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411" w:rsidRPr="009D74C1" w:rsidRDefault="003C3411" w:rsidP="00004B6E">
      <w:pPr>
        <w:pStyle w:val="Heading1"/>
        <w:jc w:val="center"/>
      </w:pPr>
      <w:bookmarkStart w:id="0" w:name="_GoBack"/>
      <w:bookmarkEnd w:id="0"/>
      <w:r w:rsidRPr="009D74C1">
        <w:t>DEPARTMENT OF HOMELAND SECURITY</w:t>
      </w:r>
    </w:p>
    <w:p w:rsidR="00004B6E" w:rsidRPr="009D74C1" w:rsidRDefault="00004B6E" w:rsidP="003C3411">
      <w:pPr>
        <w:pStyle w:val="Heading1"/>
        <w:jc w:val="center"/>
      </w:pPr>
      <w:r w:rsidRPr="009D74C1">
        <w:t>SUPPORTING STATEMENT</w:t>
      </w:r>
      <w:r w:rsidR="003C3411" w:rsidRPr="009D74C1">
        <w:t xml:space="preserve"> A FOR</w:t>
      </w:r>
    </w:p>
    <w:p w:rsidR="00004B6E" w:rsidRPr="009D74C1" w:rsidRDefault="00090580" w:rsidP="00004B6E">
      <w:pPr>
        <w:spacing w:line="480" w:lineRule="auto"/>
        <w:jc w:val="center"/>
        <w:rPr>
          <w:rFonts w:ascii="Times New Roman" w:hAnsi="Times New Roman"/>
          <w:b/>
        </w:rPr>
      </w:pPr>
      <w:r w:rsidRPr="009D74C1">
        <w:rPr>
          <w:rFonts w:ascii="Times New Roman" w:hAnsi="Times New Roman"/>
          <w:b/>
        </w:rPr>
        <w:t>S</w:t>
      </w:r>
      <w:r w:rsidR="003C3411" w:rsidRPr="009D74C1">
        <w:rPr>
          <w:rFonts w:ascii="Times New Roman" w:hAnsi="Times New Roman"/>
          <w:b/>
        </w:rPr>
        <w:t>UPPORT ANTI-TERRORISM BY FOSTERING EFFECTIVE TECHNOLOGIES ACT (S</w:t>
      </w:r>
      <w:r w:rsidRPr="009D74C1">
        <w:rPr>
          <w:rFonts w:ascii="Times New Roman" w:hAnsi="Times New Roman"/>
          <w:b/>
        </w:rPr>
        <w:t>AFETY Act</w:t>
      </w:r>
      <w:r w:rsidR="003C3411" w:rsidRPr="009D74C1">
        <w:rPr>
          <w:rFonts w:ascii="Times New Roman" w:hAnsi="Times New Roman"/>
          <w:b/>
        </w:rPr>
        <w:t>)</w:t>
      </w:r>
    </w:p>
    <w:p w:rsidR="00D21098" w:rsidRPr="009D74C1" w:rsidRDefault="003C3411" w:rsidP="00004B6E">
      <w:pPr>
        <w:spacing w:line="480" w:lineRule="auto"/>
        <w:jc w:val="center"/>
        <w:rPr>
          <w:rFonts w:ascii="Times New Roman" w:hAnsi="Times New Roman"/>
          <w:b/>
        </w:rPr>
      </w:pPr>
      <w:r w:rsidRPr="009D74C1">
        <w:rPr>
          <w:rFonts w:ascii="Times New Roman" w:hAnsi="Times New Roman"/>
          <w:b/>
        </w:rPr>
        <w:t xml:space="preserve">OMB Control No: </w:t>
      </w:r>
      <w:r w:rsidR="00D21098" w:rsidRPr="009D74C1">
        <w:rPr>
          <w:rFonts w:ascii="Times New Roman" w:hAnsi="Times New Roman"/>
          <w:b/>
        </w:rPr>
        <w:t>1640-0001</w:t>
      </w:r>
    </w:p>
    <w:p w:rsidR="003C3411" w:rsidRPr="009D74C1" w:rsidRDefault="003C3411" w:rsidP="00ED09DC">
      <w:pPr>
        <w:jc w:val="center"/>
        <w:rPr>
          <w:rFonts w:ascii="Times New Roman" w:hAnsi="Times New Roman"/>
        </w:rPr>
      </w:pPr>
      <w:r w:rsidRPr="009D74C1">
        <w:rPr>
          <w:rFonts w:ascii="Times New Roman" w:hAnsi="Times New Roman"/>
          <w:b/>
        </w:rPr>
        <w:t>COLLECTION INSTRUMENTS(S):</w:t>
      </w:r>
      <w:r w:rsidR="007D2CB4" w:rsidRPr="009D74C1">
        <w:rPr>
          <w:rFonts w:ascii="Times New Roman" w:hAnsi="Times New Roman"/>
          <w:b/>
        </w:rPr>
        <w:t xml:space="preserve"> </w:t>
      </w:r>
      <w:r w:rsidR="007D2CB4" w:rsidRPr="009D74C1">
        <w:rPr>
          <w:rFonts w:ascii="Times New Roman" w:hAnsi="Times New Roman"/>
        </w:rPr>
        <w:t>DHS Form 10010 - Registration, DHS Form 10009 – Request a Pre-Application Consultation, DHS Form 10008 – Apply for Designation as a Qualified Anti-Terrorism Technology (QATT), DHS Form 10007 – Apply for Certification as an Approved Product for Homeland Security, DHS Form 10006 – Apply for Developmental Testing and Evaluation (DT&amp;E), DHS Form 10005 – Apply Pursuant to a Block Designation, DHS Form 10004 – Apply Pursuant to a Block Certification, DHS Form 10003</w:t>
      </w:r>
      <w:r w:rsidR="00A07C59" w:rsidRPr="009D74C1">
        <w:rPr>
          <w:rFonts w:ascii="Times New Roman" w:hAnsi="Times New Roman"/>
        </w:rPr>
        <w:t xml:space="preserve"> – Submit a Notice of License of a SAFETY Act Designation or Certification</w:t>
      </w:r>
      <w:r w:rsidR="007D2CB4" w:rsidRPr="009D74C1">
        <w:rPr>
          <w:rFonts w:ascii="Times New Roman" w:hAnsi="Times New Roman"/>
        </w:rPr>
        <w:t>, DHS Form 10002</w:t>
      </w:r>
      <w:r w:rsidR="00A07C59" w:rsidRPr="009D74C1">
        <w:rPr>
          <w:rFonts w:ascii="Times New Roman" w:hAnsi="Times New Roman"/>
        </w:rPr>
        <w:t xml:space="preserve"> – Submit a Notice of Modification of a SAFETY Act Designation Certification</w:t>
      </w:r>
      <w:r w:rsidR="007D2CB4" w:rsidRPr="009D74C1">
        <w:rPr>
          <w:rFonts w:ascii="Times New Roman" w:hAnsi="Times New Roman"/>
        </w:rPr>
        <w:t>, DHS Form 10001</w:t>
      </w:r>
      <w:r w:rsidR="00A07C59" w:rsidRPr="009D74C1">
        <w:rPr>
          <w:rFonts w:ascii="Times New Roman" w:hAnsi="Times New Roman"/>
        </w:rPr>
        <w:t xml:space="preserve"> – Apply for a Transfer of a SAFETY Act Designation or Certification</w:t>
      </w:r>
      <w:r w:rsidR="007D2CB4" w:rsidRPr="009D74C1">
        <w:rPr>
          <w:rFonts w:ascii="Times New Roman" w:hAnsi="Times New Roman"/>
        </w:rPr>
        <w:t>, DHS Form 100057</w:t>
      </w:r>
      <w:r w:rsidR="00A07C59" w:rsidRPr="009D74C1">
        <w:rPr>
          <w:rFonts w:ascii="Times New Roman" w:hAnsi="Times New Roman"/>
        </w:rPr>
        <w:t xml:space="preserve"> – Apply for a Renewal of SAFETY Act Designation or Certification</w:t>
      </w:r>
    </w:p>
    <w:p w:rsidR="00B27061" w:rsidRPr="009D74C1" w:rsidRDefault="00B27061" w:rsidP="00CF2EA0">
      <w:pPr>
        <w:spacing w:after="240"/>
        <w:jc w:val="both"/>
        <w:rPr>
          <w:rFonts w:ascii="Times New Roman" w:hAnsi="Times New Roman"/>
        </w:rPr>
      </w:pPr>
      <w:r w:rsidRPr="009D74C1">
        <w:rPr>
          <w:rFonts w:ascii="Times New Roman" w:hAnsi="Times New Roman"/>
          <w:b/>
          <w:bCs/>
        </w:rPr>
        <w:t>A.  Justification</w:t>
      </w:r>
    </w:p>
    <w:p w:rsidR="005C3ED2" w:rsidRPr="009D74C1" w:rsidRDefault="003775D7" w:rsidP="00ED09DC">
      <w:pPr>
        <w:pStyle w:val="ListParagraph"/>
        <w:numPr>
          <w:ilvl w:val="0"/>
          <w:numId w:val="4"/>
        </w:numPr>
        <w:tabs>
          <w:tab w:val="left" w:pos="-1440"/>
        </w:tabs>
        <w:spacing w:after="240"/>
        <w:ind w:left="540" w:hanging="540"/>
        <w:jc w:val="both"/>
        <w:rPr>
          <w:rFonts w:ascii="Times New Roman" w:hAnsi="Times New Roman"/>
        </w:rPr>
      </w:pPr>
      <w:r w:rsidRPr="009D74C1">
        <w:rPr>
          <w:rFonts w:ascii="Times New Roman" w:hAnsi="Times New Roman"/>
        </w:rPr>
        <w:t>The Support Anti-Terrorism by Fostering Effective Technologies Act of 2002</w:t>
      </w:r>
      <w:r w:rsidR="004163CF" w:rsidRPr="009D74C1">
        <w:rPr>
          <w:rFonts w:ascii="Times New Roman" w:hAnsi="Times New Roman"/>
        </w:rPr>
        <w:t xml:space="preserve"> - 6 U.S.C. §§ 441–444 (the “SAFETY Act”) and 6 C.F.R. Part 25, 71 Fed. Reg. 33147, 33159 </w:t>
      </w:r>
      <w:r w:rsidRPr="009D74C1">
        <w:rPr>
          <w:rFonts w:ascii="Times New Roman" w:hAnsi="Times New Roman"/>
        </w:rPr>
        <w:t>was enacted as part of the Homeland Security Act of 2002, Public Law 107-296</w:t>
      </w:r>
      <w:r w:rsidR="004163CF" w:rsidRPr="009D74C1">
        <w:rPr>
          <w:rFonts w:ascii="Times New Roman" w:hAnsi="Times New Roman"/>
        </w:rPr>
        <w:t>.  This law</w:t>
      </w:r>
      <w:r w:rsidRPr="009D74C1">
        <w:rPr>
          <w:rFonts w:ascii="Times New Roman" w:hAnsi="Times New Roman"/>
        </w:rPr>
        <w:t xml:space="preserve"> requires the collection of information</w:t>
      </w:r>
      <w:r w:rsidR="000532F7" w:rsidRPr="009D74C1">
        <w:rPr>
          <w:rFonts w:ascii="Times New Roman" w:hAnsi="Times New Roman"/>
        </w:rPr>
        <w:t xml:space="preserve"> voluntarily submitted to the Department of Homeland Security (DHS)</w:t>
      </w:r>
      <w:r w:rsidRPr="009D74C1">
        <w:rPr>
          <w:rFonts w:ascii="Times New Roman" w:hAnsi="Times New Roman"/>
        </w:rPr>
        <w:t xml:space="preserve">. </w:t>
      </w:r>
    </w:p>
    <w:p w:rsidR="00233346" w:rsidRPr="009D74C1" w:rsidRDefault="001C41EA" w:rsidP="00ED09DC">
      <w:pPr>
        <w:spacing w:after="240"/>
        <w:ind w:left="540"/>
        <w:rPr>
          <w:rFonts w:ascii="Times New Roman" w:hAnsi="Times New Roman"/>
        </w:rPr>
      </w:pPr>
      <w:r w:rsidRPr="009D74C1">
        <w:rPr>
          <w:rFonts w:ascii="Times New Roman" w:hAnsi="Times New Roman"/>
        </w:rPr>
        <w:t xml:space="preserve">As part of the process to provide liability protections under the SAFETY Act, Public Law 107-296 Sec 862 </w:t>
      </w:r>
      <w:r w:rsidR="00233346" w:rsidRPr="009D74C1">
        <w:rPr>
          <w:rFonts w:ascii="Times New Roman" w:hAnsi="Times New Roman"/>
        </w:rPr>
        <w:t xml:space="preserve">and Sec 863(d)(2) state that the Secretary will be responsible for conferring coverage to technologies that meet the 7 criteria for Designation and conditions for Certification. Additionally, the legislation also states that the Secretary may determine a technology’s fitness for SAFETY Act Designation or Certification based on other factors they deem appropriate. For the Secretary or their Designee (in this instance, the Under Secretary for the Science and Technology Directorate or their Deputy) to </w:t>
      </w:r>
      <w:r w:rsidR="00CB4FDC" w:rsidRPr="009D74C1">
        <w:rPr>
          <w:rFonts w:ascii="Times New Roman" w:hAnsi="Times New Roman"/>
        </w:rPr>
        <w:t xml:space="preserve">determine if a technology is appropriate for SAFETY Act Designation or Certification data collection is necessary. </w:t>
      </w:r>
    </w:p>
    <w:p w:rsidR="00CB4FDC" w:rsidRPr="009D74C1" w:rsidRDefault="00CB4FDC" w:rsidP="00ED09DC">
      <w:pPr>
        <w:spacing w:after="240"/>
        <w:ind w:left="540"/>
        <w:rPr>
          <w:rFonts w:ascii="Times New Roman" w:hAnsi="Times New Roman"/>
        </w:rPr>
      </w:pPr>
      <w:r w:rsidRPr="009D74C1">
        <w:rPr>
          <w:rFonts w:ascii="Times New Roman" w:hAnsi="Times New Roman"/>
        </w:rPr>
        <w:t xml:space="preserve">To determine if a technology merits Designation or Certification, it is incumbent on the Office of SAFETY Act Implementation to provide the Secretary with all relevant information to base their decision. The information requested in the collection instruments identified in this Supporting statement are necessary to address not only the criteria and conditions for SAFETY Act Designation and Certification, but also to address other </w:t>
      </w:r>
      <w:r w:rsidR="00C05139" w:rsidRPr="009D74C1">
        <w:rPr>
          <w:rFonts w:ascii="Times New Roman" w:hAnsi="Times New Roman"/>
        </w:rPr>
        <w:t xml:space="preserve">items of note that may be necessary for the Secretary, or their Designee (in this instance, the Under Secretary for the Science and Technology Directorate or their Deputy) to make their decision. </w:t>
      </w:r>
    </w:p>
    <w:p w:rsidR="00C05139" w:rsidRPr="009D74C1" w:rsidRDefault="00C05139" w:rsidP="00ED09DC">
      <w:pPr>
        <w:spacing w:after="240"/>
        <w:ind w:left="540"/>
        <w:rPr>
          <w:rFonts w:ascii="Times New Roman" w:hAnsi="Times New Roman"/>
        </w:rPr>
      </w:pPr>
      <w:r w:rsidRPr="009D74C1">
        <w:rPr>
          <w:rFonts w:ascii="Times New Roman" w:hAnsi="Times New Roman"/>
        </w:rPr>
        <w:t xml:space="preserve">It should also be noted that the SAFETY Act governing legislation and regulations also require an analysis of an Applicant’s financial status to determine an appropriate liability </w:t>
      </w:r>
      <w:r w:rsidRPr="009D74C1">
        <w:rPr>
          <w:rFonts w:ascii="Times New Roman" w:hAnsi="Times New Roman"/>
        </w:rPr>
        <w:lastRenderedPageBreak/>
        <w:t>limit. 6 C.F.R. Part 25, states “While the Act provides the Secretary with significant discretion in this regard, the Secretary may not require the Seller to obtain liability insurance of more than the maximum amount of liability insurance reasonably available from private sources on the world market.” To make this determination, recommend “examination of several factors, including without limitation the following: (i) The amount of insurance the Seller has previously maintained; (ii) the amount of insurance maintained by the Seller for other related technologies or for the Seller’s business</w:t>
      </w:r>
      <w:r w:rsidR="00A71F73" w:rsidRPr="009D74C1">
        <w:rPr>
          <w:rFonts w:ascii="Times New Roman" w:hAnsi="Times New Roman"/>
        </w:rPr>
        <w:t xml:space="preserve"> </w:t>
      </w:r>
      <w:r w:rsidRPr="009D74C1">
        <w:rPr>
          <w:rFonts w:ascii="Times New Roman" w:hAnsi="Times New Roman"/>
        </w:rPr>
        <w:t>as a whole; (iii) the amount of insurance</w:t>
      </w:r>
      <w:r w:rsidR="00A71F73" w:rsidRPr="009D74C1">
        <w:rPr>
          <w:rFonts w:ascii="Times New Roman" w:hAnsi="Times New Roman"/>
        </w:rPr>
        <w:t xml:space="preserve"> </w:t>
      </w:r>
      <w:r w:rsidRPr="009D74C1">
        <w:rPr>
          <w:rFonts w:ascii="Times New Roman" w:hAnsi="Times New Roman"/>
        </w:rPr>
        <w:t>typically maintained by Sellers of</w:t>
      </w:r>
      <w:r w:rsidR="00A71F73" w:rsidRPr="009D74C1">
        <w:rPr>
          <w:rFonts w:ascii="Times New Roman" w:hAnsi="Times New Roman"/>
        </w:rPr>
        <w:t xml:space="preserve"> </w:t>
      </w:r>
      <w:r w:rsidRPr="009D74C1">
        <w:rPr>
          <w:rFonts w:ascii="Times New Roman" w:hAnsi="Times New Roman"/>
        </w:rPr>
        <w:t>comparable technologies; (iv) data and</w:t>
      </w:r>
      <w:r w:rsidR="00A71F73" w:rsidRPr="009D74C1">
        <w:rPr>
          <w:rFonts w:ascii="Times New Roman" w:hAnsi="Times New Roman"/>
        </w:rPr>
        <w:t xml:space="preserve"> </w:t>
      </w:r>
      <w:r w:rsidRPr="009D74C1">
        <w:rPr>
          <w:rFonts w:ascii="Times New Roman" w:hAnsi="Times New Roman"/>
        </w:rPr>
        <w:t>history regarding mass casualty losses;</w:t>
      </w:r>
      <w:r w:rsidR="00A71F73" w:rsidRPr="009D74C1">
        <w:rPr>
          <w:rFonts w:ascii="Times New Roman" w:hAnsi="Times New Roman"/>
        </w:rPr>
        <w:t xml:space="preserve"> </w:t>
      </w:r>
      <w:r w:rsidRPr="009D74C1">
        <w:rPr>
          <w:rFonts w:ascii="Times New Roman" w:hAnsi="Times New Roman"/>
        </w:rPr>
        <w:t>and (v) the particular technology at</w:t>
      </w:r>
      <w:r w:rsidR="00A71F73" w:rsidRPr="009D74C1">
        <w:rPr>
          <w:rFonts w:ascii="Times New Roman" w:hAnsi="Times New Roman"/>
        </w:rPr>
        <w:t xml:space="preserve"> </w:t>
      </w:r>
      <w:r w:rsidRPr="009D74C1">
        <w:rPr>
          <w:rFonts w:ascii="Times New Roman" w:hAnsi="Times New Roman"/>
        </w:rPr>
        <w:t>issue.</w:t>
      </w:r>
      <w:r w:rsidR="00A71F73" w:rsidRPr="009D74C1">
        <w:rPr>
          <w:rFonts w:ascii="Times New Roman" w:hAnsi="Times New Roman"/>
        </w:rPr>
        <w:t xml:space="preserve">” Consequently, the collection instruments identified herein, are necessary to gather the information necessary to conduct individualized insurance analyses. </w:t>
      </w:r>
    </w:p>
    <w:p w:rsidR="005C3ED2" w:rsidRPr="009D74C1" w:rsidRDefault="005C3ED2" w:rsidP="00ED09DC">
      <w:pPr>
        <w:pStyle w:val="ListParagraph"/>
        <w:numPr>
          <w:ilvl w:val="0"/>
          <w:numId w:val="4"/>
        </w:numPr>
        <w:tabs>
          <w:tab w:val="left" w:pos="-1440"/>
        </w:tabs>
        <w:spacing w:after="240"/>
        <w:ind w:left="540" w:hanging="540"/>
        <w:jc w:val="both"/>
        <w:rPr>
          <w:rFonts w:ascii="Times New Roman" w:hAnsi="Times New Roman"/>
        </w:rPr>
      </w:pPr>
      <w:r w:rsidRPr="009D74C1">
        <w:rPr>
          <w:rFonts w:ascii="Times New Roman" w:hAnsi="Times New Roman"/>
        </w:rPr>
        <w:t xml:space="preserve">The </w:t>
      </w:r>
      <w:r w:rsidR="00473E25" w:rsidRPr="009D74C1">
        <w:rPr>
          <w:rFonts w:ascii="Times New Roman" w:hAnsi="Times New Roman"/>
        </w:rPr>
        <w:t xml:space="preserve">collected </w:t>
      </w:r>
      <w:r w:rsidRPr="009D74C1">
        <w:rPr>
          <w:rFonts w:ascii="Times New Roman" w:hAnsi="Times New Roman"/>
        </w:rPr>
        <w:t xml:space="preserve">information is used by the </w:t>
      </w:r>
      <w:r w:rsidR="003775D7" w:rsidRPr="009D74C1">
        <w:rPr>
          <w:rFonts w:ascii="Times New Roman" w:hAnsi="Times New Roman"/>
        </w:rPr>
        <w:t xml:space="preserve">Office of SAFETY Act </w:t>
      </w:r>
      <w:r w:rsidR="00276342" w:rsidRPr="009D74C1">
        <w:rPr>
          <w:rFonts w:ascii="Times New Roman" w:hAnsi="Times New Roman"/>
        </w:rPr>
        <w:t>Implementation (OSAI) Science and Technology Directorate (S&amp;T) DHS to facilitate</w:t>
      </w:r>
      <w:r w:rsidR="006D5A26" w:rsidRPr="009D74C1">
        <w:rPr>
          <w:rFonts w:ascii="Times New Roman" w:hAnsi="Times New Roman"/>
        </w:rPr>
        <w:t xml:space="preserve"> the e</w:t>
      </w:r>
      <w:r w:rsidR="000D2280" w:rsidRPr="009D74C1">
        <w:rPr>
          <w:rFonts w:ascii="Times New Roman" w:hAnsi="Times New Roman"/>
        </w:rPr>
        <w:t>valuat</w:t>
      </w:r>
      <w:r w:rsidR="006D5A26" w:rsidRPr="009D74C1">
        <w:rPr>
          <w:rFonts w:ascii="Times New Roman" w:hAnsi="Times New Roman"/>
        </w:rPr>
        <w:t xml:space="preserve">ion of </w:t>
      </w:r>
      <w:r w:rsidR="000D2280" w:rsidRPr="009D74C1">
        <w:rPr>
          <w:rFonts w:ascii="Times New Roman" w:hAnsi="Times New Roman"/>
        </w:rPr>
        <w:t xml:space="preserve">SAFETY Act applications </w:t>
      </w:r>
      <w:r w:rsidR="003775D7" w:rsidRPr="009D74C1">
        <w:rPr>
          <w:rFonts w:ascii="Times New Roman" w:hAnsi="Times New Roman"/>
        </w:rPr>
        <w:t xml:space="preserve">received from </w:t>
      </w:r>
      <w:r w:rsidR="000532F7" w:rsidRPr="009D74C1">
        <w:rPr>
          <w:rFonts w:ascii="Times New Roman" w:hAnsi="Times New Roman"/>
        </w:rPr>
        <w:t>any person, firm, or other entity that provides an anti-terrorism technology. The Act applies to a broad range of technologies, including products, services, and software, or combinations thereof</w:t>
      </w:r>
      <w:r w:rsidR="003775D7" w:rsidRPr="009D74C1">
        <w:rPr>
          <w:rFonts w:ascii="Times New Roman" w:hAnsi="Times New Roman"/>
        </w:rPr>
        <w:t xml:space="preserve">. </w:t>
      </w:r>
      <w:r w:rsidRPr="009D74C1">
        <w:rPr>
          <w:rFonts w:ascii="Times New Roman" w:hAnsi="Times New Roman"/>
        </w:rPr>
        <w:t xml:space="preserve">Information is typically collected via the DHS </w:t>
      </w:r>
      <w:r w:rsidR="00224FFF" w:rsidRPr="009D74C1">
        <w:rPr>
          <w:rFonts w:ascii="Times New Roman" w:hAnsi="Times New Roman"/>
        </w:rPr>
        <w:t xml:space="preserve">S&amp;T </w:t>
      </w:r>
      <w:r w:rsidR="00473E25" w:rsidRPr="009D74C1">
        <w:rPr>
          <w:rFonts w:ascii="Times New Roman" w:hAnsi="Times New Roman"/>
        </w:rPr>
        <w:t>SAFETY Act Web site</w:t>
      </w:r>
      <w:r w:rsidRPr="009D74C1">
        <w:rPr>
          <w:rFonts w:ascii="Times New Roman" w:hAnsi="Times New Roman"/>
        </w:rPr>
        <w:t xml:space="preserve">, </w:t>
      </w:r>
      <w:r w:rsidR="00473E25" w:rsidRPr="009D74C1">
        <w:rPr>
          <w:rFonts w:ascii="Times New Roman" w:hAnsi="Times New Roman"/>
        </w:rPr>
        <w:t>however;</w:t>
      </w:r>
      <w:r w:rsidRPr="009D74C1">
        <w:rPr>
          <w:rFonts w:ascii="Times New Roman" w:hAnsi="Times New Roman"/>
        </w:rPr>
        <w:t xml:space="preserve"> the public has the option of providing the information via hardcopy forms that can be either mailed or faxed to the DHS </w:t>
      </w:r>
      <w:r w:rsidR="003775D7" w:rsidRPr="009D74C1">
        <w:rPr>
          <w:rFonts w:ascii="Times New Roman" w:hAnsi="Times New Roman"/>
        </w:rPr>
        <w:t>OSAI</w:t>
      </w:r>
      <w:r w:rsidRPr="009D74C1">
        <w:rPr>
          <w:rFonts w:ascii="Times New Roman" w:hAnsi="Times New Roman"/>
        </w:rPr>
        <w:t>.</w:t>
      </w:r>
    </w:p>
    <w:p w:rsidR="00A71F73" w:rsidRPr="009D74C1" w:rsidRDefault="00A71F73" w:rsidP="00ED09DC">
      <w:pPr>
        <w:spacing w:after="240"/>
        <w:ind w:left="540"/>
        <w:rPr>
          <w:rFonts w:ascii="Times New Roman" w:hAnsi="Times New Roman"/>
        </w:rPr>
      </w:pPr>
      <w:r w:rsidRPr="009D74C1">
        <w:rPr>
          <w:rFonts w:ascii="Times New Roman" w:hAnsi="Times New Roman"/>
        </w:rPr>
        <w:t xml:space="preserve">The information submitted to OSAI is related to the following criteria and conditions as detailed in the The Support Anti-Terrorism by Fostering Effective Technologies Act of 2002 - 6 U.S.C. §§ 441–444 (the “SAFETY Act”): </w:t>
      </w:r>
    </w:p>
    <w:p w:rsidR="00A71F73" w:rsidRPr="009D74C1" w:rsidRDefault="00A71F73" w:rsidP="00ED09DC">
      <w:pPr>
        <w:pStyle w:val="ListParagraph"/>
        <w:numPr>
          <w:ilvl w:val="1"/>
          <w:numId w:val="4"/>
        </w:numPr>
        <w:tabs>
          <w:tab w:val="left" w:pos="-1440"/>
        </w:tabs>
        <w:jc w:val="both"/>
        <w:rPr>
          <w:rFonts w:ascii="Times New Roman" w:hAnsi="Times New Roman"/>
        </w:rPr>
      </w:pPr>
      <w:r w:rsidRPr="009D74C1">
        <w:rPr>
          <w:rFonts w:ascii="Times New Roman" w:hAnsi="Times New Roman"/>
        </w:rPr>
        <w:t>Prior United States Government use or demonstrated substantial utility and effectiveness;</w:t>
      </w:r>
    </w:p>
    <w:p w:rsidR="00A71F73" w:rsidRPr="009D74C1" w:rsidRDefault="00A71F73" w:rsidP="00ED09DC">
      <w:pPr>
        <w:pStyle w:val="ListParagraph"/>
        <w:numPr>
          <w:ilvl w:val="1"/>
          <w:numId w:val="4"/>
        </w:numPr>
        <w:tabs>
          <w:tab w:val="left" w:pos="-1440"/>
        </w:tabs>
        <w:jc w:val="both"/>
        <w:rPr>
          <w:rFonts w:ascii="Times New Roman" w:hAnsi="Times New Roman"/>
        </w:rPr>
      </w:pPr>
      <w:r w:rsidRPr="009D74C1">
        <w:rPr>
          <w:rFonts w:ascii="Times New Roman" w:hAnsi="Times New Roman"/>
        </w:rPr>
        <w:t>Availability of the technology for immediate deployment in public and private settings;</w:t>
      </w:r>
    </w:p>
    <w:p w:rsidR="00A71F73" w:rsidRPr="009D74C1" w:rsidRDefault="00A71F73" w:rsidP="00ED09DC">
      <w:pPr>
        <w:pStyle w:val="ListParagraph"/>
        <w:numPr>
          <w:ilvl w:val="1"/>
          <w:numId w:val="4"/>
        </w:numPr>
        <w:tabs>
          <w:tab w:val="left" w:pos="-1440"/>
        </w:tabs>
        <w:jc w:val="both"/>
        <w:rPr>
          <w:rFonts w:ascii="Times New Roman" w:hAnsi="Times New Roman"/>
        </w:rPr>
      </w:pPr>
      <w:r w:rsidRPr="009D74C1">
        <w:rPr>
          <w:rFonts w:ascii="Times New Roman" w:hAnsi="Times New Roman"/>
        </w:rPr>
        <w:t>Existence of extraordinarily large or extraordinarily unquantifiable potential third party liability risk exposure to the Seller or other provider of such anti-terrorism technology;</w:t>
      </w:r>
    </w:p>
    <w:p w:rsidR="00A71F73" w:rsidRPr="009D74C1" w:rsidRDefault="00A71F73" w:rsidP="00ED09DC">
      <w:pPr>
        <w:pStyle w:val="ListParagraph"/>
        <w:numPr>
          <w:ilvl w:val="1"/>
          <w:numId w:val="4"/>
        </w:numPr>
        <w:tabs>
          <w:tab w:val="left" w:pos="-1440"/>
        </w:tabs>
        <w:jc w:val="both"/>
        <w:rPr>
          <w:rFonts w:ascii="Times New Roman" w:hAnsi="Times New Roman"/>
        </w:rPr>
      </w:pPr>
      <w:r w:rsidRPr="009D74C1">
        <w:rPr>
          <w:rFonts w:ascii="Times New Roman" w:hAnsi="Times New Roman"/>
        </w:rPr>
        <w:t>Substantial likelihood that such anti-terrorism technology will not be deployed unless protections under the system of risk management provided under this subtitle are extended;</w:t>
      </w:r>
    </w:p>
    <w:p w:rsidR="00A71F73" w:rsidRPr="009D74C1" w:rsidRDefault="00A71F73" w:rsidP="00ED09DC">
      <w:pPr>
        <w:pStyle w:val="ListParagraph"/>
        <w:numPr>
          <w:ilvl w:val="1"/>
          <w:numId w:val="4"/>
        </w:numPr>
        <w:tabs>
          <w:tab w:val="left" w:pos="-1440"/>
        </w:tabs>
        <w:jc w:val="both"/>
        <w:rPr>
          <w:rFonts w:ascii="Times New Roman" w:hAnsi="Times New Roman"/>
        </w:rPr>
      </w:pPr>
      <w:r w:rsidRPr="009D74C1">
        <w:rPr>
          <w:rFonts w:ascii="Times New Roman" w:hAnsi="Times New Roman"/>
        </w:rPr>
        <w:t xml:space="preserve">Magnitude of risk exposure to the public if such anti-terrorism technology is not deployed; </w:t>
      </w:r>
    </w:p>
    <w:p w:rsidR="00A71F73" w:rsidRPr="009D74C1" w:rsidRDefault="00A71F73" w:rsidP="00ED09DC">
      <w:pPr>
        <w:pStyle w:val="ListParagraph"/>
        <w:numPr>
          <w:ilvl w:val="1"/>
          <w:numId w:val="4"/>
        </w:numPr>
        <w:tabs>
          <w:tab w:val="left" w:pos="-1440"/>
        </w:tabs>
        <w:jc w:val="both"/>
        <w:rPr>
          <w:rFonts w:ascii="Times New Roman" w:hAnsi="Times New Roman"/>
        </w:rPr>
      </w:pPr>
      <w:r w:rsidRPr="009D74C1">
        <w:rPr>
          <w:rFonts w:ascii="Times New Roman" w:hAnsi="Times New Roman"/>
        </w:rPr>
        <w:t xml:space="preserve">Evaluation of all scientific studies that can be feasibly conducted in order to assess the capability of the technology to substantially reduce risks of harm; </w:t>
      </w:r>
    </w:p>
    <w:p w:rsidR="00A71F73" w:rsidRPr="009D74C1" w:rsidRDefault="00A71F73" w:rsidP="00ED09DC">
      <w:pPr>
        <w:pStyle w:val="ListParagraph"/>
        <w:numPr>
          <w:ilvl w:val="1"/>
          <w:numId w:val="4"/>
        </w:numPr>
        <w:tabs>
          <w:tab w:val="left" w:pos="-1440"/>
        </w:tabs>
        <w:jc w:val="both"/>
        <w:rPr>
          <w:rFonts w:ascii="Times New Roman" w:hAnsi="Times New Roman"/>
        </w:rPr>
      </w:pPr>
      <w:r w:rsidRPr="009D74C1">
        <w:rPr>
          <w:rFonts w:ascii="Times New Roman" w:hAnsi="Times New Roman"/>
        </w:rPr>
        <w:t xml:space="preserve">Anti-terrorism technology that would be effective in facilitating the defense against acts of terrorism, including technologies that prevent, defeat or respond to such acts; and </w:t>
      </w:r>
    </w:p>
    <w:p w:rsidR="008D1156" w:rsidRPr="009D74C1" w:rsidRDefault="008D1156" w:rsidP="00ED09DC">
      <w:pPr>
        <w:pStyle w:val="ListParagraph"/>
        <w:numPr>
          <w:ilvl w:val="1"/>
          <w:numId w:val="4"/>
        </w:numPr>
        <w:tabs>
          <w:tab w:val="left" w:pos="-1440"/>
        </w:tabs>
        <w:spacing w:after="240"/>
        <w:jc w:val="both"/>
        <w:rPr>
          <w:rFonts w:ascii="Times New Roman" w:hAnsi="Times New Roman"/>
        </w:rPr>
      </w:pPr>
      <w:r w:rsidRPr="009D74C1">
        <w:rPr>
          <w:rFonts w:ascii="Times New Roman" w:hAnsi="Times New Roman"/>
        </w:rPr>
        <w:t>Whether the technology will perform as intended, conforms to the Seller’s specifications, and is safe for use as intended</w:t>
      </w:r>
    </w:p>
    <w:p w:rsidR="006D6285" w:rsidRPr="009D74C1" w:rsidRDefault="002C5A50" w:rsidP="00ED09DC">
      <w:pPr>
        <w:pStyle w:val="ListParagraph"/>
        <w:numPr>
          <w:ilvl w:val="0"/>
          <w:numId w:val="4"/>
        </w:numPr>
        <w:tabs>
          <w:tab w:val="left" w:pos="-1440"/>
        </w:tabs>
        <w:spacing w:after="240"/>
        <w:ind w:left="540" w:hanging="540"/>
        <w:jc w:val="both"/>
        <w:rPr>
          <w:rFonts w:ascii="Times New Roman" w:hAnsi="Times New Roman"/>
        </w:rPr>
      </w:pPr>
      <w:r w:rsidRPr="009D74C1">
        <w:rPr>
          <w:rFonts w:ascii="Times New Roman" w:hAnsi="Times New Roman"/>
        </w:rPr>
        <w:t xml:space="preserve">The information will be collected via a fully electronic or an alternative </w:t>
      </w:r>
      <w:r w:rsidR="006D6285" w:rsidRPr="009D74C1">
        <w:rPr>
          <w:rFonts w:ascii="Times New Roman" w:hAnsi="Times New Roman"/>
        </w:rPr>
        <w:t>manual method</w:t>
      </w:r>
      <w:r w:rsidRPr="009D74C1">
        <w:rPr>
          <w:rFonts w:ascii="Times New Roman" w:hAnsi="Times New Roman"/>
        </w:rPr>
        <w:t xml:space="preserve">s. The </w:t>
      </w:r>
      <w:r w:rsidR="006D6285" w:rsidRPr="009D74C1">
        <w:rPr>
          <w:rFonts w:ascii="Times New Roman" w:hAnsi="Times New Roman"/>
        </w:rPr>
        <w:t>fully electronic</w:t>
      </w:r>
      <w:r w:rsidRPr="009D74C1">
        <w:rPr>
          <w:rFonts w:ascii="Times New Roman" w:hAnsi="Times New Roman"/>
        </w:rPr>
        <w:t xml:space="preserve"> method is available via a DHS S&amp;T secure w</w:t>
      </w:r>
      <w:r w:rsidR="00D07518" w:rsidRPr="009D74C1">
        <w:rPr>
          <w:rFonts w:ascii="Times New Roman" w:hAnsi="Times New Roman"/>
        </w:rPr>
        <w:t>eb site, www.SAFETYAct</w:t>
      </w:r>
      <w:r w:rsidRPr="009D74C1">
        <w:rPr>
          <w:rFonts w:ascii="Times New Roman" w:hAnsi="Times New Roman"/>
        </w:rPr>
        <w:t xml:space="preserve">.gov, through which the public can learn about the program, submit </w:t>
      </w:r>
      <w:r w:rsidRPr="009D74C1">
        <w:rPr>
          <w:rFonts w:ascii="Times New Roman" w:hAnsi="Times New Roman"/>
        </w:rPr>
        <w:lastRenderedPageBreak/>
        <w:t xml:space="preserve">applications for SAFETY Act protections, submit questions to OSAI, and provide feedback. The data collection forms have standardized the collection of information that is both necessary and essential for the evaluation of SAFETY Act applications. This is the preferred method, </w:t>
      </w:r>
      <w:r w:rsidR="005C3ED2" w:rsidRPr="009D74C1">
        <w:rPr>
          <w:rFonts w:ascii="Times New Roman" w:hAnsi="Times New Roman"/>
        </w:rPr>
        <w:t xml:space="preserve">collection of this information to reduce the data gathering and records management burden. </w:t>
      </w:r>
      <w:r w:rsidRPr="009D74C1">
        <w:rPr>
          <w:rFonts w:ascii="Times New Roman" w:hAnsi="Times New Roman"/>
        </w:rPr>
        <w:t xml:space="preserve">The alternative methods are via </w:t>
      </w:r>
      <w:r w:rsidR="006D6285" w:rsidRPr="009D74C1">
        <w:rPr>
          <w:rFonts w:ascii="Times New Roman" w:hAnsi="Times New Roman"/>
        </w:rPr>
        <w:t xml:space="preserve">hardcopy forms that can </w:t>
      </w:r>
      <w:r w:rsidR="00E14EE0" w:rsidRPr="009D74C1">
        <w:rPr>
          <w:rFonts w:ascii="Times New Roman" w:hAnsi="Times New Roman"/>
        </w:rPr>
        <w:t>mailed to the following address:</w:t>
      </w:r>
      <w:r w:rsidR="006D6285" w:rsidRPr="009D74C1" w:rsidDel="006D6285">
        <w:rPr>
          <w:rFonts w:ascii="Times New Roman" w:hAnsi="Times New Roman"/>
        </w:rPr>
        <w:t xml:space="preserve"> </w:t>
      </w:r>
    </w:p>
    <w:p w:rsidR="00E14EE0" w:rsidRPr="009D74C1" w:rsidRDefault="00E14EE0" w:rsidP="00ED09DC">
      <w:pPr>
        <w:pStyle w:val="ListParagraph"/>
        <w:tabs>
          <w:tab w:val="left" w:pos="90"/>
        </w:tabs>
        <w:spacing w:after="240"/>
        <w:ind w:left="0"/>
        <w:jc w:val="center"/>
        <w:rPr>
          <w:rFonts w:ascii="Times New Roman" w:hAnsi="Times New Roman"/>
        </w:rPr>
      </w:pPr>
      <w:r w:rsidRPr="009D74C1">
        <w:rPr>
          <w:rFonts w:ascii="Times New Roman" w:hAnsi="Times New Roman"/>
        </w:rPr>
        <w:t>Department of Homeland Security</w:t>
      </w:r>
      <w:r w:rsidRPr="009D74C1">
        <w:rPr>
          <w:rFonts w:ascii="Times New Roman" w:hAnsi="Times New Roman"/>
        </w:rPr>
        <w:br/>
        <w:t>Science and Technology Directorate</w:t>
      </w:r>
      <w:r w:rsidRPr="009D74C1">
        <w:rPr>
          <w:rFonts w:ascii="Times New Roman" w:hAnsi="Times New Roman"/>
        </w:rPr>
        <w:br/>
        <w:t>Office of SAFETY Act Implementation</w:t>
      </w:r>
      <w:r w:rsidRPr="009D74C1">
        <w:rPr>
          <w:rFonts w:ascii="Times New Roman" w:hAnsi="Times New Roman"/>
        </w:rPr>
        <w:br/>
        <w:t>Room 1715</w:t>
      </w:r>
      <w:r w:rsidRPr="009D74C1">
        <w:rPr>
          <w:rFonts w:ascii="Times New Roman" w:hAnsi="Times New Roman"/>
        </w:rPr>
        <w:br/>
        <w:t>Mail Stop 8700</w:t>
      </w:r>
      <w:r w:rsidRPr="009D74C1">
        <w:rPr>
          <w:rFonts w:ascii="Times New Roman" w:hAnsi="Times New Roman"/>
        </w:rPr>
        <w:br/>
        <w:t>245 Murray Lane</w:t>
      </w:r>
      <w:r w:rsidRPr="009D74C1">
        <w:rPr>
          <w:rFonts w:ascii="Times New Roman" w:hAnsi="Times New Roman"/>
        </w:rPr>
        <w:br/>
        <w:t>Washington, D.C. 20528</w:t>
      </w:r>
    </w:p>
    <w:p w:rsidR="00E14EE0" w:rsidRPr="009D74C1" w:rsidRDefault="00E14EE0" w:rsidP="00ED09DC">
      <w:pPr>
        <w:pStyle w:val="ListParagraph"/>
        <w:spacing w:after="240"/>
        <w:ind w:left="540"/>
        <w:rPr>
          <w:rFonts w:ascii="Times New Roman" w:hAnsi="Times New Roman"/>
        </w:rPr>
      </w:pPr>
      <w:r w:rsidRPr="009D74C1">
        <w:rPr>
          <w:rFonts w:ascii="Times New Roman" w:hAnsi="Times New Roman"/>
        </w:rPr>
        <w:t xml:space="preserve">Physical mail sent to DHS is screened and processed, which may delay the Department’s response to submissions.  </w:t>
      </w:r>
    </w:p>
    <w:p w:rsidR="005C3ED2" w:rsidRPr="009D74C1" w:rsidRDefault="00C718DB" w:rsidP="00ED09DC">
      <w:pPr>
        <w:pStyle w:val="ListParagraph"/>
        <w:numPr>
          <w:ilvl w:val="0"/>
          <w:numId w:val="4"/>
        </w:numPr>
        <w:tabs>
          <w:tab w:val="left" w:pos="-1440"/>
        </w:tabs>
        <w:spacing w:after="240"/>
        <w:ind w:left="540" w:hanging="540"/>
        <w:jc w:val="both"/>
        <w:rPr>
          <w:rFonts w:ascii="Times New Roman" w:hAnsi="Times New Roman"/>
          <w:b/>
        </w:rPr>
      </w:pPr>
      <w:r>
        <w:rPr>
          <w:rFonts w:ascii="Times New Roman" w:hAnsi="Times New Roman"/>
        </w:rPr>
        <w:t>This information is not collected in any form, and therefore is not duplicated.</w:t>
      </w:r>
    </w:p>
    <w:p w:rsidR="005C3ED2" w:rsidRPr="009D74C1" w:rsidRDefault="005C3ED2" w:rsidP="00ED09DC">
      <w:pPr>
        <w:pStyle w:val="ListParagraph"/>
        <w:numPr>
          <w:ilvl w:val="0"/>
          <w:numId w:val="4"/>
        </w:numPr>
        <w:tabs>
          <w:tab w:val="left" w:pos="-1440"/>
        </w:tabs>
        <w:spacing w:after="240"/>
        <w:ind w:left="540" w:hanging="540"/>
        <w:jc w:val="both"/>
        <w:rPr>
          <w:rFonts w:ascii="Times New Roman" w:hAnsi="Times New Roman"/>
        </w:rPr>
      </w:pPr>
      <w:r w:rsidRPr="009D74C1">
        <w:rPr>
          <w:rFonts w:ascii="Times New Roman" w:hAnsi="Times New Roman"/>
        </w:rPr>
        <w:t xml:space="preserve">Collection of </w:t>
      </w:r>
      <w:r w:rsidR="00D15BAD" w:rsidRPr="009D74C1">
        <w:rPr>
          <w:rFonts w:ascii="Times New Roman" w:hAnsi="Times New Roman"/>
        </w:rPr>
        <w:t>SAFETY Act applications and related information</w:t>
      </w:r>
      <w:r w:rsidRPr="009D74C1">
        <w:rPr>
          <w:rFonts w:ascii="Times New Roman" w:hAnsi="Times New Roman"/>
        </w:rPr>
        <w:t xml:space="preserve"> via a secure </w:t>
      </w:r>
      <w:r w:rsidR="00D15BAD" w:rsidRPr="009D74C1">
        <w:rPr>
          <w:rFonts w:ascii="Times New Roman" w:hAnsi="Times New Roman"/>
        </w:rPr>
        <w:t>W</w:t>
      </w:r>
      <w:r w:rsidRPr="009D74C1">
        <w:rPr>
          <w:rFonts w:ascii="Times New Roman" w:hAnsi="Times New Roman"/>
        </w:rPr>
        <w:t>eb</w:t>
      </w:r>
      <w:r w:rsidR="00D15BAD" w:rsidRPr="009D74C1">
        <w:rPr>
          <w:rFonts w:ascii="Times New Roman" w:hAnsi="Times New Roman"/>
        </w:rPr>
        <w:t xml:space="preserve"> </w:t>
      </w:r>
      <w:r w:rsidRPr="009D74C1">
        <w:rPr>
          <w:rFonts w:ascii="Times New Roman" w:hAnsi="Times New Roman"/>
        </w:rPr>
        <w:t>site is intended to minimize burden for small businesses</w:t>
      </w:r>
      <w:r w:rsidR="00D710BE" w:rsidRPr="009D74C1">
        <w:rPr>
          <w:rFonts w:ascii="Times New Roman" w:hAnsi="Times New Roman"/>
        </w:rPr>
        <w:t xml:space="preserve"> and other small entities, </w:t>
      </w:r>
      <w:r w:rsidR="00D15BAD" w:rsidRPr="009D74C1">
        <w:rPr>
          <w:rFonts w:ascii="Times New Roman" w:hAnsi="Times New Roman"/>
        </w:rPr>
        <w:t>which</w:t>
      </w:r>
      <w:r w:rsidR="00D710BE" w:rsidRPr="009D74C1">
        <w:rPr>
          <w:rFonts w:ascii="Times New Roman" w:hAnsi="Times New Roman"/>
        </w:rPr>
        <w:t xml:space="preserve"> encompass a large portion of the OSAI application pool</w:t>
      </w:r>
      <w:r w:rsidRPr="009D74C1">
        <w:rPr>
          <w:rFonts w:ascii="Times New Roman" w:hAnsi="Times New Roman"/>
        </w:rPr>
        <w:t>.</w:t>
      </w:r>
      <w:r w:rsidR="00D710BE" w:rsidRPr="009D74C1">
        <w:rPr>
          <w:rFonts w:ascii="Times New Roman" w:hAnsi="Times New Roman"/>
        </w:rPr>
        <w:t xml:space="preserve"> </w:t>
      </w:r>
      <w:r w:rsidR="00202B06" w:rsidRPr="009D74C1">
        <w:rPr>
          <w:rFonts w:ascii="Times New Roman" w:hAnsi="Times New Roman"/>
        </w:rPr>
        <w:t xml:space="preserve">OSAI also </w:t>
      </w:r>
      <w:r w:rsidR="00D710BE" w:rsidRPr="009D74C1">
        <w:rPr>
          <w:rFonts w:ascii="Times New Roman" w:hAnsi="Times New Roman"/>
        </w:rPr>
        <w:t>developed a streamlined on-line application process that can be updated</w:t>
      </w:r>
      <w:r w:rsidR="003502F1" w:rsidRPr="009D74C1">
        <w:rPr>
          <w:rFonts w:ascii="Times New Roman" w:hAnsi="Times New Roman"/>
        </w:rPr>
        <w:t xml:space="preserve"> periodically</w:t>
      </w:r>
      <w:r w:rsidR="00D710BE" w:rsidRPr="009D74C1">
        <w:rPr>
          <w:rFonts w:ascii="Times New Roman" w:hAnsi="Times New Roman"/>
        </w:rPr>
        <w:t xml:space="preserve">. </w:t>
      </w:r>
      <w:r w:rsidRPr="009D74C1">
        <w:rPr>
          <w:rFonts w:ascii="Times New Roman" w:hAnsi="Times New Roman"/>
        </w:rPr>
        <w:t xml:space="preserve">Small businesses and other small entities, which do not have access to the Internet, can request that hard copies of forms be mailed or faxed to them for completion and </w:t>
      </w:r>
      <w:r w:rsidR="003502F1" w:rsidRPr="009D74C1">
        <w:rPr>
          <w:rFonts w:ascii="Times New Roman" w:hAnsi="Times New Roman"/>
        </w:rPr>
        <w:t xml:space="preserve">then be </w:t>
      </w:r>
      <w:r w:rsidRPr="009D74C1">
        <w:rPr>
          <w:rFonts w:ascii="Times New Roman" w:hAnsi="Times New Roman"/>
        </w:rPr>
        <w:t>return</w:t>
      </w:r>
      <w:r w:rsidR="003502F1" w:rsidRPr="009D74C1">
        <w:rPr>
          <w:rFonts w:ascii="Times New Roman" w:hAnsi="Times New Roman"/>
        </w:rPr>
        <w:t>ed</w:t>
      </w:r>
      <w:r w:rsidRPr="009D74C1">
        <w:rPr>
          <w:rFonts w:ascii="Times New Roman" w:hAnsi="Times New Roman"/>
        </w:rPr>
        <w:t xml:space="preserve"> to the DHS </w:t>
      </w:r>
      <w:r w:rsidR="00D710BE" w:rsidRPr="009D74C1">
        <w:rPr>
          <w:rFonts w:ascii="Times New Roman" w:hAnsi="Times New Roman"/>
        </w:rPr>
        <w:t>OSAI</w:t>
      </w:r>
      <w:r w:rsidRPr="009D74C1">
        <w:rPr>
          <w:rFonts w:ascii="Times New Roman" w:hAnsi="Times New Roman"/>
        </w:rPr>
        <w:t>.</w:t>
      </w:r>
    </w:p>
    <w:p w:rsidR="0012733E" w:rsidRPr="009D74C1" w:rsidRDefault="0012733E" w:rsidP="00ED09DC">
      <w:pPr>
        <w:pStyle w:val="ListParagraph"/>
        <w:numPr>
          <w:ilvl w:val="0"/>
          <w:numId w:val="4"/>
        </w:numPr>
        <w:tabs>
          <w:tab w:val="left" w:pos="-1440"/>
        </w:tabs>
        <w:spacing w:after="240"/>
        <w:ind w:left="540" w:hanging="540"/>
        <w:jc w:val="both"/>
        <w:rPr>
          <w:rFonts w:ascii="Times New Roman" w:hAnsi="Times New Roman"/>
        </w:rPr>
      </w:pPr>
      <w:r w:rsidRPr="009D74C1">
        <w:rPr>
          <w:rFonts w:ascii="Times New Roman" w:hAnsi="Times New Roman"/>
        </w:rPr>
        <w:t xml:space="preserve">The DHS OSAI collects only information in connection with SAFETY Act applications as necessary for the Secretary of their Designee to determine if a technology meets the criteria outlines in the Support Anti-Terrorism by Fostering Effective Technologies Act of 2002 and </w:t>
      </w:r>
      <w:r w:rsidRPr="009D74C1">
        <w:rPr>
          <w:rFonts w:ascii="Times New Roman" w:hAnsi="Times New Roman"/>
          <w:bCs/>
        </w:rPr>
        <w:t xml:space="preserve">Regulations Implementing the Support Anti-terrorism by Fostering Effective </w:t>
      </w:r>
      <w:r w:rsidRPr="00ED09DC">
        <w:rPr>
          <w:rFonts w:ascii="Times New Roman" w:hAnsi="Times New Roman"/>
        </w:rPr>
        <w:t>Technologies</w:t>
      </w:r>
      <w:r w:rsidRPr="009D74C1">
        <w:rPr>
          <w:rFonts w:ascii="Times New Roman" w:hAnsi="Times New Roman"/>
          <w:bCs/>
        </w:rPr>
        <w:t xml:space="preserve"> Act of 2002. Though the regulations do clarify that the Secretary or their Designee may make a determination based on other factors they deem relevant, the collection of information is necessary for OSAI to support their statutory requirement.  </w:t>
      </w:r>
    </w:p>
    <w:p w:rsidR="005C3ED2" w:rsidRDefault="0057165C" w:rsidP="00ED09DC">
      <w:pPr>
        <w:pStyle w:val="ListParagraph"/>
        <w:numPr>
          <w:ilvl w:val="0"/>
          <w:numId w:val="4"/>
        </w:numPr>
        <w:tabs>
          <w:tab w:val="left" w:pos="-1440"/>
        </w:tabs>
        <w:spacing w:after="240"/>
        <w:ind w:left="540" w:hanging="540"/>
        <w:jc w:val="both"/>
        <w:rPr>
          <w:rFonts w:ascii="Times New Roman" w:hAnsi="Times New Roman"/>
        </w:rPr>
      </w:pPr>
      <w:r w:rsidRPr="009D74C1">
        <w:rPr>
          <w:rFonts w:ascii="Times New Roman" w:hAnsi="Times New Roman"/>
        </w:rPr>
        <w:t>The special circumstances contained in item 7 of the Supporting Statement are not applicable to this information collection</w:t>
      </w:r>
      <w:r w:rsidR="005A2758">
        <w:rPr>
          <w:rFonts w:ascii="Times New Roman" w:hAnsi="Times New Roman"/>
        </w:rPr>
        <w:t xml:space="preserve">. </w:t>
      </w:r>
    </w:p>
    <w:p w:rsidR="005A2758" w:rsidRPr="005A2758" w:rsidRDefault="005A2758" w:rsidP="005A2758">
      <w:pPr>
        <w:pStyle w:val="ListParagraph"/>
        <w:tabs>
          <w:tab w:val="left" w:pos="-1440"/>
        </w:tabs>
        <w:spacing w:after="240"/>
        <w:ind w:left="540"/>
        <w:jc w:val="both"/>
        <w:rPr>
          <w:rFonts w:ascii="Times New Roman" w:hAnsi="Times New Roman"/>
        </w:rPr>
      </w:pPr>
      <w:r w:rsidRPr="005A2758">
        <w:rPr>
          <w:rFonts w:ascii="Times New Roman" w:hAnsi="Times New Roman"/>
        </w:rPr>
        <w:t xml:space="preserve">Federal law enforcement and intelligence officials established confidentiality procedures for safeguarding, maintenance and use of information submitted to the DHS as part of SAFETY Act applications. OSAI has the ability to process sensitive or classified application information. </w:t>
      </w:r>
    </w:p>
    <w:p w:rsidR="005A2758" w:rsidRPr="009D74C1" w:rsidRDefault="005A2758" w:rsidP="005A2758">
      <w:pPr>
        <w:pStyle w:val="ListParagraph"/>
        <w:tabs>
          <w:tab w:val="left" w:pos="-1440"/>
        </w:tabs>
        <w:spacing w:after="240"/>
        <w:ind w:left="540"/>
        <w:jc w:val="both"/>
        <w:rPr>
          <w:rFonts w:ascii="Times New Roman" w:hAnsi="Times New Roman"/>
        </w:rPr>
      </w:pPr>
      <w:r w:rsidRPr="005A2758">
        <w:rPr>
          <w:rFonts w:ascii="Times New Roman" w:hAnsi="Times New Roman"/>
        </w:rPr>
        <w:t>Applicants may submit company-proprietary information (including business confidential information as part of SAFETY Act applications. All sensitive but unclassified material is safeguarded as outlined in Department of Homeland Security Management Directive Number 11042.1, Safeguarding Sensitive But Unclassified (For Official Use Only) Information.</w:t>
      </w:r>
    </w:p>
    <w:p w:rsidR="00721606" w:rsidRDefault="00721606" w:rsidP="00ED09DC">
      <w:pPr>
        <w:pStyle w:val="ListParagraph"/>
        <w:numPr>
          <w:ilvl w:val="0"/>
          <w:numId w:val="4"/>
        </w:numPr>
        <w:tabs>
          <w:tab w:val="left" w:pos="-1440"/>
        </w:tabs>
        <w:spacing w:after="240"/>
        <w:ind w:left="540" w:hanging="540"/>
        <w:jc w:val="both"/>
        <w:rPr>
          <w:rFonts w:ascii="Times New Roman" w:hAnsi="Times New Roman"/>
        </w:rPr>
      </w:pPr>
      <w:r w:rsidRPr="00864C3F">
        <w:rPr>
          <w:rFonts w:ascii="Times New Roman" w:hAnsi="Times New Roman"/>
        </w:rPr>
        <w:t>In accordance with 5 CFR 1320.8(d)</w:t>
      </w:r>
      <w:r>
        <w:rPr>
          <w:rFonts w:ascii="Times New Roman" w:hAnsi="Times New Roman"/>
        </w:rPr>
        <w:t xml:space="preserve">, a 60-day notice for public comment was published in the Federal Register on </w:t>
      </w:r>
      <w:r w:rsidR="00FB12BA">
        <w:rPr>
          <w:rFonts w:ascii="Times New Roman" w:hAnsi="Times New Roman"/>
        </w:rPr>
        <w:t>05 April</w:t>
      </w:r>
      <w:r>
        <w:rPr>
          <w:rFonts w:ascii="Times New Roman" w:hAnsi="Times New Roman"/>
        </w:rPr>
        <w:t xml:space="preserve"> 2019 at 84</w:t>
      </w:r>
      <w:r w:rsidRPr="00955B34">
        <w:rPr>
          <w:rFonts w:ascii="Times New Roman" w:hAnsi="Times New Roman"/>
        </w:rPr>
        <w:t xml:space="preserve"> FR</w:t>
      </w:r>
      <w:r>
        <w:rPr>
          <w:rFonts w:ascii="Times New Roman" w:hAnsi="Times New Roman"/>
        </w:rPr>
        <w:t xml:space="preserve"> 1</w:t>
      </w:r>
      <w:r w:rsidR="00FB12BA">
        <w:rPr>
          <w:rFonts w:ascii="Times New Roman" w:hAnsi="Times New Roman"/>
        </w:rPr>
        <w:t>3686</w:t>
      </w:r>
      <w:r>
        <w:rPr>
          <w:rFonts w:ascii="Times New Roman" w:hAnsi="Times New Roman"/>
        </w:rPr>
        <w:t xml:space="preserve"> and no public comments were received.  Further, a second Federal Register Notice soliciting public comment for a 30-day period was published on 8 July 2019 at 84 FR </w:t>
      </w:r>
      <w:r w:rsidR="00790232">
        <w:rPr>
          <w:rFonts w:ascii="Times New Roman" w:hAnsi="Times New Roman"/>
        </w:rPr>
        <w:t>32466</w:t>
      </w:r>
      <w:r>
        <w:rPr>
          <w:rFonts w:ascii="Times New Roman" w:hAnsi="Times New Roman"/>
        </w:rPr>
        <w:t xml:space="preserve"> and public comments are not anticipated.</w:t>
      </w:r>
    </w:p>
    <w:p w:rsidR="005C3ED2" w:rsidRPr="009D74C1" w:rsidRDefault="00CA0831" w:rsidP="00ED09DC">
      <w:pPr>
        <w:pStyle w:val="ListParagraph"/>
        <w:numPr>
          <w:ilvl w:val="0"/>
          <w:numId w:val="4"/>
        </w:numPr>
        <w:tabs>
          <w:tab w:val="left" w:pos="-1440"/>
        </w:tabs>
        <w:spacing w:after="240"/>
        <w:ind w:left="540" w:hanging="540"/>
        <w:jc w:val="both"/>
        <w:rPr>
          <w:rFonts w:ascii="Times New Roman" w:hAnsi="Times New Roman"/>
          <w:b/>
        </w:rPr>
      </w:pPr>
      <w:r w:rsidRPr="009D74C1">
        <w:rPr>
          <w:rFonts w:ascii="Times New Roman" w:hAnsi="Times New Roman"/>
        </w:rPr>
        <w:t>DHS S&amp;T does not provide payments or gifts to respondents in exchange for a benefit sought</w:t>
      </w:r>
      <w:r w:rsidR="005C3ED2" w:rsidRPr="009D74C1">
        <w:rPr>
          <w:rFonts w:ascii="Times New Roman" w:hAnsi="Times New Roman"/>
        </w:rPr>
        <w:t>.</w:t>
      </w:r>
    </w:p>
    <w:p w:rsidR="00EC7A46" w:rsidRPr="005A2758" w:rsidRDefault="00ED3D25" w:rsidP="005A2758">
      <w:pPr>
        <w:pStyle w:val="ListParagraph"/>
        <w:numPr>
          <w:ilvl w:val="0"/>
          <w:numId w:val="4"/>
        </w:numPr>
        <w:tabs>
          <w:tab w:val="left" w:pos="-1440"/>
        </w:tabs>
        <w:spacing w:after="240"/>
        <w:ind w:left="540" w:hanging="540"/>
        <w:jc w:val="both"/>
        <w:rPr>
          <w:rFonts w:ascii="Times New Roman" w:hAnsi="Times New Roman"/>
        </w:rPr>
      </w:pPr>
      <w:r w:rsidRPr="009D74C1">
        <w:rPr>
          <w:rFonts w:ascii="Times New Roman" w:hAnsi="Times New Roman"/>
        </w:rPr>
        <w:t>Confidentiality and protection of intellectual property is</w:t>
      </w:r>
      <w:r w:rsidR="00D07518" w:rsidRPr="009D74C1">
        <w:rPr>
          <w:rFonts w:ascii="Times New Roman" w:hAnsi="Times New Roman"/>
        </w:rPr>
        <w:t xml:space="preserve"> </w:t>
      </w:r>
      <w:r w:rsidRPr="009D74C1">
        <w:rPr>
          <w:rFonts w:ascii="Times New Roman" w:hAnsi="Times New Roman"/>
        </w:rPr>
        <w:t>assured</w:t>
      </w:r>
      <w:r w:rsidR="00D07518" w:rsidRPr="009D74C1">
        <w:rPr>
          <w:rFonts w:ascii="Times New Roman" w:hAnsi="Times New Roman"/>
        </w:rPr>
        <w:t>. To the extent possible, OSAI protects information</w:t>
      </w:r>
      <w:r w:rsidRPr="009D74C1">
        <w:rPr>
          <w:rFonts w:ascii="Times New Roman" w:hAnsi="Times New Roman"/>
        </w:rPr>
        <w:t xml:space="preserve"> in accordance with the Final Rule, </w:t>
      </w:r>
      <w:r w:rsidR="009F2F08">
        <w:rPr>
          <w:rFonts w:ascii="Times New Roman" w:hAnsi="Times New Roman"/>
        </w:rPr>
        <w:t>Section</w:t>
      </w:r>
      <w:r w:rsidR="009F2F08" w:rsidRPr="009D74C1">
        <w:rPr>
          <w:rFonts w:ascii="Times New Roman" w:hAnsi="Times New Roman"/>
        </w:rPr>
        <w:t xml:space="preserve"> </w:t>
      </w:r>
      <w:r w:rsidRPr="009D74C1">
        <w:rPr>
          <w:rFonts w:ascii="Times New Roman" w:hAnsi="Times New Roman"/>
        </w:rPr>
        <w:t>25.10</w:t>
      </w:r>
      <w:r w:rsidR="005A2758" w:rsidRPr="005A2758">
        <w:rPr>
          <w:spacing w:val="-1"/>
        </w:rPr>
        <w:t xml:space="preserve"> </w:t>
      </w:r>
      <w:r w:rsidR="005A2758" w:rsidRPr="005A2758">
        <w:rPr>
          <w:rFonts w:ascii="Times New Roman" w:hAnsi="Times New Roman"/>
        </w:rPr>
        <w:t>10 to include “all appropriate exemptions from the Freedom of Information Act.” Any proprietary information provided to the Office of SAFETY Act implementation is also subject to the Trade Secrets Act (18 USC 1905) and Protection of Trade Secrets (18 USC Chapter 90).</w:t>
      </w:r>
    </w:p>
    <w:p w:rsidR="003A7F38" w:rsidRPr="00EC7A46" w:rsidRDefault="003A7F38" w:rsidP="005A2758">
      <w:pPr>
        <w:tabs>
          <w:tab w:val="left" w:pos="-1440"/>
        </w:tabs>
        <w:spacing w:after="240"/>
        <w:ind w:left="540"/>
        <w:jc w:val="both"/>
        <w:rPr>
          <w:rFonts w:ascii="Times New Roman" w:hAnsi="Times New Roman"/>
        </w:rPr>
      </w:pPr>
      <w:r w:rsidRPr="00BE0CA0">
        <w:rPr>
          <w:rFonts w:ascii="Times New Roman" w:hAnsi="Times New Roman"/>
        </w:rPr>
        <w:t xml:space="preserve">The Privacy Act of 1974 (Public Law 93-589) mandates that personal information solicited from individuals completing Federal records and forms be kept confidential. </w:t>
      </w:r>
      <w:r w:rsidR="00614389" w:rsidRPr="009D74C1">
        <w:rPr>
          <w:rFonts w:ascii="Times New Roman" w:hAnsi="Times New Roman"/>
        </w:rPr>
        <w:t>The collection is covered under DHS/ALL/PIA-</w:t>
      </w:r>
      <w:r w:rsidR="00614389">
        <w:rPr>
          <w:rFonts w:ascii="Times New Roman" w:hAnsi="Times New Roman"/>
        </w:rPr>
        <w:t>015 DHS Web Portals.</w:t>
      </w:r>
      <w:r w:rsidR="00614389" w:rsidRPr="009D74C1">
        <w:rPr>
          <w:rFonts w:ascii="Times New Roman" w:hAnsi="Times New Roman"/>
        </w:rPr>
        <w:t xml:space="preserve"> The collection is covered under the</w:t>
      </w:r>
      <w:r w:rsidR="00614389">
        <w:rPr>
          <w:rFonts w:ascii="Times New Roman" w:hAnsi="Times New Roman"/>
        </w:rPr>
        <w:t xml:space="preserve"> following system of records notices (SORNs): </w:t>
      </w:r>
      <w:r w:rsidR="00614389" w:rsidRPr="009D74C1">
        <w:rPr>
          <w:rFonts w:ascii="Times New Roman" w:hAnsi="Times New Roman"/>
        </w:rPr>
        <w:t xml:space="preserve"> DHS/S&amp;T-001 Research, Development, Test, and Evaluation Records</w:t>
      </w:r>
      <w:r w:rsidR="00614389">
        <w:rPr>
          <w:rFonts w:ascii="Times New Roman" w:hAnsi="Times New Roman"/>
        </w:rPr>
        <w:t xml:space="preserve">, 78 FR 3019 (January 15, 2013) and </w:t>
      </w:r>
      <w:r w:rsidR="00614389" w:rsidRPr="009D74C1">
        <w:rPr>
          <w:rFonts w:ascii="Times New Roman" w:hAnsi="Times New Roman"/>
        </w:rPr>
        <w:t xml:space="preserve">DHS/ALL-004 General Information Technology Access Account Records System </w:t>
      </w:r>
      <w:r w:rsidR="00614389">
        <w:rPr>
          <w:rFonts w:ascii="Times New Roman" w:hAnsi="Times New Roman"/>
        </w:rPr>
        <w:t>77 DR 70792 (November 7, 2012).</w:t>
      </w:r>
      <w:r w:rsidR="00614389" w:rsidRPr="009D74C1">
        <w:rPr>
          <w:rFonts w:ascii="Times New Roman" w:hAnsi="Times New Roman"/>
        </w:rPr>
        <w:t xml:space="preserve"> </w:t>
      </w:r>
      <w:r w:rsidR="00614389">
        <w:rPr>
          <w:rFonts w:ascii="Times New Roman" w:hAnsi="Times New Roman"/>
        </w:rPr>
        <w:t>DHS may release an individuals information collected under one of these SORNs on a case-by-case basis as described in the applicable SORN</w:t>
      </w:r>
      <w:r w:rsidR="00614389" w:rsidRPr="00BE0CA0">
        <w:rPr>
          <w:rFonts w:ascii="Times New Roman" w:hAnsi="Times New Roman"/>
        </w:rPr>
        <w:t xml:space="preserve">.  </w:t>
      </w:r>
      <w:r w:rsidR="00D07518" w:rsidRPr="00BE0CA0">
        <w:rPr>
          <w:rFonts w:ascii="Times New Roman" w:hAnsi="Times New Roman"/>
        </w:rPr>
        <w:t>However</w:t>
      </w:r>
      <w:r w:rsidR="00450500">
        <w:rPr>
          <w:rFonts w:ascii="Times New Roman" w:hAnsi="Times New Roman"/>
        </w:rPr>
        <w:t>, i</w:t>
      </w:r>
      <w:r w:rsidR="009F2F08">
        <w:rPr>
          <w:rFonts w:ascii="Times New Roman" w:hAnsi="Times New Roman"/>
        </w:rPr>
        <w:t xml:space="preserve">n accordance with the Final Rule, Section 25.10, </w:t>
      </w:r>
      <w:r w:rsidR="00D07518" w:rsidRPr="00BE0CA0">
        <w:rPr>
          <w:rFonts w:ascii="Times New Roman" w:hAnsi="Times New Roman"/>
        </w:rPr>
        <w:t xml:space="preserve">information submitted to the SFETY Act may still be </w:t>
      </w:r>
      <w:r w:rsidR="009F2F08">
        <w:rPr>
          <w:rFonts w:ascii="Times New Roman" w:hAnsi="Times New Roman"/>
        </w:rPr>
        <w:t xml:space="preserve">released pursuant to the circumstances stated therein. </w:t>
      </w:r>
      <w:r w:rsidR="00D07518" w:rsidRPr="00BE0CA0">
        <w:rPr>
          <w:rFonts w:ascii="Times New Roman" w:hAnsi="Times New Roman"/>
        </w:rPr>
        <w:t>.</w:t>
      </w:r>
      <w:r w:rsidR="00D07518" w:rsidRPr="00EC7A46">
        <w:rPr>
          <w:rFonts w:ascii="Times New Roman" w:hAnsi="Times New Roman"/>
        </w:rPr>
        <w:t xml:space="preserve"> </w:t>
      </w:r>
    </w:p>
    <w:p w:rsidR="00574D42" w:rsidRPr="009D74C1" w:rsidRDefault="00CA0831" w:rsidP="00ED09DC">
      <w:pPr>
        <w:pStyle w:val="ListParagraph"/>
        <w:numPr>
          <w:ilvl w:val="0"/>
          <w:numId w:val="4"/>
        </w:numPr>
        <w:tabs>
          <w:tab w:val="left" w:pos="-1440"/>
        </w:tabs>
        <w:spacing w:after="240"/>
        <w:ind w:left="540" w:hanging="540"/>
        <w:jc w:val="both"/>
        <w:rPr>
          <w:rFonts w:ascii="Times New Roman" w:hAnsi="Times New Roman"/>
        </w:rPr>
      </w:pPr>
      <w:r w:rsidRPr="009D74C1">
        <w:rPr>
          <w:rFonts w:ascii="Times New Roman" w:hAnsi="Times New Roman"/>
        </w:rPr>
        <w:t>There are no questions of a sensitive nature in this information collection.</w:t>
      </w:r>
    </w:p>
    <w:p w:rsidR="00E16A96" w:rsidRPr="009D74C1" w:rsidRDefault="00597216" w:rsidP="00ED09DC">
      <w:pPr>
        <w:pStyle w:val="ListParagraph"/>
        <w:numPr>
          <w:ilvl w:val="0"/>
          <w:numId w:val="4"/>
        </w:numPr>
        <w:tabs>
          <w:tab w:val="left" w:pos="-1440"/>
        </w:tabs>
        <w:spacing w:after="240"/>
        <w:ind w:left="540" w:hanging="540"/>
        <w:jc w:val="both"/>
        <w:rPr>
          <w:rFonts w:ascii="Times New Roman" w:hAnsi="Times New Roman"/>
        </w:rPr>
      </w:pPr>
      <w:r w:rsidRPr="009D74C1">
        <w:rPr>
          <w:rFonts w:ascii="Times New Roman" w:hAnsi="Times New Roman"/>
        </w:rPr>
        <w:t>Estimated Annualized Burden Hours and Costs</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2394"/>
        <w:gridCol w:w="2394"/>
        <w:gridCol w:w="2394"/>
      </w:tblGrid>
      <w:tr w:rsidR="00D07518" w:rsidRPr="009D74C1" w:rsidTr="00D07518">
        <w:trPr>
          <w:jc w:val="center"/>
        </w:trPr>
        <w:tc>
          <w:tcPr>
            <w:tcW w:w="2466" w:type="dxa"/>
          </w:tcPr>
          <w:p w:rsidR="00D07518" w:rsidRPr="009D74C1" w:rsidRDefault="00D07518" w:rsidP="00D07518">
            <w:pPr>
              <w:tabs>
                <w:tab w:val="left" w:pos="-1440"/>
              </w:tabs>
              <w:jc w:val="center"/>
              <w:rPr>
                <w:rFonts w:ascii="Times New Roman" w:hAnsi="Times New Roman"/>
              </w:rPr>
            </w:pPr>
            <w:r w:rsidRPr="009D74C1">
              <w:rPr>
                <w:rFonts w:ascii="Times New Roman" w:hAnsi="Times New Roman"/>
              </w:rPr>
              <w:t>Estimates of Annualized Labor Costs and Respondents</w:t>
            </w:r>
          </w:p>
        </w:tc>
        <w:tc>
          <w:tcPr>
            <w:tcW w:w="2394" w:type="dxa"/>
          </w:tcPr>
          <w:p w:rsidR="00D07518" w:rsidRPr="009D74C1" w:rsidRDefault="00D07518" w:rsidP="00D07518">
            <w:pPr>
              <w:tabs>
                <w:tab w:val="left" w:pos="-1440"/>
                <w:tab w:val="left" w:pos="126"/>
              </w:tabs>
              <w:ind w:left="126"/>
              <w:jc w:val="center"/>
              <w:rPr>
                <w:rFonts w:ascii="Times New Roman" w:hAnsi="Times New Roman"/>
              </w:rPr>
            </w:pPr>
            <w:r w:rsidRPr="009D74C1">
              <w:rPr>
                <w:rFonts w:ascii="Times New Roman" w:hAnsi="Times New Roman"/>
              </w:rPr>
              <w:t>DHS Form # 10010: Registration of a Seller</w:t>
            </w:r>
          </w:p>
        </w:tc>
        <w:tc>
          <w:tcPr>
            <w:tcW w:w="2394" w:type="dxa"/>
          </w:tcPr>
          <w:p w:rsidR="00D07518" w:rsidRPr="009D74C1" w:rsidRDefault="00D07518" w:rsidP="00D07518">
            <w:pPr>
              <w:tabs>
                <w:tab w:val="left" w:pos="-1440"/>
                <w:tab w:val="left" w:pos="126"/>
              </w:tabs>
              <w:ind w:left="126"/>
              <w:jc w:val="center"/>
              <w:rPr>
                <w:rFonts w:ascii="Times New Roman" w:hAnsi="Times New Roman"/>
              </w:rPr>
            </w:pPr>
            <w:r w:rsidRPr="009D74C1">
              <w:rPr>
                <w:rFonts w:ascii="Times New Roman" w:hAnsi="Times New Roman"/>
              </w:rPr>
              <w:t>DHS Form # 10009: Request for a Pre-Application Consultation</w:t>
            </w:r>
          </w:p>
        </w:tc>
        <w:tc>
          <w:tcPr>
            <w:tcW w:w="2394" w:type="dxa"/>
          </w:tcPr>
          <w:p w:rsidR="00D07518" w:rsidRPr="009D74C1" w:rsidRDefault="00D07518" w:rsidP="00D07518">
            <w:pPr>
              <w:tabs>
                <w:tab w:val="left" w:pos="-1440"/>
                <w:tab w:val="left" w:pos="126"/>
              </w:tabs>
              <w:ind w:left="126"/>
              <w:jc w:val="center"/>
              <w:rPr>
                <w:rFonts w:ascii="Times New Roman" w:hAnsi="Times New Roman"/>
              </w:rPr>
            </w:pPr>
            <w:r w:rsidRPr="009D74C1">
              <w:rPr>
                <w:rFonts w:ascii="Times New Roman" w:hAnsi="Times New Roman"/>
              </w:rPr>
              <w:t>DHS Form # 10002: Notice of Modification</w:t>
            </w:r>
          </w:p>
        </w:tc>
      </w:tr>
      <w:tr w:rsidR="00D07518" w:rsidRPr="009D74C1" w:rsidTr="00D07518">
        <w:trPr>
          <w:jc w:val="center"/>
        </w:trPr>
        <w:tc>
          <w:tcPr>
            <w:tcW w:w="2466" w:type="dxa"/>
          </w:tcPr>
          <w:p w:rsidR="00D07518" w:rsidRPr="009D74C1" w:rsidRDefault="00D07518" w:rsidP="00D07518">
            <w:pPr>
              <w:tabs>
                <w:tab w:val="left" w:pos="-1440"/>
              </w:tabs>
              <w:jc w:val="center"/>
              <w:rPr>
                <w:rFonts w:ascii="Times New Roman" w:hAnsi="Times New Roman"/>
              </w:rPr>
            </w:pPr>
            <w:r w:rsidRPr="009D74C1">
              <w:rPr>
                <w:rFonts w:ascii="Times New Roman" w:hAnsi="Times New Roman"/>
              </w:rPr>
              <w:t>Type of Respondent(s)</w:t>
            </w:r>
          </w:p>
        </w:tc>
        <w:tc>
          <w:tcPr>
            <w:tcW w:w="2394" w:type="dxa"/>
          </w:tcPr>
          <w:p w:rsidR="00D07518" w:rsidRPr="009D74C1" w:rsidRDefault="00D07518" w:rsidP="00D07518">
            <w:pPr>
              <w:tabs>
                <w:tab w:val="left" w:pos="-1440"/>
                <w:tab w:val="left" w:pos="126"/>
              </w:tabs>
              <w:ind w:left="126"/>
              <w:jc w:val="center"/>
              <w:rPr>
                <w:rFonts w:ascii="Times New Roman" w:hAnsi="Times New Roman"/>
              </w:rPr>
            </w:pPr>
            <w:r w:rsidRPr="009D74C1">
              <w:rPr>
                <w:rFonts w:ascii="Times New Roman" w:hAnsi="Times New Roman"/>
              </w:rPr>
              <w:t xml:space="preserve">All Occupations </w:t>
            </w:r>
          </w:p>
        </w:tc>
        <w:tc>
          <w:tcPr>
            <w:tcW w:w="2394" w:type="dxa"/>
          </w:tcPr>
          <w:p w:rsidR="00D07518" w:rsidRPr="009D74C1" w:rsidRDefault="004F686B" w:rsidP="00D07518">
            <w:pPr>
              <w:tabs>
                <w:tab w:val="left" w:pos="-1440"/>
                <w:tab w:val="left" w:pos="126"/>
              </w:tabs>
              <w:ind w:left="126"/>
              <w:jc w:val="center"/>
              <w:rPr>
                <w:rFonts w:ascii="Times New Roman" w:hAnsi="Times New Roman"/>
                <w:highlight w:val="yellow"/>
              </w:rPr>
            </w:pPr>
            <w:r w:rsidRPr="009D74C1">
              <w:rPr>
                <w:rFonts w:ascii="Times New Roman" w:hAnsi="Times New Roman"/>
              </w:rPr>
              <w:t>All Occupations</w:t>
            </w:r>
          </w:p>
        </w:tc>
        <w:tc>
          <w:tcPr>
            <w:tcW w:w="2394" w:type="dxa"/>
          </w:tcPr>
          <w:p w:rsidR="00D07518" w:rsidRPr="009D74C1" w:rsidRDefault="004F686B" w:rsidP="00D07518">
            <w:pPr>
              <w:tabs>
                <w:tab w:val="left" w:pos="-1440"/>
                <w:tab w:val="left" w:pos="126"/>
              </w:tabs>
              <w:ind w:left="126"/>
              <w:jc w:val="center"/>
              <w:rPr>
                <w:rFonts w:ascii="Times New Roman" w:hAnsi="Times New Roman"/>
                <w:highlight w:val="yellow"/>
              </w:rPr>
            </w:pPr>
            <w:r w:rsidRPr="009D74C1">
              <w:rPr>
                <w:rFonts w:ascii="Times New Roman" w:hAnsi="Times New Roman"/>
              </w:rPr>
              <w:t>All Occupations</w:t>
            </w:r>
          </w:p>
        </w:tc>
      </w:tr>
      <w:tr w:rsidR="00D07518" w:rsidRPr="009D74C1" w:rsidTr="00D07518">
        <w:trPr>
          <w:jc w:val="center"/>
        </w:trPr>
        <w:tc>
          <w:tcPr>
            <w:tcW w:w="2466" w:type="dxa"/>
          </w:tcPr>
          <w:p w:rsidR="00D07518" w:rsidRPr="009D74C1" w:rsidRDefault="00D07518" w:rsidP="00D07518">
            <w:pPr>
              <w:tabs>
                <w:tab w:val="left" w:pos="-1440"/>
              </w:tabs>
              <w:jc w:val="center"/>
              <w:rPr>
                <w:rFonts w:ascii="Times New Roman" w:hAnsi="Times New Roman"/>
              </w:rPr>
            </w:pPr>
            <w:r w:rsidRPr="009D74C1">
              <w:rPr>
                <w:rFonts w:ascii="Times New Roman" w:hAnsi="Times New Roman"/>
              </w:rPr>
              <w:t>No. of Respondents</w:t>
            </w:r>
          </w:p>
        </w:tc>
        <w:tc>
          <w:tcPr>
            <w:tcW w:w="2394" w:type="dxa"/>
          </w:tcPr>
          <w:p w:rsidR="00D07518" w:rsidRPr="009D74C1" w:rsidRDefault="00D07518" w:rsidP="00D07518">
            <w:pPr>
              <w:tabs>
                <w:tab w:val="left" w:pos="-1440"/>
                <w:tab w:val="left" w:pos="126"/>
              </w:tabs>
              <w:ind w:left="126"/>
              <w:jc w:val="center"/>
              <w:rPr>
                <w:rFonts w:ascii="Times New Roman" w:hAnsi="Times New Roman"/>
              </w:rPr>
            </w:pPr>
            <w:r w:rsidRPr="009D74C1">
              <w:rPr>
                <w:rFonts w:ascii="Times New Roman" w:hAnsi="Times New Roman"/>
              </w:rPr>
              <w:t>250</w:t>
            </w:r>
          </w:p>
        </w:tc>
        <w:tc>
          <w:tcPr>
            <w:tcW w:w="2394" w:type="dxa"/>
          </w:tcPr>
          <w:p w:rsidR="00D07518" w:rsidRPr="009D74C1" w:rsidRDefault="00D07518" w:rsidP="00D07518">
            <w:pPr>
              <w:tabs>
                <w:tab w:val="left" w:pos="-1440"/>
                <w:tab w:val="left" w:pos="126"/>
              </w:tabs>
              <w:ind w:left="126"/>
              <w:jc w:val="center"/>
              <w:rPr>
                <w:rFonts w:ascii="Times New Roman" w:hAnsi="Times New Roman"/>
              </w:rPr>
            </w:pPr>
            <w:r w:rsidRPr="009D74C1">
              <w:rPr>
                <w:rFonts w:ascii="Times New Roman" w:hAnsi="Times New Roman"/>
              </w:rPr>
              <w:t>125</w:t>
            </w:r>
          </w:p>
        </w:tc>
        <w:tc>
          <w:tcPr>
            <w:tcW w:w="2394" w:type="dxa"/>
          </w:tcPr>
          <w:p w:rsidR="00D07518" w:rsidRPr="009D74C1" w:rsidRDefault="00D07518" w:rsidP="00D07518">
            <w:pPr>
              <w:tabs>
                <w:tab w:val="left" w:pos="-1440"/>
                <w:tab w:val="left" w:pos="126"/>
              </w:tabs>
              <w:ind w:left="126"/>
              <w:jc w:val="center"/>
              <w:rPr>
                <w:rFonts w:ascii="Times New Roman" w:hAnsi="Times New Roman"/>
              </w:rPr>
            </w:pPr>
            <w:r w:rsidRPr="009D74C1">
              <w:rPr>
                <w:rFonts w:ascii="Times New Roman" w:hAnsi="Times New Roman"/>
              </w:rPr>
              <w:t>20</w:t>
            </w:r>
          </w:p>
        </w:tc>
      </w:tr>
      <w:tr w:rsidR="00D07518" w:rsidRPr="009D74C1" w:rsidTr="00D07518">
        <w:trPr>
          <w:jc w:val="center"/>
        </w:trPr>
        <w:tc>
          <w:tcPr>
            <w:tcW w:w="2466" w:type="dxa"/>
          </w:tcPr>
          <w:p w:rsidR="00D07518" w:rsidRPr="009D74C1" w:rsidRDefault="00D07518" w:rsidP="004F686B">
            <w:pPr>
              <w:tabs>
                <w:tab w:val="left" w:pos="-1440"/>
              </w:tabs>
              <w:jc w:val="center"/>
              <w:rPr>
                <w:rFonts w:ascii="Times New Roman" w:hAnsi="Times New Roman"/>
              </w:rPr>
            </w:pPr>
            <w:r w:rsidRPr="009D74C1">
              <w:rPr>
                <w:rFonts w:ascii="Times New Roman" w:hAnsi="Times New Roman"/>
              </w:rPr>
              <w:t xml:space="preserve">*Avg. Burden per </w:t>
            </w:r>
            <w:r w:rsidR="004F686B" w:rsidRPr="009D74C1">
              <w:rPr>
                <w:rFonts w:ascii="Times New Roman" w:hAnsi="Times New Roman"/>
              </w:rPr>
              <w:t>Response</w:t>
            </w:r>
            <w:r w:rsidRPr="009D74C1">
              <w:rPr>
                <w:rFonts w:ascii="Times New Roman" w:hAnsi="Times New Roman"/>
              </w:rPr>
              <w:t xml:space="preserve"> (in hours)</w:t>
            </w:r>
          </w:p>
        </w:tc>
        <w:tc>
          <w:tcPr>
            <w:tcW w:w="2394" w:type="dxa"/>
          </w:tcPr>
          <w:p w:rsidR="00D07518" w:rsidRPr="009D74C1" w:rsidRDefault="00463902" w:rsidP="00D07518">
            <w:pPr>
              <w:tabs>
                <w:tab w:val="left" w:pos="-1440"/>
                <w:tab w:val="left" w:pos="126"/>
              </w:tabs>
              <w:ind w:left="126"/>
              <w:jc w:val="center"/>
              <w:rPr>
                <w:rFonts w:ascii="Times New Roman" w:hAnsi="Times New Roman"/>
              </w:rPr>
            </w:pPr>
            <w:r w:rsidRPr="009D74C1">
              <w:rPr>
                <w:rFonts w:ascii="Times New Roman" w:hAnsi="Times New Roman"/>
              </w:rPr>
              <w:t>0</w:t>
            </w:r>
            <w:r w:rsidR="00D07518" w:rsidRPr="009D74C1">
              <w:rPr>
                <w:rFonts w:ascii="Times New Roman" w:hAnsi="Times New Roman"/>
              </w:rPr>
              <w:t>.5</w:t>
            </w:r>
          </w:p>
        </w:tc>
        <w:tc>
          <w:tcPr>
            <w:tcW w:w="2394" w:type="dxa"/>
          </w:tcPr>
          <w:p w:rsidR="00D07518" w:rsidRPr="009D74C1" w:rsidRDefault="00D07518" w:rsidP="00D07518">
            <w:pPr>
              <w:tabs>
                <w:tab w:val="left" w:pos="-1440"/>
                <w:tab w:val="left" w:pos="126"/>
              </w:tabs>
              <w:ind w:left="126"/>
              <w:jc w:val="center"/>
              <w:rPr>
                <w:rFonts w:ascii="Times New Roman" w:hAnsi="Times New Roman"/>
              </w:rPr>
            </w:pPr>
            <w:r w:rsidRPr="009D74C1">
              <w:rPr>
                <w:rFonts w:ascii="Times New Roman" w:hAnsi="Times New Roman"/>
              </w:rPr>
              <w:t>2</w:t>
            </w:r>
          </w:p>
        </w:tc>
        <w:tc>
          <w:tcPr>
            <w:tcW w:w="2394" w:type="dxa"/>
          </w:tcPr>
          <w:p w:rsidR="00D07518" w:rsidRPr="009D74C1" w:rsidRDefault="00D07518" w:rsidP="00D07518">
            <w:pPr>
              <w:tabs>
                <w:tab w:val="left" w:pos="-1440"/>
                <w:tab w:val="left" w:pos="126"/>
              </w:tabs>
              <w:ind w:left="126"/>
              <w:jc w:val="center"/>
              <w:rPr>
                <w:rFonts w:ascii="Times New Roman" w:hAnsi="Times New Roman"/>
              </w:rPr>
            </w:pPr>
            <w:r w:rsidRPr="009D74C1">
              <w:rPr>
                <w:rFonts w:ascii="Times New Roman" w:hAnsi="Times New Roman"/>
              </w:rPr>
              <w:t>10</w:t>
            </w:r>
          </w:p>
        </w:tc>
      </w:tr>
      <w:tr w:rsidR="00D07518" w:rsidRPr="009D74C1" w:rsidTr="00D07518">
        <w:trPr>
          <w:jc w:val="center"/>
        </w:trPr>
        <w:tc>
          <w:tcPr>
            <w:tcW w:w="2466" w:type="dxa"/>
          </w:tcPr>
          <w:p w:rsidR="00D07518" w:rsidRPr="009D74C1" w:rsidRDefault="00D07518" w:rsidP="00D07518">
            <w:pPr>
              <w:tabs>
                <w:tab w:val="left" w:pos="-1440"/>
              </w:tabs>
              <w:jc w:val="center"/>
              <w:rPr>
                <w:rFonts w:ascii="Times New Roman" w:hAnsi="Times New Roman"/>
              </w:rPr>
            </w:pPr>
            <w:r w:rsidRPr="009D74C1">
              <w:rPr>
                <w:rFonts w:ascii="Times New Roman" w:hAnsi="Times New Roman"/>
              </w:rPr>
              <w:t>Total Annual Burden (in hours)</w:t>
            </w:r>
          </w:p>
        </w:tc>
        <w:tc>
          <w:tcPr>
            <w:tcW w:w="2394" w:type="dxa"/>
          </w:tcPr>
          <w:p w:rsidR="00D07518" w:rsidRPr="009D74C1" w:rsidRDefault="00D07518" w:rsidP="00D07518">
            <w:pPr>
              <w:tabs>
                <w:tab w:val="left" w:pos="-1440"/>
                <w:tab w:val="left" w:pos="126"/>
              </w:tabs>
              <w:ind w:left="126"/>
              <w:jc w:val="center"/>
              <w:rPr>
                <w:rFonts w:ascii="Times New Roman" w:hAnsi="Times New Roman"/>
              </w:rPr>
            </w:pPr>
            <w:r w:rsidRPr="009D74C1">
              <w:rPr>
                <w:rFonts w:ascii="Times New Roman" w:hAnsi="Times New Roman"/>
              </w:rPr>
              <w:t>125</w:t>
            </w:r>
          </w:p>
        </w:tc>
        <w:tc>
          <w:tcPr>
            <w:tcW w:w="2394" w:type="dxa"/>
          </w:tcPr>
          <w:p w:rsidR="00D07518" w:rsidRPr="009D74C1" w:rsidRDefault="00D07518" w:rsidP="00D07518">
            <w:pPr>
              <w:tabs>
                <w:tab w:val="left" w:pos="-1440"/>
                <w:tab w:val="left" w:pos="126"/>
              </w:tabs>
              <w:ind w:left="126"/>
              <w:jc w:val="center"/>
              <w:rPr>
                <w:rFonts w:ascii="Times New Roman" w:hAnsi="Times New Roman"/>
              </w:rPr>
            </w:pPr>
            <w:r w:rsidRPr="009D74C1">
              <w:rPr>
                <w:rFonts w:ascii="Times New Roman" w:hAnsi="Times New Roman"/>
              </w:rPr>
              <w:t>250</w:t>
            </w:r>
          </w:p>
        </w:tc>
        <w:tc>
          <w:tcPr>
            <w:tcW w:w="2394" w:type="dxa"/>
          </w:tcPr>
          <w:p w:rsidR="00D07518" w:rsidRPr="009D74C1" w:rsidRDefault="00D07518" w:rsidP="00D07518">
            <w:pPr>
              <w:tabs>
                <w:tab w:val="left" w:pos="-1440"/>
                <w:tab w:val="left" w:pos="126"/>
              </w:tabs>
              <w:ind w:left="126"/>
              <w:jc w:val="center"/>
              <w:rPr>
                <w:rFonts w:ascii="Times New Roman" w:hAnsi="Times New Roman"/>
              </w:rPr>
            </w:pPr>
            <w:r w:rsidRPr="009D74C1">
              <w:rPr>
                <w:rFonts w:ascii="Times New Roman" w:hAnsi="Times New Roman"/>
              </w:rPr>
              <w:t>200</w:t>
            </w:r>
          </w:p>
        </w:tc>
      </w:tr>
      <w:tr w:rsidR="00D07518" w:rsidRPr="009D74C1" w:rsidTr="00D07518">
        <w:trPr>
          <w:jc w:val="center"/>
        </w:trPr>
        <w:tc>
          <w:tcPr>
            <w:tcW w:w="2466" w:type="dxa"/>
          </w:tcPr>
          <w:p w:rsidR="00D07518" w:rsidRPr="009D74C1" w:rsidRDefault="00D07518" w:rsidP="00D07518">
            <w:pPr>
              <w:tabs>
                <w:tab w:val="left" w:pos="-1440"/>
              </w:tabs>
              <w:jc w:val="center"/>
              <w:rPr>
                <w:rFonts w:ascii="Times New Roman" w:hAnsi="Times New Roman"/>
              </w:rPr>
            </w:pPr>
            <w:r w:rsidRPr="009D74C1">
              <w:rPr>
                <w:rFonts w:ascii="Times New Roman" w:hAnsi="Times New Roman"/>
              </w:rPr>
              <w:t>**Average Hourly Wage Rate</w:t>
            </w:r>
          </w:p>
        </w:tc>
        <w:tc>
          <w:tcPr>
            <w:tcW w:w="2394" w:type="dxa"/>
          </w:tcPr>
          <w:p w:rsidR="00D07518" w:rsidRPr="009D74C1" w:rsidRDefault="00D07518" w:rsidP="00463902">
            <w:pPr>
              <w:tabs>
                <w:tab w:val="left" w:pos="-1440"/>
                <w:tab w:val="left" w:pos="126"/>
              </w:tabs>
              <w:ind w:left="126"/>
              <w:jc w:val="center"/>
              <w:rPr>
                <w:rFonts w:ascii="Times New Roman" w:hAnsi="Times New Roman"/>
              </w:rPr>
            </w:pPr>
            <w:r w:rsidRPr="009D74C1">
              <w:rPr>
                <w:rFonts w:ascii="Times New Roman" w:hAnsi="Times New Roman"/>
              </w:rPr>
              <w:t>$</w:t>
            </w:r>
            <w:r w:rsidR="00463902" w:rsidRPr="009D74C1">
              <w:rPr>
                <w:rFonts w:ascii="Times New Roman" w:hAnsi="Times New Roman"/>
              </w:rPr>
              <w:t>34.08</w:t>
            </w:r>
          </w:p>
        </w:tc>
        <w:tc>
          <w:tcPr>
            <w:tcW w:w="2394" w:type="dxa"/>
          </w:tcPr>
          <w:p w:rsidR="00D07518" w:rsidRPr="009D74C1" w:rsidRDefault="00463902" w:rsidP="00D07518">
            <w:pPr>
              <w:tabs>
                <w:tab w:val="left" w:pos="-1440"/>
                <w:tab w:val="left" w:pos="126"/>
              </w:tabs>
              <w:ind w:left="126"/>
              <w:jc w:val="center"/>
              <w:rPr>
                <w:rFonts w:ascii="Times New Roman" w:hAnsi="Times New Roman"/>
              </w:rPr>
            </w:pPr>
            <w:r w:rsidRPr="009D74C1">
              <w:rPr>
                <w:rFonts w:ascii="Times New Roman" w:hAnsi="Times New Roman"/>
              </w:rPr>
              <w:t>$34.08</w:t>
            </w:r>
          </w:p>
        </w:tc>
        <w:tc>
          <w:tcPr>
            <w:tcW w:w="2394" w:type="dxa"/>
          </w:tcPr>
          <w:p w:rsidR="00D07518" w:rsidRPr="009D74C1" w:rsidRDefault="00463902" w:rsidP="00D07518">
            <w:pPr>
              <w:tabs>
                <w:tab w:val="left" w:pos="-1440"/>
                <w:tab w:val="left" w:pos="126"/>
              </w:tabs>
              <w:ind w:left="126"/>
              <w:jc w:val="center"/>
              <w:rPr>
                <w:rFonts w:ascii="Times New Roman" w:hAnsi="Times New Roman"/>
              </w:rPr>
            </w:pPr>
            <w:r w:rsidRPr="009D74C1">
              <w:rPr>
                <w:rFonts w:ascii="Times New Roman" w:hAnsi="Times New Roman"/>
              </w:rPr>
              <w:t>$34.08</w:t>
            </w:r>
          </w:p>
        </w:tc>
      </w:tr>
      <w:tr w:rsidR="00D07518" w:rsidRPr="009D74C1" w:rsidTr="00D07518">
        <w:trPr>
          <w:jc w:val="center"/>
        </w:trPr>
        <w:tc>
          <w:tcPr>
            <w:tcW w:w="2466" w:type="dxa"/>
          </w:tcPr>
          <w:p w:rsidR="00D07518" w:rsidRPr="009D74C1" w:rsidRDefault="00D07518" w:rsidP="00D07518">
            <w:pPr>
              <w:tabs>
                <w:tab w:val="left" w:pos="-1440"/>
              </w:tabs>
              <w:jc w:val="center"/>
              <w:rPr>
                <w:rFonts w:ascii="Times New Roman" w:hAnsi="Times New Roman"/>
              </w:rPr>
            </w:pPr>
            <w:r w:rsidRPr="009D74C1">
              <w:rPr>
                <w:rFonts w:ascii="Times New Roman" w:hAnsi="Times New Roman"/>
              </w:rPr>
              <w:t>Total Annual Respondent Cost</w:t>
            </w:r>
          </w:p>
        </w:tc>
        <w:tc>
          <w:tcPr>
            <w:tcW w:w="2394" w:type="dxa"/>
          </w:tcPr>
          <w:p w:rsidR="00D07518" w:rsidRPr="009D74C1" w:rsidRDefault="00D07518" w:rsidP="00463902">
            <w:pPr>
              <w:tabs>
                <w:tab w:val="left" w:pos="-1440"/>
                <w:tab w:val="left" w:pos="126"/>
              </w:tabs>
              <w:ind w:left="126"/>
              <w:jc w:val="center"/>
              <w:rPr>
                <w:rFonts w:ascii="Times New Roman" w:hAnsi="Times New Roman"/>
              </w:rPr>
            </w:pPr>
            <w:r w:rsidRPr="009D74C1">
              <w:rPr>
                <w:rFonts w:ascii="Times New Roman" w:hAnsi="Times New Roman"/>
              </w:rPr>
              <w:t>$</w:t>
            </w:r>
            <w:r w:rsidR="00463902" w:rsidRPr="009D74C1">
              <w:rPr>
                <w:rFonts w:ascii="Times New Roman" w:hAnsi="Times New Roman"/>
              </w:rPr>
              <w:t>4,260.00</w:t>
            </w:r>
          </w:p>
        </w:tc>
        <w:tc>
          <w:tcPr>
            <w:tcW w:w="2394" w:type="dxa"/>
          </w:tcPr>
          <w:p w:rsidR="00D07518" w:rsidRPr="009D74C1" w:rsidRDefault="00D07518" w:rsidP="00463902">
            <w:pPr>
              <w:tabs>
                <w:tab w:val="left" w:pos="-1440"/>
                <w:tab w:val="left" w:pos="126"/>
              </w:tabs>
              <w:ind w:left="126"/>
              <w:jc w:val="center"/>
              <w:rPr>
                <w:rFonts w:ascii="Times New Roman" w:hAnsi="Times New Roman"/>
              </w:rPr>
            </w:pPr>
            <w:r w:rsidRPr="009D74C1">
              <w:rPr>
                <w:rFonts w:ascii="Times New Roman" w:hAnsi="Times New Roman"/>
              </w:rPr>
              <w:t>$</w:t>
            </w:r>
            <w:r w:rsidR="00463902" w:rsidRPr="009D74C1">
              <w:rPr>
                <w:rFonts w:ascii="Times New Roman" w:hAnsi="Times New Roman"/>
              </w:rPr>
              <w:t>8,520.00</w:t>
            </w:r>
          </w:p>
        </w:tc>
        <w:tc>
          <w:tcPr>
            <w:tcW w:w="2394" w:type="dxa"/>
          </w:tcPr>
          <w:p w:rsidR="00D07518" w:rsidRPr="009D74C1" w:rsidRDefault="004F686B" w:rsidP="00463902">
            <w:pPr>
              <w:tabs>
                <w:tab w:val="left" w:pos="-1440"/>
                <w:tab w:val="left" w:pos="126"/>
              </w:tabs>
              <w:ind w:left="126"/>
              <w:jc w:val="center"/>
              <w:rPr>
                <w:rFonts w:ascii="Times New Roman" w:hAnsi="Times New Roman"/>
              </w:rPr>
            </w:pPr>
            <w:r w:rsidRPr="009D74C1">
              <w:rPr>
                <w:rFonts w:ascii="Times New Roman" w:hAnsi="Times New Roman"/>
              </w:rPr>
              <w:t>$</w:t>
            </w:r>
            <w:r w:rsidR="00463902" w:rsidRPr="009D74C1">
              <w:rPr>
                <w:rFonts w:ascii="Times New Roman" w:hAnsi="Times New Roman"/>
              </w:rPr>
              <w:t>6,816.00</w:t>
            </w:r>
          </w:p>
        </w:tc>
      </w:tr>
    </w:tbl>
    <w:p w:rsidR="005C3ED2" w:rsidRPr="009D74C1" w:rsidRDefault="005C3ED2" w:rsidP="00417165">
      <w:pPr>
        <w:tabs>
          <w:tab w:val="left" w:pos="720"/>
        </w:tabs>
        <w:ind w:left="1440" w:hanging="720"/>
        <w:jc w:val="both"/>
        <w:rPr>
          <w:rFonts w:ascii="Times New Roman" w:hAnsi="Times New Roman"/>
        </w:rPr>
      </w:pPr>
    </w:p>
    <w:p w:rsidR="004F686B" w:rsidRPr="009D74C1" w:rsidRDefault="004F686B" w:rsidP="00417165">
      <w:pPr>
        <w:tabs>
          <w:tab w:val="left" w:pos="720"/>
        </w:tabs>
        <w:ind w:left="1440" w:hanging="720"/>
        <w:jc w:val="both"/>
        <w:rPr>
          <w:rFonts w:ascii="Times New Roman" w:hAnsi="Times New Roman"/>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2394"/>
        <w:gridCol w:w="2394"/>
        <w:gridCol w:w="2394"/>
      </w:tblGrid>
      <w:tr w:rsidR="001735B5" w:rsidRPr="009D74C1" w:rsidTr="001735B5">
        <w:trPr>
          <w:jc w:val="center"/>
        </w:trPr>
        <w:tc>
          <w:tcPr>
            <w:tcW w:w="2466" w:type="dxa"/>
          </w:tcPr>
          <w:p w:rsidR="001735B5" w:rsidRPr="009D74C1" w:rsidRDefault="001735B5" w:rsidP="00ED09DC">
            <w:pPr>
              <w:keepNext/>
              <w:tabs>
                <w:tab w:val="left" w:pos="-1440"/>
              </w:tabs>
              <w:jc w:val="center"/>
              <w:rPr>
                <w:rFonts w:ascii="Times New Roman" w:hAnsi="Times New Roman"/>
              </w:rPr>
            </w:pPr>
            <w:r w:rsidRPr="009D74C1">
              <w:rPr>
                <w:rFonts w:ascii="Times New Roman" w:hAnsi="Times New Roman"/>
              </w:rPr>
              <w:t>Estimates of Annualized Labor Costs and Respondents</w:t>
            </w:r>
          </w:p>
        </w:tc>
        <w:tc>
          <w:tcPr>
            <w:tcW w:w="2394" w:type="dxa"/>
          </w:tcPr>
          <w:p w:rsidR="001735B5" w:rsidRPr="009D74C1" w:rsidRDefault="001735B5" w:rsidP="00ED09DC">
            <w:pPr>
              <w:keepNext/>
              <w:tabs>
                <w:tab w:val="left" w:pos="-1440"/>
                <w:tab w:val="left" w:pos="126"/>
              </w:tabs>
              <w:ind w:left="126"/>
              <w:jc w:val="center"/>
              <w:rPr>
                <w:rFonts w:ascii="Times New Roman" w:hAnsi="Times New Roman"/>
              </w:rPr>
            </w:pPr>
            <w:r w:rsidRPr="009D74C1">
              <w:rPr>
                <w:rFonts w:ascii="Times New Roman" w:hAnsi="Times New Roman"/>
              </w:rPr>
              <w:t>DHS Form</w:t>
            </w:r>
            <w:r w:rsidR="009F36E9" w:rsidRPr="009D74C1">
              <w:rPr>
                <w:rFonts w:ascii="Times New Roman" w:hAnsi="Times New Roman"/>
              </w:rPr>
              <w:t xml:space="preserve"> </w:t>
            </w:r>
            <w:r w:rsidRPr="009D74C1">
              <w:rPr>
                <w:rFonts w:ascii="Times New Roman" w:hAnsi="Times New Roman"/>
              </w:rPr>
              <w:t xml:space="preserve"># 10001: </w:t>
            </w:r>
            <w:r w:rsidR="00E35458" w:rsidRPr="009D74C1">
              <w:rPr>
                <w:rFonts w:ascii="Times New Roman" w:hAnsi="Times New Roman"/>
              </w:rPr>
              <w:t>Application</w:t>
            </w:r>
            <w:r w:rsidRPr="009D74C1">
              <w:rPr>
                <w:rFonts w:ascii="Times New Roman" w:hAnsi="Times New Roman"/>
              </w:rPr>
              <w:t xml:space="preserve"> for Transfer of SAFETY Act </w:t>
            </w:r>
            <w:r w:rsidR="00E35458" w:rsidRPr="009D74C1">
              <w:rPr>
                <w:rFonts w:ascii="Times New Roman" w:hAnsi="Times New Roman"/>
              </w:rPr>
              <w:t>Designation</w:t>
            </w:r>
          </w:p>
        </w:tc>
        <w:tc>
          <w:tcPr>
            <w:tcW w:w="2394" w:type="dxa"/>
          </w:tcPr>
          <w:p w:rsidR="001735B5" w:rsidRPr="009D74C1" w:rsidRDefault="001735B5" w:rsidP="00ED09DC">
            <w:pPr>
              <w:keepNext/>
              <w:tabs>
                <w:tab w:val="left" w:pos="-1440"/>
                <w:tab w:val="left" w:pos="126"/>
              </w:tabs>
              <w:ind w:left="126"/>
              <w:jc w:val="center"/>
              <w:rPr>
                <w:rFonts w:ascii="Times New Roman" w:hAnsi="Times New Roman"/>
              </w:rPr>
            </w:pPr>
            <w:r w:rsidRPr="009D74C1">
              <w:rPr>
                <w:rFonts w:ascii="Times New Roman" w:hAnsi="Times New Roman"/>
              </w:rPr>
              <w:t>DHS Form #</w:t>
            </w:r>
            <w:r w:rsidR="00870C84" w:rsidRPr="009D74C1">
              <w:rPr>
                <w:rFonts w:ascii="Times New Roman" w:hAnsi="Times New Roman"/>
              </w:rPr>
              <w:t xml:space="preserve"> 10057</w:t>
            </w:r>
            <w:r w:rsidRPr="009D74C1">
              <w:rPr>
                <w:rFonts w:ascii="Times New Roman" w:hAnsi="Times New Roman"/>
              </w:rPr>
              <w:t>: Application for Renewal</w:t>
            </w:r>
          </w:p>
        </w:tc>
        <w:tc>
          <w:tcPr>
            <w:tcW w:w="2394" w:type="dxa"/>
          </w:tcPr>
          <w:p w:rsidR="001735B5" w:rsidRPr="009D74C1" w:rsidRDefault="001735B5" w:rsidP="00ED09DC">
            <w:pPr>
              <w:keepNext/>
              <w:tabs>
                <w:tab w:val="left" w:pos="-1440"/>
                <w:tab w:val="left" w:pos="126"/>
              </w:tabs>
              <w:ind w:left="126"/>
              <w:jc w:val="center"/>
              <w:rPr>
                <w:rFonts w:ascii="Times New Roman" w:hAnsi="Times New Roman"/>
              </w:rPr>
            </w:pPr>
            <w:r w:rsidRPr="009D74C1">
              <w:rPr>
                <w:rFonts w:ascii="Times New Roman" w:hAnsi="Times New Roman"/>
              </w:rPr>
              <w:t xml:space="preserve">DHS Form # 10006: </w:t>
            </w:r>
            <w:r w:rsidR="005F73E3" w:rsidRPr="009D74C1">
              <w:rPr>
                <w:rFonts w:ascii="Times New Roman" w:hAnsi="Times New Roman"/>
              </w:rPr>
              <w:t>Application for Developmental testing and Evaluation Designation</w:t>
            </w:r>
          </w:p>
        </w:tc>
      </w:tr>
      <w:tr w:rsidR="004C2C3C" w:rsidRPr="009D74C1" w:rsidTr="001735B5">
        <w:trPr>
          <w:jc w:val="center"/>
        </w:trPr>
        <w:tc>
          <w:tcPr>
            <w:tcW w:w="2466" w:type="dxa"/>
          </w:tcPr>
          <w:p w:rsidR="004C2C3C" w:rsidRPr="009D74C1" w:rsidRDefault="004C2C3C" w:rsidP="00ED09DC">
            <w:pPr>
              <w:tabs>
                <w:tab w:val="left" w:pos="-1440"/>
              </w:tabs>
              <w:jc w:val="center"/>
              <w:rPr>
                <w:rFonts w:ascii="Times New Roman" w:hAnsi="Times New Roman"/>
              </w:rPr>
            </w:pPr>
            <w:r w:rsidRPr="009D74C1">
              <w:rPr>
                <w:rFonts w:ascii="Times New Roman" w:hAnsi="Times New Roman"/>
              </w:rPr>
              <w:t>Type of Respondent(s)</w:t>
            </w:r>
          </w:p>
        </w:tc>
        <w:tc>
          <w:tcPr>
            <w:tcW w:w="2394" w:type="dxa"/>
          </w:tcPr>
          <w:p w:rsidR="004C2C3C" w:rsidRPr="009D74C1" w:rsidRDefault="004F686B" w:rsidP="00ED09DC">
            <w:pPr>
              <w:keepNext/>
              <w:tabs>
                <w:tab w:val="left" w:pos="-1440"/>
                <w:tab w:val="left" w:pos="126"/>
              </w:tabs>
              <w:ind w:left="126"/>
              <w:jc w:val="center"/>
              <w:rPr>
                <w:rFonts w:ascii="Times New Roman" w:hAnsi="Times New Roman"/>
              </w:rPr>
            </w:pPr>
            <w:r w:rsidRPr="009D74C1">
              <w:rPr>
                <w:rFonts w:ascii="Times New Roman" w:hAnsi="Times New Roman"/>
              </w:rPr>
              <w:t>All Occupations</w:t>
            </w:r>
          </w:p>
        </w:tc>
        <w:tc>
          <w:tcPr>
            <w:tcW w:w="2394" w:type="dxa"/>
          </w:tcPr>
          <w:p w:rsidR="004C2C3C" w:rsidRPr="009D74C1" w:rsidRDefault="004F686B" w:rsidP="00ED09DC">
            <w:pPr>
              <w:keepNext/>
              <w:tabs>
                <w:tab w:val="left" w:pos="-1440"/>
                <w:tab w:val="left" w:pos="126"/>
              </w:tabs>
              <w:ind w:left="126"/>
              <w:jc w:val="center"/>
              <w:rPr>
                <w:rFonts w:ascii="Times New Roman" w:hAnsi="Times New Roman"/>
              </w:rPr>
            </w:pPr>
            <w:r w:rsidRPr="009D74C1">
              <w:rPr>
                <w:rFonts w:ascii="Times New Roman" w:hAnsi="Times New Roman"/>
              </w:rPr>
              <w:t>All Occupations</w:t>
            </w:r>
          </w:p>
        </w:tc>
        <w:tc>
          <w:tcPr>
            <w:tcW w:w="2394" w:type="dxa"/>
          </w:tcPr>
          <w:p w:rsidR="004C2C3C" w:rsidRPr="009D74C1" w:rsidRDefault="004F686B" w:rsidP="00ED09DC">
            <w:pPr>
              <w:keepNext/>
              <w:tabs>
                <w:tab w:val="left" w:pos="-1440"/>
                <w:tab w:val="left" w:pos="126"/>
              </w:tabs>
              <w:ind w:left="126"/>
              <w:jc w:val="center"/>
              <w:rPr>
                <w:rFonts w:ascii="Times New Roman" w:hAnsi="Times New Roman"/>
              </w:rPr>
            </w:pPr>
            <w:r w:rsidRPr="009D74C1">
              <w:rPr>
                <w:rFonts w:ascii="Times New Roman" w:hAnsi="Times New Roman"/>
              </w:rPr>
              <w:t>All Occupations</w:t>
            </w:r>
          </w:p>
        </w:tc>
      </w:tr>
      <w:tr w:rsidR="004C2C3C" w:rsidRPr="009D74C1" w:rsidTr="001735B5">
        <w:trPr>
          <w:jc w:val="center"/>
        </w:trPr>
        <w:tc>
          <w:tcPr>
            <w:tcW w:w="2466" w:type="dxa"/>
          </w:tcPr>
          <w:p w:rsidR="004C2C3C" w:rsidRPr="009D74C1" w:rsidRDefault="004C2C3C" w:rsidP="00ED09DC">
            <w:pPr>
              <w:tabs>
                <w:tab w:val="left" w:pos="-1440"/>
              </w:tabs>
              <w:jc w:val="center"/>
              <w:rPr>
                <w:rFonts w:ascii="Times New Roman" w:hAnsi="Times New Roman"/>
              </w:rPr>
            </w:pPr>
            <w:r w:rsidRPr="009D74C1">
              <w:rPr>
                <w:rFonts w:ascii="Times New Roman" w:hAnsi="Times New Roman"/>
              </w:rPr>
              <w:t>No. of Respondents</w:t>
            </w:r>
          </w:p>
        </w:tc>
        <w:tc>
          <w:tcPr>
            <w:tcW w:w="2394" w:type="dxa"/>
          </w:tcPr>
          <w:p w:rsidR="004C2C3C" w:rsidRPr="009D74C1" w:rsidRDefault="004C2C3C" w:rsidP="00ED09DC">
            <w:pPr>
              <w:keepNext/>
              <w:tabs>
                <w:tab w:val="left" w:pos="-1440"/>
                <w:tab w:val="left" w:pos="126"/>
              </w:tabs>
              <w:ind w:left="126"/>
              <w:jc w:val="center"/>
              <w:rPr>
                <w:rFonts w:ascii="Times New Roman" w:hAnsi="Times New Roman"/>
              </w:rPr>
            </w:pPr>
            <w:r w:rsidRPr="009D74C1">
              <w:rPr>
                <w:rFonts w:ascii="Times New Roman" w:hAnsi="Times New Roman"/>
              </w:rPr>
              <w:t>10</w:t>
            </w:r>
          </w:p>
        </w:tc>
        <w:tc>
          <w:tcPr>
            <w:tcW w:w="2394" w:type="dxa"/>
          </w:tcPr>
          <w:p w:rsidR="004C2C3C" w:rsidRPr="009D74C1" w:rsidRDefault="004C2C3C" w:rsidP="00ED09DC">
            <w:pPr>
              <w:keepNext/>
              <w:tabs>
                <w:tab w:val="left" w:pos="-1440"/>
                <w:tab w:val="left" w:pos="126"/>
              </w:tabs>
              <w:ind w:left="126"/>
              <w:jc w:val="center"/>
              <w:rPr>
                <w:rFonts w:ascii="Times New Roman" w:hAnsi="Times New Roman"/>
              </w:rPr>
            </w:pPr>
            <w:r w:rsidRPr="009D74C1">
              <w:rPr>
                <w:rFonts w:ascii="Times New Roman" w:hAnsi="Times New Roman"/>
              </w:rPr>
              <w:t>30</w:t>
            </w:r>
          </w:p>
        </w:tc>
        <w:tc>
          <w:tcPr>
            <w:tcW w:w="2394" w:type="dxa"/>
          </w:tcPr>
          <w:p w:rsidR="004C2C3C" w:rsidRPr="009D74C1" w:rsidRDefault="004C2C3C" w:rsidP="00ED09DC">
            <w:pPr>
              <w:keepNext/>
              <w:tabs>
                <w:tab w:val="left" w:pos="-1440"/>
                <w:tab w:val="left" w:pos="126"/>
              </w:tabs>
              <w:ind w:left="126"/>
              <w:jc w:val="center"/>
              <w:rPr>
                <w:rFonts w:ascii="Times New Roman" w:hAnsi="Times New Roman"/>
              </w:rPr>
            </w:pPr>
            <w:r w:rsidRPr="009D74C1">
              <w:rPr>
                <w:rFonts w:ascii="Times New Roman" w:hAnsi="Times New Roman"/>
              </w:rPr>
              <w:t>20</w:t>
            </w:r>
          </w:p>
        </w:tc>
      </w:tr>
      <w:tr w:rsidR="004C2C3C" w:rsidRPr="009D74C1" w:rsidTr="001735B5">
        <w:trPr>
          <w:jc w:val="center"/>
        </w:trPr>
        <w:tc>
          <w:tcPr>
            <w:tcW w:w="2466" w:type="dxa"/>
          </w:tcPr>
          <w:p w:rsidR="004C2C3C" w:rsidRPr="009D74C1" w:rsidRDefault="004C2C3C" w:rsidP="00ED09DC">
            <w:pPr>
              <w:tabs>
                <w:tab w:val="left" w:pos="-1440"/>
              </w:tabs>
              <w:jc w:val="center"/>
              <w:rPr>
                <w:rFonts w:ascii="Times New Roman" w:hAnsi="Times New Roman"/>
              </w:rPr>
            </w:pPr>
            <w:r w:rsidRPr="009D74C1">
              <w:rPr>
                <w:rFonts w:ascii="Times New Roman" w:hAnsi="Times New Roman"/>
              </w:rPr>
              <w:t>*Avg. Burden per Form (in hours)</w:t>
            </w:r>
          </w:p>
        </w:tc>
        <w:tc>
          <w:tcPr>
            <w:tcW w:w="2394" w:type="dxa"/>
          </w:tcPr>
          <w:p w:rsidR="004C2C3C" w:rsidRPr="009D74C1" w:rsidRDefault="004C2C3C" w:rsidP="00ED09DC">
            <w:pPr>
              <w:keepNext/>
              <w:tabs>
                <w:tab w:val="left" w:pos="-1440"/>
                <w:tab w:val="left" w:pos="126"/>
              </w:tabs>
              <w:ind w:left="126"/>
              <w:jc w:val="center"/>
              <w:rPr>
                <w:rFonts w:ascii="Times New Roman" w:hAnsi="Times New Roman"/>
              </w:rPr>
            </w:pPr>
            <w:r w:rsidRPr="009D74C1">
              <w:rPr>
                <w:rFonts w:ascii="Times New Roman" w:hAnsi="Times New Roman"/>
              </w:rPr>
              <w:t>8</w:t>
            </w:r>
          </w:p>
        </w:tc>
        <w:tc>
          <w:tcPr>
            <w:tcW w:w="2394" w:type="dxa"/>
          </w:tcPr>
          <w:p w:rsidR="004C2C3C" w:rsidRPr="009D74C1" w:rsidRDefault="004C2C3C" w:rsidP="00ED09DC">
            <w:pPr>
              <w:keepNext/>
              <w:tabs>
                <w:tab w:val="left" w:pos="-1440"/>
                <w:tab w:val="left" w:pos="126"/>
              </w:tabs>
              <w:ind w:left="126"/>
              <w:jc w:val="center"/>
              <w:rPr>
                <w:rFonts w:ascii="Times New Roman" w:hAnsi="Times New Roman"/>
              </w:rPr>
            </w:pPr>
            <w:r w:rsidRPr="009D74C1">
              <w:rPr>
                <w:rFonts w:ascii="Times New Roman" w:hAnsi="Times New Roman"/>
              </w:rPr>
              <w:t>50</w:t>
            </w:r>
          </w:p>
        </w:tc>
        <w:tc>
          <w:tcPr>
            <w:tcW w:w="2394" w:type="dxa"/>
          </w:tcPr>
          <w:p w:rsidR="004C2C3C" w:rsidRPr="009D74C1" w:rsidRDefault="00642204" w:rsidP="00ED09DC">
            <w:pPr>
              <w:keepNext/>
              <w:tabs>
                <w:tab w:val="left" w:pos="-1440"/>
                <w:tab w:val="left" w:pos="126"/>
              </w:tabs>
              <w:ind w:left="126"/>
              <w:jc w:val="center"/>
              <w:rPr>
                <w:rFonts w:ascii="Times New Roman" w:hAnsi="Times New Roman"/>
              </w:rPr>
            </w:pPr>
            <w:r w:rsidRPr="009D74C1">
              <w:rPr>
                <w:rFonts w:ascii="Times New Roman" w:hAnsi="Times New Roman"/>
              </w:rPr>
              <w:t>50</w:t>
            </w:r>
          </w:p>
        </w:tc>
      </w:tr>
      <w:tr w:rsidR="004C2C3C" w:rsidRPr="009D74C1" w:rsidTr="001735B5">
        <w:trPr>
          <w:jc w:val="center"/>
        </w:trPr>
        <w:tc>
          <w:tcPr>
            <w:tcW w:w="2466" w:type="dxa"/>
          </w:tcPr>
          <w:p w:rsidR="004C2C3C" w:rsidRPr="009D74C1" w:rsidRDefault="004C2C3C" w:rsidP="00ED09DC">
            <w:pPr>
              <w:tabs>
                <w:tab w:val="left" w:pos="-1440"/>
              </w:tabs>
              <w:jc w:val="center"/>
              <w:rPr>
                <w:rFonts w:ascii="Times New Roman" w:hAnsi="Times New Roman"/>
              </w:rPr>
            </w:pPr>
            <w:r w:rsidRPr="009D74C1">
              <w:rPr>
                <w:rFonts w:ascii="Times New Roman" w:hAnsi="Times New Roman"/>
              </w:rPr>
              <w:t>Total Annual Burden (in hours)</w:t>
            </w:r>
          </w:p>
        </w:tc>
        <w:tc>
          <w:tcPr>
            <w:tcW w:w="2394" w:type="dxa"/>
          </w:tcPr>
          <w:p w:rsidR="004C2C3C" w:rsidRPr="009D74C1" w:rsidRDefault="004C2C3C" w:rsidP="00ED09DC">
            <w:pPr>
              <w:keepNext/>
              <w:tabs>
                <w:tab w:val="left" w:pos="-1440"/>
                <w:tab w:val="left" w:pos="126"/>
              </w:tabs>
              <w:ind w:left="126"/>
              <w:jc w:val="center"/>
              <w:rPr>
                <w:rFonts w:ascii="Times New Roman" w:hAnsi="Times New Roman"/>
              </w:rPr>
            </w:pPr>
            <w:r w:rsidRPr="009D74C1">
              <w:rPr>
                <w:rFonts w:ascii="Times New Roman" w:hAnsi="Times New Roman"/>
              </w:rPr>
              <w:t>80</w:t>
            </w:r>
          </w:p>
        </w:tc>
        <w:tc>
          <w:tcPr>
            <w:tcW w:w="2394" w:type="dxa"/>
          </w:tcPr>
          <w:p w:rsidR="004C2C3C" w:rsidRPr="009D74C1" w:rsidRDefault="004C2C3C" w:rsidP="00ED09DC">
            <w:pPr>
              <w:keepNext/>
              <w:tabs>
                <w:tab w:val="left" w:pos="-1440"/>
                <w:tab w:val="left" w:pos="126"/>
              </w:tabs>
              <w:ind w:left="126"/>
              <w:jc w:val="center"/>
              <w:rPr>
                <w:rFonts w:ascii="Times New Roman" w:hAnsi="Times New Roman"/>
              </w:rPr>
            </w:pPr>
            <w:r w:rsidRPr="009D74C1">
              <w:rPr>
                <w:rFonts w:ascii="Times New Roman" w:hAnsi="Times New Roman"/>
              </w:rPr>
              <w:t>1,500</w:t>
            </w:r>
          </w:p>
        </w:tc>
        <w:tc>
          <w:tcPr>
            <w:tcW w:w="2394" w:type="dxa"/>
          </w:tcPr>
          <w:p w:rsidR="004C2C3C" w:rsidRPr="009D74C1" w:rsidRDefault="00642204" w:rsidP="00ED09DC">
            <w:pPr>
              <w:keepNext/>
              <w:tabs>
                <w:tab w:val="left" w:pos="-1440"/>
                <w:tab w:val="left" w:pos="126"/>
              </w:tabs>
              <w:ind w:left="126"/>
              <w:jc w:val="center"/>
              <w:rPr>
                <w:rFonts w:ascii="Times New Roman" w:hAnsi="Times New Roman"/>
              </w:rPr>
            </w:pPr>
            <w:r w:rsidRPr="009D74C1">
              <w:rPr>
                <w:rFonts w:ascii="Times New Roman" w:hAnsi="Times New Roman"/>
              </w:rPr>
              <w:t>1,000</w:t>
            </w:r>
          </w:p>
        </w:tc>
      </w:tr>
      <w:tr w:rsidR="004C2C3C" w:rsidRPr="009D74C1" w:rsidTr="001735B5">
        <w:trPr>
          <w:jc w:val="center"/>
        </w:trPr>
        <w:tc>
          <w:tcPr>
            <w:tcW w:w="2466" w:type="dxa"/>
          </w:tcPr>
          <w:p w:rsidR="004C2C3C" w:rsidRPr="009D74C1" w:rsidRDefault="004C2C3C" w:rsidP="00ED09DC">
            <w:pPr>
              <w:tabs>
                <w:tab w:val="left" w:pos="-1440"/>
              </w:tabs>
              <w:jc w:val="center"/>
              <w:rPr>
                <w:rFonts w:ascii="Times New Roman" w:hAnsi="Times New Roman"/>
              </w:rPr>
            </w:pPr>
            <w:r w:rsidRPr="009D74C1">
              <w:rPr>
                <w:rFonts w:ascii="Times New Roman" w:hAnsi="Times New Roman"/>
              </w:rPr>
              <w:t>**Average Hourly Wage Rate</w:t>
            </w:r>
          </w:p>
        </w:tc>
        <w:tc>
          <w:tcPr>
            <w:tcW w:w="2394" w:type="dxa"/>
          </w:tcPr>
          <w:p w:rsidR="004C2C3C" w:rsidRPr="009D74C1" w:rsidRDefault="00463902" w:rsidP="00ED09DC">
            <w:pPr>
              <w:keepNext/>
              <w:tabs>
                <w:tab w:val="left" w:pos="-1440"/>
                <w:tab w:val="left" w:pos="126"/>
              </w:tabs>
              <w:ind w:left="126"/>
              <w:jc w:val="center"/>
              <w:rPr>
                <w:rFonts w:ascii="Times New Roman" w:hAnsi="Times New Roman"/>
              </w:rPr>
            </w:pPr>
            <w:r w:rsidRPr="009D74C1">
              <w:rPr>
                <w:rFonts w:ascii="Times New Roman" w:hAnsi="Times New Roman"/>
              </w:rPr>
              <w:t>$34.08</w:t>
            </w:r>
          </w:p>
        </w:tc>
        <w:tc>
          <w:tcPr>
            <w:tcW w:w="2394" w:type="dxa"/>
          </w:tcPr>
          <w:p w:rsidR="004C2C3C" w:rsidRPr="009D74C1" w:rsidRDefault="00463902" w:rsidP="00ED09DC">
            <w:pPr>
              <w:keepNext/>
              <w:tabs>
                <w:tab w:val="left" w:pos="-1440"/>
                <w:tab w:val="left" w:pos="126"/>
              </w:tabs>
              <w:ind w:left="126"/>
              <w:jc w:val="center"/>
              <w:rPr>
                <w:rFonts w:ascii="Times New Roman" w:hAnsi="Times New Roman"/>
              </w:rPr>
            </w:pPr>
            <w:r w:rsidRPr="009D74C1">
              <w:rPr>
                <w:rFonts w:ascii="Times New Roman" w:hAnsi="Times New Roman"/>
              </w:rPr>
              <w:t>$34.08</w:t>
            </w:r>
          </w:p>
        </w:tc>
        <w:tc>
          <w:tcPr>
            <w:tcW w:w="2394" w:type="dxa"/>
          </w:tcPr>
          <w:p w:rsidR="004C2C3C" w:rsidRPr="009D74C1" w:rsidRDefault="00463902" w:rsidP="00ED09DC">
            <w:pPr>
              <w:keepNext/>
              <w:tabs>
                <w:tab w:val="left" w:pos="-1440"/>
                <w:tab w:val="left" w:pos="126"/>
              </w:tabs>
              <w:ind w:left="126"/>
              <w:jc w:val="center"/>
              <w:rPr>
                <w:rFonts w:ascii="Times New Roman" w:hAnsi="Times New Roman"/>
              </w:rPr>
            </w:pPr>
            <w:r w:rsidRPr="009D74C1">
              <w:rPr>
                <w:rFonts w:ascii="Times New Roman" w:hAnsi="Times New Roman"/>
              </w:rPr>
              <w:t>$34.08</w:t>
            </w:r>
          </w:p>
        </w:tc>
      </w:tr>
      <w:tr w:rsidR="004C2C3C" w:rsidRPr="009D74C1" w:rsidTr="001735B5">
        <w:trPr>
          <w:jc w:val="center"/>
        </w:trPr>
        <w:tc>
          <w:tcPr>
            <w:tcW w:w="2466" w:type="dxa"/>
          </w:tcPr>
          <w:p w:rsidR="004C2C3C" w:rsidRPr="009D74C1" w:rsidRDefault="004C2C3C" w:rsidP="00ED09DC">
            <w:pPr>
              <w:tabs>
                <w:tab w:val="left" w:pos="-1440"/>
              </w:tabs>
              <w:jc w:val="center"/>
              <w:rPr>
                <w:rFonts w:ascii="Times New Roman" w:hAnsi="Times New Roman"/>
              </w:rPr>
            </w:pPr>
            <w:r w:rsidRPr="009D74C1">
              <w:rPr>
                <w:rFonts w:ascii="Times New Roman" w:hAnsi="Times New Roman"/>
              </w:rPr>
              <w:t>Total Annual Respondent Cost</w:t>
            </w:r>
          </w:p>
        </w:tc>
        <w:tc>
          <w:tcPr>
            <w:tcW w:w="2394" w:type="dxa"/>
          </w:tcPr>
          <w:p w:rsidR="004C2C3C" w:rsidRPr="009D74C1" w:rsidRDefault="004C2C3C" w:rsidP="00ED09DC">
            <w:pPr>
              <w:keepNext/>
              <w:tabs>
                <w:tab w:val="left" w:pos="-1440"/>
                <w:tab w:val="left" w:pos="126"/>
              </w:tabs>
              <w:ind w:left="126"/>
              <w:jc w:val="center"/>
              <w:rPr>
                <w:rFonts w:ascii="Times New Roman" w:hAnsi="Times New Roman"/>
              </w:rPr>
            </w:pPr>
            <w:r w:rsidRPr="009D74C1">
              <w:rPr>
                <w:rFonts w:ascii="Times New Roman" w:hAnsi="Times New Roman"/>
              </w:rPr>
              <w:t>$</w:t>
            </w:r>
            <w:r w:rsidR="00463902" w:rsidRPr="009D74C1">
              <w:rPr>
                <w:rFonts w:ascii="Times New Roman" w:hAnsi="Times New Roman"/>
              </w:rPr>
              <w:t>2,726.40</w:t>
            </w:r>
          </w:p>
        </w:tc>
        <w:tc>
          <w:tcPr>
            <w:tcW w:w="2394" w:type="dxa"/>
          </w:tcPr>
          <w:p w:rsidR="004C2C3C" w:rsidRPr="009D74C1" w:rsidRDefault="004F686B" w:rsidP="00ED09DC">
            <w:pPr>
              <w:keepNext/>
              <w:tabs>
                <w:tab w:val="left" w:pos="-1440"/>
                <w:tab w:val="left" w:pos="126"/>
              </w:tabs>
              <w:ind w:left="126"/>
              <w:jc w:val="center"/>
              <w:rPr>
                <w:rFonts w:ascii="Times New Roman" w:hAnsi="Times New Roman"/>
              </w:rPr>
            </w:pPr>
            <w:r w:rsidRPr="009D74C1">
              <w:rPr>
                <w:rFonts w:ascii="Times New Roman" w:hAnsi="Times New Roman"/>
              </w:rPr>
              <w:t>$</w:t>
            </w:r>
            <w:r w:rsidR="00463902" w:rsidRPr="009D74C1">
              <w:rPr>
                <w:rFonts w:ascii="Times New Roman" w:hAnsi="Times New Roman"/>
              </w:rPr>
              <w:t>51,120</w:t>
            </w:r>
            <w:r w:rsidR="00A860D2" w:rsidRPr="009D74C1">
              <w:rPr>
                <w:rFonts w:ascii="Times New Roman" w:hAnsi="Times New Roman"/>
              </w:rPr>
              <w:t>.00</w:t>
            </w:r>
          </w:p>
        </w:tc>
        <w:tc>
          <w:tcPr>
            <w:tcW w:w="2394" w:type="dxa"/>
          </w:tcPr>
          <w:p w:rsidR="004C2C3C" w:rsidRPr="009D74C1" w:rsidRDefault="004C2C3C" w:rsidP="00ED09DC">
            <w:pPr>
              <w:keepNext/>
              <w:tabs>
                <w:tab w:val="left" w:pos="-1440"/>
                <w:tab w:val="left" w:pos="126"/>
              </w:tabs>
              <w:ind w:left="126"/>
              <w:jc w:val="center"/>
              <w:rPr>
                <w:rFonts w:ascii="Times New Roman" w:hAnsi="Times New Roman"/>
              </w:rPr>
            </w:pPr>
            <w:r w:rsidRPr="009D74C1">
              <w:rPr>
                <w:rFonts w:ascii="Times New Roman" w:hAnsi="Times New Roman"/>
              </w:rPr>
              <w:t>$</w:t>
            </w:r>
            <w:r w:rsidR="00642204" w:rsidRPr="009D74C1">
              <w:rPr>
                <w:rFonts w:ascii="Times New Roman" w:hAnsi="Times New Roman"/>
              </w:rPr>
              <w:t>34,080.00</w:t>
            </w:r>
          </w:p>
        </w:tc>
      </w:tr>
    </w:tbl>
    <w:p w:rsidR="009A613A" w:rsidRPr="009D74C1" w:rsidRDefault="009A613A" w:rsidP="00417165">
      <w:pPr>
        <w:tabs>
          <w:tab w:val="left" w:pos="720"/>
        </w:tabs>
        <w:ind w:left="1440" w:hanging="720"/>
        <w:jc w:val="both"/>
        <w:rPr>
          <w:rFonts w:ascii="Times New Roman" w:hAnsi="Times New Roman"/>
        </w:rPr>
      </w:pPr>
    </w:p>
    <w:p w:rsidR="004F686B" w:rsidRPr="009D74C1" w:rsidRDefault="004F686B" w:rsidP="00417165">
      <w:pPr>
        <w:tabs>
          <w:tab w:val="left" w:pos="720"/>
        </w:tabs>
        <w:ind w:left="1440" w:hanging="720"/>
        <w:jc w:val="both"/>
        <w:rPr>
          <w:rFonts w:ascii="Times New Roman" w:hAnsi="Times New Roman"/>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2394"/>
        <w:gridCol w:w="2394"/>
        <w:gridCol w:w="2394"/>
      </w:tblGrid>
      <w:tr w:rsidR="001735B5" w:rsidRPr="009D74C1" w:rsidTr="004F686B">
        <w:trPr>
          <w:cantSplit/>
          <w:jc w:val="center"/>
        </w:trPr>
        <w:tc>
          <w:tcPr>
            <w:tcW w:w="2466" w:type="dxa"/>
          </w:tcPr>
          <w:p w:rsidR="001735B5" w:rsidRPr="009D74C1" w:rsidRDefault="001735B5" w:rsidP="00E43310">
            <w:pPr>
              <w:tabs>
                <w:tab w:val="left" w:pos="-1440"/>
              </w:tabs>
              <w:jc w:val="center"/>
              <w:rPr>
                <w:rFonts w:ascii="Times New Roman" w:hAnsi="Times New Roman"/>
              </w:rPr>
            </w:pPr>
            <w:r w:rsidRPr="009D74C1">
              <w:rPr>
                <w:rFonts w:ascii="Times New Roman" w:hAnsi="Times New Roman"/>
              </w:rPr>
              <w:t>Estimates of Annualized Labor Costs and Respondents</w:t>
            </w:r>
          </w:p>
        </w:tc>
        <w:tc>
          <w:tcPr>
            <w:tcW w:w="2394" w:type="dxa"/>
          </w:tcPr>
          <w:p w:rsidR="001735B5" w:rsidRPr="009D74C1" w:rsidRDefault="001735B5" w:rsidP="00A40D58">
            <w:pPr>
              <w:tabs>
                <w:tab w:val="left" w:pos="-1440"/>
                <w:tab w:val="left" w:pos="126"/>
              </w:tabs>
              <w:ind w:left="126"/>
              <w:jc w:val="center"/>
              <w:rPr>
                <w:rFonts w:ascii="Times New Roman" w:hAnsi="Times New Roman"/>
              </w:rPr>
            </w:pPr>
            <w:r w:rsidRPr="009D74C1">
              <w:rPr>
                <w:rFonts w:ascii="Times New Roman" w:hAnsi="Times New Roman"/>
              </w:rPr>
              <w:t>DHS Form # 10008: Application for SAFETY Act Designation</w:t>
            </w:r>
          </w:p>
        </w:tc>
        <w:tc>
          <w:tcPr>
            <w:tcW w:w="2394" w:type="dxa"/>
          </w:tcPr>
          <w:p w:rsidR="001735B5" w:rsidRPr="009D74C1" w:rsidRDefault="001735B5" w:rsidP="00A40D58">
            <w:pPr>
              <w:tabs>
                <w:tab w:val="left" w:pos="-1440"/>
                <w:tab w:val="left" w:pos="126"/>
              </w:tabs>
              <w:ind w:left="126"/>
              <w:jc w:val="center"/>
              <w:rPr>
                <w:rFonts w:ascii="Times New Roman" w:hAnsi="Times New Roman"/>
              </w:rPr>
            </w:pPr>
            <w:r w:rsidRPr="009D74C1">
              <w:rPr>
                <w:rFonts w:ascii="Times New Roman" w:hAnsi="Times New Roman"/>
              </w:rPr>
              <w:t xml:space="preserve">DHS Form # 10007: </w:t>
            </w:r>
            <w:bookmarkStart w:id="1" w:name="OLE_LINK1"/>
            <w:bookmarkStart w:id="2" w:name="OLE_LINK2"/>
            <w:r w:rsidRPr="009D74C1">
              <w:rPr>
                <w:rFonts w:ascii="Times New Roman" w:hAnsi="Times New Roman"/>
              </w:rPr>
              <w:t>Application for SAFETY Act Certification</w:t>
            </w:r>
            <w:bookmarkEnd w:id="1"/>
            <w:bookmarkEnd w:id="2"/>
          </w:p>
        </w:tc>
        <w:tc>
          <w:tcPr>
            <w:tcW w:w="2394" w:type="dxa"/>
          </w:tcPr>
          <w:p w:rsidR="001735B5" w:rsidRPr="009D74C1" w:rsidRDefault="001735B5" w:rsidP="00FD6A2D">
            <w:pPr>
              <w:tabs>
                <w:tab w:val="left" w:pos="-1440"/>
                <w:tab w:val="left" w:pos="126"/>
              </w:tabs>
              <w:ind w:left="126"/>
              <w:jc w:val="center"/>
              <w:rPr>
                <w:rFonts w:ascii="Times New Roman" w:hAnsi="Times New Roman"/>
              </w:rPr>
            </w:pPr>
            <w:r w:rsidRPr="009D74C1">
              <w:rPr>
                <w:rFonts w:ascii="Times New Roman" w:hAnsi="Times New Roman"/>
              </w:rPr>
              <w:t>DHS Form # 10005: SAFETY Act Block Designation</w:t>
            </w:r>
          </w:p>
        </w:tc>
      </w:tr>
      <w:tr w:rsidR="004C2C3C" w:rsidRPr="009D74C1" w:rsidTr="004F686B">
        <w:trPr>
          <w:cantSplit/>
          <w:jc w:val="center"/>
        </w:trPr>
        <w:tc>
          <w:tcPr>
            <w:tcW w:w="2466" w:type="dxa"/>
          </w:tcPr>
          <w:p w:rsidR="004C2C3C" w:rsidRPr="009D74C1" w:rsidRDefault="004C2C3C" w:rsidP="004C2C3C">
            <w:pPr>
              <w:tabs>
                <w:tab w:val="left" w:pos="-1440"/>
              </w:tabs>
              <w:jc w:val="center"/>
              <w:rPr>
                <w:rFonts w:ascii="Times New Roman" w:hAnsi="Times New Roman"/>
              </w:rPr>
            </w:pPr>
            <w:r w:rsidRPr="009D74C1">
              <w:rPr>
                <w:rFonts w:ascii="Times New Roman" w:hAnsi="Times New Roman"/>
              </w:rPr>
              <w:t>Type of Respondent(s)</w:t>
            </w:r>
          </w:p>
        </w:tc>
        <w:tc>
          <w:tcPr>
            <w:tcW w:w="2394" w:type="dxa"/>
          </w:tcPr>
          <w:p w:rsidR="004C2C3C" w:rsidRPr="009D74C1" w:rsidRDefault="004F686B" w:rsidP="004C2C3C">
            <w:pPr>
              <w:tabs>
                <w:tab w:val="left" w:pos="-1440"/>
                <w:tab w:val="left" w:pos="126"/>
              </w:tabs>
              <w:ind w:left="126"/>
              <w:jc w:val="center"/>
              <w:rPr>
                <w:rFonts w:ascii="Times New Roman" w:hAnsi="Times New Roman"/>
              </w:rPr>
            </w:pPr>
            <w:r w:rsidRPr="009D74C1">
              <w:rPr>
                <w:rFonts w:ascii="Times New Roman" w:hAnsi="Times New Roman"/>
              </w:rPr>
              <w:t>All Occupations</w:t>
            </w:r>
          </w:p>
        </w:tc>
        <w:tc>
          <w:tcPr>
            <w:tcW w:w="2394" w:type="dxa"/>
          </w:tcPr>
          <w:p w:rsidR="004C2C3C" w:rsidRPr="009D74C1" w:rsidRDefault="004F686B" w:rsidP="004F686B">
            <w:pPr>
              <w:tabs>
                <w:tab w:val="left" w:pos="-1440"/>
                <w:tab w:val="left" w:pos="126"/>
              </w:tabs>
              <w:ind w:left="126"/>
              <w:jc w:val="center"/>
              <w:rPr>
                <w:rFonts w:ascii="Times New Roman" w:hAnsi="Times New Roman"/>
              </w:rPr>
            </w:pPr>
            <w:r w:rsidRPr="009D74C1">
              <w:rPr>
                <w:rFonts w:ascii="Times New Roman" w:hAnsi="Times New Roman"/>
              </w:rPr>
              <w:t>All Occupations</w:t>
            </w:r>
          </w:p>
        </w:tc>
        <w:tc>
          <w:tcPr>
            <w:tcW w:w="2394" w:type="dxa"/>
          </w:tcPr>
          <w:p w:rsidR="004C2C3C" w:rsidRPr="009D74C1" w:rsidRDefault="004F686B" w:rsidP="004C2C3C">
            <w:pPr>
              <w:tabs>
                <w:tab w:val="left" w:pos="-1440"/>
                <w:tab w:val="left" w:pos="126"/>
              </w:tabs>
              <w:ind w:left="126"/>
              <w:jc w:val="center"/>
              <w:rPr>
                <w:rFonts w:ascii="Times New Roman" w:hAnsi="Times New Roman"/>
              </w:rPr>
            </w:pPr>
            <w:r w:rsidRPr="009D74C1">
              <w:rPr>
                <w:rFonts w:ascii="Times New Roman" w:hAnsi="Times New Roman"/>
              </w:rPr>
              <w:t>All Occupations</w:t>
            </w:r>
          </w:p>
        </w:tc>
      </w:tr>
      <w:tr w:rsidR="004C2C3C" w:rsidRPr="009D74C1" w:rsidTr="004F686B">
        <w:trPr>
          <w:cantSplit/>
          <w:jc w:val="center"/>
        </w:trPr>
        <w:tc>
          <w:tcPr>
            <w:tcW w:w="2466" w:type="dxa"/>
          </w:tcPr>
          <w:p w:rsidR="004C2C3C" w:rsidRPr="009D74C1" w:rsidRDefault="004C2C3C" w:rsidP="004C2C3C">
            <w:pPr>
              <w:tabs>
                <w:tab w:val="left" w:pos="-1440"/>
              </w:tabs>
              <w:jc w:val="center"/>
              <w:rPr>
                <w:rFonts w:ascii="Times New Roman" w:hAnsi="Times New Roman"/>
              </w:rPr>
            </w:pPr>
            <w:r w:rsidRPr="009D74C1">
              <w:rPr>
                <w:rFonts w:ascii="Times New Roman" w:hAnsi="Times New Roman"/>
              </w:rPr>
              <w:t>No. of Respondents</w:t>
            </w:r>
          </w:p>
        </w:tc>
        <w:tc>
          <w:tcPr>
            <w:tcW w:w="2394" w:type="dxa"/>
          </w:tcPr>
          <w:p w:rsidR="004C2C3C" w:rsidRPr="009D74C1" w:rsidRDefault="004C2C3C" w:rsidP="004C2C3C">
            <w:pPr>
              <w:tabs>
                <w:tab w:val="left" w:pos="-1440"/>
                <w:tab w:val="left" w:pos="126"/>
              </w:tabs>
              <w:ind w:left="126"/>
              <w:jc w:val="center"/>
              <w:rPr>
                <w:rFonts w:ascii="Times New Roman" w:hAnsi="Times New Roman"/>
              </w:rPr>
            </w:pPr>
            <w:r w:rsidRPr="009D74C1">
              <w:rPr>
                <w:rFonts w:ascii="Times New Roman" w:hAnsi="Times New Roman"/>
              </w:rPr>
              <w:t>125</w:t>
            </w:r>
          </w:p>
        </w:tc>
        <w:tc>
          <w:tcPr>
            <w:tcW w:w="2394" w:type="dxa"/>
          </w:tcPr>
          <w:p w:rsidR="004C2C3C" w:rsidRPr="009D74C1" w:rsidRDefault="004C2C3C" w:rsidP="004C2C3C">
            <w:pPr>
              <w:tabs>
                <w:tab w:val="left" w:pos="-1440"/>
                <w:tab w:val="left" w:pos="126"/>
              </w:tabs>
              <w:ind w:left="126"/>
              <w:jc w:val="center"/>
              <w:rPr>
                <w:rFonts w:ascii="Times New Roman" w:hAnsi="Times New Roman"/>
              </w:rPr>
            </w:pPr>
            <w:r w:rsidRPr="009D74C1">
              <w:rPr>
                <w:rFonts w:ascii="Times New Roman" w:hAnsi="Times New Roman"/>
              </w:rPr>
              <w:t>50</w:t>
            </w:r>
          </w:p>
        </w:tc>
        <w:tc>
          <w:tcPr>
            <w:tcW w:w="2394" w:type="dxa"/>
          </w:tcPr>
          <w:p w:rsidR="004C2C3C" w:rsidRPr="009D74C1" w:rsidRDefault="004C2C3C" w:rsidP="004C2C3C">
            <w:pPr>
              <w:tabs>
                <w:tab w:val="left" w:pos="-1440"/>
                <w:tab w:val="left" w:pos="126"/>
              </w:tabs>
              <w:ind w:left="126"/>
              <w:jc w:val="center"/>
              <w:rPr>
                <w:rFonts w:ascii="Times New Roman" w:hAnsi="Times New Roman"/>
              </w:rPr>
            </w:pPr>
            <w:r w:rsidRPr="009D74C1">
              <w:rPr>
                <w:rFonts w:ascii="Times New Roman" w:hAnsi="Times New Roman"/>
              </w:rPr>
              <w:t>20</w:t>
            </w:r>
          </w:p>
        </w:tc>
      </w:tr>
      <w:tr w:rsidR="004C2C3C" w:rsidRPr="009D74C1" w:rsidTr="004F686B">
        <w:trPr>
          <w:cantSplit/>
          <w:jc w:val="center"/>
        </w:trPr>
        <w:tc>
          <w:tcPr>
            <w:tcW w:w="2466" w:type="dxa"/>
          </w:tcPr>
          <w:p w:rsidR="004C2C3C" w:rsidRPr="009D74C1" w:rsidRDefault="004C2C3C" w:rsidP="004C2C3C">
            <w:pPr>
              <w:tabs>
                <w:tab w:val="left" w:pos="-1440"/>
              </w:tabs>
              <w:jc w:val="center"/>
              <w:rPr>
                <w:rFonts w:ascii="Times New Roman" w:hAnsi="Times New Roman"/>
              </w:rPr>
            </w:pPr>
            <w:r w:rsidRPr="009D74C1">
              <w:rPr>
                <w:rFonts w:ascii="Times New Roman" w:hAnsi="Times New Roman"/>
              </w:rPr>
              <w:t>*Avg. Burden per Form (in hours)</w:t>
            </w:r>
          </w:p>
        </w:tc>
        <w:tc>
          <w:tcPr>
            <w:tcW w:w="2394" w:type="dxa"/>
          </w:tcPr>
          <w:p w:rsidR="004C2C3C" w:rsidRPr="009D74C1" w:rsidRDefault="004C2C3C" w:rsidP="004C2C3C">
            <w:pPr>
              <w:tabs>
                <w:tab w:val="left" w:pos="-1440"/>
                <w:tab w:val="left" w:pos="126"/>
              </w:tabs>
              <w:ind w:left="126"/>
              <w:jc w:val="center"/>
              <w:rPr>
                <w:rFonts w:ascii="Times New Roman" w:hAnsi="Times New Roman"/>
              </w:rPr>
            </w:pPr>
            <w:r w:rsidRPr="009D74C1">
              <w:rPr>
                <w:rFonts w:ascii="Times New Roman" w:hAnsi="Times New Roman"/>
              </w:rPr>
              <w:t>90</w:t>
            </w:r>
          </w:p>
        </w:tc>
        <w:tc>
          <w:tcPr>
            <w:tcW w:w="2394" w:type="dxa"/>
          </w:tcPr>
          <w:p w:rsidR="004C2C3C" w:rsidRPr="009D74C1" w:rsidRDefault="004C2C3C" w:rsidP="004C2C3C">
            <w:pPr>
              <w:tabs>
                <w:tab w:val="left" w:pos="-1440"/>
                <w:tab w:val="left" w:pos="126"/>
              </w:tabs>
              <w:ind w:left="126"/>
              <w:jc w:val="center"/>
              <w:rPr>
                <w:rFonts w:ascii="Times New Roman" w:hAnsi="Times New Roman"/>
              </w:rPr>
            </w:pPr>
            <w:r w:rsidRPr="009D74C1">
              <w:rPr>
                <w:rFonts w:ascii="Times New Roman" w:hAnsi="Times New Roman"/>
              </w:rPr>
              <w:t>40</w:t>
            </w:r>
          </w:p>
        </w:tc>
        <w:tc>
          <w:tcPr>
            <w:tcW w:w="2394" w:type="dxa"/>
          </w:tcPr>
          <w:p w:rsidR="004C2C3C" w:rsidRPr="009D74C1" w:rsidRDefault="00E039DB" w:rsidP="004C2C3C">
            <w:pPr>
              <w:tabs>
                <w:tab w:val="left" w:pos="-1440"/>
                <w:tab w:val="left" w:pos="126"/>
              </w:tabs>
              <w:ind w:left="126"/>
              <w:jc w:val="center"/>
              <w:rPr>
                <w:rFonts w:ascii="Times New Roman" w:hAnsi="Times New Roman"/>
              </w:rPr>
            </w:pPr>
            <w:r w:rsidRPr="009D74C1">
              <w:rPr>
                <w:rFonts w:ascii="Times New Roman" w:hAnsi="Times New Roman"/>
              </w:rPr>
              <w:t>10</w:t>
            </w:r>
          </w:p>
        </w:tc>
      </w:tr>
      <w:tr w:rsidR="004C2C3C" w:rsidRPr="009D74C1" w:rsidTr="004F686B">
        <w:trPr>
          <w:cantSplit/>
          <w:jc w:val="center"/>
        </w:trPr>
        <w:tc>
          <w:tcPr>
            <w:tcW w:w="2466" w:type="dxa"/>
          </w:tcPr>
          <w:p w:rsidR="004C2C3C" w:rsidRPr="009D74C1" w:rsidRDefault="004C2C3C" w:rsidP="004C2C3C">
            <w:pPr>
              <w:tabs>
                <w:tab w:val="left" w:pos="-1440"/>
              </w:tabs>
              <w:jc w:val="center"/>
              <w:rPr>
                <w:rFonts w:ascii="Times New Roman" w:hAnsi="Times New Roman"/>
              </w:rPr>
            </w:pPr>
            <w:r w:rsidRPr="009D74C1">
              <w:rPr>
                <w:rFonts w:ascii="Times New Roman" w:hAnsi="Times New Roman"/>
              </w:rPr>
              <w:t>Total Annual Burden (in hours)</w:t>
            </w:r>
          </w:p>
        </w:tc>
        <w:tc>
          <w:tcPr>
            <w:tcW w:w="2394" w:type="dxa"/>
          </w:tcPr>
          <w:p w:rsidR="004C2C3C" w:rsidRPr="009D74C1" w:rsidRDefault="004C2C3C" w:rsidP="004C2C3C">
            <w:pPr>
              <w:tabs>
                <w:tab w:val="left" w:pos="-1440"/>
                <w:tab w:val="left" w:pos="126"/>
              </w:tabs>
              <w:ind w:left="126"/>
              <w:jc w:val="center"/>
              <w:rPr>
                <w:rFonts w:ascii="Times New Roman" w:hAnsi="Times New Roman"/>
              </w:rPr>
            </w:pPr>
            <w:r w:rsidRPr="009D74C1">
              <w:rPr>
                <w:rFonts w:ascii="Times New Roman" w:hAnsi="Times New Roman"/>
              </w:rPr>
              <w:t>11,250</w:t>
            </w:r>
          </w:p>
        </w:tc>
        <w:tc>
          <w:tcPr>
            <w:tcW w:w="2394" w:type="dxa"/>
          </w:tcPr>
          <w:p w:rsidR="004C2C3C" w:rsidRPr="009D74C1" w:rsidRDefault="004C2C3C" w:rsidP="004C2C3C">
            <w:pPr>
              <w:tabs>
                <w:tab w:val="left" w:pos="-1440"/>
                <w:tab w:val="left" w:pos="126"/>
              </w:tabs>
              <w:ind w:left="126"/>
              <w:jc w:val="center"/>
              <w:rPr>
                <w:rFonts w:ascii="Times New Roman" w:hAnsi="Times New Roman"/>
              </w:rPr>
            </w:pPr>
            <w:r w:rsidRPr="009D74C1">
              <w:rPr>
                <w:rFonts w:ascii="Times New Roman" w:hAnsi="Times New Roman"/>
              </w:rPr>
              <w:t>2,000</w:t>
            </w:r>
          </w:p>
        </w:tc>
        <w:tc>
          <w:tcPr>
            <w:tcW w:w="2394" w:type="dxa"/>
          </w:tcPr>
          <w:p w:rsidR="004C2C3C" w:rsidRPr="009D74C1" w:rsidRDefault="00E039DB" w:rsidP="004C2C3C">
            <w:pPr>
              <w:tabs>
                <w:tab w:val="left" w:pos="-1440"/>
                <w:tab w:val="left" w:pos="126"/>
              </w:tabs>
              <w:ind w:left="126"/>
              <w:jc w:val="center"/>
              <w:rPr>
                <w:rFonts w:ascii="Times New Roman" w:hAnsi="Times New Roman"/>
              </w:rPr>
            </w:pPr>
            <w:r w:rsidRPr="009D74C1">
              <w:rPr>
                <w:rFonts w:ascii="Times New Roman" w:hAnsi="Times New Roman"/>
              </w:rPr>
              <w:t>200</w:t>
            </w:r>
          </w:p>
        </w:tc>
      </w:tr>
      <w:tr w:rsidR="004C2C3C" w:rsidRPr="009D74C1" w:rsidTr="004F686B">
        <w:trPr>
          <w:cantSplit/>
          <w:jc w:val="center"/>
        </w:trPr>
        <w:tc>
          <w:tcPr>
            <w:tcW w:w="2466" w:type="dxa"/>
          </w:tcPr>
          <w:p w:rsidR="004C2C3C" w:rsidRPr="009D74C1" w:rsidRDefault="004C2C3C" w:rsidP="004C2C3C">
            <w:pPr>
              <w:tabs>
                <w:tab w:val="left" w:pos="-1440"/>
              </w:tabs>
              <w:jc w:val="center"/>
              <w:rPr>
                <w:rFonts w:ascii="Times New Roman" w:hAnsi="Times New Roman"/>
              </w:rPr>
            </w:pPr>
            <w:r w:rsidRPr="009D74C1">
              <w:rPr>
                <w:rFonts w:ascii="Times New Roman" w:hAnsi="Times New Roman"/>
              </w:rPr>
              <w:t>**Average Hourly Wage Rate</w:t>
            </w:r>
          </w:p>
        </w:tc>
        <w:tc>
          <w:tcPr>
            <w:tcW w:w="2394" w:type="dxa"/>
          </w:tcPr>
          <w:p w:rsidR="004C2C3C" w:rsidRPr="009D74C1" w:rsidRDefault="00463902" w:rsidP="004C2C3C">
            <w:pPr>
              <w:tabs>
                <w:tab w:val="left" w:pos="-1440"/>
                <w:tab w:val="left" w:pos="126"/>
              </w:tabs>
              <w:ind w:left="126"/>
              <w:jc w:val="center"/>
              <w:rPr>
                <w:rFonts w:ascii="Times New Roman" w:hAnsi="Times New Roman"/>
              </w:rPr>
            </w:pPr>
            <w:r w:rsidRPr="009D74C1">
              <w:rPr>
                <w:rFonts w:ascii="Times New Roman" w:hAnsi="Times New Roman"/>
              </w:rPr>
              <w:t>$34.08</w:t>
            </w:r>
          </w:p>
        </w:tc>
        <w:tc>
          <w:tcPr>
            <w:tcW w:w="2394" w:type="dxa"/>
          </w:tcPr>
          <w:p w:rsidR="004C2C3C" w:rsidRPr="009D74C1" w:rsidRDefault="00463902" w:rsidP="004C2C3C">
            <w:pPr>
              <w:tabs>
                <w:tab w:val="left" w:pos="-1440"/>
                <w:tab w:val="left" w:pos="126"/>
              </w:tabs>
              <w:ind w:left="126"/>
              <w:jc w:val="center"/>
              <w:rPr>
                <w:rFonts w:ascii="Times New Roman" w:hAnsi="Times New Roman"/>
              </w:rPr>
            </w:pPr>
            <w:r w:rsidRPr="009D74C1">
              <w:rPr>
                <w:rFonts w:ascii="Times New Roman" w:hAnsi="Times New Roman"/>
              </w:rPr>
              <w:t>$34.08</w:t>
            </w:r>
          </w:p>
        </w:tc>
        <w:tc>
          <w:tcPr>
            <w:tcW w:w="2394" w:type="dxa"/>
          </w:tcPr>
          <w:p w:rsidR="004C2C3C" w:rsidRPr="009D74C1" w:rsidRDefault="00463902" w:rsidP="004C2C3C">
            <w:pPr>
              <w:tabs>
                <w:tab w:val="left" w:pos="-1440"/>
                <w:tab w:val="left" w:pos="126"/>
              </w:tabs>
              <w:ind w:left="126"/>
              <w:jc w:val="center"/>
              <w:rPr>
                <w:rFonts w:ascii="Times New Roman" w:hAnsi="Times New Roman"/>
              </w:rPr>
            </w:pPr>
            <w:r w:rsidRPr="009D74C1">
              <w:rPr>
                <w:rFonts w:ascii="Times New Roman" w:hAnsi="Times New Roman"/>
              </w:rPr>
              <w:t>$34.08</w:t>
            </w:r>
          </w:p>
        </w:tc>
      </w:tr>
      <w:tr w:rsidR="004C2C3C" w:rsidRPr="009D74C1" w:rsidTr="004F686B">
        <w:trPr>
          <w:cantSplit/>
          <w:jc w:val="center"/>
        </w:trPr>
        <w:tc>
          <w:tcPr>
            <w:tcW w:w="2466" w:type="dxa"/>
          </w:tcPr>
          <w:p w:rsidR="004C2C3C" w:rsidRPr="009D74C1" w:rsidRDefault="004C2C3C" w:rsidP="004C2C3C">
            <w:pPr>
              <w:tabs>
                <w:tab w:val="left" w:pos="-1440"/>
              </w:tabs>
              <w:jc w:val="center"/>
              <w:rPr>
                <w:rFonts w:ascii="Times New Roman" w:hAnsi="Times New Roman"/>
              </w:rPr>
            </w:pPr>
            <w:r w:rsidRPr="009D74C1">
              <w:rPr>
                <w:rFonts w:ascii="Times New Roman" w:hAnsi="Times New Roman"/>
              </w:rPr>
              <w:t>Total Annual Respondent Cost</w:t>
            </w:r>
          </w:p>
        </w:tc>
        <w:tc>
          <w:tcPr>
            <w:tcW w:w="2394" w:type="dxa"/>
          </w:tcPr>
          <w:p w:rsidR="004C2C3C" w:rsidRPr="009D74C1" w:rsidRDefault="004C2C3C" w:rsidP="00A860D2">
            <w:pPr>
              <w:tabs>
                <w:tab w:val="left" w:pos="-1440"/>
                <w:tab w:val="left" w:pos="126"/>
              </w:tabs>
              <w:ind w:left="126"/>
              <w:jc w:val="center"/>
              <w:rPr>
                <w:rFonts w:ascii="Times New Roman" w:hAnsi="Times New Roman"/>
              </w:rPr>
            </w:pPr>
            <w:r w:rsidRPr="009D74C1">
              <w:rPr>
                <w:rFonts w:ascii="Times New Roman" w:hAnsi="Times New Roman"/>
              </w:rPr>
              <w:t>$</w:t>
            </w:r>
            <w:r w:rsidR="00A860D2" w:rsidRPr="009D74C1">
              <w:rPr>
                <w:rFonts w:ascii="Times New Roman" w:hAnsi="Times New Roman"/>
              </w:rPr>
              <w:t>383,400.00</w:t>
            </w:r>
          </w:p>
        </w:tc>
        <w:tc>
          <w:tcPr>
            <w:tcW w:w="2394" w:type="dxa"/>
          </w:tcPr>
          <w:p w:rsidR="004C2C3C" w:rsidRPr="009D74C1" w:rsidRDefault="004C2C3C" w:rsidP="00A860D2">
            <w:pPr>
              <w:tabs>
                <w:tab w:val="left" w:pos="-1440"/>
                <w:tab w:val="left" w:pos="126"/>
              </w:tabs>
              <w:ind w:left="126"/>
              <w:jc w:val="center"/>
              <w:rPr>
                <w:rFonts w:ascii="Times New Roman" w:hAnsi="Times New Roman"/>
              </w:rPr>
            </w:pPr>
            <w:r w:rsidRPr="009D74C1">
              <w:rPr>
                <w:rFonts w:ascii="Times New Roman" w:hAnsi="Times New Roman"/>
              </w:rPr>
              <w:t>$</w:t>
            </w:r>
            <w:r w:rsidR="00A860D2" w:rsidRPr="009D74C1">
              <w:rPr>
                <w:rFonts w:ascii="Times New Roman" w:hAnsi="Times New Roman"/>
              </w:rPr>
              <w:t>68,160.00</w:t>
            </w:r>
          </w:p>
        </w:tc>
        <w:tc>
          <w:tcPr>
            <w:tcW w:w="2394" w:type="dxa"/>
          </w:tcPr>
          <w:p w:rsidR="004C2C3C" w:rsidRPr="009D74C1" w:rsidRDefault="004C2C3C" w:rsidP="00E039DB">
            <w:pPr>
              <w:tabs>
                <w:tab w:val="left" w:pos="-1440"/>
                <w:tab w:val="left" w:pos="126"/>
              </w:tabs>
              <w:ind w:left="126"/>
              <w:jc w:val="center"/>
              <w:rPr>
                <w:rFonts w:ascii="Times New Roman" w:hAnsi="Times New Roman"/>
              </w:rPr>
            </w:pPr>
            <w:r w:rsidRPr="009D74C1">
              <w:rPr>
                <w:rFonts w:ascii="Times New Roman" w:hAnsi="Times New Roman"/>
              </w:rPr>
              <w:t>$</w:t>
            </w:r>
            <w:r w:rsidR="00E039DB" w:rsidRPr="009D74C1">
              <w:rPr>
                <w:rFonts w:ascii="Times New Roman" w:hAnsi="Times New Roman"/>
              </w:rPr>
              <w:t>6,816</w:t>
            </w:r>
          </w:p>
        </w:tc>
      </w:tr>
    </w:tbl>
    <w:p w:rsidR="009A613A" w:rsidRPr="009D74C1" w:rsidRDefault="009A613A" w:rsidP="00417165">
      <w:pPr>
        <w:tabs>
          <w:tab w:val="left" w:pos="720"/>
        </w:tabs>
        <w:ind w:left="1440" w:hanging="720"/>
        <w:jc w:val="both"/>
        <w:rPr>
          <w:rFonts w:ascii="Times New Roman" w:hAnsi="Times New Roman"/>
        </w:rPr>
      </w:pPr>
    </w:p>
    <w:p w:rsidR="004F686B" w:rsidRPr="009D74C1" w:rsidRDefault="004F686B" w:rsidP="00417165">
      <w:pPr>
        <w:tabs>
          <w:tab w:val="left" w:pos="720"/>
        </w:tabs>
        <w:ind w:left="1440" w:hanging="720"/>
        <w:jc w:val="both"/>
        <w:rPr>
          <w:rFonts w:ascii="Times New Roman" w:hAnsi="Times New Roman"/>
        </w:rPr>
      </w:pPr>
    </w:p>
    <w:tbl>
      <w:tblPr>
        <w:tblW w:w="7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2394"/>
        <w:gridCol w:w="2394"/>
      </w:tblGrid>
      <w:tr w:rsidR="00145DF7" w:rsidRPr="009D74C1" w:rsidTr="00855FB7">
        <w:trPr>
          <w:cantSplit/>
          <w:jc w:val="center"/>
        </w:trPr>
        <w:tc>
          <w:tcPr>
            <w:tcW w:w="2466" w:type="dxa"/>
          </w:tcPr>
          <w:p w:rsidR="00145DF7" w:rsidRPr="009D74C1" w:rsidRDefault="00145DF7" w:rsidP="00514A21">
            <w:pPr>
              <w:tabs>
                <w:tab w:val="left" w:pos="-1440"/>
              </w:tabs>
              <w:jc w:val="center"/>
              <w:rPr>
                <w:rFonts w:ascii="Times New Roman" w:hAnsi="Times New Roman"/>
              </w:rPr>
            </w:pPr>
            <w:r w:rsidRPr="009D74C1">
              <w:rPr>
                <w:rFonts w:ascii="Times New Roman" w:hAnsi="Times New Roman"/>
              </w:rPr>
              <w:t>Estimates of Annualized Labor Costs and Respondents</w:t>
            </w:r>
          </w:p>
        </w:tc>
        <w:tc>
          <w:tcPr>
            <w:tcW w:w="2394" w:type="dxa"/>
          </w:tcPr>
          <w:p w:rsidR="00145DF7" w:rsidRPr="009D74C1" w:rsidRDefault="00145DF7" w:rsidP="00A40D58">
            <w:pPr>
              <w:tabs>
                <w:tab w:val="left" w:pos="-1440"/>
                <w:tab w:val="left" w:pos="126"/>
              </w:tabs>
              <w:ind w:left="126"/>
              <w:jc w:val="center"/>
              <w:rPr>
                <w:rFonts w:ascii="Times New Roman" w:hAnsi="Times New Roman"/>
              </w:rPr>
            </w:pPr>
            <w:r w:rsidRPr="009D74C1">
              <w:rPr>
                <w:rFonts w:ascii="Times New Roman" w:hAnsi="Times New Roman"/>
              </w:rPr>
              <w:t>DHS Form # 10004: SAFETY Act Block Certification</w:t>
            </w:r>
          </w:p>
        </w:tc>
        <w:tc>
          <w:tcPr>
            <w:tcW w:w="2394" w:type="dxa"/>
          </w:tcPr>
          <w:p w:rsidR="00145DF7" w:rsidRPr="009D74C1" w:rsidRDefault="00145DF7" w:rsidP="00145DF7">
            <w:pPr>
              <w:tabs>
                <w:tab w:val="left" w:pos="-1440"/>
                <w:tab w:val="left" w:pos="126"/>
              </w:tabs>
              <w:ind w:left="126"/>
              <w:jc w:val="center"/>
              <w:rPr>
                <w:rFonts w:ascii="Times New Roman" w:hAnsi="Times New Roman"/>
              </w:rPr>
            </w:pPr>
            <w:r w:rsidRPr="009D74C1">
              <w:rPr>
                <w:rFonts w:ascii="Times New Roman" w:hAnsi="Times New Roman"/>
              </w:rPr>
              <w:t>DHS Form # 1000</w:t>
            </w:r>
            <w:r w:rsidR="008F4597" w:rsidRPr="009D74C1">
              <w:rPr>
                <w:rFonts w:ascii="Times New Roman" w:hAnsi="Times New Roman"/>
              </w:rPr>
              <w:t>3</w:t>
            </w:r>
            <w:r w:rsidRPr="009D74C1">
              <w:rPr>
                <w:rFonts w:ascii="Times New Roman" w:hAnsi="Times New Roman"/>
              </w:rPr>
              <w:t>: Notice of License</w:t>
            </w:r>
          </w:p>
        </w:tc>
      </w:tr>
      <w:tr w:rsidR="004C2C3C" w:rsidRPr="009D74C1" w:rsidTr="00855FB7">
        <w:trPr>
          <w:cantSplit/>
          <w:jc w:val="center"/>
        </w:trPr>
        <w:tc>
          <w:tcPr>
            <w:tcW w:w="2466" w:type="dxa"/>
          </w:tcPr>
          <w:p w:rsidR="004C2C3C" w:rsidRPr="009D74C1" w:rsidRDefault="004C2C3C" w:rsidP="00514A21">
            <w:pPr>
              <w:tabs>
                <w:tab w:val="left" w:pos="-1440"/>
              </w:tabs>
              <w:jc w:val="center"/>
              <w:rPr>
                <w:rFonts w:ascii="Times New Roman" w:hAnsi="Times New Roman"/>
              </w:rPr>
            </w:pPr>
            <w:r w:rsidRPr="009D74C1">
              <w:rPr>
                <w:rFonts w:ascii="Times New Roman" w:hAnsi="Times New Roman"/>
              </w:rPr>
              <w:t>Type of Respondent(s)</w:t>
            </w:r>
          </w:p>
        </w:tc>
        <w:tc>
          <w:tcPr>
            <w:tcW w:w="2394" w:type="dxa"/>
          </w:tcPr>
          <w:p w:rsidR="004C2C3C" w:rsidRPr="009D74C1" w:rsidRDefault="009B18CE" w:rsidP="00A40D58">
            <w:pPr>
              <w:tabs>
                <w:tab w:val="left" w:pos="-1440"/>
                <w:tab w:val="left" w:pos="126"/>
              </w:tabs>
              <w:ind w:left="126"/>
              <w:jc w:val="center"/>
              <w:rPr>
                <w:rFonts w:ascii="Times New Roman" w:hAnsi="Times New Roman"/>
              </w:rPr>
            </w:pPr>
            <w:r w:rsidRPr="009D74C1">
              <w:rPr>
                <w:rFonts w:ascii="Times New Roman" w:hAnsi="Times New Roman"/>
              </w:rPr>
              <w:t>All Occupations</w:t>
            </w:r>
          </w:p>
        </w:tc>
        <w:tc>
          <w:tcPr>
            <w:tcW w:w="2394" w:type="dxa"/>
          </w:tcPr>
          <w:p w:rsidR="004C2C3C" w:rsidRPr="009D74C1" w:rsidRDefault="009B18CE" w:rsidP="00145DF7">
            <w:pPr>
              <w:tabs>
                <w:tab w:val="left" w:pos="-1440"/>
                <w:tab w:val="left" w:pos="126"/>
              </w:tabs>
              <w:ind w:left="126"/>
              <w:jc w:val="center"/>
              <w:rPr>
                <w:rFonts w:ascii="Times New Roman" w:hAnsi="Times New Roman"/>
              </w:rPr>
            </w:pPr>
            <w:r w:rsidRPr="009D74C1">
              <w:rPr>
                <w:rFonts w:ascii="Times New Roman" w:hAnsi="Times New Roman"/>
              </w:rPr>
              <w:t>All Occupations</w:t>
            </w:r>
          </w:p>
        </w:tc>
      </w:tr>
      <w:tr w:rsidR="00145DF7" w:rsidRPr="009D74C1" w:rsidTr="00855FB7">
        <w:trPr>
          <w:cantSplit/>
          <w:jc w:val="center"/>
        </w:trPr>
        <w:tc>
          <w:tcPr>
            <w:tcW w:w="2466" w:type="dxa"/>
          </w:tcPr>
          <w:p w:rsidR="00145DF7" w:rsidRPr="009D74C1" w:rsidRDefault="00145DF7" w:rsidP="00514A21">
            <w:pPr>
              <w:tabs>
                <w:tab w:val="left" w:pos="-1440"/>
              </w:tabs>
              <w:jc w:val="center"/>
              <w:rPr>
                <w:rFonts w:ascii="Times New Roman" w:hAnsi="Times New Roman"/>
              </w:rPr>
            </w:pPr>
            <w:r w:rsidRPr="009D74C1">
              <w:rPr>
                <w:rFonts w:ascii="Times New Roman" w:hAnsi="Times New Roman"/>
              </w:rPr>
              <w:t>No. of Respondents</w:t>
            </w:r>
          </w:p>
        </w:tc>
        <w:tc>
          <w:tcPr>
            <w:tcW w:w="2394" w:type="dxa"/>
          </w:tcPr>
          <w:p w:rsidR="00145DF7" w:rsidRPr="009D74C1" w:rsidRDefault="00AA4B91" w:rsidP="00514A21">
            <w:pPr>
              <w:tabs>
                <w:tab w:val="left" w:pos="-1440"/>
                <w:tab w:val="left" w:pos="126"/>
              </w:tabs>
              <w:ind w:left="126"/>
              <w:jc w:val="center"/>
              <w:rPr>
                <w:rFonts w:ascii="Times New Roman" w:hAnsi="Times New Roman"/>
              </w:rPr>
            </w:pPr>
            <w:r w:rsidRPr="009D74C1">
              <w:rPr>
                <w:rFonts w:ascii="Times New Roman" w:hAnsi="Times New Roman"/>
              </w:rPr>
              <w:t>10</w:t>
            </w:r>
          </w:p>
        </w:tc>
        <w:tc>
          <w:tcPr>
            <w:tcW w:w="2394" w:type="dxa"/>
          </w:tcPr>
          <w:p w:rsidR="00145DF7" w:rsidRPr="009D74C1" w:rsidRDefault="00AA4B91" w:rsidP="00145DF7">
            <w:pPr>
              <w:tabs>
                <w:tab w:val="left" w:pos="-1440"/>
                <w:tab w:val="left" w:pos="126"/>
              </w:tabs>
              <w:ind w:left="126"/>
              <w:jc w:val="center"/>
              <w:rPr>
                <w:rFonts w:ascii="Times New Roman" w:hAnsi="Times New Roman"/>
              </w:rPr>
            </w:pPr>
            <w:r w:rsidRPr="009D74C1">
              <w:rPr>
                <w:rFonts w:ascii="Times New Roman" w:hAnsi="Times New Roman"/>
              </w:rPr>
              <w:t>5</w:t>
            </w:r>
          </w:p>
        </w:tc>
      </w:tr>
      <w:tr w:rsidR="00145DF7" w:rsidRPr="009D74C1" w:rsidTr="00855FB7">
        <w:trPr>
          <w:cantSplit/>
          <w:jc w:val="center"/>
        </w:trPr>
        <w:tc>
          <w:tcPr>
            <w:tcW w:w="2466" w:type="dxa"/>
          </w:tcPr>
          <w:p w:rsidR="00145DF7" w:rsidRPr="009D74C1" w:rsidRDefault="004C2C3C" w:rsidP="00514A21">
            <w:pPr>
              <w:tabs>
                <w:tab w:val="left" w:pos="-1440"/>
              </w:tabs>
              <w:jc w:val="center"/>
              <w:rPr>
                <w:rFonts w:ascii="Times New Roman" w:hAnsi="Times New Roman"/>
              </w:rPr>
            </w:pPr>
            <w:r w:rsidRPr="009D74C1">
              <w:rPr>
                <w:rFonts w:ascii="Times New Roman" w:hAnsi="Times New Roman"/>
              </w:rPr>
              <w:t>*</w:t>
            </w:r>
            <w:r w:rsidR="00145DF7" w:rsidRPr="009D74C1">
              <w:rPr>
                <w:rFonts w:ascii="Times New Roman" w:hAnsi="Times New Roman"/>
              </w:rPr>
              <w:t>Avg. Burden per Form (in hours)</w:t>
            </w:r>
          </w:p>
        </w:tc>
        <w:tc>
          <w:tcPr>
            <w:tcW w:w="2394" w:type="dxa"/>
          </w:tcPr>
          <w:p w:rsidR="00145DF7" w:rsidRPr="009D74C1" w:rsidRDefault="00E039DB" w:rsidP="009B18CE">
            <w:pPr>
              <w:tabs>
                <w:tab w:val="left" w:pos="-1440"/>
                <w:tab w:val="left" w:pos="126"/>
              </w:tabs>
              <w:ind w:left="126"/>
              <w:jc w:val="center"/>
              <w:rPr>
                <w:rFonts w:ascii="Times New Roman" w:hAnsi="Times New Roman"/>
              </w:rPr>
            </w:pPr>
            <w:r w:rsidRPr="009D74C1">
              <w:rPr>
                <w:rFonts w:ascii="Times New Roman" w:hAnsi="Times New Roman"/>
              </w:rPr>
              <w:t>10</w:t>
            </w:r>
          </w:p>
        </w:tc>
        <w:tc>
          <w:tcPr>
            <w:tcW w:w="2394" w:type="dxa"/>
          </w:tcPr>
          <w:p w:rsidR="00145DF7" w:rsidRPr="009D74C1" w:rsidRDefault="00E039DB" w:rsidP="009B18CE">
            <w:pPr>
              <w:tabs>
                <w:tab w:val="left" w:pos="-1440"/>
                <w:tab w:val="left" w:pos="126"/>
              </w:tabs>
              <w:ind w:left="126"/>
              <w:jc w:val="center"/>
              <w:rPr>
                <w:rFonts w:ascii="Times New Roman" w:hAnsi="Times New Roman"/>
              </w:rPr>
            </w:pPr>
            <w:r w:rsidRPr="009D74C1">
              <w:rPr>
                <w:rFonts w:ascii="Times New Roman" w:hAnsi="Times New Roman"/>
              </w:rPr>
              <w:t>20</w:t>
            </w:r>
          </w:p>
        </w:tc>
      </w:tr>
      <w:tr w:rsidR="00145DF7" w:rsidRPr="009D74C1" w:rsidTr="00855FB7">
        <w:trPr>
          <w:cantSplit/>
          <w:jc w:val="center"/>
        </w:trPr>
        <w:tc>
          <w:tcPr>
            <w:tcW w:w="2466" w:type="dxa"/>
          </w:tcPr>
          <w:p w:rsidR="00145DF7" w:rsidRPr="009D74C1" w:rsidRDefault="00145DF7" w:rsidP="00514A21">
            <w:pPr>
              <w:tabs>
                <w:tab w:val="left" w:pos="-1440"/>
              </w:tabs>
              <w:jc w:val="center"/>
              <w:rPr>
                <w:rFonts w:ascii="Times New Roman" w:hAnsi="Times New Roman"/>
              </w:rPr>
            </w:pPr>
            <w:r w:rsidRPr="009D74C1">
              <w:rPr>
                <w:rFonts w:ascii="Times New Roman" w:hAnsi="Times New Roman"/>
              </w:rPr>
              <w:t>Total Annual Burden (in hours)</w:t>
            </w:r>
          </w:p>
        </w:tc>
        <w:tc>
          <w:tcPr>
            <w:tcW w:w="2394" w:type="dxa"/>
          </w:tcPr>
          <w:p w:rsidR="00145DF7" w:rsidRPr="009D74C1" w:rsidRDefault="00E039DB" w:rsidP="00514A21">
            <w:pPr>
              <w:tabs>
                <w:tab w:val="left" w:pos="-1440"/>
                <w:tab w:val="left" w:pos="126"/>
              </w:tabs>
              <w:ind w:left="126"/>
              <w:jc w:val="center"/>
              <w:rPr>
                <w:rFonts w:ascii="Times New Roman" w:hAnsi="Times New Roman"/>
              </w:rPr>
            </w:pPr>
            <w:r w:rsidRPr="009D74C1">
              <w:rPr>
                <w:rFonts w:ascii="Times New Roman" w:hAnsi="Times New Roman"/>
              </w:rPr>
              <w:t>100</w:t>
            </w:r>
          </w:p>
        </w:tc>
        <w:tc>
          <w:tcPr>
            <w:tcW w:w="2394" w:type="dxa"/>
          </w:tcPr>
          <w:p w:rsidR="00145DF7" w:rsidRPr="009D74C1" w:rsidRDefault="00E039DB" w:rsidP="00514A21">
            <w:pPr>
              <w:tabs>
                <w:tab w:val="left" w:pos="-1440"/>
                <w:tab w:val="left" w:pos="126"/>
              </w:tabs>
              <w:ind w:left="126"/>
              <w:jc w:val="center"/>
              <w:rPr>
                <w:rFonts w:ascii="Times New Roman" w:hAnsi="Times New Roman"/>
              </w:rPr>
            </w:pPr>
            <w:r w:rsidRPr="009D74C1">
              <w:rPr>
                <w:rFonts w:ascii="Times New Roman" w:hAnsi="Times New Roman"/>
              </w:rPr>
              <w:t>100</w:t>
            </w:r>
          </w:p>
        </w:tc>
      </w:tr>
      <w:tr w:rsidR="00145DF7" w:rsidRPr="009D74C1" w:rsidTr="00855FB7">
        <w:trPr>
          <w:cantSplit/>
          <w:jc w:val="center"/>
        </w:trPr>
        <w:tc>
          <w:tcPr>
            <w:tcW w:w="2466" w:type="dxa"/>
          </w:tcPr>
          <w:p w:rsidR="00145DF7" w:rsidRPr="009D74C1" w:rsidRDefault="004C2C3C" w:rsidP="00514A21">
            <w:pPr>
              <w:tabs>
                <w:tab w:val="left" w:pos="-1440"/>
              </w:tabs>
              <w:jc w:val="center"/>
              <w:rPr>
                <w:rFonts w:ascii="Times New Roman" w:hAnsi="Times New Roman"/>
              </w:rPr>
            </w:pPr>
            <w:r w:rsidRPr="009D74C1">
              <w:rPr>
                <w:rFonts w:ascii="Times New Roman" w:hAnsi="Times New Roman"/>
              </w:rPr>
              <w:t>**</w:t>
            </w:r>
            <w:r w:rsidR="00145DF7" w:rsidRPr="009D74C1">
              <w:rPr>
                <w:rFonts w:ascii="Times New Roman" w:hAnsi="Times New Roman"/>
              </w:rPr>
              <w:t>Average Hourly Wage Rate</w:t>
            </w:r>
          </w:p>
        </w:tc>
        <w:tc>
          <w:tcPr>
            <w:tcW w:w="2394" w:type="dxa"/>
          </w:tcPr>
          <w:p w:rsidR="00145DF7" w:rsidRPr="009D74C1" w:rsidRDefault="00463902" w:rsidP="00514A21">
            <w:pPr>
              <w:tabs>
                <w:tab w:val="left" w:pos="-1440"/>
                <w:tab w:val="left" w:pos="126"/>
              </w:tabs>
              <w:ind w:left="126"/>
              <w:jc w:val="center"/>
              <w:rPr>
                <w:rFonts w:ascii="Times New Roman" w:hAnsi="Times New Roman"/>
              </w:rPr>
            </w:pPr>
            <w:r w:rsidRPr="009D74C1">
              <w:rPr>
                <w:rFonts w:ascii="Times New Roman" w:hAnsi="Times New Roman"/>
              </w:rPr>
              <w:t>$34.08</w:t>
            </w:r>
          </w:p>
        </w:tc>
        <w:tc>
          <w:tcPr>
            <w:tcW w:w="2394" w:type="dxa"/>
          </w:tcPr>
          <w:p w:rsidR="00145DF7" w:rsidRPr="009D74C1" w:rsidRDefault="00463902" w:rsidP="00514A21">
            <w:pPr>
              <w:tabs>
                <w:tab w:val="left" w:pos="-1440"/>
                <w:tab w:val="left" w:pos="126"/>
              </w:tabs>
              <w:ind w:left="126"/>
              <w:jc w:val="center"/>
              <w:rPr>
                <w:rFonts w:ascii="Times New Roman" w:hAnsi="Times New Roman"/>
              </w:rPr>
            </w:pPr>
            <w:r w:rsidRPr="009D74C1">
              <w:rPr>
                <w:rFonts w:ascii="Times New Roman" w:hAnsi="Times New Roman"/>
              </w:rPr>
              <w:t>$34.08</w:t>
            </w:r>
          </w:p>
        </w:tc>
      </w:tr>
      <w:tr w:rsidR="00145DF7" w:rsidRPr="009D74C1" w:rsidTr="00855FB7">
        <w:trPr>
          <w:cantSplit/>
          <w:jc w:val="center"/>
        </w:trPr>
        <w:tc>
          <w:tcPr>
            <w:tcW w:w="2466" w:type="dxa"/>
          </w:tcPr>
          <w:p w:rsidR="00145DF7" w:rsidRPr="009D74C1" w:rsidRDefault="00145DF7" w:rsidP="00514A21">
            <w:pPr>
              <w:tabs>
                <w:tab w:val="left" w:pos="-1440"/>
              </w:tabs>
              <w:jc w:val="center"/>
              <w:rPr>
                <w:rFonts w:ascii="Times New Roman" w:hAnsi="Times New Roman"/>
              </w:rPr>
            </w:pPr>
            <w:r w:rsidRPr="009D74C1">
              <w:rPr>
                <w:rFonts w:ascii="Times New Roman" w:hAnsi="Times New Roman"/>
              </w:rPr>
              <w:t>Total Annual Respondent Cost</w:t>
            </w:r>
          </w:p>
        </w:tc>
        <w:tc>
          <w:tcPr>
            <w:tcW w:w="2394" w:type="dxa"/>
          </w:tcPr>
          <w:p w:rsidR="00145DF7" w:rsidRPr="009D74C1" w:rsidRDefault="00145DF7" w:rsidP="00E039DB">
            <w:pPr>
              <w:tabs>
                <w:tab w:val="left" w:pos="-1440"/>
                <w:tab w:val="left" w:pos="126"/>
              </w:tabs>
              <w:ind w:left="126"/>
              <w:jc w:val="center"/>
              <w:rPr>
                <w:rFonts w:ascii="Times New Roman" w:hAnsi="Times New Roman"/>
              </w:rPr>
            </w:pPr>
            <w:r w:rsidRPr="009D74C1">
              <w:rPr>
                <w:rFonts w:ascii="Times New Roman" w:hAnsi="Times New Roman"/>
              </w:rPr>
              <w:t>$</w:t>
            </w:r>
            <w:r w:rsidR="00E039DB" w:rsidRPr="009D74C1">
              <w:rPr>
                <w:rFonts w:ascii="Times New Roman" w:hAnsi="Times New Roman"/>
              </w:rPr>
              <w:t>3,408.00</w:t>
            </w:r>
          </w:p>
        </w:tc>
        <w:tc>
          <w:tcPr>
            <w:tcW w:w="2394" w:type="dxa"/>
          </w:tcPr>
          <w:p w:rsidR="00145DF7" w:rsidRPr="009D74C1" w:rsidRDefault="00145DF7" w:rsidP="00E039DB">
            <w:pPr>
              <w:tabs>
                <w:tab w:val="left" w:pos="-1440"/>
                <w:tab w:val="left" w:pos="126"/>
              </w:tabs>
              <w:ind w:left="126"/>
              <w:jc w:val="center"/>
              <w:rPr>
                <w:rFonts w:ascii="Times New Roman" w:hAnsi="Times New Roman"/>
              </w:rPr>
            </w:pPr>
            <w:r w:rsidRPr="009D74C1">
              <w:rPr>
                <w:rFonts w:ascii="Times New Roman" w:hAnsi="Times New Roman"/>
              </w:rPr>
              <w:t>$</w:t>
            </w:r>
            <w:r w:rsidR="00E039DB" w:rsidRPr="009D74C1">
              <w:rPr>
                <w:rFonts w:ascii="Times New Roman" w:hAnsi="Times New Roman"/>
              </w:rPr>
              <w:t>3,408.00</w:t>
            </w:r>
          </w:p>
        </w:tc>
      </w:tr>
    </w:tbl>
    <w:p w:rsidR="00A40D58" w:rsidRPr="009D74C1" w:rsidRDefault="00A40D58" w:rsidP="00417165">
      <w:pPr>
        <w:tabs>
          <w:tab w:val="left" w:pos="720"/>
        </w:tabs>
        <w:ind w:left="1440" w:hanging="720"/>
        <w:jc w:val="both"/>
        <w:rPr>
          <w:rFonts w:ascii="Times New Roman" w:hAnsi="Times New Roman"/>
        </w:rPr>
      </w:pPr>
    </w:p>
    <w:p w:rsidR="00857498" w:rsidRPr="009D74C1" w:rsidRDefault="007C1404" w:rsidP="0073554B">
      <w:pPr>
        <w:spacing w:after="240"/>
        <w:rPr>
          <w:rFonts w:ascii="Times New Roman" w:hAnsi="Times New Roman"/>
          <w:b/>
        </w:rPr>
      </w:pPr>
      <w:r w:rsidRPr="009D74C1">
        <w:rPr>
          <w:rFonts w:ascii="Times New Roman" w:hAnsi="Times New Roman"/>
          <w:b/>
          <w:u w:val="single"/>
        </w:rPr>
        <w:t>Annual Reporting Burden and Respondent Cost</w:t>
      </w:r>
      <w:r w:rsidRPr="009D74C1">
        <w:rPr>
          <w:rFonts w:ascii="Times New Roman" w:hAnsi="Times New Roman"/>
          <w:b/>
        </w:rPr>
        <w:t xml:space="preserve">: </w:t>
      </w:r>
    </w:p>
    <w:p w:rsidR="00E66B67" w:rsidRPr="009D74C1" w:rsidRDefault="007C1404" w:rsidP="0073554B">
      <w:pPr>
        <w:spacing w:after="240"/>
        <w:rPr>
          <w:rFonts w:ascii="Times New Roman" w:hAnsi="Times New Roman"/>
        </w:rPr>
      </w:pPr>
      <w:r w:rsidRPr="009D74C1">
        <w:rPr>
          <w:rFonts w:ascii="Times New Roman" w:hAnsi="Times New Roman"/>
          <w:b/>
        </w:rPr>
        <w:t xml:space="preserve">The total estimated ICR Public Burden in hours is </w:t>
      </w:r>
      <w:r w:rsidR="00ED09DC">
        <w:rPr>
          <w:rFonts w:ascii="Times New Roman" w:hAnsi="Times New Roman"/>
          <w:b/>
        </w:rPr>
        <w:t>16,805</w:t>
      </w:r>
      <w:r w:rsidRPr="009D74C1">
        <w:rPr>
          <w:rFonts w:ascii="Times New Roman" w:hAnsi="Times New Roman"/>
          <w:b/>
        </w:rPr>
        <w:t>.</w:t>
      </w:r>
      <w:r w:rsidR="0099273B" w:rsidRPr="009D74C1">
        <w:rPr>
          <w:rFonts w:ascii="Times New Roman" w:hAnsi="Times New Roman"/>
          <w:b/>
        </w:rPr>
        <w:t xml:space="preserve">  </w:t>
      </w:r>
      <w:r w:rsidR="0099273B" w:rsidRPr="009D74C1">
        <w:rPr>
          <w:rFonts w:ascii="Times New Roman" w:hAnsi="Times New Roman"/>
        </w:rPr>
        <w:t xml:space="preserve">This figure was derived by summing the total annual burden hours from the forms.  </w:t>
      </w:r>
    </w:p>
    <w:p w:rsidR="00C93F66" w:rsidRPr="009D74C1" w:rsidRDefault="00C93F66" w:rsidP="0073554B">
      <w:pPr>
        <w:spacing w:after="240"/>
        <w:rPr>
          <w:rFonts w:ascii="Times New Roman" w:hAnsi="Times New Roman"/>
        </w:rPr>
      </w:pPr>
      <w:r w:rsidRPr="009D74C1">
        <w:rPr>
          <w:rFonts w:ascii="Times New Roman" w:hAnsi="Times New Roman"/>
        </w:rPr>
        <w:t>This information is requested differently since the last time this was extended as OMB was an actual reference of how the burden is estimated. In the tables above you will need to break out the Type of Respondent by occupation wage rate using the Bureau of Labor and Statics.</w:t>
      </w:r>
    </w:p>
    <w:p w:rsidR="00C93F66" w:rsidRPr="009D74C1" w:rsidRDefault="00C93F66" w:rsidP="005155AB">
      <w:pPr>
        <w:pStyle w:val="CommentText"/>
        <w:spacing w:after="240"/>
        <w:rPr>
          <w:rFonts w:ascii="Times New Roman" w:hAnsi="Times New Roman"/>
          <w:bCs/>
          <w:sz w:val="24"/>
          <w:szCs w:val="24"/>
        </w:rPr>
      </w:pPr>
      <w:r w:rsidRPr="009D74C1">
        <w:rPr>
          <w:rFonts w:ascii="Times New Roman" w:hAnsi="Times New Roman"/>
          <w:bCs/>
          <w:sz w:val="24"/>
          <w:szCs w:val="24"/>
        </w:rPr>
        <w:t xml:space="preserve">*Notes: </w:t>
      </w:r>
      <w:r w:rsidRPr="009D74C1">
        <w:rPr>
          <w:rFonts w:ascii="Times New Roman" w:hAnsi="Times New Roman"/>
          <w:sz w:val="24"/>
          <w:szCs w:val="24"/>
        </w:rPr>
        <w:t>B</w:t>
      </w:r>
      <w:r w:rsidRPr="009D74C1">
        <w:rPr>
          <w:rFonts w:ascii="Times New Roman" w:hAnsi="Times New Roman"/>
          <w:iCs/>
          <w:sz w:val="24"/>
          <w:szCs w:val="24"/>
        </w:rPr>
        <w:t>ased on the following Mean hourly wages rate</w:t>
      </w:r>
      <w:r w:rsidRPr="009D74C1">
        <w:rPr>
          <w:rFonts w:ascii="Times New Roman" w:hAnsi="Times New Roman"/>
          <w:bCs/>
          <w:sz w:val="24"/>
          <w:szCs w:val="24"/>
        </w:rPr>
        <w:t xml:space="preserve"> </w:t>
      </w:r>
      <w:r w:rsidRPr="009D74C1">
        <w:rPr>
          <w:rFonts w:ascii="Times New Roman" w:hAnsi="Times New Roman"/>
          <w:sz w:val="24"/>
          <w:szCs w:val="24"/>
        </w:rPr>
        <w:t xml:space="preserve">in </w:t>
      </w:r>
      <w:r w:rsidR="009B18CE" w:rsidRPr="009D74C1">
        <w:rPr>
          <w:rFonts w:ascii="Times New Roman" w:hAnsi="Times New Roman"/>
          <w:sz w:val="24"/>
          <w:szCs w:val="24"/>
        </w:rPr>
        <w:t>May 2017</w:t>
      </w:r>
      <w:r w:rsidRPr="009D74C1">
        <w:rPr>
          <w:rFonts w:ascii="Times New Roman" w:hAnsi="Times New Roman"/>
          <w:sz w:val="24"/>
          <w:szCs w:val="24"/>
        </w:rPr>
        <w:t xml:space="preserve"> Bureau of Labor Statistics </w:t>
      </w:r>
      <w:r w:rsidRPr="009D74C1">
        <w:rPr>
          <w:rFonts w:ascii="Times New Roman" w:hAnsi="Times New Roman"/>
          <w:iCs/>
          <w:sz w:val="24"/>
          <w:szCs w:val="24"/>
        </w:rPr>
        <w:t xml:space="preserve">(source: </w:t>
      </w:r>
      <w:hyperlink r:id="rId12" w:history="1">
        <w:r w:rsidRPr="009D74C1">
          <w:rPr>
            <w:rStyle w:val="Hyperlink"/>
            <w:rFonts w:ascii="Times New Roman" w:hAnsi="Times New Roman"/>
            <w:iCs/>
            <w:color w:val="auto"/>
            <w:sz w:val="24"/>
            <w:szCs w:val="24"/>
          </w:rPr>
          <w:t>http://www.bls.gov/bls/blswage.htm</w:t>
        </w:r>
      </w:hyperlink>
      <w:r w:rsidRPr="009D74C1">
        <w:rPr>
          <w:rFonts w:ascii="Times New Roman" w:hAnsi="Times New Roman"/>
          <w:iCs/>
          <w:sz w:val="24"/>
          <w:szCs w:val="24"/>
        </w:rPr>
        <w:t xml:space="preserve"> , the average hourly wage rate of </w:t>
      </w:r>
      <w:r w:rsidR="00463902" w:rsidRPr="009D74C1">
        <w:rPr>
          <w:rFonts w:ascii="Times New Roman" w:hAnsi="Times New Roman"/>
          <w:iCs/>
          <w:sz w:val="24"/>
          <w:szCs w:val="24"/>
        </w:rPr>
        <w:t>$24.34</w:t>
      </w:r>
      <w:r w:rsidRPr="009D74C1">
        <w:rPr>
          <w:rFonts w:ascii="Times New Roman" w:hAnsi="Times New Roman"/>
          <w:iCs/>
          <w:sz w:val="24"/>
          <w:szCs w:val="24"/>
        </w:rPr>
        <w:t xml:space="preserve"> with a 1.4 benefit multiplier equals a fully-load wage rate of $</w:t>
      </w:r>
      <w:r w:rsidR="00463902" w:rsidRPr="009D74C1">
        <w:rPr>
          <w:rFonts w:ascii="Times New Roman" w:hAnsi="Times New Roman"/>
          <w:iCs/>
          <w:sz w:val="24"/>
          <w:szCs w:val="24"/>
        </w:rPr>
        <w:t>34.08</w:t>
      </w:r>
      <w:r w:rsidRPr="009D74C1">
        <w:rPr>
          <w:rFonts w:ascii="Times New Roman" w:hAnsi="Times New Roman"/>
          <w:iCs/>
          <w:sz w:val="24"/>
          <w:szCs w:val="24"/>
        </w:rPr>
        <w:t xml:space="preserve"> ($</w:t>
      </w:r>
      <w:r w:rsidR="00463902" w:rsidRPr="009D74C1">
        <w:rPr>
          <w:rFonts w:ascii="Times New Roman" w:hAnsi="Times New Roman"/>
          <w:iCs/>
          <w:sz w:val="24"/>
          <w:szCs w:val="24"/>
        </w:rPr>
        <w:t>24.34</w:t>
      </w:r>
      <w:r w:rsidRPr="009D74C1">
        <w:rPr>
          <w:rFonts w:ascii="Times New Roman" w:hAnsi="Times New Roman"/>
          <w:iCs/>
          <w:sz w:val="24"/>
          <w:szCs w:val="24"/>
        </w:rPr>
        <w:t xml:space="preserve"> x 1.4 = $</w:t>
      </w:r>
      <w:r w:rsidR="00463902" w:rsidRPr="009D74C1">
        <w:rPr>
          <w:rFonts w:ascii="Times New Roman" w:hAnsi="Times New Roman"/>
          <w:iCs/>
          <w:sz w:val="24"/>
          <w:szCs w:val="24"/>
        </w:rPr>
        <w:t>34.08</w:t>
      </w:r>
      <w:r w:rsidRPr="009D74C1">
        <w:rPr>
          <w:rFonts w:ascii="Times New Roman" w:hAnsi="Times New Roman"/>
          <w:iCs/>
          <w:sz w:val="24"/>
          <w:szCs w:val="24"/>
        </w:rPr>
        <w:t>).</w:t>
      </w:r>
    </w:p>
    <w:p w:rsidR="00C93F66" w:rsidRPr="009D74C1" w:rsidRDefault="00C93F66" w:rsidP="005155AB">
      <w:pPr>
        <w:pStyle w:val="CommentText"/>
        <w:spacing w:after="240"/>
        <w:rPr>
          <w:rFonts w:ascii="Times New Roman" w:hAnsi="Times New Roman"/>
          <w:sz w:val="24"/>
          <w:szCs w:val="24"/>
        </w:rPr>
      </w:pPr>
      <w:r w:rsidRPr="009D74C1">
        <w:rPr>
          <w:rFonts w:ascii="Times New Roman" w:hAnsi="Times New Roman"/>
          <w:sz w:val="24"/>
          <w:szCs w:val="24"/>
        </w:rPr>
        <w:t xml:space="preserve">**Note: Based on the following Average Hourly Wage Rate in </w:t>
      </w:r>
      <w:r w:rsidR="00A860D2" w:rsidRPr="009D74C1">
        <w:rPr>
          <w:rFonts w:ascii="Times New Roman" w:hAnsi="Times New Roman"/>
          <w:sz w:val="24"/>
          <w:szCs w:val="24"/>
        </w:rPr>
        <w:t>May 2017</w:t>
      </w:r>
      <w:r w:rsidRPr="009D74C1">
        <w:rPr>
          <w:rFonts w:ascii="Times New Roman" w:hAnsi="Times New Roman"/>
          <w:sz w:val="24"/>
          <w:szCs w:val="24"/>
        </w:rPr>
        <w:t xml:space="preserve"> Bureau of Labor Statistics </w:t>
      </w:r>
      <w:r w:rsidRPr="009D74C1">
        <w:rPr>
          <w:rFonts w:ascii="Times New Roman" w:hAnsi="Times New Roman"/>
          <w:iCs/>
          <w:sz w:val="24"/>
          <w:szCs w:val="24"/>
        </w:rPr>
        <w:t xml:space="preserve">(source: </w:t>
      </w:r>
      <w:hyperlink r:id="rId13" w:history="1">
        <w:r w:rsidRPr="009D74C1">
          <w:rPr>
            <w:rStyle w:val="Hyperlink"/>
            <w:rFonts w:ascii="Times New Roman" w:hAnsi="Times New Roman"/>
            <w:iCs/>
            <w:color w:val="auto"/>
            <w:sz w:val="24"/>
            <w:szCs w:val="24"/>
          </w:rPr>
          <w:t>http://www.bls.gov/bls/blswage.htm</w:t>
        </w:r>
      </w:hyperlink>
      <w:r w:rsidRPr="009D74C1">
        <w:rPr>
          <w:rFonts w:ascii="Times New Roman" w:hAnsi="Times New Roman"/>
          <w:iCs/>
          <w:sz w:val="24"/>
          <w:szCs w:val="24"/>
        </w:rPr>
        <w:t xml:space="preserve">, </w:t>
      </w:r>
      <w:r w:rsidRPr="009D74C1">
        <w:rPr>
          <w:rFonts w:ascii="Times New Roman" w:hAnsi="Times New Roman"/>
          <w:sz w:val="24"/>
          <w:szCs w:val="24"/>
        </w:rPr>
        <w:t>average hourly wage for “All Occupations” of $</w:t>
      </w:r>
      <w:r w:rsidR="005155AB" w:rsidRPr="009D74C1">
        <w:rPr>
          <w:rFonts w:ascii="Times New Roman" w:hAnsi="Times New Roman"/>
          <w:iCs/>
          <w:sz w:val="24"/>
          <w:szCs w:val="24"/>
        </w:rPr>
        <w:t>24.34</w:t>
      </w:r>
      <w:r w:rsidRPr="009D74C1">
        <w:rPr>
          <w:rFonts w:ascii="Times New Roman" w:hAnsi="Times New Roman"/>
          <w:sz w:val="24"/>
          <w:szCs w:val="24"/>
        </w:rPr>
        <w:t xml:space="preserve"> times the wage rate benefit multiplier of 1.4 (to account for fringe benefits) equaling $</w:t>
      </w:r>
      <w:r w:rsidR="005155AB" w:rsidRPr="009D74C1">
        <w:rPr>
          <w:rFonts w:ascii="Times New Roman" w:hAnsi="Times New Roman"/>
          <w:sz w:val="24"/>
          <w:szCs w:val="24"/>
        </w:rPr>
        <w:t>34.08</w:t>
      </w:r>
      <w:r w:rsidRPr="009D74C1">
        <w:rPr>
          <w:rFonts w:ascii="Times New Roman" w:hAnsi="Times New Roman"/>
          <w:sz w:val="24"/>
          <w:szCs w:val="24"/>
        </w:rPr>
        <w:t>.  The selection of “All Occupations” (for example) was chosen as the expected respondents for this collection could be expected to be from any occupation.</w:t>
      </w:r>
      <w:r w:rsidR="005155AB" w:rsidRPr="009D74C1">
        <w:rPr>
          <w:rFonts w:ascii="Times New Roman" w:hAnsi="Times New Roman"/>
          <w:sz w:val="24"/>
          <w:szCs w:val="24"/>
        </w:rPr>
        <w:t xml:space="preserve"> See Appendix A for Average Burden per Form. </w:t>
      </w:r>
    </w:p>
    <w:p w:rsidR="00857498" w:rsidRPr="00815999" w:rsidRDefault="0099273B" w:rsidP="0073554B">
      <w:pPr>
        <w:pStyle w:val="Heading1"/>
        <w:spacing w:after="240"/>
        <w:rPr>
          <w:u w:val="single"/>
        </w:rPr>
      </w:pPr>
      <w:r w:rsidRPr="00815999">
        <w:rPr>
          <w:u w:val="single"/>
        </w:rPr>
        <w:t>Public Cost</w:t>
      </w:r>
    </w:p>
    <w:p w:rsidR="0099273B" w:rsidRPr="009D74C1" w:rsidRDefault="0099273B" w:rsidP="00815999">
      <w:pPr>
        <w:pStyle w:val="Heading1"/>
        <w:keepNext w:val="0"/>
        <w:spacing w:after="240"/>
        <w:ind w:left="540"/>
        <w:rPr>
          <w:b w:val="0"/>
        </w:rPr>
      </w:pPr>
      <w:r w:rsidRPr="009D74C1">
        <w:t xml:space="preserve">The estimated annual public cost is </w:t>
      </w:r>
      <w:r w:rsidR="002D3DA7" w:rsidRPr="009D74C1">
        <w:t>$</w:t>
      </w:r>
      <w:r w:rsidR="00EE71F1" w:rsidRPr="009D74C1">
        <w:t>572,714</w:t>
      </w:r>
      <w:r w:rsidR="002D3DA7" w:rsidRPr="009D74C1">
        <w:t>.</w:t>
      </w:r>
      <w:r w:rsidRPr="009D74C1">
        <w:rPr>
          <w:b w:val="0"/>
        </w:rPr>
        <w:t xml:space="preserve"> This figure was derived by summing the estimated annual respondent costs for all forms.</w:t>
      </w:r>
    </w:p>
    <w:p w:rsidR="005C3ED2" w:rsidRPr="009D74C1" w:rsidRDefault="00CA0831" w:rsidP="00ED09DC">
      <w:pPr>
        <w:pStyle w:val="ListParagraph"/>
        <w:numPr>
          <w:ilvl w:val="0"/>
          <w:numId w:val="4"/>
        </w:numPr>
        <w:tabs>
          <w:tab w:val="left" w:pos="-1440"/>
        </w:tabs>
        <w:spacing w:after="240"/>
        <w:ind w:left="540" w:hanging="540"/>
        <w:jc w:val="both"/>
        <w:rPr>
          <w:rFonts w:ascii="Times New Roman" w:hAnsi="Times New Roman"/>
        </w:rPr>
      </w:pPr>
      <w:r w:rsidRPr="009D74C1">
        <w:rPr>
          <w:rFonts w:ascii="Times New Roman" w:hAnsi="Times New Roman"/>
        </w:rPr>
        <w:t>There are no</w:t>
      </w:r>
      <w:r w:rsidR="00506B3F" w:rsidRPr="009D74C1">
        <w:rPr>
          <w:rFonts w:ascii="Times New Roman" w:hAnsi="Times New Roman"/>
        </w:rPr>
        <w:t xml:space="preserve"> record keeping,</w:t>
      </w:r>
      <w:r w:rsidRPr="009D74C1">
        <w:rPr>
          <w:rFonts w:ascii="Times New Roman" w:hAnsi="Times New Roman"/>
        </w:rPr>
        <w:t xml:space="preserve"> capital</w:t>
      </w:r>
      <w:r w:rsidR="00506B3F" w:rsidRPr="009D74C1">
        <w:rPr>
          <w:rFonts w:ascii="Times New Roman" w:hAnsi="Times New Roman"/>
        </w:rPr>
        <w:t>,</w:t>
      </w:r>
      <w:r w:rsidRPr="009D74C1">
        <w:rPr>
          <w:rFonts w:ascii="Times New Roman" w:hAnsi="Times New Roman"/>
        </w:rPr>
        <w:t xml:space="preserve"> start-up</w:t>
      </w:r>
      <w:r w:rsidR="00506B3F" w:rsidRPr="009D74C1">
        <w:rPr>
          <w:rFonts w:ascii="Times New Roman" w:hAnsi="Times New Roman"/>
        </w:rPr>
        <w:t>, or maintenance</w:t>
      </w:r>
      <w:r w:rsidRPr="009D74C1">
        <w:rPr>
          <w:rFonts w:ascii="Times New Roman" w:hAnsi="Times New Roman"/>
        </w:rPr>
        <w:t xml:space="preserve"> costs associated with this information collection.  </w:t>
      </w:r>
    </w:p>
    <w:p w:rsidR="00C04FC9" w:rsidRPr="009D74C1" w:rsidRDefault="007C1404" w:rsidP="00ED09DC">
      <w:pPr>
        <w:pStyle w:val="ListParagraph"/>
        <w:numPr>
          <w:ilvl w:val="0"/>
          <w:numId w:val="4"/>
        </w:numPr>
        <w:tabs>
          <w:tab w:val="left" w:pos="-1440"/>
        </w:tabs>
        <w:spacing w:after="240"/>
        <w:ind w:left="540" w:hanging="540"/>
        <w:jc w:val="both"/>
        <w:rPr>
          <w:rFonts w:ascii="Times New Roman" w:hAnsi="Times New Roman"/>
        </w:rPr>
      </w:pPr>
      <w:r w:rsidRPr="00ED09DC">
        <w:rPr>
          <w:rFonts w:ascii="Times New Roman" w:hAnsi="Times New Roman"/>
        </w:rPr>
        <w:t>Government</w:t>
      </w:r>
      <w:r w:rsidRPr="009D74C1">
        <w:rPr>
          <w:rFonts w:ascii="Times New Roman" w:hAnsi="Times New Roman"/>
          <w:b/>
        </w:rPr>
        <w:t xml:space="preserve"> Cost</w:t>
      </w:r>
      <w:r w:rsidR="00D458C8" w:rsidRPr="009D74C1">
        <w:rPr>
          <w:rFonts w:ascii="Times New Roman" w:hAnsi="Times New Roman"/>
          <w:b/>
        </w:rPr>
        <w:t xml:space="preserve">: </w:t>
      </w:r>
      <w:r w:rsidR="00D458C8" w:rsidRPr="009D74C1">
        <w:rPr>
          <w:rFonts w:ascii="Times New Roman" w:hAnsi="Times New Roman"/>
        </w:rPr>
        <w:t>The annualized cost associated with the program is $</w:t>
      </w:r>
      <w:r w:rsidR="00450500">
        <w:rPr>
          <w:rFonts w:ascii="Times New Roman" w:hAnsi="Times New Roman"/>
        </w:rPr>
        <w:t>1,825,006</w:t>
      </w:r>
      <w:r w:rsidR="003405B1" w:rsidRPr="009D74C1">
        <w:rPr>
          <w:rFonts w:ascii="Times New Roman" w:hAnsi="Times New Roman"/>
        </w:rPr>
        <w:t>.</w:t>
      </w:r>
      <w:r w:rsidR="00450500">
        <w:rPr>
          <w:rFonts w:ascii="Times New Roman" w:hAnsi="Times New Roman"/>
        </w:rPr>
        <w:t>04.</w:t>
      </w:r>
    </w:p>
    <w:p w:rsidR="00B27CC8" w:rsidRPr="009D74C1" w:rsidRDefault="00F70431" w:rsidP="007339AB">
      <w:pPr>
        <w:spacing w:after="240"/>
        <w:ind w:left="720"/>
        <w:jc w:val="both"/>
        <w:rPr>
          <w:rFonts w:ascii="Times New Roman" w:hAnsi="Times New Roman"/>
        </w:rPr>
      </w:pPr>
      <w:r w:rsidRPr="009D74C1">
        <w:rPr>
          <w:rFonts w:ascii="Times New Roman" w:hAnsi="Times New Roman"/>
        </w:rPr>
        <w:t>The e</w:t>
      </w:r>
      <w:r w:rsidR="00B27CC8" w:rsidRPr="009D74C1">
        <w:rPr>
          <w:rFonts w:ascii="Times New Roman" w:hAnsi="Times New Roman"/>
        </w:rPr>
        <w:t>stimate annual cost to the F</w:t>
      </w:r>
      <w:r w:rsidRPr="009D74C1">
        <w:rPr>
          <w:rFonts w:ascii="Times New Roman" w:hAnsi="Times New Roman"/>
        </w:rPr>
        <w:t xml:space="preserve">ederal </w:t>
      </w:r>
      <w:r w:rsidR="00B27CC8" w:rsidRPr="009D74C1">
        <w:rPr>
          <w:rFonts w:ascii="Times New Roman" w:hAnsi="Times New Roman"/>
        </w:rPr>
        <w:t>G</w:t>
      </w:r>
      <w:r w:rsidRPr="009D74C1">
        <w:rPr>
          <w:rFonts w:ascii="Times New Roman" w:hAnsi="Times New Roman"/>
        </w:rPr>
        <w:t>overnment in relation to this information collection is $</w:t>
      </w:r>
      <w:r w:rsidR="0012672F" w:rsidRPr="009D74C1">
        <w:rPr>
          <w:rFonts w:ascii="Times New Roman" w:hAnsi="Times New Roman"/>
        </w:rPr>
        <w:t>1,815,640</w:t>
      </w:r>
      <w:r w:rsidR="00F07960" w:rsidRPr="009D74C1">
        <w:rPr>
          <w:rFonts w:ascii="Times New Roman" w:hAnsi="Times New Roman"/>
        </w:rPr>
        <w:t xml:space="preserve"> </w:t>
      </w:r>
      <w:r w:rsidR="00974C6C" w:rsidRPr="009D74C1">
        <w:rPr>
          <w:rFonts w:ascii="Times New Roman" w:hAnsi="Times New Roman"/>
        </w:rPr>
        <w:t xml:space="preserve">for </w:t>
      </w:r>
      <w:r w:rsidR="0051402E" w:rsidRPr="009D74C1">
        <w:rPr>
          <w:rFonts w:ascii="Times New Roman" w:hAnsi="Times New Roman"/>
        </w:rPr>
        <w:t>operation and support of SAFETY Act Management System (SAMS) Independent Test, Evaluation, Validation and Verification performed by the ManTech Mission Cyber and Intelligence Solutions Group, Inc.,</w:t>
      </w:r>
      <w:r w:rsidR="0027276D" w:rsidRPr="009D74C1">
        <w:rPr>
          <w:rFonts w:ascii="Times New Roman" w:hAnsi="Times New Roman"/>
        </w:rPr>
        <w:t xml:space="preserve"> </w:t>
      </w:r>
      <w:r w:rsidR="000819CB" w:rsidRPr="009D74C1">
        <w:rPr>
          <w:rFonts w:ascii="Times New Roman" w:hAnsi="Times New Roman"/>
        </w:rPr>
        <w:t>(Contractor)</w:t>
      </w:r>
      <w:r w:rsidR="0051402E" w:rsidRPr="009D74C1">
        <w:rPr>
          <w:rFonts w:ascii="Times New Roman" w:hAnsi="Times New Roman"/>
        </w:rPr>
        <w:t xml:space="preserve"> under contract</w:t>
      </w:r>
      <w:r w:rsidR="0012672F" w:rsidRPr="009D74C1">
        <w:rPr>
          <w:rFonts w:ascii="Times New Roman" w:hAnsi="Times New Roman"/>
        </w:rPr>
        <w:t xml:space="preserve"> no.</w:t>
      </w:r>
      <w:r w:rsidR="0051402E" w:rsidRPr="009D74C1">
        <w:rPr>
          <w:rFonts w:ascii="Times New Roman" w:hAnsi="Times New Roman"/>
        </w:rPr>
        <w:t xml:space="preserve"> </w:t>
      </w:r>
      <w:r w:rsidR="0012672F" w:rsidRPr="009D74C1">
        <w:rPr>
          <w:rFonts w:ascii="Times New Roman" w:hAnsi="Times New Roman"/>
        </w:rPr>
        <w:t>HSHQDC-15-J-00233</w:t>
      </w:r>
      <w:r w:rsidR="0051402E" w:rsidRPr="009D74C1">
        <w:rPr>
          <w:rFonts w:ascii="Times New Roman" w:hAnsi="Times New Roman"/>
        </w:rPr>
        <w:t xml:space="preserve">. </w:t>
      </w:r>
      <w:r w:rsidR="000819CB" w:rsidRPr="009D74C1">
        <w:rPr>
          <w:rFonts w:ascii="Times New Roman" w:hAnsi="Times New Roman"/>
        </w:rPr>
        <w:t xml:space="preserve">Contractor provide helpdesk services, application support, application enhancements, infrastructure support, enhancing system infrastructure to improve capability, security services, technical interface support. </w:t>
      </w:r>
    </w:p>
    <w:p w:rsidR="00F70431" w:rsidRPr="009D74C1" w:rsidRDefault="0084391F" w:rsidP="0073554B">
      <w:pPr>
        <w:spacing w:after="240"/>
        <w:ind w:left="720"/>
        <w:rPr>
          <w:rFonts w:ascii="Times New Roman" w:hAnsi="Times New Roman"/>
        </w:rPr>
      </w:pPr>
      <w:r w:rsidRPr="009D74C1">
        <w:rPr>
          <w:rFonts w:ascii="Times New Roman" w:hAnsi="Times New Roman"/>
        </w:rPr>
        <w:t xml:space="preserve">Contract staff </w:t>
      </w:r>
      <w:r w:rsidR="00B27CC8" w:rsidRPr="009D74C1">
        <w:rPr>
          <w:rFonts w:ascii="Times New Roman" w:hAnsi="Times New Roman"/>
        </w:rPr>
        <w:t xml:space="preserve">required for successful completion of task order are </w:t>
      </w:r>
      <w:r w:rsidRPr="009D74C1">
        <w:rPr>
          <w:rFonts w:ascii="Times New Roman" w:hAnsi="Times New Roman"/>
        </w:rPr>
        <w:t>presented below.</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282"/>
        <w:gridCol w:w="2296"/>
        <w:gridCol w:w="2317"/>
      </w:tblGrid>
      <w:tr w:rsidR="00C547F9" w:rsidRPr="009D74C1" w:rsidTr="0012672F">
        <w:trPr>
          <w:jc w:val="center"/>
        </w:trPr>
        <w:tc>
          <w:tcPr>
            <w:tcW w:w="2321" w:type="dxa"/>
            <w:shd w:val="clear" w:color="auto" w:fill="auto"/>
          </w:tcPr>
          <w:p w:rsidR="00C547F9" w:rsidRPr="009D74C1" w:rsidRDefault="00C547F9" w:rsidP="005155F9">
            <w:pPr>
              <w:contextualSpacing/>
              <w:rPr>
                <w:rFonts w:ascii="Times New Roman" w:hAnsi="Times New Roman"/>
              </w:rPr>
            </w:pPr>
            <w:r w:rsidRPr="009D74C1">
              <w:rPr>
                <w:rFonts w:ascii="Times New Roman" w:hAnsi="Times New Roman"/>
              </w:rPr>
              <w:t>Labor category</w:t>
            </w:r>
          </w:p>
        </w:tc>
        <w:tc>
          <w:tcPr>
            <w:tcW w:w="2282" w:type="dxa"/>
            <w:shd w:val="clear" w:color="auto" w:fill="auto"/>
          </w:tcPr>
          <w:p w:rsidR="00C547F9" w:rsidRPr="009D74C1" w:rsidRDefault="00C547F9" w:rsidP="005155F9">
            <w:pPr>
              <w:contextualSpacing/>
              <w:rPr>
                <w:rFonts w:ascii="Times New Roman" w:hAnsi="Times New Roman"/>
              </w:rPr>
            </w:pPr>
            <w:r w:rsidRPr="009D74C1">
              <w:rPr>
                <w:rFonts w:ascii="Times New Roman" w:hAnsi="Times New Roman"/>
              </w:rPr>
              <w:t>Hours</w:t>
            </w:r>
          </w:p>
        </w:tc>
        <w:tc>
          <w:tcPr>
            <w:tcW w:w="2296" w:type="dxa"/>
            <w:shd w:val="clear" w:color="auto" w:fill="auto"/>
          </w:tcPr>
          <w:p w:rsidR="00C547F9" w:rsidRPr="009D74C1" w:rsidRDefault="00C547F9" w:rsidP="005155F9">
            <w:pPr>
              <w:contextualSpacing/>
              <w:rPr>
                <w:rFonts w:ascii="Times New Roman" w:hAnsi="Times New Roman"/>
              </w:rPr>
            </w:pPr>
            <w:r w:rsidRPr="009D74C1">
              <w:rPr>
                <w:rFonts w:ascii="Times New Roman" w:hAnsi="Times New Roman"/>
              </w:rPr>
              <w:t>Rate</w:t>
            </w:r>
          </w:p>
        </w:tc>
        <w:tc>
          <w:tcPr>
            <w:tcW w:w="2317" w:type="dxa"/>
            <w:shd w:val="clear" w:color="auto" w:fill="auto"/>
          </w:tcPr>
          <w:p w:rsidR="00C547F9" w:rsidRPr="009D74C1" w:rsidRDefault="00C547F9" w:rsidP="005155F9">
            <w:pPr>
              <w:contextualSpacing/>
              <w:rPr>
                <w:rFonts w:ascii="Times New Roman" w:hAnsi="Times New Roman"/>
              </w:rPr>
            </w:pPr>
            <w:r w:rsidRPr="009D74C1">
              <w:rPr>
                <w:rFonts w:ascii="Times New Roman" w:hAnsi="Times New Roman"/>
              </w:rPr>
              <w:t>Total Cost</w:t>
            </w:r>
          </w:p>
        </w:tc>
      </w:tr>
      <w:tr w:rsidR="002D3ADD" w:rsidRPr="009D74C1" w:rsidTr="0012672F">
        <w:trPr>
          <w:jc w:val="center"/>
        </w:trPr>
        <w:tc>
          <w:tcPr>
            <w:tcW w:w="2321" w:type="dxa"/>
            <w:shd w:val="clear" w:color="auto" w:fill="auto"/>
            <w:vAlign w:val="bottom"/>
          </w:tcPr>
          <w:p w:rsidR="002D3ADD" w:rsidRPr="009D74C1" w:rsidRDefault="002D3ADD" w:rsidP="002D3ADD">
            <w:pPr>
              <w:contextualSpacing/>
              <w:rPr>
                <w:rFonts w:ascii="Times New Roman" w:hAnsi="Times New Roman"/>
              </w:rPr>
            </w:pPr>
            <w:r w:rsidRPr="009D74C1">
              <w:rPr>
                <w:rFonts w:ascii="Times New Roman" w:hAnsi="Times New Roman"/>
              </w:rPr>
              <w:t>Systems Analyst (Level II)</w:t>
            </w:r>
          </w:p>
        </w:tc>
        <w:tc>
          <w:tcPr>
            <w:tcW w:w="2282" w:type="dxa"/>
            <w:shd w:val="clear" w:color="auto" w:fill="auto"/>
            <w:vAlign w:val="bottom"/>
          </w:tcPr>
          <w:p w:rsidR="002D3ADD" w:rsidRPr="009D74C1" w:rsidRDefault="002D3ADD" w:rsidP="002D3ADD">
            <w:pPr>
              <w:contextualSpacing/>
              <w:rPr>
                <w:rFonts w:ascii="Times New Roman" w:hAnsi="Times New Roman"/>
              </w:rPr>
            </w:pPr>
            <w:r w:rsidRPr="009D74C1">
              <w:rPr>
                <w:rFonts w:ascii="Times New Roman" w:hAnsi="Times New Roman"/>
              </w:rPr>
              <w:t>1,880</w:t>
            </w:r>
          </w:p>
        </w:tc>
        <w:tc>
          <w:tcPr>
            <w:tcW w:w="2296" w:type="dxa"/>
            <w:shd w:val="clear" w:color="auto" w:fill="auto"/>
            <w:vAlign w:val="bottom"/>
          </w:tcPr>
          <w:p w:rsidR="002D3ADD" w:rsidRPr="009D74C1" w:rsidRDefault="002D3ADD" w:rsidP="002D3ADD">
            <w:pPr>
              <w:contextualSpacing/>
              <w:rPr>
                <w:rFonts w:ascii="Times New Roman" w:hAnsi="Times New Roman"/>
              </w:rPr>
            </w:pPr>
            <w:r w:rsidRPr="009D74C1">
              <w:rPr>
                <w:rFonts w:ascii="Times New Roman" w:hAnsi="Times New Roman"/>
              </w:rPr>
              <w:t>$77.30</w:t>
            </w:r>
          </w:p>
        </w:tc>
        <w:tc>
          <w:tcPr>
            <w:tcW w:w="2317" w:type="dxa"/>
            <w:shd w:val="clear" w:color="auto" w:fill="auto"/>
            <w:vAlign w:val="bottom"/>
          </w:tcPr>
          <w:p w:rsidR="002D3ADD" w:rsidRPr="009D74C1" w:rsidRDefault="002D3ADD" w:rsidP="002D3ADD">
            <w:pPr>
              <w:contextualSpacing/>
              <w:rPr>
                <w:rFonts w:ascii="Times New Roman" w:hAnsi="Times New Roman"/>
              </w:rPr>
            </w:pPr>
            <w:r w:rsidRPr="009D74C1">
              <w:rPr>
                <w:rFonts w:ascii="Times New Roman" w:hAnsi="Times New Roman"/>
              </w:rPr>
              <w:t>$145,324.00</w:t>
            </w:r>
          </w:p>
        </w:tc>
      </w:tr>
      <w:tr w:rsidR="002D3ADD" w:rsidRPr="009D74C1" w:rsidTr="0012672F">
        <w:trPr>
          <w:jc w:val="center"/>
        </w:trPr>
        <w:tc>
          <w:tcPr>
            <w:tcW w:w="2321" w:type="dxa"/>
            <w:shd w:val="clear" w:color="auto" w:fill="auto"/>
            <w:vAlign w:val="bottom"/>
          </w:tcPr>
          <w:p w:rsidR="002D3ADD" w:rsidRPr="009D74C1" w:rsidRDefault="002D3ADD" w:rsidP="002D3ADD">
            <w:pPr>
              <w:contextualSpacing/>
              <w:rPr>
                <w:rFonts w:ascii="Times New Roman" w:hAnsi="Times New Roman"/>
              </w:rPr>
            </w:pPr>
            <w:r w:rsidRPr="009D74C1">
              <w:rPr>
                <w:rFonts w:ascii="Times New Roman" w:hAnsi="Times New Roman"/>
              </w:rPr>
              <w:t>Network Engineer</w:t>
            </w:r>
          </w:p>
        </w:tc>
        <w:tc>
          <w:tcPr>
            <w:tcW w:w="2282" w:type="dxa"/>
            <w:shd w:val="clear" w:color="auto" w:fill="auto"/>
          </w:tcPr>
          <w:p w:rsidR="002D3ADD" w:rsidRPr="009D74C1" w:rsidRDefault="002D3ADD" w:rsidP="002D3ADD">
            <w:pPr>
              <w:contextualSpacing/>
              <w:rPr>
                <w:rFonts w:ascii="Times New Roman" w:hAnsi="Times New Roman"/>
              </w:rPr>
            </w:pPr>
            <w:r w:rsidRPr="009D74C1">
              <w:rPr>
                <w:rFonts w:ascii="Times New Roman" w:hAnsi="Times New Roman"/>
              </w:rPr>
              <w:t>1,880</w:t>
            </w:r>
          </w:p>
        </w:tc>
        <w:tc>
          <w:tcPr>
            <w:tcW w:w="2296" w:type="dxa"/>
            <w:shd w:val="clear" w:color="auto" w:fill="auto"/>
            <w:vAlign w:val="bottom"/>
          </w:tcPr>
          <w:p w:rsidR="002D3ADD" w:rsidRPr="009D74C1" w:rsidRDefault="002D3ADD" w:rsidP="002D3ADD">
            <w:pPr>
              <w:contextualSpacing/>
              <w:rPr>
                <w:rFonts w:ascii="Times New Roman" w:hAnsi="Times New Roman"/>
              </w:rPr>
            </w:pPr>
            <w:r w:rsidRPr="009D74C1">
              <w:rPr>
                <w:rFonts w:ascii="Times New Roman" w:hAnsi="Times New Roman"/>
              </w:rPr>
              <w:t>$139.91</w:t>
            </w:r>
          </w:p>
        </w:tc>
        <w:tc>
          <w:tcPr>
            <w:tcW w:w="2317" w:type="dxa"/>
            <w:shd w:val="clear" w:color="auto" w:fill="auto"/>
            <w:vAlign w:val="bottom"/>
          </w:tcPr>
          <w:p w:rsidR="002D3ADD" w:rsidRPr="009D74C1" w:rsidRDefault="002D3ADD" w:rsidP="002D3ADD">
            <w:pPr>
              <w:contextualSpacing/>
              <w:rPr>
                <w:rFonts w:ascii="Times New Roman" w:hAnsi="Times New Roman"/>
              </w:rPr>
            </w:pPr>
            <w:r w:rsidRPr="009D74C1">
              <w:rPr>
                <w:rFonts w:ascii="Times New Roman" w:hAnsi="Times New Roman"/>
              </w:rPr>
              <w:t>$263,030.80</w:t>
            </w:r>
          </w:p>
        </w:tc>
      </w:tr>
      <w:tr w:rsidR="002D3ADD" w:rsidRPr="009D74C1" w:rsidTr="0012672F">
        <w:trPr>
          <w:jc w:val="center"/>
        </w:trPr>
        <w:tc>
          <w:tcPr>
            <w:tcW w:w="2321" w:type="dxa"/>
            <w:shd w:val="clear" w:color="auto" w:fill="auto"/>
            <w:vAlign w:val="bottom"/>
          </w:tcPr>
          <w:p w:rsidR="002D3ADD" w:rsidRPr="009D74C1" w:rsidRDefault="002D3ADD" w:rsidP="002D3ADD">
            <w:pPr>
              <w:contextualSpacing/>
              <w:rPr>
                <w:rFonts w:ascii="Times New Roman" w:hAnsi="Times New Roman"/>
              </w:rPr>
            </w:pPr>
            <w:r w:rsidRPr="009D74C1">
              <w:rPr>
                <w:rFonts w:ascii="Times New Roman" w:hAnsi="Times New Roman"/>
              </w:rPr>
              <w:t>Network Engineer</w:t>
            </w:r>
          </w:p>
        </w:tc>
        <w:tc>
          <w:tcPr>
            <w:tcW w:w="2282" w:type="dxa"/>
            <w:shd w:val="clear" w:color="auto" w:fill="auto"/>
          </w:tcPr>
          <w:p w:rsidR="002D3ADD" w:rsidRPr="009D74C1" w:rsidRDefault="002D3ADD" w:rsidP="002D3ADD">
            <w:pPr>
              <w:contextualSpacing/>
              <w:rPr>
                <w:rFonts w:ascii="Times New Roman" w:hAnsi="Times New Roman"/>
              </w:rPr>
            </w:pPr>
            <w:r w:rsidRPr="009D74C1">
              <w:rPr>
                <w:rFonts w:ascii="Times New Roman" w:hAnsi="Times New Roman"/>
              </w:rPr>
              <w:t>1,880</w:t>
            </w:r>
          </w:p>
        </w:tc>
        <w:tc>
          <w:tcPr>
            <w:tcW w:w="2296" w:type="dxa"/>
            <w:shd w:val="clear" w:color="auto" w:fill="auto"/>
            <w:vAlign w:val="bottom"/>
          </w:tcPr>
          <w:p w:rsidR="002D3ADD" w:rsidRPr="009D74C1" w:rsidRDefault="002D3ADD" w:rsidP="002D3ADD">
            <w:pPr>
              <w:contextualSpacing/>
              <w:rPr>
                <w:rFonts w:ascii="Times New Roman" w:hAnsi="Times New Roman"/>
              </w:rPr>
            </w:pPr>
            <w:r w:rsidRPr="009D74C1">
              <w:rPr>
                <w:rFonts w:ascii="Times New Roman" w:hAnsi="Times New Roman"/>
              </w:rPr>
              <w:t>$139.91</w:t>
            </w:r>
          </w:p>
        </w:tc>
        <w:tc>
          <w:tcPr>
            <w:tcW w:w="2317" w:type="dxa"/>
            <w:shd w:val="clear" w:color="auto" w:fill="auto"/>
            <w:vAlign w:val="bottom"/>
          </w:tcPr>
          <w:p w:rsidR="002D3ADD" w:rsidRPr="009D74C1" w:rsidRDefault="002D3ADD" w:rsidP="002D3ADD">
            <w:pPr>
              <w:contextualSpacing/>
              <w:rPr>
                <w:rFonts w:ascii="Times New Roman" w:hAnsi="Times New Roman"/>
              </w:rPr>
            </w:pPr>
            <w:r w:rsidRPr="009D74C1">
              <w:rPr>
                <w:rFonts w:ascii="Times New Roman" w:hAnsi="Times New Roman"/>
              </w:rPr>
              <w:t>$263,030.80</w:t>
            </w:r>
          </w:p>
        </w:tc>
      </w:tr>
      <w:tr w:rsidR="002D3ADD" w:rsidRPr="009D74C1" w:rsidTr="0012672F">
        <w:trPr>
          <w:jc w:val="center"/>
        </w:trPr>
        <w:tc>
          <w:tcPr>
            <w:tcW w:w="2321" w:type="dxa"/>
            <w:shd w:val="clear" w:color="auto" w:fill="auto"/>
            <w:vAlign w:val="bottom"/>
          </w:tcPr>
          <w:p w:rsidR="002D3ADD" w:rsidRPr="009D74C1" w:rsidRDefault="002D3ADD" w:rsidP="002D3ADD">
            <w:pPr>
              <w:contextualSpacing/>
              <w:rPr>
                <w:rFonts w:ascii="Times New Roman" w:hAnsi="Times New Roman"/>
              </w:rPr>
            </w:pPr>
            <w:r w:rsidRPr="009D74C1">
              <w:rPr>
                <w:rFonts w:ascii="Times New Roman" w:hAnsi="Times New Roman"/>
              </w:rPr>
              <w:t>Application System Analyst</w:t>
            </w:r>
          </w:p>
        </w:tc>
        <w:tc>
          <w:tcPr>
            <w:tcW w:w="2282" w:type="dxa"/>
            <w:shd w:val="clear" w:color="auto" w:fill="auto"/>
          </w:tcPr>
          <w:p w:rsidR="002D3ADD" w:rsidRPr="009D74C1" w:rsidRDefault="002D3ADD" w:rsidP="002D3ADD">
            <w:pPr>
              <w:contextualSpacing/>
              <w:rPr>
                <w:rFonts w:ascii="Times New Roman" w:hAnsi="Times New Roman"/>
              </w:rPr>
            </w:pPr>
            <w:r w:rsidRPr="009D74C1">
              <w:rPr>
                <w:rFonts w:ascii="Times New Roman" w:hAnsi="Times New Roman"/>
              </w:rPr>
              <w:t>200</w:t>
            </w:r>
          </w:p>
        </w:tc>
        <w:tc>
          <w:tcPr>
            <w:tcW w:w="2296" w:type="dxa"/>
            <w:shd w:val="clear" w:color="auto" w:fill="auto"/>
          </w:tcPr>
          <w:p w:rsidR="002D3ADD" w:rsidRPr="009D74C1" w:rsidRDefault="002D3ADD" w:rsidP="002D3ADD">
            <w:pPr>
              <w:contextualSpacing/>
              <w:rPr>
                <w:rFonts w:ascii="Times New Roman" w:hAnsi="Times New Roman"/>
              </w:rPr>
            </w:pPr>
            <w:r w:rsidRPr="009D74C1">
              <w:rPr>
                <w:rFonts w:ascii="Times New Roman" w:hAnsi="Times New Roman"/>
              </w:rPr>
              <w:t>$112.95</w:t>
            </w:r>
          </w:p>
        </w:tc>
        <w:tc>
          <w:tcPr>
            <w:tcW w:w="2317" w:type="dxa"/>
            <w:shd w:val="clear" w:color="auto" w:fill="auto"/>
          </w:tcPr>
          <w:p w:rsidR="002D3ADD" w:rsidRPr="009D74C1" w:rsidRDefault="002D3ADD" w:rsidP="002D3ADD">
            <w:pPr>
              <w:contextualSpacing/>
              <w:rPr>
                <w:rFonts w:ascii="Times New Roman" w:hAnsi="Times New Roman"/>
              </w:rPr>
            </w:pPr>
            <w:r w:rsidRPr="009D74C1">
              <w:rPr>
                <w:rFonts w:ascii="Times New Roman" w:hAnsi="Times New Roman"/>
              </w:rPr>
              <w:t>$22,590.00</w:t>
            </w:r>
          </w:p>
        </w:tc>
      </w:tr>
      <w:tr w:rsidR="002D3ADD" w:rsidRPr="009D74C1" w:rsidTr="0012672F">
        <w:trPr>
          <w:jc w:val="center"/>
        </w:trPr>
        <w:tc>
          <w:tcPr>
            <w:tcW w:w="2321" w:type="dxa"/>
            <w:shd w:val="clear" w:color="auto" w:fill="auto"/>
            <w:vAlign w:val="bottom"/>
          </w:tcPr>
          <w:p w:rsidR="002D3ADD" w:rsidRPr="009D74C1" w:rsidRDefault="002D3ADD" w:rsidP="002D3ADD">
            <w:pPr>
              <w:contextualSpacing/>
              <w:rPr>
                <w:rFonts w:ascii="Times New Roman" w:hAnsi="Times New Roman"/>
              </w:rPr>
            </w:pPr>
            <w:r w:rsidRPr="009D74C1">
              <w:rPr>
                <w:rFonts w:ascii="Times New Roman" w:hAnsi="Times New Roman"/>
              </w:rPr>
              <w:t>Program Manager</w:t>
            </w:r>
          </w:p>
        </w:tc>
        <w:tc>
          <w:tcPr>
            <w:tcW w:w="2282" w:type="dxa"/>
            <w:shd w:val="clear" w:color="auto" w:fill="auto"/>
          </w:tcPr>
          <w:p w:rsidR="002D3ADD" w:rsidRPr="009D74C1" w:rsidRDefault="002D3ADD" w:rsidP="002D3ADD">
            <w:pPr>
              <w:contextualSpacing/>
              <w:rPr>
                <w:rFonts w:ascii="Times New Roman" w:hAnsi="Times New Roman"/>
              </w:rPr>
            </w:pPr>
            <w:r w:rsidRPr="009D74C1">
              <w:rPr>
                <w:rFonts w:ascii="Times New Roman" w:hAnsi="Times New Roman"/>
              </w:rPr>
              <w:t>1,880</w:t>
            </w:r>
          </w:p>
        </w:tc>
        <w:tc>
          <w:tcPr>
            <w:tcW w:w="2296" w:type="dxa"/>
            <w:shd w:val="clear" w:color="auto" w:fill="auto"/>
          </w:tcPr>
          <w:p w:rsidR="002D3ADD" w:rsidRPr="009D74C1" w:rsidRDefault="002D3ADD" w:rsidP="002D3ADD">
            <w:pPr>
              <w:contextualSpacing/>
              <w:rPr>
                <w:rFonts w:ascii="Times New Roman" w:hAnsi="Times New Roman"/>
              </w:rPr>
            </w:pPr>
            <w:r w:rsidRPr="009D74C1">
              <w:rPr>
                <w:rFonts w:ascii="Times New Roman" w:hAnsi="Times New Roman"/>
              </w:rPr>
              <w:t>$162.98</w:t>
            </w:r>
          </w:p>
        </w:tc>
        <w:tc>
          <w:tcPr>
            <w:tcW w:w="2317" w:type="dxa"/>
            <w:shd w:val="clear" w:color="auto" w:fill="auto"/>
          </w:tcPr>
          <w:p w:rsidR="002D3ADD" w:rsidRPr="009D74C1" w:rsidRDefault="002D3ADD" w:rsidP="002D3ADD">
            <w:pPr>
              <w:contextualSpacing/>
              <w:rPr>
                <w:rFonts w:ascii="Times New Roman" w:hAnsi="Times New Roman"/>
              </w:rPr>
            </w:pPr>
            <w:r w:rsidRPr="009D74C1">
              <w:rPr>
                <w:rFonts w:ascii="Times New Roman" w:hAnsi="Times New Roman"/>
              </w:rPr>
              <w:t>$306,402.40</w:t>
            </w:r>
          </w:p>
        </w:tc>
      </w:tr>
      <w:tr w:rsidR="002D3ADD" w:rsidRPr="009D74C1" w:rsidTr="0012672F">
        <w:trPr>
          <w:jc w:val="center"/>
        </w:trPr>
        <w:tc>
          <w:tcPr>
            <w:tcW w:w="2321" w:type="dxa"/>
            <w:shd w:val="clear" w:color="auto" w:fill="auto"/>
            <w:vAlign w:val="bottom"/>
          </w:tcPr>
          <w:p w:rsidR="002D3ADD" w:rsidRPr="009D74C1" w:rsidRDefault="002D3ADD" w:rsidP="002D3ADD">
            <w:pPr>
              <w:contextualSpacing/>
              <w:rPr>
                <w:rFonts w:ascii="Times New Roman" w:hAnsi="Times New Roman"/>
              </w:rPr>
            </w:pPr>
            <w:r w:rsidRPr="009D74C1">
              <w:rPr>
                <w:rFonts w:ascii="Times New Roman" w:hAnsi="Times New Roman"/>
              </w:rPr>
              <w:t>Subject Matter Expert   (Level III)</w:t>
            </w:r>
          </w:p>
        </w:tc>
        <w:tc>
          <w:tcPr>
            <w:tcW w:w="2282" w:type="dxa"/>
            <w:shd w:val="clear" w:color="auto" w:fill="auto"/>
          </w:tcPr>
          <w:p w:rsidR="002D3ADD" w:rsidRPr="009D74C1" w:rsidRDefault="002D3ADD" w:rsidP="002D3ADD">
            <w:pPr>
              <w:contextualSpacing/>
              <w:rPr>
                <w:rFonts w:ascii="Times New Roman" w:hAnsi="Times New Roman"/>
              </w:rPr>
            </w:pPr>
            <w:r w:rsidRPr="009D74C1">
              <w:rPr>
                <w:rFonts w:ascii="Times New Roman" w:hAnsi="Times New Roman"/>
              </w:rPr>
              <w:t>1,880</w:t>
            </w:r>
          </w:p>
        </w:tc>
        <w:tc>
          <w:tcPr>
            <w:tcW w:w="2296" w:type="dxa"/>
            <w:shd w:val="clear" w:color="auto" w:fill="auto"/>
          </w:tcPr>
          <w:p w:rsidR="002D3ADD" w:rsidRPr="009D74C1" w:rsidRDefault="002D3ADD" w:rsidP="002D3ADD">
            <w:pPr>
              <w:contextualSpacing/>
              <w:rPr>
                <w:rFonts w:ascii="Times New Roman" w:hAnsi="Times New Roman"/>
              </w:rPr>
            </w:pPr>
            <w:r w:rsidRPr="009D74C1">
              <w:rPr>
                <w:rFonts w:ascii="Times New Roman" w:hAnsi="Times New Roman"/>
              </w:rPr>
              <w:t>$189.4.</w:t>
            </w:r>
          </w:p>
        </w:tc>
        <w:tc>
          <w:tcPr>
            <w:tcW w:w="2317" w:type="dxa"/>
            <w:shd w:val="clear" w:color="auto" w:fill="auto"/>
          </w:tcPr>
          <w:p w:rsidR="002D3ADD" w:rsidRPr="009D74C1" w:rsidRDefault="002D3ADD" w:rsidP="002D3ADD">
            <w:pPr>
              <w:contextualSpacing/>
              <w:rPr>
                <w:rFonts w:ascii="Times New Roman" w:hAnsi="Times New Roman"/>
              </w:rPr>
            </w:pPr>
            <w:r w:rsidRPr="009D74C1">
              <w:rPr>
                <w:rFonts w:ascii="Times New Roman" w:hAnsi="Times New Roman"/>
              </w:rPr>
              <w:t>$356,128.40</w:t>
            </w:r>
          </w:p>
        </w:tc>
      </w:tr>
      <w:tr w:rsidR="002D3ADD" w:rsidRPr="009D74C1" w:rsidTr="0012672F">
        <w:trPr>
          <w:jc w:val="center"/>
        </w:trPr>
        <w:tc>
          <w:tcPr>
            <w:tcW w:w="2321" w:type="dxa"/>
            <w:shd w:val="clear" w:color="auto" w:fill="auto"/>
            <w:vAlign w:val="bottom"/>
          </w:tcPr>
          <w:p w:rsidR="002D3ADD" w:rsidRPr="009D74C1" w:rsidRDefault="002D3ADD" w:rsidP="002D3ADD">
            <w:pPr>
              <w:contextualSpacing/>
              <w:rPr>
                <w:rFonts w:ascii="Times New Roman" w:hAnsi="Times New Roman"/>
              </w:rPr>
            </w:pPr>
            <w:r w:rsidRPr="009D74C1">
              <w:rPr>
                <w:rFonts w:ascii="Times New Roman" w:hAnsi="Times New Roman"/>
              </w:rPr>
              <w:t>Subject Matter Expert   (Level III)</w:t>
            </w:r>
          </w:p>
        </w:tc>
        <w:tc>
          <w:tcPr>
            <w:tcW w:w="2282" w:type="dxa"/>
            <w:shd w:val="clear" w:color="auto" w:fill="auto"/>
          </w:tcPr>
          <w:p w:rsidR="002D3ADD" w:rsidRPr="009D74C1" w:rsidRDefault="002D3ADD" w:rsidP="002D3ADD">
            <w:pPr>
              <w:contextualSpacing/>
              <w:rPr>
                <w:rFonts w:ascii="Times New Roman" w:hAnsi="Times New Roman"/>
              </w:rPr>
            </w:pPr>
            <w:r w:rsidRPr="009D74C1">
              <w:rPr>
                <w:rFonts w:ascii="Times New Roman" w:hAnsi="Times New Roman"/>
              </w:rPr>
              <w:t>1,880</w:t>
            </w:r>
          </w:p>
        </w:tc>
        <w:tc>
          <w:tcPr>
            <w:tcW w:w="2296" w:type="dxa"/>
            <w:shd w:val="clear" w:color="auto" w:fill="auto"/>
          </w:tcPr>
          <w:p w:rsidR="002D3ADD" w:rsidRPr="009D74C1" w:rsidRDefault="002D3ADD" w:rsidP="002D3ADD">
            <w:pPr>
              <w:contextualSpacing/>
              <w:rPr>
                <w:rFonts w:ascii="Times New Roman" w:hAnsi="Times New Roman"/>
              </w:rPr>
            </w:pPr>
            <w:r w:rsidRPr="009D74C1">
              <w:rPr>
                <w:rFonts w:ascii="Times New Roman" w:hAnsi="Times New Roman"/>
              </w:rPr>
              <w:t>$189.4.</w:t>
            </w:r>
          </w:p>
        </w:tc>
        <w:tc>
          <w:tcPr>
            <w:tcW w:w="2317" w:type="dxa"/>
            <w:shd w:val="clear" w:color="auto" w:fill="auto"/>
          </w:tcPr>
          <w:p w:rsidR="002D3ADD" w:rsidRPr="009D74C1" w:rsidRDefault="002D3ADD" w:rsidP="002D3ADD">
            <w:pPr>
              <w:contextualSpacing/>
              <w:rPr>
                <w:rFonts w:ascii="Times New Roman" w:hAnsi="Times New Roman"/>
              </w:rPr>
            </w:pPr>
            <w:r w:rsidRPr="009D74C1">
              <w:rPr>
                <w:rFonts w:ascii="Times New Roman" w:hAnsi="Times New Roman"/>
              </w:rPr>
              <w:t>$356,128.40</w:t>
            </w:r>
          </w:p>
        </w:tc>
      </w:tr>
      <w:tr w:rsidR="002D3ADD" w:rsidRPr="009D74C1" w:rsidTr="0012672F">
        <w:trPr>
          <w:jc w:val="center"/>
        </w:trPr>
        <w:tc>
          <w:tcPr>
            <w:tcW w:w="2321" w:type="dxa"/>
            <w:shd w:val="clear" w:color="auto" w:fill="auto"/>
            <w:vAlign w:val="bottom"/>
          </w:tcPr>
          <w:p w:rsidR="002D3ADD" w:rsidRPr="009D74C1" w:rsidRDefault="002D3ADD" w:rsidP="002D3ADD">
            <w:pPr>
              <w:contextualSpacing/>
              <w:rPr>
                <w:rFonts w:ascii="Times New Roman" w:hAnsi="Times New Roman"/>
              </w:rPr>
            </w:pPr>
            <w:r w:rsidRPr="009D74C1">
              <w:rPr>
                <w:rFonts w:ascii="Times New Roman" w:hAnsi="Times New Roman"/>
              </w:rPr>
              <w:t>Information Assurance (IT Security Specialist)</w:t>
            </w:r>
          </w:p>
        </w:tc>
        <w:tc>
          <w:tcPr>
            <w:tcW w:w="2282" w:type="dxa"/>
            <w:shd w:val="clear" w:color="auto" w:fill="auto"/>
          </w:tcPr>
          <w:p w:rsidR="002D3ADD" w:rsidRPr="009D74C1" w:rsidRDefault="002D3ADD" w:rsidP="002D3ADD">
            <w:pPr>
              <w:contextualSpacing/>
              <w:rPr>
                <w:rFonts w:ascii="Times New Roman" w:hAnsi="Times New Roman"/>
              </w:rPr>
            </w:pPr>
            <w:r w:rsidRPr="009D74C1">
              <w:rPr>
                <w:rFonts w:ascii="Times New Roman" w:hAnsi="Times New Roman"/>
              </w:rPr>
              <w:t>940</w:t>
            </w:r>
          </w:p>
        </w:tc>
        <w:tc>
          <w:tcPr>
            <w:tcW w:w="2296" w:type="dxa"/>
            <w:shd w:val="clear" w:color="auto" w:fill="auto"/>
          </w:tcPr>
          <w:p w:rsidR="002D3ADD" w:rsidRPr="009D74C1" w:rsidRDefault="002D3ADD" w:rsidP="002D3ADD">
            <w:pPr>
              <w:contextualSpacing/>
              <w:rPr>
                <w:rFonts w:ascii="Times New Roman" w:hAnsi="Times New Roman"/>
              </w:rPr>
            </w:pPr>
            <w:r w:rsidRPr="009D74C1">
              <w:rPr>
                <w:rFonts w:ascii="Times New Roman" w:hAnsi="Times New Roman"/>
              </w:rPr>
              <w:t>$109.58</w:t>
            </w:r>
          </w:p>
        </w:tc>
        <w:tc>
          <w:tcPr>
            <w:tcW w:w="2317" w:type="dxa"/>
            <w:shd w:val="clear" w:color="auto" w:fill="auto"/>
          </w:tcPr>
          <w:p w:rsidR="002D3ADD" w:rsidRPr="009D74C1" w:rsidRDefault="002D3ADD" w:rsidP="002D3ADD">
            <w:pPr>
              <w:contextualSpacing/>
              <w:rPr>
                <w:rFonts w:ascii="Times New Roman" w:hAnsi="Times New Roman"/>
              </w:rPr>
            </w:pPr>
            <w:r w:rsidRPr="009D74C1">
              <w:rPr>
                <w:rFonts w:ascii="Times New Roman" w:hAnsi="Times New Roman"/>
              </w:rPr>
              <w:t>$103,005.20</w:t>
            </w:r>
          </w:p>
        </w:tc>
      </w:tr>
      <w:tr w:rsidR="00C547F9" w:rsidRPr="009D74C1" w:rsidTr="0012672F">
        <w:trPr>
          <w:jc w:val="center"/>
        </w:trPr>
        <w:tc>
          <w:tcPr>
            <w:tcW w:w="2321" w:type="dxa"/>
            <w:shd w:val="clear" w:color="auto" w:fill="auto"/>
          </w:tcPr>
          <w:p w:rsidR="00C547F9" w:rsidRPr="009D74C1" w:rsidRDefault="00C547F9" w:rsidP="005155F9">
            <w:pPr>
              <w:contextualSpacing/>
              <w:rPr>
                <w:rFonts w:ascii="Times New Roman" w:hAnsi="Times New Roman"/>
              </w:rPr>
            </w:pPr>
          </w:p>
        </w:tc>
        <w:tc>
          <w:tcPr>
            <w:tcW w:w="2282" w:type="dxa"/>
            <w:shd w:val="clear" w:color="auto" w:fill="auto"/>
          </w:tcPr>
          <w:p w:rsidR="00C547F9" w:rsidRPr="009D74C1" w:rsidRDefault="00C547F9" w:rsidP="005155F9">
            <w:pPr>
              <w:contextualSpacing/>
              <w:rPr>
                <w:rFonts w:ascii="Times New Roman" w:hAnsi="Times New Roman"/>
              </w:rPr>
            </w:pPr>
          </w:p>
        </w:tc>
        <w:tc>
          <w:tcPr>
            <w:tcW w:w="2296" w:type="dxa"/>
            <w:shd w:val="clear" w:color="auto" w:fill="auto"/>
          </w:tcPr>
          <w:p w:rsidR="00C547F9" w:rsidRPr="009D74C1" w:rsidRDefault="00C547F9" w:rsidP="00157B07">
            <w:pPr>
              <w:contextualSpacing/>
              <w:jc w:val="right"/>
              <w:rPr>
                <w:rFonts w:ascii="Times New Roman" w:hAnsi="Times New Roman"/>
              </w:rPr>
            </w:pPr>
            <w:r w:rsidRPr="009D74C1">
              <w:rPr>
                <w:rFonts w:ascii="Times New Roman" w:hAnsi="Times New Roman"/>
              </w:rPr>
              <w:t>Total:</w:t>
            </w:r>
          </w:p>
        </w:tc>
        <w:tc>
          <w:tcPr>
            <w:tcW w:w="2317" w:type="dxa"/>
            <w:shd w:val="clear" w:color="auto" w:fill="auto"/>
          </w:tcPr>
          <w:p w:rsidR="00C547F9" w:rsidRPr="009D74C1" w:rsidRDefault="00C547F9" w:rsidP="002D3ADD">
            <w:pPr>
              <w:contextualSpacing/>
              <w:rPr>
                <w:rFonts w:ascii="Times New Roman" w:hAnsi="Times New Roman"/>
              </w:rPr>
            </w:pPr>
            <w:r w:rsidRPr="009D74C1">
              <w:rPr>
                <w:rFonts w:ascii="Times New Roman" w:hAnsi="Times New Roman"/>
              </w:rPr>
              <w:t>$</w:t>
            </w:r>
            <w:r w:rsidR="002D3ADD" w:rsidRPr="009D74C1">
              <w:rPr>
                <w:rFonts w:ascii="Times New Roman" w:hAnsi="Times New Roman"/>
              </w:rPr>
              <w:t>1,815,640</w:t>
            </w:r>
          </w:p>
        </w:tc>
      </w:tr>
    </w:tbl>
    <w:p w:rsidR="005155F9" w:rsidRPr="009D74C1" w:rsidRDefault="005155F9" w:rsidP="005155F9">
      <w:pPr>
        <w:ind w:left="360"/>
        <w:contextualSpacing/>
        <w:rPr>
          <w:rFonts w:ascii="Times New Roman" w:hAnsi="Times New Roman"/>
        </w:rPr>
      </w:pPr>
      <w:r w:rsidRPr="009D74C1">
        <w:rPr>
          <w:rFonts w:ascii="Times New Roman" w:hAnsi="Times New Roman"/>
        </w:rPr>
        <w:tab/>
      </w:r>
      <w:r w:rsidRPr="009D74C1">
        <w:rPr>
          <w:rFonts w:ascii="Times New Roman" w:hAnsi="Times New Roman"/>
        </w:rPr>
        <w:tab/>
      </w:r>
      <w:r w:rsidRPr="009D74C1">
        <w:rPr>
          <w:rFonts w:ascii="Times New Roman" w:hAnsi="Times New Roman"/>
        </w:rPr>
        <w:tab/>
      </w:r>
      <w:r w:rsidRPr="009D74C1">
        <w:rPr>
          <w:rFonts w:ascii="Times New Roman" w:hAnsi="Times New Roman"/>
        </w:rPr>
        <w:tab/>
      </w:r>
      <w:r w:rsidRPr="009D74C1">
        <w:rPr>
          <w:rFonts w:ascii="Times New Roman" w:hAnsi="Times New Roman"/>
        </w:rPr>
        <w:tab/>
      </w:r>
      <w:r w:rsidR="0027276D" w:rsidRPr="009D74C1">
        <w:rPr>
          <w:rFonts w:ascii="Times New Roman" w:hAnsi="Times New Roman"/>
        </w:rPr>
        <w:tab/>
      </w:r>
      <w:r w:rsidRPr="009D74C1">
        <w:rPr>
          <w:rFonts w:ascii="Times New Roman" w:hAnsi="Times New Roman"/>
        </w:rPr>
        <w:tab/>
      </w:r>
      <w:r w:rsidRPr="009D74C1">
        <w:rPr>
          <w:rFonts w:ascii="Times New Roman" w:hAnsi="Times New Roman"/>
        </w:rPr>
        <w:tab/>
      </w:r>
      <w:r w:rsidRPr="009D74C1">
        <w:rPr>
          <w:rFonts w:ascii="Times New Roman" w:hAnsi="Times New Roman"/>
        </w:rPr>
        <w:tab/>
      </w:r>
    </w:p>
    <w:p w:rsidR="007339AB" w:rsidRPr="009D74C1" w:rsidRDefault="007339AB" w:rsidP="009D74C1">
      <w:pPr>
        <w:pStyle w:val="Default"/>
        <w:spacing w:after="240"/>
        <w:ind w:left="720"/>
        <w:jc w:val="both"/>
      </w:pPr>
      <w:r w:rsidRPr="009D74C1">
        <w:t>We are collecting specifically information about the existence of, the capabilities, and the technical and economic data regarding anti-terrorism technologies. Without these collections, we would be unable to perform our core mission. Our selected method for performing these collections is the lowest cost, most efficient method available: a 24x7 web site that automates and manages the distribution of the collected information. Without the web site, we would be forced to rely on physical mail deliveries, incurring postage and shipping costs, significant transmission delays, and costs to duplicate the documents for archiving and dissemination to analysts. Further delays would be incurred as a result of the need to physically transport documentation between OSAI offices in Vermont Avenue and the analytical support team located in Alexandria, VA.</w:t>
      </w:r>
    </w:p>
    <w:p w:rsidR="00C93F66" w:rsidRPr="009D74C1" w:rsidRDefault="00F22DA3" w:rsidP="00815999">
      <w:pPr>
        <w:pStyle w:val="Default"/>
        <w:keepNext/>
        <w:spacing w:line="480" w:lineRule="auto"/>
        <w:ind w:left="180" w:hanging="187"/>
        <w:jc w:val="both"/>
        <w:rPr>
          <w:b/>
          <w:color w:val="auto"/>
          <w:u w:val="single"/>
        </w:rPr>
      </w:pPr>
      <w:r w:rsidRPr="009D74C1">
        <w:rPr>
          <w:b/>
          <w:color w:val="auto"/>
          <w:u w:val="single"/>
        </w:rPr>
        <w:t xml:space="preserve">Additional </w:t>
      </w:r>
      <w:r w:rsidR="00C93F66" w:rsidRPr="009D74C1">
        <w:rPr>
          <w:b/>
          <w:color w:val="auto"/>
          <w:u w:val="single"/>
        </w:rPr>
        <w:t xml:space="preserve">Annualized Cost Analysis: </w:t>
      </w:r>
    </w:p>
    <w:p w:rsidR="00C93F66" w:rsidRPr="009D74C1" w:rsidRDefault="00F22DA3" w:rsidP="009D74C1">
      <w:pPr>
        <w:pStyle w:val="ListParagraph"/>
        <w:numPr>
          <w:ilvl w:val="1"/>
          <w:numId w:val="4"/>
        </w:numPr>
        <w:tabs>
          <w:tab w:val="left" w:pos="-1440"/>
        </w:tabs>
        <w:spacing w:after="240"/>
        <w:jc w:val="both"/>
        <w:rPr>
          <w:rFonts w:ascii="Times New Roman" w:hAnsi="Times New Roman"/>
        </w:rPr>
      </w:pPr>
      <w:r w:rsidRPr="009D74C1">
        <w:rPr>
          <w:rFonts w:ascii="Times New Roman" w:hAnsi="Times New Roman"/>
        </w:rPr>
        <w:t>Federal Employee Processing</w:t>
      </w:r>
      <w:r w:rsidR="009D74C1">
        <w:rPr>
          <w:rFonts w:ascii="Times New Roman" w:hAnsi="Times New Roman"/>
        </w:rPr>
        <w:t>:</w:t>
      </w:r>
      <w:r w:rsidR="009D74C1">
        <w:rPr>
          <w:rFonts w:ascii="Times New Roman" w:hAnsi="Times New Roman"/>
        </w:rPr>
        <w:tab/>
      </w:r>
      <w:r w:rsidR="00C93F66" w:rsidRPr="009D74C1">
        <w:rPr>
          <w:rFonts w:ascii="Times New Roman" w:hAnsi="Times New Roman"/>
        </w:rPr>
        <w:t>$</w:t>
      </w:r>
      <w:r w:rsidR="001E78EF" w:rsidRPr="009D74C1">
        <w:rPr>
          <w:rFonts w:ascii="Times New Roman" w:hAnsi="Times New Roman"/>
        </w:rPr>
        <w:t>9,3660.40</w:t>
      </w:r>
    </w:p>
    <w:p w:rsidR="007339AB" w:rsidRPr="009D74C1" w:rsidRDefault="007339AB" w:rsidP="007339AB">
      <w:pPr>
        <w:pStyle w:val="Default"/>
        <w:spacing w:after="240"/>
        <w:ind w:left="720" w:firstLine="7"/>
        <w:jc w:val="both"/>
        <w:rPr>
          <w:color w:val="auto"/>
        </w:rPr>
      </w:pPr>
      <w:r w:rsidRPr="009D74C1">
        <w:t>Members of the OSAI staff are partially involved in the processing of information collected from SAFETY Act Applications. As of this writing 5 federal employees are involved in the processing of collected documents. It is estimated that approximately 10 percent of their time is associated with the collection process (for example, offering guidance to Applicants via electronic communication or via telephone or corresponding with other government officer on an Applicant’s behalf). The Additional Annualized cost was calculated by averaging the salaries of the 5 federal employees and multiplying that figure by the percentage of time they spend on the collection process, i.e. 10 percent ($93,664 x 0.10 = $9,366.40).</w:t>
      </w:r>
      <w:r w:rsidR="00C718DB">
        <w:t xml:space="preserve"> The Federal employees </w:t>
      </w:r>
      <w:r w:rsidR="00C718DB" w:rsidRPr="00F15B6B">
        <w:t xml:space="preserve">estimate cost </w:t>
      </w:r>
      <w:r w:rsidR="00C718DB">
        <w:t>is b</w:t>
      </w:r>
      <w:r w:rsidR="00C718DB" w:rsidRPr="00F15B6B">
        <w:t xml:space="preserve">ased on General Schedule </w:t>
      </w:r>
      <w:hyperlink r:id="rId14" w:history="1">
        <w:r w:rsidR="00C718DB" w:rsidRPr="00F15B6B">
          <w:t>2018 WASHINGTON-BALTIMORE-NORTHERN VIRGINIA, DC-MD-VA-WV-PA</w:t>
        </w:r>
      </w:hyperlink>
      <w:r w:rsidR="00C718DB">
        <w:t xml:space="preserve"> </w:t>
      </w:r>
      <w:r w:rsidR="00C718DB" w:rsidRPr="00F15B6B">
        <w:t>locality</w:t>
      </w:r>
      <w:r w:rsidR="00C718DB">
        <w:t>.</w:t>
      </w:r>
    </w:p>
    <w:p w:rsidR="005C3ED2" w:rsidRPr="009D74C1" w:rsidRDefault="001C4601" w:rsidP="009D74C1">
      <w:pPr>
        <w:pStyle w:val="ListParagraph"/>
        <w:numPr>
          <w:ilvl w:val="0"/>
          <w:numId w:val="4"/>
        </w:numPr>
        <w:tabs>
          <w:tab w:val="left" w:pos="-1440"/>
        </w:tabs>
        <w:spacing w:after="240"/>
        <w:ind w:left="540" w:hanging="540"/>
        <w:jc w:val="both"/>
        <w:rPr>
          <w:rFonts w:ascii="Times New Roman" w:hAnsi="Times New Roman"/>
        </w:rPr>
      </w:pPr>
      <w:r w:rsidRPr="009D74C1">
        <w:rPr>
          <w:rFonts w:ascii="Times New Roman" w:hAnsi="Times New Roman"/>
        </w:rPr>
        <w:t xml:space="preserve">All </w:t>
      </w:r>
      <w:r w:rsidR="0057791D" w:rsidRPr="009D74C1">
        <w:rPr>
          <w:rFonts w:ascii="Times New Roman" w:hAnsi="Times New Roman"/>
        </w:rPr>
        <w:t xml:space="preserve">SAFETY Act </w:t>
      </w:r>
      <w:r w:rsidRPr="009D74C1">
        <w:rPr>
          <w:rFonts w:ascii="Times New Roman" w:hAnsi="Times New Roman"/>
        </w:rPr>
        <w:t>form</w:t>
      </w:r>
      <w:r w:rsidR="0057791D" w:rsidRPr="009D74C1">
        <w:rPr>
          <w:rFonts w:ascii="Times New Roman" w:hAnsi="Times New Roman"/>
        </w:rPr>
        <w:t>s</w:t>
      </w:r>
      <w:r w:rsidRPr="009D74C1">
        <w:rPr>
          <w:rFonts w:ascii="Times New Roman" w:hAnsi="Times New Roman"/>
        </w:rPr>
        <w:t xml:space="preserve"> were </w:t>
      </w:r>
      <w:r w:rsidR="003C6687" w:rsidRPr="009D74C1">
        <w:rPr>
          <w:rFonts w:ascii="Times New Roman" w:hAnsi="Times New Roman"/>
        </w:rPr>
        <w:t xml:space="preserve">created </w:t>
      </w:r>
      <w:r w:rsidRPr="009D74C1">
        <w:rPr>
          <w:rFonts w:ascii="Times New Roman" w:hAnsi="Times New Roman"/>
        </w:rPr>
        <w:t>by DHS S&amp;T to reduce the cost and time burden to the public</w:t>
      </w:r>
      <w:r w:rsidR="00CA0831" w:rsidRPr="009D74C1">
        <w:rPr>
          <w:rFonts w:ascii="Times New Roman" w:hAnsi="Times New Roman"/>
        </w:rPr>
        <w:t>.</w:t>
      </w:r>
    </w:p>
    <w:p w:rsidR="005C3ED2" w:rsidRPr="00815999" w:rsidRDefault="00C718DB" w:rsidP="00815999">
      <w:pPr>
        <w:tabs>
          <w:tab w:val="left" w:pos="-1440"/>
        </w:tabs>
        <w:spacing w:after="240"/>
        <w:ind w:left="540"/>
        <w:jc w:val="both"/>
        <w:rPr>
          <w:rFonts w:ascii="Times New Roman" w:hAnsi="Times New Roman"/>
        </w:rPr>
      </w:pPr>
      <w:r w:rsidRPr="00815999">
        <w:rPr>
          <w:rFonts w:ascii="Times New Roman" w:hAnsi="Times New Roman"/>
        </w:rPr>
        <w:t>There has been a slight increase in the cost associated with the contract associated with maintaining the SAFETY Act secure website to reflect: cost of living increases to wages, equipment upgrades, software updates, etc. Cost of federal employee collection processing was also include to more accurately reflect the true cost of information collection. However, the cost to the public has remained relatively consistent, showing only an increase of $</w:t>
      </w:r>
      <w:r w:rsidR="00167D1B" w:rsidRPr="00815999">
        <w:rPr>
          <w:rFonts w:ascii="Times New Roman" w:hAnsi="Times New Roman"/>
        </w:rPr>
        <w:t>202,767.40</w:t>
      </w:r>
      <w:r w:rsidRPr="00815999">
        <w:rPr>
          <w:rFonts w:ascii="Times New Roman" w:hAnsi="Times New Roman"/>
        </w:rPr>
        <w:t xml:space="preserve">. The increase in cost is roughly consistent with rate of inflation since the previous document renewal. </w:t>
      </w:r>
    </w:p>
    <w:p w:rsidR="00CA0831" w:rsidRPr="009D74C1" w:rsidRDefault="00B77035" w:rsidP="009D74C1">
      <w:pPr>
        <w:pStyle w:val="ListParagraph"/>
        <w:numPr>
          <w:ilvl w:val="0"/>
          <w:numId w:val="4"/>
        </w:numPr>
        <w:tabs>
          <w:tab w:val="left" w:pos="-1440"/>
        </w:tabs>
        <w:spacing w:after="240"/>
        <w:ind w:left="540" w:hanging="540"/>
        <w:jc w:val="both"/>
        <w:rPr>
          <w:rFonts w:ascii="Times New Roman" w:hAnsi="Times New Roman"/>
        </w:rPr>
      </w:pPr>
      <w:r w:rsidRPr="009D74C1">
        <w:rPr>
          <w:rFonts w:ascii="Times New Roman" w:hAnsi="Times New Roman"/>
        </w:rPr>
        <w:t>DHS S&amp;T does not intend to employ the use of statistics or the publication thereof for this information collection.</w:t>
      </w:r>
    </w:p>
    <w:p w:rsidR="00CA0831" w:rsidRPr="009D74C1" w:rsidRDefault="00CA0831" w:rsidP="009D74C1">
      <w:pPr>
        <w:pStyle w:val="ListParagraph"/>
        <w:numPr>
          <w:ilvl w:val="0"/>
          <w:numId w:val="4"/>
        </w:numPr>
        <w:tabs>
          <w:tab w:val="left" w:pos="-1440"/>
        </w:tabs>
        <w:spacing w:after="240"/>
        <w:ind w:left="540" w:hanging="540"/>
        <w:jc w:val="both"/>
        <w:rPr>
          <w:rFonts w:ascii="Times New Roman" w:hAnsi="Times New Roman"/>
        </w:rPr>
      </w:pPr>
      <w:r w:rsidRPr="009D74C1">
        <w:rPr>
          <w:rFonts w:ascii="Times New Roman" w:hAnsi="Times New Roman"/>
        </w:rPr>
        <w:t>DHS S&amp;T will display the expiration date of OMB approval for this information collection.</w:t>
      </w:r>
    </w:p>
    <w:p w:rsidR="00CA0831" w:rsidRPr="009D74C1" w:rsidRDefault="00CA0831" w:rsidP="009D74C1">
      <w:pPr>
        <w:pStyle w:val="ListParagraph"/>
        <w:numPr>
          <w:ilvl w:val="0"/>
          <w:numId w:val="4"/>
        </w:numPr>
        <w:tabs>
          <w:tab w:val="left" w:pos="-1440"/>
        </w:tabs>
        <w:spacing w:after="240"/>
        <w:ind w:left="540" w:hanging="540"/>
        <w:jc w:val="both"/>
        <w:rPr>
          <w:rFonts w:ascii="Times New Roman" w:hAnsi="Times New Roman"/>
        </w:rPr>
      </w:pPr>
      <w:r w:rsidRPr="009D74C1">
        <w:rPr>
          <w:rFonts w:ascii="Times New Roman" w:hAnsi="Times New Roman"/>
        </w:rPr>
        <w:t xml:space="preserve">DHS S&amp;T does not request an exception to the certification of this information collection.  </w:t>
      </w:r>
    </w:p>
    <w:sectPr w:rsidR="00CA0831" w:rsidRPr="009D74C1" w:rsidSect="00B27061">
      <w:footerReference w:type="even"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D34" w:rsidRDefault="00855D34">
      <w:r>
        <w:separator/>
      </w:r>
    </w:p>
  </w:endnote>
  <w:endnote w:type="continuationSeparator" w:id="0">
    <w:p w:rsidR="00855D34" w:rsidRDefault="0085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6E9" w:rsidRDefault="009F36E9"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36E9" w:rsidRDefault="009F36E9" w:rsidP="007F598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D34" w:rsidRDefault="00855D34">
      <w:r>
        <w:separator/>
      </w:r>
    </w:p>
  </w:footnote>
  <w:footnote w:type="continuationSeparator" w:id="0">
    <w:p w:rsidR="00855D34" w:rsidRDefault="00855D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814CF"/>
    <w:multiLevelType w:val="hybridMultilevel"/>
    <w:tmpl w:val="E6083D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2CB4DC1"/>
    <w:multiLevelType w:val="hybridMultilevel"/>
    <w:tmpl w:val="49F4A6EC"/>
    <w:lvl w:ilvl="0" w:tplc="5D10A04E">
      <w:start w:val="1"/>
      <w:numFmt w:val="decimal"/>
      <w:lvlText w:val="%1."/>
      <w:lvlJc w:val="left"/>
      <w:pPr>
        <w:ind w:left="720" w:hanging="360"/>
      </w:pPr>
      <w:rPr>
        <w:b w:val="0"/>
      </w:rPr>
    </w:lvl>
    <w:lvl w:ilvl="1" w:tplc="04090019">
      <w:start w:val="1"/>
      <w:numFmt w:val="lowerLetter"/>
      <w:lvlText w:val="%2."/>
      <w:lvlJc w:val="left"/>
      <w:pPr>
        <w:ind w:left="1440" w:hanging="360"/>
      </w:pPr>
    </w:lvl>
    <w:lvl w:ilvl="2" w:tplc="83723D6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4821C8"/>
    <w:multiLevelType w:val="hybridMultilevel"/>
    <w:tmpl w:val="47FE39A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48CA2781"/>
    <w:multiLevelType w:val="hybridMultilevel"/>
    <w:tmpl w:val="0DAA88E6"/>
    <w:lvl w:ilvl="0" w:tplc="0409000F">
      <w:start w:val="9"/>
      <w:numFmt w:val="decimal"/>
      <w:lvlText w:val="%1."/>
      <w:lvlJc w:val="left"/>
      <w:pPr>
        <w:tabs>
          <w:tab w:val="num" w:pos="720"/>
        </w:tabs>
        <w:ind w:left="720" w:hanging="360"/>
      </w:pPr>
      <w:rPr>
        <w:rFonts w:hint="default"/>
      </w:rPr>
    </w:lvl>
    <w:lvl w:ilvl="1" w:tplc="6066BADA">
      <w:start w:val="1"/>
      <w:numFmt w:val="bullet"/>
      <w:lvlText w:val=""/>
      <w:lvlJc w:val="left"/>
      <w:pPr>
        <w:tabs>
          <w:tab w:val="num" w:pos="96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F931DF"/>
    <w:multiLevelType w:val="hybridMultilevel"/>
    <w:tmpl w:val="01542D7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67736D5A"/>
    <w:multiLevelType w:val="hybridMultilevel"/>
    <w:tmpl w:val="E6DE6E38"/>
    <w:lvl w:ilvl="0" w:tplc="5D10A04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AC3F72"/>
    <w:multiLevelType w:val="hybridMultilevel"/>
    <w:tmpl w:val="5BC40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6B377CBC"/>
    <w:multiLevelType w:val="hybridMultilevel"/>
    <w:tmpl w:val="1F24326A"/>
    <w:lvl w:ilvl="0" w:tplc="5D10A0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4B6E"/>
    <w:rsid w:val="00022995"/>
    <w:rsid w:val="00024DDC"/>
    <w:rsid w:val="000467DC"/>
    <w:rsid w:val="00050441"/>
    <w:rsid w:val="000532F7"/>
    <w:rsid w:val="00055623"/>
    <w:rsid w:val="000819CB"/>
    <w:rsid w:val="00083F3E"/>
    <w:rsid w:val="000844EA"/>
    <w:rsid w:val="00085732"/>
    <w:rsid w:val="0008682F"/>
    <w:rsid w:val="00090580"/>
    <w:rsid w:val="00094A66"/>
    <w:rsid w:val="00097452"/>
    <w:rsid w:val="000A0837"/>
    <w:rsid w:val="000C2D13"/>
    <w:rsid w:val="000D2280"/>
    <w:rsid w:val="000D6BC5"/>
    <w:rsid w:val="000F7EB3"/>
    <w:rsid w:val="000F7FF8"/>
    <w:rsid w:val="001205C0"/>
    <w:rsid w:val="0012672F"/>
    <w:rsid w:val="0012733E"/>
    <w:rsid w:val="00127D43"/>
    <w:rsid w:val="0013194B"/>
    <w:rsid w:val="00143F7F"/>
    <w:rsid w:val="00145DF7"/>
    <w:rsid w:val="00150360"/>
    <w:rsid w:val="0015507A"/>
    <w:rsid w:val="00155C77"/>
    <w:rsid w:val="00157B07"/>
    <w:rsid w:val="00167D1B"/>
    <w:rsid w:val="001735B5"/>
    <w:rsid w:val="00176655"/>
    <w:rsid w:val="001B29A7"/>
    <w:rsid w:val="001B682C"/>
    <w:rsid w:val="001C41EA"/>
    <w:rsid w:val="001C4601"/>
    <w:rsid w:val="001C5C5F"/>
    <w:rsid w:val="001D0DB4"/>
    <w:rsid w:val="001E6EB9"/>
    <w:rsid w:val="001E78EF"/>
    <w:rsid w:val="00202B06"/>
    <w:rsid w:val="002049F0"/>
    <w:rsid w:val="00213C56"/>
    <w:rsid w:val="002247F5"/>
    <w:rsid w:val="00224FFF"/>
    <w:rsid w:val="00233346"/>
    <w:rsid w:val="00233A6D"/>
    <w:rsid w:val="0027276D"/>
    <w:rsid w:val="00276342"/>
    <w:rsid w:val="002851AD"/>
    <w:rsid w:val="002C5A50"/>
    <w:rsid w:val="002D3ADD"/>
    <w:rsid w:val="002D3DA7"/>
    <w:rsid w:val="002E032C"/>
    <w:rsid w:val="00326586"/>
    <w:rsid w:val="00330E47"/>
    <w:rsid w:val="003362AB"/>
    <w:rsid w:val="00337D41"/>
    <w:rsid w:val="00337D5A"/>
    <w:rsid w:val="003405B1"/>
    <w:rsid w:val="003502F1"/>
    <w:rsid w:val="003504C5"/>
    <w:rsid w:val="00351187"/>
    <w:rsid w:val="00357F66"/>
    <w:rsid w:val="00373C9A"/>
    <w:rsid w:val="00374BD0"/>
    <w:rsid w:val="003775D7"/>
    <w:rsid w:val="00384395"/>
    <w:rsid w:val="00394609"/>
    <w:rsid w:val="003A7F38"/>
    <w:rsid w:val="003C2BA9"/>
    <w:rsid w:val="003C3411"/>
    <w:rsid w:val="003C6687"/>
    <w:rsid w:val="003C669C"/>
    <w:rsid w:val="00401488"/>
    <w:rsid w:val="00407B2F"/>
    <w:rsid w:val="004163CF"/>
    <w:rsid w:val="00417165"/>
    <w:rsid w:val="00420221"/>
    <w:rsid w:val="00420EB5"/>
    <w:rsid w:val="0042252D"/>
    <w:rsid w:val="0043099D"/>
    <w:rsid w:val="00450500"/>
    <w:rsid w:val="00457249"/>
    <w:rsid w:val="00463902"/>
    <w:rsid w:val="00473E25"/>
    <w:rsid w:val="00480B74"/>
    <w:rsid w:val="00487782"/>
    <w:rsid w:val="004A0CEC"/>
    <w:rsid w:val="004C2C3C"/>
    <w:rsid w:val="004C2D6F"/>
    <w:rsid w:val="004C43E9"/>
    <w:rsid w:val="004C72BE"/>
    <w:rsid w:val="004E3335"/>
    <w:rsid w:val="004F686B"/>
    <w:rsid w:val="00506B3F"/>
    <w:rsid w:val="0051402E"/>
    <w:rsid w:val="00514A21"/>
    <w:rsid w:val="005155AB"/>
    <w:rsid w:val="005155F9"/>
    <w:rsid w:val="00516E4C"/>
    <w:rsid w:val="00525E40"/>
    <w:rsid w:val="00541F8F"/>
    <w:rsid w:val="005422C2"/>
    <w:rsid w:val="0057165C"/>
    <w:rsid w:val="00574D42"/>
    <w:rsid w:val="0057715B"/>
    <w:rsid w:val="0057791D"/>
    <w:rsid w:val="005810D4"/>
    <w:rsid w:val="00585521"/>
    <w:rsid w:val="00597216"/>
    <w:rsid w:val="005A2758"/>
    <w:rsid w:val="005C3ED2"/>
    <w:rsid w:val="005F73E3"/>
    <w:rsid w:val="00610B0F"/>
    <w:rsid w:val="00614389"/>
    <w:rsid w:val="00625176"/>
    <w:rsid w:val="00642204"/>
    <w:rsid w:val="0065206F"/>
    <w:rsid w:val="00674F68"/>
    <w:rsid w:val="00690D7C"/>
    <w:rsid w:val="006B0A97"/>
    <w:rsid w:val="006C7742"/>
    <w:rsid w:val="006D4B5E"/>
    <w:rsid w:val="006D5A26"/>
    <w:rsid w:val="006D6285"/>
    <w:rsid w:val="006D6F89"/>
    <w:rsid w:val="006E0473"/>
    <w:rsid w:val="00703C68"/>
    <w:rsid w:val="00704281"/>
    <w:rsid w:val="00706BD8"/>
    <w:rsid w:val="0072100E"/>
    <w:rsid w:val="00721606"/>
    <w:rsid w:val="007339AB"/>
    <w:rsid w:val="0073554B"/>
    <w:rsid w:val="00744362"/>
    <w:rsid w:val="00756E8F"/>
    <w:rsid w:val="007629D3"/>
    <w:rsid w:val="007702EB"/>
    <w:rsid w:val="00790232"/>
    <w:rsid w:val="007B00CB"/>
    <w:rsid w:val="007B23CF"/>
    <w:rsid w:val="007B7913"/>
    <w:rsid w:val="007C1404"/>
    <w:rsid w:val="007C6658"/>
    <w:rsid w:val="007D2CB4"/>
    <w:rsid w:val="007F5988"/>
    <w:rsid w:val="00811AA0"/>
    <w:rsid w:val="00815999"/>
    <w:rsid w:val="008277FC"/>
    <w:rsid w:val="0084391F"/>
    <w:rsid w:val="00855D34"/>
    <w:rsid w:val="00855FB7"/>
    <w:rsid w:val="00857498"/>
    <w:rsid w:val="008609FB"/>
    <w:rsid w:val="00870C84"/>
    <w:rsid w:val="00875EB5"/>
    <w:rsid w:val="00881998"/>
    <w:rsid w:val="00890B20"/>
    <w:rsid w:val="00891A42"/>
    <w:rsid w:val="008B221A"/>
    <w:rsid w:val="008D1156"/>
    <w:rsid w:val="008E1012"/>
    <w:rsid w:val="008E3005"/>
    <w:rsid w:val="008E5B6F"/>
    <w:rsid w:val="008F2282"/>
    <w:rsid w:val="008F4597"/>
    <w:rsid w:val="0090588A"/>
    <w:rsid w:val="009218DE"/>
    <w:rsid w:val="009338B9"/>
    <w:rsid w:val="00937EEE"/>
    <w:rsid w:val="00970B85"/>
    <w:rsid w:val="00974C6C"/>
    <w:rsid w:val="009844DD"/>
    <w:rsid w:val="0099273B"/>
    <w:rsid w:val="009A613A"/>
    <w:rsid w:val="009B18CE"/>
    <w:rsid w:val="009B7C66"/>
    <w:rsid w:val="009D038F"/>
    <w:rsid w:val="009D74C1"/>
    <w:rsid w:val="009E1B42"/>
    <w:rsid w:val="009F2F08"/>
    <w:rsid w:val="009F36E9"/>
    <w:rsid w:val="00A07C59"/>
    <w:rsid w:val="00A15AA1"/>
    <w:rsid w:val="00A40D58"/>
    <w:rsid w:val="00A43ED8"/>
    <w:rsid w:val="00A45E90"/>
    <w:rsid w:val="00A53D71"/>
    <w:rsid w:val="00A53E61"/>
    <w:rsid w:val="00A71F73"/>
    <w:rsid w:val="00A860D2"/>
    <w:rsid w:val="00AA130C"/>
    <w:rsid w:val="00AA2EE1"/>
    <w:rsid w:val="00AA4B91"/>
    <w:rsid w:val="00AB132B"/>
    <w:rsid w:val="00AE0F7B"/>
    <w:rsid w:val="00AE1FF9"/>
    <w:rsid w:val="00AF036A"/>
    <w:rsid w:val="00AF1A75"/>
    <w:rsid w:val="00B10700"/>
    <w:rsid w:val="00B27061"/>
    <w:rsid w:val="00B27CC8"/>
    <w:rsid w:val="00B3215B"/>
    <w:rsid w:val="00B41E7E"/>
    <w:rsid w:val="00B47238"/>
    <w:rsid w:val="00B6097B"/>
    <w:rsid w:val="00B62FDF"/>
    <w:rsid w:val="00B74D77"/>
    <w:rsid w:val="00B76E37"/>
    <w:rsid w:val="00B77035"/>
    <w:rsid w:val="00BA24E7"/>
    <w:rsid w:val="00BB1F10"/>
    <w:rsid w:val="00BB4896"/>
    <w:rsid w:val="00BB4A6A"/>
    <w:rsid w:val="00BC047F"/>
    <w:rsid w:val="00BE0CA0"/>
    <w:rsid w:val="00BE2DC8"/>
    <w:rsid w:val="00BF380F"/>
    <w:rsid w:val="00C04FC9"/>
    <w:rsid w:val="00C05139"/>
    <w:rsid w:val="00C177F4"/>
    <w:rsid w:val="00C547F9"/>
    <w:rsid w:val="00C718DB"/>
    <w:rsid w:val="00C76600"/>
    <w:rsid w:val="00C879E7"/>
    <w:rsid w:val="00C93F66"/>
    <w:rsid w:val="00CA0831"/>
    <w:rsid w:val="00CB1254"/>
    <w:rsid w:val="00CB4FDC"/>
    <w:rsid w:val="00CB7DAF"/>
    <w:rsid w:val="00CC5C0B"/>
    <w:rsid w:val="00CC734D"/>
    <w:rsid w:val="00CD4E6B"/>
    <w:rsid w:val="00CE0D01"/>
    <w:rsid w:val="00CE21DF"/>
    <w:rsid w:val="00CE6545"/>
    <w:rsid w:val="00CF2EA0"/>
    <w:rsid w:val="00CF5E7A"/>
    <w:rsid w:val="00D0393A"/>
    <w:rsid w:val="00D07518"/>
    <w:rsid w:val="00D15BAD"/>
    <w:rsid w:val="00D21098"/>
    <w:rsid w:val="00D23D34"/>
    <w:rsid w:val="00D34BC5"/>
    <w:rsid w:val="00D414BF"/>
    <w:rsid w:val="00D4282C"/>
    <w:rsid w:val="00D458C8"/>
    <w:rsid w:val="00D56B67"/>
    <w:rsid w:val="00D710BE"/>
    <w:rsid w:val="00DA252A"/>
    <w:rsid w:val="00DA5843"/>
    <w:rsid w:val="00DD438D"/>
    <w:rsid w:val="00DD4A6A"/>
    <w:rsid w:val="00DD5499"/>
    <w:rsid w:val="00DE2F91"/>
    <w:rsid w:val="00DE3516"/>
    <w:rsid w:val="00DE3ABB"/>
    <w:rsid w:val="00DE6322"/>
    <w:rsid w:val="00DF1D9E"/>
    <w:rsid w:val="00DF2905"/>
    <w:rsid w:val="00E01208"/>
    <w:rsid w:val="00E039DB"/>
    <w:rsid w:val="00E06AC4"/>
    <w:rsid w:val="00E12827"/>
    <w:rsid w:val="00E14EE0"/>
    <w:rsid w:val="00E16889"/>
    <w:rsid w:val="00E16A96"/>
    <w:rsid w:val="00E20121"/>
    <w:rsid w:val="00E35458"/>
    <w:rsid w:val="00E43310"/>
    <w:rsid w:val="00E43BE5"/>
    <w:rsid w:val="00E66B67"/>
    <w:rsid w:val="00E80ADE"/>
    <w:rsid w:val="00E8470D"/>
    <w:rsid w:val="00EC56E9"/>
    <w:rsid w:val="00EC7A46"/>
    <w:rsid w:val="00ED09DC"/>
    <w:rsid w:val="00ED35D5"/>
    <w:rsid w:val="00ED3D25"/>
    <w:rsid w:val="00EE1C89"/>
    <w:rsid w:val="00EE71F1"/>
    <w:rsid w:val="00EF0DE2"/>
    <w:rsid w:val="00F00747"/>
    <w:rsid w:val="00F007D0"/>
    <w:rsid w:val="00F0521B"/>
    <w:rsid w:val="00F07960"/>
    <w:rsid w:val="00F22DA3"/>
    <w:rsid w:val="00F316E1"/>
    <w:rsid w:val="00F32AD2"/>
    <w:rsid w:val="00F51093"/>
    <w:rsid w:val="00F61F08"/>
    <w:rsid w:val="00F70431"/>
    <w:rsid w:val="00F74711"/>
    <w:rsid w:val="00F82847"/>
    <w:rsid w:val="00FB12BA"/>
    <w:rsid w:val="00FC1847"/>
    <w:rsid w:val="00FC49B4"/>
    <w:rsid w:val="00FD6A2D"/>
    <w:rsid w:val="00FE2CD4"/>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404"/>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004B6E"/>
    <w:pPr>
      <w:keepNext/>
      <w:widowControl/>
      <w:autoSpaceDE/>
      <w:autoSpaceDN/>
      <w:adjustRightInd/>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character" w:styleId="Hyperlink">
    <w:name w:val="Hyperlink"/>
    <w:rsid w:val="0013194B"/>
    <w:rPr>
      <w:color w:val="0000FF"/>
      <w:u w:val="single"/>
    </w:rPr>
  </w:style>
  <w:style w:type="table" w:styleId="TableGrid">
    <w:name w:val="Table Grid"/>
    <w:basedOn w:val="TableNormal"/>
    <w:rsid w:val="0059721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04FC9"/>
    <w:pPr>
      <w:tabs>
        <w:tab w:val="center" w:pos="4320"/>
        <w:tab w:val="right" w:pos="8640"/>
      </w:tabs>
    </w:pPr>
  </w:style>
  <w:style w:type="paragraph" w:styleId="BalloonText">
    <w:name w:val="Balloon Text"/>
    <w:basedOn w:val="Normal"/>
    <w:link w:val="BalloonTextChar"/>
    <w:rsid w:val="003775D7"/>
    <w:rPr>
      <w:rFonts w:ascii="Tahoma" w:hAnsi="Tahoma" w:cs="Tahoma"/>
      <w:sz w:val="16"/>
      <w:szCs w:val="16"/>
    </w:rPr>
  </w:style>
  <w:style w:type="character" w:customStyle="1" w:styleId="BalloonTextChar">
    <w:name w:val="Balloon Text Char"/>
    <w:link w:val="BalloonText"/>
    <w:rsid w:val="003775D7"/>
    <w:rPr>
      <w:rFonts w:ascii="Tahoma" w:hAnsi="Tahoma" w:cs="Tahoma"/>
      <w:sz w:val="16"/>
      <w:szCs w:val="16"/>
    </w:rPr>
  </w:style>
  <w:style w:type="paragraph" w:styleId="ListParagraph">
    <w:name w:val="List Paragraph"/>
    <w:basedOn w:val="Normal"/>
    <w:uiPriority w:val="34"/>
    <w:qFormat/>
    <w:rsid w:val="00276342"/>
    <w:pPr>
      <w:ind w:left="720"/>
    </w:pPr>
  </w:style>
  <w:style w:type="character" w:styleId="CommentReference">
    <w:name w:val="annotation reference"/>
    <w:rsid w:val="002E032C"/>
    <w:rPr>
      <w:sz w:val="16"/>
      <w:szCs w:val="16"/>
    </w:rPr>
  </w:style>
  <w:style w:type="paragraph" w:styleId="CommentText">
    <w:name w:val="annotation text"/>
    <w:basedOn w:val="Normal"/>
    <w:link w:val="CommentTextChar"/>
    <w:uiPriority w:val="99"/>
    <w:rsid w:val="002E032C"/>
    <w:rPr>
      <w:sz w:val="20"/>
      <w:szCs w:val="20"/>
    </w:rPr>
  </w:style>
  <w:style w:type="character" w:customStyle="1" w:styleId="CommentTextChar">
    <w:name w:val="Comment Text Char"/>
    <w:link w:val="CommentText"/>
    <w:uiPriority w:val="99"/>
    <w:rsid w:val="002E032C"/>
    <w:rPr>
      <w:rFonts w:ascii="Courier" w:hAnsi="Courier"/>
    </w:rPr>
  </w:style>
  <w:style w:type="paragraph" w:styleId="CommentSubject">
    <w:name w:val="annotation subject"/>
    <w:basedOn w:val="CommentText"/>
    <w:next w:val="CommentText"/>
    <w:link w:val="CommentSubjectChar"/>
    <w:rsid w:val="002E032C"/>
    <w:rPr>
      <w:b/>
      <w:bCs/>
    </w:rPr>
  </w:style>
  <w:style w:type="character" w:customStyle="1" w:styleId="CommentSubjectChar">
    <w:name w:val="Comment Subject Char"/>
    <w:link w:val="CommentSubject"/>
    <w:rsid w:val="002E032C"/>
    <w:rPr>
      <w:rFonts w:ascii="Courier" w:hAnsi="Courier"/>
      <w:b/>
      <w:bCs/>
    </w:rPr>
  </w:style>
  <w:style w:type="paragraph" w:styleId="FootnoteText">
    <w:name w:val="footnote text"/>
    <w:basedOn w:val="Normal"/>
    <w:link w:val="FootnoteTextChar"/>
    <w:rsid w:val="00233346"/>
    <w:rPr>
      <w:sz w:val="20"/>
      <w:szCs w:val="20"/>
    </w:rPr>
  </w:style>
  <w:style w:type="character" w:customStyle="1" w:styleId="FootnoteTextChar">
    <w:name w:val="Footnote Text Char"/>
    <w:basedOn w:val="DefaultParagraphFont"/>
    <w:link w:val="FootnoteText"/>
    <w:rsid w:val="00233346"/>
    <w:rPr>
      <w:rFonts w:ascii="Courier" w:hAnsi="Courier"/>
    </w:rPr>
  </w:style>
  <w:style w:type="paragraph" w:customStyle="1" w:styleId="Default">
    <w:name w:val="Default"/>
    <w:rsid w:val="00C93F66"/>
    <w:pPr>
      <w:autoSpaceDE w:val="0"/>
      <w:autoSpaceDN w:val="0"/>
      <w:adjustRightInd w:val="0"/>
    </w:pPr>
    <w:rPr>
      <w:color w:val="000000"/>
      <w:sz w:val="24"/>
      <w:szCs w:val="24"/>
    </w:rPr>
  </w:style>
  <w:style w:type="character" w:styleId="FollowedHyperlink">
    <w:name w:val="FollowedHyperlink"/>
    <w:basedOn w:val="DefaultParagraphFont"/>
    <w:rsid w:val="009B18C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404"/>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004B6E"/>
    <w:pPr>
      <w:keepNext/>
      <w:widowControl/>
      <w:autoSpaceDE/>
      <w:autoSpaceDN/>
      <w:adjustRightInd/>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character" w:styleId="Hyperlink">
    <w:name w:val="Hyperlink"/>
    <w:rsid w:val="0013194B"/>
    <w:rPr>
      <w:color w:val="0000FF"/>
      <w:u w:val="single"/>
    </w:rPr>
  </w:style>
  <w:style w:type="table" w:styleId="TableGrid">
    <w:name w:val="Table Grid"/>
    <w:basedOn w:val="TableNormal"/>
    <w:rsid w:val="0059721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04FC9"/>
    <w:pPr>
      <w:tabs>
        <w:tab w:val="center" w:pos="4320"/>
        <w:tab w:val="right" w:pos="8640"/>
      </w:tabs>
    </w:pPr>
  </w:style>
  <w:style w:type="paragraph" w:styleId="BalloonText">
    <w:name w:val="Balloon Text"/>
    <w:basedOn w:val="Normal"/>
    <w:link w:val="BalloonTextChar"/>
    <w:rsid w:val="003775D7"/>
    <w:rPr>
      <w:rFonts w:ascii="Tahoma" w:hAnsi="Tahoma" w:cs="Tahoma"/>
      <w:sz w:val="16"/>
      <w:szCs w:val="16"/>
    </w:rPr>
  </w:style>
  <w:style w:type="character" w:customStyle="1" w:styleId="BalloonTextChar">
    <w:name w:val="Balloon Text Char"/>
    <w:link w:val="BalloonText"/>
    <w:rsid w:val="003775D7"/>
    <w:rPr>
      <w:rFonts w:ascii="Tahoma" w:hAnsi="Tahoma" w:cs="Tahoma"/>
      <w:sz w:val="16"/>
      <w:szCs w:val="16"/>
    </w:rPr>
  </w:style>
  <w:style w:type="paragraph" w:styleId="ListParagraph">
    <w:name w:val="List Paragraph"/>
    <w:basedOn w:val="Normal"/>
    <w:uiPriority w:val="34"/>
    <w:qFormat/>
    <w:rsid w:val="00276342"/>
    <w:pPr>
      <w:ind w:left="720"/>
    </w:pPr>
  </w:style>
  <w:style w:type="character" w:styleId="CommentReference">
    <w:name w:val="annotation reference"/>
    <w:rsid w:val="002E032C"/>
    <w:rPr>
      <w:sz w:val="16"/>
      <w:szCs w:val="16"/>
    </w:rPr>
  </w:style>
  <w:style w:type="paragraph" w:styleId="CommentText">
    <w:name w:val="annotation text"/>
    <w:basedOn w:val="Normal"/>
    <w:link w:val="CommentTextChar"/>
    <w:uiPriority w:val="99"/>
    <w:rsid w:val="002E032C"/>
    <w:rPr>
      <w:sz w:val="20"/>
      <w:szCs w:val="20"/>
    </w:rPr>
  </w:style>
  <w:style w:type="character" w:customStyle="1" w:styleId="CommentTextChar">
    <w:name w:val="Comment Text Char"/>
    <w:link w:val="CommentText"/>
    <w:uiPriority w:val="99"/>
    <w:rsid w:val="002E032C"/>
    <w:rPr>
      <w:rFonts w:ascii="Courier" w:hAnsi="Courier"/>
    </w:rPr>
  </w:style>
  <w:style w:type="paragraph" w:styleId="CommentSubject">
    <w:name w:val="annotation subject"/>
    <w:basedOn w:val="CommentText"/>
    <w:next w:val="CommentText"/>
    <w:link w:val="CommentSubjectChar"/>
    <w:rsid w:val="002E032C"/>
    <w:rPr>
      <w:b/>
      <w:bCs/>
    </w:rPr>
  </w:style>
  <w:style w:type="character" w:customStyle="1" w:styleId="CommentSubjectChar">
    <w:name w:val="Comment Subject Char"/>
    <w:link w:val="CommentSubject"/>
    <w:rsid w:val="002E032C"/>
    <w:rPr>
      <w:rFonts w:ascii="Courier" w:hAnsi="Courier"/>
      <w:b/>
      <w:bCs/>
    </w:rPr>
  </w:style>
  <w:style w:type="paragraph" w:styleId="FootnoteText">
    <w:name w:val="footnote text"/>
    <w:basedOn w:val="Normal"/>
    <w:link w:val="FootnoteTextChar"/>
    <w:rsid w:val="00233346"/>
    <w:rPr>
      <w:sz w:val="20"/>
      <w:szCs w:val="20"/>
    </w:rPr>
  </w:style>
  <w:style w:type="character" w:customStyle="1" w:styleId="FootnoteTextChar">
    <w:name w:val="Footnote Text Char"/>
    <w:basedOn w:val="DefaultParagraphFont"/>
    <w:link w:val="FootnoteText"/>
    <w:rsid w:val="00233346"/>
    <w:rPr>
      <w:rFonts w:ascii="Courier" w:hAnsi="Courier"/>
    </w:rPr>
  </w:style>
  <w:style w:type="paragraph" w:customStyle="1" w:styleId="Default">
    <w:name w:val="Default"/>
    <w:rsid w:val="00C93F66"/>
    <w:pPr>
      <w:autoSpaceDE w:val="0"/>
      <w:autoSpaceDN w:val="0"/>
      <w:adjustRightInd w:val="0"/>
    </w:pPr>
    <w:rPr>
      <w:color w:val="000000"/>
      <w:sz w:val="24"/>
      <w:szCs w:val="24"/>
    </w:rPr>
  </w:style>
  <w:style w:type="character" w:styleId="FollowedHyperlink">
    <w:name w:val="FollowedHyperlink"/>
    <w:basedOn w:val="DefaultParagraphFont"/>
    <w:rsid w:val="009B18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066550">
      <w:bodyDiv w:val="1"/>
      <w:marLeft w:val="0"/>
      <w:marRight w:val="0"/>
      <w:marTop w:val="0"/>
      <w:marBottom w:val="0"/>
      <w:divBdr>
        <w:top w:val="none" w:sz="0" w:space="0" w:color="auto"/>
        <w:left w:val="none" w:sz="0" w:space="0" w:color="auto"/>
        <w:bottom w:val="none" w:sz="0" w:space="0" w:color="auto"/>
        <w:right w:val="none" w:sz="0" w:space="0" w:color="auto"/>
      </w:divBdr>
      <w:divsChild>
        <w:div w:id="245960704">
          <w:marLeft w:val="0"/>
          <w:marRight w:val="0"/>
          <w:marTop w:val="0"/>
          <w:marBottom w:val="0"/>
          <w:divBdr>
            <w:top w:val="none" w:sz="0" w:space="0" w:color="auto"/>
            <w:left w:val="none" w:sz="0" w:space="0" w:color="auto"/>
            <w:bottom w:val="none" w:sz="0" w:space="0" w:color="auto"/>
            <w:right w:val="none" w:sz="0" w:space="0" w:color="auto"/>
          </w:divBdr>
        </w:div>
        <w:div w:id="362512090">
          <w:marLeft w:val="0"/>
          <w:marRight w:val="0"/>
          <w:marTop w:val="0"/>
          <w:marBottom w:val="0"/>
          <w:divBdr>
            <w:top w:val="none" w:sz="0" w:space="0" w:color="auto"/>
            <w:left w:val="none" w:sz="0" w:space="0" w:color="auto"/>
            <w:bottom w:val="none" w:sz="0" w:space="0" w:color="auto"/>
            <w:right w:val="none" w:sz="0" w:space="0" w:color="auto"/>
          </w:divBdr>
        </w:div>
        <w:div w:id="658192760">
          <w:marLeft w:val="0"/>
          <w:marRight w:val="0"/>
          <w:marTop w:val="0"/>
          <w:marBottom w:val="0"/>
          <w:divBdr>
            <w:top w:val="none" w:sz="0" w:space="0" w:color="auto"/>
            <w:left w:val="none" w:sz="0" w:space="0" w:color="auto"/>
            <w:bottom w:val="none" w:sz="0" w:space="0" w:color="auto"/>
            <w:right w:val="none" w:sz="0" w:space="0" w:color="auto"/>
          </w:divBdr>
        </w:div>
        <w:div w:id="692264242">
          <w:marLeft w:val="0"/>
          <w:marRight w:val="0"/>
          <w:marTop w:val="0"/>
          <w:marBottom w:val="0"/>
          <w:divBdr>
            <w:top w:val="none" w:sz="0" w:space="0" w:color="auto"/>
            <w:left w:val="none" w:sz="0" w:space="0" w:color="auto"/>
            <w:bottom w:val="none" w:sz="0" w:space="0" w:color="auto"/>
            <w:right w:val="none" w:sz="0" w:space="0" w:color="auto"/>
          </w:divBdr>
        </w:div>
        <w:div w:id="1010714149">
          <w:marLeft w:val="0"/>
          <w:marRight w:val="0"/>
          <w:marTop w:val="0"/>
          <w:marBottom w:val="0"/>
          <w:divBdr>
            <w:top w:val="none" w:sz="0" w:space="0" w:color="auto"/>
            <w:left w:val="none" w:sz="0" w:space="0" w:color="auto"/>
            <w:bottom w:val="none" w:sz="0" w:space="0" w:color="auto"/>
            <w:right w:val="none" w:sz="0" w:space="0" w:color="auto"/>
          </w:divBdr>
        </w:div>
        <w:div w:id="1214343643">
          <w:marLeft w:val="0"/>
          <w:marRight w:val="0"/>
          <w:marTop w:val="0"/>
          <w:marBottom w:val="0"/>
          <w:divBdr>
            <w:top w:val="none" w:sz="0" w:space="0" w:color="auto"/>
            <w:left w:val="none" w:sz="0" w:space="0" w:color="auto"/>
            <w:bottom w:val="none" w:sz="0" w:space="0" w:color="auto"/>
            <w:right w:val="none" w:sz="0" w:space="0" w:color="auto"/>
          </w:divBdr>
        </w:div>
        <w:div w:id="1269004899">
          <w:marLeft w:val="0"/>
          <w:marRight w:val="0"/>
          <w:marTop w:val="0"/>
          <w:marBottom w:val="0"/>
          <w:divBdr>
            <w:top w:val="none" w:sz="0" w:space="0" w:color="auto"/>
            <w:left w:val="none" w:sz="0" w:space="0" w:color="auto"/>
            <w:bottom w:val="none" w:sz="0" w:space="0" w:color="auto"/>
            <w:right w:val="none" w:sz="0" w:space="0" w:color="auto"/>
          </w:divBdr>
        </w:div>
        <w:div w:id="1284849223">
          <w:marLeft w:val="0"/>
          <w:marRight w:val="0"/>
          <w:marTop w:val="0"/>
          <w:marBottom w:val="0"/>
          <w:divBdr>
            <w:top w:val="none" w:sz="0" w:space="0" w:color="auto"/>
            <w:left w:val="none" w:sz="0" w:space="0" w:color="auto"/>
            <w:bottom w:val="none" w:sz="0" w:space="0" w:color="auto"/>
            <w:right w:val="none" w:sz="0" w:space="0" w:color="auto"/>
          </w:divBdr>
        </w:div>
        <w:div w:id="1363943391">
          <w:marLeft w:val="0"/>
          <w:marRight w:val="0"/>
          <w:marTop w:val="0"/>
          <w:marBottom w:val="0"/>
          <w:divBdr>
            <w:top w:val="none" w:sz="0" w:space="0" w:color="auto"/>
            <w:left w:val="none" w:sz="0" w:space="0" w:color="auto"/>
            <w:bottom w:val="none" w:sz="0" w:space="0" w:color="auto"/>
            <w:right w:val="none" w:sz="0" w:space="0" w:color="auto"/>
          </w:divBdr>
        </w:div>
        <w:div w:id="1667629068">
          <w:marLeft w:val="0"/>
          <w:marRight w:val="0"/>
          <w:marTop w:val="0"/>
          <w:marBottom w:val="0"/>
          <w:divBdr>
            <w:top w:val="none" w:sz="0" w:space="0" w:color="auto"/>
            <w:left w:val="none" w:sz="0" w:space="0" w:color="auto"/>
            <w:bottom w:val="none" w:sz="0" w:space="0" w:color="auto"/>
            <w:right w:val="none" w:sz="0" w:space="0" w:color="auto"/>
          </w:divBdr>
        </w:div>
      </w:divsChild>
    </w:div>
    <w:div w:id="1096753588">
      <w:bodyDiv w:val="1"/>
      <w:marLeft w:val="0"/>
      <w:marRight w:val="0"/>
      <w:marTop w:val="0"/>
      <w:marBottom w:val="0"/>
      <w:divBdr>
        <w:top w:val="none" w:sz="0" w:space="0" w:color="auto"/>
        <w:left w:val="none" w:sz="0" w:space="0" w:color="auto"/>
        <w:bottom w:val="none" w:sz="0" w:space="0" w:color="auto"/>
        <w:right w:val="none" w:sz="0" w:space="0" w:color="auto"/>
      </w:divBdr>
      <w:divsChild>
        <w:div w:id="139546324">
          <w:marLeft w:val="0"/>
          <w:marRight w:val="0"/>
          <w:marTop w:val="0"/>
          <w:marBottom w:val="0"/>
          <w:divBdr>
            <w:top w:val="none" w:sz="0" w:space="0" w:color="auto"/>
            <w:left w:val="none" w:sz="0" w:space="0" w:color="auto"/>
            <w:bottom w:val="none" w:sz="0" w:space="0" w:color="auto"/>
            <w:right w:val="none" w:sz="0" w:space="0" w:color="auto"/>
          </w:divBdr>
        </w:div>
        <w:div w:id="1001589560">
          <w:marLeft w:val="0"/>
          <w:marRight w:val="0"/>
          <w:marTop w:val="0"/>
          <w:marBottom w:val="0"/>
          <w:divBdr>
            <w:top w:val="none" w:sz="0" w:space="0" w:color="auto"/>
            <w:left w:val="none" w:sz="0" w:space="0" w:color="auto"/>
            <w:bottom w:val="none" w:sz="0" w:space="0" w:color="auto"/>
            <w:right w:val="none" w:sz="0" w:space="0" w:color="auto"/>
          </w:divBdr>
        </w:div>
        <w:div w:id="1327898813">
          <w:marLeft w:val="0"/>
          <w:marRight w:val="0"/>
          <w:marTop w:val="0"/>
          <w:marBottom w:val="0"/>
          <w:divBdr>
            <w:top w:val="none" w:sz="0" w:space="0" w:color="auto"/>
            <w:left w:val="none" w:sz="0" w:space="0" w:color="auto"/>
            <w:bottom w:val="none" w:sz="0" w:space="0" w:color="auto"/>
            <w:right w:val="none" w:sz="0" w:space="0" w:color="auto"/>
          </w:divBdr>
        </w:div>
        <w:div w:id="1574654513">
          <w:marLeft w:val="0"/>
          <w:marRight w:val="0"/>
          <w:marTop w:val="0"/>
          <w:marBottom w:val="0"/>
          <w:divBdr>
            <w:top w:val="none" w:sz="0" w:space="0" w:color="auto"/>
            <w:left w:val="none" w:sz="0" w:space="0" w:color="auto"/>
            <w:bottom w:val="none" w:sz="0" w:space="0" w:color="auto"/>
            <w:right w:val="none" w:sz="0" w:space="0" w:color="auto"/>
          </w:divBdr>
        </w:div>
      </w:divsChild>
    </w:div>
    <w:div w:id="1504469473">
      <w:bodyDiv w:val="1"/>
      <w:marLeft w:val="0"/>
      <w:marRight w:val="0"/>
      <w:marTop w:val="0"/>
      <w:marBottom w:val="0"/>
      <w:divBdr>
        <w:top w:val="none" w:sz="0" w:space="0" w:color="auto"/>
        <w:left w:val="none" w:sz="0" w:space="0" w:color="auto"/>
        <w:bottom w:val="none" w:sz="0" w:space="0" w:color="auto"/>
        <w:right w:val="none" w:sz="0" w:space="0" w:color="auto"/>
      </w:divBdr>
      <w:divsChild>
        <w:div w:id="298416649">
          <w:marLeft w:val="0"/>
          <w:marRight w:val="0"/>
          <w:marTop w:val="0"/>
          <w:marBottom w:val="0"/>
          <w:divBdr>
            <w:top w:val="none" w:sz="0" w:space="0" w:color="auto"/>
            <w:left w:val="none" w:sz="0" w:space="0" w:color="auto"/>
            <w:bottom w:val="none" w:sz="0" w:space="0" w:color="auto"/>
            <w:right w:val="none" w:sz="0" w:space="0" w:color="auto"/>
          </w:divBdr>
        </w:div>
        <w:div w:id="926229211">
          <w:marLeft w:val="0"/>
          <w:marRight w:val="0"/>
          <w:marTop w:val="0"/>
          <w:marBottom w:val="0"/>
          <w:divBdr>
            <w:top w:val="none" w:sz="0" w:space="0" w:color="auto"/>
            <w:left w:val="none" w:sz="0" w:space="0" w:color="auto"/>
            <w:bottom w:val="none" w:sz="0" w:space="0" w:color="auto"/>
            <w:right w:val="none" w:sz="0" w:space="0" w:color="auto"/>
          </w:divBdr>
        </w:div>
        <w:div w:id="1035815226">
          <w:marLeft w:val="0"/>
          <w:marRight w:val="0"/>
          <w:marTop w:val="0"/>
          <w:marBottom w:val="0"/>
          <w:divBdr>
            <w:top w:val="none" w:sz="0" w:space="0" w:color="auto"/>
            <w:left w:val="none" w:sz="0" w:space="0" w:color="auto"/>
            <w:bottom w:val="none" w:sz="0" w:space="0" w:color="auto"/>
            <w:right w:val="none" w:sz="0" w:space="0" w:color="auto"/>
          </w:divBdr>
        </w:div>
        <w:div w:id="1325353430">
          <w:marLeft w:val="0"/>
          <w:marRight w:val="0"/>
          <w:marTop w:val="0"/>
          <w:marBottom w:val="0"/>
          <w:divBdr>
            <w:top w:val="none" w:sz="0" w:space="0" w:color="auto"/>
            <w:left w:val="none" w:sz="0" w:space="0" w:color="auto"/>
            <w:bottom w:val="none" w:sz="0" w:space="0" w:color="auto"/>
            <w:right w:val="none" w:sz="0" w:space="0" w:color="auto"/>
          </w:divBdr>
        </w:div>
        <w:div w:id="1650793323">
          <w:marLeft w:val="0"/>
          <w:marRight w:val="0"/>
          <w:marTop w:val="0"/>
          <w:marBottom w:val="0"/>
          <w:divBdr>
            <w:top w:val="none" w:sz="0" w:space="0" w:color="auto"/>
            <w:left w:val="none" w:sz="0" w:space="0" w:color="auto"/>
            <w:bottom w:val="none" w:sz="0" w:space="0" w:color="auto"/>
            <w:right w:val="none" w:sz="0" w:space="0" w:color="auto"/>
          </w:divBdr>
        </w:div>
        <w:div w:id="2021739215">
          <w:marLeft w:val="0"/>
          <w:marRight w:val="0"/>
          <w:marTop w:val="0"/>
          <w:marBottom w:val="0"/>
          <w:divBdr>
            <w:top w:val="none" w:sz="0" w:space="0" w:color="auto"/>
            <w:left w:val="none" w:sz="0" w:space="0" w:color="auto"/>
            <w:bottom w:val="none" w:sz="0" w:space="0" w:color="auto"/>
            <w:right w:val="none" w:sz="0" w:space="0" w:color="auto"/>
          </w:divBdr>
        </w:div>
      </w:divsChild>
    </w:div>
    <w:div w:id="1673947943">
      <w:bodyDiv w:val="1"/>
      <w:marLeft w:val="0"/>
      <w:marRight w:val="0"/>
      <w:marTop w:val="0"/>
      <w:marBottom w:val="0"/>
      <w:divBdr>
        <w:top w:val="none" w:sz="0" w:space="0" w:color="auto"/>
        <w:left w:val="none" w:sz="0" w:space="0" w:color="auto"/>
        <w:bottom w:val="none" w:sz="0" w:space="0" w:color="auto"/>
        <w:right w:val="none" w:sz="0" w:space="0" w:color="auto"/>
      </w:divBdr>
      <w:divsChild>
        <w:div w:id="1704750">
          <w:marLeft w:val="0"/>
          <w:marRight w:val="0"/>
          <w:marTop w:val="0"/>
          <w:marBottom w:val="0"/>
          <w:divBdr>
            <w:top w:val="none" w:sz="0" w:space="0" w:color="auto"/>
            <w:left w:val="none" w:sz="0" w:space="0" w:color="auto"/>
            <w:bottom w:val="none" w:sz="0" w:space="0" w:color="auto"/>
            <w:right w:val="none" w:sz="0" w:space="0" w:color="auto"/>
          </w:divBdr>
        </w:div>
        <w:div w:id="10188688">
          <w:marLeft w:val="0"/>
          <w:marRight w:val="0"/>
          <w:marTop w:val="0"/>
          <w:marBottom w:val="0"/>
          <w:divBdr>
            <w:top w:val="none" w:sz="0" w:space="0" w:color="auto"/>
            <w:left w:val="none" w:sz="0" w:space="0" w:color="auto"/>
            <w:bottom w:val="none" w:sz="0" w:space="0" w:color="auto"/>
            <w:right w:val="none" w:sz="0" w:space="0" w:color="auto"/>
          </w:divBdr>
        </w:div>
        <w:div w:id="248580976">
          <w:marLeft w:val="0"/>
          <w:marRight w:val="0"/>
          <w:marTop w:val="0"/>
          <w:marBottom w:val="0"/>
          <w:divBdr>
            <w:top w:val="none" w:sz="0" w:space="0" w:color="auto"/>
            <w:left w:val="none" w:sz="0" w:space="0" w:color="auto"/>
            <w:bottom w:val="none" w:sz="0" w:space="0" w:color="auto"/>
            <w:right w:val="none" w:sz="0" w:space="0" w:color="auto"/>
          </w:divBdr>
        </w:div>
        <w:div w:id="257831895">
          <w:marLeft w:val="0"/>
          <w:marRight w:val="0"/>
          <w:marTop w:val="0"/>
          <w:marBottom w:val="0"/>
          <w:divBdr>
            <w:top w:val="none" w:sz="0" w:space="0" w:color="auto"/>
            <w:left w:val="none" w:sz="0" w:space="0" w:color="auto"/>
            <w:bottom w:val="none" w:sz="0" w:space="0" w:color="auto"/>
            <w:right w:val="none" w:sz="0" w:space="0" w:color="auto"/>
          </w:divBdr>
        </w:div>
        <w:div w:id="260797944">
          <w:marLeft w:val="0"/>
          <w:marRight w:val="0"/>
          <w:marTop w:val="0"/>
          <w:marBottom w:val="0"/>
          <w:divBdr>
            <w:top w:val="none" w:sz="0" w:space="0" w:color="auto"/>
            <w:left w:val="none" w:sz="0" w:space="0" w:color="auto"/>
            <w:bottom w:val="none" w:sz="0" w:space="0" w:color="auto"/>
            <w:right w:val="none" w:sz="0" w:space="0" w:color="auto"/>
          </w:divBdr>
        </w:div>
        <w:div w:id="275213963">
          <w:marLeft w:val="0"/>
          <w:marRight w:val="0"/>
          <w:marTop w:val="0"/>
          <w:marBottom w:val="0"/>
          <w:divBdr>
            <w:top w:val="none" w:sz="0" w:space="0" w:color="auto"/>
            <w:left w:val="none" w:sz="0" w:space="0" w:color="auto"/>
            <w:bottom w:val="none" w:sz="0" w:space="0" w:color="auto"/>
            <w:right w:val="none" w:sz="0" w:space="0" w:color="auto"/>
          </w:divBdr>
        </w:div>
        <w:div w:id="677540218">
          <w:marLeft w:val="0"/>
          <w:marRight w:val="0"/>
          <w:marTop w:val="0"/>
          <w:marBottom w:val="0"/>
          <w:divBdr>
            <w:top w:val="none" w:sz="0" w:space="0" w:color="auto"/>
            <w:left w:val="none" w:sz="0" w:space="0" w:color="auto"/>
            <w:bottom w:val="none" w:sz="0" w:space="0" w:color="auto"/>
            <w:right w:val="none" w:sz="0" w:space="0" w:color="auto"/>
          </w:divBdr>
        </w:div>
        <w:div w:id="1462380333">
          <w:marLeft w:val="0"/>
          <w:marRight w:val="0"/>
          <w:marTop w:val="0"/>
          <w:marBottom w:val="0"/>
          <w:divBdr>
            <w:top w:val="none" w:sz="0" w:space="0" w:color="auto"/>
            <w:left w:val="none" w:sz="0" w:space="0" w:color="auto"/>
            <w:bottom w:val="none" w:sz="0" w:space="0" w:color="auto"/>
            <w:right w:val="none" w:sz="0" w:space="0" w:color="auto"/>
          </w:divBdr>
        </w:div>
        <w:div w:id="1528635431">
          <w:marLeft w:val="0"/>
          <w:marRight w:val="0"/>
          <w:marTop w:val="0"/>
          <w:marBottom w:val="0"/>
          <w:divBdr>
            <w:top w:val="none" w:sz="0" w:space="0" w:color="auto"/>
            <w:left w:val="none" w:sz="0" w:space="0" w:color="auto"/>
            <w:bottom w:val="none" w:sz="0" w:space="0" w:color="auto"/>
            <w:right w:val="none" w:sz="0" w:space="0" w:color="auto"/>
          </w:divBdr>
        </w:div>
        <w:div w:id="1658194192">
          <w:marLeft w:val="0"/>
          <w:marRight w:val="0"/>
          <w:marTop w:val="0"/>
          <w:marBottom w:val="0"/>
          <w:divBdr>
            <w:top w:val="none" w:sz="0" w:space="0" w:color="auto"/>
            <w:left w:val="none" w:sz="0" w:space="0" w:color="auto"/>
            <w:bottom w:val="none" w:sz="0" w:space="0" w:color="auto"/>
            <w:right w:val="none" w:sz="0" w:space="0" w:color="auto"/>
          </w:divBdr>
        </w:div>
        <w:div w:id="2045523642">
          <w:marLeft w:val="0"/>
          <w:marRight w:val="0"/>
          <w:marTop w:val="0"/>
          <w:marBottom w:val="0"/>
          <w:divBdr>
            <w:top w:val="none" w:sz="0" w:space="0" w:color="auto"/>
            <w:left w:val="none" w:sz="0" w:space="0" w:color="auto"/>
            <w:bottom w:val="none" w:sz="0" w:space="0" w:color="auto"/>
            <w:right w:val="none" w:sz="0" w:space="0" w:color="auto"/>
          </w:divBdr>
        </w:div>
        <w:div w:id="2144809848">
          <w:marLeft w:val="0"/>
          <w:marRight w:val="0"/>
          <w:marTop w:val="0"/>
          <w:marBottom w:val="0"/>
          <w:divBdr>
            <w:top w:val="none" w:sz="0" w:space="0" w:color="auto"/>
            <w:left w:val="none" w:sz="0" w:space="0" w:color="auto"/>
            <w:bottom w:val="none" w:sz="0" w:space="0" w:color="auto"/>
            <w:right w:val="none" w:sz="0" w:space="0" w:color="auto"/>
          </w:divBdr>
        </w:div>
      </w:divsChild>
    </w:div>
    <w:div w:id="1844318013">
      <w:bodyDiv w:val="1"/>
      <w:marLeft w:val="0"/>
      <w:marRight w:val="0"/>
      <w:marTop w:val="0"/>
      <w:marBottom w:val="0"/>
      <w:divBdr>
        <w:top w:val="none" w:sz="0" w:space="0" w:color="auto"/>
        <w:left w:val="none" w:sz="0" w:space="0" w:color="auto"/>
        <w:bottom w:val="none" w:sz="0" w:space="0" w:color="auto"/>
        <w:right w:val="none" w:sz="0" w:space="0" w:color="auto"/>
      </w:divBdr>
      <w:divsChild>
        <w:div w:id="40792500">
          <w:marLeft w:val="0"/>
          <w:marRight w:val="0"/>
          <w:marTop w:val="0"/>
          <w:marBottom w:val="0"/>
          <w:divBdr>
            <w:top w:val="none" w:sz="0" w:space="0" w:color="auto"/>
            <w:left w:val="none" w:sz="0" w:space="0" w:color="auto"/>
            <w:bottom w:val="none" w:sz="0" w:space="0" w:color="auto"/>
            <w:right w:val="none" w:sz="0" w:space="0" w:color="auto"/>
          </w:divBdr>
        </w:div>
        <w:div w:id="134181264">
          <w:marLeft w:val="0"/>
          <w:marRight w:val="0"/>
          <w:marTop w:val="0"/>
          <w:marBottom w:val="0"/>
          <w:divBdr>
            <w:top w:val="none" w:sz="0" w:space="0" w:color="auto"/>
            <w:left w:val="none" w:sz="0" w:space="0" w:color="auto"/>
            <w:bottom w:val="none" w:sz="0" w:space="0" w:color="auto"/>
            <w:right w:val="none" w:sz="0" w:space="0" w:color="auto"/>
          </w:divBdr>
        </w:div>
        <w:div w:id="309528769">
          <w:marLeft w:val="0"/>
          <w:marRight w:val="0"/>
          <w:marTop w:val="0"/>
          <w:marBottom w:val="0"/>
          <w:divBdr>
            <w:top w:val="none" w:sz="0" w:space="0" w:color="auto"/>
            <w:left w:val="none" w:sz="0" w:space="0" w:color="auto"/>
            <w:bottom w:val="none" w:sz="0" w:space="0" w:color="auto"/>
            <w:right w:val="none" w:sz="0" w:space="0" w:color="auto"/>
          </w:divBdr>
        </w:div>
        <w:div w:id="366181702">
          <w:marLeft w:val="0"/>
          <w:marRight w:val="0"/>
          <w:marTop w:val="0"/>
          <w:marBottom w:val="0"/>
          <w:divBdr>
            <w:top w:val="none" w:sz="0" w:space="0" w:color="auto"/>
            <w:left w:val="none" w:sz="0" w:space="0" w:color="auto"/>
            <w:bottom w:val="none" w:sz="0" w:space="0" w:color="auto"/>
            <w:right w:val="none" w:sz="0" w:space="0" w:color="auto"/>
          </w:divBdr>
        </w:div>
        <w:div w:id="589003441">
          <w:marLeft w:val="0"/>
          <w:marRight w:val="0"/>
          <w:marTop w:val="0"/>
          <w:marBottom w:val="0"/>
          <w:divBdr>
            <w:top w:val="none" w:sz="0" w:space="0" w:color="auto"/>
            <w:left w:val="none" w:sz="0" w:space="0" w:color="auto"/>
            <w:bottom w:val="none" w:sz="0" w:space="0" w:color="auto"/>
            <w:right w:val="none" w:sz="0" w:space="0" w:color="auto"/>
          </w:divBdr>
        </w:div>
        <w:div w:id="965159362">
          <w:marLeft w:val="0"/>
          <w:marRight w:val="0"/>
          <w:marTop w:val="0"/>
          <w:marBottom w:val="0"/>
          <w:divBdr>
            <w:top w:val="none" w:sz="0" w:space="0" w:color="auto"/>
            <w:left w:val="none" w:sz="0" w:space="0" w:color="auto"/>
            <w:bottom w:val="none" w:sz="0" w:space="0" w:color="auto"/>
            <w:right w:val="none" w:sz="0" w:space="0" w:color="auto"/>
          </w:divBdr>
        </w:div>
        <w:div w:id="990138805">
          <w:marLeft w:val="0"/>
          <w:marRight w:val="0"/>
          <w:marTop w:val="0"/>
          <w:marBottom w:val="0"/>
          <w:divBdr>
            <w:top w:val="none" w:sz="0" w:space="0" w:color="auto"/>
            <w:left w:val="none" w:sz="0" w:space="0" w:color="auto"/>
            <w:bottom w:val="none" w:sz="0" w:space="0" w:color="auto"/>
            <w:right w:val="none" w:sz="0" w:space="0" w:color="auto"/>
          </w:divBdr>
        </w:div>
        <w:div w:id="1950580021">
          <w:marLeft w:val="0"/>
          <w:marRight w:val="0"/>
          <w:marTop w:val="0"/>
          <w:marBottom w:val="0"/>
          <w:divBdr>
            <w:top w:val="none" w:sz="0" w:space="0" w:color="auto"/>
            <w:left w:val="none" w:sz="0" w:space="0" w:color="auto"/>
            <w:bottom w:val="none" w:sz="0" w:space="0" w:color="auto"/>
            <w:right w:val="none" w:sz="0" w:space="0" w:color="auto"/>
          </w:divBdr>
        </w:div>
        <w:div w:id="2064792557">
          <w:marLeft w:val="0"/>
          <w:marRight w:val="0"/>
          <w:marTop w:val="0"/>
          <w:marBottom w:val="0"/>
          <w:divBdr>
            <w:top w:val="none" w:sz="0" w:space="0" w:color="auto"/>
            <w:left w:val="none" w:sz="0" w:space="0" w:color="auto"/>
            <w:bottom w:val="none" w:sz="0" w:space="0" w:color="auto"/>
            <w:right w:val="none" w:sz="0" w:space="0" w:color="auto"/>
          </w:divBdr>
        </w:div>
        <w:div w:id="2136674588">
          <w:marLeft w:val="0"/>
          <w:marRight w:val="0"/>
          <w:marTop w:val="0"/>
          <w:marBottom w:val="0"/>
          <w:divBdr>
            <w:top w:val="none" w:sz="0" w:space="0" w:color="auto"/>
            <w:left w:val="none" w:sz="0" w:space="0" w:color="auto"/>
            <w:bottom w:val="none" w:sz="0" w:space="0" w:color="auto"/>
            <w:right w:val="none" w:sz="0" w:space="0" w:color="auto"/>
          </w:divBdr>
        </w:div>
      </w:divsChild>
    </w:div>
    <w:div w:id="1923905526">
      <w:bodyDiv w:val="1"/>
      <w:marLeft w:val="0"/>
      <w:marRight w:val="0"/>
      <w:marTop w:val="0"/>
      <w:marBottom w:val="0"/>
      <w:divBdr>
        <w:top w:val="none" w:sz="0" w:space="0" w:color="auto"/>
        <w:left w:val="none" w:sz="0" w:space="0" w:color="auto"/>
        <w:bottom w:val="none" w:sz="0" w:space="0" w:color="auto"/>
        <w:right w:val="none" w:sz="0" w:space="0" w:color="auto"/>
      </w:divBdr>
      <w:divsChild>
        <w:div w:id="96798770">
          <w:marLeft w:val="0"/>
          <w:marRight w:val="0"/>
          <w:marTop w:val="0"/>
          <w:marBottom w:val="0"/>
          <w:divBdr>
            <w:top w:val="none" w:sz="0" w:space="0" w:color="auto"/>
            <w:left w:val="none" w:sz="0" w:space="0" w:color="auto"/>
            <w:bottom w:val="none" w:sz="0" w:space="0" w:color="auto"/>
            <w:right w:val="none" w:sz="0" w:space="0" w:color="auto"/>
          </w:divBdr>
        </w:div>
        <w:div w:id="853153146">
          <w:marLeft w:val="0"/>
          <w:marRight w:val="0"/>
          <w:marTop w:val="0"/>
          <w:marBottom w:val="0"/>
          <w:divBdr>
            <w:top w:val="none" w:sz="0" w:space="0" w:color="auto"/>
            <w:left w:val="none" w:sz="0" w:space="0" w:color="auto"/>
            <w:bottom w:val="none" w:sz="0" w:space="0" w:color="auto"/>
            <w:right w:val="none" w:sz="0" w:space="0" w:color="auto"/>
          </w:divBdr>
        </w:div>
        <w:div w:id="923103663">
          <w:marLeft w:val="0"/>
          <w:marRight w:val="0"/>
          <w:marTop w:val="0"/>
          <w:marBottom w:val="0"/>
          <w:divBdr>
            <w:top w:val="none" w:sz="0" w:space="0" w:color="auto"/>
            <w:left w:val="none" w:sz="0" w:space="0" w:color="auto"/>
            <w:bottom w:val="none" w:sz="0" w:space="0" w:color="auto"/>
            <w:right w:val="none" w:sz="0" w:space="0" w:color="auto"/>
          </w:divBdr>
        </w:div>
        <w:div w:id="2049186839">
          <w:marLeft w:val="0"/>
          <w:marRight w:val="0"/>
          <w:marTop w:val="0"/>
          <w:marBottom w:val="0"/>
          <w:divBdr>
            <w:top w:val="none" w:sz="0" w:space="0" w:color="auto"/>
            <w:left w:val="none" w:sz="0" w:space="0" w:color="auto"/>
            <w:bottom w:val="none" w:sz="0" w:space="0" w:color="auto"/>
            <w:right w:val="none" w:sz="0" w:space="0" w:color="auto"/>
          </w:divBdr>
        </w:div>
      </w:divsChild>
    </w:div>
    <w:div w:id="1958754292">
      <w:bodyDiv w:val="1"/>
      <w:marLeft w:val="0"/>
      <w:marRight w:val="0"/>
      <w:marTop w:val="0"/>
      <w:marBottom w:val="0"/>
      <w:divBdr>
        <w:top w:val="none" w:sz="0" w:space="0" w:color="auto"/>
        <w:left w:val="none" w:sz="0" w:space="0" w:color="auto"/>
        <w:bottom w:val="none" w:sz="0" w:space="0" w:color="auto"/>
        <w:right w:val="none" w:sz="0" w:space="0" w:color="auto"/>
      </w:divBdr>
      <w:divsChild>
        <w:div w:id="123037480">
          <w:marLeft w:val="0"/>
          <w:marRight w:val="0"/>
          <w:marTop w:val="0"/>
          <w:marBottom w:val="0"/>
          <w:divBdr>
            <w:top w:val="none" w:sz="0" w:space="0" w:color="auto"/>
            <w:left w:val="none" w:sz="0" w:space="0" w:color="auto"/>
            <w:bottom w:val="none" w:sz="0" w:space="0" w:color="auto"/>
            <w:right w:val="none" w:sz="0" w:space="0" w:color="auto"/>
          </w:divBdr>
        </w:div>
        <w:div w:id="324015141">
          <w:marLeft w:val="0"/>
          <w:marRight w:val="0"/>
          <w:marTop w:val="0"/>
          <w:marBottom w:val="0"/>
          <w:divBdr>
            <w:top w:val="none" w:sz="0" w:space="0" w:color="auto"/>
            <w:left w:val="none" w:sz="0" w:space="0" w:color="auto"/>
            <w:bottom w:val="none" w:sz="0" w:space="0" w:color="auto"/>
            <w:right w:val="none" w:sz="0" w:space="0" w:color="auto"/>
          </w:divBdr>
        </w:div>
        <w:div w:id="608852318">
          <w:marLeft w:val="0"/>
          <w:marRight w:val="0"/>
          <w:marTop w:val="0"/>
          <w:marBottom w:val="0"/>
          <w:divBdr>
            <w:top w:val="none" w:sz="0" w:space="0" w:color="auto"/>
            <w:left w:val="none" w:sz="0" w:space="0" w:color="auto"/>
            <w:bottom w:val="none" w:sz="0" w:space="0" w:color="auto"/>
            <w:right w:val="none" w:sz="0" w:space="0" w:color="auto"/>
          </w:divBdr>
        </w:div>
        <w:div w:id="1264265332">
          <w:marLeft w:val="0"/>
          <w:marRight w:val="0"/>
          <w:marTop w:val="0"/>
          <w:marBottom w:val="0"/>
          <w:divBdr>
            <w:top w:val="none" w:sz="0" w:space="0" w:color="auto"/>
            <w:left w:val="none" w:sz="0" w:space="0" w:color="auto"/>
            <w:bottom w:val="none" w:sz="0" w:space="0" w:color="auto"/>
            <w:right w:val="none" w:sz="0" w:space="0" w:color="auto"/>
          </w:divBdr>
        </w:div>
        <w:div w:id="1306855739">
          <w:marLeft w:val="0"/>
          <w:marRight w:val="0"/>
          <w:marTop w:val="0"/>
          <w:marBottom w:val="0"/>
          <w:divBdr>
            <w:top w:val="none" w:sz="0" w:space="0" w:color="auto"/>
            <w:left w:val="none" w:sz="0" w:space="0" w:color="auto"/>
            <w:bottom w:val="none" w:sz="0" w:space="0" w:color="auto"/>
            <w:right w:val="none" w:sz="0" w:space="0" w:color="auto"/>
          </w:divBdr>
        </w:div>
        <w:div w:id="2047101372">
          <w:marLeft w:val="0"/>
          <w:marRight w:val="0"/>
          <w:marTop w:val="0"/>
          <w:marBottom w:val="0"/>
          <w:divBdr>
            <w:top w:val="none" w:sz="0" w:space="0" w:color="auto"/>
            <w:left w:val="none" w:sz="0" w:space="0" w:color="auto"/>
            <w:bottom w:val="none" w:sz="0" w:space="0" w:color="auto"/>
            <w:right w:val="none" w:sz="0" w:space="0" w:color="auto"/>
          </w:divBdr>
        </w:div>
      </w:divsChild>
    </w:div>
    <w:div w:id="201969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bls/blswage.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bls/blswage.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2018/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C7A64AEC27A468C866746BAB937E8" ma:contentTypeVersion="0" ma:contentTypeDescription="Create a new document." ma:contentTypeScope="" ma:versionID="f864a2b0b4b95ade57433b44de01e32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3DB64-8FFC-4B16-A913-B055A0018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0A6A73-5D75-42CE-AC49-B76CB2BD5459}">
  <ds:schemaRef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3CBEDA6A-58C5-4488-90D1-DB845CF951C1}">
  <ds:schemaRefs>
    <ds:schemaRef ds:uri="http://schemas.microsoft.com/sharepoint/v3/contenttype/forms"/>
  </ds:schemaRefs>
</ds:datastoreItem>
</file>

<file path=customXml/itemProps4.xml><?xml version="1.0" encoding="utf-8"?>
<ds:datastoreItem xmlns:ds="http://schemas.openxmlformats.org/officeDocument/2006/customXml" ds:itemID="{EE89FBE2-1C63-4C73-B2ED-A1850B62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2715</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18161</CharactersWithSpaces>
  <SharedDoc>false</SharedDoc>
  <HLinks>
    <vt:vector size="6" baseType="variant">
      <vt:variant>
        <vt:i4>5111823</vt:i4>
      </vt:variant>
      <vt:variant>
        <vt:i4>0</vt:i4>
      </vt:variant>
      <vt:variant>
        <vt:i4>0</vt:i4>
      </vt:variant>
      <vt:variant>
        <vt:i4>5</vt:i4>
      </vt:variant>
      <vt:variant>
        <vt:lpwstr>http://www.safetyact.gov/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dc:description/>
  <cp:lastModifiedBy>SYSTEM</cp:lastModifiedBy>
  <cp:revision>2</cp:revision>
  <cp:lastPrinted>2009-05-28T16:20:00Z</cp:lastPrinted>
  <dcterms:created xsi:type="dcterms:W3CDTF">2019-07-09T16:52:00Z</dcterms:created>
  <dcterms:modified xsi:type="dcterms:W3CDTF">2019-07-09T16:52:00Z</dcterms:modified>
</cp:coreProperties>
</file>