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01061" w14:textId="77777777" w:rsidR="004235E9" w:rsidRDefault="004235E9">
      <w:pPr>
        <w:pStyle w:val="Title"/>
        <w:rPr>
          <w:b w:val="0"/>
          <w:bCs w:val="0"/>
        </w:rPr>
      </w:pPr>
      <w:bookmarkStart w:id="0" w:name="_GoBack"/>
      <w:bookmarkEnd w:id="0"/>
      <w:r>
        <w:t>Supporting Statement</w:t>
      </w:r>
    </w:p>
    <w:p w14:paraId="5C814941" w14:textId="77777777" w:rsidR="00FA590E" w:rsidRDefault="004235E9">
      <w:pPr>
        <w:jc w:val="center"/>
        <w:rPr>
          <w:b/>
          <w:bCs/>
        </w:rPr>
      </w:pPr>
      <w:r>
        <w:rPr>
          <w:b/>
          <w:bCs/>
        </w:rPr>
        <w:t>Bank Secrecy Act/Money Laundering Risk Assessment</w:t>
      </w:r>
    </w:p>
    <w:p w14:paraId="66E431A8" w14:textId="77777777" w:rsidR="004235E9" w:rsidRDefault="004235E9">
      <w:pPr>
        <w:jc w:val="center"/>
        <w:rPr>
          <w:b/>
          <w:bCs/>
        </w:rPr>
      </w:pPr>
      <w:r>
        <w:rPr>
          <w:b/>
          <w:bCs/>
        </w:rPr>
        <w:t>OMB Control No. 1557-0231</w:t>
      </w:r>
    </w:p>
    <w:p w14:paraId="5B51DB36" w14:textId="77777777" w:rsidR="004235E9" w:rsidRDefault="004235E9">
      <w:pPr>
        <w:rPr>
          <w:b/>
          <w:bCs/>
        </w:rPr>
      </w:pPr>
    </w:p>
    <w:p w14:paraId="6E539702" w14:textId="77777777" w:rsidR="004235E9" w:rsidRDefault="004235E9">
      <w:pPr>
        <w:rPr>
          <w:b/>
          <w:bCs/>
        </w:rPr>
      </w:pPr>
      <w:r>
        <w:rPr>
          <w:b/>
          <w:bCs/>
        </w:rPr>
        <w:t>A.  Justification.</w:t>
      </w:r>
    </w:p>
    <w:p w14:paraId="17D51340" w14:textId="77777777" w:rsidR="004235E9" w:rsidRDefault="004235E9"/>
    <w:p w14:paraId="64504AE6" w14:textId="77777777" w:rsidR="004235E9" w:rsidRPr="00733C67" w:rsidRDefault="004235E9">
      <w:pPr>
        <w:rPr>
          <w:b/>
          <w:bCs/>
          <w:i/>
          <w:iCs/>
        </w:rPr>
      </w:pPr>
      <w:r>
        <w:rPr>
          <w:b/>
          <w:bCs/>
          <w:i/>
          <w:iCs/>
        </w:rPr>
        <w:t>1.  Circumstances that make the collection necessary:</w:t>
      </w:r>
    </w:p>
    <w:p w14:paraId="775652C9" w14:textId="77777777" w:rsidR="004235E9" w:rsidRDefault="004235E9"/>
    <w:p w14:paraId="45B2E52D" w14:textId="66335B36" w:rsidR="00220806" w:rsidRDefault="00D9021E" w:rsidP="00FA590E">
      <w:pPr>
        <w:ind w:left="720"/>
      </w:pPr>
      <w:r>
        <w:t>T</w:t>
      </w:r>
      <w:r w:rsidR="004235E9">
        <w:t xml:space="preserve">he OCC </w:t>
      </w:r>
      <w:r>
        <w:t>conducts an annual data collection</w:t>
      </w:r>
      <w:r w:rsidR="002A5DA3">
        <w:t>,</w:t>
      </w:r>
      <w:r w:rsidR="002A5DA3" w:rsidRPr="002A5DA3">
        <w:t xml:space="preserve"> </w:t>
      </w:r>
      <w:r w:rsidR="002A5DA3" w:rsidRPr="00D9021E">
        <w:t>known as the Money Laundering Risk (MLR) System</w:t>
      </w:r>
      <w:r w:rsidR="002A5DA3">
        <w:t xml:space="preserve">, </w:t>
      </w:r>
      <w:r>
        <w:t xml:space="preserve">from </w:t>
      </w:r>
      <w:r w:rsidR="002A5DA3">
        <w:t xml:space="preserve">community </w:t>
      </w:r>
      <w:r>
        <w:t>banks</w:t>
      </w:r>
      <w:r w:rsidR="002A5DA3">
        <w:t xml:space="preserve"> (</w:t>
      </w:r>
      <w:r w:rsidR="00E2247B">
        <w:t xml:space="preserve">which include both </w:t>
      </w:r>
      <w:r w:rsidR="002A5DA3">
        <w:t>national banks and federal savings associations)</w:t>
      </w:r>
      <w:r>
        <w:t xml:space="preserve"> </w:t>
      </w:r>
      <w:r w:rsidR="004235E9">
        <w:t xml:space="preserve">to assist </w:t>
      </w:r>
      <w:r w:rsidR="007D704F">
        <w:t xml:space="preserve">OCC </w:t>
      </w:r>
      <w:r w:rsidR="004235E9">
        <w:t xml:space="preserve">examiners in </w:t>
      </w:r>
      <w:r w:rsidR="002A5DA3">
        <w:t>supervising B</w:t>
      </w:r>
      <w:r w:rsidR="00EB5C63">
        <w:t xml:space="preserve">ank </w:t>
      </w:r>
      <w:r w:rsidR="002A5DA3">
        <w:t>S</w:t>
      </w:r>
      <w:r w:rsidR="00EB5C63">
        <w:t xml:space="preserve">ecrecy </w:t>
      </w:r>
      <w:r w:rsidR="002A5DA3">
        <w:t>A</w:t>
      </w:r>
      <w:r w:rsidR="00EB5C63">
        <w:t>ct (BSA)</w:t>
      </w:r>
      <w:r w:rsidR="002A5DA3">
        <w:t xml:space="preserve"> and sanctions compliance.  </w:t>
      </w:r>
      <w:r w:rsidR="0006745A">
        <w:t>The MLR system</w:t>
      </w:r>
      <w:r w:rsidR="004235E9">
        <w:t xml:space="preserve"> </w:t>
      </w:r>
      <w:r w:rsidR="00713ED6" w:rsidRPr="00BB5F3F">
        <w:t>enhances the ability of examiners and bank management to identify and evaluate B</w:t>
      </w:r>
      <w:r w:rsidR="004309C0">
        <w:t>SA</w:t>
      </w:r>
      <w:r w:rsidR="00713ED6" w:rsidRPr="00BB5F3F">
        <w:t>/</w:t>
      </w:r>
      <w:r w:rsidR="007503EB">
        <w:t>m</w:t>
      </w:r>
      <w:r w:rsidR="00713ED6" w:rsidRPr="00BB5F3F">
        <w:t xml:space="preserve">oney </w:t>
      </w:r>
      <w:r w:rsidR="007503EB">
        <w:t>l</w:t>
      </w:r>
      <w:r w:rsidR="00713ED6" w:rsidRPr="00BB5F3F">
        <w:t xml:space="preserve">aundering </w:t>
      </w:r>
      <w:r w:rsidR="00713ED6">
        <w:t>and Office of Foreign Asset</w:t>
      </w:r>
      <w:r w:rsidR="004B0F63">
        <w:t>s</w:t>
      </w:r>
      <w:r w:rsidR="00713ED6">
        <w:t xml:space="preserve"> Control (OFAC) sanctions </w:t>
      </w:r>
      <w:r w:rsidR="00713ED6" w:rsidRPr="00BB5F3F">
        <w:t>risks associated with banks’ products, services, customers, and</w:t>
      </w:r>
      <w:r w:rsidR="00713ED6">
        <w:t xml:space="preserve"> </w:t>
      </w:r>
      <w:r w:rsidR="002D4E5F">
        <w:t>geographies</w:t>
      </w:r>
      <w:r w:rsidR="00EA5117">
        <w:t>.</w:t>
      </w:r>
      <w:r w:rsidR="004309C0">
        <w:t xml:space="preserve"> </w:t>
      </w:r>
      <w:r w:rsidR="002A5DA3">
        <w:t xml:space="preserve"> </w:t>
      </w:r>
      <w:r w:rsidR="00710F8B">
        <w:t>At this time, t</w:t>
      </w:r>
      <w:r w:rsidR="002A5DA3">
        <w:t xml:space="preserve">he OCC is </w:t>
      </w:r>
      <w:r w:rsidR="00710F8B">
        <w:t xml:space="preserve">requesting to </w:t>
      </w:r>
      <w:r w:rsidR="003400B3">
        <w:t>renew the MLR community bank data collection</w:t>
      </w:r>
      <w:r w:rsidR="00710F8B">
        <w:t>.</w:t>
      </w:r>
      <w:r w:rsidR="0008167E">
        <w:t xml:space="preserve"> </w:t>
      </w:r>
    </w:p>
    <w:p w14:paraId="7B0EC86F" w14:textId="77777777" w:rsidR="00220806" w:rsidRDefault="00220806" w:rsidP="00FA590E">
      <w:pPr>
        <w:ind w:left="720"/>
      </w:pPr>
    </w:p>
    <w:p w14:paraId="012C4968" w14:textId="19C06457" w:rsidR="004235E9" w:rsidRDefault="00E2247B" w:rsidP="00FA590E">
      <w:pPr>
        <w:ind w:left="720"/>
      </w:pPr>
      <w:r>
        <w:t>In 2005, t</w:t>
      </w:r>
      <w:r w:rsidR="00E96A5A">
        <w:t xml:space="preserve">he OCC </w:t>
      </w:r>
      <w:r>
        <w:t xml:space="preserve">began to gather and analyze uniform information from OCC-supervised community banks under </w:t>
      </w:r>
      <w:r w:rsidR="00E96A5A">
        <w:t>the MLR System</w:t>
      </w:r>
      <w:r w:rsidR="00AE2818">
        <w:t>.</w:t>
      </w:r>
      <w:r w:rsidR="003400B3">
        <w:t xml:space="preserve"> </w:t>
      </w:r>
      <w:r w:rsidR="00132508">
        <w:t xml:space="preserve"> </w:t>
      </w:r>
      <w:r w:rsidR="007B1962">
        <w:t>T</w:t>
      </w:r>
      <w:r w:rsidR="00132508">
        <w:t xml:space="preserve">he MLR information provides </w:t>
      </w:r>
      <w:r w:rsidR="004237C4">
        <w:t xml:space="preserve">OCC examiners with </w:t>
      </w:r>
      <w:r w:rsidR="007B1962">
        <w:t xml:space="preserve">the ability </w:t>
      </w:r>
      <w:r w:rsidR="004237C4">
        <w:t xml:space="preserve">to identify higher-risk products, services, and customers for </w:t>
      </w:r>
      <w:r w:rsidR="007B1962">
        <w:t xml:space="preserve">examination </w:t>
      </w:r>
      <w:r w:rsidR="00132508">
        <w:t xml:space="preserve">scoping, planning, and </w:t>
      </w:r>
      <w:r w:rsidR="004237C4">
        <w:t>transaction testing</w:t>
      </w:r>
      <w:r w:rsidR="00D110A4">
        <w:t>.</w:t>
      </w:r>
      <w:r w:rsidR="00E96A5A">
        <w:t xml:space="preserve">  </w:t>
      </w:r>
      <w:r w:rsidR="00EA5117">
        <w:t xml:space="preserve">The MLR </w:t>
      </w:r>
      <w:r w:rsidR="00EA5117" w:rsidRPr="00BB5F3F">
        <w:t>is an important tool for the OCC’s BSA/A</w:t>
      </w:r>
      <w:r w:rsidR="00EA5117">
        <w:t>nti-Money Laundering</w:t>
      </w:r>
      <w:r w:rsidR="00ED7FBC">
        <w:t xml:space="preserve"> (AML)</w:t>
      </w:r>
      <w:r w:rsidR="00777519">
        <w:t xml:space="preserve"> and </w:t>
      </w:r>
      <w:r w:rsidR="00EA5117">
        <w:t>OFAC</w:t>
      </w:r>
      <w:r w:rsidR="00EA5117" w:rsidRPr="00BB5F3F">
        <w:t xml:space="preserve"> supervision activities because it allow</w:t>
      </w:r>
      <w:r w:rsidR="00EA5117">
        <w:t>s</w:t>
      </w:r>
      <w:r w:rsidR="00EA5117" w:rsidRPr="00BB5F3F">
        <w:t xml:space="preserve"> the agency to better identify those institutions, and areas within institutions</w:t>
      </w:r>
      <w:r w:rsidR="00EA5117">
        <w:t>, that pose heightened risk</w:t>
      </w:r>
      <w:r w:rsidR="00C564CC">
        <w:t xml:space="preserve">.  This information assists </w:t>
      </w:r>
      <w:r w:rsidR="00A71D1D">
        <w:t>the OCC</w:t>
      </w:r>
      <w:r w:rsidR="00C564CC">
        <w:t xml:space="preserve"> in </w:t>
      </w:r>
      <w:r w:rsidR="00EA5117" w:rsidRPr="00BB5F3F">
        <w:t>allocat</w:t>
      </w:r>
      <w:r w:rsidR="00C564CC">
        <w:t>ing</w:t>
      </w:r>
      <w:r w:rsidR="00EA5117" w:rsidRPr="00BB5F3F">
        <w:t xml:space="preserve"> examination resources</w:t>
      </w:r>
      <w:r w:rsidR="00C564CC">
        <w:t>, improves examination scope</w:t>
      </w:r>
      <w:r w:rsidR="0097331D">
        <w:t>s</w:t>
      </w:r>
      <w:r w:rsidR="001F277C">
        <w:t>,</w:t>
      </w:r>
      <w:r w:rsidR="00C564CC">
        <w:t xml:space="preserve"> augments transaction testing capabilities</w:t>
      </w:r>
      <w:r w:rsidR="00C108D4">
        <w:t>, and provides for enhanced and effective bank supervision</w:t>
      </w:r>
      <w:r w:rsidR="00EA5117" w:rsidRPr="00BB5F3F">
        <w:t xml:space="preserve">. </w:t>
      </w:r>
      <w:r w:rsidR="00CB2581">
        <w:t xml:space="preserve"> </w:t>
      </w:r>
      <w:r w:rsidR="00C108D4">
        <w:t>Some banks use the data as a part of their own risk assessment process</w:t>
      </w:r>
      <w:r w:rsidR="00F72F23">
        <w:t>es</w:t>
      </w:r>
      <w:r w:rsidR="00C108D4">
        <w:t>.</w:t>
      </w:r>
      <w:r w:rsidR="00F4028F" w:rsidRPr="00BB5F3F">
        <w:t xml:space="preserve"> </w:t>
      </w:r>
      <w:r w:rsidR="00F4028F">
        <w:t xml:space="preserve"> </w:t>
      </w:r>
    </w:p>
    <w:p w14:paraId="1B08D0A8" w14:textId="77777777" w:rsidR="004235E9" w:rsidRPr="000C0557" w:rsidRDefault="004235E9">
      <w:pPr>
        <w:rPr>
          <w:szCs w:val="24"/>
        </w:rPr>
      </w:pPr>
    </w:p>
    <w:p w14:paraId="3C398783" w14:textId="77777777" w:rsidR="004235E9" w:rsidRDefault="004235E9">
      <w:pPr>
        <w:pStyle w:val="BodyText"/>
        <w:rPr>
          <w:b/>
          <w:bCs/>
        </w:rPr>
      </w:pPr>
      <w:r>
        <w:rPr>
          <w:b/>
          <w:bCs/>
        </w:rPr>
        <w:t>2.  Use of the information:</w:t>
      </w:r>
    </w:p>
    <w:p w14:paraId="061080B3" w14:textId="77777777" w:rsidR="004235E9" w:rsidRDefault="004235E9">
      <w:pPr>
        <w:pStyle w:val="Footer"/>
        <w:tabs>
          <w:tab w:val="clear" w:pos="4320"/>
          <w:tab w:val="clear" w:pos="8640"/>
        </w:tabs>
      </w:pPr>
    </w:p>
    <w:p w14:paraId="573F0330" w14:textId="04D61FD9" w:rsidR="00777519" w:rsidRDefault="004235E9" w:rsidP="00FA590E">
      <w:pPr>
        <w:pStyle w:val="BodyText"/>
        <w:ind w:left="720"/>
        <w:rPr>
          <w:i w:val="0"/>
        </w:rPr>
      </w:pPr>
      <w:r>
        <w:rPr>
          <w:i w:val="0"/>
          <w:iCs w:val="0"/>
        </w:rPr>
        <w:t>The OCC</w:t>
      </w:r>
      <w:r w:rsidR="00B3308C">
        <w:rPr>
          <w:i w:val="0"/>
          <w:iCs w:val="0"/>
        </w:rPr>
        <w:t xml:space="preserve"> uses</w:t>
      </w:r>
      <w:r>
        <w:rPr>
          <w:i w:val="0"/>
          <w:iCs w:val="0"/>
        </w:rPr>
        <w:t xml:space="preserve"> the information generated through the </w:t>
      </w:r>
      <w:r w:rsidR="002A5DA3">
        <w:rPr>
          <w:i w:val="0"/>
          <w:iCs w:val="0"/>
        </w:rPr>
        <w:t>MLR</w:t>
      </w:r>
      <w:r>
        <w:rPr>
          <w:i w:val="0"/>
          <w:iCs w:val="0"/>
        </w:rPr>
        <w:t xml:space="preserve"> to evaluate and examine</w:t>
      </w:r>
      <w:r w:rsidR="004842F5">
        <w:rPr>
          <w:i w:val="0"/>
          <w:iCs w:val="0"/>
        </w:rPr>
        <w:t xml:space="preserve"> money laundering and terrorist financing</w:t>
      </w:r>
      <w:r>
        <w:rPr>
          <w:i w:val="0"/>
          <w:iCs w:val="0"/>
        </w:rPr>
        <w:t xml:space="preserve"> risks associated with each bank</w:t>
      </w:r>
      <w:r w:rsidR="007C7F8E">
        <w:rPr>
          <w:i w:val="0"/>
          <w:iCs w:val="0"/>
        </w:rPr>
        <w:t>’</w:t>
      </w:r>
      <w:r>
        <w:rPr>
          <w:i w:val="0"/>
          <w:iCs w:val="0"/>
        </w:rPr>
        <w:t>s products, se</w:t>
      </w:r>
      <w:r w:rsidR="002D4E5F">
        <w:rPr>
          <w:i w:val="0"/>
          <w:iCs w:val="0"/>
        </w:rPr>
        <w:t>rvices, customers, and geographies</w:t>
      </w:r>
      <w:r>
        <w:rPr>
          <w:i w:val="0"/>
          <w:iCs w:val="0"/>
        </w:rPr>
        <w:t xml:space="preserve">.  </w:t>
      </w:r>
      <w:r w:rsidR="00A567CF">
        <w:rPr>
          <w:i w:val="0"/>
          <w:iCs w:val="0"/>
        </w:rPr>
        <w:t xml:space="preserve">The OCC evaluates this information on a strategic level (i.e., across the population of </w:t>
      </w:r>
      <w:r w:rsidR="00ED7FBC">
        <w:rPr>
          <w:i w:val="0"/>
          <w:iCs w:val="0"/>
        </w:rPr>
        <w:t xml:space="preserve">all </w:t>
      </w:r>
      <w:r w:rsidR="00A567CF">
        <w:rPr>
          <w:i w:val="0"/>
          <w:iCs w:val="0"/>
        </w:rPr>
        <w:t xml:space="preserve">supervised banks), </w:t>
      </w:r>
      <w:r w:rsidR="005C05F4">
        <w:rPr>
          <w:i w:val="0"/>
          <w:iCs w:val="0"/>
        </w:rPr>
        <w:t xml:space="preserve">at the OCC district level, at the OCC supervisory office level, and on an individual bank basis.  </w:t>
      </w:r>
      <w:r w:rsidR="00581016" w:rsidRPr="00581016">
        <w:rPr>
          <w:i w:val="0"/>
        </w:rPr>
        <w:t xml:space="preserve">As new products and services are introduced, existing products and services change, and banks expand through mergers and acquisitions, </w:t>
      </w:r>
      <w:r w:rsidR="002A5DA3">
        <w:rPr>
          <w:i w:val="0"/>
        </w:rPr>
        <w:t>banks</w:t>
      </w:r>
      <w:r w:rsidR="006D4CB4">
        <w:rPr>
          <w:i w:val="0"/>
        </w:rPr>
        <w:t>’</w:t>
      </w:r>
      <w:r w:rsidR="002A5DA3">
        <w:rPr>
          <w:i w:val="0"/>
        </w:rPr>
        <w:t xml:space="preserve"> </w:t>
      </w:r>
      <w:r w:rsidR="006D4CB4">
        <w:rPr>
          <w:i w:val="0"/>
        </w:rPr>
        <w:t xml:space="preserve">evaluation of </w:t>
      </w:r>
      <w:r w:rsidR="003400B3">
        <w:rPr>
          <w:i w:val="0"/>
        </w:rPr>
        <w:t>money laundering</w:t>
      </w:r>
      <w:r w:rsidR="006D4CB4">
        <w:rPr>
          <w:i w:val="0"/>
        </w:rPr>
        <w:t xml:space="preserve"> and terrorist financing risks </w:t>
      </w:r>
      <w:r w:rsidR="00FC5C20">
        <w:rPr>
          <w:i w:val="0"/>
        </w:rPr>
        <w:t>is</w:t>
      </w:r>
      <w:r w:rsidR="006D4CB4">
        <w:rPr>
          <w:i w:val="0"/>
        </w:rPr>
        <w:t xml:space="preserve"> expected to evolve as well.  </w:t>
      </w:r>
      <w:r w:rsidR="00FC5C20">
        <w:rPr>
          <w:i w:val="0"/>
        </w:rPr>
        <w:t>T</w:t>
      </w:r>
      <w:r w:rsidR="006D4CB4">
        <w:rPr>
          <w:i w:val="0"/>
        </w:rPr>
        <w:t xml:space="preserve">he MLR risk assessment allows the agency to better </w:t>
      </w:r>
      <w:r w:rsidR="009B150E">
        <w:rPr>
          <w:i w:val="0"/>
        </w:rPr>
        <w:t xml:space="preserve">identify those institutions, and areas within institutions, that pose heightened risk and </w:t>
      </w:r>
      <w:r w:rsidR="00D72E3A">
        <w:rPr>
          <w:i w:val="0"/>
        </w:rPr>
        <w:t xml:space="preserve">to </w:t>
      </w:r>
      <w:r w:rsidR="009B150E">
        <w:rPr>
          <w:i w:val="0"/>
        </w:rPr>
        <w:t xml:space="preserve">allocate examination resources accordingly.  </w:t>
      </w:r>
    </w:p>
    <w:p w14:paraId="2D6729D5" w14:textId="77777777" w:rsidR="00777519" w:rsidRDefault="00777519" w:rsidP="00FA590E">
      <w:pPr>
        <w:pStyle w:val="BodyText"/>
        <w:ind w:left="720"/>
        <w:rPr>
          <w:i w:val="0"/>
        </w:rPr>
      </w:pPr>
    </w:p>
    <w:p w14:paraId="4D05092F" w14:textId="6513A507" w:rsidR="004235E9" w:rsidRPr="00512B09" w:rsidRDefault="00951149" w:rsidP="00B7638C">
      <w:pPr>
        <w:pStyle w:val="BodyText"/>
        <w:ind w:left="720"/>
        <w:rPr>
          <w:i w:val="0"/>
          <w:iCs w:val="0"/>
        </w:rPr>
      </w:pPr>
      <w:r>
        <w:rPr>
          <w:i w:val="0"/>
        </w:rPr>
        <w:t xml:space="preserve">The OCC uses </w:t>
      </w:r>
      <w:r w:rsidR="00B7638C">
        <w:rPr>
          <w:i w:val="0"/>
        </w:rPr>
        <w:t>MLR data</w:t>
      </w:r>
      <w:r>
        <w:rPr>
          <w:i w:val="0"/>
        </w:rPr>
        <w:t xml:space="preserve"> </w:t>
      </w:r>
      <w:r w:rsidR="00A567CF">
        <w:rPr>
          <w:i w:val="0"/>
        </w:rPr>
        <w:t xml:space="preserve">on an annual and multiyear basis to evaluate </w:t>
      </w:r>
      <w:r w:rsidR="005C05F4">
        <w:rPr>
          <w:i w:val="0"/>
        </w:rPr>
        <w:t>BSA</w:t>
      </w:r>
      <w:r w:rsidR="006D4CB4">
        <w:rPr>
          <w:i w:val="0"/>
        </w:rPr>
        <w:t>/</w:t>
      </w:r>
      <w:r w:rsidR="003400B3">
        <w:rPr>
          <w:i w:val="0"/>
        </w:rPr>
        <w:t>money laundering</w:t>
      </w:r>
      <w:r w:rsidR="005C05F4">
        <w:rPr>
          <w:i w:val="0"/>
        </w:rPr>
        <w:t xml:space="preserve"> and OFAC risk</w:t>
      </w:r>
      <w:r w:rsidR="00173F63">
        <w:rPr>
          <w:i w:val="0"/>
        </w:rPr>
        <w:t>s</w:t>
      </w:r>
      <w:r w:rsidR="005C05F4">
        <w:rPr>
          <w:i w:val="0"/>
        </w:rPr>
        <w:t xml:space="preserve"> in </w:t>
      </w:r>
      <w:r w:rsidR="00A567CF">
        <w:rPr>
          <w:i w:val="0"/>
        </w:rPr>
        <w:t>i</w:t>
      </w:r>
      <w:r>
        <w:rPr>
          <w:i w:val="0"/>
        </w:rPr>
        <w:t>ndividual banks</w:t>
      </w:r>
      <w:r w:rsidR="00A567CF">
        <w:rPr>
          <w:i w:val="0"/>
        </w:rPr>
        <w:t>.</w:t>
      </w:r>
      <w:r>
        <w:rPr>
          <w:i w:val="0"/>
        </w:rPr>
        <w:t xml:space="preserve"> </w:t>
      </w:r>
      <w:r w:rsidR="00581016" w:rsidRPr="00BB5F3F">
        <w:t xml:space="preserve"> </w:t>
      </w:r>
      <w:r w:rsidR="004235E9">
        <w:rPr>
          <w:i w:val="0"/>
          <w:iCs w:val="0"/>
        </w:rPr>
        <w:t xml:space="preserve">The OCC </w:t>
      </w:r>
      <w:r>
        <w:rPr>
          <w:i w:val="0"/>
          <w:iCs w:val="0"/>
        </w:rPr>
        <w:t xml:space="preserve">also </w:t>
      </w:r>
      <w:r w:rsidR="004235E9">
        <w:rPr>
          <w:i w:val="0"/>
          <w:iCs w:val="0"/>
        </w:rPr>
        <w:t>provide</w:t>
      </w:r>
      <w:r w:rsidR="00F059BD">
        <w:rPr>
          <w:i w:val="0"/>
          <w:iCs w:val="0"/>
        </w:rPr>
        <w:t>s</w:t>
      </w:r>
      <w:r w:rsidR="004235E9">
        <w:rPr>
          <w:i w:val="0"/>
          <w:iCs w:val="0"/>
        </w:rPr>
        <w:t xml:space="preserve"> </w:t>
      </w:r>
      <w:r w:rsidR="002A5DA3">
        <w:rPr>
          <w:i w:val="0"/>
          <w:iCs w:val="0"/>
        </w:rPr>
        <w:t>M</w:t>
      </w:r>
      <w:r w:rsidR="007503EB">
        <w:rPr>
          <w:i w:val="0"/>
          <w:iCs w:val="0"/>
        </w:rPr>
        <w:t>LR</w:t>
      </w:r>
      <w:r w:rsidR="002A5DA3">
        <w:rPr>
          <w:i w:val="0"/>
          <w:iCs w:val="0"/>
        </w:rPr>
        <w:t xml:space="preserve"> bank</w:t>
      </w:r>
      <w:r w:rsidR="007503EB">
        <w:rPr>
          <w:i w:val="0"/>
          <w:iCs w:val="0"/>
        </w:rPr>
        <w:t>-</w:t>
      </w:r>
      <w:r w:rsidR="002A5DA3">
        <w:rPr>
          <w:i w:val="0"/>
          <w:iCs w:val="0"/>
        </w:rPr>
        <w:t xml:space="preserve">specific and anonymized peer group information </w:t>
      </w:r>
      <w:r w:rsidR="004235E9">
        <w:rPr>
          <w:i w:val="0"/>
          <w:iCs w:val="0"/>
        </w:rPr>
        <w:t xml:space="preserve">to </w:t>
      </w:r>
      <w:r w:rsidR="002A5DA3">
        <w:rPr>
          <w:i w:val="0"/>
          <w:iCs w:val="0"/>
        </w:rPr>
        <w:t>each</w:t>
      </w:r>
      <w:r w:rsidR="004235E9">
        <w:rPr>
          <w:i w:val="0"/>
          <w:iCs w:val="0"/>
        </w:rPr>
        <w:t xml:space="preserve"> individual </w:t>
      </w:r>
      <w:r w:rsidR="004309C0">
        <w:rPr>
          <w:i w:val="0"/>
          <w:iCs w:val="0"/>
        </w:rPr>
        <w:t xml:space="preserve">reporting </w:t>
      </w:r>
      <w:r w:rsidR="004235E9">
        <w:rPr>
          <w:i w:val="0"/>
          <w:iCs w:val="0"/>
        </w:rPr>
        <w:t>bank</w:t>
      </w:r>
      <w:r w:rsidR="002A5DA3">
        <w:rPr>
          <w:i w:val="0"/>
          <w:iCs w:val="0"/>
        </w:rPr>
        <w:t>.</w:t>
      </w:r>
      <w:r w:rsidR="004235E9">
        <w:rPr>
          <w:i w:val="0"/>
          <w:iCs w:val="0"/>
        </w:rPr>
        <w:t xml:space="preserve">  </w:t>
      </w:r>
      <w:r w:rsidR="00B3308C">
        <w:rPr>
          <w:i w:val="0"/>
          <w:iCs w:val="0"/>
        </w:rPr>
        <w:t>Peer group data can be used by banks to determine outliers, inconsistencies</w:t>
      </w:r>
      <w:r w:rsidR="008A25C1">
        <w:rPr>
          <w:i w:val="0"/>
          <w:iCs w:val="0"/>
        </w:rPr>
        <w:t>,</w:t>
      </w:r>
      <w:r w:rsidR="00B3308C">
        <w:rPr>
          <w:i w:val="0"/>
          <w:iCs w:val="0"/>
        </w:rPr>
        <w:t xml:space="preserve"> or deviations from </w:t>
      </w:r>
      <w:r w:rsidR="00B3308C">
        <w:rPr>
          <w:i w:val="0"/>
          <w:iCs w:val="0"/>
        </w:rPr>
        <w:lastRenderedPageBreak/>
        <w:t>standard norms.</w:t>
      </w:r>
      <w:r w:rsidR="00512B09">
        <w:rPr>
          <w:i w:val="0"/>
          <w:iCs w:val="0"/>
        </w:rPr>
        <w:t xml:space="preserve">  Banks can also </w:t>
      </w:r>
      <w:r w:rsidR="00512B09" w:rsidRPr="00EE6653">
        <w:rPr>
          <w:i w:val="0"/>
        </w:rPr>
        <w:t>conduct comparison and trend analyses concerning their data and peer data.</w:t>
      </w:r>
      <w:r w:rsidR="00B3308C" w:rsidRPr="00512B09">
        <w:rPr>
          <w:i w:val="0"/>
          <w:iCs w:val="0"/>
        </w:rPr>
        <w:t xml:space="preserve">  </w:t>
      </w:r>
    </w:p>
    <w:p w14:paraId="553E1CE0" w14:textId="77777777" w:rsidR="00977C60" w:rsidRDefault="00977C60" w:rsidP="006D6856">
      <w:pPr>
        <w:pStyle w:val="BodyText"/>
        <w:ind w:firstLine="720"/>
        <w:rPr>
          <w:i w:val="0"/>
          <w:iCs w:val="0"/>
        </w:rPr>
      </w:pPr>
    </w:p>
    <w:p w14:paraId="4AE69E2F" w14:textId="77777777" w:rsidR="004235E9" w:rsidRDefault="004235E9">
      <w:pPr>
        <w:rPr>
          <w:b/>
          <w:bCs/>
          <w:i/>
          <w:iCs/>
        </w:rPr>
      </w:pPr>
      <w:r>
        <w:rPr>
          <w:b/>
          <w:bCs/>
          <w:i/>
          <w:iCs/>
        </w:rPr>
        <w:t>3.  Consideration of the use of improved information technology:</w:t>
      </w:r>
    </w:p>
    <w:p w14:paraId="0C4F3EA1" w14:textId="77777777" w:rsidR="004235E9" w:rsidRDefault="004235E9"/>
    <w:p w14:paraId="572259E3" w14:textId="27A91556" w:rsidR="004235E9" w:rsidRDefault="00B7638C" w:rsidP="00D31422">
      <w:pPr>
        <w:pStyle w:val="BodyText"/>
        <w:ind w:left="720"/>
        <w:rPr>
          <w:i w:val="0"/>
          <w:iCs w:val="0"/>
        </w:rPr>
      </w:pPr>
      <w:r>
        <w:rPr>
          <w:i w:val="0"/>
          <w:iCs w:val="0"/>
        </w:rPr>
        <w:t>B</w:t>
      </w:r>
      <w:r w:rsidR="004235E9" w:rsidRPr="00C564CC">
        <w:rPr>
          <w:i w:val="0"/>
          <w:iCs w:val="0"/>
        </w:rPr>
        <w:t xml:space="preserve">anks </w:t>
      </w:r>
      <w:r>
        <w:rPr>
          <w:i w:val="0"/>
          <w:iCs w:val="0"/>
        </w:rPr>
        <w:t xml:space="preserve">that </w:t>
      </w:r>
      <w:r w:rsidR="007D105D" w:rsidRPr="00C564CC">
        <w:rPr>
          <w:i w:val="0"/>
          <w:iCs w:val="0"/>
        </w:rPr>
        <w:t xml:space="preserve">report MLR information </w:t>
      </w:r>
      <w:r w:rsidR="004235E9" w:rsidRPr="00C564CC">
        <w:rPr>
          <w:i w:val="0"/>
          <w:iCs w:val="0"/>
        </w:rPr>
        <w:t xml:space="preserve">may use </w:t>
      </w:r>
      <w:r w:rsidR="009B150E">
        <w:rPr>
          <w:i w:val="0"/>
          <w:iCs w:val="0"/>
        </w:rPr>
        <w:t xml:space="preserve">a variety of </w:t>
      </w:r>
      <w:r w:rsidR="004235E9" w:rsidRPr="00C564CC">
        <w:rPr>
          <w:i w:val="0"/>
          <w:iCs w:val="0"/>
        </w:rPr>
        <w:t xml:space="preserve">information technology </w:t>
      </w:r>
      <w:r w:rsidR="009B150E">
        <w:rPr>
          <w:i w:val="0"/>
          <w:iCs w:val="0"/>
        </w:rPr>
        <w:t xml:space="preserve">formats </w:t>
      </w:r>
      <w:r w:rsidR="004235E9" w:rsidRPr="00C564CC">
        <w:rPr>
          <w:i w:val="0"/>
          <w:iCs w:val="0"/>
        </w:rPr>
        <w:t>that permit review by OCC examiners.</w:t>
      </w:r>
      <w:r w:rsidR="00A50CDB">
        <w:rPr>
          <w:i w:val="0"/>
          <w:iCs w:val="0"/>
        </w:rPr>
        <w:t xml:space="preserve"> </w:t>
      </w:r>
      <w:r w:rsidR="009B150E">
        <w:rPr>
          <w:i w:val="0"/>
          <w:iCs w:val="0"/>
        </w:rPr>
        <w:t xml:space="preserve"> The </w:t>
      </w:r>
      <w:r w:rsidR="00397647">
        <w:rPr>
          <w:i w:val="0"/>
          <w:iCs w:val="0"/>
        </w:rPr>
        <w:t xml:space="preserve">format of </w:t>
      </w:r>
      <w:r w:rsidR="009B150E">
        <w:rPr>
          <w:i w:val="0"/>
          <w:iCs w:val="0"/>
        </w:rPr>
        <w:t>OCC</w:t>
      </w:r>
      <w:r w:rsidR="00397647">
        <w:rPr>
          <w:i w:val="0"/>
          <w:iCs w:val="0"/>
        </w:rPr>
        <w:t>’s</w:t>
      </w:r>
      <w:r w:rsidR="009B150E">
        <w:rPr>
          <w:i w:val="0"/>
          <w:iCs w:val="0"/>
        </w:rPr>
        <w:t xml:space="preserve"> annual Risk Summary Form (RSF) </w:t>
      </w:r>
      <w:r w:rsidR="00397647">
        <w:rPr>
          <w:i w:val="0"/>
          <w:iCs w:val="0"/>
        </w:rPr>
        <w:t xml:space="preserve">is </w:t>
      </w:r>
      <w:r w:rsidR="009B150E">
        <w:rPr>
          <w:i w:val="0"/>
          <w:iCs w:val="0"/>
        </w:rPr>
        <w:t>fully automated</w:t>
      </w:r>
      <w:r w:rsidR="00397647">
        <w:rPr>
          <w:i w:val="0"/>
          <w:iCs w:val="0"/>
        </w:rPr>
        <w:t>,</w:t>
      </w:r>
      <w:r w:rsidR="009B150E">
        <w:rPr>
          <w:i w:val="0"/>
          <w:iCs w:val="0"/>
        </w:rPr>
        <w:t xml:space="preserve"> mak</w:t>
      </w:r>
      <w:r w:rsidR="00397647">
        <w:rPr>
          <w:i w:val="0"/>
          <w:iCs w:val="0"/>
        </w:rPr>
        <w:t>ing</w:t>
      </w:r>
      <w:r w:rsidR="009B150E">
        <w:rPr>
          <w:i w:val="0"/>
          <w:iCs w:val="0"/>
        </w:rPr>
        <w:t xml:space="preserve"> data entry quick and efficient and provid</w:t>
      </w:r>
      <w:r w:rsidR="00397647">
        <w:rPr>
          <w:i w:val="0"/>
          <w:iCs w:val="0"/>
        </w:rPr>
        <w:t>ing</w:t>
      </w:r>
      <w:r w:rsidR="009B150E">
        <w:rPr>
          <w:i w:val="0"/>
          <w:iCs w:val="0"/>
        </w:rPr>
        <w:t xml:space="preserve"> an electronic record for all parties.  </w:t>
      </w:r>
      <w:r w:rsidR="007C4537">
        <w:rPr>
          <w:i w:val="0"/>
          <w:iCs w:val="0"/>
        </w:rPr>
        <w:t>Additionally,</w:t>
      </w:r>
      <w:r w:rsidR="007C4537" w:rsidRPr="007C4537">
        <w:rPr>
          <w:i w:val="0"/>
          <w:iCs w:val="0"/>
        </w:rPr>
        <w:t xml:space="preserve"> the MLR RSF online system allows </w:t>
      </w:r>
      <w:r w:rsidR="00CB7160" w:rsidRPr="007C4537">
        <w:rPr>
          <w:i w:val="0"/>
          <w:iCs w:val="0"/>
        </w:rPr>
        <w:t>bankers</w:t>
      </w:r>
      <w:r w:rsidR="007C4537" w:rsidRPr="007C4537">
        <w:rPr>
          <w:i w:val="0"/>
          <w:iCs w:val="0"/>
        </w:rPr>
        <w:t xml:space="preserve"> to upload an</w:t>
      </w:r>
      <w:r w:rsidR="007C4537">
        <w:rPr>
          <w:i w:val="0"/>
          <w:iCs w:val="0"/>
        </w:rPr>
        <w:t xml:space="preserve"> XML file to complete the RSF. </w:t>
      </w:r>
      <w:r w:rsidR="00A50CDB">
        <w:rPr>
          <w:i w:val="0"/>
          <w:iCs w:val="0"/>
        </w:rPr>
        <w:t xml:space="preserve"> </w:t>
      </w:r>
      <w:r w:rsidR="007C4537" w:rsidRPr="007C4537">
        <w:rPr>
          <w:i w:val="0"/>
          <w:iCs w:val="0"/>
        </w:rPr>
        <w:t>This XML file must comply with formatting style and validation requirements to be accepted into the OCC’s secure system.  If the file is valid, the RSF is prepopulated with data ready to be submitted to the OCC.</w:t>
      </w:r>
    </w:p>
    <w:p w14:paraId="5BDF4A88" w14:textId="77777777" w:rsidR="004235E9" w:rsidRDefault="004235E9"/>
    <w:p w14:paraId="203B20EB" w14:textId="77777777" w:rsidR="004235E9" w:rsidRDefault="004235E9">
      <w:pPr>
        <w:rPr>
          <w:b/>
          <w:bCs/>
          <w:i/>
          <w:iCs/>
        </w:rPr>
      </w:pPr>
      <w:r>
        <w:rPr>
          <w:b/>
          <w:bCs/>
          <w:i/>
          <w:iCs/>
        </w:rPr>
        <w:t>4.  Efforts to identify duplication:</w:t>
      </w:r>
    </w:p>
    <w:p w14:paraId="176AA539" w14:textId="77777777" w:rsidR="004235E9" w:rsidRDefault="004235E9"/>
    <w:p w14:paraId="71514AFA" w14:textId="7956B573" w:rsidR="008A5945" w:rsidRDefault="004235E9" w:rsidP="00D31422">
      <w:pPr>
        <w:ind w:left="720"/>
      </w:pPr>
      <w:r>
        <w:t>The required information is unique</w:t>
      </w:r>
      <w:r w:rsidR="007D105D">
        <w:t>, permits systemic analysis,</w:t>
      </w:r>
      <w:r>
        <w:t xml:space="preserve"> is not duplicative </w:t>
      </w:r>
      <w:r w:rsidR="008A5945">
        <w:t>or redundant</w:t>
      </w:r>
      <w:r w:rsidR="00E50BF6">
        <w:t>,</w:t>
      </w:r>
      <w:r w:rsidR="008A5945">
        <w:t xml:space="preserve"> and is not collected in any other format from OCC-supervised institutions.  </w:t>
      </w:r>
      <w:r w:rsidR="008A5945" w:rsidRPr="00FD1199">
        <w:rPr>
          <w:color w:val="000000"/>
          <w:szCs w:val="24"/>
        </w:rPr>
        <w:t xml:space="preserve">Wire transaction and </w:t>
      </w:r>
      <w:r w:rsidR="0085668A">
        <w:rPr>
          <w:color w:val="000000"/>
          <w:szCs w:val="24"/>
        </w:rPr>
        <w:t>a</w:t>
      </w:r>
      <w:r w:rsidR="001F277C">
        <w:rPr>
          <w:color w:val="000000"/>
          <w:szCs w:val="24"/>
        </w:rPr>
        <w:t xml:space="preserve">utomated </w:t>
      </w:r>
      <w:r w:rsidR="0085668A">
        <w:rPr>
          <w:color w:val="000000"/>
          <w:szCs w:val="24"/>
        </w:rPr>
        <w:t>c</w:t>
      </w:r>
      <w:r w:rsidR="001F277C">
        <w:rPr>
          <w:color w:val="000000"/>
          <w:szCs w:val="24"/>
        </w:rPr>
        <w:t xml:space="preserve">learing </w:t>
      </w:r>
      <w:r w:rsidR="0085668A">
        <w:rPr>
          <w:color w:val="000000"/>
          <w:szCs w:val="24"/>
        </w:rPr>
        <w:t>h</w:t>
      </w:r>
      <w:r w:rsidR="001F277C">
        <w:rPr>
          <w:color w:val="000000"/>
          <w:szCs w:val="24"/>
        </w:rPr>
        <w:t>ouse (</w:t>
      </w:r>
      <w:r w:rsidR="008A5945" w:rsidRPr="00FD1199">
        <w:rPr>
          <w:color w:val="000000"/>
          <w:szCs w:val="24"/>
        </w:rPr>
        <w:t>ACH</w:t>
      </w:r>
      <w:r w:rsidR="001F277C">
        <w:rPr>
          <w:color w:val="000000"/>
          <w:szCs w:val="24"/>
        </w:rPr>
        <w:t>)</w:t>
      </w:r>
      <w:r w:rsidR="008A5945" w:rsidRPr="00FD1199">
        <w:rPr>
          <w:color w:val="000000"/>
          <w:szCs w:val="24"/>
        </w:rPr>
        <w:t xml:space="preserve"> data obtained from the Federal Reserve Banks for OCC-supervised institutions is not sufficiently granular</w:t>
      </w:r>
      <w:r w:rsidR="008A5945" w:rsidRPr="00D52E66">
        <w:rPr>
          <w:color w:val="000000"/>
          <w:szCs w:val="24"/>
        </w:rPr>
        <w:t xml:space="preserve"> for MLR purposes.  Wire transaction data is limited to domestic wires only and does not include international wires, geographic locations, or whether the wires were sent Payable Upon Proper Identification.  Similarly, </w:t>
      </w:r>
      <w:r w:rsidR="008A5945" w:rsidRPr="007B5096">
        <w:rPr>
          <w:color w:val="000000"/>
          <w:szCs w:val="24"/>
        </w:rPr>
        <w:t xml:space="preserve">ACH data is limited to domestic ACH data and does not include cross-border ACH or </w:t>
      </w:r>
      <w:r w:rsidR="001F277C" w:rsidRPr="007B5096">
        <w:rPr>
          <w:color w:val="000000"/>
          <w:szCs w:val="24"/>
        </w:rPr>
        <w:t>international ACH</w:t>
      </w:r>
      <w:r w:rsidR="008A5945" w:rsidRPr="007B5096">
        <w:rPr>
          <w:color w:val="000000"/>
          <w:szCs w:val="24"/>
        </w:rPr>
        <w:t xml:space="preserve"> data or geographies.  In addition, not all OCC-supervised institutions may initiate/send or receive international wires or ACH transactions through a Federal Reserve Bank.</w:t>
      </w:r>
    </w:p>
    <w:p w14:paraId="56B65FC4" w14:textId="77777777" w:rsidR="004235E9" w:rsidRDefault="004235E9"/>
    <w:p w14:paraId="2D84C14A" w14:textId="727EAFC5" w:rsidR="00521927" w:rsidRDefault="00521927" w:rsidP="00521927">
      <w:pPr>
        <w:pStyle w:val="BodyText"/>
        <w:widowControl w:val="0"/>
        <w:ind w:left="100" w:right="861"/>
        <w:rPr>
          <w:b/>
          <w:spacing w:val="-1"/>
        </w:rPr>
      </w:pPr>
      <w:r>
        <w:rPr>
          <w:b/>
          <w:bCs/>
        </w:rPr>
        <w:t>5.</w:t>
      </w:r>
      <w:r w:rsidR="008A25C1">
        <w:rPr>
          <w:b/>
          <w:bCs/>
        </w:rPr>
        <w:t xml:space="preserve">  </w:t>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r w:rsidR="008F35B8">
        <w:rPr>
          <w:b/>
          <w:spacing w:val="-1"/>
        </w:rPr>
        <w:t>:</w:t>
      </w:r>
    </w:p>
    <w:p w14:paraId="58F7FA9D" w14:textId="77777777" w:rsidR="00C404EF" w:rsidRDefault="00C404EF" w:rsidP="00521927">
      <w:pPr>
        <w:pStyle w:val="BodyText"/>
        <w:widowControl w:val="0"/>
        <w:ind w:left="100" w:right="861"/>
        <w:rPr>
          <w:b/>
          <w:spacing w:val="-1"/>
        </w:rPr>
      </w:pPr>
    </w:p>
    <w:p w14:paraId="3C5644DC" w14:textId="25906AD3" w:rsidR="00C404EF" w:rsidRPr="00C404EF" w:rsidRDefault="00C404EF" w:rsidP="00C404EF">
      <w:pPr>
        <w:pStyle w:val="BodyText"/>
        <w:widowControl w:val="0"/>
        <w:ind w:left="720" w:right="861"/>
        <w:rPr>
          <w:i w:val="0"/>
        </w:rPr>
      </w:pPr>
      <w:r>
        <w:rPr>
          <w:i w:val="0"/>
          <w:spacing w:val="-1"/>
        </w:rPr>
        <w:t>We received feedback from community banks, many of which are small entities, that the burden for reporting MLR data is minimal.  The</w:t>
      </w:r>
      <w:r w:rsidR="004842F5">
        <w:rPr>
          <w:i w:val="0"/>
          <w:spacing w:val="-1"/>
        </w:rPr>
        <w:t xml:space="preserve"> communit</w:t>
      </w:r>
      <w:r>
        <w:rPr>
          <w:i w:val="0"/>
          <w:spacing w:val="-1"/>
        </w:rPr>
        <w:t>y</w:t>
      </w:r>
      <w:r w:rsidR="004842F5">
        <w:rPr>
          <w:i w:val="0"/>
          <w:spacing w:val="-1"/>
        </w:rPr>
        <w:t xml:space="preserve"> banks</w:t>
      </w:r>
      <w:r>
        <w:rPr>
          <w:i w:val="0"/>
          <w:spacing w:val="-1"/>
        </w:rPr>
        <w:t xml:space="preserve"> expressed that </w:t>
      </w:r>
      <w:r w:rsidR="004842F5">
        <w:rPr>
          <w:i w:val="0"/>
          <w:spacing w:val="-1"/>
        </w:rPr>
        <w:t xml:space="preserve">reporting MLR data </w:t>
      </w:r>
      <w:r>
        <w:rPr>
          <w:i w:val="0"/>
          <w:spacing w:val="-1"/>
        </w:rPr>
        <w:t xml:space="preserve">is not an onerous process.  The OCC believes most of the data requested for MLR purposes is readily available and will not require substantial investment in technology or systems to collect and report.  The OCC does not require the acquisition of additional software to collect and report MLR data.  </w:t>
      </w:r>
      <w:r w:rsidR="00C12035">
        <w:rPr>
          <w:i w:val="0"/>
          <w:spacing w:val="-1"/>
        </w:rPr>
        <w:t xml:space="preserve">Many </w:t>
      </w:r>
      <w:r>
        <w:rPr>
          <w:i w:val="0"/>
          <w:spacing w:val="-1"/>
        </w:rPr>
        <w:t>community banks collect and organize data on Excel spreadsheets using existing bank reports received on a daily, weekly</w:t>
      </w:r>
      <w:r w:rsidR="00E50BF6">
        <w:rPr>
          <w:i w:val="0"/>
          <w:spacing w:val="-1"/>
        </w:rPr>
        <w:t>,</w:t>
      </w:r>
      <w:r>
        <w:rPr>
          <w:i w:val="0"/>
          <w:spacing w:val="-1"/>
        </w:rPr>
        <w:t xml:space="preserve"> or monthly basis, as the reports become available throughout the </w:t>
      </w:r>
      <w:r w:rsidR="00064A9B">
        <w:rPr>
          <w:i w:val="0"/>
          <w:spacing w:val="-1"/>
        </w:rPr>
        <w:t>time</w:t>
      </w:r>
      <w:r>
        <w:rPr>
          <w:i w:val="0"/>
          <w:spacing w:val="-1"/>
        </w:rPr>
        <w:t xml:space="preserve"> covered by the reporting period. </w:t>
      </w:r>
      <w:r w:rsidR="00F72F23">
        <w:rPr>
          <w:i w:val="0"/>
          <w:spacing w:val="-1"/>
        </w:rPr>
        <w:t xml:space="preserve"> </w:t>
      </w:r>
      <w:r w:rsidR="005D3D94">
        <w:rPr>
          <w:i w:val="0"/>
          <w:spacing w:val="-1"/>
        </w:rPr>
        <w:t xml:space="preserve">The MLR data being provided to the OCC generally derives from the bank’s own BSA risk assessment.  </w:t>
      </w:r>
      <w:r w:rsidR="003252DF">
        <w:rPr>
          <w:i w:val="0"/>
          <w:spacing w:val="-1"/>
        </w:rPr>
        <w:t xml:space="preserve">Feedback received from banks reporting MLR data indicates </w:t>
      </w:r>
      <w:r w:rsidR="005D3D94">
        <w:rPr>
          <w:i w:val="0"/>
          <w:spacing w:val="-1"/>
        </w:rPr>
        <w:t xml:space="preserve">that the MLR process has the positive impact of enhancing or confirming the accuracy of the bank’s risk assessment. </w:t>
      </w:r>
    </w:p>
    <w:p w14:paraId="10352483" w14:textId="77777777" w:rsidR="004235E9" w:rsidRDefault="004235E9"/>
    <w:p w14:paraId="67831AAA" w14:textId="77777777" w:rsidR="00002692" w:rsidRDefault="00002692">
      <w:pPr>
        <w:pStyle w:val="BodyText"/>
        <w:rPr>
          <w:b/>
          <w:bCs/>
        </w:rPr>
      </w:pPr>
    </w:p>
    <w:p w14:paraId="2BA2DC87" w14:textId="77777777" w:rsidR="00002692" w:rsidRDefault="00002692">
      <w:pPr>
        <w:pStyle w:val="BodyText"/>
        <w:rPr>
          <w:b/>
          <w:bCs/>
        </w:rPr>
      </w:pPr>
    </w:p>
    <w:p w14:paraId="61C66AA3" w14:textId="45BCB0F5" w:rsidR="004235E9" w:rsidRDefault="00F72F23">
      <w:pPr>
        <w:pStyle w:val="BodyText"/>
        <w:rPr>
          <w:b/>
          <w:bCs/>
        </w:rPr>
      </w:pPr>
      <w:r>
        <w:rPr>
          <w:b/>
          <w:bCs/>
        </w:rPr>
        <w:lastRenderedPageBreak/>
        <w:t>6.  Consequences to the f</w:t>
      </w:r>
      <w:r w:rsidR="004235E9">
        <w:rPr>
          <w:b/>
          <w:bCs/>
        </w:rPr>
        <w:t>ederal program if the collection were conducted less frequently:</w:t>
      </w:r>
    </w:p>
    <w:p w14:paraId="13F5E023" w14:textId="77777777" w:rsidR="004235E9" w:rsidRDefault="004235E9"/>
    <w:p w14:paraId="5AA447ED" w14:textId="732A0AAB" w:rsidR="004235E9" w:rsidRDefault="004F3A7A" w:rsidP="00D31422">
      <w:pPr>
        <w:ind w:left="720"/>
      </w:pPr>
      <w:r>
        <w:t>The annual data collection cycle is</w:t>
      </w:r>
      <w:r w:rsidR="00E50BF6">
        <w:t xml:space="preserve"> closely</w:t>
      </w:r>
      <w:r>
        <w:t xml:space="preserve"> </w:t>
      </w:r>
      <w:r w:rsidR="009E71FE">
        <w:t>relate</w:t>
      </w:r>
      <w:r w:rsidR="00E50BF6">
        <w:t>d</w:t>
      </w:r>
      <w:r w:rsidR="009E71FE">
        <w:t xml:space="preserve"> to</w:t>
      </w:r>
      <w:r>
        <w:t xml:space="preserve"> </w:t>
      </w:r>
      <w:r w:rsidR="00A14860">
        <w:t xml:space="preserve">the OCC’s </w:t>
      </w:r>
      <w:r>
        <w:t xml:space="preserve">statutory examination cycle requirements. </w:t>
      </w:r>
      <w:r w:rsidR="00A50CDB">
        <w:t xml:space="preserve"> </w:t>
      </w:r>
      <w:r w:rsidR="002D6FEA">
        <w:t>In addition, c</w:t>
      </w:r>
      <w:r w:rsidR="004235E9">
        <w:t xml:space="preserve">onducting the </w:t>
      </w:r>
      <w:r w:rsidR="007D105D">
        <w:t>MLR</w:t>
      </w:r>
      <w:r w:rsidR="004235E9">
        <w:t xml:space="preserve"> less frequently would </w:t>
      </w:r>
      <w:r w:rsidR="003B497A">
        <w:t>be harmful to the OCC’s risk-based supervisory approach by making it more difficult to determine which banks pose the greatest BSA/</w:t>
      </w:r>
      <w:r w:rsidR="00320904">
        <w:t>money laundering</w:t>
      </w:r>
      <w:r w:rsidR="007C4537">
        <w:t xml:space="preserve"> and sanctions</w:t>
      </w:r>
      <w:r w:rsidR="003B497A">
        <w:t xml:space="preserve"> risk and thus </w:t>
      </w:r>
      <w:r w:rsidR="00E50BF6">
        <w:t xml:space="preserve">making </w:t>
      </w:r>
      <w:r w:rsidR="0097331D">
        <w:t xml:space="preserve">examinations </w:t>
      </w:r>
      <w:r w:rsidR="004C66D0">
        <w:t>less efficient</w:t>
      </w:r>
      <w:r w:rsidR="003B497A">
        <w:t xml:space="preserve">.  It would also </w:t>
      </w:r>
      <w:r w:rsidR="004309C0">
        <w:t>impede</w:t>
      </w:r>
      <w:r w:rsidR="004235E9">
        <w:t xml:space="preserve"> </w:t>
      </w:r>
      <w:r w:rsidR="00B7638C">
        <w:t>community</w:t>
      </w:r>
      <w:r w:rsidR="004235E9">
        <w:t xml:space="preserve"> banks from being able to </w:t>
      </w:r>
      <w:r w:rsidR="0097331D">
        <w:t xml:space="preserve">address </w:t>
      </w:r>
      <w:r w:rsidR="004235E9">
        <w:t>appropriately their unique BSA/</w:t>
      </w:r>
      <w:r w:rsidR="004309C0">
        <w:t>m</w:t>
      </w:r>
      <w:r w:rsidR="004235E9">
        <w:t xml:space="preserve">oney </w:t>
      </w:r>
      <w:r w:rsidR="004309C0">
        <w:t>l</w:t>
      </w:r>
      <w:r w:rsidR="004235E9">
        <w:t>aundering risks.</w:t>
      </w:r>
    </w:p>
    <w:p w14:paraId="6B682530" w14:textId="77777777" w:rsidR="004235E9" w:rsidRDefault="004235E9"/>
    <w:p w14:paraId="15679754" w14:textId="77777777" w:rsidR="004235E9" w:rsidRDefault="004235E9">
      <w:pPr>
        <w:pStyle w:val="BodyText"/>
        <w:rPr>
          <w:b/>
          <w:bCs/>
        </w:rPr>
      </w:pPr>
      <w:r>
        <w:rPr>
          <w:b/>
          <w:bCs/>
        </w:rPr>
        <w:t xml:space="preserve">7.  Special circumstances that would cause an information collection to be conducted in a manner inconsistent with 5 CFR </w:t>
      </w:r>
      <w:r w:rsidR="009E57DD">
        <w:rPr>
          <w:b/>
          <w:bCs/>
        </w:rPr>
        <w:t xml:space="preserve">part </w:t>
      </w:r>
      <w:r>
        <w:rPr>
          <w:b/>
          <w:bCs/>
        </w:rPr>
        <w:t>1320:</w:t>
      </w:r>
    </w:p>
    <w:p w14:paraId="422532C7" w14:textId="77777777" w:rsidR="004235E9" w:rsidRDefault="004235E9"/>
    <w:p w14:paraId="2819DE27" w14:textId="77777777" w:rsidR="004235E9" w:rsidRDefault="004235E9" w:rsidP="00D31422">
      <w:pPr>
        <w:ind w:left="720"/>
      </w:pPr>
      <w:r>
        <w:t xml:space="preserve">The information collection will be conducted in a manner consistent with 5 CFR </w:t>
      </w:r>
      <w:r w:rsidR="009E57DD">
        <w:t xml:space="preserve">part </w:t>
      </w:r>
      <w:r>
        <w:t>1320.</w:t>
      </w:r>
    </w:p>
    <w:p w14:paraId="036C3A31" w14:textId="77777777" w:rsidR="004235E9" w:rsidRDefault="004235E9"/>
    <w:p w14:paraId="6A0109DE" w14:textId="77777777" w:rsidR="004235E9" w:rsidRDefault="004235E9">
      <w:pPr>
        <w:pStyle w:val="BodyText"/>
        <w:rPr>
          <w:i w:val="0"/>
          <w:iCs w:val="0"/>
        </w:rPr>
      </w:pPr>
      <w:r>
        <w:rPr>
          <w:b/>
          <w:bCs/>
        </w:rPr>
        <w:t>8. Efforts to consult with persons outside the agency:</w:t>
      </w:r>
    </w:p>
    <w:p w14:paraId="44E47FF6" w14:textId="77777777" w:rsidR="00E26BE2" w:rsidRDefault="00E26BE2" w:rsidP="00E26BE2">
      <w:pPr>
        <w:ind w:left="720"/>
      </w:pPr>
    </w:p>
    <w:p w14:paraId="0D0DD2F1" w14:textId="012A1ED8" w:rsidR="003C4B46" w:rsidRDefault="00955279" w:rsidP="00E92EC9">
      <w:pPr>
        <w:ind w:left="720"/>
      </w:pPr>
      <w:r>
        <w:t>The OCC issued a notice for 60 days of comment concerning the</w:t>
      </w:r>
      <w:r w:rsidR="00E37644">
        <w:t xml:space="preserve"> collection on May 10, 2019, 84 FR 20701.</w:t>
      </w:r>
      <w:r w:rsidR="008F35B8">
        <w:t xml:space="preserve">  No comments were received.</w:t>
      </w:r>
    </w:p>
    <w:p w14:paraId="66622178" w14:textId="77777777" w:rsidR="002177AD" w:rsidRDefault="002177AD" w:rsidP="00E92EC9">
      <w:pPr>
        <w:ind w:left="720"/>
      </w:pPr>
    </w:p>
    <w:p w14:paraId="5DAAE217" w14:textId="77777777" w:rsidR="004235E9" w:rsidRDefault="004235E9">
      <w:pPr>
        <w:pStyle w:val="BodyText"/>
        <w:rPr>
          <w:b/>
          <w:bCs/>
        </w:rPr>
      </w:pPr>
      <w:r>
        <w:rPr>
          <w:b/>
          <w:bCs/>
        </w:rPr>
        <w:t>9.  Payment or gift to respondents:</w:t>
      </w:r>
    </w:p>
    <w:p w14:paraId="7FB082F7" w14:textId="77777777" w:rsidR="004235E9" w:rsidRDefault="004235E9"/>
    <w:p w14:paraId="319D2C2D" w14:textId="77777777" w:rsidR="004235E9" w:rsidRDefault="004235E9" w:rsidP="0098733C">
      <w:pPr>
        <w:ind w:firstLine="720"/>
      </w:pPr>
      <w:r>
        <w:t>None.</w:t>
      </w:r>
    </w:p>
    <w:p w14:paraId="75B48A4B" w14:textId="77777777" w:rsidR="004235E9" w:rsidRDefault="004235E9"/>
    <w:p w14:paraId="2A2A582F" w14:textId="77777777" w:rsidR="004235E9" w:rsidRDefault="004235E9">
      <w:pPr>
        <w:pStyle w:val="BodyText"/>
        <w:rPr>
          <w:b/>
          <w:bCs/>
        </w:rPr>
      </w:pPr>
      <w:r>
        <w:rPr>
          <w:b/>
          <w:bCs/>
        </w:rPr>
        <w:t>10.  Any assurance of confidentiality:</w:t>
      </w:r>
    </w:p>
    <w:p w14:paraId="3585BD25" w14:textId="77777777" w:rsidR="004235E9" w:rsidRDefault="004235E9"/>
    <w:p w14:paraId="66B60583" w14:textId="77777777" w:rsidR="004235E9" w:rsidRDefault="00D046C0" w:rsidP="00D31422">
      <w:pPr>
        <w:ind w:left="720"/>
      </w:pPr>
      <w:r>
        <w:t>The information will be kept private to the extent permitted by law.</w:t>
      </w:r>
    </w:p>
    <w:p w14:paraId="6FFE60F5" w14:textId="77777777" w:rsidR="0098733C" w:rsidRDefault="0098733C">
      <w:pPr>
        <w:pStyle w:val="BodyText"/>
        <w:rPr>
          <w:b/>
          <w:bCs/>
        </w:rPr>
      </w:pPr>
    </w:p>
    <w:p w14:paraId="0CDA8633" w14:textId="77777777" w:rsidR="004235E9" w:rsidRDefault="004235E9">
      <w:pPr>
        <w:pStyle w:val="BodyText"/>
        <w:rPr>
          <w:b/>
          <w:bCs/>
        </w:rPr>
      </w:pPr>
      <w:r>
        <w:rPr>
          <w:b/>
          <w:bCs/>
        </w:rPr>
        <w:t>11.  Justification for questions of a sensitive nature:</w:t>
      </w:r>
    </w:p>
    <w:p w14:paraId="365B1B49" w14:textId="77777777" w:rsidR="004235E9" w:rsidRDefault="004235E9"/>
    <w:p w14:paraId="6032814E" w14:textId="77777777" w:rsidR="004235E9" w:rsidRDefault="004235E9" w:rsidP="0098733C">
      <w:pPr>
        <w:ind w:firstLine="720"/>
      </w:pPr>
      <w:r>
        <w:t>There are no questions of a sensitive nature.</w:t>
      </w:r>
    </w:p>
    <w:p w14:paraId="0C97799C" w14:textId="77777777" w:rsidR="004235E9" w:rsidRDefault="004235E9">
      <w:pPr>
        <w:pStyle w:val="BodyText"/>
        <w:rPr>
          <w:b/>
          <w:bCs/>
        </w:rPr>
      </w:pPr>
    </w:p>
    <w:p w14:paraId="2A211B35" w14:textId="77777777" w:rsidR="004235E9" w:rsidRDefault="004235E9">
      <w:pPr>
        <w:pStyle w:val="BodyText"/>
        <w:rPr>
          <w:b/>
          <w:bCs/>
        </w:rPr>
      </w:pPr>
      <w:r>
        <w:rPr>
          <w:b/>
          <w:bCs/>
        </w:rPr>
        <w:t>12.  Burden estimate:</w:t>
      </w:r>
    </w:p>
    <w:p w14:paraId="531D894F" w14:textId="77777777" w:rsidR="004235E9" w:rsidRDefault="004235E9">
      <w:pPr>
        <w:pStyle w:val="BodyText"/>
        <w:rPr>
          <w:i w:val="0"/>
          <w:iCs w:val="0"/>
        </w:rPr>
      </w:pPr>
    </w:p>
    <w:p w14:paraId="2F29795C" w14:textId="77777777" w:rsidR="00621251" w:rsidRDefault="00621251" w:rsidP="00621251">
      <w:pPr>
        <w:autoSpaceDE w:val="0"/>
        <w:autoSpaceDN w:val="0"/>
        <w:adjustRightInd w:val="0"/>
        <w:ind w:firstLine="720"/>
      </w:pPr>
      <w:r>
        <w:t xml:space="preserve">The </w:t>
      </w:r>
      <w:r w:rsidRPr="00BB5F3F">
        <w:t>OCC estimates the burden of this collection of information as follows:</w:t>
      </w:r>
    </w:p>
    <w:p w14:paraId="65219A35" w14:textId="77777777" w:rsidR="00314A03" w:rsidRPr="00BB5F3F" w:rsidRDefault="00314A03" w:rsidP="00621251">
      <w:pPr>
        <w:autoSpaceDE w:val="0"/>
        <w:autoSpaceDN w:val="0"/>
        <w:adjustRightInd w:val="0"/>
        <w:ind w:firstLine="720"/>
      </w:pPr>
    </w:p>
    <w:p w14:paraId="5525D0A6" w14:textId="1567B4BA" w:rsidR="00C06946" w:rsidRPr="00C06946" w:rsidRDefault="00C06946" w:rsidP="00C06946">
      <w:pPr>
        <w:tabs>
          <w:tab w:val="left" w:pos="1080"/>
          <w:tab w:val="left" w:pos="1440"/>
          <w:tab w:val="left" w:pos="1890"/>
          <w:tab w:val="left" w:pos="2160"/>
        </w:tabs>
        <w:spacing w:line="480" w:lineRule="auto"/>
        <w:ind w:left="720" w:right="72"/>
        <w:rPr>
          <w:szCs w:val="24"/>
        </w:rPr>
      </w:pPr>
      <w:r w:rsidRPr="00C06946">
        <w:rPr>
          <w:szCs w:val="24"/>
        </w:rPr>
        <w:t>Community Bank</w:t>
      </w:r>
      <w:r w:rsidR="005B6EF3">
        <w:rPr>
          <w:szCs w:val="24"/>
        </w:rPr>
        <w:t xml:space="preserve"> </w:t>
      </w:r>
      <w:r w:rsidR="004C1792">
        <w:rPr>
          <w:szCs w:val="24"/>
        </w:rPr>
        <w:t xml:space="preserve">population </w:t>
      </w:r>
      <w:r w:rsidR="000C0199">
        <w:rPr>
          <w:szCs w:val="24"/>
        </w:rPr>
        <w:t>(includes f</w:t>
      </w:r>
      <w:r w:rsidR="005B6EF3">
        <w:rPr>
          <w:szCs w:val="24"/>
        </w:rPr>
        <w:t>ederal branches and agencies)</w:t>
      </w:r>
      <w:r w:rsidRPr="00C06946">
        <w:rPr>
          <w:szCs w:val="24"/>
        </w:rPr>
        <w:t xml:space="preserve">:     </w:t>
      </w:r>
    </w:p>
    <w:p w14:paraId="28B26FB8" w14:textId="6FF51B92" w:rsidR="00513A65" w:rsidRDefault="00C06946" w:rsidP="00434A13">
      <w:pPr>
        <w:tabs>
          <w:tab w:val="left" w:pos="1080"/>
          <w:tab w:val="left" w:pos="1440"/>
          <w:tab w:val="left" w:pos="1890"/>
          <w:tab w:val="left" w:pos="2160"/>
        </w:tabs>
        <w:spacing w:line="480" w:lineRule="auto"/>
        <w:ind w:left="1080" w:right="72"/>
        <w:rPr>
          <w:szCs w:val="24"/>
        </w:rPr>
      </w:pPr>
      <w:r w:rsidRPr="00C06946">
        <w:rPr>
          <w:szCs w:val="24"/>
          <w:u w:val="single"/>
        </w:rPr>
        <w:t>Estimated Number of Respondents</w:t>
      </w:r>
      <w:r w:rsidRPr="00C06946">
        <w:rPr>
          <w:szCs w:val="24"/>
        </w:rPr>
        <w:t>:  1,</w:t>
      </w:r>
      <w:r w:rsidR="00152878">
        <w:rPr>
          <w:szCs w:val="24"/>
        </w:rPr>
        <w:t>088</w:t>
      </w:r>
      <w:r w:rsidRPr="00C06946">
        <w:rPr>
          <w:szCs w:val="24"/>
        </w:rPr>
        <w:t>.</w:t>
      </w:r>
      <w:r w:rsidRPr="00C06946">
        <w:rPr>
          <w:szCs w:val="24"/>
        </w:rPr>
        <w:br/>
      </w:r>
      <w:r w:rsidRPr="00C06946">
        <w:rPr>
          <w:szCs w:val="24"/>
          <w:u w:val="single"/>
        </w:rPr>
        <w:t>Estimated Number of Responses</w:t>
      </w:r>
      <w:r w:rsidRPr="00C06946">
        <w:rPr>
          <w:szCs w:val="24"/>
        </w:rPr>
        <w:t>:  1,</w:t>
      </w:r>
      <w:r w:rsidR="00152878">
        <w:rPr>
          <w:szCs w:val="24"/>
        </w:rPr>
        <w:t>088</w:t>
      </w:r>
      <w:r w:rsidRPr="00C06946">
        <w:rPr>
          <w:szCs w:val="24"/>
        </w:rPr>
        <w:t>.</w:t>
      </w:r>
    </w:p>
    <w:p w14:paraId="26C251A3" w14:textId="5364529F" w:rsidR="00C06946" w:rsidRPr="00C06946" w:rsidRDefault="00C06946" w:rsidP="00434A13">
      <w:pPr>
        <w:tabs>
          <w:tab w:val="left" w:pos="1080"/>
          <w:tab w:val="left" w:pos="1440"/>
          <w:tab w:val="left" w:pos="1890"/>
          <w:tab w:val="left" w:pos="2160"/>
        </w:tabs>
        <w:spacing w:line="480" w:lineRule="auto"/>
        <w:ind w:left="1080" w:right="72"/>
        <w:rPr>
          <w:szCs w:val="24"/>
        </w:rPr>
      </w:pPr>
      <w:r w:rsidRPr="00C06946">
        <w:rPr>
          <w:szCs w:val="24"/>
          <w:u w:val="single"/>
        </w:rPr>
        <w:t>Frequency of Response</w:t>
      </w:r>
      <w:r w:rsidRPr="00C06946">
        <w:rPr>
          <w:szCs w:val="24"/>
        </w:rPr>
        <w:t>:  Annually.</w:t>
      </w:r>
      <w:r w:rsidRPr="00C06946">
        <w:rPr>
          <w:szCs w:val="24"/>
        </w:rPr>
        <w:br/>
      </w:r>
      <w:r w:rsidRPr="00C06946">
        <w:rPr>
          <w:szCs w:val="24"/>
          <w:u w:val="single"/>
        </w:rPr>
        <w:t>Estimated Annual Burden</w:t>
      </w:r>
      <w:r w:rsidRPr="00C06946">
        <w:rPr>
          <w:szCs w:val="24"/>
        </w:rPr>
        <w:t xml:space="preserve">: </w:t>
      </w:r>
      <w:r w:rsidR="00434A13">
        <w:rPr>
          <w:szCs w:val="24"/>
        </w:rPr>
        <w:t>6,</w:t>
      </w:r>
      <w:r w:rsidR="002078AA">
        <w:rPr>
          <w:szCs w:val="24"/>
        </w:rPr>
        <w:t>528</w:t>
      </w:r>
      <w:r w:rsidRPr="00C06946">
        <w:rPr>
          <w:szCs w:val="24"/>
        </w:rPr>
        <w:t xml:space="preserve"> hours.</w:t>
      </w:r>
    </w:p>
    <w:p w14:paraId="7FC5E7E6" w14:textId="769BC6AC" w:rsidR="00C06946" w:rsidRPr="00C06946" w:rsidRDefault="00C06946" w:rsidP="00F962B7">
      <w:pPr>
        <w:tabs>
          <w:tab w:val="left" w:pos="1080"/>
          <w:tab w:val="left" w:pos="1440"/>
          <w:tab w:val="left" w:pos="1890"/>
          <w:tab w:val="left" w:pos="2160"/>
        </w:tabs>
        <w:spacing w:line="480" w:lineRule="auto"/>
        <w:ind w:left="720" w:right="72"/>
        <w:rPr>
          <w:szCs w:val="24"/>
        </w:rPr>
      </w:pPr>
      <w:r w:rsidRPr="00C06946">
        <w:rPr>
          <w:szCs w:val="24"/>
        </w:rPr>
        <w:br/>
      </w:r>
    </w:p>
    <w:p w14:paraId="665E654D" w14:textId="7BE52679" w:rsidR="00C06946" w:rsidRDefault="00D851EC" w:rsidP="00621251">
      <w:pPr>
        <w:tabs>
          <w:tab w:val="left" w:pos="1080"/>
          <w:tab w:val="left" w:pos="1440"/>
          <w:tab w:val="left" w:pos="1890"/>
          <w:tab w:val="left" w:pos="2160"/>
        </w:tabs>
        <w:spacing w:line="480" w:lineRule="auto"/>
        <w:ind w:left="720" w:right="72"/>
        <w:rPr>
          <w:b/>
        </w:rPr>
      </w:pPr>
      <w:r w:rsidRPr="00FB775D">
        <w:rPr>
          <w:b/>
        </w:rPr>
        <w:t xml:space="preserve">Total Estimated Annual Burden:  </w:t>
      </w:r>
      <w:r w:rsidR="00C12035">
        <w:rPr>
          <w:b/>
        </w:rPr>
        <w:t>6,</w:t>
      </w:r>
      <w:r w:rsidR="002078AA">
        <w:rPr>
          <w:b/>
        </w:rPr>
        <w:t>528</w:t>
      </w:r>
      <w:r w:rsidR="00C12035">
        <w:rPr>
          <w:b/>
        </w:rPr>
        <w:t xml:space="preserve"> </w:t>
      </w:r>
      <w:r w:rsidRPr="00FB775D">
        <w:rPr>
          <w:b/>
        </w:rPr>
        <w:t>hours.</w:t>
      </w:r>
      <w:r w:rsidR="00621251" w:rsidRPr="00FB775D">
        <w:rPr>
          <w:b/>
        </w:rPr>
        <w:tab/>
      </w:r>
    </w:p>
    <w:p w14:paraId="4E6139D3" w14:textId="2101F329" w:rsidR="00490B40" w:rsidRDefault="00490B40" w:rsidP="00F962B7">
      <w:pPr>
        <w:ind w:left="720"/>
      </w:pPr>
      <w:r>
        <w:t xml:space="preserve">Cost of </w:t>
      </w:r>
      <w:r w:rsidR="00513A65">
        <w:t>Total Estimated Annual</w:t>
      </w:r>
      <w:r>
        <w:t xml:space="preserve"> Burden</w:t>
      </w:r>
      <w:r w:rsidR="003B43AC">
        <w:t>:</w:t>
      </w:r>
    </w:p>
    <w:p w14:paraId="4A70A733" w14:textId="77777777" w:rsidR="00E3178B" w:rsidRDefault="00E3178B" w:rsidP="00A61039"/>
    <w:p w14:paraId="5ECB2625" w14:textId="62DA2177" w:rsidR="00E3178B" w:rsidRDefault="00E3178B" w:rsidP="00F962B7">
      <w:pPr>
        <w:ind w:left="720"/>
      </w:pPr>
      <w:r>
        <w:tab/>
        <w:t xml:space="preserve">Total Estimated Annual Burden:  </w:t>
      </w:r>
      <w:r w:rsidR="00152878">
        <w:t>6,</w:t>
      </w:r>
      <w:r w:rsidR="002078AA">
        <w:t>528</w:t>
      </w:r>
      <w:r>
        <w:t xml:space="preserve"> hours</w:t>
      </w:r>
    </w:p>
    <w:p w14:paraId="26E695AD" w14:textId="77777777" w:rsidR="00E3178B" w:rsidRDefault="00E3178B" w:rsidP="00F962B7">
      <w:pPr>
        <w:ind w:left="720"/>
      </w:pPr>
    </w:p>
    <w:p w14:paraId="6E30A461" w14:textId="447C218F" w:rsidR="00E3178B" w:rsidRDefault="00E3178B" w:rsidP="00F962B7">
      <w:pPr>
        <w:ind w:left="720"/>
      </w:pPr>
      <w:r>
        <w:tab/>
        <w:t>Estimated Hourly Compensation:  $8</w:t>
      </w:r>
      <w:r w:rsidR="00FD3227">
        <w:t>5</w:t>
      </w:r>
      <w:r>
        <w:t>/hour</w:t>
      </w:r>
    </w:p>
    <w:p w14:paraId="15E6421E" w14:textId="77777777" w:rsidR="00E3178B" w:rsidRDefault="00E3178B" w:rsidP="00F962B7">
      <w:pPr>
        <w:ind w:left="720"/>
      </w:pPr>
    </w:p>
    <w:p w14:paraId="02F4415A" w14:textId="230D65CE" w:rsidR="00A61039" w:rsidRDefault="00513A65" w:rsidP="00F962B7">
      <w:pPr>
        <w:ind w:left="720" w:firstLine="720"/>
      </w:pPr>
      <w:r>
        <w:t xml:space="preserve">Cost of Total Estimated Annual Burden:  </w:t>
      </w:r>
      <w:r w:rsidR="00152878">
        <w:t>6,</w:t>
      </w:r>
      <w:r w:rsidR="002078AA">
        <w:t>528</w:t>
      </w:r>
      <w:r w:rsidR="003B43AC">
        <w:t xml:space="preserve"> hours</w:t>
      </w:r>
      <w:r w:rsidR="008E614A">
        <w:t xml:space="preserve"> x $</w:t>
      </w:r>
      <w:r w:rsidR="00056763">
        <w:t>85</w:t>
      </w:r>
      <w:r>
        <w:t>/</w:t>
      </w:r>
      <w:r w:rsidR="003B43AC">
        <w:t xml:space="preserve">hour </w:t>
      </w:r>
      <w:r w:rsidR="008E614A">
        <w:t xml:space="preserve">= </w:t>
      </w:r>
      <w:r w:rsidR="00056763">
        <w:t>$554,880</w:t>
      </w:r>
      <w:r w:rsidR="008E614A">
        <w:t>.</w:t>
      </w:r>
    </w:p>
    <w:p w14:paraId="6F7BCA2C" w14:textId="77777777" w:rsidR="008E614A" w:rsidRDefault="008E614A" w:rsidP="00A61039"/>
    <w:p w14:paraId="7B07E7D4" w14:textId="7D68F8C2" w:rsidR="008E614A" w:rsidRDefault="008E614A" w:rsidP="00F962B7">
      <w:pPr>
        <w:ind w:left="720"/>
        <w:rPr>
          <w:szCs w:val="24"/>
        </w:rPr>
      </w:pPr>
      <w:r>
        <w:rPr>
          <w:color w:val="000000"/>
          <w:szCs w:val="24"/>
        </w:rPr>
        <w:t>To estimate wages</w:t>
      </w:r>
      <w:r w:rsidR="003B43AC">
        <w:rPr>
          <w:color w:val="000000"/>
          <w:szCs w:val="24"/>
        </w:rPr>
        <w:t>,</w:t>
      </w:r>
      <w:r>
        <w:rPr>
          <w:color w:val="000000"/>
          <w:szCs w:val="24"/>
        </w:rPr>
        <w:t xml:space="preserve"> we reviewed data from May </w:t>
      </w:r>
      <w:r w:rsidR="001366A2">
        <w:rPr>
          <w:color w:val="000000"/>
          <w:szCs w:val="24"/>
        </w:rPr>
        <w:t xml:space="preserve">2018 </w:t>
      </w:r>
      <w:r>
        <w:rPr>
          <w:color w:val="000000"/>
          <w:szCs w:val="24"/>
        </w:rPr>
        <w:t xml:space="preserve">for wages (by industry and occupation) from the U.S. Bureau of Labor Statistics (BLS) for depository credit intermediation (NAICS 522100). </w:t>
      </w:r>
      <w:r w:rsidR="000C0199">
        <w:rPr>
          <w:color w:val="000000"/>
          <w:szCs w:val="24"/>
        </w:rPr>
        <w:t xml:space="preserve"> </w:t>
      </w:r>
      <w:r>
        <w:rPr>
          <w:color w:val="000000"/>
          <w:szCs w:val="24"/>
        </w:rPr>
        <w:t>To estimate compensation costs associated with the rule, we use</w:t>
      </w:r>
      <w:r w:rsidR="003B43AC">
        <w:rPr>
          <w:color w:val="000000"/>
          <w:szCs w:val="24"/>
        </w:rPr>
        <w:t>d</w:t>
      </w:r>
      <w:r>
        <w:rPr>
          <w:color w:val="000000"/>
          <w:szCs w:val="24"/>
        </w:rPr>
        <w:t xml:space="preserve"> $</w:t>
      </w:r>
      <w:r w:rsidR="00056763">
        <w:rPr>
          <w:color w:val="000000"/>
          <w:szCs w:val="24"/>
        </w:rPr>
        <w:t xml:space="preserve">85 </w:t>
      </w:r>
      <w:r>
        <w:rPr>
          <w:color w:val="000000"/>
          <w:szCs w:val="24"/>
        </w:rPr>
        <w:t xml:space="preserve">per hour, which is based on the average of the 90th percentile for </w:t>
      </w:r>
      <w:r w:rsidR="00513A65">
        <w:rPr>
          <w:color w:val="000000"/>
          <w:szCs w:val="24"/>
        </w:rPr>
        <w:t>nine</w:t>
      </w:r>
      <w:r>
        <w:rPr>
          <w:color w:val="000000"/>
          <w:szCs w:val="24"/>
        </w:rPr>
        <w:t xml:space="preserve"> occupations adjusted for inflation (2.</w:t>
      </w:r>
      <w:r w:rsidR="00111873">
        <w:rPr>
          <w:color w:val="000000"/>
          <w:szCs w:val="24"/>
        </w:rPr>
        <w:t>3</w:t>
      </w:r>
      <w:r>
        <w:rPr>
          <w:color w:val="000000"/>
          <w:szCs w:val="24"/>
        </w:rPr>
        <w:t xml:space="preserve"> percent), plus an additional 3</w:t>
      </w:r>
      <w:r w:rsidR="00DD123F">
        <w:rPr>
          <w:color w:val="000000"/>
          <w:szCs w:val="24"/>
        </w:rPr>
        <w:t>0.5</w:t>
      </w:r>
      <w:r>
        <w:rPr>
          <w:color w:val="000000"/>
          <w:szCs w:val="24"/>
        </w:rPr>
        <w:t xml:space="preserve"> percent to cover private sector benefits for financial activities.</w:t>
      </w:r>
    </w:p>
    <w:p w14:paraId="7955ABDE" w14:textId="77777777" w:rsidR="004235E9" w:rsidRDefault="004235E9"/>
    <w:p w14:paraId="66AF6D97" w14:textId="77777777" w:rsidR="000623B5" w:rsidRDefault="004235E9" w:rsidP="00B427DC">
      <w:pPr>
        <w:pStyle w:val="BodyText"/>
        <w:rPr>
          <w:b/>
          <w:bCs/>
        </w:rPr>
      </w:pPr>
      <w:r>
        <w:rPr>
          <w:b/>
          <w:bCs/>
        </w:rPr>
        <w:t>13.  Estimate of total annual costs to respondents:</w:t>
      </w:r>
    </w:p>
    <w:p w14:paraId="730C2320" w14:textId="77777777" w:rsidR="00C57B74" w:rsidRDefault="00C57B74" w:rsidP="007401CB">
      <w:pPr>
        <w:ind w:left="720"/>
      </w:pPr>
    </w:p>
    <w:p w14:paraId="33AC8AB2" w14:textId="77777777" w:rsidR="00A61039" w:rsidRDefault="00A61039" w:rsidP="00A61039">
      <w:pPr>
        <w:ind w:firstLine="720"/>
      </w:pPr>
      <w:r>
        <w:t>Not applicable.</w:t>
      </w:r>
    </w:p>
    <w:p w14:paraId="7D51A31B" w14:textId="77777777" w:rsidR="004235E9" w:rsidRDefault="004235E9">
      <w:pPr>
        <w:pStyle w:val="BodyText"/>
        <w:rPr>
          <w:b/>
          <w:bCs/>
        </w:rPr>
      </w:pPr>
    </w:p>
    <w:p w14:paraId="3FEB37D9" w14:textId="7962F19C" w:rsidR="004235E9" w:rsidRDefault="004235E9">
      <w:pPr>
        <w:pStyle w:val="BodyText"/>
        <w:rPr>
          <w:b/>
          <w:bCs/>
        </w:rPr>
      </w:pPr>
      <w:r>
        <w:rPr>
          <w:b/>
          <w:bCs/>
        </w:rPr>
        <w:t xml:space="preserve">14.  Estimate </w:t>
      </w:r>
      <w:r w:rsidR="004363C0">
        <w:rPr>
          <w:b/>
          <w:bCs/>
        </w:rPr>
        <w:t>of annualized costs to the f</w:t>
      </w:r>
      <w:r>
        <w:rPr>
          <w:b/>
          <w:bCs/>
        </w:rPr>
        <w:t>ederal government:</w:t>
      </w:r>
    </w:p>
    <w:p w14:paraId="3DCA4F2E" w14:textId="77777777" w:rsidR="004235E9" w:rsidRDefault="004235E9">
      <w:pPr>
        <w:pStyle w:val="Footer"/>
        <w:tabs>
          <w:tab w:val="clear" w:pos="4320"/>
          <w:tab w:val="clear" w:pos="8640"/>
        </w:tabs>
      </w:pPr>
    </w:p>
    <w:p w14:paraId="154C7F44" w14:textId="77777777" w:rsidR="000623B5" w:rsidRDefault="004235E9" w:rsidP="0098733C">
      <w:pPr>
        <w:ind w:firstLine="720"/>
      </w:pPr>
      <w:r>
        <w:t>Not applicable.</w:t>
      </w:r>
    </w:p>
    <w:p w14:paraId="32BB083B" w14:textId="77777777" w:rsidR="00FA590E" w:rsidRDefault="00FA590E">
      <w:pPr>
        <w:pStyle w:val="BodyText"/>
        <w:rPr>
          <w:b/>
          <w:bCs/>
        </w:rPr>
      </w:pPr>
    </w:p>
    <w:p w14:paraId="4C377F92" w14:textId="77777777" w:rsidR="004235E9" w:rsidRDefault="004235E9">
      <w:pPr>
        <w:pStyle w:val="BodyText"/>
        <w:rPr>
          <w:b/>
          <w:bCs/>
        </w:rPr>
      </w:pPr>
      <w:r>
        <w:rPr>
          <w:b/>
          <w:bCs/>
        </w:rPr>
        <w:t>15.  Change in burden:</w:t>
      </w:r>
    </w:p>
    <w:p w14:paraId="0825F077" w14:textId="77777777" w:rsidR="00D851EC" w:rsidRDefault="00D851EC">
      <w:pPr>
        <w:pStyle w:val="BodyText"/>
        <w:rPr>
          <w:b/>
          <w:bCs/>
        </w:rPr>
      </w:pPr>
    </w:p>
    <w:p w14:paraId="3286B257" w14:textId="6C7027B2" w:rsidR="00D851EC" w:rsidRDefault="00D851EC">
      <w:pPr>
        <w:pStyle w:val="BodyText"/>
        <w:rPr>
          <w:bCs/>
          <w:i w:val="0"/>
        </w:rPr>
      </w:pPr>
      <w:r>
        <w:rPr>
          <w:b/>
          <w:bCs/>
        </w:rPr>
        <w:tab/>
      </w:r>
      <w:r>
        <w:rPr>
          <w:bCs/>
          <w:i w:val="0"/>
          <w:u w:val="single"/>
        </w:rPr>
        <w:t>Former Burden</w:t>
      </w:r>
      <w:r>
        <w:rPr>
          <w:bCs/>
          <w:i w:val="0"/>
        </w:rPr>
        <w:t>:  10,752 hours.</w:t>
      </w:r>
    </w:p>
    <w:p w14:paraId="7474746A" w14:textId="436D14D9" w:rsidR="00D851EC" w:rsidRDefault="00D851EC">
      <w:pPr>
        <w:pStyle w:val="BodyText"/>
        <w:rPr>
          <w:bCs/>
          <w:i w:val="0"/>
        </w:rPr>
      </w:pPr>
      <w:r>
        <w:rPr>
          <w:bCs/>
          <w:i w:val="0"/>
        </w:rPr>
        <w:tab/>
      </w:r>
      <w:r>
        <w:rPr>
          <w:bCs/>
          <w:i w:val="0"/>
          <w:u w:val="single"/>
        </w:rPr>
        <w:t>Current Burden</w:t>
      </w:r>
      <w:r>
        <w:rPr>
          <w:bCs/>
          <w:i w:val="0"/>
        </w:rPr>
        <w:t xml:space="preserve">:  </w:t>
      </w:r>
      <w:r w:rsidR="002078AA">
        <w:rPr>
          <w:bCs/>
          <w:i w:val="0"/>
        </w:rPr>
        <w:t>6,528</w:t>
      </w:r>
      <w:r>
        <w:rPr>
          <w:bCs/>
          <w:i w:val="0"/>
        </w:rPr>
        <w:t xml:space="preserve"> hours.</w:t>
      </w:r>
    </w:p>
    <w:p w14:paraId="32A30B48" w14:textId="1DAA9361" w:rsidR="00D851EC" w:rsidRDefault="00D851EC">
      <w:pPr>
        <w:pStyle w:val="BodyText"/>
        <w:rPr>
          <w:bCs/>
          <w:i w:val="0"/>
        </w:rPr>
      </w:pPr>
      <w:r>
        <w:rPr>
          <w:bCs/>
          <w:i w:val="0"/>
        </w:rPr>
        <w:tab/>
      </w:r>
      <w:r>
        <w:rPr>
          <w:bCs/>
          <w:i w:val="0"/>
          <w:u w:val="single"/>
        </w:rPr>
        <w:t>Difference</w:t>
      </w:r>
      <w:r>
        <w:rPr>
          <w:bCs/>
          <w:i w:val="0"/>
        </w:rPr>
        <w:t xml:space="preserve">:  </w:t>
      </w:r>
      <w:r w:rsidR="00EB4335">
        <w:rPr>
          <w:bCs/>
          <w:i w:val="0"/>
        </w:rPr>
        <w:t>-</w:t>
      </w:r>
      <w:r w:rsidR="002078AA">
        <w:rPr>
          <w:bCs/>
          <w:i w:val="0"/>
        </w:rPr>
        <w:t>4,224</w:t>
      </w:r>
      <w:r w:rsidR="00314A03">
        <w:rPr>
          <w:bCs/>
          <w:i w:val="0"/>
        </w:rPr>
        <w:t xml:space="preserve"> hours.</w:t>
      </w:r>
    </w:p>
    <w:p w14:paraId="33F49DE7" w14:textId="77777777" w:rsidR="00314A03" w:rsidRPr="00FB775D" w:rsidRDefault="00314A03">
      <w:pPr>
        <w:pStyle w:val="BodyText"/>
        <w:rPr>
          <w:bCs/>
          <w:i w:val="0"/>
        </w:rPr>
      </w:pPr>
    </w:p>
    <w:p w14:paraId="4A5A6B1A" w14:textId="67C89DC2" w:rsidR="00007169" w:rsidRDefault="00825E4A" w:rsidP="00FD039B">
      <w:pPr>
        <w:ind w:left="720"/>
      </w:pPr>
      <w:r>
        <w:t xml:space="preserve">The change in burden was due </w:t>
      </w:r>
      <w:r w:rsidR="00297C5B">
        <w:t xml:space="preserve">to </w:t>
      </w:r>
      <w:r w:rsidR="00314A03">
        <w:t xml:space="preserve">the </w:t>
      </w:r>
      <w:r w:rsidR="00EB4335">
        <w:t>decrease in</w:t>
      </w:r>
      <w:r w:rsidR="00314A03">
        <w:t xml:space="preserve"> the </w:t>
      </w:r>
      <w:r w:rsidR="00EB4335">
        <w:t>community</w:t>
      </w:r>
      <w:r w:rsidR="00B61D5B">
        <w:t xml:space="preserve"> </w:t>
      </w:r>
      <w:r w:rsidR="00314A03">
        <w:t>bank population</w:t>
      </w:r>
      <w:r w:rsidR="002078AA">
        <w:t xml:space="preserve">, and the removal of </w:t>
      </w:r>
      <w:r w:rsidR="00434FE0">
        <w:t xml:space="preserve">estimated burdens for </w:t>
      </w:r>
      <w:r w:rsidR="002078AA">
        <w:t xml:space="preserve">the midsize </w:t>
      </w:r>
      <w:r w:rsidR="00B41625">
        <w:t>and large bank populations and f</w:t>
      </w:r>
      <w:r w:rsidR="002078AA">
        <w:t>ederal branches and agencies</w:t>
      </w:r>
      <w:r w:rsidR="00314A03">
        <w:t>.</w:t>
      </w:r>
      <w:r w:rsidR="008A252D">
        <w:t xml:space="preserve">  </w:t>
      </w:r>
      <w:r w:rsidR="00B64CCD" w:rsidRPr="00B64CCD">
        <w:t>As part of ongoing efforts to enhance the efficiency and effectiveness of BSA and anti-money laundering compliance</w:t>
      </w:r>
      <w:r w:rsidR="008D36E3">
        <w:t>, th</w:t>
      </w:r>
      <w:r w:rsidR="008A252D">
        <w:t xml:space="preserve">e OCC </w:t>
      </w:r>
      <w:r w:rsidR="008D36E3">
        <w:t>will continue working to</w:t>
      </w:r>
      <w:r w:rsidR="008A252D" w:rsidRPr="008A252D">
        <w:t xml:space="preserve"> develop an optimal framework for MLR data collect</w:t>
      </w:r>
      <w:r w:rsidR="008D36E3">
        <w:t xml:space="preserve">ion from midsize </w:t>
      </w:r>
      <w:r w:rsidR="000C0199">
        <w:t>and large bank populations and f</w:t>
      </w:r>
      <w:r w:rsidR="008D36E3">
        <w:t>ederal branches and agencies</w:t>
      </w:r>
      <w:r w:rsidR="008A252D" w:rsidRPr="008A252D">
        <w:t xml:space="preserve"> that will support OCC’s risk-based supervision</w:t>
      </w:r>
      <w:r w:rsidR="008D36E3">
        <w:t>.</w:t>
      </w:r>
    </w:p>
    <w:p w14:paraId="653354CA" w14:textId="77777777" w:rsidR="003A24D9" w:rsidRDefault="003A24D9"/>
    <w:p w14:paraId="7D48C4C9" w14:textId="77777777" w:rsidR="004235E9" w:rsidRDefault="004235E9">
      <w:pPr>
        <w:pStyle w:val="BodyText"/>
        <w:rPr>
          <w:b/>
          <w:bCs/>
        </w:rPr>
      </w:pPr>
      <w:r>
        <w:rPr>
          <w:b/>
          <w:bCs/>
        </w:rPr>
        <w:t>16.  Information regarding collections whose results are to be published for statistical use:</w:t>
      </w:r>
    </w:p>
    <w:p w14:paraId="6BB25970" w14:textId="77777777" w:rsidR="004235E9" w:rsidRDefault="004235E9"/>
    <w:p w14:paraId="341E18CC" w14:textId="77777777" w:rsidR="004235E9" w:rsidRDefault="004235E9" w:rsidP="0098733C">
      <w:pPr>
        <w:ind w:firstLine="720"/>
      </w:pPr>
      <w:r>
        <w:t>The OCC has no plans to publish the information for statistical purposes.</w:t>
      </w:r>
    </w:p>
    <w:p w14:paraId="01AA0E60" w14:textId="77777777" w:rsidR="004235E9" w:rsidRDefault="004235E9"/>
    <w:p w14:paraId="73F61831" w14:textId="77777777" w:rsidR="004235E9" w:rsidRDefault="004235E9">
      <w:pPr>
        <w:pStyle w:val="BodyText"/>
        <w:rPr>
          <w:b/>
          <w:bCs/>
        </w:rPr>
      </w:pPr>
      <w:r>
        <w:rPr>
          <w:b/>
          <w:bCs/>
        </w:rPr>
        <w:t>17.  Reasons for not displaying OMB approval expiration date:</w:t>
      </w:r>
    </w:p>
    <w:p w14:paraId="430B0D28" w14:textId="77777777" w:rsidR="004235E9" w:rsidRDefault="004235E9"/>
    <w:p w14:paraId="1A049891" w14:textId="77777777" w:rsidR="004235E9" w:rsidRDefault="004235E9" w:rsidP="0098733C">
      <w:pPr>
        <w:ind w:firstLine="720"/>
      </w:pPr>
      <w:r>
        <w:t xml:space="preserve">The OCC is not requesting permission to </w:t>
      </w:r>
      <w:r w:rsidR="0097331D">
        <w:t xml:space="preserve">avoid </w:t>
      </w:r>
      <w:r>
        <w:t>display</w:t>
      </w:r>
      <w:r w:rsidR="0097331D">
        <w:t>ing</w:t>
      </w:r>
      <w:r>
        <w:t xml:space="preserve"> the OMB approval expiration date.</w:t>
      </w:r>
    </w:p>
    <w:p w14:paraId="3D5DAEC5" w14:textId="77777777" w:rsidR="004235E9" w:rsidRDefault="004235E9"/>
    <w:p w14:paraId="4E0688F8" w14:textId="77777777" w:rsidR="004235E9" w:rsidRDefault="004235E9">
      <w:pPr>
        <w:pStyle w:val="BodyText"/>
        <w:rPr>
          <w:b/>
          <w:bCs/>
        </w:rPr>
      </w:pPr>
      <w:r>
        <w:rPr>
          <w:b/>
          <w:bCs/>
        </w:rPr>
        <w:t>18.  Exceptions to the certification statement:</w:t>
      </w:r>
    </w:p>
    <w:p w14:paraId="6BC15DEB" w14:textId="77777777" w:rsidR="004235E9" w:rsidRDefault="004235E9"/>
    <w:p w14:paraId="743CF9AD" w14:textId="77777777" w:rsidR="004235E9" w:rsidRDefault="004235E9" w:rsidP="0098733C">
      <w:pPr>
        <w:ind w:firstLine="720"/>
      </w:pPr>
      <w:r>
        <w:t>None.</w:t>
      </w:r>
    </w:p>
    <w:p w14:paraId="6243650C" w14:textId="77777777" w:rsidR="004235E9" w:rsidRDefault="004235E9">
      <w:pPr>
        <w:rPr>
          <w:b/>
          <w:bCs/>
        </w:rPr>
      </w:pPr>
    </w:p>
    <w:p w14:paraId="4E88594C" w14:textId="77777777" w:rsidR="004235E9" w:rsidRDefault="004235E9">
      <w:r>
        <w:rPr>
          <w:b/>
          <w:bCs/>
        </w:rPr>
        <w:t>B.  Collections of Information Employing Statistical Methods.</w:t>
      </w:r>
    </w:p>
    <w:p w14:paraId="5FD68D94" w14:textId="77777777" w:rsidR="004235E9" w:rsidRDefault="004235E9"/>
    <w:p w14:paraId="45023FDB" w14:textId="77777777" w:rsidR="004235E9" w:rsidRDefault="004235E9" w:rsidP="007503EB">
      <w:pPr>
        <w:ind w:firstLine="720"/>
      </w:pPr>
      <w:r>
        <w:t>Not applicable.</w:t>
      </w:r>
    </w:p>
    <w:sectPr w:rsidR="004235E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DA68F" w14:textId="77777777" w:rsidR="009F58F0" w:rsidRDefault="009F58F0">
      <w:r>
        <w:separator/>
      </w:r>
    </w:p>
  </w:endnote>
  <w:endnote w:type="continuationSeparator" w:id="0">
    <w:p w14:paraId="409D8A04" w14:textId="77777777" w:rsidR="009F58F0" w:rsidRDefault="009F5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56B12" w14:textId="77777777" w:rsidR="00354D74" w:rsidRDefault="00354D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494638" w14:textId="77777777" w:rsidR="00354D74" w:rsidRDefault="00354D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24F44" w14:textId="77777777" w:rsidR="00354D74" w:rsidRDefault="00354D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7439">
      <w:rPr>
        <w:rStyle w:val="PageNumber"/>
        <w:noProof/>
      </w:rPr>
      <w:t>2</w:t>
    </w:r>
    <w:r>
      <w:rPr>
        <w:rStyle w:val="PageNumber"/>
      </w:rPr>
      <w:fldChar w:fldCharType="end"/>
    </w:r>
  </w:p>
  <w:p w14:paraId="2C97B7ED" w14:textId="77777777" w:rsidR="00354D74" w:rsidRDefault="00354D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9E181" w14:textId="77777777" w:rsidR="00EE26B5" w:rsidRDefault="00EE2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C6E66" w14:textId="77777777" w:rsidR="009F58F0" w:rsidRDefault="009F58F0">
      <w:r>
        <w:separator/>
      </w:r>
    </w:p>
  </w:footnote>
  <w:footnote w:type="continuationSeparator" w:id="0">
    <w:p w14:paraId="2C57D6BA" w14:textId="77777777" w:rsidR="009F58F0" w:rsidRDefault="009F5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44D6F" w14:textId="77777777" w:rsidR="00EE26B5" w:rsidRDefault="00EE26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0AA4B" w14:textId="77777777" w:rsidR="00EE26B5" w:rsidRDefault="00EE26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BF836" w14:textId="77777777" w:rsidR="00EE26B5" w:rsidRDefault="00EE26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757BC9"/>
    <w:multiLevelType w:val="hybridMultilevel"/>
    <w:tmpl w:val="1FDA58D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1A1DB7"/>
    <w:multiLevelType w:val="hybridMultilevel"/>
    <w:tmpl w:val="342E293A"/>
    <w:lvl w:ilvl="0" w:tplc="1B2021E8">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7"/>
  </w:num>
  <w:num w:numId="4">
    <w:abstractNumId w:val="7"/>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7"/>
  </w:num>
  <w:num w:numId="14">
    <w:abstractNumId w:val="7"/>
  </w:num>
  <w:num w:numId="15">
    <w:abstractNumId w:val="7"/>
  </w:num>
  <w:num w:numId="16">
    <w:abstractNumId w:val="7"/>
  </w:num>
  <w:num w:numId="17">
    <w:abstractNumId w:val="0"/>
  </w:num>
  <w:num w:numId="18">
    <w:abstractNumId w:val="4"/>
  </w:num>
  <w:num w:numId="19">
    <w:abstractNumId w:val="6"/>
  </w:num>
  <w:num w:numId="20">
    <w:abstractNumId w:val="12"/>
  </w:num>
  <w:num w:numId="21">
    <w:abstractNumId w:val="2"/>
  </w:num>
  <w:num w:numId="22">
    <w:abstractNumId w:val="9"/>
  </w:num>
  <w:num w:numId="23">
    <w:abstractNumId w:val="8"/>
  </w:num>
  <w:num w:numId="24">
    <w:abstractNumId w:val="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104"/>
    <w:rsid w:val="00000372"/>
    <w:rsid w:val="00002692"/>
    <w:rsid w:val="00003848"/>
    <w:rsid w:val="00003E64"/>
    <w:rsid w:val="00007169"/>
    <w:rsid w:val="00011322"/>
    <w:rsid w:val="00011D82"/>
    <w:rsid w:val="00011FDC"/>
    <w:rsid w:val="00013C2F"/>
    <w:rsid w:val="00014847"/>
    <w:rsid w:val="00023AAF"/>
    <w:rsid w:val="00024395"/>
    <w:rsid w:val="00024E34"/>
    <w:rsid w:val="0003030B"/>
    <w:rsid w:val="00032129"/>
    <w:rsid w:val="00032A1F"/>
    <w:rsid w:val="000332AE"/>
    <w:rsid w:val="00033E69"/>
    <w:rsid w:val="00056763"/>
    <w:rsid w:val="000623B5"/>
    <w:rsid w:val="00063ED4"/>
    <w:rsid w:val="00064A9B"/>
    <w:rsid w:val="0006745A"/>
    <w:rsid w:val="00081067"/>
    <w:rsid w:val="0008167E"/>
    <w:rsid w:val="00081D62"/>
    <w:rsid w:val="00092A62"/>
    <w:rsid w:val="0009676B"/>
    <w:rsid w:val="00097DA3"/>
    <w:rsid w:val="000A27A6"/>
    <w:rsid w:val="000B5ED9"/>
    <w:rsid w:val="000C0199"/>
    <w:rsid w:val="000C0557"/>
    <w:rsid w:val="000C062A"/>
    <w:rsid w:val="000C6951"/>
    <w:rsid w:val="000D3774"/>
    <w:rsid w:val="000D4CEF"/>
    <w:rsid w:val="000E08BC"/>
    <w:rsid w:val="000E2105"/>
    <w:rsid w:val="000F3AD3"/>
    <w:rsid w:val="000F4BC4"/>
    <w:rsid w:val="00110204"/>
    <w:rsid w:val="00111873"/>
    <w:rsid w:val="00114104"/>
    <w:rsid w:val="0011430C"/>
    <w:rsid w:val="001205F5"/>
    <w:rsid w:val="001260BE"/>
    <w:rsid w:val="0013135E"/>
    <w:rsid w:val="00132508"/>
    <w:rsid w:val="001366A2"/>
    <w:rsid w:val="0014422C"/>
    <w:rsid w:val="00146482"/>
    <w:rsid w:val="0014730F"/>
    <w:rsid w:val="00152878"/>
    <w:rsid w:val="00154579"/>
    <w:rsid w:val="001624C9"/>
    <w:rsid w:val="00162502"/>
    <w:rsid w:val="00164231"/>
    <w:rsid w:val="001659DF"/>
    <w:rsid w:val="00173610"/>
    <w:rsid w:val="00173F63"/>
    <w:rsid w:val="001758C7"/>
    <w:rsid w:val="00176C33"/>
    <w:rsid w:val="001804C5"/>
    <w:rsid w:val="00181AA7"/>
    <w:rsid w:val="00181F77"/>
    <w:rsid w:val="00182ADD"/>
    <w:rsid w:val="001837D9"/>
    <w:rsid w:val="00184254"/>
    <w:rsid w:val="00187523"/>
    <w:rsid w:val="00190CB3"/>
    <w:rsid w:val="00191C51"/>
    <w:rsid w:val="001B7DD8"/>
    <w:rsid w:val="001C0B9C"/>
    <w:rsid w:val="001C4837"/>
    <w:rsid w:val="001D3D5E"/>
    <w:rsid w:val="001D3F68"/>
    <w:rsid w:val="001E3DBB"/>
    <w:rsid w:val="001E63D4"/>
    <w:rsid w:val="001F277C"/>
    <w:rsid w:val="001F4484"/>
    <w:rsid w:val="0020005F"/>
    <w:rsid w:val="00201682"/>
    <w:rsid w:val="002016F0"/>
    <w:rsid w:val="00201B47"/>
    <w:rsid w:val="00202F08"/>
    <w:rsid w:val="002056B5"/>
    <w:rsid w:val="002078AA"/>
    <w:rsid w:val="002177AD"/>
    <w:rsid w:val="00220806"/>
    <w:rsid w:val="00222222"/>
    <w:rsid w:val="00224BF1"/>
    <w:rsid w:val="00225F67"/>
    <w:rsid w:val="00230025"/>
    <w:rsid w:val="00231925"/>
    <w:rsid w:val="0023398A"/>
    <w:rsid w:val="002370F5"/>
    <w:rsid w:val="002401DF"/>
    <w:rsid w:val="00254488"/>
    <w:rsid w:val="00257339"/>
    <w:rsid w:val="00261C59"/>
    <w:rsid w:val="002623BD"/>
    <w:rsid w:val="0027125C"/>
    <w:rsid w:val="00277E4F"/>
    <w:rsid w:val="002873F3"/>
    <w:rsid w:val="00292BD8"/>
    <w:rsid w:val="00295A5C"/>
    <w:rsid w:val="00295C01"/>
    <w:rsid w:val="00297C5B"/>
    <w:rsid w:val="002A2E8F"/>
    <w:rsid w:val="002A2EB7"/>
    <w:rsid w:val="002A52BF"/>
    <w:rsid w:val="002A5DA3"/>
    <w:rsid w:val="002A776A"/>
    <w:rsid w:val="002B083F"/>
    <w:rsid w:val="002B12D4"/>
    <w:rsid w:val="002B681D"/>
    <w:rsid w:val="002C23B6"/>
    <w:rsid w:val="002C427C"/>
    <w:rsid w:val="002D140C"/>
    <w:rsid w:val="002D274C"/>
    <w:rsid w:val="002D4146"/>
    <w:rsid w:val="002D4E5F"/>
    <w:rsid w:val="002D5CB8"/>
    <w:rsid w:val="002D66C8"/>
    <w:rsid w:val="002D6FEA"/>
    <w:rsid w:val="002E15B8"/>
    <w:rsid w:val="002E37BD"/>
    <w:rsid w:val="002E5173"/>
    <w:rsid w:val="003004DB"/>
    <w:rsid w:val="003016BF"/>
    <w:rsid w:val="003027B4"/>
    <w:rsid w:val="00306B52"/>
    <w:rsid w:val="00310827"/>
    <w:rsid w:val="003114A4"/>
    <w:rsid w:val="0031295D"/>
    <w:rsid w:val="00313267"/>
    <w:rsid w:val="00314A03"/>
    <w:rsid w:val="00320904"/>
    <w:rsid w:val="00324F96"/>
    <w:rsid w:val="003252DF"/>
    <w:rsid w:val="003400B3"/>
    <w:rsid w:val="0034785B"/>
    <w:rsid w:val="00347CA0"/>
    <w:rsid w:val="00347F53"/>
    <w:rsid w:val="00353FFD"/>
    <w:rsid w:val="0035492C"/>
    <w:rsid w:val="00354D74"/>
    <w:rsid w:val="003618A5"/>
    <w:rsid w:val="00363507"/>
    <w:rsid w:val="00363C38"/>
    <w:rsid w:val="00375F1E"/>
    <w:rsid w:val="00376E1A"/>
    <w:rsid w:val="00380028"/>
    <w:rsid w:val="00382648"/>
    <w:rsid w:val="0038626A"/>
    <w:rsid w:val="003940F7"/>
    <w:rsid w:val="003946AB"/>
    <w:rsid w:val="003952AB"/>
    <w:rsid w:val="00397647"/>
    <w:rsid w:val="003A0713"/>
    <w:rsid w:val="003A24D9"/>
    <w:rsid w:val="003A75F1"/>
    <w:rsid w:val="003B43AC"/>
    <w:rsid w:val="003B497A"/>
    <w:rsid w:val="003B4A36"/>
    <w:rsid w:val="003B7898"/>
    <w:rsid w:val="003C1DC1"/>
    <w:rsid w:val="003C2379"/>
    <w:rsid w:val="003C49E8"/>
    <w:rsid w:val="003C4A04"/>
    <w:rsid w:val="003C4B46"/>
    <w:rsid w:val="003D0437"/>
    <w:rsid w:val="003D5286"/>
    <w:rsid w:val="003D61D5"/>
    <w:rsid w:val="003E1A09"/>
    <w:rsid w:val="003E2214"/>
    <w:rsid w:val="003E26FC"/>
    <w:rsid w:val="003E67D8"/>
    <w:rsid w:val="003E6A8A"/>
    <w:rsid w:val="003F2627"/>
    <w:rsid w:val="003F3075"/>
    <w:rsid w:val="003F4BE7"/>
    <w:rsid w:val="00402B08"/>
    <w:rsid w:val="00405DA5"/>
    <w:rsid w:val="004142DF"/>
    <w:rsid w:val="0042071F"/>
    <w:rsid w:val="0042211E"/>
    <w:rsid w:val="004235E9"/>
    <w:rsid w:val="004237C4"/>
    <w:rsid w:val="00424219"/>
    <w:rsid w:val="004277EA"/>
    <w:rsid w:val="004309C0"/>
    <w:rsid w:val="00434A13"/>
    <w:rsid w:val="00434FE0"/>
    <w:rsid w:val="004363C0"/>
    <w:rsid w:val="00436752"/>
    <w:rsid w:val="004374E5"/>
    <w:rsid w:val="00437B4A"/>
    <w:rsid w:val="00437D15"/>
    <w:rsid w:val="0044034B"/>
    <w:rsid w:val="00440924"/>
    <w:rsid w:val="0044425E"/>
    <w:rsid w:val="00445FDE"/>
    <w:rsid w:val="00455D59"/>
    <w:rsid w:val="00461955"/>
    <w:rsid w:val="0046249A"/>
    <w:rsid w:val="00483B65"/>
    <w:rsid w:val="004842F5"/>
    <w:rsid w:val="004900BB"/>
    <w:rsid w:val="00490B40"/>
    <w:rsid w:val="00495C65"/>
    <w:rsid w:val="004975F2"/>
    <w:rsid w:val="004A3491"/>
    <w:rsid w:val="004A38A6"/>
    <w:rsid w:val="004A6299"/>
    <w:rsid w:val="004B0F63"/>
    <w:rsid w:val="004B1876"/>
    <w:rsid w:val="004B38DC"/>
    <w:rsid w:val="004B4274"/>
    <w:rsid w:val="004B564C"/>
    <w:rsid w:val="004B5AD4"/>
    <w:rsid w:val="004B6D3B"/>
    <w:rsid w:val="004C1792"/>
    <w:rsid w:val="004C293A"/>
    <w:rsid w:val="004C66D0"/>
    <w:rsid w:val="004C6A18"/>
    <w:rsid w:val="004D16A9"/>
    <w:rsid w:val="004D4CBA"/>
    <w:rsid w:val="004D50BC"/>
    <w:rsid w:val="004D7439"/>
    <w:rsid w:val="004D7EB8"/>
    <w:rsid w:val="004E2406"/>
    <w:rsid w:val="004E6EE2"/>
    <w:rsid w:val="004F36A6"/>
    <w:rsid w:val="004F3A7A"/>
    <w:rsid w:val="004F558B"/>
    <w:rsid w:val="00505EA9"/>
    <w:rsid w:val="0050660E"/>
    <w:rsid w:val="00511B7D"/>
    <w:rsid w:val="005126B7"/>
    <w:rsid w:val="00512B09"/>
    <w:rsid w:val="005135EF"/>
    <w:rsid w:val="005137DB"/>
    <w:rsid w:val="00513A65"/>
    <w:rsid w:val="005214A1"/>
    <w:rsid w:val="00521927"/>
    <w:rsid w:val="00522F04"/>
    <w:rsid w:val="005239D7"/>
    <w:rsid w:val="00523FB5"/>
    <w:rsid w:val="00526115"/>
    <w:rsid w:val="00546F35"/>
    <w:rsid w:val="00547457"/>
    <w:rsid w:val="00550FBC"/>
    <w:rsid w:val="005516DA"/>
    <w:rsid w:val="0055238C"/>
    <w:rsid w:val="00553054"/>
    <w:rsid w:val="00554113"/>
    <w:rsid w:val="00557ECE"/>
    <w:rsid w:val="00581016"/>
    <w:rsid w:val="00587A43"/>
    <w:rsid w:val="00592FEE"/>
    <w:rsid w:val="005953B7"/>
    <w:rsid w:val="005B2F73"/>
    <w:rsid w:val="005B5F4A"/>
    <w:rsid w:val="005B6EF3"/>
    <w:rsid w:val="005C05F4"/>
    <w:rsid w:val="005C6220"/>
    <w:rsid w:val="005C6FD0"/>
    <w:rsid w:val="005D298A"/>
    <w:rsid w:val="005D3D94"/>
    <w:rsid w:val="005D671F"/>
    <w:rsid w:val="005D69A9"/>
    <w:rsid w:val="005D73E4"/>
    <w:rsid w:val="005E30DD"/>
    <w:rsid w:val="005E64B2"/>
    <w:rsid w:val="005E736C"/>
    <w:rsid w:val="005F41C0"/>
    <w:rsid w:val="005F7D71"/>
    <w:rsid w:val="00601A9C"/>
    <w:rsid w:val="00611D55"/>
    <w:rsid w:val="0061587F"/>
    <w:rsid w:val="00615E12"/>
    <w:rsid w:val="00616958"/>
    <w:rsid w:val="00621251"/>
    <w:rsid w:val="00625BE6"/>
    <w:rsid w:val="00637928"/>
    <w:rsid w:val="006427B6"/>
    <w:rsid w:val="00644BC8"/>
    <w:rsid w:val="00650E1A"/>
    <w:rsid w:val="00652E9B"/>
    <w:rsid w:val="00655845"/>
    <w:rsid w:val="00655F81"/>
    <w:rsid w:val="0065609F"/>
    <w:rsid w:val="00656867"/>
    <w:rsid w:val="006622CA"/>
    <w:rsid w:val="00665257"/>
    <w:rsid w:val="0066708F"/>
    <w:rsid w:val="00670869"/>
    <w:rsid w:val="0067097F"/>
    <w:rsid w:val="00674DC1"/>
    <w:rsid w:val="00682ADB"/>
    <w:rsid w:val="006838A2"/>
    <w:rsid w:val="006934B5"/>
    <w:rsid w:val="00694CE9"/>
    <w:rsid w:val="00696C7D"/>
    <w:rsid w:val="00696EFF"/>
    <w:rsid w:val="006A17D3"/>
    <w:rsid w:val="006A34AE"/>
    <w:rsid w:val="006A606B"/>
    <w:rsid w:val="006A6C13"/>
    <w:rsid w:val="006B067D"/>
    <w:rsid w:val="006B17AB"/>
    <w:rsid w:val="006B20E8"/>
    <w:rsid w:val="006B2EE5"/>
    <w:rsid w:val="006B68F6"/>
    <w:rsid w:val="006C1323"/>
    <w:rsid w:val="006C1A50"/>
    <w:rsid w:val="006C2C5B"/>
    <w:rsid w:val="006C3C37"/>
    <w:rsid w:val="006C3F2E"/>
    <w:rsid w:val="006D0E51"/>
    <w:rsid w:val="006D40FA"/>
    <w:rsid w:val="006D4CB4"/>
    <w:rsid w:val="006D6856"/>
    <w:rsid w:val="006E1A86"/>
    <w:rsid w:val="006F2CAD"/>
    <w:rsid w:val="006F4CB1"/>
    <w:rsid w:val="006F5054"/>
    <w:rsid w:val="007007B9"/>
    <w:rsid w:val="00701BC4"/>
    <w:rsid w:val="007043D9"/>
    <w:rsid w:val="00710F8B"/>
    <w:rsid w:val="007139B0"/>
    <w:rsid w:val="00713ED6"/>
    <w:rsid w:val="00714958"/>
    <w:rsid w:val="007264E5"/>
    <w:rsid w:val="00726A5A"/>
    <w:rsid w:val="007272FF"/>
    <w:rsid w:val="00733C67"/>
    <w:rsid w:val="007356A4"/>
    <w:rsid w:val="00735C1A"/>
    <w:rsid w:val="007401CB"/>
    <w:rsid w:val="00745B9A"/>
    <w:rsid w:val="007503EB"/>
    <w:rsid w:val="0075433B"/>
    <w:rsid w:val="00754D29"/>
    <w:rsid w:val="00754E47"/>
    <w:rsid w:val="0076786F"/>
    <w:rsid w:val="00770A52"/>
    <w:rsid w:val="00771419"/>
    <w:rsid w:val="007731D0"/>
    <w:rsid w:val="00774DA7"/>
    <w:rsid w:val="007758D1"/>
    <w:rsid w:val="00777519"/>
    <w:rsid w:val="007852B8"/>
    <w:rsid w:val="00786EB7"/>
    <w:rsid w:val="00793F11"/>
    <w:rsid w:val="00797C70"/>
    <w:rsid w:val="007A008C"/>
    <w:rsid w:val="007A70BC"/>
    <w:rsid w:val="007A7DA4"/>
    <w:rsid w:val="007B1962"/>
    <w:rsid w:val="007B6002"/>
    <w:rsid w:val="007C4537"/>
    <w:rsid w:val="007C7AB5"/>
    <w:rsid w:val="007C7F8E"/>
    <w:rsid w:val="007D105D"/>
    <w:rsid w:val="007D704F"/>
    <w:rsid w:val="007E5EB1"/>
    <w:rsid w:val="007E6867"/>
    <w:rsid w:val="007F10E4"/>
    <w:rsid w:val="007F19BE"/>
    <w:rsid w:val="008030C6"/>
    <w:rsid w:val="008037E2"/>
    <w:rsid w:val="00804667"/>
    <w:rsid w:val="00811A1E"/>
    <w:rsid w:val="00811C3D"/>
    <w:rsid w:val="00811CB0"/>
    <w:rsid w:val="00812F8A"/>
    <w:rsid w:val="0081308A"/>
    <w:rsid w:val="00814A6E"/>
    <w:rsid w:val="00814F0A"/>
    <w:rsid w:val="00815C56"/>
    <w:rsid w:val="00817C2A"/>
    <w:rsid w:val="0082025E"/>
    <w:rsid w:val="008234B6"/>
    <w:rsid w:val="00825B74"/>
    <w:rsid w:val="00825E4A"/>
    <w:rsid w:val="00831403"/>
    <w:rsid w:val="008329FE"/>
    <w:rsid w:val="00833EE3"/>
    <w:rsid w:val="00835E89"/>
    <w:rsid w:val="0083744D"/>
    <w:rsid w:val="00845DF7"/>
    <w:rsid w:val="0085224D"/>
    <w:rsid w:val="0085668A"/>
    <w:rsid w:val="008642D3"/>
    <w:rsid w:val="008835CD"/>
    <w:rsid w:val="00883E2A"/>
    <w:rsid w:val="00885E8E"/>
    <w:rsid w:val="00886E8D"/>
    <w:rsid w:val="00887D02"/>
    <w:rsid w:val="008910A2"/>
    <w:rsid w:val="00891234"/>
    <w:rsid w:val="00895A25"/>
    <w:rsid w:val="008962D6"/>
    <w:rsid w:val="008A252D"/>
    <w:rsid w:val="008A25C1"/>
    <w:rsid w:val="008A5945"/>
    <w:rsid w:val="008A7C44"/>
    <w:rsid w:val="008C068B"/>
    <w:rsid w:val="008C482D"/>
    <w:rsid w:val="008D031A"/>
    <w:rsid w:val="008D36E3"/>
    <w:rsid w:val="008D3DCE"/>
    <w:rsid w:val="008E0F7B"/>
    <w:rsid w:val="008E3449"/>
    <w:rsid w:val="008E614A"/>
    <w:rsid w:val="008F032D"/>
    <w:rsid w:val="008F35B8"/>
    <w:rsid w:val="008F6B9D"/>
    <w:rsid w:val="00900319"/>
    <w:rsid w:val="009029A8"/>
    <w:rsid w:val="0090346E"/>
    <w:rsid w:val="00905928"/>
    <w:rsid w:val="00910C02"/>
    <w:rsid w:val="00916EA4"/>
    <w:rsid w:val="0091773F"/>
    <w:rsid w:val="0092079A"/>
    <w:rsid w:val="00921EF6"/>
    <w:rsid w:val="00925421"/>
    <w:rsid w:val="009259CF"/>
    <w:rsid w:val="00927BC9"/>
    <w:rsid w:val="00933F94"/>
    <w:rsid w:val="00935DA5"/>
    <w:rsid w:val="00937BB1"/>
    <w:rsid w:val="00940896"/>
    <w:rsid w:val="009423DA"/>
    <w:rsid w:val="00943663"/>
    <w:rsid w:val="00951149"/>
    <w:rsid w:val="00954CF0"/>
    <w:rsid w:val="00955279"/>
    <w:rsid w:val="009605E8"/>
    <w:rsid w:val="0096212E"/>
    <w:rsid w:val="00966F25"/>
    <w:rsid w:val="0097331D"/>
    <w:rsid w:val="00976887"/>
    <w:rsid w:val="00977C60"/>
    <w:rsid w:val="00981749"/>
    <w:rsid w:val="0098733C"/>
    <w:rsid w:val="009874CA"/>
    <w:rsid w:val="00990069"/>
    <w:rsid w:val="00993CEC"/>
    <w:rsid w:val="0099542A"/>
    <w:rsid w:val="0099760C"/>
    <w:rsid w:val="009A1CAC"/>
    <w:rsid w:val="009B12CB"/>
    <w:rsid w:val="009B12F0"/>
    <w:rsid w:val="009B150E"/>
    <w:rsid w:val="009B3B6C"/>
    <w:rsid w:val="009B68DA"/>
    <w:rsid w:val="009C25DE"/>
    <w:rsid w:val="009C5C24"/>
    <w:rsid w:val="009D4EBD"/>
    <w:rsid w:val="009D67B7"/>
    <w:rsid w:val="009D71F3"/>
    <w:rsid w:val="009E0F62"/>
    <w:rsid w:val="009E3906"/>
    <w:rsid w:val="009E57DD"/>
    <w:rsid w:val="009E71FE"/>
    <w:rsid w:val="009E75BB"/>
    <w:rsid w:val="009E7FCA"/>
    <w:rsid w:val="009F0F64"/>
    <w:rsid w:val="009F2ACB"/>
    <w:rsid w:val="009F33C3"/>
    <w:rsid w:val="009F58F0"/>
    <w:rsid w:val="00A039CB"/>
    <w:rsid w:val="00A03DF1"/>
    <w:rsid w:val="00A06679"/>
    <w:rsid w:val="00A1395B"/>
    <w:rsid w:val="00A14860"/>
    <w:rsid w:val="00A21A5B"/>
    <w:rsid w:val="00A22AA8"/>
    <w:rsid w:val="00A23CAD"/>
    <w:rsid w:val="00A24AF3"/>
    <w:rsid w:val="00A2740F"/>
    <w:rsid w:val="00A34E27"/>
    <w:rsid w:val="00A358FC"/>
    <w:rsid w:val="00A425C2"/>
    <w:rsid w:val="00A44620"/>
    <w:rsid w:val="00A4573A"/>
    <w:rsid w:val="00A50CDB"/>
    <w:rsid w:val="00A567CF"/>
    <w:rsid w:val="00A56BD5"/>
    <w:rsid w:val="00A575EB"/>
    <w:rsid w:val="00A60B22"/>
    <w:rsid w:val="00A61039"/>
    <w:rsid w:val="00A62026"/>
    <w:rsid w:val="00A66B83"/>
    <w:rsid w:val="00A66D7D"/>
    <w:rsid w:val="00A71D1D"/>
    <w:rsid w:val="00A73C9A"/>
    <w:rsid w:val="00A74959"/>
    <w:rsid w:val="00A754C5"/>
    <w:rsid w:val="00A90D68"/>
    <w:rsid w:val="00A92D02"/>
    <w:rsid w:val="00AA08A4"/>
    <w:rsid w:val="00AA41BB"/>
    <w:rsid w:val="00AA7CF9"/>
    <w:rsid w:val="00AB1299"/>
    <w:rsid w:val="00AB5061"/>
    <w:rsid w:val="00AB5884"/>
    <w:rsid w:val="00AE2818"/>
    <w:rsid w:val="00AE28DF"/>
    <w:rsid w:val="00AE551E"/>
    <w:rsid w:val="00AF134B"/>
    <w:rsid w:val="00AF2BB6"/>
    <w:rsid w:val="00AF700B"/>
    <w:rsid w:val="00AF70CA"/>
    <w:rsid w:val="00B00B4A"/>
    <w:rsid w:val="00B01B15"/>
    <w:rsid w:val="00B0209F"/>
    <w:rsid w:val="00B02BFC"/>
    <w:rsid w:val="00B04490"/>
    <w:rsid w:val="00B05666"/>
    <w:rsid w:val="00B067A4"/>
    <w:rsid w:val="00B07B2D"/>
    <w:rsid w:val="00B10693"/>
    <w:rsid w:val="00B173E1"/>
    <w:rsid w:val="00B17722"/>
    <w:rsid w:val="00B20143"/>
    <w:rsid w:val="00B237EC"/>
    <w:rsid w:val="00B3308C"/>
    <w:rsid w:val="00B338DA"/>
    <w:rsid w:val="00B33E67"/>
    <w:rsid w:val="00B37A66"/>
    <w:rsid w:val="00B41625"/>
    <w:rsid w:val="00B42697"/>
    <w:rsid w:val="00B427DC"/>
    <w:rsid w:val="00B43877"/>
    <w:rsid w:val="00B44724"/>
    <w:rsid w:val="00B51410"/>
    <w:rsid w:val="00B53CF2"/>
    <w:rsid w:val="00B556D6"/>
    <w:rsid w:val="00B61D5B"/>
    <w:rsid w:val="00B637A7"/>
    <w:rsid w:val="00B64CCD"/>
    <w:rsid w:val="00B66281"/>
    <w:rsid w:val="00B708C4"/>
    <w:rsid w:val="00B72918"/>
    <w:rsid w:val="00B72BA4"/>
    <w:rsid w:val="00B7638C"/>
    <w:rsid w:val="00B80195"/>
    <w:rsid w:val="00B8073F"/>
    <w:rsid w:val="00B845BE"/>
    <w:rsid w:val="00B92411"/>
    <w:rsid w:val="00B94498"/>
    <w:rsid w:val="00BA13CC"/>
    <w:rsid w:val="00BA1A5D"/>
    <w:rsid w:val="00BA22FA"/>
    <w:rsid w:val="00BA4654"/>
    <w:rsid w:val="00BB0921"/>
    <w:rsid w:val="00BB7B4D"/>
    <w:rsid w:val="00BC395B"/>
    <w:rsid w:val="00BC3A2E"/>
    <w:rsid w:val="00BC6E23"/>
    <w:rsid w:val="00BD03F1"/>
    <w:rsid w:val="00BD0541"/>
    <w:rsid w:val="00BD24E0"/>
    <w:rsid w:val="00BD4819"/>
    <w:rsid w:val="00BD53E1"/>
    <w:rsid w:val="00C034AB"/>
    <w:rsid w:val="00C04E1B"/>
    <w:rsid w:val="00C06946"/>
    <w:rsid w:val="00C074FD"/>
    <w:rsid w:val="00C108D4"/>
    <w:rsid w:val="00C11377"/>
    <w:rsid w:val="00C12035"/>
    <w:rsid w:val="00C16B42"/>
    <w:rsid w:val="00C30EA3"/>
    <w:rsid w:val="00C31C45"/>
    <w:rsid w:val="00C31DF2"/>
    <w:rsid w:val="00C33322"/>
    <w:rsid w:val="00C35A70"/>
    <w:rsid w:val="00C36B49"/>
    <w:rsid w:val="00C372B3"/>
    <w:rsid w:val="00C373D9"/>
    <w:rsid w:val="00C376BC"/>
    <w:rsid w:val="00C404EF"/>
    <w:rsid w:val="00C44C23"/>
    <w:rsid w:val="00C4525A"/>
    <w:rsid w:val="00C4576E"/>
    <w:rsid w:val="00C5593F"/>
    <w:rsid w:val="00C564CC"/>
    <w:rsid w:val="00C5703D"/>
    <w:rsid w:val="00C57B74"/>
    <w:rsid w:val="00C62771"/>
    <w:rsid w:val="00C6583E"/>
    <w:rsid w:val="00C700DB"/>
    <w:rsid w:val="00C77979"/>
    <w:rsid w:val="00C77B38"/>
    <w:rsid w:val="00C94A08"/>
    <w:rsid w:val="00C95372"/>
    <w:rsid w:val="00C97015"/>
    <w:rsid w:val="00CA1863"/>
    <w:rsid w:val="00CA30DB"/>
    <w:rsid w:val="00CA474E"/>
    <w:rsid w:val="00CA53D0"/>
    <w:rsid w:val="00CB2581"/>
    <w:rsid w:val="00CB384E"/>
    <w:rsid w:val="00CB6370"/>
    <w:rsid w:val="00CB7160"/>
    <w:rsid w:val="00CC43B1"/>
    <w:rsid w:val="00CC59A2"/>
    <w:rsid w:val="00CD22A4"/>
    <w:rsid w:val="00CD3B77"/>
    <w:rsid w:val="00CD3CEC"/>
    <w:rsid w:val="00CD6A11"/>
    <w:rsid w:val="00CE0352"/>
    <w:rsid w:val="00CF3AFF"/>
    <w:rsid w:val="00CF41BA"/>
    <w:rsid w:val="00CF4C41"/>
    <w:rsid w:val="00CF577F"/>
    <w:rsid w:val="00CF6DB0"/>
    <w:rsid w:val="00D00F37"/>
    <w:rsid w:val="00D046C0"/>
    <w:rsid w:val="00D04AE5"/>
    <w:rsid w:val="00D07CAB"/>
    <w:rsid w:val="00D110A4"/>
    <w:rsid w:val="00D113D2"/>
    <w:rsid w:val="00D12FDC"/>
    <w:rsid w:val="00D166DC"/>
    <w:rsid w:val="00D226C4"/>
    <w:rsid w:val="00D31422"/>
    <w:rsid w:val="00D32B1B"/>
    <w:rsid w:val="00D355BA"/>
    <w:rsid w:val="00D3640D"/>
    <w:rsid w:val="00D3706B"/>
    <w:rsid w:val="00D3798D"/>
    <w:rsid w:val="00D42413"/>
    <w:rsid w:val="00D438C8"/>
    <w:rsid w:val="00D45766"/>
    <w:rsid w:val="00D4576E"/>
    <w:rsid w:val="00D462AE"/>
    <w:rsid w:val="00D501C7"/>
    <w:rsid w:val="00D50F45"/>
    <w:rsid w:val="00D513F9"/>
    <w:rsid w:val="00D522A1"/>
    <w:rsid w:val="00D52E66"/>
    <w:rsid w:val="00D54B03"/>
    <w:rsid w:val="00D56A24"/>
    <w:rsid w:val="00D63F14"/>
    <w:rsid w:val="00D67A78"/>
    <w:rsid w:val="00D7188B"/>
    <w:rsid w:val="00D72E3A"/>
    <w:rsid w:val="00D77B39"/>
    <w:rsid w:val="00D851EC"/>
    <w:rsid w:val="00D85955"/>
    <w:rsid w:val="00D868E9"/>
    <w:rsid w:val="00D9021E"/>
    <w:rsid w:val="00D95E42"/>
    <w:rsid w:val="00DA04D2"/>
    <w:rsid w:val="00DA371C"/>
    <w:rsid w:val="00DB0268"/>
    <w:rsid w:val="00DB2987"/>
    <w:rsid w:val="00DB4F00"/>
    <w:rsid w:val="00DB7181"/>
    <w:rsid w:val="00DC1726"/>
    <w:rsid w:val="00DC20BB"/>
    <w:rsid w:val="00DC4D9B"/>
    <w:rsid w:val="00DC7B75"/>
    <w:rsid w:val="00DD0211"/>
    <w:rsid w:val="00DD123F"/>
    <w:rsid w:val="00DE20B8"/>
    <w:rsid w:val="00DE3FCC"/>
    <w:rsid w:val="00DE54AF"/>
    <w:rsid w:val="00DE607E"/>
    <w:rsid w:val="00DE6BD1"/>
    <w:rsid w:val="00DE72F5"/>
    <w:rsid w:val="00DF4139"/>
    <w:rsid w:val="00DF7E2F"/>
    <w:rsid w:val="00E05A63"/>
    <w:rsid w:val="00E05D9C"/>
    <w:rsid w:val="00E13F64"/>
    <w:rsid w:val="00E2247B"/>
    <w:rsid w:val="00E26BE2"/>
    <w:rsid w:val="00E27E8C"/>
    <w:rsid w:val="00E307B2"/>
    <w:rsid w:val="00E3178B"/>
    <w:rsid w:val="00E361D7"/>
    <w:rsid w:val="00E37644"/>
    <w:rsid w:val="00E406BE"/>
    <w:rsid w:val="00E40CD8"/>
    <w:rsid w:val="00E42027"/>
    <w:rsid w:val="00E50BF6"/>
    <w:rsid w:val="00E561AF"/>
    <w:rsid w:val="00E70BFA"/>
    <w:rsid w:val="00E71016"/>
    <w:rsid w:val="00E84ECA"/>
    <w:rsid w:val="00E84F70"/>
    <w:rsid w:val="00E861B0"/>
    <w:rsid w:val="00E92EC9"/>
    <w:rsid w:val="00E94CCD"/>
    <w:rsid w:val="00E95D38"/>
    <w:rsid w:val="00E96A5A"/>
    <w:rsid w:val="00EA074B"/>
    <w:rsid w:val="00EA5117"/>
    <w:rsid w:val="00EA67D2"/>
    <w:rsid w:val="00EA7107"/>
    <w:rsid w:val="00EB4335"/>
    <w:rsid w:val="00EB5C63"/>
    <w:rsid w:val="00EC18AF"/>
    <w:rsid w:val="00EC3BB8"/>
    <w:rsid w:val="00EC7687"/>
    <w:rsid w:val="00ED09D5"/>
    <w:rsid w:val="00ED7FBC"/>
    <w:rsid w:val="00EE26B5"/>
    <w:rsid w:val="00EE6653"/>
    <w:rsid w:val="00EE6CF3"/>
    <w:rsid w:val="00EF05FE"/>
    <w:rsid w:val="00EF66B4"/>
    <w:rsid w:val="00EF770B"/>
    <w:rsid w:val="00F02DCE"/>
    <w:rsid w:val="00F059BD"/>
    <w:rsid w:val="00F146DC"/>
    <w:rsid w:val="00F16958"/>
    <w:rsid w:val="00F22156"/>
    <w:rsid w:val="00F25CF4"/>
    <w:rsid w:val="00F35871"/>
    <w:rsid w:val="00F37F61"/>
    <w:rsid w:val="00F4028F"/>
    <w:rsid w:val="00F43AD9"/>
    <w:rsid w:val="00F43F9A"/>
    <w:rsid w:val="00F47E7A"/>
    <w:rsid w:val="00F50C92"/>
    <w:rsid w:val="00F53D87"/>
    <w:rsid w:val="00F55F10"/>
    <w:rsid w:val="00F63C66"/>
    <w:rsid w:val="00F675FB"/>
    <w:rsid w:val="00F71B37"/>
    <w:rsid w:val="00F72F23"/>
    <w:rsid w:val="00F8260C"/>
    <w:rsid w:val="00F83EDE"/>
    <w:rsid w:val="00F9023F"/>
    <w:rsid w:val="00F95634"/>
    <w:rsid w:val="00F962B7"/>
    <w:rsid w:val="00FA0A51"/>
    <w:rsid w:val="00FA11CD"/>
    <w:rsid w:val="00FA2425"/>
    <w:rsid w:val="00FA2A1F"/>
    <w:rsid w:val="00FA2BA4"/>
    <w:rsid w:val="00FA590E"/>
    <w:rsid w:val="00FB775D"/>
    <w:rsid w:val="00FB7C4E"/>
    <w:rsid w:val="00FC2663"/>
    <w:rsid w:val="00FC5C20"/>
    <w:rsid w:val="00FD02F7"/>
    <w:rsid w:val="00FD039B"/>
    <w:rsid w:val="00FD0B7B"/>
    <w:rsid w:val="00FD1199"/>
    <w:rsid w:val="00FD3227"/>
    <w:rsid w:val="00FD65E5"/>
    <w:rsid w:val="00FE0C54"/>
    <w:rsid w:val="00FE1515"/>
    <w:rsid w:val="00FE45FB"/>
    <w:rsid w:val="00FE7422"/>
    <w:rsid w:val="00FF0DA1"/>
    <w:rsid w:val="00FF4B64"/>
    <w:rsid w:val="00FF4D1A"/>
    <w:rsid w:val="00FF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87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customStyle="1" w:styleId="a">
    <w:name w:val="_"/>
  </w:style>
  <w:style w:type="paragraph" w:styleId="BalloonText">
    <w:name w:val="Balloon Text"/>
    <w:basedOn w:val="Normal"/>
    <w:semiHidden/>
    <w:rsid w:val="00F059BD"/>
    <w:rPr>
      <w:rFonts w:ascii="Tahoma" w:hAnsi="Tahoma" w:cs="Tahoma"/>
      <w:sz w:val="16"/>
      <w:szCs w:val="16"/>
    </w:rPr>
  </w:style>
  <w:style w:type="character" w:styleId="CommentReference">
    <w:name w:val="annotation reference"/>
    <w:rsid w:val="003B497A"/>
    <w:rPr>
      <w:sz w:val="16"/>
      <w:szCs w:val="16"/>
    </w:rPr>
  </w:style>
  <w:style w:type="paragraph" w:styleId="CommentText">
    <w:name w:val="annotation text"/>
    <w:basedOn w:val="Normal"/>
    <w:link w:val="CommentTextChar"/>
    <w:rsid w:val="003B497A"/>
    <w:rPr>
      <w:sz w:val="20"/>
    </w:rPr>
  </w:style>
  <w:style w:type="paragraph" w:styleId="CommentSubject">
    <w:name w:val="annotation subject"/>
    <w:basedOn w:val="CommentText"/>
    <w:next w:val="CommentText"/>
    <w:semiHidden/>
    <w:rsid w:val="003B497A"/>
    <w:rPr>
      <w:b/>
      <w:bCs/>
    </w:rPr>
  </w:style>
  <w:style w:type="character" w:customStyle="1" w:styleId="documentbody1">
    <w:name w:val="documentbody1"/>
    <w:rsid w:val="00E861B0"/>
    <w:rPr>
      <w:rFonts w:ascii="Verdana" w:hAnsi="Verdana" w:hint="default"/>
      <w:sz w:val="19"/>
      <w:szCs w:val="19"/>
    </w:rPr>
  </w:style>
  <w:style w:type="character" w:styleId="FollowedHyperlink">
    <w:name w:val="FollowedHyperlink"/>
    <w:rsid w:val="00D7188B"/>
    <w:rPr>
      <w:color w:val="954F72"/>
      <w:u w:val="single"/>
    </w:rPr>
  </w:style>
  <w:style w:type="character" w:customStyle="1" w:styleId="CommentTextChar">
    <w:name w:val="Comment Text Char"/>
    <w:link w:val="CommentText"/>
    <w:rsid w:val="000F4BC4"/>
  </w:style>
  <w:style w:type="paragraph" w:styleId="Header">
    <w:name w:val="header"/>
    <w:basedOn w:val="Normal"/>
    <w:link w:val="HeaderChar"/>
    <w:rsid w:val="00EE26B5"/>
    <w:pPr>
      <w:tabs>
        <w:tab w:val="center" w:pos="4680"/>
        <w:tab w:val="right" w:pos="9360"/>
      </w:tabs>
    </w:pPr>
  </w:style>
  <w:style w:type="character" w:customStyle="1" w:styleId="HeaderChar">
    <w:name w:val="Header Char"/>
    <w:basedOn w:val="DefaultParagraphFont"/>
    <w:link w:val="Header"/>
    <w:rsid w:val="00EE26B5"/>
    <w:rPr>
      <w:sz w:val="24"/>
    </w:rPr>
  </w:style>
  <w:style w:type="paragraph" w:styleId="Revision">
    <w:name w:val="Revision"/>
    <w:hidden/>
    <w:uiPriority w:val="99"/>
    <w:semiHidden/>
    <w:rsid w:val="00C1203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customStyle="1" w:styleId="a">
    <w:name w:val="_"/>
  </w:style>
  <w:style w:type="paragraph" w:styleId="BalloonText">
    <w:name w:val="Balloon Text"/>
    <w:basedOn w:val="Normal"/>
    <w:semiHidden/>
    <w:rsid w:val="00F059BD"/>
    <w:rPr>
      <w:rFonts w:ascii="Tahoma" w:hAnsi="Tahoma" w:cs="Tahoma"/>
      <w:sz w:val="16"/>
      <w:szCs w:val="16"/>
    </w:rPr>
  </w:style>
  <w:style w:type="character" w:styleId="CommentReference">
    <w:name w:val="annotation reference"/>
    <w:rsid w:val="003B497A"/>
    <w:rPr>
      <w:sz w:val="16"/>
      <w:szCs w:val="16"/>
    </w:rPr>
  </w:style>
  <w:style w:type="paragraph" w:styleId="CommentText">
    <w:name w:val="annotation text"/>
    <w:basedOn w:val="Normal"/>
    <w:link w:val="CommentTextChar"/>
    <w:rsid w:val="003B497A"/>
    <w:rPr>
      <w:sz w:val="20"/>
    </w:rPr>
  </w:style>
  <w:style w:type="paragraph" w:styleId="CommentSubject">
    <w:name w:val="annotation subject"/>
    <w:basedOn w:val="CommentText"/>
    <w:next w:val="CommentText"/>
    <w:semiHidden/>
    <w:rsid w:val="003B497A"/>
    <w:rPr>
      <w:b/>
      <w:bCs/>
    </w:rPr>
  </w:style>
  <w:style w:type="character" w:customStyle="1" w:styleId="documentbody1">
    <w:name w:val="documentbody1"/>
    <w:rsid w:val="00E861B0"/>
    <w:rPr>
      <w:rFonts w:ascii="Verdana" w:hAnsi="Verdana" w:hint="default"/>
      <w:sz w:val="19"/>
      <w:szCs w:val="19"/>
    </w:rPr>
  </w:style>
  <w:style w:type="character" w:styleId="FollowedHyperlink">
    <w:name w:val="FollowedHyperlink"/>
    <w:rsid w:val="00D7188B"/>
    <w:rPr>
      <w:color w:val="954F72"/>
      <w:u w:val="single"/>
    </w:rPr>
  </w:style>
  <w:style w:type="character" w:customStyle="1" w:styleId="CommentTextChar">
    <w:name w:val="Comment Text Char"/>
    <w:link w:val="CommentText"/>
    <w:rsid w:val="000F4BC4"/>
  </w:style>
  <w:style w:type="paragraph" w:styleId="Header">
    <w:name w:val="header"/>
    <w:basedOn w:val="Normal"/>
    <w:link w:val="HeaderChar"/>
    <w:rsid w:val="00EE26B5"/>
    <w:pPr>
      <w:tabs>
        <w:tab w:val="center" w:pos="4680"/>
        <w:tab w:val="right" w:pos="9360"/>
      </w:tabs>
    </w:pPr>
  </w:style>
  <w:style w:type="character" w:customStyle="1" w:styleId="HeaderChar">
    <w:name w:val="Header Char"/>
    <w:basedOn w:val="DefaultParagraphFont"/>
    <w:link w:val="Header"/>
    <w:rsid w:val="00EE26B5"/>
    <w:rPr>
      <w:sz w:val="24"/>
    </w:rPr>
  </w:style>
  <w:style w:type="paragraph" w:styleId="Revision">
    <w:name w:val="Revision"/>
    <w:hidden/>
    <w:uiPriority w:val="99"/>
    <w:semiHidden/>
    <w:rsid w:val="00C1203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68119">
      <w:bodyDiv w:val="1"/>
      <w:marLeft w:val="0"/>
      <w:marRight w:val="0"/>
      <w:marTop w:val="0"/>
      <w:marBottom w:val="0"/>
      <w:divBdr>
        <w:top w:val="none" w:sz="0" w:space="0" w:color="auto"/>
        <w:left w:val="none" w:sz="0" w:space="0" w:color="auto"/>
        <w:bottom w:val="none" w:sz="0" w:space="0" w:color="auto"/>
        <w:right w:val="none" w:sz="0" w:space="0" w:color="auto"/>
      </w:divBdr>
    </w:div>
    <w:div w:id="1068267688">
      <w:bodyDiv w:val="1"/>
      <w:marLeft w:val="0"/>
      <w:marRight w:val="0"/>
      <w:marTop w:val="0"/>
      <w:marBottom w:val="0"/>
      <w:divBdr>
        <w:top w:val="none" w:sz="0" w:space="0" w:color="auto"/>
        <w:left w:val="none" w:sz="0" w:space="0" w:color="auto"/>
        <w:bottom w:val="none" w:sz="0" w:space="0" w:color="auto"/>
        <w:right w:val="none" w:sz="0" w:space="0" w:color="auto"/>
      </w:divBdr>
    </w:div>
    <w:div w:id="198758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AF680-D3E9-4D85-8C48-BA8EE3E8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2019-07-10T15:47:00Z</dcterms:created>
  <dcterms:modified xsi:type="dcterms:W3CDTF">2019-07-10T15:47:00Z</dcterms:modified>
</cp:coreProperties>
</file>