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EE" w:rsidRDefault="00EA3DEE" w:rsidP="00EA3DEE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PFAS</w:t>
      </w:r>
      <w:r w:rsidRPr="00281C6D">
        <w:rPr>
          <w:b/>
        </w:rPr>
        <w:t xml:space="preserve"> Exposure </w:t>
      </w:r>
      <w:r>
        <w:rPr>
          <w:b/>
        </w:rPr>
        <w:t>Assessment</w:t>
      </w:r>
    </w:p>
    <w:p w:rsidR="00EA3DEE" w:rsidRDefault="00EA3DEE" w:rsidP="00EA3DEE">
      <w:pPr>
        <w:pStyle w:val="NoSpacing"/>
        <w:jc w:val="center"/>
        <w:rPr>
          <w:b/>
        </w:rPr>
      </w:pPr>
      <w:r>
        <w:rPr>
          <w:b/>
        </w:rPr>
        <w:t>Example Result Letter, Environmental Sampling</w:t>
      </w:r>
    </w:p>
    <w:p w:rsidR="00EA3DEE" w:rsidRPr="00A56DDC" w:rsidRDefault="00EA3DEE" w:rsidP="00EA3DEE">
      <w:pPr>
        <w:pStyle w:val="NoSpacing"/>
        <w:spacing w:after="20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Insert Date</w:t>
      </w:r>
      <w:r>
        <w:rPr>
          <w:sz w:val="24"/>
          <w:szCs w:val="24"/>
        </w:rPr>
        <w:t>]</w:t>
      </w:r>
    </w:p>
    <w:p w:rsidR="00EA3DEE" w:rsidRPr="008F30F8" w:rsidRDefault="00EA3DEE" w:rsidP="00EA3DEE">
      <w:pPr>
        <w:pStyle w:val="NoSpacing"/>
        <w:spacing w:after="200"/>
        <w:rPr>
          <w:sz w:val="24"/>
          <w:szCs w:val="24"/>
        </w:rPr>
      </w:pPr>
    </w:p>
    <w:p w:rsidR="00EA3DEE" w:rsidRPr="00A56DDC" w:rsidRDefault="00EA3DEE" w:rsidP="00EA3DEE">
      <w:pPr>
        <w:pStyle w:val="NoSpacing"/>
        <w:spacing w:after="200"/>
        <w:rPr>
          <w:i/>
          <w:sz w:val="24"/>
          <w:szCs w:val="24"/>
        </w:rPr>
      </w:pPr>
      <w:r>
        <w:rPr>
          <w:sz w:val="24"/>
          <w:szCs w:val="24"/>
        </w:rPr>
        <w:t>[</w:t>
      </w:r>
      <w:r w:rsidRPr="00A56DDC">
        <w:rPr>
          <w:i/>
          <w:sz w:val="24"/>
          <w:szCs w:val="24"/>
        </w:rPr>
        <w:t>Name</w:t>
      </w:r>
    </w:p>
    <w:p w:rsidR="00EA3DEE" w:rsidRPr="00A56DDC" w:rsidRDefault="00EA3DEE" w:rsidP="00EA3DEE">
      <w:pPr>
        <w:pStyle w:val="NoSpacing"/>
        <w:spacing w:after="200"/>
        <w:rPr>
          <w:i/>
          <w:sz w:val="24"/>
          <w:szCs w:val="24"/>
        </w:rPr>
      </w:pPr>
      <w:r w:rsidRPr="00A56DDC">
        <w:rPr>
          <w:i/>
          <w:sz w:val="24"/>
          <w:szCs w:val="24"/>
        </w:rPr>
        <w:t>Address</w:t>
      </w:r>
    </w:p>
    <w:p w:rsidR="00EA3DEE" w:rsidRPr="008F30F8" w:rsidRDefault="00EA3DEE" w:rsidP="00EA3DEE">
      <w:pPr>
        <w:pStyle w:val="NoSpacing"/>
        <w:spacing w:after="200"/>
        <w:rPr>
          <w:sz w:val="24"/>
          <w:szCs w:val="24"/>
        </w:rPr>
      </w:pPr>
      <w:r w:rsidRPr="00A56DDC">
        <w:rPr>
          <w:i/>
          <w:sz w:val="24"/>
          <w:szCs w:val="24"/>
        </w:rPr>
        <w:t>City, State, Zip code</w:t>
      </w:r>
      <w:r>
        <w:rPr>
          <w:sz w:val="24"/>
          <w:szCs w:val="24"/>
        </w:rPr>
        <w:t>]</w:t>
      </w:r>
    </w:p>
    <w:p w:rsidR="00EA3DEE" w:rsidRPr="008F30F8" w:rsidRDefault="00EA3DEE" w:rsidP="00EA3DEE">
      <w:pPr>
        <w:pStyle w:val="NoSpacing"/>
        <w:spacing w:after="200"/>
        <w:rPr>
          <w:sz w:val="24"/>
          <w:szCs w:val="24"/>
        </w:rPr>
      </w:pPr>
    </w:p>
    <w:p w:rsidR="00EA3DEE" w:rsidRPr="008F30F8" w:rsidRDefault="00EA3DEE" w:rsidP="00EA3DEE">
      <w:pPr>
        <w:pStyle w:val="NoSpacing"/>
        <w:spacing w:after="200"/>
        <w:rPr>
          <w:sz w:val="24"/>
          <w:szCs w:val="24"/>
        </w:rPr>
      </w:pPr>
      <w:r w:rsidRPr="008F30F8">
        <w:rPr>
          <w:sz w:val="24"/>
          <w:szCs w:val="24"/>
        </w:rPr>
        <w:t xml:space="preserve">Dear </w:t>
      </w:r>
      <w:r>
        <w:rPr>
          <w:sz w:val="24"/>
          <w:szCs w:val="24"/>
        </w:rPr>
        <w:t>[</w:t>
      </w:r>
      <w:r w:rsidRPr="00A56DDC">
        <w:rPr>
          <w:i/>
          <w:sz w:val="24"/>
          <w:szCs w:val="24"/>
        </w:rPr>
        <w:t>Insert Name</w:t>
      </w:r>
      <w:r>
        <w:rPr>
          <w:sz w:val="24"/>
          <w:szCs w:val="24"/>
        </w:rPr>
        <w:t>]</w:t>
      </w:r>
      <w:r w:rsidRPr="008F30F8">
        <w:rPr>
          <w:sz w:val="24"/>
          <w:szCs w:val="24"/>
        </w:rPr>
        <w:t>,</w:t>
      </w:r>
    </w:p>
    <w:p w:rsidR="00EA3DEE" w:rsidRPr="008F30F8" w:rsidRDefault="00EA3DEE" w:rsidP="00EA3DEE">
      <w:pPr>
        <w:pStyle w:val="NoSpacing"/>
        <w:spacing w:after="200"/>
        <w:rPr>
          <w:sz w:val="24"/>
          <w:szCs w:val="24"/>
        </w:rPr>
      </w:pPr>
      <w:r w:rsidRPr="008F30F8">
        <w:rPr>
          <w:sz w:val="24"/>
          <w:szCs w:val="24"/>
        </w:rPr>
        <w:t xml:space="preserve">Thank you for being a part of the </w:t>
      </w:r>
      <w:r>
        <w:rPr>
          <w:sz w:val="24"/>
          <w:szCs w:val="24"/>
        </w:rPr>
        <w:t>[</w:t>
      </w:r>
      <w:r>
        <w:rPr>
          <w:i/>
          <w:sz w:val="24"/>
          <w:szCs w:val="24"/>
        </w:rPr>
        <w:t xml:space="preserve">Insert State Health </w:t>
      </w:r>
      <w:r w:rsidRPr="00A56DDC">
        <w:rPr>
          <w:sz w:val="24"/>
          <w:szCs w:val="24"/>
        </w:rPr>
        <w:t>Department</w:t>
      </w:r>
      <w:r>
        <w:rPr>
          <w:sz w:val="24"/>
          <w:szCs w:val="24"/>
        </w:rPr>
        <w:t>] PFAS</w:t>
      </w:r>
      <w:r w:rsidRPr="008F30F8">
        <w:rPr>
          <w:sz w:val="24"/>
          <w:szCs w:val="24"/>
        </w:rPr>
        <w:t xml:space="preserve"> exposure</w:t>
      </w:r>
      <w:r>
        <w:rPr>
          <w:sz w:val="24"/>
          <w:szCs w:val="24"/>
        </w:rPr>
        <w:t xml:space="preserve"> assessment</w:t>
      </w:r>
      <w:r w:rsidRPr="008F30F8">
        <w:rPr>
          <w:sz w:val="24"/>
          <w:szCs w:val="24"/>
        </w:rPr>
        <w:t xml:space="preserve">.  We tested your </w:t>
      </w:r>
      <w:r>
        <w:rPr>
          <w:sz w:val="24"/>
          <w:szCs w:val="24"/>
        </w:rPr>
        <w:t>household drinking water and indoor dust for per- and polyfluoroalkyl substances (PFAS</w:t>
      </w:r>
      <w:r w:rsidRPr="008F30F8">
        <w:rPr>
          <w:sz w:val="24"/>
          <w:szCs w:val="24"/>
        </w:rPr>
        <w:t xml:space="preserve">). We are grateful for </w:t>
      </w:r>
      <w:r>
        <w:rPr>
          <w:sz w:val="24"/>
          <w:szCs w:val="24"/>
        </w:rPr>
        <w:t>allowing us to collect samples from your home for</w:t>
      </w:r>
      <w:r w:rsidRPr="008F30F8">
        <w:rPr>
          <w:sz w:val="24"/>
          <w:szCs w:val="24"/>
        </w:rPr>
        <w:t xml:space="preserve"> this project. This letter is to give you your test results along with what they mean. You may share these results if you would like – it’s your choice. </w:t>
      </w:r>
    </w:p>
    <w:p w:rsidR="00EA3DEE" w:rsidRPr="005028E3" w:rsidRDefault="00EA3DEE" w:rsidP="00EA3DEE">
      <w:pPr>
        <w:pStyle w:val="NoSpacing"/>
        <w:shd w:val="clear" w:color="auto" w:fill="D9D9D9" w:themeFill="background1" w:themeFillShade="D9"/>
        <w:spacing w:after="200"/>
        <w:rPr>
          <w:b/>
          <w:sz w:val="26"/>
          <w:szCs w:val="26"/>
        </w:rPr>
      </w:pPr>
      <w:r w:rsidRPr="005028E3">
        <w:rPr>
          <w:b/>
          <w:sz w:val="26"/>
          <w:szCs w:val="26"/>
        </w:rPr>
        <w:t xml:space="preserve">The Results of Your </w:t>
      </w:r>
      <w:r>
        <w:rPr>
          <w:b/>
          <w:sz w:val="26"/>
          <w:szCs w:val="26"/>
        </w:rPr>
        <w:t>Drinking Water</w:t>
      </w:r>
      <w:r w:rsidRPr="005028E3">
        <w:rPr>
          <w:b/>
          <w:sz w:val="26"/>
          <w:szCs w:val="26"/>
        </w:rPr>
        <w:t xml:space="preserve"> Test</w:t>
      </w:r>
    </w:p>
    <w:p w:rsidR="00EA3DEE" w:rsidRDefault="00EA3DEE" w:rsidP="00EA3DEE">
      <w:pPr>
        <w:pStyle w:val="NoSpacing"/>
        <w:spacing w:after="200"/>
        <w:rPr>
          <w:sz w:val="24"/>
          <w:szCs w:val="24"/>
        </w:rPr>
      </w:pPr>
      <w:r w:rsidRPr="00D45B40">
        <w:rPr>
          <w:sz w:val="24"/>
          <w:szCs w:val="24"/>
        </w:rPr>
        <w:t>Table 1</w:t>
      </w:r>
      <w:r>
        <w:rPr>
          <w:sz w:val="24"/>
          <w:szCs w:val="24"/>
        </w:rPr>
        <w:t xml:space="preserve"> provides a list of all the specific PFAS that we measured in your drinking water. The table also lists the acronyms for the PFAS.</w:t>
      </w:r>
    </w:p>
    <w:p w:rsidR="00EA3DEE" w:rsidRDefault="00EA3DEE" w:rsidP="00EA3DEE">
      <w:pPr>
        <w:pStyle w:val="NoSpacing"/>
        <w:spacing w:after="200"/>
        <w:rPr>
          <w:sz w:val="24"/>
          <w:szCs w:val="24"/>
        </w:rPr>
      </w:pPr>
      <w:r>
        <w:rPr>
          <w:sz w:val="24"/>
          <w:szCs w:val="24"/>
        </w:rPr>
        <w:t>Table 1 also</w:t>
      </w:r>
      <w:r w:rsidRPr="00D45B40">
        <w:rPr>
          <w:sz w:val="24"/>
          <w:szCs w:val="24"/>
        </w:rPr>
        <w:t xml:space="preserve"> shows </w:t>
      </w:r>
      <w:r>
        <w:rPr>
          <w:sz w:val="24"/>
          <w:szCs w:val="24"/>
        </w:rPr>
        <w:t xml:space="preserve">any federal or state drinking water concentration screening values for these PFAS. These screening values </w:t>
      </w:r>
      <w:r w:rsidRPr="00416DC8">
        <w:rPr>
          <w:sz w:val="24"/>
          <w:szCs w:val="24"/>
        </w:rPr>
        <w:t>serve as a screening tool to help public health professionals decide where to look more closely at potential health effects from the environment.</w:t>
      </w:r>
    </w:p>
    <w:p w:rsidR="00EA3DEE" w:rsidRDefault="00EA3DEE" w:rsidP="00EA3DEE">
      <w:pPr>
        <w:pStyle w:val="NoSpacing"/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Your results are </w:t>
      </w:r>
      <w:r w:rsidRPr="00D45B40">
        <w:rPr>
          <w:sz w:val="24"/>
          <w:szCs w:val="24"/>
        </w:rPr>
        <w:t xml:space="preserve">is in units of micrograms per liter (µg/L).  One µg/L </w:t>
      </w:r>
      <w:r>
        <w:rPr>
          <w:sz w:val="24"/>
          <w:szCs w:val="24"/>
        </w:rPr>
        <w:t xml:space="preserve">equals one part per billion, equivalent to </w:t>
      </w:r>
      <w:r w:rsidRPr="00D45B40">
        <w:rPr>
          <w:sz w:val="24"/>
          <w:szCs w:val="24"/>
        </w:rPr>
        <w:t xml:space="preserve">about one drop of ink in a large tanker ship. </w:t>
      </w:r>
    </w:p>
    <w:p w:rsidR="00EA3DEE" w:rsidRDefault="00EA3DEE" w:rsidP="00EA3DEE">
      <w:pPr>
        <w:pStyle w:val="NoSpacing"/>
        <w:spacing w:after="200"/>
        <w:rPr>
          <w:sz w:val="24"/>
          <w:szCs w:val="24"/>
        </w:rPr>
      </w:pPr>
    </w:p>
    <w:p w:rsidR="00EA3DEE" w:rsidRDefault="00EA3DEE" w:rsidP="00EA3DEE">
      <w:pPr>
        <w:spacing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EA3DEE" w:rsidRPr="006A7666" w:rsidRDefault="00EA3DEE" w:rsidP="00EA3DEE">
      <w:pPr>
        <w:pStyle w:val="NoSpacing"/>
        <w:spacing w:after="200"/>
        <w:rPr>
          <w:b/>
          <w:sz w:val="24"/>
          <w:szCs w:val="24"/>
        </w:rPr>
      </w:pPr>
      <w:r w:rsidRPr="006A7666">
        <w:rPr>
          <w:b/>
          <w:sz w:val="24"/>
        </w:rPr>
        <w:lastRenderedPageBreak/>
        <w:t xml:space="preserve">Table </w:t>
      </w:r>
      <w:r>
        <w:rPr>
          <w:b/>
          <w:sz w:val="24"/>
        </w:rPr>
        <w:t>1</w:t>
      </w:r>
      <w:r w:rsidRPr="006A7666">
        <w:rPr>
          <w:b/>
          <w:sz w:val="24"/>
        </w:rPr>
        <w:t xml:space="preserve">: Your PFAS </w:t>
      </w:r>
      <w:r>
        <w:rPr>
          <w:b/>
          <w:sz w:val="24"/>
        </w:rPr>
        <w:t xml:space="preserve">drinking water </w:t>
      </w:r>
      <w:r w:rsidRPr="006A7666">
        <w:rPr>
          <w:b/>
          <w:sz w:val="24"/>
        </w:rPr>
        <w:t xml:space="preserve">levels compared to </w:t>
      </w:r>
      <w:r>
        <w:rPr>
          <w:b/>
          <w:sz w:val="24"/>
        </w:rPr>
        <w:t xml:space="preserve">federal and state screening values. </w:t>
      </w:r>
    </w:p>
    <w:tbl>
      <w:tblPr>
        <w:tblStyle w:val="TableGrid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800"/>
        <w:gridCol w:w="2610"/>
        <w:gridCol w:w="3690"/>
      </w:tblGrid>
      <w:tr w:rsidR="00EA3DEE" w:rsidRPr="00D45B40" w:rsidTr="0063058A">
        <w:trPr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D45B40">
              <w:rPr>
                <w:b/>
                <w:sz w:val="24"/>
                <w:szCs w:val="24"/>
              </w:rPr>
              <w:t>PFAS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EA3DEE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D45B40">
              <w:rPr>
                <w:b/>
                <w:sz w:val="24"/>
                <w:szCs w:val="24"/>
              </w:rPr>
              <w:t xml:space="preserve">Your Level </w:t>
            </w:r>
          </w:p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</w:t>
            </w:r>
            <w:r w:rsidRPr="00D45B40">
              <w:rPr>
                <w:b/>
                <w:sz w:val="24"/>
                <w:szCs w:val="24"/>
              </w:rPr>
              <w:t>µg/L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EA3DEE" w:rsidRPr="003E7E26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Screening value in </w:t>
            </w:r>
            <w:r w:rsidRPr="00D45B40">
              <w:rPr>
                <w:b/>
                <w:sz w:val="24"/>
                <w:szCs w:val="24"/>
              </w:rPr>
              <w:t>µg/L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:rsidR="00EA3DEE" w:rsidRPr="00DC3718" w:rsidRDefault="00EA3DEE" w:rsidP="0063058A">
            <w:pPr>
              <w:pStyle w:val="NoSpacing"/>
              <w:spacing w:after="200"/>
              <w:ind w:right="162"/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Source of Screening Value</w:t>
            </w:r>
          </w:p>
        </w:tc>
      </w:tr>
      <w:tr w:rsidR="00EA3DEE" w:rsidRPr="00D45B40" w:rsidTr="0063058A">
        <w:trPr>
          <w:jc w:val="center"/>
        </w:trPr>
        <w:tc>
          <w:tcPr>
            <w:tcW w:w="1975" w:type="dxa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rPr>
                <w:sz w:val="24"/>
                <w:szCs w:val="24"/>
              </w:rPr>
            </w:pPr>
            <w:r w:rsidRPr="00D45B40">
              <w:rPr>
                <w:sz w:val="24"/>
                <w:szCs w:val="24"/>
              </w:rPr>
              <w:t>PFBuS</w:t>
            </w:r>
          </w:p>
        </w:tc>
        <w:tc>
          <w:tcPr>
            <w:tcW w:w="180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5C1949">
              <w:rPr>
                <w:b/>
                <w:sz w:val="24"/>
                <w:szCs w:val="24"/>
              </w:rPr>
              <w:t>[insert level]</w:t>
            </w:r>
          </w:p>
        </w:tc>
        <w:tc>
          <w:tcPr>
            <w:tcW w:w="261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 w:rsidRPr="005C1949">
              <w:rPr>
                <w:b/>
                <w:sz w:val="24"/>
                <w:szCs w:val="24"/>
              </w:rPr>
              <w:t>insert level</w:t>
            </w:r>
            <w:r>
              <w:rPr>
                <w:b/>
                <w:sz w:val="24"/>
                <w:szCs w:val="24"/>
              </w:rPr>
              <w:t>]</w:t>
            </w:r>
          </w:p>
        </w:tc>
        <w:tc>
          <w:tcPr>
            <w:tcW w:w="369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 w:rsidRPr="005C1949">
              <w:rPr>
                <w:b/>
                <w:sz w:val="24"/>
                <w:szCs w:val="24"/>
              </w:rPr>
              <w:t>insert level</w:t>
            </w:r>
            <w:r>
              <w:rPr>
                <w:b/>
                <w:sz w:val="24"/>
                <w:szCs w:val="24"/>
              </w:rPr>
              <w:t>]</w:t>
            </w:r>
          </w:p>
        </w:tc>
      </w:tr>
      <w:tr w:rsidR="00EA3DEE" w:rsidRPr="00D45B40" w:rsidTr="0063058A">
        <w:trPr>
          <w:jc w:val="center"/>
        </w:trPr>
        <w:tc>
          <w:tcPr>
            <w:tcW w:w="1975" w:type="dxa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rPr>
                <w:sz w:val="24"/>
                <w:szCs w:val="24"/>
              </w:rPr>
            </w:pPr>
            <w:r w:rsidRPr="00D45B40">
              <w:rPr>
                <w:sz w:val="24"/>
                <w:szCs w:val="24"/>
              </w:rPr>
              <w:t>PFDeA</w:t>
            </w:r>
          </w:p>
        </w:tc>
        <w:tc>
          <w:tcPr>
            <w:tcW w:w="180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jc w:val="center"/>
        </w:trPr>
        <w:tc>
          <w:tcPr>
            <w:tcW w:w="1975" w:type="dxa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rPr>
                <w:sz w:val="24"/>
                <w:szCs w:val="24"/>
              </w:rPr>
            </w:pPr>
            <w:r w:rsidRPr="00D45B40">
              <w:rPr>
                <w:sz w:val="24"/>
                <w:szCs w:val="24"/>
              </w:rPr>
              <w:t>PFDoA</w:t>
            </w:r>
          </w:p>
        </w:tc>
        <w:tc>
          <w:tcPr>
            <w:tcW w:w="180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jc w:val="center"/>
        </w:trPr>
        <w:tc>
          <w:tcPr>
            <w:tcW w:w="1975" w:type="dxa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rPr>
                <w:sz w:val="24"/>
                <w:szCs w:val="24"/>
              </w:rPr>
            </w:pPr>
            <w:r w:rsidRPr="00D45B40">
              <w:rPr>
                <w:sz w:val="24"/>
                <w:szCs w:val="24"/>
              </w:rPr>
              <w:t>PFHpA</w:t>
            </w:r>
          </w:p>
        </w:tc>
        <w:tc>
          <w:tcPr>
            <w:tcW w:w="180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jc w:val="center"/>
        </w:trPr>
        <w:tc>
          <w:tcPr>
            <w:tcW w:w="1975" w:type="dxa"/>
          </w:tcPr>
          <w:p w:rsidR="00EA3DEE" w:rsidRPr="00D45B40" w:rsidRDefault="00EA3DEE" w:rsidP="0063058A">
            <w:pPr>
              <w:pStyle w:val="NoSpacing"/>
              <w:spacing w:after="200"/>
              <w:rPr>
                <w:sz w:val="24"/>
                <w:szCs w:val="24"/>
              </w:rPr>
            </w:pPr>
            <w:r w:rsidRPr="00D45B40">
              <w:rPr>
                <w:sz w:val="24"/>
                <w:szCs w:val="24"/>
              </w:rPr>
              <w:t>PFHxS</w:t>
            </w:r>
          </w:p>
        </w:tc>
        <w:tc>
          <w:tcPr>
            <w:tcW w:w="1800" w:type="dxa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jc w:val="center"/>
        </w:trPr>
        <w:tc>
          <w:tcPr>
            <w:tcW w:w="1975" w:type="dxa"/>
          </w:tcPr>
          <w:p w:rsidR="00EA3DEE" w:rsidRPr="00D45B40" w:rsidRDefault="00EA3DEE" w:rsidP="0063058A">
            <w:pPr>
              <w:pStyle w:val="NoSpacing"/>
              <w:spacing w:after="200"/>
              <w:rPr>
                <w:sz w:val="24"/>
                <w:szCs w:val="24"/>
              </w:rPr>
            </w:pPr>
            <w:r w:rsidRPr="00D45B40">
              <w:rPr>
                <w:sz w:val="24"/>
                <w:szCs w:val="24"/>
              </w:rPr>
              <w:t>PFNA</w:t>
            </w:r>
          </w:p>
        </w:tc>
        <w:tc>
          <w:tcPr>
            <w:tcW w:w="1800" w:type="dxa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jc w:val="center"/>
        </w:trPr>
        <w:tc>
          <w:tcPr>
            <w:tcW w:w="1975" w:type="dxa"/>
          </w:tcPr>
          <w:p w:rsidR="00EA3DEE" w:rsidRPr="00D45B40" w:rsidRDefault="00EA3DEE" w:rsidP="0063058A">
            <w:pPr>
              <w:pStyle w:val="NoSpacing"/>
              <w:spacing w:after="200"/>
              <w:rPr>
                <w:sz w:val="24"/>
                <w:szCs w:val="24"/>
              </w:rPr>
            </w:pPr>
            <w:r w:rsidRPr="00D45B40">
              <w:rPr>
                <w:sz w:val="24"/>
                <w:szCs w:val="24"/>
              </w:rPr>
              <w:t>PFOA</w:t>
            </w:r>
          </w:p>
        </w:tc>
        <w:tc>
          <w:tcPr>
            <w:tcW w:w="1800" w:type="dxa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jc w:val="center"/>
        </w:trPr>
        <w:tc>
          <w:tcPr>
            <w:tcW w:w="1975" w:type="dxa"/>
          </w:tcPr>
          <w:p w:rsidR="00EA3DEE" w:rsidRPr="00D45B40" w:rsidRDefault="00EA3DEE" w:rsidP="0063058A">
            <w:pPr>
              <w:pStyle w:val="NoSpacing"/>
              <w:spacing w:after="200"/>
              <w:rPr>
                <w:sz w:val="24"/>
                <w:szCs w:val="24"/>
              </w:rPr>
            </w:pPr>
            <w:r w:rsidRPr="00D45B40">
              <w:rPr>
                <w:sz w:val="24"/>
                <w:szCs w:val="24"/>
              </w:rPr>
              <w:t>PFOS</w:t>
            </w:r>
          </w:p>
        </w:tc>
        <w:tc>
          <w:tcPr>
            <w:tcW w:w="1800" w:type="dxa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jc w:val="center"/>
        </w:trPr>
        <w:tc>
          <w:tcPr>
            <w:tcW w:w="1975" w:type="dxa"/>
          </w:tcPr>
          <w:p w:rsidR="00EA3DEE" w:rsidRPr="00D45B40" w:rsidRDefault="00EA3DEE" w:rsidP="0063058A">
            <w:pPr>
              <w:pStyle w:val="NoSpacing"/>
              <w:spacing w:after="200"/>
              <w:rPr>
                <w:sz w:val="24"/>
                <w:szCs w:val="24"/>
              </w:rPr>
            </w:pPr>
            <w:r w:rsidRPr="00D45B40">
              <w:rPr>
                <w:sz w:val="24"/>
                <w:szCs w:val="24"/>
              </w:rPr>
              <w:t>PFOSA</w:t>
            </w:r>
          </w:p>
        </w:tc>
        <w:tc>
          <w:tcPr>
            <w:tcW w:w="1800" w:type="dxa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jc w:val="center"/>
        </w:trPr>
        <w:tc>
          <w:tcPr>
            <w:tcW w:w="1975" w:type="dxa"/>
          </w:tcPr>
          <w:p w:rsidR="00EA3DEE" w:rsidRPr="00D45B40" w:rsidRDefault="00EA3DEE" w:rsidP="0063058A">
            <w:pPr>
              <w:pStyle w:val="NoSpacing"/>
              <w:spacing w:after="200"/>
              <w:rPr>
                <w:sz w:val="24"/>
                <w:szCs w:val="24"/>
              </w:rPr>
            </w:pPr>
            <w:r w:rsidRPr="00D45B40">
              <w:rPr>
                <w:sz w:val="24"/>
                <w:szCs w:val="24"/>
              </w:rPr>
              <w:t>Et-PFOSA-AcOH</w:t>
            </w:r>
          </w:p>
        </w:tc>
        <w:tc>
          <w:tcPr>
            <w:tcW w:w="1800" w:type="dxa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jc w:val="center"/>
        </w:trPr>
        <w:tc>
          <w:tcPr>
            <w:tcW w:w="1975" w:type="dxa"/>
          </w:tcPr>
          <w:p w:rsidR="00EA3DEE" w:rsidRPr="00D45B40" w:rsidRDefault="00EA3DEE" w:rsidP="0063058A">
            <w:pPr>
              <w:pStyle w:val="NoSpacing"/>
              <w:spacing w:after="200"/>
              <w:rPr>
                <w:sz w:val="24"/>
                <w:szCs w:val="24"/>
              </w:rPr>
            </w:pPr>
            <w:r w:rsidRPr="00D45B40">
              <w:rPr>
                <w:sz w:val="24"/>
                <w:szCs w:val="24"/>
              </w:rPr>
              <w:t>Me-PFOSA-AcOH</w:t>
            </w:r>
          </w:p>
        </w:tc>
        <w:tc>
          <w:tcPr>
            <w:tcW w:w="1800" w:type="dxa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jc w:val="center"/>
        </w:trPr>
        <w:tc>
          <w:tcPr>
            <w:tcW w:w="1975" w:type="dxa"/>
          </w:tcPr>
          <w:p w:rsidR="00EA3DEE" w:rsidRPr="00D45B40" w:rsidRDefault="00EA3DEE" w:rsidP="0063058A">
            <w:pPr>
              <w:pStyle w:val="NoSpacing"/>
              <w:spacing w:after="200"/>
              <w:rPr>
                <w:sz w:val="24"/>
                <w:szCs w:val="24"/>
              </w:rPr>
            </w:pPr>
            <w:r w:rsidRPr="00D45B40">
              <w:rPr>
                <w:sz w:val="24"/>
                <w:szCs w:val="24"/>
              </w:rPr>
              <w:t>PFUA</w:t>
            </w:r>
          </w:p>
        </w:tc>
        <w:tc>
          <w:tcPr>
            <w:tcW w:w="1800" w:type="dxa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jc w:val="center"/>
        </w:trPr>
        <w:tc>
          <w:tcPr>
            <w:tcW w:w="10075" w:type="dxa"/>
            <w:gridSpan w:val="4"/>
          </w:tcPr>
          <w:p w:rsidR="00EA3DEE" w:rsidRPr="005028E3" w:rsidRDefault="00EA3DEE" w:rsidP="0063058A">
            <w:pPr>
              <w:pStyle w:val="NoSpacing"/>
              <w:spacing w:after="20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ND – Not detected.</w:t>
            </w:r>
          </w:p>
        </w:tc>
      </w:tr>
    </w:tbl>
    <w:p w:rsidR="00EA3DEE" w:rsidRDefault="00EA3DEE" w:rsidP="00EA3DEE">
      <w:pPr>
        <w:pStyle w:val="NoSpacing"/>
        <w:spacing w:after="200"/>
        <w:rPr>
          <w:sz w:val="24"/>
          <w:szCs w:val="24"/>
        </w:rPr>
      </w:pPr>
    </w:p>
    <w:p w:rsidR="00EA3DEE" w:rsidRDefault="00EA3DEE" w:rsidP="00EA3DEE">
      <w:pPr>
        <w:pStyle w:val="NoSpacing"/>
        <w:spacing w:after="200"/>
        <w:rPr>
          <w:sz w:val="24"/>
          <w:szCs w:val="24"/>
        </w:rPr>
      </w:pPr>
      <w:r w:rsidRPr="00D45B40">
        <w:rPr>
          <w:sz w:val="24"/>
          <w:szCs w:val="24"/>
        </w:rPr>
        <w:t xml:space="preserve">If </w:t>
      </w:r>
      <w:r>
        <w:rPr>
          <w:sz w:val="24"/>
          <w:szCs w:val="24"/>
        </w:rPr>
        <w:t xml:space="preserve">any of </w:t>
      </w:r>
      <w:r w:rsidRPr="00D45B40">
        <w:rPr>
          <w:sz w:val="24"/>
          <w:szCs w:val="24"/>
        </w:rPr>
        <w:t xml:space="preserve">your PFAS </w:t>
      </w:r>
      <w:r>
        <w:rPr>
          <w:sz w:val="24"/>
          <w:szCs w:val="24"/>
        </w:rPr>
        <w:t xml:space="preserve">drinking water </w:t>
      </w:r>
      <w:r w:rsidRPr="00D45B40">
        <w:rPr>
          <w:sz w:val="24"/>
          <w:szCs w:val="24"/>
        </w:rPr>
        <w:t>result</w:t>
      </w:r>
      <w:r>
        <w:rPr>
          <w:sz w:val="24"/>
          <w:szCs w:val="24"/>
        </w:rPr>
        <w:t>s are</w:t>
      </w:r>
      <w:r w:rsidRPr="00D45B40">
        <w:rPr>
          <w:sz w:val="24"/>
          <w:szCs w:val="24"/>
        </w:rPr>
        <w:t xml:space="preserve"> in </w:t>
      </w:r>
      <w:r w:rsidRPr="00D45B40">
        <w:rPr>
          <w:b/>
          <w:sz w:val="24"/>
          <w:szCs w:val="24"/>
        </w:rPr>
        <w:t>bold</w:t>
      </w:r>
      <w:r>
        <w:rPr>
          <w:sz w:val="24"/>
          <w:szCs w:val="24"/>
        </w:rPr>
        <w:t>, then it exceeds a screening value. This means that your drinking water contains one or more PFAS at levels that are higher than is recommended by a federal or state environmental or health agency.</w:t>
      </w:r>
    </w:p>
    <w:p w:rsidR="00EA3DEE" w:rsidRDefault="00EA3DEE" w:rsidP="00EA3DEE">
      <w:pPr>
        <w:pStyle w:val="NoSpacing"/>
        <w:spacing w:after="200"/>
        <w:rPr>
          <w:sz w:val="24"/>
          <w:szCs w:val="24"/>
        </w:rPr>
      </w:pPr>
      <w:r w:rsidRPr="00D45B40">
        <w:rPr>
          <w:sz w:val="24"/>
          <w:szCs w:val="24"/>
        </w:rPr>
        <w:t xml:space="preserve">If your result is not bold, then it does not exceed </w:t>
      </w:r>
      <w:r>
        <w:rPr>
          <w:sz w:val="24"/>
          <w:szCs w:val="24"/>
        </w:rPr>
        <w:t>a screening value</w:t>
      </w:r>
      <w:r w:rsidRPr="00D45B40">
        <w:rPr>
          <w:sz w:val="24"/>
          <w:szCs w:val="24"/>
        </w:rPr>
        <w:t>.</w:t>
      </w:r>
      <w:r>
        <w:rPr>
          <w:sz w:val="24"/>
          <w:szCs w:val="24"/>
        </w:rPr>
        <w:t xml:space="preserve"> This means that the levels of PFAS in your drinking water are not expected to increase your risk of harmful health effects.</w:t>
      </w:r>
    </w:p>
    <w:p w:rsidR="00EA3DEE" w:rsidRPr="004675CA" w:rsidRDefault="00EA3DEE" w:rsidP="00EA3DEE">
      <w:pPr>
        <w:pStyle w:val="NoSpacing"/>
        <w:spacing w:after="20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Use text below only if one or more PFAS levels exceed a screening value.</w:t>
      </w:r>
      <w:r>
        <w:rPr>
          <w:sz w:val="24"/>
          <w:szCs w:val="24"/>
        </w:rPr>
        <w:t>]</w:t>
      </w:r>
    </w:p>
    <w:p w:rsidR="00EA3DEE" w:rsidRDefault="00EA3DEE" w:rsidP="00EA3DEE">
      <w:pPr>
        <w:pStyle w:val="NoSpacing"/>
        <w:spacing w:after="200"/>
        <w:rPr>
          <w:sz w:val="24"/>
          <w:szCs w:val="24"/>
        </w:rPr>
      </w:pPr>
      <w:r>
        <w:rPr>
          <w:sz w:val="24"/>
          <w:szCs w:val="24"/>
        </w:rPr>
        <w:t>Your drinking water had levels of [</w:t>
      </w:r>
      <w:r>
        <w:rPr>
          <w:i/>
          <w:sz w:val="24"/>
          <w:szCs w:val="24"/>
        </w:rPr>
        <w:t xml:space="preserve">insert name of PFAS that exceed screening </w:t>
      </w:r>
      <w:r w:rsidRPr="00074B18">
        <w:rPr>
          <w:i/>
          <w:sz w:val="24"/>
          <w:szCs w:val="24"/>
        </w:rPr>
        <w:t>value</w:t>
      </w:r>
      <w:r>
        <w:rPr>
          <w:sz w:val="24"/>
          <w:szCs w:val="24"/>
        </w:rPr>
        <w:t xml:space="preserve">] that exceeded a federal or state screening value. </w:t>
      </w:r>
      <w:r w:rsidRPr="00074B18">
        <w:rPr>
          <w:sz w:val="24"/>
          <w:szCs w:val="24"/>
          <w:u w:val="single"/>
        </w:rPr>
        <w:t>We recommend that you consider using an alternative water source for drinking, cooking, or any activity that causes you to swallow water.</w:t>
      </w:r>
      <w:r>
        <w:rPr>
          <w:sz w:val="24"/>
          <w:szCs w:val="24"/>
        </w:rPr>
        <w:t xml:space="preserve"> It is not necessary to use an alternative water source for bathing, washing dishes, or doing laundry. </w:t>
      </w:r>
    </w:p>
    <w:p w:rsidR="00EA3DEE" w:rsidRPr="00D45B40" w:rsidRDefault="00EA3DEE" w:rsidP="00EA3DEE">
      <w:pPr>
        <w:pStyle w:val="NoSpacing"/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A3DEE" w:rsidRPr="00590A31" w:rsidRDefault="00EA3DEE" w:rsidP="00EA3DEE">
      <w:pPr>
        <w:pStyle w:val="NoSpacing"/>
        <w:shd w:val="clear" w:color="auto" w:fill="D9D9D9" w:themeFill="background1" w:themeFillShade="D9"/>
        <w:spacing w:after="200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The Results of Your Indoor Dust Test</w:t>
      </w:r>
    </w:p>
    <w:p w:rsidR="00EA3DEE" w:rsidRPr="00E12030" w:rsidRDefault="00EA3DEE" w:rsidP="00EA3DEE">
      <w:pPr>
        <w:pStyle w:val="NoSpacing"/>
        <w:spacing w:after="200"/>
        <w:rPr>
          <w:sz w:val="24"/>
          <w:szCs w:val="24"/>
        </w:rPr>
      </w:pPr>
      <w:r w:rsidRPr="00D45B40">
        <w:rPr>
          <w:sz w:val="24"/>
          <w:szCs w:val="24"/>
        </w:rPr>
        <w:lastRenderedPageBreak/>
        <w:t xml:space="preserve">Table </w:t>
      </w:r>
      <w:r>
        <w:rPr>
          <w:sz w:val="24"/>
          <w:szCs w:val="24"/>
        </w:rPr>
        <w:t xml:space="preserve">2 provides a list of all the specific PFAS that we measured in your indoor dust. The table also lists the acronyms for the PFAS. </w:t>
      </w:r>
      <w:r w:rsidRPr="00E12030">
        <w:rPr>
          <w:sz w:val="24"/>
          <w:szCs w:val="24"/>
        </w:rPr>
        <w:t>Your results are is in units of micrograms per liter (µg/L).  One µg/L equals one part per billion, equivalent to about one drop of ink in a large tanker ship.</w:t>
      </w:r>
    </w:p>
    <w:p w:rsidR="00EA3DEE" w:rsidRDefault="00EA3DEE" w:rsidP="00EA3DEE">
      <w:pPr>
        <w:pStyle w:val="NoSpacing"/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This exposure assessment is one of the first to measure PFAS in indoor dust. Because of this, we cannot tell you what a safe level of PFAS in indoor dust is. </w:t>
      </w:r>
    </w:p>
    <w:p w:rsidR="00EA3DEE" w:rsidRPr="00D45B40" w:rsidRDefault="00EA3DEE" w:rsidP="00EA3DEE">
      <w:pPr>
        <w:pStyle w:val="NoSpacing"/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However, your results will help us to understand how people are exposed to PFAS in indoor dust. We will share our findings with you in our final report. </w:t>
      </w:r>
    </w:p>
    <w:p w:rsidR="00EA3DEE" w:rsidRPr="00D45B40" w:rsidRDefault="00EA3DEE" w:rsidP="00EA3DEE">
      <w:pPr>
        <w:pStyle w:val="NoSpacing"/>
        <w:spacing w:after="200"/>
        <w:rPr>
          <w:sz w:val="24"/>
          <w:szCs w:val="24"/>
        </w:rPr>
      </w:pPr>
      <w:r w:rsidRPr="006A7666">
        <w:rPr>
          <w:b/>
          <w:sz w:val="24"/>
        </w:rPr>
        <w:t xml:space="preserve">Table </w:t>
      </w:r>
      <w:r>
        <w:rPr>
          <w:b/>
          <w:sz w:val="24"/>
        </w:rPr>
        <w:t>2</w:t>
      </w:r>
      <w:r w:rsidRPr="006A7666">
        <w:rPr>
          <w:b/>
          <w:sz w:val="24"/>
        </w:rPr>
        <w:t>: Your PFAS</w:t>
      </w:r>
      <w:r>
        <w:rPr>
          <w:b/>
          <w:sz w:val="24"/>
        </w:rPr>
        <w:t xml:space="preserve"> indoor dust levels.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85"/>
        <w:gridCol w:w="1517"/>
        <w:gridCol w:w="1473"/>
      </w:tblGrid>
      <w:tr w:rsidR="00EA3DEE" w:rsidRPr="00D45B40" w:rsidTr="0063058A">
        <w:trPr>
          <w:trHeight w:val="14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A3DEE" w:rsidRPr="00D45B40" w:rsidRDefault="00EA3DEE" w:rsidP="0063058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45B40">
              <w:rPr>
                <w:b/>
                <w:sz w:val="24"/>
                <w:szCs w:val="24"/>
              </w:rPr>
              <w:t>PFAS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A3DEE" w:rsidRPr="00D45B40" w:rsidRDefault="00EA3DEE" w:rsidP="0063058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Abbreviation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A3DEE" w:rsidRDefault="00EA3DEE" w:rsidP="0063058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45B40">
              <w:rPr>
                <w:b/>
                <w:sz w:val="24"/>
                <w:szCs w:val="24"/>
              </w:rPr>
              <w:t>Your Level</w:t>
            </w:r>
          </w:p>
          <w:p w:rsidR="00EA3DEE" w:rsidRPr="00D45B40" w:rsidRDefault="00EA3DEE" w:rsidP="0063058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</w:t>
            </w:r>
            <w:r w:rsidRPr="00D45B40">
              <w:rPr>
                <w:b/>
                <w:sz w:val="24"/>
                <w:szCs w:val="24"/>
              </w:rPr>
              <w:t>µg/</w:t>
            </w:r>
            <w:r>
              <w:rPr>
                <w:b/>
                <w:sz w:val="24"/>
                <w:szCs w:val="24"/>
              </w:rPr>
              <w:t>kg</w:t>
            </w: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5C1949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C1486F">
              <w:t>Perfluorotetradecanoic acid</w:t>
            </w:r>
          </w:p>
        </w:tc>
        <w:tc>
          <w:tcPr>
            <w:tcW w:w="0" w:type="auto"/>
            <w:vAlign w:val="center"/>
          </w:tcPr>
          <w:p w:rsidR="00EA3DEE" w:rsidRPr="005C1949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C1486F">
              <w:t>PFTreA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5C1949">
              <w:rPr>
                <w:b/>
                <w:sz w:val="24"/>
                <w:szCs w:val="24"/>
              </w:rPr>
              <w:t>[insert level]</w:t>
            </w: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C1486F">
              <w:rPr>
                <w:rFonts w:eastAsia="Times New Roman"/>
                <w:color w:val="000000"/>
              </w:rPr>
              <w:t>Perfluorotridecanoic acid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C1486F">
              <w:rPr>
                <w:color w:val="000000"/>
              </w:rPr>
              <w:t>PFTriA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C1486F">
              <w:rPr>
                <w:rFonts w:eastAsia="Times New Roman"/>
                <w:color w:val="000000"/>
              </w:rPr>
              <w:t>Perfluorododecanoic acid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C1486F">
              <w:rPr>
                <w:color w:val="000000"/>
              </w:rPr>
              <w:t>PFDoA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C1486F">
              <w:rPr>
                <w:rFonts w:eastAsia="Times New Roman"/>
                <w:color w:val="000000"/>
              </w:rPr>
              <w:t>Perfluoroundecanoic acid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C1486F">
              <w:rPr>
                <w:color w:val="000000"/>
              </w:rPr>
              <w:t>PFUnA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C1486F">
              <w:rPr>
                <w:rFonts w:eastAsia="Times New Roman"/>
                <w:color w:val="000000"/>
              </w:rPr>
              <w:t>Perfluorodecanoic acid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C1486F">
              <w:rPr>
                <w:color w:val="000000"/>
              </w:rPr>
              <w:t>PFDA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C1486F">
              <w:rPr>
                <w:rFonts w:eastAsia="Times New Roman"/>
                <w:color w:val="000000"/>
              </w:rPr>
              <w:t>Perfluorononanoic acid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  <w:r w:rsidRPr="00C1486F">
              <w:rPr>
                <w:color w:val="000000"/>
              </w:rPr>
              <w:t>PFNA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 w:rsidRPr="00C1486F">
              <w:rPr>
                <w:rFonts w:eastAsia="Times New Roman"/>
                <w:color w:val="000000"/>
              </w:rPr>
              <w:t>Perfluorooctanoic acid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 w:rsidRPr="00C1486F">
              <w:rPr>
                <w:color w:val="000000"/>
              </w:rPr>
              <w:t>PFOA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 w:rsidRPr="00C1486F">
              <w:rPr>
                <w:rFonts w:eastAsia="Times New Roman"/>
                <w:color w:val="000000"/>
              </w:rPr>
              <w:t>Perfluoroheptanoic acid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 w:rsidRPr="00C1486F">
              <w:rPr>
                <w:color w:val="000000"/>
              </w:rPr>
              <w:t>PFHpA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 w:rsidRPr="00C1486F">
              <w:rPr>
                <w:rFonts w:eastAsia="Times New Roman"/>
                <w:color w:val="000000"/>
              </w:rPr>
              <w:t>Perfluorohexanoic acid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 w:rsidRPr="00C1486F">
              <w:rPr>
                <w:color w:val="000000"/>
              </w:rPr>
              <w:t>PFHxA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 w:rsidRPr="00C1486F">
              <w:rPr>
                <w:rFonts w:eastAsia="Times New Roman"/>
                <w:color w:val="000000"/>
              </w:rPr>
              <w:t>Perfluoropentanoic acid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 w:rsidRPr="00C1486F">
              <w:rPr>
                <w:color w:val="000000"/>
              </w:rPr>
              <w:t>PFPeA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 w:rsidRPr="00C1486F">
              <w:rPr>
                <w:rFonts w:eastAsia="Times New Roman"/>
                <w:color w:val="000000"/>
              </w:rPr>
              <w:t>Perfluorobutanoic acid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 w:rsidRPr="00C1486F">
              <w:rPr>
                <w:color w:val="000000"/>
              </w:rPr>
              <w:t>PFBA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 w:rsidRPr="00C1486F">
              <w:rPr>
                <w:rFonts w:eastAsia="Times New Roman"/>
                <w:color w:val="000000"/>
              </w:rPr>
              <w:t>Perfluorodecanesulfonic acid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 w:rsidRPr="00C1486F">
              <w:rPr>
                <w:color w:val="000000"/>
              </w:rPr>
              <w:t>PFDS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 w:rsidRPr="00C1486F">
              <w:rPr>
                <w:rFonts w:eastAsia="Times New Roman"/>
                <w:color w:val="000000"/>
              </w:rPr>
              <w:t>Perfluorononanesulfonic acid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  <w:r w:rsidRPr="00C1486F">
              <w:rPr>
                <w:color w:val="000000"/>
              </w:rPr>
              <w:t>PFNS</w:t>
            </w:r>
          </w:p>
        </w:tc>
        <w:tc>
          <w:tcPr>
            <w:tcW w:w="0" w:type="auto"/>
            <w:vAlign w:val="center"/>
          </w:tcPr>
          <w:p w:rsidR="00EA3DEE" w:rsidRPr="00D45B40" w:rsidRDefault="00EA3DEE" w:rsidP="0063058A">
            <w:pPr>
              <w:pStyle w:val="NoSpacing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rFonts w:eastAsia="Times New Roman"/>
                <w:color w:val="000000"/>
              </w:rPr>
            </w:pPr>
            <w:r w:rsidRPr="00C1486F">
              <w:rPr>
                <w:rFonts w:eastAsia="Times New Roman"/>
                <w:color w:val="000000"/>
              </w:rPr>
              <w:t>Perfluorooctanesulfonic acid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  <w:r w:rsidRPr="00C1486F">
              <w:rPr>
                <w:color w:val="000000"/>
              </w:rPr>
              <w:t>PFOS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rFonts w:eastAsia="Times New Roman"/>
                <w:color w:val="000000"/>
              </w:rPr>
            </w:pPr>
            <w:r w:rsidRPr="00C1486F">
              <w:rPr>
                <w:rFonts w:eastAsia="Times New Roman"/>
                <w:color w:val="000000"/>
              </w:rPr>
              <w:t>Perfluoroheptanesulfonic acid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  <w:r w:rsidRPr="00C1486F">
              <w:rPr>
                <w:color w:val="000000"/>
              </w:rPr>
              <w:t>PFHpS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rFonts w:eastAsia="Times New Roman"/>
                <w:color w:val="000000"/>
              </w:rPr>
            </w:pPr>
            <w:r w:rsidRPr="00C1486F">
              <w:rPr>
                <w:rFonts w:eastAsia="Times New Roman"/>
                <w:color w:val="000000"/>
              </w:rPr>
              <w:t>Perfluorohexanesulfonic acid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  <w:r w:rsidRPr="00C1486F">
              <w:rPr>
                <w:color w:val="000000"/>
              </w:rPr>
              <w:t>PFHxS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rFonts w:eastAsia="Times New Roman"/>
                <w:color w:val="000000"/>
              </w:rPr>
            </w:pPr>
            <w:r w:rsidRPr="00C1486F">
              <w:rPr>
                <w:rFonts w:eastAsia="Times New Roman"/>
                <w:color w:val="000000"/>
              </w:rPr>
              <w:t>Perfluoropentanesulfonic acid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  <w:r w:rsidRPr="00C1486F">
              <w:rPr>
                <w:color w:val="000000"/>
              </w:rPr>
              <w:t>PFPeS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rFonts w:eastAsia="Times New Roman"/>
                <w:color w:val="000000"/>
              </w:rPr>
            </w:pPr>
            <w:r w:rsidRPr="00C1486F">
              <w:rPr>
                <w:rFonts w:eastAsia="Times New Roman"/>
                <w:color w:val="000000"/>
              </w:rPr>
              <w:t>Perfluorobutanesulfonic acid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  <w:r w:rsidRPr="00C1486F">
              <w:rPr>
                <w:color w:val="000000"/>
              </w:rPr>
              <w:t>PFBS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rFonts w:eastAsia="Times New Roman"/>
                <w:color w:val="000000"/>
              </w:rPr>
            </w:pPr>
            <w:r w:rsidRPr="00C1486F">
              <w:rPr>
                <w:rFonts w:eastAsia="Times New Roman"/>
                <w:color w:val="000000"/>
              </w:rPr>
              <w:t>Perfluorooctanesulfonamide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  <w:r w:rsidRPr="00C1486F">
              <w:rPr>
                <w:color w:val="000000"/>
              </w:rPr>
              <w:t>PFOSA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rFonts w:eastAsia="Times New Roman"/>
                <w:color w:val="000000"/>
              </w:rPr>
            </w:pPr>
            <w:r w:rsidRPr="00C1486F">
              <w:rPr>
                <w:rFonts w:eastAsia="Times New Roman"/>
                <w:color w:val="000000"/>
              </w:rPr>
              <w:t>Fluorotelomer sul</w:t>
            </w:r>
            <w:r>
              <w:rPr>
                <w:rFonts w:eastAsia="Times New Roman"/>
                <w:color w:val="000000"/>
              </w:rPr>
              <w:t>f</w:t>
            </w:r>
            <w:r w:rsidRPr="00C1486F">
              <w:rPr>
                <w:rFonts w:eastAsia="Times New Roman"/>
                <w:color w:val="000000"/>
              </w:rPr>
              <w:t>onic acid 8:2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  <w:r w:rsidRPr="00C1486F">
              <w:rPr>
                <w:color w:val="000000"/>
              </w:rPr>
              <w:t>FtS 8:2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rFonts w:eastAsia="Times New Roman"/>
                <w:color w:val="000000"/>
              </w:rPr>
            </w:pPr>
            <w:r w:rsidRPr="00C1486F">
              <w:rPr>
                <w:rFonts w:eastAsia="Times New Roman"/>
                <w:color w:val="000000"/>
              </w:rPr>
              <w:t>Fluorotelomer sul</w:t>
            </w:r>
            <w:r>
              <w:rPr>
                <w:rFonts w:eastAsia="Times New Roman"/>
                <w:color w:val="000000"/>
              </w:rPr>
              <w:t>f</w:t>
            </w:r>
            <w:r w:rsidRPr="00C1486F">
              <w:rPr>
                <w:rFonts w:eastAsia="Times New Roman"/>
                <w:color w:val="000000"/>
              </w:rPr>
              <w:t>onic acid 6:2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  <w:r w:rsidRPr="00C1486F">
              <w:rPr>
                <w:color w:val="000000"/>
              </w:rPr>
              <w:t>FtS 6:2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rFonts w:eastAsia="Times New Roman"/>
                <w:color w:val="000000"/>
              </w:rPr>
            </w:pPr>
            <w:r w:rsidRPr="00C1486F">
              <w:rPr>
                <w:rFonts w:eastAsia="Times New Roman"/>
                <w:color w:val="000000"/>
              </w:rPr>
              <w:t>Fluorotelomer sul</w:t>
            </w:r>
            <w:r>
              <w:rPr>
                <w:rFonts w:eastAsia="Times New Roman"/>
                <w:color w:val="000000"/>
              </w:rPr>
              <w:t>f</w:t>
            </w:r>
            <w:r w:rsidRPr="00C1486F">
              <w:rPr>
                <w:rFonts w:eastAsia="Times New Roman"/>
                <w:color w:val="000000"/>
              </w:rPr>
              <w:t>onic acid 4:2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  <w:r w:rsidRPr="00C1486F">
              <w:rPr>
                <w:color w:val="000000"/>
              </w:rPr>
              <w:t>FtS 4:2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rFonts w:eastAsia="Times New Roman"/>
                <w:color w:val="000000"/>
              </w:rPr>
            </w:pPr>
            <w:r w:rsidRPr="00C1486F">
              <w:rPr>
                <w:rFonts w:eastAsia="Times New Roman"/>
                <w:color w:val="000000"/>
              </w:rPr>
              <w:t>2-(N-Ethylperfluorooctanesulfonamido)acetic acid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  <w:r w:rsidRPr="00C1486F">
              <w:rPr>
                <w:color w:val="000000"/>
              </w:rPr>
              <w:t>NEtFOSAA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</w:p>
        </w:tc>
      </w:tr>
      <w:tr w:rsidR="00EA3DEE" w:rsidRPr="00D45B40" w:rsidTr="0063058A">
        <w:trPr>
          <w:trHeight w:val="144"/>
          <w:jc w:val="center"/>
        </w:trPr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rFonts w:eastAsia="Times New Roman"/>
                <w:color w:val="000000"/>
              </w:rPr>
            </w:pPr>
            <w:r w:rsidRPr="00C1486F">
              <w:rPr>
                <w:rFonts w:eastAsia="Times New Roman"/>
                <w:color w:val="000000"/>
              </w:rPr>
              <w:t>2-(N-Methylperfluorooctanesulfonamido)acetic acid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  <w:r w:rsidRPr="00C1486F">
              <w:rPr>
                <w:color w:val="000000"/>
              </w:rPr>
              <w:t>NMeFOSAA</w:t>
            </w:r>
          </w:p>
        </w:tc>
        <w:tc>
          <w:tcPr>
            <w:tcW w:w="0" w:type="auto"/>
            <w:vAlign w:val="center"/>
          </w:tcPr>
          <w:p w:rsidR="00EA3DEE" w:rsidRPr="00C1486F" w:rsidRDefault="00EA3DEE" w:rsidP="0063058A">
            <w:pPr>
              <w:pStyle w:val="NoSpacing"/>
              <w:spacing w:after="200"/>
              <w:jc w:val="center"/>
              <w:rPr>
                <w:color w:val="000000"/>
              </w:rPr>
            </w:pPr>
          </w:p>
        </w:tc>
      </w:tr>
    </w:tbl>
    <w:p w:rsidR="00EA3DEE" w:rsidRPr="00E212E1" w:rsidRDefault="00EA3DEE" w:rsidP="00EA3DEE">
      <w:pPr>
        <w:pStyle w:val="ListParagraph"/>
        <w:spacing w:line="240" w:lineRule="auto"/>
        <w:rPr>
          <w:b/>
          <w:sz w:val="24"/>
          <w:szCs w:val="24"/>
          <w:u w:val="single"/>
        </w:rPr>
      </w:pPr>
    </w:p>
    <w:p w:rsidR="00EA3DEE" w:rsidRPr="005028E3" w:rsidRDefault="00EA3DEE" w:rsidP="00EA3DEE">
      <w:pPr>
        <w:shd w:val="clear" w:color="auto" w:fill="D9D9D9" w:themeFill="background1" w:themeFillShade="D9"/>
        <w:spacing w:line="240" w:lineRule="auto"/>
        <w:rPr>
          <w:b/>
          <w:sz w:val="26"/>
          <w:szCs w:val="26"/>
        </w:rPr>
      </w:pPr>
      <w:r w:rsidRPr="005028E3">
        <w:rPr>
          <w:b/>
          <w:sz w:val="26"/>
          <w:szCs w:val="26"/>
        </w:rPr>
        <w:t>Next Steps</w:t>
      </w:r>
    </w:p>
    <w:p w:rsidR="00EA3DEE" w:rsidRDefault="00EA3DEE" w:rsidP="00EA3DEE">
      <w:pPr>
        <w:pStyle w:val="NoSpacing"/>
        <w:spacing w:after="200"/>
        <w:rPr>
          <w:sz w:val="24"/>
          <w:szCs w:val="24"/>
        </w:rPr>
      </w:pPr>
      <w:r w:rsidRPr="005C1949">
        <w:rPr>
          <w:sz w:val="24"/>
          <w:szCs w:val="24"/>
        </w:rPr>
        <w:t>Please call [</w:t>
      </w:r>
      <w:r w:rsidRPr="00E212E1">
        <w:rPr>
          <w:i/>
          <w:sz w:val="24"/>
          <w:szCs w:val="24"/>
        </w:rPr>
        <w:t>phone number</w:t>
      </w:r>
      <w:r w:rsidRPr="005C1949">
        <w:rPr>
          <w:sz w:val="24"/>
          <w:szCs w:val="24"/>
        </w:rPr>
        <w:t>] to discuss any questions you may have.  Your test results will be kept private and confidential.  Your results may be combined with other participants in your community and used in a summary report</w:t>
      </w:r>
      <w:r>
        <w:rPr>
          <w:sz w:val="24"/>
          <w:szCs w:val="24"/>
        </w:rPr>
        <w:t>;</w:t>
      </w:r>
      <w:r w:rsidRPr="00D45B40">
        <w:rPr>
          <w:sz w:val="24"/>
          <w:szCs w:val="24"/>
        </w:rPr>
        <w:t xml:space="preserve"> however</w:t>
      </w:r>
      <w:r>
        <w:rPr>
          <w:sz w:val="24"/>
          <w:szCs w:val="24"/>
        </w:rPr>
        <w:t>,</w:t>
      </w:r>
      <w:r w:rsidRPr="00D45B40">
        <w:rPr>
          <w:sz w:val="24"/>
          <w:szCs w:val="24"/>
        </w:rPr>
        <w:t xml:space="preserve"> no on</w:t>
      </w:r>
      <w:r>
        <w:rPr>
          <w:sz w:val="24"/>
          <w:szCs w:val="24"/>
        </w:rPr>
        <w:t>e will be able to identify you.</w:t>
      </w:r>
    </w:p>
    <w:p w:rsidR="00EA3DEE" w:rsidRDefault="00EA3DEE" w:rsidP="00EA3DEE">
      <w:pPr>
        <w:pStyle w:val="NoSpacing"/>
        <w:spacing w:after="200"/>
        <w:rPr>
          <w:b/>
          <w:i/>
        </w:rPr>
      </w:pPr>
      <w:r w:rsidRPr="00886BB0">
        <w:rPr>
          <w:b/>
          <w:i/>
        </w:rPr>
        <w:t>If participant’s tap water sample is higher than the EPA lifetime health advisory, include text below:</w:t>
      </w:r>
    </w:p>
    <w:p w:rsidR="00EA3DEE" w:rsidRPr="00886BB0" w:rsidRDefault="00EA3DEE" w:rsidP="00EA3D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Your tap water sample contained PFAS at a level higher than the EPA lifetime health advisory. ATSDR recommends that you </w:t>
      </w:r>
      <w:r w:rsidRPr="00886BB0">
        <w:rPr>
          <w:sz w:val="24"/>
          <w:szCs w:val="24"/>
        </w:rPr>
        <w:t>consider using an alternative or treated water source for any activity in which you might swallow water:</w:t>
      </w:r>
    </w:p>
    <w:p w:rsidR="00EA3DEE" w:rsidRPr="00886BB0" w:rsidRDefault="00EA3DEE" w:rsidP="00EA3DE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86BB0">
        <w:rPr>
          <w:sz w:val="24"/>
          <w:szCs w:val="24"/>
        </w:rPr>
        <w:t xml:space="preserve">Drinking, </w:t>
      </w:r>
    </w:p>
    <w:p w:rsidR="00EA3DEE" w:rsidRPr="00886BB0" w:rsidRDefault="00EA3DEE" w:rsidP="00EA3DE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86BB0">
        <w:rPr>
          <w:sz w:val="24"/>
          <w:szCs w:val="24"/>
        </w:rPr>
        <w:t xml:space="preserve">Food preparation, </w:t>
      </w:r>
    </w:p>
    <w:p w:rsidR="00EA3DEE" w:rsidRPr="00886BB0" w:rsidRDefault="00EA3DEE" w:rsidP="00EA3DE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86BB0">
        <w:rPr>
          <w:sz w:val="24"/>
          <w:szCs w:val="24"/>
        </w:rPr>
        <w:t xml:space="preserve">Cooking, </w:t>
      </w:r>
    </w:p>
    <w:p w:rsidR="00EA3DEE" w:rsidRPr="00886BB0" w:rsidRDefault="00EA3DEE" w:rsidP="00EA3DE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86BB0">
        <w:rPr>
          <w:sz w:val="24"/>
          <w:szCs w:val="24"/>
        </w:rPr>
        <w:t>Brushing teeth, and</w:t>
      </w:r>
    </w:p>
    <w:p w:rsidR="00EA3DEE" w:rsidRPr="003B2F7F" w:rsidRDefault="00EA3DEE" w:rsidP="00EA3DEE">
      <w:pPr>
        <w:pStyle w:val="NoSpacing"/>
        <w:numPr>
          <w:ilvl w:val="0"/>
          <w:numId w:val="1"/>
        </w:numPr>
        <w:spacing w:after="200"/>
        <w:rPr>
          <w:sz w:val="24"/>
          <w:szCs w:val="24"/>
        </w:rPr>
      </w:pPr>
      <w:r w:rsidRPr="00886BB0">
        <w:rPr>
          <w:sz w:val="24"/>
          <w:szCs w:val="24"/>
        </w:rPr>
        <w:t>Preparing infant formula.</w:t>
      </w:r>
    </w:p>
    <w:p w:rsidR="00EA3DEE" w:rsidRPr="005C1949" w:rsidRDefault="00EA3DEE" w:rsidP="00EA3DEE">
      <w:pPr>
        <w:shd w:val="clear" w:color="auto" w:fill="D9D9D9" w:themeFill="background1" w:themeFillShade="D9"/>
        <w:spacing w:line="240" w:lineRule="auto"/>
        <w:rPr>
          <w:b/>
          <w:sz w:val="26"/>
          <w:szCs w:val="26"/>
        </w:rPr>
      </w:pPr>
      <w:r w:rsidRPr="005C1949">
        <w:rPr>
          <w:b/>
          <w:sz w:val="26"/>
          <w:szCs w:val="26"/>
        </w:rPr>
        <w:t>More Information</w:t>
      </w:r>
    </w:p>
    <w:p w:rsidR="00EA3DEE" w:rsidRPr="005C1949" w:rsidRDefault="00EA3DEE" w:rsidP="00EA3DEE">
      <w:pPr>
        <w:pStyle w:val="NoSpacing"/>
        <w:numPr>
          <w:ilvl w:val="0"/>
          <w:numId w:val="1"/>
        </w:numPr>
        <w:spacing w:after="200"/>
        <w:rPr>
          <w:b/>
          <w:sz w:val="24"/>
          <w:szCs w:val="24"/>
        </w:rPr>
      </w:pPr>
      <w:r w:rsidRPr="005C1949">
        <w:rPr>
          <w:sz w:val="24"/>
          <w:szCs w:val="24"/>
        </w:rPr>
        <w:t>If you or your doctor have any medically related questions about these results or wish to further discuss these results, please contact [</w:t>
      </w:r>
      <w:r w:rsidRPr="00E212E1">
        <w:rPr>
          <w:i/>
          <w:sz w:val="24"/>
          <w:szCs w:val="24"/>
        </w:rPr>
        <w:t>name</w:t>
      </w:r>
      <w:r w:rsidRPr="005C1949">
        <w:rPr>
          <w:sz w:val="24"/>
          <w:szCs w:val="24"/>
        </w:rPr>
        <w:t>] by phone [</w:t>
      </w:r>
      <w:r w:rsidRPr="00E212E1">
        <w:rPr>
          <w:i/>
          <w:sz w:val="24"/>
          <w:szCs w:val="24"/>
        </w:rPr>
        <w:t>number</w:t>
      </w:r>
      <w:r w:rsidRPr="005C1949">
        <w:rPr>
          <w:sz w:val="24"/>
          <w:szCs w:val="24"/>
        </w:rPr>
        <w:t>]</w:t>
      </w:r>
      <w:r w:rsidRPr="005C1949">
        <w:rPr>
          <w:color w:val="000000"/>
          <w:sz w:val="24"/>
          <w:szCs w:val="24"/>
        </w:rPr>
        <w:t xml:space="preserve"> or email [</w:t>
      </w:r>
      <w:r w:rsidRPr="00E212E1">
        <w:rPr>
          <w:i/>
          <w:color w:val="000000"/>
          <w:sz w:val="24"/>
          <w:szCs w:val="24"/>
        </w:rPr>
        <w:t>email</w:t>
      </w:r>
      <w:r w:rsidRPr="005C1949">
        <w:rPr>
          <w:color w:val="000000"/>
          <w:sz w:val="24"/>
          <w:szCs w:val="24"/>
        </w:rPr>
        <w:t>].</w:t>
      </w:r>
    </w:p>
    <w:p w:rsidR="00EA3DEE" w:rsidRPr="005C1949" w:rsidRDefault="00EA3DEE" w:rsidP="00EA3DEE">
      <w:pPr>
        <w:pStyle w:val="NoSpacing"/>
        <w:numPr>
          <w:ilvl w:val="0"/>
          <w:numId w:val="1"/>
        </w:numPr>
        <w:spacing w:after="200"/>
        <w:rPr>
          <w:b/>
          <w:sz w:val="24"/>
          <w:szCs w:val="24"/>
        </w:rPr>
      </w:pPr>
      <w:r w:rsidRPr="005C1949">
        <w:rPr>
          <w:b/>
          <w:sz w:val="24"/>
          <w:szCs w:val="24"/>
        </w:rPr>
        <w:t>For additional information about PFAS from [</w:t>
      </w:r>
      <w:r w:rsidRPr="00E212E1">
        <w:rPr>
          <w:b/>
          <w:i/>
          <w:sz w:val="24"/>
          <w:szCs w:val="24"/>
        </w:rPr>
        <w:t>DOH</w:t>
      </w:r>
      <w:r w:rsidRPr="005C1949">
        <w:rPr>
          <w:b/>
          <w:sz w:val="24"/>
          <w:szCs w:val="24"/>
        </w:rPr>
        <w:t>], please visit [</w:t>
      </w:r>
      <w:r w:rsidRPr="00E212E1">
        <w:rPr>
          <w:b/>
          <w:i/>
          <w:sz w:val="24"/>
          <w:szCs w:val="24"/>
        </w:rPr>
        <w:t>web address</w:t>
      </w:r>
      <w:r w:rsidRPr="005C1949">
        <w:rPr>
          <w:b/>
          <w:sz w:val="24"/>
          <w:szCs w:val="24"/>
        </w:rPr>
        <w:t>].</w:t>
      </w:r>
    </w:p>
    <w:p w:rsidR="00EA3DEE" w:rsidRPr="00D45B40" w:rsidRDefault="00EA3DEE" w:rsidP="00EA3DEE">
      <w:pPr>
        <w:pStyle w:val="NoSpacing"/>
        <w:numPr>
          <w:ilvl w:val="0"/>
          <w:numId w:val="1"/>
        </w:numPr>
        <w:spacing w:after="200"/>
        <w:rPr>
          <w:b/>
          <w:sz w:val="24"/>
          <w:szCs w:val="24"/>
        </w:rPr>
      </w:pPr>
      <w:r w:rsidRPr="005C1949">
        <w:rPr>
          <w:sz w:val="24"/>
          <w:szCs w:val="24"/>
        </w:rPr>
        <w:t>For additional information about PFAS from the CDC</w:t>
      </w:r>
      <w:r w:rsidRPr="00D45B40">
        <w:rPr>
          <w:sz w:val="24"/>
          <w:szCs w:val="24"/>
        </w:rPr>
        <w:t xml:space="preserve"> and the Agency for Toxic Substances and Disease Registry, please visit: </w:t>
      </w:r>
      <w:r>
        <w:rPr>
          <w:sz w:val="24"/>
          <w:szCs w:val="24"/>
          <w:u w:val="single"/>
        </w:rPr>
        <w:t>http://www.atsdr.cdc.gov/pfas</w:t>
      </w:r>
      <w:r w:rsidRPr="00D45B40">
        <w:rPr>
          <w:sz w:val="24"/>
          <w:szCs w:val="24"/>
          <w:u w:val="single"/>
        </w:rPr>
        <w:t>/index.html</w:t>
      </w:r>
      <w:r w:rsidRPr="005028E3">
        <w:rPr>
          <w:sz w:val="24"/>
          <w:szCs w:val="24"/>
        </w:rPr>
        <w:t>.</w:t>
      </w:r>
    </w:p>
    <w:p w:rsidR="00EA3DEE" w:rsidRPr="00D45B40" w:rsidRDefault="00EA3DEE" w:rsidP="00EA3DEE">
      <w:pPr>
        <w:pStyle w:val="NoSpacing"/>
        <w:numPr>
          <w:ilvl w:val="0"/>
          <w:numId w:val="1"/>
        </w:numPr>
        <w:spacing w:after="200"/>
        <w:rPr>
          <w:b/>
          <w:sz w:val="24"/>
          <w:szCs w:val="24"/>
        </w:rPr>
      </w:pPr>
      <w:r w:rsidRPr="00D45B40">
        <w:rPr>
          <w:sz w:val="24"/>
          <w:szCs w:val="24"/>
        </w:rPr>
        <w:t xml:space="preserve">For additional information about PFAS from the </w:t>
      </w:r>
      <w:r>
        <w:rPr>
          <w:sz w:val="24"/>
          <w:szCs w:val="24"/>
        </w:rPr>
        <w:t xml:space="preserve">U.S. </w:t>
      </w:r>
      <w:r w:rsidRPr="00D45B40">
        <w:rPr>
          <w:sz w:val="24"/>
          <w:szCs w:val="24"/>
        </w:rPr>
        <w:t xml:space="preserve">Environmental Protection Agency, please visit: </w:t>
      </w:r>
      <w:r w:rsidRPr="00D45B40">
        <w:rPr>
          <w:sz w:val="24"/>
          <w:szCs w:val="24"/>
          <w:u w:val="single"/>
        </w:rPr>
        <w:t>https://www.epa.gov/chemical-research/research-and-polyfluoroalkyl-substances-pfas</w:t>
      </w:r>
      <w:r w:rsidRPr="005028E3">
        <w:rPr>
          <w:sz w:val="24"/>
          <w:szCs w:val="24"/>
        </w:rPr>
        <w:t>.</w:t>
      </w:r>
    </w:p>
    <w:p w:rsidR="00EA3DEE" w:rsidRPr="00D45B40" w:rsidRDefault="00EA3DEE" w:rsidP="00EA3DEE">
      <w:pPr>
        <w:pStyle w:val="NoSpacing"/>
        <w:spacing w:after="200"/>
        <w:rPr>
          <w:sz w:val="24"/>
          <w:szCs w:val="24"/>
        </w:rPr>
      </w:pPr>
    </w:p>
    <w:p w:rsidR="00EA3DEE" w:rsidRPr="00D45B40" w:rsidRDefault="00EA3DEE" w:rsidP="00EA3DEE">
      <w:pPr>
        <w:pStyle w:val="NoSpacing"/>
        <w:spacing w:after="200"/>
        <w:rPr>
          <w:sz w:val="24"/>
          <w:szCs w:val="24"/>
        </w:rPr>
      </w:pPr>
      <w:r w:rsidRPr="00D45B40">
        <w:rPr>
          <w:sz w:val="24"/>
          <w:szCs w:val="24"/>
        </w:rPr>
        <w:t>Thank you again for being part of the PFAS assessment</w:t>
      </w:r>
      <w:r>
        <w:rPr>
          <w:sz w:val="24"/>
          <w:szCs w:val="24"/>
        </w:rPr>
        <w:t>.</w:t>
      </w:r>
    </w:p>
    <w:p w:rsidR="00EA3DEE" w:rsidRDefault="00EA3DEE" w:rsidP="00EA3DEE"/>
    <w:p w:rsidR="00FC70C6" w:rsidRDefault="00FC70C6"/>
    <w:sectPr w:rsidR="00FC70C6" w:rsidSect="00D26908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EE" w:rsidRDefault="00EA3DEE" w:rsidP="00EA3DEE">
      <w:pPr>
        <w:spacing w:after="0" w:line="240" w:lineRule="auto"/>
      </w:pPr>
      <w:r>
        <w:separator/>
      </w:r>
    </w:p>
  </w:endnote>
  <w:endnote w:type="continuationSeparator" w:id="0">
    <w:p w:rsidR="00EA3DEE" w:rsidRDefault="00EA3DEE" w:rsidP="00EA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EE" w:rsidRDefault="00EA3DEE" w:rsidP="00EA3DEE">
      <w:pPr>
        <w:spacing w:after="0" w:line="240" w:lineRule="auto"/>
      </w:pPr>
      <w:r>
        <w:separator/>
      </w:r>
    </w:p>
  </w:footnote>
  <w:footnote w:type="continuationSeparator" w:id="0">
    <w:p w:rsidR="00EA3DEE" w:rsidRDefault="00EA3DEE" w:rsidP="00EA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B1" w:rsidRPr="00EA3DEE" w:rsidRDefault="00EA3DEE" w:rsidP="00EA3DEE">
    <w:pPr>
      <w:pStyle w:val="Header"/>
    </w:pPr>
    <w:r>
      <w:rPr>
        <w:b/>
        <w:sz w:val="28"/>
        <w:szCs w:val="28"/>
      </w:rPr>
      <w:t>Appendix G2</w:t>
    </w:r>
    <w:r w:rsidRPr="00294F70">
      <w:rPr>
        <w:b/>
        <w:sz w:val="28"/>
        <w:szCs w:val="28"/>
      </w:rPr>
      <w:t>: Results Letter for Environmental Sampling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06D45"/>
    <w:multiLevelType w:val="hybridMultilevel"/>
    <w:tmpl w:val="854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EE"/>
    <w:rsid w:val="00141CA4"/>
    <w:rsid w:val="00D26908"/>
    <w:rsid w:val="00EA3DE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3DE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A3DEE"/>
  </w:style>
  <w:style w:type="paragraph" w:styleId="ListParagraph">
    <w:name w:val="List Paragraph"/>
    <w:basedOn w:val="Normal"/>
    <w:link w:val="ListParagraphChar"/>
    <w:uiPriority w:val="34"/>
    <w:qFormat/>
    <w:rsid w:val="00EA3DEE"/>
    <w:pPr>
      <w:ind w:left="720"/>
      <w:contextualSpacing/>
    </w:pPr>
  </w:style>
  <w:style w:type="table" w:styleId="TableGrid">
    <w:name w:val="Table Grid"/>
    <w:basedOn w:val="TableNormal"/>
    <w:uiPriority w:val="39"/>
    <w:rsid w:val="00EA3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EA3DEE"/>
  </w:style>
  <w:style w:type="paragraph" w:styleId="Header">
    <w:name w:val="header"/>
    <w:basedOn w:val="Normal"/>
    <w:link w:val="HeaderChar"/>
    <w:uiPriority w:val="99"/>
    <w:unhideWhenUsed/>
    <w:rsid w:val="00EA3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DEE"/>
  </w:style>
  <w:style w:type="paragraph" w:styleId="Footer">
    <w:name w:val="footer"/>
    <w:basedOn w:val="Normal"/>
    <w:link w:val="FooterChar"/>
    <w:uiPriority w:val="99"/>
    <w:unhideWhenUsed/>
    <w:rsid w:val="00EA3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3DE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A3DEE"/>
  </w:style>
  <w:style w:type="paragraph" w:styleId="ListParagraph">
    <w:name w:val="List Paragraph"/>
    <w:basedOn w:val="Normal"/>
    <w:link w:val="ListParagraphChar"/>
    <w:uiPriority w:val="34"/>
    <w:qFormat/>
    <w:rsid w:val="00EA3DEE"/>
    <w:pPr>
      <w:ind w:left="720"/>
      <w:contextualSpacing/>
    </w:pPr>
  </w:style>
  <w:style w:type="table" w:styleId="TableGrid">
    <w:name w:val="Table Grid"/>
    <w:basedOn w:val="TableNormal"/>
    <w:uiPriority w:val="39"/>
    <w:rsid w:val="00EA3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EA3DEE"/>
  </w:style>
  <w:style w:type="paragraph" w:styleId="Header">
    <w:name w:val="header"/>
    <w:basedOn w:val="Normal"/>
    <w:link w:val="HeaderChar"/>
    <w:uiPriority w:val="99"/>
    <w:unhideWhenUsed/>
    <w:rsid w:val="00EA3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DEE"/>
  </w:style>
  <w:style w:type="paragraph" w:styleId="Footer">
    <w:name w:val="footer"/>
    <w:basedOn w:val="Normal"/>
    <w:link w:val="FooterChar"/>
    <w:uiPriority w:val="99"/>
    <w:unhideWhenUsed/>
    <w:rsid w:val="00EA3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Worley, Rachel R. (ATSDR/DCHI/SSB)</dc:creator>
  <cp:keywords/>
  <dc:description/>
  <cp:lastModifiedBy>SYSTEM</cp:lastModifiedBy>
  <cp:revision>2</cp:revision>
  <dcterms:created xsi:type="dcterms:W3CDTF">2019-06-27T20:05:00Z</dcterms:created>
  <dcterms:modified xsi:type="dcterms:W3CDTF">2019-06-27T20:05:00Z</dcterms:modified>
</cp:coreProperties>
</file>