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8F1" w:rsidP="006564A9" w:rsidRDefault="00CD48F1" w14:paraId="6412D02B"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36"/>
          <w:szCs w:val="36"/>
        </w:rPr>
      </w:pPr>
    </w:p>
    <w:p w:rsidRPr="00266969" w:rsidR="006564A9" w:rsidP="006564A9" w:rsidRDefault="006564A9" w14:paraId="063027D2" w14:textId="7697C6A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36"/>
          <w:szCs w:val="36"/>
        </w:rPr>
      </w:pPr>
    </w:p>
    <w:p w:rsidRPr="009D6DD8" w:rsidR="006564A9" w:rsidP="007C3317" w:rsidRDefault="006564A9" w14:paraId="00746707"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44"/>
          <w:szCs w:val="36"/>
        </w:rPr>
      </w:pPr>
    </w:p>
    <w:p w:rsidRPr="009D6DD8" w:rsidR="007C3317" w:rsidP="007C3317" w:rsidRDefault="007C3317" w14:paraId="4DE6BDE4"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b/>
          <w:sz w:val="32"/>
          <w:szCs w:val="24"/>
        </w:rPr>
      </w:pPr>
    </w:p>
    <w:p w:rsidRPr="00E01849" w:rsidR="00E01849" w:rsidP="00E01849" w:rsidRDefault="00E01849" w14:paraId="79B4DA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b/>
          <w:color w:val="000000"/>
          <w:sz w:val="40"/>
          <w:szCs w:val="36"/>
        </w:rPr>
      </w:pPr>
      <w:r w:rsidRPr="00E01849">
        <w:rPr>
          <w:rFonts w:ascii="Times New Roman" w:hAnsi="Times New Roman" w:eastAsia="Times New Roman" w:cs="Times New Roman"/>
          <w:b/>
          <w:color w:val="000000"/>
          <w:sz w:val="40"/>
          <w:szCs w:val="36"/>
        </w:rPr>
        <w:t>LYME AND OTHER TICKBORNE DISEASES PREVENTION STUDIES (LTDPS):</w:t>
      </w:r>
    </w:p>
    <w:p w:rsidR="006564A9" w:rsidP="00E01849" w:rsidRDefault="00084F5A" w14:paraId="1F27230B" w14:textId="005E63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b/>
          <w:color w:val="000000"/>
          <w:sz w:val="40"/>
          <w:szCs w:val="36"/>
        </w:rPr>
      </w:pPr>
      <w:r>
        <w:rPr>
          <w:rFonts w:ascii="Times New Roman" w:hAnsi="Times New Roman" w:eastAsia="Times New Roman" w:cs="Times New Roman"/>
          <w:b/>
          <w:color w:val="000000"/>
          <w:sz w:val="40"/>
          <w:szCs w:val="36"/>
        </w:rPr>
        <w:t>4-Poster Deer Treatment Device Acceptability</w:t>
      </w:r>
      <w:r w:rsidRPr="00E01849" w:rsidR="00E01849">
        <w:rPr>
          <w:rFonts w:ascii="Times New Roman" w:hAnsi="Times New Roman" w:eastAsia="Times New Roman" w:cs="Times New Roman"/>
          <w:b/>
          <w:color w:val="000000"/>
          <w:sz w:val="40"/>
          <w:szCs w:val="36"/>
        </w:rPr>
        <w:t xml:space="preserve"> Survey</w:t>
      </w:r>
    </w:p>
    <w:p w:rsidRPr="007C3317" w:rsidR="00E01849" w:rsidP="00E01849" w:rsidRDefault="00E01849" w14:paraId="226B11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b/>
          <w:color w:val="000000"/>
          <w:sz w:val="40"/>
          <w:szCs w:val="36"/>
        </w:rPr>
      </w:pPr>
    </w:p>
    <w:p w:rsidRPr="00266969" w:rsidR="00CD48F1" w:rsidP="00CD48F1" w:rsidRDefault="00CD48F1" w14:paraId="117806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36"/>
          <w:szCs w:val="36"/>
        </w:rPr>
      </w:pPr>
      <w:r w:rsidRPr="00266969">
        <w:rPr>
          <w:rFonts w:ascii="Times New Roman" w:hAnsi="Times New Roman" w:eastAsia="Times New Roman" w:cs="Times New Roman"/>
          <w:color w:val="000000"/>
          <w:sz w:val="36"/>
          <w:szCs w:val="36"/>
        </w:rPr>
        <w:t xml:space="preserve">Supporting </w:t>
      </w:r>
      <w:proofErr w:type="gramStart"/>
      <w:r w:rsidRPr="00266969">
        <w:rPr>
          <w:rFonts w:ascii="Times New Roman" w:hAnsi="Times New Roman" w:eastAsia="Times New Roman" w:cs="Times New Roman"/>
          <w:color w:val="000000"/>
          <w:sz w:val="36"/>
          <w:szCs w:val="36"/>
        </w:rPr>
        <w:t>Statement</w:t>
      </w:r>
      <w:proofErr w:type="gramEnd"/>
      <w:r w:rsidRPr="00266969">
        <w:rPr>
          <w:rFonts w:ascii="Times New Roman" w:hAnsi="Times New Roman" w:eastAsia="Times New Roman" w:cs="Times New Roman"/>
          <w:color w:val="000000"/>
          <w:sz w:val="36"/>
          <w:szCs w:val="36"/>
        </w:rPr>
        <w:t xml:space="preserve"> A for a New Generic Information Collection Request</w:t>
      </w:r>
    </w:p>
    <w:p w:rsidRPr="00266969" w:rsidR="00CD48F1" w:rsidP="006564A9" w:rsidRDefault="00CD48F1" w14:paraId="7FE626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b/>
          <w:color w:val="000000"/>
          <w:sz w:val="36"/>
          <w:szCs w:val="36"/>
        </w:rPr>
      </w:pPr>
    </w:p>
    <w:p w:rsidRPr="00266969" w:rsidR="00466719" w:rsidP="006564A9" w:rsidRDefault="00466719" w14:paraId="73E76D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b/>
          <w:color w:val="000000"/>
          <w:sz w:val="36"/>
          <w:szCs w:val="36"/>
        </w:rPr>
      </w:pPr>
    </w:p>
    <w:p w:rsidRPr="00E52EE7" w:rsidR="00F02724" w:rsidP="00F02724" w:rsidRDefault="00F02724" w14:paraId="332ABF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36"/>
          <w:szCs w:val="36"/>
        </w:rPr>
      </w:pPr>
      <w:r w:rsidRPr="00E52EE7">
        <w:rPr>
          <w:rFonts w:ascii="Times New Roman" w:hAnsi="Times New Roman" w:eastAsia="Times New Roman" w:cs="Times New Roman"/>
          <w:color w:val="000000"/>
          <w:sz w:val="36"/>
          <w:szCs w:val="36"/>
        </w:rPr>
        <w:t>OMB Control No. 0920-1150</w:t>
      </w:r>
    </w:p>
    <w:p w:rsidRPr="00266969" w:rsidR="006564A9" w:rsidP="006564A9" w:rsidRDefault="006564A9" w14:paraId="72D94A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266969" w:rsidR="006564A9" w:rsidP="006564A9" w:rsidRDefault="006564A9" w14:paraId="14FB55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266969" w:rsidR="006564A9" w:rsidP="006564A9" w:rsidRDefault="00591D85" w14:paraId="09149B9D" w14:textId="7F93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February 26, 2020</w:t>
      </w:r>
    </w:p>
    <w:p w:rsidRPr="00266969" w:rsidR="006564A9" w:rsidP="006564A9" w:rsidRDefault="006564A9" w14:paraId="76A27D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266969" w:rsidR="006564A9" w:rsidP="006564A9" w:rsidRDefault="006564A9" w14:paraId="52BEEC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266969" w:rsidR="006564A9" w:rsidP="007C3317" w:rsidRDefault="006564A9" w14:paraId="59380648" w14:textId="5EB0A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8"/>
          <w:szCs w:val="28"/>
        </w:rPr>
      </w:pPr>
    </w:p>
    <w:p w:rsidRPr="00266969" w:rsidR="006564A9" w:rsidP="006564A9" w:rsidRDefault="006564A9" w14:paraId="5555E5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266969" w:rsidR="006564A9" w:rsidP="006564A9" w:rsidRDefault="006564A9" w14:paraId="5B5CD3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266969" w:rsidR="006564A9" w:rsidP="006564A9" w:rsidRDefault="006564A9" w14:paraId="7CC943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266969" w:rsidR="006D3626" w:rsidP="006564A9" w:rsidRDefault="006D3626" w14:paraId="59FA73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266969" w:rsidR="006564A9" w:rsidP="006564A9" w:rsidRDefault="006564A9" w14:paraId="76B7C2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8"/>
          <w:szCs w:val="28"/>
        </w:rPr>
      </w:pPr>
    </w:p>
    <w:p w:rsidRPr="00266969" w:rsidR="006564A9" w:rsidP="006564A9" w:rsidRDefault="006564A9" w14:paraId="02B8D5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8"/>
          <w:szCs w:val="28"/>
        </w:rPr>
      </w:pPr>
    </w:p>
    <w:p w:rsidRPr="00266969" w:rsidR="006564A9" w:rsidP="006564A9" w:rsidRDefault="006564A9" w14:paraId="07F348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r w:rsidRPr="00266969">
        <w:rPr>
          <w:rFonts w:ascii="Times New Roman" w:hAnsi="Times New Roman" w:eastAsia="Times New Roman" w:cs="Times New Roman"/>
          <w:color w:val="000000"/>
          <w:sz w:val="24"/>
          <w:szCs w:val="24"/>
        </w:rPr>
        <w:t>Contact Information:</w:t>
      </w:r>
    </w:p>
    <w:p w:rsidRPr="00D26E00" w:rsidR="00D26E00" w:rsidP="00D26E00" w:rsidRDefault="00D26E00" w14:paraId="47112D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r w:rsidRPr="00D26E00">
        <w:rPr>
          <w:rFonts w:ascii="Times New Roman" w:hAnsi="Times New Roman" w:eastAsia="Times New Roman" w:cs="Times New Roman"/>
          <w:color w:val="000000"/>
          <w:sz w:val="24"/>
          <w:szCs w:val="24"/>
        </w:rPr>
        <w:t>Nancy Khalil, J.D.</w:t>
      </w:r>
    </w:p>
    <w:p w:rsidRPr="00D26E00" w:rsidR="00D26E00" w:rsidP="00D26E00" w:rsidRDefault="00D26E00" w14:paraId="78FDBA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r w:rsidRPr="00D26E00">
        <w:rPr>
          <w:rFonts w:ascii="Times New Roman" w:hAnsi="Times New Roman" w:eastAsia="Times New Roman" w:cs="Times New Roman"/>
          <w:color w:val="000000"/>
          <w:sz w:val="24"/>
          <w:szCs w:val="24"/>
        </w:rPr>
        <w:t>Office of Policy, Analysis and Strategy</w:t>
      </w:r>
    </w:p>
    <w:p w:rsidRPr="00D26E00" w:rsidR="00D26E00" w:rsidP="00D26E00" w:rsidRDefault="00D26E00" w14:paraId="38D8A9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r w:rsidRPr="00D26E00">
        <w:rPr>
          <w:rFonts w:ascii="Times New Roman" w:hAnsi="Times New Roman" w:eastAsia="Times New Roman" w:cs="Times New Roman"/>
          <w:color w:val="000000"/>
          <w:sz w:val="24"/>
          <w:szCs w:val="24"/>
        </w:rPr>
        <w:t>National Center for Emerging and Zoonotic Infectious Diseases (NCEZID)</w:t>
      </w:r>
    </w:p>
    <w:p w:rsidRPr="00D26E00" w:rsidR="00D26E00" w:rsidP="00D26E00" w:rsidRDefault="00D26E00" w14:paraId="6ADAF1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r w:rsidRPr="00D26E00">
        <w:rPr>
          <w:rFonts w:ascii="Times New Roman" w:hAnsi="Times New Roman" w:eastAsia="Times New Roman" w:cs="Times New Roman"/>
          <w:color w:val="000000"/>
          <w:sz w:val="24"/>
          <w:szCs w:val="24"/>
        </w:rPr>
        <w:t>Centers for Disease Control and Prevention</w:t>
      </w:r>
    </w:p>
    <w:p w:rsidRPr="00D26E00" w:rsidR="00D26E00" w:rsidP="00D26E00" w:rsidRDefault="00D26E00" w14:paraId="6C7667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r w:rsidRPr="00D26E00">
        <w:rPr>
          <w:rFonts w:ascii="Times New Roman" w:hAnsi="Times New Roman" w:eastAsia="Times New Roman" w:cs="Times New Roman"/>
          <w:color w:val="000000"/>
          <w:sz w:val="24"/>
          <w:szCs w:val="24"/>
        </w:rPr>
        <w:t>1600 Clifton Road NE, MS H16-5</w:t>
      </w:r>
    </w:p>
    <w:p w:rsidRPr="00D26E00" w:rsidR="00D26E00" w:rsidP="00D26E00" w:rsidRDefault="00D26E00" w14:paraId="156956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r w:rsidRPr="00D26E00">
        <w:rPr>
          <w:rFonts w:ascii="Times New Roman" w:hAnsi="Times New Roman" w:eastAsia="Times New Roman" w:cs="Times New Roman"/>
          <w:color w:val="000000"/>
          <w:sz w:val="24"/>
          <w:szCs w:val="24"/>
        </w:rPr>
        <w:t xml:space="preserve">Atlanta, Georgia 30329-4027 </w:t>
      </w:r>
    </w:p>
    <w:p w:rsidRPr="00D26E00" w:rsidR="00D26E00" w:rsidP="00D26E00" w:rsidRDefault="00D26E00" w14:paraId="0531BB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r w:rsidRPr="00D26E00">
        <w:rPr>
          <w:rFonts w:ascii="Times New Roman" w:hAnsi="Times New Roman" w:eastAsia="Times New Roman" w:cs="Times New Roman"/>
          <w:color w:val="000000"/>
          <w:sz w:val="24"/>
          <w:szCs w:val="24"/>
        </w:rPr>
        <w:t xml:space="preserve">Phone: (770) 488-2070 </w:t>
      </w:r>
    </w:p>
    <w:p w:rsidR="00F9537F" w:rsidP="00D26E00" w:rsidRDefault="00D26E00" w14:paraId="63EED282" w14:textId="13F61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r w:rsidRPr="00D26E00">
        <w:rPr>
          <w:rFonts w:ascii="Times New Roman" w:hAnsi="Times New Roman" w:eastAsia="Times New Roman" w:cs="Times New Roman"/>
          <w:color w:val="000000"/>
          <w:sz w:val="24"/>
          <w:szCs w:val="24"/>
        </w:rPr>
        <w:t xml:space="preserve">Email: </w:t>
      </w:r>
      <w:hyperlink w:history="1" r:id="rId12">
        <w:r w:rsidRPr="00A66D0B">
          <w:rPr>
            <w:rStyle w:val="Hyperlink"/>
            <w:rFonts w:ascii="Times New Roman" w:hAnsi="Times New Roman" w:eastAsia="Times New Roman" w:cs="Times New Roman"/>
            <w:sz w:val="24"/>
            <w:szCs w:val="24"/>
          </w:rPr>
          <w:t>kuj2@cdc.gov</w:t>
        </w:r>
      </w:hyperlink>
    </w:p>
    <w:p w:rsidR="00D26E00" w:rsidP="00D26E00" w:rsidRDefault="00D26E00" w14:paraId="44BE3B2A" w14:textId="627B0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color w:val="000000"/>
          <w:sz w:val="24"/>
          <w:szCs w:val="24"/>
        </w:rPr>
      </w:pPr>
    </w:p>
    <w:p w:rsidR="00DE68D3" w:rsidP="00DE68D3" w:rsidRDefault="00DE68D3" w14:paraId="4F28D6CE" w14:textId="77777777">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p>
    <w:p w:rsidR="00DE68D3" w:rsidP="00DE68D3" w:rsidRDefault="00DE68D3" w14:paraId="03A4822C" w14:textId="77777777">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p>
    <w:p w:rsidR="0029728F" w:rsidP="00DE68D3" w:rsidRDefault="0029728F" w14:paraId="317D904D" w14:textId="77777777">
      <w:pPr>
        <w:tabs>
          <w:tab w:val="left" w:pos="720"/>
          <w:tab w:val="left" w:pos="1440"/>
          <w:tab w:val="left" w:pos="2160"/>
          <w:tab w:val="left" w:pos="2880"/>
          <w:tab w:val="left" w:pos="3600"/>
          <w:tab w:val="right" w:leader="dot" w:pos="9180"/>
        </w:tabs>
        <w:autoSpaceDE w:val="0"/>
        <w:autoSpaceDN w:val="0"/>
        <w:adjustRightInd w:val="0"/>
        <w:spacing w:after="0" w:line="240" w:lineRule="auto"/>
        <w:jc w:val="center"/>
        <w:rPr>
          <w:rFonts w:ascii="Times New Roman" w:hAnsi="Times New Roman" w:eastAsia="Times New Roman" w:cs="Times New Roman"/>
          <w:bCs/>
          <w:sz w:val="24"/>
          <w:szCs w:val="24"/>
          <w:highlight w:val="yellow"/>
        </w:rPr>
      </w:pPr>
    </w:p>
    <w:p w:rsidR="0029728F" w:rsidP="00F02724" w:rsidRDefault="0029728F" w14:paraId="0C19985B" w14:textId="77777777">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highlight w:val="yellow"/>
        </w:rPr>
      </w:pPr>
      <w:bookmarkStart w:name="_GoBack" w:id="0"/>
      <w:bookmarkEnd w:id="0"/>
    </w:p>
    <w:p w:rsidR="0029728F" w:rsidP="00DE68D3" w:rsidRDefault="0029728F" w14:paraId="2B61FCF3" w14:textId="77777777">
      <w:pPr>
        <w:tabs>
          <w:tab w:val="left" w:pos="720"/>
          <w:tab w:val="left" w:pos="1440"/>
          <w:tab w:val="left" w:pos="2160"/>
          <w:tab w:val="left" w:pos="2880"/>
          <w:tab w:val="left" w:pos="3600"/>
          <w:tab w:val="right" w:leader="dot" w:pos="9180"/>
        </w:tabs>
        <w:autoSpaceDE w:val="0"/>
        <w:autoSpaceDN w:val="0"/>
        <w:adjustRightInd w:val="0"/>
        <w:spacing w:after="0" w:line="240" w:lineRule="auto"/>
        <w:jc w:val="center"/>
        <w:rPr>
          <w:rFonts w:ascii="Times New Roman" w:hAnsi="Times New Roman" w:eastAsia="Times New Roman" w:cs="Times New Roman"/>
          <w:bCs/>
          <w:sz w:val="24"/>
          <w:szCs w:val="24"/>
          <w:highlight w:val="yellow"/>
        </w:rPr>
      </w:pPr>
    </w:p>
    <w:p w:rsidRPr="00DE68D3" w:rsidR="00DE68D3" w:rsidP="00DE68D3" w:rsidRDefault="00DE68D3" w14:paraId="6208D974" w14:textId="4CF69940">
      <w:pPr>
        <w:tabs>
          <w:tab w:val="left" w:pos="720"/>
          <w:tab w:val="left" w:pos="1440"/>
          <w:tab w:val="left" w:pos="2160"/>
          <w:tab w:val="left" w:pos="2880"/>
          <w:tab w:val="left" w:pos="3600"/>
          <w:tab w:val="right" w:leader="dot" w:pos="9180"/>
        </w:tabs>
        <w:autoSpaceDE w:val="0"/>
        <w:autoSpaceDN w:val="0"/>
        <w:adjustRightInd w:val="0"/>
        <w:spacing w:after="0" w:line="240" w:lineRule="auto"/>
        <w:jc w:val="center"/>
        <w:rPr>
          <w:rFonts w:ascii="Times New Roman" w:hAnsi="Times New Roman" w:eastAsia="Times New Roman" w:cs="Times New Roman"/>
          <w:bCs/>
          <w:sz w:val="24"/>
          <w:szCs w:val="24"/>
        </w:rPr>
      </w:pPr>
      <w:r w:rsidRPr="00545854">
        <w:rPr>
          <w:rFonts w:ascii="Times New Roman" w:hAnsi="Times New Roman" w:eastAsia="Times New Roman" w:cs="Times New Roman"/>
          <w:bCs/>
          <w:sz w:val="24"/>
          <w:szCs w:val="24"/>
        </w:rPr>
        <w:t>Table of Contents</w:t>
      </w:r>
    </w:p>
    <w:p w:rsidRPr="00DE68D3" w:rsidR="00DE68D3" w:rsidP="00DE68D3" w:rsidRDefault="00DE68D3" w14:paraId="5ECC91C9" w14:textId="1A9A7D5C">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p>
    <w:p w:rsidRPr="00DE68D3" w:rsidR="00DE68D3" w:rsidP="00DE68D3" w:rsidRDefault="00DE68D3" w14:paraId="46504821" w14:textId="77777777">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p>
    <w:p w:rsidRPr="00DE68D3" w:rsidR="00DE68D3" w:rsidP="00DE68D3" w:rsidRDefault="00DE68D3" w14:paraId="5ACC56B5" w14:textId="7D44FD2E">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1.  </w:t>
      </w:r>
      <w:r w:rsidRPr="00DE68D3">
        <w:rPr>
          <w:rFonts w:ascii="Times New Roman" w:hAnsi="Times New Roman" w:eastAsia="Times New Roman" w:cs="Times New Roman"/>
          <w:bCs/>
          <w:sz w:val="24"/>
          <w:szCs w:val="24"/>
        </w:rPr>
        <w:t>Circumstances Making the Collection of Information Necessary</w:t>
      </w:r>
      <w:r w:rsidRPr="00DE68D3">
        <w:rPr>
          <w:rFonts w:ascii="Times New Roman" w:hAnsi="Times New Roman" w:eastAsia="Times New Roman" w:cs="Times New Roman"/>
          <w:bCs/>
          <w:sz w:val="24"/>
          <w:szCs w:val="24"/>
        </w:rPr>
        <w:tab/>
        <w:t>3</w:t>
      </w:r>
    </w:p>
    <w:p w:rsidRPr="00DE68D3" w:rsidR="00DE68D3" w:rsidP="00DE68D3" w:rsidRDefault="00DE68D3" w14:paraId="6C27400F" w14:textId="5B7CD305">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sidRPr="00DE68D3">
        <w:rPr>
          <w:rFonts w:ascii="Times New Roman" w:hAnsi="Times New Roman" w:eastAsia="Times New Roman" w:cs="Times New Roman"/>
          <w:bCs/>
          <w:sz w:val="24"/>
          <w:szCs w:val="24"/>
        </w:rPr>
        <w:t>2.  Purpose and Use of Information Collection</w:t>
      </w:r>
      <w:r w:rsidRPr="00DE68D3">
        <w:rPr>
          <w:rFonts w:ascii="Times New Roman" w:hAnsi="Times New Roman" w:eastAsia="Times New Roman" w:cs="Times New Roman"/>
          <w:bCs/>
          <w:sz w:val="24"/>
          <w:szCs w:val="24"/>
        </w:rPr>
        <w:tab/>
      </w:r>
      <w:r w:rsidR="0029728F">
        <w:rPr>
          <w:rFonts w:ascii="Times New Roman" w:hAnsi="Times New Roman" w:eastAsia="Times New Roman" w:cs="Times New Roman"/>
          <w:bCs/>
          <w:sz w:val="24"/>
          <w:szCs w:val="24"/>
        </w:rPr>
        <w:t>5</w:t>
      </w:r>
    </w:p>
    <w:p w:rsidRPr="00DE68D3" w:rsidR="00DE68D3" w:rsidP="00DE68D3" w:rsidRDefault="00DE68D3" w14:paraId="38D16547" w14:textId="1A7CD96C">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sidRPr="00DE68D3">
        <w:rPr>
          <w:rFonts w:ascii="Times New Roman" w:hAnsi="Times New Roman" w:eastAsia="Times New Roman" w:cs="Times New Roman"/>
          <w:bCs/>
          <w:sz w:val="24"/>
          <w:szCs w:val="24"/>
        </w:rPr>
        <w:t>3.  Use of Improved Information T</w:t>
      </w:r>
      <w:r w:rsidR="00C74E17">
        <w:rPr>
          <w:rFonts w:ascii="Times New Roman" w:hAnsi="Times New Roman" w:eastAsia="Times New Roman" w:cs="Times New Roman"/>
          <w:bCs/>
          <w:sz w:val="24"/>
          <w:szCs w:val="24"/>
        </w:rPr>
        <w:t>echnology and Burden Reduction</w:t>
      </w:r>
      <w:r w:rsidR="00C74E17">
        <w:rPr>
          <w:rFonts w:ascii="Times New Roman" w:hAnsi="Times New Roman" w:eastAsia="Times New Roman" w:cs="Times New Roman"/>
          <w:bCs/>
          <w:sz w:val="24"/>
          <w:szCs w:val="24"/>
        </w:rPr>
        <w:tab/>
      </w:r>
      <w:r w:rsidR="00545854">
        <w:rPr>
          <w:rFonts w:ascii="Times New Roman" w:hAnsi="Times New Roman" w:eastAsia="Times New Roman" w:cs="Times New Roman"/>
          <w:bCs/>
          <w:sz w:val="24"/>
          <w:szCs w:val="24"/>
        </w:rPr>
        <w:t>6</w:t>
      </w:r>
    </w:p>
    <w:p w:rsidRPr="00DE68D3" w:rsidR="00DE68D3" w:rsidP="00DE68D3" w:rsidRDefault="00DE68D3" w14:paraId="542728F0" w14:textId="20A0CDEF">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sidRPr="00DE68D3">
        <w:rPr>
          <w:rFonts w:ascii="Times New Roman" w:hAnsi="Times New Roman" w:eastAsia="Times New Roman" w:cs="Times New Roman"/>
          <w:bCs/>
          <w:sz w:val="24"/>
          <w:szCs w:val="24"/>
        </w:rPr>
        <w:t xml:space="preserve">4.  Efforts to Identify Duplication </w:t>
      </w:r>
      <w:r w:rsidR="00841112">
        <w:rPr>
          <w:rFonts w:ascii="Times New Roman" w:hAnsi="Times New Roman" w:eastAsia="Times New Roman" w:cs="Times New Roman"/>
          <w:bCs/>
          <w:sz w:val="24"/>
          <w:szCs w:val="24"/>
        </w:rPr>
        <w:t>and Use of Similar Information</w:t>
      </w:r>
      <w:r w:rsidR="00841112">
        <w:rPr>
          <w:rFonts w:ascii="Times New Roman" w:hAnsi="Times New Roman" w:eastAsia="Times New Roman" w:cs="Times New Roman"/>
          <w:bCs/>
          <w:sz w:val="24"/>
          <w:szCs w:val="24"/>
        </w:rPr>
        <w:tab/>
      </w:r>
      <w:r w:rsidR="00545854">
        <w:rPr>
          <w:rFonts w:ascii="Times New Roman" w:hAnsi="Times New Roman" w:eastAsia="Times New Roman" w:cs="Times New Roman"/>
          <w:bCs/>
          <w:sz w:val="24"/>
          <w:szCs w:val="24"/>
        </w:rPr>
        <w:t>6</w:t>
      </w:r>
    </w:p>
    <w:p w:rsidRPr="00DE68D3" w:rsidR="00DE68D3" w:rsidP="00DE68D3" w:rsidRDefault="00DE68D3" w14:paraId="7D5A5859" w14:textId="7A0F4BF1">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sidRPr="00DE68D3">
        <w:rPr>
          <w:rFonts w:ascii="Times New Roman" w:hAnsi="Times New Roman" w:eastAsia="Times New Roman" w:cs="Times New Roman"/>
          <w:bCs/>
          <w:sz w:val="24"/>
          <w:szCs w:val="24"/>
        </w:rPr>
        <w:t>5.  Impact on Small Busin</w:t>
      </w:r>
      <w:r>
        <w:rPr>
          <w:rFonts w:ascii="Times New Roman" w:hAnsi="Times New Roman" w:eastAsia="Times New Roman" w:cs="Times New Roman"/>
          <w:bCs/>
          <w:sz w:val="24"/>
          <w:szCs w:val="24"/>
        </w:rPr>
        <w:t>esses and Other Small Entities</w:t>
      </w:r>
      <w:r>
        <w:rPr>
          <w:rFonts w:ascii="Times New Roman" w:hAnsi="Times New Roman" w:eastAsia="Times New Roman" w:cs="Times New Roman"/>
          <w:bCs/>
          <w:sz w:val="24"/>
          <w:szCs w:val="24"/>
        </w:rPr>
        <w:tab/>
      </w:r>
      <w:r w:rsidR="00545854">
        <w:rPr>
          <w:rFonts w:ascii="Times New Roman" w:hAnsi="Times New Roman" w:eastAsia="Times New Roman" w:cs="Times New Roman"/>
          <w:bCs/>
          <w:sz w:val="24"/>
          <w:szCs w:val="24"/>
        </w:rPr>
        <w:t>6</w:t>
      </w:r>
    </w:p>
    <w:p w:rsidRPr="00DE68D3" w:rsidR="00DE68D3" w:rsidP="00DE68D3" w:rsidRDefault="00DE68D3" w14:paraId="0DFC5462" w14:textId="58A52CD5">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sidRPr="00DE68D3">
        <w:rPr>
          <w:rFonts w:ascii="Times New Roman" w:hAnsi="Times New Roman" w:eastAsia="Times New Roman" w:cs="Times New Roman"/>
          <w:bCs/>
          <w:sz w:val="24"/>
          <w:szCs w:val="24"/>
        </w:rPr>
        <w:t>6.  Consequences of Collecting t</w:t>
      </w:r>
      <w:r>
        <w:rPr>
          <w:rFonts w:ascii="Times New Roman" w:hAnsi="Times New Roman" w:eastAsia="Times New Roman" w:cs="Times New Roman"/>
          <w:bCs/>
          <w:sz w:val="24"/>
          <w:szCs w:val="24"/>
        </w:rPr>
        <w:t>he Information Less Frequently</w:t>
      </w:r>
      <w:r>
        <w:rPr>
          <w:rFonts w:ascii="Times New Roman" w:hAnsi="Times New Roman" w:eastAsia="Times New Roman" w:cs="Times New Roman"/>
          <w:bCs/>
          <w:sz w:val="24"/>
          <w:szCs w:val="24"/>
        </w:rPr>
        <w:tab/>
      </w:r>
      <w:r w:rsidR="00545854">
        <w:rPr>
          <w:rFonts w:ascii="Times New Roman" w:hAnsi="Times New Roman" w:eastAsia="Times New Roman" w:cs="Times New Roman"/>
          <w:bCs/>
          <w:sz w:val="24"/>
          <w:szCs w:val="24"/>
        </w:rPr>
        <w:t>6</w:t>
      </w:r>
    </w:p>
    <w:p w:rsidRPr="00DE68D3" w:rsidR="00DE68D3" w:rsidP="00DE68D3" w:rsidRDefault="00DE68D3" w14:paraId="243DE56E" w14:textId="7F54EC6B">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sidRPr="00DE68D3">
        <w:rPr>
          <w:rFonts w:ascii="Times New Roman" w:hAnsi="Times New Roman" w:eastAsia="Times New Roman" w:cs="Times New Roman"/>
          <w:bCs/>
          <w:sz w:val="24"/>
          <w:szCs w:val="24"/>
        </w:rPr>
        <w:t>7.  Special Circumstances Relating</w:t>
      </w:r>
      <w:r>
        <w:rPr>
          <w:rFonts w:ascii="Times New Roman" w:hAnsi="Times New Roman" w:eastAsia="Times New Roman" w:cs="Times New Roman"/>
          <w:bCs/>
          <w:sz w:val="24"/>
          <w:szCs w:val="24"/>
        </w:rPr>
        <w:t xml:space="preserve"> to Guidelines of 5 CFR 1320.5</w:t>
      </w:r>
      <w:r>
        <w:rPr>
          <w:rFonts w:ascii="Times New Roman" w:hAnsi="Times New Roman" w:eastAsia="Times New Roman" w:cs="Times New Roman"/>
          <w:bCs/>
          <w:sz w:val="24"/>
          <w:szCs w:val="24"/>
        </w:rPr>
        <w:tab/>
      </w:r>
      <w:r w:rsidR="00545854">
        <w:rPr>
          <w:rFonts w:ascii="Times New Roman" w:hAnsi="Times New Roman" w:eastAsia="Times New Roman" w:cs="Times New Roman"/>
          <w:bCs/>
          <w:sz w:val="24"/>
          <w:szCs w:val="24"/>
        </w:rPr>
        <w:t>7</w:t>
      </w:r>
    </w:p>
    <w:p w:rsidR="00DE68D3" w:rsidP="00DE68D3" w:rsidRDefault="00DE68D3" w14:paraId="11E0ED1F" w14:textId="77777777">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sidRPr="00DE68D3">
        <w:rPr>
          <w:rFonts w:ascii="Times New Roman" w:hAnsi="Times New Roman" w:eastAsia="Times New Roman" w:cs="Times New Roman"/>
          <w:bCs/>
          <w:sz w:val="24"/>
          <w:szCs w:val="24"/>
        </w:rPr>
        <w:t xml:space="preserve">8.  Comments in Response to the Federal Register Notice and Efforts to </w:t>
      </w:r>
    </w:p>
    <w:p w:rsidRPr="00DE68D3" w:rsidR="00DE68D3" w:rsidP="00DE68D3" w:rsidRDefault="00DE68D3" w14:paraId="75977EC8" w14:textId="0109BC0A">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b/>
        <w:t>Consult Outside Agencies ………………………………………………………………</w:t>
      </w:r>
      <w:r w:rsidR="00545854">
        <w:rPr>
          <w:rFonts w:ascii="Times New Roman" w:hAnsi="Times New Roman" w:eastAsia="Times New Roman" w:cs="Times New Roman"/>
          <w:bCs/>
          <w:sz w:val="24"/>
          <w:szCs w:val="24"/>
        </w:rPr>
        <w:t>7</w:t>
      </w:r>
    </w:p>
    <w:p w:rsidRPr="00DE68D3" w:rsidR="00DE68D3" w:rsidP="00DE68D3" w:rsidRDefault="00DE68D3" w14:paraId="4FE7A5FB" w14:textId="4EF729F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sidRPr="00DE68D3">
        <w:rPr>
          <w:rFonts w:ascii="Times New Roman" w:hAnsi="Times New Roman" w:eastAsia="Times New Roman" w:cs="Times New Roman"/>
          <w:bCs/>
          <w:sz w:val="24"/>
          <w:szCs w:val="24"/>
        </w:rPr>
        <w:t xml:space="preserve">9.  Explanation of Any </w:t>
      </w:r>
      <w:r>
        <w:rPr>
          <w:rFonts w:ascii="Times New Roman" w:hAnsi="Times New Roman" w:eastAsia="Times New Roman" w:cs="Times New Roman"/>
          <w:bCs/>
          <w:sz w:val="24"/>
          <w:szCs w:val="24"/>
        </w:rPr>
        <w:t>Payment or Gift to Respondents</w:t>
      </w:r>
      <w:r>
        <w:rPr>
          <w:rFonts w:ascii="Times New Roman" w:hAnsi="Times New Roman" w:eastAsia="Times New Roman" w:cs="Times New Roman"/>
          <w:bCs/>
          <w:sz w:val="24"/>
          <w:szCs w:val="24"/>
        </w:rPr>
        <w:tab/>
      </w:r>
      <w:r w:rsidR="00545854">
        <w:rPr>
          <w:rFonts w:ascii="Times New Roman" w:hAnsi="Times New Roman" w:eastAsia="Times New Roman" w:cs="Times New Roman"/>
          <w:bCs/>
          <w:sz w:val="24"/>
          <w:szCs w:val="24"/>
        </w:rPr>
        <w:t>7</w:t>
      </w:r>
    </w:p>
    <w:p w:rsidRPr="00DE68D3" w:rsidR="00DE68D3" w:rsidP="00DE68D3" w:rsidRDefault="00DE68D3" w14:paraId="04D77A9C" w14:textId="77216B09">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sidRPr="00DE68D3">
        <w:rPr>
          <w:rFonts w:ascii="Times New Roman" w:hAnsi="Times New Roman" w:eastAsia="Times New Roman" w:cs="Times New Roman"/>
          <w:bCs/>
          <w:sz w:val="24"/>
          <w:szCs w:val="24"/>
        </w:rPr>
        <w:t>10.  Protection of the Privacy and Confidentiality of Infor</w:t>
      </w:r>
      <w:r>
        <w:rPr>
          <w:rFonts w:ascii="Times New Roman" w:hAnsi="Times New Roman" w:eastAsia="Times New Roman" w:cs="Times New Roman"/>
          <w:bCs/>
          <w:sz w:val="24"/>
          <w:szCs w:val="24"/>
        </w:rPr>
        <w:t>mation Provided by Respondents</w:t>
      </w:r>
      <w:r>
        <w:rPr>
          <w:rFonts w:ascii="Times New Roman" w:hAnsi="Times New Roman" w:eastAsia="Times New Roman" w:cs="Times New Roman"/>
          <w:bCs/>
          <w:sz w:val="24"/>
          <w:szCs w:val="24"/>
        </w:rPr>
        <w:tab/>
      </w:r>
      <w:r w:rsidR="00E52C11">
        <w:rPr>
          <w:rFonts w:ascii="Times New Roman" w:hAnsi="Times New Roman" w:eastAsia="Times New Roman" w:cs="Times New Roman"/>
          <w:bCs/>
          <w:sz w:val="24"/>
          <w:szCs w:val="24"/>
        </w:rPr>
        <w:t>8</w:t>
      </w:r>
    </w:p>
    <w:p w:rsidRPr="00DE68D3" w:rsidR="00DE68D3" w:rsidP="00DE68D3" w:rsidRDefault="00DE68D3" w14:paraId="59875FC7" w14:textId="5B9FBE5D">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sidRPr="00DE68D3">
        <w:rPr>
          <w:rFonts w:ascii="Times New Roman" w:hAnsi="Times New Roman" w:eastAsia="Times New Roman" w:cs="Times New Roman"/>
          <w:bCs/>
          <w:sz w:val="24"/>
          <w:szCs w:val="24"/>
        </w:rPr>
        <w:t>11.  Institutional Review Board (IRB) and Justifi</w:t>
      </w:r>
      <w:r>
        <w:rPr>
          <w:rFonts w:ascii="Times New Roman" w:hAnsi="Times New Roman" w:eastAsia="Times New Roman" w:cs="Times New Roman"/>
          <w:bCs/>
          <w:sz w:val="24"/>
          <w:szCs w:val="24"/>
        </w:rPr>
        <w:t>cation for Sensitive Questions</w:t>
      </w:r>
      <w:r>
        <w:rPr>
          <w:rFonts w:ascii="Times New Roman" w:hAnsi="Times New Roman" w:eastAsia="Times New Roman" w:cs="Times New Roman"/>
          <w:bCs/>
          <w:sz w:val="24"/>
          <w:szCs w:val="24"/>
        </w:rPr>
        <w:tab/>
      </w:r>
      <w:r w:rsidR="00545854">
        <w:rPr>
          <w:rFonts w:ascii="Times New Roman" w:hAnsi="Times New Roman" w:eastAsia="Times New Roman" w:cs="Times New Roman"/>
          <w:bCs/>
          <w:sz w:val="24"/>
          <w:szCs w:val="24"/>
        </w:rPr>
        <w:t>9</w:t>
      </w:r>
    </w:p>
    <w:p w:rsidRPr="00DE68D3" w:rsidR="00DE68D3" w:rsidP="00DE68D3" w:rsidRDefault="00DE68D3" w14:paraId="39723C78" w14:textId="111CEB24">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sidRPr="00DE68D3">
        <w:rPr>
          <w:rFonts w:ascii="Times New Roman" w:hAnsi="Times New Roman" w:eastAsia="Times New Roman" w:cs="Times New Roman"/>
          <w:bCs/>
          <w:sz w:val="24"/>
          <w:szCs w:val="24"/>
        </w:rPr>
        <w:t>12.  Estimates of Annu</w:t>
      </w:r>
      <w:r>
        <w:rPr>
          <w:rFonts w:ascii="Times New Roman" w:hAnsi="Times New Roman" w:eastAsia="Times New Roman" w:cs="Times New Roman"/>
          <w:bCs/>
          <w:sz w:val="24"/>
          <w:szCs w:val="24"/>
        </w:rPr>
        <w:t>alized Burden hours and costs:</w:t>
      </w:r>
      <w:r>
        <w:rPr>
          <w:rFonts w:ascii="Times New Roman" w:hAnsi="Times New Roman" w:eastAsia="Times New Roman" w:cs="Times New Roman"/>
          <w:bCs/>
          <w:sz w:val="24"/>
          <w:szCs w:val="24"/>
        </w:rPr>
        <w:tab/>
      </w:r>
      <w:r w:rsidR="00545854">
        <w:rPr>
          <w:rFonts w:ascii="Times New Roman" w:hAnsi="Times New Roman" w:eastAsia="Times New Roman" w:cs="Times New Roman"/>
          <w:bCs/>
          <w:sz w:val="24"/>
          <w:szCs w:val="24"/>
        </w:rPr>
        <w:t>9</w:t>
      </w:r>
    </w:p>
    <w:p w:rsidRPr="00DE68D3" w:rsidR="00DE68D3" w:rsidP="00DE68D3" w:rsidRDefault="00DE68D3" w14:paraId="6E86A600" w14:textId="195FFBF2">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sidRPr="00DE68D3">
        <w:rPr>
          <w:rFonts w:ascii="Times New Roman" w:hAnsi="Times New Roman" w:eastAsia="Times New Roman" w:cs="Times New Roman"/>
          <w:bCs/>
          <w:sz w:val="24"/>
          <w:szCs w:val="24"/>
        </w:rPr>
        <w:t>13.  Estimates of Other Total Annual Cost Burden to Respond</w:t>
      </w:r>
      <w:r>
        <w:rPr>
          <w:rFonts w:ascii="Times New Roman" w:hAnsi="Times New Roman" w:eastAsia="Times New Roman" w:cs="Times New Roman"/>
          <w:bCs/>
          <w:sz w:val="24"/>
          <w:szCs w:val="24"/>
        </w:rPr>
        <w:t>ents and Record keepers</w:t>
      </w:r>
      <w:r>
        <w:rPr>
          <w:rFonts w:ascii="Times New Roman" w:hAnsi="Times New Roman" w:eastAsia="Times New Roman" w:cs="Times New Roman"/>
          <w:bCs/>
          <w:sz w:val="24"/>
          <w:szCs w:val="24"/>
        </w:rPr>
        <w:tab/>
      </w:r>
      <w:r w:rsidR="00C74E17">
        <w:rPr>
          <w:rFonts w:ascii="Times New Roman" w:hAnsi="Times New Roman" w:eastAsia="Times New Roman" w:cs="Times New Roman"/>
          <w:bCs/>
          <w:sz w:val="24"/>
          <w:szCs w:val="24"/>
        </w:rPr>
        <w:t>1</w:t>
      </w:r>
      <w:r w:rsidR="00E52C11">
        <w:rPr>
          <w:rFonts w:ascii="Times New Roman" w:hAnsi="Times New Roman" w:eastAsia="Times New Roman" w:cs="Times New Roman"/>
          <w:bCs/>
          <w:sz w:val="24"/>
          <w:szCs w:val="24"/>
        </w:rPr>
        <w:t>1</w:t>
      </w:r>
    </w:p>
    <w:p w:rsidRPr="00DE68D3" w:rsidR="00DE68D3" w:rsidP="00DE68D3" w:rsidRDefault="00DE68D3" w14:paraId="3E9B491C" w14:textId="4243E88C">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sidRPr="00DE68D3">
        <w:rPr>
          <w:rFonts w:ascii="Times New Roman" w:hAnsi="Times New Roman" w:eastAsia="Times New Roman" w:cs="Times New Roman"/>
          <w:bCs/>
          <w:sz w:val="24"/>
          <w:szCs w:val="24"/>
        </w:rPr>
        <w:t>14.  Annualized C</w:t>
      </w:r>
      <w:r>
        <w:rPr>
          <w:rFonts w:ascii="Times New Roman" w:hAnsi="Times New Roman" w:eastAsia="Times New Roman" w:cs="Times New Roman"/>
          <w:bCs/>
          <w:sz w:val="24"/>
          <w:szCs w:val="24"/>
        </w:rPr>
        <w:t>osts to the Federal Government</w:t>
      </w:r>
      <w:r>
        <w:rPr>
          <w:rFonts w:ascii="Times New Roman" w:hAnsi="Times New Roman" w:eastAsia="Times New Roman" w:cs="Times New Roman"/>
          <w:bCs/>
          <w:sz w:val="24"/>
          <w:szCs w:val="24"/>
        </w:rPr>
        <w:tab/>
      </w:r>
      <w:r w:rsidR="00C74E17">
        <w:rPr>
          <w:rFonts w:ascii="Times New Roman" w:hAnsi="Times New Roman" w:eastAsia="Times New Roman" w:cs="Times New Roman"/>
          <w:bCs/>
          <w:sz w:val="24"/>
          <w:szCs w:val="24"/>
        </w:rPr>
        <w:t>1</w:t>
      </w:r>
      <w:r w:rsidR="00545854">
        <w:rPr>
          <w:rFonts w:ascii="Times New Roman" w:hAnsi="Times New Roman" w:eastAsia="Times New Roman" w:cs="Times New Roman"/>
          <w:bCs/>
          <w:sz w:val="24"/>
          <w:szCs w:val="24"/>
        </w:rPr>
        <w:t>1</w:t>
      </w:r>
    </w:p>
    <w:p w:rsidRPr="00DE68D3" w:rsidR="00DE68D3" w:rsidP="00DE68D3" w:rsidRDefault="00DE68D3" w14:paraId="66507B6E" w14:textId="3BAB65E9">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sidRPr="00DE68D3">
        <w:rPr>
          <w:rFonts w:ascii="Times New Roman" w:hAnsi="Times New Roman" w:eastAsia="Times New Roman" w:cs="Times New Roman"/>
          <w:bCs/>
          <w:sz w:val="24"/>
          <w:szCs w:val="24"/>
        </w:rPr>
        <w:t xml:space="preserve">15.  Explanation for </w:t>
      </w:r>
      <w:r>
        <w:rPr>
          <w:rFonts w:ascii="Times New Roman" w:hAnsi="Times New Roman" w:eastAsia="Times New Roman" w:cs="Times New Roman"/>
          <w:bCs/>
          <w:sz w:val="24"/>
          <w:szCs w:val="24"/>
        </w:rPr>
        <w:t>Program Changes or Adjustments</w:t>
      </w:r>
      <w:r>
        <w:rPr>
          <w:rFonts w:ascii="Times New Roman" w:hAnsi="Times New Roman" w:eastAsia="Times New Roman" w:cs="Times New Roman"/>
          <w:bCs/>
          <w:sz w:val="24"/>
          <w:szCs w:val="24"/>
        </w:rPr>
        <w:tab/>
      </w:r>
      <w:r w:rsidR="00C74E17">
        <w:rPr>
          <w:rFonts w:ascii="Times New Roman" w:hAnsi="Times New Roman" w:eastAsia="Times New Roman" w:cs="Times New Roman"/>
          <w:bCs/>
          <w:sz w:val="24"/>
          <w:szCs w:val="24"/>
        </w:rPr>
        <w:t>1</w:t>
      </w:r>
      <w:r w:rsidR="00545854">
        <w:rPr>
          <w:rFonts w:ascii="Times New Roman" w:hAnsi="Times New Roman" w:eastAsia="Times New Roman" w:cs="Times New Roman"/>
          <w:bCs/>
          <w:sz w:val="24"/>
          <w:szCs w:val="24"/>
        </w:rPr>
        <w:t>1</w:t>
      </w:r>
    </w:p>
    <w:p w:rsidRPr="00DE68D3" w:rsidR="00DE68D3" w:rsidP="00DE68D3" w:rsidRDefault="00DE68D3" w14:paraId="389C1702" w14:textId="4E7041D8">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sidRPr="00DE68D3">
        <w:rPr>
          <w:rFonts w:ascii="Times New Roman" w:hAnsi="Times New Roman" w:eastAsia="Times New Roman" w:cs="Times New Roman"/>
          <w:bCs/>
          <w:sz w:val="24"/>
          <w:szCs w:val="24"/>
        </w:rPr>
        <w:t>16.  Plans for Tabulation and Publica</w:t>
      </w:r>
      <w:r>
        <w:rPr>
          <w:rFonts w:ascii="Times New Roman" w:hAnsi="Times New Roman" w:eastAsia="Times New Roman" w:cs="Times New Roman"/>
          <w:bCs/>
          <w:sz w:val="24"/>
          <w:szCs w:val="24"/>
        </w:rPr>
        <w:t>tion and Project Time Schedule</w:t>
      </w:r>
      <w:r>
        <w:rPr>
          <w:rFonts w:ascii="Times New Roman" w:hAnsi="Times New Roman" w:eastAsia="Times New Roman" w:cs="Times New Roman"/>
          <w:bCs/>
          <w:sz w:val="24"/>
          <w:szCs w:val="24"/>
        </w:rPr>
        <w:tab/>
      </w:r>
      <w:r w:rsidR="00C74E17">
        <w:rPr>
          <w:rFonts w:ascii="Times New Roman" w:hAnsi="Times New Roman" w:eastAsia="Times New Roman" w:cs="Times New Roman"/>
          <w:bCs/>
          <w:sz w:val="24"/>
          <w:szCs w:val="24"/>
        </w:rPr>
        <w:t>1</w:t>
      </w:r>
      <w:r w:rsidR="00545854">
        <w:rPr>
          <w:rFonts w:ascii="Times New Roman" w:hAnsi="Times New Roman" w:eastAsia="Times New Roman" w:cs="Times New Roman"/>
          <w:bCs/>
          <w:sz w:val="24"/>
          <w:szCs w:val="24"/>
        </w:rPr>
        <w:t>1</w:t>
      </w:r>
    </w:p>
    <w:p w:rsidRPr="00DE68D3" w:rsidR="00DE68D3" w:rsidP="00DE68D3" w:rsidRDefault="00DE68D3" w14:paraId="572B7EB8" w14:textId="06ABEBDE">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sidRPr="00DE68D3">
        <w:rPr>
          <w:rFonts w:ascii="Times New Roman" w:hAnsi="Times New Roman" w:eastAsia="Times New Roman" w:cs="Times New Roman"/>
          <w:bCs/>
          <w:sz w:val="24"/>
          <w:szCs w:val="24"/>
        </w:rPr>
        <w:t>17.  Reason(s) Display of OMB Ex</w:t>
      </w:r>
      <w:r>
        <w:rPr>
          <w:rFonts w:ascii="Times New Roman" w:hAnsi="Times New Roman" w:eastAsia="Times New Roman" w:cs="Times New Roman"/>
          <w:bCs/>
          <w:sz w:val="24"/>
          <w:szCs w:val="24"/>
        </w:rPr>
        <w:t>piration Date is Inappropriate</w:t>
      </w:r>
      <w:r>
        <w:rPr>
          <w:rFonts w:ascii="Times New Roman" w:hAnsi="Times New Roman" w:eastAsia="Times New Roman" w:cs="Times New Roman"/>
          <w:bCs/>
          <w:sz w:val="24"/>
          <w:szCs w:val="24"/>
        </w:rPr>
        <w:tab/>
      </w:r>
      <w:r w:rsidR="00C74E17">
        <w:rPr>
          <w:rFonts w:ascii="Times New Roman" w:hAnsi="Times New Roman" w:eastAsia="Times New Roman" w:cs="Times New Roman"/>
          <w:bCs/>
          <w:sz w:val="24"/>
          <w:szCs w:val="24"/>
        </w:rPr>
        <w:t>11</w:t>
      </w:r>
    </w:p>
    <w:p w:rsidRPr="005461D2" w:rsidR="00DE68D3" w:rsidP="00DE68D3" w:rsidRDefault="00DE68D3" w14:paraId="3AA92E43" w14:textId="7DEA68ED">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hAnsi="Times New Roman" w:eastAsia="Times New Roman" w:cs="Times New Roman"/>
          <w:bCs/>
          <w:sz w:val="24"/>
          <w:szCs w:val="24"/>
        </w:rPr>
      </w:pPr>
      <w:r w:rsidRPr="00DE68D3">
        <w:rPr>
          <w:rFonts w:ascii="Times New Roman" w:hAnsi="Times New Roman" w:eastAsia="Times New Roman" w:cs="Times New Roman"/>
          <w:bCs/>
          <w:sz w:val="24"/>
          <w:szCs w:val="24"/>
        </w:rPr>
        <w:t xml:space="preserve">18.  </w:t>
      </w:r>
      <w:r w:rsidRPr="005461D2">
        <w:rPr>
          <w:rFonts w:ascii="Times New Roman" w:hAnsi="Times New Roman" w:eastAsia="Times New Roman" w:cs="Times New Roman"/>
          <w:bCs/>
          <w:sz w:val="24"/>
          <w:szCs w:val="24"/>
        </w:rPr>
        <w:t>Exceptions to Certification for Paperwork Reduction Act Submissions</w:t>
      </w:r>
      <w:r w:rsidRPr="005461D2">
        <w:rPr>
          <w:rFonts w:ascii="Times New Roman" w:hAnsi="Times New Roman" w:eastAsia="Times New Roman" w:cs="Times New Roman"/>
          <w:bCs/>
          <w:sz w:val="24"/>
          <w:szCs w:val="24"/>
        </w:rPr>
        <w:tab/>
      </w:r>
      <w:r w:rsidRPr="005461D2" w:rsidR="00C74E17">
        <w:rPr>
          <w:rFonts w:ascii="Times New Roman" w:hAnsi="Times New Roman" w:eastAsia="Times New Roman" w:cs="Times New Roman"/>
          <w:bCs/>
          <w:sz w:val="24"/>
          <w:szCs w:val="24"/>
        </w:rPr>
        <w:t>11</w:t>
      </w:r>
    </w:p>
    <w:p w:rsidR="005461D2" w:rsidP="00681B5F" w:rsidRDefault="005461D2" w14:paraId="17A27ADA" w14:textId="52B58866">
      <w:pPr>
        <w:spacing w:after="0"/>
        <w:rPr>
          <w:rFonts w:ascii="Times New Roman" w:hAnsi="Times New Roman" w:eastAsia="Times New Roman" w:cs="Times New Roman"/>
          <w:bCs/>
          <w:sz w:val="24"/>
          <w:szCs w:val="24"/>
        </w:rPr>
      </w:pPr>
      <w:r w:rsidRPr="005461D2">
        <w:rPr>
          <w:rFonts w:ascii="Times New Roman" w:hAnsi="Times New Roman" w:cs="Times New Roman"/>
          <w:sz w:val="24"/>
          <w:szCs w:val="24"/>
        </w:rPr>
        <w:t xml:space="preserve">19.  </w:t>
      </w:r>
      <w:r w:rsidR="00681B5F">
        <w:rPr>
          <w:rFonts w:ascii="Times New Roman" w:hAnsi="Times New Roman" w:cs="Times New Roman"/>
          <w:sz w:val="24"/>
          <w:szCs w:val="24"/>
        </w:rPr>
        <w:t>References</w:t>
      </w:r>
      <w:r w:rsidR="00545854">
        <w:rPr>
          <w:rFonts w:ascii="Times New Roman" w:hAnsi="Times New Roman" w:cs="Times New Roman"/>
          <w:sz w:val="24"/>
          <w:szCs w:val="24"/>
        </w:rPr>
        <w:t xml:space="preserve"> </w:t>
      </w:r>
      <w:r w:rsidR="00681B5F">
        <w:rPr>
          <w:rFonts w:ascii="Times New Roman" w:hAnsi="Times New Roman" w:cs="Times New Roman"/>
          <w:sz w:val="24"/>
          <w:szCs w:val="24"/>
        </w:rPr>
        <w:t>...</w:t>
      </w:r>
      <w:r w:rsidRPr="005461D2">
        <w:rPr>
          <w:rFonts w:ascii="Times New Roman" w:hAnsi="Times New Roman" w:eastAsia="Times New Roman" w:cs="Times New Roman"/>
          <w:bCs/>
          <w:sz w:val="24"/>
          <w:szCs w:val="24"/>
        </w:rPr>
        <w:t>…</w:t>
      </w:r>
      <w:r>
        <w:rPr>
          <w:rFonts w:ascii="Times New Roman" w:hAnsi="Times New Roman" w:eastAsia="Times New Roman" w:cs="Times New Roman"/>
          <w:bCs/>
          <w:sz w:val="24"/>
          <w:szCs w:val="24"/>
        </w:rPr>
        <w:t>……………….</w:t>
      </w:r>
      <w:r w:rsidRPr="005461D2">
        <w:rPr>
          <w:rFonts w:ascii="Times New Roman" w:hAnsi="Times New Roman" w:eastAsia="Times New Roman" w:cs="Times New Roman"/>
          <w:bCs/>
          <w:sz w:val="24"/>
          <w:szCs w:val="24"/>
        </w:rPr>
        <w:t>………………………………………………………</w:t>
      </w:r>
      <w:r w:rsidR="00F553BE">
        <w:rPr>
          <w:rFonts w:ascii="Times New Roman" w:hAnsi="Times New Roman" w:eastAsia="Times New Roman" w:cs="Times New Roman"/>
          <w:bCs/>
          <w:sz w:val="24"/>
          <w:szCs w:val="24"/>
        </w:rPr>
        <w:t>…...</w:t>
      </w:r>
      <w:r w:rsidR="00545854">
        <w:rPr>
          <w:rFonts w:ascii="Times New Roman" w:hAnsi="Times New Roman" w:eastAsia="Times New Roman" w:cs="Times New Roman"/>
          <w:bCs/>
          <w:sz w:val="24"/>
          <w:szCs w:val="24"/>
        </w:rPr>
        <w:t>1</w:t>
      </w:r>
      <w:r w:rsidR="00E52C11">
        <w:rPr>
          <w:rFonts w:ascii="Times New Roman" w:hAnsi="Times New Roman" w:eastAsia="Times New Roman" w:cs="Times New Roman"/>
          <w:bCs/>
          <w:sz w:val="24"/>
          <w:szCs w:val="24"/>
        </w:rPr>
        <w:t>2</w:t>
      </w:r>
    </w:p>
    <w:p w:rsidRPr="00F553BE" w:rsidR="00681B5F" w:rsidP="00681B5F" w:rsidRDefault="00681B5F" w14:paraId="2C833F84" w14:textId="4E91CCB5">
      <w:pPr>
        <w:spacing w:after="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20.  Attachments</w:t>
      </w:r>
      <w:r w:rsidR="00F553BE">
        <w:rPr>
          <w:rFonts w:ascii="Times New Roman" w:hAnsi="Times New Roman" w:eastAsia="Times New Roman" w:cs="Times New Roman"/>
          <w:bCs/>
          <w:sz w:val="24"/>
          <w:szCs w:val="24"/>
        </w:rPr>
        <w:t xml:space="preserve"> </w:t>
      </w:r>
      <w:r w:rsidR="00F553BE">
        <w:rPr>
          <w:rFonts w:ascii="Times New Roman" w:hAnsi="Times New Roman" w:cs="Times New Roman"/>
          <w:sz w:val="24"/>
          <w:szCs w:val="24"/>
        </w:rPr>
        <w:t>...</w:t>
      </w:r>
      <w:r w:rsidRPr="005461D2" w:rsidR="00F553BE">
        <w:rPr>
          <w:rFonts w:ascii="Times New Roman" w:hAnsi="Times New Roman" w:eastAsia="Times New Roman" w:cs="Times New Roman"/>
          <w:bCs/>
          <w:sz w:val="24"/>
          <w:szCs w:val="24"/>
        </w:rPr>
        <w:t>…</w:t>
      </w:r>
      <w:r w:rsidR="00F553BE">
        <w:rPr>
          <w:rFonts w:ascii="Times New Roman" w:hAnsi="Times New Roman" w:eastAsia="Times New Roman" w:cs="Times New Roman"/>
          <w:bCs/>
          <w:sz w:val="24"/>
          <w:szCs w:val="24"/>
        </w:rPr>
        <w:t>……………….</w:t>
      </w:r>
      <w:r w:rsidRPr="005461D2" w:rsidR="00F553BE">
        <w:rPr>
          <w:rFonts w:ascii="Times New Roman" w:hAnsi="Times New Roman" w:eastAsia="Times New Roman" w:cs="Times New Roman"/>
          <w:bCs/>
          <w:sz w:val="24"/>
          <w:szCs w:val="24"/>
        </w:rPr>
        <w:t>………………………………………………………</w:t>
      </w:r>
      <w:r w:rsidR="00F553BE">
        <w:rPr>
          <w:rFonts w:ascii="Times New Roman" w:hAnsi="Times New Roman" w:eastAsia="Times New Roman" w:cs="Times New Roman"/>
          <w:bCs/>
          <w:sz w:val="24"/>
          <w:szCs w:val="24"/>
        </w:rPr>
        <w:t>….14</w:t>
      </w:r>
    </w:p>
    <w:p w:rsidRPr="005461D2" w:rsidR="008D2799" w:rsidP="00681B5F" w:rsidRDefault="008D2799" w14:paraId="0564B507" w14:textId="280E596F">
      <w:pPr>
        <w:pStyle w:val="ListParagraph"/>
      </w:pPr>
      <w:r w:rsidRPr="005461D2">
        <w:t>1.</w:t>
      </w:r>
      <w:r w:rsidRPr="005461D2">
        <w:tab/>
        <w:t xml:space="preserve">Recruitment areas (high-risk counties in </w:t>
      </w:r>
      <w:r w:rsidR="00545854">
        <w:t>CT and NY</w:t>
      </w:r>
      <w:r w:rsidRPr="005461D2">
        <w:t xml:space="preserve">) </w:t>
      </w:r>
    </w:p>
    <w:p w:rsidRPr="005461D2" w:rsidR="008D2799" w:rsidP="00681B5F" w:rsidRDefault="008D2799" w14:paraId="03816DFE" w14:textId="5C0C868E">
      <w:pPr>
        <w:spacing w:after="0"/>
        <w:ind w:left="720"/>
        <w:contextualSpacing/>
        <w:rPr>
          <w:rFonts w:ascii="Times New Roman" w:hAnsi="Times New Roman" w:eastAsia="Times New Roman" w:cs="Times New Roman"/>
          <w:sz w:val="24"/>
          <w:szCs w:val="24"/>
        </w:rPr>
      </w:pPr>
      <w:r w:rsidRPr="005461D2">
        <w:rPr>
          <w:rFonts w:ascii="Times New Roman" w:hAnsi="Times New Roman" w:eastAsia="Times New Roman" w:cs="Times New Roman"/>
          <w:sz w:val="24"/>
          <w:szCs w:val="24"/>
        </w:rPr>
        <w:t>2.</w:t>
      </w:r>
      <w:r w:rsidRPr="005461D2">
        <w:rPr>
          <w:rFonts w:ascii="Times New Roman" w:hAnsi="Times New Roman" w:eastAsia="Times New Roman" w:cs="Times New Roman"/>
          <w:sz w:val="24"/>
          <w:szCs w:val="24"/>
        </w:rPr>
        <w:tab/>
      </w:r>
      <w:r w:rsidR="00545854">
        <w:rPr>
          <w:rFonts w:ascii="Times New Roman" w:hAnsi="Times New Roman" w:eastAsia="Times New Roman" w:cs="Times New Roman"/>
          <w:sz w:val="24"/>
          <w:szCs w:val="24"/>
        </w:rPr>
        <w:t>Survey i</w:t>
      </w:r>
      <w:r w:rsidRPr="005461D2">
        <w:rPr>
          <w:rFonts w:ascii="Times New Roman" w:hAnsi="Times New Roman" w:eastAsia="Times New Roman" w:cs="Times New Roman"/>
          <w:sz w:val="24"/>
          <w:szCs w:val="24"/>
        </w:rPr>
        <w:t xml:space="preserve">nvitation postcard </w:t>
      </w:r>
    </w:p>
    <w:p w:rsidRPr="005461D2" w:rsidR="008D2799" w:rsidP="008D2799" w:rsidRDefault="008D2799" w14:paraId="17654F57" w14:textId="3D03D6EC">
      <w:pPr>
        <w:ind w:left="720"/>
        <w:contextualSpacing/>
        <w:rPr>
          <w:rFonts w:ascii="Times New Roman" w:hAnsi="Times New Roman" w:eastAsia="Times New Roman" w:cs="Times New Roman"/>
          <w:sz w:val="24"/>
          <w:szCs w:val="24"/>
        </w:rPr>
      </w:pPr>
      <w:r w:rsidRPr="005461D2">
        <w:rPr>
          <w:rFonts w:ascii="Times New Roman" w:hAnsi="Times New Roman" w:eastAsia="Times New Roman" w:cs="Times New Roman"/>
          <w:sz w:val="24"/>
          <w:szCs w:val="24"/>
        </w:rPr>
        <w:t>3.</w:t>
      </w:r>
      <w:r w:rsidRPr="005461D2">
        <w:rPr>
          <w:rFonts w:ascii="Times New Roman" w:hAnsi="Times New Roman" w:eastAsia="Times New Roman" w:cs="Times New Roman"/>
          <w:sz w:val="24"/>
          <w:szCs w:val="24"/>
        </w:rPr>
        <w:tab/>
      </w:r>
      <w:r w:rsidR="00545854">
        <w:rPr>
          <w:rFonts w:ascii="Times New Roman" w:hAnsi="Times New Roman" w:eastAsia="Times New Roman" w:cs="Times New Roman"/>
          <w:sz w:val="24"/>
          <w:szCs w:val="24"/>
        </w:rPr>
        <w:t>Survey r</w:t>
      </w:r>
      <w:r w:rsidRPr="005461D2">
        <w:rPr>
          <w:rFonts w:ascii="Times New Roman" w:hAnsi="Times New Roman" w:eastAsia="Times New Roman" w:cs="Times New Roman"/>
          <w:sz w:val="24"/>
          <w:szCs w:val="24"/>
        </w:rPr>
        <w:t xml:space="preserve">eminder postcard </w:t>
      </w:r>
    </w:p>
    <w:p w:rsidR="00545854" w:rsidP="008D2799" w:rsidRDefault="008D2799" w14:paraId="0A14229D" w14:textId="77777777">
      <w:pPr>
        <w:ind w:left="720"/>
        <w:contextualSpacing/>
        <w:rPr>
          <w:rFonts w:ascii="Times New Roman" w:hAnsi="Times New Roman" w:eastAsia="Times New Roman" w:cs="Times New Roman"/>
          <w:sz w:val="24"/>
          <w:szCs w:val="24"/>
        </w:rPr>
      </w:pPr>
      <w:r w:rsidRPr="005461D2">
        <w:rPr>
          <w:rFonts w:ascii="Times New Roman" w:hAnsi="Times New Roman" w:eastAsia="Times New Roman" w:cs="Times New Roman"/>
          <w:sz w:val="24"/>
          <w:szCs w:val="24"/>
        </w:rPr>
        <w:t>4.</w:t>
      </w:r>
      <w:r w:rsidRPr="005461D2">
        <w:rPr>
          <w:rFonts w:ascii="Times New Roman" w:hAnsi="Times New Roman" w:eastAsia="Times New Roman" w:cs="Times New Roman"/>
          <w:sz w:val="24"/>
          <w:szCs w:val="24"/>
        </w:rPr>
        <w:tab/>
        <w:t>Survey</w:t>
      </w:r>
    </w:p>
    <w:p w:rsidRPr="005461D2" w:rsidR="008D2799" w:rsidP="008D2799" w:rsidRDefault="00545854" w14:paraId="24A17A93" w14:textId="79729362">
      <w:pPr>
        <w:ind w:left="7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Pr>
          <w:rFonts w:ascii="Times New Roman" w:hAnsi="Times New Roman" w:eastAsia="Times New Roman" w:cs="Times New Roman"/>
          <w:sz w:val="24"/>
          <w:szCs w:val="24"/>
        </w:rPr>
        <w:tab/>
        <w:t>Survey video</w:t>
      </w:r>
      <w:r w:rsidRPr="005461D2" w:rsidR="008D2799">
        <w:rPr>
          <w:rFonts w:ascii="Times New Roman" w:hAnsi="Times New Roman" w:eastAsia="Times New Roman" w:cs="Times New Roman"/>
          <w:sz w:val="24"/>
          <w:szCs w:val="24"/>
        </w:rPr>
        <w:t xml:space="preserve"> </w:t>
      </w:r>
    </w:p>
    <w:p w:rsidRPr="005461D2" w:rsidR="008D2799" w:rsidP="008D2799" w:rsidRDefault="00545854" w14:paraId="61E81532" w14:textId="438F029C">
      <w:pPr>
        <w:ind w:left="7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6</w:t>
      </w:r>
      <w:r w:rsidRPr="005461D2" w:rsidR="008D2799">
        <w:rPr>
          <w:rFonts w:ascii="Times New Roman" w:hAnsi="Times New Roman" w:eastAsia="Times New Roman" w:cs="Times New Roman"/>
          <w:sz w:val="24"/>
          <w:szCs w:val="24"/>
        </w:rPr>
        <w:t>.</w:t>
      </w:r>
      <w:r w:rsidRPr="005461D2" w:rsidR="008D2799">
        <w:rPr>
          <w:rFonts w:ascii="Times New Roman" w:hAnsi="Times New Roman" w:eastAsia="Times New Roman" w:cs="Times New Roman"/>
          <w:sz w:val="24"/>
          <w:szCs w:val="24"/>
        </w:rPr>
        <w:tab/>
        <w:t xml:space="preserve">Thank </w:t>
      </w:r>
      <w:r>
        <w:rPr>
          <w:rFonts w:ascii="Times New Roman" w:hAnsi="Times New Roman" w:eastAsia="Times New Roman" w:cs="Times New Roman"/>
          <w:sz w:val="24"/>
          <w:szCs w:val="24"/>
        </w:rPr>
        <w:t>Y</w:t>
      </w:r>
      <w:r w:rsidRPr="005461D2" w:rsidR="008D2799">
        <w:rPr>
          <w:rFonts w:ascii="Times New Roman" w:hAnsi="Times New Roman" w:eastAsia="Times New Roman" w:cs="Times New Roman"/>
          <w:sz w:val="24"/>
          <w:szCs w:val="24"/>
        </w:rPr>
        <w:t>ou letter</w:t>
      </w:r>
    </w:p>
    <w:p w:rsidRPr="005461D2" w:rsidR="008D2799" w:rsidP="008D2799" w:rsidRDefault="008D2799" w14:paraId="57EFB065" w14:textId="77777777">
      <w:pPr>
        <w:ind w:left="720"/>
        <w:contextualSpacing/>
        <w:rPr>
          <w:rFonts w:ascii="Times New Roman" w:hAnsi="Times New Roman" w:eastAsia="Times New Roman" w:cs="Times New Roman"/>
          <w:sz w:val="24"/>
          <w:szCs w:val="24"/>
        </w:rPr>
      </w:pPr>
      <w:r w:rsidRPr="005461D2">
        <w:rPr>
          <w:rFonts w:ascii="Times New Roman" w:hAnsi="Times New Roman" w:eastAsia="Times New Roman" w:cs="Times New Roman"/>
          <w:sz w:val="24"/>
          <w:szCs w:val="24"/>
        </w:rPr>
        <w:t>7.</w:t>
      </w:r>
      <w:r w:rsidRPr="005461D2">
        <w:rPr>
          <w:rFonts w:ascii="Times New Roman" w:hAnsi="Times New Roman" w:eastAsia="Times New Roman" w:cs="Times New Roman"/>
          <w:sz w:val="24"/>
          <w:szCs w:val="24"/>
        </w:rPr>
        <w:tab/>
        <w:t xml:space="preserve">CDC study website </w:t>
      </w:r>
    </w:p>
    <w:p w:rsidRPr="005461D2" w:rsidR="008D2799" w:rsidP="008D2799" w:rsidRDefault="008D2799" w14:paraId="214F0A81" w14:textId="77777777">
      <w:pPr>
        <w:ind w:left="720"/>
        <w:contextualSpacing/>
        <w:rPr>
          <w:rFonts w:ascii="Times New Roman" w:hAnsi="Times New Roman" w:eastAsia="Times New Roman" w:cs="Times New Roman"/>
          <w:sz w:val="24"/>
          <w:szCs w:val="24"/>
        </w:rPr>
      </w:pPr>
      <w:r w:rsidRPr="005461D2">
        <w:rPr>
          <w:rFonts w:ascii="Times New Roman" w:hAnsi="Times New Roman" w:eastAsia="Times New Roman" w:cs="Times New Roman"/>
          <w:sz w:val="24"/>
          <w:szCs w:val="24"/>
        </w:rPr>
        <w:t>8.</w:t>
      </w:r>
      <w:r w:rsidRPr="005461D2">
        <w:rPr>
          <w:rFonts w:ascii="Times New Roman" w:hAnsi="Times New Roman" w:eastAsia="Times New Roman" w:cs="Times New Roman"/>
          <w:sz w:val="24"/>
          <w:szCs w:val="24"/>
        </w:rPr>
        <w:tab/>
        <w:t xml:space="preserve">Study protocol </w:t>
      </w:r>
    </w:p>
    <w:p w:rsidRPr="005461D2" w:rsidR="008D2799" w:rsidP="008D2799" w:rsidRDefault="008D2799" w14:paraId="7052BB58" w14:textId="65309C18">
      <w:pPr>
        <w:ind w:left="720"/>
        <w:contextualSpacing/>
        <w:rPr>
          <w:rFonts w:ascii="Times New Roman" w:hAnsi="Times New Roman" w:eastAsia="Times New Roman" w:cs="Times New Roman"/>
          <w:sz w:val="24"/>
          <w:szCs w:val="24"/>
        </w:rPr>
      </w:pPr>
      <w:r w:rsidRPr="005461D2">
        <w:rPr>
          <w:rFonts w:ascii="Times New Roman" w:hAnsi="Times New Roman" w:eastAsia="Times New Roman" w:cs="Times New Roman"/>
          <w:sz w:val="24"/>
          <w:szCs w:val="24"/>
        </w:rPr>
        <w:t>9.</w:t>
      </w:r>
      <w:r w:rsidRPr="005461D2">
        <w:rPr>
          <w:rFonts w:ascii="Times New Roman" w:hAnsi="Times New Roman" w:eastAsia="Times New Roman" w:cs="Times New Roman"/>
          <w:sz w:val="24"/>
          <w:szCs w:val="24"/>
        </w:rPr>
        <w:tab/>
        <w:t xml:space="preserve">Human </w:t>
      </w:r>
      <w:proofErr w:type="gramStart"/>
      <w:r w:rsidRPr="005461D2">
        <w:rPr>
          <w:rFonts w:ascii="Times New Roman" w:hAnsi="Times New Roman" w:eastAsia="Times New Roman" w:cs="Times New Roman"/>
          <w:sz w:val="24"/>
          <w:szCs w:val="24"/>
        </w:rPr>
        <w:t>subjects</w:t>
      </w:r>
      <w:proofErr w:type="gramEnd"/>
      <w:r w:rsidRPr="005461D2">
        <w:rPr>
          <w:rFonts w:ascii="Times New Roman" w:hAnsi="Times New Roman" w:eastAsia="Times New Roman" w:cs="Times New Roman"/>
          <w:sz w:val="24"/>
          <w:szCs w:val="24"/>
        </w:rPr>
        <w:t xml:space="preserve"> determination</w:t>
      </w:r>
    </w:p>
    <w:p w:rsidRPr="005461D2" w:rsidR="004B4950" w:rsidP="003A7B67" w:rsidRDefault="004B4950" w14:paraId="4819CAED" w14:textId="2B780C1C">
      <w:pPr>
        <w:contextualSpacing/>
        <w:rPr>
          <w:rFonts w:ascii="Times New Roman" w:hAnsi="Times New Roman" w:eastAsia="Times New Roman" w:cs="Times New Roman"/>
          <w:bCs/>
          <w:sz w:val="24"/>
          <w:szCs w:val="24"/>
        </w:rPr>
      </w:pPr>
    </w:p>
    <w:p w:rsidRPr="005461D2" w:rsidR="006564A9" w:rsidP="006564A9" w:rsidRDefault="006564A9" w14:paraId="696C849A" w14:textId="77777777">
      <w:pPr>
        <w:spacing w:after="0" w:line="240" w:lineRule="auto"/>
        <w:rPr>
          <w:rFonts w:ascii="Times New Roman" w:hAnsi="Times New Roman" w:eastAsia="Times New Roman" w:cs="Times New Roman"/>
          <w:b/>
          <w:bCs/>
          <w:sz w:val="24"/>
          <w:szCs w:val="24"/>
        </w:rPr>
      </w:pPr>
    </w:p>
    <w:p w:rsidRPr="005461D2" w:rsidR="00DE68D3" w:rsidP="006564A9" w:rsidRDefault="006564A9" w14:paraId="182E4DD9" w14:textId="4AD38A98">
      <w:pPr>
        <w:spacing w:after="0" w:line="240" w:lineRule="auto"/>
        <w:rPr>
          <w:rFonts w:ascii="Times New Roman" w:hAnsi="Times New Roman" w:eastAsia="Times New Roman" w:cs="Times New Roman"/>
          <w:b/>
          <w:bCs/>
          <w:sz w:val="24"/>
          <w:szCs w:val="24"/>
        </w:rPr>
      </w:pPr>
      <w:r w:rsidRPr="005461D2">
        <w:rPr>
          <w:rFonts w:ascii="Times New Roman" w:hAnsi="Times New Roman" w:eastAsia="Times New Roman" w:cs="Times New Roman"/>
          <w:b/>
          <w:bCs/>
          <w:sz w:val="24"/>
          <w:szCs w:val="24"/>
        </w:rPr>
        <w:br w:type="page"/>
      </w:r>
    </w:p>
    <w:bookmarkStart w:name="_Toc531620766" w:id="1"/>
    <w:p w:rsidR="002813BC" w:rsidP="00E52EE7" w:rsidRDefault="002813BC" w14:paraId="587FF706" w14:textId="77796ECD">
      <w:pPr>
        <w:pStyle w:val="Heading2"/>
        <w:rPr>
          <w:color w:val="FF0000"/>
        </w:rPr>
      </w:pPr>
      <w:r w:rsidRPr="002813BC">
        <w:rPr>
          <w:b w:val="0"/>
          <w:bCs w:val="0"/>
          <w:noProof/>
          <w:color w:val="FF0000"/>
        </w:rPr>
        <w:lastRenderedPageBreak/>
        <mc:AlternateContent>
          <mc:Choice Requires="wps">
            <w:drawing>
              <wp:anchor distT="45720" distB="45720" distL="114300" distR="114300" simplePos="0" relativeHeight="251661312" behindDoc="0" locked="0" layoutInCell="1" allowOverlap="1" wp14:editId="272A07CE" wp14:anchorId="0F042944">
                <wp:simplePos x="0" y="0"/>
                <wp:positionH relativeFrom="margin">
                  <wp:align>left</wp:align>
                </wp:positionH>
                <wp:positionV relativeFrom="margin">
                  <wp:posOffset>-97790</wp:posOffset>
                </wp:positionV>
                <wp:extent cx="6351905" cy="4372610"/>
                <wp:effectExtent l="0" t="0" r="1079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905" cy="4372610"/>
                        </a:xfrm>
                        <a:prstGeom prst="rect">
                          <a:avLst/>
                        </a:prstGeom>
                        <a:solidFill>
                          <a:srgbClr val="FFFFFF"/>
                        </a:solidFill>
                        <a:ln w="9525">
                          <a:solidFill>
                            <a:srgbClr val="000000"/>
                          </a:solidFill>
                          <a:miter lim="800000"/>
                          <a:headEnd/>
                          <a:tailEnd/>
                        </a:ln>
                      </wps:spPr>
                      <wps:txbx>
                        <w:txbxContent>
                          <w:p w:rsidRPr="00E01849" w:rsidR="005971CF" w:rsidP="00BB65C7" w:rsidRDefault="005971CF" w14:paraId="0A83D503" w14:textId="4D06FBA2">
                            <w:pPr>
                              <w:numPr>
                                <w:ilvl w:val="0"/>
                                <w:numId w:val="3"/>
                              </w:numPr>
                              <w:spacing w:after="0"/>
                              <w:contextualSpacing/>
                              <w:rPr>
                                <w:rFonts w:ascii="Times New Roman" w:hAnsi="Times New Roman" w:cs="Times New Roman"/>
                                <w:sz w:val="24"/>
                                <w:szCs w:val="24"/>
                              </w:rPr>
                            </w:pPr>
                            <w:r w:rsidRPr="00AE62A5">
                              <w:rPr>
                                <w:rFonts w:ascii="Times New Roman" w:hAnsi="Times New Roman" w:cs="Times New Roman"/>
                                <w:b/>
                                <w:bCs/>
                                <w:sz w:val="24"/>
                                <w:szCs w:val="24"/>
                              </w:rPr>
                              <w:t xml:space="preserve">Goal of the </w:t>
                            </w:r>
                            <w:r>
                              <w:rPr>
                                <w:rFonts w:ascii="Times New Roman" w:hAnsi="Times New Roman" w:cs="Times New Roman"/>
                                <w:b/>
                                <w:bCs/>
                                <w:sz w:val="24"/>
                                <w:szCs w:val="24"/>
                              </w:rPr>
                              <w:t>project</w:t>
                            </w:r>
                            <w:r w:rsidRPr="00AE62A5">
                              <w:rPr>
                                <w:rFonts w:ascii="Times New Roman" w:hAnsi="Times New Roman" w:cs="Times New Roman"/>
                                <w:b/>
                                <w:bCs/>
                                <w:sz w:val="24"/>
                                <w:szCs w:val="24"/>
                              </w:rPr>
                              <w:t xml:space="preserve">: </w:t>
                            </w:r>
                            <w:r w:rsidRPr="00084F5A" w:rsidR="00084F5A">
                              <w:rPr>
                                <w:rFonts w:ascii="Times New Roman" w:hAnsi="Times New Roman" w:eastAsia="Times New Roman" w:cs="Times New Roman"/>
                                <w:sz w:val="24"/>
                                <w:szCs w:val="24"/>
                              </w:rPr>
                              <w:t>to evaluate the acceptability of 4-Poster Deer Treatment Devices (4-poster devices) as a communitywide method for reducing ticks important to human health in high Lyme disease incidence (LDI) counties of C</w:t>
                            </w:r>
                            <w:r w:rsidR="00DB74AB">
                              <w:rPr>
                                <w:rFonts w:ascii="Times New Roman" w:hAnsi="Times New Roman" w:eastAsia="Times New Roman" w:cs="Times New Roman"/>
                                <w:sz w:val="24"/>
                                <w:szCs w:val="24"/>
                              </w:rPr>
                              <w:t>onnecticut</w:t>
                            </w:r>
                            <w:r w:rsidRPr="00084F5A" w:rsidR="00084F5A">
                              <w:rPr>
                                <w:rFonts w:ascii="Times New Roman" w:hAnsi="Times New Roman" w:eastAsia="Times New Roman" w:cs="Times New Roman"/>
                                <w:sz w:val="24"/>
                                <w:szCs w:val="24"/>
                              </w:rPr>
                              <w:t xml:space="preserve"> and N</w:t>
                            </w:r>
                            <w:r w:rsidR="00DB74AB">
                              <w:rPr>
                                <w:rFonts w:ascii="Times New Roman" w:hAnsi="Times New Roman" w:eastAsia="Times New Roman" w:cs="Times New Roman"/>
                                <w:sz w:val="24"/>
                                <w:szCs w:val="24"/>
                              </w:rPr>
                              <w:t>ew York</w:t>
                            </w:r>
                            <w:r w:rsidRPr="00084F5A" w:rsidR="00084F5A">
                              <w:rPr>
                                <w:rFonts w:ascii="Times New Roman" w:hAnsi="Times New Roman" w:eastAsia="Times New Roman" w:cs="Times New Roman"/>
                                <w:sz w:val="24"/>
                                <w:szCs w:val="24"/>
                              </w:rPr>
                              <w:t>.</w:t>
                            </w:r>
                          </w:p>
                          <w:p w:rsidRPr="00084F5A" w:rsidR="005971CF" w:rsidP="00BB65C7" w:rsidRDefault="005971CF" w14:paraId="7E8F8191" w14:textId="3F028D77">
                            <w:pPr>
                              <w:pStyle w:val="ListParagraph"/>
                              <w:numPr>
                                <w:ilvl w:val="0"/>
                                <w:numId w:val="3"/>
                              </w:numPr>
                              <w:tabs>
                                <w:tab w:val="left" w:pos="-835"/>
                              </w:tabs>
                            </w:pPr>
                            <w:r w:rsidRPr="00084F5A">
                              <w:rPr>
                                <w:b/>
                                <w:bCs/>
                              </w:rPr>
                              <w:t>Intended use of the resulting data</w:t>
                            </w:r>
                            <w:r w:rsidRPr="00084F5A" w:rsidR="00E01849">
                              <w:t xml:space="preserve">: </w:t>
                            </w:r>
                            <w:r w:rsidRPr="00084F5A" w:rsidR="00084F5A">
                              <w:t>Results of this survey will inform whether future efforts to evaluate the impact of 4-poster devices on human tick encounters and tickborne disease and to utilize devices as a form of community tick control in high LDI communities are warranted. Additionally, it will identify areas of high acceptance where conducting a future 4-poster device intervention to evaluate impacts on human tick encounters and tickborne disease may be feasible.</w:t>
                            </w:r>
                          </w:p>
                          <w:p w:rsidRPr="00E52EE7" w:rsidR="005971CF" w:rsidP="00BB65C7" w:rsidRDefault="005971CF" w14:paraId="626AA1B1" w14:textId="7E726575">
                            <w:pPr>
                              <w:numPr>
                                <w:ilvl w:val="0"/>
                                <w:numId w:val="3"/>
                              </w:numPr>
                              <w:contextualSpacing/>
                              <w:rPr>
                                <w:rFonts w:ascii="Times New Roman" w:hAnsi="Times New Roman" w:cs="Times New Roman"/>
                                <w:sz w:val="24"/>
                                <w:szCs w:val="24"/>
                              </w:rPr>
                            </w:pPr>
                            <w:r w:rsidRPr="00E52EE7">
                              <w:rPr>
                                <w:rFonts w:ascii="Times New Roman" w:hAnsi="Times New Roman" w:cs="Times New Roman"/>
                                <w:b/>
                                <w:bCs/>
                                <w:sz w:val="24"/>
                                <w:szCs w:val="24"/>
                              </w:rPr>
                              <w:t>Methods to be used to collect</w:t>
                            </w:r>
                            <w:r w:rsidRPr="00E52EE7">
                              <w:rPr>
                                <w:rFonts w:ascii="Times New Roman" w:hAnsi="Times New Roman" w:cs="Times New Roman"/>
                                <w:sz w:val="24"/>
                                <w:szCs w:val="24"/>
                              </w:rPr>
                              <w:t>:</w:t>
                            </w:r>
                            <w:r>
                              <w:rPr>
                                <w:rFonts w:ascii="Times New Roman" w:hAnsi="Times New Roman" w:cs="Times New Roman"/>
                                <w:sz w:val="24"/>
                                <w:szCs w:val="24"/>
                              </w:rPr>
                              <w:t xml:space="preserve"> CDC</w:t>
                            </w:r>
                            <w:r w:rsidRPr="00E52EE7">
                              <w:rPr>
                                <w:rFonts w:ascii="Times New Roman" w:hAnsi="Times New Roman" w:cs="Times New Roman"/>
                                <w:sz w:val="24"/>
                                <w:szCs w:val="24"/>
                              </w:rPr>
                              <w:t xml:space="preserve"> and partners will </w:t>
                            </w:r>
                            <w:r>
                              <w:rPr>
                                <w:rFonts w:ascii="Times New Roman" w:hAnsi="Times New Roman" w:cs="Times New Roman"/>
                                <w:sz w:val="24"/>
                                <w:szCs w:val="24"/>
                              </w:rPr>
                              <w:t>collect</w:t>
                            </w:r>
                            <w:r w:rsidRPr="00E52EE7">
                              <w:rPr>
                                <w:rFonts w:ascii="Times New Roman" w:hAnsi="Times New Roman" w:cs="Times New Roman"/>
                                <w:sz w:val="24"/>
                                <w:szCs w:val="24"/>
                              </w:rPr>
                              <w:t xml:space="preserve"> </w:t>
                            </w:r>
                            <w:r>
                              <w:rPr>
                                <w:rFonts w:ascii="Times New Roman" w:hAnsi="Times New Roman" w:cs="Times New Roman"/>
                                <w:sz w:val="24"/>
                                <w:szCs w:val="24"/>
                              </w:rPr>
                              <w:t xml:space="preserve">this information </w:t>
                            </w:r>
                            <w:r w:rsidRPr="00E52EE7">
                              <w:rPr>
                                <w:rFonts w:ascii="Times New Roman" w:hAnsi="Times New Roman" w:cs="Times New Roman"/>
                                <w:sz w:val="24"/>
                                <w:szCs w:val="24"/>
                              </w:rPr>
                              <w:t>using self-administered surveys conducted via internet</w:t>
                            </w:r>
                            <w:r>
                              <w:rPr>
                                <w:rFonts w:ascii="Times New Roman" w:hAnsi="Times New Roman" w:cs="Times New Roman"/>
                                <w:sz w:val="24"/>
                                <w:szCs w:val="24"/>
                              </w:rPr>
                              <w:t>.</w:t>
                            </w:r>
                          </w:p>
                          <w:p w:rsidRPr="007C3317" w:rsidR="005971CF" w:rsidP="00BB65C7" w:rsidRDefault="005971CF" w14:paraId="2FC9F39F" w14:textId="09F9B8D0">
                            <w:pPr>
                              <w:numPr>
                                <w:ilvl w:val="0"/>
                                <w:numId w:val="3"/>
                              </w:numPr>
                              <w:contextualSpacing/>
                              <w:rPr>
                                <w:rFonts w:ascii="Times New Roman" w:hAnsi="Times New Roman" w:cs="Times New Roman"/>
                                <w:sz w:val="24"/>
                                <w:szCs w:val="24"/>
                              </w:rPr>
                            </w:pPr>
                            <w:r w:rsidRPr="00E52EE7">
                              <w:rPr>
                                <w:rFonts w:ascii="Times New Roman" w:hAnsi="Times New Roman" w:cs="Times New Roman"/>
                                <w:b/>
                                <w:bCs/>
                                <w:sz w:val="24"/>
                                <w:szCs w:val="24"/>
                              </w:rPr>
                              <w:t>Subpopulation to be studied:</w:t>
                            </w:r>
                            <w:r>
                              <w:rPr>
                                <w:rFonts w:ascii="Times New Roman" w:hAnsi="Times New Roman" w:cs="Times New Roman"/>
                                <w:sz w:val="24"/>
                                <w:szCs w:val="24"/>
                              </w:rPr>
                              <w:t xml:space="preserve"> </w:t>
                            </w:r>
                            <w:r w:rsidRPr="00084F5A" w:rsidR="00084F5A">
                              <w:rPr>
                                <w:rFonts w:ascii="Times New Roman" w:hAnsi="Times New Roman" w:eastAsia="Times New Roman" w:cs="Times New Roman"/>
                                <w:sz w:val="24"/>
                                <w:szCs w:val="24"/>
                              </w:rPr>
                              <w:t xml:space="preserve">Survey invitations will be sent to a random sample of households living in freestanding homes in select high LDI counties in CT and NY (8 counties in CT; 8 counties in NY). High LDI counties are defined as counties with a five-year average (2013-2017) LDI ≥ 10 cases per 100,000 persons. In NY, the population will be stratified based on previous experience with 4-poster devices in the community (Suffolk County compared to Hudson Valley counties). </w:t>
                            </w:r>
                            <w:r w:rsidRPr="00084F5A" w:rsidR="00084F5A">
                              <w:rPr>
                                <w:rFonts w:ascii="Times New Roman" w:hAnsi="Times New Roman" w:cs="Times New Roman"/>
                                <w:sz w:val="24"/>
                                <w:szCs w:val="24"/>
                              </w:rPr>
                              <w:t>One adult over the age of 18 from each residence will be asked to respond to the survey.</w:t>
                            </w:r>
                          </w:p>
                          <w:p w:rsidRPr="007C3317" w:rsidR="005971CF" w:rsidP="00BB65C7" w:rsidRDefault="005971CF" w14:paraId="43649997" w14:textId="3381629E">
                            <w:pPr>
                              <w:numPr>
                                <w:ilvl w:val="0"/>
                                <w:numId w:val="3"/>
                              </w:numPr>
                              <w:contextualSpacing/>
                              <w:rPr>
                                <w:rFonts w:ascii="Times New Roman" w:hAnsi="Times New Roman" w:cs="Times New Roman"/>
                                <w:sz w:val="24"/>
                                <w:szCs w:val="24"/>
                              </w:rPr>
                            </w:pPr>
                            <w:r w:rsidRPr="00E52EE7">
                              <w:rPr>
                                <w:rFonts w:ascii="Times New Roman" w:hAnsi="Times New Roman" w:cs="Times New Roman"/>
                                <w:b/>
                                <w:bCs/>
                                <w:sz w:val="24"/>
                                <w:szCs w:val="24"/>
                              </w:rPr>
                              <w:t>How data will be analyzed</w:t>
                            </w:r>
                            <w:r w:rsidRPr="00E52EE7">
                              <w:rPr>
                                <w:rFonts w:ascii="Times New Roman" w:hAnsi="Times New Roman" w:cs="Times New Roman"/>
                                <w:sz w:val="24"/>
                                <w:szCs w:val="24"/>
                              </w:rPr>
                              <w:t>: This is a voluntary sur</w:t>
                            </w:r>
                            <w:r>
                              <w:rPr>
                                <w:rFonts w:ascii="Times New Roman" w:hAnsi="Times New Roman" w:cs="Times New Roman"/>
                                <w:sz w:val="24"/>
                                <w:szCs w:val="24"/>
                              </w:rPr>
                              <w:t xml:space="preserve">vey and anonymous responses of individuals </w:t>
                            </w:r>
                            <w:r w:rsidRPr="00E52EE7">
                              <w:rPr>
                                <w:rFonts w:ascii="Times New Roman" w:hAnsi="Times New Roman" w:cs="Times New Roman"/>
                                <w:sz w:val="24"/>
                                <w:szCs w:val="24"/>
                              </w:rPr>
                              <w:t>will be compiled generally and not on an individual basis.  We will conduct overall descriptive statistical analyses for survey responses.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F042944">
                <v:stroke joinstyle="miter"/>
                <v:path gradientshapeok="t" o:connecttype="rect"/>
              </v:shapetype>
              <v:shape id="Text Box 2" style="position:absolute;left:0;text-align:left;margin-left:0;margin-top:-7.7pt;width:500.15pt;height:344.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">
                <v:textbox>
                  <w:txbxContent>
                    <w:p w:rsidRPr="00E01849" w:rsidR="005971CF" w:rsidP="00BB65C7" w:rsidRDefault="005971CF" w14:paraId="0A83D503" w14:textId="4D06FBA2">
                      <w:pPr>
                        <w:numPr>
                          <w:ilvl w:val="0"/>
                          <w:numId w:val="3"/>
                        </w:numPr>
                        <w:spacing w:after="0"/>
                        <w:contextualSpacing/>
                        <w:rPr>
                          <w:rFonts w:ascii="Times New Roman" w:hAnsi="Times New Roman" w:cs="Times New Roman"/>
                          <w:sz w:val="24"/>
                          <w:szCs w:val="24"/>
                        </w:rPr>
                      </w:pPr>
                      <w:r w:rsidRPr="00AE62A5">
                        <w:rPr>
                          <w:rFonts w:ascii="Times New Roman" w:hAnsi="Times New Roman" w:cs="Times New Roman"/>
                          <w:b/>
                          <w:bCs/>
                          <w:sz w:val="24"/>
                          <w:szCs w:val="24"/>
                        </w:rPr>
                        <w:t xml:space="preserve">Goal of the </w:t>
                      </w:r>
                      <w:r>
                        <w:rPr>
                          <w:rFonts w:ascii="Times New Roman" w:hAnsi="Times New Roman" w:cs="Times New Roman"/>
                          <w:b/>
                          <w:bCs/>
                          <w:sz w:val="24"/>
                          <w:szCs w:val="24"/>
                        </w:rPr>
                        <w:t>project</w:t>
                      </w:r>
                      <w:r w:rsidRPr="00AE62A5">
                        <w:rPr>
                          <w:rFonts w:ascii="Times New Roman" w:hAnsi="Times New Roman" w:cs="Times New Roman"/>
                          <w:b/>
                          <w:bCs/>
                          <w:sz w:val="24"/>
                          <w:szCs w:val="24"/>
                        </w:rPr>
                        <w:t xml:space="preserve">: </w:t>
                      </w:r>
                      <w:r w:rsidRPr="00084F5A" w:rsidR="00084F5A">
                        <w:rPr>
                          <w:rFonts w:ascii="Times New Roman" w:hAnsi="Times New Roman" w:eastAsia="Times New Roman" w:cs="Times New Roman"/>
                          <w:sz w:val="24"/>
                          <w:szCs w:val="24"/>
                        </w:rPr>
                        <w:t>to evaluate the acceptability of 4-Poster Deer Treatment Devices (4-poster devices) as a communitywide method for reducing ticks important to human health in high Lyme disease incidence (LDI) counties of C</w:t>
                      </w:r>
                      <w:r w:rsidR="00DB74AB">
                        <w:rPr>
                          <w:rFonts w:ascii="Times New Roman" w:hAnsi="Times New Roman" w:eastAsia="Times New Roman" w:cs="Times New Roman"/>
                          <w:sz w:val="24"/>
                          <w:szCs w:val="24"/>
                        </w:rPr>
                        <w:t>onnecticut</w:t>
                      </w:r>
                      <w:r w:rsidRPr="00084F5A" w:rsidR="00084F5A">
                        <w:rPr>
                          <w:rFonts w:ascii="Times New Roman" w:hAnsi="Times New Roman" w:eastAsia="Times New Roman" w:cs="Times New Roman"/>
                          <w:sz w:val="24"/>
                          <w:szCs w:val="24"/>
                        </w:rPr>
                        <w:t xml:space="preserve"> and N</w:t>
                      </w:r>
                      <w:r w:rsidR="00DB74AB">
                        <w:rPr>
                          <w:rFonts w:ascii="Times New Roman" w:hAnsi="Times New Roman" w:eastAsia="Times New Roman" w:cs="Times New Roman"/>
                          <w:sz w:val="24"/>
                          <w:szCs w:val="24"/>
                        </w:rPr>
                        <w:t>ew York</w:t>
                      </w:r>
                      <w:r w:rsidRPr="00084F5A" w:rsidR="00084F5A">
                        <w:rPr>
                          <w:rFonts w:ascii="Times New Roman" w:hAnsi="Times New Roman" w:eastAsia="Times New Roman" w:cs="Times New Roman"/>
                          <w:sz w:val="24"/>
                          <w:szCs w:val="24"/>
                        </w:rPr>
                        <w:t>.</w:t>
                      </w:r>
                    </w:p>
                    <w:p w:rsidRPr="00084F5A" w:rsidR="005971CF" w:rsidP="00BB65C7" w:rsidRDefault="005971CF" w14:paraId="7E8F8191" w14:textId="3F028D77">
                      <w:pPr>
                        <w:pStyle w:val="ListParagraph"/>
                        <w:numPr>
                          <w:ilvl w:val="0"/>
                          <w:numId w:val="3"/>
                        </w:numPr>
                        <w:tabs>
                          <w:tab w:val="left" w:pos="-835"/>
                        </w:tabs>
                      </w:pPr>
                      <w:r w:rsidRPr="00084F5A">
                        <w:rPr>
                          <w:b/>
                          <w:bCs/>
                        </w:rPr>
                        <w:t>Intended use of the resulting data</w:t>
                      </w:r>
                      <w:r w:rsidRPr="00084F5A" w:rsidR="00E01849">
                        <w:t xml:space="preserve">: </w:t>
                      </w:r>
                      <w:r w:rsidRPr="00084F5A" w:rsidR="00084F5A">
                        <w:t>Results of this survey will inform whether future efforts to evaluate the impact of 4-poster devices on human tick encounters and tickborne disease and to utilize devices as a form of community tick control in high LDI communities are warranted. Additionally, it will identify areas of high acceptance where conducting a future 4-poster device intervention to evaluate impacts on human tick encounters and tickborne disease may be feasible.</w:t>
                      </w:r>
                    </w:p>
                    <w:p w:rsidRPr="00E52EE7" w:rsidR="005971CF" w:rsidP="00BB65C7" w:rsidRDefault="005971CF" w14:paraId="626AA1B1" w14:textId="7E726575">
                      <w:pPr>
                        <w:numPr>
                          <w:ilvl w:val="0"/>
                          <w:numId w:val="3"/>
                        </w:numPr>
                        <w:contextualSpacing/>
                        <w:rPr>
                          <w:rFonts w:ascii="Times New Roman" w:hAnsi="Times New Roman" w:cs="Times New Roman"/>
                          <w:sz w:val="24"/>
                          <w:szCs w:val="24"/>
                        </w:rPr>
                      </w:pPr>
                      <w:r w:rsidRPr="00E52EE7">
                        <w:rPr>
                          <w:rFonts w:ascii="Times New Roman" w:hAnsi="Times New Roman" w:cs="Times New Roman"/>
                          <w:b/>
                          <w:bCs/>
                          <w:sz w:val="24"/>
                          <w:szCs w:val="24"/>
                        </w:rPr>
                        <w:t>Methods to be used to collect</w:t>
                      </w:r>
                      <w:r w:rsidRPr="00E52EE7">
                        <w:rPr>
                          <w:rFonts w:ascii="Times New Roman" w:hAnsi="Times New Roman" w:cs="Times New Roman"/>
                          <w:sz w:val="24"/>
                          <w:szCs w:val="24"/>
                        </w:rPr>
                        <w:t>:</w:t>
                      </w:r>
                      <w:r>
                        <w:rPr>
                          <w:rFonts w:ascii="Times New Roman" w:hAnsi="Times New Roman" w:cs="Times New Roman"/>
                          <w:sz w:val="24"/>
                          <w:szCs w:val="24"/>
                        </w:rPr>
                        <w:t xml:space="preserve"> CDC</w:t>
                      </w:r>
                      <w:r w:rsidRPr="00E52EE7">
                        <w:rPr>
                          <w:rFonts w:ascii="Times New Roman" w:hAnsi="Times New Roman" w:cs="Times New Roman"/>
                          <w:sz w:val="24"/>
                          <w:szCs w:val="24"/>
                        </w:rPr>
                        <w:t xml:space="preserve"> and partners will </w:t>
                      </w:r>
                      <w:r>
                        <w:rPr>
                          <w:rFonts w:ascii="Times New Roman" w:hAnsi="Times New Roman" w:cs="Times New Roman"/>
                          <w:sz w:val="24"/>
                          <w:szCs w:val="24"/>
                        </w:rPr>
                        <w:t>collect</w:t>
                      </w:r>
                      <w:r w:rsidRPr="00E52EE7">
                        <w:rPr>
                          <w:rFonts w:ascii="Times New Roman" w:hAnsi="Times New Roman" w:cs="Times New Roman"/>
                          <w:sz w:val="24"/>
                          <w:szCs w:val="24"/>
                        </w:rPr>
                        <w:t xml:space="preserve"> </w:t>
                      </w:r>
                      <w:r>
                        <w:rPr>
                          <w:rFonts w:ascii="Times New Roman" w:hAnsi="Times New Roman" w:cs="Times New Roman"/>
                          <w:sz w:val="24"/>
                          <w:szCs w:val="24"/>
                        </w:rPr>
                        <w:t xml:space="preserve">this information </w:t>
                      </w:r>
                      <w:r w:rsidRPr="00E52EE7">
                        <w:rPr>
                          <w:rFonts w:ascii="Times New Roman" w:hAnsi="Times New Roman" w:cs="Times New Roman"/>
                          <w:sz w:val="24"/>
                          <w:szCs w:val="24"/>
                        </w:rPr>
                        <w:t>using self-administered surveys conducted via internet</w:t>
                      </w:r>
                      <w:r>
                        <w:rPr>
                          <w:rFonts w:ascii="Times New Roman" w:hAnsi="Times New Roman" w:cs="Times New Roman"/>
                          <w:sz w:val="24"/>
                          <w:szCs w:val="24"/>
                        </w:rPr>
                        <w:t>.</w:t>
                      </w:r>
                    </w:p>
                    <w:p w:rsidRPr="007C3317" w:rsidR="005971CF" w:rsidP="00BB65C7" w:rsidRDefault="005971CF" w14:paraId="2FC9F39F" w14:textId="09F9B8D0">
                      <w:pPr>
                        <w:numPr>
                          <w:ilvl w:val="0"/>
                          <w:numId w:val="3"/>
                        </w:numPr>
                        <w:contextualSpacing/>
                        <w:rPr>
                          <w:rFonts w:ascii="Times New Roman" w:hAnsi="Times New Roman" w:cs="Times New Roman"/>
                          <w:sz w:val="24"/>
                          <w:szCs w:val="24"/>
                        </w:rPr>
                      </w:pPr>
                      <w:r w:rsidRPr="00E52EE7">
                        <w:rPr>
                          <w:rFonts w:ascii="Times New Roman" w:hAnsi="Times New Roman" w:cs="Times New Roman"/>
                          <w:b/>
                          <w:bCs/>
                          <w:sz w:val="24"/>
                          <w:szCs w:val="24"/>
                        </w:rPr>
                        <w:t>Subpopulation to be studied:</w:t>
                      </w:r>
                      <w:r>
                        <w:rPr>
                          <w:rFonts w:ascii="Times New Roman" w:hAnsi="Times New Roman" w:cs="Times New Roman"/>
                          <w:sz w:val="24"/>
                          <w:szCs w:val="24"/>
                        </w:rPr>
                        <w:t xml:space="preserve"> </w:t>
                      </w:r>
                      <w:r w:rsidRPr="00084F5A" w:rsidR="00084F5A">
                        <w:rPr>
                          <w:rFonts w:ascii="Times New Roman" w:hAnsi="Times New Roman" w:eastAsia="Times New Roman" w:cs="Times New Roman"/>
                          <w:sz w:val="24"/>
                          <w:szCs w:val="24"/>
                        </w:rPr>
                        <w:t xml:space="preserve">Survey invitations will be sent to a random sample of households living in freestanding homes in select high LDI counties in CT and NY (8 counties in CT; 8 counties in NY). High LDI counties are defined as counties with a five-year average (2013-2017) LDI ≥ 10 cases per 100,000 persons. In NY, the population will be stratified based on previous experience with 4-poster devices in the community (Suffolk County compared to Hudson Valley counties). </w:t>
                      </w:r>
                      <w:r w:rsidRPr="00084F5A" w:rsidR="00084F5A">
                        <w:rPr>
                          <w:rFonts w:ascii="Times New Roman" w:hAnsi="Times New Roman" w:cs="Times New Roman"/>
                          <w:sz w:val="24"/>
                          <w:szCs w:val="24"/>
                        </w:rPr>
                        <w:t>One adult over the age of 18 from each residence will be asked to respond to the survey.</w:t>
                      </w:r>
                    </w:p>
                    <w:p w:rsidRPr="007C3317" w:rsidR="005971CF" w:rsidP="00BB65C7" w:rsidRDefault="005971CF" w14:paraId="43649997" w14:textId="3381629E">
                      <w:pPr>
                        <w:numPr>
                          <w:ilvl w:val="0"/>
                          <w:numId w:val="3"/>
                        </w:numPr>
                        <w:contextualSpacing/>
                        <w:rPr>
                          <w:rFonts w:ascii="Times New Roman" w:hAnsi="Times New Roman" w:cs="Times New Roman"/>
                          <w:sz w:val="24"/>
                          <w:szCs w:val="24"/>
                        </w:rPr>
                      </w:pPr>
                      <w:r w:rsidRPr="00E52EE7">
                        <w:rPr>
                          <w:rFonts w:ascii="Times New Roman" w:hAnsi="Times New Roman" w:cs="Times New Roman"/>
                          <w:b/>
                          <w:bCs/>
                          <w:sz w:val="24"/>
                          <w:szCs w:val="24"/>
                        </w:rPr>
                        <w:t>How data will be analyzed</w:t>
                      </w:r>
                      <w:r w:rsidRPr="00E52EE7">
                        <w:rPr>
                          <w:rFonts w:ascii="Times New Roman" w:hAnsi="Times New Roman" w:cs="Times New Roman"/>
                          <w:sz w:val="24"/>
                          <w:szCs w:val="24"/>
                        </w:rPr>
                        <w:t>: This is a voluntary sur</w:t>
                      </w:r>
                      <w:r>
                        <w:rPr>
                          <w:rFonts w:ascii="Times New Roman" w:hAnsi="Times New Roman" w:cs="Times New Roman"/>
                          <w:sz w:val="24"/>
                          <w:szCs w:val="24"/>
                        </w:rPr>
                        <w:t xml:space="preserve">vey and anonymous responses of individuals </w:t>
                      </w:r>
                      <w:r w:rsidRPr="00E52EE7">
                        <w:rPr>
                          <w:rFonts w:ascii="Times New Roman" w:hAnsi="Times New Roman" w:cs="Times New Roman"/>
                          <w:sz w:val="24"/>
                          <w:szCs w:val="24"/>
                        </w:rPr>
                        <w:t>will be compiled generally and not on an individual basis.  We will conduct overall descriptive statistical analyses for survey responses.</w:t>
                      </w:r>
                    </w:p>
                  </w:txbxContent>
                </v:textbox>
                <w10:wrap type="square" anchorx="margin" anchory="margin"/>
              </v:shape>
            </w:pict>
          </mc:Fallback>
        </mc:AlternateContent>
      </w:r>
      <w:bookmarkEnd w:id="1"/>
    </w:p>
    <w:p w:rsidRPr="00266969" w:rsidR="006564A9" w:rsidP="00E52EE7" w:rsidRDefault="006564A9" w14:paraId="0CB49061" w14:textId="77777777">
      <w:pPr>
        <w:pStyle w:val="Heading2"/>
      </w:pPr>
      <w:r w:rsidRPr="00266969">
        <w:t>1.  Circumstances Making the Collection of Information Necessary</w:t>
      </w:r>
    </w:p>
    <w:p w:rsidRPr="00266969" w:rsidR="006564A9" w:rsidP="006564A9" w:rsidRDefault="006564A9" w14:paraId="061381B4" w14:textId="77777777">
      <w:pPr>
        <w:widowControl w:val="0"/>
        <w:autoSpaceDE w:val="0"/>
        <w:autoSpaceDN w:val="0"/>
        <w:adjustRightInd w:val="0"/>
        <w:spacing w:after="0" w:line="240" w:lineRule="auto"/>
        <w:ind w:left="720" w:hanging="720"/>
        <w:rPr>
          <w:rFonts w:ascii="Times New Roman" w:hAnsi="Times New Roman" w:eastAsia="Times New Roman" w:cs="Times New Roman"/>
          <w:sz w:val="24"/>
          <w:szCs w:val="24"/>
        </w:rPr>
      </w:pPr>
    </w:p>
    <w:p w:rsidR="006521DE" w:rsidP="006564A9" w:rsidRDefault="006564A9" w14:paraId="122FC335" w14:textId="082AF421">
      <w:pPr>
        <w:autoSpaceDE w:val="0"/>
        <w:autoSpaceDN w:val="0"/>
        <w:adjustRightInd w:val="0"/>
        <w:spacing w:after="0" w:line="240" w:lineRule="auto"/>
        <w:rPr>
          <w:rFonts w:ascii="Times New Roman" w:hAnsi="Times New Roman" w:eastAsia="Times New Roman" w:cs="Times New Roman"/>
          <w:sz w:val="24"/>
          <w:szCs w:val="24"/>
        </w:rPr>
      </w:pPr>
      <w:r w:rsidRPr="00266969">
        <w:rPr>
          <w:rFonts w:ascii="Times New Roman" w:hAnsi="Times New Roman" w:eastAsia="Times New Roman" w:cs="Times New Roman"/>
          <w:sz w:val="24"/>
          <w:szCs w:val="24"/>
        </w:rPr>
        <w:t>The Centers for Disease Control and Prevention (CDC) Division of Vector-Borne Diseases (DVBD)</w:t>
      </w:r>
      <w:r w:rsidR="005E1CD8">
        <w:rPr>
          <w:rFonts w:ascii="Times New Roman" w:hAnsi="Times New Roman" w:eastAsia="Times New Roman" w:cs="Times New Roman"/>
          <w:sz w:val="24"/>
          <w:szCs w:val="24"/>
        </w:rPr>
        <w:t xml:space="preserve"> and </w:t>
      </w:r>
      <w:proofErr w:type="spellStart"/>
      <w:r w:rsidR="005E1CD8">
        <w:rPr>
          <w:rFonts w:ascii="Times New Roman" w:hAnsi="Times New Roman" w:eastAsia="Times New Roman" w:cs="Times New Roman"/>
          <w:sz w:val="24"/>
          <w:szCs w:val="24"/>
        </w:rPr>
        <w:t>TickNET</w:t>
      </w:r>
      <w:proofErr w:type="spellEnd"/>
      <w:r w:rsidR="00265238">
        <w:rPr>
          <w:rFonts w:ascii="Times New Roman" w:hAnsi="Times New Roman" w:eastAsia="Times New Roman" w:cs="Times New Roman"/>
          <w:sz w:val="24"/>
          <w:szCs w:val="24"/>
        </w:rPr>
        <w:t xml:space="preserve"> partners in Connecticut and New York</w:t>
      </w:r>
      <w:r w:rsidR="005E1CD8">
        <w:rPr>
          <w:rFonts w:ascii="Times New Roman" w:hAnsi="Times New Roman" w:eastAsia="Times New Roman" w:cs="Times New Roman"/>
          <w:sz w:val="24"/>
          <w:szCs w:val="24"/>
        </w:rPr>
        <w:t xml:space="preserve"> </w:t>
      </w:r>
      <w:r w:rsidR="00547916">
        <w:rPr>
          <w:rFonts w:ascii="Times New Roman" w:hAnsi="Times New Roman" w:eastAsia="Times New Roman" w:cs="Times New Roman"/>
          <w:sz w:val="24"/>
          <w:szCs w:val="24"/>
        </w:rPr>
        <w:t>are</w:t>
      </w:r>
      <w:r w:rsidRPr="00266969">
        <w:rPr>
          <w:rFonts w:ascii="Times New Roman" w:hAnsi="Times New Roman" w:eastAsia="Times New Roman" w:cs="Times New Roman"/>
          <w:sz w:val="24"/>
          <w:szCs w:val="24"/>
        </w:rPr>
        <w:t xml:space="preserve"> requesting a</w:t>
      </w:r>
      <w:r w:rsidRPr="00266969" w:rsidR="003D1A31">
        <w:rPr>
          <w:rFonts w:ascii="Times New Roman" w:hAnsi="Times New Roman" w:eastAsia="Times New Roman" w:cs="Times New Roman"/>
          <w:sz w:val="24"/>
          <w:szCs w:val="24"/>
        </w:rPr>
        <w:t xml:space="preserve">pproval for a generic information collection (gen-IC) </w:t>
      </w:r>
      <w:r w:rsidRPr="00266969">
        <w:rPr>
          <w:rFonts w:ascii="Times New Roman" w:hAnsi="Times New Roman" w:eastAsia="Times New Roman" w:cs="Times New Roman"/>
          <w:sz w:val="24"/>
          <w:szCs w:val="24"/>
        </w:rPr>
        <w:t xml:space="preserve">to conduct surveys </w:t>
      </w:r>
      <w:r w:rsidR="00D53313">
        <w:rPr>
          <w:rFonts w:ascii="Times New Roman" w:hAnsi="Times New Roman" w:eastAsia="Times New Roman" w:cs="Times New Roman"/>
          <w:sz w:val="24"/>
          <w:szCs w:val="24"/>
        </w:rPr>
        <w:t>on</w:t>
      </w:r>
      <w:r w:rsidRPr="00266969" w:rsidR="00274846">
        <w:rPr>
          <w:rFonts w:ascii="Times New Roman" w:hAnsi="Times New Roman" w:eastAsia="Times New Roman" w:cs="Times New Roman"/>
          <w:sz w:val="24"/>
          <w:szCs w:val="24"/>
        </w:rPr>
        <w:t xml:space="preserve"> </w:t>
      </w:r>
      <w:r w:rsidR="00265238">
        <w:rPr>
          <w:rFonts w:ascii="Times New Roman" w:hAnsi="Times New Roman" w:eastAsia="Times New Roman" w:cs="Times New Roman"/>
          <w:sz w:val="24"/>
          <w:szCs w:val="24"/>
        </w:rPr>
        <w:t>the acceptability of 4-Poster Deer Treatment Devices (4-poster devices) as a communitywide method for reducing ticks important to human health in select high Lyme disease incidence (LDI) counties</w:t>
      </w:r>
      <w:r w:rsidR="005E1CD8">
        <w:rPr>
          <w:rFonts w:ascii="Times New Roman" w:hAnsi="Times New Roman" w:eastAsia="Times New Roman" w:cs="Times New Roman"/>
          <w:sz w:val="24"/>
          <w:szCs w:val="24"/>
        </w:rPr>
        <w:t xml:space="preserve"> in </w:t>
      </w:r>
      <w:r w:rsidR="00265238">
        <w:rPr>
          <w:rFonts w:ascii="Times New Roman" w:hAnsi="Times New Roman" w:eastAsia="Times New Roman" w:cs="Times New Roman"/>
          <w:sz w:val="24"/>
          <w:szCs w:val="24"/>
        </w:rPr>
        <w:t>Connecticut and New York.</w:t>
      </w:r>
      <w:r w:rsidRPr="00266969">
        <w:rPr>
          <w:rFonts w:ascii="Times New Roman" w:hAnsi="Times New Roman" w:eastAsia="Times New Roman" w:cs="Times New Roman"/>
          <w:sz w:val="24"/>
          <w:szCs w:val="24"/>
        </w:rPr>
        <w:t xml:space="preserve"> </w:t>
      </w:r>
      <w:r w:rsidRPr="00266969" w:rsidR="002D0404">
        <w:rPr>
          <w:rFonts w:ascii="Times New Roman" w:hAnsi="Times New Roman" w:eastAsia="Times New Roman" w:cs="Times New Roman"/>
          <w:sz w:val="24"/>
          <w:szCs w:val="24"/>
        </w:rPr>
        <w:t xml:space="preserve"> </w:t>
      </w:r>
    </w:p>
    <w:p w:rsidR="006521DE" w:rsidP="006564A9" w:rsidRDefault="006521DE" w14:paraId="08D3ADFB" w14:textId="77777777">
      <w:pPr>
        <w:autoSpaceDE w:val="0"/>
        <w:autoSpaceDN w:val="0"/>
        <w:adjustRightInd w:val="0"/>
        <w:spacing w:after="0" w:line="240" w:lineRule="auto"/>
        <w:rPr>
          <w:rFonts w:ascii="Times New Roman" w:hAnsi="Times New Roman" w:eastAsia="Times New Roman" w:cs="Times New Roman"/>
          <w:sz w:val="24"/>
          <w:szCs w:val="24"/>
        </w:rPr>
      </w:pPr>
    </w:p>
    <w:p w:rsidRPr="00B66E65" w:rsidR="00A22BEC" w:rsidP="005E1CD8" w:rsidRDefault="00A22BEC" w14:paraId="6D450CD8" w14:textId="29E52CF2">
      <w:pPr>
        <w:autoSpaceDE w:val="0"/>
        <w:autoSpaceDN w:val="0"/>
        <w:adjustRightInd w:val="0"/>
        <w:spacing w:after="0" w:line="240" w:lineRule="auto"/>
        <w:rPr>
          <w:rFonts w:ascii="Times New Roman" w:hAnsi="Times New Roman" w:eastAsia="Times New Roman" w:cs="Times New Roman"/>
          <w:sz w:val="24"/>
          <w:szCs w:val="24"/>
        </w:rPr>
      </w:pPr>
      <w:r w:rsidRPr="00A22BEC">
        <w:rPr>
          <w:rFonts w:ascii="Times New Roman" w:hAnsi="Times New Roman" w:eastAsia="Times New Roman" w:cs="Times New Roman"/>
          <w:sz w:val="24"/>
          <w:szCs w:val="24"/>
        </w:rPr>
        <w:t xml:space="preserve">Lyme disease is the most common vector-borne disease in the United States, where it is caused by infection with the bacteria </w:t>
      </w:r>
      <w:r w:rsidRPr="00A22BEC">
        <w:rPr>
          <w:rFonts w:ascii="Times New Roman" w:hAnsi="Times New Roman" w:eastAsia="Times New Roman" w:cs="Times New Roman"/>
          <w:i/>
          <w:sz w:val="24"/>
          <w:szCs w:val="24"/>
        </w:rPr>
        <w:t xml:space="preserve">Borrelia burgdorferi </w:t>
      </w:r>
      <w:r w:rsidRPr="00A22BEC">
        <w:rPr>
          <w:rFonts w:ascii="Times New Roman" w:hAnsi="Times New Roman" w:eastAsia="Times New Roman" w:cs="Times New Roman"/>
          <w:sz w:val="24"/>
          <w:szCs w:val="24"/>
        </w:rPr>
        <w:t>and less commonly,</w:t>
      </w:r>
      <w:r w:rsidRPr="00A22BEC">
        <w:rPr>
          <w:rFonts w:ascii="Times New Roman" w:hAnsi="Times New Roman" w:eastAsia="Times New Roman" w:cs="Times New Roman"/>
          <w:i/>
          <w:sz w:val="24"/>
          <w:szCs w:val="24"/>
        </w:rPr>
        <w:t xml:space="preserve"> Borrelia </w:t>
      </w:r>
      <w:proofErr w:type="spellStart"/>
      <w:r w:rsidRPr="00A22BEC">
        <w:rPr>
          <w:rFonts w:ascii="Times New Roman" w:hAnsi="Times New Roman" w:eastAsia="Times New Roman" w:cs="Times New Roman"/>
          <w:i/>
          <w:sz w:val="24"/>
          <w:szCs w:val="24"/>
        </w:rPr>
        <w:t>mayonii</w:t>
      </w:r>
      <w:proofErr w:type="spellEnd"/>
      <w:r w:rsidRPr="00A22BEC">
        <w:rPr>
          <w:rFonts w:ascii="Times New Roman" w:hAnsi="Times New Roman" w:eastAsia="Times New Roman" w:cs="Times New Roman"/>
          <w:sz w:val="24"/>
          <w:szCs w:val="24"/>
        </w:rPr>
        <w:t xml:space="preserve">. </w:t>
      </w:r>
      <w:r w:rsidRPr="00A22BEC">
        <w:rPr>
          <w:rFonts w:ascii="Times New Roman" w:hAnsi="Times New Roman" w:eastAsia="Times New Roman" w:cs="Times New Roman"/>
          <w:i/>
          <w:sz w:val="24"/>
          <w:szCs w:val="24"/>
        </w:rPr>
        <w:t>B. burgdorferi</w:t>
      </w:r>
      <w:r w:rsidRPr="00A22BEC">
        <w:rPr>
          <w:rFonts w:ascii="Times New Roman" w:hAnsi="Times New Roman" w:eastAsia="Times New Roman" w:cs="Times New Roman"/>
          <w:sz w:val="24"/>
          <w:szCs w:val="24"/>
        </w:rPr>
        <w:t xml:space="preserve"> is </w:t>
      </w:r>
      <w:r w:rsidRPr="00B66E65">
        <w:rPr>
          <w:rFonts w:ascii="Times New Roman" w:hAnsi="Times New Roman" w:eastAsia="Times New Roman" w:cs="Times New Roman"/>
          <w:sz w:val="24"/>
          <w:szCs w:val="24"/>
        </w:rPr>
        <w:t xml:space="preserve">transmitted by the </w:t>
      </w:r>
      <w:r w:rsidRPr="00B66E65">
        <w:rPr>
          <w:rFonts w:ascii="Times New Roman" w:hAnsi="Times New Roman" w:eastAsia="Times New Roman" w:cs="Times New Roman"/>
          <w:i/>
          <w:sz w:val="24"/>
          <w:szCs w:val="24"/>
        </w:rPr>
        <w:t>Ixodes scapularis</w:t>
      </w:r>
      <w:r w:rsidRPr="00B66E65">
        <w:rPr>
          <w:rFonts w:ascii="Times New Roman" w:hAnsi="Times New Roman" w:eastAsia="Times New Roman" w:cs="Times New Roman"/>
          <w:sz w:val="24"/>
          <w:szCs w:val="24"/>
        </w:rPr>
        <w:t xml:space="preserve"> tick (also known as the blacklegged, or “deer” tick) in the Northeastern, Upper Midwest, and Mid-Atlantic states. C</w:t>
      </w:r>
      <w:r w:rsidR="00DB74AB">
        <w:rPr>
          <w:rFonts w:ascii="Times New Roman" w:hAnsi="Times New Roman" w:eastAsia="Times New Roman" w:cs="Times New Roman"/>
          <w:sz w:val="24"/>
          <w:szCs w:val="24"/>
        </w:rPr>
        <w:t>T</w:t>
      </w:r>
      <w:r w:rsidRPr="00B66E65">
        <w:rPr>
          <w:rFonts w:ascii="Times New Roman" w:hAnsi="Times New Roman" w:eastAsia="Times New Roman" w:cs="Times New Roman"/>
          <w:sz w:val="24"/>
          <w:szCs w:val="24"/>
        </w:rPr>
        <w:t xml:space="preserve"> and N</w:t>
      </w:r>
      <w:r w:rsidR="00DB74AB">
        <w:rPr>
          <w:rFonts w:ascii="Times New Roman" w:hAnsi="Times New Roman" w:eastAsia="Times New Roman" w:cs="Times New Roman"/>
          <w:sz w:val="24"/>
          <w:szCs w:val="24"/>
        </w:rPr>
        <w:t>Y</w:t>
      </w:r>
      <w:r w:rsidRPr="00B66E65">
        <w:rPr>
          <w:rFonts w:ascii="Times New Roman" w:hAnsi="Times New Roman" w:eastAsia="Times New Roman" w:cs="Times New Roman"/>
          <w:sz w:val="24"/>
          <w:szCs w:val="24"/>
        </w:rPr>
        <w:t xml:space="preserve"> are considered high LDI states, with average annual incidence rates of 58.7 and 17.3 per 100,000 population, respectively. In addition to the two Lyme disease pathogens, </w:t>
      </w:r>
      <w:r w:rsidRPr="00B66E65">
        <w:rPr>
          <w:rFonts w:ascii="Times New Roman" w:hAnsi="Times New Roman" w:eastAsia="Times New Roman" w:cs="Times New Roman"/>
          <w:i/>
          <w:sz w:val="24"/>
          <w:szCs w:val="24"/>
        </w:rPr>
        <w:t>I. scapularis</w:t>
      </w:r>
      <w:r w:rsidRPr="00B66E65">
        <w:rPr>
          <w:rFonts w:ascii="Times New Roman" w:hAnsi="Times New Roman" w:eastAsia="Times New Roman" w:cs="Times New Roman"/>
          <w:sz w:val="24"/>
          <w:szCs w:val="24"/>
        </w:rPr>
        <w:t xml:space="preserve"> ticks also transmit agents of anaplasmosis, babesiosis, ehrlichiosis, Powassan virus disease, and relapsing fever due to </w:t>
      </w:r>
      <w:r w:rsidRPr="00B66E65">
        <w:rPr>
          <w:rFonts w:ascii="Times New Roman" w:hAnsi="Times New Roman" w:eastAsia="Times New Roman" w:cs="Times New Roman"/>
          <w:i/>
          <w:sz w:val="24"/>
          <w:szCs w:val="24"/>
        </w:rPr>
        <w:t xml:space="preserve">Borrelia </w:t>
      </w:r>
      <w:proofErr w:type="spellStart"/>
      <w:r w:rsidRPr="00B66E65">
        <w:rPr>
          <w:rFonts w:ascii="Times New Roman" w:hAnsi="Times New Roman" w:eastAsia="Times New Roman" w:cs="Times New Roman"/>
          <w:i/>
          <w:sz w:val="24"/>
          <w:szCs w:val="24"/>
        </w:rPr>
        <w:t>miyamotoi</w:t>
      </w:r>
      <w:proofErr w:type="spellEnd"/>
      <w:r w:rsidRPr="00B66E65">
        <w:rPr>
          <w:rFonts w:ascii="Times New Roman" w:hAnsi="Times New Roman" w:eastAsia="Times New Roman" w:cs="Times New Roman"/>
          <w:sz w:val="24"/>
          <w:szCs w:val="24"/>
        </w:rPr>
        <w:t xml:space="preserve"> infection.</w:t>
      </w:r>
    </w:p>
    <w:p w:rsidRPr="00B66E65" w:rsidR="00B66E65" w:rsidP="00B66E65" w:rsidRDefault="00B66E65" w14:paraId="472ACA2F"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p>
    <w:p w:rsidRPr="00B66E65" w:rsidR="00B66E65" w:rsidP="00B66E65" w:rsidRDefault="00B66E65" w14:paraId="150D38E3"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bookmarkStart w:name="_Hlk30148691" w:id="2"/>
      <w:r w:rsidRPr="00B66E65">
        <w:rPr>
          <w:rFonts w:ascii="Times New Roman" w:hAnsi="Times New Roman" w:eastAsia="Times New Roman" w:cs="Times New Roman"/>
          <w:sz w:val="24"/>
          <w:szCs w:val="24"/>
        </w:rPr>
        <w:t xml:space="preserve">Heavily forested areas border many communities in the northeastern United States, creating numerous opportunities for non-domestic hosts of human-biting ticks to transport these vectors into the </w:t>
      </w:r>
      <w:proofErr w:type="spellStart"/>
      <w:r w:rsidRPr="00B66E65">
        <w:rPr>
          <w:rFonts w:ascii="Times New Roman" w:hAnsi="Times New Roman" w:eastAsia="Times New Roman" w:cs="Times New Roman"/>
          <w:sz w:val="24"/>
          <w:szCs w:val="24"/>
        </w:rPr>
        <w:t>peridomestic</w:t>
      </w:r>
      <w:proofErr w:type="spellEnd"/>
      <w:r w:rsidRPr="00B66E65">
        <w:rPr>
          <w:rFonts w:ascii="Times New Roman" w:hAnsi="Times New Roman" w:eastAsia="Times New Roman" w:cs="Times New Roman"/>
          <w:sz w:val="24"/>
          <w:szCs w:val="24"/>
        </w:rPr>
        <w:t xml:space="preserve"> environment. One such host is the white-tailed deer (</w:t>
      </w:r>
      <w:r w:rsidRPr="00B66E65">
        <w:rPr>
          <w:rFonts w:ascii="Times New Roman" w:hAnsi="Times New Roman" w:eastAsia="Times New Roman" w:cs="Times New Roman"/>
          <w:i/>
          <w:sz w:val="24"/>
          <w:szCs w:val="24"/>
        </w:rPr>
        <w:t>Odocoileus virginianus</w:t>
      </w:r>
      <w:r w:rsidRPr="00B66E65">
        <w:rPr>
          <w:rFonts w:ascii="Times New Roman" w:hAnsi="Times New Roman" w:eastAsia="Times New Roman" w:cs="Times New Roman"/>
          <w:sz w:val="24"/>
          <w:szCs w:val="24"/>
        </w:rPr>
        <w:t>), a primary source of blood for adult blacklegged ticks and lone star ticks. White-tailed deer and blacklegged tick populations have been linked in both abundance and small-scale geographical distribution in the U.S. (</w:t>
      </w:r>
      <w:proofErr w:type="spellStart"/>
      <w:r w:rsidRPr="00B66E65">
        <w:rPr>
          <w:rFonts w:ascii="Times New Roman" w:hAnsi="Times New Roman" w:eastAsia="Times New Roman" w:cs="Times New Roman"/>
          <w:sz w:val="24"/>
          <w:szCs w:val="24"/>
        </w:rPr>
        <w:t>Piesman</w:t>
      </w:r>
      <w:proofErr w:type="spellEnd"/>
      <w:r w:rsidRPr="00B66E65">
        <w:rPr>
          <w:rFonts w:ascii="Times New Roman" w:hAnsi="Times New Roman" w:eastAsia="Times New Roman" w:cs="Times New Roman"/>
          <w:sz w:val="24"/>
          <w:szCs w:val="24"/>
        </w:rPr>
        <w:t xml:space="preserve"> 1979; Anderson and Magnarelli 1980; </w:t>
      </w:r>
      <w:proofErr w:type="spellStart"/>
      <w:r w:rsidRPr="00B66E65">
        <w:rPr>
          <w:rFonts w:ascii="Times New Roman" w:hAnsi="Times New Roman" w:eastAsia="Times New Roman" w:cs="Times New Roman"/>
          <w:sz w:val="24"/>
          <w:szCs w:val="24"/>
        </w:rPr>
        <w:t>Shulze</w:t>
      </w:r>
      <w:proofErr w:type="spellEnd"/>
      <w:r w:rsidRPr="00B66E65">
        <w:rPr>
          <w:rFonts w:ascii="Times New Roman" w:hAnsi="Times New Roman" w:eastAsia="Times New Roman" w:cs="Times New Roman"/>
          <w:sz w:val="24"/>
          <w:szCs w:val="24"/>
        </w:rPr>
        <w:t xml:space="preserve"> 1984, 2001; Wilson 1985, 1990b; Daniels 1993; Stafford 1993; Duffy 1994; Daniels and Fish 1995; Ginsberg and </w:t>
      </w:r>
      <w:proofErr w:type="spellStart"/>
      <w:r w:rsidRPr="00B66E65">
        <w:rPr>
          <w:rFonts w:ascii="Times New Roman" w:hAnsi="Times New Roman" w:eastAsia="Times New Roman" w:cs="Times New Roman"/>
          <w:sz w:val="24"/>
          <w:szCs w:val="24"/>
        </w:rPr>
        <w:t>Zhioua</w:t>
      </w:r>
      <w:proofErr w:type="spellEnd"/>
      <w:r w:rsidRPr="00B66E65">
        <w:rPr>
          <w:rFonts w:ascii="Times New Roman" w:hAnsi="Times New Roman" w:eastAsia="Times New Roman" w:cs="Times New Roman"/>
          <w:sz w:val="24"/>
          <w:szCs w:val="24"/>
        </w:rPr>
        <w:t xml:space="preserve"> 1999; Rand 2003; Ginsberg </w:t>
      </w:r>
      <w:r w:rsidRPr="00B66E65">
        <w:rPr>
          <w:rFonts w:ascii="Times New Roman" w:hAnsi="Times New Roman" w:eastAsia="Times New Roman" w:cs="Times New Roman"/>
          <w:sz w:val="24"/>
          <w:szCs w:val="24"/>
        </w:rPr>
        <w:lastRenderedPageBreak/>
        <w:t xml:space="preserve">2004; Jordan and Schulze 2005; </w:t>
      </w:r>
      <w:proofErr w:type="spellStart"/>
      <w:r w:rsidRPr="00B66E65">
        <w:rPr>
          <w:rFonts w:ascii="Times New Roman" w:hAnsi="Times New Roman" w:eastAsia="Times New Roman" w:cs="Times New Roman"/>
          <w:sz w:val="24"/>
          <w:szCs w:val="24"/>
        </w:rPr>
        <w:t>Werden</w:t>
      </w:r>
      <w:proofErr w:type="spellEnd"/>
      <w:r w:rsidRPr="00B66E65">
        <w:rPr>
          <w:rFonts w:ascii="Times New Roman" w:hAnsi="Times New Roman" w:eastAsia="Times New Roman" w:cs="Times New Roman"/>
          <w:sz w:val="24"/>
          <w:szCs w:val="24"/>
        </w:rPr>
        <w:t xml:space="preserve"> 2014; </w:t>
      </w:r>
      <w:proofErr w:type="spellStart"/>
      <w:r w:rsidRPr="00B66E65">
        <w:rPr>
          <w:rFonts w:ascii="Times New Roman" w:hAnsi="Times New Roman" w:eastAsia="Times New Roman" w:cs="Times New Roman"/>
          <w:sz w:val="24"/>
          <w:szCs w:val="24"/>
        </w:rPr>
        <w:t>Kugeler</w:t>
      </w:r>
      <w:proofErr w:type="spellEnd"/>
      <w:r w:rsidRPr="00B66E65">
        <w:rPr>
          <w:rFonts w:ascii="Times New Roman" w:hAnsi="Times New Roman" w:eastAsia="Times New Roman" w:cs="Times New Roman"/>
          <w:sz w:val="24"/>
          <w:szCs w:val="24"/>
        </w:rPr>
        <w:t xml:space="preserve"> 2015). </w:t>
      </w:r>
    </w:p>
    <w:bookmarkEnd w:id="2"/>
    <w:p w:rsidRPr="00B66E65" w:rsidR="00A22BEC" w:rsidP="005E1CD8" w:rsidRDefault="00A22BEC" w14:paraId="17623E51" w14:textId="2EFD5C01">
      <w:pPr>
        <w:autoSpaceDE w:val="0"/>
        <w:autoSpaceDN w:val="0"/>
        <w:adjustRightInd w:val="0"/>
        <w:spacing w:after="0" w:line="240" w:lineRule="auto"/>
        <w:rPr>
          <w:rFonts w:ascii="Times New Roman" w:hAnsi="Times New Roman" w:eastAsia="Times New Roman" w:cs="Times New Roman"/>
          <w:sz w:val="24"/>
          <w:szCs w:val="24"/>
        </w:rPr>
      </w:pPr>
    </w:p>
    <w:p w:rsidRPr="00B66E65" w:rsidR="00B66E65" w:rsidP="00B66E65" w:rsidRDefault="00B66E65" w14:paraId="44A0E276"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B66E65">
        <w:rPr>
          <w:rFonts w:ascii="Times New Roman" w:hAnsi="Times New Roman" w:eastAsia="Times New Roman" w:cs="Times New Roman"/>
          <w:sz w:val="24"/>
          <w:szCs w:val="24"/>
        </w:rPr>
        <w:t xml:space="preserve">The 4-Poster Deer Treatment Device (4-poster device) was designed to topically treat white-tailed deer for </w:t>
      </w:r>
      <w:r w:rsidRPr="00B66E65">
        <w:rPr>
          <w:rFonts w:ascii="Times New Roman" w:hAnsi="Times New Roman" w:eastAsia="Times New Roman" w:cs="Times New Roman"/>
          <w:i/>
          <w:sz w:val="24"/>
          <w:szCs w:val="24"/>
        </w:rPr>
        <w:t>I. scapularis</w:t>
      </w:r>
      <w:r w:rsidRPr="00B66E65">
        <w:rPr>
          <w:rFonts w:ascii="Times New Roman" w:hAnsi="Times New Roman" w:eastAsia="Times New Roman" w:cs="Times New Roman"/>
          <w:sz w:val="24"/>
          <w:szCs w:val="24"/>
        </w:rPr>
        <w:t xml:space="preserve"> and </w:t>
      </w:r>
      <w:r w:rsidRPr="00B66E65">
        <w:rPr>
          <w:rFonts w:ascii="Times New Roman" w:hAnsi="Times New Roman" w:eastAsia="Times New Roman" w:cs="Times New Roman"/>
          <w:i/>
          <w:sz w:val="24"/>
          <w:szCs w:val="24"/>
        </w:rPr>
        <w:t xml:space="preserve">A. </w:t>
      </w:r>
      <w:proofErr w:type="spellStart"/>
      <w:r w:rsidRPr="00B66E65">
        <w:rPr>
          <w:rFonts w:ascii="Times New Roman" w:hAnsi="Times New Roman" w:eastAsia="Times New Roman" w:cs="Times New Roman"/>
          <w:i/>
          <w:sz w:val="24"/>
          <w:szCs w:val="24"/>
        </w:rPr>
        <w:t>americanum</w:t>
      </w:r>
      <w:proofErr w:type="spellEnd"/>
      <w:r w:rsidRPr="00B66E65">
        <w:rPr>
          <w:rFonts w:ascii="Times New Roman" w:hAnsi="Times New Roman" w:eastAsia="Times New Roman" w:cs="Times New Roman"/>
          <w:sz w:val="24"/>
          <w:szCs w:val="24"/>
        </w:rPr>
        <w:t xml:space="preserve"> ticks as the deer feed from bait bins. The 4-poster device consists of two vertical, acaricide-impregnated applicator rollers on either side of a central bait bin filled with whole kernel corn. As deer consume the corn, the sides of the head, neck, and ears, where ticks typically feed, are rubbed against the applicators and treated with acaricide (permethrin). Because 4-poster devices target adult ticks prior to female egg laying, significant reductions in the abundance of </w:t>
      </w:r>
      <w:r w:rsidRPr="00B66E65">
        <w:rPr>
          <w:rFonts w:ascii="Times New Roman" w:hAnsi="Times New Roman" w:eastAsia="Times New Roman" w:cs="Times New Roman"/>
          <w:i/>
          <w:sz w:val="24"/>
          <w:szCs w:val="24"/>
        </w:rPr>
        <w:t>I. scapularis</w:t>
      </w:r>
      <w:r w:rsidRPr="00B66E65">
        <w:rPr>
          <w:rFonts w:ascii="Times New Roman" w:hAnsi="Times New Roman" w:eastAsia="Times New Roman" w:cs="Times New Roman"/>
          <w:sz w:val="24"/>
          <w:szCs w:val="24"/>
        </w:rPr>
        <w:t xml:space="preserve"> and </w:t>
      </w:r>
      <w:r w:rsidRPr="00B66E65">
        <w:rPr>
          <w:rFonts w:ascii="Times New Roman" w:hAnsi="Times New Roman" w:eastAsia="Times New Roman" w:cs="Times New Roman"/>
          <w:i/>
          <w:sz w:val="24"/>
          <w:szCs w:val="24"/>
        </w:rPr>
        <w:t xml:space="preserve">A. </w:t>
      </w:r>
      <w:proofErr w:type="spellStart"/>
      <w:r w:rsidRPr="00B66E65">
        <w:rPr>
          <w:rFonts w:ascii="Times New Roman" w:hAnsi="Times New Roman" w:eastAsia="Times New Roman" w:cs="Times New Roman"/>
          <w:i/>
          <w:sz w:val="24"/>
          <w:szCs w:val="24"/>
        </w:rPr>
        <w:t>americanum</w:t>
      </w:r>
      <w:proofErr w:type="spellEnd"/>
      <w:r w:rsidRPr="00B66E65">
        <w:rPr>
          <w:rFonts w:ascii="Times New Roman" w:hAnsi="Times New Roman" w:eastAsia="Times New Roman" w:cs="Times New Roman"/>
          <w:sz w:val="24"/>
          <w:szCs w:val="24"/>
        </w:rPr>
        <w:t xml:space="preserve"> nymphs are generally not observed until at least three years post-deployment (Pound 2009a). For this reason, devices are intended to be operated for several consecutive years and must remain in operation during seasons of peak tick activity for continuous control.</w:t>
      </w:r>
    </w:p>
    <w:p w:rsidRPr="00B66E65" w:rsidR="00B66E65" w:rsidP="00B66E65" w:rsidRDefault="00B66E65" w14:paraId="6B1CAEFE"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p>
    <w:p w:rsidR="00A22BEC" w:rsidP="00B66E65" w:rsidRDefault="00B66E65" w14:paraId="48BF5D24" w14:textId="51953A62">
      <w:pPr>
        <w:autoSpaceDE w:val="0"/>
        <w:autoSpaceDN w:val="0"/>
        <w:adjustRightInd w:val="0"/>
        <w:spacing w:after="0" w:line="240" w:lineRule="auto"/>
        <w:rPr>
          <w:rFonts w:ascii="Times New Roman" w:hAnsi="Times New Roman" w:eastAsia="Times New Roman" w:cs="Times New Roman"/>
          <w:sz w:val="24"/>
          <w:szCs w:val="24"/>
        </w:rPr>
      </w:pPr>
      <w:r w:rsidRPr="00B66E65">
        <w:rPr>
          <w:rFonts w:ascii="Times New Roman" w:hAnsi="Times New Roman" w:eastAsia="Times New Roman" w:cs="Times New Roman"/>
          <w:sz w:val="24"/>
          <w:szCs w:val="24"/>
        </w:rPr>
        <w:t>Due to the geographical range of white-tailed deer, 4-poster devices have the benefit of providing protection to a much larger area than other environmental controls such as rodent bait boxes or yard applications of acaricides; this means that entire communities can benefit from several well-placed devices. In a high-density deployment of devices, one device can provide protection for approximately 21 hectares of land (Pound 2009b). Treating deer topically with acaricide also directly affects the life cycles of ticks without eliminating the host or spraying large volumes of acaricide into the environment, both of which may be somewhat controversial in some communities</w:t>
      </w:r>
    </w:p>
    <w:p w:rsidR="00B66E65" w:rsidP="00B66E65" w:rsidRDefault="00B66E65" w14:paraId="64ED8FD3" w14:textId="08B383C6">
      <w:pPr>
        <w:autoSpaceDE w:val="0"/>
        <w:autoSpaceDN w:val="0"/>
        <w:adjustRightInd w:val="0"/>
        <w:spacing w:after="0" w:line="240" w:lineRule="auto"/>
        <w:rPr>
          <w:rFonts w:ascii="Times New Roman" w:hAnsi="Times New Roman" w:eastAsia="Times New Roman" w:cs="Times New Roman"/>
          <w:sz w:val="24"/>
          <w:szCs w:val="24"/>
        </w:rPr>
      </w:pPr>
    </w:p>
    <w:p w:rsidRPr="00B66E65" w:rsidR="00B66E65" w:rsidP="00B66E65" w:rsidRDefault="00B66E65" w14:paraId="5B2FFD61"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B66E65">
        <w:rPr>
          <w:rFonts w:ascii="Times New Roman" w:hAnsi="Times New Roman" w:eastAsia="Times New Roman" w:cs="Times New Roman"/>
          <w:sz w:val="24"/>
          <w:szCs w:val="24"/>
        </w:rPr>
        <w:t xml:space="preserve">Previous 4-poster interventions have evaluated control of </w:t>
      </w:r>
      <w:r w:rsidRPr="00B66E65">
        <w:rPr>
          <w:rFonts w:ascii="Times New Roman" w:hAnsi="Times New Roman" w:eastAsia="Times New Roman" w:cs="Times New Roman"/>
          <w:i/>
          <w:sz w:val="24"/>
          <w:szCs w:val="24"/>
        </w:rPr>
        <w:t>I. scapularis</w:t>
      </w:r>
      <w:r w:rsidRPr="00B66E65">
        <w:rPr>
          <w:rFonts w:ascii="Times New Roman" w:hAnsi="Times New Roman" w:eastAsia="Times New Roman" w:cs="Times New Roman"/>
          <w:sz w:val="24"/>
          <w:szCs w:val="24"/>
        </w:rPr>
        <w:t xml:space="preserve"> and </w:t>
      </w:r>
      <w:r w:rsidRPr="00B66E65">
        <w:rPr>
          <w:rFonts w:ascii="Times New Roman" w:hAnsi="Times New Roman" w:eastAsia="Times New Roman" w:cs="Times New Roman"/>
          <w:i/>
          <w:sz w:val="24"/>
          <w:szCs w:val="24"/>
        </w:rPr>
        <w:t xml:space="preserve">A. </w:t>
      </w:r>
      <w:proofErr w:type="spellStart"/>
      <w:r w:rsidRPr="00B66E65">
        <w:rPr>
          <w:rFonts w:ascii="Times New Roman" w:hAnsi="Times New Roman" w:eastAsia="Times New Roman" w:cs="Times New Roman"/>
          <w:i/>
          <w:sz w:val="24"/>
          <w:szCs w:val="24"/>
        </w:rPr>
        <w:t>americanum</w:t>
      </w:r>
      <w:proofErr w:type="spellEnd"/>
      <w:r w:rsidRPr="00B66E65">
        <w:rPr>
          <w:rFonts w:ascii="Times New Roman" w:hAnsi="Times New Roman" w:eastAsia="Times New Roman" w:cs="Times New Roman"/>
          <w:sz w:val="24"/>
          <w:szCs w:val="24"/>
        </w:rPr>
        <w:t xml:space="preserve"> populations in a variety of settings, with the majority showing moderate to high reductions in the abundance of host-seeking nymphs (Solberg 2003; Carroll. 2002, 2009a, b; </w:t>
      </w:r>
      <w:proofErr w:type="spellStart"/>
      <w:r w:rsidRPr="00B66E65">
        <w:rPr>
          <w:rFonts w:ascii="Times New Roman" w:hAnsi="Times New Roman" w:eastAsia="Times New Roman" w:cs="Times New Roman"/>
          <w:sz w:val="24"/>
          <w:szCs w:val="24"/>
        </w:rPr>
        <w:t>Grear</w:t>
      </w:r>
      <w:proofErr w:type="spellEnd"/>
      <w:r w:rsidRPr="00B66E65">
        <w:rPr>
          <w:rFonts w:ascii="Times New Roman" w:hAnsi="Times New Roman" w:eastAsia="Times New Roman" w:cs="Times New Roman"/>
          <w:sz w:val="24"/>
          <w:szCs w:val="24"/>
        </w:rPr>
        <w:t xml:space="preserve"> 2014; Schulze 2009; Daniels 2009; Miller 2009, Stafford 2009; Pound 2009b). Small-scale initial studies showed a 69-91% overall reduction in the abundance of host-seeking </w:t>
      </w:r>
      <w:r w:rsidRPr="00B66E65">
        <w:rPr>
          <w:rFonts w:ascii="Times New Roman" w:hAnsi="Times New Roman" w:eastAsia="Times New Roman" w:cs="Times New Roman"/>
          <w:i/>
          <w:sz w:val="24"/>
          <w:szCs w:val="24"/>
        </w:rPr>
        <w:t>I. scapularis</w:t>
      </w:r>
      <w:r w:rsidRPr="00B66E65">
        <w:rPr>
          <w:rFonts w:ascii="Times New Roman" w:hAnsi="Times New Roman" w:eastAsia="Times New Roman" w:cs="Times New Roman"/>
          <w:sz w:val="24"/>
          <w:szCs w:val="24"/>
        </w:rPr>
        <w:t xml:space="preserve"> nymphs after 2-3-year intervention periods (Carroll 2002; Solberg 2003). On a larger scale, five 4-poster intervention studies conducted concurrently from 1997-2002 as part of the United States Department of Agriculture (USDA) Northeast Area-wide Tick Control Project (NEATCP) found a 71% collective reduction in </w:t>
      </w:r>
      <w:r w:rsidRPr="00B66E65">
        <w:rPr>
          <w:rFonts w:ascii="Times New Roman" w:hAnsi="Times New Roman" w:eastAsia="Times New Roman" w:cs="Times New Roman"/>
          <w:i/>
          <w:sz w:val="24"/>
          <w:szCs w:val="24"/>
        </w:rPr>
        <w:t xml:space="preserve">I. </w:t>
      </w:r>
      <w:proofErr w:type="spellStart"/>
      <w:r w:rsidRPr="00B66E65">
        <w:rPr>
          <w:rFonts w:ascii="Times New Roman" w:hAnsi="Times New Roman" w:eastAsia="Times New Roman" w:cs="Times New Roman"/>
          <w:i/>
          <w:sz w:val="24"/>
          <w:szCs w:val="24"/>
        </w:rPr>
        <w:t>scpaularis</w:t>
      </w:r>
      <w:proofErr w:type="spellEnd"/>
      <w:r w:rsidRPr="00B66E65">
        <w:rPr>
          <w:rFonts w:ascii="Times New Roman" w:hAnsi="Times New Roman" w:eastAsia="Times New Roman" w:cs="Times New Roman"/>
          <w:sz w:val="24"/>
          <w:szCs w:val="24"/>
        </w:rPr>
        <w:t xml:space="preserve"> </w:t>
      </w:r>
      <w:proofErr w:type="spellStart"/>
      <w:r w:rsidRPr="00B66E65">
        <w:rPr>
          <w:rFonts w:ascii="Times New Roman" w:hAnsi="Times New Roman" w:eastAsia="Times New Roman" w:cs="Times New Roman"/>
          <w:sz w:val="24"/>
          <w:szCs w:val="24"/>
        </w:rPr>
        <w:t>nymphal</w:t>
      </w:r>
      <w:proofErr w:type="spellEnd"/>
      <w:r w:rsidRPr="00B66E65">
        <w:rPr>
          <w:rFonts w:ascii="Times New Roman" w:hAnsi="Times New Roman" w:eastAsia="Times New Roman" w:cs="Times New Roman"/>
          <w:sz w:val="24"/>
          <w:szCs w:val="24"/>
        </w:rPr>
        <w:t xml:space="preserve"> density following the intervention (Pound 2009b; </w:t>
      </w:r>
      <w:proofErr w:type="spellStart"/>
      <w:r w:rsidRPr="00B66E65">
        <w:rPr>
          <w:rFonts w:ascii="Times New Roman" w:hAnsi="Times New Roman" w:eastAsia="Times New Roman" w:cs="Times New Roman"/>
          <w:sz w:val="24"/>
          <w:szCs w:val="24"/>
        </w:rPr>
        <w:t>Brei</w:t>
      </w:r>
      <w:proofErr w:type="spellEnd"/>
      <w:r w:rsidRPr="00B66E65">
        <w:rPr>
          <w:rFonts w:ascii="Times New Roman" w:hAnsi="Times New Roman" w:eastAsia="Times New Roman" w:cs="Times New Roman"/>
          <w:sz w:val="24"/>
          <w:szCs w:val="24"/>
        </w:rPr>
        <w:t xml:space="preserve"> 2009).</w:t>
      </w:r>
    </w:p>
    <w:p w:rsidRPr="00B66E65" w:rsidR="00B66E65" w:rsidP="00B66E65" w:rsidRDefault="00B66E65" w14:paraId="5B1846C2"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p>
    <w:p w:rsidRPr="00B66E65" w:rsidR="00B66E65" w:rsidP="00B66E65" w:rsidRDefault="00B66E65" w14:paraId="4D5F561E"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B66E65">
        <w:rPr>
          <w:rFonts w:ascii="Times New Roman" w:hAnsi="Times New Roman" w:eastAsia="Times New Roman" w:cs="Times New Roman"/>
          <w:sz w:val="24"/>
          <w:szCs w:val="24"/>
        </w:rPr>
        <w:t xml:space="preserve">Though indices of entomological risk (e.g. density of nymphs, density of infected nymphs (DIN), and </w:t>
      </w:r>
      <w:proofErr w:type="spellStart"/>
      <w:r w:rsidRPr="00B66E65">
        <w:rPr>
          <w:rFonts w:ascii="Times New Roman" w:hAnsi="Times New Roman" w:eastAsia="Times New Roman" w:cs="Times New Roman"/>
          <w:sz w:val="24"/>
          <w:szCs w:val="24"/>
        </w:rPr>
        <w:t>nymphal</w:t>
      </w:r>
      <w:proofErr w:type="spellEnd"/>
      <w:r w:rsidRPr="00B66E65">
        <w:rPr>
          <w:rFonts w:ascii="Times New Roman" w:hAnsi="Times New Roman" w:eastAsia="Times New Roman" w:cs="Times New Roman"/>
          <w:sz w:val="24"/>
          <w:szCs w:val="24"/>
        </w:rPr>
        <w:t xml:space="preserve"> infection prevalence) are often spatially correlated with tickborne diseases on national, regional, and state scales, they are not considered reliable predictors of human disease at finer scales, such as in endemic communities and neighborhoods (Connally 2006). For example, a recent intervention prospectively measuring the impacts of a single, residential barrier acaricide spray on human-tick encounters found that a reduction in host-seeking </w:t>
      </w:r>
      <w:proofErr w:type="spellStart"/>
      <w:r w:rsidRPr="00B66E65">
        <w:rPr>
          <w:rFonts w:ascii="Times New Roman" w:hAnsi="Times New Roman" w:eastAsia="Times New Roman" w:cs="Times New Roman"/>
          <w:sz w:val="24"/>
          <w:szCs w:val="24"/>
        </w:rPr>
        <w:t>nymphal</w:t>
      </w:r>
      <w:proofErr w:type="spellEnd"/>
      <w:r w:rsidRPr="00B66E65">
        <w:rPr>
          <w:rFonts w:ascii="Times New Roman" w:hAnsi="Times New Roman" w:eastAsia="Times New Roman" w:cs="Times New Roman"/>
          <w:sz w:val="24"/>
          <w:szCs w:val="24"/>
        </w:rPr>
        <w:t xml:space="preserve"> abundance did not correlate with a reduction in human-tick encounters (Hinckley 2016). A follow-up study to the 4-poster intervention at the CT NEATCP site found that the intervention may not have reduced the mean incidence of EM rash in the treatment area or compared to the original control area (Garnett 2011). As such, a large-scale, randomized controlled trial is needed to directly and prospectively assess the ability of a communitywide 4-poster device intervention to reduce human-tick encounters and tickborne disease.</w:t>
      </w:r>
    </w:p>
    <w:p w:rsidRPr="00B66E65" w:rsidR="00B66E65" w:rsidP="00B66E65" w:rsidRDefault="00B66E65" w14:paraId="5D77AE57"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p>
    <w:p w:rsidRPr="005E1CD8" w:rsidR="005E1CD8" w:rsidP="00FF3E8C" w:rsidRDefault="00B66E65" w14:paraId="7D60ACB8" w14:textId="1C4119D2">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B66E65">
        <w:rPr>
          <w:rFonts w:ascii="Times New Roman" w:hAnsi="Times New Roman" w:eastAsia="Times New Roman" w:cs="Times New Roman"/>
          <w:sz w:val="24"/>
          <w:szCs w:val="24"/>
        </w:rPr>
        <w:t xml:space="preserve">The ability of 4-poster devices to reduce human tick exposure in a community is limited by the willingness of residents to host devices on their property or support placement of devices on other lands in their community. Of the studies mentioned above, few had treatment sites in residential settings, and no data exist on the public’s acceptance of 4-poster devices as part of a communitywide tick management system in Lyme disease endemic areas. </w:t>
      </w:r>
      <w:r>
        <w:rPr>
          <w:rFonts w:ascii="Times New Roman" w:hAnsi="Times New Roman" w:eastAsia="Times New Roman" w:cs="Times New Roman"/>
          <w:sz w:val="24"/>
          <w:szCs w:val="24"/>
        </w:rPr>
        <w:t>A cross-sectional survey of adults in high LDI counties of C</w:t>
      </w:r>
      <w:r w:rsidR="00DB74AB">
        <w:rPr>
          <w:rFonts w:ascii="Times New Roman" w:hAnsi="Times New Roman" w:eastAsia="Times New Roman" w:cs="Times New Roman"/>
          <w:sz w:val="24"/>
          <w:szCs w:val="24"/>
        </w:rPr>
        <w:t>T</w:t>
      </w:r>
      <w:r>
        <w:rPr>
          <w:rFonts w:ascii="Times New Roman" w:hAnsi="Times New Roman" w:eastAsia="Times New Roman" w:cs="Times New Roman"/>
          <w:sz w:val="24"/>
          <w:szCs w:val="24"/>
        </w:rPr>
        <w:t xml:space="preserve"> and </w:t>
      </w:r>
      <w:r w:rsidR="00DB74AB">
        <w:rPr>
          <w:rFonts w:ascii="Times New Roman" w:hAnsi="Times New Roman" w:eastAsia="Times New Roman" w:cs="Times New Roman"/>
          <w:sz w:val="24"/>
          <w:szCs w:val="24"/>
        </w:rPr>
        <w:t>NY will p</w:t>
      </w:r>
      <w:r>
        <w:rPr>
          <w:rFonts w:ascii="Times New Roman" w:hAnsi="Times New Roman" w:eastAsia="Times New Roman" w:cs="Times New Roman"/>
          <w:sz w:val="24"/>
          <w:szCs w:val="24"/>
        </w:rPr>
        <w:t>rovide insights into</w:t>
      </w:r>
      <w:r w:rsidRPr="00B66E65">
        <w:rPr>
          <w:rFonts w:ascii="Times New Roman" w:hAnsi="Times New Roman" w:eastAsia="Times New Roman" w:cs="Times New Roman"/>
          <w:sz w:val="24"/>
          <w:szCs w:val="24"/>
        </w:rPr>
        <w:t xml:space="preserve"> the acceptability of 4-poster devices as a method for </w:t>
      </w:r>
      <w:r w:rsidRPr="00B66E65">
        <w:rPr>
          <w:rFonts w:ascii="Times New Roman" w:hAnsi="Times New Roman" w:eastAsia="Times New Roman" w:cs="Times New Roman"/>
          <w:sz w:val="24"/>
          <w:szCs w:val="24"/>
        </w:rPr>
        <w:lastRenderedPageBreak/>
        <w:t xml:space="preserve">community tick control in </w:t>
      </w:r>
      <w:r>
        <w:rPr>
          <w:rFonts w:ascii="Times New Roman" w:hAnsi="Times New Roman" w:eastAsia="Times New Roman" w:cs="Times New Roman"/>
          <w:sz w:val="24"/>
          <w:szCs w:val="24"/>
        </w:rPr>
        <w:t xml:space="preserve">these </w:t>
      </w:r>
      <w:r w:rsidRPr="00B66E65">
        <w:rPr>
          <w:rFonts w:ascii="Times New Roman" w:hAnsi="Times New Roman" w:eastAsia="Times New Roman" w:cs="Times New Roman"/>
          <w:sz w:val="24"/>
          <w:szCs w:val="24"/>
        </w:rPr>
        <w:t>regions and reasons for lack of acceptance</w:t>
      </w:r>
      <w:r>
        <w:rPr>
          <w:rFonts w:ascii="Times New Roman" w:hAnsi="Times New Roman" w:eastAsia="Times New Roman" w:cs="Times New Roman"/>
          <w:sz w:val="24"/>
          <w:szCs w:val="24"/>
        </w:rPr>
        <w:t>. Understanding</w:t>
      </w:r>
      <w:r w:rsidRPr="00B66E65">
        <w:rPr>
          <w:rFonts w:ascii="Times New Roman" w:hAnsi="Times New Roman" w:eastAsia="Times New Roman" w:cs="Times New Roman"/>
          <w:sz w:val="24"/>
          <w:szCs w:val="24"/>
        </w:rPr>
        <w:t xml:space="preserve"> </w:t>
      </w:r>
      <w:r w:rsidR="00FF3E8C">
        <w:rPr>
          <w:rFonts w:ascii="Times New Roman" w:hAnsi="Times New Roman" w:eastAsia="Times New Roman" w:cs="Times New Roman"/>
          <w:sz w:val="24"/>
          <w:szCs w:val="24"/>
        </w:rPr>
        <w:t>these themes and whether residents would be willing to host devices on their properties or in their communities is the first step in assessing whether 4-poster devices could eventually be integrated as a method of community tick control in these communities</w:t>
      </w:r>
      <w:r w:rsidRPr="00B66E65">
        <w:rPr>
          <w:rFonts w:ascii="Times New Roman" w:hAnsi="Times New Roman" w:eastAsia="Times New Roman" w:cs="Times New Roman"/>
          <w:sz w:val="24"/>
          <w:szCs w:val="24"/>
        </w:rPr>
        <w:t>.</w:t>
      </w:r>
      <w:r w:rsidR="00FF3E8C">
        <w:rPr>
          <w:rFonts w:ascii="Times New Roman" w:hAnsi="Times New Roman" w:eastAsia="Times New Roman" w:cs="Times New Roman"/>
          <w:sz w:val="24"/>
          <w:szCs w:val="24"/>
        </w:rPr>
        <w:t xml:space="preserve"> </w:t>
      </w:r>
      <w:r w:rsidRPr="005E1CD8" w:rsidR="005E1CD8">
        <w:rPr>
          <w:rFonts w:ascii="Times New Roman" w:hAnsi="Times New Roman" w:eastAsia="Times New Roman" w:cs="Times New Roman"/>
          <w:sz w:val="24"/>
          <w:szCs w:val="24"/>
        </w:rPr>
        <w:t xml:space="preserve">Results from this survey will also </w:t>
      </w:r>
      <w:r w:rsidR="00FF3E8C">
        <w:rPr>
          <w:rFonts w:ascii="Times New Roman" w:hAnsi="Times New Roman" w:eastAsia="Times New Roman" w:cs="Times New Roman"/>
          <w:sz w:val="24"/>
          <w:szCs w:val="24"/>
        </w:rPr>
        <w:t>identify areas of high acceptance where conducting a future 4-poster device intervention to evaluate impacts on human tick encounters and tickborne disease may be feasible</w:t>
      </w:r>
    </w:p>
    <w:p w:rsidR="006521DE" w:rsidP="006564A9" w:rsidRDefault="006521DE" w14:paraId="0778FD4D" w14:textId="77777777">
      <w:pPr>
        <w:autoSpaceDE w:val="0"/>
        <w:autoSpaceDN w:val="0"/>
        <w:adjustRightInd w:val="0"/>
        <w:spacing w:after="0" w:line="240" w:lineRule="auto"/>
        <w:rPr>
          <w:rFonts w:ascii="Times New Roman" w:hAnsi="Times New Roman" w:cs="Times New Roman"/>
          <w:sz w:val="24"/>
          <w:szCs w:val="24"/>
        </w:rPr>
      </w:pPr>
    </w:p>
    <w:p w:rsidRPr="00266969" w:rsidR="006564A9" w:rsidP="006564A9" w:rsidRDefault="006564A9" w14:paraId="6480E55E" w14:textId="2AEF514D">
      <w:pPr>
        <w:autoSpaceDE w:val="0"/>
        <w:autoSpaceDN w:val="0"/>
        <w:adjustRightInd w:val="0"/>
        <w:spacing w:after="0" w:line="240" w:lineRule="auto"/>
        <w:rPr>
          <w:rFonts w:ascii="Times New Roman" w:hAnsi="Times New Roman" w:eastAsia="Times New Roman" w:cs="Times New Roman"/>
          <w:sz w:val="24"/>
          <w:szCs w:val="24"/>
        </w:rPr>
      </w:pPr>
      <w:r w:rsidRPr="00266969">
        <w:rPr>
          <w:rFonts w:ascii="Times New Roman" w:hAnsi="Times New Roman" w:eastAsia="Times New Roman" w:cs="Times New Roman"/>
          <w:sz w:val="24"/>
          <w:szCs w:val="24"/>
        </w:rPr>
        <w:t>Section 301 of the Public Health Service (PHS) Act (42 USC 241) authorizes the Secretary of Health and Human Services (HHS) to conduct studies relating to the control and prevention of physic</w:t>
      </w:r>
      <w:r w:rsidR="006C4368">
        <w:rPr>
          <w:rFonts w:ascii="Times New Roman" w:hAnsi="Times New Roman" w:eastAsia="Times New Roman" w:cs="Times New Roman"/>
          <w:sz w:val="24"/>
          <w:szCs w:val="24"/>
        </w:rPr>
        <w:t>al diseases of man, such as TBD</w:t>
      </w:r>
      <w:r w:rsidR="00BD7B5F">
        <w:rPr>
          <w:rFonts w:ascii="Times New Roman" w:hAnsi="Times New Roman" w:eastAsia="Times New Roman" w:cs="Times New Roman"/>
          <w:sz w:val="24"/>
          <w:szCs w:val="24"/>
        </w:rPr>
        <w:t>s</w:t>
      </w:r>
      <w:r w:rsidRPr="00266969">
        <w:rPr>
          <w:rFonts w:ascii="Times New Roman" w:hAnsi="Times New Roman" w:eastAsia="Times New Roman" w:cs="Times New Roman"/>
          <w:sz w:val="24"/>
          <w:szCs w:val="24"/>
        </w:rPr>
        <w:t xml:space="preserve">, and to collect and make available through publications and other appropriate means, information as to, and the practical application of, such research and other activities. </w:t>
      </w:r>
      <w:r w:rsidRPr="00266969" w:rsidR="002D0404">
        <w:rPr>
          <w:rFonts w:ascii="Times New Roman" w:hAnsi="Times New Roman" w:eastAsia="Times New Roman" w:cs="Times New Roman"/>
          <w:sz w:val="24"/>
          <w:szCs w:val="24"/>
        </w:rPr>
        <w:t xml:space="preserve"> </w:t>
      </w:r>
      <w:r w:rsidRPr="00266969">
        <w:rPr>
          <w:rFonts w:ascii="Times New Roman" w:hAnsi="Times New Roman" w:eastAsia="Times New Roman" w:cs="Times New Roman"/>
          <w:sz w:val="24"/>
          <w:szCs w:val="24"/>
        </w:rPr>
        <w:t>These regulations are codified in 42 Code of Federal Regulations (CFR) Part A.</w:t>
      </w:r>
    </w:p>
    <w:p w:rsidRPr="00266969" w:rsidR="007C3317" w:rsidP="006564A9" w:rsidRDefault="007C3317" w14:paraId="6E983346" w14:textId="3F310E4A">
      <w:pPr>
        <w:autoSpaceDE w:val="0"/>
        <w:autoSpaceDN w:val="0"/>
        <w:adjustRightInd w:val="0"/>
        <w:spacing w:after="0" w:line="240" w:lineRule="auto"/>
        <w:rPr>
          <w:rFonts w:ascii="Times New Roman" w:hAnsi="Times New Roman" w:eastAsia="Times New Roman" w:cs="Times New Roman"/>
          <w:sz w:val="24"/>
          <w:szCs w:val="24"/>
        </w:rPr>
      </w:pPr>
    </w:p>
    <w:p w:rsidRPr="00266969" w:rsidR="006564A9" w:rsidP="00E52EE7" w:rsidRDefault="006564A9" w14:paraId="385EEBF6" w14:textId="77777777">
      <w:pPr>
        <w:pStyle w:val="Heading2"/>
      </w:pPr>
      <w:r w:rsidRPr="00A33DF7">
        <w:t>2.  Purpose and Use of Information Collection</w:t>
      </w:r>
      <w:r w:rsidRPr="00266969">
        <w:br/>
      </w:r>
    </w:p>
    <w:p w:rsidRPr="00DB74AB" w:rsidR="00F9537F" w:rsidP="006564A9" w:rsidRDefault="002A5191" w14:paraId="0024B0B3" w14:textId="61D45EF4">
      <w:pPr>
        <w:autoSpaceDE w:val="0"/>
        <w:autoSpaceDN w:val="0"/>
        <w:adjustRightInd w:val="0"/>
        <w:spacing w:after="0" w:line="240" w:lineRule="auto"/>
        <w:rPr>
          <w:rFonts w:ascii="Times New Roman" w:hAnsi="Times New Roman" w:eastAsia="Times New Roman" w:cs="Times New Roman"/>
          <w:sz w:val="24"/>
          <w:szCs w:val="24"/>
        </w:rPr>
      </w:pPr>
      <w:r w:rsidRPr="00DB74AB">
        <w:rPr>
          <w:rFonts w:ascii="Times New Roman" w:hAnsi="Times New Roman" w:cs="Times New Roman"/>
          <w:sz w:val="24"/>
          <w:szCs w:val="24"/>
        </w:rPr>
        <w:t xml:space="preserve">The data collection for which approval is sought will allow DVBD to use survey results to </w:t>
      </w:r>
      <w:r w:rsidRPr="00DB74AB" w:rsidR="00DB74AB">
        <w:rPr>
          <w:rFonts w:ascii="Times New Roman" w:hAnsi="Times New Roman" w:eastAsia="Times New Roman" w:cs="Times New Roman"/>
          <w:sz w:val="24"/>
          <w:szCs w:val="24"/>
        </w:rPr>
        <w:t>understand the willingness of respondents to have a 4-poster device placed on their properties and in their communities, identify reasons respondents do not support placement of a device in these settings, and evaluate whether acceptance is correlated with respondent or household characteristics, concern for and experience with tickborne</w:t>
      </w:r>
      <w:r w:rsidR="00DB74AB">
        <w:rPr>
          <w:rFonts w:ascii="Times New Roman" w:hAnsi="Times New Roman" w:eastAsia="Times New Roman" w:cs="Times New Roman"/>
          <w:sz w:val="24"/>
          <w:szCs w:val="24"/>
        </w:rPr>
        <w:t xml:space="preserve"> diseases, or opinions on community tick control</w:t>
      </w:r>
      <w:r w:rsidRPr="00DB74AB" w:rsidR="00DB74AB">
        <w:rPr>
          <w:rFonts w:ascii="Times New Roman" w:hAnsi="Times New Roman" w:eastAsia="Times New Roman" w:cs="Times New Roman"/>
          <w:sz w:val="24"/>
          <w:szCs w:val="24"/>
        </w:rPr>
        <w:t xml:space="preserve">. </w:t>
      </w:r>
      <w:r w:rsidR="005A3A97">
        <w:rPr>
          <w:rFonts w:ascii="Times New Roman" w:hAnsi="Times New Roman" w:eastAsia="Times New Roman" w:cs="Times New Roman"/>
          <w:sz w:val="24"/>
          <w:szCs w:val="24"/>
        </w:rPr>
        <w:t>I</w:t>
      </w:r>
      <w:r w:rsidRPr="00DB74AB" w:rsidR="00DB74AB">
        <w:rPr>
          <w:rFonts w:ascii="Times New Roman" w:hAnsi="Times New Roman" w:eastAsia="Times New Roman" w:cs="Times New Roman"/>
          <w:sz w:val="24"/>
          <w:szCs w:val="24"/>
        </w:rPr>
        <w:t xml:space="preserve">t will </w:t>
      </w:r>
      <w:r w:rsidR="005A3A97">
        <w:rPr>
          <w:rFonts w:ascii="Times New Roman" w:hAnsi="Times New Roman" w:eastAsia="Times New Roman" w:cs="Times New Roman"/>
          <w:sz w:val="24"/>
          <w:szCs w:val="24"/>
        </w:rPr>
        <w:t xml:space="preserve">also </w:t>
      </w:r>
      <w:r w:rsidR="00DB74AB">
        <w:rPr>
          <w:rFonts w:ascii="Times New Roman" w:hAnsi="Times New Roman" w:eastAsia="Times New Roman" w:cs="Times New Roman"/>
          <w:sz w:val="24"/>
          <w:szCs w:val="24"/>
        </w:rPr>
        <w:t xml:space="preserve">provide insights into whether future efforts to integrate 4-poster devices into a community tick control program </w:t>
      </w:r>
      <w:r w:rsidR="005A3A97">
        <w:rPr>
          <w:rFonts w:ascii="Times New Roman" w:hAnsi="Times New Roman" w:eastAsia="Times New Roman" w:cs="Times New Roman"/>
          <w:sz w:val="24"/>
          <w:szCs w:val="24"/>
        </w:rPr>
        <w:t xml:space="preserve">are </w:t>
      </w:r>
      <w:proofErr w:type="gramStart"/>
      <w:r w:rsidR="005A3A97">
        <w:rPr>
          <w:rFonts w:ascii="Times New Roman" w:hAnsi="Times New Roman" w:eastAsia="Times New Roman" w:cs="Times New Roman"/>
          <w:sz w:val="24"/>
          <w:szCs w:val="24"/>
        </w:rPr>
        <w:t>warranted</w:t>
      </w:r>
      <w:r w:rsidR="00DB74AB">
        <w:rPr>
          <w:rFonts w:ascii="Times New Roman" w:hAnsi="Times New Roman" w:eastAsia="Times New Roman" w:cs="Times New Roman"/>
          <w:sz w:val="24"/>
          <w:szCs w:val="24"/>
        </w:rPr>
        <w:t>, and</w:t>
      </w:r>
      <w:proofErr w:type="gramEnd"/>
      <w:r w:rsidR="00DB74AB">
        <w:rPr>
          <w:rFonts w:ascii="Times New Roman" w:hAnsi="Times New Roman" w:eastAsia="Times New Roman" w:cs="Times New Roman"/>
          <w:sz w:val="24"/>
          <w:szCs w:val="24"/>
        </w:rPr>
        <w:t xml:space="preserve"> </w:t>
      </w:r>
      <w:r w:rsidRPr="00DB74AB" w:rsidR="00DB74AB">
        <w:rPr>
          <w:rFonts w:ascii="Times New Roman" w:hAnsi="Times New Roman" w:eastAsia="Times New Roman" w:cs="Times New Roman"/>
          <w:sz w:val="24"/>
          <w:szCs w:val="24"/>
        </w:rPr>
        <w:t>identify areas of high acceptance where conducting a future 4-poster device intervention to evaluate impacts on human tick encounters and tickborne disease may be feasible.</w:t>
      </w:r>
    </w:p>
    <w:p w:rsidR="00DB74AB" w:rsidP="006564A9" w:rsidRDefault="00DB74AB" w14:paraId="25847245" w14:textId="77777777">
      <w:pPr>
        <w:autoSpaceDE w:val="0"/>
        <w:autoSpaceDN w:val="0"/>
        <w:adjustRightInd w:val="0"/>
        <w:spacing w:after="0" w:line="240" w:lineRule="auto"/>
        <w:rPr>
          <w:rFonts w:ascii="Times New Roman" w:hAnsi="Times New Roman" w:eastAsia="Times New Roman" w:cs="Times New Roman"/>
          <w:sz w:val="24"/>
          <w:szCs w:val="24"/>
        </w:rPr>
      </w:pPr>
    </w:p>
    <w:p w:rsidRPr="00BC69C0" w:rsidR="006521DE" w:rsidP="00BC69C0" w:rsidRDefault="006521DE" w14:paraId="74A35C38" w14:textId="65219B8E">
      <w:pPr>
        <w:autoSpaceDE w:val="0"/>
        <w:autoSpaceDN w:val="0"/>
        <w:adjustRightInd w:val="0"/>
        <w:spacing w:after="0" w:line="240" w:lineRule="auto"/>
        <w:rPr>
          <w:rFonts w:ascii="Times New Roman" w:hAnsi="Times New Roman" w:cs="Times New Roman"/>
          <w:sz w:val="24"/>
          <w:szCs w:val="24"/>
        </w:rPr>
      </w:pPr>
      <w:r w:rsidRPr="00266969">
        <w:rPr>
          <w:rFonts w:ascii="Times New Roman" w:hAnsi="Times New Roman" w:cs="Times New Roman"/>
          <w:sz w:val="24"/>
          <w:szCs w:val="24"/>
        </w:rPr>
        <w:t>The primary target population for these data collections are</w:t>
      </w:r>
      <w:r w:rsidR="005E1CD8">
        <w:rPr>
          <w:rFonts w:ascii="Times New Roman" w:hAnsi="Times New Roman" w:cs="Times New Roman"/>
          <w:sz w:val="24"/>
          <w:szCs w:val="24"/>
        </w:rPr>
        <w:t xml:space="preserve"> adults within </w:t>
      </w:r>
      <w:r w:rsidRPr="005E1CD8" w:rsidR="005E1CD8">
        <w:rPr>
          <w:rFonts w:ascii="Times New Roman" w:hAnsi="Times New Roman" w:cs="Times New Roman"/>
          <w:sz w:val="24"/>
          <w:szCs w:val="24"/>
        </w:rPr>
        <w:t>a random sample of households among</w:t>
      </w:r>
      <w:r w:rsidR="00BF7C05">
        <w:rPr>
          <w:rFonts w:ascii="Times New Roman" w:hAnsi="Times New Roman" w:cs="Times New Roman"/>
          <w:sz w:val="24"/>
          <w:szCs w:val="24"/>
        </w:rPr>
        <w:t xml:space="preserve"> select</w:t>
      </w:r>
      <w:r w:rsidRPr="005E1CD8" w:rsidR="005E1CD8">
        <w:rPr>
          <w:rFonts w:ascii="Times New Roman" w:hAnsi="Times New Roman" w:cs="Times New Roman"/>
          <w:sz w:val="24"/>
          <w:szCs w:val="24"/>
        </w:rPr>
        <w:t xml:space="preserve"> </w:t>
      </w:r>
      <w:r w:rsidR="00BF7C05">
        <w:rPr>
          <w:rFonts w:ascii="Times New Roman" w:hAnsi="Times New Roman" w:cs="Times New Roman"/>
          <w:sz w:val="24"/>
          <w:szCs w:val="24"/>
        </w:rPr>
        <w:t>high LDI</w:t>
      </w:r>
      <w:r w:rsidRPr="005E1CD8" w:rsidR="005E1CD8">
        <w:rPr>
          <w:rFonts w:ascii="Times New Roman" w:hAnsi="Times New Roman" w:cs="Times New Roman"/>
          <w:sz w:val="24"/>
          <w:szCs w:val="24"/>
        </w:rPr>
        <w:t xml:space="preserve"> counties in </w:t>
      </w:r>
      <w:r w:rsidR="00BF7C05">
        <w:rPr>
          <w:rFonts w:ascii="Times New Roman" w:hAnsi="Times New Roman" w:cs="Times New Roman"/>
          <w:sz w:val="24"/>
          <w:szCs w:val="24"/>
        </w:rPr>
        <w:t>CT and NY</w:t>
      </w:r>
      <w:r w:rsidR="00BB65C7">
        <w:rPr>
          <w:rFonts w:ascii="Times New Roman" w:hAnsi="Times New Roman" w:cs="Times New Roman"/>
          <w:sz w:val="24"/>
          <w:szCs w:val="24"/>
        </w:rPr>
        <w:t xml:space="preserve"> (Attachment 1)</w:t>
      </w:r>
      <w:r w:rsidRPr="005E1CD8" w:rsidR="005E1CD8">
        <w:rPr>
          <w:rFonts w:ascii="Times New Roman" w:hAnsi="Times New Roman" w:cs="Times New Roman"/>
          <w:sz w:val="24"/>
          <w:szCs w:val="24"/>
        </w:rPr>
        <w:t xml:space="preserve">. </w:t>
      </w:r>
      <w:r w:rsidR="00BB65C7">
        <w:rPr>
          <w:rFonts w:ascii="Times New Roman" w:hAnsi="Times New Roman" w:cs="Times New Roman"/>
          <w:sz w:val="24"/>
          <w:szCs w:val="24"/>
        </w:rPr>
        <w:t>High LDI</w:t>
      </w:r>
      <w:r w:rsidRPr="005E1CD8" w:rsidR="005E1CD8">
        <w:rPr>
          <w:rFonts w:ascii="Times New Roman" w:hAnsi="Times New Roman" w:cs="Times New Roman"/>
          <w:sz w:val="24"/>
          <w:szCs w:val="24"/>
        </w:rPr>
        <w:t xml:space="preserve"> counties are defined as counties with a five-year average (2013-2017) </w:t>
      </w:r>
      <w:r w:rsidR="005E1CD8">
        <w:rPr>
          <w:rFonts w:ascii="Times New Roman" w:hAnsi="Times New Roman" w:cs="Times New Roman"/>
          <w:sz w:val="24"/>
          <w:szCs w:val="24"/>
        </w:rPr>
        <w:t>LD</w:t>
      </w:r>
      <w:r w:rsidRPr="005E1CD8" w:rsidR="005E1CD8">
        <w:rPr>
          <w:rFonts w:ascii="Times New Roman" w:hAnsi="Times New Roman" w:cs="Times New Roman"/>
          <w:sz w:val="24"/>
          <w:szCs w:val="24"/>
        </w:rPr>
        <w:t xml:space="preserve"> incidence ≥ 10 cases per 100,000 persons</w:t>
      </w:r>
      <w:r w:rsidR="00BB65C7">
        <w:rPr>
          <w:rFonts w:ascii="Times New Roman" w:hAnsi="Times New Roman" w:cs="Times New Roman"/>
          <w:sz w:val="24"/>
          <w:szCs w:val="24"/>
        </w:rPr>
        <w:t xml:space="preserve">. </w:t>
      </w:r>
      <w:r w:rsidRPr="005E1CD8" w:rsidR="005E1CD8">
        <w:rPr>
          <w:rFonts w:ascii="Times New Roman" w:hAnsi="Times New Roman" w:cs="Times New Roman"/>
          <w:sz w:val="24"/>
          <w:szCs w:val="24"/>
        </w:rPr>
        <w:t>One adult</w:t>
      </w:r>
      <w:r w:rsidR="00BB65C7">
        <w:rPr>
          <w:rFonts w:ascii="Times New Roman" w:hAnsi="Times New Roman" w:cs="Times New Roman"/>
          <w:sz w:val="24"/>
          <w:szCs w:val="24"/>
        </w:rPr>
        <w:t xml:space="preserve"> aged 18 years or older</w:t>
      </w:r>
      <w:r w:rsidRPr="005E1CD8" w:rsidR="005E1CD8">
        <w:rPr>
          <w:rFonts w:ascii="Times New Roman" w:hAnsi="Times New Roman" w:cs="Times New Roman"/>
          <w:sz w:val="24"/>
          <w:szCs w:val="24"/>
        </w:rPr>
        <w:t xml:space="preserve"> from each residence will </w:t>
      </w:r>
      <w:r w:rsidR="00BB65C7">
        <w:rPr>
          <w:rFonts w:ascii="Times New Roman" w:hAnsi="Times New Roman" w:cs="Times New Roman"/>
          <w:sz w:val="24"/>
          <w:szCs w:val="24"/>
        </w:rPr>
        <w:t>be asked to respond to the</w:t>
      </w:r>
      <w:r w:rsidRPr="005E1CD8" w:rsidR="005E1CD8">
        <w:rPr>
          <w:rFonts w:ascii="Times New Roman" w:hAnsi="Times New Roman" w:cs="Times New Roman"/>
          <w:sz w:val="24"/>
          <w:szCs w:val="24"/>
        </w:rPr>
        <w:t xml:space="preserve"> survey. The final sample is expected to be representative of the populations with highest tickborne disease risk within these </w:t>
      </w:r>
      <w:r w:rsidR="00BB65C7">
        <w:rPr>
          <w:rFonts w:ascii="Times New Roman" w:hAnsi="Times New Roman" w:cs="Times New Roman"/>
          <w:sz w:val="24"/>
          <w:szCs w:val="24"/>
        </w:rPr>
        <w:t>two</w:t>
      </w:r>
      <w:r w:rsidRPr="005E1CD8" w:rsidR="005E1CD8">
        <w:rPr>
          <w:rFonts w:ascii="Times New Roman" w:hAnsi="Times New Roman" w:cs="Times New Roman"/>
          <w:sz w:val="24"/>
          <w:szCs w:val="24"/>
        </w:rPr>
        <w:t xml:space="preserve"> states, in the absence of non-response.</w:t>
      </w:r>
      <w:r w:rsidR="005E1CD8">
        <w:rPr>
          <w:rFonts w:ascii="Times New Roman" w:hAnsi="Times New Roman" w:cs="Times New Roman"/>
          <w:sz w:val="24"/>
          <w:szCs w:val="24"/>
        </w:rPr>
        <w:t xml:space="preserve"> </w:t>
      </w:r>
    </w:p>
    <w:p w:rsidRPr="00266969" w:rsidR="00BC69C0" w:rsidP="006521DE" w:rsidRDefault="00BC69C0" w14:paraId="11E5DC28" w14:textId="77777777">
      <w:pPr>
        <w:autoSpaceDE w:val="0"/>
        <w:autoSpaceDN w:val="0"/>
        <w:adjustRightInd w:val="0"/>
        <w:spacing w:after="0" w:line="240" w:lineRule="auto"/>
        <w:rPr>
          <w:rFonts w:ascii="Times New Roman" w:hAnsi="Times New Roman" w:eastAsia="Times New Roman" w:cs="Times New Roman"/>
          <w:sz w:val="24"/>
          <w:szCs w:val="24"/>
        </w:rPr>
      </w:pPr>
    </w:p>
    <w:p w:rsidRPr="006B1B6B" w:rsidR="006521DE" w:rsidP="006B1B6B" w:rsidRDefault="006521DE" w14:paraId="6E6AA528" w14:textId="0D841216">
      <w:pPr>
        <w:autoSpaceDE w:val="0"/>
        <w:autoSpaceDN w:val="0"/>
        <w:adjustRightInd w:val="0"/>
        <w:spacing w:after="0" w:line="240" w:lineRule="auto"/>
        <w:rPr>
          <w:rFonts w:ascii="Times New Roman" w:hAnsi="Times New Roman" w:eastAsia="Times New Roman" w:cs="Times New Roman"/>
          <w:bCs/>
          <w:sz w:val="24"/>
          <w:szCs w:val="24"/>
        </w:rPr>
      </w:pPr>
      <w:r w:rsidRPr="00266969">
        <w:rPr>
          <w:rFonts w:ascii="Times New Roman" w:hAnsi="Times New Roman" w:eastAsia="Times New Roman" w:cs="Times New Roman"/>
          <w:bCs/>
          <w:sz w:val="24"/>
          <w:szCs w:val="24"/>
        </w:rPr>
        <w:t xml:space="preserve">Information will be collected </w:t>
      </w:r>
      <w:r w:rsidR="00BD7B5F">
        <w:rPr>
          <w:rFonts w:ascii="Times New Roman" w:hAnsi="Times New Roman" w:eastAsia="Times New Roman" w:cs="Times New Roman"/>
          <w:bCs/>
          <w:sz w:val="24"/>
          <w:szCs w:val="24"/>
        </w:rPr>
        <w:t xml:space="preserve">via </w:t>
      </w:r>
      <w:r w:rsidR="007B5F12">
        <w:rPr>
          <w:rFonts w:ascii="Times New Roman" w:hAnsi="Times New Roman" w:eastAsia="Times New Roman" w:cs="Times New Roman"/>
          <w:bCs/>
          <w:sz w:val="24"/>
          <w:szCs w:val="24"/>
        </w:rPr>
        <w:t xml:space="preserve">a </w:t>
      </w:r>
      <w:r w:rsidR="00BD7B5F">
        <w:rPr>
          <w:rFonts w:ascii="Times New Roman" w:hAnsi="Times New Roman" w:eastAsia="Times New Roman" w:cs="Times New Roman"/>
          <w:bCs/>
          <w:sz w:val="24"/>
          <w:szCs w:val="24"/>
        </w:rPr>
        <w:t>web-based survey</w:t>
      </w:r>
      <w:r w:rsidR="00A33DF7">
        <w:rPr>
          <w:rFonts w:ascii="Times New Roman" w:hAnsi="Times New Roman" w:eastAsia="Times New Roman" w:cs="Times New Roman"/>
          <w:bCs/>
          <w:sz w:val="24"/>
          <w:szCs w:val="24"/>
        </w:rPr>
        <w:t xml:space="preserve"> (Attachment 4</w:t>
      </w:r>
      <w:r w:rsidR="005971CF">
        <w:rPr>
          <w:rFonts w:ascii="Times New Roman" w:hAnsi="Times New Roman" w:eastAsia="Times New Roman" w:cs="Times New Roman"/>
          <w:bCs/>
          <w:sz w:val="24"/>
          <w:szCs w:val="24"/>
        </w:rPr>
        <w:t>)</w:t>
      </w:r>
      <w:r w:rsidR="005E1CD8">
        <w:rPr>
          <w:rFonts w:ascii="Times New Roman" w:hAnsi="Times New Roman" w:eastAsia="Times New Roman" w:cs="Times New Roman"/>
          <w:bCs/>
          <w:sz w:val="24"/>
          <w:szCs w:val="24"/>
        </w:rPr>
        <w:t xml:space="preserve">.  </w:t>
      </w:r>
      <w:r w:rsidR="007B5F12">
        <w:rPr>
          <w:rFonts w:ascii="Times New Roman" w:hAnsi="Times New Roman" w:eastAsia="Times New Roman" w:cs="Times New Roman"/>
          <w:bCs/>
          <w:sz w:val="24"/>
          <w:szCs w:val="24"/>
        </w:rPr>
        <w:t xml:space="preserve">Participants will be given an option in the survey to watch a video to learn information about 4-poster devices (Attachment 5) rather than read the same information in the survey. </w:t>
      </w:r>
      <w:r w:rsidRPr="005E1CD8" w:rsidR="005E1CD8">
        <w:rPr>
          <w:rFonts w:ascii="Times New Roman" w:hAnsi="Times New Roman" w:eastAsia="Times New Roman" w:cs="Times New Roman"/>
          <w:bCs/>
          <w:sz w:val="24"/>
          <w:szCs w:val="24"/>
        </w:rPr>
        <w:t>An invitation postcard will be used for recruitment</w:t>
      </w:r>
      <w:r w:rsidR="00A33DF7">
        <w:rPr>
          <w:rFonts w:ascii="Times New Roman" w:hAnsi="Times New Roman" w:eastAsia="Times New Roman" w:cs="Times New Roman"/>
          <w:bCs/>
          <w:sz w:val="24"/>
          <w:szCs w:val="24"/>
        </w:rPr>
        <w:t xml:space="preserve"> (Attachment 2)</w:t>
      </w:r>
      <w:r w:rsidRPr="005E1CD8" w:rsidR="005E1CD8">
        <w:rPr>
          <w:rFonts w:ascii="Times New Roman" w:hAnsi="Times New Roman" w:eastAsia="Times New Roman" w:cs="Times New Roman"/>
          <w:bCs/>
          <w:sz w:val="24"/>
          <w:szCs w:val="24"/>
        </w:rPr>
        <w:t>. This postcard will contain a web link and unique access code for completing the survey online. Participants will also be encouraged to contact their state study coordinator to take the survey over the phone, if preferred.</w:t>
      </w:r>
      <w:r w:rsidR="00EF631F">
        <w:rPr>
          <w:rFonts w:ascii="Times New Roman" w:hAnsi="Times New Roman" w:eastAsia="Times New Roman" w:cs="Times New Roman"/>
          <w:bCs/>
          <w:sz w:val="24"/>
          <w:szCs w:val="24"/>
        </w:rPr>
        <w:t xml:space="preserve">  </w:t>
      </w:r>
      <w:r w:rsidRPr="00EF631F" w:rsidR="00EF631F">
        <w:rPr>
          <w:rFonts w:ascii="Times New Roman" w:hAnsi="Times New Roman" w:eastAsia="Times New Roman" w:cs="Times New Roman"/>
          <w:bCs/>
          <w:sz w:val="24"/>
          <w:szCs w:val="24"/>
        </w:rPr>
        <w:t>The surveys will expire roughly four weeks from the time participants receive the survey invitations. After completion of the survey, participants will be mailed a thank you letter with a $10 gift card or emailed a thank you notice with a $10 e-gift card (</w:t>
      </w:r>
      <w:r w:rsidR="00A33DF7">
        <w:rPr>
          <w:rFonts w:ascii="Times New Roman" w:hAnsi="Times New Roman" w:eastAsia="Times New Roman" w:cs="Times New Roman"/>
          <w:bCs/>
          <w:sz w:val="24"/>
          <w:szCs w:val="24"/>
        </w:rPr>
        <w:t xml:space="preserve">Attachment </w:t>
      </w:r>
      <w:r w:rsidR="007B5F12">
        <w:rPr>
          <w:rFonts w:ascii="Times New Roman" w:hAnsi="Times New Roman" w:eastAsia="Times New Roman" w:cs="Times New Roman"/>
          <w:bCs/>
          <w:sz w:val="24"/>
          <w:szCs w:val="24"/>
        </w:rPr>
        <w:t>6</w:t>
      </w:r>
      <w:r w:rsidRPr="00EF631F" w:rsidR="00EF631F">
        <w:rPr>
          <w:rFonts w:ascii="Times New Roman" w:hAnsi="Times New Roman" w:eastAsia="Times New Roman" w:cs="Times New Roman"/>
          <w:bCs/>
          <w:sz w:val="24"/>
          <w:szCs w:val="24"/>
        </w:rPr>
        <w:t>).</w:t>
      </w:r>
    </w:p>
    <w:p w:rsidRPr="00266969" w:rsidR="006521DE" w:rsidP="006521DE" w:rsidRDefault="006521DE" w14:paraId="0C4EEEC3" w14:textId="77777777">
      <w:pPr>
        <w:autoSpaceDE w:val="0"/>
        <w:autoSpaceDN w:val="0"/>
        <w:adjustRightInd w:val="0"/>
        <w:spacing w:after="0" w:line="240" w:lineRule="auto"/>
        <w:rPr>
          <w:rFonts w:ascii="Times New Roman" w:hAnsi="Times New Roman" w:eastAsia="Times New Roman" w:cs="Times New Roman"/>
          <w:sz w:val="24"/>
          <w:szCs w:val="24"/>
        </w:rPr>
      </w:pPr>
    </w:p>
    <w:p w:rsidR="005E1CD8" w:rsidP="005E1CD8" w:rsidRDefault="006521DE" w14:paraId="355A01ED" w14:textId="77777777">
      <w:pPr>
        <w:tabs>
          <w:tab w:val="left" w:pos="-1440"/>
        </w:tabs>
        <w:autoSpaceDE w:val="0"/>
        <w:autoSpaceDN w:val="0"/>
        <w:adjustRightInd w:val="0"/>
        <w:spacing w:after="0" w:line="240" w:lineRule="auto"/>
        <w:rPr>
          <w:rFonts w:ascii="Times New Roman" w:hAnsi="Times New Roman" w:eastAsia="Times New Roman" w:cs="Times New Roman"/>
          <w:bCs/>
          <w:sz w:val="24"/>
          <w:szCs w:val="24"/>
        </w:rPr>
      </w:pPr>
      <w:r w:rsidRPr="00947007">
        <w:rPr>
          <w:rFonts w:ascii="Times New Roman" w:hAnsi="Times New Roman" w:eastAsia="Times New Roman" w:cs="Times New Roman"/>
          <w:bCs/>
          <w:sz w:val="24"/>
          <w:szCs w:val="24"/>
        </w:rPr>
        <w:t xml:space="preserve">Items of information to be collected include: </w:t>
      </w:r>
    </w:p>
    <w:p w:rsidRPr="00BB65C7" w:rsidR="00BB65C7" w:rsidP="00BB65C7" w:rsidRDefault="00BB65C7" w14:paraId="604F8049" w14:textId="4DFAA3C6">
      <w:pPr>
        <w:pStyle w:val="ListParagraph"/>
        <w:widowControl/>
        <w:numPr>
          <w:ilvl w:val="0"/>
          <w:numId w:val="7"/>
        </w:numPr>
        <w:autoSpaceDE/>
        <w:autoSpaceDN/>
        <w:adjustRightInd/>
        <w:spacing w:after="160" w:line="259" w:lineRule="auto"/>
      </w:pPr>
      <w:r>
        <w:t>Whether the respondent is 18 years of age or older</w:t>
      </w:r>
    </w:p>
    <w:p w:rsidRPr="00187A49" w:rsidR="00BB65C7" w:rsidP="00BB65C7" w:rsidRDefault="00BB65C7" w14:paraId="1EB6B982" w14:textId="5ECFB0BD">
      <w:pPr>
        <w:pStyle w:val="ListParagraph"/>
        <w:widowControl/>
        <w:numPr>
          <w:ilvl w:val="0"/>
          <w:numId w:val="7"/>
        </w:numPr>
        <w:autoSpaceDE/>
        <w:autoSpaceDN/>
        <w:adjustRightInd/>
        <w:spacing w:after="160" w:line="259" w:lineRule="auto"/>
      </w:pPr>
      <w:r>
        <w:rPr>
          <w:bCs/>
        </w:rPr>
        <w:t>C</w:t>
      </w:r>
      <w:r>
        <w:t>oncerns</w:t>
      </w:r>
      <w:r w:rsidRPr="00187A49">
        <w:t xml:space="preserve"> and experiences related to tickborne diseases in general (e.g., concern about</w:t>
      </w:r>
      <w:r>
        <w:t xml:space="preserve"> encountering ticks and getting LD</w:t>
      </w:r>
      <w:r w:rsidRPr="00187A49">
        <w:t>, history of tickborne disease diagnosis among household members)</w:t>
      </w:r>
    </w:p>
    <w:p w:rsidRPr="00187A49" w:rsidR="00BB65C7" w:rsidP="00BB65C7" w:rsidRDefault="00BB65C7" w14:paraId="62F76EA4" w14:textId="77777777">
      <w:pPr>
        <w:pStyle w:val="ListParagraph"/>
        <w:widowControl/>
        <w:numPr>
          <w:ilvl w:val="0"/>
          <w:numId w:val="7"/>
        </w:numPr>
        <w:autoSpaceDE/>
        <w:autoSpaceDN/>
        <w:adjustRightInd/>
        <w:spacing w:after="160" w:line="259" w:lineRule="auto"/>
      </w:pPr>
      <w:r w:rsidRPr="00187A49">
        <w:t xml:space="preserve">What entities the </w:t>
      </w:r>
      <w:r>
        <w:t>respondent</w:t>
      </w:r>
      <w:r w:rsidRPr="00187A49">
        <w:t xml:space="preserve"> feels should be responsible for tick control on private properties (e.g., homeowners, homeowner associations, local government, state government)</w:t>
      </w:r>
    </w:p>
    <w:p w:rsidRPr="00187A49" w:rsidR="00BB65C7" w:rsidP="00BB65C7" w:rsidRDefault="00BB65C7" w14:paraId="495C6F2E" w14:textId="77777777">
      <w:pPr>
        <w:pStyle w:val="ListParagraph"/>
        <w:widowControl/>
        <w:numPr>
          <w:ilvl w:val="0"/>
          <w:numId w:val="7"/>
        </w:numPr>
        <w:autoSpaceDE/>
        <w:autoSpaceDN/>
        <w:adjustRightInd/>
        <w:spacing w:after="160" w:line="259" w:lineRule="auto"/>
      </w:pPr>
      <w:r w:rsidRPr="00187A49">
        <w:t xml:space="preserve">Whether the </w:t>
      </w:r>
      <w:r>
        <w:t>respondent</w:t>
      </w:r>
      <w:r w:rsidRPr="00187A49">
        <w:t xml:space="preserve"> had ever heard of 4-poster devices prior to taking the survey</w:t>
      </w:r>
    </w:p>
    <w:p w:rsidRPr="00187A49" w:rsidR="00BB65C7" w:rsidP="00BB65C7" w:rsidRDefault="00BB65C7" w14:paraId="7A221D3C" w14:textId="77777777">
      <w:pPr>
        <w:pStyle w:val="ListParagraph"/>
        <w:widowControl/>
        <w:numPr>
          <w:ilvl w:val="0"/>
          <w:numId w:val="7"/>
        </w:numPr>
        <w:autoSpaceDE/>
        <w:autoSpaceDN/>
        <w:adjustRightInd/>
        <w:spacing w:after="160" w:line="259" w:lineRule="auto"/>
      </w:pPr>
      <w:r w:rsidRPr="00187A49">
        <w:lastRenderedPageBreak/>
        <w:t xml:space="preserve">Whether the </w:t>
      </w:r>
      <w:r>
        <w:t>respondent</w:t>
      </w:r>
      <w:r w:rsidRPr="00187A49">
        <w:t xml:space="preserve"> would support placement of a 4-poster device on their property, other private properties in their neighborhood, or public lands in their community</w:t>
      </w:r>
    </w:p>
    <w:p w:rsidRPr="00187A49" w:rsidR="00BB65C7" w:rsidP="00BB65C7" w:rsidRDefault="00BB65C7" w14:paraId="09C88BB9" w14:textId="77777777">
      <w:pPr>
        <w:pStyle w:val="ListParagraph"/>
        <w:widowControl/>
        <w:numPr>
          <w:ilvl w:val="0"/>
          <w:numId w:val="7"/>
        </w:numPr>
        <w:autoSpaceDE/>
        <w:autoSpaceDN/>
        <w:adjustRightInd/>
        <w:spacing w:after="160" w:line="259" w:lineRule="auto"/>
      </w:pPr>
      <w:r w:rsidRPr="00187A49">
        <w:t xml:space="preserve">Reasons for the </w:t>
      </w:r>
      <w:r>
        <w:t>respondent</w:t>
      </w:r>
      <w:r w:rsidRPr="00187A49">
        <w:t xml:space="preserve"> not supporting placement of a 4-poster device on their property, other private properties in their neighborhood, or public lands in their community</w:t>
      </w:r>
    </w:p>
    <w:p w:rsidR="00BB65C7" w:rsidP="00BB65C7" w:rsidRDefault="00BB65C7" w14:paraId="6DA4F4AC" w14:textId="6A38CC4F">
      <w:pPr>
        <w:pStyle w:val="ListParagraph"/>
        <w:widowControl/>
        <w:numPr>
          <w:ilvl w:val="0"/>
          <w:numId w:val="7"/>
        </w:numPr>
        <w:autoSpaceDE/>
        <w:autoSpaceDN/>
        <w:adjustRightInd/>
        <w:spacing w:after="160" w:line="259" w:lineRule="auto"/>
      </w:pPr>
      <w:r w:rsidRPr="00187A49">
        <w:t>Additional demographics</w:t>
      </w:r>
      <w:r w:rsidR="00120565">
        <w:t xml:space="preserve"> and household/property characteristics</w:t>
      </w:r>
      <w:r w:rsidRPr="00187A49">
        <w:t xml:space="preserve"> (gender of the person about whom information will be collected, whether they rent or own their property, approximate property size, number of household members, whether any of the household members are children under the age of 18)</w:t>
      </w:r>
    </w:p>
    <w:p w:rsidR="00BB65C7" w:rsidP="00BB65C7" w:rsidRDefault="00BB65C7" w14:paraId="6C4B5AB9" w14:textId="60BC3CDE">
      <w:pPr>
        <w:pStyle w:val="ListParagraph"/>
        <w:widowControl/>
        <w:numPr>
          <w:ilvl w:val="0"/>
          <w:numId w:val="7"/>
        </w:numPr>
        <w:autoSpaceDE/>
        <w:autoSpaceDN/>
        <w:adjustRightInd/>
        <w:spacing w:after="160" w:line="259" w:lineRule="auto"/>
      </w:pPr>
      <w:r>
        <w:t>Whether the address the postcard was sent to is the respondent’s mailing address and if not, what the correct mailing address is for the respondent</w:t>
      </w:r>
    </w:p>
    <w:p w:rsidRPr="00187A49" w:rsidR="00BB65C7" w:rsidP="00BB65C7" w:rsidRDefault="00BB65C7" w14:paraId="3077F44E" w14:textId="3FF2EBB3">
      <w:pPr>
        <w:pStyle w:val="ListParagraph"/>
        <w:widowControl/>
        <w:numPr>
          <w:ilvl w:val="0"/>
          <w:numId w:val="7"/>
        </w:numPr>
        <w:autoSpaceDE/>
        <w:autoSpaceDN/>
        <w:adjustRightInd/>
        <w:spacing w:after="160" w:line="259" w:lineRule="auto"/>
      </w:pPr>
      <w:r>
        <w:t>Any additional comments the respondent may have about 4-poster devices or community tick control</w:t>
      </w:r>
    </w:p>
    <w:p w:rsidRPr="00266969" w:rsidR="006B1B6B" w:rsidP="00BB65C7" w:rsidRDefault="006B1B6B" w14:paraId="77F9CCD4" w14:textId="60D9CDBD">
      <w:pPr>
        <w:tabs>
          <w:tab w:val="left" w:pos="-1440"/>
        </w:tabs>
        <w:autoSpaceDE w:val="0"/>
        <w:autoSpaceDN w:val="0"/>
        <w:adjustRightInd w:val="0"/>
        <w:spacing w:after="0" w:line="240" w:lineRule="auto"/>
        <w:ind w:left="720"/>
        <w:rPr>
          <w:rFonts w:ascii="Times New Roman" w:hAnsi="Times New Roman" w:eastAsia="Times New Roman" w:cs="Times New Roman"/>
          <w:b/>
          <w:bCs/>
          <w:sz w:val="24"/>
          <w:szCs w:val="24"/>
        </w:rPr>
      </w:pPr>
    </w:p>
    <w:p w:rsidRPr="00266969" w:rsidR="006564A9" w:rsidP="00E52EE7" w:rsidRDefault="006564A9" w14:paraId="5F5B81A5" w14:textId="77777777">
      <w:pPr>
        <w:pStyle w:val="Heading2"/>
      </w:pPr>
      <w:r w:rsidRPr="00A33DF7">
        <w:t>3.  Use of Improved Information Technology and Burden Reduction</w:t>
      </w:r>
      <w:r w:rsidRPr="00266969">
        <w:br/>
      </w:r>
    </w:p>
    <w:p w:rsidRPr="00266969" w:rsidR="00762B20" w:rsidP="006564A9" w:rsidRDefault="006564A9" w14:paraId="54897B58" w14:textId="77777777">
      <w:pPr>
        <w:autoSpaceDE w:val="0"/>
        <w:autoSpaceDN w:val="0"/>
        <w:adjustRightInd w:val="0"/>
        <w:spacing w:after="0" w:line="240" w:lineRule="auto"/>
        <w:rPr>
          <w:rFonts w:ascii="Times New Roman" w:hAnsi="Times New Roman" w:eastAsia="Times New Roman" w:cs="Times New Roman"/>
          <w:sz w:val="24"/>
          <w:szCs w:val="24"/>
        </w:rPr>
      </w:pPr>
      <w:r w:rsidRPr="00BD7B5F">
        <w:rPr>
          <w:rFonts w:ascii="Times New Roman" w:hAnsi="Times New Roman" w:eastAsia="Times New Roman" w:cs="Times New Roman"/>
          <w:sz w:val="24"/>
          <w:szCs w:val="24"/>
        </w:rPr>
        <w:t>Per the Government Paperwork Elimination Act (GPEA), Public Law 105-277, title XVII, information collection will be conducted using the most current modes of survey data collection, including web-based surveys and applications used on participants’ mobile devices (e.g., smart phones and tablets) or computers.</w:t>
      </w:r>
      <w:r w:rsidRPr="00266969">
        <w:rPr>
          <w:rFonts w:ascii="Times New Roman" w:hAnsi="Times New Roman" w:eastAsia="Times New Roman" w:cs="Times New Roman"/>
          <w:sz w:val="24"/>
          <w:szCs w:val="24"/>
        </w:rPr>
        <w:t xml:space="preserve">  </w:t>
      </w:r>
    </w:p>
    <w:p w:rsidRPr="00266969" w:rsidR="00762B20" w:rsidP="006564A9" w:rsidRDefault="00762B20" w14:paraId="394DC818" w14:textId="77777777">
      <w:pPr>
        <w:autoSpaceDE w:val="0"/>
        <w:autoSpaceDN w:val="0"/>
        <w:adjustRightInd w:val="0"/>
        <w:spacing w:after="0" w:line="240" w:lineRule="auto"/>
        <w:rPr>
          <w:rFonts w:ascii="Times New Roman" w:hAnsi="Times New Roman" w:eastAsia="Times New Roman" w:cs="Times New Roman"/>
          <w:sz w:val="24"/>
          <w:szCs w:val="24"/>
        </w:rPr>
      </w:pPr>
    </w:p>
    <w:p w:rsidRPr="00203B2A" w:rsidR="004069CA" w:rsidP="00203B2A" w:rsidRDefault="00762B20" w14:paraId="238A414D" w14:textId="462CFE3B">
      <w:pPr>
        <w:autoSpaceDE w:val="0"/>
        <w:autoSpaceDN w:val="0"/>
        <w:adjustRightInd w:val="0"/>
        <w:spacing w:after="0" w:line="240" w:lineRule="auto"/>
        <w:rPr>
          <w:rFonts w:ascii="Times New Roman" w:hAnsi="Times New Roman" w:eastAsia="Times New Roman" w:cs="Times New Roman"/>
          <w:sz w:val="24"/>
          <w:szCs w:val="24"/>
        </w:rPr>
      </w:pPr>
      <w:r w:rsidRPr="00802871">
        <w:rPr>
          <w:rFonts w:ascii="Times New Roman" w:hAnsi="Times New Roman" w:eastAsia="Times New Roman" w:cs="Times New Roman"/>
          <w:sz w:val="24"/>
          <w:szCs w:val="24"/>
        </w:rPr>
        <w:t>This information collection</w:t>
      </w:r>
      <w:r w:rsidRPr="00BD7B5F">
        <w:rPr>
          <w:rFonts w:ascii="Times New Roman" w:hAnsi="Times New Roman" w:eastAsia="Times New Roman" w:cs="Times New Roman"/>
          <w:sz w:val="24"/>
          <w:szCs w:val="24"/>
        </w:rPr>
        <w:t xml:space="preserve"> will be done completely online.</w:t>
      </w:r>
      <w:r w:rsidRPr="00266969">
        <w:rPr>
          <w:rFonts w:ascii="Times New Roman" w:hAnsi="Times New Roman" w:eastAsia="Times New Roman" w:cs="Times New Roman"/>
          <w:sz w:val="24"/>
          <w:szCs w:val="24"/>
        </w:rPr>
        <w:t xml:space="preserve">  </w:t>
      </w:r>
      <w:r w:rsidRPr="00AE62A5" w:rsidR="00AE62A5">
        <w:rPr>
          <w:rFonts w:ascii="Times New Roman" w:hAnsi="Times New Roman" w:eastAsia="Times New Roman" w:cs="Times New Roman"/>
          <w:sz w:val="24"/>
          <w:szCs w:val="24"/>
        </w:rPr>
        <w:t>The survey will be administered using the Research Electronic Data Capture software (REDCap).</w:t>
      </w:r>
      <w:r w:rsidR="00AE62A5">
        <w:rPr>
          <w:rFonts w:ascii="Times New Roman" w:hAnsi="Times New Roman" w:eastAsia="Times New Roman" w:cs="Times New Roman"/>
          <w:sz w:val="24"/>
          <w:szCs w:val="24"/>
        </w:rPr>
        <w:t xml:space="preserve"> Potential parti</w:t>
      </w:r>
      <w:r w:rsidR="007406DA">
        <w:rPr>
          <w:rFonts w:ascii="Times New Roman" w:hAnsi="Times New Roman" w:eastAsia="Times New Roman" w:cs="Times New Roman"/>
          <w:sz w:val="24"/>
          <w:szCs w:val="24"/>
        </w:rPr>
        <w:t xml:space="preserve">cipants will be sent a survey invitation </w:t>
      </w:r>
      <w:r w:rsidR="003B1172">
        <w:rPr>
          <w:rFonts w:ascii="Times New Roman" w:hAnsi="Times New Roman" w:eastAsia="Times New Roman" w:cs="Times New Roman"/>
          <w:sz w:val="24"/>
          <w:szCs w:val="24"/>
        </w:rPr>
        <w:t>(</w:t>
      </w:r>
      <w:r w:rsidRPr="00802871" w:rsidR="003B1172">
        <w:rPr>
          <w:rFonts w:ascii="Times New Roman" w:hAnsi="Times New Roman" w:eastAsia="Times New Roman" w:cs="Times New Roman"/>
          <w:sz w:val="24"/>
          <w:szCs w:val="24"/>
        </w:rPr>
        <w:t>Attachment</w:t>
      </w:r>
      <w:r w:rsidR="00A33DF7">
        <w:rPr>
          <w:rFonts w:ascii="Times New Roman" w:hAnsi="Times New Roman" w:eastAsia="Times New Roman" w:cs="Times New Roman"/>
          <w:sz w:val="24"/>
          <w:szCs w:val="24"/>
        </w:rPr>
        <w:t xml:space="preserve"> 2</w:t>
      </w:r>
      <w:r w:rsidR="003B1172">
        <w:rPr>
          <w:rFonts w:ascii="Times New Roman" w:hAnsi="Times New Roman" w:eastAsia="Times New Roman" w:cs="Times New Roman"/>
          <w:sz w:val="24"/>
          <w:szCs w:val="24"/>
        </w:rPr>
        <w:t xml:space="preserve">) </w:t>
      </w:r>
      <w:r w:rsidR="007406DA">
        <w:rPr>
          <w:rFonts w:ascii="Times New Roman" w:hAnsi="Times New Roman" w:eastAsia="Times New Roman" w:cs="Times New Roman"/>
          <w:sz w:val="24"/>
          <w:szCs w:val="24"/>
        </w:rPr>
        <w:t>that includes a survey web link</w:t>
      </w:r>
      <w:r w:rsidRPr="00AE62A5" w:rsidR="00AE62A5">
        <w:rPr>
          <w:rFonts w:ascii="Times New Roman" w:hAnsi="Times New Roman" w:eastAsia="Times New Roman" w:cs="Times New Roman"/>
          <w:sz w:val="24"/>
          <w:szCs w:val="24"/>
        </w:rPr>
        <w:t>. The beginning of the survey will confirm that the respondent is eligible to take the survey. If not, the respondent will not be allowed to proceed</w:t>
      </w:r>
      <w:r w:rsidR="00AE62A5">
        <w:rPr>
          <w:rFonts w:ascii="Times New Roman" w:hAnsi="Times New Roman" w:eastAsia="Times New Roman" w:cs="Times New Roman"/>
          <w:sz w:val="24"/>
          <w:szCs w:val="24"/>
        </w:rPr>
        <w:t>.</w:t>
      </w:r>
      <w:r w:rsidR="00203B2A">
        <w:rPr>
          <w:rFonts w:ascii="Times New Roman" w:hAnsi="Times New Roman" w:eastAsia="Times New Roman" w:cs="Times New Roman"/>
          <w:sz w:val="24"/>
          <w:szCs w:val="24"/>
        </w:rPr>
        <w:t xml:space="preserve">  </w:t>
      </w:r>
      <w:r w:rsidRPr="00802871" w:rsidR="00203B2A">
        <w:rPr>
          <w:rFonts w:ascii="Times New Roman" w:hAnsi="Times New Roman" w:eastAsia="Times New Roman" w:cs="Times New Roman"/>
          <w:sz w:val="24"/>
          <w:szCs w:val="24"/>
        </w:rPr>
        <w:t xml:space="preserve">Potential participants will receive </w:t>
      </w:r>
      <w:r w:rsidR="00120565">
        <w:rPr>
          <w:rFonts w:ascii="Times New Roman" w:hAnsi="Times New Roman" w:eastAsia="Times New Roman" w:cs="Times New Roman"/>
          <w:sz w:val="24"/>
          <w:szCs w:val="24"/>
        </w:rPr>
        <w:t>one</w:t>
      </w:r>
      <w:r w:rsidRPr="00802871" w:rsidR="002D083E">
        <w:rPr>
          <w:rFonts w:ascii="Times New Roman" w:hAnsi="Times New Roman" w:eastAsia="Times New Roman" w:cs="Times New Roman"/>
          <w:sz w:val="24"/>
          <w:szCs w:val="24"/>
        </w:rPr>
        <w:t xml:space="preserve"> reminder (Attachment </w:t>
      </w:r>
      <w:r w:rsidR="00A33DF7">
        <w:rPr>
          <w:rFonts w:ascii="Times New Roman" w:hAnsi="Times New Roman" w:eastAsia="Times New Roman" w:cs="Times New Roman"/>
          <w:sz w:val="24"/>
          <w:szCs w:val="24"/>
        </w:rPr>
        <w:t>3</w:t>
      </w:r>
      <w:r w:rsidRPr="00802871" w:rsidR="00203B2A">
        <w:rPr>
          <w:rFonts w:ascii="Times New Roman" w:hAnsi="Times New Roman" w:eastAsia="Times New Roman" w:cs="Times New Roman"/>
          <w:sz w:val="24"/>
          <w:szCs w:val="24"/>
        </w:rPr>
        <w:t>) to complete the survey after the initial invitation.  The project website (</w:t>
      </w:r>
      <w:r w:rsidRPr="00802871" w:rsidR="002D083E">
        <w:rPr>
          <w:rFonts w:ascii="Times New Roman" w:hAnsi="Times New Roman" w:eastAsia="Times New Roman" w:cs="Times New Roman"/>
          <w:sz w:val="24"/>
          <w:szCs w:val="24"/>
        </w:rPr>
        <w:t>Attachment</w:t>
      </w:r>
      <w:r w:rsidRPr="00802871" w:rsidR="00802871">
        <w:rPr>
          <w:rFonts w:ascii="Times New Roman" w:hAnsi="Times New Roman" w:eastAsia="Times New Roman" w:cs="Times New Roman"/>
          <w:sz w:val="24"/>
          <w:szCs w:val="24"/>
        </w:rPr>
        <w:t xml:space="preserve"> </w:t>
      </w:r>
      <w:r w:rsidR="00A33DF7">
        <w:rPr>
          <w:rFonts w:ascii="Times New Roman" w:hAnsi="Times New Roman" w:eastAsia="Times New Roman" w:cs="Times New Roman"/>
          <w:sz w:val="24"/>
          <w:szCs w:val="24"/>
        </w:rPr>
        <w:t>7</w:t>
      </w:r>
      <w:r w:rsidRPr="00802871" w:rsidR="00203B2A">
        <w:rPr>
          <w:rFonts w:ascii="Times New Roman" w:hAnsi="Times New Roman" w:eastAsia="Times New Roman" w:cs="Times New Roman"/>
          <w:sz w:val="24"/>
          <w:szCs w:val="24"/>
        </w:rPr>
        <w:t>)</w:t>
      </w:r>
      <w:r w:rsidRPr="00203B2A" w:rsidR="00203B2A">
        <w:rPr>
          <w:rFonts w:ascii="Times New Roman" w:hAnsi="Times New Roman" w:eastAsia="Times New Roman" w:cs="Times New Roman"/>
          <w:sz w:val="24"/>
          <w:szCs w:val="24"/>
        </w:rPr>
        <w:t xml:space="preserve"> and EIP site contact information</w:t>
      </w:r>
      <w:r w:rsidR="00203B2A">
        <w:rPr>
          <w:rFonts w:ascii="Times New Roman" w:hAnsi="Times New Roman" w:eastAsia="Times New Roman" w:cs="Times New Roman"/>
          <w:sz w:val="24"/>
          <w:szCs w:val="24"/>
        </w:rPr>
        <w:t xml:space="preserve"> will be provided</w:t>
      </w:r>
      <w:r w:rsidRPr="00203B2A" w:rsidR="00203B2A">
        <w:rPr>
          <w:rFonts w:ascii="Times New Roman" w:hAnsi="Times New Roman" w:eastAsia="Times New Roman" w:cs="Times New Roman"/>
          <w:sz w:val="24"/>
          <w:szCs w:val="24"/>
        </w:rPr>
        <w:t xml:space="preserve"> in case of questions</w:t>
      </w:r>
      <w:r w:rsidR="00203B2A">
        <w:rPr>
          <w:rFonts w:ascii="Times New Roman" w:hAnsi="Times New Roman" w:eastAsia="Times New Roman" w:cs="Times New Roman"/>
          <w:sz w:val="24"/>
          <w:szCs w:val="24"/>
        </w:rPr>
        <w:t xml:space="preserve">. </w:t>
      </w:r>
    </w:p>
    <w:p w:rsidR="004069CA" w:rsidP="006564A9" w:rsidRDefault="004069CA" w14:paraId="06250CB3" w14:textId="77777777">
      <w:pPr>
        <w:autoSpaceDE w:val="0"/>
        <w:autoSpaceDN w:val="0"/>
        <w:adjustRightInd w:val="0"/>
        <w:spacing w:after="0" w:line="240" w:lineRule="auto"/>
        <w:rPr>
          <w:rFonts w:ascii="Times New Roman" w:hAnsi="Times New Roman" w:eastAsia="Times New Roman" w:cs="Times New Roman"/>
          <w:sz w:val="24"/>
          <w:szCs w:val="24"/>
        </w:rPr>
      </w:pPr>
    </w:p>
    <w:p w:rsidR="006564A9" w:rsidP="006564A9" w:rsidRDefault="00373941" w14:paraId="5FB1F7D7" w14:textId="0FB1C40C">
      <w:pPr>
        <w:autoSpaceDE w:val="0"/>
        <w:autoSpaceDN w:val="0"/>
        <w:adjustRightInd w:val="0"/>
        <w:spacing w:after="0" w:line="240" w:lineRule="auto"/>
        <w:rPr>
          <w:rFonts w:ascii="Times New Roman" w:hAnsi="Times New Roman" w:eastAsia="Times New Roman" w:cs="Times New Roman"/>
          <w:sz w:val="24"/>
          <w:szCs w:val="24"/>
        </w:rPr>
      </w:pPr>
      <w:r w:rsidRPr="00266969">
        <w:rPr>
          <w:rFonts w:ascii="Times New Roman" w:hAnsi="Times New Roman" w:eastAsia="Times New Roman" w:cs="Times New Roman"/>
          <w:sz w:val="24"/>
          <w:szCs w:val="24"/>
        </w:rPr>
        <w:t>T</w:t>
      </w:r>
      <w:r w:rsidRPr="00266969" w:rsidR="006564A9">
        <w:rPr>
          <w:rFonts w:ascii="Times New Roman" w:hAnsi="Times New Roman" w:eastAsia="Times New Roman" w:cs="Times New Roman"/>
          <w:sz w:val="24"/>
          <w:szCs w:val="24"/>
        </w:rPr>
        <w:t xml:space="preserve">hese electronic information collection techniques typically reduce burden because participants can submit responses at any time of day that is convenient for them </w:t>
      </w:r>
      <w:r w:rsidRPr="00303E7C" w:rsidR="006564A9">
        <w:rPr>
          <w:rFonts w:ascii="Times New Roman" w:hAnsi="Times New Roman" w:eastAsia="Times New Roman" w:cs="Times New Roman"/>
          <w:sz w:val="24"/>
          <w:szCs w:val="24"/>
        </w:rPr>
        <w:t>rather than having to schedule phone interviews with project staff.</w:t>
      </w:r>
    </w:p>
    <w:p w:rsidRPr="00266969" w:rsidR="006564A9" w:rsidP="006564A9" w:rsidRDefault="006564A9" w14:paraId="7D652C77" w14:textId="56E5ADEA">
      <w:pPr>
        <w:spacing w:after="0" w:line="240" w:lineRule="auto"/>
        <w:rPr>
          <w:rFonts w:ascii="Times New Roman" w:hAnsi="Times New Roman" w:eastAsia="Times New Roman" w:cs="Times New Roman"/>
          <w:sz w:val="24"/>
          <w:szCs w:val="24"/>
        </w:rPr>
      </w:pPr>
    </w:p>
    <w:p w:rsidRPr="00266969" w:rsidR="006564A9" w:rsidP="00BD4816" w:rsidRDefault="006564A9" w14:paraId="2D67D781" w14:textId="77777777">
      <w:pPr>
        <w:pStyle w:val="Heading2"/>
      </w:pPr>
      <w:r w:rsidRPr="00266969">
        <w:t>4.  Efforts to Identify Duplication and Use of Similar Information</w:t>
      </w:r>
    </w:p>
    <w:p w:rsidRPr="00266969" w:rsidR="006564A9" w:rsidP="006564A9" w:rsidRDefault="006564A9" w14:paraId="03C33686" w14:textId="77777777">
      <w:pPr>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266969" w:rsidR="006D3626" w:rsidP="00294A04" w:rsidRDefault="006564A9" w14:paraId="0B9F0DAE" w14:textId="74421342">
      <w:pPr>
        <w:autoSpaceDE w:val="0"/>
        <w:autoSpaceDN w:val="0"/>
        <w:adjustRightInd w:val="0"/>
        <w:spacing w:after="0" w:line="240" w:lineRule="auto"/>
        <w:rPr>
          <w:rFonts w:ascii="Times New Roman" w:hAnsi="Times New Roman" w:eastAsia="Times New Roman" w:cs="Times New Roman"/>
          <w:sz w:val="24"/>
          <w:szCs w:val="24"/>
        </w:rPr>
      </w:pPr>
      <w:r w:rsidRPr="00266969">
        <w:rPr>
          <w:rFonts w:ascii="Times New Roman" w:hAnsi="Times New Roman" w:eastAsia="Times New Roman" w:cs="Times New Roman"/>
          <w:sz w:val="24"/>
          <w:szCs w:val="24"/>
        </w:rPr>
        <w:t>There are no similar</w:t>
      </w:r>
      <w:r w:rsidR="00AE62A5">
        <w:rPr>
          <w:rFonts w:ascii="Times New Roman" w:hAnsi="Times New Roman" w:eastAsia="Times New Roman" w:cs="Times New Roman"/>
          <w:sz w:val="24"/>
          <w:szCs w:val="24"/>
        </w:rPr>
        <w:t>, updated</w:t>
      </w:r>
      <w:r w:rsidRPr="00266969">
        <w:rPr>
          <w:rFonts w:ascii="Times New Roman" w:hAnsi="Times New Roman" w:eastAsia="Times New Roman" w:cs="Times New Roman"/>
          <w:sz w:val="24"/>
          <w:szCs w:val="24"/>
        </w:rPr>
        <w:t xml:space="preserve"> data available; other institutions coll</w:t>
      </w:r>
      <w:r w:rsidR="00A33DF7">
        <w:rPr>
          <w:rFonts w:ascii="Times New Roman" w:hAnsi="Times New Roman" w:eastAsia="Times New Roman" w:cs="Times New Roman"/>
          <w:sz w:val="24"/>
          <w:szCs w:val="24"/>
        </w:rPr>
        <w:t>ecting information on</w:t>
      </w:r>
      <w:r w:rsidR="00453D09">
        <w:rPr>
          <w:rFonts w:ascii="Times New Roman" w:hAnsi="Times New Roman" w:eastAsia="Times New Roman" w:cs="Times New Roman"/>
          <w:sz w:val="24"/>
          <w:szCs w:val="24"/>
        </w:rPr>
        <w:t xml:space="preserve"> tick control and</w:t>
      </w:r>
      <w:r w:rsidR="007D44FE">
        <w:rPr>
          <w:rFonts w:ascii="Times New Roman" w:hAnsi="Times New Roman" w:eastAsia="Times New Roman" w:cs="Times New Roman"/>
          <w:sz w:val="24"/>
          <w:szCs w:val="24"/>
        </w:rPr>
        <w:t xml:space="preserve"> </w:t>
      </w:r>
      <w:r w:rsidR="00A33DF7">
        <w:rPr>
          <w:rFonts w:ascii="Times New Roman" w:hAnsi="Times New Roman" w:eastAsia="Times New Roman" w:cs="Times New Roman"/>
          <w:sz w:val="24"/>
          <w:szCs w:val="24"/>
        </w:rPr>
        <w:t>TBD</w:t>
      </w:r>
      <w:r w:rsidR="007D44FE">
        <w:rPr>
          <w:rFonts w:ascii="Times New Roman" w:hAnsi="Times New Roman" w:eastAsia="Times New Roman" w:cs="Times New Roman"/>
          <w:sz w:val="24"/>
          <w:szCs w:val="24"/>
        </w:rPr>
        <w:t xml:space="preserve"> prevention</w:t>
      </w:r>
      <w:r w:rsidRPr="00266969">
        <w:rPr>
          <w:rFonts w:ascii="Times New Roman" w:hAnsi="Times New Roman" w:eastAsia="Times New Roman" w:cs="Times New Roman"/>
          <w:sz w:val="24"/>
          <w:szCs w:val="24"/>
        </w:rPr>
        <w:t xml:space="preserve"> are not collecting this i</w:t>
      </w:r>
      <w:r w:rsidRPr="00266969" w:rsidR="0054753C">
        <w:rPr>
          <w:rFonts w:ascii="Times New Roman" w:hAnsi="Times New Roman" w:eastAsia="Times New Roman" w:cs="Times New Roman"/>
          <w:sz w:val="24"/>
          <w:szCs w:val="24"/>
        </w:rPr>
        <w:t xml:space="preserve">nformation as it relates </w:t>
      </w:r>
      <w:r w:rsidR="007D44FE">
        <w:rPr>
          <w:rFonts w:ascii="Times New Roman" w:hAnsi="Times New Roman" w:eastAsia="Times New Roman" w:cs="Times New Roman"/>
          <w:sz w:val="24"/>
          <w:szCs w:val="24"/>
        </w:rPr>
        <w:t>to the acceptability of 4-poster devices and their use as a method of community tick control in high LDI regions</w:t>
      </w:r>
      <w:r w:rsidRPr="00266969">
        <w:rPr>
          <w:rFonts w:ascii="Times New Roman" w:hAnsi="Times New Roman" w:eastAsia="Times New Roman" w:cs="Times New Roman"/>
          <w:sz w:val="24"/>
          <w:szCs w:val="24"/>
        </w:rPr>
        <w:t xml:space="preserve">. </w:t>
      </w:r>
      <w:r w:rsidRPr="00266969" w:rsidR="002573F8">
        <w:rPr>
          <w:rFonts w:ascii="Times New Roman" w:hAnsi="Times New Roman" w:eastAsia="Times New Roman" w:cs="Times New Roman"/>
          <w:sz w:val="24"/>
          <w:szCs w:val="24"/>
        </w:rPr>
        <w:t xml:space="preserve"> </w:t>
      </w:r>
      <w:r w:rsidRPr="00E9671D">
        <w:rPr>
          <w:rFonts w:ascii="Times New Roman" w:hAnsi="Times New Roman" w:eastAsia="Times New Roman" w:cs="Times New Roman"/>
          <w:sz w:val="24"/>
          <w:szCs w:val="24"/>
        </w:rPr>
        <w:t xml:space="preserve">DVBD has verified through RegInfo.gov that there are no other federal collections that duplicate information included in this </w:t>
      </w:r>
      <w:r w:rsidRPr="00E9671D" w:rsidR="00762B20">
        <w:rPr>
          <w:rFonts w:ascii="Times New Roman" w:hAnsi="Times New Roman" w:eastAsia="Times New Roman" w:cs="Times New Roman"/>
          <w:sz w:val="24"/>
          <w:szCs w:val="24"/>
        </w:rPr>
        <w:t xml:space="preserve">gen-IC </w:t>
      </w:r>
      <w:r w:rsidRPr="00E9671D">
        <w:rPr>
          <w:rFonts w:ascii="Times New Roman" w:hAnsi="Times New Roman" w:eastAsia="Times New Roman" w:cs="Times New Roman"/>
          <w:sz w:val="24"/>
          <w:szCs w:val="24"/>
        </w:rPr>
        <w:t>request.</w:t>
      </w:r>
      <w:r w:rsidRPr="00266969">
        <w:rPr>
          <w:rFonts w:ascii="Times New Roman" w:hAnsi="Times New Roman" w:eastAsia="Times New Roman" w:cs="Times New Roman"/>
          <w:sz w:val="24"/>
          <w:szCs w:val="24"/>
        </w:rPr>
        <w:t xml:space="preserve">  </w:t>
      </w:r>
    </w:p>
    <w:p w:rsidRPr="00266969" w:rsidR="006564A9" w:rsidP="006564A9" w:rsidRDefault="006564A9" w14:paraId="15166810" w14:textId="77777777">
      <w:pPr>
        <w:tabs>
          <w:tab w:val="left" w:pos="-1440"/>
        </w:tabs>
        <w:autoSpaceDE w:val="0"/>
        <w:autoSpaceDN w:val="0"/>
        <w:adjustRightInd w:val="0"/>
        <w:spacing w:after="0" w:line="240" w:lineRule="auto"/>
        <w:rPr>
          <w:rFonts w:ascii="Times New Roman" w:hAnsi="Times New Roman" w:eastAsia="Times New Roman" w:cs="Times New Roman"/>
          <w:bCs/>
          <w:sz w:val="24"/>
          <w:szCs w:val="24"/>
        </w:rPr>
      </w:pPr>
    </w:p>
    <w:p w:rsidRPr="00266969" w:rsidR="006564A9" w:rsidP="00AE3A0C" w:rsidRDefault="006564A9" w14:paraId="17A2E27D" w14:textId="77777777">
      <w:pPr>
        <w:pStyle w:val="Heading2"/>
      </w:pPr>
      <w:r w:rsidRPr="00266969">
        <w:t>5.  Impact on Small Businesses and Other Small Entities</w:t>
      </w:r>
      <w:r w:rsidRPr="00266969">
        <w:br/>
      </w:r>
    </w:p>
    <w:p w:rsidRPr="00266969" w:rsidR="00762B20" w:rsidP="006564A9" w:rsidRDefault="00EA38EF" w14:paraId="11A7B03B" w14:textId="5834520A">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information collection re</w:t>
      </w:r>
      <w:r>
        <w:rPr>
          <w:rFonts w:ascii="Times New Roman" w:hAnsi="Times New Roman" w:eastAsia="Times New Roman" w:cs="Times New Roman"/>
          <w:sz w:val="24"/>
          <w:szCs w:val="24"/>
        </w:rPr>
        <w:tab/>
        <w:t xml:space="preserve">quest will survey individual </w:t>
      </w:r>
      <w:r w:rsidR="00802871">
        <w:rPr>
          <w:rFonts w:ascii="Times New Roman" w:hAnsi="Times New Roman" w:eastAsia="Times New Roman" w:cs="Times New Roman"/>
          <w:sz w:val="24"/>
          <w:szCs w:val="24"/>
        </w:rPr>
        <w:t>members of the public</w:t>
      </w:r>
      <w:r w:rsidR="008B784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and </w:t>
      </w:r>
      <w:r w:rsidR="00324D46">
        <w:rPr>
          <w:rFonts w:ascii="Times New Roman" w:hAnsi="Times New Roman" w:eastAsia="Times New Roman" w:cs="Times New Roman"/>
          <w:sz w:val="24"/>
          <w:szCs w:val="24"/>
        </w:rPr>
        <w:t>will</w:t>
      </w:r>
      <w:r>
        <w:rPr>
          <w:rFonts w:ascii="Times New Roman" w:hAnsi="Times New Roman" w:eastAsia="Times New Roman" w:cs="Times New Roman"/>
          <w:sz w:val="24"/>
          <w:szCs w:val="24"/>
        </w:rPr>
        <w:t xml:space="preserve"> have no impact on small business or other small entities.</w:t>
      </w:r>
    </w:p>
    <w:p w:rsidRPr="00266969" w:rsidR="006564A9" w:rsidP="006564A9" w:rsidRDefault="006564A9" w14:paraId="6920754A" w14:textId="77777777">
      <w:pPr>
        <w:autoSpaceDE w:val="0"/>
        <w:autoSpaceDN w:val="0"/>
        <w:adjustRightInd w:val="0"/>
        <w:spacing w:after="0" w:line="240" w:lineRule="auto"/>
        <w:rPr>
          <w:rFonts w:ascii="Times New Roman" w:hAnsi="Times New Roman" w:eastAsia="Times New Roman" w:cs="Times New Roman"/>
          <w:sz w:val="24"/>
          <w:szCs w:val="24"/>
        </w:rPr>
      </w:pPr>
    </w:p>
    <w:p w:rsidRPr="00266969" w:rsidR="006564A9" w:rsidP="00AE3A0C" w:rsidRDefault="006564A9" w14:paraId="1D407805" w14:textId="77777777">
      <w:pPr>
        <w:pStyle w:val="Heading2"/>
      </w:pPr>
      <w:r w:rsidRPr="00266969">
        <w:t>6.  Consequences of Collecting the Information Less Frequently</w:t>
      </w:r>
      <w:r w:rsidRPr="00266969">
        <w:br/>
      </w:r>
    </w:p>
    <w:p w:rsidRPr="00266969" w:rsidR="006564A9" w:rsidP="006564A9" w:rsidRDefault="00D327DE" w14:paraId="081940BB" w14:textId="135F7650">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T</w:t>
      </w:r>
      <w:r w:rsidRPr="00266969" w:rsidR="00762B20">
        <w:rPr>
          <w:rFonts w:ascii="Times New Roman" w:hAnsi="Times New Roman" w:eastAsia="Times New Roman" w:cs="Times New Roman"/>
          <w:sz w:val="24"/>
          <w:szCs w:val="24"/>
        </w:rPr>
        <w:t>his is a one-time information collection.</w:t>
      </w:r>
      <w:r w:rsidR="00EA38EF">
        <w:rPr>
          <w:rFonts w:ascii="Times New Roman" w:hAnsi="Times New Roman" w:eastAsia="Times New Roman" w:cs="Times New Roman"/>
          <w:sz w:val="24"/>
          <w:szCs w:val="24"/>
        </w:rPr>
        <w:t xml:space="preserve"> The timing of conducting this survey in</w:t>
      </w:r>
      <w:r w:rsidR="007D44FE">
        <w:rPr>
          <w:rFonts w:ascii="Times New Roman" w:hAnsi="Times New Roman" w:eastAsia="Times New Roman" w:cs="Times New Roman"/>
          <w:sz w:val="24"/>
          <w:szCs w:val="24"/>
        </w:rPr>
        <w:t xml:space="preserve"> late winter and early</w:t>
      </w:r>
      <w:r w:rsidR="00EA38EF">
        <w:rPr>
          <w:rFonts w:ascii="Times New Roman" w:hAnsi="Times New Roman" w:eastAsia="Times New Roman" w:cs="Times New Roman"/>
          <w:sz w:val="24"/>
          <w:szCs w:val="24"/>
        </w:rPr>
        <w:t xml:space="preserve"> spring</w:t>
      </w:r>
      <w:r w:rsidR="007D44FE">
        <w:rPr>
          <w:rFonts w:ascii="Times New Roman" w:hAnsi="Times New Roman" w:eastAsia="Times New Roman" w:cs="Times New Roman"/>
          <w:sz w:val="24"/>
          <w:szCs w:val="24"/>
        </w:rPr>
        <w:t xml:space="preserve"> months</w:t>
      </w:r>
      <w:r w:rsidR="00EA38EF">
        <w:rPr>
          <w:rFonts w:ascii="Times New Roman" w:hAnsi="Times New Roman" w:eastAsia="Times New Roman" w:cs="Times New Roman"/>
          <w:sz w:val="24"/>
          <w:szCs w:val="24"/>
        </w:rPr>
        <w:t xml:space="preserve"> is important due to the seasonal nature of tickborne diseases.</w:t>
      </w:r>
    </w:p>
    <w:p w:rsidRPr="00266969" w:rsidR="00AE0420" w:rsidP="006564A9" w:rsidRDefault="00AE0420" w14:paraId="4BD50D6A" w14:textId="77777777">
      <w:pPr>
        <w:tabs>
          <w:tab w:val="left" w:pos="-1440"/>
        </w:tabs>
        <w:autoSpaceDE w:val="0"/>
        <w:autoSpaceDN w:val="0"/>
        <w:adjustRightInd w:val="0"/>
        <w:spacing w:after="0" w:line="240" w:lineRule="auto"/>
        <w:ind w:left="720" w:hanging="720"/>
        <w:outlineLvl w:val="0"/>
        <w:rPr>
          <w:rFonts w:ascii="Times New Roman" w:hAnsi="Times New Roman" w:eastAsia="Times New Roman" w:cs="Times New Roman"/>
          <w:b/>
          <w:bCs/>
          <w:sz w:val="24"/>
          <w:szCs w:val="24"/>
        </w:rPr>
      </w:pPr>
    </w:p>
    <w:p w:rsidRPr="00266969" w:rsidR="006564A9" w:rsidP="00AE3A0C" w:rsidRDefault="006564A9" w14:paraId="41F6561F" w14:textId="77777777">
      <w:pPr>
        <w:pStyle w:val="Heading2"/>
      </w:pPr>
      <w:r w:rsidRPr="00266969">
        <w:t>7.  Special Circumstances Relating to Guidelines of 5 CFR 1320.5</w:t>
      </w:r>
      <w:r w:rsidRPr="00266969">
        <w:br/>
      </w:r>
    </w:p>
    <w:p w:rsidRPr="00266969" w:rsidR="006564A9" w:rsidP="006564A9" w:rsidRDefault="00762B20" w14:paraId="5CC0039A" w14:textId="392E4647">
      <w:pPr>
        <w:autoSpaceDE w:val="0"/>
        <w:autoSpaceDN w:val="0"/>
        <w:adjustRightInd w:val="0"/>
        <w:spacing w:after="0" w:line="240" w:lineRule="auto"/>
        <w:rPr>
          <w:rFonts w:ascii="Times New Roman" w:hAnsi="Times New Roman" w:eastAsia="Times New Roman" w:cs="Times New Roman"/>
          <w:b/>
          <w:bCs/>
          <w:sz w:val="24"/>
          <w:szCs w:val="24"/>
        </w:rPr>
      </w:pPr>
      <w:r w:rsidRPr="00266969">
        <w:rPr>
          <w:rFonts w:ascii="Times New Roman" w:hAnsi="Times New Roman" w:eastAsia="Times New Roman" w:cs="Times New Roman"/>
          <w:sz w:val="24"/>
          <w:szCs w:val="24"/>
        </w:rPr>
        <w:t>This request fully complies with the regulation 5 CFR 1320.5.</w:t>
      </w:r>
    </w:p>
    <w:p w:rsidRPr="00266969" w:rsidR="00762B20" w:rsidP="006564A9" w:rsidRDefault="00762B20" w14:paraId="4D570C94" w14:textId="77777777">
      <w:pPr>
        <w:autoSpaceDE w:val="0"/>
        <w:autoSpaceDN w:val="0"/>
        <w:adjustRightInd w:val="0"/>
        <w:spacing w:after="0" w:line="240" w:lineRule="auto"/>
        <w:rPr>
          <w:rFonts w:ascii="Times New Roman" w:hAnsi="Times New Roman" w:eastAsia="Times New Roman" w:cs="Times New Roman"/>
          <w:b/>
          <w:bCs/>
          <w:sz w:val="24"/>
          <w:szCs w:val="24"/>
        </w:rPr>
      </w:pPr>
    </w:p>
    <w:p w:rsidRPr="00266969" w:rsidR="006564A9" w:rsidP="00AE3A0C" w:rsidRDefault="006564A9" w14:paraId="1F8A573E" w14:textId="77777777">
      <w:pPr>
        <w:pStyle w:val="Heading2"/>
      </w:pPr>
      <w:r w:rsidRPr="00266969">
        <w:t xml:space="preserve">8.  Comments in Response to the Federal Register Notice and Efforts to Consult Outside Agencies </w:t>
      </w:r>
    </w:p>
    <w:p w:rsidRPr="00266969" w:rsidR="006564A9" w:rsidP="006564A9" w:rsidRDefault="006564A9" w14:paraId="1941B852" w14:textId="77777777">
      <w:pPr>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266969" w:rsidR="006564A9" w:rsidP="006564A9" w:rsidRDefault="006564A9" w14:paraId="0948F09E" w14:textId="1B04CE96">
      <w:pPr>
        <w:tabs>
          <w:tab w:val="left" w:pos="-1440"/>
        </w:tabs>
        <w:autoSpaceDE w:val="0"/>
        <w:autoSpaceDN w:val="0"/>
        <w:adjustRightInd w:val="0"/>
        <w:spacing w:after="0" w:line="240" w:lineRule="auto"/>
        <w:rPr>
          <w:rFonts w:ascii="Times New Roman" w:hAnsi="Times New Roman" w:eastAsia="Times New Roman" w:cs="Times New Roman"/>
          <w:sz w:val="24"/>
          <w:szCs w:val="24"/>
        </w:rPr>
      </w:pPr>
      <w:r w:rsidRPr="001B1E1A">
        <w:rPr>
          <w:rFonts w:ascii="Times New Roman" w:hAnsi="Times New Roman" w:eastAsia="Times New Roman" w:cs="Times New Roman"/>
          <w:sz w:val="24"/>
          <w:szCs w:val="24"/>
        </w:rPr>
        <w:t xml:space="preserve">A. A 60-Day Federal Register Notice </w:t>
      </w:r>
      <w:r w:rsidRPr="001B1E1A" w:rsidR="00762B20">
        <w:rPr>
          <w:rFonts w:ascii="Times New Roman" w:hAnsi="Times New Roman" w:eastAsia="Times New Roman" w:cs="Times New Roman"/>
          <w:sz w:val="24"/>
          <w:szCs w:val="24"/>
        </w:rPr>
        <w:t xml:space="preserve">for the generic ICR </w:t>
      </w:r>
      <w:r w:rsidRPr="001B1E1A">
        <w:rPr>
          <w:rFonts w:ascii="Times New Roman" w:hAnsi="Times New Roman" w:eastAsia="Times New Roman" w:cs="Times New Roman"/>
          <w:sz w:val="24"/>
          <w:szCs w:val="24"/>
        </w:rPr>
        <w:t>was published in the Federal Register on June 8, 2016, Vol. 81, No. 110, pg. 36919. One non-substantive public comment was received.  A standardized response was sent.</w:t>
      </w:r>
      <w:r w:rsidRPr="00266969">
        <w:rPr>
          <w:rFonts w:ascii="Times New Roman" w:hAnsi="Times New Roman" w:eastAsia="Times New Roman" w:cs="Times New Roman"/>
          <w:sz w:val="24"/>
          <w:szCs w:val="24"/>
        </w:rPr>
        <w:t xml:space="preserve">   </w:t>
      </w:r>
    </w:p>
    <w:p w:rsidRPr="00266969" w:rsidR="006564A9" w:rsidP="006564A9" w:rsidRDefault="006564A9" w14:paraId="4E43942C" w14:textId="77777777">
      <w:pPr>
        <w:tabs>
          <w:tab w:val="left" w:pos="-1440"/>
        </w:tabs>
        <w:autoSpaceDE w:val="0"/>
        <w:autoSpaceDN w:val="0"/>
        <w:adjustRightInd w:val="0"/>
        <w:spacing w:after="0" w:line="240" w:lineRule="auto"/>
        <w:rPr>
          <w:rFonts w:ascii="Times New Roman" w:hAnsi="Times New Roman" w:eastAsia="Times New Roman" w:cs="Times New Roman"/>
          <w:sz w:val="24"/>
          <w:szCs w:val="24"/>
        </w:rPr>
      </w:pPr>
    </w:p>
    <w:p w:rsidRPr="00266969" w:rsidR="006564A9" w:rsidP="006564A9" w:rsidRDefault="006564A9" w14:paraId="11982D5C" w14:textId="16E2E768">
      <w:pPr>
        <w:tabs>
          <w:tab w:val="left" w:pos="-1440"/>
        </w:tabs>
        <w:autoSpaceDE w:val="0"/>
        <w:autoSpaceDN w:val="0"/>
        <w:adjustRightInd w:val="0"/>
        <w:spacing w:after="0" w:line="240" w:lineRule="auto"/>
        <w:rPr>
          <w:rFonts w:ascii="Times New Roman" w:hAnsi="Times New Roman" w:eastAsia="Times New Roman" w:cs="Times New Roman"/>
          <w:sz w:val="24"/>
          <w:szCs w:val="24"/>
        </w:rPr>
      </w:pPr>
      <w:r w:rsidRPr="00266969">
        <w:rPr>
          <w:rFonts w:ascii="Times New Roman" w:hAnsi="Times New Roman" w:eastAsia="Times New Roman" w:cs="Times New Roman"/>
          <w:sz w:val="24"/>
          <w:szCs w:val="24"/>
        </w:rPr>
        <w:t>B. The following agencies and organizations outside of CDC have been consulted on the need for data collection with the audiences, and for the purposes, described in this gen</w:t>
      </w:r>
      <w:r w:rsidRPr="00266969" w:rsidR="00762B20">
        <w:rPr>
          <w:rFonts w:ascii="Times New Roman" w:hAnsi="Times New Roman" w:eastAsia="Times New Roman" w:cs="Times New Roman"/>
          <w:sz w:val="24"/>
          <w:szCs w:val="24"/>
        </w:rPr>
        <w:t>-IC</w:t>
      </w:r>
      <w:r w:rsidRPr="00266969">
        <w:rPr>
          <w:rFonts w:ascii="Times New Roman" w:hAnsi="Times New Roman" w:eastAsia="Times New Roman" w:cs="Times New Roman"/>
          <w:sz w:val="24"/>
          <w:szCs w:val="24"/>
        </w:rPr>
        <w:t>:</w:t>
      </w:r>
    </w:p>
    <w:p w:rsidRPr="00802871" w:rsidR="00802871" w:rsidP="00802871" w:rsidRDefault="00802871" w14:paraId="4C8750D0" w14:textId="14AA62F9">
      <w:pPr>
        <w:spacing w:after="160" w:line="259" w:lineRule="auto"/>
        <w:rPr>
          <w:rFonts w:ascii="Times New Roman" w:hAnsi="Times New Roman" w:eastAsia="Calibri" w:cs="Times New Roman"/>
          <w:b/>
          <w:u w:val="single"/>
        </w:rPr>
      </w:pPr>
    </w:p>
    <w:p w:rsidRPr="00802871" w:rsidR="00802871" w:rsidP="00802871" w:rsidRDefault="00802871" w14:paraId="7E341DCA" w14:textId="591CC0DA">
      <w:pPr>
        <w:spacing w:after="160" w:line="259" w:lineRule="auto"/>
        <w:rPr>
          <w:rFonts w:ascii="Times New Roman" w:hAnsi="Times New Roman" w:eastAsia="Calibri" w:cs="Times New Roman"/>
          <w:b/>
          <w:sz w:val="24"/>
          <w:szCs w:val="24"/>
          <w:u w:val="single"/>
        </w:rPr>
      </w:pPr>
      <w:proofErr w:type="spellStart"/>
      <w:r w:rsidRPr="00802871">
        <w:rPr>
          <w:rFonts w:ascii="Times New Roman" w:hAnsi="Times New Roman" w:eastAsia="Calibri" w:cs="Times New Roman"/>
          <w:b/>
          <w:sz w:val="24"/>
          <w:szCs w:val="24"/>
          <w:u w:val="single"/>
        </w:rPr>
        <w:t>TickNET</w:t>
      </w:r>
      <w:proofErr w:type="spellEnd"/>
      <w:r w:rsidRPr="00802871">
        <w:rPr>
          <w:rFonts w:ascii="Times New Roman" w:hAnsi="Times New Roman" w:eastAsia="Calibri" w:cs="Times New Roman"/>
          <w:b/>
          <w:sz w:val="24"/>
          <w:szCs w:val="24"/>
          <w:u w:val="single"/>
        </w:rPr>
        <w:t xml:space="preserve"> investigators </w:t>
      </w:r>
    </w:p>
    <w:p w:rsidRPr="007D44FE" w:rsidR="007D44FE" w:rsidP="007D44FE" w:rsidRDefault="007D44FE" w14:paraId="6F2BED2B"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b/>
          <w:i/>
          <w:sz w:val="24"/>
          <w:szCs w:val="24"/>
        </w:rPr>
      </w:pPr>
      <w:r w:rsidRPr="007D44FE">
        <w:rPr>
          <w:rFonts w:ascii="Times New Roman" w:hAnsi="Times New Roman" w:eastAsia="Times New Roman" w:cs="Times New Roman"/>
          <w:b/>
          <w:i/>
          <w:sz w:val="24"/>
          <w:szCs w:val="24"/>
        </w:rPr>
        <w:t>Connecticut Emerging Infections Program (CT EIP)</w:t>
      </w:r>
    </w:p>
    <w:p w:rsidRPr="007D44FE" w:rsidR="007D44FE" w:rsidP="007D44FE" w:rsidRDefault="007D44FE" w14:paraId="03367CBE"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b/>
          <w:i/>
          <w:sz w:val="24"/>
          <w:szCs w:val="24"/>
        </w:rPr>
      </w:pPr>
      <w:r w:rsidRPr="007D44FE">
        <w:rPr>
          <w:rFonts w:ascii="Times New Roman" w:hAnsi="Times New Roman" w:eastAsia="Times New Roman" w:cs="Times New Roman"/>
          <w:b/>
          <w:i/>
          <w:sz w:val="24"/>
          <w:szCs w:val="24"/>
        </w:rPr>
        <w:t xml:space="preserve">Yale School of Public Health </w:t>
      </w:r>
    </w:p>
    <w:p w:rsidRPr="007D44FE" w:rsidR="007D44FE" w:rsidP="007D44FE" w:rsidRDefault="007D44FE" w14:paraId="5C5C2AB6"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D44FE">
        <w:rPr>
          <w:rFonts w:ascii="Times New Roman" w:hAnsi="Times New Roman" w:eastAsia="Times New Roman" w:cs="Times New Roman"/>
          <w:sz w:val="24"/>
          <w:szCs w:val="24"/>
        </w:rPr>
        <w:t>Linda Niccolai, Director of Yale EIP</w:t>
      </w:r>
    </w:p>
    <w:p w:rsidRPr="007D44FE" w:rsidR="007D44FE" w:rsidP="007D44FE" w:rsidRDefault="007D44FE" w14:paraId="56DF6FF8"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D44FE">
        <w:rPr>
          <w:rFonts w:ascii="Times New Roman" w:hAnsi="Times New Roman" w:eastAsia="Times New Roman" w:cs="Times New Roman"/>
          <w:sz w:val="24"/>
          <w:szCs w:val="24"/>
        </w:rPr>
        <w:t>James Meek, Associate Director of Yale EIP</w:t>
      </w:r>
    </w:p>
    <w:p w:rsidRPr="007D44FE" w:rsidR="007D44FE" w:rsidP="007D44FE" w:rsidRDefault="007D44FE" w14:paraId="54D7647E"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D44FE">
        <w:rPr>
          <w:rFonts w:ascii="Times New Roman" w:hAnsi="Times New Roman" w:eastAsia="Times New Roman" w:cs="Times New Roman"/>
          <w:sz w:val="24"/>
          <w:szCs w:val="24"/>
        </w:rPr>
        <w:t xml:space="preserve">Sara </w:t>
      </w:r>
      <w:proofErr w:type="spellStart"/>
      <w:r w:rsidRPr="007D44FE">
        <w:rPr>
          <w:rFonts w:ascii="Times New Roman" w:hAnsi="Times New Roman" w:eastAsia="Times New Roman" w:cs="Times New Roman"/>
          <w:sz w:val="24"/>
          <w:szCs w:val="24"/>
        </w:rPr>
        <w:t>Niesobecki</w:t>
      </w:r>
      <w:proofErr w:type="spellEnd"/>
      <w:r w:rsidRPr="007D44FE">
        <w:rPr>
          <w:rFonts w:ascii="Times New Roman" w:hAnsi="Times New Roman" w:eastAsia="Times New Roman" w:cs="Times New Roman"/>
          <w:sz w:val="24"/>
          <w:szCs w:val="24"/>
        </w:rPr>
        <w:t xml:space="preserve">, </w:t>
      </w:r>
      <w:proofErr w:type="spellStart"/>
      <w:r w:rsidRPr="007D44FE">
        <w:rPr>
          <w:rFonts w:ascii="Times New Roman" w:hAnsi="Times New Roman" w:eastAsia="Times New Roman" w:cs="Times New Roman"/>
          <w:sz w:val="24"/>
          <w:szCs w:val="24"/>
        </w:rPr>
        <w:t>TickNET</w:t>
      </w:r>
      <w:proofErr w:type="spellEnd"/>
      <w:r w:rsidRPr="007D44FE">
        <w:rPr>
          <w:rFonts w:ascii="Times New Roman" w:hAnsi="Times New Roman" w:eastAsia="Times New Roman" w:cs="Times New Roman"/>
          <w:sz w:val="24"/>
          <w:szCs w:val="24"/>
        </w:rPr>
        <w:t xml:space="preserve"> Coordinator</w:t>
      </w:r>
    </w:p>
    <w:p w:rsidRPr="007D44FE" w:rsidR="007D44FE" w:rsidP="007D44FE" w:rsidRDefault="007D44FE" w14:paraId="66372916"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proofErr w:type="spellStart"/>
      <w:r w:rsidRPr="007D44FE">
        <w:rPr>
          <w:rFonts w:ascii="Times New Roman" w:hAnsi="Times New Roman" w:eastAsia="Times New Roman" w:cs="Times New Roman"/>
          <w:sz w:val="24"/>
          <w:szCs w:val="24"/>
        </w:rPr>
        <w:t>AmberJean</w:t>
      </w:r>
      <w:proofErr w:type="spellEnd"/>
      <w:r w:rsidRPr="007D44FE">
        <w:rPr>
          <w:rFonts w:ascii="Times New Roman" w:hAnsi="Times New Roman" w:eastAsia="Times New Roman" w:cs="Times New Roman"/>
          <w:sz w:val="24"/>
          <w:szCs w:val="24"/>
        </w:rPr>
        <w:t xml:space="preserve"> Hansen, </w:t>
      </w:r>
      <w:proofErr w:type="spellStart"/>
      <w:r w:rsidRPr="007D44FE">
        <w:rPr>
          <w:rFonts w:ascii="Times New Roman" w:hAnsi="Times New Roman" w:eastAsia="Times New Roman" w:cs="Times New Roman"/>
          <w:sz w:val="24"/>
          <w:szCs w:val="24"/>
        </w:rPr>
        <w:t>TickNET</w:t>
      </w:r>
      <w:proofErr w:type="spellEnd"/>
      <w:r w:rsidRPr="007D44FE">
        <w:rPr>
          <w:rFonts w:ascii="Times New Roman" w:hAnsi="Times New Roman" w:eastAsia="Times New Roman" w:cs="Times New Roman"/>
          <w:sz w:val="24"/>
          <w:szCs w:val="24"/>
        </w:rPr>
        <w:t xml:space="preserve"> Research Assistant</w:t>
      </w:r>
    </w:p>
    <w:p w:rsidRPr="007D44FE" w:rsidR="007D44FE" w:rsidP="007D44FE" w:rsidRDefault="007D44FE" w14:paraId="6D301FBC"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p>
    <w:p w:rsidR="001A7868" w:rsidP="007D44FE" w:rsidRDefault="001A7868" w14:paraId="4481762D" w14:textId="2AEE1D94">
      <w:pPr>
        <w:widowControl w:val="0"/>
        <w:tabs>
          <w:tab w:val="left" w:pos="-835"/>
        </w:tabs>
        <w:autoSpaceDE w:val="0"/>
        <w:autoSpaceDN w:val="0"/>
        <w:adjustRightInd w:val="0"/>
        <w:spacing w:after="0" w:line="240" w:lineRule="auto"/>
        <w:rPr>
          <w:rFonts w:ascii="Times New Roman" w:hAnsi="Times New Roman" w:eastAsia="Times New Roman" w:cs="Times New Roman"/>
          <w:b/>
          <w:i/>
          <w:sz w:val="24"/>
          <w:szCs w:val="24"/>
        </w:rPr>
      </w:pPr>
      <w:bookmarkStart w:name="_Hlk31186179" w:id="3"/>
      <w:r>
        <w:rPr>
          <w:rFonts w:ascii="Times New Roman" w:hAnsi="Times New Roman" w:eastAsia="Times New Roman" w:cs="Times New Roman"/>
          <w:b/>
          <w:i/>
          <w:sz w:val="24"/>
          <w:szCs w:val="24"/>
        </w:rPr>
        <w:t>Western Connecticut State University (WCSU)</w:t>
      </w:r>
    </w:p>
    <w:p w:rsidR="001A7868" w:rsidP="007D44FE" w:rsidRDefault="001A7868" w14:paraId="0BF18239" w14:textId="33A62B9C">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Neeta Connally, Medical Entomologist</w:t>
      </w:r>
    </w:p>
    <w:bookmarkEnd w:id="3"/>
    <w:p w:rsidRPr="001A7868" w:rsidR="001A7868" w:rsidP="007D44FE" w:rsidRDefault="001A7868" w14:paraId="08E3D3BF"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p>
    <w:p w:rsidRPr="007D44FE" w:rsidR="007D44FE" w:rsidP="007D44FE" w:rsidRDefault="007D44FE" w14:paraId="6A3E5AF7" w14:textId="0948AF80">
      <w:pPr>
        <w:widowControl w:val="0"/>
        <w:tabs>
          <w:tab w:val="left" w:pos="-835"/>
        </w:tabs>
        <w:autoSpaceDE w:val="0"/>
        <w:autoSpaceDN w:val="0"/>
        <w:adjustRightInd w:val="0"/>
        <w:spacing w:after="0" w:line="240" w:lineRule="auto"/>
        <w:rPr>
          <w:rFonts w:ascii="Times New Roman" w:hAnsi="Times New Roman" w:eastAsia="Times New Roman" w:cs="Times New Roman"/>
          <w:b/>
          <w:i/>
          <w:sz w:val="24"/>
          <w:szCs w:val="24"/>
        </w:rPr>
      </w:pPr>
      <w:r w:rsidRPr="007D44FE">
        <w:rPr>
          <w:rFonts w:ascii="Times New Roman" w:hAnsi="Times New Roman" w:eastAsia="Times New Roman" w:cs="Times New Roman"/>
          <w:b/>
          <w:i/>
          <w:sz w:val="24"/>
          <w:szCs w:val="24"/>
        </w:rPr>
        <w:t>Connecticut State Department of Public Health</w:t>
      </w:r>
      <w:r>
        <w:rPr>
          <w:rFonts w:ascii="Times New Roman" w:hAnsi="Times New Roman" w:eastAsia="Times New Roman" w:cs="Times New Roman"/>
          <w:b/>
          <w:i/>
          <w:sz w:val="24"/>
          <w:szCs w:val="24"/>
        </w:rPr>
        <w:t xml:space="preserve"> (CT DPH)</w:t>
      </w:r>
    </w:p>
    <w:p w:rsidRPr="007D44FE" w:rsidR="007D44FE" w:rsidP="007D44FE" w:rsidRDefault="007D44FE" w14:paraId="7534B6AE"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D44FE">
        <w:rPr>
          <w:rFonts w:ascii="Times New Roman" w:hAnsi="Times New Roman" w:eastAsia="Times New Roman" w:cs="Times New Roman"/>
          <w:sz w:val="24"/>
          <w:szCs w:val="24"/>
        </w:rPr>
        <w:t>Jocelyn Mullins, State Public Health Veterinarian</w:t>
      </w:r>
    </w:p>
    <w:p w:rsidRPr="007D44FE" w:rsidR="007D44FE" w:rsidP="007D44FE" w:rsidRDefault="007D44FE" w14:paraId="02512235"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i/>
          <w:sz w:val="24"/>
          <w:szCs w:val="24"/>
        </w:rPr>
      </w:pPr>
    </w:p>
    <w:p w:rsidR="007D44FE" w:rsidP="007D44FE" w:rsidRDefault="007D44FE" w14:paraId="7D99FB6E" w14:textId="3927177A">
      <w:pPr>
        <w:widowControl w:val="0"/>
        <w:tabs>
          <w:tab w:val="left" w:pos="-835"/>
        </w:tabs>
        <w:autoSpaceDE w:val="0"/>
        <w:autoSpaceDN w:val="0"/>
        <w:adjustRightInd w:val="0"/>
        <w:spacing w:after="0" w:line="240" w:lineRule="auto"/>
        <w:rPr>
          <w:rFonts w:ascii="Times New Roman" w:hAnsi="Times New Roman" w:eastAsia="Times New Roman" w:cs="Times New Roman"/>
          <w:b/>
          <w:i/>
          <w:sz w:val="24"/>
          <w:szCs w:val="24"/>
        </w:rPr>
      </w:pPr>
      <w:r w:rsidRPr="007D44FE">
        <w:rPr>
          <w:rFonts w:ascii="Times New Roman" w:hAnsi="Times New Roman" w:eastAsia="Times New Roman" w:cs="Times New Roman"/>
          <w:b/>
          <w:i/>
          <w:sz w:val="24"/>
          <w:szCs w:val="24"/>
        </w:rPr>
        <w:t>New York State Department of Health Emerging Infections Program (NYS EIP)</w:t>
      </w:r>
    </w:p>
    <w:p w:rsidRPr="007D44FE" w:rsidR="001A7868" w:rsidP="007D44FE" w:rsidRDefault="001A7868" w14:paraId="2BBC68DB" w14:textId="2BDE1012">
      <w:pPr>
        <w:widowControl w:val="0"/>
        <w:tabs>
          <w:tab w:val="left" w:pos="-835"/>
        </w:tabs>
        <w:autoSpaceDE w:val="0"/>
        <w:autoSpaceDN w:val="0"/>
        <w:adjustRightInd w:val="0"/>
        <w:spacing w:after="0" w:line="240" w:lineRule="auto"/>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New York State Department of Health (NYSDOH)</w:t>
      </w:r>
    </w:p>
    <w:p w:rsidRPr="007D44FE" w:rsidR="007D44FE" w:rsidP="007D44FE" w:rsidRDefault="007D44FE" w14:paraId="174FA34D"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D44FE">
        <w:rPr>
          <w:rFonts w:ascii="Times New Roman" w:hAnsi="Times New Roman" w:eastAsia="Times New Roman" w:cs="Times New Roman"/>
          <w:sz w:val="24"/>
          <w:szCs w:val="24"/>
        </w:rPr>
        <w:t>Bryon Backenson, Director, Vector-borne Disease Unit</w:t>
      </w:r>
    </w:p>
    <w:p w:rsidRPr="007D44FE" w:rsidR="007D44FE" w:rsidP="007D44FE" w:rsidRDefault="007D44FE" w14:paraId="65388096"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D44FE">
        <w:rPr>
          <w:rFonts w:ascii="Times New Roman" w:hAnsi="Times New Roman" w:eastAsia="Times New Roman" w:cs="Times New Roman"/>
          <w:sz w:val="24"/>
          <w:szCs w:val="24"/>
        </w:rPr>
        <w:t>Jennifer White, Deputy Director, Vector-borne Disease Unit</w:t>
      </w:r>
    </w:p>
    <w:p w:rsidRPr="007D44FE" w:rsidR="007D44FE" w:rsidP="007D44FE" w:rsidRDefault="007D44FE" w14:paraId="43A9DC80"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D44FE">
        <w:rPr>
          <w:rFonts w:ascii="Times New Roman" w:hAnsi="Times New Roman" w:eastAsia="Times New Roman" w:cs="Times New Roman"/>
          <w:sz w:val="24"/>
          <w:szCs w:val="24"/>
        </w:rPr>
        <w:t>Adam Rowe, Research Scientist</w:t>
      </w:r>
    </w:p>
    <w:p w:rsidRPr="007D44FE" w:rsidR="007D44FE" w:rsidP="007D44FE" w:rsidRDefault="007D44FE" w14:paraId="667CE474"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D44FE">
        <w:rPr>
          <w:rFonts w:ascii="Times New Roman" w:hAnsi="Times New Roman" w:eastAsia="Times New Roman" w:cs="Times New Roman"/>
          <w:sz w:val="24"/>
          <w:szCs w:val="24"/>
        </w:rPr>
        <w:t>Alison Kaufman, Program Research Specialist</w:t>
      </w:r>
    </w:p>
    <w:p w:rsidR="007D44FE" w:rsidP="007D44FE" w:rsidRDefault="007D44FE" w14:paraId="60551AB1" w14:textId="011B3AAA">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D44FE">
        <w:rPr>
          <w:rFonts w:ascii="Times New Roman" w:hAnsi="Times New Roman" w:eastAsia="Times New Roman" w:cs="Times New Roman"/>
          <w:sz w:val="24"/>
          <w:szCs w:val="24"/>
        </w:rPr>
        <w:t>Kristen Howard, Graduate Student Assistant</w:t>
      </w:r>
    </w:p>
    <w:p w:rsidR="001A7868" w:rsidP="007D44FE" w:rsidRDefault="001A7868" w14:paraId="0CA6411C" w14:textId="611C8F3C">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p>
    <w:p w:rsidRPr="001A7868" w:rsidR="001A7868" w:rsidP="007D44FE" w:rsidRDefault="001A7868" w14:paraId="1FAFE1C1" w14:textId="65197A02">
      <w:pPr>
        <w:widowControl w:val="0"/>
        <w:tabs>
          <w:tab w:val="left" w:pos="-835"/>
        </w:tabs>
        <w:autoSpaceDE w:val="0"/>
        <w:autoSpaceDN w:val="0"/>
        <w:adjustRightInd w:val="0"/>
        <w:spacing w:after="0" w:line="240" w:lineRule="auto"/>
        <w:rPr>
          <w:rFonts w:ascii="Times New Roman" w:hAnsi="Times New Roman" w:eastAsia="Times New Roman" w:cs="Times New Roman"/>
          <w:b/>
          <w:i/>
          <w:sz w:val="24"/>
          <w:szCs w:val="24"/>
        </w:rPr>
      </w:pPr>
      <w:r w:rsidRPr="001A7868">
        <w:rPr>
          <w:rFonts w:ascii="Times New Roman" w:hAnsi="Times New Roman" w:eastAsia="Times New Roman" w:cs="Times New Roman"/>
          <w:b/>
          <w:i/>
          <w:sz w:val="24"/>
          <w:szCs w:val="24"/>
        </w:rPr>
        <w:t>Fordham University</w:t>
      </w:r>
    </w:p>
    <w:p w:rsidRPr="007D44FE" w:rsidR="007D44FE" w:rsidP="007D44FE" w:rsidRDefault="007D44FE" w14:paraId="3BEDEF5D"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r w:rsidRPr="007D44FE">
        <w:rPr>
          <w:rFonts w:ascii="Times New Roman" w:hAnsi="Times New Roman" w:eastAsia="Times New Roman" w:cs="Times New Roman"/>
          <w:sz w:val="24"/>
          <w:szCs w:val="24"/>
        </w:rPr>
        <w:t>Vanessa Vinci, Research Scientist</w:t>
      </w:r>
    </w:p>
    <w:p w:rsidRPr="007D44FE" w:rsidR="00C74E17" w:rsidP="007406DA" w:rsidRDefault="00C74E17" w14:paraId="1B627715" w14:textId="416AAC22">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p>
    <w:p w:rsidRPr="007406DA" w:rsidR="00C74E17" w:rsidP="007406DA" w:rsidRDefault="00C74E17" w14:paraId="345A59E3"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sz w:val="24"/>
          <w:szCs w:val="24"/>
        </w:rPr>
      </w:pPr>
    </w:p>
    <w:p w:rsidR="006564A9" w:rsidP="00AE3A0C" w:rsidRDefault="006564A9" w14:paraId="5851AEFF" w14:textId="401D2F9A">
      <w:pPr>
        <w:pStyle w:val="Heading2"/>
      </w:pPr>
      <w:r w:rsidRPr="00266969">
        <w:t>9.  Explanation of Any Payment or Gift to Respondents</w:t>
      </w:r>
    </w:p>
    <w:p w:rsidR="00802871" w:rsidP="00802871" w:rsidRDefault="00802871" w14:paraId="1B254F9D" w14:textId="77777777">
      <w:pPr>
        <w:rPr>
          <w:rFonts w:ascii="Times New Roman" w:hAnsi="Times New Roman" w:cs="Times New Roman"/>
          <w:sz w:val="24"/>
        </w:rPr>
      </w:pPr>
    </w:p>
    <w:p w:rsidRPr="00802871" w:rsidR="00802871" w:rsidP="00802871" w:rsidRDefault="00802871" w14:paraId="47683190" w14:textId="25EE99D4">
      <w:pPr>
        <w:rPr>
          <w:rFonts w:ascii="Times New Roman" w:hAnsi="Times New Roman" w:cs="Times New Roman"/>
          <w:sz w:val="24"/>
        </w:rPr>
      </w:pPr>
      <w:r w:rsidRPr="00802871">
        <w:rPr>
          <w:rFonts w:ascii="Times New Roman" w:hAnsi="Times New Roman" w:cs="Times New Roman"/>
          <w:sz w:val="24"/>
        </w:rPr>
        <w:t xml:space="preserve">Participants will be reimbursed $10 in the form of gift cards to a local store or as e-gift cards as compensation for the time necessary to complete the survey. Participants may choose to </w:t>
      </w:r>
      <w:r w:rsidR="000953C9">
        <w:rPr>
          <w:rFonts w:ascii="Times New Roman" w:hAnsi="Times New Roman" w:cs="Times New Roman"/>
          <w:sz w:val="24"/>
        </w:rPr>
        <w:t xml:space="preserve">not answer </w:t>
      </w:r>
      <w:r w:rsidR="000953C9">
        <w:rPr>
          <w:rFonts w:ascii="Times New Roman" w:hAnsi="Times New Roman" w:cs="Times New Roman"/>
          <w:sz w:val="24"/>
        </w:rPr>
        <w:lastRenderedPageBreak/>
        <w:t>questions</w:t>
      </w:r>
      <w:r w:rsidRPr="00802871">
        <w:rPr>
          <w:rFonts w:ascii="Times New Roman" w:hAnsi="Times New Roman" w:cs="Times New Roman"/>
          <w:sz w:val="24"/>
        </w:rPr>
        <w:t xml:space="preserve"> and will still receive reimbursement for their time and effort. If participants complete the first eligibility questions but are ineligible (i.e., under the age of</w:t>
      </w:r>
      <w:r w:rsidR="00304709">
        <w:rPr>
          <w:rFonts w:ascii="Times New Roman" w:hAnsi="Times New Roman" w:cs="Times New Roman"/>
          <w:sz w:val="24"/>
        </w:rPr>
        <w:t xml:space="preserve"> 18</w:t>
      </w:r>
      <w:r w:rsidRPr="00802871">
        <w:rPr>
          <w:rFonts w:ascii="Times New Roman" w:hAnsi="Times New Roman" w:cs="Times New Roman"/>
          <w:sz w:val="24"/>
        </w:rPr>
        <w:t>), they will not continue with the survey or receive gift cards as compensation for their time.</w:t>
      </w:r>
    </w:p>
    <w:p w:rsidRPr="00266969" w:rsidR="006564A9" w:rsidP="006564A9" w:rsidRDefault="006564A9" w14:paraId="50B341FB" w14:textId="77777777">
      <w:pPr>
        <w:tabs>
          <w:tab w:val="left" w:pos="0"/>
        </w:tabs>
        <w:autoSpaceDE w:val="0"/>
        <w:autoSpaceDN w:val="0"/>
        <w:adjustRightInd w:val="0"/>
        <w:spacing w:after="0" w:line="240" w:lineRule="auto"/>
        <w:rPr>
          <w:rFonts w:ascii="Times New Roman" w:hAnsi="Times New Roman" w:eastAsia="Times New Roman" w:cs="Times New Roman"/>
          <w:sz w:val="24"/>
          <w:szCs w:val="24"/>
        </w:rPr>
      </w:pPr>
    </w:p>
    <w:p w:rsidRPr="00802871" w:rsidR="006564A9" w:rsidP="00802871" w:rsidRDefault="006564A9" w14:paraId="1299742A" w14:textId="2664D516">
      <w:pPr>
        <w:pStyle w:val="Heading2"/>
      </w:pPr>
      <w:r w:rsidRPr="00266969">
        <w:t>10.  Protection of the Privacy and Confidentiality of Info</w:t>
      </w:r>
      <w:r w:rsidR="00802871">
        <w:t>rmation Provided by Respondents</w:t>
      </w:r>
    </w:p>
    <w:p w:rsidR="006564A9" w:rsidP="00D327DE" w:rsidRDefault="006564A9" w14:paraId="240A1D91" w14:textId="012B258C">
      <w:pPr>
        <w:widowControl w:val="0"/>
        <w:autoSpaceDE w:val="0"/>
        <w:autoSpaceDN w:val="0"/>
        <w:adjustRightInd w:val="0"/>
        <w:spacing w:after="0" w:line="240" w:lineRule="auto"/>
        <w:rPr>
          <w:rFonts w:ascii="Times New Roman" w:hAnsi="Times New Roman" w:eastAsia="Times New Roman" w:cs="Times New Roman"/>
          <w:bCs/>
          <w:sz w:val="24"/>
          <w:szCs w:val="24"/>
        </w:rPr>
      </w:pPr>
    </w:p>
    <w:p w:rsidR="0050011F" w:rsidP="00D327DE" w:rsidRDefault="0050011F" w14:paraId="6F4C1F08" w14:textId="7DA66C6F">
      <w:pPr>
        <w:widowControl w:val="0"/>
        <w:autoSpaceDE w:val="0"/>
        <w:autoSpaceDN w:val="0"/>
        <w:adjustRightInd w:val="0"/>
        <w:spacing w:after="0" w:line="240" w:lineRule="auto"/>
        <w:rPr>
          <w:rFonts w:ascii="Times New Roman" w:hAnsi="Times New Roman" w:eastAsia="Times New Roman" w:cs="Times New Roman"/>
          <w:bCs/>
          <w:sz w:val="24"/>
          <w:szCs w:val="24"/>
        </w:rPr>
      </w:pPr>
      <w:r w:rsidRPr="0050011F">
        <w:rPr>
          <w:rFonts w:ascii="Times New Roman" w:hAnsi="Times New Roman" w:eastAsia="Times New Roman" w:cs="Times New Roman"/>
          <w:bCs/>
          <w:sz w:val="24"/>
          <w:szCs w:val="24"/>
        </w:rPr>
        <w:t xml:space="preserve">NCEZID’s Information Systems Security Officer reviewed this submission and determined that the Privacy Act does apply.  Not </w:t>
      </w:r>
      <w:proofErr w:type="gramStart"/>
      <w:r w:rsidRPr="0050011F">
        <w:rPr>
          <w:rFonts w:ascii="Times New Roman" w:hAnsi="Times New Roman" w:eastAsia="Times New Roman" w:cs="Times New Roman"/>
          <w:bCs/>
          <w:sz w:val="24"/>
          <w:szCs w:val="24"/>
        </w:rPr>
        <w:t>all of</w:t>
      </w:r>
      <w:proofErr w:type="gramEnd"/>
      <w:r w:rsidRPr="0050011F">
        <w:rPr>
          <w:rFonts w:ascii="Times New Roman" w:hAnsi="Times New Roman" w:eastAsia="Times New Roman" w:cs="Times New Roman"/>
          <w:bCs/>
          <w:sz w:val="24"/>
          <w:szCs w:val="24"/>
        </w:rPr>
        <w:t xml:space="preserve"> the projects submitted as Gen-ICs under this generic will collect personally identifiable information, but for those that do, the applicable Privacy Act System of Records Notice is 09-20-0136, Epidemiologic Studies and Surveillance of Disease Problems.  </w:t>
      </w:r>
    </w:p>
    <w:p w:rsidRPr="00266969" w:rsidR="0050011F" w:rsidP="00D327DE" w:rsidRDefault="0050011F" w14:paraId="749AE57E" w14:textId="77777777">
      <w:pPr>
        <w:widowControl w:val="0"/>
        <w:autoSpaceDE w:val="0"/>
        <w:autoSpaceDN w:val="0"/>
        <w:adjustRightInd w:val="0"/>
        <w:spacing w:after="0" w:line="240" w:lineRule="auto"/>
        <w:rPr>
          <w:rFonts w:ascii="Times New Roman" w:hAnsi="Times New Roman" w:eastAsia="Times New Roman" w:cs="Times New Roman"/>
          <w:bCs/>
          <w:sz w:val="24"/>
          <w:szCs w:val="24"/>
        </w:rPr>
      </w:pPr>
    </w:p>
    <w:p w:rsidRPr="0050011F" w:rsidR="006564A9" w:rsidP="00D327DE" w:rsidRDefault="006564A9" w14:paraId="331D0C65" w14:textId="77777777">
      <w:pPr>
        <w:widowControl w:val="0"/>
        <w:autoSpaceDE w:val="0"/>
        <w:autoSpaceDN w:val="0"/>
        <w:adjustRightInd w:val="0"/>
        <w:spacing w:after="0" w:line="240" w:lineRule="auto"/>
        <w:rPr>
          <w:rFonts w:ascii="Times New Roman" w:hAnsi="Times New Roman" w:eastAsia="Times New Roman" w:cs="Times New Roman"/>
          <w:bCs/>
          <w:sz w:val="24"/>
          <w:szCs w:val="24"/>
        </w:rPr>
      </w:pPr>
      <w:r w:rsidRPr="0050011F">
        <w:rPr>
          <w:rFonts w:ascii="Times New Roman" w:hAnsi="Times New Roman" w:eastAsia="Times New Roman" w:cs="Times New Roman"/>
          <w:bCs/>
          <w:sz w:val="24"/>
          <w:szCs w:val="24"/>
        </w:rPr>
        <w:t>All DVBD</w:t>
      </w:r>
      <w:r w:rsidRPr="0050011F" w:rsidR="00BC7F17">
        <w:rPr>
          <w:rFonts w:ascii="Times New Roman" w:hAnsi="Times New Roman" w:eastAsia="Times New Roman" w:cs="Times New Roman"/>
          <w:bCs/>
          <w:sz w:val="24"/>
          <w:szCs w:val="24"/>
        </w:rPr>
        <w:t xml:space="preserve"> staff </w:t>
      </w:r>
      <w:r w:rsidRPr="0050011F">
        <w:rPr>
          <w:rFonts w:ascii="Times New Roman" w:hAnsi="Times New Roman" w:eastAsia="Times New Roman" w:cs="Times New Roman"/>
          <w:bCs/>
          <w:sz w:val="24"/>
          <w:szCs w:val="24"/>
        </w:rPr>
        <w:t xml:space="preserve">receive appropriate annual privacy and confidentiality training.  </w:t>
      </w:r>
    </w:p>
    <w:p w:rsidRPr="0050011F" w:rsidR="006564A9" w:rsidP="00D327DE" w:rsidRDefault="006564A9" w14:paraId="7C71502C" w14:textId="77777777">
      <w:pPr>
        <w:widowControl w:val="0"/>
        <w:autoSpaceDE w:val="0"/>
        <w:autoSpaceDN w:val="0"/>
        <w:adjustRightInd w:val="0"/>
        <w:spacing w:after="0" w:line="240" w:lineRule="auto"/>
        <w:rPr>
          <w:rFonts w:ascii="Times New Roman" w:hAnsi="Times New Roman" w:eastAsia="Times New Roman" w:cs="Times New Roman"/>
          <w:bCs/>
          <w:sz w:val="24"/>
          <w:szCs w:val="24"/>
        </w:rPr>
      </w:pPr>
    </w:p>
    <w:p w:rsidR="0050011F" w:rsidP="0050011F" w:rsidRDefault="00641CE4" w14:paraId="74E7BF7E" w14:textId="77777777">
      <w:pPr>
        <w:spacing w:line="240" w:lineRule="auto"/>
        <w:rPr>
          <w:rFonts w:ascii="Times New Roman" w:hAnsi="Times New Roman" w:cs="Times New Roman"/>
          <w:sz w:val="24"/>
          <w:szCs w:val="24"/>
        </w:rPr>
      </w:pPr>
      <w:r w:rsidRPr="0050011F">
        <w:rPr>
          <w:rFonts w:ascii="Times New Roman" w:hAnsi="Times New Roman" w:cs="Times New Roman"/>
          <w:sz w:val="24"/>
          <w:szCs w:val="24"/>
        </w:rPr>
        <w:t xml:space="preserve">Data will be collected and stored in an electronic database on a secure partition of the network with limited user access.  All data will be kept </w:t>
      </w:r>
      <w:r w:rsidRPr="0050011F" w:rsidR="00D81A4F">
        <w:rPr>
          <w:rFonts w:ascii="Times New Roman" w:hAnsi="Times New Roman" w:cs="Times New Roman"/>
          <w:sz w:val="24"/>
          <w:szCs w:val="24"/>
        </w:rPr>
        <w:t>private</w:t>
      </w:r>
      <w:r w:rsidRPr="0050011F">
        <w:rPr>
          <w:rFonts w:ascii="Times New Roman" w:hAnsi="Times New Roman" w:cs="Times New Roman"/>
          <w:sz w:val="24"/>
          <w:szCs w:val="24"/>
        </w:rPr>
        <w:t xml:space="preserve"> to the extent allowed by local, state, and federal l</w:t>
      </w:r>
      <w:r w:rsidRPr="0050011F" w:rsidR="00D327DE">
        <w:rPr>
          <w:rFonts w:ascii="Times New Roman" w:hAnsi="Times New Roman" w:cs="Times New Roman"/>
          <w:sz w:val="24"/>
          <w:szCs w:val="24"/>
        </w:rPr>
        <w:t>a</w:t>
      </w:r>
      <w:r w:rsidRPr="0050011F">
        <w:rPr>
          <w:rFonts w:ascii="Times New Roman" w:hAnsi="Times New Roman" w:cs="Times New Roman"/>
          <w:sz w:val="24"/>
          <w:szCs w:val="24"/>
        </w:rPr>
        <w:t xml:space="preserve">w. </w:t>
      </w:r>
    </w:p>
    <w:p w:rsidRPr="000953C9" w:rsidR="00BC7F17" w:rsidP="0050011F" w:rsidRDefault="0050011F" w14:paraId="12DC1AFB" w14:textId="00F2DA8C">
      <w:pPr>
        <w:spacing w:line="240" w:lineRule="auto"/>
        <w:rPr>
          <w:rFonts w:ascii="Times New Roman" w:hAnsi="Times New Roman" w:cs="Times New Roman"/>
          <w:sz w:val="24"/>
          <w:szCs w:val="24"/>
        </w:rPr>
      </w:pPr>
      <w:r w:rsidRPr="000953C9">
        <w:rPr>
          <w:rFonts w:ascii="Times New Roman" w:hAnsi="Times New Roman" w:eastAsia="Times New Roman" w:cs="Times New Roman"/>
          <w:sz w:val="24"/>
          <w:szCs w:val="24"/>
        </w:rPr>
        <w:t>Participation in formative research information collection a</w:t>
      </w:r>
      <w:r w:rsidRPr="000953C9" w:rsidR="00A33DF7">
        <w:rPr>
          <w:rFonts w:ascii="Times New Roman" w:hAnsi="Times New Roman" w:eastAsia="Times New Roman" w:cs="Times New Roman"/>
          <w:sz w:val="24"/>
          <w:szCs w:val="24"/>
        </w:rPr>
        <w:t>ctivities is strictly voluntary.  The project (protocol #72</w:t>
      </w:r>
      <w:r w:rsidRPr="000953C9" w:rsidR="000953C9">
        <w:rPr>
          <w:rFonts w:ascii="Times New Roman" w:hAnsi="Times New Roman" w:eastAsia="Times New Roman" w:cs="Times New Roman"/>
          <w:sz w:val="24"/>
          <w:szCs w:val="24"/>
        </w:rPr>
        <w:t>62</w:t>
      </w:r>
      <w:r w:rsidRPr="000953C9" w:rsidR="00A33DF7">
        <w:rPr>
          <w:rFonts w:ascii="Times New Roman" w:hAnsi="Times New Roman" w:eastAsia="Times New Roman" w:cs="Times New Roman"/>
          <w:sz w:val="24"/>
          <w:szCs w:val="24"/>
        </w:rPr>
        <w:t xml:space="preserve">) has received a determination from the CDC Human Research Protection Office (HRPO) and is considered exempt under 45 CFR 46.104(d)(2ii) as of </w:t>
      </w:r>
      <w:r w:rsidRPr="000953C9" w:rsidR="000953C9">
        <w:rPr>
          <w:rFonts w:ascii="Times New Roman" w:hAnsi="Times New Roman" w:eastAsia="Times New Roman" w:cs="Times New Roman"/>
          <w:sz w:val="24"/>
          <w:szCs w:val="24"/>
        </w:rPr>
        <w:t>January 21</w:t>
      </w:r>
      <w:r w:rsidRPr="000953C9" w:rsidR="00A33DF7">
        <w:rPr>
          <w:rFonts w:ascii="Times New Roman" w:hAnsi="Times New Roman" w:eastAsia="Times New Roman" w:cs="Times New Roman"/>
          <w:sz w:val="24"/>
          <w:szCs w:val="24"/>
        </w:rPr>
        <w:t>, 20</w:t>
      </w:r>
      <w:r w:rsidRPr="000953C9" w:rsidR="000953C9">
        <w:rPr>
          <w:rFonts w:ascii="Times New Roman" w:hAnsi="Times New Roman" w:eastAsia="Times New Roman" w:cs="Times New Roman"/>
          <w:sz w:val="24"/>
          <w:szCs w:val="24"/>
        </w:rPr>
        <w:t>20</w:t>
      </w:r>
      <w:r w:rsidRPr="000953C9" w:rsidR="00A33DF7">
        <w:rPr>
          <w:rFonts w:ascii="Times New Roman" w:hAnsi="Times New Roman" w:eastAsia="Times New Roman" w:cs="Times New Roman"/>
          <w:sz w:val="24"/>
          <w:szCs w:val="24"/>
        </w:rPr>
        <w:t xml:space="preserve">. </w:t>
      </w:r>
    </w:p>
    <w:p w:rsidRPr="00266969" w:rsidR="006564A9" w:rsidP="00D327DE" w:rsidRDefault="006564A9" w14:paraId="2103C9C8" w14:textId="77777777">
      <w:pPr>
        <w:autoSpaceDE w:val="0"/>
        <w:autoSpaceDN w:val="0"/>
        <w:adjustRightInd w:val="0"/>
        <w:spacing w:after="0" w:line="240" w:lineRule="auto"/>
        <w:rPr>
          <w:rFonts w:ascii="Times New Roman" w:hAnsi="Times New Roman" w:eastAsia="Times New Roman" w:cs="Times New Roman"/>
          <w:sz w:val="24"/>
          <w:szCs w:val="24"/>
          <w:u w:val="single"/>
        </w:rPr>
      </w:pPr>
      <w:r w:rsidRPr="00266969">
        <w:rPr>
          <w:rFonts w:ascii="Times New Roman" w:hAnsi="Times New Roman" w:eastAsia="Times New Roman" w:cs="Times New Roman"/>
          <w:sz w:val="24"/>
          <w:szCs w:val="24"/>
          <w:u w:val="single"/>
        </w:rPr>
        <w:t>Information in Identifiable Form</w:t>
      </w:r>
    </w:p>
    <w:p w:rsidRPr="00266969" w:rsidR="00BB0711" w:rsidP="00D327DE" w:rsidRDefault="00BB0711" w14:paraId="2960B2C8" w14:textId="77777777">
      <w:pPr>
        <w:tabs>
          <w:tab w:val="left" w:pos="-1440"/>
        </w:tabs>
        <w:autoSpaceDE w:val="0"/>
        <w:autoSpaceDN w:val="0"/>
        <w:adjustRightInd w:val="0"/>
        <w:spacing w:after="0" w:line="240" w:lineRule="auto"/>
        <w:rPr>
          <w:rFonts w:ascii="Times New Roman" w:hAnsi="Times New Roman" w:eastAsia="Times New Roman" w:cs="Times New Roman"/>
          <w:sz w:val="24"/>
          <w:szCs w:val="24"/>
        </w:rPr>
      </w:pPr>
    </w:p>
    <w:p w:rsidR="005046D3" w:rsidP="005046D3" w:rsidRDefault="00DF5BE8" w14:paraId="455CA6D8" w14:textId="0FFFD1AC">
      <w:pPr>
        <w:tabs>
          <w:tab w:val="left" w:pos="0"/>
        </w:tabs>
        <w:autoSpaceDE w:val="0"/>
        <w:autoSpaceDN w:val="0"/>
        <w:adjustRightInd w:val="0"/>
        <w:spacing w:after="0" w:line="240" w:lineRule="auto"/>
        <w:rPr>
          <w:rFonts w:ascii="Times New Roman" w:hAnsi="Times New Roman" w:eastAsia="Times New Roman" w:cs="Times New Roman"/>
          <w:sz w:val="24"/>
          <w:szCs w:val="24"/>
        </w:rPr>
      </w:pPr>
      <w:r w:rsidRPr="00DF5BE8">
        <w:rPr>
          <w:rFonts w:ascii="Times New Roman" w:hAnsi="Times New Roman" w:eastAsia="Times New Roman" w:cs="Times New Roman"/>
          <w:sz w:val="24"/>
          <w:szCs w:val="24"/>
        </w:rPr>
        <w:t xml:space="preserve">Responsibility for maintaining confidentiality regarding participant information and survey data lies within the respective state site. On a site-specific spreadsheet (not stored in the REDCap database or on the CDC server), each survey access code will be linked to the mailing addresses. All potential participants will be assigned a coded study ID; this is the only ID that will be used in REDCap. Only the state sites will have links to the identifiable data; CDC will receive and store only coded study data. The study data will be stored in separate, secured REDCap databases for each site. Data will be </w:t>
      </w:r>
      <w:r>
        <w:rPr>
          <w:rFonts w:ascii="Times New Roman" w:hAnsi="Times New Roman" w:eastAsia="Times New Roman" w:cs="Times New Roman"/>
          <w:sz w:val="24"/>
          <w:szCs w:val="24"/>
        </w:rPr>
        <w:t xml:space="preserve">on </w:t>
      </w:r>
      <w:r w:rsidR="0016142C">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rPr>
        <w:t xml:space="preserve">secure partition of the </w:t>
      </w:r>
      <w:r w:rsidR="000953C9">
        <w:rPr>
          <w:rFonts w:ascii="Times New Roman" w:hAnsi="Times New Roman" w:eastAsia="Times New Roman" w:cs="Times New Roman"/>
          <w:sz w:val="24"/>
          <w:szCs w:val="24"/>
        </w:rPr>
        <w:t>Yale</w:t>
      </w:r>
      <w:r>
        <w:rPr>
          <w:rFonts w:ascii="Times New Roman" w:hAnsi="Times New Roman" w:eastAsia="Times New Roman" w:cs="Times New Roman"/>
          <w:sz w:val="24"/>
          <w:szCs w:val="24"/>
        </w:rPr>
        <w:t xml:space="preserve"> </w:t>
      </w:r>
      <w:r w:rsidR="000953C9">
        <w:rPr>
          <w:rFonts w:ascii="Times New Roman" w:hAnsi="Times New Roman" w:eastAsia="Times New Roman" w:cs="Times New Roman"/>
          <w:sz w:val="24"/>
          <w:szCs w:val="24"/>
        </w:rPr>
        <w:t>University</w:t>
      </w:r>
      <w:r w:rsidRPr="00DF5BE8">
        <w:rPr>
          <w:rFonts w:ascii="Times New Roman" w:hAnsi="Times New Roman" w:eastAsia="Times New Roman" w:cs="Times New Roman"/>
          <w:sz w:val="24"/>
          <w:szCs w:val="24"/>
        </w:rPr>
        <w:t xml:space="preserve"> network maintained by </w:t>
      </w:r>
      <w:r w:rsidR="000953C9">
        <w:rPr>
          <w:rFonts w:ascii="Times New Roman" w:hAnsi="Times New Roman" w:eastAsia="Times New Roman" w:cs="Times New Roman"/>
          <w:sz w:val="24"/>
          <w:szCs w:val="24"/>
        </w:rPr>
        <w:t>Yale</w:t>
      </w:r>
      <w:r w:rsidRPr="00DF5BE8">
        <w:rPr>
          <w:rFonts w:ascii="Times New Roman" w:hAnsi="Times New Roman" w:eastAsia="Times New Roman" w:cs="Times New Roman"/>
          <w:sz w:val="24"/>
          <w:szCs w:val="24"/>
        </w:rPr>
        <w:t>’s REDCap administrators with limited user access. All data will be kept confidential to the extent allowed by local, state, and federal law. To maintain confidentiality, all data, forms, reports, and other records will be identified by the study ID number only. All computer entry and networking programs will utilize only coded numbers. Study documentation will be maintained according to the respective EIP’s IRB file management and retention policy. Links to personally identifiable information will be destroyed following the study, according to the respective EIP’s IRB policy. For example, some participating IRBs may require links to be preserved for a certain time period after study completion.</w:t>
      </w:r>
    </w:p>
    <w:p w:rsidR="00DF5BE8" w:rsidP="005046D3" w:rsidRDefault="00DF5BE8" w14:paraId="63F3A05B" w14:textId="7EA570E4">
      <w:pPr>
        <w:tabs>
          <w:tab w:val="left" w:pos="0"/>
        </w:tabs>
        <w:autoSpaceDE w:val="0"/>
        <w:autoSpaceDN w:val="0"/>
        <w:adjustRightInd w:val="0"/>
        <w:spacing w:after="0" w:line="240" w:lineRule="auto"/>
        <w:rPr>
          <w:rFonts w:ascii="Times New Roman" w:hAnsi="Times New Roman" w:eastAsia="Times New Roman" w:cs="Times New Roman"/>
          <w:sz w:val="24"/>
          <w:szCs w:val="24"/>
        </w:rPr>
      </w:pPr>
    </w:p>
    <w:p w:rsidRPr="00DF5BE8" w:rsidR="00DF5BE8" w:rsidP="00DF5BE8" w:rsidRDefault="00DF5BE8" w14:paraId="736E2A61" w14:textId="0F90DD88">
      <w:pPr>
        <w:tabs>
          <w:tab w:val="left" w:pos="0"/>
        </w:tabs>
        <w:autoSpaceDE w:val="0"/>
        <w:autoSpaceDN w:val="0"/>
        <w:adjustRightInd w:val="0"/>
        <w:spacing w:after="0" w:line="240" w:lineRule="auto"/>
        <w:rPr>
          <w:rFonts w:ascii="Times New Roman" w:hAnsi="Times New Roman" w:eastAsia="Times New Roman" w:cs="Times New Roman"/>
          <w:sz w:val="24"/>
          <w:szCs w:val="24"/>
          <w:lang w:val="en"/>
        </w:rPr>
      </w:pPr>
      <w:r w:rsidRPr="00DF5BE8">
        <w:rPr>
          <w:rFonts w:ascii="Times New Roman" w:hAnsi="Times New Roman" w:eastAsia="Times New Roman" w:cs="Times New Roman"/>
          <w:sz w:val="24"/>
          <w:szCs w:val="24"/>
          <w:lang w:val="en"/>
        </w:rPr>
        <w:t xml:space="preserve">As a CDC-funded research activity involving the collection of identifiable (including coded) sensitive information, as defined in section 301(d) of the Public Health Service (PHS) Act, this study is covered by a Certificate of Confidentiality.  </w:t>
      </w:r>
      <w:r w:rsidRPr="00DF5BE8">
        <w:rPr>
          <w:rFonts w:ascii="Times New Roman" w:hAnsi="Times New Roman" w:eastAsia="Times New Roman" w:cs="Times New Roman"/>
          <w:sz w:val="24"/>
          <w:szCs w:val="24"/>
        </w:rPr>
        <w:t xml:space="preserve">Therefore, CDC and any of its collaborators, </w:t>
      </w:r>
      <w:r w:rsidRPr="00DF5BE8">
        <w:rPr>
          <w:rFonts w:ascii="Times New Roman" w:hAnsi="Times New Roman" w:eastAsia="Times New Roman" w:cs="Times New Roman"/>
          <w:sz w:val="24"/>
          <w:szCs w:val="24"/>
          <w:lang w:val="en"/>
        </w:rPr>
        <w:t>contractors, grantees, or investigators that receive such information</w:t>
      </w:r>
      <w:r w:rsidRPr="00DF5BE8">
        <w:rPr>
          <w:rFonts w:ascii="Times New Roman" w:hAnsi="Times New Roman" w:eastAsia="Times New Roman" w:cs="Times New Roman"/>
          <w:sz w:val="24"/>
          <w:szCs w:val="24"/>
        </w:rPr>
        <w:t xml:space="preserve"> from this study are prohibited from:</w:t>
      </w:r>
    </w:p>
    <w:p w:rsidRPr="00DF5BE8" w:rsidR="00DF5BE8" w:rsidP="00BB65C7" w:rsidRDefault="00DF5BE8" w14:paraId="645CB4F6" w14:textId="77777777">
      <w:pPr>
        <w:numPr>
          <w:ilvl w:val="0"/>
          <w:numId w:val="4"/>
        </w:numPr>
        <w:tabs>
          <w:tab w:val="left" w:pos="0"/>
        </w:tabs>
        <w:autoSpaceDE w:val="0"/>
        <w:autoSpaceDN w:val="0"/>
        <w:adjustRightInd w:val="0"/>
        <w:spacing w:after="0" w:line="240" w:lineRule="auto"/>
        <w:rPr>
          <w:rFonts w:ascii="Times New Roman" w:hAnsi="Times New Roman" w:eastAsia="Times New Roman" w:cs="Times New Roman"/>
          <w:sz w:val="24"/>
          <w:szCs w:val="24"/>
        </w:rPr>
      </w:pPr>
      <w:r w:rsidRPr="00DF5BE8">
        <w:rPr>
          <w:rFonts w:ascii="Times New Roman" w:hAnsi="Times New Roman" w:eastAsia="Times New Roman" w:cs="Times New Roman"/>
          <w:sz w:val="24"/>
          <w:szCs w:val="24"/>
        </w:rPr>
        <w:t>Disclosing or providing, in any Federal, State, or local civil, criminal, administrative, legislative, or other proceeding, the name of such individual or any such information about the individual that was created or compiled for purposes of the research, unless such disclosure or use is made with the consent of the individual to whom the information pertains; or</w:t>
      </w:r>
    </w:p>
    <w:p w:rsidRPr="00DF5BE8" w:rsidR="00DF5BE8" w:rsidP="00BB65C7" w:rsidRDefault="00DF5BE8" w14:paraId="53972698" w14:textId="77777777">
      <w:pPr>
        <w:numPr>
          <w:ilvl w:val="0"/>
          <w:numId w:val="4"/>
        </w:numPr>
        <w:tabs>
          <w:tab w:val="left" w:pos="0"/>
        </w:tabs>
        <w:autoSpaceDE w:val="0"/>
        <w:autoSpaceDN w:val="0"/>
        <w:adjustRightInd w:val="0"/>
        <w:spacing w:after="0" w:line="240" w:lineRule="auto"/>
        <w:rPr>
          <w:rFonts w:ascii="Times New Roman" w:hAnsi="Times New Roman" w:eastAsia="Times New Roman" w:cs="Times New Roman"/>
          <w:sz w:val="24"/>
          <w:szCs w:val="24"/>
        </w:rPr>
      </w:pPr>
      <w:r w:rsidRPr="00DF5BE8">
        <w:rPr>
          <w:rFonts w:ascii="Times New Roman" w:hAnsi="Times New Roman" w:eastAsia="Times New Roman" w:cs="Times New Roman"/>
          <w:sz w:val="24"/>
          <w:szCs w:val="24"/>
        </w:rPr>
        <w:t>Disclosing or providing to any other person not connected with the research the name of such an individual or any such information about such an individual that was created or compiled for purposes of the research.</w:t>
      </w:r>
    </w:p>
    <w:p w:rsidRPr="00DF5BE8" w:rsidR="00DF5BE8" w:rsidP="00DF5BE8" w:rsidRDefault="00DF5BE8" w14:paraId="68B07E44" w14:textId="77777777">
      <w:pPr>
        <w:tabs>
          <w:tab w:val="left" w:pos="0"/>
        </w:tabs>
        <w:autoSpaceDE w:val="0"/>
        <w:autoSpaceDN w:val="0"/>
        <w:adjustRightInd w:val="0"/>
        <w:spacing w:after="0" w:line="240" w:lineRule="auto"/>
        <w:rPr>
          <w:rFonts w:ascii="Times New Roman" w:hAnsi="Times New Roman" w:eastAsia="Times New Roman" w:cs="Times New Roman"/>
          <w:sz w:val="24"/>
          <w:szCs w:val="24"/>
        </w:rPr>
      </w:pPr>
      <w:r w:rsidRPr="00DF5BE8">
        <w:rPr>
          <w:rFonts w:ascii="Times New Roman" w:hAnsi="Times New Roman" w:eastAsia="Times New Roman" w:cs="Times New Roman"/>
          <w:sz w:val="24"/>
          <w:szCs w:val="24"/>
        </w:rPr>
        <w:lastRenderedPageBreak/>
        <w:t>Disclosure is permitted only when:</w:t>
      </w:r>
    </w:p>
    <w:p w:rsidRPr="00DF5BE8" w:rsidR="00DF5BE8" w:rsidP="00BB65C7" w:rsidRDefault="00DF5BE8" w14:paraId="55E8E9DE" w14:textId="77777777">
      <w:pPr>
        <w:numPr>
          <w:ilvl w:val="0"/>
          <w:numId w:val="5"/>
        </w:numPr>
        <w:tabs>
          <w:tab w:val="left" w:pos="0"/>
        </w:tabs>
        <w:autoSpaceDE w:val="0"/>
        <w:autoSpaceDN w:val="0"/>
        <w:adjustRightInd w:val="0"/>
        <w:spacing w:after="0" w:line="240" w:lineRule="auto"/>
        <w:rPr>
          <w:rFonts w:ascii="Times New Roman" w:hAnsi="Times New Roman" w:eastAsia="Times New Roman" w:cs="Times New Roman"/>
          <w:sz w:val="24"/>
          <w:szCs w:val="24"/>
        </w:rPr>
      </w:pPr>
      <w:r w:rsidRPr="00DF5BE8">
        <w:rPr>
          <w:rFonts w:ascii="Times New Roman" w:hAnsi="Times New Roman" w:eastAsia="Times New Roman" w:cs="Times New Roman"/>
          <w:sz w:val="24"/>
          <w:szCs w:val="24"/>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rsidRPr="00DF5BE8" w:rsidR="00DF5BE8" w:rsidP="00BB65C7" w:rsidRDefault="00DF5BE8" w14:paraId="6360CA74" w14:textId="77777777">
      <w:pPr>
        <w:numPr>
          <w:ilvl w:val="0"/>
          <w:numId w:val="5"/>
        </w:numPr>
        <w:tabs>
          <w:tab w:val="left" w:pos="0"/>
        </w:tabs>
        <w:autoSpaceDE w:val="0"/>
        <w:autoSpaceDN w:val="0"/>
        <w:adjustRightInd w:val="0"/>
        <w:spacing w:after="0" w:line="240" w:lineRule="auto"/>
        <w:rPr>
          <w:rFonts w:ascii="Times New Roman" w:hAnsi="Times New Roman" w:eastAsia="Times New Roman" w:cs="Times New Roman"/>
          <w:sz w:val="24"/>
          <w:szCs w:val="24"/>
        </w:rPr>
      </w:pPr>
      <w:r w:rsidRPr="00DF5BE8">
        <w:rPr>
          <w:rFonts w:ascii="Times New Roman" w:hAnsi="Times New Roman" w:eastAsia="Times New Roman" w:cs="Times New Roman"/>
          <w:sz w:val="24"/>
          <w:szCs w:val="24"/>
        </w:rPr>
        <w:t>Necessary for the medical treatment of the individual to whom the information pertains and made with the consent of such individual;</w:t>
      </w:r>
    </w:p>
    <w:p w:rsidRPr="00DF5BE8" w:rsidR="00DF5BE8" w:rsidP="00BB65C7" w:rsidRDefault="00DF5BE8" w14:paraId="1343B80F" w14:textId="77777777">
      <w:pPr>
        <w:numPr>
          <w:ilvl w:val="0"/>
          <w:numId w:val="5"/>
        </w:numPr>
        <w:tabs>
          <w:tab w:val="left" w:pos="0"/>
        </w:tabs>
        <w:autoSpaceDE w:val="0"/>
        <w:autoSpaceDN w:val="0"/>
        <w:adjustRightInd w:val="0"/>
        <w:spacing w:after="0" w:line="240" w:lineRule="auto"/>
        <w:rPr>
          <w:rFonts w:ascii="Times New Roman" w:hAnsi="Times New Roman" w:eastAsia="Times New Roman" w:cs="Times New Roman"/>
          <w:sz w:val="24"/>
          <w:szCs w:val="24"/>
        </w:rPr>
      </w:pPr>
      <w:r w:rsidRPr="00DF5BE8">
        <w:rPr>
          <w:rFonts w:ascii="Times New Roman" w:hAnsi="Times New Roman" w:eastAsia="Times New Roman" w:cs="Times New Roman"/>
          <w:sz w:val="24"/>
          <w:szCs w:val="24"/>
        </w:rPr>
        <w:t>Made with the consent of the individual to whom the information pertains; or</w:t>
      </w:r>
    </w:p>
    <w:p w:rsidRPr="00DF5BE8" w:rsidR="00DF5BE8" w:rsidP="00BB65C7" w:rsidRDefault="00DF5BE8" w14:paraId="27F8CADA" w14:textId="77777777">
      <w:pPr>
        <w:numPr>
          <w:ilvl w:val="0"/>
          <w:numId w:val="5"/>
        </w:numPr>
        <w:tabs>
          <w:tab w:val="left" w:pos="0"/>
        </w:tabs>
        <w:autoSpaceDE w:val="0"/>
        <w:autoSpaceDN w:val="0"/>
        <w:adjustRightInd w:val="0"/>
        <w:spacing w:after="0" w:line="240" w:lineRule="auto"/>
        <w:rPr>
          <w:rFonts w:ascii="Times New Roman" w:hAnsi="Times New Roman" w:eastAsia="Times New Roman" w:cs="Times New Roman"/>
          <w:sz w:val="24"/>
          <w:szCs w:val="24"/>
        </w:rPr>
      </w:pPr>
      <w:r w:rsidRPr="00DF5BE8">
        <w:rPr>
          <w:rFonts w:ascii="Times New Roman" w:hAnsi="Times New Roman" w:eastAsia="Times New Roman" w:cs="Times New Roman"/>
          <w:sz w:val="24"/>
          <w:szCs w:val="24"/>
        </w:rPr>
        <w:t xml:space="preserve">Made for the purposes of other scientific research that </w:t>
      </w:r>
      <w:proofErr w:type="gramStart"/>
      <w:r w:rsidRPr="00DF5BE8">
        <w:rPr>
          <w:rFonts w:ascii="Times New Roman" w:hAnsi="Times New Roman" w:eastAsia="Times New Roman" w:cs="Times New Roman"/>
          <w:sz w:val="24"/>
          <w:szCs w:val="24"/>
        </w:rPr>
        <w:t>is in compliance with</w:t>
      </w:r>
      <w:proofErr w:type="gramEnd"/>
      <w:r w:rsidRPr="00DF5BE8">
        <w:rPr>
          <w:rFonts w:ascii="Times New Roman" w:hAnsi="Times New Roman" w:eastAsia="Times New Roman" w:cs="Times New Roman"/>
          <w:sz w:val="24"/>
          <w:szCs w:val="24"/>
        </w:rPr>
        <w:t xml:space="preserve"> applicable Federal regulations governing the protection of human subjects in research.</w:t>
      </w:r>
    </w:p>
    <w:p w:rsidRPr="00DF5BE8" w:rsidR="00DF5BE8" w:rsidP="00DF5BE8" w:rsidRDefault="00DF5BE8" w14:paraId="0E8AD7E7" w14:textId="77777777">
      <w:pPr>
        <w:tabs>
          <w:tab w:val="left" w:pos="0"/>
        </w:tabs>
        <w:autoSpaceDE w:val="0"/>
        <w:autoSpaceDN w:val="0"/>
        <w:adjustRightInd w:val="0"/>
        <w:spacing w:after="0" w:line="240" w:lineRule="auto"/>
        <w:rPr>
          <w:rFonts w:ascii="Times New Roman" w:hAnsi="Times New Roman" w:eastAsia="Times New Roman" w:cs="Times New Roman"/>
          <w:sz w:val="24"/>
          <w:szCs w:val="24"/>
        </w:rPr>
      </w:pPr>
      <w:r w:rsidRPr="00DF5BE8">
        <w:rPr>
          <w:rFonts w:ascii="Times New Roman" w:hAnsi="Times New Roman" w:eastAsia="Times New Roman" w:cs="Times New Roman"/>
          <w:sz w:val="24"/>
          <w:szCs w:val="24"/>
        </w:rPr>
        <w:t xml:space="preserve">CDC and its collaborators and contractors conducting this research have established, and will maintain, effective procedures to ensure that this research complies with the above requirements. </w:t>
      </w:r>
    </w:p>
    <w:p w:rsidRPr="00DF5BE8" w:rsidR="00DF5BE8" w:rsidP="00DF5BE8" w:rsidRDefault="00DF5BE8" w14:paraId="7F897010" w14:textId="77777777">
      <w:pPr>
        <w:tabs>
          <w:tab w:val="left" w:pos="0"/>
        </w:tabs>
        <w:autoSpaceDE w:val="0"/>
        <w:autoSpaceDN w:val="0"/>
        <w:adjustRightInd w:val="0"/>
        <w:spacing w:after="0" w:line="240" w:lineRule="auto"/>
        <w:rPr>
          <w:rFonts w:ascii="Times New Roman" w:hAnsi="Times New Roman" w:eastAsia="Times New Roman" w:cs="Times New Roman"/>
          <w:sz w:val="24"/>
          <w:szCs w:val="24"/>
        </w:rPr>
      </w:pPr>
      <w:r w:rsidRPr="00DF5BE8">
        <w:rPr>
          <w:rFonts w:ascii="Times New Roman" w:hAnsi="Times New Roman" w:eastAsia="Times New Roman" w:cs="Times New Roman"/>
          <w:sz w:val="24"/>
          <w:szCs w:val="24"/>
        </w:rPr>
        <w:t xml:space="preserve">CDC will ensure: </w:t>
      </w:r>
    </w:p>
    <w:p w:rsidRPr="00DF5BE8" w:rsidR="00DF5BE8" w:rsidP="00BB65C7" w:rsidRDefault="00DF5BE8" w14:paraId="569D0A06" w14:textId="77777777">
      <w:pPr>
        <w:numPr>
          <w:ilvl w:val="0"/>
          <w:numId w:val="6"/>
        </w:numPr>
        <w:tabs>
          <w:tab w:val="left" w:pos="0"/>
        </w:tabs>
        <w:autoSpaceDE w:val="0"/>
        <w:autoSpaceDN w:val="0"/>
        <w:adjustRightInd w:val="0"/>
        <w:spacing w:after="0" w:line="240" w:lineRule="auto"/>
        <w:rPr>
          <w:rFonts w:ascii="Times New Roman" w:hAnsi="Times New Roman" w:eastAsia="Times New Roman" w:cs="Times New Roman"/>
          <w:sz w:val="24"/>
          <w:szCs w:val="24"/>
        </w:rPr>
      </w:pPr>
      <w:r w:rsidRPr="00DF5BE8">
        <w:rPr>
          <w:rFonts w:ascii="Times New Roman" w:hAnsi="Times New Roman" w:eastAsia="Times New Roman" w:cs="Times New Roman"/>
          <w:sz w:val="24"/>
          <w:szCs w:val="24"/>
        </w:rPr>
        <w:t xml:space="preserve">that any investigator or institution not funded by CDC who receives a copy of identifiable (including coded) information protected by this Certificate, understands that it is also subject to the requirements of subsection 301(d) of the PHS Act; and </w:t>
      </w:r>
    </w:p>
    <w:p w:rsidRPr="00DF5BE8" w:rsidR="00DF5BE8" w:rsidP="00BB65C7" w:rsidRDefault="00DF5BE8" w14:paraId="61967DE4" w14:textId="77777777">
      <w:pPr>
        <w:numPr>
          <w:ilvl w:val="0"/>
          <w:numId w:val="6"/>
        </w:numPr>
        <w:tabs>
          <w:tab w:val="left" w:pos="0"/>
        </w:tabs>
        <w:autoSpaceDE w:val="0"/>
        <w:autoSpaceDN w:val="0"/>
        <w:adjustRightInd w:val="0"/>
        <w:spacing w:after="0" w:line="240" w:lineRule="auto"/>
        <w:rPr>
          <w:rFonts w:ascii="Times New Roman" w:hAnsi="Times New Roman" w:eastAsia="Times New Roman" w:cs="Times New Roman"/>
          <w:sz w:val="24"/>
          <w:szCs w:val="24"/>
        </w:rPr>
      </w:pPr>
      <w:r w:rsidRPr="00DF5BE8">
        <w:rPr>
          <w:rFonts w:ascii="Times New Roman" w:hAnsi="Times New Roman" w:eastAsia="Times New Roman" w:cs="Times New Roman"/>
          <w:sz w:val="24"/>
          <w:szCs w:val="24"/>
        </w:rPr>
        <w:t xml:space="preserve">that any sub-recipient that receives CDC funds to carry out part of this research involving a copy of identifiable (including coded) information protected by a Certificate understands that it is subject to subsection 301(d) of the PHS Act. </w:t>
      </w:r>
    </w:p>
    <w:p w:rsidRPr="00DF5BE8" w:rsidR="00DF5BE8" w:rsidP="00DF5BE8" w:rsidRDefault="00DF5BE8" w14:paraId="74521320" w14:textId="5A699FF3">
      <w:pPr>
        <w:tabs>
          <w:tab w:val="left" w:pos="0"/>
        </w:tabs>
        <w:autoSpaceDE w:val="0"/>
        <w:autoSpaceDN w:val="0"/>
        <w:adjustRightInd w:val="0"/>
        <w:spacing w:after="0" w:line="240" w:lineRule="auto"/>
        <w:rPr>
          <w:rFonts w:ascii="Times New Roman" w:hAnsi="Times New Roman" w:eastAsia="Times New Roman" w:cs="Times New Roman"/>
          <w:sz w:val="24"/>
          <w:szCs w:val="24"/>
        </w:rPr>
      </w:pPr>
      <w:r w:rsidRPr="00DF5BE8">
        <w:rPr>
          <w:rFonts w:ascii="Times New Roman" w:hAnsi="Times New Roman" w:eastAsia="Times New Roman" w:cs="Times New Roman"/>
          <w:sz w:val="24"/>
          <w:szCs w:val="24"/>
        </w:rPr>
        <w:t xml:space="preserve">All study staff have received training on the </w:t>
      </w:r>
      <w:r w:rsidRPr="00DF5BE8">
        <w:rPr>
          <w:rFonts w:ascii="Times New Roman" w:hAnsi="Times New Roman" w:eastAsia="Times New Roman" w:cs="Times New Roman"/>
          <w:bCs/>
          <w:sz w:val="24"/>
          <w:szCs w:val="24"/>
        </w:rPr>
        <w:t>importance of protecting the confidentiality of human research subjects and of personal information acquired.</w:t>
      </w:r>
      <w:r>
        <w:rPr>
          <w:rFonts w:ascii="Times New Roman" w:hAnsi="Times New Roman" w:eastAsia="Times New Roman" w:cs="Times New Roman"/>
          <w:sz w:val="24"/>
          <w:szCs w:val="24"/>
        </w:rPr>
        <w:t xml:space="preserve">  </w:t>
      </w:r>
      <w:r w:rsidRPr="00DF5BE8">
        <w:rPr>
          <w:rFonts w:ascii="Times New Roman" w:hAnsi="Times New Roman" w:eastAsia="Times New Roman" w:cs="Times New Roman"/>
          <w:sz w:val="24"/>
          <w:szCs w:val="24"/>
        </w:rPr>
        <w:t>Survey respondents will be informed that their information will be held in strict confidence.</w:t>
      </w:r>
    </w:p>
    <w:p w:rsidR="00DF5BE8" w:rsidP="005046D3" w:rsidRDefault="00DF5BE8" w14:paraId="2DFB0CE4" w14:textId="65098B4D">
      <w:pPr>
        <w:tabs>
          <w:tab w:val="left" w:pos="0"/>
        </w:tabs>
        <w:autoSpaceDE w:val="0"/>
        <w:autoSpaceDN w:val="0"/>
        <w:adjustRightInd w:val="0"/>
        <w:spacing w:after="0" w:line="240" w:lineRule="auto"/>
        <w:rPr>
          <w:rFonts w:ascii="Times New Roman" w:hAnsi="Times New Roman" w:eastAsia="Times New Roman" w:cs="Times New Roman"/>
          <w:sz w:val="24"/>
          <w:szCs w:val="24"/>
        </w:rPr>
      </w:pPr>
    </w:p>
    <w:p w:rsidR="005046D3" w:rsidP="005046D3" w:rsidRDefault="00DF5BE8" w14:paraId="59CB6097" w14:textId="57E8888C">
      <w:pPr>
        <w:tabs>
          <w:tab w:val="left" w:pos="0"/>
        </w:tabs>
        <w:autoSpaceDE w:val="0"/>
        <w:autoSpaceDN w:val="0"/>
        <w:adjustRightInd w:val="0"/>
        <w:spacing w:after="0" w:line="240" w:lineRule="auto"/>
        <w:rPr>
          <w:rFonts w:ascii="Times New Roman" w:hAnsi="Times New Roman" w:eastAsia="Times New Roman" w:cs="Times New Roman"/>
          <w:sz w:val="24"/>
          <w:szCs w:val="24"/>
        </w:rPr>
      </w:pPr>
      <w:r w:rsidRPr="00DF5BE8">
        <w:rPr>
          <w:rFonts w:ascii="Times New Roman" w:hAnsi="Times New Roman" w:eastAsia="Times New Roman" w:cs="Times New Roman"/>
          <w:sz w:val="24"/>
          <w:szCs w:val="24"/>
        </w:rPr>
        <w:t>Participants may voluntarily withdraw from this study for any reason at any time. If participants wish to withdraw after taking the survey, they can contact their state study coordinator using the information provided on their survey invitation</w:t>
      </w:r>
      <w:r w:rsidR="00304709">
        <w:rPr>
          <w:rFonts w:ascii="Times New Roman" w:hAnsi="Times New Roman" w:eastAsia="Times New Roman" w:cs="Times New Roman"/>
          <w:sz w:val="24"/>
          <w:szCs w:val="24"/>
        </w:rPr>
        <w:t xml:space="preserve">, and </w:t>
      </w:r>
      <w:r w:rsidRPr="00DF5BE8">
        <w:rPr>
          <w:rFonts w:ascii="Times New Roman" w:hAnsi="Times New Roman" w:eastAsia="Times New Roman" w:cs="Times New Roman"/>
          <w:sz w:val="24"/>
          <w:szCs w:val="24"/>
        </w:rPr>
        <w:t>their survey responses will not be used for any purpose and will be destroyed.</w:t>
      </w:r>
    </w:p>
    <w:p w:rsidRPr="005046D3" w:rsidR="00DF5BE8" w:rsidP="005046D3" w:rsidRDefault="00DF5BE8" w14:paraId="21FECE14" w14:textId="77777777">
      <w:pPr>
        <w:tabs>
          <w:tab w:val="left" w:pos="0"/>
        </w:tabs>
        <w:autoSpaceDE w:val="0"/>
        <w:autoSpaceDN w:val="0"/>
        <w:adjustRightInd w:val="0"/>
        <w:spacing w:after="0" w:line="240" w:lineRule="auto"/>
        <w:rPr>
          <w:rFonts w:ascii="Times New Roman" w:hAnsi="Times New Roman" w:eastAsia="Times New Roman" w:cs="Times New Roman"/>
          <w:sz w:val="24"/>
          <w:szCs w:val="24"/>
        </w:rPr>
      </w:pPr>
    </w:p>
    <w:p w:rsidR="006564A9" w:rsidP="005046D3" w:rsidRDefault="005046D3" w14:paraId="11070BAB" w14:textId="683C0D99">
      <w:pPr>
        <w:tabs>
          <w:tab w:val="left" w:pos="0"/>
        </w:tabs>
        <w:autoSpaceDE w:val="0"/>
        <w:autoSpaceDN w:val="0"/>
        <w:adjustRightInd w:val="0"/>
        <w:spacing w:after="0" w:line="240" w:lineRule="auto"/>
        <w:rPr>
          <w:rFonts w:ascii="Times New Roman" w:hAnsi="Times New Roman" w:eastAsia="Times New Roman" w:cs="Times New Roman"/>
          <w:sz w:val="24"/>
          <w:szCs w:val="24"/>
        </w:rPr>
      </w:pPr>
      <w:r w:rsidRPr="005046D3">
        <w:rPr>
          <w:rFonts w:ascii="Times New Roman" w:hAnsi="Times New Roman" w:eastAsia="Times New Roman" w:cs="Times New Roman"/>
          <w:sz w:val="24"/>
          <w:szCs w:val="24"/>
        </w:rPr>
        <w:t xml:space="preserve">Only </w:t>
      </w:r>
      <w:r w:rsidRPr="00DF5BE8">
        <w:rPr>
          <w:rFonts w:ascii="Times New Roman" w:hAnsi="Times New Roman" w:eastAsia="Times New Roman" w:cs="Times New Roman"/>
          <w:sz w:val="24"/>
          <w:szCs w:val="24"/>
        </w:rPr>
        <w:t>partner sites</w:t>
      </w:r>
      <w:r w:rsidRPr="005046D3">
        <w:rPr>
          <w:rFonts w:ascii="Times New Roman" w:hAnsi="Times New Roman" w:eastAsia="Times New Roman" w:cs="Times New Roman"/>
          <w:sz w:val="24"/>
          <w:szCs w:val="24"/>
        </w:rPr>
        <w:t xml:space="preserve"> will have access to personally identifiable information (PII). The personally identifiable information used in this study includes name and addresses purchased and extracted from a commercial marketing database called </w:t>
      </w:r>
      <w:r>
        <w:rPr>
          <w:rFonts w:ascii="Times New Roman" w:hAnsi="Times New Roman" w:eastAsia="Times New Roman" w:cs="Times New Roman"/>
          <w:sz w:val="24"/>
          <w:szCs w:val="24"/>
        </w:rPr>
        <w:t>Marketing Systems Group (MSG)</w:t>
      </w:r>
      <w:r w:rsidRPr="005046D3">
        <w:rPr>
          <w:rFonts w:ascii="Times New Roman" w:hAnsi="Times New Roman" w:eastAsia="Times New Roman" w:cs="Times New Roman"/>
          <w:sz w:val="24"/>
          <w:szCs w:val="24"/>
        </w:rPr>
        <w:t>.</w:t>
      </w:r>
    </w:p>
    <w:p w:rsidR="005046D3" w:rsidP="005046D3" w:rsidRDefault="005046D3" w14:paraId="1C0E5B23" w14:textId="77777777">
      <w:pPr>
        <w:tabs>
          <w:tab w:val="left" w:pos="0"/>
        </w:tabs>
        <w:autoSpaceDE w:val="0"/>
        <w:autoSpaceDN w:val="0"/>
        <w:adjustRightInd w:val="0"/>
        <w:spacing w:after="0" w:line="240" w:lineRule="auto"/>
        <w:rPr>
          <w:rFonts w:ascii="Times New Roman" w:hAnsi="Times New Roman" w:eastAsia="Times New Roman" w:cs="Times New Roman"/>
          <w:sz w:val="24"/>
          <w:szCs w:val="24"/>
        </w:rPr>
      </w:pPr>
    </w:p>
    <w:p w:rsidRPr="00266969" w:rsidR="006564A9" w:rsidP="00AE3A0C" w:rsidRDefault="006564A9" w14:paraId="060E45DF" w14:textId="77777777">
      <w:pPr>
        <w:pStyle w:val="Heading2"/>
      </w:pPr>
      <w:r w:rsidRPr="00266969">
        <w:t>11.  Institutional Review Board (IRB) and Justification for Sensitive Questions</w:t>
      </w:r>
    </w:p>
    <w:p w:rsidRPr="00947007" w:rsidR="006564A9" w:rsidP="006564A9" w:rsidRDefault="006564A9" w14:paraId="6C9B2718" w14:textId="77777777">
      <w:pPr>
        <w:widowControl w:val="0"/>
        <w:autoSpaceDE w:val="0"/>
        <w:autoSpaceDN w:val="0"/>
        <w:adjustRightInd w:val="0"/>
        <w:spacing w:after="0" w:line="240" w:lineRule="auto"/>
        <w:rPr>
          <w:rFonts w:ascii="Times New Roman" w:hAnsi="Times New Roman" w:eastAsia="Times New Roman" w:cs="Times New Roman"/>
          <w:sz w:val="24"/>
          <w:szCs w:val="24"/>
          <w:u w:val="single"/>
        </w:rPr>
      </w:pPr>
    </w:p>
    <w:p w:rsidRPr="00947007" w:rsidR="00396918" w:rsidP="00AE3A0C" w:rsidRDefault="00396918" w14:paraId="64E6E8B5" w14:textId="6D555850">
      <w:pPr>
        <w:tabs>
          <w:tab w:val="left" w:pos="0"/>
        </w:tabs>
        <w:autoSpaceDE w:val="0"/>
        <w:autoSpaceDN w:val="0"/>
        <w:adjustRightInd w:val="0"/>
        <w:spacing w:after="0" w:line="240" w:lineRule="auto"/>
        <w:rPr>
          <w:rFonts w:ascii="Times New Roman" w:hAnsi="Times New Roman" w:eastAsia="Times New Roman" w:cs="Times New Roman"/>
          <w:sz w:val="24"/>
          <w:szCs w:val="24"/>
          <w:u w:val="single"/>
        </w:rPr>
      </w:pPr>
      <w:r w:rsidRPr="00DF5BE8">
        <w:rPr>
          <w:rFonts w:ascii="Times New Roman" w:hAnsi="Times New Roman" w:eastAsia="Times New Roman" w:cs="Times New Roman"/>
          <w:sz w:val="24"/>
          <w:szCs w:val="24"/>
          <w:u w:val="single"/>
        </w:rPr>
        <w:t>Institutional Review Board</w:t>
      </w:r>
    </w:p>
    <w:p w:rsidR="008F3997" w:rsidP="006564A9" w:rsidRDefault="008F3997" w14:paraId="40F87A13" w14:textId="4A42B7EA">
      <w:pPr>
        <w:tabs>
          <w:tab w:val="left" w:pos="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DF5BE8" w:rsidR="003A30EF" w:rsidP="00DF5BE8" w:rsidRDefault="00DF5BE8" w14:paraId="29979627" w14:textId="1E7209D5">
      <w:pPr>
        <w:tabs>
          <w:tab w:val="left" w:pos="0"/>
        </w:tabs>
        <w:autoSpaceDE w:val="0"/>
        <w:autoSpaceDN w:val="0"/>
        <w:adjustRightInd w:val="0"/>
        <w:spacing w:after="0" w:line="240" w:lineRule="auto"/>
        <w:rPr>
          <w:rFonts w:ascii="Times New Roman" w:hAnsi="Times New Roman" w:eastAsia="Times New Roman" w:cs="Times New Roman"/>
          <w:sz w:val="24"/>
          <w:szCs w:val="24"/>
        </w:rPr>
      </w:pPr>
      <w:r w:rsidRPr="0016142C">
        <w:rPr>
          <w:rFonts w:ascii="Times New Roman" w:hAnsi="Times New Roman" w:eastAsia="Times New Roman" w:cs="Times New Roman"/>
          <w:sz w:val="24"/>
          <w:szCs w:val="24"/>
        </w:rPr>
        <w:t>The project (protocol #72</w:t>
      </w:r>
      <w:r w:rsidRPr="0016142C" w:rsidR="0016142C">
        <w:rPr>
          <w:rFonts w:ascii="Times New Roman" w:hAnsi="Times New Roman" w:eastAsia="Times New Roman" w:cs="Times New Roman"/>
          <w:sz w:val="24"/>
          <w:szCs w:val="24"/>
        </w:rPr>
        <w:t>62</w:t>
      </w:r>
      <w:r w:rsidRPr="0016142C">
        <w:rPr>
          <w:rFonts w:ascii="Times New Roman" w:hAnsi="Times New Roman" w:eastAsia="Times New Roman" w:cs="Times New Roman"/>
          <w:sz w:val="24"/>
          <w:szCs w:val="24"/>
        </w:rPr>
        <w:t xml:space="preserve">) has received a determination from the CDC Human Research Protection Office (HRPO) and is considered exempt under 45 CFR 46.104(d)(2ii) as of </w:t>
      </w:r>
      <w:r w:rsidRPr="0016142C" w:rsidR="0016142C">
        <w:rPr>
          <w:rFonts w:ascii="Times New Roman" w:hAnsi="Times New Roman" w:eastAsia="Times New Roman" w:cs="Times New Roman"/>
          <w:sz w:val="24"/>
          <w:szCs w:val="24"/>
        </w:rPr>
        <w:t>January 21, 2020</w:t>
      </w:r>
      <w:r w:rsidRPr="0016142C">
        <w:rPr>
          <w:rFonts w:ascii="Times New Roman" w:hAnsi="Times New Roman" w:eastAsia="Times New Roman" w:cs="Times New Roman"/>
          <w:sz w:val="24"/>
          <w:szCs w:val="24"/>
        </w:rPr>
        <w:t xml:space="preserve"> (Attachment 9).</w:t>
      </w:r>
    </w:p>
    <w:p w:rsidRPr="00856F45" w:rsidR="00856F45" w:rsidP="006564A9" w:rsidRDefault="00856F45" w14:paraId="620F9F41" w14:textId="77777777">
      <w:pPr>
        <w:tabs>
          <w:tab w:val="left" w:pos="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947007" w:rsidR="00396918" w:rsidP="006564A9" w:rsidRDefault="00396918" w14:paraId="52F2EF20" w14:textId="27EF56A8">
      <w:pPr>
        <w:tabs>
          <w:tab w:val="left" w:pos="0"/>
        </w:tabs>
        <w:autoSpaceDE w:val="0"/>
        <w:autoSpaceDN w:val="0"/>
        <w:adjustRightInd w:val="0"/>
        <w:spacing w:after="0" w:line="240" w:lineRule="auto"/>
        <w:ind w:left="720" w:hanging="720"/>
        <w:rPr>
          <w:rFonts w:ascii="Times New Roman" w:hAnsi="Times New Roman" w:eastAsia="Times New Roman" w:cs="Times New Roman"/>
          <w:sz w:val="24"/>
          <w:szCs w:val="24"/>
          <w:u w:val="single"/>
        </w:rPr>
      </w:pPr>
      <w:r w:rsidRPr="00947007">
        <w:rPr>
          <w:rFonts w:ascii="Times New Roman" w:hAnsi="Times New Roman" w:eastAsia="Times New Roman" w:cs="Times New Roman"/>
          <w:sz w:val="24"/>
          <w:szCs w:val="24"/>
          <w:u w:val="single"/>
        </w:rPr>
        <w:t>Justification for Sensitive Questions</w:t>
      </w:r>
    </w:p>
    <w:p w:rsidR="00856F45" w:rsidP="006564A9" w:rsidRDefault="00856F45" w14:paraId="04A8A205"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66969" w:rsidR="006564A9" w:rsidP="006564A9" w:rsidRDefault="006564A9" w14:paraId="176FF935" w14:textId="3E921126">
      <w:pPr>
        <w:widowControl w:val="0"/>
        <w:autoSpaceDE w:val="0"/>
        <w:autoSpaceDN w:val="0"/>
        <w:adjustRightInd w:val="0"/>
        <w:spacing w:after="0" w:line="240" w:lineRule="auto"/>
        <w:rPr>
          <w:rFonts w:ascii="Times New Roman" w:hAnsi="Times New Roman" w:eastAsia="Times New Roman" w:cs="Times New Roman"/>
          <w:sz w:val="24"/>
          <w:szCs w:val="24"/>
        </w:rPr>
      </w:pPr>
      <w:r w:rsidRPr="00266969">
        <w:rPr>
          <w:rFonts w:ascii="Times New Roman" w:hAnsi="Times New Roman" w:eastAsia="Times New Roman" w:cs="Times New Roman"/>
          <w:sz w:val="24"/>
          <w:szCs w:val="24"/>
        </w:rPr>
        <w:t xml:space="preserve">No sensitive questions are </w:t>
      </w:r>
      <w:r w:rsidRPr="00266969" w:rsidR="00401AD6">
        <w:rPr>
          <w:rFonts w:ascii="Times New Roman" w:hAnsi="Times New Roman" w:eastAsia="Times New Roman" w:cs="Times New Roman"/>
          <w:sz w:val="24"/>
          <w:szCs w:val="24"/>
        </w:rPr>
        <w:t xml:space="preserve">included </w:t>
      </w:r>
      <w:r w:rsidRPr="00266969">
        <w:rPr>
          <w:rFonts w:ascii="Times New Roman" w:hAnsi="Times New Roman" w:eastAsia="Times New Roman" w:cs="Times New Roman"/>
          <w:sz w:val="24"/>
          <w:szCs w:val="24"/>
        </w:rPr>
        <w:t xml:space="preserve">in this information collection request. </w:t>
      </w:r>
    </w:p>
    <w:p w:rsidRPr="00266969" w:rsidR="003A30EF" w:rsidP="006564A9" w:rsidRDefault="003A30EF" w14:paraId="3630103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66969" w:rsidR="006564A9" w:rsidP="00AE3A0C" w:rsidRDefault="006564A9" w14:paraId="23C38416" w14:textId="77777777">
      <w:pPr>
        <w:pStyle w:val="Heading2"/>
      </w:pPr>
      <w:r w:rsidRPr="00DF5BE8">
        <w:t>12.  Estimates of Annualized Burden hours and costs:</w:t>
      </w:r>
    </w:p>
    <w:p w:rsidRPr="00266969" w:rsidR="006564A9" w:rsidP="006564A9" w:rsidRDefault="006564A9" w14:paraId="1EAF10FE" w14:textId="77777777">
      <w:pPr>
        <w:tabs>
          <w:tab w:val="left" w:pos="0"/>
        </w:tabs>
        <w:autoSpaceDE w:val="0"/>
        <w:autoSpaceDN w:val="0"/>
        <w:adjustRightInd w:val="0"/>
        <w:spacing w:after="0" w:line="240" w:lineRule="auto"/>
        <w:rPr>
          <w:rFonts w:ascii="Times New Roman" w:hAnsi="Times New Roman" w:eastAsia="Times New Roman" w:cs="Times New Roman"/>
          <w:b/>
          <w:bCs/>
          <w:sz w:val="24"/>
          <w:szCs w:val="24"/>
        </w:rPr>
      </w:pPr>
    </w:p>
    <w:p w:rsidRPr="00FB4BAD" w:rsidR="00E12C85" w:rsidP="003A30EF" w:rsidRDefault="00FB183B" w14:paraId="17A28125" w14:textId="1455F9D1">
      <w:pPr>
        <w:autoSpaceDE w:val="0"/>
        <w:autoSpaceDN w:val="0"/>
        <w:adjustRightInd w:val="0"/>
        <w:spacing w:after="0" w:line="240" w:lineRule="auto"/>
        <w:rPr>
          <w:rFonts w:ascii="Times New Roman" w:hAnsi="Times New Roman" w:eastAsia="Times New Roman" w:cs="Times New Roman"/>
          <w:bCs/>
          <w:sz w:val="24"/>
          <w:szCs w:val="24"/>
        </w:rPr>
      </w:pPr>
      <w:r w:rsidRPr="00FB183B">
        <w:rPr>
          <w:rFonts w:ascii="Times New Roman" w:hAnsi="Times New Roman" w:eastAsia="Times New Roman" w:cs="Times New Roman"/>
          <w:sz w:val="24"/>
          <w:szCs w:val="24"/>
        </w:rPr>
        <w:t xml:space="preserve">In this </w:t>
      </w:r>
      <w:r w:rsidR="00EC74BC">
        <w:rPr>
          <w:rFonts w:ascii="Times New Roman" w:hAnsi="Times New Roman" w:eastAsia="Times New Roman" w:cs="Times New Roman"/>
          <w:sz w:val="24"/>
          <w:szCs w:val="24"/>
        </w:rPr>
        <w:t>study</w:t>
      </w:r>
      <w:r w:rsidRPr="00FB183B">
        <w:rPr>
          <w:rFonts w:ascii="Times New Roman" w:hAnsi="Times New Roman" w:eastAsia="Times New Roman" w:cs="Times New Roman"/>
          <w:sz w:val="24"/>
          <w:szCs w:val="24"/>
        </w:rPr>
        <w:t xml:space="preserve">, participants will complete one web-based </w:t>
      </w:r>
      <w:r w:rsidRPr="00FB183B" w:rsidR="00DF5BE8">
        <w:rPr>
          <w:rFonts w:ascii="Times New Roman" w:hAnsi="Times New Roman" w:eastAsia="Times New Roman" w:cs="Times New Roman"/>
          <w:sz w:val="24"/>
          <w:szCs w:val="24"/>
        </w:rPr>
        <w:t>survey, which</w:t>
      </w:r>
      <w:r w:rsidR="00A13F1D">
        <w:rPr>
          <w:rFonts w:ascii="Times New Roman" w:hAnsi="Times New Roman" w:eastAsia="Times New Roman" w:cs="Times New Roman"/>
          <w:sz w:val="24"/>
          <w:szCs w:val="24"/>
        </w:rPr>
        <w:t xml:space="preserve"> also doubles as the screener </w:t>
      </w:r>
      <w:r w:rsidRPr="00FB183B">
        <w:rPr>
          <w:rFonts w:ascii="Times New Roman" w:hAnsi="Times New Roman" w:eastAsia="Times New Roman" w:cs="Times New Roman"/>
          <w:sz w:val="24"/>
          <w:szCs w:val="24"/>
        </w:rPr>
        <w:t>(</w:t>
      </w:r>
      <w:r w:rsidRPr="00A4785D" w:rsidR="00AD2A46">
        <w:rPr>
          <w:rFonts w:ascii="Times New Roman" w:hAnsi="Times New Roman" w:eastAsia="Times New Roman" w:cs="Times New Roman"/>
          <w:sz w:val="24"/>
          <w:szCs w:val="24"/>
        </w:rPr>
        <w:t xml:space="preserve">Attachment </w:t>
      </w:r>
      <w:r w:rsidR="00DF5BE8">
        <w:rPr>
          <w:rFonts w:ascii="Times New Roman" w:hAnsi="Times New Roman" w:eastAsia="Times New Roman" w:cs="Times New Roman"/>
          <w:sz w:val="24"/>
          <w:szCs w:val="24"/>
        </w:rPr>
        <w:t>4</w:t>
      </w:r>
      <w:r w:rsidRPr="00A4785D" w:rsidR="00AD2A46">
        <w:rPr>
          <w:rFonts w:ascii="Times New Roman" w:hAnsi="Times New Roman" w:eastAsia="Times New Roman" w:cs="Times New Roman"/>
          <w:sz w:val="24"/>
          <w:szCs w:val="24"/>
        </w:rPr>
        <w:t>)</w:t>
      </w:r>
      <w:r w:rsidRPr="00A4785D">
        <w:rPr>
          <w:rFonts w:ascii="Times New Roman" w:hAnsi="Times New Roman" w:eastAsia="Times New Roman" w:cs="Times New Roman"/>
          <w:sz w:val="24"/>
          <w:szCs w:val="24"/>
        </w:rPr>
        <w:t xml:space="preserve">. </w:t>
      </w:r>
      <w:r w:rsidRPr="00A4785D" w:rsidR="004069CA">
        <w:rPr>
          <w:rFonts w:ascii="Times New Roman" w:hAnsi="Times New Roman" w:eastAsia="Times New Roman" w:cs="Times New Roman"/>
          <w:sz w:val="24"/>
          <w:szCs w:val="24"/>
        </w:rPr>
        <w:t xml:space="preserve">Attachment </w:t>
      </w:r>
      <w:r w:rsidR="00DF5BE8">
        <w:rPr>
          <w:rFonts w:ascii="Times New Roman" w:hAnsi="Times New Roman" w:eastAsia="Times New Roman" w:cs="Times New Roman"/>
          <w:sz w:val="24"/>
          <w:szCs w:val="24"/>
        </w:rPr>
        <w:t>4</w:t>
      </w:r>
      <w:r w:rsidRPr="00856F45" w:rsidR="004069CA">
        <w:rPr>
          <w:rFonts w:ascii="Times New Roman" w:hAnsi="Times New Roman" w:eastAsia="Times New Roman" w:cs="Times New Roman"/>
          <w:sz w:val="24"/>
          <w:szCs w:val="24"/>
        </w:rPr>
        <w:t xml:space="preserve"> </w:t>
      </w:r>
      <w:r w:rsidR="00DF5BE8">
        <w:rPr>
          <w:rFonts w:ascii="Times New Roman" w:hAnsi="Times New Roman" w:eastAsia="Times New Roman" w:cs="Times New Roman"/>
          <w:sz w:val="24"/>
          <w:szCs w:val="24"/>
        </w:rPr>
        <w:t>will show</w:t>
      </w:r>
      <w:r w:rsidRPr="00856F45" w:rsidR="004069CA">
        <w:rPr>
          <w:rFonts w:ascii="Times New Roman" w:hAnsi="Times New Roman" w:eastAsia="Times New Roman" w:cs="Times New Roman"/>
          <w:sz w:val="24"/>
          <w:szCs w:val="24"/>
        </w:rPr>
        <w:t xml:space="preserve"> the OMB control number and burden statement </w:t>
      </w:r>
      <w:r w:rsidRPr="00856F45" w:rsidR="00547916">
        <w:rPr>
          <w:rFonts w:ascii="Times New Roman" w:hAnsi="Times New Roman" w:eastAsia="Times New Roman" w:cs="Times New Roman"/>
          <w:sz w:val="24"/>
          <w:szCs w:val="24"/>
        </w:rPr>
        <w:t xml:space="preserve">on the first </w:t>
      </w:r>
      <w:r w:rsidRPr="00856F45" w:rsidR="00547916">
        <w:rPr>
          <w:rFonts w:ascii="Times New Roman" w:hAnsi="Times New Roman" w:eastAsia="Times New Roman" w:cs="Times New Roman"/>
          <w:sz w:val="24"/>
          <w:szCs w:val="24"/>
        </w:rPr>
        <w:lastRenderedPageBreak/>
        <w:t>page</w:t>
      </w:r>
      <w:r w:rsidR="004069CA">
        <w:rPr>
          <w:rFonts w:ascii="Times New Roman" w:hAnsi="Times New Roman" w:eastAsia="Times New Roman" w:cs="Times New Roman"/>
          <w:sz w:val="24"/>
          <w:szCs w:val="24"/>
        </w:rPr>
        <w:t xml:space="preserve">.  </w:t>
      </w:r>
      <w:r w:rsidRPr="00FB183B">
        <w:rPr>
          <w:rFonts w:ascii="Times New Roman" w:hAnsi="Times New Roman" w:eastAsia="Times New Roman" w:cs="Times New Roman"/>
          <w:sz w:val="24"/>
          <w:szCs w:val="24"/>
        </w:rPr>
        <w:t xml:space="preserve">The survey will take </w:t>
      </w:r>
      <w:r w:rsidR="0016142C">
        <w:rPr>
          <w:rFonts w:ascii="Times New Roman" w:hAnsi="Times New Roman" w:eastAsia="Times New Roman" w:cs="Times New Roman"/>
          <w:sz w:val="24"/>
          <w:szCs w:val="24"/>
        </w:rPr>
        <w:t>approximately</w:t>
      </w:r>
      <w:r w:rsidR="00E36D57">
        <w:rPr>
          <w:rFonts w:ascii="Times New Roman" w:hAnsi="Times New Roman" w:eastAsia="Times New Roman" w:cs="Times New Roman"/>
          <w:sz w:val="24"/>
          <w:szCs w:val="24"/>
        </w:rPr>
        <w:t xml:space="preserve"> </w:t>
      </w:r>
      <w:r w:rsidR="0016142C">
        <w:rPr>
          <w:rFonts w:ascii="Times New Roman" w:hAnsi="Times New Roman" w:eastAsia="Times New Roman" w:cs="Times New Roman"/>
          <w:sz w:val="24"/>
          <w:szCs w:val="24"/>
        </w:rPr>
        <w:t>5-</w:t>
      </w:r>
      <w:r w:rsidR="00E36D57">
        <w:rPr>
          <w:rFonts w:ascii="Times New Roman" w:hAnsi="Times New Roman" w:eastAsia="Times New Roman" w:cs="Times New Roman"/>
          <w:sz w:val="24"/>
          <w:szCs w:val="24"/>
        </w:rPr>
        <w:t xml:space="preserve">10 </w:t>
      </w:r>
      <w:r w:rsidRPr="00FB183B">
        <w:rPr>
          <w:rFonts w:ascii="Times New Roman" w:hAnsi="Times New Roman" w:eastAsia="Times New Roman" w:cs="Times New Roman"/>
          <w:sz w:val="24"/>
          <w:szCs w:val="24"/>
        </w:rPr>
        <w:t xml:space="preserve">minutes to complete. </w:t>
      </w:r>
      <w:r w:rsidR="001A674E">
        <w:rPr>
          <w:rFonts w:ascii="Times New Roman" w:hAnsi="Times New Roman" w:eastAsia="Times New Roman" w:cs="Times New Roman"/>
          <w:sz w:val="24"/>
          <w:szCs w:val="24"/>
        </w:rPr>
        <w:t>For purposes of estimating respondent burden, we us</w:t>
      </w:r>
      <w:r w:rsidR="0032752B">
        <w:rPr>
          <w:rFonts w:ascii="Times New Roman" w:hAnsi="Times New Roman" w:eastAsia="Times New Roman" w:cs="Times New Roman"/>
          <w:sz w:val="24"/>
          <w:szCs w:val="24"/>
        </w:rPr>
        <w:t xml:space="preserve">ed </w:t>
      </w:r>
      <w:r w:rsidR="00E36D57">
        <w:rPr>
          <w:rFonts w:ascii="Times New Roman" w:hAnsi="Times New Roman" w:eastAsia="Times New Roman" w:cs="Times New Roman"/>
          <w:sz w:val="24"/>
          <w:szCs w:val="24"/>
        </w:rPr>
        <w:t>10 minutes</w:t>
      </w:r>
      <w:r w:rsidR="0032752B">
        <w:rPr>
          <w:rFonts w:ascii="Times New Roman" w:hAnsi="Times New Roman" w:eastAsia="Times New Roman" w:cs="Times New Roman"/>
          <w:sz w:val="24"/>
          <w:szCs w:val="24"/>
        </w:rPr>
        <w:t xml:space="preserve"> as the</w:t>
      </w:r>
      <w:r w:rsidR="001A674E">
        <w:rPr>
          <w:rFonts w:ascii="Times New Roman" w:hAnsi="Times New Roman" w:eastAsia="Times New Roman" w:cs="Times New Roman"/>
          <w:sz w:val="24"/>
          <w:szCs w:val="24"/>
        </w:rPr>
        <w:t xml:space="preserve"> average burden per response. </w:t>
      </w:r>
      <w:r w:rsidR="00E36D57">
        <w:rPr>
          <w:rFonts w:ascii="Times New Roman" w:hAnsi="Times New Roman" w:eastAsia="Times New Roman" w:cs="Times New Roman"/>
          <w:sz w:val="24"/>
          <w:szCs w:val="24"/>
        </w:rPr>
        <w:t xml:space="preserve">We aim to enroll up to </w:t>
      </w:r>
      <w:r w:rsidR="00EC74BC">
        <w:rPr>
          <w:rFonts w:ascii="Times New Roman" w:hAnsi="Times New Roman" w:eastAsia="Times New Roman" w:cs="Times New Roman"/>
          <w:sz w:val="24"/>
          <w:szCs w:val="24"/>
        </w:rPr>
        <w:t>1</w:t>
      </w:r>
      <w:r w:rsidR="00265238">
        <w:rPr>
          <w:rFonts w:ascii="Times New Roman" w:hAnsi="Times New Roman" w:eastAsia="Times New Roman" w:cs="Times New Roman"/>
          <w:sz w:val="24"/>
          <w:szCs w:val="24"/>
        </w:rPr>
        <w:t>500</w:t>
      </w:r>
      <w:r w:rsidR="00E36D57">
        <w:rPr>
          <w:rFonts w:ascii="Times New Roman" w:hAnsi="Times New Roman" w:eastAsia="Times New Roman" w:cs="Times New Roman"/>
          <w:sz w:val="24"/>
          <w:szCs w:val="24"/>
        </w:rPr>
        <w:t xml:space="preserve"> participants or approximately </w:t>
      </w:r>
      <w:r w:rsidR="00265238">
        <w:rPr>
          <w:rFonts w:ascii="Times New Roman" w:hAnsi="Times New Roman" w:eastAsia="Times New Roman" w:cs="Times New Roman"/>
          <w:sz w:val="24"/>
          <w:szCs w:val="24"/>
        </w:rPr>
        <w:t>500</w:t>
      </w:r>
      <w:r w:rsidRPr="00FB183B">
        <w:rPr>
          <w:rFonts w:ascii="Times New Roman" w:hAnsi="Times New Roman" w:eastAsia="Times New Roman" w:cs="Times New Roman"/>
          <w:sz w:val="24"/>
          <w:szCs w:val="24"/>
        </w:rPr>
        <w:t xml:space="preserve"> in </w:t>
      </w:r>
      <w:r w:rsidR="00265238">
        <w:rPr>
          <w:rFonts w:ascii="Times New Roman" w:hAnsi="Times New Roman" w:eastAsia="Times New Roman" w:cs="Times New Roman"/>
          <w:sz w:val="24"/>
          <w:szCs w:val="24"/>
        </w:rPr>
        <w:t>Connecticut and 1000 in New York (to allow for comparisons to be made between the county with previous exposure to 4-poster devices and the counties without</w:t>
      </w:r>
      <w:r w:rsidR="001A674E">
        <w:rPr>
          <w:rFonts w:ascii="Times New Roman" w:hAnsi="Times New Roman" w:eastAsia="Times New Roman" w:cs="Times New Roman"/>
          <w:sz w:val="24"/>
          <w:szCs w:val="24"/>
        </w:rPr>
        <w:t>)</w:t>
      </w:r>
      <w:r w:rsidR="00F6622B">
        <w:rPr>
          <w:rFonts w:ascii="Times New Roman" w:hAnsi="Times New Roman" w:eastAsia="Times New Roman" w:cs="Times New Roman"/>
          <w:sz w:val="24"/>
          <w:szCs w:val="24"/>
        </w:rPr>
        <w:t xml:space="preserve">.  </w:t>
      </w:r>
      <w:r w:rsidRPr="00266969" w:rsidR="006564A9">
        <w:rPr>
          <w:rFonts w:ascii="Times New Roman" w:hAnsi="Times New Roman" w:eastAsia="Times New Roman" w:cs="Times New Roman"/>
          <w:sz w:val="24"/>
          <w:szCs w:val="24"/>
        </w:rPr>
        <w:t xml:space="preserve">The </w:t>
      </w:r>
      <w:r w:rsidRPr="00FB4BAD" w:rsidR="006564A9">
        <w:rPr>
          <w:rFonts w:ascii="Times New Roman" w:hAnsi="Times New Roman" w:eastAsia="Times New Roman" w:cs="Times New Roman"/>
          <w:sz w:val="24"/>
          <w:szCs w:val="24"/>
        </w:rPr>
        <w:t>estimated</w:t>
      </w:r>
      <w:r w:rsidRPr="00FB4BAD" w:rsidR="00386C11">
        <w:rPr>
          <w:rFonts w:ascii="Times New Roman" w:hAnsi="Times New Roman" w:eastAsia="Times New Roman" w:cs="Times New Roman"/>
          <w:sz w:val="24"/>
          <w:szCs w:val="24"/>
        </w:rPr>
        <w:t xml:space="preserve"> number of </w:t>
      </w:r>
      <w:r w:rsidRPr="00FB4BAD" w:rsidR="006564A9">
        <w:rPr>
          <w:rFonts w:ascii="Times New Roman" w:hAnsi="Times New Roman" w:eastAsia="Times New Roman" w:cs="Times New Roman"/>
          <w:sz w:val="24"/>
          <w:szCs w:val="24"/>
        </w:rPr>
        <w:t xml:space="preserve">annualized burden hours </w:t>
      </w:r>
      <w:r w:rsidRPr="00FB4BAD" w:rsidR="00386C11">
        <w:rPr>
          <w:rFonts w:ascii="Times New Roman" w:hAnsi="Times New Roman" w:eastAsia="Times New Roman" w:cs="Times New Roman"/>
          <w:sz w:val="24"/>
          <w:szCs w:val="24"/>
        </w:rPr>
        <w:t xml:space="preserve">is </w:t>
      </w:r>
      <w:r w:rsidRPr="00FB4BAD" w:rsidR="00A4785D">
        <w:rPr>
          <w:rFonts w:ascii="Times New Roman" w:hAnsi="Times New Roman" w:eastAsia="Times New Roman" w:cs="Times New Roman"/>
          <w:sz w:val="24"/>
          <w:szCs w:val="24"/>
        </w:rPr>
        <w:t>3</w:t>
      </w:r>
      <w:r w:rsidRPr="00FB4BAD" w:rsidR="00FB4BAD">
        <w:rPr>
          <w:rFonts w:ascii="Times New Roman" w:hAnsi="Times New Roman" w:eastAsia="Times New Roman" w:cs="Times New Roman"/>
          <w:sz w:val="24"/>
          <w:szCs w:val="24"/>
        </w:rPr>
        <w:t>00</w:t>
      </w:r>
      <w:r w:rsidRPr="00FB4BAD" w:rsidR="00A4785D">
        <w:rPr>
          <w:rFonts w:ascii="Times New Roman" w:hAnsi="Times New Roman" w:eastAsia="Times New Roman" w:cs="Times New Roman"/>
          <w:sz w:val="24"/>
          <w:szCs w:val="24"/>
        </w:rPr>
        <w:t xml:space="preserve"> hours.</w:t>
      </w:r>
      <w:r w:rsidRPr="00FB4BAD" w:rsidR="0000013A">
        <w:rPr>
          <w:rFonts w:ascii="Times New Roman" w:hAnsi="Times New Roman" w:eastAsia="Times New Roman" w:cs="Times New Roman"/>
          <w:sz w:val="24"/>
          <w:szCs w:val="24"/>
        </w:rPr>
        <w:t xml:space="preserve">  The survey will contain a response limit of </w:t>
      </w:r>
      <w:r w:rsidR="00EC1777">
        <w:rPr>
          <w:rFonts w:ascii="Times New Roman" w:hAnsi="Times New Roman" w:eastAsia="Times New Roman" w:cs="Times New Roman"/>
          <w:sz w:val="24"/>
          <w:szCs w:val="24"/>
        </w:rPr>
        <w:t>500</w:t>
      </w:r>
      <w:r w:rsidRPr="00FB4BAD" w:rsidR="0000013A">
        <w:rPr>
          <w:rFonts w:ascii="Times New Roman" w:hAnsi="Times New Roman" w:eastAsia="Times New Roman" w:cs="Times New Roman"/>
          <w:sz w:val="24"/>
          <w:szCs w:val="24"/>
        </w:rPr>
        <w:t xml:space="preserve"> completed responses for </w:t>
      </w:r>
      <w:r w:rsidR="00FB4BAD">
        <w:rPr>
          <w:rFonts w:ascii="Times New Roman" w:hAnsi="Times New Roman" w:eastAsia="Times New Roman" w:cs="Times New Roman"/>
          <w:sz w:val="24"/>
          <w:szCs w:val="24"/>
        </w:rPr>
        <w:t xml:space="preserve">CT and </w:t>
      </w:r>
      <w:r w:rsidR="00EC1777">
        <w:rPr>
          <w:rFonts w:ascii="Times New Roman" w:hAnsi="Times New Roman" w:eastAsia="Times New Roman" w:cs="Times New Roman"/>
          <w:sz w:val="24"/>
          <w:szCs w:val="24"/>
        </w:rPr>
        <w:t>1000</w:t>
      </w:r>
      <w:r w:rsidR="00FB4BAD">
        <w:rPr>
          <w:rFonts w:ascii="Times New Roman" w:hAnsi="Times New Roman" w:eastAsia="Times New Roman" w:cs="Times New Roman"/>
          <w:sz w:val="24"/>
          <w:szCs w:val="24"/>
        </w:rPr>
        <w:t xml:space="preserve"> completed responses</w:t>
      </w:r>
      <w:r w:rsidR="00EC1777">
        <w:rPr>
          <w:rFonts w:ascii="Times New Roman" w:hAnsi="Times New Roman" w:eastAsia="Times New Roman" w:cs="Times New Roman"/>
          <w:sz w:val="24"/>
          <w:szCs w:val="24"/>
        </w:rPr>
        <w:t xml:space="preserve"> (500 completed responses in each strata)</w:t>
      </w:r>
      <w:r w:rsidR="00FB4BAD">
        <w:rPr>
          <w:rFonts w:ascii="Times New Roman" w:hAnsi="Times New Roman" w:eastAsia="Times New Roman" w:cs="Times New Roman"/>
          <w:sz w:val="24"/>
          <w:szCs w:val="24"/>
        </w:rPr>
        <w:t xml:space="preserve"> for NY</w:t>
      </w:r>
      <w:r w:rsidRPr="00FB4BAD" w:rsidR="0000013A">
        <w:rPr>
          <w:rFonts w:ascii="Times New Roman" w:hAnsi="Times New Roman" w:eastAsia="Times New Roman" w:cs="Times New Roman"/>
          <w:sz w:val="24"/>
          <w:szCs w:val="24"/>
        </w:rPr>
        <w:t xml:space="preserve">. </w:t>
      </w:r>
    </w:p>
    <w:p w:rsidRPr="00FB4BAD" w:rsidR="00E12C85" w:rsidP="006564A9" w:rsidRDefault="00E12C85" w14:paraId="60800E1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4"/>
          <w:szCs w:val="24"/>
          <w:u w:val="single"/>
        </w:rPr>
      </w:pPr>
    </w:p>
    <w:p w:rsidRPr="00266969" w:rsidR="006564A9" w:rsidP="006564A9" w:rsidRDefault="006564A9" w14:paraId="21127450" w14:textId="0AE3C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4"/>
          <w:szCs w:val="24"/>
          <w:u w:val="single"/>
        </w:rPr>
      </w:pPr>
      <w:r w:rsidRPr="00FB4BAD">
        <w:rPr>
          <w:rFonts w:ascii="Times New Roman" w:hAnsi="Times New Roman" w:eastAsia="Times New Roman" w:cs="Times New Roman"/>
          <w:sz w:val="24"/>
          <w:szCs w:val="24"/>
          <w:u w:val="single"/>
        </w:rPr>
        <w:t xml:space="preserve">Estimated Annualized Burden </w:t>
      </w:r>
      <w:r w:rsidRPr="00FB4BAD" w:rsidR="001A674E">
        <w:rPr>
          <w:rFonts w:ascii="Times New Roman" w:hAnsi="Times New Roman" w:eastAsia="Times New Roman" w:cs="Times New Roman"/>
          <w:sz w:val="24"/>
          <w:szCs w:val="24"/>
          <w:u w:val="single"/>
        </w:rPr>
        <w:t>to Respondents</w:t>
      </w:r>
    </w:p>
    <w:p w:rsidRPr="00B1053C" w:rsidR="006564A9" w:rsidP="006564A9" w:rsidRDefault="006564A9" w14:paraId="5C04EBB1"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4"/>
          <w:szCs w:val="24"/>
          <w:highlight w:val="yellow"/>
        </w:rPr>
      </w:pPr>
    </w:p>
    <w:tbl>
      <w:tblPr>
        <w:tblW w:w="104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2430"/>
        <w:gridCol w:w="1620"/>
        <w:gridCol w:w="1530"/>
        <w:gridCol w:w="1620"/>
        <w:gridCol w:w="1530"/>
        <w:gridCol w:w="1710"/>
      </w:tblGrid>
      <w:tr w:rsidRPr="00266969" w:rsidR="00ED0912" w:rsidTr="00E36D57" w14:paraId="40A739DD" w14:textId="77777777">
        <w:trPr>
          <w:trHeight w:val="1084"/>
        </w:trPr>
        <w:tc>
          <w:tcPr>
            <w:tcW w:w="2430" w:type="dxa"/>
            <w:shd w:val="clear" w:color="auto" w:fill="auto"/>
            <w:vAlign w:val="center"/>
          </w:tcPr>
          <w:p w:rsidRPr="00947007" w:rsidR="00ED0912" w:rsidP="00386C11" w:rsidRDefault="00ED0912" w14:paraId="43D2BBD8" w14:textId="77777777">
            <w:pPr>
              <w:widowControl w:val="0"/>
              <w:autoSpaceDE w:val="0"/>
              <w:autoSpaceDN w:val="0"/>
              <w:adjustRightInd w:val="0"/>
              <w:spacing w:after="58" w:line="240" w:lineRule="auto"/>
              <w:jc w:val="center"/>
              <w:rPr>
                <w:rFonts w:ascii="Times New Roman" w:hAnsi="Times New Roman" w:eastAsia="Times New Roman" w:cs="Times New Roman"/>
                <w:bCs/>
                <w:sz w:val="24"/>
                <w:szCs w:val="24"/>
              </w:rPr>
            </w:pPr>
            <w:r w:rsidRPr="00947007">
              <w:rPr>
                <w:rFonts w:ascii="Times New Roman" w:hAnsi="Times New Roman" w:eastAsia="Times New Roman" w:cs="Times New Roman"/>
                <w:bCs/>
                <w:sz w:val="24"/>
                <w:szCs w:val="24"/>
              </w:rPr>
              <w:t>Type of Respondent</w:t>
            </w:r>
          </w:p>
        </w:tc>
        <w:tc>
          <w:tcPr>
            <w:tcW w:w="1620" w:type="dxa"/>
            <w:vAlign w:val="center"/>
          </w:tcPr>
          <w:p w:rsidRPr="00947007" w:rsidR="00ED0912" w:rsidP="00386C11" w:rsidRDefault="00ED0912" w14:paraId="782D4E61" w14:textId="77777777">
            <w:pPr>
              <w:widowControl w:val="0"/>
              <w:autoSpaceDE w:val="0"/>
              <w:autoSpaceDN w:val="0"/>
              <w:adjustRightInd w:val="0"/>
              <w:spacing w:after="0" w:line="240" w:lineRule="auto"/>
              <w:jc w:val="center"/>
              <w:rPr>
                <w:rFonts w:ascii="Times New Roman" w:hAnsi="Times New Roman" w:eastAsia="Times New Roman" w:cs="Times New Roman"/>
                <w:bCs/>
                <w:sz w:val="24"/>
                <w:szCs w:val="24"/>
              </w:rPr>
            </w:pPr>
            <w:r w:rsidRPr="00947007">
              <w:rPr>
                <w:rFonts w:ascii="Times New Roman" w:hAnsi="Times New Roman" w:eastAsia="Times New Roman" w:cs="Times New Roman"/>
                <w:bCs/>
                <w:sz w:val="24"/>
                <w:szCs w:val="24"/>
              </w:rPr>
              <w:t>Form Name</w:t>
            </w:r>
          </w:p>
        </w:tc>
        <w:tc>
          <w:tcPr>
            <w:tcW w:w="1530" w:type="dxa"/>
            <w:shd w:val="clear" w:color="auto" w:fill="auto"/>
            <w:vAlign w:val="center"/>
          </w:tcPr>
          <w:p w:rsidRPr="00947007" w:rsidR="00ED0912" w:rsidP="00386C11" w:rsidRDefault="00ED0912" w14:paraId="7D24D2D9" w14:textId="1150E75F">
            <w:pPr>
              <w:widowControl w:val="0"/>
              <w:autoSpaceDE w:val="0"/>
              <w:autoSpaceDN w:val="0"/>
              <w:adjustRightInd w:val="0"/>
              <w:spacing w:after="0" w:line="240" w:lineRule="auto"/>
              <w:jc w:val="center"/>
              <w:rPr>
                <w:rFonts w:ascii="Times New Roman" w:hAnsi="Times New Roman" w:eastAsia="Times New Roman" w:cs="Times New Roman"/>
                <w:bCs/>
                <w:sz w:val="24"/>
                <w:szCs w:val="24"/>
              </w:rPr>
            </w:pPr>
            <w:r w:rsidRPr="00947007">
              <w:rPr>
                <w:rFonts w:ascii="Times New Roman" w:hAnsi="Times New Roman" w:eastAsia="Times New Roman" w:cs="Times New Roman"/>
                <w:bCs/>
                <w:sz w:val="24"/>
                <w:szCs w:val="24"/>
              </w:rPr>
              <w:t>Number</w:t>
            </w:r>
          </w:p>
          <w:p w:rsidRPr="00947007" w:rsidR="00ED0912" w:rsidP="00386C11" w:rsidRDefault="00ED0912" w14:paraId="08B9D987" w14:textId="77777777">
            <w:pPr>
              <w:widowControl w:val="0"/>
              <w:autoSpaceDE w:val="0"/>
              <w:autoSpaceDN w:val="0"/>
              <w:adjustRightInd w:val="0"/>
              <w:spacing w:after="0" w:line="240" w:lineRule="auto"/>
              <w:jc w:val="center"/>
              <w:rPr>
                <w:rFonts w:ascii="Times New Roman" w:hAnsi="Times New Roman" w:eastAsia="Times New Roman" w:cs="Times New Roman"/>
                <w:bCs/>
                <w:sz w:val="24"/>
                <w:szCs w:val="24"/>
              </w:rPr>
            </w:pPr>
            <w:r w:rsidRPr="00947007">
              <w:rPr>
                <w:rFonts w:ascii="Times New Roman" w:hAnsi="Times New Roman" w:eastAsia="Times New Roman" w:cs="Times New Roman"/>
                <w:bCs/>
                <w:sz w:val="24"/>
                <w:szCs w:val="24"/>
              </w:rPr>
              <w:t>of</w:t>
            </w:r>
          </w:p>
          <w:p w:rsidRPr="00947007" w:rsidR="00ED0912" w:rsidP="00386C11" w:rsidRDefault="00ED0912" w14:paraId="5CDACBE9" w14:textId="77777777">
            <w:pPr>
              <w:widowControl w:val="0"/>
              <w:autoSpaceDE w:val="0"/>
              <w:autoSpaceDN w:val="0"/>
              <w:adjustRightInd w:val="0"/>
              <w:spacing w:after="58" w:line="240" w:lineRule="auto"/>
              <w:jc w:val="center"/>
              <w:rPr>
                <w:rFonts w:ascii="Times New Roman" w:hAnsi="Times New Roman" w:eastAsia="Times New Roman" w:cs="Times New Roman"/>
                <w:bCs/>
                <w:sz w:val="24"/>
                <w:szCs w:val="24"/>
              </w:rPr>
            </w:pPr>
            <w:r w:rsidRPr="00947007">
              <w:rPr>
                <w:rFonts w:ascii="Times New Roman" w:hAnsi="Times New Roman" w:eastAsia="Times New Roman" w:cs="Times New Roman"/>
                <w:bCs/>
                <w:sz w:val="24"/>
                <w:szCs w:val="24"/>
              </w:rPr>
              <w:t>Respondents</w:t>
            </w:r>
          </w:p>
        </w:tc>
        <w:tc>
          <w:tcPr>
            <w:tcW w:w="1620" w:type="dxa"/>
            <w:shd w:val="clear" w:color="auto" w:fill="auto"/>
            <w:vAlign w:val="center"/>
          </w:tcPr>
          <w:p w:rsidRPr="00947007" w:rsidR="00ED0912" w:rsidP="00386C11" w:rsidRDefault="00ED0912" w14:paraId="50CD8881" w14:textId="77777777">
            <w:pPr>
              <w:widowControl w:val="0"/>
              <w:autoSpaceDE w:val="0"/>
              <w:autoSpaceDN w:val="0"/>
              <w:adjustRightInd w:val="0"/>
              <w:spacing w:after="0" w:line="240" w:lineRule="auto"/>
              <w:jc w:val="center"/>
              <w:rPr>
                <w:rFonts w:ascii="Times New Roman" w:hAnsi="Times New Roman" w:eastAsia="Times New Roman" w:cs="Times New Roman"/>
                <w:bCs/>
                <w:sz w:val="24"/>
                <w:szCs w:val="24"/>
              </w:rPr>
            </w:pPr>
            <w:r w:rsidRPr="00947007">
              <w:rPr>
                <w:rFonts w:ascii="Times New Roman" w:hAnsi="Times New Roman" w:eastAsia="Times New Roman" w:cs="Times New Roman"/>
                <w:bCs/>
                <w:sz w:val="24"/>
                <w:szCs w:val="24"/>
              </w:rPr>
              <w:t>Number of</w:t>
            </w:r>
          </w:p>
          <w:p w:rsidRPr="00947007" w:rsidR="00ED0912" w:rsidP="00386C11" w:rsidRDefault="00ED0912" w14:paraId="77FA950D" w14:textId="77777777">
            <w:pPr>
              <w:widowControl w:val="0"/>
              <w:autoSpaceDE w:val="0"/>
              <w:autoSpaceDN w:val="0"/>
              <w:adjustRightInd w:val="0"/>
              <w:spacing w:after="0" w:line="240" w:lineRule="auto"/>
              <w:jc w:val="center"/>
              <w:rPr>
                <w:rFonts w:ascii="Times New Roman" w:hAnsi="Times New Roman" w:eastAsia="Times New Roman" w:cs="Times New Roman"/>
                <w:bCs/>
                <w:sz w:val="24"/>
                <w:szCs w:val="24"/>
              </w:rPr>
            </w:pPr>
            <w:r w:rsidRPr="00947007">
              <w:rPr>
                <w:rFonts w:ascii="Times New Roman" w:hAnsi="Times New Roman" w:eastAsia="Times New Roman" w:cs="Times New Roman"/>
                <w:bCs/>
                <w:sz w:val="24"/>
                <w:szCs w:val="24"/>
              </w:rPr>
              <w:t>Responses per</w:t>
            </w:r>
          </w:p>
          <w:p w:rsidRPr="00947007" w:rsidR="00ED0912" w:rsidP="00386C11" w:rsidRDefault="00ED0912" w14:paraId="63350BE8" w14:textId="77777777">
            <w:pPr>
              <w:widowControl w:val="0"/>
              <w:autoSpaceDE w:val="0"/>
              <w:autoSpaceDN w:val="0"/>
              <w:adjustRightInd w:val="0"/>
              <w:spacing w:after="58" w:line="240" w:lineRule="auto"/>
              <w:jc w:val="center"/>
              <w:rPr>
                <w:rFonts w:ascii="Times New Roman" w:hAnsi="Times New Roman" w:eastAsia="Times New Roman" w:cs="Times New Roman"/>
                <w:bCs/>
                <w:sz w:val="24"/>
                <w:szCs w:val="24"/>
              </w:rPr>
            </w:pPr>
            <w:r w:rsidRPr="00947007">
              <w:rPr>
                <w:rFonts w:ascii="Times New Roman" w:hAnsi="Times New Roman" w:eastAsia="Times New Roman" w:cs="Times New Roman"/>
                <w:bCs/>
                <w:sz w:val="24"/>
                <w:szCs w:val="24"/>
              </w:rPr>
              <w:t>Respondent</w:t>
            </w:r>
          </w:p>
        </w:tc>
        <w:tc>
          <w:tcPr>
            <w:tcW w:w="1530" w:type="dxa"/>
            <w:shd w:val="clear" w:color="auto" w:fill="auto"/>
            <w:vAlign w:val="center"/>
          </w:tcPr>
          <w:p w:rsidRPr="00947007" w:rsidR="00ED0912" w:rsidP="00386C11" w:rsidRDefault="00ED0912" w14:paraId="0516AA9C" w14:textId="77777777">
            <w:pPr>
              <w:widowControl w:val="0"/>
              <w:autoSpaceDE w:val="0"/>
              <w:autoSpaceDN w:val="0"/>
              <w:adjustRightInd w:val="0"/>
              <w:spacing w:after="0" w:line="240" w:lineRule="auto"/>
              <w:jc w:val="center"/>
              <w:rPr>
                <w:rFonts w:ascii="Times New Roman" w:hAnsi="Times New Roman" w:eastAsia="Times New Roman" w:cs="Times New Roman"/>
                <w:bCs/>
                <w:sz w:val="24"/>
                <w:szCs w:val="24"/>
              </w:rPr>
            </w:pPr>
            <w:r w:rsidRPr="00947007">
              <w:rPr>
                <w:rFonts w:ascii="Times New Roman" w:hAnsi="Times New Roman" w:eastAsia="Times New Roman" w:cs="Times New Roman"/>
                <w:bCs/>
                <w:sz w:val="24"/>
                <w:szCs w:val="24"/>
              </w:rPr>
              <w:t>Average Burden per Response</w:t>
            </w:r>
          </w:p>
          <w:p w:rsidRPr="00947007" w:rsidR="00ED0912" w:rsidP="00D7790B" w:rsidRDefault="00ED0912" w14:paraId="519BE8A7" w14:textId="40241C5F">
            <w:pPr>
              <w:widowControl w:val="0"/>
              <w:autoSpaceDE w:val="0"/>
              <w:autoSpaceDN w:val="0"/>
              <w:adjustRightInd w:val="0"/>
              <w:spacing w:after="58" w:line="240" w:lineRule="auto"/>
              <w:jc w:val="center"/>
              <w:rPr>
                <w:rFonts w:ascii="Times New Roman" w:hAnsi="Times New Roman" w:eastAsia="Times New Roman" w:cs="Times New Roman"/>
                <w:bCs/>
                <w:sz w:val="24"/>
                <w:szCs w:val="24"/>
              </w:rPr>
            </w:pPr>
            <w:r w:rsidRPr="00947007">
              <w:rPr>
                <w:rFonts w:ascii="Times New Roman" w:hAnsi="Times New Roman" w:eastAsia="Times New Roman" w:cs="Times New Roman"/>
                <w:bCs/>
                <w:sz w:val="24"/>
                <w:szCs w:val="24"/>
              </w:rPr>
              <w:t xml:space="preserve">(in </w:t>
            </w:r>
            <w:r w:rsidRPr="00947007" w:rsidR="00D7790B">
              <w:rPr>
                <w:rFonts w:ascii="Times New Roman" w:hAnsi="Times New Roman" w:eastAsia="Times New Roman" w:cs="Times New Roman"/>
                <w:bCs/>
                <w:sz w:val="24"/>
                <w:szCs w:val="24"/>
              </w:rPr>
              <w:t>hours</w:t>
            </w:r>
            <w:r w:rsidRPr="00947007">
              <w:rPr>
                <w:rFonts w:ascii="Times New Roman" w:hAnsi="Times New Roman" w:eastAsia="Times New Roman" w:cs="Times New Roman"/>
                <w:bCs/>
                <w:sz w:val="24"/>
                <w:szCs w:val="24"/>
              </w:rPr>
              <w:t>)</w:t>
            </w:r>
          </w:p>
        </w:tc>
        <w:tc>
          <w:tcPr>
            <w:tcW w:w="1710" w:type="dxa"/>
            <w:shd w:val="clear" w:color="auto" w:fill="auto"/>
            <w:vAlign w:val="center"/>
          </w:tcPr>
          <w:p w:rsidRPr="00947007" w:rsidR="00ED0912" w:rsidP="00386C11" w:rsidRDefault="00ED0912" w14:paraId="65394188" w14:textId="77777777">
            <w:pPr>
              <w:widowControl w:val="0"/>
              <w:tabs>
                <w:tab w:val="left" w:pos="1498"/>
              </w:tabs>
              <w:autoSpaceDE w:val="0"/>
              <w:autoSpaceDN w:val="0"/>
              <w:adjustRightInd w:val="0"/>
              <w:spacing w:after="0" w:line="240" w:lineRule="auto"/>
              <w:jc w:val="center"/>
              <w:rPr>
                <w:rFonts w:ascii="Times New Roman" w:hAnsi="Times New Roman" w:eastAsia="Times New Roman" w:cs="Times New Roman"/>
                <w:bCs/>
                <w:sz w:val="24"/>
                <w:szCs w:val="24"/>
              </w:rPr>
            </w:pPr>
            <w:r w:rsidRPr="00947007">
              <w:rPr>
                <w:rFonts w:ascii="Times New Roman" w:hAnsi="Times New Roman" w:eastAsia="Times New Roman" w:cs="Times New Roman"/>
                <w:bCs/>
                <w:sz w:val="24"/>
                <w:szCs w:val="24"/>
              </w:rPr>
              <w:t>Total</w:t>
            </w:r>
          </w:p>
          <w:p w:rsidRPr="00947007" w:rsidR="00ED0912" w:rsidP="00386C11" w:rsidRDefault="00ED0912" w14:paraId="6093E9B4" w14:textId="77777777">
            <w:pPr>
              <w:widowControl w:val="0"/>
              <w:tabs>
                <w:tab w:val="left" w:pos="1498"/>
              </w:tabs>
              <w:autoSpaceDE w:val="0"/>
              <w:autoSpaceDN w:val="0"/>
              <w:adjustRightInd w:val="0"/>
              <w:spacing w:after="0" w:line="240" w:lineRule="auto"/>
              <w:jc w:val="center"/>
              <w:rPr>
                <w:rFonts w:ascii="Times New Roman" w:hAnsi="Times New Roman" w:eastAsia="Times New Roman" w:cs="Times New Roman"/>
                <w:bCs/>
                <w:sz w:val="24"/>
                <w:szCs w:val="24"/>
              </w:rPr>
            </w:pPr>
            <w:r w:rsidRPr="00947007">
              <w:rPr>
                <w:rFonts w:ascii="Times New Roman" w:hAnsi="Times New Roman" w:eastAsia="Times New Roman" w:cs="Times New Roman"/>
                <w:bCs/>
                <w:sz w:val="24"/>
                <w:szCs w:val="24"/>
              </w:rPr>
              <w:t>Burden</w:t>
            </w:r>
          </w:p>
          <w:p w:rsidRPr="00947007" w:rsidR="00ED0912" w:rsidP="00386C11" w:rsidRDefault="00ED0912" w14:paraId="25797C6D" w14:textId="77777777">
            <w:pPr>
              <w:widowControl w:val="0"/>
              <w:tabs>
                <w:tab w:val="left" w:pos="1498"/>
              </w:tabs>
              <w:autoSpaceDE w:val="0"/>
              <w:autoSpaceDN w:val="0"/>
              <w:adjustRightInd w:val="0"/>
              <w:spacing w:after="0" w:line="240" w:lineRule="auto"/>
              <w:jc w:val="center"/>
              <w:rPr>
                <w:rFonts w:ascii="Times New Roman" w:hAnsi="Times New Roman" w:eastAsia="Times New Roman" w:cs="Times New Roman"/>
                <w:bCs/>
                <w:sz w:val="24"/>
                <w:szCs w:val="24"/>
              </w:rPr>
            </w:pPr>
            <w:r w:rsidRPr="00947007">
              <w:rPr>
                <w:rFonts w:ascii="Times New Roman" w:hAnsi="Times New Roman" w:eastAsia="Times New Roman" w:cs="Times New Roman"/>
                <w:bCs/>
                <w:sz w:val="24"/>
                <w:szCs w:val="24"/>
              </w:rPr>
              <w:t>Hours</w:t>
            </w:r>
          </w:p>
        </w:tc>
      </w:tr>
      <w:tr w:rsidRPr="00266969" w:rsidR="00B11822" w:rsidTr="00E36D57" w14:paraId="42B66E35" w14:textId="77777777">
        <w:trPr>
          <w:trHeight w:val="769"/>
        </w:trPr>
        <w:tc>
          <w:tcPr>
            <w:tcW w:w="2430" w:type="dxa"/>
            <w:vMerge w:val="restart"/>
            <w:shd w:val="clear" w:color="auto" w:fill="auto"/>
            <w:vAlign w:val="center"/>
          </w:tcPr>
          <w:p w:rsidRPr="00947007" w:rsidR="00B11822" w:rsidP="00E36D57" w:rsidRDefault="00DF5BE8" w14:paraId="6A63AC13" w14:textId="21C3D229">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Adults of households in </w:t>
            </w:r>
            <w:r w:rsidR="00265238">
              <w:rPr>
                <w:rFonts w:ascii="Times New Roman" w:hAnsi="Times New Roman" w:eastAsia="Times New Roman" w:cs="Times New Roman"/>
                <w:sz w:val="24"/>
                <w:szCs w:val="24"/>
              </w:rPr>
              <w:t>select high LDI</w:t>
            </w:r>
            <w:r w:rsidR="00EC74BC">
              <w:rPr>
                <w:rFonts w:ascii="Times New Roman" w:hAnsi="Times New Roman" w:eastAsia="Times New Roman" w:cs="Times New Roman"/>
                <w:sz w:val="24"/>
                <w:szCs w:val="24"/>
              </w:rPr>
              <w:t xml:space="preserve"> counties in </w:t>
            </w:r>
            <w:r w:rsidR="00265238">
              <w:rPr>
                <w:rFonts w:ascii="Times New Roman" w:hAnsi="Times New Roman" w:eastAsia="Times New Roman" w:cs="Times New Roman"/>
                <w:sz w:val="24"/>
                <w:szCs w:val="24"/>
              </w:rPr>
              <w:t>Connecticut and New York</w:t>
            </w:r>
          </w:p>
        </w:tc>
        <w:tc>
          <w:tcPr>
            <w:tcW w:w="1620" w:type="dxa"/>
            <w:vAlign w:val="center"/>
          </w:tcPr>
          <w:p w:rsidRPr="00947007" w:rsidR="00B11822" w:rsidP="00AD2A46" w:rsidRDefault="0016142C" w14:paraId="0CCD381C" w14:textId="28950B27">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4-Poster Deer Treatment Device Acceptability</w:t>
            </w:r>
            <w:r w:rsidR="00EC74BC">
              <w:rPr>
                <w:rFonts w:ascii="Times New Roman" w:hAnsi="Times New Roman" w:eastAsia="Times New Roman" w:cs="Times New Roman"/>
                <w:sz w:val="24"/>
                <w:szCs w:val="24"/>
              </w:rPr>
              <w:t xml:space="preserve"> Survey</w:t>
            </w:r>
          </w:p>
        </w:tc>
        <w:tc>
          <w:tcPr>
            <w:tcW w:w="1530" w:type="dxa"/>
            <w:shd w:val="clear" w:color="auto" w:fill="auto"/>
            <w:vAlign w:val="center"/>
          </w:tcPr>
          <w:p w:rsidRPr="00947007" w:rsidR="00B11822" w:rsidDel="00D17D1D" w:rsidP="00386C11" w:rsidRDefault="0016142C" w14:paraId="37EE5088" w14:textId="56E78F4E">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1500</w:t>
            </w:r>
          </w:p>
        </w:tc>
        <w:tc>
          <w:tcPr>
            <w:tcW w:w="1620" w:type="dxa"/>
            <w:shd w:val="clear" w:color="auto" w:fill="auto"/>
            <w:vAlign w:val="center"/>
          </w:tcPr>
          <w:p w:rsidRPr="00947007" w:rsidR="00B11822" w:rsidP="00386C11" w:rsidRDefault="00B11822" w14:paraId="4C943A63" w14:textId="77777777">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sidRPr="00947007">
              <w:rPr>
                <w:rFonts w:ascii="Times New Roman" w:hAnsi="Times New Roman" w:eastAsia="Times New Roman" w:cs="Times New Roman"/>
                <w:sz w:val="24"/>
                <w:szCs w:val="24"/>
              </w:rPr>
              <w:t>1</w:t>
            </w:r>
          </w:p>
        </w:tc>
        <w:tc>
          <w:tcPr>
            <w:tcW w:w="1530" w:type="dxa"/>
            <w:shd w:val="clear" w:color="auto" w:fill="auto"/>
            <w:vAlign w:val="center"/>
          </w:tcPr>
          <w:p w:rsidRPr="00947007" w:rsidR="00B11822" w:rsidP="00386C11" w:rsidRDefault="00B11822" w14:paraId="6D90BEA8" w14:textId="56D3C073">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r w:rsidRPr="00947007">
              <w:rPr>
                <w:rFonts w:ascii="Times New Roman" w:hAnsi="Times New Roman" w:eastAsia="Times New Roman" w:cs="Times New Roman"/>
                <w:sz w:val="24"/>
                <w:szCs w:val="24"/>
              </w:rPr>
              <w:t>/60</w:t>
            </w:r>
          </w:p>
        </w:tc>
        <w:tc>
          <w:tcPr>
            <w:tcW w:w="1710" w:type="dxa"/>
            <w:shd w:val="clear" w:color="auto" w:fill="auto"/>
            <w:vAlign w:val="center"/>
          </w:tcPr>
          <w:p w:rsidRPr="00947007" w:rsidR="00B11822" w:rsidDel="00A157B8" w:rsidP="00386C11" w:rsidRDefault="00FB4BAD" w14:paraId="64EF12F0" w14:textId="7D809DBD">
            <w:pPr>
              <w:widowControl w:val="0"/>
              <w:tabs>
                <w:tab w:val="left" w:pos="1498"/>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w:t>
            </w:r>
          </w:p>
        </w:tc>
      </w:tr>
      <w:tr w:rsidRPr="00266969" w:rsidR="00B11822" w:rsidTr="00E36D57" w14:paraId="3A05B5EA" w14:textId="77777777">
        <w:trPr>
          <w:trHeight w:val="769"/>
        </w:trPr>
        <w:tc>
          <w:tcPr>
            <w:tcW w:w="2430" w:type="dxa"/>
            <w:vMerge/>
            <w:shd w:val="clear" w:color="auto" w:fill="auto"/>
            <w:vAlign w:val="center"/>
          </w:tcPr>
          <w:p w:rsidR="00B11822" w:rsidDel="00B11822" w:rsidP="00E36D57" w:rsidRDefault="00B11822" w14:paraId="02E8F4C0"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tc>
        <w:tc>
          <w:tcPr>
            <w:tcW w:w="1620" w:type="dxa"/>
            <w:vAlign w:val="center"/>
          </w:tcPr>
          <w:p w:rsidRPr="00E36D57" w:rsidR="00B11822" w:rsidP="00AD2A46" w:rsidRDefault="0016142C" w14:paraId="3E021057" w14:textId="54EFB7D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4-Poster Deer Treatment Device Acceptability</w:t>
            </w:r>
            <w:r w:rsidR="00EC74BC">
              <w:rPr>
                <w:rFonts w:ascii="Times New Roman" w:hAnsi="Times New Roman" w:eastAsia="Times New Roman" w:cs="Times New Roman"/>
                <w:sz w:val="24"/>
                <w:szCs w:val="24"/>
              </w:rPr>
              <w:t xml:space="preserve"> Survey</w:t>
            </w:r>
            <w:r w:rsidR="00B11822">
              <w:rPr>
                <w:rFonts w:ascii="Times New Roman" w:hAnsi="Times New Roman" w:eastAsia="Times New Roman" w:cs="Times New Roman"/>
                <w:sz w:val="24"/>
                <w:szCs w:val="24"/>
              </w:rPr>
              <w:t xml:space="preserve"> – Screen out</w:t>
            </w:r>
          </w:p>
        </w:tc>
        <w:tc>
          <w:tcPr>
            <w:tcW w:w="1530" w:type="dxa"/>
            <w:shd w:val="clear" w:color="auto" w:fill="auto"/>
            <w:vAlign w:val="center"/>
          </w:tcPr>
          <w:p w:rsidR="00B11822" w:rsidP="00386C11" w:rsidRDefault="00EC74BC" w14:paraId="7039A1FC" w14:textId="0094F052">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sidRPr="00DF5BE8">
              <w:rPr>
                <w:rFonts w:ascii="Times New Roman" w:hAnsi="Times New Roman" w:eastAsia="Times New Roman" w:cs="Times New Roman"/>
                <w:sz w:val="24"/>
                <w:szCs w:val="24"/>
              </w:rPr>
              <w:t>3</w:t>
            </w:r>
            <w:r w:rsidR="0016142C">
              <w:rPr>
                <w:rFonts w:ascii="Times New Roman" w:hAnsi="Times New Roman" w:eastAsia="Times New Roman" w:cs="Times New Roman"/>
                <w:sz w:val="24"/>
                <w:szCs w:val="24"/>
              </w:rPr>
              <w:t>000</w:t>
            </w:r>
          </w:p>
        </w:tc>
        <w:tc>
          <w:tcPr>
            <w:tcW w:w="1620" w:type="dxa"/>
            <w:shd w:val="clear" w:color="auto" w:fill="auto"/>
            <w:vAlign w:val="center"/>
          </w:tcPr>
          <w:p w:rsidRPr="00947007" w:rsidR="00B11822" w:rsidP="00386C11" w:rsidRDefault="00B11822" w14:paraId="6E084338" w14:textId="254A6833">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30" w:type="dxa"/>
            <w:shd w:val="clear" w:color="auto" w:fill="auto"/>
            <w:vAlign w:val="center"/>
          </w:tcPr>
          <w:p w:rsidR="00B11822" w:rsidP="00386C11" w:rsidRDefault="008535E8" w14:paraId="4E07B327" w14:textId="058B795D">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B11822">
              <w:rPr>
                <w:rFonts w:ascii="Times New Roman" w:hAnsi="Times New Roman" w:eastAsia="Times New Roman" w:cs="Times New Roman"/>
                <w:sz w:val="24"/>
                <w:szCs w:val="24"/>
              </w:rPr>
              <w:t>/60</w:t>
            </w:r>
          </w:p>
        </w:tc>
        <w:tc>
          <w:tcPr>
            <w:tcW w:w="1710" w:type="dxa"/>
            <w:shd w:val="clear" w:color="auto" w:fill="auto"/>
            <w:vAlign w:val="center"/>
          </w:tcPr>
          <w:p w:rsidR="00B11822" w:rsidP="00386C11" w:rsidRDefault="00FB4BAD" w14:paraId="1870CA18" w14:textId="3F5EE3D4">
            <w:pPr>
              <w:widowControl w:val="0"/>
              <w:tabs>
                <w:tab w:val="left" w:pos="1498"/>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r>
      <w:tr w:rsidRPr="00266969" w:rsidR="00386C11" w:rsidTr="000A53CC" w14:paraId="51CA91AA" w14:textId="77777777">
        <w:trPr>
          <w:trHeight w:val="341"/>
        </w:trPr>
        <w:tc>
          <w:tcPr>
            <w:tcW w:w="2430" w:type="dxa"/>
            <w:shd w:val="clear" w:color="auto" w:fill="auto"/>
            <w:vAlign w:val="center"/>
          </w:tcPr>
          <w:p w:rsidRPr="00947007" w:rsidR="00386C11" w:rsidP="00B1053C" w:rsidRDefault="00386C11" w14:paraId="6BAECC1B" w14:textId="77777777">
            <w:pPr>
              <w:widowControl w:val="0"/>
              <w:autoSpaceDE w:val="0"/>
              <w:autoSpaceDN w:val="0"/>
              <w:adjustRightInd w:val="0"/>
              <w:spacing w:after="0" w:line="240" w:lineRule="auto"/>
              <w:jc w:val="center"/>
              <w:rPr>
                <w:rFonts w:ascii="Times New Roman" w:hAnsi="Times New Roman" w:eastAsia="Times New Roman" w:cs="Times New Roman"/>
                <w:b/>
                <w:bCs/>
                <w:sz w:val="24"/>
                <w:szCs w:val="24"/>
              </w:rPr>
            </w:pPr>
            <w:r w:rsidRPr="00947007">
              <w:rPr>
                <w:rFonts w:ascii="Times New Roman" w:hAnsi="Times New Roman" w:eastAsia="Times New Roman" w:cs="Times New Roman"/>
                <w:b/>
                <w:bCs/>
                <w:sz w:val="24"/>
                <w:szCs w:val="24"/>
              </w:rPr>
              <w:t>Total</w:t>
            </w:r>
          </w:p>
        </w:tc>
        <w:tc>
          <w:tcPr>
            <w:tcW w:w="6300" w:type="dxa"/>
            <w:gridSpan w:val="4"/>
            <w:vAlign w:val="center"/>
          </w:tcPr>
          <w:p w:rsidRPr="00947007" w:rsidR="00386C11" w:rsidP="00386C11" w:rsidRDefault="00386C11" w14:paraId="432C212D" w14:textId="62C26249">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p>
          <w:p w:rsidRPr="00947007" w:rsidR="00386C11" w:rsidP="00386C11" w:rsidRDefault="00386C11" w14:paraId="7FD1ED21" w14:textId="56418866">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p>
          <w:p w:rsidRPr="00947007" w:rsidR="00386C11" w:rsidP="00386C11" w:rsidRDefault="00386C11" w14:paraId="0552B06E" w14:textId="2B1A90E4">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p>
        </w:tc>
        <w:tc>
          <w:tcPr>
            <w:tcW w:w="1710" w:type="dxa"/>
            <w:shd w:val="clear" w:color="auto" w:fill="auto"/>
            <w:vAlign w:val="center"/>
          </w:tcPr>
          <w:p w:rsidRPr="00947007" w:rsidR="00386C11" w:rsidP="00386C11" w:rsidRDefault="00E77A67" w14:paraId="504713AC" w14:textId="3995D86B">
            <w:pPr>
              <w:widowControl w:val="0"/>
              <w:tabs>
                <w:tab w:val="left" w:pos="1498"/>
              </w:tabs>
              <w:autoSpaceDE w:val="0"/>
              <w:autoSpaceDN w:val="0"/>
              <w:adjustRightIn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w:t>
            </w:r>
            <w:r w:rsidR="00FB4BAD">
              <w:rPr>
                <w:rFonts w:ascii="Times New Roman" w:hAnsi="Times New Roman" w:eastAsia="Times New Roman" w:cs="Times New Roman"/>
                <w:b/>
                <w:bCs/>
                <w:sz w:val="24"/>
                <w:szCs w:val="24"/>
              </w:rPr>
              <w:t>00</w:t>
            </w:r>
          </w:p>
        </w:tc>
      </w:tr>
    </w:tbl>
    <w:p w:rsidR="00E12C85" w:rsidP="006564A9" w:rsidRDefault="00E12C85" w14:paraId="092CD40C" w14:textId="041E00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eastAsia="Times New Roman" w:cs="Times New Roman"/>
          <w:bCs/>
          <w:sz w:val="24"/>
          <w:szCs w:val="24"/>
          <w:u w:val="single"/>
        </w:rPr>
      </w:pPr>
    </w:p>
    <w:p w:rsidRPr="00266969" w:rsidR="006564A9" w:rsidP="006564A9" w:rsidRDefault="006564A9" w14:paraId="5D66F434" w14:textId="35AC995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eastAsia="Times New Roman" w:cs="Times New Roman"/>
          <w:sz w:val="24"/>
          <w:szCs w:val="24"/>
          <w:u w:val="single"/>
        </w:rPr>
      </w:pPr>
      <w:r w:rsidRPr="0029728F">
        <w:rPr>
          <w:rFonts w:ascii="Times New Roman" w:hAnsi="Times New Roman" w:eastAsia="Times New Roman" w:cs="Times New Roman"/>
          <w:bCs/>
          <w:sz w:val="24"/>
          <w:szCs w:val="24"/>
          <w:u w:val="single"/>
        </w:rPr>
        <w:t>Estimated Annualized Burden Costs to Respondents</w:t>
      </w:r>
      <w:r w:rsidRPr="0029728F">
        <w:rPr>
          <w:rFonts w:ascii="Times New Roman" w:hAnsi="Times New Roman" w:eastAsia="Times New Roman" w:cs="Times New Roman"/>
          <w:sz w:val="24"/>
          <w:szCs w:val="24"/>
          <w:u w:val="single"/>
        </w:rPr>
        <w:t>.</w:t>
      </w:r>
    </w:p>
    <w:p w:rsidRPr="00266969" w:rsidR="006564A9" w:rsidP="006564A9" w:rsidRDefault="006564A9" w14:paraId="51B3476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266969" w:rsidR="006564A9" w:rsidP="006564A9" w:rsidRDefault="006564A9" w14:paraId="65C641EE" w14:textId="50ECB2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eastAsia="Times New Roman" w:cs="Times New Roman"/>
          <w:sz w:val="24"/>
          <w:szCs w:val="24"/>
        </w:rPr>
      </w:pPr>
      <w:bookmarkStart w:name="OLE_LINK24" w:id="4"/>
      <w:bookmarkStart w:name="OLE_LINK25" w:id="5"/>
      <w:r w:rsidRPr="00266969">
        <w:rPr>
          <w:rFonts w:ascii="Times New Roman" w:hAnsi="Times New Roman" w:eastAsia="Times New Roman" w:cs="Times New Roman"/>
          <w:sz w:val="24"/>
          <w:szCs w:val="24"/>
        </w:rPr>
        <w:t xml:space="preserve">The average annual </w:t>
      </w:r>
      <w:r w:rsidRPr="00266969" w:rsidR="00D7790B">
        <w:rPr>
          <w:rFonts w:ascii="Times New Roman" w:hAnsi="Times New Roman" w:eastAsia="Times New Roman" w:cs="Times New Roman"/>
          <w:sz w:val="24"/>
          <w:szCs w:val="24"/>
        </w:rPr>
        <w:t xml:space="preserve">cost </w:t>
      </w:r>
      <w:r w:rsidRPr="00266969">
        <w:rPr>
          <w:rFonts w:ascii="Times New Roman" w:hAnsi="Times New Roman" w:eastAsia="Times New Roman" w:cs="Times New Roman"/>
          <w:sz w:val="24"/>
          <w:szCs w:val="24"/>
        </w:rPr>
        <w:t xml:space="preserve">burden cost is estimated to </w:t>
      </w:r>
      <w:r w:rsidRPr="00AD2A46">
        <w:rPr>
          <w:rFonts w:ascii="Times New Roman" w:hAnsi="Times New Roman" w:eastAsia="Times New Roman" w:cs="Times New Roman"/>
          <w:sz w:val="24"/>
          <w:szCs w:val="24"/>
        </w:rPr>
        <w:t xml:space="preserve">be </w:t>
      </w:r>
      <w:r w:rsidRPr="00947007" w:rsidR="00ED0912">
        <w:rPr>
          <w:rFonts w:ascii="Times New Roman" w:hAnsi="Times New Roman" w:eastAsia="Times New Roman" w:cs="Times New Roman"/>
          <w:bCs/>
          <w:sz w:val="24"/>
          <w:szCs w:val="24"/>
        </w:rPr>
        <w:t>$</w:t>
      </w:r>
      <w:r w:rsidR="0029728F">
        <w:rPr>
          <w:rFonts w:ascii="Times New Roman" w:hAnsi="Times New Roman" w:eastAsia="Times New Roman" w:cs="Times New Roman"/>
          <w:bCs/>
          <w:sz w:val="24"/>
          <w:szCs w:val="24"/>
        </w:rPr>
        <w:t>7,494.00</w:t>
      </w:r>
      <w:r w:rsidRPr="00AD2A46">
        <w:rPr>
          <w:rFonts w:ascii="Times New Roman" w:hAnsi="Times New Roman" w:eastAsia="Times New Roman" w:cs="Times New Roman"/>
          <w:sz w:val="24"/>
          <w:szCs w:val="24"/>
        </w:rPr>
        <w:t xml:space="preserve">. </w:t>
      </w:r>
      <w:bookmarkEnd w:id="4"/>
      <w:bookmarkEnd w:id="5"/>
      <w:r w:rsidRPr="00AD2A46">
        <w:rPr>
          <w:rFonts w:ascii="Times New Roman" w:hAnsi="Times New Roman" w:eastAsia="Times New Roman" w:cs="Times New Roman"/>
          <w:sz w:val="24"/>
          <w:szCs w:val="24"/>
        </w:rPr>
        <w:t xml:space="preserve"> The hourly</w:t>
      </w:r>
      <w:r w:rsidRPr="00266969">
        <w:rPr>
          <w:rFonts w:ascii="Times New Roman" w:hAnsi="Times New Roman" w:eastAsia="Times New Roman" w:cs="Times New Roman"/>
          <w:sz w:val="24"/>
          <w:szCs w:val="24"/>
        </w:rPr>
        <w:t xml:space="preserve"> wage estimate is based on </w:t>
      </w:r>
      <w:r w:rsidRPr="00B944CE">
        <w:rPr>
          <w:rFonts w:ascii="Times New Roman" w:hAnsi="Times New Roman" w:eastAsia="Times New Roman" w:cs="Times New Roman"/>
          <w:sz w:val="24"/>
          <w:szCs w:val="24"/>
        </w:rPr>
        <w:t xml:space="preserve">the </w:t>
      </w:r>
      <w:r w:rsidRPr="00EC74BC" w:rsidR="00EC74BC">
        <w:rPr>
          <w:rFonts w:ascii="Times New Roman" w:hAnsi="Times New Roman" w:eastAsia="Times New Roman" w:cs="Times New Roman"/>
          <w:sz w:val="24"/>
          <w:szCs w:val="24"/>
        </w:rPr>
        <w:t>Bur</w:t>
      </w:r>
      <w:r w:rsidR="00EC74BC">
        <w:rPr>
          <w:rFonts w:ascii="Times New Roman" w:hAnsi="Times New Roman" w:eastAsia="Times New Roman" w:cs="Times New Roman"/>
          <w:sz w:val="24"/>
          <w:szCs w:val="24"/>
        </w:rPr>
        <w:t>eau of Labor Statistics May 2018</w:t>
      </w:r>
      <w:r w:rsidRPr="00EC74BC" w:rsidR="00EC74BC">
        <w:rPr>
          <w:rFonts w:ascii="Times New Roman" w:hAnsi="Times New Roman" w:eastAsia="Times New Roman" w:cs="Times New Roman"/>
          <w:sz w:val="24"/>
          <w:szCs w:val="24"/>
        </w:rPr>
        <w:t xml:space="preserve"> National Occupational Employment and Wage Estimates (http://www.bls.gov/oes/current/oes_nat.htm) for “All Occupations.”</w:t>
      </w:r>
    </w:p>
    <w:p w:rsidRPr="00266969" w:rsidR="006564A9" w:rsidP="006564A9" w:rsidRDefault="006564A9" w14:paraId="01DC44A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eastAsia="Times New Roman" w:cs="Times New Roman"/>
          <w:sz w:val="24"/>
          <w:szCs w:val="24"/>
        </w:rPr>
      </w:pPr>
    </w:p>
    <w:tbl>
      <w:tblPr>
        <w:tblStyle w:val="TableGrid1"/>
        <w:tblW w:w="0" w:type="auto"/>
        <w:tblLayout w:type="fixed"/>
        <w:tblLook w:val="04A0" w:firstRow="1" w:lastRow="0" w:firstColumn="1" w:lastColumn="0" w:noHBand="0" w:noVBand="1"/>
      </w:tblPr>
      <w:tblGrid>
        <w:gridCol w:w="2221"/>
        <w:gridCol w:w="2313"/>
        <w:gridCol w:w="1309"/>
        <w:gridCol w:w="1622"/>
        <w:gridCol w:w="1885"/>
      </w:tblGrid>
      <w:tr w:rsidRPr="00266969" w:rsidR="00ED0912" w:rsidTr="002813BC" w14:paraId="2F7199C1" w14:textId="77777777">
        <w:tc>
          <w:tcPr>
            <w:tcW w:w="2221" w:type="dxa"/>
          </w:tcPr>
          <w:p w:rsidRPr="00266969" w:rsidR="00ED0912" w:rsidP="00ED0912" w:rsidRDefault="00ED0912" w14:paraId="7A431B9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Type of Respondent</w:t>
            </w:r>
          </w:p>
        </w:tc>
        <w:tc>
          <w:tcPr>
            <w:tcW w:w="2313" w:type="dxa"/>
          </w:tcPr>
          <w:p w:rsidRPr="00266969" w:rsidR="00ED0912" w:rsidP="00ED0912" w:rsidRDefault="00ED0912" w14:paraId="7B86C7B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Form Name</w:t>
            </w:r>
          </w:p>
        </w:tc>
        <w:tc>
          <w:tcPr>
            <w:tcW w:w="1309" w:type="dxa"/>
          </w:tcPr>
          <w:p w:rsidRPr="00266969" w:rsidR="00ED0912" w:rsidP="00ED0912" w:rsidRDefault="00ED0912" w14:paraId="7CA900C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Total Burden Hours</w:t>
            </w:r>
          </w:p>
        </w:tc>
        <w:tc>
          <w:tcPr>
            <w:tcW w:w="1622" w:type="dxa"/>
          </w:tcPr>
          <w:p w:rsidRPr="00266969" w:rsidR="00ED0912" w:rsidP="00ED0912" w:rsidRDefault="00ED0912" w14:paraId="7A91081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Hourly Wage Rate</w:t>
            </w:r>
          </w:p>
        </w:tc>
        <w:tc>
          <w:tcPr>
            <w:tcW w:w="1885" w:type="dxa"/>
          </w:tcPr>
          <w:p w:rsidRPr="00266969" w:rsidR="00ED0912" w:rsidP="00ED0912" w:rsidRDefault="00ED0912" w14:paraId="28F08D8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Total Respondent Costs</w:t>
            </w:r>
          </w:p>
        </w:tc>
      </w:tr>
      <w:tr w:rsidRPr="00266969" w:rsidR="00B11822" w:rsidTr="002813BC" w14:paraId="6CD1D026" w14:textId="77777777">
        <w:trPr>
          <w:trHeight w:val="350"/>
        </w:trPr>
        <w:tc>
          <w:tcPr>
            <w:tcW w:w="2221" w:type="dxa"/>
            <w:vMerge w:val="restart"/>
            <w:vAlign w:val="center"/>
          </w:tcPr>
          <w:p w:rsidRPr="00266969" w:rsidR="00B11822" w:rsidP="00ED0912" w:rsidRDefault="00E66DA7" w14:paraId="34245FAD" w14:textId="176CBA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4"/>
                <w:szCs w:val="24"/>
              </w:rPr>
            </w:pPr>
            <w:r>
              <w:rPr>
                <w:sz w:val="24"/>
                <w:szCs w:val="24"/>
              </w:rPr>
              <w:t>Adults of households in</w:t>
            </w:r>
            <w:r w:rsidR="00265238">
              <w:rPr>
                <w:sz w:val="24"/>
                <w:szCs w:val="24"/>
              </w:rPr>
              <w:t xml:space="preserve"> select</w:t>
            </w:r>
            <w:r>
              <w:rPr>
                <w:sz w:val="24"/>
                <w:szCs w:val="24"/>
              </w:rPr>
              <w:t xml:space="preserve"> high</w:t>
            </w:r>
            <w:r w:rsidR="00EC74BC">
              <w:rPr>
                <w:sz w:val="24"/>
                <w:szCs w:val="24"/>
              </w:rPr>
              <w:t xml:space="preserve"> LD</w:t>
            </w:r>
            <w:r w:rsidR="00265238">
              <w:rPr>
                <w:sz w:val="24"/>
                <w:szCs w:val="24"/>
              </w:rPr>
              <w:t>I</w:t>
            </w:r>
            <w:r w:rsidR="00EC74BC">
              <w:rPr>
                <w:sz w:val="24"/>
                <w:szCs w:val="24"/>
              </w:rPr>
              <w:t xml:space="preserve"> counties in </w:t>
            </w:r>
            <w:r w:rsidR="00265238">
              <w:rPr>
                <w:sz w:val="24"/>
                <w:szCs w:val="24"/>
              </w:rPr>
              <w:t>Connecticut and New York</w:t>
            </w:r>
            <w:r w:rsidR="00EC74BC">
              <w:rPr>
                <w:sz w:val="24"/>
                <w:szCs w:val="24"/>
              </w:rPr>
              <w:t xml:space="preserve"> </w:t>
            </w:r>
          </w:p>
        </w:tc>
        <w:tc>
          <w:tcPr>
            <w:tcW w:w="2313" w:type="dxa"/>
            <w:vAlign w:val="center"/>
          </w:tcPr>
          <w:p w:rsidRPr="00266969" w:rsidR="00B11822" w:rsidRDefault="00FB4BAD" w14:paraId="72772C2A" w14:textId="29F48027">
            <w:pPr>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4-Poster Deer Treatment Device Acceptability Survey</w:t>
            </w:r>
          </w:p>
        </w:tc>
        <w:tc>
          <w:tcPr>
            <w:tcW w:w="1309" w:type="dxa"/>
            <w:vAlign w:val="center"/>
          </w:tcPr>
          <w:p w:rsidRPr="00266969" w:rsidR="00B11822" w:rsidP="00ED0912" w:rsidRDefault="00FB4BAD" w14:paraId="60E62990" w14:textId="0A3F178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250</w:t>
            </w:r>
          </w:p>
        </w:tc>
        <w:tc>
          <w:tcPr>
            <w:tcW w:w="1622" w:type="dxa"/>
            <w:vAlign w:val="center"/>
          </w:tcPr>
          <w:p w:rsidRPr="00266969" w:rsidR="00B11822" w:rsidP="00EC74BC" w:rsidRDefault="00B11822" w14:paraId="78D55F23" w14:textId="3DE596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w:t>
            </w:r>
            <w:r w:rsidR="00EC74BC">
              <w:rPr>
                <w:sz w:val="24"/>
                <w:szCs w:val="24"/>
              </w:rPr>
              <w:t>24.98</w:t>
            </w:r>
          </w:p>
        </w:tc>
        <w:tc>
          <w:tcPr>
            <w:tcW w:w="1885" w:type="dxa"/>
            <w:vAlign w:val="center"/>
          </w:tcPr>
          <w:p w:rsidRPr="00266969" w:rsidR="00B11822" w:rsidP="00E77A67" w:rsidRDefault="00B11822" w14:paraId="2CAFBC26" w14:textId="423A6D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w:t>
            </w:r>
            <w:r w:rsidR="00FB4BAD">
              <w:rPr>
                <w:sz w:val="24"/>
                <w:szCs w:val="24"/>
              </w:rPr>
              <w:t>6,245</w:t>
            </w:r>
            <w:r w:rsidR="00E77A67">
              <w:rPr>
                <w:sz w:val="24"/>
                <w:szCs w:val="24"/>
              </w:rPr>
              <w:t>.</w:t>
            </w:r>
            <w:r w:rsidR="00FB4BAD">
              <w:rPr>
                <w:sz w:val="24"/>
                <w:szCs w:val="24"/>
              </w:rPr>
              <w:t>0</w:t>
            </w:r>
            <w:r w:rsidR="00E77A67">
              <w:rPr>
                <w:sz w:val="24"/>
                <w:szCs w:val="24"/>
              </w:rPr>
              <w:t>0</w:t>
            </w:r>
          </w:p>
        </w:tc>
      </w:tr>
      <w:tr w:rsidRPr="00266969" w:rsidR="00B11822" w:rsidTr="002813BC" w14:paraId="52C67753" w14:textId="77777777">
        <w:trPr>
          <w:trHeight w:val="350"/>
        </w:trPr>
        <w:tc>
          <w:tcPr>
            <w:tcW w:w="2221" w:type="dxa"/>
            <w:vMerge/>
            <w:vAlign w:val="center"/>
          </w:tcPr>
          <w:p w:rsidR="00B11822" w:rsidP="00B11822" w:rsidRDefault="00B11822" w14:paraId="0663ED4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4"/>
                <w:szCs w:val="24"/>
              </w:rPr>
            </w:pPr>
          </w:p>
        </w:tc>
        <w:tc>
          <w:tcPr>
            <w:tcW w:w="2313" w:type="dxa"/>
            <w:vAlign w:val="center"/>
          </w:tcPr>
          <w:p w:rsidRPr="00642904" w:rsidR="00B11822" w:rsidP="00B11822" w:rsidRDefault="00FB4BAD" w14:paraId="429386ED" w14:textId="43CD8CD4">
            <w:pPr>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4-Poster Deer Treatment Device Acceptability Survey – Screen out</w:t>
            </w:r>
          </w:p>
        </w:tc>
        <w:tc>
          <w:tcPr>
            <w:tcW w:w="1309" w:type="dxa"/>
            <w:vAlign w:val="center"/>
          </w:tcPr>
          <w:p w:rsidR="00B11822" w:rsidP="00B11822" w:rsidRDefault="00FB4BAD" w14:paraId="30AC17C7" w14:textId="414EB2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50</w:t>
            </w:r>
          </w:p>
        </w:tc>
        <w:tc>
          <w:tcPr>
            <w:tcW w:w="1622" w:type="dxa"/>
            <w:vAlign w:val="center"/>
          </w:tcPr>
          <w:p w:rsidRPr="00266969" w:rsidR="00B11822" w:rsidP="00EC74BC" w:rsidRDefault="00570E80" w14:paraId="5518F36D" w14:textId="1EB25F6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w:t>
            </w:r>
            <w:r w:rsidR="00EC74BC">
              <w:rPr>
                <w:sz w:val="24"/>
                <w:szCs w:val="24"/>
              </w:rPr>
              <w:t>24.98</w:t>
            </w:r>
          </w:p>
        </w:tc>
        <w:tc>
          <w:tcPr>
            <w:tcW w:w="1885" w:type="dxa"/>
            <w:vAlign w:val="center"/>
          </w:tcPr>
          <w:p w:rsidRPr="00266969" w:rsidR="00B11822" w:rsidP="00EC74BC" w:rsidRDefault="00570E80" w14:paraId="393F7709" w14:textId="1BCDDB9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w:t>
            </w:r>
            <w:r w:rsidR="00E77A67">
              <w:rPr>
                <w:sz w:val="24"/>
                <w:szCs w:val="24"/>
              </w:rPr>
              <w:t>1,</w:t>
            </w:r>
            <w:r w:rsidR="00FB4BAD">
              <w:rPr>
                <w:sz w:val="24"/>
                <w:szCs w:val="24"/>
              </w:rPr>
              <w:t>249</w:t>
            </w:r>
            <w:r w:rsidR="00E77A67">
              <w:rPr>
                <w:sz w:val="24"/>
                <w:szCs w:val="24"/>
              </w:rPr>
              <w:t>.</w:t>
            </w:r>
            <w:r w:rsidR="00FB4BAD">
              <w:rPr>
                <w:sz w:val="24"/>
                <w:szCs w:val="24"/>
              </w:rPr>
              <w:t>00</w:t>
            </w:r>
          </w:p>
        </w:tc>
      </w:tr>
      <w:tr w:rsidRPr="00266969" w:rsidR="00B11822" w:rsidTr="002813BC" w14:paraId="4966C6A7" w14:textId="77777777">
        <w:trPr>
          <w:trHeight w:val="350"/>
        </w:trPr>
        <w:tc>
          <w:tcPr>
            <w:tcW w:w="2221" w:type="dxa"/>
            <w:vAlign w:val="center"/>
          </w:tcPr>
          <w:p w:rsidRPr="00266969" w:rsidR="00B11822" w:rsidP="00B11822" w:rsidRDefault="00B11822" w14:paraId="482B338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4"/>
                <w:szCs w:val="24"/>
              </w:rPr>
            </w:pPr>
            <w:r w:rsidRPr="00266969">
              <w:rPr>
                <w:b/>
                <w:bCs/>
                <w:sz w:val="24"/>
                <w:szCs w:val="24"/>
              </w:rPr>
              <w:t>Total</w:t>
            </w:r>
          </w:p>
        </w:tc>
        <w:tc>
          <w:tcPr>
            <w:tcW w:w="5244" w:type="dxa"/>
            <w:gridSpan w:val="3"/>
            <w:vAlign w:val="center"/>
          </w:tcPr>
          <w:p w:rsidRPr="00266969" w:rsidR="00B11822" w:rsidP="00B11822" w:rsidRDefault="00B11822" w14:paraId="0872884E" w14:textId="1859DC4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b/>
                <w:sz w:val="24"/>
                <w:szCs w:val="24"/>
              </w:rPr>
            </w:pPr>
          </w:p>
          <w:p w:rsidRPr="00266969" w:rsidR="00B11822" w:rsidP="00B11822" w:rsidRDefault="00B11822" w14:paraId="6A417249" w14:textId="293B4C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b/>
                <w:sz w:val="24"/>
                <w:szCs w:val="24"/>
              </w:rPr>
            </w:pPr>
          </w:p>
        </w:tc>
        <w:tc>
          <w:tcPr>
            <w:tcW w:w="1885" w:type="dxa"/>
            <w:vAlign w:val="center"/>
          </w:tcPr>
          <w:p w:rsidRPr="00266969" w:rsidR="00B11822" w:rsidP="00E77A67" w:rsidRDefault="00570E80" w14:paraId="6BCA4285" w14:textId="75339A6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b/>
                <w:sz w:val="24"/>
                <w:szCs w:val="24"/>
              </w:rPr>
            </w:pPr>
            <w:r>
              <w:rPr>
                <w:b/>
                <w:sz w:val="24"/>
                <w:szCs w:val="24"/>
              </w:rPr>
              <w:t>$</w:t>
            </w:r>
            <w:r w:rsidR="0029728F">
              <w:rPr>
                <w:b/>
                <w:sz w:val="24"/>
                <w:szCs w:val="24"/>
              </w:rPr>
              <w:t>7,494</w:t>
            </w:r>
            <w:r w:rsidR="00E77A67">
              <w:rPr>
                <w:b/>
                <w:sz w:val="24"/>
                <w:szCs w:val="24"/>
              </w:rPr>
              <w:t>.0</w:t>
            </w:r>
            <w:r w:rsidR="0029728F">
              <w:rPr>
                <w:b/>
                <w:sz w:val="24"/>
                <w:szCs w:val="24"/>
              </w:rPr>
              <w:t>0</w:t>
            </w:r>
          </w:p>
        </w:tc>
      </w:tr>
    </w:tbl>
    <w:p w:rsidR="003A30EF" w:rsidP="006564A9" w:rsidRDefault="003A30EF" w14:paraId="105FC392" w14:textId="72E1A8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266969" w:rsidR="00841112" w:rsidP="006564A9" w:rsidRDefault="00841112" w14:paraId="56040BE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266969" w:rsidR="006564A9" w:rsidP="00944018" w:rsidRDefault="006564A9" w14:paraId="243A2860" w14:textId="77777777">
      <w:pPr>
        <w:pStyle w:val="Heading2"/>
      </w:pPr>
      <w:r w:rsidRPr="0029728F">
        <w:t>13.  Estimates of Other Total Annual Cost Burden to Respondents and Record keepers</w:t>
      </w:r>
    </w:p>
    <w:p w:rsidRPr="00266969" w:rsidR="006564A9" w:rsidP="006564A9" w:rsidRDefault="006564A9" w14:paraId="662BB48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266969" w:rsidR="006564A9" w:rsidP="006564A9" w:rsidRDefault="006564A9" w14:paraId="35B98E1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eastAsia="Times New Roman" w:cs="Times New Roman"/>
          <w:sz w:val="24"/>
          <w:szCs w:val="24"/>
        </w:rPr>
      </w:pPr>
      <w:r w:rsidRPr="00266969">
        <w:rPr>
          <w:rFonts w:ascii="Times New Roman" w:hAnsi="Times New Roman" w:eastAsia="Times New Roman" w:cs="Times New Roman"/>
          <w:sz w:val="24"/>
          <w:szCs w:val="24"/>
        </w:rPr>
        <w:t>There are no costs to respondents other than their time to participate.</w:t>
      </w:r>
    </w:p>
    <w:p w:rsidRPr="00266969" w:rsidR="006564A9" w:rsidP="006564A9" w:rsidRDefault="006564A9" w14:paraId="2A8CC32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266969" w:rsidR="006564A9" w:rsidP="00944018" w:rsidRDefault="006564A9" w14:paraId="75285F60" w14:textId="77777777">
      <w:pPr>
        <w:pStyle w:val="Heading2"/>
      </w:pPr>
      <w:r w:rsidRPr="00545854">
        <w:t>14.  Annualized Costs to the Federal Government</w:t>
      </w:r>
    </w:p>
    <w:p w:rsidRPr="00266969" w:rsidR="006564A9" w:rsidP="006564A9" w:rsidRDefault="006564A9" w14:paraId="28DFD166" w14:textId="77777777">
      <w:pPr>
        <w:tabs>
          <w:tab w:val="left" w:pos="0"/>
        </w:tabs>
        <w:autoSpaceDE w:val="0"/>
        <w:autoSpaceDN w:val="0"/>
        <w:adjustRightInd w:val="0"/>
        <w:spacing w:after="0" w:line="240" w:lineRule="auto"/>
        <w:rPr>
          <w:rFonts w:ascii="Times New Roman" w:hAnsi="Times New Roman" w:eastAsia="Times New Roman" w:cs="Times New Roman"/>
          <w:sz w:val="24"/>
          <w:szCs w:val="24"/>
        </w:rPr>
      </w:pPr>
    </w:p>
    <w:p w:rsidRPr="00B77F6E" w:rsidR="006564A9" w:rsidP="006564A9" w:rsidRDefault="006564A9" w14:paraId="00C84BEC" w14:textId="138D25A9">
      <w:pPr>
        <w:spacing w:after="0" w:line="240" w:lineRule="auto"/>
        <w:rPr>
          <w:rFonts w:ascii="Times New Roman" w:hAnsi="Times New Roman" w:eastAsia="Times New Roman" w:cs="Times New Roman"/>
          <w:sz w:val="24"/>
          <w:szCs w:val="24"/>
        </w:rPr>
      </w:pPr>
      <w:r w:rsidRPr="00181E06">
        <w:rPr>
          <w:rFonts w:ascii="Times New Roman" w:hAnsi="Times New Roman" w:eastAsia="Times New Roman" w:cs="Times New Roman"/>
          <w:sz w:val="24"/>
          <w:szCs w:val="24"/>
        </w:rPr>
        <w:t xml:space="preserve">Governmental Costs </w:t>
      </w:r>
      <w:r w:rsidRPr="00181E06" w:rsidR="006D3626">
        <w:rPr>
          <w:rFonts w:ascii="Times New Roman" w:hAnsi="Times New Roman" w:eastAsia="Times New Roman" w:cs="Times New Roman"/>
          <w:sz w:val="24"/>
          <w:szCs w:val="24"/>
        </w:rPr>
        <w:t>are broken down in the following table.</w:t>
      </w:r>
      <w:r w:rsidRPr="00266969" w:rsidR="006D3626">
        <w:rPr>
          <w:rFonts w:ascii="Times New Roman" w:hAnsi="Times New Roman" w:eastAsia="Times New Roman" w:cs="Times New Roman"/>
          <w:sz w:val="24"/>
          <w:szCs w:val="24"/>
        </w:rPr>
        <w:t xml:space="preserve"> </w:t>
      </w:r>
    </w:p>
    <w:p w:rsidRPr="00266969" w:rsidR="00E66DA7" w:rsidP="006564A9" w:rsidRDefault="00E66DA7" w14:paraId="4A7093BC" w14:textId="69D76D08">
      <w:pPr>
        <w:spacing w:after="0" w:line="240" w:lineRule="auto"/>
        <w:rPr>
          <w:rFonts w:ascii="Times New Roman" w:hAnsi="Times New Roman" w:eastAsia="Times New Roman" w:cs="Times New Roman"/>
          <w:b/>
          <w:sz w:val="24"/>
          <w:szCs w:val="24"/>
        </w:rPr>
      </w:pPr>
    </w:p>
    <w:tbl>
      <w:tblPr>
        <w:tblW w:w="85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970"/>
        <w:gridCol w:w="3998"/>
        <w:gridCol w:w="1582"/>
      </w:tblGrid>
      <w:tr w:rsidRPr="0016075F" w:rsidR="006564A9" w:rsidTr="00CC467C" w14:paraId="1A35C693" w14:textId="77777777">
        <w:tc>
          <w:tcPr>
            <w:tcW w:w="6968" w:type="dxa"/>
            <w:gridSpan w:val="2"/>
          </w:tcPr>
          <w:p w:rsidRPr="00266969" w:rsidR="006564A9" w:rsidP="006564A9" w:rsidRDefault="006564A9" w14:paraId="0F935AB7" w14:textId="77777777">
            <w:pPr>
              <w:spacing w:after="0" w:line="240" w:lineRule="auto"/>
              <w:rPr>
                <w:rFonts w:ascii="Times New Roman" w:hAnsi="Times New Roman" w:eastAsia="Times New Roman" w:cs="Times New Roman"/>
              </w:rPr>
            </w:pPr>
          </w:p>
        </w:tc>
        <w:tc>
          <w:tcPr>
            <w:tcW w:w="1582" w:type="dxa"/>
          </w:tcPr>
          <w:p w:rsidRPr="006509F8" w:rsidR="006564A9" w:rsidP="006564A9" w:rsidRDefault="006564A9" w14:paraId="230BE3FB" w14:textId="77777777">
            <w:pPr>
              <w:spacing w:after="0" w:line="240" w:lineRule="auto"/>
              <w:jc w:val="center"/>
              <w:rPr>
                <w:rFonts w:ascii="Times New Roman" w:hAnsi="Times New Roman" w:eastAsia="Times New Roman" w:cs="Times New Roman"/>
                <w:b/>
              </w:rPr>
            </w:pPr>
            <w:r w:rsidRPr="006509F8">
              <w:rPr>
                <w:rFonts w:ascii="Times New Roman" w:hAnsi="Times New Roman" w:eastAsia="Times New Roman" w:cs="Times New Roman"/>
                <w:b/>
              </w:rPr>
              <w:t>Total ($)</w:t>
            </w:r>
          </w:p>
        </w:tc>
      </w:tr>
      <w:tr w:rsidRPr="0016075F" w:rsidR="006564A9" w:rsidTr="001F0241" w14:paraId="5B6E6598" w14:textId="77777777">
        <w:trPr>
          <w:trHeight w:val="255"/>
        </w:trPr>
        <w:tc>
          <w:tcPr>
            <w:tcW w:w="2970" w:type="dxa"/>
            <w:vMerge w:val="restart"/>
          </w:tcPr>
          <w:p w:rsidRPr="006509F8" w:rsidR="006564A9" w:rsidP="006564A9" w:rsidRDefault="006564A9" w14:paraId="1C0FC1F2" w14:textId="77777777">
            <w:pPr>
              <w:spacing w:after="0" w:line="240" w:lineRule="auto"/>
              <w:rPr>
                <w:rFonts w:ascii="Times New Roman" w:hAnsi="Times New Roman" w:eastAsia="Times New Roman" w:cs="Times New Roman"/>
                <w:b/>
              </w:rPr>
            </w:pPr>
            <w:r w:rsidRPr="006509F8">
              <w:rPr>
                <w:rFonts w:ascii="Times New Roman" w:hAnsi="Times New Roman" w:eastAsia="Times New Roman" w:cs="Times New Roman"/>
                <w:b/>
              </w:rPr>
              <w:t>Federal Government</w:t>
            </w:r>
          </w:p>
          <w:p w:rsidRPr="006509F8" w:rsidR="006564A9" w:rsidP="006564A9" w:rsidRDefault="006564A9" w14:paraId="23901627" w14:textId="77777777">
            <w:pPr>
              <w:spacing w:after="0" w:line="240" w:lineRule="auto"/>
              <w:rPr>
                <w:rFonts w:ascii="Times New Roman" w:hAnsi="Times New Roman" w:eastAsia="Times New Roman" w:cs="Times New Roman"/>
                <w:b/>
              </w:rPr>
            </w:pPr>
            <w:r w:rsidRPr="006509F8">
              <w:rPr>
                <w:rFonts w:ascii="Times New Roman" w:hAnsi="Times New Roman" w:eastAsia="Times New Roman" w:cs="Times New Roman"/>
                <w:b/>
              </w:rPr>
              <w:t>Personnel Costs</w:t>
            </w:r>
          </w:p>
        </w:tc>
        <w:tc>
          <w:tcPr>
            <w:tcW w:w="3998" w:type="dxa"/>
          </w:tcPr>
          <w:p w:rsidRPr="006509F8" w:rsidR="006564A9" w:rsidP="00FB183B" w:rsidRDefault="00EC7567" w14:paraId="69AE9EF5" w14:textId="07F8A838">
            <w:pPr>
              <w:spacing w:after="0" w:line="240" w:lineRule="auto"/>
              <w:rPr>
                <w:rFonts w:ascii="Times New Roman" w:hAnsi="Times New Roman" w:eastAsia="Times New Roman" w:cs="Times New Roman"/>
              </w:rPr>
            </w:pPr>
            <w:r w:rsidRPr="006509F8">
              <w:rPr>
                <w:rFonts w:ascii="Times New Roman" w:hAnsi="Times New Roman" w:eastAsia="Times New Roman" w:cs="Times New Roman"/>
              </w:rPr>
              <w:t>CDC Project Officer (GS-1</w:t>
            </w:r>
            <w:r w:rsidRPr="006509F8" w:rsidR="006509F8">
              <w:rPr>
                <w:rFonts w:ascii="Times New Roman" w:hAnsi="Times New Roman" w:eastAsia="Times New Roman" w:cs="Times New Roman"/>
              </w:rPr>
              <w:t>4</w:t>
            </w:r>
            <w:r w:rsidRPr="006509F8" w:rsidR="006564A9">
              <w:rPr>
                <w:rFonts w:ascii="Times New Roman" w:hAnsi="Times New Roman" w:eastAsia="Times New Roman" w:cs="Times New Roman"/>
              </w:rPr>
              <w:t xml:space="preserve"> at 0.</w:t>
            </w:r>
            <w:r w:rsidRPr="006509F8" w:rsidR="00FB183B">
              <w:rPr>
                <w:rFonts w:ascii="Times New Roman" w:hAnsi="Times New Roman" w:eastAsia="Times New Roman" w:cs="Times New Roman"/>
              </w:rPr>
              <w:t>1</w:t>
            </w:r>
            <w:r w:rsidRPr="006509F8" w:rsidR="006564A9">
              <w:rPr>
                <w:rFonts w:ascii="Times New Roman" w:hAnsi="Times New Roman" w:eastAsia="Times New Roman" w:cs="Times New Roman"/>
              </w:rPr>
              <w:t xml:space="preserve"> FTE)</w:t>
            </w:r>
          </w:p>
        </w:tc>
        <w:tc>
          <w:tcPr>
            <w:tcW w:w="1582" w:type="dxa"/>
          </w:tcPr>
          <w:p w:rsidRPr="006509F8" w:rsidR="006564A9" w:rsidP="006564A9" w:rsidRDefault="006564A9" w14:paraId="6B151BD1" w14:textId="77777777">
            <w:pPr>
              <w:spacing w:after="0" w:line="240" w:lineRule="auto"/>
              <w:jc w:val="center"/>
              <w:rPr>
                <w:rFonts w:ascii="Times New Roman" w:hAnsi="Times New Roman" w:eastAsia="Times New Roman" w:cs="Times New Roman"/>
              </w:rPr>
            </w:pPr>
          </w:p>
          <w:p w:rsidRPr="006509F8" w:rsidR="006564A9" w:rsidP="009071A6" w:rsidRDefault="006564A9" w14:paraId="23D91E5C" w14:textId="621AE0EB">
            <w:pPr>
              <w:spacing w:after="0" w:line="240" w:lineRule="auto"/>
              <w:jc w:val="center"/>
              <w:rPr>
                <w:rFonts w:ascii="Times New Roman" w:hAnsi="Times New Roman" w:eastAsia="Times New Roman" w:cs="Times New Roman"/>
              </w:rPr>
            </w:pPr>
            <w:r w:rsidRPr="006509F8">
              <w:rPr>
                <w:rFonts w:ascii="Times New Roman" w:hAnsi="Times New Roman" w:eastAsia="Times New Roman" w:cs="Times New Roman"/>
              </w:rPr>
              <w:t>$</w:t>
            </w:r>
            <w:r w:rsidRPr="006509F8" w:rsidR="006509F8">
              <w:rPr>
                <w:rFonts w:ascii="Times New Roman" w:hAnsi="Times New Roman" w:eastAsia="Times New Roman" w:cs="Times New Roman"/>
              </w:rPr>
              <w:t>11,214</w:t>
            </w:r>
          </w:p>
        </w:tc>
      </w:tr>
      <w:tr w:rsidRPr="0016075F" w:rsidR="006564A9" w:rsidTr="001F0241" w14:paraId="5FE3D491" w14:textId="77777777">
        <w:trPr>
          <w:trHeight w:val="255"/>
        </w:trPr>
        <w:tc>
          <w:tcPr>
            <w:tcW w:w="2970" w:type="dxa"/>
            <w:vMerge/>
          </w:tcPr>
          <w:p w:rsidRPr="006509F8" w:rsidR="006564A9" w:rsidP="006564A9" w:rsidRDefault="006564A9" w14:paraId="353C5E92" w14:textId="77777777">
            <w:pPr>
              <w:spacing w:after="0" w:line="240" w:lineRule="auto"/>
              <w:rPr>
                <w:rFonts w:ascii="Times New Roman" w:hAnsi="Times New Roman" w:eastAsia="Times New Roman" w:cs="Times New Roman"/>
                <w:b/>
              </w:rPr>
            </w:pPr>
          </w:p>
        </w:tc>
        <w:tc>
          <w:tcPr>
            <w:tcW w:w="3998" w:type="dxa"/>
          </w:tcPr>
          <w:p w:rsidRPr="006509F8" w:rsidR="006564A9" w:rsidP="00FB183B" w:rsidRDefault="00EC7567" w14:paraId="6804E586" w14:textId="0AC98036">
            <w:pPr>
              <w:spacing w:after="0" w:line="240" w:lineRule="auto"/>
              <w:rPr>
                <w:rFonts w:ascii="Times New Roman" w:hAnsi="Times New Roman" w:eastAsia="Times New Roman" w:cs="Times New Roman"/>
              </w:rPr>
            </w:pPr>
            <w:r w:rsidRPr="006509F8">
              <w:rPr>
                <w:rFonts w:ascii="Times New Roman" w:hAnsi="Times New Roman" w:eastAsia="Times New Roman" w:cs="Times New Roman"/>
              </w:rPr>
              <w:t>CDC Data Manager (GS-</w:t>
            </w:r>
            <w:r w:rsidRPr="006509F8" w:rsidR="006509F8">
              <w:rPr>
                <w:rFonts w:ascii="Times New Roman" w:hAnsi="Times New Roman" w:eastAsia="Times New Roman" w:cs="Times New Roman"/>
              </w:rPr>
              <w:t>9</w:t>
            </w:r>
            <w:r w:rsidRPr="006509F8" w:rsidR="006564A9">
              <w:rPr>
                <w:rFonts w:ascii="Times New Roman" w:hAnsi="Times New Roman" w:eastAsia="Times New Roman" w:cs="Times New Roman"/>
              </w:rPr>
              <w:t xml:space="preserve">, </w:t>
            </w:r>
            <w:r w:rsidRPr="006509F8" w:rsidR="00FB183B">
              <w:rPr>
                <w:rFonts w:ascii="Times New Roman" w:hAnsi="Times New Roman" w:eastAsia="Times New Roman" w:cs="Times New Roman"/>
              </w:rPr>
              <w:t>0.25</w:t>
            </w:r>
            <w:r w:rsidRPr="006509F8" w:rsidR="006564A9">
              <w:rPr>
                <w:rFonts w:ascii="Times New Roman" w:hAnsi="Times New Roman" w:eastAsia="Times New Roman" w:cs="Times New Roman"/>
              </w:rPr>
              <w:t xml:space="preserve"> FTE)</w:t>
            </w:r>
          </w:p>
        </w:tc>
        <w:tc>
          <w:tcPr>
            <w:tcW w:w="1582" w:type="dxa"/>
          </w:tcPr>
          <w:p w:rsidRPr="006509F8" w:rsidR="006564A9" w:rsidP="006564A9" w:rsidRDefault="006564A9" w14:paraId="1EE62165" w14:textId="77777777">
            <w:pPr>
              <w:spacing w:after="0" w:line="240" w:lineRule="auto"/>
              <w:jc w:val="center"/>
              <w:rPr>
                <w:rFonts w:ascii="Times New Roman" w:hAnsi="Times New Roman" w:eastAsia="Times New Roman" w:cs="Times New Roman"/>
              </w:rPr>
            </w:pPr>
          </w:p>
          <w:p w:rsidRPr="006509F8" w:rsidR="006564A9" w:rsidP="009071A6" w:rsidRDefault="00EC7567" w14:paraId="7D9BDFC0" w14:textId="69CB1754">
            <w:pPr>
              <w:spacing w:after="0" w:line="240" w:lineRule="auto"/>
              <w:jc w:val="center"/>
              <w:rPr>
                <w:rFonts w:ascii="Times New Roman" w:hAnsi="Times New Roman" w:eastAsia="Times New Roman" w:cs="Times New Roman"/>
              </w:rPr>
            </w:pPr>
            <w:r w:rsidRPr="006509F8">
              <w:rPr>
                <w:rFonts w:ascii="Times New Roman" w:hAnsi="Times New Roman" w:eastAsia="Times New Roman" w:cs="Times New Roman"/>
              </w:rPr>
              <w:t>$</w:t>
            </w:r>
            <w:r w:rsidRPr="006509F8" w:rsidR="006509F8">
              <w:rPr>
                <w:rFonts w:ascii="Times New Roman" w:hAnsi="Times New Roman" w:eastAsia="Times New Roman" w:cs="Times New Roman"/>
              </w:rPr>
              <w:t>13,757</w:t>
            </w:r>
          </w:p>
        </w:tc>
      </w:tr>
      <w:tr w:rsidRPr="0016075F" w:rsidR="006564A9" w:rsidTr="00CC467C" w14:paraId="794A28CF" w14:textId="77777777">
        <w:trPr>
          <w:trHeight w:val="404"/>
        </w:trPr>
        <w:tc>
          <w:tcPr>
            <w:tcW w:w="6968" w:type="dxa"/>
            <w:gridSpan w:val="2"/>
            <w:vAlign w:val="center"/>
          </w:tcPr>
          <w:p w:rsidRPr="006509F8" w:rsidR="006564A9" w:rsidP="006564A9" w:rsidRDefault="006564A9" w14:paraId="57D46021" w14:textId="77777777">
            <w:pPr>
              <w:spacing w:after="0" w:line="240" w:lineRule="auto"/>
              <w:rPr>
                <w:rFonts w:ascii="Times New Roman" w:hAnsi="Times New Roman" w:eastAsia="Times New Roman" w:cs="Times New Roman"/>
              </w:rPr>
            </w:pPr>
            <w:r w:rsidRPr="006509F8">
              <w:rPr>
                <w:rFonts w:ascii="Times New Roman" w:hAnsi="Times New Roman" w:eastAsia="Times New Roman" w:cs="Times New Roman"/>
              </w:rPr>
              <w:t>Subtotal, Federal Direct Costs</w:t>
            </w:r>
          </w:p>
        </w:tc>
        <w:tc>
          <w:tcPr>
            <w:tcW w:w="1582" w:type="dxa"/>
            <w:vAlign w:val="center"/>
          </w:tcPr>
          <w:p w:rsidRPr="006509F8" w:rsidR="006564A9" w:rsidP="006509F8" w:rsidRDefault="009071A6" w14:paraId="0978C5D5" w14:textId="24EE7247">
            <w:pPr>
              <w:spacing w:after="0" w:line="240" w:lineRule="auto"/>
              <w:jc w:val="center"/>
              <w:rPr>
                <w:rFonts w:ascii="Times New Roman" w:hAnsi="Times New Roman" w:eastAsia="Times New Roman" w:cs="Times New Roman"/>
              </w:rPr>
            </w:pPr>
            <w:r w:rsidRPr="006509F8">
              <w:rPr>
                <w:rFonts w:ascii="Times New Roman" w:hAnsi="Times New Roman" w:eastAsia="Times New Roman" w:cs="Times New Roman"/>
              </w:rPr>
              <w:t>$</w:t>
            </w:r>
            <w:r w:rsidRPr="006509F8" w:rsidR="006509F8">
              <w:rPr>
                <w:rFonts w:ascii="Times New Roman" w:hAnsi="Times New Roman" w:eastAsia="Times New Roman" w:cs="Times New Roman"/>
              </w:rPr>
              <w:t>24,971</w:t>
            </w:r>
          </w:p>
        </w:tc>
      </w:tr>
      <w:tr w:rsidRPr="0016075F" w:rsidR="006564A9" w:rsidTr="001F0241" w14:paraId="2E7C858C" w14:textId="77777777">
        <w:tc>
          <w:tcPr>
            <w:tcW w:w="2970" w:type="dxa"/>
          </w:tcPr>
          <w:p w:rsidRPr="006509F8" w:rsidR="006564A9" w:rsidP="00FB183B" w:rsidRDefault="00FB183B" w14:paraId="2D0C8263" w14:textId="67804725">
            <w:pPr>
              <w:spacing w:after="0" w:line="240" w:lineRule="auto"/>
              <w:rPr>
                <w:rFonts w:ascii="Times New Roman" w:hAnsi="Times New Roman" w:eastAsia="Times New Roman" w:cs="Times New Roman"/>
                <w:b/>
              </w:rPr>
            </w:pPr>
            <w:r w:rsidRPr="006509F8">
              <w:rPr>
                <w:rFonts w:ascii="Times New Roman" w:hAnsi="Times New Roman" w:eastAsia="Times New Roman" w:cs="Times New Roman"/>
                <w:b/>
              </w:rPr>
              <w:t>Cooperative Agreement</w:t>
            </w:r>
          </w:p>
        </w:tc>
        <w:tc>
          <w:tcPr>
            <w:tcW w:w="3998" w:type="dxa"/>
          </w:tcPr>
          <w:p w:rsidRPr="006509F8" w:rsidR="006564A9" w:rsidP="00FB183B" w:rsidRDefault="00FB183B" w14:paraId="53F2ED1A" w14:textId="3982AC74">
            <w:pPr>
              <w:spacing w:after="0" w:line="240" w:lineRule="auto"/>
              <w:rPr>
                <w:rFonts w:ascii="Times New Roman" w:hAnsi="Times New Roman" w:eastAsia="Times New Roman" w:cs="Times New Roman"/>
              </w:rPr>
            </w:pPr>
            <w:r w:rsidRPr="006509F8">
              <w:rPr>
                <w:rFonts w:ascii="Times New Roman" w:hAnsi="Times New Roman" w:eastAsia="Times New Roman" w:cs="Times New Roman"/>
                <w:sz w:val="24"/>
                <w:szCs w:val="24"/>
              </w:rPr>
              <w:t xml:space="preserve">Cooperative agreement </w:t>
            </w:r>
            <w:r w:rsidRPr="006509F8" w:rsidR="006564A9">
              <w:rPr>
                <w:rFonts w:ascii="Times New Roman" w:hAnsi="Times New Roman" w:eastAsia="Times New Roman" w:cs="Times New Roman"/>
                <w:sz w:val="24"/>
                <w:szCs w:val="24"/>
              </w:rPr>
              <w:t xml:space="preserve">for implementation </w:t>
            </w:r>
            <w:r w:rsidRPr="006509F8">
              <w:rPr>
                <w:rFonts w:ascii="Times New Roman" w:hAnsi="Times New Roman" w:eastAsia="Times New Roman" w:cs="Times New Roman"/>
                <w:sz w:val="24"/>
                <w:szCs w:val="24"/>
              </w:rPr>
              <w:t>and</w:t>
            </w:r>
            <w:r w:rsidRPr="006509F8" w:rsidR="006564A9">
              <w:rPr>
                <w:rFonts w:ascii="Times New Roman" w:hAnsi="Times New Roman" w:eastAsia="Times New Roman" w:cs="Times New Roman"/>
                <w:sz w:val="24"/>
                <w:szCs w:val="24"/>
              </w:rPr>
              <w:t xml:space="preserve"> information management</w:t>
            </w:r>
          </w:p>
        </w:tc>
        <w:tc>
          <w:tcPr>
            <w:tcW w:w="1582" w:type="dxa"/>
          </w:tcPr>
          <w:p w:rsidRPr="006509F8" w:rsidR="006564A9" w:rsidP="006564A9" w:rsidRDefault="006564A9" w14:paraId="297ECFD2" w14:textId="77777777">
            <w:pPr>
              <w:spacing w:after="0" w:line="240" w:lineRule="auto"/>
              <w:jc w:val="center"/>
              <w:rPr>
                <w:rFonts w:ascii="Times New Roman" w:hAnsi="Times New Roman" w:eastAsia="Times New Roman" w:cs="Times New Roman"/>
              </w:rPr>
            </w:pPr>
          </w:p>
          <w:p w:rsidRPr="006509F8" w:rsidR="006564A9" w:rsidP="006564A9" w:rsidRDefault="00EC7567" w14:paraId="00F768CF" w14:textId="77777777">
            <w:pPr>
              <w:spacing w:after="0" w:line="240" w:lineRule="auto"/>
              <w:jc w:val="center"/>
              <w:rPr>
                <w:rFonts w:ascii="Times New Roman" w:hAnsi="Times New Roman" w:eastAsia="Times New Roman" w:cs="Times New Roman"/>
              </w:rPr>
            </w:pPr>
            <w:r w:rsidRPr="006509F8">
              <w:rPr>
                <w:rFonts w:ascii="Times New Roman" w:hAnsi="Times New Roman" w:eastAsia="Times New Roman" w:cs="Times New Roman"/>
              </w:rPr>
              <w:t>$50</w:t>
            </w:r>
            <w:r w:rsidRPr="006509F8" w:rsidR="006564A9">
              <w:rPr>
                <w:rFonts w:ascii="Times New Roman" w:hAnsi="Times New Roman" w:eastAsia="Times New Roman" w:cs="Times New Roman"/>
              </w:rPr>
              <w:t>,000</w:t>
            </w:r>
          </w:p>
        </w:tc>
      </w:tr>
      <w:tr w:rsidRPr="00266969" w:rsidR="006564A9" w:rsidTr="001F0241" w14:paraId="0B106A28" w14:textId="77777777">
        <w:tc>
          <w:tcPr>
            <w:tcW w:w="2970" w:type="dxa"/>
          </w:tcPr>
          <w:p w:rsidRPr="006509F8" w:rsidR="006564A9" w:rsidP="006564A9" w:rsidRDefault="006564A9" w14:paraId="7A1C161C" w14:textId="77777777">
            <w:pPr>
              <w:spacing w:after="0" w:line="240" w:lineRule="auto"/>
              <w:rPr>
                <w:rFonts w:ascii="Times New Roman" w:hAnsi="Times New Roman" w:eastAsia="Times New Roman" w:cs="Times New Roman"/>
                <w:b/>
              </w:rPr>
            </w:pPr>
            <w:r w:rsidRPr="006509F8">
              <w:rPr>
                <w:rFonts w:ascii="Times New Roman" w:hAnsi="Times New Roman" w:eastAsia="Times New Roman" w:cs="Times New Roman"/>
                <w:b/>
              </w:rPr>
              <w:t>Total Annualized Cost to Government</w:t>
            </w:r>
          </w:p>
        </w:tc>
        <w:tc>
          <w:tcPr>
            <w:tcW w:w="3998" w:type="dxa"/>
          </w:tcPr>
          <w:p w:rsidRPr="0016075F" w:rsidR="006564A9" w:rsidP="006564A9" w:rsidRDefault="006564A9" w14:paraId="22893C1A" w14:textId="77777777">
            <w:pPr>
              <w:spacing w:after="0" w:line="240" w:lineRule="auto"/>
              <w:rPr>
                <w:rFonts w:ascii="Times New Roman" w:hAnsi="Times New Roman" w:eastAsia="Times New Roman" w:cs="Times New Roman"/>
                <w:highlight w:val="yellow"/>
              </w:rPr>
            </w:pPr>
          </w:p>
        </w:tc>
        <w:tc>
          <w:tcPr>
            <w:tcW w:w="1582" w:type="dxa"/>
          </w:tcPr>
          <w:p w:rsidRPr="006509F8" w:rsidR="006564A9" w:rsidP="006564A9" w:rsidRDefault="006564A9" w14:paraId="05D38059" w14:textId="77777777">
            <w:pPr>
              <w:spacing w:after="0" w:line="240" w:lineRule="auto"/>
              <w:jc w:val="center"/>
              <w:rPr>
                <w:rFonts w:ascii="Times New Roman" w:hAnsi="Times New Roman" w:eastAsia="Times New Roman" w:cs="Times New Roman"/>
              </w:rPr>
            </w:pPr>
          </w:p>
          <w:p w:rsidRPr="006509F8" w:rsidR="006564A9" w:rsidP="009071A6" w:rsidRDefault="00EC7567" w14:paraId="1DEF9413" w14:textId="77E82592">
            <w:pPr>
              <w:spacing w:after="0" w:line="240" w:lineRule="auto"/>
              <w:jc w:val="center"/>
              <w:rPr>
                <w:rFonts w:ascii="Times New Roman" w:hAnsi="Times New Roman" w:eastAsia="Times New Roman" w:cs="Times New Roman"/>
              </w:rPr>
            </w:pPr>
            <w:r w:rsidRPr="006509F8">
              <w:rPr>
                <w:rFonts w:ascii="Times New Roman" w:hAnsi="Times New Roman" w:eastAsia="Times New Roman" w:cs="Times New Roman"/>
              </w:rPr>
              <w:t>$</w:t>
            </w:r>
            <w:r w:rsidRPr="006509F8" w:rsidR="006509F8">
              <w:rPr>
                <w:rFonts w:ascii="Times New Roman" w:hAnsi="Times New Roman" w:eastAsia="Times New Roman" w:cs="Times New Roman"/>
              </w:rPr>
              <w:t>74,971</w:t>
            </w:r>
          </w:p>
        </w:tc>
      </w:tr>
    </w:tbl>
    <w:p w:rsidRPr="00266969" w:rsidR="006D3626" w:rsidP="006564A9" w:rsidRDefault="006D3626" w14:paraId="122FFF08" w14:textId="77777777">
      <w:pPr>
        <w:tabs>
          <w:tab w:val="left" w:pos="0"/>
        </w:tabs>
        <w:autoSpaceDE w:val="0"/>
        <w:autoSpaceDN w:val="0"/>
        <w:adjustRightInd w:val="0"/>
        <w:spacing w:after="0" w:line="240" w:lineRule="auto"/>
        <w:ind w:left="720" w:hanging="720"/>
        <w:rPr>
          <w:rFonts w:ascii="Times New Roman" w:hAnsi="Times New Roman" w:eastAsia="Times New Roman" w:cs="Times New Roman"/>
          <w:b/>
          <w:bCs/>
          <w:color w:val="000000"/>
          <w:sz w:val="24"/>
          <w:szCs w:val="24"/>
        </w:rPr>
      </w:pPr>
    </w:p>
    <w:p w:rsidRPr="00266969" w:rsidR="006564A9" w:rsidP="00B77F6E" w:rsidRDefault="006564A9" w14:paraId="1CF8906D" w14:textId="77777777">
      <w:pPr>
        <w:pStyle w:val="Heading2"/>
      </w:pPr>
      <w:r w:rsidRPr="00266969">
        <w:t>15.  Explanation for Program Changes or Adjustments</w:t>
      </w:r>
    </w:p>
    <w:p w:rsidRPr="00266969" w:rsidR="006564A9" w:rsidP="006564A9" w:rsidRDefault="006564A9" w14:paraId="06C95B40" w14:textId="77777777">
      <w:pPr>
        <w:tabs>
          <w:tab w:val="left" w:pos="0"/>
        </w:tabs>
        <w:autoSpaceDE w:val="0"/>
        <w:autoSpaceDN w:val="0"/>
        <w:adjustRightInd w:val="0"/>
        <w:spacing w:after="0" w:line="240" w:lineRule="auto"/>
        <w:ind w:left="720" w:hanging="720"/>
        <w:rPr>
          <w:rFonts w:ascii="Times New Roman" w:hAnsi="Times New Roman" w:eastAsia="Times New Roman" w:cs="Times New Roman"/>
          <w:color w:val="000000"/>
          <w:sz w:val="24"/>
          <w:szCs w:val="24"/>
        </w:rPr>
      </w:pPr>
    </w:p>
    <w:p w:rsidRPr="00266969" w:rsidR="006564A9" w:rsidP="006564A9" w:rsidRDefault="006564A9" w14:paraId="75BE5BD2" w14:textId="77777777">
      <w:pPr>
        <w:tabs>
          <w:tab w:val="left" w:pos="0"/>
        </w:tabs>
        <w:autoSpaceDE w:val="0"/>
        <w:autoSpaceDN w:val="0"/>
        <w:adjustRightInd w:val="0"/>
        <w:spacing w:after="0" w:line="240" w:lineRule="auto"/>
        <w:rPr>
          <w:rFonts w:ascii="Times New Roman" w:hAnsi="Times New Roman" w:eastAsia="Times New Roman" w:cs="Times New Roman"/>
          <w:sz w:val="24"/>
          <w:szCs w:val="24"/>
        </w:rPr>
      </w:pPr>
      <w:r w:rsidRPr="00266969">
        <w:rPr>
          <w:rFonts w:ascii="Times New Roman" w:hAnsi="Times New Roman" w:eastAsia="Times New Roman" w:cs="Times New Roman"/>
          <w:sz w:val="24"/>
          <w:szCs w:val="24"/>
        </w:rPr>
        <w:t xml:space="preserve">This is a new information collection </w:t>
      </w:r>
      <w:proofErr w:type="gramStart"/>
      <w:r w:rsidRPr="00266969">
        <w:rPr>
          <w:rFonts w:ascii="Times New Roman" w:hAnsi="Times New Roman" w:eastAsia="Times New Roman" w:cs="Times New Roman"/>
          <w:sz w:val="24"/>
          <w:szCs w:val="24"/>
        </w:rPr>
        <w:t>request,</w:t>
      </w:r>
      <w:proofErr w:type="gramEnd"/>
      <w:r w:rsidRPr="00266969">
        <w:rPr>
          <w:rFonts w:ascii="Times New Roman" w:hAnsi="Times New Roman" w:eastAsia="Times New Roman" w:cs="Times New Roman"/>
          <w:sz w:val="24"/>
          <w:szCs w:val="24"/>
        </w:rPr>
        <w:t xml:space="preserve"> therefore program changes and adjustments do not apply at this time.</w:t>
      </w:r>
    </w:p>
    <w:p w:rsidR="006564A9" w:rsidP="006564A9" w:rsidRDefault="006564A9" w14:paraId="22D582A0" w14:textId="57BD3CB2">
      <w:pPr>
        <w:tabs>
          <w:tab w:val="left" w:pos="0"/>
        </w:tabs>
        <w:autoSpaceDE w:val="0"/>
        <w:autoSpaceDN w:val="0"/>
        <w:adjustRightInd w:val="0"/>
        <w:spacing w:after="0" w:line="240" w:lineRule="auto"/>
        <w:rPr>
          <w:rFonts w:ascii="Times New Roman" w:hAnsi="Times New Roman" w:eastAsia="Times New Roman" w:cs="Times New Roman"/>
          <w:color w:val="000000"/>
          <w:sz w:val="24"/>
          <w:szCs w:val="24"/>
        </w:rPr>
      </w:pPr>
    </w:p>
    <w:p w:rsidRPr="00266969" w:rsidR="006564A9" w:rsidP="00B77F6E" w:rsidRDefault="006564A9" w14:paraId="7400E700" w14:textId="77777777">
      <w:pPr>
        <w:pStyle w:val="Heading2"/>
      </w:pPr>
      <w:r w:rsidRPr="00266969">
        <w:t>16.  Plans for Tabulation and Publication and Project Time Schedule</w:t>
      </w:r>
    </w:p>
    <w:p w:rsidRPr="00266969" w:rsidR="006564A9" w:rsidP="006564A9" w:rsidRDefault="006564A9" w14:paraId="61AAD1A6"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rPr>
          <w:rFonts w:ascii="Times New Roman" w:hAnsi="Times New Roman" w:eastAsia="Times New Roman" w:cs="Times New Roman"/>
          <w:sz w:val="24"/>
          <w:szCs w:val="24"/>
        </w:rPr>
      </w:pPr>
    </w:p>
    <w:p w:rsidR="006564A9" w:rsidP="006564A9" w:rsidRDefault="006564A9" w14:paraId="7139C7CF" w14:textId="16AC08F4">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rPr>
          <w:rFonts w:ascii="Times New Roman" w:hAnsi="Times New Roman" w:eastAsia="Times New Roman" w:cs="Times New Roman"/>
          <w:sz w:val="24"/>
          <w:szCs w:val="24"/>
        </w:rPr>
      </w:pPr>
      <w:r w:rsidRPr="00266969">
        <w:rPr>
          <w:rFonts w:ascii="Times New Roman" w:hAnsi="Times New Roman" w:eastAsia="Times New Roman" w:cs="Times New Roman"/>
          <w:sz w:val="24"/>
          <w:szCs w:val="24"/>
        </w:rPr>
        <w:t xml:space="preserve">An estimated project time schedule for </w:t>
      </w:r>
      <w:r w:rsidRPr="00266969" w:rsidR="00226B97">
        <w:rPr>
          <w:rFonts w:ascii="Times New Roman" w:hAnsi="Times New Roman" w:eastAsia="Times New Roman" w:cs="Times New Roman"/>
          <w:sz w:val="24"/>
          <w:szCs w:val="24"/>
        </w:rPr>
        <w:t xml:space="preserve">this gen-IC </w:t>
      </w:r>
      <w:r w:rsidRPr="00266969">
        <w:rPr>
          <w:rFonts w:ascii="Times New Roman" w:hAnsi="Times New Roman" w:eastAsia="Times New Roman" w:cs="Times New Roman"/>
          <w:sz w:val="24"/>
          <w:szCs w:val="24"/>
        </w:rPr>
        <w:t xml:space="preserve">is outlined below. </w:t>
      </w:r>
      <w:r w:rsidRPr="00266969" w:rsidR="002573F8">
        <w:rPr>
          <w:rFonts w:ascii="Times New Roman" w:hAnsi="Times New Roman" w:eastAsia="Times New Roman" w:cs="Times New Roman"/>
          <w:sz w:val="24"/>
          <w:szCs w:val="24"/>
        </w:rPr>
        <w:t xml:space="preserve"> </w:t>
      </w:r>
    </w:p>
    <w:p w:rsidRPr="00266969" w:rsidR="00E77A67" w:rsidP="006564A9" w:rsidRDefault="00E77A67" w14:paraId="49D571B5" w14:textId="5FD99428">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rPr>
          <w:rFonts w:ascii="Times New Roman" w:hAnsi="Times New Roman" w:eastAsia="Times New Roman" w:cs="Times New Roman"/>
          <w:sz w:val="24"/>
          <w:szCs w:val="24"/>
        </w:rPr>
      </w:pPr>
    </w:p>
    <w:p w:rsidRPr="00266969" w:rsidR="006564A9" w:rsidP="006564A9" w:rsidRDefault="006564A9" w14:paraId="50B34FBA"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rPr>
          <w:rFonts w:ascii="Times New Roman" w:hAnsi="Times New Roman" w:eastAsia="Times New Roman" w:cs="Times New Roman"/>
          <w:sz w:val="24"/>
          <w:szCs w:val="24"/>
        </w:rPr>
      </w:pPr>
    </w:p>
    <w:tbl>
      <w:tblPr>
        <w:tblW w:w="0" w:type="auto"/>
        <w:tblInd w:w="120" w:type="dxa"/>
        <w:tblBorders>
          <w:top w:val="single" w:color="000000" w:sz="15" w:space="0" w:shadow="1"/>
          <w:left w:val="single" w:color="000000" w:sz="15" w:space="0" w:shadow="1"/>
          <w:bottom w:val="single" w:color="000000" w:sz="15" w:space="0" w:shadow="1"/>
          <w:right w:val="single" w:color="000000" w:sz="15" w:space="0" w:shadow="1"/>
          <w:insideH w:val="single" w:color="000000" w:sz="7" w:space="0"/>
          <w:insideV w:val="single" w:color="000000" w:sz="7" w:space="0"/>
        </w:tblBorders>
        <w:tblLayout w:type="fixed"/>
        <w:tblCellMar>
          <w:left w:w="120" w:type="dxa"/>
          <w:right w:w="120" w:type="dxa"/>
        </w:tblCellMar>
        <w:tblLook w:val="0000" w:firstRow="0" w:lastRow="0" w:firstColumn="0" w:lastColumn="0" w:noHBand="0" w:noVBand="0"/>
      </w:tblPr>
      <w:tblGrid>
        <w:gridCol w:w="3263"/>
        <w:gridCol w:w="4567"/>
      </w:tblGrid>
      <w:tr w:rsidRPr="00266969" w:rsidR="00EC7567" w:rsidTr="002813BC" w14:paraId="58414791" w14:textId="77777777">
        <w:trPr>
          <w:tblHeader/>
        </w:trPr>
        <w:tc>
          <w:tcPr>
            <w:tcW w:w="7830" w:type="dxa"/>
            <w:gridSpan w:val="2"/>
            <w:tcBorders>
              <w:top w:val="single" w:color="000000" w:sz="15" w:space="0" w:shadow="1"/>
              <w:left w:val="single" w:color="000000" w:sz="15" w:space="0" w:shadow="1"/>
              <w:bottom w:val="single" w:color="000000" w:sz="7" w:space="0"/>
              <w:right w:val="single" w:color="000000" w:sz="15" w:space="0" w:shadow="1"/>
            </w:tcBorders>
          </w:tcPr>
          <w:p w:rsidRPr="00266969" w:rsidR="00EC7567" w:rsidP="00EC7567" w:rsidRDefault="00EC7567" w14:paraId="0A067268" w14:textId="3FFCE8B9">
            <w:pPr>
              <w:widowControl w:val="0"/>
              <w:autoSpaceDE w:val="0"/>
              <w:autoSpaceDN w:val="0"/>
              <w:adjustRightInd w:val="0"/>
              <w:spacing w:after="0" w:line="120" w:lineRule="exact"/>
              <w:rPr>
                <w:rFonts w:ascii="Times New Roman" w:hAnsi="Times New Roman" w:eastAsia="Times New Roman" w:cs="Times New Roman"/>
                <w:sz w:val="24"/>
                <w:szCs w:val="24"/>
              </w:rPr>
            </w:pPr>
          </w:p>
          <w:p w:rsidRPr="00266969" w:rsidR="00EC7567" w:rsidP="00EC7567" w:rsidRDefault="00EC7567" w14:paraId="345FBF79" w14:textId="1E74A19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hAnsi="Times New Roman" w:eastAsia="Times New Roman" w:cs="Times New Roman"/>
                <w:sz w:val="24"/>
                <w:szCs w:val="24"/>
              </w:rPr>
            </w:pPr>
            <w:r w:rsidRPr="00266969">
              <w:rPr>
                <w:rFonts w:ascii="Times New Roman" w:hAnsi="Times New Roman" w:eastAsia="Times New Roman" w:cs="Times New Roman"/>
                <w:sz w:val="24"/>
                <w:szCs w:val="24"/>
              </w:rPr>
              <w:t xml:space="preserve">A.16 - </w:t>
            </w:r>
            <w:proofErr w:type="gramStart"/>
            <w:r w:rsidRPr="00266969">
              <w:rPr>
                <w:rFonts w:ascii="Times New Roman" w:hAnsi="Times New Roman" w:eastAsia="Times New Roman" w:cs="Times New Roman"/>
                <w:sz w:val="24"/>
                <w:szCs w:val="24"/>
              </w:rPr>
              <w:t>1  Project</w:t>
            </w:r>
            <w:proofErr w:type="gramEnd"/>
            <w:r w:rsidRPr="00266969">
              <w:rPr>
                <w:rFonts w:ascii="Times New Roman" w:hAnsi="Times New Roman" w:eastAsia="Times New Roman" w:cs="Times New Roman"/>
                <w:sz w:val="24"/>
                <w:szCs w:val="24"/>
              </w:rPr>
              <w:t xml:space="preserve"> Time Schedule</w:t>
            </w:r>
          </w:p>
        </w:tc>
      </w:tr>
      <w:tr w:rsidRPr="00266969" w:rsidR="00EC7567" w:rsidTr="00E12C85" w14:paraId="225182DF" w14:textId="77777777">
        <w:tc>
          <w:tcPr>
            <w:tcW w:w="3263" w:type="dxa"/>
            <w:tcBorders>
              <w:top w:val="single" w:color="000000" w:sz="7" w:space="0"/>
              <w:left w:val="single" w:color="000000" w:sz="15" w:space="0" w:shadow="1"/>
              <w:bottom w:val="single" w:color="000000" w:sz="7" w:space="0"/>
              <w:right w:val="single" w:color="000000" w:sz="7" w:space="0"/>
            </w:tcBorders>
          </w:tcPr>
          <w:p w:rsidRPr="00266969" w:rsidR="00EC7567" w:rsidP="00EC7567" w:rsidRDefault="00EC7567" w14:paraId="5B6371DF" w14:textId="77777777">
            <w:pPr>
              <w:widowControl w:val="0"/>
              <w:autoSpaceDE w:val="0"/>
              <w:autoSpaceDN w:val="0"/>
              <w:adjustRightInd w:val="0"/>
              <w:spacing w:after="0" w:line="120" w:lineRule="exact"/>
              <w:rPr>
                <w:rFonts w:ascii="Times New Roman" w:hAnsi="Times New Roman" w:eastAsia="Times New Roman" w:cs="Times New Roman"/>
                <w:sz w:val="24"/>
                <w:szCs w:val="24"/>
              </w:rPr>
            </w:pPr>
          </w:p>
          <w:p w:rsidRPr="00266969" w:rsidR="00EC7567" w:rsidP="00EC7567" w:rsidRDefault="00EC7567" w14:paraId="11145CF1" w14:textId="2E8F3356">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hAnsi="Times New Roman" w:eastAsia="Times New Roman" w:cs="Times New Roman"/>
                <w:b/>
                <w:bCs/>
                <w:sz w:val="24"/>
                <w:szCs w:val="24"/>
              </w:rPr>
            </w:pPr>
            <w:r w:rsidRPr="00266969">
              <w:rPr>
                <w:rFonts w:ascii="Times New Roman" w:hAnsi="Times New Roman" w:eastAsia="Times New Roman" w:cs="Times New Roman"/>
                <w:b/>
                <w:bCs/>
                <w:sz w:val="24"/>
                <w:szCs w:val="24"/>
              </w:rPr>
              <w:t>Activity</w:t>
            </w:r>
          </w:p>
        </w:tc>
        <w:tc>
          <w:tcPr>
            <w:tcW w:w="4567" w:type="dxa"/>
            <w:tcBorders>
              <w:top w:val="single" w:color="000000" w:sz="7" w:space="0"/>
              <w:left w:val="single" w:color="000000" w:sz="7" w:space="0"/>
              <w:bottom w:val="single" w:color="000000" w:sz="7" w:space="0"/>
              <w:right w:val="single" w:color="000000" w:sz="15" w:space="0" w:shadow="1"/>
            </w:tcBorders>
          </w:tcPr>
          <w:p w:rsidRPr="00266969" w:rsidR="00EC7567" w:rsidP="00EC7567" w:rsidRDefault="00EC7567" w14:paraId="553E56BA" w14:textId="77777777">
            <w:pPr>
              <w:widowControl w:val="0"/>
              <w:autoSpaceDE w:val="0"/>
              <w:autoSpaceDN w:val="0"/>
              <w:adjustRightInd w:val="0"/>
              <w:spacing w:after="0" w:line="120" w:lineRule="exact"/>
              <w:rPr>
                <w:rFonts w:ascii="Times New Roman" w:hAnsi="Times New Roman" w:eastAsia="Times New Roman" w:cs="Times New Roman"/>
                <w:b/>
                <w:bCs/>
                <w:sz w:val="24"/>
                <w:szCs w:val="24"/>
              </w:rPr>
            </w:pPr>
          </w:p>
          <w:p w:rsidRPr="00266969" w:rsidR="00EC7567" w:rsidP="00EC7567" w:rsidRDefault="00EC7567" w14:paraId="5391FADB"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hAnsi="Times New Roman" w:eastAsia="Times New Roman" w:cs="Times New Roman"/>
                <w:sz w:val="24"/>
                <w:szCs w:val="24"/>
              </w:rPr>
            </w:pPr>
            <w:r w:rsidRPr="00266969">
              <w:rPr>
                <w:rFonts w:ascii="Times New Roman" w:hAnsi="Times New Roman" w:eastAsia="Times New Roman" w:cs="Times New Roman"/>
                <w:b/>
                <w:bCs/>
                <w:sz w:val="24"/>
                <w:szCs w:val="24"/>
              </w:rPr>
              <w:tab/>
              <w:t xml:space="preserve"> Time Schedule</w:t>
            </w:r>
          </w:p>
        </w:tc>
      </w:tr>
      <w:tr w:rsidRPr="00266969" w:rsidR="00EC7567" w:rsidTr="00E12C85" w14:paraId="4163E87A" w14:textId="77777777">
        <w:tc>
          <w:tcPr>
            <w:tcW w:w="3263" w:type="dxa"/>
            <w:tcBorders>
              <w:top w:val="single" w:color="000000" w:sz="7" w:space="0"/>
              <w:left w:val="single" w:color="000000" w:sz="15" w:space="0" w:shadow="1"/>
              <w:bottom w:val="single" w:color="000000" w:sz="7" w:space="0"/>
              <w:right w:val="single" w:color="000000" w:sz="7" w:space="0"/>
            </w:tcBorders>
          </w:tcPr>
          <w:p w:rsidRPr="00266969" w:rsidR="00EC7567" w:rsidP="00EC7567" w:rsidRDefault="00EC7567" w14:paraId="2C165A4A" w14:textId="77777777">
            <w:pPr>
              <w:widowControl w:val="0"/>
              <w:autoSpaceDE w:val="0"/>
              <w:autoSpaceDN w:val="0"/>
              <w:adjustRightInd w:val="0"/>
              <w:spacing w:after="0" w:line="120" w:lineRule="exact"/>
              <w:rPr>
                <w:rFonts w:ascii="Times New Roman" w:hAnsi="Times New Roman" w:eastAsia="Times New Roman" w:cs="Times New Roman"/>
                <w:sz w:val="24"/>
                <w:szCs w:val="24"/>
              </w:rPr>
            </w:pPr>
          </w:p>
          <w:p w:rsidRPr="00266969" w:rsidR="00EC7567" w:rsidP="00EC7567" w:rsidRDefault="00EC7567" w14:paraId="709281FA"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hAnsi="Times New Roman" w:eastAsia="Times New Roman" w:cs="Times New Roman"/>
                <w:sz w:val="24"/>
                <w:szCs w:val="24"/>
              </w:rPr>
            </w:pPr>
            <w:r w:rsidRPr="00266969">
              <w:rPr>
                <w:rFonts w:ascii="Times New Roman" w:hAnsi="Times New Roman" w:eastAsia="Times New Roman" w:cs="Times New Roman"/>
                <w:sz w:val="24"/>
                <w:szCs w:val="24"/>
              </w:rPr>
              <w:t>Survey administered</w:t>
            </w:r>
          </w:p>
        </w:tc>
        <w:tc>
          <w:tcPr>
            <w:tcW w:w="4567" w:type="dxa"/>
            <w:tcBorders>
              <w:top w:val="single" w:color="000000" w:sz="7" w:space="0"/>
              <w:left w:val="single" w:color="000000" w:sz="7" w:space="0"/>
              <w:bottom w:val="single" w:color="000000" w:sz="7" w:space="0"/>
              <w:right w:val="single" w:color="000000" w:sz="15" w:space="0" w:shadow="1"/>
            </w:tcBorders>
          </w:tcPr>
          <w:p w:rsidRPr="00266969" w:rsidR="00EC7567" w:rsidP="00EC7567" w:rsidRDefault="00EC7567" w14:paraId="3F913D65" w14:textId="77777777">
            <w:pPr>
              <w:widowControl w:val="0"/>
              <w:autoSpaceDE w:val="0"/>
              <w:autoSpaceDN w:val="0"/>
              <w:adjustRightInd w:val="0"/>
              <w:spacing w:after="0" w:line="120" w:lineRule="exact"/>
              <w:rPr>
                <w:rFonts w:ascii="Times New Roman" w:hAnsi="Times New Roman" w:eastAsia="Times New Roman" w:cs="Times New Roman"/>
                <w:sz w:val="24"/>
                <w:szCs w:val="24"/>
              </w:rPr>
            </w:pPr>
          </w:p>
          <w:p w:rsidRPr="00266969" w:rsidR="00EC7567" w:rsidP="00B80C76" w:rsidRDefault="00E77A67" w14:paraId="41ED22FC" w14:textId="13D7C0FF">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r w:rsidR="00E21D87">
              <w:rPr>
                <w:rFonts w:ascii="Times New Roman" w:hAnsi="Times New Roman" w:eastAsia="Times New Roman" w:cs="Times New Roman"/>
                <w:sz w:val="24"/>
                <w:szCs w:val="24"/>
              </w:rPr>
              <w:t xml:space="preserve"> months</w:t>
            </w:r>
            <w:r w:rsidRPr="00266969" w:rsidR="00EC7567">
              <w:rPr>
                <w:rFonts w:ascii="Times New Roman" w:hAnsi="Times New Roman" w:eastAsia="Times New Roman" w:cs="Times New Roman"/>
                <w:sz w:val="24"/>
                <w:szCs w:val="24"/>
              </w:rPr>
              <w:t xml:space="preserve"> after OMB approval of Gen-IC</w:t>
            </w:r>
          </w:p>
        </w:tc>
      </w:tr>
      <w:tr w:rsidRPr="00266969" w:rsidR="00EC7567" w:rsidTr="00E12C85" w14:paraId="5160AD46" w14:textId="77777777">
        <w:tc>
          <w:tcPr>
            <w:tcW w:w="3263" w:type="dxa"/>
            <w:tcBorders>
              <w:top w:val="single" w:color="000000" w:sz="7" w:space="0"/>
              <w:left w:val="single" w:color="000000" w:sz="15" w:space="0" w:shadow="1"/>
              <w:bottom w:val="single" w:color="000000" w:sz="7" w:space="0"/>
              <w:right w:val="single" w:color="000000" w:sz="7" w:space="0"/>
            </w:tcBorders>
          </w:tcPr>
          <w:p w:rsidRPr="00266969" w:rsidR="00EC7567" w:rsidP="00EC7567" w:rsidRDefault="00EC7567" w14:paraId="30DA5C60" w14:textId="77777777">
            <w:pPr>
              <w:widowControl w:val="0"/>
              <w:autoSpaceDE w:val="0"/>
              <w:autoSpaceDN w:val="0"/>
              <w:adjustRightInd w:val="0"/>
              <w:spacing w:after="0" w:line="120" w:lineRule="exact"/>
              <w:rPr>
                <w:rFonts w:ascii="Times New Roman" w:hAnsi="Times New Roman" w:eastAsia="Times New Roman" w:cs="Times New Roman"/>
                <w:sz w:val="24"/>
                <w:szCs w:val="24"/>
              </w:rPr>
            </w:pPr>
          </w:p>
          <w:p w:rsidRPr="00266969" w:rsidR="00EC7567" w:rsidP="00EC7567" w:rsidRDefault="00EC7567" w14:paraId="4416905D"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hAnsi="Times New Roman" w:eastAsia="Times New Roman" w:cs="Times New Roman"/>
                <w:sz w:val="24"/>
                <w:szCs w:val="24"/>
              </w:rPr>
            </w:pPr>
            <w:r w:rsidRPr="00266969">
              <w:rPr>
                <w:rFonts w:ascii="Times New Roman" w:hAnsi="Times New Roman" w:eastAsia="Times New Roman" w:cs="Times New Roman"/>
                <w:sz w:val="24"/>
                <w:szCs w:val="24"/>
              </w:rPr>
              <w:t>Data cleaning and validation</w:t>
            </w:r>
          </w:p>
        </w:tc>
        <w:tc>
          <w:tcPr>
            <w:tcW w:w="4567" w:type="dxa"/>
            <w:tcBorders>
              <w:top w:val="single" w:color="000000" w:sz="7" w:space="0"/>
              <w:left w:val="single" w:color="000000" w:sz="7" w:space="0"/>
              <w:bottom w:val="single" w:color="000000" w:sz="7" w:space="0"/>
              <w:right w:val="single" w:color="000000" w:sz="15" w:space="0" w:shadow="1"/>
            </w:tcBorders>
          </w:tcPr>
          <w:p w:rsidRPr="00266969" w:rsidR="00EC7567" w:rsidP="00EC7567" w:rsidRDefault="00EC7567" w14:paraId="30AD102F" w14:textId="77777777">
            <w:pPr>
              <w:widowControl w:val="0"/>
              <w:autoSpaceDE w:val="0"/>
              <w:autoSpaceDN w:val="0"/>
              <w:adjustRightInd w:val="0"/>
              <w:spacing w:after="0" w:line="120" w:lineRule="exact"/>
              <w:rPr>
                <w:rFonts w:ascii="Times New Roman" w:hAnsi="Times New Roman" w:eastAsia="Times New Roman" w:cs="Times New Roman"/>
                <w:sz w:val="24"/>
                <w:szCs w:val="24"/>
              </w:rPr>
            </w:pPr>
          </w:p>
          <w:p w:rsidRPr="00266969" w:rsidR="00EC7567" w:rsidP="00EC7567" w:rsidRDefault="00E77A67" w14:paraId="7A52B117" w14:textId="1436E6B5">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4-7</w:t>
            </w:r>
            <w:r w:rsidRPr="00266969" w:rsidR="00EC7567">
              <w:rPr>
                <w:rFonts w:ascii="Times New Roman" w:hAnsi="Times New Roman" w:eastAsia="Times New Roman" w:cs="Times New Roman"/>
                <w:sz w:val="24"/>
                <w:szCs w:val="24"/>
              </w:rPr>
              <w:t xml:space="preserve"> months after OMB approval of Gen-IC</w:t>
            </w:r>
          </w:p>
        </w:tc>
      </w:tr>
      <w:tr w:rsidRPr="00266969" w:rsidR="00EC7567" w:rsidTr="00E12C85" w14:paraId="47F56297" w14:textId="77777777">
        <w:tc>
          <w:tcPr>
            <w:tcW w:w="3263" w:type="dxa"/>
            <w:tcBorders>
              <w:top w:val="single" w:color="000000" w:sz="7" w:space="0"/>
              <w:left w:val="single" w:color="000000" w:sz="15" w:space="0" w:shadow="1"/>
              <w:bottom w:val="single" w:color="000000" w:sz="7" w:space="0"/>
              <w:right w:val="single" w:color="000000" w:sz="7" w:space="0"/>
            </w:tcBorders>
          </w:tcPr>
          <w:p w:rsidRPr="00266969" w:rsidR="00EC7567" w:rsidP="00EC7567" w:rsidRDefault="00EC7567" w14:paraId="04E44241" w14:textId="77777777">
            <w:pPr>
              <w:widowControl w:val="0"/>
              <w:autoSpaceDE w:val="0"/>
              <w:autoSpaceDN w:val="0"/>
              <w:adjustRightInd w:val="0"/>
              <w:spacing w:after="0" w:line="120" w:lineRule="exact"/>
              <w:rPr>
                <w:rFonts w:ascii="Times New Roman" w:hAnsi="Times New Roman" w:eastAsia="Times New Roman" w:cs="Times New Roman"/>
                <w:sz w:val="24"/>
                <w:szCs w:val="24"/>
              </w:rPr>
            </w:pPr>
          </w:p>
          <w:p w:rsidRPr="00266969" w:rsidR="00EC7567" w:rsidP="00EC7567" w:rsidRDefault="00EC7567" w14:paraId="43CE79B3"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hAnsi="Times New Roman" w:eastAsia="Times New Roman" w:cs="Times New Roman"/>
                <w:sz w:val="24"/>
                <w:szCs w:val="24"/>
              </w:rPr>
            </w:pPr>
            <w:r w:rsidRPr="00266969">
              <w:rPr>
                <w:rFonts w:ascii="Times New Roman" w:hAnsi="Times New Roman" w:eastAsia="Times New Roman" w:cs="Times New Roman"/>
                <w:sz w:val="24"/>
                <w:szCs w:val="24"/>
              </w:rPr>
              <w:t>Analyses</w:t>
            </w:r>
          </w:p>
        </w:tc>
        <w:tc>
          <w:tcPr>
            <w:tcW w:w="4567" w:type="dxa"/>
            <w:tcBorders>
              <w:top w:val="single" w:color="000000" w:sz="7" w:space="0"/>
              <w:left w:val="single" w:color="000000" w:sz="7" w:space="0"/>
              <w:bottom w:val="single" w:color="000000" w:sz="7" w:space="0"/>
              <w:right w:val="single" w:color="000000" w:sz="15" w:space="0" w:shadow="1"/>
            </w:tcBorders>
          </w:tcPr>
          <w:p w:rsidRPr="00266969" w:rsidR="00EC7567" w:rsidP="00EC7567" w:rsidRDefault="00EC7567" w14:paraId="631FA9CF" w14:textId="77777777">
            <w:pPr>
              <w:widowControl w:val="0"/>
              <w:autoSpaceDE w:val="0"/>
              <w:autoSpaceDN w:val="0"/>
              <w:adjustRightInd w:val="0"/>
              <w:spacing w:after="0" w:line="120" w:lineRule="exact"/>
              <w:rPr>
                <w:rFonts w:ascii="Times New Roman" w:hAnsi="Times New Roman" w:eastAsia="Times New Roman" w:cs="Times New Roman"/>
                <w:sz w:val="24"/>
                <w:szCs w:val="24"/>
              </w:rPr>
            </w:pPr>
          </w:p>
          <w:p w:rsidRPr="00266969" w:rsidR="00EC7567" w:rsidP="00EC7567" w:rsidRDefault="00EC7567" w14:paraId="50C2459C"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hAnsi="Times New Roman" w:eastAsia="Times New Roman" w:cs="Times New Roman"/>
                <w:sz w:val="24"/>
                <w:szCs w:val="24"/>
              </w:rPr>
            </w:pPr>
            <w:r w:rsidRPr="00266969">
              <w:rPr>
                <w:rFonts w:ascii="Times New Roman" w:hAnsi="Times New Roman" w:eastAsia="Times New Roman" w:cs="Times New Roman"/>
                <w:sz w:val="24"/>
                <w:szCs w:val="24"/>
              </w:rPr>
              <w:t>7-12 months after OMB approval of Gen-IC</w:t>
            </w:r>
          </w:p>
        </w:tc>
      </w:tr>
    </w:tbl>
    <w:p w:rsidRPr="00266969" w:rsidR="006564A9" w:rsidP="006564A9" w:rsidRDefault="006564A9" w14:paraId="39BF8B9D" w14:textId="77777777">
      <w:pPr>
        <w:tabs>
          <w:tab w:val="left" w:pos="0"/>
        </w:tabs>
        <w:autoSpaceDE w:val="0"/>
        <w:autoSpaceDN w:val="0"/>
        <w:adjustRightInd w:val="0"/>
        <w:spacing w:after="0" w:line="240" w:lineRule="auto"/>
        <w:rPr>
          <w:rFonts w:ascii="Times New Roman" w:hAnsi="Times New Roman" w:eastAsia="Times New Roman" w:cs="Times New Roman"/>
          <w:b/>
          <w:bCs/>
          <w:color w:val="000000"/>
          <w:sz w:val="24"/>
          <w:szCs w:val="24"/>
        </w:rPr>
      </w:pPr>
    </w:p>
    <w:p w:rsidRPr="00266969" w:rsidR="006564A9" w:rsidP="00B77F6E" w:rsidRDefault="006564A9" w14:paraId="045BC74E" w14:textId="77777777">
      <w:pPr>
        <w:pStyle w:val="Heading2"/>
      </w:pPr>
      <w:r w:rsidRPr="00266969">
        <w:t>17.  Reason(s) Display of OMB Expiration Date is Inappropriate</w:t>
      </w:r>
    </w:p>
    <w:p w:rsidRPr="00266969" w:rsidR="006564A9" w:rsidP="006564A9" w:rsidRDefault="006564A9" w14:paraId="4FF99BEE" w14:textId="77777777">
      <w:pPr>
        <w:tabs>
          <w:tab w:val="left" w:pos="0"/>
        </w:tabs>
        <w:autoSpaceDE w:val="0"/>
        <w:autoSpaceDN w:val="0"/>
        <w:adjustRightInd w:val="0"/>
        <w:spacing w:after="0" w:line="240" w:lineRule="auto"/>
        <w:rPr>
          <w:rFonts w:ascii="Times New Roman" w:hAnsi="Times New Roman" w:eastAsia="Times New Roman" w:cs="Times New Roman"/>
          <w:sz w:val="24"/>
          <w:szCs w:val="24"/>
        </w:rPr>
      </w:pPr>
    </w:p>
    <w:p w:rsidRPr="00266969" w:rsidR="006564A9" w:rsidP="006564A9" w:rsidRDefault="006564A9" w14:paraId="35DFD3D3" w14:textId="77777777">
      <w:pPr>
        <w:tabs>
          <w:tab w:val="left" w:pos="0"/>
        </w:tabs>
        <w:autoSpaceDE w:val="0"/>
        <w:autoSpaceDN w:val="0"/>
        <w:adjustRightInd w:val="0"/>
        <w:spacing w:after="0" w:line="240" w:lineRule="auto"/>
        <w:rPr>
          <w:rFonts w:ascii="Times New Roman" w:hAnsi="Times New Roman" w:eastAsia="Times New Roman" w:cs="Times New Roman"/>
          <w:sz w:val="24"/>
          <w:szCs w:val="24"/>
        </w:rPr>
      </w:pPr>
      <w:r w:rsidRPr="00266969">
        <w:rPr>
          <w:rFonts w:ascii="Times New Roman" w:hAnsi="Times New Roman" w:eastAsia="Times New Roman" w:cs="Times New Roman"/>
          <w:sz w:val="24"/>
          <w:szCs w:val="24"/>
        </w:rPr>
        <w:t>The OMB Expiration Date will be displayed.</w:t>
      </w:r>
    </w:p>
    <w:p w:rsidRPr="00266969" w:rsidR="006D3626" w:rsidP="006564A9" w:rsidRDefault="006D3626" w14:paraId="7FC75186" w14:textId="77777777">
      <w:pPr>
        <w:tabs>
          <w:tab w:val="left" w:pos="-1440"/>
        </w:tabs>
        <w:autoSpaceDE w:val="0"/>
        <w:autoSpaceDN w:val="0"/>
        <w:adjustRightInd w:val="0"/>
        <w:spacing w:after="0" w:line="240" w:lineRule="auto"/>
        <w:ind w:left="720" w:hanging="720"/>
        <w:outlineLvl w:val="0"/>
        <w:rPr>
          <w:rFonts w:ascii="Times New Roman" w:hAnsi="Times New Roman" w:eastAsia="Times New Roman" w:cs="Times New Roman"/>
          <w:b/>
          <w:bCs/>
          <w:sz w:val="24"/>
          <w:szCs w:val="24"/>
        </w:rPr>
      </w:pPr>
    </w:p>
    <w:p w:rsidRPr="00266969" w:rsidR="006564A9" w:rsidP="00B77F6E" w:rsidRDefault="006564A9" w14:paraId="0CF13292" w14:textId="77777777">
      <w:pPr>
        <w:pStyle w:val="Heading2"/>
      </w:pPr>
      <w:r w:rsidRPr="00266969">
        <w:t>18.  Exceptions to Certification for Paperwork Reduction Act Submissions</w:t>
      </w:r>
    </w:p>
    <w:p w:rsidRPr="00266969" w:rsidR="006564A9" w:rsidP="00B77F6E" w:rsidRDefault="009127A2" w14:paraId="1C2DB587" w14:textId="7DB6458B">
      <w:pPr>
        <w:widowControl w:val="0"/>
        <w:tabs>
          <w:tab w:val="left" w:pos="2679"/>
        </w:tabs>
        <w:autoSpaceDE w:val="0"/>
        <w:autoSpaceDN w:val="0"/>
        <w:adjustRightInd w:val="0"/>
        <w:spacing w:after="0" w:line="240" w:lineRule="auto"/>
        <w:rPr>
          <w:rFonts w:ascii="Times New Roman" w:hAnsi="Times New Roman" w:eastAsia="Times New Roman" w:cs="Times New Roman"/>
          <w:sz w:val="24"/>
          <w:szCs w:val="24"/>
        </w:rPr>
      </w:pPr>
      <w:r w:rsidRPr="00266969">
        <w:rPr>
          <w:rFonts w:ascii="Times New Roman" w:hAnsi="Times New Roman" w:eastAsia="Times New Roman" w:cs="Times New Roman"/>
          <w:sz w:val="24"/>
          <w:szCs w:val="24"/>
        </w:rPr>
        <w:tab/>
      </w:r>
    </w:p>
    <w:p w:rsidR="004C5E1D" w:rsidP="00400182" w:rsidRDefault="006564A9" w14:paraId="0090567B" w14:textId="3504354E">
      <w:pPr>
        <w:widowControl w:val="0"/>
        <w:autoSpaceDE w:val="0"/>
        <w:autoSpaceDN w:val="0"/>
        <w:adjustRightInd w:val="0"/>
        <w:spacing w:after="0" w:line="240" w:lineRule="auto"/>
        <w:rPr>
          <w:rFonts w:ascii="Times New Roman" w:hAnsi="Times New Roman" w:eastAsia="Times New Roman" w:cs="Times New Roman"/>
          <w:sz w:val="24"/>
          <w:szCs w:val="24"/>
        </w:rPr>
      </w:pPr>
      <w:r w:rsidRPr="00266969">
        <w:rPr>
          <w:rFonts w:ascii="Times New Roman" w:hAnsi="Times New Roman" w:eastAsia="Times New Roman" w:cs="Times New Roman"/>
          <w:sz w:val="24"/>
          <w:szCs w:val="24"/>
        </w:rPr>
        <w:t>There are no exceptions to the certification.</w:t>
      </w:r>
    </w:p>
    <w:p w:rsidR="00681B5F" w:rsidP="00400182" w:rsidRDefault="00681B5F" w14:paraId="7D7DD224" w14:textId="5EF3A2FE">
      <w:pPr>
        <w:widowControl w:val="0"/>
        <w:autoSpaceDE w:val="0"/>
        <w:autoSpaceDN w:val="0"/>
        <w:adjustRightInd w:val="0"/>
        <w:spacing w:after="0" w:line="240" w:lineRule="auto"/>
        <w:rPr>
          <w:rFonts w:ascii="Times New Roman" w:hAnsi="Times New Roman" w:eastAsia="Times New Roman" w:cs="Times New Roman"/>
          <w:sz w:val="24"/>
          <w:szCs w:val="24"/>
        </w:rPr>
      </w:pPr>
    </w:p>
    <w:p w:rsidR="00681B5F" w:rsidP="00400182" w:rsidRDefault="00681B5F" w14:paraId="43C0C41D" w14:textId="5CA0421B">
      <w:pPr>
        <w:widowControl w:val="0"/>
        <w:autoSpaceDE w:val="0"/>
        <w:autoSpaceDN w:val="0"/>
        <w:adjustRightInd w:val="0"/>
        <w:spacing w:after="0" w:line="240" w:lineRule="auto"/>
        <w:rPr>
          <w:rFonts w:ascii="Times New Roman" w:hAnsi="Times New Roman" w:eastAsia="Times New Roman" w:cs="Times New Roman"/>
          <w:b/>
          <w:sz w:val="24"/>
          <w:szCs w:val="24"/>
        </w:rPr>
      </w:pPr>
      <w:r w:rsidRPr="00681B5F">
        <w:rPr>
          <w:rFonts w:ascii="Times New Roman" w:hAnsi="Times New Roman" w:eastAsia="Times New Roman" w:cs="Times New Roman"/>
          <w:b/>
          <w:sz w:val="24"/>
          <w:szCs w:val="24"/>
        </w:rPr>
        <w:t>References</w:t>
      </w:r>
    </w:p>
    <w:p w:rsidR="0029728F" w:rsidP="00400182" w:rsidRDefault="0029728F" w14:paraId="51A636DD" w14:textId="77777777">
      <w:pPr>
        <w:widowControl w:val="0"/>
        <w:autoSpaceDE w:val="0"/>
        <w:autoSpaceDN w:val="0"/>
        <w:adjustRightInd w:val="0"/>
        <w:spacing w:after="0" w:line="240" w:lineRule="auto"/>
        <w:rPr>
          <w:rFonts w:ascii="Times New Roman" w:hAnsi="Times New Roman" w:eastAsia="Times New Roman" w:cs="Times New Roman"/>
          <w:b/>
          <w:sz w:val="24"/>
          <w:szCs w:val="24"/>
        </w:rPr>
      </w:pPr>
    </w:p>
    <w:p w:rsidRPr="00681B5F" w:rsidR="00681B5F" w:rsidP="00681B5F" w:rsidRDefault="00681B5F" w14:paraId="4C61495F" w14:textId="14F8351D">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Pr>
          <w:rFonts w:ascii="Times New Roman" w:hAnsi="Times New Roman" w:eastAsia="Times New Roman" w:cs="Times New Roman"/>
          <w:noProof/>
        </w:rPr>
        <w:t xml:space="preserve">1. </w:t>
      </w:r>
      <w:r>
        <w:rPr>
          <w:rFonts w:ascii="Times New Roman" w:hAnsi="Times New Roman" w:eastAsia="Times New Roman" w:cs="Times New Roman"/>
          <w:noProof/>
        </w:rPr>
        <w:tab/>
      </w:r>
      <w:r w:rsidRPr="00681B5F">
        <w:rPr>
          <w:rFonts w:ascii="Times New Roman" w:hAnsi="Times New Roman" w:eastAsia="Times New Roman" w:cs="Times New Roman"/>
          <w:noProof/>
          <w:sz w:val="24"/>
          <w:szCs w:val="24"/>
        </w:rPr>
        <w:t>Notice to Readers: Final 2008 Reports of Nationally Notifiable Infectious Diseases. Morbidity and Mortality Weekly Report, 2009. 859-869.</w:t>
      </w:r>
    </w:p>
    <w:p w:rsidRPr="00681B5F" w:rsidR="00681B5F" w:rsidP="00681B5F" w:rsidRDefault="00681B5F" w14:paraId="4B489C79"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2.</w:t>
      </w:r>
      <w:r w:rsidRPr="00681B5F">
        <w:rPr>
          <w:rFonts w:ascii="Times New Roman" w:hAnsi="Times New Roman" w:eastAsia="Times New Roman" w:cs="Times New Roman"/>
          <w:noProof/>
          <w:sz w:val="24"/>
          <w:szCs w:val="24"/>
        </w:rPr>
        <w:tab/>
        <w:t>Schwartz, A. M., Hinckley, A. F., Mead, P. S., Hook, S. A., and K. J. Kugeler. (2017). Surveillance for Lyme disease – United States, 2008-2015. MMWR Surveill Summ. 66:1-12.</w:t>
      </w:r>
    </w:p>
    <w:p w:rsidRPr="00681B5F" w:rsidR="00681B5F" w:rsidP="00681B5F" w:rsidRDefault="00681B5F" w14:paraId="3BA7BB6E"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3.</w:t>
      </w:r>
      <w:r w:rsidRPr="00681B5F">
        <w:rPr>
          <w:rFonts w:ascii="Times New Roman" w:hAnsi="Times New Roman" w:eastAsia="Times New Roman" w:cs="Times New Roman"/>
          <w:noProof/>
          <w:sz w:val="24"/>
          <w:szCs w:val="24"/>
        </w:rPr>
        <w:tab/>
        <w:t xml:space="preserve">Steere, A., J. Coburn, and L. Glickstein, </w:t>
      </w:r>
      <w:r w:rsidRPr="00681B5F">
        <w:rPr>
          <w:rFonts w:ascii="Times New Roman" w:hAnsi="Times New Roman" w:eastAsia="Times New Roman" w:cs="Times New Roman"/>
          <w:i/>
          <w:noProof/>
          <w:sz w:val="24"/>
          <w:szCs w:val="24"/>
        </w:rPr>
        <w:t>Lyme Borreliosis</w:t>
      </w:r>
      <w:r w:rsidRPr="00681B5F">
        <w:rPr>
          <w:rFonts w:ascii="Times New Roman" w:hAnsi="Times New Roman" w:eastAsia="Times New Roman" w:cs="Times New Roman"/>
          <w:noProof/>
          <w:sz w:val="24"/>
          <w:szCs w:val="24"/>
        </w:rPr>
        <w:t xml:space="preserve">, in </w:t>
      </w:r>
      <w:r w:rsidRPr="00681B5F">
        <w:rPr>
          <w:rFonts w:ascii="Times New Roman" w:hAnsi="Times New Roman" w:eastAsia="Times New Roman" w:cs="Times New Roman"/>
          <w:i/>
          <w:noProof/>
          <w:sz w:val="24"/>
          <w:szCs w:val="24"/>
        </w:rPr>
        <w:t>Tick-borne diseases of humans</w:t>
      </w:r>
      <w:r w:rsidRPr="00681B5F">
        <w:rPr>
          <w:rFonts w:ascii="Times New Roman" w:hAnsi="Times New Roman" w:eastAsia="Times New Roman" w:cs="Times New Roman"/>
          <w:noProof/>
          <w:sz w:val="24"/>
          <w:szCs w:val="24"/>
        </w:rPr>
        <w:t>, J. Goodman, D. Dennis, and D. Sonenshine, Editors. 2005, ASM Press: Washington, D.C. p. 176-206.</w:t>
      </w:r>
    </w:p>
    <w:p w:rsidRPr="00681B5F" w:rsidR="00681B5F" w:rsidP="00681B5F" w:rsidRDefault="00681B5F" w14:paraId="2CCE2CE6"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4.</w:t>
      </w:r>
      <w:r w:rsidRPr="00681B5F">
        <w:rPr>
          <w:rFonts w:ascii="Times New Roman" w:hAnsi="Times New Roman" w:eastAsia="Times New Roman" w:cs="Times New Roman"/>
          <w:noProof/>
          <w:sz w:val="24"/>
          <w:szCs w:val="24"/>
        </w:rPr>
        <w:tab/>
        <w:t xml:space="preserve">Piesman, J. and L. Eisen. (2008). </w:t>
      </w:r>
      <w:r w:rsidRPr="00681B5F">
        <w:rPr>
          <w:rFonts w:ascii="Times New Roman" w:hAnsi="Times New Roman" w:eastAsia="Times New Roman" w:cs="Times New Roman"/>
          <w:i/>
          <w:noProof/>
          <w:sz w:val="24"/>
          <w:szCs w:val="24"/>
        </w:rPr>
        <w:t>Prevention of tick-borne diseases.</w:t>
      </w:r>
      <w:r w:rsidRPr="00681B5F">
        <w:rPr>
          <w:rFonts w:ascii="Times New Roman" w:hAnsi="Times New Roman" w:eastAsia="Times New Roman" w:cs="Times New Roman"/>
          <w:noProof/>
          <w:sz w:val="24"/>
          <w:szCs w:val="24"/>
        </w:rPr>
        <w:t xml:space="preserve"> Annu Rev Entomol. 53: 323-43.</w:t>
      </w:r>
    </w:p>
    <w:p w:rsidRPr="00681B5F" w:rsidR="00681B5F" w:rsidP="00681B5F" w:rsidRDefault="00681B5F" w14:paraId="7C9D4765"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5.</w:t>
      </w:r>
      <w:r w:rsidRPr="00681B5F">
        <w:rPr>
          <w:rFonts w:ascii="Times New Roman" w:hAnsi="Times New Roman" w:eastAsia="Times New Roman" w:cs="Times New Roman"/>
          <w:noProof/>
          <w:sz w:val="24"/>
          <w:szCs w:val="24"/>
        </w:rPr>
        <w:tab/>
        <w:t>Piesman, J., A. Spielman, P. Etkind, T. K. Ruebush, II, and D. D. Juranek. (1979). Role of deer in the epizootiology of Babesia microti in Massachusetts, USA. J Med Entomol. 15: 537–540.</w:t>
      </w:r>
    </w:p>
    <w:p w:rsidRPr="00681B5F" w:rsidR="00681B5F" w:rsidP="00681B5F" w:rsidRDefault="00681B5F" w14:paraId="38C8F7B6"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6.</w:t>
      </w:r>
      <w:r w:rsidRPr="00681B5F">
        <w:rPr>
          <w:rFonts w:ascii="Times New Roman" w:hAnsi="Times New Roman" w:eastAsia="Times New Roman" w:cs="Times New Roman"/>
          <w:noProof/>
          <w:sz w:val="24"/>
          <w:szCs w:val="24"/>
        </w:rPr>
        <w:tab/>
        <w:t>Anderson, J. F., and L. A. Magnarelli. (1980).  Vertebrate host relationships and distribution of ixodid ticks (Acari: Ixodidae) in Connecticut, USA. J Med Entomol. 17: 314–323.</w:t>
      </w:r>
    </w:p>
    <w:p w:rsidRPr="00681B5F" w:rsidR="00681B5F" w:rsidP="00681B5F" w:rsidRDefault="00681B5F" w14:paraId="10D3CB13"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7.</w:t>
      </w:r>
      <w:r w:rsidRPr="00681B5F">
        <w:rPr>
          <w:rFonts w:ascii="Times New Roman" w:hAnsi="Times New Roman" w:eastAsia="Times New Roman" w:cs="Times New Roman"/>
          <w:noProof/>
          <w:sz w:val="24"/>
          <w:szCs w:val="24"/>
        </w:rPr>
        <w:tab/>
        <w:t>Schulze, T. L., M. F. Lakat, G. S. Bowen, W. E. Parkin, and J. K. Shisler. (1984). Ixodes dammini (Acari: Ixodidae) and other ixodid ticks collected from white-tailed deer in New Jersey, USA. I. Geographical Distribution and its relation to selected environmental and physical factors. J Med Entomol. 21: 741-749.</w:t>
      </w:r>
    </w:p>
    <w:p w:rsidRPr="00681B5F" w:rsidR="00681B5F" w:rsidP="00681B5F" w:rsidRDefault="00681B5F" w14:paraId="28225618"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8.</w:t>
      </w:r>
      <w:r w:rsidRPr="00681B5F">
        <w:rPr>
          <w:rFonts w:ascii="Times New Roman" w:hAnsi="Times New Roman" w:eastAsia="Times New Roman" w:cs="Times New Roman"/>
          <w:noProof/>
          <w:sz w:val="24"/>
          <w:szCs w:val="24"/>
        </w:rPr>
        <w:tab/>
        <w:t>Schulze, T. L., R. A. Jordan, and R. W. Hung. (2001). Potential effects of animal activity on the spatial distribution of Ixodes scapularis and Amblyomma americanum (Acari: Ixodidae). Environ Entomol. 30: 568-577.</w:t>
      </w:r>
    </w:p>
    <w:p w:rsidRPr="00681B5F" w:rsidR="00681B5F" w:rsidP="00681B5F" w:rsidRDefault="00681B5F" w14:paraId="484DA76B"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9.</w:t>
      </w:r>
      <w:r w:rsidRPr="00681B5F">
        <w:rPr>
          <w:rFonts w:ascii="Times New Roman" w:hAnsi="Times New Roman" w:eastAsia="Times New Roman" w:cs="Times New Roman"/>
          <w:noProof/>
          <w:sz w:val="24"/>
          <w:szCs w:val="24"/>
        </w:rPr>
        <w:tab/>
        <w:t>Wilson, M. L., G. H. Adler, and A. Spielman. (1985). Correlation between abundance of deer and that of the deer tick, Ixodes dammini (Acari: Ixodidae). Ann Entomol Soc Am. 78: 172–</w:t>
      </w:r>
    </w:p>
    <w:p w:rsidRPr="00681B5F" w:rsidR="00681B5F" w:rsidP="00681B5F" w:rsidRDefault="00681B5F" w14:paraId="661C7F66"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ab/>
        <w:t>176.</w:t>
      </w:r>
    </w:p>
    <w:p w:rsidRPr="00681B5F" w:rsidR="00681B5F" w:rsidP="00681B5F" w:rsidRDefault="00681B5F" w14:paraId="6E50497D"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10.</w:t>
      </w:r>
      <w:r w:rsidRPr="00681B5F">
        <w:rPr>
          <w:rFonts w:ascii="Times New Roman" w:hAnsi="Times New Roman" w:eastAsia="Times New Roman" w:cs="Times New Roman"/>
          <w:noProof/>
          <w:sz w:val="24"/>
          <w:szCs w:val="24"/>
        </w:rPr>
        <w:tab/>
        <w:t>Wilson, M. L., A. M. Ducey, T. S. Litwin, T. A. Gavin, and A. Spielman. (1990b). Microgeographic distribution of immature Ixodes dammini ticks correlated with that of deer. Med Vet Entomol. 4: 151-159.</w:t>
      </w:r>
    </w:p>
    <w:p w:rsidRPr="00681B5F" w:rsidR="00681B5F" w:rsidP="00681B5F" w:rsidRDefault="00681B5F" w14:paraId="19202DA9"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11.</w:t>
      </w:r>
      <w:r w:rsidRPr="00681B5F">
        <w:rPr>
          <w:rFonts w:ascii="Times New Roman" w:hAnsi="Times New Roman" w:eastAsia="Times New Roman" w:cs="Times New Roman"/>
          <w:noProof/>
          <w:sz w:val="24"/>
          <w:szCs w:val="24"/>
        </w:rPr>
        <w:tab/>
        <w:t>Daniels, T. J., D. Fish, and I. Schwartz. (1993). Reduced abundance of Ixodes scapularis (Acari: Ixodidae) and Lyme disease risk by deer exclusion. J Med Entomol. 30: 1043-1049.</w:t>
      </w:r>
    </w:p>
    <w:p w:rsidRPr="00681B5F" w:rsidR="00681B5F" w:rsidP="00681B5F" w:rsidRDefault="00681B5F" w14:paraId="02845995"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12.</w:t>
      </w:r>
      <w:r w:rsidRPr="00681B5F">
        <w:rPr>
          <w:rFonts w:ascii="Times New Roman" w:hAnsi="Times New Roman" w:eastAsia="Times New Roman" w:cs="Times New Roman"/>
          <w:noProof/>
          <w:sz w:val="24"/>
          <w:szCs w:val="24"/>
        </w:rPr>
        <w:tab/>
        <w:t>Stafford, K. C. III. (1993). Reduced abundance of Ixodes scapularis (Acari: Ixodidae) with exclusion of deer by electric fencing. J Med Entomol. 30: 986-996.</w:t>
      </w:r>
    </w:p>
    <w:p w:rsidRPr="00681B5F" w:rsidR="00681B5F" w:rsidP="00681B5F" w:rsidRDefault="00681B5F" w14:paraId="2A6D4A8C"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13.</w:t>
      </w:r>
      <w:r w:rsidRPr="00681B5F">
        <w:rPr>
          <w:rFonts w:ascii="Times New Roman" w:hAnsi="Times New Roman" w:eastAsia="Times New Roman" w:cs="Times New Roman"/>
          <w:noProof/>
          <w:sz w:val="24"/>
          <w:szCs w:val="24"/>
        </w:rPr>
        <w:tab/>
        <w:t>Duffy, D. C., S. R. Campbell, D. Clark, C. DiMotta, and S. Gurney. (1994). Ixodes scapularis (Acari: Ixodidae) deer tick mesoscale populations in natural areas: effects of deer, area, and location. J. Med. Entomol. 31: 152-158.</w:t>
      </w:r>
    </w:p>
    <w:p w:rsidRPr="00681B5F" w:rsidR="00681B5F" w:rsidP="00681B5F" w:rsidRDefault="00681B5F" w14:paraId="3DD1B727"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14.</w:t>
      </w:r>
      <w:r w:rsidRPr="00681B5F">
        <w:rPr>
          <w:rFonts w:ascii="Times New Roman" w:hAnsi="Times New Roman" w:eastAsia="Times New Roman" w:cs="Times New Roman"/>
          <w:noProof/>
          <w:sz w:val="24"/>
          <w:szCs w:val="24"/>
        </w:rPr>
        <w:tab/>
        <w:t>Daniels, T. J., and D. Fish. (1995). Effect of deer exclusion on the abundance of immature Ixodes scapularis (Acari: Ixodidae) parasitizing small and medium-sized mammals. J Med Entomol. 32: 5-11.</w:t>
      </w:r>
    </w:p>
    <w:p w:rsidRPr="00681B5F" w:rsidR="00681B5F" w:rsidP="00681B5F" w:rsidRDefault="00681B5F" w14:paraId="316C18ED"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15.</w:t>
      </w:r>
      <w:r w:rsidRPr="00681B5F">
        <w:rPr>
          <w:rFonts w:ascii="Times New Roman" w:hAnsi="Times New Roman" w:eastAsia="Times New Roman" w:cs="Times New Roman"/>
          <w:noProof/>
          <w:sz w:val="24"/>
          <w:szCs w:val="24"/>
        </w:rPr>
        <w:tab/>
        <w:t>Ginsberg, H. S., and E. Zhioua. (1999). Influence of deer abundance on the abundance of questing adult Ixodes scapularis (Acari: Ixodidae). J Med Entomol. 36: 376-381.</w:t>
      </w:r>
    </w:p>
    <w:p w:rsidRPr="00681B5F" w:rsidR="00681B5F" w:rsidP="00681B5F" w:rsidRDefault="00681B5F" w14:paraId="1B051A0F"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16.</w:t>
      </w:r>
      <w:r w:rsidRPr="00681B5F">
        <w:rPr>
          <w:rFonts w:ascii="Times New Roman" w:hAnsi="Times New Roman" w:eastAsia="Times New Roman" w:cs="Times New Roman"/>
          <w:noProof/>
          <w:sz w:val="24"/>
          <w:szCs w:val="24"/>
        </w:rPr>
        <w:tab/>
        <w:t>Rand, P. W., C. Lubelczyk,  G. R. Lavigne, S. Elias, M. S. Holman, E. H. Lacombe, and R. P. Jr Smith. (2003). Deer density and the abundance of Ixodes scapularis (Acari: Ixodidae). J Med Entomol. 40: 179-184.</w:t>
      </w:r>
    </w:p>
    <w:p w:rsidRPr="00681B5F" w:rsidR="00681B5F" w:rsidP="00681B5F" w:rsidRDefault="00681B5F" w14:paraId="2DC582BF"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17.</w:t>
      </w:r>
      <w:r w:rsidRPr="00681B5F">
        <w:rPr>
          <w:rFonts w:ascii="Times New Roman" w:hAnsi="Times New Roman" w:eastAsia="Times New Roman" w:cs="Times New Roman"/>
          <w:noProof/>
          <w:sz w:val="24"/>
          <w:szCs w:val="24"/>
        </w:rPr>
        <w:tab/>
        <w:t>Ginsberg, H. S., E. Zhioua, S. Mitra, J. Fischer, P. A. Buckley, F. Verret, H. B. Underwood, and F. G. Buckley. (2004). Woodland type and spatial distribution of nymphal Ixodes scapularis (Acari: ixodidae). Environ Entomol. 33: 1266-1273.</w:t>
      </w:r>
    </w:p>
    <w:p w:rsidRPr="00681B5F" w:rsidR="00681B5F" w:rsidP="00681B5F" w:rsidRDefault="00681B5F" w14:paraId="0D35B64D"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18.</w:t>
      </w:r>
      <w:r w:rsidRPr="00681B5F">
        <w:rPr>
          <w:rFonts w:ascii="Times New Roman" w:hAnsi="Times New Roman" w:eastAsia="Times New Roman" w:cs="Times New Roman"/>
          <w:noProof/>
          <w:sz w:val="24"/>
          <w:szCs w:val="24"/>
        </w:rPr>
        <w:tab/>
        <w:t xml:space="preserve">Jordan, R. A., and T. L. Schulze. (2005). Deer browsing and the distribution of Ixodes scapularis </w:t>
      </w:r>
      <w:r w:rsidRPr="00681B5F">
        <w:rPr>
          <w:rFonts w:ascii="Times New Roman" w:hAnsi="Times New Roman" w:eastAsia="Times New Roman" w:cs="Times New Roman"/>
          <w:noProof/>
          <w:sz w:val="24"/>
          <w:szCs w:val="24"/>
        </w:rPr>
        <w:lastRenderedPageBreak/>
        <w:t>(Acari: Ixodidae) in Central New Jersey forests. Environ Entomol. 34: 801-806.</w:t>
      </w:r>
    </w:p>
    <w:p w:rsidRPr="00681B5F" w:rsidR="00681B5F" w:rsidP="00681B5F" w:rsidRDefault="00681B5F" w14:paraId="609F6470"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19.</w:t>
      </w:r>
      <w:r w:rsidRPr="00681B5F">
        <w:rPr>
          <w:rFonts w:ascii="Times New Roman" w:hAnsi="Times New Roman" w:eastAsia="Times New Roman" w:cs="Times New Roman"/>
          <w:noProof/>
          <w:sz w:val="24"/>
          <w:szCs w:val="24"/>
        </w:rPr>
        <w:tab/>
        <w:t>Werden, L., I. K. Barker, J. Bowman, E. K. Gonzales, P. A. Leighton, L. R. Lindsay, and C. M. Jardine. (2014). Geography, deer, and host biodiversity shape the pattern of Lyme disease emergence in the Thousand Islands Archipelago of Ontario, Canada. PLoS One 9: e85640.</w:t>
      </w:r>
    </w:p>
    <w:p w:rsidRPr="00681B5F" w:rsidR="00681B5F" w:rsidP="00681B5F" w:rsidRDefault="00681B5F" w14:paraId="5DDD0CEE"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20.</w:t>
      </w:r>
      <w:r w:rsidRPr="00681B5F">
        <w:rPr>
          <w:rFonts w:ascii="Times New Roman" w:hAnsi="Times New Roman" w:eastAsia="Times New Roman" w:cs="Times New Roman"/>
          <w:noProof/>
          <w:sz w:val="24"/>
          <w:szCs w:val="24"/>
        </w:rPr>
        <w:tab/>
        <w:t>Kugeler, K. J., Jordan, R. A., Schulze, T. L., Griffith, K. S., Mead, P. S. (2016). Will culling white-tailed deer prevent Lyme disease? Zoonoses Public Health 63(5): 337-45.</w:t>
      </w:r>
    </w:p>
    <w:p w:rsidRPr="00681B5F" w:rsidR="00681B5F" w:rsidP="00681B5F" w:rsidRDefault="00681B5F" w14:paraId="0445E40D"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21.</w:t>
      </w:r>
      <w:r w:rsidRPr="00681B5F">
        <w:rPr>
          <w:rFonts w:ascii="Times New Roman" w:hAnsi="Times New Roman" w:eastAsia="Times New Roman" w:cs="Times New Roman"/>
          <w:noProof/>
          <w:sz w:val="24"/>
          <w:szCs w:val="24"/>
        </w:rPr>
        <w:tab/>
        <w:t>Pound, J. M., Miller, J. A., George, J. E., Fish, D. (2009). The United States Department of Agriculture Northeast Area-Wide Tick Control Project: History and Protocol. Vector-Borne Zoonotic Dis 9(4): 365-370.</w:t>
      </w:r>
    </w:p>
    <w:p w:rsidRPr="00681B5F" w:rsidR="00681B5F" w:rsidP="00681B5F" w:rsidRDefault="00681B5F" w14:paraId="084A752F"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22.</w:t>
      </w:r>
      <w:r w:rsidRPr="00681B5F">
        <w:rPr>
          <w:rFonts w:ascii="Times New Roman" w:hAnsi="Times New Roman" w:eastAsia="Times New Roman" w:cs="Times New Roman"/>
          <w:noProof/>
          <w:sz w:val="24"/>
          <w:szCs w:val="24"/>
        </w:rPr>
        <w:tab/>
        <w:t xml:space="preserve">Pound, J. M., J. A. Miller, J. E. George, D. Fish, J. F. Carroll, T. L. Schulze, T. J. Daniels, R. C. Falco, K. C. Stafford, and T. N. Mather. (2009b). The United States Department of Agriculture’s Northeast area-wide tick control project: Summary and conclusions. Vector-Borne Zoonotic Dis. 9:439–448. </w:t>
      </w:r>
    </w:p>
    <w:p w:rsidRPr="00681B5F" w:rsidR="00681B5F" w:rsidP="00681B5F" w:rsidRDefault="00681B5F" w14:paraId="2B7E30DE"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23.</w:t>
      </w:r>
      <w:r w:rsidRPr="00681B5F">
        <w:rPr>
          <w:rFonts w:ascii="Times New Roman" w:hAnsi="Times New Roman" w:eastAsia="Times New Roman" w:cs="Times New Roman"/>
          <w:noProof/>
          <w:sz w:val="24"/>
          <w:szCs w:val="24"/>
        </w:rPr>
        <w:tab/>
        <w:t>Piesman, J. (2006). Strategies for reducing the risk of Lyme borreliosis in North America</w:t>
      </w:r>
      <w:r w:rsidRPr="00681B5F">
        <w:rPr>
          <w:rFonts w:ascii="Times New Roman" w:hAnsi="Times New Roman" w:eastAsia="Times New Roman" w:cs="Times New Roman"/>
          <w:i/>
          <w:noProof/>
          <w:sz w:val="24"/>
          <w:szCs w:val="24"/>
        </w:rPr>
        <w:t>.</w:t>
      </w:r>
      <w:r w:rsidRPr="00681B5F">
        <w:rPr>
          <w:rFonts w:ascii="Times New Roman" w:hAnsi="Times New Roman" w:eastAsia="Times New Roman" w:cs="Times New Roman"/>
          <w:noProof/>
          <w:sz w:val="24"/>
          <w:szCs w:val="24"/>
        </w:rPr>
        <w:t xml:space="preserve"> Int J Med Microbiol. 296(40): p. 17-22.</w:t>
      </w:r>
    </w:p>
    <w:p w:rsidRPr="00681B5F" w:rsidR="00681B5F" w:rsidP="00681B5F" w:rsidRDefault="00681B5F" w14:paraId="23256F3F"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24.</w:t>
      </w:r>
      <w:r w:rsidRPr="00681B5F">
        <w:rPr>
          <w:rFonts w:ascii="Times New Roman" w:hAnsi="Times New Roman" w:eastAsia="Times New Roman" w:cs="Times New Roman"/>
          <w:noProof/>
          <w:sz w:val="24"/>
          <w:szCs w:val="24"/>
        </w:rPr>
        <w:tab/>
        <w:t>Solberg, V. B., J. A. Miller, T. Hadfield, R. Burge, J. M. Schech, and J. M. Pound. (2003). Control of Ixodes scapularis (Acari: Ixodidae) with topical self-application of permethrin by white-tailed deer inhabiting NASA, Beltsville, Maryland. J Vector Ecol. 28: 117–134.</w:t>
      </w:r>
    </w:p>
    <w:p w:rsidRPr="00681B5F" w:rsidR="00681B5F" w:rsidP="00681B5F" w:rsidRDefault="00681B5F" w14:paraId="6E297902"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25.</w:t>
      </w:r>
      <w:r w:rsidRPr="00681B5F">
        <w:rPr>
          <w:rFonts w:ascii="Times New Roman" w:hAnsi="Times New Roman" w:eastAsia="Times New Roman" w:cs="Times New Roman"/>
          <w:noProof/>
          <w:sz w:val="24"/>
          <w:szCs w:val="24"/>
        </w:rPr>
        <w:tab/>
        <w:t>Carroll, J. F., P. C. Allen, D. E. Hill, J. M. Pound, J. A. Miller, and J. E. George. (2002). Control of Ixodes scapularis and Amblyomma americanum through use of the ‘4-poster’ treatment device on deer in Maryland. Exp Appl Acarol. 28: 289–296.</w:t>
      </w:r>
    </w:p>
    <w:p w:rsidRPr="00681B5F" w:rsidR="00681B5F" w:rsidP="00681B5F" w:rsidRDefault="00681B5F" w14:paraId="4814399D"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26.</w:t>
      </w:r>
      <w:r w:rsidRPr="00681B5F">
        <w:rPr>
          <w:rFonts w:ascii="Times New Roman" w:hAnsi="Times New Roman" w:eastAsia="Times New Roman" w:cs="Times New Roman"/>
          <w:noProof/>
          <w:sz w:val="24"/>
          <w:szCs w:val="24"/>
        </w:rPr>
        <w:tab/>
        <w:t>Carroll, J. F., D. E. Hill, P. C. Allen, K. W. Young, E. Miramontes, M. Kramer, J. M. Pound, J. A. Miller, and J. E. George. (2009a). The impact of 4-poster deer self-treatment devices at three locations in Maryland. Vector-Borne Zoonotic Dis. 9: 407–416.</w:t>
      </w:r>
    </w:p>
    <w:p w:rsidRPr="00681B5F" w:rsidR="00681B5F" w:rsidP="00681B5F" w:rsidRDefault="00681B5F" w14:paraId="4AF3077D"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27.</w:t>
      </w:r>
      <w:r w:rsidRPr="00681B5F">
        <w:rPr>
          <w:rFonts w:ascii="Times New Roman" w:hAnsi="Times New Roman" w:eastAsia="Times New Roman" w:cs="Times New Roman"/>
          <w:noProof/>
          <w:sz w:val="24"/>
          <w:szCs w:val="24"/>
        </w:rPr>
        <w:tab/>
        <w:t>Carroll, J. F., J. M. Pound, J. A. Miller, and M. Kramer. (2009b). Sustained control of Gibson Island, Maryland, populations of Ixodes scapularis and Amblyomma americanum (Acari: Ixodidae) by community-administered 4-poster deer self-treatment bait stations. Vector-Borne Zoonotic Dis. 9:417–421.</w:t>
      </w:r>
    </w:p>
    <w:p w:rsidRPr="00681B5F" w:rsidR="00681B5F" w:rsidP="00681B5F" w:rsidRDefault="00681B5F" w14:paraId="68731CE0"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28.</w:t>
      </w:r>
      <w:r w:rsidRPr="00681B5F">
        <w:rPr>
          <w:rFonts w:ascii="Times New Roman" w:hAnsi="Times New Roman" w:eastAsia="Times New Roman" w:cs="Times New Roman"/>
          <w:noProof/>
          <w:sz w:val="24"/>
          <w:szCs w:val="24"/>
        </w:rPr>
        <w:tab/>
        <w:t>Grear, J. S., R. Koethe, B. Hoskins, R. Hillger, L. Dapsis, and M. Pongsiri. (2014). The effectiveness of permethrin-treated deer stations for control of the Lyme disease vector Ixodes scapularis on Cape Cod and the islands: A five-year experiment. Parasites Vectors. 7: 292.</w:t>
      </w:r>
    </w:p>
    <w:p w:rsidRPr="00681B5F" w:rsidR="00681B5F" w:rsidP="00681B5F" w:rsidRDefault="00681B5F" w14:paraId="2327AEBE"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29.</w:t>
      </w:r>
      <w:r w:rsidRPr="00681B5F">
        <w:rPr>
          <w:rFonts w:ascii="Times New Roman" w:hAnsi="Times New Roman" w:eastAsia="Times New Roman" w:cs="Times New Roman"/>
          <w:noProof/>
          <w:sz w:val="24"/>
          <w:szCs w:val="24"/>
        </w:rPr>
        <w:tab/>
        <w:t>Schulze, T. L., R. A. Jordan, R. W. Hung, and C. J. Schulze. (2009). Effectiveness of the 4-poster passive topical treatment device in the control of Ixodes scapularis and Amblyomma americanum (Acari: Ixodidae) in New Jersey. Vector-Borne Zoonotic Dis. 9: 389–400.</w:t>
      </w:r>
    </w:p>
    <w:p w:rsidRPr="00681B5F" w:rsidR="00681B5F" w:rsidP="00681B5F" w:rsidRDefault="00681B5F" w14:paraId="4467820B"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30.</w:t>
      </w:r>
      <w:r w:rsidRPr="00681B5F">
        <w:rPr>
          <w:rFonts w:ascii="Times New Roman" w:hAnsi="Times New Roman" w:eastAsia="Times New Roman" w:cs="Times New Roman"/>
          <w:noProof/>
          <w:sz w:val="24"/>
          <w:szCs w:val="24"/>
        </w:rPr>
        <w:tab/>
        <w:t>Daniels, T. J., R. C. Falco, E. E. McHugh, J. Vellozzi, T. Boccia, A. J. Denicola, J. M. Pound, J. A. Miller, J. E. George, and D. Fish. (2009). Acaricidal treatment of white-tailed deer to control Ixodes scapularis (Acari: Ixodidae) in a New York Lyme disease-endemic community. Vector-Borne Zoonotic Dis. 9: 381–387.</w:t>
      </w:r>
    </w:p>
    <w:p w:rsidRPr="00681B5F" w:rsidR="00681B5F" w:rsidP="00681B5F" w:rsidRDefault="00681B5F" w14:paraId="51F4C3BA"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31.</w:t>
      </w:r>
      <w:r w:rsidRPr="00681B5F">
        <w:rPr>
          <w:rFonts w:ascii="Times New Roman" w:hAnsi="Times New Roman" w:eastAsia="Times New Roman" w:cs="Times New Roman"/>
          <w:noProof/>
          <w:sz w:val="24"/>
          <w:szCs w:val="24"/>
        </w:rPr>
        <w:tab/>
        <w:t>Miller, N. J., W. A. Thomas, and T. N. Mather. (2009). Evaluating a deer-targeted acaricide applicator for area-wide suppression of blacklegged ticks, Ixodes scapularis (Acari: Ixodidae), in Rhode Island. Vector-Borne Zoonotic Dis. 9: 401–406.</w:t>
      </w:r>
    </w:p>
    <w:p w:rsidRPr="00681B5F" w:rsidR="00681B5F" w:rsidP="00681B5F" w:rsidRDefault="00681B5F" w14:paraId="36058758"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32.</w:t>
      </w:r>
      <w:r w:rsidRPr="00681B5F">
        <w:rPr>
          <w:rFonts w:ascii="Times New Roman" w:hAnsi="Times New Roman" w:eastAsia="Times New Roman" w:cs="Times New Roman"/>
          <w:noProof/>
          <w:sz w:val="24"/>
          <w:szCs w:val="24"/>
        </w:rPr>
        <w:tab/>
        <w:t>Stafford, K. C., A. J. Denicola, J. M. Pound, J. A. Miller, and J. E. George. (2009). Topical treatment of white-tailed deer with an acaricide for the control of Ixodes scapularis (Acari: Ixodidae) in a Connecticut Lyme borreliosis hyperendemic community. Vector-Borne Zoonotic Dis. 9: 371–379.</w:t>
      </w:r>
    </w:p>
    <w:p w:rsidRPr="00681B5F" w:rsidR="00681B5F" w:rsidP="00681B5F" w:rsidRDefault="00681B5F" w14:paraId="0D260D78"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33.</w:t>
      </w:r>
      <w:r w:rsidRPr="00681B5F">
        <w:rPr>
          <w:rFonts w:ascii="Times New Roman" w:hAnsi="Times New Roman" w:eastAsia="Times New Roman" w:cs="Times New Roman"/>
          <w:noProof/>
          <w:sz w:val="24"/>
          <w:szCs w:val="24"/>
        </w:rPr>
        <w:tab/>
        <w:t>Brei, B., J. S. Brownstein, J. E. George, J. M. Pound, J. A. Miller, T. J. Daniels, R. C. Falco, K. C. Stafford III, T. L. Schulze, T. N. Mather, et al. (2009). Evaluation of the United States Department of Agriculture Northeast Area-Wide Tick Control Project by meta-analysis. Vector-</w:t>
      </w:r>
      <w:r w:rsidRPr="00681B5F">
        <w:rPr>
          <w:rFonts w:ascii="Times New Roman" w:hAnsi="Times New Roman" w:eastAsia="Times New Roman" w:cs="Times New Roman"/>
          <w:noProof/>
          <w:sz w:val="24"/>
          <w:szCs w:val="24"/>
        </w:rPr>
        <w:lastRenderedPageBreak/>
        <w:t>Borne Zoonotic Dis. 9:423–430.</w:t>
      </w:r>
    </w:p>
    <w:p w:rsidRPr="00681B5F" w:rsidR="00681B5F" w:rsidP="00681B5F" w:rsidRDefault="00681B5F" w14:paraId="07DF678C"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34.</w:t>
      </w:r>
      <w:r w:rsidRPr="00681B5F">
        <w:rPr>
          <w:rFonts w:ascii="Times New Roman" w:hAnsi="Times New Roman" w:eastAsia="Times New Roman" w:cs="Times New Roman"/>
          <w:noProof/>
          <w:sz w:val="24"/>
          <w:szCs w:val="24"/>
        </w:rPr>
        <w:tab/>
        <w:t>Connally, N. P., H. S. Ginsberg, and T. N. Mather. (2006). Assessing peridomestic entomological factors as predictors for Lyme disease. J Vector Ecol. 31(2): 364-370.</w:t>
      </w:r>
    </w:p>
    <w:p w:rsidRPr="00681B5F" w:rsidR="00681B5F" w:rsidP="00681B5F" w:rsidRDefault="00681B5F" w14:paraId="20942D1E"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35.</w:t>
      </w:r>
      <w:r w:rsidRPr="00681B5F">
        <w:rPr>
          <w:rFonts w:ascii="Times New Roman" w:hAnsi="Times New Roman" w:eastAsia="Times New Roman" w:cs="Times New Roman"/>
          <w:noProof/>
          <w:sz w:val="24"/>
          <w:szCs w:val="24"/>
        </w:rPr>
        <w:tab/>
        <w:t>Hinckley, A. F., J. I. Meek, J. A. Ray, S. A. Niesobecki, N. P. Connally . . . P. S. Mead. (2016). Effectiveness of residential acaricides to prevent Lyme and other tickborne diseases in humans. J Infect Dis. 214: 182-188.</w:t>
      </w:r>
    </w:p>
    <w:p w:rsidRPr="00681B5F" w:rsidR="00681B5F" w:rsidP="00681B5F" w:rsidRDefault="00681B5F" w14:paraId="6F93A7C5"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sz w:val="24"/>
          <w:szCs w:val="24"/>
        </w:rPr>
      </w:pPr>
      <w:r w:rsidRPr="00681B5F">
        <w:rPr>
          <w:rFonts w:ascii="Times New Roman" w:hAnsi="Times New Roman" w:eastAsia="Times New Roman" w:cs="Times New Roman"/>
          <w:noProof/>
          <w:sz w:val="24"/>
          <w:szCs w:val="24"/>
        </w:rPr>
        <w:t>36.</w:t>
      </w:r>
      <w:r w:rsidRPr="00681B5F">
        <w:rPr>
          <w:rFonts w:ascii="Times New Roman" w:hAnsi="Times New Roman" w:eastAsia="Times New Roman" w:cs="Times New Roman"/>
          <w:noProof/>
          <w:sz w:val="24"/>
          <w:szCs w:val="24"/>
        </w:rPr>
        <w:tab/>
        <w:t>Garnett, J. M., N. P. Connally, K. C. Stafford III, M. L. Cartter. (2011). Evaluation of deer-targeted interventions on Lyme disease incidence in Connecticut. Public Health Rep. 126: 446-454.</w:t>
      </w:r>
    </w:p>
    <w:p w:rsidRPr="00681B5F" w:rsidR="00681B5F" w:rsidP="00400182" w:rsidRDefault="00681B5F" w14:paraId="5284D161" w14:textId="77777777">
      <w:pPr>
        <w:widowControl w:val="0"/>
        <w:autoSpaceDE w:val="0"/>
        <w:autoSpaceDN w:val="0"/>
        <w:adjustRightInd w:val="0"/>
        <w:spacing w:after="0" w:line="240" w:lineRule="auto"/>
        <w:rPr>
          <w:rFonts w:ascii="Times New Roman" w:hAnsi="Times New Roman" w:eastAsia="Times New Roman" w:cs="Times New Roman"/>
          <w:b/>
          <w:sz w:val="24"/>
          <w:szCs w:val="24"/>
        </w:rPr>
      </w:pPr>
    </w:p>
    <w:p w:rsidR="00F553BE" w:rsidP="00F553BE" w:rsidRDefault="00F553BE" w14:paraId="5DFECD56" w14:textId="77777777">
      <w:pPr>
        <w:pStyle w:val="ListParagraph"/>
      </w:pPr>
    </w:p>
    <w:p w:rsidR="00F553BE" w:rsidP="00F553BE" w:rsidRDefault="00F553BE" w14:paraId="2B7D2996" w14:textId="13321DA5">
      <w:pPr>
        <w:widowControl w:val="0"/>
        <w:autoSpaceDE w:val="0"/>
        <w:autoSpaceDN w:val="0"/>
        <w:adjustRightInd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Attachments</w:t>
      </w:r>
    </w:p>
    <w:p w:rsidR="00F553BE" w:rsidP="00F553BE" w:rsidRDefault="00F553BE" w14:paraId="2391CD49" w14:textId="77777777">
      <w:pPr>
        <w:pStyle w:val="ListParagraph"/>
      </w:pPr>
    </w:p>
    <w:p w:rsidRPr="005461D2" w:rsidR="00F553BE" w:rsidP="00F553BE" w:rsidRDefault="00F553BE" w14:paraId="33B3DFD4" w14:textId="13183ABB">
      <w:pPr>
        <w:pStyle w:val="ListParagraph"/>
      </w:pPr>
      <w:r w:rsidRPr="005461D2">
        <w:t>1.</w:t>
      </w:r>
      <w:r w:rsidRPr="005461D2">
        <w:tab/>
        <w:t xml:space="preserve">Recruitment areas (high-risk counties in </w:t>
      </w:r>
      <w:r>
        <w:t>CT and NY</w:t>
      </w:r>
      <w:r w:rsidRPr="005461D2">
        <w:t xml:space="preserve">) </w:t>
      </w:r>
    </w:p>
    <w:p w:rsidRPr="005461D2" w:rsidR="00F553BE" w:rsidP="00F553BE" w:rsidRDefault="00F553BE" w14:paraId="169EA2D5" w14:textId="77777777">
      <w:pPr>
        <w:spacing w:after="0"/>
        <w:ind w:left="720"/>
        <w:contextualSpacing/>
        <w:rPr>
          <w:rFonts w:ascii="Times New Roman" w:hAnsi="Times New Roman" w:eastAsia="Times New Roman" w:cs="Times New Roman"/>
          <w:sz w:val="24"/>
          <w:szCs w:val="24"/>
        </w:rPr>
      </w:pPr>
      <w:r w:rsidRPr="005461D2">
        <w:rPr>
          <w:rFonts w:ascii="Times New Roman" w:hAnsi="Times New Roman" w:eastAsia="Times New Roman" w:cs="Times New Roman"/>
          <w:sz w:val="24"/>
          <w:szCs w:val="24"/>
        </w:rPr>
        <w:t>2.</w:t>
      </w:r>
      <w:r w:rsidRPr="005461D2">
        <w:rPr>
          <w:rFonts w:ascii="Times New Roman" w:hAnsi="Times New Roman" w:eastAsia="Times New Roman" w:cs="Times New Roman"/>
          <w:sz w:val="24"/>
          <w:szCs w:val="24"/>
        </w:rPr>
        <w:tab/>
      </w:r>
      <w:r>
        <w:rPr>
          <w:rFonts w:ascii="Times New Roman" w:hAnsi="Times New Roman" w:eastAsia="Times New Roman" w:cs="Times New Roman"/>
          <w:sz w:val="24"/>
          <w:szCs w:val="24"/>
        </w:rPr>
        <w:t>Survey i</w:t>
      </w:r>
      <w:r w:rsidRPr="005461D2">
        <w:rPr>
          <w:rFonts w:ascii="Times New Roman" w:hAnsi="Times New Roman" w:eastAsia="Times New Roman" w:cs="Times New Roman"/>
          <w:sz w:val="24"/>
          <w:szCs w:val="24"/>
        </w:rPr>
        <w:t xml:space="preserve">nvitation postcard </w:t>
      </w:r>
    </w:p>
    <w:p w:rsidRPr="005461D2" w:rsidR="00F553BE" w:rsidP="00F553BE" w:rsidRDefault="00F553BE" w14:paraId="5ED97E8C" w14:textId="77777777">
      <w:pPr>
        <w:ind w:left="720"/>
        <w:contextualSpacing/>
        <w:rPr>
          <w:rFonts w:ascii="Times New Roman" w:hAnsi="Times New Roman" w:eastAsia="Times New Roman" w:cs="Times New Roman"/>
          <w:sz w:val="24"/>
          <w:szCs w:val="24"/>
        </w:rPr>
      </w:pPr>
      <w:r w:rsidRPr="005461D2">
        <w:rPr>
          <w:rFonts w:ascii="Times New Roman" w:hAnsi="Times New Roman" w:eastAsia="Times New Roman" w:cs="Times New Roman"/>
          <w:sz w:val="24"/>
          <w:szCs w:val="24"/>
        </w:rPr>
        <w:t>3.</w:t>
      </w:r>
      <w:r w:rsidRPr="005461D2">
        <w:rPr>
          <w:rFonts w:ascii="Times New Roman" w:hAnsi="Times New Roman" w:eastAsia="Times New Roman" w:cs="Times New Roman"/>
          <w:sz w:val="24"/>
          <w:szCs w:val="24"/>
        </w:rPr>
        <w:tab/>
      </w:r>
      <w:r>
        <w:rPr>
          <w:rFonts w:ascii="Times New Roman" w:hAnsi="Times New Roman" w:eastAsia="Times New Roman" w:cs="Times New Roman"/>
          <w:sz w:val="24"/>
          <w:szCs w:val="24"/>
        </w:rPr>
        <w:t>Survey r</w:t>
      </w:r>
      <w:r w:rsidRPr="005461D2">
        <w:rPr>
          <w:rFonts w:ascii="Times New Roman" w:hAnsi="Times New Roman" w:eastAsia="Times New Roman" w:cs="Times New Roman"/>
          <w:sz w:val="24"/>
          <w:szCs w:val="24"/>
        </w:rPr>
        <w:t xml:space="preserve">eminder postcard </w:t>
      </w:r>
    </w:p>
    <w:p w:rsidR="00F553BE" w:rsidP="00F553BE" w:rsidRDefault="00F553BE" w14:paraId="58D8B167" w14:textId="77777777">
      <w:pPr>
        <w:ind w:left="720"/>
        <w:contextualSpacing/>
        <w:rPr>
          <w:rFonts w:ascii="Times New Roman" w:hAnsi="Times New Roman" w:eastAsia="Times New Roman" w:cs="Times New Roman"/>
          <w:sz w:val="24"/>
          <w:szCs w:val="24"/>
        </w:rPr>
      </w:pPr>
      <w:r w:rsidRPr="005461D2">
        <w:rPr>
          <w:rFonts w:ascii="Times New Roman" w:hAnsi="Times New Roman" w:eastAsia="Times New Roman" w:cs="Times New Roman"/>
          <w:sz w:val="24"/>
          <w:szCs w:val="24"/>
        </w:rPr>
        <w:t>4.</w:t>
      </w:r>
      <w:r w:rsidRPr="005461D2">
        <w:rPr>
          <w:rFonts w:ascii="Times New Roman" w:hAnsi="Times New Roman" w:eastAsia="Times New Roman" w:cs="Times New Roman"/>
          <w:sz w:val="24"/>
          <w:szCs w:val="24"/>
        </w:rPr>
        <w:tab/>
        <w:t>Survey</w:t>
      </w:r>
    </w:p>
    <w:p w:rsidRPr="005461D2" w:rsidR="00F553BE" w:rsidP="00F553BE" w:rsidRDefault="00F553BE" w14:paraId="0C1A8F84" w14:textId="77777777">
      <w:pPr>
        <w:ind w:left="7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Pr>
          <w:rFonts w:ascii="Times New Roman" w:hAnsi="Times New Roman" w:eastAsia="Times New Roman" w:cs="Times New Roman"/>
          <w:sz w:val="24"/>
          <w:szCs w:val="24"/>
        </w:rPr>
        <w:tab/>
        <w:t>Survey video</w:t>
      </w:r>
      <w:r w:rsidRPr="005461D2">
        <w:rPr>
          <w:rFonts w:ascii="Times New Roman" w:hAnsi="Times New Roman" w:eastAsia="Times New Roman" w:cs="Times New Roman"/>
          <w:sz w:val="24"/>
          <w:szCs w:val="24"/>
        </w:rPr>
        <w:t xml:space="preserve"> </w:t>
      </w:r>
    </w:p>
    <w:p w:rsidRPr="005461D2" w:rsidR="00F553BE" w:rsidP="00F553BE" w:rsidRDefault="00F553BE" w14:paraId="72007F49" w14:textId="77777777">
      <w:pPr>
        <w:ind w:left="7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6</w:t>
      </w:r>
      <w:r w:rsidRPr="005461D2">
        <w:rPr>
          <w:rFonts w:ascii="Times New Roman" w:hAnsi="Times New Roman" w:eastAsia="Times New Roman" w:cs="Times New Roman"/>
          <w:sz w:val="24"/>
          <w:szCs w:val="24"/>
        </w:rPr>
        <w:t>.</w:t>
      </w:r>
      <w:r w:rsidRPr="005461D2">
        <w:rPr>
          <w:rFonts w:ascii="Times New Roman" w:hAnsi="Times New Roman" w:eastAsia="Times New Roman" w:cs="Times New Roman"/>
          <w:sz w:val="24"/>
          <w:szCs w:val="24"/>
        </w:rPr>
        <w:tab/>
        <w:t xml:space="preserve">Thank </w:t>
      </w:r>
      <w:r>
        <w:rPr>
          <w:rFonts w:ascii="Times New Roman" w:hAnsi="Times New Roman" w:eastAsia="Times New Roman" w:cs="Times New Roman"/>
          <w:sz w:val="24"/>
          <w:szCs w:val="24"/>
        </w:rPr>
        <w:t>Y</w:t>
      </w:r>
      <w:r w:rsidRPr="005461D2">
        <w:rPr>
          <w:rFonts w:ascii="Times New Roman" w:hAnsi="Times New Roman" w:eastAsia="Times New Roman" w:cs="Times New Roman"/>
          <w:sz w:val="24"/>
          <w:szCs w:val="24"/>
        </w:rPr>
        <w:t>ou letter</w:t>
      </w:r>
    </w:p>
    <w:p w:rsidRPr="005461D2" w:rsidR="00F553BE" w:rsidP="00F553BE" w:rsidRDefault="00F553BE" w14:paraId="1820068A" w14:textId="77777777">
      <w:pPr>
        <w:ind w:left="720"/>
        <w:contextualSpacing/>
        <w:rPr>
          <w:rFonts w:ascii="Times New Roman" w:hAnsi="Times New Roman" w:eastAsia="Times New Roman" w:cs="Times New Roman"/>
          <w:sz w:val="24"/>
          <w:szCs w:val="24"/>
        </w:rPr>
      </w:pPr>
      <w:r w:rsidRPr="005461D2">
        <w:rPr>
          <w:rFonts w:ascii="Times New Roman" w:hAnsi="Times New Roman" w:eastAsia="Times New Roman" w:cs="Times New Roman"/>
          <w:sz w:val="24"/>
          <w:szCs w:val="24"/>
        </w:rPr>
        <w:t>7.</w:t>
      </w:r>
      <w:r w:rsidRPr="005461D2">
        <w:rPr>
          <w:rFonts w:ascii="Times New Roman" w:hAnsi="Times New Roman" w:eastAsia="Times New Roman" w:cs="Times New Roman"/>
          <w:sz w:val="24"/>
          <w:szCs w:val="24"/>
        </w:rPr>
        <w:tab/>
        <w:t xml:space="preserve">CDC study website </w:t>
      </w:r>
    </w:p>
    <w:p w:rsidRPr="005461D2" w:rsidR="00F553BE" w:rsidP="00F553BE" w:rsidRDefault="00F553BE" w14:paraId="1FA788B8" w14:textId="77777777">
      <w:pPr>
        <w:ind w:left="720"/>
        <w:contextualSpacing/>
        <w:rPr>
          <w:rFonts w:ascii="Times New Roman" w:hAnsi="Times New Roman" w:eastAsia="Times New Roman" w:cs="Times New Roman"/>
          <w:sz w:val="24"/>
          <w:szCs w:val="24"/>
        </w:rPr>
      </w:pPr>
      <w:r w:rsidRPr="005461D2">
        <w:rPr>
          <w:rFonts w:ascii="Times New Roman" w:hAnsi="Times New Roman" w:eastAsia="Times New Roman" w:cs="Times New Roman"/>
          <w:sz w:val="24"/>
          <w:szCs w:val="24"/>
        </w:rPr>
        <w:t>8.</w:t>
      </w:r>
      <w:r w:rsidRPr="005461D2">
        <w:rPr>
          <w:rFonts w:ascii="Times New Roman" w:hAnsi="Times New Roman" w:eastAsia="Times New Roman" w:cs="Times New Roman"/>
          <w:sz w:val="24"/>
          <w:szCs w:val="24"/>
        </w:rPr>
        <w:tab/>
        <w:t xml:space="preserve">Study protocol </w:t>
      </w:r>
    </w:p>
    <w:p w:rsidRPr="005461D2" w:rsidR="00F553BE" w:rsidP="00F553BE" w:rsidRDefault="00F553BE" w14:paraId="7934B13D" w14:textId="77777777">
      <w:pPr>
        <w:ind w:left="720"/>
        <w:contextualSpacing/>
        <w:rPr>
          <w:rFonts w:ascii="Times New Roman" w:hAnsi="Times New Roman" w:eastAsia="Times New Roman" w:cs="Times New Roman"/>
          <w:sz w:val="24"/>
          <w:szCs w:val="24"/>
        </w:rPr>
      </w:pPr>
      <w:r w:rsidRPr="005461D2">
        <w:rPr>
          <w:rFonts w:ascii="Times New Roman" w:hAnsi="Times New Roman" w:eastAsia="Times New Roman" w:cs="Times New Roman"/>
          <w:sz w:val="24"/>
          <w:szCs w:val="24"/>
        </w:rPr>
        <w:t>9.</w:t>
      </w:r>
      <w:r w:rsidRPr="005461D2">
        <w:rPr>
          <w:rFonts w:ascii="Times New Roman" w:hAnsi="Times New Roman" w:eastAsia="Times New Roman" w:cs="Times New Roman"/>
          <w:sz w:val="24"/>
          <w:szCs w:val="24"/>
        </w:rPr>
        <w:tab/>
        <w:t xml:space="preserve">Human </w:t>
      </w:r>
      <w:proofErr w:type="gramStart"/>
      <w:r w:rsidRPr="005461D2">
        <w:rPr>
          <w:rFonts w:ascii="Times New Roman" w:hAnsi="Times New Roman" w:eastAsia="Times New Roman" w:cs="Times New Roman"/>
          <w:sz w:val="24"/>
          <w:szCs w:val="24"/>
        </w:rPr>
        <w:t>subjects</w:t>
      </w:r>
      <w:proofErr w:type="gramEnd"/>
      <w:r w:rsidRPr="005461D2">
        <w:rPr>
          <w:rFonts w:ascii="Times New Roman" w:hAnsi="Times New Roman" w:eastAsia="Times New Roman" w:cs="Times New Roman"/>
          <w:sz w:val="24"/>
          <w:szCs w:val="24"/>
        </w:rPr>
        <w:t xml:space="preserve"> determination</w:t>
      </w:r>
    </w:p>
    <w:p w:rsidRPr="00841112" w:rsidR="004C5E1D" w:rsidP="00E77A67" w:rsidRDefault="004C5E1D" w14:paraId="54586074" w14:textId="3261540C">
      <w:pPr>
        <w:pStyle w:val="ListParagraph"/>
        <w:tabs>
          <w:tab w:val="left" w:pos="-835"/>
        </w:tabs>
      </w:pPr>
    </w:p>
    <w:sectPr w:rsidRPr="00841112" w:rsidR="004C5E1D" w:rsidSect="006C6578">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82DBC" w14:textId="77777777" w:rsidR="008C7BCF" w:rsidRDefault="008C7BCF" w:rsidP="008B5D54">
      <w:pPr>
        <w:spacing w:after="0" w:line="240" w:lineRule="auto"/>
      </w:pPr>
      <w:r>
        <w:separator/>
      </w:r>
    </w:p>
  </w:endnote>
  <w:endnote w:type="continuationSeparator" w:id="0">
    <w:p w14:paraId="11D706AA" w14:textId="77777777" w:rsidR="008C7BCF" w:rsidRDefault="008C7BC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85423130"/>
      <w:docPartObj>
        <w:docPartGallery w:val="Page Numbers (Bottom of Page)"/>
        <w:docPartUnique/>
      </w:docPartObj>
    </w:sdtPr>
    <w:sdtEndPr>
      <w:rPr>
        <w:noProof/>
      </w:rPr>
    </w:sdtEndPr>
    <w:sdtContent>
      <w:p w14:paraId="059E3B35" w14:textId="60AB1982" w:rsidR="005971CF" w:rsidRPr="000C0E67" w:rsidRDefault="005971CF">
        <w:pPr>
          <w:pStyle w:val="Footer"/>
          <w:jc w:val="center"/>
          <w:rPr>
            <w:rFonts w:ascii="Times New Roman" w:hAnsi="Times New Roman" w:cs="Times New Roman"/>
            <w:sz w:val="24"/>
            <w:szCs w:val="24"/>
          </w:rPr>
        </w:pPr>
        <w:r w:rsidRPr="000C0E67">
          <w:rPr>
            <w:rFonts w:ascii="Times New Roman" w:hAnsi="Times New Roman" w:cs="Times New Roman"/>
            <w:sz w:val="24"/>
            <w:szCs w:val="24"/>
          </w:rPr>
          <w:fldChar w:fldCharType="begin"/>
        </w:r>
        <w:r w:rsidRPr="000C0E67">
          <w:rPr>
            <w:rFonts w:ascii="Times New Roman" w:hAnsi="Times New Roman" w:cs="Times New Roman"/>
            <w:sz w:val="24"/>
            <w:szCs w:val="24"/>
          </w:rPr>
          <w:instrText xml:space="preserve"> PAGE   \* MERGEFORMAT </w:instrText>
        </w:r>
        <w:r w:rsidRPr="000C0E67">
          <w:rPr>
            <w:rFonts w:ascii="Times New Roman" w:hAnsi="Times New Roman" w:cs="Times New Roman"/>
            <w:sz w:val="24"/>
            <w:szCs w:val="24"/>
          </w:rPr>
          <w:fldChar w:fldCharType="separate"/>
        </w:r>
        <w:r w:rsidR="0000013A">
          <w:rPr>
            <w:rFonts w:ascii="Times New Roman" w:hAnsi="Times New Roman" w:cs="Times New Roman"/>
            <w:noProof/>
            <w:sz w:val="24"/>
            <w:szCs w:val="24"/>
          </w:rPr>
          <w:t>11</w:t>
        </w:r>
        <w:r w:rsidRPr="000C0E67">
          <w:rPr>
            <w:rFonts w:ascii="Times New Roman" w:hAnsi="Times New Roman" w:cs="Times New Roman"/>
            <w:noProof/>
            <w:sz w:val="24"/>
            <w:szCs w:val="24"/>
          </w:rPr>
          <w:fldChar w:fldCharType="end"/>
        </w:r>
      </w:p>
    </w:sdtContent>
  </w:sdt>
  <w:p w14:paraId="12254228" w14:textId="77777777" w:rsidR="005971CF" w:rsidRDefault="00597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5574C" w14:textId="77777777" w:rsidR="008C7BCF" w:rsidRDefault="008C7BCF" w:rsidP="008B5D54">
      <w:pPr>
        <w:spacing w:after="0" w:line="240" w:lineRule="auto"/>
      </w:pPr>
      <w:r>
        <w:separator/>
      </w:r>
    </w:p>
  </w:footnote>
  <w:footnote w:type="continuationSeparator" w:id="0">
    <w:p w14:paraId="28B13DD7" w14:textId="77777777" w:rsidR="008C7BCF" w:rsidRDefault="008C7BCF"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16656899"/>
    <w:multiLevelType w:val="hybridMultilevel"/>
    <w:tmpl w:val="BFF22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5D5508"/>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60838"/>
    <w:multiLevelType w:val="hybridMultilevel"/>
    <w:tmpl w:val="85BC0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B28EE"/>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44EF9"/>
    <w:multiLevelType w:val="hybridMultilevel"/>
    <w:tmpl w:val="CEB0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5"/>
  </w:num>
  <w:num w:numId="4">
    <w:abstractNumId w:val="8"/>
  </w:num>
  <w:num w:numId="5">
    <w:abstractNumId w:val="6"/>
  </w:num>
  <w:num w:numId="6">
    <w:abstractNumId w:val="7"/>
  </w:num>
  <w:num w:numId="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A9"/>
    <w:rsid w:val="0000013A"/>
    <w:rsid w:val="000120C3"/>
    <w:rsid w:val="00023F3F"/>
    <w:rsid w:val="00034ACF"/>
    <w:rsid w:val="000408DA"/>
    <w:rsid w:val="0004604A"/>
    <w:rsid w:val="00084F5A"/>
    <w:rsid w:val="00085D9B"/>
    <w:rsid w:val="000953C9"/>
    <w:rsid w:val="000A53CC"/>
    <w:rsid w:val="000B0570"/>
    <w:rsid w:val="000C0E67"/>
    <w:rsid w:val="000D1D39"/>
    <w:rsid w:val="00104607"/>
    <w:rsid w:val="00110CA3"/>
    <w:rsid w:val="00120565"/>
    <w:rsid w:val="00122076"/>
    <w:rsid w:val="00131440"/>
    <w:rsid w:val="0016075F"/>
    <w:rsid w:val="0016142C"/>
    <w:rsid w:val="001764E0"/>
    <w:rsid w:val="00181E06"/>
    <w:rsid w:val="001A15AA"/>
    <w:rsid w:val="001A674E"/>
    <w:rsid w:val="001A7868"/>
    <w:rsid w:val="001B1E1A"/>
    <w:rsid w:val="001B3544"/>
    <w:rsid w:val="001B55D4"/>
    <w:rsid w:val="001C77E5"/>
    <w:rsid w:val="001D0C24"/>
    <w:rsid w:val="001D62F8"/>
    <w:rsid w:val="001F0241"/>
    <w:rsid w:val="00203B2A"/>
    <w:rsid w:val="00226B97"/>
    <w:rsid w:val="002365F2"/>
    <w:rsid w:val="002512B4"/>
    <w:rsid w:val="002573F8"/>
    <w:rsid w:val="00265238"/>
    <w:rsid w:val="0026574C"/>
    <w:rsid w:val="00266969"/>
    <w:rsid w:val="00274846"/>
    <w:rsid w:val="002813BC"/>
    <w:rsid w:val="00293EAF"/>
    <w:rsid w:val="00294A04"/>
    <w:rsid w:val="0029728F"/>
    <w:rsid w:val="002A30DD"/>
    <w:rsid w:val="002A5191"/>
    <w:rsid w:val="002C53CC"/>
    <w:rsid w:val="002D0404"/>
    <w:rsid w:val="002D083E"/>
    <w:rsid w:val="002F1631"/>
    <w:rsid w:val="002F6625"/>
    <w:rsid w:val="00303E7C"/>
    <w:rsid w:val="00304709"/>
    <w:rsid w:val="00324C1E"/>
    <w:rsid w:val="00324D46"/>
    <w:rsid w:val="0032752B"/>
    <w:rsid w:val="00344F18"/>
    <w:rsid w:val="00355DF1"/>
    <w:rsid w:val="003663FC"/>
    <w:rsid w:val="00373941"/>
    <w:rsid w:val="00374598"/>
    <w:rsid w:val="00386C11"/>
    <w:rsid w:val="00396918"/>
    <w:rsid w:val="003971BB"/>
    <w:rsid w:val="003A30EF"/>
    <w:rsid w:val="003A6506"/>
    <w:rsid w:val="003A7B67"/>
    <w:rsid w:val="003B1172"/>
    <w:rsid w:val="003C56BD"/>
    <w:rsid w:val="003C7DFA"/>
    <w:rsid w:val="003D1A31"/>
    <w:rsid w:val="003F3632"/>
    <w:rsid w:val="00400182"/>
    <w:rsid w:val="00401AD6"/>
    <w:rsid w:val="004069CA"/>
    <w:rsid w:val="0041123E"/>
    <w:rsid w:val="00423EDA"/>
    <w:rsid w:val="00425952"/>
    <w:rsid w:val="00453D09"/>
    <w:rsid w:val="0045699C"/>
    <w:rsid w:val="00466719"/>
    <w:rsid w:val="00476A8E"/>
    <w:rsid w:val="004B4950"/>
    <w:rsid w:val="004C5E1D"/>
    <w:rsid w:val="004C6AB4"/>
    <w:rsid w:val="0050011F"/>
    <w:rsid w:val="005046D3"/>
    <w:rsid w:val="00510333"/>
    <w:rsid w:val="00520C51"/>
    <w:rsid w:val="00523659"/>
    <w:rsid w:val="00527ED3"/>
    <w:rsid w:val="00545854"/>
    <w:rsid w:val="005461D2"/>
    <w:rsid w:val="0054753C"/>
    <w:rsid w:val="00547916"/>
    <w:rsid w:val="00570E80"/>
    <w:rsid w:val="00591372"/>
    <w:rsid w:val="00591D85"/>
    <w:rsid w:val="005932D6"/>
    <w:rsid w:val="005971CF"/>
    <w:rsid w:val="005A3A97"/>
    <w:rsid w:val="005B6861"/>
    <w:rsid w:val="005C2B1C"/>
    <w:rsid w:val="005E1CD8"/>
    <w:rsid w:val="00641CE4"/>
    <w:rsid w:val="00642904"/>
    <w:rsid w:val="006509F8"/>
    <w:rsid w:val="006521DE"/>
    <w:rsid w:val="006564A9"/>
    <w:rsid w:val="006751E0"/>
    <w:rsid w:val="0067631D"/>
    <w:rsid w:val="00681B5F"/>
    <w:rsid w:val="00685C88"/>
    <w:rsid w:val="00693F78"/>
    <w:rsid w:val="006B1B6B"/>
    <w:rsid w:val="006C1F69"/>
    <w:rsid w:val="006C4368"/>
    <w:rsid w:val="006C6578"/>
    <w:rsid w:val="006C7CDF"/>
    <w:rsid w:val="006D3626"/>
    <w:rsid w:val="006D7EEF"/>
    <w:rsid w:val="006F0FBC"/>
    <w:rsid w:val="007250B4"/>
    <w:rsid w:val="007406DA"/>
    <w:rsid w:val="00753824"/>
    <w:rsid w:val="00757827"/>
    <w:rsid w:val="00762B20"/>
    <w:rsid w:val="00770AC5"/>
    <w:rsid w:val="00787DE0"/>
    <w:rsid w:val="007A5266"/>
    <w:rsid w:val="007B23A0"/>
    <w:rsid w:val="007B23C1"/>
    <w:rsid w:val="007B5F12"/>
    <w:rsid w:val="007C3317"/>
    <w:rsid w:val="007D44FE"/>
    <w:rsid w:val="007E68A4"/>
    <w:rsid w:val="007F770B"/>
    <w:rsid w:val="00802871"/>
    <w:rsid w:val="0081776E"/>
    <w:rsid w:val="0083470E"/>
    <w:rsid w:val="00841112"/>
    <w:rsid w:val="00841515"/>
    <w:rsid w:val="00841F86"/>
    <w:rsid w:val="0084452E"/>
    <w:rsid w:val="00845E2E"/>
    <w:rsid w:val="008535E8"/>
    <w:rsid w:val="00856F45"/>
    <w:rsid w:val="00861035"/>
    <w:rsid w:val="00867600"/>
    <w:rsid w:val="00877239"/>
    <w:rsid w:val="00885BDD"/>
    <w:rsid w:val="008A2209"/>
    <w:rsid w:val="008A4092"/>
    <w:rsid w:val="008B443A"/>
    <w:rsid w:val="008B44C2"/>
    <w:rsid w:val="008B5D54"/>
    <w:rsid w:val="008B7848"/>
    <w:rsid w:val="008B7A60"/>
    <w:rsid w:val="008C03FC"/>
    <w:rsid w:val="008C2603"/>
    <w:rsid w:val="008C7BCF"/>
    <w:rsid w:val="008D2799"/>
    <w:rsid w:val="008D7186"/>
    <w:rsid w:val="008F3997"/>
    <w:rsid w:val="008F751F"/>
    <w:rsid w:val="009071A6"/>
    <w:rsid w:val="00911517"/>
    <w:rsid w:val="009127A2"/>
    <w:rsid w:val="00913A9F"/>
    <w:rsid w:val="00922583"/>
    <w:rsid w:val="00930683"/>
    <w:rsid w:val="00944018"/>
    <w:rsid w:val="00947007"/>
    <w:rsid w:val="00957A06"/>
    <w:rsid w:val="00970A56"/>
    <w:rsid w:val="00982F0D"/>
    <w:rsid w:val="009C4884"/>
    <w:rsid w:val="009D6DD8"/>
    <w:rsid w:val="00A07BEB"/>
    <w:rsid w:val="00A13F1D"/>
    <w:rsid w:val="00A22BEC"/>
    <w:rsid w:val="00A33DF7"/>
    <w:rsid w:val="00A34317"/>
    <w:rsid w:val="00A4785D"/>
    <w:rsid w:val="00A61606"/>
    <w:rsid w:val="00A719B7"/>
    <w:rsid w:val="00A727E8"/>
    <w:rsid w:val="00A877E9"/>
    <w:rsid w:val="00AD2A46"/>
    <w:rsid w:val="00AD5ABC"/>
    <w:rsid w:val="00AD6744"/>
    <w:rsid w:val="00AE0420"/>
    <w:rsid w:val="00AE3A0C"/>
    <w:rsid w:val="00AE62A5"/>
    <w:rsid w:val="00B1053C"/>
    <w:rsid w:val="00B11822"/>
    <w:rsid w:val="00B26A12"/>
    <w:rsid w:val="00B55735"/>
    <w:rsid w:val="00B608AC"/>
    <w:rsid w:val="00B66E65"/>
    <w:rsid w:val="00B77F6E"/>
    <w:rsid w:val="00B80C25"/>
    <w:rsid w:val="00B80C76"/>
    <w:rsid w:val="00B92A65"/>
    <w:rsid w:val="00B944CE"/>
    <w:rsid w:val="00BB0711"/>
    <w:rsid w:val="00BB3343"/>
    <w:rsid w:val="00BB65C7"/>
    <w:rsid w:val="00BC0D79"/>
    <w:rsid w:val="00BC2FF7"/>
    <w:rsid w:val="00BC69C0"/>
    <w:rsid w:val="00BC7F17"/>
    <w:rsid w:val="00BD4816"/>
    <w:rsid w:val="00BD7B5F"/>
    <w:rsid w:val="00BF7C05"/>
    <w:rsid w:val="00C01096"/>
    <w:rsid w:val="00C0628F"/>
    <w:rsid w:val="00C562A8"/>
    <w:rsid w:val="00C74E17"/>
    <w:rsid w:val="00CC169F"/>
    <w:rsid w:val="00CC467C"/>
    <w:rsid w:val="00CD48F1"/>
    <w:rsid w:val="00CD54FE"/>
    <w:rsid w:val="00CE04AD"/>
    <w:rsid w:val="00D26E00"/>
    <w:rsid w:val="00D327DE"/>
    <w:rsid w:val="00D41AA1"/>
    <w:rsid w:val="00D53313"/>
    <w:rsid w:val="00D6443D"/>
    <w:rsid w:val="00D675E5"/>
    <w:rsid w:val="00D7790B"/>
    <w:rsid w:val="00D81A4F"/>
    <w:rsid w:val="00D83CD5"/>
    <w:rsid w:val="00DB74AB"/>
    <w:rsid w:val="00DC57CC"/>
    <w:rsid w:val="00DE68D3"/>
    <w:rsid w:val="00DF5BE8"/>
    <w:rsid w:val="00E01849"/>
    <w:rsid w:val="00E1255F"/>
    <w:rsid w:val="00E12C85"/>
    <w:rsid w:val="00E1451B"/>
    <w:rsid w:val="00E21D87"/>
    <w:rsid w:val="00E27B88"/>
    <w:rsid w:val="00E27EBC"/>
    <w:rsid w:val="00E3359B"/>
    <w:rsid w:val="00E36D57"/>
    <w:rsid w:val="00E52C11"/>
    <w:rsid w:val="00E52EE7"/>
    <w:rsid w:val="00E60220"/>
    <w:rsid w:val="00E66073"/>
    <w:rsid w:val="00E66DA7"/>
    <w:rsid w:val="00E77A67"/>
    <w:rsid w:val="00E77DA6"/>
    <w:rsid w:val="00E9671D"/>
    <w:rsid w:val="00EA38EF"/>
    <w:rsid w:val="00EA7306"/>
    <w:rsid w:val="00EC1777"/>
    <w:rsid w:val="00EC4B73"/>
    <w:rsid w:val="00EC74BC"/>
    <w:rsid w:val="00EC7567"/>
    <w:rsid w:val="00ED0912"/>
    <w:rsid w:val="00EF631F"/>
    <w:rsid w:val="00F02724"/>
    <w:rsid w:val="00F23F2B"/>
    <w:rsid w:val="00F36574"/>
    <w:rsid w:val="00F553BE"/>
    <w:rsid w:val="00F5586F"/>
    <w:rsid w:val="00F60E2B"/>
    <w:rsid w:val="00F6622B"/>
    <w:rsid w:val="00F93704"/>
    <w:rsid w:val="00F9537F"/>
    <w:rsid w:val="00F96442"/>
    <w:rsid w:val="00F96951"/>
    <w:rsid w:val="00FA79CD"/>
    <w:rsid w:val="00FB183B"/>
    <w:rsid w:val="00FB4BAD"/>
    <w:rsid w:val="00FC042F"/>
    <w:rsid w:val="00FC6B83"/>
    <w:rsid w:val="00FF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084DBC6"/>
  <w15:chartTrackingRefBased/>
  <w15:docId w15:val="{28907A57-F8F8-43DA-8BA9-7F488221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6564A9"/>
    <w:pPr>
      <w:tabs>
        <w:tab w:val="left" w:pos="-1440"/>
      </w:tabs>
      <w:autoSpaceDE w:val="0"/>
      <w:autoSpaceDN w:val="0"/>
      <w:adjustRightInd w:val="0"/>
      <w:spacing w:after="0" w:line="240" w:lineRule="auto"/>
      <w:ind w:left="720" w:hanging="7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6D3626"/>
    <w:pPr>
      <w:tabs>
        <w:tab w:val="left" w:pos="-1440"/>
      </w:tabs>
      <w:autoSpaceDE w:val="0"/>
      <w:autoSpaceDN w:val="0"/>
      <w:adjustRightInd w:val="0"/>
      <w:spacing w:after="0" w:line="240" w:lineRule="auto"/>
      <w:ind w:left="720" w:hanging="72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6564A9"/>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564A9"/>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6564A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D362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564A9"/>
    <w:rPr>
      <w:rFonts w:ascii="Arial" w:eastAsia="Times New Roman" w:hAnsi="Arial" w:cs="Arial"/>
      <w:b/>
      <w:bCs/>
      <w:sz w:val="26"/>
      <w:szCs w:val="26"/>
    </w:rPr>
  </w:style>
  <w:style w:type="character" w:customStyle="1" w:styleId="Heading4Char">
    <w:name w:val="Heading 4 Char"/>
    <w:basedOn w:val="DefaultParagraphFont"/>
    <w:link w:val="Heading4"/>
    <w:rsid w:val="006564A9"/>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6564A9"/>
  </w:style>
  <w:style w:type="character" w:styleId="FootnoteReference">
    <w:name w:val="footnote reference"/>
    <w:semiHidden/>
    <w:rsid w:val="006564A9"/>
  </w:style>
  <w:style w:type="paragraph" w:customStyle="1" w:styleId="Level1">
    <w:name w:val="Level 1"/>
    <w:basedOn w:val="Normal"/>
    <w:rsid w:val="006564A9"/>
    <w:pPr>
      <w:widowControl w:val="0"/>
      <w:numPr>
        <w:numId w:val="2"/>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customStyle="1" w:styleId="Level2">
    <w:name w:val="Level 2"/>
    <w:basedOn w:val="Normal"/>
    <w:rsid w:val="006564A9"/>
    <w:pPr>
      <w:widowControl w:val="0"/>
      <w:numPr>
        <w:ilvl w:val="1"/>
        <w:numId w:val="1"/>
      </w:numPr>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a">
    <w:name w:val="_"/>
    <w:basedOn w:val="Normal"/>
    <w:rsid w:val="006564A9"/>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FootnoteRef">
    <w:name w:val="Footnote Ref"/>
    <w:rsid w:val="006564A9"/>
  </w:style>
  <w:style w:type="character" w:styleId="PageNumber">
    <w:name w:val="page number"/>
    <w:basedOn w:val="DefaultParagraphFont"/>
    <w:rsid w:val="006564A9"/>
  </w:style>
  <w:style w:type="paragraph" w:customStyle="1" w:styleId="Style0">
    <w:name w:val="Style0"/>
    <w:rsid w:val="006564A9"/>
    <w:pPr>
      <w:autoSpaceDE w:val="0"/>
      <w:autoSpaceDN w:val="0"/>
      <w:adjustRightInd w:val="0"/>
      <w:spacing w:after="0" w:line="240" w:lineRule="auto"/>
    </w:pPr>
    <w:rPr>
      <w:rFonts w:ascii="Arial" w:eastAsia="Times New Roman" w:hAnsi="Arial" w:cs="Times New Roman"/>
      <w:sz w:val="24"/>
      <w:szCs w:val="24"/>
    </w:rPr>
  </w:style>
  <w:style w:type="paragraph" w:styleId="HTMLPreformatted">
    <w:name w:val="HTML Preformatted"/>
    <w:basedOn w:val="Normal"/>
    <w:link w:val="HTMLPreformattedChar"/>
    <w:rsid w:val="006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564A9"/>
    <w:rPr>
      <w:rFonts w:ascii="Courier New" w:eastAsia="Times New Roman" w:hAnsi="Courier New" w:cs="Courier New"/>
      <w:sz w:val="20"/>
      <w:szCs w:val="20"/>
    </w:rPr>
  </w:style>
  <w:style w:type="character" w:styleId="Hyperlink">
    <w:name w:val="Hyperlink"/>
    <w:uiPriority w:val="99"/>
    <w:rsid w:val="006564A9"/>
    <w:rPr>
      <w:color w:val="0000FF"/>
      <w:u w:val="single"/>
    </w:rPr>
  </w:style>
  <w:style w:type="character" w:customStyle="1" w:styleId="Hypertext">
    <w:name w:val="Hypertext"/>
    <w:rsid w:val="006564A9"/>
    <w:rPr>
      <w:color w:val="0000FF"/>
      <w:u w:val="single"/>
    </w:rPr>
  </w:style>
  <w:style w:type="paragraph" w:styleId="BodyText">
    <w:name w:val="Body Text"/>
    <w:basedOn w:val="Normal"/>
    <w:link w:val="BodyTextChar"/>
    <w:rsid w:val="006564A9"/>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6564A9"/>
    <w:rPr>
      <w:rFonts w:ascii="Arial" w:eastAsia="Times New Roman" w:hAnsi="Arial" w:cs="Arial"/>
      <w:szCs w:val="24"/>
    </w:rPr>
  </w:style>
  <w:style w:type="paragraph" w:customStyle="1" w:styleId="Quick">
    <w:name w:val="Quick _"/>
    <w:basedOn w:val="Normal"/>
    <w:rsid w:val="006564A9"/>
    <w:pPr>
      <w:widowControl w:val="0"/>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paragraph" w:styleId="PlainText">
    <w:name w:val="Plain Text"/>
    <w:basedOn w:val="Normal"/>
    <w:link w:val="PlainTextChar"/>
    <w:rsid w:val="006564A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564A9"/>
    <w:rPr>
      <w:rFonts w:ascii="Courier New" w:eastAsia="Times New Roman" w:hAnsi="Courier New" w:cs="Courier New"/>
      <w:sz w:val="20"/>
      <w:szCs w:val="20"/>
    </w:rPr>
  </w:style>
  <w:style w:type="paragraph" w:customStyle="1" w:styleId="QuickFormat6">
    <w:name w:val="QuickFormat6"/>
    <w:basedOn w:val="Normal"/>
    <w:rsid w:val="006564A9"/>
    <w:pPr>
      <w:widowControl w:val="0"/>
      <w:autoSpaceDE w:val="0"/>
      <w:autoSpaceDN w:val="0"/>
      <w:adjustRightInd w:val="0"/>
      <w:spacing w:after="0" w:line="240" w:lineRule="auto"/>
    </w:pPr>
    <w:rPr>
      <w:rFonts w:ascii="Courier" w:eastAsia="Times New Roman" w:hAnsi="Courier" w:cs="Times New Roman"/>
      <w:color w:val="000000"/>
      <w:sz w:val="24"/>
      <w:szCs w:val="24"/>
    </w:rPr>
  </w:style>
  <w:style w:type="paragraph" w:customStyle="1" w:styleId="gentext">
    <w:name w:val="gentext"/>
    <w:basedOn w:val="Normal"/>
    <w:rsid w:val="006564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6564A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564A9"/>
    <w:rPr>
      <w:rFonts w:ascii="Tahoma" w:eastAsia="Times New Roman" w:hAnsi="Tahoma" w:cs="Tahoma"/>
      <w:sz w:val="16"/>
      <w:szCs w:val="16"/>
    </w:rPr>
  </w:style>
  <w:style w:type="paragraph" w:styleId="NormalWeb">
    <w:name w:val="Normal (Web)"/>
    <w:basedOn w:val="Normal"/>
    <w:uiPriority w:val="99"/>
    <w:unhideWhenUsed/>
    <w:rsid w:val="006564A9"/>
    <w:pPr>
      <w:spacing w:after="180" w:line="240" w:lineRule="auto"/>
    </w:pPr>
    <w:rPr>
      <w:rFonts w:ascii="Times New Roman" w:eastAsia="Times New Roman" w:hAnsi="Times New Roman" w:cs="Times New Roman"/>
      <w:sz w:val="24"/>
      <w:szCs w:val="24"/>
    </w:rPr>
  </w:style>
  <w:style w:type="paragraph" w:customStyle="1" w:styleId="Body1">
    <w:name w:val="Body 1"/>
    <w:autoRedefine/>
    <w:rsid w:val="006564A9"/>
    <w:pPr>
      <w:spacing w:after="0" w:line="240" w:lineRule="auto"/>
      <w:outlineLvl w:val="0"/>
    </w:pPr>
    <w:rPr>
      <w:rFonts w:ascii="Times New Roman" w:eastAsia="Arial Unicode MS" w:hAnsi="Times New Roman" w:cs="Times New Roman"/>
      <w:color w:val="000000"/>
      <w:sz w:val="20"/>
      <w:szCs w:val="20"/>
      <w:u w:color="000000"/>
    </w:rPr>
  </w:style>
  <w:style w:type="character" w:styleId="CommentReference">
    <w:name w:val="annotation reference"/>
    <w:basedOn w:val="DefaultParagraphFont"/>
    <w:rsid w:val="006564A9"/>
    <w:rPr>
      <w:sz w:val="16"/>
      <w:szCs w:val="16"/>
    </w:rPr>
  </w:style>
  <w:style w:type="paragraph" w:styleId="CommentText">
    <w:name w:val="annotation text"/>
    <w:basedOn w:val="Normal"/>
    <w:link w:val="CommentTextChar"/>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564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564A9"/>
    <w:rPr>
      <w:b/>
      <w:bCs/>
    </w:rPr>
  </w:style>
  <w:style w:type="character" w:customStyle="1" w:styleId="CommentSubjectChar">
    <w:name w:val="Comment Subject Char"/>
    <w:basedOn w:val="CommentTextChar"/>
    <w:link w:val="CommentSubject"/>
    <w:rsid w:val="006564A9"/>
    <w:rPr>
      <w:rFonts w:ascii="Times New Roman" w:eastAsia="Times New Roman" w:hAnsi="Times New Roman" w:cs="Times New Roman"/>
      <w:b/>
      <w:bCs/>
      <w:sz w:val="20"/>
      <w:szCs w:val="20"/>
    </w:rPr>
  </w:style>
  <w:style w:type="paragraph" w:styleId="FootnoteText">
    <w:name w:val="footnote text"/>
    <w:basedOn w:val="Normal"/>
    <w:link w:val="FootnoteTextChar"/>
    <w:semiHidden/>
    <w:unhideWhenUsed/>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564A9"/>
    <w:rPr>
      <w:rFonts w:ascii="Times New Roman" w:eastAsia="Times New Roman" w:hAnsi="Times New Roman" w:cs="Times New Roman"/>
      <w:sz w:val="20"/>
      <w:szCs w:val="20"/>
    </w:rPr>
  </w:style>
  <w:style w:type="character" w:customStyle="1" w:styleId="baec5a81-e4d6-4674-97f3-e9220f0136c1">
    <w:name w:val="baec5a81-e4d6-4674-97f3-e9220f0136c1"/>
    <w:basedOn w:val="DefaultParagraphFont"/>
    <w:rsid w:val="006564A9"/>
  </w:style>
  <w:style w:type="paragraph" w:styleId="ListParagraph">
    <w:name w:val="List Paragraph"/>
    <w:basedOn w:val="Normal"/>
    <w:link w:val="ListParagraphChar"/>
    <w:uiPriority w:val="34"/>
    <w:qFormat/>
    <w:rsid w:val="006564A9"/>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6564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64A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6564A9"/>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6564A9"/>
    <w:pPr>
      <w:keepNext/>
      <w:keepLines/>
      <w:tabs>
        <w:tab w:val="clear" w:pos="-144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564A9"/>
    <w:pPr>
      <w:widowControl w:val="0"/>
      <w:tabs>
        <w:tab w:val="right" w:leader="dot" w:pos="9350"/>
      </w:tabs>
      <w:autoSpaceDE w:val="0"/>
      <w:autoSpaceDN w:val="0"/>
      <w:adjustRightInd w:val="0"/>
      <w:spacing w:after="10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ED0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813BC"/>
    <w:pPr>
      <w:tabs>
        <w:tab w:val="right" w:leader="dot" w:pos="10070"/>
      </w:tabs>
      <w:spacing w:after="100"/>
      <w:ind w:left="220"/>
    </w:pPr>
  </w:style>
  <w:style w:type="character" w:styleId="FollowedHyperlink">
    <w:name w:val="FollowedHyperlink"/>
    <w:basedOn w:val="DefaultParagraphFont"/>
    <w:uiPriority w:val="99"/>
    <w:semiHidden/>
    <w:unhideWhenUsed/>
    <w:rsid w:val="00AD2A46"/>
    <w:rPr>
      <w:color w:val="800080" w:themeColor="followedHyperlink"/>
      <w:u w:val="single"/>
    </w:rPr>
  </w:style>
  <w:style w:type="character" w:styleId="UnresolvedMention">
    <w:name w:val="Unresolved Mention"/>
    <w:basedOn w:val="DefaultParagraphFont"/>
    <w:uiPriority w:val="99"/>
    <w:semiHidden/>
    <w:unhideWhenUsed/>
    <w:rsid w:val="00D26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535512">
      <w:bodyDiv w:val="1"/>
      <w:marLeft w:val="0"/>
      <w:marRight w:val="0"/>
      <w:marTop w:val="0"/>
      <w:marBottom w:val="0"/>
      <w:divBdr>
        <w:top w:val="none" w:sz="0" w:space="0" w:color="auto"/>
        <w:left w:val="none" w:sz="0" w:space="0" w:color="auto"/>
        <w:bottom w:val="none" w:sz="0" w:space="0" w:color="auto"/>
        <w:right w:val="none" w:sz="0" w:space="0" w:color="auto"/>
      </w:divBdr>
    </w:div>
    <w:div w:id="965623181">
      <w:bodyDiv w:val="1"/>
      <w:marLeft w:val="0"/>
      <w:marRight w:val="0"/>
      <w:marTop w:val="0"/>
      <w:marBottom w:val="0"/>
      <w:divBdr>
        <w:top w:val="none" w:sz="0" w:space="0" w:color="auto"/>
        <w:left w:val="none" w:sz="0" w:space="0" w:color="auto"/>
        <w:bottom w:val="none" w:sz="0" w:space="0" w:color="auto"/>
        <w:right w:val="none" w:sz="0" w:space="0" w:color="auto"/>
      </w:divBdr>
    </w:div>
    <w:div w:id="12799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uj2@c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PFY6PPX2AYTS-2589-2003</_dlc_DocId>
    <_dlc_DocIdUrl xmlns="81daf041-c113-401c-bf82-107f5d396711">
      <Url>https://esp.cdc.gov/sites/ncezid/OD/policy/PRA/_layouts/15/DocIdRedir.aspx?ID=PFY6PPX2AYTS-2589-2003</Url>
      <Description>PFY6PPX2AYTS-2589-2003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207C0-9656-4163-986D-4E127CA1D4FF}">
  <ds:schemaRefs>
    <ds:schemaRef ds:uri="http://schemas.microsoft.com/sharepoint/events"/>
  </ds:schemaRefs>
</ds:datastoreItem>
</file>

<file path=customXml/itemProps2.xml><?xml version="1.0" encoding="utf-8"?>
<ds:datastoreItem xmlns:ds="http://schemas.openxmlformats.org/officeDocument/2006/customXml" ds:itemID="{7E5FE79B-AD77-4ACE-97EB-82DA5CD824B0}">
  <ds:schemaRefs>
    <ds:schemaRef ds:uri="http://schemas.microsoft.com/sharepoint/v3/contenttype/forms"/>
  </ds:schemaRefs>
</ds:datastoreItem>
</file>

<file path=customXml/itemProps3.xml><?xml version="1.0" encoding="utf-8"?>
<ds:datastoreItem xmlns:ds="http://schemas.openxmlformats.org/officeDocument/2006/customXml" ds:itemID="{3A4ED631-6BC1-4CAC-977B-D1633E35A3BD}">
  <ds:schemaRefs>
    <ds:schemaRef ds:uri="http://schemas.microsoft.com/office/2006/documentManagement/types"/>
    <ds:schemaRef ds:uri="http://schemas.microsoft.com/office/2006/metadata/properties"/>
    <ds:schemaRef ds:uri="http://www.w3.org/XML/1998/namespace"/>
    <ds:schemaRef ds:uri="81daf041-c113-401c-bf82-107f5d396711"/>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d335559b-c20a-4874-978e-77d2be77e01f"/>
  </ds:schemaRefs>
</ds:datastoreItem>
</file>

<file path=customXml/itemProps4.xml><?xml version="1.0" encoding="utf-8"?>
<ds:datastoreItem xmlns:ds="http://schemas.openxmlformats.org/officeDocument/2006/customXml" ds:itemID="{A5EC1577-6F2B-4D27-B388-5F7603E19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BF1E97-CFD2-4084-9B05-F414E3FF5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5231</Words>
  <Characters>29819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Marc C. (CDC/OID/NCEZID)</dc:creator>
  <cp:keywords/>
  <dc:description/>
  <cp:lastModifiedBy>Khalil, Nancy M. (CDC/DDID/NCEZID/OD)</cp:lastModifiedBy>
  <cp:revision>5</cp:revision>
  <dcterms:created xsi:type="dcterms:W3CDTF">2020-02-26T18:58:00Z</dcterms:created>
  <dcterms:modified xsi:type="dcterms:W3CDTF">2020-02-26T19:07:00Z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5dbbdc35-2f7e-48fb-94ae-8df5a9bd230b</vt:lpwstr>
  </property>
</Properties>
</file>