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5CB51" w14:textId="77777777" w:rsidR="00FC715A" w:rsidRPr="00B701E8" w:rsidRDefault="00FC715A" w:rsidP="00FC715A">
      <w:pPr>
        <w:jc w:val="center"/>
        <w:rPr>
          <w:b/>
          <w:sz w:val="24"/>
          <w:szCs w:val="24"/>
        </w:rPr>
      </w:pPr>
      <w:bookmarkStart w:id="0" w:name="_GoBack"/>
      <w:bookmarkEnd w:id="0"/>
      <w:r w:rsidRPr="00B701E8">
        <w:rPr>
          <w:b/>
          <w:sz w:val="24"/>
          <w:szCs w:val="24"/>
        </w:rPr>
        <w:t>SUPPORTING STATEMENT</w:t>
      </w:r>
    </w:p>
    <w:p w14:paraId="2C55C1D0" w14:textId="77777777" w:rsidR="00FC715A" w:rsidRPr="00B701E8" w:rsidRDefault="00FC715A" w:rsidP="00FC715A">
      <w:pPr>
        <w:jc w:val="center"/>
        <w:rPr>
          <w:b/>
          <w:sz w:val="24"/>
          <w:szCs w:val="24"/>
        </w:rPr>
      </w:pPr>
      <w:r w:rsidRPr="00B701E8">
        <w:rPr>
          <w:b/>
          <w:sz w:val="24"/>
          <w:szCs w:val="24"/>
        </w:rPr>
        <w:t>U.S. Department of Commerce</w:t>
      </w:r>
    </w:p>
    <w:p w14:paraId="70F904CD" w14:textId="77777777" w:rsidR="00FC715A" w:rsidRPr="00B701E8" w:rsidRDefault="00FC715A" w:rsidP="00FC715A">
      <w:pPr>
        <w:jc w:val="center"/>
        <w:rPr>
          <w:b/>
          <w:sz w:val="24"/>
          <w:szCs w:val="24"/>
        </w:rPr>
      </w:pPr>
      <w:r w:rsidRPr="00B701E8">
        <w:rPr>
          <w:b/>
          <w:sz w:val="24"/>
          <w:szCs w:val="24"/>
        </w:rPr>
        <w:t>National Oceanic &amp; Atmospheric Administration</w:t>
      </w:r>
    </w:p>
    <w:p w14:paraId="1C3A2E2D" w14:textId="4F8C1B96" w:rsidR="00FC715A" w:rsidRDefault="00FC715A" w:rsidP="00FC715A">
      <w:pPr>
        <w:jc w:val="center"/>
        <w:rPr>
          <w:b/>
          <w:sz w:val="24"/>
          <w:szCs w:val="24"/>
        </w:rPr>
      </w:pPr>
      <w:r>
        <w:rPr>
          <w:b/>
          <w:sz w:val="24"/>
          <w:szCs w:val="24"/>
        </w:rPr>
        <w:t>Alaska Pacific Cod Trawl Mothership Endorsement</w:t>
      </w:r>
    </w:p>
    <w:p w14:paraId="4D0B37A3" w14:textId="45925EEA" w:rsidR="00FC715A" w:rsidRPr="00B701E8" w:rsidRDefault="00FC715A" w:rsidP="00FC715A">
      <w:pPr>
        <w:jc w:val="center"/>
        <w:rPr>
          <w:b/>
          <w:sz w:val="24"/>
          <w:szCs w:val="24"/>
        </w:rPr>
      </w:pPr>
      <w:r>
        <w:rPr>
          <w:b/>
          <w:sz w:val="24"/>
          <w:szCs w:val="24"/>
        </w:rPr>
        <w:t>Administrative Appeals</w:t>
      </w:r>
    </w:p>
    <w:p w14:paraId="7F0A3801" w14:textId="77777777" w:rsidR="00FC715A" w:rsidRPr="00B701E8" w:rsidRDefault="00FC715A" w:rsidP="00FC715A">
      <w:pPr>
        <w:jc w:val="center"/>
        <w:rPr>
          <w:b/>
          <w:sz w:val="24"/>
          <w:szCs w:val="24"/>
        </w:rPr>
      </w:pPr>
      <w:r w:rsidRPr="00B701E8">
        <w:rPr>
          <w:b/>
          <w:sz w:val="24"/>
          <w:szCs w:val="24"/>
        </w:rPr>
        <w:t>OMB Control No. 0648-xxxx</w:t>
      </w:r>
    </w:p>
    <w:p w14:paraId="5991C2B2" w14:textId="77777777" w:rsidR="00FC715A" w:rsidRDefault="00FC715A" w:rsidP="00083438">
      <w:pPr>
        <w:jc w:val="center"/>
        <w:rPr>
          <w:b/>
          <w:bCs/>
          <w:color w:val="000000"/>
          <w:sz w:val="24"/>
          <w:szCs w:val="24"/>
        </w:rPr>
      </w:pPr>
    </w:p>
    <w:p w14:paraId="14D20846" w14:textId="77777777" w:rsidR="00FC715A" w:rsidRDefault="00FC715A" w:rsidP="00083438">
      <w:pPr>
        <w:jc w:val="center"/>
        <w:rPr>
          <w:b/>
          <w:bCs/>
          <w:color w:val="000000"/>
          <w:sz w:val="24"/>
          <w:szCs w:val="24"/>
        </w:rPr>
      </w:pPr>
    </w:p>
    <w:p w14:paraId="4DAC375D" w14:textId="77777777" w:rsidR="004F26E9" w:rsidRPr="00141A18" w:rsidRDefault="004F26E9" w:rsidP="00083438">
      <w:pPr>
        <w:rPr>
          <w:color w:val="000000"/>
          <w:sz w:val="24"/>
          <w:szCs w:val="24"/>
        </w:rPr>
      </w:pPr>
    </w:p>
    <w:p w14:paraId="62D4CC1D" w14:textId="77777777" w:rsidR="00AD4826" w:rsidRPr="00141A18" w:rsidRDefault="00AD4826" w:rsidP="00083438">
      <w:pPr>
        <w:tabs>
          <w:tab w:val="left" w:pos="720"/>
        </w:tabs>
        <w:ind w:left="720" w:hanging="720"/>
        <w:rPr>
          <w:b/>
          <w:bCs/>
          <w:color w:val="000000"/>
          <w:sz w:val="24"/>
          <w:szCs w:val="24"/>
        </w:rPr>
      </w:pPr>
      <w:r w:rsidRPr="00141A18">
        <w:rPr>
          <w:b/>
          <w:bCs/>
          <w:color w:val="000000"/>
          <w:sz w:val="24"/>
          <w:szCs w:val="24"/>
        </w:rPr>
        <w:t>INTRODUCTION</w:t>
      </w:r>
    </w:p>
    <w:p w14:paraId="18A772DE" w14:textId="77777777" w:rsidR="00AD4826" w:rsidRPr="00141A18" w:rsidRDefault="00AD4826" w:rsidP="00083438">
      <w:pPr>
        <w:tabs>
          <w:tab w:val="left" w:pos="720"/>
        </w:tabs>
        <w:ind w:left="720" w:hanging="720"/>
        <w:rPr>
          <w:b/>
          <w:bCs/>
          <w:color w:val="000000"/>
          <w:sz w:val="24"/>
          <w:szCs w:val="24"/>
        </w:rPr>
      </w:pPr>
    </w:p>
    <w:p w14:paraId="6AEE6B90" w14:textId="539EA20C" w:rsidR="00DB45D6" w:rsidRPr="00141A18" w:rsidRDefault="00DB45D6" w:rsidP="00B05535">
      <w:pPr>
        <w:rPr>
          <w:bCs/>
          <w:color w:val="000000"/>
          <w:sz w:val="24"/>
          <w:szCs w:val="24"/>
        </w:rPr>
      </w:pPr>
      <w:r w:rsidRPr="00141A18">
        <w:rPr>
          <w:bCs/>
          <w:color w:val="000000"/>
          <w:sz w:val="24"/>
          <w:szCs w:val="24"/>
        </w:rPr>
        <w:t>This action is a request for</w:t>
      </w:r>
      <w:r w:rsidR="009401B4">
        <w:rPr>
          <w:bCs/>
          <w:color w:val="000000"/>
          <w:sz w:val="24"/>
          <w:szCs w:val="24"/>
        </w:rPr>
        <w:t xml:space="preserve"> approval of a new </w:t>
      </w:r>
      <w:r w:rsidR="00B26C73">
        <w:rPr>
          <w:bCs/>
          <w:color w:val="000000"/>
          <w:sz w:val="24"/>
          <w:szCs w:val="24"/>
        </w:rPr>
        <w:t>collection of information</w:t>
      </w:r>
      <w:r w:rsidR="00B05535">
        <w:rPr>
          <w:bCs/>
          <w:color w:val="000000"/>
          <w:sz w:val="24"/>
          <w:szCs w:val="24"/>
        </w:rPr>
        <w:t xml:space="preserve"> under a rule to</w:t>
      </w:r>
      <w:r w:rsidR="009C7048" w:rsidRPr="009C7048">
        <w:rPr>
          <w:bCs/>
          <w:color w:val="000000"/>
          <w:sz w:val="24"/>
          <w:szCs w:val="24"/>
        </w:rPr>
        <w:t xml:space="preserve"> </w:t>
      </w:r>
      <w:r w:rsidR="009C7048">
        <w:rPr>
          <w:bCs/>
          <w:color w:val="000000"/>
          <w:sz w:val="24"/>
          <w:szCs w:val="24"/>
        </w:rPr>
        <w:t xml:space="preserve">implement </w:t>
      </w:r>
      <w:r w:rsidR="009C7048" w:rsidRPr="00BD4719">
        <w:rPr>
          <w:bCs/>
          <w:color w:val="000000"/>
          <w:sz w:val="24"/>
          <w:szCs w:val="24"/>
        </w:rPr>
        <w:t xml:space="preserve">Amendment 120 to the Fishery Management Plan for Groundfish of the Bering </w:t>
      </w:r>
      <w:r w:rsidR="009C7048">
        <w:rPr>
          <w:bCs/>
          <w:color w:val="000000"/>
          <w:sz w:val="24"/>
          <w:szCs w:val="24"/>
        </w:rPr>
        <w:t xml:space="preserve">Sea and Aleutian Islands </w:t>
      </w:r>
      <w:r w:rsidR="009C7048" w:rsidRPr="00BD4719">
        <w:rPr>
          <w:bCs/>
          <w:color w:val="000000"/>
          <w:sz w:val="24"/>
          <w:szCs w:val="24"/>
        </w:rPr>
        <w:t xml:space="preserve">Management Area and Amendment 108 to the </w:t>
      </w:r>
      <w:r w:rsidR="009C7048">
        <w:rPr>
          <w:bCs/>
          <w:color w:val="000000"/>
          <w:sz w:val="24"/>
          <w:szCs w:val="24"/>
        </w:rPr>
        <w:t>Fishery Management Plan</w:t>
      </w:r>
      <w:r w:rsidR="009C7048" w:rsidRPr="00BD4719">
        <w:rPr>
          <w:bCs/>
          <w:color w:val="000000"/>
          <w:sz w:val="24"/>
          <w:szCs w:val="24"/>
        </w:rPr>
        <w:t xml:space="preserve"> for G</w:t>
      </w:r>
      <w:r w:rsidR="009C7048">
        <w:rPr>
          <w:bCs/>
          <w:color w:val="000000"/>
          <w:sz w:val="24"/>
          <w:szCs w:val="24"/>
        </w:rPr>
        <w:t>roundfish of the Gulf of Alaska</w:t>
      </w:r>
      <w:r w:rsidR="009C7048" w:rsidRPr="00BD4719">
        <w:rPr>
          <w:bCs/>
          <w:color w:val="000000"/>
          <w:sz w:val="24"/>
          <w:szCs w:val="24"/>
        </w:rPr>
        <w:t xml:space="preserve"> </w:t>
      </w:r>
      <w:r w:rsidR="009C7048">
        <w:rPr>
          <w:bCs/>
          <w:color w:val="000000"/>
          <w:sz w:val="24"/>
          <w:szCs w:val="24"/>
        </w:rPr>
        <w:t>(0648-BJ02).</w:t>
      </w:r>
    </w:p>
    <w:p w14:paraId="57A16700" w14:textId="77777777" w:rsidR="00DB45D6" w:rsidRDefault="00DB45D6" w:rsidP="00083438">
      <w:pPr>
        <w:tabs>
          <w:tab w:val="left" w:pos="720"/>
        </w:tabs>
        <w:rPr>
          <w:bCs/>
          <w:color w:val="000000"/>
          <w:sz w:val="24"/>
          <w:szCs w:val="24"/>
        </w:rPr>
      </w:pPr>
    </w:p>
    <w:p w14:paraId="65F95638" w14:textId="5F741340" w:rsidR="00034307" w:rsidRDefault="00AD4826" w:rsidP="00083438">
      <w:pPr>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00147150" w:rsidRPr="00141A18">
        <w:rPr>
          <w:bCs/>
          <w:color w:val="000000"/>
          <w:sz w:val="24"/>
          <w:szCs w:val="24"/>
        </w:rPr>
        <w:t>,</w:t>
      </w:r>
      <w:r w:rsidRPr="00141A18">
        <w:rPr>
          <w:bCs/>
          <w:color w:val="000000"/>
          <w:sz w:val="24"/>
          <w:szCs w:val="24"/>
        </w:rPr>
        <w:t xml:space="preserve"> Alaska Region</w:t>
      </w:r>
      <w:r w:rsidR="00203660">
        <w:rPr>
          <w:bCs/>
          <w:color w:val="000000"/>
          <w:sz w:val="24"/>
          <w:szCs w:val="24"/>
        </w:rPr>
        <w:t>,</w:t>
      </w:r>
      <w:r w:rsidRPr="00141A18">
        <w:rPr>
          <w:bCs/>
          <w:color w:val="000000"/>
          <w:sz w:val="24"/>
          <w:szCs w:val="24"/>
        </w:rPr>
        <w:t xml:space="preserve"> manages the groundfish fisheries in the exclusive economic zone of the </w:t>
      </w:r>
      <w:r w:rsidR="00635CD7" w:rsidRPr="00635CD7">
        <w:rPr>
          <w:bCs/>
          <w:color w:val="000000"/>
          <w:sz w:val="24"/>
          <w:szCs w:val="24"/>
        </w:rPr>
        <w:t xml:space="preserve">Bering Sea and Aleutian Islands </w:t>
      </w:r>
      <w:r w:rsidR="00635CD7">
        <w:rPr>
          <w:bCs/>
          <w:color w:val="000000"/>
          <w:sz w:val="24"/>
          <w:szCs w:val="24"/>
        </w:rPr>
        <w:t>(</w:t>
      </w:r>
      <w:r w:rsidR="00203660">
        <w:rPr>
          <w:bCs/>
          <w:color w:val="000000"/>
          <w:sz w:val="24"/>
          <w:szCs w:val="24"/>
        </w:rPr>
        <w:t>BSAI</w:t>
      </w:r>
      <w:r w:rsidR="00635CD7">
        <w:rPr>
          <w:bCs/>
          <w:color w:val="000000"/>
          <w:sz w:val="24"/>
          <w:szCs w:val="24"/>
        </w:rPr>
        <w:t>)</w:t>
      </w:r>
      <w:r w:rsidRPr="00141A18">
        <w:rPr>
          <w:bCs/>
          <w:color w:val="000000"/>
          <w:sz w:val="24"/>
          <w:szCs w:val="24"/>
        </w:rPr>
        <w:t xml:space="preserve"> Management Area and</w:t>
      </w:r>
      <w:r w:rsidR="002C0045">
        <w:rPr>
          <w:bCs/>
          <w:color w:val="000000"/>
          <w:sz w:val="24"/>
          <w:szCs w:val="24"/>
        </w:rPr>
        <w:t xml:space="preserve"> the groundfish fisheries of the</w:t>
      </w:r>
      <w:r w:rsidRPr="00141A18">
        <w:rPr>
          <w:bCs/>
          <w:color w:val="000000"/>
          <w:sz w:val="24"/>
          <w:szCs w:val="24"/>
        </w:rPr>
        <w:t xml:space="preserve"> Gulf of Alaska under fishery management plans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Regulations implementing the </w:t>
      </w:r>
      <w:r w:rsidR="00635CD7">
        <w:rPr>
          <w:bCs/>
          <w:color w:val="000000"/>
          <w:sz w:val="24"/>
          <w:szCs w:val="24"/>
        </w:rPr>
        <w:t>fishery management plan</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0" w:history="1">
        <w:r w:rsidRPr="002C0045">
          <w:rPr>
            <w:rStyle w:val="Hyperlink"/>
            <w:bCs/>
            <w:sz w:val="24"/>
            <w:szCs w:val="24"/>
          </w:rPr>
          <w:t>679</w:t>
        </w:r>
      </w:hyperlink>
      <w:r w:rsidR="002C0045">
        <w:rPr>
          <w:bCs/>
          <w:color w:val="000000"/>
          <w:sz w:val="24"/>
          <w:szCs w:val="24"/>
        </w:rPr>
        <w:t xml:space="preserve"> and </w:t>
      </w:r>
      <w:hyperlink r:id="rId11" w:history="1">
        <w:r w:rsidR="002C0045" w:rsidRPr="002C0045">
          <w:rPr>
            <w:rStyle w:val="Hyperlink"/>
            <w:bCs/>
            <w:sz w:val="24"/>
            <w:szCs w:val="24"/>
          </w:rPr>
          <w:t>680</w:t>
        </w:r>
      </w:hyperlink>
      <w:r w:rsidRPr="00141A18">
        <w:rPr>
          <w:bCs/>
          <w:color w:val="000000"/>
          <w:sz w:val="24"/>
          <w:szCs w:val="24"/>
        </w:rPr>
        <w:t>.</w:t>
      </w:r>
      <w:r w:rsidR="00012CEF">
        <w:rPr>
          <w:bCs/>
          <w:color w:val="000000"/>
          <w:sz w:val="24"/>
          <w:szCs w:val="24"/>
        </w:rPr>
        <w:t xml:space="preserve"> </w:t>
      </w:r>
    </w:p>
    <w:p w14:paraId="296D9FC7" w14:textId="77777777" w:rsidR="00B05535" w:rsidRDefault="00B05535" w:rsidP="00083438">
      <w:pPr>
        <w:tabs>
          <w:tab w:val="left" w:pos="720"/>
        </w:tabs>
        <w:rPr>
          <w:bCs/>
          <w:color w:val="000000"/>
          <w:sz w:val="24"/>
          <w:szCs w:val="24"/>
        </w:rPr>
      </w:pPr>
    </w:p>
    <w:p w14:paraId="590B837B" w14:textId="7E9563A2" w:rsidR="00B6358A" w:rsidRDefault="009C7048" w:rsidP="009C7048">
      <w:pPr>
        <w:tabs>
          <w:tab w:val="left" w:pos="720"/>
        </w:tabs>
        <w:rPr>
          <w:bCs/>
          <w:color w:val="000000"/>
          <w:sz w:val="24"/>
          <w:szCs w:val="24"/>
        </w:rPr>
      </w:pPr>
      <w:r w:rsidRPr="009C7048">
        <w:rPr>
          <w:bCs/>
          <w:color w:val="000000"/>
          <w:sz w:val="24"/>
          <w:szCs w:val="24"/>
        </w:rPr>
        <w:t xml:space="preserve">Amendment 120 </w:t>
      </w:r>
      <w:r w:rsidR="00AF315F">
        <w:rPr>
          <w:bCs/>
          <w:color w:val="000000"/>
          <w:sz w:val="24"/>
          <w:szCs w:val="24"/>
        </w:rPr>
        <w:t>will</w:t>
      </w:r>
      <w:r w:rsidRPr="009C7048">
        <w:rPr>
          <w:bCs/>
          <w:color w:val="000000"/>
          <w:sz w:val="24"/>
          <w:szCs w:val="24"/>
        </w:rPr>
        <w:t xml:space="preserve"> limit the number of </w:t>
      </w:r>
      <w:r w:rsidR="00B6358A">
        <w:rPr>
          <w:bCs/>
          <w:color w:val="000000"/>
          <w:sz w:val="24"/>
          <w:szCs w:val="24"/>
        </w:rPr>
        <w:t>catcher/processors (</w:t>
      </w:r>
      <w:r w:rsidRPr="009C7048">
        <w:rPr>
          <w:bCs/>
          <w:color w:val="000000"/>
          <w:sz w:val="24"/>
          <w:szCs w:val="24"/>
        </w:rPr>
        <w:t>C/Ps</w:t>
      </w:r>
      <w:r w:rsidR="00B6358A">
        <w:rPr>
          <w:bCs/>
          <w:color w:val="000000"/>
          <w:sz w:val="24"/>
          <w:szCs w:val="24"/>
        </w:rPr>
        <w:t>)</w:t>
      </w:r>
      <w:r w:rsidRPr="009C7048">
        <w:rPr>
          <w:bCs/>
          <w:color w:val="000000"/>
          <w:sz w:val="24"/>
          <w:szCs w:val="24"/>
        </w:rPr>
        <w:t xml:space="preserve"> eligible to operate as motherships</w:t>
      </w:r>
      <w:r w:rsidR="00306DFC">
        <w:rPr>
          <w:rStyle w:val="FootnoteReference"/>
          <w:bCs/>
          <w:color w:val="000000"/>
          <w:sz w:val="24"/>
          <w:szCs w:val="24"/>
        </w:rPr>
        <w:footnoteReference w:id="1"/>
      </w:r>
      <w:r w:rsidRPr="009C7048">
        <w:rPr>
          <w:bCs/>
          <w:color w:val="000000"/>
          <w:sz w:val="24"/>
          <w:szCs w:val="24"/>
        </w:rPr>
        <w:t xml:space="preserve"> receiving and processing P</w:t>
      </w:r>
      <w:r>
        <w:rPr>
          <w:bCs/>
          <w:color w:val="000000"/>
          <w:sz w:val="24"/>
          <w:szCs w:val="24"/>
        </w:rPr>
        <w:t xml:space="preserve">acific cod from </w:t>
      </w:r>
      <w:r w:rsidR="00B6358A">
        <w:rPr>
          <w:bCs/>
          <w:color w:val="000000"/>
          <w:sz w:val="24"/>
          <w:szCs w:val="24"/>
        </w:rPr>
        <w:t>catcher vessels (</w:t>
      </w:r>
      <w:r w:rsidRPr="009C7048">
        <w:rPr>
          <w:bCs/>
          <w:color w:val="000000"/>
          <w:sz w:val="24"/>
          <w:szCs w:val="24"/>
        </w:rPr>
        <w:t>CVs</w:t>
      </w:r>
      <w:r w:rsidR="00B6358A">
        <w:rPr>
          <w:bCs/>
          <w:color w:val="000000"/>
          <w:sz w:val="24"/>
          <w:szCs w:val="24"/>
        </w:rPr>
        <w:t>)</w:t>
      </w:r>
      <w:r w:rsidRPr="009C7048">
        <w:rPr>
          <w:bCs/>
          <w:color w:val="000000"/>
          <w:sz w:val="24"/>
          <w:szCs w:val="24"/>
        </w:rPr>
        <w:t xml:space="preserve"> directed fishing in the BSAI non-Community Development Quota Program (C</w:t>
      </w:r>
      <w:r w:rsidR="00B6358A">
        <w:rPr>
          <w:bCs/>
          <w:color w:val="000000"/>
          <w:sz w:val="24"/>
          <w:szCs w:val="24"/>
        </w:rPr>
        <w:t>DQ) Pacific cod trawl fishery.</w:t>
      </w:r>
      <w:r w:rsidR="00012CEF">
        <w:rPr>
          <w:bCs/>
          <w:color w:val="000000"/>
          <w:sz w:val="24"/>
          <w:szCs w:val="24"/>
        </w:rPr>
        <w:t xml:space="preserve"> </w:t>
      </w:r>
    </w:p>
    <w:p w14:paraId="44644185" w14:textId="77777777" w:rsidR="00B6358A" w:rsidRDefault="00B6358A" w:rsidP="009C7048">
      <w:pPr>
        <w:tabs>
          <w:tab w:val="left" w:pos="720"/>
        </w:tabs>
        <w:rPr>
          <w:bCs/>
          <w:color w:val="000000"/>
          <w:sz w:val="24"/>
          <w:szCs w:val="24"/>
        </w:rPr>
      </w:pPr>
    </w:p>
    <w:p w14:paraId="08CFC7AC" w14:textId="58D63ACA" w:rsidR="00B6358A" w:rsidRPr="009B5E8D" w:rsidRDefault="008A6AF2" w:rsidP="009C7048">
      <w:pPr>
        <w:tabs>
          <w:tab w:val="left" w:pos="720"/>
        </w:tabs>
        <w:rPr>
          <w:bCs/>
          <w:color w:val="000000"/>
          <w:sz w:val="24"/>
          <w:szCs w:val="24"/>
        </w:rPr>
      </w:pPr>
      <w:r w:rsidRPr="009B5E8D">
        <w:rPr>
          <w:bCs/>
          <w:color w:val="000000"/>
          <w:sz w:val="24"/>
          <w:szCs w:val="24"/>
        </w:rPr>
        <w:t xml:space="preserve">Amendments 120 and </w:t>
      </w:r>
      <w:r w:rsidR="009C7048" w:rsidRPr="009B5E8D">
        <w:rPr>
          <w:bCs/>
          <w:color w:val="000000"/>
          <w:sz w:val="24"/>
          <w:szCs w:val="24"/>
        </w:rPr>
        <w:t xml:space="preserve">108 </w:t>
      </w:r>
      <w:r w:rsidR="00AF315F" w:rsidRPr="009B5E8D">
        <w:rPr>
          <w:bCs/>
          <w:color w:val="000000"/>
          <w:sz w:val="24"/>
          <w:szCs w:val="24"/>
        </w:rPr>
        <w:t>will</w:t>
      </w:r>
      <w:r w:rsidR="009C7048" w:rsidRPr="009B5E8D">
        <w:rPr>
          <w:bCs/>
          <w:color w:val="000000"/>
          <w:sz w:val="24"/>
          <w:szCs w:val="24"/>
        </w:rPr>
        <w:t xml:space="preserve"> prohibit replaced Amendment 80 C/Ps from receiving and processing Pacific cod harvested and delivered by CVs directed fishing for Pacific cod in the BSAI and </w:t>
      </w:r>
      <w:r w:rsidR="006637A0" w:rsidRPr="009B5E8D">
        <w:rPr>
          <w:bCs/>
          <w:color w:val="000000"/>
          <w:sz w:val="24"/>
          <w:szCs w:val="24"/>
        </w:rPr>
        <w:t>Gulf of Alaska (</w:t>
      </w:r>
      <w:r w:rsidR="009C7048" w:rsidRPr="009B5E8D">
        <w:rPr>
          <w:bCs/>
          <w:color w:val="000000"/>
          <w:sz w:val="24"/>
          <w:szCs w:val="24"/>
        </w:rPr>
        <w:t>GOA</w:t>
      </w:r>
      <w:r w:rsidR="006637A0" w:rsidRPr="009B5E8D">
        <w:rPr>
          <w:bCs/>
          <w:color w:val="000000"/>
          <w:sz w:val="24"/>
          <w:szCs w:val="24"/>
        </w:rPr>
        <w:t>)</w:t>
      </w:r>
      <w:r w:rsidR="009C7048" w:rsidRPr="009B5E8D">
        <w:rPr>
          <w:bCs/>
          <w:color w:val="000000"/>
          <w:sz w:val="24"/>
          <w:szCs w:val="24"/>
        </w:rPr>
        <w:t xml:space="preserve">. </w:t>
      </w:r>
    </w:p>
    <w:p w14:paraId="7E9E5E35" w14:textId="77777777" w:rsidR="00F044E6" w:rsidRPr="009B5E8D" w:rsidRDefault="00F044E6" w:rsidP="009C7048">
      <w:pPr>
        <w:tabs>
          <w:tab w:val="left" w:pos="720"/>
        </w:tabs>
        <w:rPr>
          <w:bCs/>
          <w:color w:val="000000"/>
          <w:sz w:val="24"/>
          <w:szCs w:val="24"/>
        </w:rPr>
      </w:pPr>
    </w:p>
    <w:p w14:paraId="6D7914F8" w14:textId="2D6599D4" w:rsidR="009C7048" w:rsidRPr="009C7048" w:rsidRDefault="00B6358A" w:rsidP="009C7048">
      <w:pPr>
        <w:tabs>
          <w:tab w:val="left" w:pos="720"/>
        </w:tabs>
        <w:rPr>
          <w:bCs/>
          <w:color w:val="000000"/>
          <w:sz w:val="24"/>
          <w:szCs w:val="24"/>
        </w:rPr>
      </w:pPr>
      <w:r w:rsidRPr="009B5E8D">
        <w:rPr>
          <w:bCs/>
          <w:color w:val="000000"/>
          <w:sz w:val="24"/>
          <w:szCs w:val="24"/>
        </w:rPr>
        <w:t xml:space="preserve">The rule </w:t>
      </w:r>
      <w:r w:rsidR="00AF315F" w:rsidRPr="009B5E8D">
        <w:rPr>
          <w:bCs/>
          <w:color w:val="000000"/>
          <w:sz w:val="24"/>
          <w:szCs w:val="24"/>
        </w:rPr>
        <w:t>will</w:t>
      </w:r>
      <w:r w:rsidR="009C7048" w:rsidRPr="009B5E8D">
        <w:rPr>
          <w:bCs/>
          <w:color w:val="000000"/>
          <w:sz w:val="24"/>
          <w:szCs w:val="24"/>
        </w:rPr>
        <w:t xml:space="preserve"> 1) establish eligibility criteria, based on historical participation, for </w:t>
      </w:r>
      <w:r w:rsidR="00CB02D4" w:rsidRPr="009B5E8D">
        <w:rPr>
          <w:bCs/>
          <w:color w:val="000000"/>
          <w:sz w:val="24"/>
          <w:szCs w:val="24"/>
        </w:rPr>
        <w:t>a new</w:t>
      </w:r>
      <w:r w:rsidR="00CB02D4" w:rsidRPr="00804FDB">
        <w:rPr>
          <w:bCs/>
          <w:color w:val="000000"/>
          <w:sz w:val="24"/>
          <w:szCs w:val="24"/>
        </w:rPr>
        <w:t xml:space="preserve"> </w:t>
      </w:r>
      <w:r w:rsidR="009C7048" w:rsidRPr="00804FDB">
        <w:rPr>
          <w:bCs/>
          <w:color w:val="000000"/>
          <w:sz w:val="24"/>
          <w:szCs w:val="24"/>
        </w:rPr>
        <w:t xml:space="preserve">endorsement to groundfish License Limitation Program (LLP) licenses for a C/P to operate as a mothership in the BSAI directed, non-CDQ Pacific cod trawl CV fishery; 2) issue </w:t>
      </w:r>
      <w:r w:rsidR="00CB02D4">
        <w:rPr>
          <w:bCs/>
          <w:color w:val="000000"/>
          <w:sz w:val="24"/>
          <w:szCs w:val="24"/>
        </w:rPr>
        <w:t>the new</w:t>
      </w:r>
      <w:r w:rsidR="00CB02D4" w:rsidRPr="00804FDB">
        <w:rPr>
          <w:bCs/>
          <w:color w:val="000000"/>
          <w:sz w:val="24"/>
          <w:szCs w:val="24"/>
        </w:rPr>
        <w:t xml:space="preserve"> </w:t>
      </w:r>
      <w:r w:rsidR="009C7048" w:rsidRPr="00804FDB">
        <w:rPr>
          <w:bCs/>
          <w:color w:val="000000"/>
          <w:sz w:val="24"/>
          <w:szCs w:val="24"/>
        </w:rPr>
        <w:t xml:space="preserve">endorsement to those groundfish LLP licenses that meet the eligibility criteria; 3) authorize receipt and processing of Pacific cod deliveries from directed fishing in the BSAI non-CDQ Pacific cod trawl CV fishery by only those C/Ps designated on a groundfish LLP license with </w:t>
      </w:r>
      <w:r w:rsidR="00CB02D4">
        <w:rPr>
          <w:bCs/>
          <w:color w:val="000000"/>
          <w:sz w:val="24"/>
          <w:szCs w:val="24"/>
        </w:rPr>
        <w:t>the new</w:t>
      </w:r>
      <w:r w:rsidR="00CB02D4" w:rsidRPr="00804FDB">
        <w:rPr>
          <w:bCs/>
          <w:color w:val="000000"/>
          <w:sz w:val="24"/>
          <w:szCs w:val="24"/>
        </w:rPr>
        <w:t xml:space="preserve"> </w:t>
      </w:r>
      <w:r w:rsidR="009C7048" w:rsidRPr="00804FDB">
        <w:rPr>
          <w:bCs/>
          <w:color w:val="000000"/>
          <w:sz w:val="24"/>
          <w:szCs w:val="24"/>
        </w:rPr>
        <w:t>BSAI Pacific cod trawl mothership endorsement;</w:t>
      </w:r>
      <w:r w:rsidR="004A3B29" w:rsidRPr="00804FDB">
        <w:rPr>
          <w:rStyle w:val="FootnoteReference"/>
          <w:bCs/>
          <w:color w:val="000000"/>
          <w:sz w:val="24"/>
          <w:szCs w:val="24"/>
        </w:rPr>
        <w:footnoteReference w:id="2"/>
      </w:r>
      <w:r w:rsidR="009C7048" w:rsidRPr="00804FDB">
        <w:rPr>
          <w:bCs/>
          <w:color w:val="000000"/>
          <w:sz w:val="24"/>
          <w:szCs w:val="24"/>
        </w:rPr>
        <w:t xml:space="preserve"> and 4) prohibit Amendment 80 sector C/Ps not designated on an Amendment 80 </w:t>
      </w:r>
      <w:r w:rsidR="00D41D52">
        <w:rPr>
          <w:bCs/>
          <w:color w:val="000000"/>
          <w:sz w:val="24"/>
          <w:szCs w:val="24"/>
        </w:rPr>
        <w:t>q</w:t>
      </w:r>
      <w:r w:rsidR="009C7048" w:rsidRPr="00804FDB">
        <w:rPr>
          <w:bCs/>
          <w:color w:val="000000"/>
          <w:sz w:val="24"/>
          <w:szCs w:val="24"/>
        </w:rPr>
        <w:t xml:space="preserve">uota </w:t>
      </w:r>
      <w:r w:rsidR="00D41D52">
        <w:rPr>
          <w:bCs/>
          <w:color w:val="000000"/>
          <w:sz w:val="24"/>
          <w:szCs w:val="24"/>
        </w:rPr>
        <w:t>s</w:t>
      </w:r>
      <w:r w:rsidR="009C7048" w:rsidRPr="00804FDB">
        <w:rPr>
          <w:bCs/>
          <w:color w:val="000000"/>
          <w:sz w:val="24"/>
          <w:szCs w:val="24"/>
        </w:rPr>
        <w:t xml:space="preserve">hare (QS) permit and an Amendment 80 LLP license or not designated on an Amendment 80 LLP/QS license from </w:t>
      </w:r>
      <w:r w:rsidR="00D81367">
        <w:rPr>
          <w:bCs/>
          <w:color w:val="000000"/>
          <w:sz w:val="24"/>
          <w:szCs w:val="24"/>
        </w:rPr>
        <w:t>receiving</w:t>
      </w:r>
      <w:r w:rsidR="00D81367" w:rsidRPr="00804FDB">
        <w:rPr>
          <w:bCs/>
          <w:color w:val="000000"/>
          <w:sz w:val="24"/>
          <w:szCs w:val="24"/>
        </w:rPr>
        <w:t xml:space="preserve"> </w:t>
      </w:r>
      <w:r w:rsidR="009C7048" w:rsidRPr="00804FDB">
        <w:rPr>
          <w:bCs/>
          <w:color w:val="000000"/>
          <w:sz w:val="24"/>
          <w:szCs w:val="24"/>
        </w:rPr>
        <w:t>and processing Pacific cod harvested from directed fishing in the Pacific cod fisheries in the BSAI and GOA.</w:t>
      </w:r>
    </w:p>
    <w:p w14:paraId="0C018F92" w14:textId="77777777" w:rsidR="00150B90" w:rsidRPr="009B5E8D" w:rsidRDefault="00150B90" w:rsidP="00150B90">
      <w:pPr>
        <w:tabs>
          <w:tab w:val="left" w:pos="720"/>
        </w:tabs>
        <w:rPr>
          <w:bCs/>
          <w:color w:val="000000"/>
          <w:sz w:val="24"/>
          <w:szCs w:val="24"/>
        </w:rPr>
      </w:pPr>
    </w:p>
    <w:p w14:paraId="3044AB81" w14:textId="0BC47D24" w:rsidR="00150B90" w:rsidRDefault="00150B90" w:rsidP="00150B90">
      <w:pPr>
        <w:tabs>
          <w:tab w:val="left" w:pos="720"/>
        </w:tabs>
        <w:rPr>
          <w:bCs/>
          <w:color w:val="000000"/>
          <w:sz w:val="24"/>
          <w:szCs w:val="24"/>
        </w:rPr>
      </w:pPr>
      <w:r w:rsidRPr="009B5E8D">
        <w:rPr>
          <w:bCs/>
          <w:color w:val="000000"/>
          <w:sz w:val="24"/>
          <w:szCs w:val="24"/>
        </w:rPr>
        <w:t>This action will not preclude an Amendment 80 or a non-Amendment 80 vessel from participating as a C/P and processing its own catch in the BSAI directed, non-CDQ Pacific cod trawl CV fishery.</w:t>
      </w:r>
      <w:r w:rsidRPr="009B5E8D">
        <w:rPr>
          <w:rStyle w:val="FootnoteReference"/>
          <w:bCs/>
          <w:color w:val="000000"/>
          <w:sz w:val="24"/>
          <w:szCs w:val="24"/>
        </w:rPr>
        <w:footnoteReference w:id="3"/>
      </w:r>
      <w:r w:rsidRPr="009B5E8D">
        <w:rPr>
          <w:bCs/>
          <w:color w:val="000000"/>
          <w:sz w:val="24"/>
          <w:szCs w:val="24"/>
        </w:rPr>
        <w:t xml:space="preserve"> Additionally, it will not preclude a true mothership, other at-sea processor, or shoreside processor from receiving and processing Pacific cod harvested by a CV using trawl gear in the BSAI directed, non-CDQ fishery.</w:t>
      </w:r>
    </w:p>
    <w:p w14:paraId="322B8DBD" w14:textId="77777777" w:rsidR="009C7048" w:rsidRDefault="009C7048" w:rsidP="009C7048">
      <w:pPr>
        <w:tabs>
          <w:tab w:val="left" w:pos="720"/>
        </w:tabs>
        <w:rPr>
          <w:bCs/>
          <w:color w:val="000000"/>
          <w:sz w:val="24"/>
          <w:szCs w:val="24"/>
        </w:rPr>
      </w:pPr>
    </w:p>
    <w:p w14:paraId="10CA6971" w14:textId="6FC9C829" w:rsidR="00BD4719" w:rsidRDefault="009C7048" w:rsidP="009C7048">
      <w:pPr>
        <w:tabs>
          <w:tab w:val="left" w:pos="720"/>
        </w:tabs>
        <w:rPr>
          <w:bCs/>
          <w:color w:val="000000"/>
          <w:sz w:val="24"/>
          <w:szCs w:val="24"/>
        </w:rPr>
      </w:pPr>
      <w:r w:rsidRPr="009C7048">
        <w:rPr>
          <w:bCs/>
          <w:color w:val="000000"/>
          <w:sz w:val="24"/>
          <w:szCs w:val="24"/>
        </w:rPr>
        <w:t xml:space="preserve">This action is necessary to prevent increased participation by C/Ps operating as motherships from reducing the benefits the fishery provides to long term, consistent participants in </w:t>
      </w:r>
      <w:r w:rsidRPr="00BA185C">
        <w:rPr>
          <w:bCs/>
          <w:color w:val="000000"/>
          <w:sz w:val="24"/>
          <w:szCs w:val="24"/>
        </w:rPr>
        <w:t>the BSAI directed</w:t>
      </w:r>
      <w:r w:rsidR="00BA185C" w:rsidRPr="00BA185C">
        <w:rPr>
          <w:bCs/>
          <w:color w:val="000000"/>
          <w:sz w:val="24"/>
          <w:szCs w:val="24"/>
        </w:rPr>
        <w:t>,</w:t>
      </w:r>
      <w:r w:rsidRPr="00BA185C">
        <w:rPr>
          <w:bCs/>
          <w:color w:val="000000"/>
          <w:sz w:val="24"/>
          <w:szCs w:val="24"/>
        </w:rPr>
        <w:t xml:space="preserve"> non-CDQ Pacific cod CV trawl fishery</w:t>
      </w:r>
      <w:r w:rsidR="00B6358A" w:rsidRPr="00BA185C">
        <w:rPr>
          <w:bCs/>
          <w:color w:val="000000"/>
          <w:sz w:val="24"/>
          <w:szCs w:val="24"/>
        </w:rPr>
        <w:t>;</w:t>
      </w:r>
      <w:r w:rsidRPr="009C7048">
        <w:rPr>
          <w:bCs/>
          <w:color w:val="000000"/>
          <w:sz w:val="24"/>
          <w:szCs w:val="24"/>
        </w:rPr>
        <w:t xml:space="preserve"> help stabilize the fishing season duration in that fishery</w:t>
      </w:r>
      <w:r w:rsidR="00B6358A">
        <w:rPr>
          <w:bCs/>
          <w:color w:val="000000"/>
          <w:sz w:val="24"/>
          <w:szCs w:val="24"/>
        </w:rPr>
        <w:t>;</w:t>
      </w:r>
      <w:r w:rsidRPr="009C7048">
        <w:rPr>
          <w:bCs/>
          <w:color w:val="000000"/>
          <w:sz w:val="24"/>
          <w:szCs w:val="24"/>
        </w:rPr>
        <w:t xml:space="preserve"> and prevent the expanded use of replaced Amendment 80 C/Ps as motherships.</w:t>
      </w:r>
      <w:r w:rsidR="00012CEF">
        <w:rPr>
          <w:bCs/>
          <w:color w:val="000000"/>
          <w:sz w:val="24"/>
          <w:szCs w:val="24"/>
        </w:rPr>
        <w:t xml:space="preserve"> </w:t>
      </w:r>
    </w:p>
    <w:p w14:paraId="2B4EC50F" w14:textId="77777777" w:rsidR="00841B70" w:rsidRDefault="00841B70" w:rsidP="009C7048">
      <w:pPr>
        <w:tabs>
          <w:tab w:val="left" w:pos="720"/>
        </w:tabs>
        <w:rPr>
          <w:bCs/>
          <w:color w:val="000000"/>
          <w:sz w:val="24"/>
          <w:szCs w:val="24"/>
        </w:rPr>
      </w:pPr>
    </w:p>
    <w:p w14:paraId="07EA8B6C" w14:textId="0D9585F6" w:rsidR="00841B70" w:rsidRDefault="00841B70" w:rsidP="009C7048">
      <w:pPr>
        <w:tabs>
          <w:tab w:val="left" w:pos="720"/>
        </w:tabs>
        <w:rPr>
          <w:bCs/>
          <w:color w:val="000000"/>
          <w:sz w:val="24"/>
          <w:szCs w:val="24"/>
        </w:rPr>
      </w:pPr>
      <w:r w:rsidRPr="00841B70">
        <w:rPr>
          <w:bCs/>
          <w:color w:val="000000"/>
          <w:sz w:val="24"/>
          <w:szCs w:val="24"/>
        </w:rPr>
        <w:t xml:space="preserve">The current </w:t>
      </w:r>
      <w:r w:rsidR="002560B3">
        <w:rPr>
          <w:bCs/>
          <w:color w:val="000000"/>
          <w:sz w:val="24"/>
          <w:szCs w:val="24"/>
        </w:rPr>
        <w:t>collection</w:t>
      </w:r>
      <w:r w:rsidR="005A7480">
        <w:rPr>
          <w:bCs/>
          <w:color w:val="000000"/>
          <w:sz w:val="24"/>
          <w:szCs w:val="24"/>
        </w:rPr>
        <w:t>-</w:t>
      </w:r>
      <w:r w:rsidR="001652BF">
        <w:rPr>
          <w:bCs/>
          <w:color w:val="000000"/>
          <w:sz w:val="24"/>
          <w:szCs w:val="24"/>
        </w:rPr>
        <w:t>of information</w:t>
      </w:r>
      <w:r w:rsidRPr="00841B70">
        <w:rPr>
          <w:bCs/>
          <w:color w:val="000000"/>
          <w:sz w:val="24"/>
          <w:szCs w:val="24"/>
        </w:rPr>
        <w:t xml:space="preserve"> requirements for the LLP are authorized under OMB Control No. 0648-0334. The information collection described in this supporting statement </w:t>
      </w:r>
      <w:r w:rsidR="00AF315F">
        <w:rPr>
          <w:bCs/>
          <w:color w:val="000000"/>
          <w:sz w:val="24"/>
          <w:szCs w:val="24"/>
        </w:rPr>
        <w:t>will</w:t>
      </w:r>
      <w:r w:rsidRPr="00841B70">
        <w:rPr>
          <w:bCs/>
          <w:color w:val="000000"/>
          <w:sz w:val="24"/>
          <w:szCs w:val="24"/>
        </w:rPr>
        <w:t xml:space="preserve"> be collected only once, </w:t>
      </w:r>
      <w:r w:rsidRPr="00240956">
        <w:rPr>
          <w:bCs/>
          <w:color w:val="000000"/>
          <w:sz w:val="24"/>
          <w:szCs w:val="24"/>
        </w:rPr>
        <w:t xml:space="preserve">at the time the new LLP endorsement </w:t>
      </w:r>
      <w:r w:rsidR="00D81367">
        <w:rPr>
          <w:bCs/>
          <w:color w:val="000000"/>
          <w:sz w:val="24"/>
          <w:szCs w:val="24"/>
        </w:rPr>
        <w:t>is</w:t>
      </w:r>
      <w:r w:rsidR="00D81367" w:rsidRPr="00240956">
        <w:rPr>
          <w:bCs/>
          <w:color w:val="000000"/>
          <w:sz w:val="24"/>
          <w:szCs w:val="24"/>
        </w:rPr>
        <w:t xml:space="preserve"> </w:t>
      </w:r>
      <w:r w:rsidRPr="00240956">
        <w:rPr>
          <w:bCs/>
          <w:color w:val="000000"/>
          <w:sz w:val="24"/>
          <w:szCs w:val="24"/>
        </w:rPr>
        <w:t xml:space="preserve">issued, </w:t>
      </w:r>
      <w:r w:rsidR="00240956" w:rsidRPr="00240956">
        <w:rPr>
          <w:bCs/>
          <w:color w:val="000000"/>
          <w:sz w:val="24"/>
          <w:szCs w:val="24"/>
        </w:rPr>
        <w:t>if</w:t>
      </w:r>
      <w:r w:rsidR="00240956">
        <w:rPr>
          <w:bCs/>
          <w:color w:val="000000"/>
          <w:sz w:val="24"/>
          <w:szCs w:val="24"/>
        </w:rPr>
        <w:t xml:space="preserve"> a groundfish LLP license holder chooses to </w:t>
      </w:r>
      <w:r w:rsidR="00240956" w:rsidRPr="00240956">
        <w:rPr>
          <w:bCs/>
          <w:color w:val="000000"/>
          <w:sz w:val="24"/>
          <w:szCs w:val="24"/>
        </w:rPr>
        <w:t xml:space="preserve">amend or challenge the information in the official record. </w:t>
      </w:r>
      <w:r w:rsidR="00BD3BFF">
        <w:rPr>
          <w:bCs/>
          <w:color w:val="000000"/>
          <w:sz w:val="24"/>
          <w:szCs w:val="24"/>
        </w:rPr>
        <w:t>R</w:t>
      </w:r>
      <w:r w:rsidRPr="00841B70">
        <w:rPr>
          <w:bCs/>
          <w:color w:val="000000"/>
          <w:sz w:val="24"/>
          <w:szCs w:val="24"/>
        </w:rPr>
        <w:t xml:space="preserve">ather than amend OMB Control No. 0648-0334 twice in a short period to add </w:t>
      </w:r>
      <w:r w:rsidR="00BD3BFF">
        <w:rPr>
          <w:bCs/>
          <w:color w:val="000000"/>
          <w:sz w:val="24"/>
          <w:szCs w:val="24"/>
        </w:rPr>
        <w:t>this</w:t>
      </w:r>
      <w:r w:rsidR="00BD3BFF" w:rsidRPr="00841B70">
        <w:rPr>
          <w:bCs/>
          <w:color w:val="000000"/>
          <w:sz w:val="24"/>
          <w:szCs w:val="24"/>
        </w:rPr>
        <w:t xml:space="preserve"> </w:t>
      </w:r>
      <w:r w:rsidRPr="00841B70">
        <w:rPr>
          <w:bCs/>
          <w:color w:val="000000"/>
          <w:sz w:val="24"/>
          <w:szCs w:val="24"/>
        </w:rPr>
        <w:t xml:space="preserve">one-time </w:t>
      </w:r>
      <w:r w:rsidR="006E4A59">
        <w:rPr>
          <w:bCs/>
          <w:color w:val="000000"/>
          <w:sz w:val="24"/>
          <w:szCs w:val="24"/>
        </w:rPr>
        <w:t xml:space="preserve">collection </w:t>
      </w:r>
      <w:r w:rsidR="002560B3">
        <w:rPr>
          <w:bCs/>
          <w:color w:val="000000"/>
          <w:sz w:val="24"/>
          <w:szCs w:val="24"/>
        </w:rPr>
        <w:t>and then remove it</w:t>
      </w:r>
      <w:r w:rsidRPr="00841B70">
        <w:rPr>
          <w:bCs/>
          <w:color w:val="000000"/>
          <w:sz w:val="24"/>
          <w:szCs w:val="24"/>
        </w:rPr>
        <w:t xml:space="preserve">, NMFS is requesting approval of a new </w:t>
      </w:r>
      <w:r w:rsidR="001652BF">
        <w:rPr>
          <w:bCs/>
          <w:color w:val="000000"/>
          <w:sz w:val="24"/>
          <w:szCs w:val="24"/>
        </w:rPr>
        <w:t xml:space="preserve">collection of </w:t>
      </w:r>
      <w:r w:rsidRPr="00841B70">
        <w:rPr>
          <w:bCs/>
          <w:color w:val="000000"/>
          <w:sz w:val="24"/>
          <w:szCs w:val="24"/>
        </w:rPr>
        <w:t>information.</w:t>
      </w:r>
    </w:p>
    <w:p w14:paraId="0A924345" w14:textId="77777777" w:rsidR="0012213E" w:rsidRDefault="0012213E" w:rsidP="009C7048">
      <w:pPr>
        <w:tabs>
          <w:tab w:val="left" w:pos="720"/>
        </w:tabs>
        <w:rPr>
          <w:bCs/>
          <w:color w:val="000000"/>
          <w:sz w:val="24"/>
          <w:szCs w:val="24"/>
        </w:rPr>
      </w:pPr>
    </w:p>
    <w:p w14:paraId="12A6A8FE" w14:textId="77777777" w:rsidR="0012213E" w:rsidRPr="0012213E" w:rsidRDefault="0012213E" w:rsidP="0012213E">
      <w:pPr>
        <w:tabs>
          <w:tab w:val="left" w:pos="720"/>
        </w:tabs>
        <w:rPr>
          <w:b/>
          <w:bCs/>
          <w:color w:val="000000"/>
          <w:sz w:val="24"/>
          <w:szCs w:val="24"/>
        </w:rPr>
      </w:pPr>
      <w:r w:rsidRPr="0012213E">
        <w:rPr>
          <w:b/>
          <w:bCs/>
          <w:color w:val="000000"/>
          <w:sz w:val="24"/>
          <w:szCs w:val="24"/>
        </w:rPr>
        <w:t xml:space="preserve">A. </w:t>
      </w:r>
      <w:r w:rsidRPr="0012213E">
        <w:rPr>
          <w:b/>
          <w:bCs/>
          <w:color w:val="000000"/>
          <w:sz w:val="24"/>
          <w:szCs w:val="24"/>
        </w:rPr>
        <w:tab/>
        <w:t>JUSTIFICATION</w:t>
      </w:r>
    </w:p>
    <w:p w14:paraId="1EADC17D" w14:textId="77777777" w:rsidR="0012213E" w:rsidRPr="0012213E" w:rsidRDefault="0012213E" w:rsidP="0012213E">
      <w:pPr>
        <w:tabs>
          <w:tab w:val="left" w:pos="720"/>
        </w:tabs>
        <w:rPr>
          <w:b/>
          <w:bCs/>
          <w:color w:val="000000"/>
          <w:sz w:val="24"/>
          <w:szCs w:val="24"/>
        </w:rPr>
      </w:pPr>
    </w:p>
    <w:p w14:paraId="282B7181" w14:textId="29FE2E87" w:rsidR="0012213E" w:rsidRPr="0012213E" w:rsidRDefault="0012213E" w:rsidP="0012213E">
      <w:pPr>
        <w:tabs>
          <w:tab w:val="left" w:pos="720"/>
        </w:tabs>
        <w:rPr>
          <w:b/>
          <w:bCs/>
          <w:color w:val="000000"/>
          <w:sz w:val="24"/>
          <w:szCs w:val="24"/>
        </w:rPr>
      </w:pPr>
      <w:r w:rsidRPr="0012213E">
        <w:rPr>
          <w:b/>
          <w:bCs/>
          <w:color w:val="000000"/>
          <w:sz w:val="24"/>
          <w:szCs w:val="24"/>
        </w:rPr>
        <w:t>1.</w:t>
      </w:r>
      <w:r w:rsidR="00012CEF">
        <w:rPr>
          <w:b/>
          <w:bCs/>
          <w:color w:val="000000"/>
          <w:sz w:val="24"/>
          <w:szCs w:val="24"/>
        </w:rPr>
        <w:t xml:space="preserve"> </w:t>
      </w:r>
      <w:r w:rsidRPr="0012213E">
        <w:rPr>
          <w:b/>
          <w:bCs/>
          <w:color w:val="000000"/>
          <w:sz w:val="24"/>
          <w:szCs w:val="24"/>
          <w:u w:val="single"/>
        </w:rPr>
        <w:t>Explain the circumstances that make the collection of information necessary</w:t>
      </w:r>
      <w:r w:rsidRPr="0012213E">
        <w:rPr>
          <w:b/>
          <w:bCs/>
          <w:color w:val="000000"/>
          <w:sz w:val="24"/>
          <w:szCs w:val="24"/>
        </w:rPr>
        <w:t>.</w:t>
      </w:r>
    </w:p>
    <w:p w14:paraId="25AE27A0" w14:textId="45779A5E" w:rsidR="0012213E" w:rsidRDefault="0012213E" w:rsidP="009C7048">
      <w:pPr>
        <w:tabs>
          <w:tab w:val="left" w:pos="720"/>
        </w:tabs>
        <w:rPr>
          <w:bCs/>
          <w:color w:val="000000"/>
          <w:sz w:val="24"/>
          <w:szCs w:val="24"/>
        </w:rPr>
      </w:pPr>
    </w:p>
    <w:p w14:paraId="1869E330" w14:textId="2ACE26C5" w:rsidR="00F95F54" w:rsidRDefault="00F95F54" w:rsidP="009C7048">
      <w:pPr>
        <w:tabs>
          <w:tab w:val="left" w:pos="720"/>
        </w:tabs>
        <w:rPr>
          <w:bCs/>
          <w:color w:val="000000"/>
          <w:sz w:val="24"/>
          <w:szCs w:val="24"/>
        </w:rPr>
      </w:pPr>
      <w:r>
        <w:rPr>
          <w:bCs/>
          <w:color w:val="000000"/>
          <w:sz w:val="24"/>
          <w:szCs w:val="24"/>
        </w:rPr>
        <w:t xml:space="preserve">This collection of information is necessary to </w:t>
      </w:r>
      <w:r>
        <w:rPr>
          <w:color w:val="000000"/>
          <w:sz w:val="24"/>
          <w:szCs w:val="24"/>
        </w:rPr>
        <w:t>provide a groundfish LLP license holder the opportunity to challenge NMFS’ determination of eligibility for the</w:t>
      </w:r>
      <w:r w:rsidRPr="00E91B9F">
        <w:t xml:space="preserve"> </w:t>
      </w:r>
      <w:r w:rsidRPr="00D41D52">
        <w:rPr>
          <w:sz w:val="24"/>
          <w:szCs w:val="24"/>
        </w:rPr>
        <w:t>new</w:t>
      </w:r>
      <w:r>
        <w:t xml:space="preserve"> </w:t>
      </w:r>
      <w:r w:rsidRPr="00E91B9F">
        <w:rPr>
          <w:color w:val="000000"/>
          <w:sz w:val="24"/>
          <w:szCs w:val="24"/>
        </w:rPr>
        <w:t>BSAI Pacific cod trawl mothership endorsement</w:t>
      </w:r>
      <w:r>
        <w:rPr>
          <w:color w:val="000000"/>
          <w:sz w:val="24"/>
          <w:szCs w:val="24"/>
        </w:rPr>
        <w:t>.</w:t>
      </w:r>
    </w:p>
    <w:p w14:paraId="63BFE421" w14:textId="77777777" w:rsidR="00F95F54" w:rsidRDefault="00F95F54" w:rsidP="009C7048">
      <w:pPr>
        <w:tabs>
          <w:tab w:val="left" w:pos="720"/>
        </w:tabs>
        <w:rPr>
          <w:bCs/>
          <w:color w:val="000000"/>
          <w:sz w:val="24"/>
          <w:szCs w:val="24"/>
        </w:rPr>
      </w:pPr>
    </w:p>
    <w:p w14:paraId="7DB63EAB" w14:textId="173D482E" w:rsidR="006653D2" w:rsidRDefault="00FC79F1" w:rsidP="00B05535">
      <w:pPr>
        <w:tabs>
          <w:tab w:val="left" w:pos="720"/>
        </w:tabs>
        <w:rPr>
          <w:bCs/>
          <w:color w:val="000000"/>
          <w:sz w:val="24"/>
          <w:szCs w:val="24"/>
        </w:rPr>
      </w:pPr>
      <w:r>
        <w:rPr>
          <w:bCs/>
          <w:color w:val="000000"/>
          <w:sz w:val="24"/>
          <w:szCs w:val="24"/>
        </w:rPr>
        <w:t>Under this</w:t>
      </w:r>
      <w:r w:rsidR="00232779">
        <w:rPr>
          <w:bCs/>
          <w:color w:val="000000"/>
          <w:sz w:val="24"/>
          <w:szCs w:val="24"/>
        </w:rPr>
        <w:t xml:space="preserve"> action</w:t>
      </w:r>
      <w:r w:rsidR="009F69BD">
        <w:rPr>
          <w:bCs/>
          <w:color w:val="000000"/>
          <w:sz w:val="24"/>
          <w:szCs w:val="24"/>
        </w:rPr>
        <w:t>,</w:t>
      </w:r>
      <w:r w:rsidR="00232779">
        <w:rPr>
          <w:bCs/>
          <w:color w:val="000000"/>
          <w:sz w:val="24"/>
          <w:szCs w:val="24"/>
        </w:rPr>
        <w:t xml:space="preserve"> </w:t>
      </w:r>
      <w:r w:rsidR="007A5257" w:rsidRPr="007A5257">
        <w:rPr>
          <w:bCs/>
          <w:color w:val="000000"/>
          <w:sz w:val="24"/>
          <w:szCs w:val="24"/>
        </w:rPr>
        <w:t xml:space="preserve">a C/P acting as a mothership receiving deliveries of BSAI non-CDQ Pacific cod from CVs directed fishing with trawl gear </w:t>
      </w:r>
      <w:r w:rsidR="00AF315F">
        <w:rPr>
          <w:bCs/>
          <w:color w:val="000000"/>
          <w:sz w:val="24"/>
          <w:szCs w:val="24"/>
        </w:rPr>
        <w:t>will</w:t>
      </w:r>
      <w:r w:rsidRPr="007A5257">
        <w:rPr>
          <w:bCs/>
          <w:color w:val="000000"/>
          <w:sz w:val="24"/>
          <w:szCs w:val="24"/>
        </w:rPr>
        <w:t xml:space="preserve"> </w:t>
      </w:r>
      <w:r w:rsidR="007A5257" w:rsidRPr="007A5257">
        <w:rPr>
          <w:bCs/>
          <w:color w:val="000000"/>
          <w:sz w:val="24"/>
          <w:szCs w:val="24"/>
        </w:rPr>
        <w:t>be</w:t>
      </w:r>
      <w:r>
        <w:rPr>
          <w:bCs/>
          <w:color w:val="000000"/>
          <w:sz w:val="24"/>
          <w:szCs w:val="24"/>
        </w:rPr>
        <w:t xml:space="preserve"> required to be</w:t>
      </w:r>
      <w:r w:rsidR="007A5257" w:rsidRPr="007A5257">
        <w:rPr>
          <w:bCs/>
          <w:color w:val="000000"/>
          <w:sz w:val="24"/>
          <w:szCs w:val="24"/>
        </w:rPr>
        <w:t xml:space="preserve"> designated on a groundfish LLP license with a BSAI Pacific cod trawl mothership endorsement</w:t>
      </w:r>
      <w:r w:rsidR="007A5257" w:rsidRPr="00A02409">
        <w:rPr>
          <w:bCs/>
          <w:color w:val="000000"/>
          <w:sz w:val="24"/>
          <w:szCs w:val="24"/>
        </w:rPr>
        <w:t>.</w:t>
      </w:r>
      <w:r w:rsidR="00012CEF">
        <w:rPr>
          <w:bCs/>
          <w:color w:val="000000"/>
          <w:sz w:val="24"/>
          <w:szCs w:val="24"/>
        </w:rPr>
        <w:t xml:space="preserve"> </w:t>
      </w:r>
      <w:r w:rsidR="007A5257" w:rsidRPr="007A5257">
        <w:rPr>
          <w:bCs/>
          <w:color w:val="000000"/>
          <w:sz w:val="24"/>
          <w:szCs w:val="24"/>
        </w:rPr>
        <w:t xml:space="preserve">C/Ps </w:t>
      </w:r>
      <w:r w:rsidR="006653D2">
        <w:rPr>
          <w:bCs/>
          <w:color w:val="000000"/>
          <w:sz w:val="24"/>
          <w:szCs w:val="24"/>
        </w:rPr>
        <w:t xml:space="preserve">that are </w:t>
      </w:r>
      <w:r w:rsidR="007A5257" w:rsidRPr="007A5257">
        <w:rPr>
          <w:bCs/>
          <w:color w:val="000000"/>
          <w:sz w:val="24"/>
          <w:szCs w:val="24"/>
        </w:rPr>
        <w:t xml:space="preserve">not designated on groundfish LLP licenses </w:t>
      </w:r>
      <w:r w:rsidR="00A47830">
        <w:rPr>
          <w:bCs/>
          <w:color w:val="000000"/>
          <w:sz w:val="24"/>
          <w:szCs w:val="24"/>
        </w:rPr>
        <w:t>with this</w:t>
      </w:r>
      <w:r w:rsidR="007A5257" w:rsidRPr="007A5257">
        <w:rPr>
          <w:bCs/>
          <w:color w:val="000000"/>
          <w:sz w:val="24"/>
          <w:szCs w:val="24"/>
        </w:rPr>
        <w:t xml:space="preserve"> endorsement </w:t>
      </w:r>
      <w:r w:rsidR="00AF315F">
        <w:rPr>
          <w:bCs/>
          <w:color w:val="000000"/>
          <w:sz w:val="24"/>
          <w:szCs w:val="24"/>
        </w:rPr>
        <w:t>will</w:t>
      </w:r>
      <w:r w:rsidR="00A02409">
        <w:rPr>
          <w:bCs/>
          <w:color w:val="000000"/>
          <w:sz w:val="24"/>
          <w:szCs w:val="24"/>
        </w:rPr>
        <w:t xml:space="preserve"> be</w:t>
      </w:r>
      <w:r w:rsidR="00A02409" w:rsidRPr="007A5257">
        <w:rPr>
          <w:bCs/>
          <w:color w:val="000000"/>
          <w:sz w:val="24"/>
          <w:szCs w:val="24"/>
        </w:rPr>
        <w:t xml:space="preserve"> </w:t>
      </w:r>
      <w:r w:rsidR="007A5257" w:rsidRPr="007A5257">
        <w:rPr>
          <w:bCs/>
          <w:color w:val="000000"/>
          <w:sz w:val="24"/>
          <w:szCs w:val="24"/>
        </w:rPr>
        <w:t>prohibited from participating in the BSAI directed, non-CDQ Pacific cod trawl fishery as a mothership.</w:t>
      </w:r>
      <w:r w:rsidR="00012CEF">
        <w:rPr>
          <w:bCs/>
          <w:color w:val="000000"/>
          <w:sz w:val="24"/>
          <w:szCs w:val="24"/>
        </w:rPr>
        <w:t xml:space="preserve"> </w:t>
      </w:r>
    </w:p>
    <w:p w14:paraId="2D5DAB8F" w14:textId="77777777" w:rsidR="007A5257" w:rsidRDefault="007A5257" w:rsidP="00B05535">
      <w:pPr>
        <w:tabs>
          <w:tab w:val="left" w:pos="720"/>
        </w:tabs>
        <w:rPr>
          <w:bCs/>
          <w:color w:val="000000"/>
          <w:sz w:val="24"/>
          <w:szCs w:val="24"/>
        </w:rPr>
      </w:pPr>
    </w:p>
    <w:p w14:paraId="0E442AE9" w14:textId="5391B050" w:rsidR="00BF41FB" w:rsidRDefault="007A5257" w:rsidP="00B05535">
      <w:pPr>
        <w:tabs>
          <w:tab w:val="left" w:pos="720"/>
        </w:tabs>
        <w:rPr>
          <w:bCs/>
          <w:color w:val="000000"/>
          <w:sz w:val="24"/>
          <w:szCs w:val="24"/>
        </w:rPr>
      </w:pPr>
      <w:r w:rsidRPr="007A5257">
        <w:rPr>
          <w:bCs/>
          <w:color w:val="000000"/>
          <w:sz w:val="24"/>
          <w:szCs w:val="24"/>
        </w:rPr>
        <w:t xml:space="preserve">NMFS </w:t>
      </w:r>
      <w:r w:rsidR="00AF315F">
        <w:rPr>
          <w:bCs/>
          <w:color w:val="000000"/>
          <w:sz w:val="24"/>
          <w:szCs w:val="24"/>
        </w:rPr>
        <w:t>will</w:t>
      </w:r>
      <w:r w:rsidRPr="007A5257">
        <w:rPr>
          <w:bCs/>
          <w:color w:val="000000"/>
          <w:sz w:val="24"/>
          <w:szCs w:val="24"/>
        </w:rPr>
        <w:t xml:space="preserve"> issue a BSAI Pacific cod trawl mothership endorsement to a groundfish LLP license with Bering Sea or Aleutian Islands area and C/P operation endorsements if 1) the groundfish LLP license had an Amendment 80 C/P designated on it, and the groundfish LLP license is credited with receiving and processing at least one qualifying landing, defined for purposes of this rule as one legal trip target</w:t>
      </w:r>
      <w:r w:rsidR="00813D9D">
        <w:rPr>
          <w:rStyle w:val="FootnoteReference"/>
          <w:bCs/>
          <w:color w:val="000000"/>
          <w:sz w:val="24"/>
          <w:szCs w:val="24"/>
        </w:rPr>
        <w:footnoteReference w:id="4"/>
      </w:r>
      <w:r w:rsidRPr="007A5257">
        <w:rPr>
          <w:bCs/>
          <w:color w:val="000000"/>
          <w:sz w:val="24"/>
          <w:szCs w:val="24"/>
        </w:rPr>
        <w:t xml:space="preserve"> landing in the BSAI directed, non-CDQ Pacific cod trawl CV fishery, in each year from 2015 through 2017; or 2) the groundfish LLP license had a non-Amendment 80 C/P designated on it, and the groundfish LLP license is credited with receiving and processing at least one qualifying landing as defined above in each year from 2015 through </w:t>
      </w:r>
      <w:r w:rsidRPr="007A5257">
        <w:rPr>
          <w:bCs/>
          <w:color w:val="000000"/>
          <w:sz w:val="24"/>
          <w:szCs w:val="24"/>
        </w:rPr>
        <w:lastRenderedPageBreak/>
        <w:t>201</w:t>
      </w:r>
      <w:r w:rsidR="00CE6D68">
        <w:rPr>
          <w:bCs/>
          <w:color w:val="000000"/>
          <w:sz w:val="24"/>
          <w:szCs w:val="24"/>
        </w:rPr>
        <w:t>7.</w:t>
      </w:r>
      <w:r w:rsidR="00012CEF">
        <w:rPr>
          <w:bCs/>
          <w:color w:val="000000"/>
          <w:sz w:val="24"/>
          <w:szCs w:val="24"/>
        </w:rPr>
        <w:t xml:space="preserve"> </w:t>
      </w:r>
    </w:p>
    <w:p w14:paraId="6AF10491" w14:textId="77777777" w:rsidR="00BF41FB" w:rsidRDefault="00BF41FB" w:rsidP="00B05535">
      <w:pPr>
        <w:tabs>
          <w:tab w:val="left" w:pos="720"/>
        </w:tabs>
        <w:rPr>
          <w:bCs/>
          <w:color w:val="000000"/>
          <w:sz w:val="24"/>
          <w:szCs w:val="24"/>
        </w:rPr>
      </w:pPr>
    </w:p>
    <w:p w14:paraId="43259159" w14:textId="5AEB1500" w:rsidR="00793DC6" w:rsidRDefault="00843262" w:rsidP="00E63F75">
      <w:pPr>
        <w:tabs>
          <w:tab w:val="left" w:pos="720"/>
        </w:tabs>
        <w:rPr>
          <w:color w:val="000000"/>
          <w:sz w:val="24"/>
          <w:szCs w:val="24"/>
        </w:rPr>
      </w:pPr>
      <w:r w:rsidRPr="00B446C8">
        <w:rPr>
          <w:color w:val="000000"/>
          <w:sz w:val="24"/>
          <w:szCs w:val="24"/>
        </w:rPr>
        <w:t xml:space="preserve">NMFS has created an official record with all relevant information necessary to assign eligible trip target landings to specific BSAI groundfish LLP licenses. </w:t>
      </w:r>
      <w:r w:rsidR="000A2AD2">
        <w:rPr>
          <w:color w:val="000000"/>
          <w:sz w:val="24"/>
          <w:szCs w:val="24"/>
        </w:rPr>
        <w:t xml:space="preserve">Based on </w:t>
      </w:r>
      <w:r w:rsidRPr="006C2275">
        <w:rPr>
          <w:color w:val="000000"/>
          <w:sz w:val="24"/>
          <w:szCs w:val="24"/>
        </w:rPr>
        <w:t>NMFS’ official record</w:t>
      </w:r>
      <w:r w:rsidR="000A2AD2">
        <w:rPr>
          <w:color w:val="000000"/>
          <w:sz w:val="24"/>
          <w:szCs w:val="24"/>
        </w:rPr>
        <w:t>,</w:t>
      </w:r>
      <w:r w:rsidRPr="006C2275">
        <w:rPr>
          <w:color w:val="000000"/>
          <w:sz w:val="24"/>
          <w:szCs w:val="24"/>
        </w:rPr>
        <w:t xml:space="preserve"> </w:t>
      </w:r>
      <w:r w:rsidR="006C2275" w:rsidRPr="006C2275">
        <w:rPr>
          <w:color w:val="000000"/>
          <w:sz w:val="24"/>
          <w:szCs w:val="24"/>
        </w:rPr>
        <w:t xml:space="preserve">two </w:t>
      </w:r>
      <w:r w:rsidRPr="006C2275">
        <w:rPr>
          <w:color w:val="000000"/>
          <w:sz w:val="24"/>
          <w:szCs w:val="24"/>
        </w:rPr>
        <w:t xml:space="preserve">groundfish LLP licenses </w:t>
      </w:r>
      <w:r w:rsidR="002654D0" w:rsidRPr="002654D0">
        <w:rPr>
          <w:color w:val="000000"/>
          <w:sz w:val="24"/>
          <w:szCs w:val="24"/>
        </w:rPr>
        <w:t xml:space="preserve">can be credited with qualifying landings </w:t>
      </w:r>
      <w:r w:rsidR="002654D0">
        <w:rPr>
          <w:color w:val="000000"/>
          <w:sz w:val="24"/>
          <w:szCs w:val="24"/>
        </w:rPr>
        <w:t xml:space="preserve">and </w:t>
      </w:r>
      <w:r w:rsidR="00AF315F">
        <w:rPr>
          <w:color w:val="000000"/>
          <w:sz w:val="24"/>
          <w:szCs w:val="24"/>
        </w:rPr>
        <w:t>will</w:t>
      </w:r>
      <w:r w:rsidRPr="006C2275">
        <w:rPr>
          <w:color w:val="000000"/>
          <w:sz w:val="24"/>
          <w:szCs w:val="24"/>
        </w:rPr>
        <w:t xml:space="preserve"> be eligible to receive </w:t>
      </w:r>
      <w:r w:rsidR="003B32F7">
        <w:rPr>
          <w:color w:val="000000"/>
          <w:sz w:val="24"/>
          <w:szCs w:val="24"/>
        </w:rPr>
        <w:t xml:space="preserve">the </w:t>
      </w:r>
      <w:r w:rsidR="00B11739">
        <w:rPr>
          <w:color w:val="000000"/>
          <w:sz w:val="24"/>
          <w:szCs w:val="24"/>
        </w:rPr>
        <w:t>BSAI Pacific cod tr</w:t>
      </w:r>
      <w:r w:rsidR="0023246B">
        <w:rPr>
          <w:color w:val="000000"/>
          <w:sz w:val="24"/>
          <w:szCs w:val="24"/>
        </w:rPr>
        <w:t>awl mothership</w:t>
      </w:r>
      <w:r w:rsidRPr="006C2275">
        <w:rPr>
          <w:color w:val="000000"/>
          <w:sz w:val="24"/>
          <w:szCs w:val="24"/>
        </w:rPr>
        <w:t xml:space="preserve"> endorsement.</w:t>
      </w:r>
      <w:r w:rsidR="00401EE2">
        <w:rPr>
          <w:color w:val="000000"/>
          <w:sz w:val="24"/>
          <w:szCs w:val="24"/>
        </w:rPr>
        <w:t xml:space="preserve"> </w:t>
      </w:r>
      <w:r w:rsidR="00AC6B58" w:rsidRPr="00AC6B58">
        <w:rPr>
          <w:color w:val="000000"/>
          <w:sz w:val="24"/>
          <w:szCs w:val="24"/>
        </w:rPr>
        <w:t>One is an Amendment 80 grou</w:t>
      </w:r>
      <w:r w:rsidR="00836E0F">
        <w:rPr>
          <w:color w:val="000000"/>
          <w:sz w:val="24"/>
          <w:szCs w:val="24"/>
        </w:rPr>
        <w:t>ndfish LLP license and one is a</w:t>
      </w:r>
      <w:r w:rsidR="0090307A">
        <w:rPr>
          <w:color w:val="000000"/>
          <w:sz w:val="24"/>
          <w:szCs w:val="24"/>
        </w:rPr>
        <w:t>n</w:t>
      </w:r>
      <w:r w:rsidR="00836E0F">
        <w:rPr>
          <w:color w:val="000000"/>
          <w:sz w:val="24"/>
          <w:szCs w:val="24"/>
        </w:rPr>
        <w:t xml:space="preserve"> </w:t>
      </w:r>
      <w:r w:rsidR="00AC6B58" w:rsidRPr="00AC6B58">
        <w:rPr>
          <w:color w:val="000000"/>
          <w:sz w:val="24"/>
          <w:szCs w:val="24"/>
        </w:rPr>
        <w:t>A</w:t>
      </w:r>
      <w:r w:rsidR="00836E0F">
        <w:rPr>
          <w:color w:val="000000"/>
          <w:sz w:val="24"/>
          <w:szCs w:val="24"/>
        </w:rPr>
        <w:t>merican Fisheries Act (non-Amendment 80)</w:t>
      </w:r>
      <w:r w:rsidR="00AC6B58" w:rsidRPr="00AC6B58">
        <w:rPr>
          <w:color w:val="000000"/>
          <w:sz w:val="24"/>
          <w:szCs w:val="24"/>
        </w:rPr>
        <w:t xml:space="preserve"> groundfish LLP license.</w:t>
      </w:r>
      <w:r w:rsidR="00012CEF">
        <w:rPr>
          <w:color w:val="000000"/>
          <w:sz w:val="24"/>
          <w:szCs w:val="24"/>
        </w:rPr>
        <w:t xml:space="preserve"> </w:t>
      </w:r>
      <w:r w:rsidR="00693441">
        <w:rPr>
          <w:color w:val="000000"/>
          <w:sz w:val="24"/>
          <w:szCs w:val="24"/>
        </w:rPr>
        <w:t xml:space="preserve">NMFS </w:t>
      </w:r>
      <w:r w:rsidR="00AF315F">
        <w:rPr>
          <w:color w:val="000000"/>
          <w:sz w:val="24"/>
          <w:szCs w:val="24"/>
        </w:rPr>
        <w:t>will</w:t>
      </w:r>
      <w:r w:rsidR="00693441">
        <w:rPr>
          <w:color w:val="000000"/>
          <w:sz w:val="24"/>
          <w:szCs w:val="24"/>
        </w:rPr>
        <w:t xml:space="preserve"> issue a notification of eligibility and a revised groundfish LLP license with a BSAI </w:t>
      </w:r>
      <w:r w:rsidR="003B32F7" w:rsidRPr="003B32F7">
        <w:rPr>
          <w:color w:val="000000"/>
          <w:sz w:val="24"/>
          <w:szCs w:val="24"/>
        </w:rPr>
        <w:t xml:space="preserve">Pacific </w:t>
      </w:r>
      <w:r w:rsidR="003B32F7" w:rsidRPr="00AC6B58">
        <w:rPr>
          <w:color w:val="000000"/>
          <w:sz w:val="24"/>
          <w:szCs w:val="24"/>
        </w:rPr>
        <w:t>cod trawl mothership endorsement to the holders of the</w:t>
      </w:r>
      <w:r w:rsidR="0095322B" w:rsidRPr="00AC6B58">
        <w:rPr>
          <w:color w:val="000000"/>
          <w:sz w:val="24"/>
          <w:szCs w:val="24"/>
        </w:rPr>
        <w:t>se</w:t>
      </w:r>
      <w:r w:rsidR="003B32F7" w:rsidRPr="00AC6B58">
        <w:rPr>
          <w:color w:val="000000"/>
          <w:sz w:val="24"/>
          <w:szCs w:val="24"/>
        </w:rPr>
        <w:t xml:space="preserve"> </w:t>
      </w:r>
      <w:r w:rsidR="000A2AD2">
        <w:rPr>
          <w:color w:val="000000"/>
          <w:sz w:val="24"/>
          <w:szCs w:val="24"/>
        </w:rPr>
        <w:t xml:space="preserve">two </w:t>
      </w:r>
      <w:r w:rsidR="003B32F7" w:rsidRPr="00AC6B58">
        <w:rPr>
          <w:color w:val="000000"/>
          <w:sz w:val="24"/>
          <w:szCs w:val="24"/>
        </w:rPr>
        <w:t>groundfish LLP licenses, using the address on record at the time the notification is sent.</w:t>
      </w:r>
      <w:r w:rsidRPr="00AC6B58">
        <w:rPr>
          <w:color w:val="000000"/>
          <w:sz w:val="24"/>
          <w:szCs w:val="24"/>
        </w:rPr>
        <w:t xml:space="preserve"> </w:t>
      </w:r>
      <w:r w:rsidR="003924FF" w:rsidRPr="00AC6B58">
        <w:rPr>
          <w:color w:val="000000"/>
          <w:sz w:val="24"/>
          <w:szCs w:val="24"/>
        </w:rPr>
        <w:t xml:space="preserve">The </w:t>
      </w:r>
      <w:r w:rsidR="00AC6B58" w:rsidRPr="00AC6B58">
        <w:rPr>
          <w:color w:val="000000"/>
          <w:sz w:val="24"/>
          <w:szCs w:val="24"/>
        </w:rPr>
        <w:t xml:space="preserve">Regulatory Impact Review </w:t>
      </w:r>
      <w:r w:rsidR="003924FF" w:rsidRPr="00AC6B58">
        <w:rPr>
          <w:color w:val="000000"/>
          <w:sz w:val="24"/>
          <w:szCs w:val="24"/>
        </w:rPr>
        <w:t>pre</w:t>
      </w:r>
      <w:r w:rsidR="00AC6B58" w:rsidRPr="00AC6B58">
        <w:rPr>
          <w:color w:val="000000"/>
          <w:sz w:val="24"/>
          <w:szCs w:val="24"/>
        </w:rPr>
        <w:t>pared for this action identified</w:t>
      </w:r>
      <w:r w:rsidR="003924FF" w:rsidRPr="00AC6B58">
        <w:rPr>
          <w:color w:val="000000"/>
          <w:sz w:val="24"/>
          <w:szCs w:val="24"/>
        </w:rPr>
        <w:t xml:space="preserve"> no operational costs of the endorsement. </w:t>
      </w:r>
      <w:r w:rsidR="00E63F75" w:rsidRPr="00AC6B58">
        <w:rPr>
          <w:color w:val="000000"/>
          <w:sz w:val="24"/>
          <w:szCs w:val="24"/>
        </w:rPr>
        <w:t>No additional collection-of-information requirements are required for the</w:t>
      </w:r>
      <w:r w:rsidR="000A2AD2">
        <w:rPr>
          <w:color w:val="000000"/>
          <w:sz w:val="24"/>
          <w:szCs w:val="24"/>
        </w:rPr>
        <w:t>se license</w:t>
      </w:r>
      <w:r w:rsidR="00E63F75" w:rsidRPr="00AC6B58">
        <w:rPr>
          <w:color w:val="000000"/>
          <w:sz w:val="24"/>
          <w:szCs w:val="24"/>
        </w:rPr>
        <w:t xml:space="preserve"> holders to receive the endorsement.</w:t>
      </w:r>
    </w:p>
    <w:p w14:paraId="7EF870FA" w14:textId="1345CB0B" w:rsidR="00BB4AEE" w:rsidRDefault="00E63F75" w:rsidP="00E63F75">
      <w:pPr>
        <w:tabs>
          <w:tab w:val="left" w:pos="720"/>
        </w:tabs>
        <w:rPr>
          <w:bCs/>
          <w:color w:val="000000"/>
          <w:sz w:val="24"/>
          <w:szCs w:val="24"/>
        </w:rPr>
      </w:pPr>
      <w:r>
        <w:rPr>
          <w:color w:val="000000"/>
          <w:sz w:val="24"/>
          <w:szCs w:val="24"/>
        </w:rPr>
        <w:t xml:space="preserve"> </w:t>
      </w:r>
    </w:p>
    <w:p w14:paraId="47CCEC65" w14:textId="0B6416CA" w:rsidR="001F4E15" w:rsidRDefault="00A140B3" w:rsidP="00B05535">
      <w:pPr>
        <w:tabs>
          <w:tab w:val="left" w:pos="720"/>
        </w:tabs>
        <w:rPr>
          <w:color w:val="000000"/>
          <w:sz w:val="24"/>
          <w:szCs w:val="24"/>
        </w:rPr>
      </w:pPr>
      <w:r w:rsidRPr="00EA0613">
        <w:rPr>
          <w:color w:val="000000"/>
          <w:sz w:val="24"/>
          <w:szCs w:val="24"/>
        </w:rPr>
        <w:t xml:space="preserve">The rule </w:t>
      </w:r>
      <w:r w:rsidR="00AF315F">
        <w:rPr>
          <w:color w:val="000000"/>
          <w:sz w:val="24"/>
          <w:szCs w:val="24"/>
        </w:rPr>
        <w:t>will</w:t>
      </w:r>
      <w:r w:rsidRPr="00EA0613">
        <w:rPr>
          <w:color w:val="000000"/>
          <w:sz w:val="24"/>
          <w:szCs w:val="24"/>
        </w:rPr>
        <w:t xml:space="preserve"> add a new table</w:t>
      </w:r>
      <w:r w:rsidR="000351A1">
        <w:rPr>
          <w:color w:val="000000"/>
          <w:sz w:val="24"/>
          <w:szCs w:val="24"/>
        </w:rPr>
        <w:t xml:space="preserve">, </w:t>
      </w:r>
      <w:r w:rsidRPr="00EA0613">
        <w:rPr>
          <w:color w:val="000000"/>
          <w:sz w:val="24"/>
          <w:szCs w:val="24"/>
        </w:rPr>
        <w:t>Table 57</w:t>
      </w:r>
      <w:r w:rsidR="000351A1">
        <w:rPr>
          <w:color w:val="000000"/>
          <w:sz w:val="24"/>
          <w:szCs w:val="24"/>
        </w:rPr>
        <w:t>,</w:t>
      </w:r>
      <w:r w:rsidRPr="00EA0613">
        <w:rPr>
          <w:color w:val="000000"/>
          <w:sz w:val="24"/>
          <w:szCs w:val="24"/>
        </w:rPr>
        <w:t xml:space="preserve"> to 50 CFR 679 listing the two eligible groundfish LLP licenses</w:t>
      </w:r>
      <w:r w:rsidRPr="001F4E15">
        <w:rPr>
          <w:color w:val="000000"/>
          <w:sz w:val="24"/>
          <w:szCs w:val="24"/>
        </w:rPr>
        <w:t xml:space="preserve"> to facilitate the public</w:t>
      </w:r>
      <w:r w:rsidRPr="00EA0613">
        <w:rPr>
          <w:color w:val="000000"/>
          <w:sz w:val="24"/>
          <w:szCs w:val="24"/>
        </w:rPr>
        <w:t xml:space="preserve">’s ability to review their catch records and determine if </w:t>
      </w:r>
      <w:r w:rsidRPr="0038521A">
        <w:rPr>
          <w:color w:val="000000"/>
          <w:sz w:val="24"/>
          <w:szCs w:val="24"/>
        </w:rPr>
        <w:t>additional groundfish LLP licens</w:t>
      </w:r>
      <w:r w:rsidRPr="003B32F7">
        <w:rPr>
          <w:color w:val="000000"/>
          <w:sz w:val="24"/>
          <w:szCs w:val="24"/>
        </w:rPr>
        <w:t xml:space="preserve">es may be eligible to receive the </w:t>
      </w:r>
      <w:r w:rsidR="00C73D72">
        <w:rPr>
          <w:color w:val="000000"/>
          <w:sz w:val="24"/>
          <w:szCs w:val="24"/>
        </w:rPr>
        <w:t xml:space="preserve">new </w:t>
      </w:r>
      <w:r w:rsidRPr="003B32F7">
        <w:rPr>
          <w:color w:val="000000"/>
          <w:sz w:val="24"/>
          <w:szCs w:val="24"/>
        </w:rPr>
        <w:t>endorsement. Additional</w:t>
      </w:r>
      <w:r>
        <w:rPr>
          <w:color w:val="000000"/>
          <w:sz w:val="24"/>
          <w:szCs w:val="24"/>
        </w:rPr>
        <w:t xml:space="preserve"> groundfish LLP licenses may quality for </w:t>
      </w:r>
      <w:r w:rsidR="00C73D72">
        <w:rPr>
          <w:color w:val="000000"/>
          <w:sz w:val="24"/>
          <w:szCs w:val="24"/>
        </w:rPr>
        <w:t>this</w:t>
      </w:r>
      <w:r>
        <w:rPr>
          <w:color w:val="000000"/>
          <w:sz w:val="24"/>
          <w:szCs w:val="24"/>
        </w:rPr>
        <w:t xml:space="preserve"> endorsement through the proposed administrative adjudicative process</w:t>
      </w:r>
      <w:r w:rsidR="00147C48">
        <w:rPr>
          <w:color w:val="000000"/>
          <w:sz w:val="24"/>
          <w:szCs w:val="24"/>
        </w:rPr>
        <w:t xml:space="preserve"> </w:t>
      </w:r>
      <w:r w:rsidR="00DD5181">
        <w:rPr>
          <w:color w:val="000000"/>
          <w:sz w:val="24"/>
          <w:szCs w:val="24"/>
        </w:rPr>
        <w:t xml:space="preserve">at </w:t>
      </w:r>
      <w:r w:rsidR="00DD5181" w:rsidRPr="00DD5181">
        <w:rPr>
          <w:color w:val="000000"/>
          <w:sz w:val="24"/>
          <w:szCs w:val="24"/>
        </w:rPr>
        <w:t>50 CFR 679.4(k)(15)(v)</w:t>
      </w:r>
      <w:r w:rsidR="00DD5181">
        <w:rPr>
          <w:color w:val="000000"/>
          <w:sz w:val="24"/>
          <w:szCs w:val="24"/>
        </w:rPr>
        <w:t xml:space="preserve">. </w:t>
      </w:r>
      <w:r w:rsidR="001F4E15">
        <w:rPr>
          <w:color w:val="000000"/>
          <w:sz w:val="24"/>
          <w:szCs w:val="24"/>
        </w:rPr>
        <w:t xml:space="preserve">This process and </w:t>
      </w:r>
      <w:r w:rsidR="00313961">
        <w:rPr>
          <w:color w:val="000000"/>
          <w:sz w:val="24"/>
          <w:szCs w:val="24"/>
        </w:rPr>
        <w:t xml:space="preserve">its </w:t>
      </w:r>
      <w:r w:rsidR="001F4E15">
        <w:rPr>
          <w:color w:val="000000"/>
          <w:sz w:val="24"/>
          <w:szCs w:val="24"/>
        </w:rPr>
        <w:t>associate</w:t>
      </w:r>
      <w:r w:rsidR="00313961">
        <w:rPr>
          <w:color w:val="000000"/>
          <w:sz w:val="24"/>
          <w:szCs w:val="24"/>
        </w:rPr>
        <w:t>d</w:t>
      </w:r>
      <w:r w:rsidR="001F4E15">
        <w:rPr>
          <w:color w:val="000000"/>
          <w:sz w:val="24"/>
          <w:szCs w:val="24"/>
        </w:rPr>
        <w:t xml:space="preserve"> collection-of-information</w:t>
      </w:r>
      <w:r w:rsidR="00AC4888">
        <w:rPr>
          <w:color w:val="000000"/>
          <w:sz w:val="24"/>
          <w:szCs w:val="24"/>
        </w:rPr>
        <w:t xml:space="preserve"> are described below.</w:t>
      </w:r>
      <w:r w:rsidR="001F4E15">
        <w:rPr>
          <w:color w:val="000000"/>
          <w:sz w:val="24"/>
          <w:szCs w:val="24"/>
        </w:rPr>
        <w:t xml:space="preserve"> </w:t>
      </w:r>
    </w:p>
    <w:p w14:paraId="676C2E2A" w14:textId="77777777" w:rsidR="00147C48" w:rsidRDefault="00147C48" w:rsidP="00B05535">
      <w:pPr>
        <w:tabs>
          <w:tab w:val="left" w:pos="720"/>
        </w:tabs>
        <w:rPr>
          <w:bCs/>
          <w:color w:val="000000"/>
          <w:sz w:val="24"/>
          <w:szCs w:val="24"/>
        </w:rPr>
      </w:pPr>
    </w:p>
    <w:p w14:paraId="3C33E463" w14:textId="3997FFDA" w:rsidR="00147C48" w:rsidRDefault="00147C48" w:rsidP="00B05535">
      <w:pPr>
        <w:tabs>
          <w:tab w:val="left" w:pos="720"/>
        </w:tabs>
        <w:rPr>
          <w:bCs/>
          <w:color w:val="000000"/>
          <w:sz w:val="24"/>
          <w:szCs w:val="24"/>
        </w:rPr>
      </w:pPr>
      <w:r w:rsidRPr="00147C48">
        <w:rPr>
          <w:bCs/>
          <w:color w:val="000000"/>
          <w:sz w:val="24"/>
          <w:szCs w:val="24"/>
        </w:rPr>
        <w:t xml:space="preserve">2. </w:t>
      </w:r>
      <w:r w:rsidRPr="00147C48">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DCD8FB8" w14:textId="77777777" w:rsidR="00147C48" w:rsidRDefault="00147C48" w:rsidP="00B05535">
      <w:pPr>
        <w:tabs>
          <w:tab w:val="left" w:pos="720"/>
        </w:tabs>
        <w:rPr>
          <w:bCs/>
          <w:color w:val="000000"/>
          <w:sz w:val="24"/>
          <w:szCs w:val="24"/>
        </w:rPr>
      </w:pPr>
    </w:p>
    <w:p w14:paraId="0E6ACECD" w14:textId="6B9C2E85" w:rsidR="00F5608A" w:rsidRPr="0079016D" w:rsidRDefault="00F5608A" w:rsidP="005E106E">
      <w:pPr>
        <w:rPr>
          <w:b/>
          <w:bCs/>
          <w:color w:val="000000"/>
          <w:sz w:val="24"/>
          <w:szCs w:val="24"/>
        </w:rPr>
      </w:pPr>
      <w:r w:rsidRPr="0079016D">
        <w:rPr>
          <w:b/>
          <w:bCs/>
          <w:color w:val="000000"/>
          <w:sz w:val="24"/>
          <w:szCs w:val="24"/>
        </w:rPr>
        <w:t xml:space="preserve">Administrative </w:t>
      </w:r>
      <w:r w:rsidR="006351DD">
        <w:rPr>
          <w:b/>
          <w:bCs/>
          <w:color w:val="000000"/>
          <w:sz w:val="24"/>
          <w:szCs w:val="24"/>
        </w:rPr>
        <w:t>A</w:t>
      </w:r>
      <w:r w:rsidR="006351DD" w:rsidRPr="0079016D">
        <w:rPr>
          <w:b/>
          <w:bCs/>
          <w:color w:val="000000"/>
          <w:sz w:val="24"/>
          <w:szCs w:val="24"/>
        </w:rPr>
        <w:t>ppeals</w:t>
      </w:r>
    </w:p>
    <w:p w14:paraId="4E5E253C" w14:textId="77777777" w:rsidR="00832374" w:rsidRDefault="00832374" w:rsidP="005E106E">
      <w:pPr>
        <w:rPr>
          <w:bCs/>
          <w:color w:val="000000"/>
          <w:sz w:val="24"/>
          <w:szCs w:val="24"/>
        </w:rPr>
      </w:pPr>
    </w:p>
    <w:p w14:paraId="4A8CC340" w14:textId="7A464317" w:rsidR="00575D46" w:rsidRDefault="00832374" w:rsidP="005E106E">
      <w:pPr>
        <w:rPr>
          <w:bCs/>
          <w:color w:val="000000"/>
          <w:sz w:val="24"/>
          <w:szCs w:val="24"/>
        </w:rPr>
      </w:pPr>
      <w:r w:rsidRPr="00832374">
        <w:rPr>
          <w:bCs/>
          <w:color w:val="000000"/>
          <w:sz w:val="24"/>
          <w:szCs w:val="24"/>
        </w:rPr>
        <w:t xml:space="preserve">NMFS will issue to the holder of a groundfish LLP license with Bering Sea or Aleutian Islands area and </w:t>
      </w:r>
      <w:r w:rsidR="00F97B3E">
        <w:rPr>
          <w:bCs/>
          <w:color w:val="000000"/>
          <w:sz w:val="24"/>
          <w:szCs w:val="24"/>
        </w:rPr>
        <w:t>C/P</w:t>
      </w:r>
      <w:r w:rsidRPr="00832374">
        <w:rPr>
          <w:bCs/>
          <w:color w:val="000000"/>
          <w:sz w:val="24"/>
          <w:szCs w:val="24"/>
        </w:rPr>
        <w:t xml:space="preserve"> operation endorsements, and that is </w:t>
      </w:r>
      <w:r w:rsidRPr="00F97B3E">
        <w:rPr>
          <w:b/>
          <w:bCs/>
          <w:color w:val="000000"/>
          <w:sz w:val="24"/>
          <w:szCs w:val="24"/>
        </w:rPr>
        <w:t>not listed</w:t>
      </w:r>
      <w:r w:rsidRPr="00832374">
        <w:rPr>
          <w:bCs/>
          <w:color w:val="000000"/>
          <w:sz w:val="24"/>
          <w:szCs w:val="24"/>
        </w:rPr>
        <w:t xml:space="preserve"> in </w:t>
      </w:r>
      <w:r>
        <w:rPr>
          <w:bCs/>
          <w:color w:val="000000"/>
          <w:sz w:val="24"/>
          <w:szCs w:val="24"/>
        </w:rPr>
        <w:t xml:space="preserve">proposed </w:t>
      </w:r>
      <w:r w:rsidRPr="00832374">
        <w:rPr>
          <w:bCs/>
          <w:color w:val="000000"/>
          <w:sz w:val="24"/>
          <w:szCs w:val="24"/>
        </w:rPr>
        <w:t xml:space="preserve">Table 57 to </w:t>
      </w:r>
      <w:r>
        <w:rPr>
          <w:bCs/>
          <w:color w:val="000000"/>
          <w:sz w:val="24"/>
          <w:szCs w:val="24"/>
        </w:rPr>
        <w:t>50 CFR 679</w:t>
      </w:r>
      <w:r w:rsidRPr="00832374">
        <w:rPr>
          <w:bCs/>
          <w:color w:val="000000"/>
          <w:sz w:val="24"/>
          <w:szCs w:val="24"/>
        </w:rPr>
        <w:t>, a notice informing that holder that the groundfish LLP license is not eligible to be credited with a qualifying legal trip target landing or receive a BSAI Pacific cod trawl mothership endorsement based on the official record</w:t>
      </w:r>
      <w:r>
        <w:rPr>
          <w:bCs/>
          <w:color w:val="000000"/>
          <w:sz w:val="24"/>
          <w:szCs w:val="24"/>
        </w:rPr>
        <w:t xml:space="preserve">. This </w:t>
      </w:r>
      <w:r w:rsidR="0028435A">
        <w:rPr>
          <w:bCs/>
          <w:color w:val="000000"/>
          <w:sz w:val="24"/>
          <w:szCs w:val="24"/>
        </w:rPr>
        <w:t xml:space="preserve">notice </w:t>
      </w:r>
      <w:r w:rsidR="00AF315F">
        <w:rPr>
          <w:bCs/>
          <w:color w:val="000000"/>
          <w:sz w:val="24"/>
          <w:szCs w:val="24"/>
        </w:rPr>
        <w:t>will</w:t>
      </w:r>
      <w:r w:rsidR="0028435A">
        <w:rPr>
          <w:bCs/>
          <w:color w:val="000000"/>
          <w:sz w:val="24"/>
          <w:szCs w:val="24"/>
        </w:rPr>
        <w:t xml:space="preserve"> be issu</w:t>
      </w:r>
      <w:r>
        <w:rPr>
          <w:bCs/>
          <w:color w:val="000000"/>
          <w:sz w:val="24"/>
          <w:szCs w:val="24"/>
        </w:rPr>
        <w:t>ed</w:t>
      </w:r>
      <w:r w:rsidRPr="00832374">
        <w:rPr>
          <w:bCs/>
          <w:color w:val="000000"/>
          <w:sz w:val="24"/>
          <w:szCs w:val="24"/>
        </w:rPr>
        <w:t xml:space="preserve"> using the address on record at the</w:t>
      </w:r>
      <w:r w:rsidR="00485E5C">
        <w:rPr>
          <w:bCs/>
          <w:color w:val="000000"/>
          <w:sz w:val="24"/>
          <w:szCs w:val="24"/>
        </w:rPr>
        <w:t xml:space="preserve"> time the notification is sent and </w:t>
      </w:r>
      <w:r w:rsidR="00AF315F">
        <w:rPr>
          <w:bCs/>
          <w:color w:val="000000"/>
          <w:sz w:val="24"/>
          <w:szCs w:val="24"/>
        </w:rPr>
        <w:t>will</w:t>
      </w:r>
      <w:r w:rsidR="00485E5C" w:rsidRPr="00485E5C">
        <w:rPr>
          <w:bCs/>
          <w:color w:val="000000"/>
          <w:sz w:val="24"/>
          <w:szCs w:val="24"/>
        </w:rPr>
        <w:t xml:space="preserve"> inform the </w:t>
      </w:r>
      <w:r w:rsidR="00485E5C">
        <w:rPr>
          <w:bCs/>
          <w:color w:val="000000"/>
          <w:sz w:val="24"/>
          <w:szCs w:val="24"/>
        </w:rPr>
        <w:t xml:space="preserve">license </w:t>
      </w:r>
      <w:r w:rsidR="00485E5C" w:rsidRPr="00485E5C">
        <w:rPr>
          <w:bCs/>
          <w:color w:val="000000"/>
          <w:sz w:val="24"/>
          <w:szCs w:val="24"/>
        </w:rPr>
        <w:t>holder of the timin</w:t>
      </w:r>
      <w:r w:rsidR="00485E5C">
        <w:rPr>
          <w:bCs/>
          <w:color w:val="000000"/>
          <w:sz w:val="24"/>
          <w:szCs w:val="24"/>
        </w:rPr>
        <w:t xml:space="preserve">g and process through which he or she </w:t>
      </w:r>
      <w:r w:rsidR="00485E5C" w:rsidRPr="00485E5C">
        <w:rPr>
          <w:bCs/>
          <w:color w:val="000000"/>
          <w:sz w:val="24"/>
          <w:szCs w:val="24"/>
        </w:rPr>
        <w:t>can provide additional information or evidence to amend or challenge the information in the official record</w:t>
      </w:r>
      <w:r w:rsidR="00485E5C">
        <w:rPr>
          <w:bCs/>
          <w:color w:val="000000"/>
          <w:sz w:val="24"/>
          <w:szCs w:val="24"/>
        </w:rPr>
        <w:t>.</w:t>
      </w:r>
      <w:r w:rsidR="00485E5C" w:rsidRPr="00485E5C">
        <w:rPr>
          <w:bCs/>
          <w:color w:val="000000"/>
          <w:sz w:val="24"/>
          <w:szCs w:val="24"/>
        </w:rPr>
        <w:t xml:space="preserve"> </w:t>
      </w:r>
    </w:p>
    <w:p w14:paraId="40124DD1" w14:textId="77777777" w:rsidR="00575D46" w:rsidRDefault="00575D46" w:rsidP="00575D46">
      <w:pPr>
        <w:rPr>
          <w:bCs/>
          <w:color w:val="000000"/>
          <w:sz w:val="24"/>
          <w:szCs w:val="24"/>
        </w:rPr>
      </w:pPr>
    </w:p>
    <w:p w14:paraId="27BC3E0A" w14:textId="4F57BFFC" w:rsidR="00F5608A" w:rsidRDefault="00F5608A" w:rsidP="00575D46">
      <w:pPr>
        <w:rPr>
          <w:color w:val="000000"/>
          <w:sz w:val="24"/>
          <w:szCs w:val="24"/>
        </w:rPr>
      </w:pPr>
      <w:r w:rsidRPr="00B446C8">
        <w:rPr>
          <w:color w:val="000000"/>
          <w:sz w:val="24"/>
          <w:szCs w:val="24"/>
        </w:rPr>
        <w:t xml:space="preserve">NMFS data </w:t>
      </w:r>
      <w:r w:rsidR="005D7626">
        <w:rPr>
          <w:color w:val="000000"/>
          <w:sz w:val="24"/>
          <w:szCs w:val="24"/>
        </w:rPr>
        <w:t>will</w:t>
      </w:r>
      <w:r w:rsidRPr="00B446C8">
        <w:rPr>
          <w:color w:val="000000"/>
          <w:sz w:val="24"/>
          <w:szCs w:val="24"/>
        </w:rPr>
        <w:t xml:space="preserve"> </w:t>
      </w:r>
      <w:r w:rsidRPr="0018515E">
        <w:rPr>
          <w:color w:val="000000"/>
          <w:sz w:val="24"/>
          <w:szCs w:val="24"/>
        </w:rPr>
        <w:t>comprise</w:t>
      </w:r>
      <w:r w:rsidRPr="00B446C8">
        <w:rPr>
          <w:color w:val="000000"/>
          <w:sz w:val="24"/>
          <w:szCs w:val="24"/>
        </w:rPr>
        <w:t xml:space="preserve"> the official record that is used to assign </w:t>
      </w:r>
      <w:r w:rsidR="00F3675A">
        <w:rPr>
          <w:color w:val="000000"/>
          <w:sz w:val="24"/>
          <w:szCs w:val="24"/>
        </w:rPr>
        <w:t>BSAI Pacific cod trawl mothership endorsements</w:t>
      </w:r>
      <w:r w:rsidRPr="00B446C8">
        <w:rPr>
          <w:color w:val="000000"/>
          <w:sz w:val="24"/>
          <w:szCs w:val="24"/>
        </w:rPr>
        <w:t xml:space="preserve">. </w:t>
      </w:r>
      <w:r w:rsidRPr="00B446C8">
        <w:rPr>
          <w:bCs/>
          <w:color w:val="000000"/>
          <w:sz w:val="24"/>
          <w:szCs w:val="24"/>
        </w:rPr>
        <w:t xml:space="preserve">NMFS </w:t>
      </w:r>
      <w:r w:rsidR="005D7626">
        <w:rPr>
          <w:bCs/>
          <w:color w:val="000000"/>
          <w:sz w:val="24"/>
          <w:szCs w:val="24"/>
        </w:rPr>
        <w:t>will</w:t>
      </w:r>
      <w:r w:rsidRPr="00B446C8">
        <w:rPr>
          <w:bCs/>
          <w:color w:val="000000"/>
          <w:sz w:val="24"/>
          <w:szCs w:val="24"/>
        </w:rPr>
        <w:t xml:space="preserve"> provide a single 30-day evidentiary period from the date that notification is sent </w:t>
      </w:r>
      <w:r w:rsidRPr="008C02AF">
        <w:rPr>
          <w:bCs/>
          <w:color w:val="000000"/>
          <w:sz w:val="24"/>
          <w:szCs w:val="24"/>
        </w:rPr>
        <w:t>for a</w:t>
      </w:r>
      <w:r w:rsidRPr="004700A1">
        <w:rPr>
          <w:color w:val="000000"/>
          <w:sz w:val="24"/>
          <w:szCs w:val="24"/>
        </w:rPr>
        <w:t xml:space="preserve"> </w:t>
      </w:r>
      <w:r>
        <w:rPr>
          <w:color w:val="000000"/>
          <w:sz w:val="24"/>
          <w:szCs w:val="24"/>
        </w:rPr>
        <w:t>groundfish</w:t>
      </w:r>
      <w:r w:rsidRPr="008C02AF">
        <w:rPr>
          <w:bCs/>
          <w:color w:val="000000"/>
          <w:sz w:val="24"/>
          <w:szCs w:val="24"/>
        </w:rPr>
        <w:t xml:space="preserve"> LLP license holder to submi</w:t>
      </w:r>
      <w:r w:rsidRPr="00F75595">
        <w:rPr>
          <w:bCs/>
          <w:color w:val="000000"/>
          <w:sz w:val="24"/>
          <w:szCs w:val="24"/>
        </w:rPr>
        <w:t>t</w:t>
      </w:r>
      <w:r w:rsidRPr="00B446C8">
        <w:rPr>
          <w:bCs/>
          <w:color w:val="000000"/>
          <w:sz w:val="24"/>
          <w:szCs w:val="24"/>
        </w:rPr>
        <w:t xml:space="preserve"> any information or evidence to demonstrate that the information contained in the official record is inconsistent with his or her records.</w:t>
      </w:r>
      <w:r w:rsidR="00012CEF">
        <w:rPr>
          <w:bCs/>
          <w:color w:val="000000"/>
          <w:sz w:val="24"/>
          <w:szCs w:val="24"/>
        </w:rPr>
        <w:t xml:space="preserve"> </w:t>
      </w:r>
    </w:p>
    <w:p w14:paraId="7BA4BB47" w14:textId="77777777" w:rsidR="00F5608A" w:rsidRDefault="00F5608A" w:rsidP="00575D46">
      <w:pPr>
        <w:rPr>
          <w:color w:val="000000"/>
          <w:sz w:val="24"/>
          <w:szCs w:val="24"/>
        </w:rPr>
      </w:pPr>
    </w:p>
    <w:p w14:paraId="2090E92C" w14:textId="24AA957F" w:rsidR="00AA1C0E" w:rsidRDefault="00AA1C0E" w:rsidP="00575D46">
      <w:pPr>
        <w:rPr>
          <w:color w:val="000000"/>
          <w:sz w:val="24"/>
          <w:szCs w:val="24"/>
        </w:rPr>
      </w:pPr>
      <w:r w:rsidRPr="00AA1C0E">
        <w:rPr>
          <w:color w:val="000000"/>
          <w:sz w:val="24"/>
          <w:szCs w:val="24"/>
        </w:rPr>
        <w:t xml:space="preserve">A groundfish LLP license holder who submits claims that are inconsistent with the official record </w:t>
      </w:r>
      <w:r w:rsidR="00AF315F">
        <w:rPr>
          <w:color w:val="000000"/>
          <w:sz w:val="24"/>
          <w:szCs w:val="24"/>
        </w:rPr>
        <w:t>will</w:t>
      </w:r>
      <w:r w:rsidRPr="00AA1C0E">
        <w:rPr>
          <w:color w:val="000000"/>
          <w:sz w:val="24"/>
          <w:szCs w:val="24"/>
        </w:rPr>
        <w:t xml:space="preserve"> have the burden of proving that the submitted claims are correct.</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not accept claims that are inconsistent with the official record, unless they are supported by clear, written documentation.</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evaluate all additional information or evidence submitted within the 30-day evidentiary period.</w:t>
      </w:r>
      <w:r w:rsidR="00012CEF">
        <w:rPr>
          <w:color w:val="000000"/>
          <w:sz w:val="24"/>
          <w:szCs w:val="24"/>
        </w:rPr>
        <w:t xml:space="preserve"> </w:t>
      </w:r>
      <w:r w:rsidRPr="00AA1C0E">
        <w:rPr>
          <w:color w:val="000000"/>
          <w:sz w:val="24"/>
          <w:szCs w:val="24"/>
        </w:rPr>
        <w:t xml:space="preserve">If NMFS determines that the additional information or evidence proves that the groundfish LLP license holder’s claims are correct, NMFS </w:t>
      </w:r>
      <w:r w:rsidR="00AF315F">
        <w:rPr>
          <w:color w:val="000000"/>
          <w:sz w:val="24"/>
          <w:szCs w:val="24"/>
        </w:rPr>
        <w:t>will</w:t>
      </w:r>
      <w:r w:rsidRPr="00AA1C0E">
        <w:rPr>
          <w:color w:val="000000"/>
          <w:sz w:val="24"/>
          <w:szCs w:val="24"/>
        </w:rPr>
        <w:t xml:space="preserve"> amend the official record in accordance with that information or evidence.</w:t>
      </w:r>
      <w:r w:rsidR="00012CEF">
        <w:rPr>
          <w:color w:val="000000"/>
          <w:sz w:val="24"/>
          <w:szCs w:val="24"/>
        </w:rPr>
        <w:t xml:space="preserve"> </w:t>
      </w:r>
      <w:r w:rsidRPr="00AA1C0E">
        <w:rPr>
          <w:color w:val="000000"/>
          <w:sz w:val="24"/>
          <w:szCs w:val="24"/>
        </w:rPr>
        <w:t xml:space="preserve">However, if, after the 30-day evidentiary period, NMFS determines that the additional information or evidence does not prove that the groundfish LLP license holder’s claims were correct, NMFS </w:t>
      </w:r>
      <w:r w:rsidR="00AF315F">
        <w:rPr>
          <w:color w:val="000000"/>
          <w:sz w:val="24"/>
          <w:szCs w:val="24"/>
        </w:rPr>
        <w:t>will</w:t>
      </w:r>
      <w:r w:rsidRPr="00AA1C0E">
        <w:rPr>
          <w:color w:val="000000"/>
          <w:sz w:val="24"/>
          <w:szCs w:val="24"/>
        </w:rPr>
        <w:t xml:space="preserve"> deny the claim.</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notify the applicant that the additional information or evidence did not meet the burden of proof to overcome the official record through an initial administrative determination (IAD).</w:t>
      </w:r>
    </w:p>
    <w:p w14:paraId="040429E1" w14:textId="77777777" w:rsidR="0036230D" w:rsidRDefault="0036230D" w:rsidP="00575D46">
      <w:pPr>
        <w:rPr>
          <w:color w:val="000000"/>
          <w:sz w:val="24"/>
          <w:szCs w:val="24"/>
        </w:rPr>
      </w:pPr>
    </w:p>
    <w:p w14:paraId="32BEAEF9" w14:textId="0B4A0764" w:rsidR="00F5608A" w:rsidRDefault="00FD254F" w:rsidP="00575D46">
      <w:pPr>
        <w:rPr>
          <w:color w:val="000000"/>
          <w:sz w:val="24"/>
          <w:szCs w:val="24"/>
        </w:rPr>
      </w:pPr>
      <w:r w:rsidRPr="00FD254F">
        <w:rPr>
          <w:color w:val="000000"/>
          <w:sz w:val="24"/>
          <w:szCs w:val="24"/>
        </w:rPr>
        <w:t>The IAD will indicate the deficiencies with the information or evidence submitted.</w:t>
      </w:r>
      <w:r w:rsidR="00012CEF">
        <w:rPr>
          <w:color w:val="000000"/>
          <w:sz w:val="24"/>
          <w:szCs w:val="24"/>
        </w:rPr>
        <w:t xml:space="preserve"> </w:t>
      </w:r>
      <w:r w:rsidRPr="00FD254F">
        <w:rPr>
          <w:color w:val="000000"/>
          <w:sz w:val="24"/>
          <w:szCs w:val="24"/>
        </w:rPr>
        <w:t>The IAD will also indicate which claims cannot be approved based on the available information or evidence.</w:t>
      </w:r>
      <w:r w:rsidR="00012CEF">
        <w:rPr>
          <w:color w:val="000000"/>
          <w:sz w:val="24"/>
          <w:szCs w:val="24"/>
        </w:rPr>
        <w:t xml:space="preserve"> </w:t>
      </w:r>
      <w:r w:rsidRPr="00FD254F">
        <w:rPr>
          <w:color w:val="000000"/>
          <w:sz w:val="24"/>
          <w:szCs w:val="24"/>
        </w:rPr>
        <w:t xml:space="preserve">A person who receives an IAD may appeal pursuant to 15 CFR part 906. </w:t>
      </w:r>
    </w:p>
    <w:p w14:paraId="584B6205" w14:textId="77777777" w:rsidR="00F5608A" w:rsidRDefault="00F5608A" w:rsidP="00575D46">
      <w:pPr>
        <w:rPr>
          <w:color w:val="000000"/>
          <w:sz w:val="24"/>
          <w:szCs w:val="24"/>
        </w:rPr>
      </w:pPr>
    </w:p>
    <w:p w14:paraId="6281E11F" w14:textId="1724393E" w:rsidR="00025207" w:rsidRDefault="00025207" w:rsidP="00575D46">
      <w:pPr>
        <w:rPr>
          <w:color w:val="000000"/>
          <w:sz w:val="24"/>
          <w:szCs w:val="24"/>
        </w:rPr>
      </w:pPr>
      <w:r w:rsidRPr="00025207">
        <w:rPr>
          <w:color w:val="000000"/>
          <w:sz w:val="24"/>
          <w:szCs w:val="24"/>
        </w:rPr>
        <w:t xml:space="preserve">During the pendency of an administrative adjudication leading to a final agency action, </w:t>
      </w:r>
      <w:r>
        <w:rPr>
          <w:color w:val="000000"/>
          <w:sz w:val="24"/>
          <w:szCs w:val="24"/>
        </w:rPr>
        <w:t>a license holder</w:t>
      </w:r>
      <w:r w:rsidR="00A75A21" w:rsidRPr="00A75A21">
        <w:rPr>
          <w:color w:val="000000"/>
          <w:sz w:val="24"/>
          <w:szCs w:val="24"/>
        </w:rPr>
        <w:t xml:space="preserve"> who was issued a license the previous year </w:t>
      </w:r>
      <w:r w:rsidR="00AF315F">
        <w:rPr>
          <w:color w:val="000000"/>
          <w:sz w:val="24"/>
          <w:szCs w:val="24"/>
        </w:rPr>
        <w:t>will</w:t>
      </w:r>
      <w:r w:rsidR="00A75A21" w:rsidRPr="00A75A21">
        <w:rPr>
          <w:color w:val="000000"/>
          <w:sz w:val="24"/>
          <w:szCs w:val="24"/>
        </w:rPr>
        <w:t xml:space="preserve"> be eligible for a non-transferable interim license pending the resolution of his or her claim pursuant to the license renewal provisions of 5 U.S.C. 558. The non-transferable, interim license </w:t>
      </w:r>
      <w:r w:rsidR="00AF315F">
        <w:rPr>
          <w:color w:val="000000"/>
          <w:sz w:val="24"/>
          <w:szCs w:val="24"/>
        </w:rPr>
        <w:t>will</w:t>
      </w:r>
      <w:r w:rsidR="00A75A21" w:rsidRPr="00A75A21">
        <w:rPr>
          <w:color w:val="000000"/>
          <w:sz w:val="24"/>
          <w:szCs w:val="24"/>
        </w:rPr>
        <w:t xml:space="preserve"> authorize the </w:t>
      </w:r>
      <w:r>
        <w:rPr>
          <w:color w:val="000000"/>
          <w:sz w:val="24"/>
          <w:szCs w:val="24"/>
        </w:rPr>
        <w:t>license holder</w:t>
      </w:r>
      <w:r w:rsidR="00A75A21" w:rsidRPr="00A75A21">
        <w:rPr>
          <w:color w:val="000000"/>
          <w:sz w:val="24"/>
          <w:szCs w:val="24"/>
        </w:rPr>
        <w:t xml:space="preserve"> to operate as a mothership and receive and process Pacific cod in the BSAI directed, non-CDQ Pacific cod trawl CV fishery</w:t>
      </w:r>
      <w:r w:rsidR="00E25CB0">
        <w:rPr>
          <w:color w:val="000000"/>
          <w:sz w:val="24"/>
          <w:szCs w:val="24"/>
        </w:rPr>
        <w:t xml:space="preserve">. This license </w:t>
      </w:r>
      <w:r w:rsidR="00AF315F">
        <w:rPr>
          <w:color w:val="000000"/>
          <w:sz w:val="24"/>
          <w:szCs w:val="24"/>
        </w:rPr>
        <w:t>will</w:t>
      </w:r>
      <w:r w:rsidR="00A75A21" w:rsidRPr="00A75A21">
        <w:rPr>
          <w:color w:val="000000"/>
          <w:sz w:val="24"/>
          <w:szCs w:val="24"/>
        </w:rPr>
        <w:t xml:space="preserve"> be effective until final agency action on the appeal.</w:t>
      </w:r>
      <w:r w:rsidR="00012CEF">
        <w:rPr>
          <w:color w:val="000000"/>
          <w:sz w:val="24"/>
          <w:szCs w:val="24"/>
        </w:rPr>
        <w:t xml:space="preserve"> </w:t>
      </w:r>
    </w:p>
    <w:p w14:paraId="28C0450B" w14:textId="77777777" w:rsidR="00025207" w:rsidRDefault="00025207" w:rsidP="00575D46">
      <w:pPr>
        <w:rPr>
          <w:color w:val="000000"/>
          <w:sz w:val="24"/>
          <w:szCs w:val="24"/>
        </w:rPr>
      </w:pPr>
    </w:p>
    <w:p w14:paraId="62BDDB17" w14:textId="45859C9F" w:rsidR="00A75A21" w:rsidRPr="00567754" w:rsidRDefault="00025207" w:rsidP="00575D46">
      <w:pPr>
        <w:rPr>
          <w:color w:val="000000"/>
          <w:sz w:val="24"/>
          <w:szCs w:val="24"/>
        </w:rPr>
      </w:pPr>
      <w:r>
        <w:rPr>
          <w:color w:val="000000"/>
          <w:sz w:val="24"/>
          <w:szCs w:val="24"/>
        </w:rPr>
        <w:t xml:space="preserve">If final agency action on the appeal is taken in favor of the appellant, that person </w:t>
      </w:r>
      <w:r w:rsidR="00AF315F">
        <w:rPr>
          <w:color w:val="000000"/>
          <w:sz w:val="24"/>
          <w:szCs w:val="24"/>
        </w:rPr>
        <w:t>will</w:t>
      </w:r>
      <w:r w:rsidR="00A75A21" w:rsidRPr="00A75A21">
        <w:rPr>
          <w:color w:val="000000"/>
          <w:sz w:val="24"/>
          <w:szCs w:val="24"/>
        </w:rPr>
        <w:t xml:space="preserve"> receive a transferable license with the</w:t>
      </w:r>
      <w:r>
        <w:rPr>
          <w:color w:val="000000"/>
          <w:sz w:val="24"/>
          <w:szCs w:val="24"/>
        </w:rPr>
        <w:t xml:space="preserve"> BSAI Pacific cod trawl mothership</w:t>
      </w:r>
      <w:r w:rsidR="00A75A21" w:rsidRPr="00A75A21">
        <w:rPr>
          <w:color w:val="000000"/>
          <w:sz w:val="24"/>
          <w:szCs w:val="24"/>
        </w:rPr>
        <w:t xml:space="preserve"> endorsement</w:t>
      </w:r>
      <w:r w:rsidR="00E25CB0">
        <w:rPr>
          <w:color w:val="000000"/>
          <w:sz w:val="24"/>
          <w:szCs w:val="24"/>
        </w:rPr>
        <w:t>.</w:t>
      </w:r>
      <w:r w:rsidR="00A75A21" w:rsidRPr="00A75A21">
        <w:rPr>
          <w:color w:val="000000"/>
          <w:sz w:val="24"/>
          <w:szCs w:val="24"/>
        </w:rPr>
        <w:t xml:space="preserve"> </w:t>
      </w:r>
      <w:r w:rsidR="00E25CB0">
        <w:rPr>
          <w:color w:val="000000"/>
          <w:sz w:val="24"/>
          <w:szCs w:val="24"/>
        </w:rPr>
        <w:t xml:space="preserve">If the appeal is not granted, the license holder </w:t>
      </w:r>
      <w:r w:rsidR="00AF315F">
        <w:rPr>
          <w:color w:val="000000"/>
          <w:sz w:val="24"/>
          <w:szCs w:val="24"/>
        </w:rPr>
        <w:t>will</w:t>
      </w:r>
      <w:r w:rsidR="00E25CB0">
        <w:rPr>
          <w:color w:val="000000"/>
          <w:sz w:val="24"/>
          <w:szCs w:val="24"/>
        </w:rPr>
        <w:t xml:space="preserve"> receive a</w:t>
      </w:r>
      <w:r w:rsidR="00E25CB0" w:rsidRPr="00A75A21">
        <w:rPr>
          <w:color w:val="000000"/>
          <w:sz w:val="24"/>
          <w:szCs w:val="24"/>
        </w:rPr>
        <w:t xml:space="preserve"> transferrable </w:t>
      </w:r>
      <w:r w:rsidR="00E25CB0">
        <w:rPr>
          <w:color w:val="000000"/>
          <w:sz w:val="24"/>
          <w:szCs w:val="24"/>
        </w:rPr>
        <w:t>license without the endorsement.</w:t>
      </w:r>
      <w:r w:rsidR="00E25CB0" w:rsidRPr="00A75A21">
        <w:rPr>
          <w:color w:val="000000"/>
          <w:sz w:val="24"/>
          <w:szCs w:val="24"/>
        </w:rPr>
        <w:t xml:space="preserve"> </w:t>
      </w:r>
    </w:p>
    <w:p w14:paraId="288AEB4E" w14:textId="77777777" w:rsidR="00A75A21" w:rsidRPr="00567754" w:rsidRDefault="00A75A21" w:rsidP="00575D46">
      <w:pPr>
        <w:rPr>
          <w:color w:val="000000"/>
          <w:sz w:val="24"/>
          <w:szCs w:val="24"/>
        </w:rPr>
      </w:pPr>
    </w:p>
    <w:p w14:paraId="164A7366" w14:textId="6FA30017" w:rsidR="00FD254F" w:rsidRDefault="00FD254F" w:rsidP="00575D46">
      <w:pPr>
        <w:rPr>
          <w:color w:val="000000"/>
          <w:sz w:val="24"/>
          <w:szCs w:val="24"/>
        </w:rPr>
      </w:pPr>
      <w:r w:rsidRPr="00FD254F">
        <w:rPr>
          <w:color w:val="000000"/>
          <w:sz w:val="24"/>
          <w:szCs w:val="24"/>
        </w:rPr>
        <w:t xml:space="preserve">Administrative appeals must be submitted to the National Appeals Office, which </w:t>
      </w:r>
      <w:r w:rsidR="0090132C" w:rsidRPr="0090132C">
        <w:rPr>
          <w:color w:val="000000"/>
          <w:sz w:val="24"/>
          <w:szCs w:val="24"/>
        </w:rPr>
        <w:t xml:space="preserve">is a division of NMFS Office of Management and Budget within NOAA </w:t>
      </w:r>
      <w:r w:rsidR="0090132C">
        <w:rPr>
          <w:color w:val="000000"/>
          <w:sz w:val="24"/>
          <w:szCs w:val="24"/>
        </w:rPr>
        <w:t xml:space="preserve">and </w:t>
      </w:r>
      <w:r w:rsidRPr="00FD254F">
        <w:rPr>
          <w:color w:val="000000"/>
          <w:sz w:val="24"/>
          <w:szCs w:val="24"/>
        </w:rPr>
        <w:t xml:space="preserve">operates out of NMFS headquarters in Silver Spring, MD. </w:t>
      </w:r>
      <w:r w:rsidR="0090132C" w:rsidRPr="0090132C">
        <w:rPr>
          <w:color w:val="000000"/>
          <w:sz w:val="24"/>
          <w:szCs w:val="24"/>
        </w:rPr>
        <w:t>The NAO adjudicates appeals by providing due process and consistency to NMFS administrative decisions</w:t>
      </w:r>
      <w:r w:rsidR="0090132C">
        <w:rPr>
          <w:color w:val="000000"/>
          <w:sz w:val="24"/>
          <w:szCs w:val="24"/>
        </w:rPr>
        <w:t xml:space="preserve">. </w:t>
      </w:r>
      <w:r w:rsidRPr="00FD254F">
        <w:rPr>
          <w:color w:val="000000"/>
          <w:sz w:val="24"/>
          <w:szCs w:val="24"/>
        </w:rPr>
        <w:t xml:space="preserve">The procedure for appealing an IAD through the </w:t>
      </w:r>
      <w:r w:rsidR="00CB3518">
        <w:rPr>
          <w:color w:val="000000"/>
          <w:sz w:val="24"/>
          <w:szCs w:val="24"/>
        </w:rPr>
        <w:t>NAO</w:t>
      </w:r>
      <w:r w:rsidRPr="00FD254F">
        <w:rPr>
          <w:color w:val="000000"/>
          <w:sz w:val="24"/>
          <w:szCs w:val="24"/>
        </w:rPr>
        <w:t xml:space="preserve"> is at 15 CFR part 906 (79 FR 7056, February 6, 2014). See also </w:t>
      </w:r>
      <w:hyperlink r:id="rId12" w:history="1">
        <w:r w:rsidR="00F33BC9" w:rsidRPr="00F33BC9">
          <w:rPr>
            <w:rStyle w:val="Hyperlink"/>
            <w:sz w:val="24"/>
            <w:szCs w:val="24"/>
          </w:rPr>
          <w:t>https://www.fisheries.noaa.gov/national/rules-and-regulations/appeals</w:t>
        </w:r>
      </w:hyperlink>
      <w:r w:rsidRPr="00FD254F">
        <w:rPr>
          <w:color w:val="000000"/>
          <w:sz w:val="24"/>
          <w:szCs w:val="24"/>
        </w:rPr>
        <w:t>.</w:t>
      </w:r>
      <w:r w:rsidR="0090132C" w:rsidRPr="0090132C">
        <w:t xml:space="preserve"> </w:t>
      </w:r>
    </w:p>
    <w:p w14:paraId="55654A23" w14:textId="79A81D98" w:rsidR="00FD254F" w:rsidRDefault="00FD254F" w:rsidP="00575D46">
      <w:pPr>
        <w:rPr>
          <w:color w:val="000000"/>
          <w:sz w:val="24"/>
          <w:szCs w:val="24"/>
        </w:rPr>
      </w:pPr>
    </w:p>
    <w:p w14:paraId="36B3EE37" w14:textId="25C7C2DA" w:rsidR="00F5608A" w:rsidRPr="00266AD5" w:rsidRDefault="00F5608A" w:rsidP="00575D46">
      <w:pPr>
        <w:rPr>
          <w:color w:val="000000"/>
          <w:sz w:val="24"/>
          <w:szCs w:val="24"/>
        </w:rPr>
      </w:pPr>
      <w:r>
        <w:rPr>
          <w:color w:val="000000"/>
          <w:sz w:val="24"/>
          <w:szCs w:val="24"/>
        </w:rPr>
        <w:t xml:space="preserve">Any person submitting an administrative appeal must submit </w:t>
      </w:r>
      <w:r w:rsidRPr="00266AD5">
        <w:rPr>
          <w:color w:val="000000"/>
          <w:sz w:val="24"/>
          <w:szCs w:val="24"/>
        </w:rPr>
        <w:t>a written petition of appeal to</w:t>
      </w:r>
      <w:r>
        <w:rPr>
          <w:color w:val="000000"/>
          <w:sz w:val="24"/>
          <w:szCs w:val="24"/>
        </w:rPr>
        <w:t xml:space="preserve"> the </w:t>
      </w:r>
      <w:r w:rsidR="00CB3518">
        <w:rPr>
          <w:color w:val="000000"/>
          <w:sz w:val="24"/>
          <w:szCs w:val="24"/>
        </w:rPr>
        <w:t>NAO</w:t>
      </w:r>
      <w:r>
        <w:rPr>
          <w:color w:val="000000"/>
          <w:sz w:val="24"/>
          <w:szCs w:val="24"/>
        </w:rPr>
        <w:t xml:space="preserve">. The </w:t>
      </w:r>
      <w:r w:rsidRPr="002A0086">
        <w:rPr>
          <w:color w:val="000000"/>
          <w:sz w:val="24"/>
          <w:szCs w:val="24"/>
        </w:rPr>
        <w:t>petition shall include</w:t>
      </w:r>
      <w:r w:rsidRPr="00266AD5">
        <w:rPr>
          <w:color w:val="000000"/>
          <w:sz w:val="24"/>
          <w:szCs w:val="24"/>
        </w:rPr>
        <w:t xml:space="preserve"> a copy of the </w:t>
      </w:r>
      <w:r>
        <w:rPr>
          <w:color w:val="000000"/>
          <w:sz w:val="24"/>
          <w:szCs w:val="24"/>
        </w:rPr>
        <w:t>IAD</w:t>
      </w:r>
      <w:r w:rsidRPr="00266AD5">
        <w:rPr>
          <w:color w:val="000000"/>
          <w:sz w:val="24"/>
          <w:szCs w:val="24"/>
        </w:rPr>
        <w:t xml:space="preserve"> the person wishes to appeal.</w:t>
      </w:r>
      <w:r>
        <w:rPr>
          <w:color w:val="000000"/>
          <w:sz w:val="24"/>
          <w:szCs w:val="24"/>
        </w:rPr>
        <w:t xml:space="preserve"> </w:t>
      </w:r>
      <w:r w:rsidRPr="00266AD5">
        <w:rPr>
          <w:color w:val="000000"/>
          <w:sz w:val="24"/>
          <w:szCs w:val="24"/>
        </w:rPr>
        <w:t xml:space="preserve">In the petition, the person shall state how the </w:t>
      </w:r>
      <w:r>
        <w:rPr>
          <w:color w:val="000000"/>
          <w:sz w:val="24"/>
          <w:szCs w:val="24"/>
        </w:rPr>
        <w:t>IAD</w:t>
      </w:r>
      <w:r w:rsidRPr="00266AD5">
        <w:rPr>
          <w:color w:val="000000"/>
          <w:sz w:val="24"/>
          <w:szCs w:val="24"/>
        </w:rPr>
        <w:t xml:space="preserve"> directly and adversely affects him or her, why he or she believes the </w:t>
      </w:r>
      <w:r>
        <w:rPr>
          <w:color w:val="000000"/>
          <w:sz w:val="24"/>
          <w:szCs w:val="24"/>
        </w:rPr>
        <w:t>IAD</w:t>
      </w:r>
      <w:r w:rsidRPr="00266AD5">
        <w:rPr>
          <w:color w:val="000000"/>
          <w:sz w:val="24"/>
          <w:szCs w:val="24"/>
        </w:rPr>
        <w:t xml:space="preserve"> is inconsistent with the law and regulations governing the </w:t>
      </w:r>
      <w:r>
        <w:rPr>
          <w:color w:val="000000"/>
          <w:sz w:val="24"/>
          <w:szCs w:val="24"/>
        </w:rPr>
        <w:t>IAD</w:t>
      </w:r>
      <w:r w:rsidRPr="00266AD5">
        <w:rPr>
          <w:color w:val="000000"/>
          <w:sz w:val="24"/>
          <w:szCs w:val="24"/>
        </w:rPr>
        <w:t xml:space="preserve">, and whether he or she requests a hearing or prefers that an appellate officer make a decision based on the </w:t>
      </w:r>
      <w:r w:rsidR="00CB3518">
        <w:rPr>
          <w:color w:val="000000"/>
          <w:sz w:val="24"/>
          <w:szCs w:val="24"/>
        </w:rPr>
        <w:t>NAO</w:t>
      </w:r>
      <w:r w:rsidRPr="00266AD5">
        <w:rPr>
          <w:color w:val="000000"/>
          <w:sz w:val="24"/>
          <w:szCs w:val="24"/>
        </w:rPr>
        <w:t xml:space="preserve"> case record without a hearing.</w:t>
      </w:r>
      <w:r>
        <w:rPr>
          <w:color w:val="000000"/>
          <w:sz w:val="24"/>
          <w:szCs w:val="24"/>
        </w:rPr>
        <w:t xml:space="preserve"> </w:t>
      </w:r>
      <w:r w:rsidRPr="00266AD5">
        <w:rPr>
          <w:color w:val="000000"/>
          <w:sz w:val="24"/>
          <w:szCs w:val="24"/>
        </w:rPr>
        <w:t>The petition may include additional documentation in support of the appeal.</w:t>
      </w:r>
      <w:r>
        <w:rPr>
          <w:color w:val="000000"/>
          <w:sz w:val="24"/>
          <w:szCs w:val="24"/>
        </w:rPr>
        <w:t xml:space="preserve"> </w:t>
      </w:r>
      <w:r w:rsidRPr="00266AD5">
        <w:rPr>
          <w:color w:val="000000"/>
          <w:sz w:val="24"/>
          <w:szCs w:val="24"/>
        </w:rPr>
        <w:t>In the petition, a person shall state whether the person has a representative, and if so, the name, address, and telephone number for the representative.</w:t>
      </w:r>
      <w:r>
        <w:rPr>
          <w:color w:val="000000"/>
          <w:sz w:val="24"/>
          <w:szCs w:val="24"/>
        </w:rPr>
        <w:t xml:space="preserve"> </w:t>
      </w:r>
      <w:r w:rsidRPr="00266AD5">
        <w:rPr>
          <w:color w:val="000000"/>
          <w:sz w:val="24"/>
          <w:szCs w:val="24"/>
        </w:rPr>
        <w:t xml:space="preserve">In the petition, the person </w:t>
      </w:r>
      <w:r>
        <w:rPr>
          <w:color w:val="000000"/>
          <w:sz w:val="24"/>
          <w:szCs w:val="24"/>
        </w:rPr>
        <w:t xml:space="preserve">also </w:t>
      </w:r>
      <w:r w:rsidRPr="00266AD5">
        <w:rPr>
          <w:color w:val="000000"/>
          <w:sz w:val="24"/>
          <w:szCs w:val="24"/>
        </w:rPr>
        <w:t>shall identify the address of record.</w:t>
      </w:r>
    </w:p>
    <w:p w14:paraId="2FC6734C" w14:textId="77777777" w:rsidR="00F5608A" w:rsidRDefault="00F5608A" w:rsidP="00575D46">
      <w:pPr>
        <w:rPr>
          <w:color w:val="000000"/>
          <w:sz w:val="24"/>
          <w:szCs w:val="24"/>
        </w:rPr>
      </w:pPr>
    </w:p>
    <w:p w14:paraId="6B41F0BD" w14:textId="77777777" w:rsidR="00F5608A" w:rsidRDefault="00F5608A" w:rsidP="00575D46">
      <w:pPr>
        <w:rPr>
          <w:color w:val="000000"/>
          <w:sz w:val="24"/>
          <w:szCs w:val="24"/>
        </w:rPr>
      </w:pPr>
      <w:r w:rsidRPr="00266AD5">
        <w:rPr>
          <w:color w:val="000000"/>
          <w:sz w:val="24"/>
          <w:szCs w:val="24"/>
        </w:rPr>
        <w:t>If a person requests a hearing, the written request must include a concise statement raising genuine and substantial issues of a material fact or law that cannot be resolved based on the documentary evidence.</w:t>
      </w:r>
    </w:p>
    <w:p w14:paraId="5BBD8376" w14:textId="77777777" w:rsidR="00F5608A" w:rsidRPr="00266AD5" w:rsidRDefault="00F5608A" w:rsidP="00575D46">
      <w:pPr>
        <w:rPr>
          <w:color w:val="000000"/>
          <w:sz w:val="24"/>
          <w:szCs w:val="24"/>
        </w:rPr>
      </w:pPr>
    </w:p>
    <w:p w14:paraId="10692900" w14:textId="77777777" w:rsidR="00F5608A" w:rsidRPr="00266AD5" w:rsidRDefault="00F5608A" w:rsidP="00575D46">
      <w:pPr>
        <w:rPr>
          <w:color w:val="000000"/>
          <w:sz w:val="24"/>
          <w:szCs w:val="24"/>
        </w:rPr>
      </w:pPr>
      <w:r w:rsidRPr="002E09D7">
        <w:rPr>
          <w:color w:val="000000"/>
          <w:sz w:val="24"/>
          <w:szCs w:val="24"/>
        </w:rPr>
        <w:t>The petition must be transmitted via facsimile.</w:t>
      </w:r>
      <w:r w:rsidRPr="00266AD5">
        <w:rPr>
          <w:color w:val="000000"/>
          <w:sz w:val="24"/>
          <w:szCs w:val="24"/>
        </w:rPr>
        <w:t xml:space="preserve"> The facsimile number is 301-713-2384. If the person filing the petition does not have access to a fax machine, he or she may file the petition by mail or commercial carrier addressed to Chief, National Appeals Office, 1315 East-West Hwy., Silver Spring, MD 20910.</w:t>
      </w:r>
    </w:p>
    <w:p w14:paraId="2D56A464" w14:textId="77777777" w:rsidR="00F5608A" w:rsidRDefault="00F5608A" w:rsidP="00575D46">
      <w:pPr>
        <w:rPr>
          <w:color w:val="000000"/>
          <w:sz w:val="24"/>
          <w:szCs w:val="24"/>
        </w:rPr>
      </w:pPr>
    </w:p>
    <w:p w14:paraId="6FED5D6D" w14:textId="56607259" w:rsidR="00F5608A" w:rsidRDefault="00CB3518" w:rsidP="00575D46">
      <w:pPr>
        <w:rPr>
          <w:color w:val="000000"/>
          <w:sz w:val="24"/>
          <w:szCs w:val="24"/>
        </w:rPr>
      </w:pPr>
      <w:r>
        <w:rPr>
          <w:color w:val="000000"/>
          <w:sz w:val="24"/>
          <w:szCs w:val="24"/>
        </w:rPr>
        <w:t>The</w:t>
      </w:r>
      <w:r w:rsidR="00F5608A" w:rsidRPr="00266AD5">
        <w:rPr>
          <w:color w:val="000000"/>
          <w:sz w:val="24"/>
          <w:szCs w:val="24"/>
        </w:rPr>
        <w:t xml:space="preserve"> petition must be filed within 45 days after the date the </w:t>
      </w:r>
      <w:r w:rsidR="00F5608A">
        <w:rPr>
          <w:color w:val="000000"/>
          <w:sz w:val="24"/>
          <w:szCs w:val="24"/>
        </w:rPr>
        <w:t>IAD</w:t>
      </w:r>
      <w:r w:rsidR="00F5608A" w:rsidRPr="00266AD5">
        <w:rPr>
          <w:color w:val="000000"/>
          <w:sz w:val="24"/>
          <w:szCs w:val="24"/>
        </w:rPr>
        <w:t xml:space="preserve"> is issued unless a shorter or longer filing timeframe is explicitly specified in the regulations governing the initial administrative determination.</w:t>
      </w:r>
      <w:r w:rsidR="00F5608A">
        <w:rPr>
          <w:color w:val="000000"/>
          <w:sz w:val="24"/>
          <w:szCs w:val="24"/>
        </w:rPr>
        <w:t xml:space="preserve"> </w:t>
      </w:r>
      <w:r w:rsidR="00F5608A" w:rsidRPr="00266AD5">
        <w:rPr>
          <w:color w:val="000000"/>
          <w:sz w:val="24"/>
          <w:szCs w:val="24"/>
        </w:rPr>
        <w:t>A person may not request an extension of time to file a petition to appeal.</w:t>
      </w:r>
    </w:p>
    <w:p w14:paraId="00261B48" w14:textId="77777777" w:rsidR="00F5608A" w:rsidRDefault="00F5608A" w:rsidP="00575D46">
      <w:pPr>
        <w:rPr>
          <w:color w:val="000000"/>
          <w:sz w:val="24"/>
          <w:szCs w:val="24"/>
        </w:rPr>
      </w:pPr>
    </w:p>
    <w:p w14:paraId="5F02DB69" w14:textId="77777777" w:rsidR="00A36611" w:rsidRDefault="00A36611" w:rsidP="003E6BF0">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0BA82A28" w14:textId="77777777" w:rsidR="00A36611" w:rsidRDefault="00A36611" w:rsidP="003E6BF0">
      <w:pPr>
        <w:rPr>
          <w:b/>
          <w:bCs/>
          <w:color w:val="000000"/>
          <w:sz w:val="24"/>
          <w:szCs w:val="24"/>
          <w:u w:val="single"/>
        </w:rPr>
      </w:pPr>
    </w:p>
    <w:p w14:paraId="18DA0EB4" w14:textId="089929AF" w:rsidR="005B5731" w:rsidRPr="002A5FE2" w:rsidRDefault="005B5731" w:rsidP="002A5FE2">
      <w:pPr>
        <w:rPr>
          <w:color w:val="000000"/>
          <w:sz w:val="24"/>
          <w:szCs w:val="24"/>
        </w:rPr>
      </w:pPr>
      <w:r>
        <w:rPr>
          <w:color w:val="000000"/>
          <w:sz w:val="24"/>
          <w:szCs w:val="24"/>
        </w:rPr>
        <w:t xml:space="preserve">Some of the information will be disseminated to the public. NMFS proposes to list those groundfish LLP license that the official record currently indicates are eligible to receive a </w:t>
      </w:r>
      <w:r w:rsidRPr="005B5731">
        <w:rPr>
          <w:color w:val="000000"/>
          <w:sz w:val="24"/>
          <w:szCs w:val="24"/>
        </w:rPr>
        <w:t>BSAI Pacific cod trawl mothership endorsement</w:t>
      </w:r>
      <w:r w:rsidR="002A5FE2" w:rsidRPr="002A5FE2">
        <w:t xml:space="preserve"> </w:t>
      </w:r>
      <w:r w:rsidR="002A5FE2" w:rsidRPr="002A5FE2">
        <w:rPr>
          <w:color w:val="000000"/>
          <w:sz w:val="24"/>
          <w:szCs w:val="24"/>
        </w:rPr>
        <w:t>in Table 57 to 50 CFR 679</w:t>
      </w:r>
      <w:r w:rsidR="002A5FE2">
        <w:rPr>
          <w:color w:val="000000"/>
          <w:sz w:val="24"/>
          <w:szCs w:val="24"/>
        </w:rPr>
        <w:t xml:space="preserve"> to facilitate the ability of the public to review their catch records and determine if additional groundfish LLP licenses may be eligible to receive the endorsement.</w:t>
      </w:r>
    </w:p>
    <w:p w14:paraId="16408479" w14:textId="77777777" w:rsidR="0010523B" w:rsidRDefault="0010523B" w:rsidP="0010523B">
      <w:pPr>
        <w:rPr>
          <w:color w:val="000000"/>
          <w:sz w:val="24"/>
          <w:szCs w:val="24"/>
        </w:rPr>
      </w:pPr>
    </w:p>
    <w:p w14:paraId="78CF862F" w14:textId="528CB059" w:rsidR="005B5731" w:rsidRDefault="0010523B" w:rsidP="0010523B">
      <w:pPr>
        <w:rPr>
          <w:color w:val="000000"/>
          <w:sz w:val="24"/>
          <w:szCs w:val="24"/>
        </w:rPr>
      </w:pPr>
      <w:r w:rsidRPr="0010523B">
        <w:rPr>
          <w:color w:val="000000"/>
          <w:sz w:val="24"/>
          <w:szCs w:val="24"/>
        </w:rPr>
        <w:t>Information about groundfish LLP licenses that is routinely made public includes the groundfish LLP license number, name and address of licensee, vessel operational type, vessel maximum length overall, whether the license is transferable, endorsements on the license, and persons or entities with an interest in the license.</w:t>
      </w:r>
    </w:p>
    <w:p w14:paraId="7A562197" w14:textId="77777777" w:rsidR="0010523B" w:rsidRPr="0010523B" w:rsidRDefault="0010523B" w:rsidP="0010523B">
      <w:pPr>
        <w:rPr>
          <w:color w:val="000000"/>
          <w:sz w:val="24"/>
          <w:szCs w:val="24"/>
        </w:rPr>
      </w:pPr>
    </w:p>
    <w:p w14:paraId="46074AD9" w14:textId="141B5D1B" w:rsidR="00244CB7" w:rsidRDefault="00496E36" w:rsidP="003E6BF0">
      <w:pPr>
        <w:rPr>
          <w:color w:val="000000"/>
          <w:sz w:val="24"/>
          <w:szCs w:val="24"/>
        </w:rPr>
      </w:pPr>
      <w:r>
        <w:rPr>
          <w:color w:val="000000"/>
          <w:sz w:val="24"/>
          <w:szCs w:val="24"/>
        </w:rPr>
        <w:t xml:space="preserve">Personally </w:t>
      </w:r>
      <w:r w:rsidR="001619C5">
        <w:rPr>
          <w:color w:val="000000"/>
          <w:sz w:val="24"/>
          <w:szCs w:val="24"/>
        </w:rPr>
        <w:t>identifiable</w:t>
      </w:r>
      <w:r>
        <w:rPr>
          <w:color w:val="000000"/>
          <w:sz w:val="24"/>
          <w:szCs w:val="24"/>
        </w:rPr>
        <w:t xml:space="preserve"> information </w:t>
      </w:r>
      <w:r w:rsidR="001619C5">
        <w:rPr>
          <w:color w:val="000000"/>
          <w:sz w:val="24"/>
          <w:szCs w:val="24"/>
        </w:rPr>
        <w:t xml:space="preserve">and confidential business information submitted in an administrative appeal </w:t>
      </w:r>
      <w:r w:rsidR="00834119">
        <w:rPr>
          <w:color w:val="000000"/>
          <w:sz w:val="24"/>
          <w:szCs w:val="24"/>
        </w:rPr>
        <w:t xml:space="preserve">are </w:t>
      </w:r>
      <w:r w:rsidR="001619C5">
        <w:rPr>
          <w:color w:val="000000"/>
          <w:sz w:val="24"/>
          <w:szCs w:val="24"/>
        </w:rPr>
        <w:t xml:space="preserve">not released to the public. Final administrative appeal decisions with redactions are posted on the </w:t>
      </w:r>
      <w:r w:rsidR="003E2200">
        <w:rPr>
          <w:color w:val="000000"/>
          <w:sz w:val="24"/>
          <w:szCs w:val="24"/>
        </w:rPr>
        <w:t>NMFS</w:t>
      </w:r>
      <w:r w:rsidR="00D3049A">
        <w:rPr>
          <w:color w:val="000000"/>
          <w:sz w:val="24"/>
          <w:szCs w:val="24"/>
        </w:rPr>
        <w:t xml:space="preserve"> </w:t>
      </w:r>
      <w:r w:rsidR="00CB3518">
        <w:rPr>
          <w:color w:val="000000"/>
          <w:sz w:val="24"/>
          <w:szCs w:val="24"/>
        </w:rPr>
        <w:t>NAO</w:t>
      </w:r>
      <w:r w:rsidR="001619C5">
        <w:rPr>
          <w:color w:val="000000"/>
          <w:sz w:val="24"/>
          <w:szCs w:val="24"/>
        </w:rPr>
        <w:t xml:space="preserve"> website (</w:t>
      </w:r>
      <w:hyperlink r:id="rId13" w:history="1">
        <w:r w:rsidR="001619C5" w:rsidRPr="003E2200">
          <w:rPr>
            <w:rStyle w:val="Hyperlink"/>
            <w:sz w:val="24"/>
            <w:szCs w:val="24"/>
          </w:rPr>
          <w:t>http://www.nmfs.noaa.gov/mb/appeals/decisionsbyissuancedate.htm</w:t>
        </w:r>
      </w:hyperlink>
      <w:r w:rsidR="003E2200">
        <w:rPr>
          <w:color w:val="000000"/>
          <w:sz w:val="24"/>
          <w:szCs w:val="24"/>
        </w:rPr>
        <w:t>).</w:t>
      </w:r>
    </w:p>
    <w:p w14:paraId="20CF2F84" w14:textId="77777777" w:rsidR="00244CB7" w:rsidRDefault="00244CB7" w:rsidP="003E6BF0">
      <w:pPr>
        <w:rPr>
          <w:color w:val="000000"/>
          <w:sz w:val="24"/>
          <w:szCs w:val="24"/>
        </w:rPr>
      </w:pPr>
    </w:p>
    <w:p w14:paraId="475E95C6" w14:textId="77777777" w:rsidR="004C2788" w:rsidRDefault="002A6621" w:rsidP="003E6BF0">
      <w:pPr>
        <w:rPr>
          <w:color w:val="000000"/>
          <w:sz w:val="24"/>
          <w:szCs w:val="24"/>
        </w:rPr>
      </w:pPr>
      <w:r w:rsidRPr="002A6621">
        <w:rPr>
          <w:color w:val="000000"/>
          <w:sz w:val="24"/>
          <w:szCs w:val="24"/>
        </w:rPr>
        <w:t xml:space="preserve">Public dissemination of these data is governed by NOAA's information quality guidelines, which were issued on October 30, </w:t>
      </w:r>
      <w:r w:rsidR="00EC40C2" w:rsidRPr="002A6621">
        <w:rPr>
          <w:color w:val="000000"/>
          <w:sz w:val="24"/>
          <w:szCs w:val="24"/>
        </w:rPr>
        <w:t>20</w:t>
      </w:r>
      <w:r w:rsidR="00EC40C2">
        <w:rPr>
          <w:color w:val="000000"/>
          <w:sz w:val="24"/>
          <w:szCs w:val="24"/>
        </w:rPr>
        <w:t>1</w:t>
      </w:r>
      <w:r w:rsidR="00EC40C2" w:rsidRPr="002A6621">
        <w:rPr>
          <w:color w:val="000000"/>
          <w:sz w:val="24"/>
          <w:szCs w:val="24"/>
        </w:rPr>
        <w:t>4</w:t>
      </w:r>
      <w:r w:rsidR="00EC40C2">
        <w:rPr>
          <w:color w:val="000000"/>
          <w:sz w:val="24"/>
          <w:szCs w:val="24"/>
        </w:rPr>
        <w:t xml:space="preserve"> </w:t>
      </w:r>
      <w:r w:rsidRPr="002A6621">
        <w:rPr>
          <w:color w:val="000000"/>
          <w:sz w:val="24"/>
          <w:szCs w:val="24"/>
        </w:rPr>
        <w:t>(</w:t>
      </w:r>
      <w:hyperlink r:id="rId14" w:history="1">
        <w:r w:rsidRPr="00EC40C2">
          <w:rPr>
            <w:rStyle w:val="Hyperlink"/>
            <w:sz w:val="24"/>
            <w:szCs w:val="24"/>
          </w:rPr>
          <w:t>http://www.cio.noaa.gov/services_programs/IQ_Guidelines_103014.html</w:t>
        </w:r>
      </w:hyperlink>
      <w:r w:rsidRPr="002A6621">
        <w:rPr>
          <w:color w:val="000000"/>
          <w:sz w:val="24"/>
          <w:szCs w:val="24"/>
        </w:rPr>
        <w:t xml:space="preserve">). </w:t>
      </w:r>
      <w:r w:rsidR="004C2788">
        <w:rPr>
          <w:color w:val="000000"/>
          <w:sz w:val="24"/>
          <w:szCs w:val="24"/>
        </w:rPr>
        <w:t xml:space="preserve">The information that will be disseminated to the public </w:t>
      </w:r>
      <w:r w:rsidR="004C2788" w:rsidRPr="002A6621">
        <w:rPr>
          <w:color w:val="000000"/>
          <w:sz w:val="24"/>
          <w:szCs w:val="24"/>
        </w:rPr>
        <w:t>generally fall</w:t>
      </w:r>
      <w:r w:rsidR="00EC40C2">
        <w:rPr>
          <w:color w:val="000000"/>
          <w:sz w:val="24"/>
          <w:szCs w:val="24"/>
        </w:rPr>
        <w:t>s</w:t>
      </w:r>
      <w:r w:rsidR="004C2788" w:rsidRPr="002A6621">
        <w:rPr>
          <w:color w:val="000000"/>
          <w:sz w:val="24"/>
          <w:szCs w:val="24"/>
        </w:rPr>
        <w:t xml:space="preserve"> under NOAA's information quality category "</w:t>
      </w:r>
      <w:r w:rsidR="004C2788">
        <w:rPr>
          <w:color w:val="000000"/>
          <w:sz w:val="24"/>
          <w:szCs w:val="24"/>
        </w:rPr>
        <w:t>original data</w:t>
      </w:r>
      <w:r w:rsidR="004C2788" w:rsidRPr="002A6621">
        <w:rPr>
          <w:color w:val="000000"/>
          <w:sz w:val="24"/>
          <w:szCs w:val="24"/>
        </w:rPr>
        <w:t>"</w:t>
      </w:r>
      <w:r w:rsidR="004C2788">
        <w:rPr>
          <w:color w:val="000000"/>
          <w:sz w:val="24"/>
          <w:szCs w:val="24"/>
        </w:rPr>
        <w:t xml:space="preserve"> which is data in their most basic useful form. This information is not synthesized, summarized, or analyzed. Therefore, peer review </w:t>
      </w:r>
      <w:r w:rsidR="004C2788" w:rsidRPr="002A6621">
        <w:rPr>
          <w:color w:val="000000"/>
          <w:sz w:val="24"/>
          <w:szCs w:val="24"/>
        </w:rPr>
        <w:t xml:space="preserve">is not required for </w:t>
      </w:r>
      <w:r w:rsidR="004C2788">
        <w:rPr>
          <w:color w:val="000000"/>
          <w:sz w:val="24"/>
          <w:szCs w:val="24"/>
        </w:rPr>
        <w:t xml:space="preserve">information provided to the public. </w:t>
      </w:r>
    </w:p>
    <w:p w14:paraId="12A496F6" w14:textId="77777777" w:rsidR="004C2788" w:rsidRDefault="004C2788" w:rsidP="009A35AB">
      <w:pPr>
        <w:widowControl/>
        <w:rPr>
          <w:color w:val="000000"/>
          <w:sz w:val="24"/>
          <w:szCs w:val="24"/>
        </w:rPr>
      </w:pPr>
    </w:p>
    <w:p w14:paraId="4F402087" w14:textId="6CFB9507" w:rsidR="00A36611" w:rsidRDefault="00EC40C2" w:rsidP="009A35AB">
      <w:pPr>
        <w:widowControl/>
        <w:rPr>
          <w:color w:val="000000"/>
          <w:sz w:val="24"/>
          <w:szCs w:val="24"/>
        </w:rPr>
      </w:pPr>
      <w:r>
        <w:rPr>
          <w:color w:val="000000"/>
          <w:sz w:val="24"/>
          <w:szCs w:val="24"/>
        </w:rPr>
        <w:t>NMFS</w:t>
      </w:r>
      <w:r w:rsidR="004C2788">
        <w:rPr>
          <w:color w:val="000000"/>
          <w:sz w:val="24"/>
          <w:szCs w:val="24"/>
        </w:rPr>
        <w:t xml:space="preserve"> Alaska Region and the </w:t>
      </w:r>
      <w:r w:rsidR="00CB3518">
        <w:rPr>
          <w:color w:val="000000"/>
          <w:sz w:val="24"/>
          <w:szCs w:val="24"/>
        </w:rPr>
        <w:t>NAO</w:t>
      </w:r>
      <w:r w:rsidR="004C2788">
        <w:rPr>
          <w:color w:val="000000"/>
          <w:sz w:val="24"/>
          <w:szCs w:val="24"/>
        </w:rPr>
        <w:t xml:space="preserve"> </w:t>
      </w:r>
      <w:r w:rsidR="004C2788" w:rsidRPr="004C2788">
        <w:rPr>
          <w:color w:val="000000"/>
          <w:sz w:val="24"/>
          <w:szCs w:val="24"/>
        </w:rPr>
        <w:t xml:space="preserve">will retain control over the information and safeguard it from improper access, modification, and destruction, consistent with NOAA standards for confidentiality, privacy, and electronic information. </w:t>
      </w:r>
      <w:r w:rsidR="004C2788" w:rsidRPr="004C71F5">
        <w:rPr>
          <w:color w:val="000000"/>
          <w:sz w:val="24"/>
          <w:szCs w:val="24"/>
        </w:rPr>
        <w:t>See response to Question 10 of this Supporting Statement</w:t>
      </w:r>
      <w:r w:rsidR="004C2788" w:rsidRPr="004C2788">
        <w:rPr>
          <w:color w:val="000000"/>
          <w:sz w:val="24"/>
          <w:szCs w:val="24"/>
        </w:rPr>
        <w:t xml:space="preserve"> for more information on confidentiality and privacy. The information collection is designed to yield data that meet all applicable information quality guidelines. </w:t>
      </w:r>
      <w:r w:rsidR="0010523B" w:rsidRPr="0010523B">
        <w:rPr>
          <w:color w:val="000000"/>
          <w:sz w:val="24"/>
          <w:szCs w:val="24"/>
        </w:rPr>
        <w:t>Prior to dissemination, the information will be subjected to quality control measures and a pre-dissemination review pursuant to Section 515 of Public Law 106-554.</w:t>
      </w:r>
    </w:p>
    <w:p w14:paraId="6A2CA79E" w14:textId="77777777" w:rsidR="00BB5052" w:rsidRDefault="00BB5052" w:rsidP="009A35AB">
      <w:pPr>
        <w:widowControl/>
        <w:autoSpaceDE/>
        <w:autoSpaceDN/>
        <w:adjustRightInd/>
        <w:rPr>
          <w:color w:val="000000"/>
          <w:sz w:val="24"/>
          <w:szCs w:val="24"/>
        </w:rPr>
      </w:pPr>
    </w:p>
    <w:p w14:paraId="4E274AAA" w14:textId="4886652B" w:rsidR="004F26E9" w:rsidRPr="00141A18" w:rsidRDefault="004F26E9" w:rsidP="009A35AB">
      <w:pPr>
        <w:widowControl/>
        <w:rPr>
          <w:color w:val="000000"/>
          <w:sz w:val="24"/>
          <w:szCs w:val="24"/>
        </w:rPr>
      </w:pPr>
      <w:r w:rsidRPr="00141A18">
        <w:rPr>
          <w:b/>
          <w:bCs/>
          <w:color w:val="000000"/>
          <w:sz w:val="24"/>
          <w:szCs w:val="24"/>
        </w:rPr>
        <w:t>3.</w:t>
      </w:r>
      <w:r w:rsidR="00012CEF">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546835AC" w14:textId="77777777" w:rsidR="004F26E9" w:rsidRPr="00141A18" w:rsidRDefault="004F26E9" w:rsidP="009A35AB">
      <w:pPr>
        <w:widowControl/>
        <w:rPr>
          <w:color w:val="000000"/>
          <w:sz w:val="24"/>
          <w:szCs w:val="24"/>
        </w:rPr>
      </w:pPr>
    </w:p>
    <w:p w14:paraId="427D1FCB" w14:textId="77777777" w:rsidR="00430808" w:rsidRDefault="001619C5" w:rsidP="009A35AB">
      <w:pPr>
        <w:widowControl/>
        <w:rPr>
          <w:bCs/>
          <w:color w:val="000000"/>
          <w:sz w:val="24"/>
          <w:szCs w:val="24"/>
        </w:rPr>
      </w:pPr>
      <w:r>
        <w:rPr>
          <w:sz w:val="24"/>
          <w:szCs w:val="24"/>
        </w:rPr>
        <w:t>If a</w:t>
      </w:r>
      <w:r w:rsidR="00430808">
        <w:rPr>
          <w:sz w:val="24"/>
          <w:szCs w:val="24"/>
        </w:rPr>
        <w:t>n administrative appeal is filed</w:t>
      </w:r>
      <w:r>
        <w:rPr>
          <w:sz w:val="24"/>
          <w:szCs w:val="24"/>
        </w:rPr>
        <w:t xml:space="preserve">, the documents will be submitted </w:t>
      </w:r>
      <w:r w:rsidR="00BB5052">
        <w:rPr>
          <w:sz w:val="24"/>
          <w:szCs w:val="24"/>
        </w:rPr>
        <w:t>by facsimile</w:t>
      </w:r>
      <w:r>
        <w:rPr>
          <w:sz w:val="24"/>
          <w:szCs w:val="24"/>
        </w:rPr>
        <w:t xml:space="preserve"> to NMFS. </w:t>
      </w:r>
    </w:p>
    <w:p w14:paraId="5539770D" w14:textId="77777777" w:rsidR="00430808" w:rsidRDefault="00430808" w:rsidP="009A35AB">
      <w:pPr>
        <w:widowControl/>
        <w:rPr>
          <w:sz w:val="24"/>
          <w:szCs w:val="24"/>
        </w:rPr>
      </w:pPr>
    </w:p>
    <w:p w14:paraId="1899126E" w14:textId="77777777" w:rsidR="006E30CD" w:rsidRDefault="001619C5" w:rsidP="009A35AB">
      <w:pPr>
        <w:widowControl/>
        <w:rPr>
          <w:sz w:val="24"/>
          <w:szCs w:val="24"/>
        </w:rPr>
      </w:pPr>
      <w:r>
        <w:rPr>
          <w:sz w:val="24"/>
          <w:szCs w:val="24"/>
        </w:rPr>
        <w:t xml:space="preserve">This information collection does not require the submission of forms or applications. </w:t>
      </w:r>
    </w:p>
    <w:p w14:paraId="4364BE3B" w14:textId="77777777" w:rsidR="006E30CD" w:rsidRDefault="006E30CD" w:rsidP="009A35AB">
      <w:pPr>
        <w:widowControl/>
        <w:rPr>
          <w:sz w:val="24"/>
          <w:szCs w:val="24"/>
        </w:rPr>
      </w:pPr>
    </w:p>
    <w:p w14:paraId="0AE2C716" w14:textId="1E98CDC9" w:rsidR="004F26E9" w:rsidRPr="00141A18" w:rsidRDefault="004F26E9" w:rsidP="003F0683">
      <w:pPr>
        <w:rPr>
          <w:color w:val="000000"/>
          <w:sz w:val="24"/>
          <w:szCs w:val="24"/>
        </w:rPr>
      </w:pPr>
      <w:r w:rsidRPr="00141A18">
        <w:rPr>
          <w:b/>
          <w:bCs/>
          <w:color w:val="000000"/>
          <w:sz w:val="24"/>
          <w:szCs w:val="24"/>
        </w:rPr>
        <w:t>4.</w:t>
      </w:r>
      <w:r w:rsidR="00012CEF">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38FC4ED1" w14:textId="77777777" w:rsidR="004F26E9" w:rsidRPr="00141A18" w:rsidRDefault="004F26E9" w:rsidP="003F0683">
      <w:pPr>
        <w:rPr>
          <w:color w:val="000000"/>
          <w:sz w:val="24"/>
          <w:szCs w:val="24"/>
        </w:rPr>
      </w:pPr>
    </w:p>
    <w:p w14:paraId="426867C4" w14:textId="3465F586" w:rsidR="004F26E9" w:rsidRDefault="00430E67" w:rsidP="003F0683">
      <w:pPr>
        <w:rPr>
          <w:color w:val="000000"/>
          <w:sz w:val="24"/>
          <w:szCs w:val="24"/>
        </w:rPr>
      </w:pPr>
      <w:r>
        <w:rPr>
          <w:color w:val="000000"/>
          <w:sz w:val="24"/>
          <w:szCs w:val="24"/>
        </w:rPr>
        <w:t>This information collection is a one-time</w:t>
      </w:r>
      <w:r w:rsidR="003F0683">
        <w:rPr>
          <w:color w:val="000000"/>
          <w:sz w:val="24"/>
          <w:szCs w:val="24"/>
        </w:rPr>
        <w:t xml:space="preserve"> </w:t>
      </w:r>
      <w:r w:rsidR="00D86AD8">
        <w:rPr>
          <w:color w:val="000000"/>
          <w:sz w:val="24"/>
          <w:szCs w:val="24"/>
        </w:rPr>
        <w:t>process</w:t>
      </w:r>
      <w:r w:rsidR="003F0683">
        <w:rPr>
          <w:color w:val="000000"/>
          <w:sz w:val="24"/>
          <w:szCs w:val="24"/>
        </w:rPr>
        <w:t xml:space="preserve"> to submit an</w:t>
      </w:r>
      <w:r w:rsidR="00E5678E">
        <w:rPr>
          <w:color w:val="000000"/>
          <w:sz w:val="24"/>
          <w:szCs w:val="24"/>
        </w:rPr>
        <w:t xml:space="preserve"> administrative appeal associated with eligibility for the new </w:t>
      </w:r>
      <w:r w:rsidR="003F0683">
        <w:rPr>
          <w:color w:val="000000"/>
          <w:sz w:val="24"/>
          <w:szCs w:val="24"/>
        </w:rPr>
        <w:t xml:space="preserve">BSAI Pacific cod trawl mothership </w:t>
      </w:r>
      <w:r w:rsidR="00E5678E">
        <w:rPr>
          <w:color w:val="000000"/>
          <w:sz w:val="24"/>
          <w:szCs w:val="24"/>
        </w:rPr>
        <w:t>endorsement</w:t>
      </w:r>
      <w:r>
        <w:rPr>
          <w:color w:val="000000"/>
          <w:sz w:val="24"/>
          <w:szCs w:val="24"/>
        </w:rPr>
        <w:t xml:space="preserve">. </w:t>
      </w:r>
      <w:r w:rsidR="00E5678E">
        <w:rPr>
          <w:color w:val="000000"/>
          <w:sz w:val="24"/>
          <w:szCs w:val="24"/>
        </w:rPr>
        <w:t xml:space="preserve">Because this is a new </w:t>
      </w:r>
      <w:r w:rsidR="008F6F40">
        <w:rPr>
          <w:color w:val="000000"/>
          <w:sz w:val="24"/>
          <w:szCs w:val="24"/>
        </w:rPr>
        <w:t>program</w:t>
      </w:r>
      <w:r w:rsidR="00E5678E">
        <w:rPr>
          <w:color w:val="000000"/>
          <w:sz w:val="24"/>
          <w:szCs w:val="24"/>
        </w:rPr>
        <w:t xml:space="preserve">, </w:t>
      </w:r>
      <w:r>
        <w:rPr>
          <w:color w:val="000000"/>
          <w:sz w:val="24"/>
          <w:szCs w:val="24"/>
        </w:rPr>
        <w:t xml:space="preserve">no duplication of this information collection exists in other fishery management programs. </w:t>
      </w:r>
    </w:p>
    <w:p w14:paraId="3A619AC0" w14:textId="77777777" w:rsidR="00430E67" w:rsidRPr="00141A18" w:rsidRDefault="00430E67" w:rsidP="00F56C97">
      <w:pPr>
        <w:rPr>
          <w:color w:val="000000"/>
          <w:sz w:val="24"/>
          <w:szCs w:val="24"/>
        </w:rPr>
      </w:pPr>
    </w:p>
    <w:p w14:paraId="4D7A9BB4" w14:textId="5DB0A202" w:rsidR="004F26E9" w:rsidRPr="00141A18" w:rsidRDefault="004F26E9" w:rsidP="00F56C97">
      <w:pPr>
        <w:rPr>
          <w:color w:val="000000"/>
          <w:sz w:val="24"/>
          <w:szCs w:val="24"/>
        </w:rPr>
      </w:pPr>
      <w:r w:rsidRPr="00141A18">
        <w:rPr>
          <w:b/>
          <w:bCs/>
          <w:color w:val="000000"/>
          <w:sz w:val="24"/>
          <w:szCs w:val="24"/>
        </w:rPr>
        <w:t>5.</w:t>
      </w:r>
      <w:r w:rsidR="00012CEF">
        <w:rPr>
          <w:b/>
          <w:bCs/>
          <w:color w:val="000000"/>
          <w:sz w:val="24"/>
          <w:szCs w:val="24"/>
        </w:rPr>
        <w:t xml:space="preserve"> </w:t>
      </w:r>
      <w:r w:rsidRPr="00141A18">
        <w:rPr>
          <w:b/>
          <w:bCs/>
          <w:color w:val="000000"/>
          <w:sz w:val="24"/>
          <w:szCs w:val="24"/>
          <w:u w:val="single"/>
        </w:rPr>
        <w:t>If the collection of information involves small businesses or other small entities, describe the methods used to minimize burden</w:t>
      </w:r>
      <w:r w:rsidRPr="00141A18">
        <w:rPr>
          <w:b/>
          <w:bCs/>
          <w:color w:val="000000"/>
          <w:sz w:val="24"/>
          <w:szCs w:val="24"/>
        </w:rPr>
        <w:t>.</w:t>
      </w:r>
      <w:r w:rsidRPr="00141A18">
        <w:rPr>
          <w:color w:val="000000"/>
          <w:sz w:val="24"/>
          <w:szCs w:val="24"/>
        </w:rPr>
        <w:t xml:space="preserve"> </w:t>
      </w:r>
    </w:p>
    <w:p w14:paraId="73B42E11" w14:textId="77777777" w:rsidR="004F26E9" w:rsidRPr="00141A18" w:rsidRDefault="004F26E9" w:rsidP="00F56C97">
      <w:pPr>
        <w:rPr>
          <w:color w:val="000000"/>
          <w:sz w:val="24"/>
          <w:szCs w:val="24"/>
        </w:rPr>
      </w:pPr>
    </w:p>
    <w:p w14:paraId="19CFDBC5" w14:textId="186EA70A" w:rsidR="00BF1DB3" w:rsidRDefault="00EF5B82" w:rsidP="00BF1DB3">
      <w:pPr>
        <w:rPr>
          <w:color w:val="000000"/>
          <w:sz w:val="24"/>
          <w:szCs w:val="24"/>
        </w:rPr>
      </w:pPr>
      <w:r w:rsidRPr="00EF5B82">
        <w:rPr>
          <w:color w:val="000000"/>
          <w:sz w:val="24"/>
          <w:szCs w:val="24"/>
        </w:rPr>
        <w:t xml:space="preserve">This rule directly regulates C/Ps in the Amendment 80 fleet and </w:t>
      </w:r>
      <w:r w:rsidRPr="0090307A">
        <w:rPr>
          <w:color w:val="000000"/>
          <w:sz w:val="24"/>
          <w:szCs w:val="24"/>
        </w:rPr>
        <w:t>the American Fisheries Act fleet</w:t>
      </w:r>
      <w:r w:rsidRPr="00EF5B82">
        <w:rPr>
          <w:color w:val="000000"/>
          <w:sz w:val="24"/>
          <w:szCs w:val="24"/>
        </w:rPr>
        <w:t xml:space="preserve"> that </w:t>
      </w:r>
      <w:r w:rsidR="00AF315F">
        <w:rPr>
          <w:color w:val="000000"/>
          <w:sz w:val="24"/>
          <w:szCs w:val="24"/>
        </w:rPr>
        <w:t>will</w:t>
      </w:r>
      <w:r w:rsidRPr="00EF5B82">
        <w:rPr>
          <w:color w:val="000000"/>
          <w:sz w:val="24"/>
          <w:szCs w:val="24"/>
        </w:rPr>
        <w:t xml:space="preserve"> act as a mothership in the directed Pacific cod fishery in the BSAI and GOA. </w:t>
      </w:r>
      <w:r w:rsidR="00BF1DB3" w:rsidRPr="00EF5B82">
        <w:rPr>
          <w:color w:val="000000"/>
          <w:sz w:val="24"/>
          <w:szCs w:val="24"/>
        </w:rPr>
        <w:t xml:space="preserve">NMFS has determined that </w:t>
      </w:r>
      <w:r>
        <w:rPr>
          <w:color w:val="000000"/>
          <w:sz w:val="24"/>
          <w:szCs w:val="24"/>
        </w:rPr>
        <w:t>by</w:t>
      </w:r>
      <w:r w:rsidRPr="00EF5B82">
        <w:rPr>
          <w:color w:val="000000"/>
          <w:sz w:val="24"/>
          <w:szCs w:val="24"/>
        </w:rPr>
        <w:t xml:space="preserve"> ownership, cooperative, or contractual affiliations </w:t>
      </w:r>
      <w:r>
        <w:rPr>
          <w:color w:val="000000"/>
          <w:sz w:val="24"/>
          <w:szCs w:val="24"/>
        </w:rPr>
        <w:t>none</w:t>
      </w:r>
      <w:r w:rsidR="00BF1DB3" w:rsidRPr="00EF5B82">
        <w:rPr>
          <w:color w:val="000000"/>
          <w:sz w:val="24"/>
          <w:szCs w:val="24"/>
        </w:rPr>
        <w:t xml:space="preserve"> of the directly regulated entities are </w:t>
      </w:r>
      <w:r>
        <w:rPr>
          <w:color w:val="000000"/>
          <w:sz w:val="24"/>
          <w:szCs w:val="24"/>
        </w:rPr>
        <w:t>small</w:t>
      </w:r>
      <w:r w:rsidR="00BF1DB3" w:rsidRPr="00EF5B82">
        <w:rPr>
          <w:color w:val="000000"/>
          <w:sz w:val="24"/>
          <w:szCs w:val="24"/>
        </w:rPr>
        <w:t xml:space="preserve"> entities. </w:t>
      </w:r>
      <w:r w:rsidR="000C75AA" w:rsidRPr="000C75AA">
        <w:rPr>
          <w:color w:val="000000"/>
          <w:sz w:val="24"/>
          <w:szCs w:val="24"/>
        </w:rPr>
        <w:t xml:space="preserve">Thus, there are no adverse impacts on directly regulated small entities. </w:t>
      </w:r>
    </w:p>
    <w:p w14:paraId="4D0620B6" w14:textId="77777777" w:rsidR="00BF1DB3" w:rsidRDefault="00BF1DB3" w:rsidP="00BF1DB3">
      <w:pPr>
        <w:rPr>
          <w:color w:val="000000"/>
          <w:sz w:val="24"/>
          <w:szCs w:val="24"/>
        </w:rPr>
      </w:pPr>
    </w:p>
    <w:p w14:paraId="25DB2399" w14:textId="13460390" w:rsidR="003D68E7" w:rsidRPr="00567754" w:rsidRDefault="003D68E7" w:rsidP="003D68E7">
      <w:pPr>
        <w:rPr>
          <w:color w:val="000000"/>
          <w:sz w:val="24"/>
          <w:szCs w:val="24"/>
        </w:rPr>
      </w:pPr>
      <w:r>
        <w:rPr>
          <w:color w:val="000000"/>
          <w:sz w:val="24"/>
          <w:szCs w:val="24"/>
        </w:rPr>
        <w:t>T</w:t>
      </w:r>
      <w:r w:rsidRPr="003D68E7">
        <w:rPr>
          <w:color w:val="000000"/>
          <w:sz w:val="24"/>
          <w:szCs w:val="24"/>
        </w:rPr>
        <w:t xml:space="preserve">he information requirements for this </w:t>
      </w:r>
      <w:r w:rsidR="00CE49AD">
        <w:rPr>
          <w:color w:val="000000"/>
          <w:sz w:val="24"/>
          <w:szCs w:val="24"/>
        </w:rPr>
        <w:t>collection of information</w:t>
      </w:r>
      <w:r w:rsidRPr="003D68E7">
        <w:rPr>
          <w:color w:val="000000"/>
          <w:sz w:val="24"/>
          <w:szCs w:val="24"/>
        </w:rPr>
        <w:t xml:space="preserve"> are minimal. NMFS minimizes the burden </w:t>
      </w:r>
      <w:r w:rsidR="00EF5B82">
        <w:rPr>
          <w:color w:val="000000"/>
          <w:sz w:val="24"/>
          <w:szCs w:val="24"/>
        </w:rPr>
        <w:t xml:space="preserve">on </w:t>
      </w:r>
      <w:r w:rsidR="00EF5B82" w:rsidRPr="00EF5B82">
        <w:rPr>
          <w:color w:val="000000"/>
          <w:sz w:val="24"/>
          <w:szCs w:val="24"/>
        </w:rPr>
        <w:t xml:space="preserve">the directly regulated entities </w:t>
      </w:r>
      <w:r w:rsidRPr="003D68E7">
        <w:rPr>
          <w:color w:val="000000"/>
          <w:sz w:val="24"/>
          <w:szCs w:val="24"/>
        </w:rPr>
        <w:t xml:space="preserve">by reviewing the official catch record, identifying those groundfish LLP licenses that may be eligible for the new endorsement, and identifying </w:t>
      </w:r>
      <w:r w:rsidR="00CE49AD">
        <w:rPr>
          <w:color w:val="000000"/>
          <w:sz w:val="24"/>
          <w:szCs w:val="24"/>
        </w:rPr>
        <w:t>the eligible</w:t>
      </w:r>
      <w:r w:rsidRPr="003D68E7">
        <w:rPr>
          <w:color w:val="000000"/>
          <w:sz w:val="24"/>
          <w:szCs w:val="24"/>
        </w:rPr>
        <w:t xml:space="preserve"> groundfish LLP licenses in the </w:t>
      </w:r>
      <w:r w:rsidR="00550EA8">
        <w:rPr>
          <w:color w:val="000000"/>
          <w:sz w:val="24"/>
          <w:szCs w:val="24"/>
        </w:rPr>
        <w:t xml:space="preserve">proposed and final </w:t>
      </w:r>
      <w:r w:rsidRPr="003D68E7">
        <w:rPr>
          <w:color w:val="000000"/>
          <w:sz w:val="24"/>
          <w:szCs w:val="24"/>
        </w:rPr>
        <w:t>rule</w:t>
      </w:r>
      <w:r w:rsidR="00550EA8">
        <w:rPr>
          <w:color w:val="000000"/>
          <w:sz w:val="24"/>
          <w:szCs w:val="24"/>
        </w:rPr>
        <w:t>s</w:t>
      </w:r>
      <w:r w:rsidRPr="003D68E7">
        <w:rPr>
          <w:color w:val="000000"/>
          <w:sz w:val="24"/>
          <w:szCs w:val="24"/>
        </w:rPr>
        <w:t>. NMFS also provides three opportunities to challenge its official record</w:t>
      </w:r>
      <w:r>
        <w:rPr>
          <w:color w:val="000000"/>
          <w:sz w:val="24"/>
          <w:szCs w:val="24"/>
        </w:rPr>
        <w:t>―</w:t>
      </w:r>
      <w:r w:rsidRPr="003D68E7">
        <w:rPr>
          <w:color w:val="000000"/>
          <w:sz w:val="24"/>
          <w:szCs w:val="24"/>
        </w:rPr>
        <w:t xml:space="preserve">comments on the proposed rule, the 30-day evidentiary period for disputes, and an administrative appeals process. </w:t>
      </w:r>
    </w:p>
    <w:p w14:paraId="2161E160" w14:textId="77777777" w:rsidR="0090132C" w:rsidRPr="00567754" w:rsidRDefault="0090132C" w:rsidP="00F56C97">
      <w:pPr>
        <w:rPr>
          <w:color w:val="000000"/>
          <w:sz w:val="24"/>
          <w:szCs w:val="24"/>
        </w:rPr>
      </w:pPr>
    </w:p>
    <w:p w14:paraId="144EEA52" w14:textId="5C9074AA" w:rsidR="004F26E9" w:rsidRPr="00141A18" w:rsidRDefault="004F26E9" w:rsidP="00026C2E">
      <w:pPr>
        <w:rPr>
          <w:color w:val="000000"/>
          <w:sz w:val="24"/>
          <w:szCs w:val="24"/>
        </w:rPr>
      </w:pPr>
      <w:r w:rsidRPr="00141A18">
        <w:rPr>
          <w:b/>
          <w:bCs/>
          <w:color w:val="000000"/>
          <w:sz w:val="24"/>
          <w:szCs w:val="24"/>
        </w:rPr>
        <w:t>6.</w:t>
      </w:r>
      <w:r w:rsidR="00012CEF">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32800496" w14:textId="77777777" w:rsidR="004F26E9" w:rsidRPr="00141A18" w:rsidRDefault="004F26E9" w:rsidP="00026C2E">
      <w:pPr>
        <w:rPr>
          <w:color w:val="000000"/>
          <w:sz w:val="24"/>
          <w:szCs w:val="24"/>
        </w:rPr>
      </w:pPr>
    </w:p>
    <w:p w14:paraId="743CBC31" w14:textId="1BC93F68" w:rsidR="00430E67" w:rsidRDefault="00430E67" w:rsidP="00026C2E">
      <w:pPr>
        <w:rPr>
          <w:color w:val="000000"/>
          <w:sz w:val="24"/>
          <w:szCs w:val="24"/>
        </w:rPr>
      </w:pPr>
      <w:r>
        <w:rPr>
          <w:color w:val="000000"/>
          <w:sz w:val="24"/>
          <w:szCs w:val="24"/>
        </w:rPr>
        <w:t xml:space="preserve">NMFS must provide an opportunity for an administrative appeal to individuals and entities who disagree with administrative determinations made by NMFS. </w:t>
      </w:r>
      <w:r w:rsidR="00F642E6">
        <w:rPr>
          <w:color w:val="000000"/>
          <w:sz w:val="24"/>
          <w:szCs w:val="24"/>
        </w:rPr>
        <w:t xml:space="preserve">To provide the legal review provided by an administrative appeal, </w:t>
      </w:r>
      <w:r>
        <w:rPr>
          <w:color w:val="000000"/>
          <w:sz w:val="24"/>
          <w:szCs w:val="24"/>
        </w:rPr>
        <w:t>NMFS must collect information from the appellants about the basis of their appeal</w:t>
      </w:r>
      <w:r w:rsidR="00F642E6">
        <w:rPr>
          <w:color w:val="000000"/>
          <w:sz w:val="24"/>
          <w:szCs w:val="24"/>
        </w:rPr>
        <w:t>.</w:t>
      </w:r>
      <w:r>
        <w:rPr>
          <w:color w:val="000000"/>
          <w:sz w:val="24"/>
          <w:szCs w:val="24"/>
        </w:rPr>
        <w:t xml:space="preserve"> </w:t>
      </w:r>
    </w:p>
    <w:p w14:paraId="1BA3CC6A" w14:textId="6A647D19" w:rsidR="00BB5052" w:rsidRDefault="00BB5052" w:rsidP="00026C2E">
      <w:pPr>
        <w:rPr>
          <w:color w:val="000000"/>
          <w:sz w:val="24"/>
          <w:szCs w:val="24"/>
        </w:rPr>
      </w:pPr>
    </w:p>
    <w:p w14:paraId="75E5C550" w14:textId="5A55980D" w:rsidR="004F26E9" w:rsidRPr="00141A18" w:rsidRDefault="004F26E9" w:rsidP="00ED2C1A">
      <w:pPr>
        <w:rPr>
          <w:color w:val="000000"/>
          <w:sz w:val="24"/>
          <w:szCs w:val="24"/>
        </w:rPr>
      </w:pPr>
      <w:r w:rsidRPr="00141A18">
        <w:rPr>
          <w:b/>
          <w:bCs/>
          <w:color w:val="000000"/>
          <w:sz w:val="24"/>
          <w:szCs w:val="24"/>
        </w:rPr>
        <w:t>7.</w:t>
      </w:r>
      <w:r w:rsidR="00012CEF">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0ACF80DB" w14:textId="77777777" w:rsidR="004F26E9" w:rsidRPr="00141A18" w:rsidRDefault="004F26E9" w:rsidP="00ED2C1A">
      <w:pPr>
        <w:rPr>
          <w:color w:val="000000"/>
          <w:sz w:val="24"/>
          <w:szCs w:val="24"/>
        </w:rPr>
      </w:pPr>
    </w:p>
    <w:p w14:paraId="1318B0AF" w14:textId="77777777" w:rsidR="00F33D1F" w:rsidRDefault="00893E57" w:rsidP="00F60CED">
      <w:pPr>
        <w:rPr>
          <w:color w:val="000000"/>
          <w:sz w:val="24"/>
          <w:szCs w:val="24"/>
        </w:rPr>
      </w:pPr>
      <w:r w:rsidRPr="00141A18">
        <w:rPr>
          <w:color w:val="000000"/>
          <w:sz w:val="24"/>
          <w:szCs w:val="24"/>
        </w:rPr>
        <w:t>No special circumstances exist.</w:t>
      </w:r>
    </w:p>
    <w:p w14:paraId="4B4AE403" w14:textId="77777777" w:rsidR="00F33D1F" w:rsidRDefault="00F33D1F" w:rsidP="00F60CED">
      <w:pPr>
        <w:rPr>
          <w:color w:val="000000"/>
          <w:sz w:val="24"/>
          <w:szCs w:val="24"/>
        </w:rPr>
      </w:pPr>
    </w:p>
    <w:p w14:paraId="57100EA2" w14:textId="0646A861" w:rsidR="004F26E9" w:rsidRPr="00141A18" w:rsidRDefault="004F26E9" w:rsidP="00F60CED">
      <w:pPr>
        <w:rPr>
          <w:color w:val="000000"/>
          <w:sz w:val="24"/>
          <w:szCs w:val="24"/>
        </w:rPr>
      </w:pPr>
      <w:r w:rsidRPr="00141A18">
        <w:rPr>
          <w:b/>
          <w:bCs/>
          <w:color w:val="000000"/>
          <w:sz w:val="24"/>
          <w:szCs w:val="24"/>
        </w:rPr>
        <w:t>8.</w:t>
      </w:r>
      <w:r w:rsidR="00012CEF">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012CEF">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012CEF">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1E0E393E" w14:textId="77777777" w:rsidR="004F26E9" w:rsidRDefault="004F26E9" w:rsidP="00F60CED">
      <w:pPr>
        <w:rPr>
          <w:color w:val="000000"/>
          <w:sz w:val="24"/>
          <w:szCs w:val="24"/>
        </w:rPr>
      </w:pPr>
    </w:p>
    <w:p w14:paraId="22B6B194" w14:textId="5328DA36" w:rsidR="00430E67" w:rsidRDefault="007E1D35" w:rsidP="00F60CED">
      <w:pPr>
        <w:rPr>
          <w:color w:val="222222"/>
          <w:sz w:val="24"/>
          <w:szCs w:val="24"/>
        </w:rPr>
      </w:pPr>
      <w:r w:rsidRPr="00F839BF">
        <w:rPr>
          <w:sz w:val="24"/>
          <w:szCs w:val="24"/>
        </w:rPr>
        <w:t>A </w:t>
      </w:r>
      <w:r w:rsidR="00430E67">
        <w:rPr>
          <w:sz w:val="24"/>
          <w:szCs w:val="24"/>
        </w:rPr>
        <w:t>proposed rule</w:t>
      </w:r>
      <w:r w:rsidR="00A21863">
        <w:rPr>
          <w:sz w:val="24"/>
          <w:szCs w:val="24"/>
        </w:rPr>
        <w:t>, RIN 06478-B</w:t>
      </w:r>
      <w:r w:rsidR="00F60CED">
        <w:rPr>
          <w:sz w:val="24"/>
          <w:szCs w:val="24"/>
        </w:rPr>
        <w:t>J</w:t>
      </w:r>
      <w:r w:rsidR="00A21863">
        <w:rPr>
          <w:sz w:val="24"/>
          <w:szCs w:val="24"/>
        </w:rPr>
        <w:t>02,</w:t>
      </w:r>
      <w:r w:rsidR="00AA4F39">
        <w:rPr>
          <w:sz w:val="24"/>
          <w:szCs w:val="24"/>
        </w:rPr>
        <w:t xml:space="preserve"> w</w:t>
      </w:r>
      <w:r w:rsidR="0037379B">
        <w:rPr>
          <w:sz w:val="24"/>
          <w:szCs w:val="24"/>
        </w:rPr>
        <w:t>ill be published coincident with this submission.</w:t>
      </w:r>
    </w:p>
    <w:p w14:paraId="55C73B21" w14:textId="77777777" w:rsidR="00430E67" w:rsidRDefault="00430E67" w:rsidP="00F60CED">
      <w:pPr>
        <w:rPr>
          <w:color w:val="222222"/>
          <w:sz w:val="24"/>
          <w:szCs w:val="24"/>
        </w:rPr>
      </w:pPr>
    </w:p>
    <w:p w14:paraId="57343BF3" w14:textId="5E722124" w:rsidR="004F26E9" w:rsidRPr="00141A18" w:rsidRDefault="004F26E9" w:rsidP="00F60CED">
      <w:pPr>
        <w:rPr>
          <w:color w:val="000000"/>
          <w:sz w:val="24"/>
          <w:szCs w:val="24"/>
        </w:rPr>
      </w:pPr>
      <w:r w:rsidRPr="00141A18">
        <w:rPr>
          <w:b/>
          <w:bCs/>
          <w:color w:val="000000"/>
          <w:sz w:val="24"/>
          <w:szCs w:val="24"/>
        </w:rPr>
        <w:t>9.</w:t>
      </w:r>
      <w:r w:rsidR="00012CEF">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09ECC6C0" w14:textId="77777777" w:rsidR="004F26E9" w:rsidRPr="00141A18" w:rsidRDefault="004F26E9" w:rsidP="00F60CED">
      <w:pPr>
        <w:rPr>
          <w:color w:val="000000"/>
          <w:sz w:val="24"/>
          <w:szCs w:val="24"/>
        </w:rPr>
      </w:pPr>
    </w:p>
    <w:p w14:paraId="5B9175AF" w14:textId="3B961CC1" w:rsidR="00976E9C" w:rsidRPr="00141A18" w:rsidRDefault="00976E9C" w:rsidP="00F60CED">
      <w:pPr>
        <w:rPr>
          <w:color w:val="000000"/>
          <w:sz w:val="24"/>
          <w:szCs w:val="24"/>
        </w:rPr>
      </w:pPr>
      <w:r w:rsidRPr="00141A18">
        <w:rPr>
          <w:color w:val="000000"/>
          <w:sz w:val="24"/>
          <w:szCs w:val="24"/>
        </w:rPr>
        <w:t>No payment or gift to respondent</w:t>
      </w:r>
      <w:r w:rsidR="00430E67">
        <w:rPr>
          <w:color w:val="000000"/>
          <w:sz w:val="24"/>
          <w:szCs w:val="24"/>
        </w:rPr>
        <w:t>s is provided under this rule</w:t>
      </w:r>
      <w:r w:rsidRPr="00141A18">
        <w:rPr>
          <w:color w:val="000000"/>
          <w:sz w:val="24"/>
          <w:szCs w:val="24"/>
        </w:rPr>
        <w:t>.</w:t>
      </w:r>
    </w:p>
    <w:p w14:paraId="765CB4C7" w14:textId="77777777" w:rsidR="00976E9C" w:rsidRPr="00141A18" w:rsidRDefault="00976E9C" w:rsidP="00F60CED">
      <w:pPr>
        <w:rPr>
          <w:color w:val="000000"/>
          <w:sz w:val="24"/>
          <w:szCs w:val="24"/>
        </w:rPr>
      </w:pPr>
    </w:p>
    <w:p w14:paraId="5D90404F" w14:textId="3B7591E3" w:rsidR="004F26E9" w:rsidRPr="00141A18" w:rsidRDefault="004F26E9" w:rsidP="00D86AD8">
      <w:pPr>
        <w:rPr>
          <w:color w:val="000000"/>
          <w:sz w:val="24"/>
          <w:szCs w:val="24"/>
        </w:rPr>
      </w:pPr>
      <w:r w:rsidRPr="00141A18">
        <w:rPr>
          <w:b/>
          <w:bCs/>
          <w:color w:val="000000"/>
          <w:sz w:val="24"/>
          <w:szCs w:val="24"/>
        </w:rPr>
        <w:t>10.</w:t>
      </w:r>
      <w:r w:rsidR="00012CEF">
        <w:rPr>
          <w:b/>
          <w:bCs/>
          <w:color w:val="000000"/>
          <w:sz w:val="24"/>
          <w:szCs w:val="24"/>
        </w:rPr>
        <w:t xml:space="preserve"> </w:t>
      </w:r>
      <w:r w:rsidRPr="00141A18">
        <w:rPr>
          <w:b/>
          <w:bCs/>
          <w:color w:val="000000"/>
          <w:sz w:val="24"/>
          <w:szCs w:val="24"/>
          <w:u w:val="single"/>
        </w:rPr>
        <w:t>Describe any assurance of confidentiality provided to respondents and the basis for assurance in statute, regulation, or agency policy</w:t>
      </w:r>
      <w:r w:rsidRPr="00141A18">
        <w:rPr>
          <w:b/>
          <w:bCs/>
          <w:color w:val="000000"/>
          <w:sz w:val="24"/>
          <w:szCs w:val="24"/>
        </w:rPr>
        <w:t>.</w:t>
      </w:r>
    </w:p>
    <w:p w14:paraId="02000705" w14:textId="77777777" w:rsidR="004F26E9" w:rsidRPr="00141A18" w:rsidRDefault="004F26E9" w:rsidP="00D86AD8">
      <w:pPr>
        <w:rPr>
          <w:color w:val="000000"/>
          <w:sz w:val="24"/>
          <w:szCs w:val="24"/>
        </w:rPr>
      </w:pPr>
    </w:p>
    <w:p w14:paraId="05EB7003" w14:textId="0E16ACCD" w:rsidR="002818C4" w:rsidRDefault="002818C4" w:rsidP="00D86AD8">
      <w:pPr>
        <w:rPr>
          <w:color w:val="000000"/>
          <w:sz w:val="24"/>
          <w:szCs w:val="24"/>
        </w:rPr>
      </w:pPr>
      <w:r>
        <w:rPr>
          <w:color w:val="000000"/>
          <w:sz w:val="24"/>
          <w:szCs w:val="24"/>
        </w:rPr>
        <w:t xml:space="preserve">Information about groundfish LLP licenses that is routinely made public includes the groundfish LLP license number, name and address of licensee, vessel operational type, vessel maximum length overall, whether the license is transferable, endorsements on the license, and persons or entities with an interest in the license. </w:t>
      </w:r>
    </w:p>
    <w:p w14:paraId="1BD90B0E" w14:textId="77777777" w:rsidR="002818C4" w:rsidRDefault="002818C4" w:rsidP="00D86AD8">
      <w:pPr>
        <w:rPr>
          <w:color w:val="000000"/>
          <w:sz w:val="24"/>
          <w:szCs w:val="24"/>
        </w:rPr>
      </w:pPr>
    </w:p>
    <w:p w14:paraId="6B44D220" w14:textId="2FF9C3CB" w:rsidR="00676098" w:rsidRPr="00D123AA" w:rsidRDefault="00676098" w:rsidP="00D86AD8">
      <w:pPr>
        <w:rPr>
          <w:color w:val="000000"/>
          <w:sz w:val="24"/>
          <w:szCs w:val="24"/>
        </w:rPr>
      </w:pPr>
      <w:r>
        <w:rPr>
          <w:color w:val="000000"/>
          <w:sz w:val="24"/>
          <w:szCs w:val="24"/>
        </w:rPr>
        <w:t xml:space="preserve">Personally identifiable information and confidential business information submitted in an administrative appeal is not released to the public. Final administrative appeal decisions with </w:t>
      </w:r>
      <w:r w:rsidRPr="00D123AA">
        <w:rPr>
          <w:color w:val="000000"/>
          <w:sz w:val="24"/>
          <w:szCs w:val="24"/>
        </w:rPr>
        <w:t xml:space="preserve">redactions are posted on the </w:t>
      </w:r>
      <w:r w:rsidR="00E246D1" w:rsidRPr="00D123AA">
        <w:rPr>
          <w:color w:val="000000"/>
          <w:sz w:val="24"/>
          <w:szCs w:val="24"/>
        </w:rPr>
        <w:t>NMFS</w:t>
      </w:r>
      <w:r w:rsidRPr="00D123AA">
        <w:rPr>
          <w:color w:val="000000"/>
          <w:sz w:val="24"/>
          <w:szCs w:val="24"/>
        </w:rPr>
        <w:t xml:space="preserve"> </w:t>
      </w:r>
      <w:r w:rsidR="002D6A62" w:rsidRPr="00D123AA">
        <w:rPr>
          <w:color w:val="000000"/>
          <w:sz w:val="24"/>
          <w:szCs w:val="24"/>
        </w:rPr>
        <w:t>National Appeals Office</w:t>
      </w:r>
      <w:r w:rsidRPr="00D123AA">
        <w:rPr>
          <w:color w:val="000000"/>
          <w:sz w:val="24"/>
          <w:szCs w:val="24"/>
        </w:rPr>
        <w:t xml:space="preserve"> website </w:t>
      </w:r>
      <w:hyperlink r:id="rId15" w:history="1">
        <w:r w:rsidR="00D123AA" w:rsidRPr="00D123AA">
          <w:rPr>
            <w:rStyle w:val="Hyperlink"/>
            <w:sz w:val="24"/>
            <w:szCs w:val="24"/>
          </w:rPr>
          <w:t>https://www.fisheries.noaa.gov/national/rules-and-regulations/appeals</w:t>
        </w:r>
      </w:hyperlink>
      <w:r w:rsidR="002D6A62" w:rsidRPr="00D123AA">
        <w:rPr>
          <w:color w:val="000000"/>
          <w:sz w:val="24"/>
          <w:szCs w:val="24"/>
        </w:rPr>
        <w:t>.</w:t>
      </w:r>
    </w:p>
    <w:p w14:paraId="4A3E105B" w14:textId="77777777" w:rsidR="00D17DB8" w:rsidRPr="00C737AB" w:rsidRDefault="00D17DB8" w:rsidP="00D86AD8">
      <w:pPr>
        <w:rPr>
          <w:color w:val="000000"/>
          <w:sz w:val="24"/>
          <w:szCs w:val="24"/>
        </w:rPr>
      </w:pPr>
    </w:p>
    <w:p w14:paraId="4A066147" w14:textId="291B7B68" w:rsidR="00DE0D1F" w:rsidRPr="00C737AB" w:rsidRDefault="00C737AB" w:rsidP="00D86AD8">
      <w:pPr>
        <w:rPr>
          <w:rStyle w:val="Hyperlink"/>
          <w:color w:val="000000"/>
          <w:sz w:val="24"/>
          <w:szCs w:val="24"/>
        </w:rPr>
      </w:pPr>
      <w:r w:rsidRPr="00C737AB">
        <w:rPr>
          <w:sz w:val="24"/>
          <w:szCs w:val="24"/>
        </w:rPr>
        <w:t xml:space="preserve">The System of Records Notice that covers information about the groundfish LLP license and associated endorsements is </w:t>
      </w:r>
      <w:hyperlink r:id="rId16" w:history="1">
        <w:r w:rsidRPr="00C737AB">
          <w:rPr>
            <w:rStyle w:val="Hyperlink"/>
            <w:sz w:val="24"/>
            <w:szCs w:val="24"/>
          </w:rPr>
          <w:t>COMMERCE/NOAA19, Permits and Registrations for United States Federally Regulated Fisheries</w:t>
        </w:r>
      </w:hyperlink>
      <w:r w:rsidRPr="00C737AB">
        <w:rPr>
          <w:sz w:val="24"/>
          <w:szCs w:val="24"/>
        </w:rPr>
        <w:t>. A notice was published in the Federal Register on August 7, 2015 (80 FR 47457), and became effective September 15, 2015 (80 FR 55327)</w:t>
      </w:r>
    </w:p>
    <w:p w14:paraId="71CEC20C" w14:textId="77777777" w:rsidR="00D17DB8" w:rsidRPr="00C737AB" w:rsidRDefault="00D17DB8" w:rsidP="00D86AD8">
      <w:pPr>
        <w:rPr>
          <w:color w:val="000000"/>
          <w:sz w:val="24"/>
          <w:szCs w:val="24"/>
        </w:rPr>
      </w:pPr>
    </w:p>
    <w:p w14:paraId="23F73DB9" w14:textId="711B29D6" w:rsidR="004F26E9" w:rsidRPr="00141A18" w:rsidRDefault="004F26E9" w:rsidP="00D86AD8">
      <w:pPr>
        <w:rPr>
          <w:color w:val="000000"/>
          <w:sz w:val="24"/>
          <w:szCs w:val="24"/>
        </w:rPr>
      </w:pPr>
      <w:r w:rsidRPr="00141A18">
        <w:rPr>
          <w:b/>
          <w:bCs/>
          <w:color w:val="000000"/>
          <w:sz w:val="24"/>
          <w:szCs w:val="24"/>
        </w:rPr>
        <w:t>11.</w:t>
      </w:r>
      <w:r w:rsidR="00012CEF">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5F07A351" w14:textId="77777777" w:rsidR="004F26E9" w:rsidRPr="00141A18" w:rsidRDefault="004F26E9" w:rsidP="00FB25C3">
      <w:pPr>
        <w:rPr>
          <w:color w:val="000000"/>
          <w:sz w:val="24"/>
          <w:szCs w:val="24"/>
        </w:rPr>
      </w:pPr>
    </w:p>
    <w:p w14:paraId="431154B5" w14:textId="77777777" w:rsidR="004F26E9" w:rsidRPr="00141A18" w:rsidRDefault="00A6308C" w:rsidP="00FB25C3">
      <w:pPr>
        <w:rPr>
          <w:color w:val="000000"/>
          <w:sz w:val="24"/>
          <w:szCs w:val="24"/>
        </w:rPr>
      </w:pPr>
      <w:r w:rsidRPr="00141A18">
        <w:rPr>
          <w:color w:val="000000"/>
          <w:sz w:val="24"/>
          <w:szCs w:val="24"/>
        </w:rPr>
        <w:t>This information collection does not involve information of a sensitive nature.</w:t>
      </w:r>
    </w:p>
    <w:p w14:paraId="0AEB8E61" w14:textId="77777777" w:rsidR="004F26E9" w:rsidRPr="00141A18" w:rsidRDefault="004F26E9" w:rsidP="00FB25C3">
      <w:pPr>
        <w:rPr>
          <w:color w:val="000000"/>
          <w:sz w:val="24"/>
          <w:szCs w:val="24"/>
        </w:rPr>
      </w:pPr>
    </w:p>
    <w:p w14:paraId="6E7808B9" w14:textId="58944BDF" w:rsidR="004F26E9" w:rsidRPr="00141A18" w:rsidRDefault="004F26E9" w:rsidP="00F9401B">
      <w:pPr>
        <w:rPr>
          <w:color w:val="000000"/>
          <w:sz w:val="24"/>
          <w:szCs w:val="24"/>
        </w:rPr>
      </w:pPr>
      <w:r w:rsidRPr="00141A18">
        <w:rPr>
          <w:b/>
          <w:bCs/>
          <w:color w:val="000000"/>
          <w:sz w:val="24"/>
          <w:szCs w:val="24"/>
        </w:rPr>
        <w:t>12.</w:t>
      </w:r>
      <w:r w:rsidR="00012CEF">
        <w:rPr>
          <w:b/>
          <w:bCs/>
          <w:color w:val="000000"/>
          <w:sz w:val="24"/>
          <w:szCs w:val="24"/>
        </w:rPr>
        <w:t xml:space="preserve"> </w:t>
      </w:r>
      <w:r w:rsidRPr="00141A18">
        <w:rPr>
          <w:b/>
          <w:bCs/>
          <w:color w:val="000000"/>
          <w:sz w:val="24"/>
          <w:szCs w:val="24"/>
          <w:u w:val="single"/>
        </w:rPr>
        <w:t>Provide an estimate in hours of the burden of the collection of information</w:t>
      </w:r>
      <w:r w:rsidRPr="00141A18">
        <w:rPr>
          <w:b/>
          <w:bCs/>
          <w:color w:val="000000"/>
          <w:sz w:val="24"/>
          <w:szCs w:val="24"/>
        </w:rPr>
        <w:t>.</w:t>
      </w:r>
    </w:p>
    <w:p w14:paraId="0DF39CFE" w14:textId="77777777" w:rsidR="004F26E9" w:rsidRPr="00141A18" w:rsidRDefault="004F26E9" w:rsidP="00F9401B">
      <w:pPr>
        <w:rPr>
          <w:color w:val="000000"/>
          <w:sz w:val="24"/>
          <w:szCs w:val="24"/>
        </w:rPr>
      </w:pPr>
    </w:p>
    <w:p w14:paraId="22546347" w14:textId="6808FD4E" w:rsidR="001652B2" w:rsidRDefault="001652B2" w:rsidP="00F9401B">
      <w:pPr>
        <w:rPr>
          <w:color w:val="000000"/>
          <w:sz w:val="24"/>
          <w:szCs w:val="24"/>
        </w:rPr>
      </w:pPr>
      <w:r w:rsidRPr="00A21863">
        <w:rPr>
          <w:color w:val="000000"/>
          <w:sz w:val="24"/>
          <w:szCs w:val="24"/>
        </w:rPr>
        <w:t xml:space="preserve">This collection of information will only occur once; therefore, the </w:t>
      </w:r>
      <w:r w:rsidR="003054F4" w:rsidRPr="00A21863">
        <w:rPr>
          <w:color w:val="000000"/>
          <w:sz w:val="24"/>
          <w:szCs w:val="24"/>
        </w:rPr>
        <w:t>amounts</w:t>
      </w:r>
      <w:r w:rsidRPr="00A21863">
        <w:rPr>
          <w:color w:val="000000"/>
          <w:sz w:val="24"/>
          <w:szCs w:val="24"/>
        </w:rPr>
        <w:t xml:space="preserve"> below are </w:t>
      </w:r>
      <w:r w:rsidR="00815CA5" w:rsidRPr="00A21863">
        <w:rPr>
          <w:color w:val="000000"/>
          <w:sz w:val="24"/>
          <w:szCs w:val="24"/>
        </w:rPr>
        <w:t>all</w:t>
      </w:r>
      <w:r w:rsidRPr="00A21863">
        <w:rPr>
          <w:color w:val="000000"/>
          <w:sz w:val="24"/>
          <w:szCs w:val="24"/>
        </w:rPr>
        <w:t xml:space="preserve"> one-time burden</w:t>
      </w:r>
      <w:r w:rsidR="00815CA5" w:rsidRPr="00A21863">
        <w:rPr>
          <w:color w:val="000000"/>
          <w:sz w:val="24"/>
          <w:szCs w:val="24"/>
        </w:rPr>
        <w:t>s</w:t>
      </w:r>
      <w:r w:rsidRPr="00A21863">
        <w:rPr>
          <w:color w:val="000000"/>
          <w:sz w:val="24"/>
          <w:szCs w:val="24"/>
        </w:rPr>
        <w:t xml:space="preserve"> and cost</w:t>
      </w:r>
      <w:r w:rsidR="00815CA5" w:rsidRPr="00A21863">
        <w:rPr>
          <w:color w:val="000000"/>
          <w:sz w:val="24"/>
          <w:szCs w:val="24"/>
        </w:rPr>
        <w:t>s</w:t>
      </w:r>
      <w:r w:rsidR="00DF757A" w:rsidRPr="00A21863">
        <w:rPr>
          <w:color w:val="000000"/>
          <w:sz w:val="24"/>
          <w:szCs w:val="24"/>
        </w:rPr>
        <w:t xml:space="preserve"> for the respondents</w:t>
      </w:r>
      <w:r w:rsidRPr="00A21863">
        <w:rPr>
          <w:color w:val="000000"/>
          <w:sz w:val="24"/>
          <w:szCs w:val="24"/>
        </w:rPr>
        <w:t>.</w:t>
      </w:r>
      <w:r>
        <w:rPr>
          <w:color w:val="000000"/>
          <w:sz w:val="24"/>
          <w:szCs w:val="24"/>
        </w:rPr>
        <w:t xml:space="preserve"> </w:t>
      </w:r>
    </w:p>
    <w:p w14:paraId="57708399" w14:textId="77777777" w:rsidR="001652B2" w:rsidRDefault="001652B2" w:rsidP="00F9401B">
      <w:pPr>
        <w:rPr>
          <w:color w:val="000000"/>
          <w:sz w:val="24"/>
          <w:szCs w:val="24"/>
        </w:rPr>
      </w:pPr>
    </w:p>
    <w:p w14:paraId="55DA7272" w14:textId="37981ECC" w:rsidR="0064348E" w:rsidRDefault="0064348E" w:rsidP="009E6D55">
      <w:pPr>
        <w:rPr>
          <w:color w:val="000000"/>
          <w:sz w:val="24"/>
          <w:szCs w:val="24"/>
        </w:rPr>
      </w:pPr>
      <w:r>
        <w:rPr>
          <w:color w:val="000000"/>
          <w:sz w:val="24"/>
          <w:szCs w:val="24"/>
        </w:rPr>
        <w:t xml:space="preserve">NMFS expects no more than one respondent for the administrative appeal. </w:t>
      </w:r>
    </w:p>
    <w:p w14:paraId="386565C4" w14:textId="77777777" w:rsidR="0064348E" w:rsidRDefault="0064348E" w:rsidP="009E6D55">
      <w:pPr>
        <w:rPr>
          <w:color w:val="000000"/>
          <w:sz w:val="24"/>
          <w:szCs w:val="24"/>
        </w:rPr>
      </w:pPr>
    </w:p>
    <w:p w14:paraId="24FDEEB1" w14:textId="45B48ACC" w:rsidR="0064348E" w:rsidRDefault="0064348E" w:rsidP="009E6D55">
      <w:pPr>
        <w:rPr>
          <w:color w:val="000000"/>
          <w:sz w:val="24"/>
          <w:szCs w:val="24"/>
        </w:rPr>
      </w:pPr>
      <w:r>
        <w:rPr>
          <w:color w:val="000000"/>
          <w:sz w:val="24"/>
          <w:szCs w:val="24"/>
        </w:rPr>
        <w:t xml:space="preserve">NMFS projects that an administrative appeal </w:t>
      </w:r>
      <w:r w:rsidR="00335335">
        <w:rPr>
          <w:color w:val="000000"/>
          <w:sz w:val="24"/>
          <w:szCs w:val="24"/>
        </w:rPr>
        <w:t xml:space="preserve">will </w:t>
      </w:r>
      <w:r>
        <w:rPr>
          <w:color w:val="000000"/>
          <w:sz w:val="24"/>
          <w:szCs w:val="24"/>
        </w:rPr>
        <w:t>take four hours to prepare</w:t>
      </w:r>
      <w:r w:rsidR="00E5678E">
        <w:rPr>
          <w:color w:val="000000"/>
          <w:sz w:val="24"/>
          <w:szCs w:val="24"/>
        </w:rPr>
        <w:t xml:space="preserve"> and submit</w:t>
      </w:r>
      <w:r>
        <w:rPr>
          <w:color w:val="000000"/>
          <w:sz w:val="24"/>
          <w:szCs w:val="24"/>
        </w:rPr>
        <w:t>.</w:t>
      </w:r>
      <w:r w:rsidR="00012CEF">
        <w:rPr>
          <w:color w:val="000000"/>
          <w:sz w:val="24"/>
          <w:szCs w:val="24"/>
        </w:rPr>
        <w:t xml:space="preserve"> </w:t>
      </w:r>
    </w:p>
    <w:p w14:paraId="3CBAB1A6" w14:textId="77777777" w:rsidR="0064348E" w:rsidRDefault="0064348E" w:rsidP="009E6D55">
      <w:pPr>
        <w:rPr>
          <w:color w:val="000000"/>
          <w:sz w:val="24"/>
          <w:szCs w:val="24"/>
        </w:rPr>
      </w:pPr>
    </w:p>
    <w:tbl>
      <w:tblPr>
        <w:tblStyle w:val="TableGrid"/>
        <w:tblW w:w="0" w:type="auto"/>
        <w:jc w:val="center"/>
        <w:tblLook w:val="04A0" w:firstRow="1" w:lastRow="0" w:firstColumn="1" w:lastColumn="0" w:noHBand="0" w:noVBand="1"/>
      </w:tblPr>
      <w:tblGrid>
        <w:gridCol w:w="4486"/>
        <w:gridCol w:w="1719"/>
      </w:tblGrid>
      <w:tr w:rsidR="00F61E97" w:rsidRPr="005065ED" w14:paraId="633498EE" w14:textId="77777777" w:rsidTr="00EB4123">
        <w:trPr>
          <w:trHeight w:val="253"/>
          <w:jc w:val="center"/>
        </w:trPr>
        <w:tc>
          <w:tcPr>
            <w:tcW w:w="62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9C4AF" w14:textId="01CA21E6" w:rsidR="00F61E97" w:rsidRPr="005065ED" w:rsidRDefault="00F61E97" w:rsidP="00EB4123">
            <w:pPr>
              <w:keepNext/>
              <w:jc w:val="center"/>
              <w:rPr>
                <w:rFonts w:asciiTheme="minorHAnsi" w:hAnsiTheme="minorHAnsi"/>
                <w:b/>
                <w:color w:val="000000"/>
              </w:rPr>
            </w:pPr>
            <w:r w:rsidRPr="005065ED">
              <w:rPr>
                <w:rFonts w:asciiTheme="minorHAnsi" w:hAnsiTheme="minorHAnsi"/>
                <w:b/>
                <w:color w:val="000000"/>
              </w:rPr>
              <w:t>Administrative Appeal</w:t>
            </w:r>
          </w:p>
        </w:tc>
      </w:tr>
      <w:tr w:rsidR="00660F46" w:rsidRPr="005065ED" w14:paraId="09910A30" w14:textId="77777777" w:rsidTr="00EB4123">
        <w:trPr>
          <w:trHeight w:val="391"/>
          <w:jc w:val="center"/>
        </w:trPr>
        <w:tc>
          <w:tcPr>
            <w:tcW w:w="4486" w:type="dxa"/>
            <w:tcBorders>
              <w:top w:val="single" w:sz="4" w:space="0" w:color="auto"/>
              <w:left w:val="single" w:sz="4" w:space="0" w:color="auto"/>
              <w:bottom w:val="dotted" w:sz="4" w:space="0" w:color="auto"/>
              <w:right w:val="nil"/>
            </w:tcBorders>
            <w:vAlign w:val="center"/>
          </w:tcPr>
          <w:p w14:paraId="73DBD0FA" w14:textId="6296B5FD" w:rsidR="00660F46" w:rsidRPr="005065ED" w:rsidRDefault="007847E4" w:rsidP="00EB4123">
            <w:pPr>
              <w:keepNext/>
              <w:rPr>
                <w:rFonts w:asciiTheme="minorHAnsi" w:hAnsiTheme="minorHAnsi"/>
                <w:color w:val="000000"/>
              </w:rPr>
            </w:pPr>
            <w:r w:rsidRPr="005065ED">
              <w:rPr>
                <w:rFonts w:asciiTheme="minorHAnsi" w:hAnsiTheme="minorHAnsi"/>
                <w:color w:val="000000"/>
              </w:rPr>
              <w:t>Number</w:t>
            </w:r>
            <w:r w:rsidR="00660F46" w:rsidRPr="005065ED">
              <w:rPr>
                <w:rFonts w:asciiTheme="minorHAnsi" w:hAnsiTheme="minorHAnsi"/>
                <w:color w:val="000000"/>
              </w:rPr>
              <w:t xml:space="preserve"> of respondents</w:t>
            </w:r>
          </w:p>
        </w:tc>
        <w:tc>
          <w:tcPr>
            <w:tcW w:w="1719" w:type="dxa"/>
            <w:tcBorders>
              <w:top w:val="single" w:sz="4" w:space="0" w:color="auto"/>
              <w:left w:val="nil"/>
              <w:bottom w:val="dotted" w:sz="4" w:space="0" w:color="auto"/>
              <w:right w:val="single" w:sz="4" w:space="0" w:color="auto"/>
            </w:tcBorders>
            <w:vAlign w:val="center"/>
          </w:tcPr>
          <w:p w14:paraId="69BD684D"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w:t>
            </w:r>
          </w:p>
        </w:tc>
      </w:tr>
      <w:tr w:rsidR="00660F46" w:rsidRPr="005065ED" w14:paraId="6D638B12"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C4096E0" w14:textId="610E15D4" w:rsidR="00660F46" w:rsidRPr="005065ED" w:rsidRDefault="007847E4" w:rsidP="00EB4123">
            <w:pPr>
              <w:keepNext/>
              <w:rPr>
                <w:rFonts w:asciiTheme="minorHAnsi" w:hAnsiTheme="minorHAnsi"/>
                <w:color w:val="000000"/>
              </w:rPr>
            </w:pPr>
            <w:r w:rsidRPr="005065ED">
              <w:rPr>
                <w:rFonts w:asciiTheme="minorHAnsi" w:hAnsiTheme="minorHAnsi"/>
                <w:color w:val="000000"/>
              </w:rPr>
              <w:t>Number of</w:t>
            </w:r>
            <w:r w:rsidR="00660F46" w:rsidRPr="005065ED">
              <w:rPr>
                <w:rFonts w:asciiTheme="minorHAnsi" w:hAnsiTheme="minorHAnsi"/>
                <w:color w:val="000000"/>
              </w:rPr>
              <w:t xml:space="preserve"> responses per respondent</w:t>
            </w:r>
          </w:p>
        </w:tc>
        <w:tc>
          <w:tcPr>
            <w:tcW w:w="1719" w:type="dxa"/>
            <w:tcBorders>
              <w:top w:val="dotted" w:sz="4" w:space="0" w:color="auto"/>
              <w:left w:val="nil"/>
              <w:bottom w:val="dotted" w:sz="4" w:space="0" w:color="auto"/>
              <w:right w:val="single" w:sz="4" w:space="0" w:color="auto"/>
            </w:tcBorders>
            <w:vAlign w:val="center"/>
          </w:tcPr>
          <w:p w14:paraId="23455750"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w:t>
            </w:r>
          </w:p>
        </w:tc>
      </w:tr>
      <w:tr w:rsidR="00660F46" w:rsidRPr="005065ED" w14:paraId="2EA016B6"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EDB327E" w14:textId="32E9B30F" w:rsidR="00660F46" w:rsidRPr="005065ED" w:rsidRDefault="007847E4" w:rsidP="00EB4123">
            <w:pPr>
              <w:keepNext/>
              <w:rPr>
                <w:rFonts w:asciiTheme="minorHAnsi" w:hAnsiTheme="minorHAnsi"/>
                <w:color w:val="000000"/>
              </w:rPr>
            </w:pPr>
            <w:r w:rsidRPr="005065ED">
              <w:rPr>
                <w:rFonts w:asciiTheme="minorHAnsi" w:hAnsiTheme="minorHAnsi"/>
                <w:color w:val="000000"/>
              </w:rPr>
              <w:t>B</w:t>
            </w:r>
            <w:r w:rsidR="00660F46" w:rsidRPr="005065ED">
              <w:rPr>
                <w:rFonts w:asciiTheme="minorHAnsi" w:hAnsiTheme="minorHAnsi"/>
                <w:color w:val="000000"/>
              </w:rPr>
              <w:t>urden hours per response</w:t>
            </w:r>
          </w:p>
        </w:tc>
        <w:tc>
          <w:tcPr>
            <w:tcW w:w="1719" w:type="dxa"/>
            <w:tcBorders>
              <w:top w:val="dotted" w:sz="4" w:space="0" w:color="auto"/>
              <w:left w:val="nil"/>
              <w:bottom w:val="dotted" w:sz="4" w:space="0" w:color="auto"/>
              <w:right w:val="single" w:sz="4" w:space="0" w:color="auto"/>
            </w:tcBorders>
            <w:vAlign w:val="center"/>
          </w:tcPr>
          <w:p w14:paraId="052CE3D6"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4</w:t>
            </w:r>
          </w:p>
        </w:tc>
      </w:tr>
      <w:tr w:rsidR="00660F46" w:rsidRPr="005065ED" w14:paraId="234B5101"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4E93FE56" w14:textId="5AE924DC" w:rsidR="00660F46" w:rsidRPr="005065ED" w:rsidRDefault="007847E4" w:rsidP="00EB4123">
            <w:pPr>
              <w:keepNext/>
              <w:rPr>
                <w:rFonts w:asciiTheme="minorHAnsi" w:hAnsiTheme="minorHAnsi"/>
                <w:color w:val="000000"/>
              </w:rPr>
            </w:pPr>
            <w:r w:rsidRPr="005065ED">
              <w:rPr>
                <w:rFonts w:asciiTheme="minorHAnsi" w:hAnsiTheme="minorHAnsi"/>
                <w:color w:val="000000"/>
              </w:rPr>
              <w:t>T</w:t>
            </w:r>
            <w:r w:rsidR="00660F46" w:rsidRPr="005065ED">
              <w:rPr>
                <w:rFonts w:asciiTheme="minorHAnsi" w:hAnsiTheme="minorHAnsi"/>
                <w:color w:val="000000"/>
              </w:rPr>
              <w:t>otal burden hours</w:t>
            </w:r>
          </w:p>
        </w:tc>
        <w:tc>
          <w:tcPr>
            <w:tcW w:w="1719" w:type="dxa"/>
            <w:tcBorders>
              <w:top w:val="dotted" w:sz="4" w:space="0" w:color="auto"/>
              <w:left w:val="nil"/>
              <w:bottom w:val="dotted" w:sz="4" w:space="0" w:color="auto"/>
              <w:right w:val="single" w:sz="4" w:space="0" w:color="auto"/>
            </w:tcBorders>
            <w:vAlign w:val="center"/>
          </w:tcPr>
          <w:p w14:paraId="3CF66561"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4 hours</w:t>
            </w:r>
          </w:p>
        </w:tc>
      </w:tr>
      <w:tr w:rsidR="00660F46" w:rsidRPr="005065ED" w14:paraId="302E5CC2"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B6F524E" w14:textId="27ED788E" w:rsidR="00660F46" w:rsidRPr="005065ED" w:rsidRDefault="007847E4" w:rsidP="00EB4123">
            <w:pPr>
              <w:keepNext/>
              <w:rPr>
                <w:rFonts w:asciiTheme="minorHAnsi" w:hAnsiTheme="minorHAnsi"/>
                <w:color w:val="000000"/>
              </w:rPr>
            </w:pPr>
            <w:r w:rsidRPr="005065ED">
              <w:rPr>
                <w:rFonts w:asciiTheme="minorHAnsi" w:hAnsiTheme="minorHAnsi"/>
                <w:color w:val="000000"/>
              </w:rPr>
              <w:t>E</w:t>
            </w:r>
            <w:r w:rsidR="00660F46" w:rsidRPr="005065ED">
              <w:rPr>
                <w:rFonts w:asciiTheme="minorHAnsi" w:hAnsiTheme="minorHAnsi"/>
                <w:color w:val="000000"/>
              </w:rPr>
              <w:t>stimated</w:t>
            </w:r>
            <w:r w:rsidR="001E4580">
              <w:rPr>
                <w:rFonts w:asciiTheme="minorHAnsi" w:hAnsiTheme="minorHAnsi"/>
                <w:color w:val="000000"/>
              </w:rPr>
              <w:t xml:space="preserve"> labor</w:t>
            </w:r>
            <w:r w:rsidR="00660F46" w:rsidRPr="005065ED">
              <w:rPr>
                <w:rFonts w:asciiTheme="minorHAnsi" w:hAnsiTheme="minorHAnsi"/>
                <w:color w:val="000000"/>
              </w:rPr>
              <w:t xml:space="preserve"> cost per burden hour for the respondent</w:t>
            </w:r>
          </w:p>
        </w:tc>
        <w:tc>
          <w:tcPr>
            <w:tcW w:w="1719" w:type="dxa"/>
            <w:tcBorders>
              <w:top w:val="dotted" w:sz="4" w:space="0" w:color="auto"/>
              <w:left w:val="nil"/>
              <w:bottom w:val="dotted" w:sz="4" w:space="0" w:color="auto"/>
              <w:right w:val="single" w:sz="4" w:space="0" w:color="auto"/>
            </w:tcBorders>
            <w:vAlign w:val="center"/>
          </w:tcPr>
          <w:p w14:paraId="7CFE2FF3"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$37.00</w:t>
            </w:r>
          </w:p>
        </w:tc>
      </w:tr>
      <w:tr w:rsidR="00660F46" w:rsidRPr="005065ED" w14:paraId="560A7531" w14:textId="77777777" w:rsidTr="00EB4123">
        <w:trPr>
          <w:trHeight w:val="391"/>
          <w:jc w:val="center"/>
        </w:trPr>
        <w:tc>
          <w:tcPr>
            <w:tcW w:w="4486" w:type="dxa"/>
            <w:tcBorders>
              <w:top w:val="dotted" w:sz="4" w:space="0" w:color="auto"/>
              <w:left w:val="single" w:sz="4" w:space="0" w:color="auto"/>
              <w:bottom w:val="single" w:sz="4" w:space="0" w:color="auto"/>
              <w:right w:val="nil"/>
            </w:tcBorders>
            <w:vAlign w:val="center"/>
          </w:tcPr>
          <w:p w14:paraId="7DA94A9A" w14:textId="267827B9" w:rsidR="00660F46" w:rsidRPr="005065ED" w:rsidRDefault="007847E4" w:rsidP="00EB4123">
            <w:pPr>
              <w:keepNext/>
              <w:rPr>
                <w:rFonts w:asciiTheme="minorHAnsi" w:hAnsiTheme="minorHAnsi"/>
                <w:color w:val="000000"/>
              </w:rPr>
            </w:pPr>
            <w:r w:rsidRPr="005065ED">
              <w:rPr>
                <w:rFonts w:asciiTheme="minorHAnsi" w:hAnsiTheme="minorHAnsi"/>
                <w:color w:val="000000"/>
              </w:rPr>
              <w:t>T</w:t>
            </w:r>
            <w:r w:rsidR="00660F46" w:rsidRPr="005065ED">
              <w:rPr>
                <w:rFonts w:asciiTheme="minorHAnsi" w:hAnsiTheme="minorHAnsi"/>
                <w:color w:val="000000"/>
              </w:rPr>
              <w:t>otal labor cost</w:t>
            </w:r>
          </w:p>
        </w:tc>
        <w:tc>
          <w:tcPr>
            <w:tcW w:w="1719" w:type="dxa"/>
            <w:tcBorders>
              <w:top w:val="dotted" w:sz="4" w:space="0" w:color="auto"/>
              <w:left w:val="nil"/>
              <w:bottom w:val="single" w:sz="4" w:space="0" w:color="auto"/>
              <w:right w:val="single" w:sz="4" w:space="0" w:color="auto"/>
            </w:tcBorders>
            <w:vAlign w:val="center"/>
          </w:tcPr>
          <w:p w14:paraId="2B17FF8F" w14:textId="1C8FDDA9"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$148</w:t>
            </w:r>
          </w:p>
        </w:tc>
      </w:tr>
    </w:tbl>
    <w:p w14:paraId="6A3EB051" w14:textId="77777777" w:rsidR="0064348E" w:rsidRDefault="0064348E" w:rsidP="0050510C">
      <w:pPr>
        <w:rPr>
          <w:color w:val="000000"/>
          <w:sz w:val="24"/>
          <w:szCs w:val="24"/>
        </w:rPr>
      </w:pPr>
    </w:p>
    <w:p w14:paraId="2CC71108" w14:textId="77777777" w:rsidR="0064348E" w:rsidRDefault="0064348E" w:rsidP="0050510C">
      <w:pPr>
        <w:rPr>
          <w:color w:val="000000"/>
          <w:sz w:val="24"/>
          <w:szCs w:val="24"/>
        </w:rPr>
      </w:pPr>
    </w:p>
    <w:p w14:paraId="6BE52284" w14:textId="23B3D0EC" w:rsidR="004F26E9" w:rsidRPr="00141A18" w:rsidRDefault="004F26E9" w:rsidP="0050510C">
      <w:pPr>
        <w:rPr>
          <w:b/>
          <w:bCs/>
          <w:color w:val="000000"/>
          <w:sz w:val="24"/>
          <w:szCs w:val="24"/>
        </w:rPr>
      </w:pPr>
      <w:r w:rsidRPr="00141A18">
        <w:rPr>
          <w:b/>
          <w:bCs/>
          <w:color w:val="000000"/>
          <w:sz w:val="24"/>
          <w:szCs w:val="24"/>
        </w:rPr>
        <w:t>13.</w:t>
      </w:r>
      <w:r w:rsidR="00012CEF">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506A2527" w14:textId="77777777" w:rsidR="00A6308C" w:rsidRPr="00141A18" w:rsidRDefault="00A6308C" w:rsidP="0050510C">
      <w:pPr>
        <w:rPr>
          <w:color w:val="000000"/>
          <w:sz w:val="24"/>
          <w:szCs w:val="24"/>
        </w:rPr>
      </w:pPr>
    </w:p>
    <w:p w14:paraId="767E3FA9" w14:textId="45EA1450" w:rsidR="00676098" w:rsidRDefault="007020BA" w:rsidP="0050510C">
      <w:pPr>
        <w:rPr>
          <w:color w:val="000000"/>
          <w:sz w:val="24"/>
          <w:szCs w:val="24"/>
        </w:rPr>
      </w:pPr>
      <w:r>
        <w:rPr>
          <w:color w:val="000000"/>
          <w:sz w:val="24"/>
          <w:szCs w:val="24"/>
        </w:rPr>
        <w:t xml:space="preserve">The estimated total cost of submitting an administrative appeal to NMFS is </w:t>
      </w:r>
      <w:r w:rsidR="00676098">
        <w:rPr>
          <w:color w:val="000000"/>
          <w:sz w:val="24"/>
          <w:szCs w:val="24"/>
        </w:rPr>
        <w:t>$</w:t>
      </w:r>
      <w:r w:rsidR="00B0155F">
        <w:rPr>
          <w:color w:val="000000"/>
          <w:sz w:val="24"/>
          <w:szCs w:val="24"/>
        </w:rPr>
        <w:t>500 (4 hours of attorney time at $125 per hour).</w:t>
      </w:r>
      <w:r w:rsidR="00012CEF">
        <w:rPr>
          <w:color w:val="000000"/>
          <w:sz w:val="24"/>
          <w:szCs w:val="24"/>
        </w:rPr>
        <w:t xml:space="preserve"> </w:t>
      </w:r>
      <w:r w:rsidR="00815CA5" w:rsidRPr="00A21863">
        <w:rPr>
          <w:color w:val="000000"/>
          <w:sz w:val="24"/>
          <w:szCs w:val="24"/>
        </w:rPr>
        <w:t xml:space="preserve">As this collection of information will only occur once, </w:t>
      </w:r>
      <w:r w:rsidR="003D7454">
        <w:rPr>
          <w:color w:val="000000"/>
          <w:sz w:val="24"/>
          <w:szCs w:val="24"/>
        </w:rPr>
        <w:t xml:space="preserve">this is a </w:t>
      </w:r>
      <w:r w:rsidR="008C02AF" w:rsidRPr="00A21863">
        <w:rPr>
          <w:color w:val="000000"/>
          <w:sz w:val="24"/>
          <w:szCs w:val="24"/>
        </w:rPr>
        <w:t xml:space="preserve">one-time cost. </w:t>
      </w:r>
    </w:p>
    <w:p w14:paraId="3F86B18C" w14:textId="77777777" w:rsidR="00AA4F39" w:rsidRDefault="00AA4F39" w:rsidP="006C6208">
      <w:pPr>
        <w:rPr>
          <w:b/>
          <w:bCs/>
          <w:color w:val="000000"/>
          <w:sz w:val="24"/>
          <w:szCs w:val="24"/>
        </w:rPr>
      </w:pPr>
    </w:p>
    <w:p w14:paraId="64B717EA" w14:textId="14193DBA" w:rsidR="004F26E9" w:rsidRPr="00141A18" w:rsidRDefault="004F26E9" w:rsidP="006C6208">
      <w:pPr>
        <w:rPr>
          <w:color w:val="000000"/>
          <w:sz w:val="24"/>
          <w:szCs w:val="24"/>
        </w:rPr>
      </w:pPr>
      <w:r w:rsidRPr="00141A18">
        <w:rPr>
          <w:b/>
          <w:bCs/>
          <w:color w:val="000000"/>
          <w:sz w:val="24"/>
          <w:szCs w:val="24"/>
        </w:rPr>
        <w:t>14.</w:t>
      </w:r>
      <w:r w:rsidR="00012CEF">
        <w:rPr>
          <w:b/>
          <w:bCs/>
          <w:color w:val="000000"/>
          <w:sz w:val="24"/>
          <w:szCs w:val="24"/>
        </w:rPr>
        <w:t xml:space="preserve"> </w:t>
      </w:r>
      <w:r w:rsidRPr="00772DDE">
        <w:rPr>
          <w:b/>
          <w:bCs/>
          <w:color w:val="000000"/>
          <w:sz w:val="24"/>
          <w:szCs w:val="24"/>
          <w:u w:val="single"/>
        </w:rPr>
        <w:t>Provide estimates of annualized cost to the Federal government</w:t>
      </w:r>
      <w:r w:rsidRPr="00141A18">
        <w:rPr>
          <w:b/>
          <w:bCs/>
          <w:color w:val="000000"/>
          <w:sz w:val="24"/>
          <w:szCs w:val="24"/>
        </w:rPr>
        <w:t>.</w:t>
      </w:r>
    </w:p>
    <w:p w14:paraId="5F1D5428" w14:textId="77777777" w:rsidR="004F26E9" w:rsidRPr="00141A18" w:rsidRDefault="004F26E9" w:rsidP="006C6208">
      <w:pPr>
        <w:rPr>
          <w:color w:val="000000"/>
          <w:sz w:val="24"/>
          <w:szCs w:val="24"/>
        </w:rPr>
      </w:pPr>
    </w:p>
    <w:p w14:paraId="21502897" w14:textId="6AFDEA2F" w:rsidR="00433B25" w:rsidRDefault="00DF757A" w:rsidP="006C6208">
      <w:pPr>
        <w:rPr>
          <w:color w:val="000000"/>
          <w:sz w:val="24"/>
          <w:szCs w:val="24"/>
        </w:rPr>
      </w:pPr>
      <w:r w:rsidRPr="00AA4F39">
        <w:rPr>
          <w:color w:val="000000"/>
          <w:sz w:val="24"/>
          <w:szCs w:val="24"/>
        </w:rPr>
        <w:t>As this collection of information will only occur once, the costs below are all one-time costs.</w:t>
      </w:r>
      <w:r w:rsidR="00433B25">
        <w:rPr>
          <w:color w:val="000000"/>
          <w:sz w:val="24"/>
          <w:szCs w:val="24"/>
        </w:rPr>
        <w:t xml:space="preserve"> </w:t>
      </w:r>
    </w:p>
    <w:p w14:paraId="6C9591A8" w14:textId="77777777" w:rsidR="00433B25" w:rsidRDefault="00433B25" w:rsidP="006C6208">
      <w:pPr>
        <w:rPr>
          <w:color w:val="000000"/>
          <w:sz w:val="24"/>
          <w:szCs w:val="24"/>
        </w:rPr>
      </w:pPr>
    </w:p>
    <w:p w14:paraId="441BF792" w14:textId="356D8326" w:rsidR="007020BA" w:rsidRDefault="00BC5F6E" w:rsidP="006C6208">
      <w:pPr>
        <w:rPr>
          <w:color w:val="000000"/>
          <w:sz w:val="24"/>
          <w:szCs w:val="24"/>
        </w:rPr>
      </w:pPr>
      <w:r>
        <w:rPr>
          <w:color w:val="000000"/>
          <w:sz w:val="24"/>
          <w:szCs w:val="24"/>
        </w:rPr>
        <w:t>The c</w:t>
      </w:r>
      <w:r w:rsidR="007020BA">
        <w:rPr>
          <w:color w:val="000000"/>
          <w:sz w:val="24"/>
          <w:szCs w:val="24"/>
        </w:rPr>
        <w:t>ost of processing an administrative appeal</w:t>
      </w:r>
      <w:r w:rsidR="00676098">
        <w:rPr>
          <w:color w:val="000000"/>
          <w:sz w:val="24"/>
          <w:szCs w:val="24"/>
        </w:rPr>
        <w:t xml:space="preserve"> is estimated to take </w:t>
      </w:r>
      <w:r w:rsidR="00676098" w:rsidRPr="00EB212F">
        <w:rPr>
          <w:color w:val="000000"/>
          <w:sz w:val="24"/>
          <w:szCs w:val="24"/>
        </w:rPr>
        <w:t>4 hours at $</w:t>
      </w:r>
      <w:r w:rsidR="0059488E" w:rsidRPr="00EB212F">
        <w:rPr>
          <w:color w:val="000000"/>
          <w:sz w:val="24"/>
          <w:szCs w:val="24"/>
        </w:rPr>
        <w:t>125/hour for a total</w:t>
      </w:r>
      <w:r w:rsidR="00676098" w:rsidRPr="00EB212F">
        <w:rPr>
          <w:color w:val="000000"/>
          <w:sz w:val="24"/>
          <w:szCs w:val="24"/>
        </w:rPr>
        <w:t xml:space="preserve"> of $500.</w:t>
      </w:r>
    </w:p>
    <w:p w14:paraId="7FF56A56" w14:textId="77777777" w:rsidR="00B0155F" w:rsidRDefault="00B0155F" w:rsidP="006C6208">
      <w:pPr>
        <w:rPr>
          <w:color w:val="000000"/>
          <w:sz w:val="24"/>
          <w:szCs w:val="24"/>
        </w:rPr>
      </w:pPr>
    </w:p>
    <w:p w14:paraId="04FD5E55" w14:textId="324C78C8" w:rsidR="00B0155F" w:rsidRPr="001A0E0E" w:rsidRDefault="00B0155F" w:rsidP="006C6208">
      <w:pPr>
        <w:rPr>
          <w:color w:val="000000"/>
          <w:sz w:val="24"/>
          <w:szCs w:val="24"/>
        </w:rPr>
      </w:pPr>
      <w:r w:rsidRPr="001A0E0E">
        <w:rPr>
          <w:color w:val="000000"/>
          <w:sz w:val="24"/>
          <w:szCs w:val="24"/>
        </w:rPr>
        <w:t>The Federal government will incur additional costs related to this rule (</w:t>
      </w:r>
      <w:r w:rsidR="005B124C" w:rsidRPr="001A0E0E">
        <w:rPr>
          <w:color w:val="000000"/>
          <w:sz w:val="24"/>
          <w:szCs w:val="24"/>
        </w:rPr>
        <w:t xml:space="preserve">e.g., </w:t>
      </w:r>
      <w:r w:rsidRPr="001A0E0E">
        <w:rPr>
          <w:color w:val="000000"/>
          <w:sz w:val="24"/>
          <w:szCs w:val="24"/>
        </w:rPr>
        <w:t>preparation of the proposed and final rules and FMP amendments, updating documents if proposed amendment and regulations are approved, website maintenance, reports to the North Pacific Fishery Management Council, revisions to computer programs to add the new</w:t>
      </w:r>
      <w:r w:rsidR="00CB33E7" w:rsidRPr="001A0E0E">
        <w:rPr>
          <w:color w:val="000000"/>
          <w:sz w:val="24"/>
          <w:szCs w:val="24"/>
        </w:rPr>
        <w:t xml:space="preserve"> groundfish</w:t>
      </w:r>
      <w:r w:rsidRPr="001A0E0E">
        <w:rPr>
          <w:color w:val="000000"/>
          <w:sz w:val="24"/>
          <w:szCs w:val="24"/>
        </w:rPr>
        <w:t xml:space="preserve"> LLP endorsement, review of the catch history to establish eligible LLP</w:t>
      </w:r>
      <w:r w:rsidR="005B124C" w:rsidRPr="001A0E0E">
        <w:rPr>
          <w:color w:val="000000"/>
          <w:sz w:val="24"/>
          <w:szCs w:val="24"/>
        </w:rPr>
        <w:t xml:space="preserve"> license</w:t>
      </w:r>
      <w:r w:rsidRPr="001A0E0E">
        <w:rPr>
          <w:color w:val="000000"/>
          <w:sz w:val="24"/>
          <w:szCs w:val="24"/>
        </w:rPr>
        <w:t xml:space="preserve">s, preparation and mailing of the letters with the revised </w:t>
      </w:r>
      <w:r w:rsidR="00CB33E7" w:rsidRPr="001A0E0E">
        <w:rPr>
          <w:color w:val="000000"/>
          <w:sz w:val="24"/>
          <w:szCs w:val="24"/>
        </w:rPr>
        <w:t xml:space="preserve">groundfish </w:t>
      </w:r>
      <w:r w:rsidRPr="001A0E0E">
        <w:rPr>
          <w:color w:val="000000"/>
          <w:sz w:val="24"/>
          <w:szCs w:val="24"/>
        </w:rPr>
        <w:t>LLP</w:t>
      </w:r>
      <w:r w:rsidR="005B124C" w:rsidRPr="001A0E0E">
        <w:rPr>
          <w:color w:val="000000"/>
          <w:sz w:val="24"/>
          <w:szCs w:val="24"/>
        </w:rPr>
        <w:t xml:space="preserve"> license</w:t>
      </w:r>
      <w:r w:rsidRPr="001A0E0E">
        <w:rPr>
          <w:color w:val="000000"/>
          <w:sz w:val="24"/>
          <w:szCs w:val="24"/>
        </w:rPr>
        <w:t>s).</w:t>
      </w:r>
      <w:r w:rsidR="00012CEF">
        <w:rPr>
          <w:color w:val="000000"/>
          <w:sz w:val="24"/>
          <w:szCs w:val="24"/>
        </w:rPr>
        <w:t xml:space="preserve"> </w:t>
      </w:r>
      <w:r w:rsidRPr="001A0E0E">
        <w:rPr>
          <w:color w:val="000000"/>
          <w:sz w:val="24"/>
          <w:szCs w:val="24"/>
        </w:rPr>
        <w:t>However, the total costs to the Federal government of processing the information submitted as a result of the inf</w:t>
      </w:r>
      <w:r w:rsidR="00E43A79">
        <w:rPr>
          <w:color w:val="000000"/>
          <w:sz w:val="24"/>
          <w:szCs w:val="24"/>
        </w:rPr>
        <w:t>ormation collection requirement</w:t>
      </w:r>
      <w:r w:rsidRPr="001A0E0E">
        <w:rPr>
          <w:color w:val="000000"/>
          <w:sz w:val="24"/>
          <w:szCs w:val="24"/>
        </w:rPr>
        <w:t xml:space="preserve"> will not exceed $600. </w:t>
      </w:r>
    </w:p>
    <w:p w14:paraId="07188460" w14:textId="77777777" w:rsidR="00676098" w:rsidRDefault="00676098" w:rsidP="006C6208">
      <w:pPr>
        <w:rPr>
          <w:color w:val="000000"/>
          <w:sz w:val="24"/>
          <w:szCs w:val="24"/>
        </w:rPr>
      </w:pPr>
    </w:p>
    <w:p w14:paraId="529B11C5" w14:textId="0007657F" w:rsidR="004F26E9" w:rsidRPr="00141A18" w:rsidRDefault="004F26E9" w:rsidP="00916917">
      <w:pPr>
        <w:rPr>
          <w:color w:val="000000"/>
          <w:sz w:val="24"/>
          <w:szCs w:val="24"/>
        </w:rPr>
      </w:pPr>
      <w:r w:rsidRPr="00141A18">
        <w:rPr>
          <w:b/>
          <w:bCs/>
          <w:color w:val="000000"/>
          <w:sz w:val="24"/>
          <w:szCs w:val="24"/>
        </w:rPr>
        <w:t>15.</w:t>
      </w:r>
      <w:r w:rsidR="00012CEF">
        <w:rPr>
          <w:b/>
          <w:bCs/>
          <w:color w:val="000000"/>
          <w:sz w:val="24"/>
          <w:szCs w:val="24"/>
        </w:rPr>
        <w:t xml:space="preserve"> </w:t>
      </w:r>
      <w:r w:rsidRPr="00141A18">
        <w:rPr>
          <w:b/>
          <w:bCs/>
          <w:color w:val="000000"/>
          <w:sz w:val="24"/>
          <w:szCs w:val="24"/>
          <w:u w:val="single"/>
        </w:rPr>
        <w:t>Explain the reasons for any program changes or adjustments</w:t>
      </w:r>
      <w:r w:rsidRPr="00141A18">
        <w:rPr>
          <w:b/>
          <w:bCs/>
          <w:color w:val="000000"/>
          <w:sz w:val="24"/>
          <w:szCs w:val="24"/>
        </w:rPr>
        <w:t>.</w:t>
      </w:r>
    </w:p>
    <w:p w14:paraId="22058391" w14:textId="77777777" w:rsidR="004F26E9" w:rsidRPr="00141A18" w:rsidRDefault="004F26E9" w:rsidP="00916917">
      <w:pPr>
        <w:rPr>
          <w:color w:val="000000"/>
          <w:sz w:val="24"/>
          <w:szCs w:val="24"/>
        </w:rPr>
      </w:pPr>
    </w:p>
    <w:p w14:paraId="489512B7" w14:textId="77777777" w:rsidR="00926101" w:rsidRDefault="00EF662E" w:rsidP="00916917">
      <w:pPr>
        <w:rPr>
          <w:color w:val="000000"/>
          <w:sz w:val="24"/>
          <w:szCs w:val="24"/>
        </w:rPr>
      </w:pPr>
      <w:r>
        <w:rPr>
          <w:color w:val="000000"/>
          <w:sz w:val="24"/>
          <w:szCs w:val="24"/>
        </w:rPr>
        <w:t xml:space="preserve">This is a </w:t>
      </w:r>
      <w:r w:rsidRPr="0018267D">
        <w:rPr>
          <w:color w:val="000000"/>
          <w:sz w:val="24"/>
          <w:szCs w:val="24"/>
        </w:rPr>
        <w:t>new program, so all</w:t>
      </w:r>
      <w:r>
        <w:rPr>
          <w:color w:val="000000"/>
          <w:sz w:val="24"/>
          <w:szCs w:val="24"/>
        </w:rPr>
        <w:t xml:space="preserve"> projected burden hours and costs are new. </w:t>
      </w:r>
    </w:p>
    <w:p w14:paraId="19FBC36F" w14:textId="77777777" w:rsidR="00EF662E" w:rsidRPr="00141A18" w:rsidRDefault="00EF662E" w:rsidP="00BF4950">
      <w:pPr>
        <w:rPr>
          <w:color w:val="000000"/>
          <w:sz w:val="24"/>
          <w:szCs w:val="24"/>
        </w:rPr>
      </w:pPr>
    </w:p>
    <w:p w14:paraId="6A8541B4" w14:textId="5706E644" w:rsidR="004F26E9" w:rsidRPr="00141A18" w:rsidRDefault="004F26E9" w:rsidP="00BF4950">
      <w:pPr>
        <w:rPr>
          <w:color w:val="000000"/>
          <w:sz w:val="24"/>
          <w:szCs w:val="24"/>
        </w:rPr>
      </w:pPr>
      <w:r w:rsidRPr="00141A18">
        <w:rPr>
          <w:b/>
          <w:bCs/>
          <w:color w:val="000000"/>
          <w:sz w:val="24"/>
          <w:szCs w:val="24"/>
        </w:rPr>
        <w:t>16.</w:t>
      </w:r>
      <w:r w:rsidR="00012CEF">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15368211" w14:textId="77777777" w:rsidR="004F26E9" w:rsidRPr="00141A18" w:rsidRDefault="004F26E9" w:rsidP="00BF4950">
      <w:pPr>
        <w:rPr>
          <w:color w:val="000000"/>
          <w:sz w:val="24"/>
          <w:szCs w:val="24"/>
        </w:rPr>
      </w:pPr>
    </w:p>
    <w:p w14:paraId="1D7F1503" w14:textId="1984C25A" w:rsidR="0059488E" w:rsidRPr="00BF4950" w:rsidRDefault="0059488E" w:rsidP="00BF4950">
      <w:pPr>
        <w:rPr>
          <w:color w:val="000000"/>
          <w:sz w:val="24"/>
          <w:szCs w:val="24"/>
        </w:rPr>
      </w:pPr>
      <w:r>
        <w:rPr>
          <w:color w:val="000000"/>
          <w:sz w:val="24"/>
          <w:szCs w:val="24"/>
        </w:rPr>
        <w:t xml:space="preserve">Final administrative appeal decisions with redactions are posted on the </w:t>
      </w:r>
      <w:r w:rsidR="00BB64A5">
        <w:rPr>
          <w:color w:val="000000"/>
          <w:sz w:val="24"/>
          <w:szCs w:val="24"/>
        </w:rPr>
        <w:t>NMFS</w:t>
      </w:r>
      <w:r>
        <w:rPr>
          <w:color w:val="000000"/>
          <w:sz w:val="24"/>
          <w:szCs w:val="24"/>
        </w:rPr>
        <w:t xml:space="preserve"> </w:t>
      </w:r>
      <w:r w:rsidR="0014461F" w:rsidRPr="0014461F">
        <w:rPr>
          <w:rFonts w:eastAsia="Calibri"/>
          <w:sz w:val="24"/>
          <w:szCs w:val="24"/>
        </w:rPr>
        <w:t xml:space="preserve">National Appeals </w:t>
      </w:r>
      <w:r w:rsidR="0014461F" w:rsidRPr="00BF4950">
        <w:rPr>
          <w:rFonts w:eastAsia="Calibri"/>
          <w:sz w:val="24"/>
          <w:szCs w:val="24"/>
        </w:rPr>
        <w:t>Office</w:t>
      </w:r>
      <w:r w:rsidR="00830A7F" w:rsidRPr="00BF4950">
        <w:rPr>
          <w:color w:val="000000"/>
          <w:sz w:val="24"/>
          <w:szCs w:val="24"/>
        </w:rPr>
        <w:t xml:space="preserve"> website </w:t>
      </w:r>
      <w:r w:rsidR="00FB598C" w:rsidRPr="00BF4950">
        <w:rPr>
          <w:color w:val="000000"/>
          <w:sz w:val="24"/>
          <w:szCs w:val="24"/>
        </w:rPr>
        <w:t>(</w:t>
      </w:r>
      <w:hyperlink r:id="rId17" w:history="1">
        <w:r w:rsidR="00BF4950" w:rsidRPr="00BF4950">
          <w:rPr>
            <w:rStyle w:val="Hyperlink"/>
            <w:sz w:val="24"/>
            <w:szCs w:val="24"/>
          </w:rPr>
          <w:t>https://www.fisheries.noaa.gov/national/rules-and-regulations/appeals</w:t>
        </w:r>
      </w:hyperlink>
      <w:r w:rsidR="00830A7F" w:rsidRPr="00BF4950">
        <w:rPr>
          <w:color w:val="000000"/>
          <w:sz w:val="24"/>
          <w:szCs w:val="24"/>
        </w:rPr>
        <w:t>)</w:t>
      </w:r>
      <w:r w:rsidRPr="00BF4950">
        <w:rPr>
          <w:color w:val="000000"/>
          <w:sz w:val="24"/>
          <w:szCs w:val="24"/>
        </w:rPr>
        <w:t xml:space="preserve">. </w:t>
      </w:r>
    </w:p>
    <w:p w14:paraId="2F55E5B0" w14:textId="77777777" w:rsidR="0059488E" w:rsidRDefault="0059488E" w:rsidP="00BF4950">
      <w:pPr>
        <w:rPr>
          <w:color w:val="000000"/>
          <w:sz w:val="24"/>
          <w:szCs w:val="24"/>
        </w:rPr>
      </w:pPr>
    </w:p>
    <w:p w14:paraId="0D59635D" w14:textId="62EB087F" w:rsidR="004F26E9" w:rsidRPr="00141A18" w:rsidRDefault="004F26E9" w:rsidP="00BF4950">
      <w:pPr>
        <w:rPr>
          <w:color w:val="000000"/>
          <w:sz w:val="24"/>
          <w:szCs w:val="24"/>
        </w:rPr>
      </w:pPr>
      <w:r w:rsidRPr="00141A18">
        <w:rPr>
          <w:b/>
          <w:bCs/>
          <w:color w:val="000000"/>
          <w:sz w:val="24"/>
          <w:szCs w:val="24"/>
        </w:rPr>
        <w:t>17.</w:t>
      </w:r>
      <w:r w:rsidR="00012CEF">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394592C5" w14:textId="77777777" w:rsidR="004F26E9" w:rsidRDefault="004F26E9" w:rsidP="00A938FC">
      <w:pPr>
        <w:rPr>
          <w:color w:val="000000"/>
          <w:sz w:val="24"/>
          <w:szCs w:val="24"/>
        </w:rPr>
      </w:pPr>
    </w:p>
    <w:p w14:paraId="3D1C5AF2" w14:textId="77777777" w:rsidR="00EF662E" w:rsidRPr="00141A18" w:rsidRDefault="00EF662E" w:rsidP="00A938FC">
      <w:pPr>
        <w:rPr>
          <w:color w:val="000000"/>
          <w:sz w:val="24"/>
          <w:szCs w:val="24"/>
        </w:rPr>
      </w:pPr>
      <w:r>
        <w:rPr>
          <w:color w:val="000000"/>
          <w:sz w:val="24"/>
          <w:szCs w:val="24"/>
        </w:rPr>
        <w:t xml:space="preserve">NMFS is not seeking approval to not display the expiration date for OMB approval of the information collection. </w:t>
      </w:r>
    </w:p>
    <w:p w14:paraId="03D9C56B" w14:textId="77777777" w:rsidR="008E5144" w:rsidRPr="00141A18" w:rsidRDefault="008E5144" w:rsidP="00A938FC">
      <w:pPr>
        <w:rPr>
          <w:color w:val="000000"/>
          <w:sz w:val="24"/>
          <w:szCs w:val="24"/>
        </w:rPr>
      </w:pPr>
    </w:p>
    <w:p w14:paraId="547742A2" w14:textId="76CA629F" w:rsidR="009229F3" w:rsidRPr="009229F3" w:rsidRDefault="009229F3" w:rsidP="00A938FC">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012CEF">
        <w:rPr>
          <w:b/>
          <w:sz w:val="24"/>
          <w:szCs w:val="24"/>
        </w:rPr>
        <w:t xml:space="preserve"> </w:t>
      </w:r>
      <w:r w:rsidRPr="009229F3">
        <w:rPr>
          <w:b/>
          <w:sz w:val="24"/>
          <w:szCs w:val="24"/>
          <w:u w:val="single"/>
        </w:rPr>
        <w:t>Explain each exception to the certification statement</w:t>
      </w:r>
      <w:r w:rsidRPr="009229F3">
        <w:rPr>
          <w:b/>
          <w:sz w:val="24"/>
          <w:szCs w:val="24"/>
        </w:rPr>
        <w:t>.</w:t>
      </w:r>
    </w:p>
    <w:p w14:paraId="7E44137E" w14:textId="77777777" w:rsidR="004F26E9" w:rsidRPr="00141A18" w:rsidRDefault="004F26E9" w:rsidP="00A938FC">
      <w:pPr>
        <w:rPr>
          <w:color w:val="000000"/>
          <w:sz w:val="24"/>
          <w:szCs w:val="24"/>
        </w:rPr>
      </w:pPr>
    </w:p>
    <w:p w14:paraId="14ACD664" w14:textId="77777777" w:rsidR="00A6308C" w:rsidRPr="00141A18" w:rsidRDefault="00A6308C" w:rsidP="00A938FC">
      <w:pPr>
        <w:rPr>
          <w:color w:val="000000"/>
          <w:sz w:val="24"/>
          <w:szCs w:val="24"/>
        </w:rPr>
      </w:pPr>
      <w:r w:rsidRPr="00141A18">
        <w:rPr>
          <w:color w:val="000000"/>
          <w:sz w:val="24"/>
          <w:szCs w:val="24"/>
        </w:rPr>
        <w:t>There are no exceptions to the certification statement.</w:t>
      </w:r>
    </w:p>
    <w:p w14:paraId="45A9797E" w14:textId="77777777" w:rsidR="004F26E9" w:rsidRPr="00141A18" w:rsidRDefault="004F26E9" w:rsidP="00A938FC">
      <w:pPr>
        <w:rPr>
          <w:color w:val="000000"/>
          <w:sz w:val="24"/>
          <w:szCs w:val="24"/>
        </w:rPr>
      </w:pPr>
    </w:p>
    <w:p w14:paraId="2D560CA5" w14:textId="77777777" w:rsidR="00AA4F39" w:rsidRDefault="00AA4F39" w:rsidP="00A938FC">
      <w:pPr>
        <w:rPr>
          <w:b/>
          <w:bCs/>
          <w:color w:val="000000"/>
          <w:sz w:val="24"/>
          <w:szCs w:val="24"/>
        </w:rPr>
      </w:pPr>
    </w:p>
    <w:p w14:paraId="11A6B556" w14:textId="596E62F9" w:rsidR="004F26E9" w:rsidRPr="00141A18" w:rsidRDefault="004F26E9" w:rsidP="00083438">
      <w:pPr>
        <w:rPr>
          <w:color w:val="000000"/>
          <w:sz w:val="24"/>
          <w:szCs w:val="24"/>
        </w:rPr>
      </w:pPr>
      <w:r w:rsidRPr="00141A18">
        <w:rPr>
          <w:b/>
          <w:bCs/>
          <w:color w:val="000000"/>
          <w:sz w:val="24"/>
          <w:szCs w:val="24"/>
        </w:rPr>
        <w:t>B.</w:t>
      </w:r>
      <w:r w:rsidR="00012CEF">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4387608F" w14:textId="77777777" w:rsidR="004F26E9" w:rsidRPr="00141A18" w:rsidRDefault="004F26E9" w:rsidP="00083438">
      <w:pPr>
        <w:rPr>
          <w:color w:val="000000"/>
          <w:sz w:val="24"/>
          <w:szCs w:val="24"/>
        </w:rPr>
      </w:pPr>
    </w:p>
    <w:p w14:paraId="7AC37BBF" w14:textId="1519DA11" w:rsidR="005165A7" w:rsidRPr="00141A18" w:rsidRDefault="00A6308C" w:rsidP="00083438">
      <w:pPr>
        <w:rPr>
          <w:color w:val="000000"/>
          <w:sz w:val="24"/>
          <w:szCs w:val="24"/>
        </w:rPr>
      </w:pPr>
      <w:r w:rsidRPr="00141A18">
        <w:rPr>
          <w:color w:val="000000"/>
          <w:sz w:val="24"/>
          <w:szCs w:val="24"/>
        </w:rPr>
        <w:t>This collection does not employ statistical methods.</w:t>
      </w:r>
    </w:p>
    <w:sectPr w:rsidR="005165A7" w:rsidRPr="00141A18" w:rsidSect="00C03E05">
      <w:footerReference w:type="default" r:id="rId18"/>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5764" w14:textId="77777777" w:rsidR="0009027F" w:rsidRDefault="0009027F">
      <w:r>
        <w:separator/>
      </w:r>
    </w:p>
  </w:endnote>
  <w:endnote w:type="continuationSeparator" w:id="0">
    <w:p w14:paraId="551FF811" w14:textId="77777777" w:rsidR="0009027F" w:rsidRDefault="0009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D53" w14:textId="2AA55382" w:rsidR="00DC0385" w:rsidRDefault="00DC038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F24E6">
      <w:rPr>
        <w:rStyle w:val="PageNumber"/>
        <w:noProof/>
        <w:sz w:val="24"/>
        <w:szCs w:val="24"/>
      </w:rPr>
      <w:t>1</w:t>
    </w:r>
    <w:r>
      <w:rPr>
        <w:rStyle w:val="PageNumber"/>
        <w:sz w:val="24"/>
        <w:szCs w:val="24"/>
      </w:rPr>
      <w:fldChar w:fldCharType="end"/>
    </w:r>
  </w:p>
  <w:p w14:paraId="011123F8" w14:textId="77777777" w:rsidR="00DC0385" w:rsidRDefault="00DC0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99934" w14:textId="77777777" w:rsidR="0009027F" w:rsidRDefault="0009027F">
      <w:r>
        <w:separator/>
      </w:r>
    </w:p>
  </w:footnote>
  <w:footnote w:type="continuationSeparator" w:id="0">
    <w:p w14:paraId="7B7D6EB5" w14:textId="77777777" w:rsidR="0009027F" w:rsidRDefault="0009027F">
      <w:r>
        <w:continuationSeparator/>
      </w:r>
    </w:p>
  </w:footnote>
  <w:footnote w:id="1">
    <w:p w14:paraId="7930B5C9" w14:textId="21AC60E5" w:rsidR="00306DFC" w:rsidRDefault="00306DFC">
      <w:pPr>
        <w:pStyle w:val="FootnoteText"/>
      </w:pPr>
      <w:r>
        <w:rPr>
          <w:rStyle w:val="FootnoteReference"/>
        </w:rPr>
        <w:footnoteRef/>
      </w:r>
      <w:r>
        <w:t xml:space="preserve"> </w:t>
      </w:r>
      <w:r w:rsidRPr="00306DFC">
        <w:t>The term “mothership” is defined at § 679.2.</w:t>
      </w:r>
      <w:r w:rsidR="00012CEF">
        <w:t xml:space="preserve"> </w:t>
      </w:r>
    </w:p>
  </w:footnote>
  <w:footnote w:id="2">
    <w:p w14:paraId="5999EF42" w14:textId="5850B013" w:rsidR="004A3B29" w:rsidRDefault="004A3B29">
      <w:pPr>
        <w:pStyle w:val="FootnoteText"/>
      </w:pPr>
      <w:r>
        <w:rPr>
          <w:rStyle w:val="FootnoteReference"/>
        </w:rPr>
        <w:footnoteRef/>
      </w:r>
      <w:r>
        <w:t xml:space="preserve"> </w:t>
      </w:r>
      <w:r w:rsidR="00EA262E">
        <w:t xml:space="preserve">In </w:t>
      </w:r>
      <w:r w:rsidR="00CB02D4">
        <w:t xml:space="preserve">the </w:t>
      </w:r>
      <w:r w:rsidR="00EA262E">
        <w:t xml:space="preserve">rule, </w:t>
      </w:r>
      <w:r w:rsidRPr="004A3B29">
        <w:t>the term “BSAI Pacific cod trawl mothership endorsement” mean</w:t>
      </w:r>
      <w:r w:rsidR="00EA262E">
        <w:t>s</w:t>
      </w:r>
      <w:r w:rsidRPr="004A3B29">
        <w:t xml:space="preserve"> an endorsement on a groundfish LLP license that </w:t>
      </w:r>
      <w:r w:rsidR="00AF315F">
        <w:t>will</w:t>
      </w:r>
      <w:r w:rsidRPr="004A3B29">
        <w:t xml:space="preserve"> allow the C/P designated on that groundfish LLP license to operate as a mothership and receive and process catch of Pacific cod in the BSAI directed, non-CDQ Pacific cod trawl CV fishery.</w:t>
      </w:r>
    </w:p>
  </w:footnote>
  <w:footnote w:id="3">
    <w:p w14:paraId="55742F0E" w14:textId="77777777" w:rsidR="00150B90" w:rsidRDefault="00150B90" w:rsidP="00150B90">
      <w:pPr>
        <w:pStyle w:val="FootnoteText"/>
      </w:pPr>
      <w:r>
        <w:rPr>
          <w:rStyle w:val="FootnoteReference"/>
        </w:rPr>
        <w:footnoteRef/>
      </w:r>
      <w:r>
        <w:t xml:space="preserve"> In the rule,</w:t>
      </w:r>
      <w:r w:rsidRPr="006653D2">
        <w:t xml:space="preserve"> “BSAI directed, non-CDQ Pacific cod trawl CV fishery” is defined as the fishery in which CVs are directed fishing (defined at § 679.2) for BSAI non-CDQ Pacific cod allocated to the CV trawl sector, as specified at § 679.20(a)(7)(ii)(A).</w:t>
      </w:r>
      <w:r>
        <w:t xml:space="preserve"> </w:t>
      </w:r>
    </w:p>
  </w:footnote>
  <w:footnote w:id="4">
    <w:p w14:paraId="422F0DD2" w14:textId="12B279DB" w:rsidR="00813D9D" w:rsidRDefault="00813D9D">
      <w:pPr>
        <w:pStyle w:val="FootnoteText"/>
      </w:pPr>
      <w:r>
        <w:rPr>
          <w:rStyle w:val="FootnoteReference"/>
        </w:rPr>
        <w:footnoteRef/>
      </w:r>
      <w:r>
        <w:t xml:space="preserve"> </w:t>
      </w:r>
      <w:r w:rsidR="00CB02D4">
        <w:t>The</w:t>
      </w:r>
      <w:r w:rsidR="00CB02D4" w:rsidRPr="00813D9D">
        <w:t xml:space="preserve"> </w:t>
      </w:r>
      <w:r w:rsidRPr="00813D9D">
        <w:t>rule defines the term “trip target” as a groundfish species that is retained in an amount greater than the retained amount of any other groundfish species for that trip.</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27484"/>
    <w:multiLevelType w:val="hybridMultilevel"/>
    <w:tmpl w:val="808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D08"/>
    <w:rsid w:val="00010776"/>
    <w:rsid w:val="00012CEF"/>
    <w:rsid w:val="00016619"/>
    <w:rsid w:val="00023639"/>
    <w:rsid w:val="00025207"/>
    <w:rsid w:val="00025E65"/>
    <w:rsid w:val="00026473"/>
    <w:rsid w:val="00026C2E"/>
    <w:rsid w:val="000315FD"/>
    <w:rsid w:val="00031C2A"/>
    <w:rsid w:val="00034307"/>
    <w:rsid w:val="000351A1"/>
    <w:rsid w:val="00037DBC"/>
    <w:rsid w:val="000461CC"/>
    <w:rsid w:val="00050607"/>
    <w:rsid w:val="0005257A"/>
    <w:rsid w:val="00055C2A"/>
    <w:rsid w:val="00072C0D"/>
    <w:rsid w:val="000759C4"/>
    <w:rsid w:val="0007620A"/>
    <w:rsid w:val="00081D49"/>
    <w:rsid w:val="00083438"/>
    <w:rsid w:val="0009027F"/>
    <w:rsid w:val="00094C4B"/>
    <w:rsid w:val="000A2AD2"/>
    <w:rsid w:val="000A4084"/>
    <w:rsid w:val="000A47D6"/>
    <w:rsid w:val="000B18CD"/>
    <w:rsid w:val="000B1A3E"/>
    <w:rsid w:val="000B685D"/>
    <w:rsid w:val="000C262E"/>
    <w:rsid w:val="000C55B1"/>
    <w:rsid w:val="000C75AA"/>
    <w:rsid w:val="000D02E8"/>
    <w:rsid w:val="000D352F"/>
    <w:rsid w:val="000D632E"/>
    <w:rsid w:val="000D71C3"/>
    <w:rsid w:val="000E1D7E"/>
    <w:rsid w:val="000E26E8"/>
    <w:rsid w:val="000E43FB"/>
    <w:rsid w:val="000E4CDA"/>
    <w:rsid w:val="000F210E"/>
    <w:rsid w:val="000F3A41"/>
    <w:rsid w:val="001033B9"/>
    <w:rsid w:val="00103E4D"/>
    <w:rsid w:val="0010523B"/>
    <w:rsid w:val="00107F5D"/>
    <w:rsid w:val="001166C1"/>
    <w:rsid w:val="0012121D"/>
    <w:rsid w:val="0012213E"/>
    <w:rsid w:val="001271B1"/>
    <w:rsid w:val="00130CF5"/>
    <w:rsid w:val="00132254"/>
    <w:rsid w:val="00141A18"/>
    <w:rsid w:val="0014461F"/>
    <w:rsid w:val="00147150"/>
    <w:rsid w:val="00147C48"/>
    <w:rsid w:val="00150B90"/>
    <w:rsid w:val="00150C69"/>
    <w:rsid w:val="00150DCD"/>
    <w:rsid w:val="001545EC"/>
    <w:rsid w:val="00156D4F"/>
    <w:rsid w:val="00157563"/>
    <w:rsid w:val="00157604"/>
    <w:rsid w:val="00157D42"/>
    <w:rsid w:val="001619C5"/>
    <w:rsid w:val="00161B5A"/>
    <w:rsid w:val="0016268C"/>
    <w:rsid w:val="001652B2"/>
    <w:rsid w:val="001652BF"/>
    <w:rsid w:val="0017427D"/>
    <w:rsid w:val="00174E53"/>
    <w:rsid w:val="00175454"/>
    <w:rsid w:val="00176956"/>
    <w:rsid w:val="0018267D"/>
    <w:rsid w:val="0018515E"/>
    <w:rsid w:val="0018585E"/>
    <w:rsid w:val="00187A18"/>
    <w:rsid w:val="001916B8"/>
    <w:rsid w:val="00191A35"/>
    <w:rsid w:val="001934E8"/>
    <w:rsid w:val="00193E4B"/>
    <w:rsid w:val="0019593F"/>
    <w:rsid w:val="001A0E0E"/>
    <w:rsid w:val="001A68BE"/>
    <w:rsid w:val="001A75C8"/>
    <w:rsid w:val="001B1CF0"/>
    <w:rsid w:val="001B1F8B"/>
    <w:rsid w:val="001B4E5F"/>
    <w:rsid w:val="001B751E"/>
    <w:rsid w:val="001C0E85"/>
    <w:rsid w:val="001C0FF6"/>
    <w:rsid w:val="001C13DA"/>
    <w:rsid w:val="001C1F80"/>
    <w:rsid w:val="001C7AD8"/>
    <w:rsid w:val="001D15F4"/>
    <w:rsid w:val="001D1734"/>
    <w:rsid w:val="001D1B6B"/>
    <w:rsid w:val="001D7509"/>
    <w:rsid w:val="001E12E8"/>
    <w:rsid w:val="001E35E1"/>
    <w:rsid w:val="001E4580"/>
    <w:rsid w:val="001E4966"/>
    <w:rsid w:val="001E6F72"/>
    <w:rsid w:val="001F12B9"/>
    <w:rsid w:val="001F13B3"/>
    <w:rsid w:val="001F31DD"/>
    <w:rsid w:val="001F4E15"/>
    <w:rsid w:val="001F6700"/>
    <w:rsid w:val="001F7D13"/>
    <w:rsid w:val="002022C9"/>
    <w:rsid w:val="00203660"/>
    <w:rsid w:val="00213B19"/>
    <w:rsid w:val="00214A5B"/>
    <w:rsid w:val="0021785A"/>
    <w:rsid w:val="00217CD6"/>
    <w:rsid w:val="002231F2"/>
    <w:rsid w:val="0022620B"/>
    <w:rsid w:val="002278DC"/>
    <w:rsid w:val="00230117"/>
    <w:rsid w:val="0023246B"/>
    <w:rsid w:val="00232779"/>
    <w:rsid w:val="00240956"/>
    <w:rsid w:val="00241736"/>
    <w:rsid w:val="00241DD7"/>
    <w:rsid w:val="002422F7"/>
    <w:rsid w:val="0024479A"/>
    <w:rsid w:val="00244CB7"/>
    <w:rsid w:val="002541D9"/>
    <w:rsid w:val="002560B3"/>
    <w:rsid w:val="002654D0"/>
    <w:rsid w:val="00266AD5"/>
    <w:rsid w:val="00267A7C"/>
    <w:rsid w:val="00270B86"/>
    <w:rsid w:val="0027363B"/>
    <w:rsid w:val="00274C9B"/>
    <w:rsid w:val="002752AE"/>
    <w:rsid w:val="002818C4"/>
    <w:rsid w:val="002824E7"/>
    <w:rsid w:val="0028435A"/>
    <w:rsid w:val="00286895"/>
    <w:rsid w:val="00286CE3"/>
    <w:rsid w:val="00292B7D"/>
    <w:rsid w:val="00295CED"/>
    <w:rsid w:val="002967D4"/>
    <w:rsid w:val="002977D4"/>
    <w:rsid w:val="002A0086"/>
    <w:rsid w:val="002A5FE2"/>
    <w:rsid w:val="002A64DB"/>
    <w:rsid w:val="002A6621"/>
    <w:rsid w:val="002A7A0A"/>
    <w:rsid w:val="002B14BC"/>
    <w:rsid w:val="002B38A3"/>
    <w:rsid w:val="002B6470"/>
    <w:rsid w:val="002C0045"/>
    <w:rsid w:val="002C0921"/>
    <w:rsid w:val="002C2DA7"/>
    <w:rsid w:val="002C2E74"/>
    <w:rsid w:val="002C4545"/>
    <w:rsid w:val="002D490A"/>
    <w:rsid w:val="002D6A62"/>
    <w:rsid w:val="002D72DF"/>
    <w:rsid w:val="002D7D78"/>
    <w:rsid w:val="002E09D7"/>
    <w:rsid w:val="002E22F7"/>
    <w:rsid w:val="002E3D7A"/>
    <w:rsid w:val="002E4907"/>
    <w:rsid w:val="002E66A9"/>
    <w:rsid w:val="002F0E80"/>
    <w:rsid w:val="002F0E98"/>
    <w:rsid w:val="002F3279"/>
    <w:rsid w:val="002F3FEE"/>
    <w:rsid w:val="003036FB"/>
    <w:rsid w:val="00303864"/>
    <w:rsid w:val="003054F4"/>
    <w:rsid w:val="00305783"/>
    <w:rsid w:val="00306DFC"/>
    <w:rsid w:val="00307CA9"/>
    <w:rsid w:val="0031283D"/>
    <w:rsid w:val="00313961"/>
    <w:rsid w:val="0031586A"/>
    <w:rsid w:val="00322D94"/>
    <w:rsid w:val="00323207"/>
    <w:rsid w:val="00324439"/>
    <w:rsid w:val="00332657"/>
    <w:rsid w:val="00332F24"/>
    <w:rsid w:val="00335335"/>
    <w:rsid w:val="003361CA"/>
    <w:rsid w:val="003431EB"/>
    <w:rsid w:val="003433EF"/>
    <w:rsid w:val="00343EE1"/>
    <w:rsid w:val="0034432E"/>
    <w:rsid w:val="00346B65"/>
    <w:rsid w:val="00351C27"/>
    <w:rsid w:val="00351CCD"/>
    <w:rsid w:val="00353017"/>
    <w:rsid w:val="00354262"/>
    <w:rsid w:val="0035626B"/>
    <w:rsid w:val="00356834"/>
    <w:rsid w:val="003609CC"/>
    <w:rsid w:val="0036230D"/>
    <w:rsid w:val="00363472"/>
    <w:rsid w:val="003670D7"/>
    <w:rsid w:val="0037379B"/>
    <w:rsid w:val="00377E14"/>
    <w:rsid w:val="00381CBB"/>
    <w:rsid w:val="00381CCC"/>
    <w:rsid w:val="0038521A"/>
    <w:rsid w:val="0038561D"/>
    <w:rsid w:val="00386F62"/>
    <w:rsid w:val="00390604"/>
    <w:rsid w:val="003924FF"/>
    <w:rsid w:val="00397F33"/>
    <w:rsid w:val="003A0DCC"/>
    <w:rsid w:val="003A34BD"/>
    <w:rsid w:val="003B2047"/>
    <w:rsid w:val="003B2C86"/>
    <w:rsid w:val="003B2F62"/>
    <w:rsid w:val="003B32F7"/>
    <w:rsid w:val="003D0653"/>
    <w:rsid w:val="003D49EB"/>
    <w:rsid w:val="003D5217"/>
    <w:rsid w:val="003D68E7"/>
    <w:rsid w:val="003D7454"/>
    <w:rsid w:val="003E2200"/>
    <w:rsid w:val="003E6BF0"/>
    <w:rsid w:val="003F0683"/>
    <w:rsid w:val="003F262F"/>
    <w:rsid w:val="003F2EED"/>
    <w:rsid w:val="003F7542"/>
    <w:rsid w:val="00401EE2"/>
    <w:rsid w:val="00413403"/>
    <w:rsid w:val="00416E44"/>
    <w:rsid w:val="004172D6"/>
    <w:rsid w:val="004220D5"/>
    <w:rsid w:val="00423BD4"/>
    <w:rsid w:val="00430565"/>
    <w:rsid w:val="00430808"/>
    <w:rsid w:val="00430E67"/>
    <w:rsid w:val="00431763"/>
    <w:rsid w:val="00431BA5"/>
    <w:rsid w:val="00433B25"/>
    <w:rsid w:val="00434843"/>
    <w:rsid w:val="0044125E"/>
    <w:rsid w:val="00445A59"/>
    <w:rsid w:val="00446390"/>
    <w:rsid w:val="00453A3E"/>
    <w:rsid w:val="004576E0"/>
    <w:rsid w:val="0046102E"/>
    <w:rsid w:val="004700A1"/>
    <w:rsid w:val="004722F8"/>
    <w:rsid w:val="004736FF"/>
    <w:rsid w:val="00474ED5"/>
    <w:rsid w:val="00474EDD"/>
    <w:rsid w:val="00483CA7"/>
    <w:rsid w:val="00485E5C"/>
    <w:rsid w:val="00491692"/>
    <w:rsid w:val="00493D76"/>
    <w:rsid w:val="004966B9"/>
    <w:rsid w:val="00496E36"/>
    <w:rsid w:val="00497A12"/>
    <w:rsid w:val="004A3855"/>
    <w:rsid w:val="004A3B29"/>
    <w:rsid w:val="004A5B89"/>
    <w:rsid w:val="004B680A"/>
    <w:rsid w:val="004C1028"/>
    <w:rsid w:val="004C2788"/>
    <w:rsid w:val="004C3BF5"/>
    <w:rsid w:val="004C3D6C"/>
    <w:rsid w:val="004C4244"/>
    <w:rsid w:val="004C71F5"/>
    <w:rsid w:val="004C7425"/>
    <w:rsid w:val="004C7498"/>
    <w:rsid w:val="004C74B9"/>
    <w:rsid w:val="004D3A1D"/>
    <w:rsid w:val="004D410D"/>
    <w:rsid w:val="004D5C75"/>
    <w:rsid w:val="004E2192"/>
    <w:rsid w:val="004E3973"/>
    <w:rsid w:val="004E5BCF"/>
    <w:rsid w:val="004F0E32"/>
    <w:rsid w:val="004F2016"/>
    <w:rsid w:val="004F26E9"/>
    <w:rsid w:val="004F29E3"/>
    <w:rsid w:val="004F4244"/>
    <w:rsid w:val="005002A0"/>
    <w:rsid w:val="00502545"/>
    <w:rsid w:val="00502757"/>
    <w:rsid w:val="00503B79"/>
    <w:rsid w:val="0050510C"/>
    <w:rsid w:val="00505399"/>
    <w:rsid w:val="005065ED"/>
    <w:rsid w:val="00515B0A"/>
    <w:rsid w:val="005165A7"/>
    <w:rsid w:val="005226CD"/>
    <w:rsid w:val="00532B28"/>
    <w:rsid w:val="00532DD5"/>
    <w:rsid w:val="00533390"/>
    <w:rsid w:val="00540A3B"/>
    <w:rsid w:val="00540DC5"/>
    <w:rsid w:val="005428DB"/>
    <w:rsid w:val="00546839"/>
    <w:rsid w:val="00550EA8"/>
    <w:rsid w:val="00553358"/>
    <w:rsid w:val="00553B94"/>
    <w:rsid w:val="00560EF1"/>
    <w:rsid w:val="00567754"/>
    <w:rsid w:val="00570120"/>
    <w:rsid w:val="00575491"/>
    <w:rsid w:val="00575D46"/>
    <w:rsid w:val="00576E32"/>
    <w:rsid w:val="00582D2C"/>
    <w:rsid w:val="00584AAF"/>
    <w:rsid w:val="00585A78"/>
    <w:rsid w:val="00585C0F"/>
    <w:rsid w:val="00586348"/>
    <w:rsid w:val="00586977"/>
    <w:rsid w:val="00586F4A"/>
    <w:rsid w:val="005870D3"/>
    <w:rsid w:val="00587CAB"/>
    <w:rsid w:val="005904E7"/>
    <w:rsid w:val="00592EDE"/>
    <w:rsid w:val="0059429F"/>
    <w:rsid w:val="0059488E"/>
    <w:rsid w:val="005953F6"/>
    <w:rsid w:val="00596ACC"/>
    <w:rsid w:val="005A11D1"/>
    <w:rsid w:val="005A2081"/>
    <w:rsid w:val="005A234D"/>
    <w:rsid w:val="005A2418"/>
    <w:rsid w:val="005A601D"/>
    <w:rsid w:val="005A6137"/>
    <w:rsid w:val="005A62BE"/>
    <w:rsid w:val="005A7480"/>
    <w:rsid w:val="005A7EB5"/>
    <w:rsid w:val="005B0AB7"/>
    <w:rsid w:val="005B124C"/>
    <w:rsid w:val="005B1AD0"/>
    <w:rsid w:val="005B44F6"/>
    <w:rsid w:val="005B51C0"/>
    <w:rsid w:val="005B5731"/>
    <w:rsid w:val="005C2BBA"/>
    <w:rsid w:val="005C7D4E"/>
    <w:rsid w:val="005D087E"/>
    <w:rsid w:val="005D0F06"/>
    <w:rsid w:val="005D296E"/>
    <w:rsid w:val="005D2B09"/>
    <w:rsid w:val="005D3599"/>
    <w:rsid w:val="005D642B"/>
    <w:rsid w:val="005D7626"/>
    <w:rsid w:val="005E106E"/>
    <w:rsid w:val="005E3B33"/>
    <w:rsid w:val="005F05C8"/>
    <w:rsid w:val="005F4468"/>
    <w:rsid w:val="005F660A"/>
    <w:rsid w:val="00605D30"/>
    <w:rsid w:val="00610D0A"/>
    <w:rsid w:val="0061349C"/>
    <w:rsid w:val="00616687"/>
    <w:rsid w:val="006203F4"/>
    <w:rsid w:val="006213D9"/>
    <w:rsid w:val="0063506C"/>
    <w:rsid w:val="006351DD"/>
    <w:rsid w:val="00635CD7"/>
    <w:rsid w:val="00635EAC"/>
    <w:rsid w:val="006404DA"/>
    <w:rsid w:val="00640D94"/>
    <w:rsid w:val="00641C7D"/>
    <w:rsid w:val="00642E84"/>
    <w:rsid w:val="00642F92"/>
    <w:rsid w:val="0064348E"/>
    <w:rsid w:val="00644999"/>
    <w:rsid w:val="0064556C"/>
    <w:rsid w:val="00646EA6"/>
    <w:rsid w:val="00660F46"/>
    <w:rsid w:val="00662C7C"/>
    <w:rsid w:val="006637A0"/>
    <w:rsid w:val="0066387E"/>
    <w:rsid w:val="006653D2"/>
    <w:rsid w:val="00676098"/>
    <w:rsid w:val="006771C9"/>
    <w:rsid w:val="00690C73"/>
    <w:rsid w:val="00693441"/>
    <w:rsid w:val="00697237"/>
    <w:rsid w:val="00697DEA"/>
    <w:rsid w:val="006A160D"/>
    <w:rsid w:val="006A48B9"/>
    <w:rsid w:val="006B01CF"/>
    <w:rsid w:val="006C0E5B"/>
    <w:rsid w:val="006C2275"/>
    <w:rsid w:val="006C308D"/>
    <w:rsid w:val="006C4BDD"/>
    <w:rsid w:val="006C6208"/>
    <w:rsid w:val="006D1ED5"/>
    <w:rsid w:val="006D559E"/>
    <w:rsid w:val="006E30CD"/>
    <w:rsid w:val="006E4A59"/>
    <w:rsid w:val="006E4B9B"/>
    <w:rsid w:val="006E5994"/>
    <w:rsid w:val="006E6CE1"/>
    <w:rsid w:val="006E786A"/>
    <w:rsid w:val="006F3F26"/>
    <w:rsid w:val="006F7E55"/>
    <w:rsid w:val="007020BA"/>
    <w:rsid w:val="00703A56"/>
    <w:rsid w:val="0070424E"/>
    <w:rsid w:val="007074A6"/>
    <w:rsid w:val="00707E47"/>
    <w:rsid w:val="007148CF"/>
    <w:rsid w:val="00714F3B"/>
    <w:rsid w:val="00721C49"/>
    <w:rsid w:val="00725599"/>
    <w:rsid w:val="00725C5C"/>
    <w:rsid w:val="00727761"/>
    <w:rsid w:val="00730BDD"/>
    <w:rsid w:val="00734333"/>
    <w:rsid w:val="00736288"/>
    <w:rsid w:val="00740715"/>
    <w:rsid w:val="00740F7C"/>
    <w:rsid w:val="0074361D"/>
    <w:rsid w:val="00752BDD"/>
    <w:rsid w:val="007548E0"/>
    <w:rsid w:val="0075729E"/>
    <w:rsid w:val="007668A1"/>
    <w:rsid w:val="00767B3C"/>
    <w:rsid w:val="00770848"/>
    <w:rsid w:val="00771BED"/>
    <w:rsid w:val="00772356"/>
    <w:rsid w:val="00772DDE"/>
    <w:rsid w:val="007776F4"/>
    <w:rsid w:val="00783514"/>
    <w:rsid w:val="007847E4"/>
    <w:rsid w:val="007870D8"/>
    <w:rsid w:val="0078765C"/>
    <w:rsid w:val="0079016D"/>
    <w:rsid w:val="00793DC6"/>
    <w:rsid w:val="007A0B3F"/>
    <w:rsid w:val="007A5257"/>
    <w:rsid w:val="007A58A7"/>
    <w:rsid w:val="007B6A3E"/>
    <w:rsid w:val="007C4EF5"/>
    <w:rsid w:val="007C58A9"/>
    <w:rsid w:val="007C5905"/>
    <w:rsid w:val="007C5A92"/>
    <w:rsid w:val="007D1A62"/>
    <w:rsid w:val="007D3B7C"/>
    <w:rsid w:val="007D6EAF"/>
    <w:rsid w:val="007E0727"/>
    <w:rsid w:val="007E111C"/>
    <w:rsid w:val="007E1259"/>
    <w:rsid w:val="007E1D35"/>
    <w:rsid w:val="007E2255"/>
    <w:rsid w:val="007F095A"/>
    <w:rsid w:val="007F11FA"/>
    <w:rsid w:val="007F6F2F"/>
    <w:rsid w:val="00804FDB"/>
    <w:rsid w:val="00807361"/>
    <w:rsid w:val="00811F29"/>
    <w:rsid w:val="00813D9D"/>
    <w:rsid w:val="00815CA5"/>
    <w:rsid w:val="00815ED5"/>
    <w:rsid w:val="00822B3B"/>
    <w:rsid w:val="00830A7F"/>
    <w:rsid w:val="00832374"/>
    <w:rsid w:val="00834119"/>
    <w:rsid w:val="00835434"/>
    <w:rsid w:val="00836E0F"/>
    <w:rsid w:val="00841B70"/>
    <w:rsid w:val="00843262"/>
    <w:rsid w:val="00852464"/>
    <w:rsid w:val="008548C0"/>
    <w:rsid w:val="00855A97"/>
    <w:rsid w:val="00857E9A"/>
    <w:rsid w:val="008600F1"/>
    <w:rsid w:val="0086056A"/>
    <w:rsid w:val="00861B2A"/>
    <w:rsid w:val="008647E0"/>
    <w:rsid w:val="00866572"/>
    <w:rsid w:val="00877D7C"/>
    <w:rsid w:val="008801EE"/>
    <w:rsid w:val="008827BC"/>
    <w:rsid w:val="008847D4"/>
    <w:rsid w:val="008855A8"/>
    <w:rsid w:val="0088762C"/>
    <w:rsid w:val="00887E50"/>
    <w:rsid w:val="00891E3E"/>
    <w:rsid w:val="00892290"/>
    <w:rsid w:val="00892651"/>
    <w:rsid w:val="00893E57"/>
    <w:rsid w:val="008954E1"/>
    <w:rsid w:val="008972F3"/>
    <w:rsid w:val="008A6AF2"/>
    <w:rsid w:val="008A75D5"/>
    <w:rsid w:val="008B0B11"/>
    <w:rsid w:val="008B3760"/>
    <w:rsid w:val="008B5B1A"/>
    <w:rsid w:val="008B6568"/>
    <w:rsid w:val="008C02AF"/>
    <w:rsid w:val="008C1A0C"/>
    <w:rsid w:val="008C259F"/>
    <w:rsid w:val="008C35AD"/>
    <w:rsid w:val="008D0040"/>
    <w:rsid w:val="008E17ED"/>
    <w:rsid w:val="008E5144"/>
    <w:rsid w:val="008E7DFA"/>
    <w:rsid w:val="008F1C47"/>
    <w:rsid w:val="008F2325"/>
    <w:rsid w:val="008F6AA9"/>
    <w:rsid w:val="008F6F40"/>
    <w:rsid w:val="0090132C"/>
    <w:rsid w:val="00901445"/>
    <w:rsid w:val="0090307A"/>
    <w:rsid w:val="009044A8"/>
    <w:rsid w:val="00911AA5"/>
    <w:rsid w:val="0091399B"/>
    <w:rsid w:val="00913CDE"/>
    <w:rsid w:val="00916917"/>
    <w:rsid w:val="009229F3"/>
    <w:rsid w:val="00926101"/>
    <w:rsid w:val="00927FB0"/>
    <w:rsid w:val="00930217"/>
    <w:rsid w:val="00935FDC"/>
    <w:rsid w:val="0094012B"/>
    <w:rsid w:val="009401B4"/>
    <w:rsid w:val="00945E8B"/>
    <w:rsid w:val="00945FB5"/>
    <w:rsid w:val="00947554"/>
    <w:rsid w:val="00951A54"/>
    <w:rsid w:val="0095322B"/>
    <w:rsid w:val="009532C8"/>
    <w:rsid w:val="009544FC"/>
    <w:rsid w:val="00956AF1"/>
    <w:rsid w:val="009610DF"/>
    <w:rsid w:val="00970A69"/>
    <w:rsid w:val="00975C1A"/>
    <w:rsid w:val="00976E9C"/>
    <w:rsid w:val="00977824"/>
    <w:rsid w:val="009825E0"/>
    <w:rsid w:val="00984C6F"/>
    <w:rsid w:val="00985E20"/>
    <w:rsid w:val="00987A46"/>
    <w:rsid w:val="0099633E"/>
    <w:rsid w:val="00996A8A"/>
    <w:rsid w:val="009A2B6A"/>
    <w:rsid w:val="009A35AB"/>
    <w:rsid w:val="009A5147"/>
    <w:rsid w:val="009A5449"/>
    <w:rsid w:val="009B05DB"/>
    <w:rsid w:val="009B1250"/>
    <w:rsid w:val="009B1DB8"/>
    <w:rsid w:val="009B5E8D"/>
    <w:rsid w:val="009B6C2C"/>
    <w:rsid w:val="009B6CBD"/>
    <w:rsid w:val="009C0207"/>
    <w:rsid w:val="009C2374"/>
    <w:rsid w:val="009C7048"/>
    <w:rsid w:val="009D12F7"/>
    <w:rsid w:val="009D3975"/>
    <w:rsid w:val="009E1404"/>
    <w:rsid w:val="009E6D55"/>
    <w:rsid w:val="009E7BC2"/>
    <w:rsid w:val="009F1D4C"/>
    <w:rsid w:val="009F2C12"/>
    <w:rsid w:val="009F2FE1"/>
    <w:rsid w:val="009F59AB"/>
    <w:rsid w:val="009F69BD"/>
    <w:rsid w:val="00A02409"/>
    <w:rsid w:val="00A03063"/>
    <w:rsid w:val="00A03143"/>
    <w:rsid w:val="00A11071"/>
    <w:rsid w:val="00A140B3"/>
    <w:rsid w:val="00A17B52"/>
    <w:rsid w:val="00A20B5F"/>
    <w:rsid w:val="00A21863"/>
    <w:rsid w:val="00A2204F"/>
    <w:rsid w:val="00A36611"/>
    <w:rsid w:val="00A36798"/>
    <w:rsid w:val="00A36F44"/>
    <w:rsid w:val="00A44D5D"/>
    <w:rsid w:val="00A47830"/>
    <w:rsid w:val="00A5024F"/>
    <w:rsid w:val="00A53072"/>
    <w:rsid w:val="00A55F84"/>
    <w:rsid w:val="00A61282"/>
    <w:rsid w:val="00A620FC"/>
    <w:rsid w:val="00A62614"/>
    <w:rsid w:val="00A6308C"/>
    <w:rsid w:val="00A651D6"/>
    <w:rsid w:val="00A6652C"/>
    <w:rsid w:val="00A723FD"/>
    <w:rsid w:val="00A7316D"/>
    <w:rsid w:val="00A757AC"/>
    <w:rsid w:val="00A75A21"/>
    <w:rsid w:val="00A76884"/>
    <w:rsid w:val="00A815E8"/>
    <w:rsid w:val="00A849B1"/>
    <w:rsid w:val="00A876D8"/>
    <w:rsid w:val="00A92498"/>
    <w:rsid w:val="00A938FC"/>
    <w:rsid w:val="00A93B25"/>
    <w:rsid w:val="00AA14BC"/>
    <w:rsid w:val="00AA18E9"/>
    <w:rsid w:val="00AA1C0E"/>
    <w:rsid w:val="00AA2390"/>
    <w:rsid w:val="00AA40AA"/>
    <w:rsid w:val="00AA4F39"/>
    <w:rsid w:val="00AA5107"/>
    <w:rsid w:val="00AB6455"/>
    <w:rsid w:val="00AB6592"/>
    <w:rsid w:val="00AC1A1A"/>
    <w:rsid w:val="00AC4888"/>
    <w:rsid w:val="00AC4BB0"/>
    <w:rsid w:val="00AC673C"/>
    <w:rsid w:val="00AC6B58"/>
    <w:rsid w:val="00AD366D"/>
    <w:rsid w:val="00AD3CBA"/>
    <w:rsid w:val="00AD4826"/>
    <w:rsid w:val="00AD7129"/>
    <w:rsid w:val="00AD7721"/>
    <w:rsid w:val="00AE4ABD"/>
    <w:rsid w:val="00AE4C1D"/>
    <w:rsid w:val="00AE5A57"/>
    <w:rsid w:val="00AE6A15"/>
    <w:rsid w:val="00AF315F"/>
    <w:rsid w:val="00AF3D11"/>
    <w:rsid w:val="00AF6BC6"/>
    <w:rsid w:val="00B0133F"/>
    <w:rsid w:val="00B0155F"/>
    <w:rsid w:val="00B01E1E"/>
    <w:rsid w:val="00B05535"/>
    <w:rsid w:val="00B0675F"/>
    <w:rsid w:val="00B0711D"/>
    <w:rsid w:val="00B11739"/>
    <w:rsid w:val="00B1315F"/>
    <w:rsid w:val="00B15304"/>
    <w:rsid w:val="00B17818"/>
    <w:rsid w:val="00B17E2B"/>
    <w:rsid w:val="00B23894"/>
    <w:rsid w:val="00B2428F"/>
    <w:rsid w:val="00B24EC6"/>
    <w:rsid w:val="00B25558"/>
    <w:rsid w:val="00B263A3"/>
    <w:rsid w:val="00B26C73"/>
    <w:rsid w:val="00B326DD"/>
    <w:rsid w:val="00B357D4"/>
    <w:rsid w:val="00B40CB5"/>
    <w:rsid w:val="00B4117B"/>
    <w:rsid w:val="00B413C5"/>
    <w:rsid w:val="00B446C8"/>
    <w:rsid w:val="00B4608D"/>
    <w:rsid w:val="00B50AF4"/>
    <w:rsid w:val="00B6358A"/>
    <w:rsid w:val="00B64303"/>
    <w:rsid w:val="00B67C37"/>
    <w:rsid w:val="00B71D91"/>
    <w:rsid w:val="00B83468"/>
    <w:rsid w:val="00B8423D"/>
    <w:rsid w:val="00B84965"/>
    <w:rsid w:val="00B85062"/>
    <w:rsid w:val="00B9008B"/>
    <w:rsid w:val="00B93A80"/>
    <w:rsid w:val="00B96EED"/>
    <w:rsid w:val="00BA185C"/>
    <w:rsid w:val="00BB4AEE"/>
    <w:rsid w:val="00BB5052"/>
    <w:rsid w:val="00BB611B"/>
    <w:rsid w:val="00BB6192"/>
    <w:rsid w:val="00BB64A5"/>
    <w:rsid w:val="00BC30F5"/>
    <w:rsid w:val="00BC418A"/>
    <w:rsid w:val="00BC4420"/>
    <w:rsid w:val="00BC5F6E"/>
    <w:rsid w:val="00BD1E72"/>
    <w:rsid w:val="00BD3BFF"/>
    <w:rsid w:val="00BD4719"/>
    <w:rsid w:val="00BE2420"/>
    <w:rsid w:val="00BE2ADE"/>
    <w:rsid w:val="00BE5534"/>
    <w:rsid w:val="00BE61F9"/>
    <w:rsid w:val="00BF1DB3"/>
    <w:rsid w:val="00BF24E6"/>
    <w:rsid w:val="00BF41FB"/>
    <w:rsid w:val="00BF42D5"/>
    <w:rsid w:val="00BF4950"/>
    <w:rsid w:val="00C0040F"/>
    <w:rsid w:val="00C0147F"/>
    <w:rsid w:val="00C03E05"/>
    <w:rsid w:val="00C0436F"/>
    <w:rsid w:val="00C053BA"/>
    <w:rsid w:val="00C0600D"/>
    <w:rsid w:val="00C061A8"/>
    <w:rsid w:val="00C12134"/>
    <w:rsid w:val="00C134F5"/>
    <w:rsid w:val="00C13E3C"/>
    <w:rsid w:val="00C14672"/>
    <w:rsid w:val="00C16E67"/>
    <w:rsid w:val="00C2134A"/>
    <w:rsid w:val="00C271C2"/>
    <w:rsid w:val="00C2771A"/>
    <w:rsid w:val="00C30DAA"/>
    <w:rsid w:val="00C31174"/>
    <w:rsid w:val="00C328ED"/>
    <w:rsid w:val="00C40704"/>
    <w:rsid w:val="00C57B57"/>
    <w:rsid w:val="00C6163F"/>
    <w:rsid w:val="00C67029"/>
    <w:rsid w:val="00C7263F"/>
    <w:rsid w:val="00C737AB"/>
    <w:rsid w:val="00C73D72"/>
    <w:rsid w:val="00C74F72"/>
    <w:rsid w:val="00C767AD"/>
    <w:rsid w:val="00C80226"/>
    <w:rsid w:val="00C86850"/>
    <w:rsid w:val="00C901F5"/>
    <w:rsid w:val="00CA2BBD"/>
    <w:rsid w:val="00CA2EE8"/>
    <w:rsid w:val="00CA50BE"/>
    <w:rsid w:val="00CA5806"/>
    <w:rsid w:val="00CB0086"/>
    <w:rsid w:val="00CB02D4"/>
    <w:rsid w:val="00CB33E7"/>
    <w:rsid w:val="00CB3518"/>
    <w:rsid w:val="00CC058B"/>
    <w:rsid w:val="00CC1B88"/>
    <w:rsid w:val="00CC4E10"/>
    <w:rsid w:val="00CD43E4"/>
    <w:rsid w:val="00CD4AAD"/>
    <w:rsid w:val="00CD51A4"/>
    <w:rsid w:val="00CE1D48"/>
    <w:rsid w:val="00CE1E61"/>
    <w:rsid w:val="00CE49AD"/>
    <w:rsid w:val="00CE6D68"/>
    <w:rsid w:val="00D046EF"/>
    <w:rsid w:val="00D07D5A"/>
    <w:rsid w:val="00D123AA"/>
    <w:rsid w:val="00D17DB8"/>
    <w:rsid w:val="00D205FD"/>
    <w:rsid w:val="00D20894"/>
    <w:rsid w:val="00D24852"/>
    <w:rsid w:val="00D26EB6"/>
    <w:rsid w:val="00D3049A"/>
    <w:rsid w:val="00D32ED6"/>
    <w:rsid w:val="00D34AEF"/>
    <w:rsid w:val="00D40D12"/>
    <w:rsid w:val="00D41D52"/>
    <w:rsid w:val="00D4301D"/>
    <w:rsid w:val="00D441AC"/>
    <w:rsid w:val="00D477F8"/>
    <w:rsid w:val="00D575F6"/>
    <w:rsid w:val="00D608E9"/>
    <w:rsid w:val="00D60D2A"/>
    <w:rsid w:val="00D6422A"/>
    <w:rsid w:val="00D64C0D"/>
    <w:rsid w:val="00D65AC2"/>
    <w:rsid w:val="00D7029B"/>
    <w:rsid w:val="00D7085E"/>
    <w:rsid w:val="00D715F4"/>
    <w:rsid w:val="00D75F33"/>
    <w:rsid w:val="00D764A1"/>
    <w:rsid w:val="00D809B1"/>
    <w:rsid w:val="00D81367"/>
    <w:rsid w:val="00D86AD8"/>
    <w:rsid w:val="00D953C7"/>
    <w:rsid w:val="00DA7673"/>
    <w:rsid w:val="00DB0CD3"/>
    <w:rsid w:val="00DB2C2D"/>
    <w:rsid w:val="00DB45D6"/>
    <w:rsid w:val="00DC0385"/>
    <w:rsid w:val="00DC31AC"/>
    <w:rsid w:val="00DC4D42"/>
    <w:rsid w:val="00DC5527"/>
    <w:rsid w:val="00DD5181"/>
    <w:rsid w:val="00DE0C0F"/>
    <w:rsid w:val="00DE0D1F"/>
    <w:rsid w:val="00DE4196"/>
    <w:rsid w:val="00DE5F51"/>
    <w:rsid w:val="00DE7AC7"/>
    <w:rsid w:val="00DF09CE"/>
    <w:rsid w:val="00DF2F2F"/>
    <w:rsid w:val="00DF3349"/>
    <w:rsid w:val="00DF6E84"/>
    <w:rsid w:val="00DF757A"/>
    <w:rsid w:val="00E01AC9"/>
    <w:rsid w:val="00E044C5"/>
    <w:rsid w:val="00E118AF"/>
    <w:rsid w:val="00E14ECD"/>
    <w:rsid w:val="00E166E6"/>
    <w:rsid w:val="00E21D38"/>
    <w:rsid w:val="00E246D1"/>
    <w:rsid w:val="00E24CE6"/>
    <w:rsid w:val="00E25CB0"/>
    <w:rsid w:val="00E25FD4"/>
    <w:rsid w:val="00E315A5"/>
    <w:rsid w:val="00E32659"/>
    <w:rsid w:val="00E423CD"/>
    <w:rsid w:val="00E428BA"/>
    <w:rsid w:val="00E43A79"/>
    <w:rsid w:val="00E459F2"/>
    <w:rsid w:val="00E54FE7"/>
    <w:rsid w:val="00E55529"/>
    <w:rsid w:val="00E5678E"/>
    <w:rsid w:val="00E5797D"/>
    <w:rsid w:val="00E6375C"/>
    <w:rsid w:val="00E63F75"/>
    <w:rsid w:val="00E7284F"/>
    <w:rsid w:val="00E754DF"/>
    <w:rsid w:val="00E7709E"/>
    <w:rsid w:val="00E85362"/>
    <w:rsid w:val="00E865B1"/>
    <w:rsid w:val="00E91B9F"/>
    <w:rsid w:val="00E91BE6"/>
    <w:rsid w:val="00EA0613"/>
    <w:rsid w:val="00EA262E"/>
    <w:rsid w:val="00EA2657"/>
    <w:rsid w:val="00EB0E93"/>
    <w:rsid w:val="00EB212F"/>
    <w:rsid w:val="00EB4123"/>
    <w:rsid w:val="00EB4875"/>
    <w:rsid w:val="00EB495A"/>
    <w:rsid w:val="00EC40C2"/>
    <w:rsid w:val="00ED0D20"/>
    <w:rsid w:val="00ED2C1A"/>
    <w:rsid w:val="00ED440B"/>
    <w:rsid w:val="00ED5A09"/>
    <w:rsid w:val="00EF264E"/>
    <w:rsid w:val="00EF3327"/>
    <w:rsid w:val="00EF58B7"/>
    <w:rsid w:val="00EF5B82"/>
    <w:rsid w:val="00EF662E"/>
    <w:rsid w:val="00F01717"/>
    <w:rsid w:val="00F044E6"/>
    <w:rsid w:val="00F0520F"/>
    <w:rsid w:val="00F1422D"/>
    <w:rsid w:val="00F167F1"/>
    <w:rsid w:val="00F1710B"/>
    <w:rsid w:val="00F1718E"/>
    <w:rsid w:val="00F2051D"/>
    <w:rsid w:val="00F309D7"/>
    <w:rsid w:val="00F30B59"/>
    <w:rsid w:val="00F32246"/>
    <w:rsid w:val="00F33BC9"/>
    <w:rsid w:val="00F33D1F"/>
    <w:rsid w:val="00F34D85"/>
    <w:rsid w:val="00F3675A"/>
    <w:rsid w:val="00F36F23"/>
    <w:rsid w:val="00F408C2"/>
    <w:rsid w:val="00F43EB7"/>
    <w:rsid w:val="00F50358"/>
    <w:rsid w:val="00F545B9"/>
    <w:rsid w:val="00F5608A"/>
    <w:rsid w:val="00F564BE"/>
    <w:rsid w:val="00F56C97"/>
    <w:rsid w:val="00F577B7"/>
    <w:rsid w:val="00F60CED"/>
    <w:rsid w:val="00F61E97"/>
    <w:rsid w:val="00F642E6"/>
    <w:rsid w:val="00F64A13"/>
    <w:rsid w:val="00F655F8"/>
    <w:rsid w:val="00F657CD"/>
    <w:rsid w:val="00F7558D"/>
    <w:rsid w:val="00F75595"/>
    <w:rsid w:val="00F75797"/>
    <w:rsid w:val="00F839BF"/>
    <w:rsid w:val="00F83DEF"/>
    <w:rsid w:val="00F84160"/>
    <w:rsid w:val="00F87992"/>
    <w:rsid w:val="00F87C70"/>
    <w:rsid w:val="00F92522"/>
    <w:rsid w:val="00F92931"/>
    <w:rsid w:val="00F9401B"/>
    <w:rsid w:val="00F950A1"/>
    <w:rsid w:val="00F95F54"/>
    <w:rsid w:val="00F96DB5"/>
    <w:rsid w:val="00F97B3E"/>
    <w:rsid w:val="00FA47DE"/>
    <w:rsid w:val="00FB1087"/>
    <w:rsid w:val="00FB25C3"/>
    <w:rsid w:val="00FB4636"/>
    <w:rsid w:val="00FB598C"/>
    <w:rsid w:val="00FC3B12"/>
    <w:rsid w:val="00FC715A"/>
    <w:rsid w:val="00FC79F1"/>
    <w:rsid w:val="00FD0EA5"/>
    <w:rsid w:val="00FD254F"/>
    <w:rsid w:val="00FD3C51"/>
    <w:rsid w:val="00FE32BA"/>
    <w:rsid w:val="00FF1032"/>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 w:id="2018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b/appeals/decisionsbyissuancedate.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isheries.noaa.gov/national/rules-and-regulations/appeals" TargetMode="External"/><Relationship Id="rId17" Type="http://schemas.openxmlformats.org/officeDocument/2006/relationships/hyperlink" Target="https://www.fisheries.noaa.gov/national/rules-and-regulations/appeals" TargetMode="External"/><Relationship Id="rId2" Type="http://schemas.openxmlformats.org/officeDocument/2006/relationships/numbering" Target="numbering.xml"/><Relationship Id="rId16" Type="http://schemas.openxmlformats.org/officeDocument/2006/relationships/hyperlink" Target="http://www.osec.doc.gov/opog/PrivacyAct/SORNs/noaa-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5" Type="http://schemas.openxmlformats.org/officeDocument/2006/relationships/settings" Target="settings.xml"/><Relationship Id="rId15" Type="http://schemas.openxmlformats.org/officeDocument/2006/relationships/hyperlink" Target="https://www.fisheries.noaa.gov/national/rules-and-regulations/appeals" TargetMode="Externa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C2EE-6228-4F1C-8AC6-4F192484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23310</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2019-06-06T18:23:00Z</cp:lastPrinted>
  <dcterms:created xsi:type="dcterms:W3CDTF">2019-08-21T19:56:00Z</dcterms:created>
  <dcterms:modified xsi:type="dcterms:W3CDTF">2019-08-21T19:56:00Z</dcterms:modified>
</cp:coreProperties>
</file>