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gridCol w:w="2932"/>
      </w:tblGrid>
      <w:tr w:rsidR="009455BB" w14:paraId="2B43E015" w14:textId="77777777" w:rsidTr="009455BB">
        <w:trPr>
          <w:trHeight w:hRule="exact" w:val="630"/>
        </w:trPr>
        <w:tc>
          <w:tcPr>
            <w:tcW w:w="2986" w:type="dxa"/>
            <w:tcBorders>
              <w:top w:val="nil"/>
              <w:left w:val="nil"/>
              <w:bottom w:val="nil"/>
              <w:right w:val="nil"/>
            </w:tcBorders>
          </w:tcPr>
          <w:p w14:paraId="2B43E010" w14:textId="77777777" w:rsidR="009455BB" w:rsidRDefault="009455BB" w:rsidP="003A1FEE">
            <w:pPr>
              <w:pStyle w:val="Header"/>
              <w:tabs>
                <w:tab w:val="clear" w:pos="4320"/>
                <w:tab w:val="clear" w:pos="8640"/>
              </w:tabs>
            </w:pPr>
            <w:bookmarkStart w:id="0" w:name="_GoBack"/>
            <w:bookmarkEnd w:id="0"/>
            <w:r>
              <w:rPr>
                <w:noProof/>
              </w:rPr>
              <w:drawing>
                <wp:inline distT="0" distB="0" distL="0" distR="0" wp14:anchorId="2B43E09C" wp14:editId="2B43E09D">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2B43E011" w14:textId="77777777" w:rsidR="009455BB" w:rsidRDefault="009455BB" w:rsidP="0082722D">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2B43E012" w14:textId="77777777" w:rsidR="009455BB" w:rsidRDefault="009455BB" w:rsidP="003A1FEE">
            <w:pPr>
              <w:jc w:val="right"/>
              <w:rPr>
                <w:rFonts w:ascii="Arial" w:hAnsi="Arial" w:cs="Arial"/>
                <w:spacing w:val="2"/>
                <w:sz w:val="18"/>
                <w:szCs w:val="18"/>
              </w:rPr>
            </w:pPr>
            <w:r>
              <w:rPr>
                <w:rFonts w:ascii="Arial" w:hAnsi="Arial" w:cs="Arial"/>
                <w:spacing w:val="2"/>
                <w:sz w:val="18"/>
                <w:szCs w:val="18"/>
              </w:rPr>
              <w:t>OMB No. 1905-0165</w:t>
            </w:r>
            <w:r>
              <w:rPr>
                <w:rFonts w:ascii="Arial" w:hAnsi="Arial" w:cs="Arial"/>
                <w:spacing w:val="2"/>
                <w:sz w:val="18"/>
                <w:szCs w:val="18"/>
              </w:rPr>
              <w:br/>
              <w:t>Expiration Date:  mm/dd/yy</w:t>
            </w:r>
            <w:r>
              <w:rPr>
                <w:rFonts w:ascii="Arial" w:hAnsi="Arial" w:cs="Arial"/>
                <w:spacing w:val="2"/>
                <w:sz w:val="18"/>
                <w:szCs w:val="18"/>
              </w:rPr>
              <w:br/>
              <w:t>Burden: 2 hours</w:t>
            </w:r>
          </w:p>
          <w:p w14:paraId="2B43E013" w14:textId="77777777" w:rsidR="009455BB" w:rsidRDefault="009455BB" w:rsidP="003A1FEE">
            <w:pPr>
              <w:jc w:val="right"/>
              <w:rPr>
                <w:rFonts w:ascii="Arial" w:hAnsi="Arial" w:cs="Arial"/>
                <w:spacing w:val="2"/>
                <w:sz w:val="18"/>
                <w:szCs w:val="18"/>
              </w:rPr>
            </w:pPr>
          </w:p>
        </w:tc>
        <w:tc>
          <w:tcPr>
            <w:tcW w:w="2932" w:type="dxa"/>
            <w:tcBorders>
              <w:top w:val="nil"/>
              <w:left w:val="nil"/>
              <w:bottom w:val="nil"/>
              <w:right w:val="nil"/>
            </w:tcBorders>
          </w:tcPr>
          <w:p w14:paraId="2B43E014" w14:textId="77777777" w:rsidR="009455BB" w:rsidRDefault="009455BB" w:rsidP="003A1FEE">
            <w:pPr>
              <w:jc w:val="right"/>
              <w:rPr>
                <w:rFonts w:ascii="Arial" w:hAnsi="Arial" w:cs="Arial"/>
                <w:spacing w:val="2"/>
                <w:sz w:val="18"/>
                <w:szCs w:val="18"/>
              </w:rPr>
            </w:pPr>
          </w:p>
        </w:tc>
      </w:tr>
    </w:tbl>
    <w:p w14:paraId="2B43E016" w14:textId="77777777" w:rsidR="00836A90" w:rsidRDefault="00836A90">
      <w:pPr>
        <w:pStyle w:val="BodyText"/>
        <w:spacing w:before="120" w:after="0"/>
      </w:pPr>
      <w:r>
        <w:t>EIA-820</w:t>
      </w:r>
      <w:r>
        <w:br/>
        <w:t>ANNUAL REFINERY REPORT</w:t>
      </w:r>
      <w:r>
        <w:br/>
        <w:t>INSTRUCTIONS</w:t>
      </w:r>
    </w:p>
    <w:p w14:paraId="2B43E017" w14:textId="77777777" w:rsidR="00836A90" w:rsidRDefault="00836A90">
      <w:pPr>
        <w:pStyle w:val="BodyText"/>
        <w:tabs>
          <w:tab w:val="right" w:leader="dot" w:pos="10800"/>
        </w:tabs>
        <w:spacing w:before="0" w:after="0"/>
        <w:jc w:val="left"/>
        <w:rPr>
          <w:sz w:val="16"/>
          <w:szCs w:val="16"/>
        </w:rPr>
      </w:pPr>
      <w:r>
        <w:rPr>
          <w:sz w:val="16"/>
          <w:szCs w:val="16"/>
        </w:rPr>
        <w:tab/>
      </w:r>
    </w:p>
    <w:p w14:paraId="2B43E018" w14:textId="77777777" w:rsidR="00836A90" w:rsidRDefault="00836A90">
      <w:pPr>
        <w:pStyle w:val="BodyText"/>
        <w:spacing w:before="0" w:after="0"/>
        <w:rPr>
          <w:b w:val="0"/>
          <w:sz w:val="16"/>
          <w:szCs w:val="16"/>
        </w:rPr>
      </w:pPr>
    </w:p>
    <w:p w14:paraId="2B43E019" w14:textId="77777777" w:rsidR="00836A90" w:rsidRDefault="00836A90">
      <w:pPr>
        <w:pStyle w:val="BodyText"/>
        <w:spacing w:before="0" w:after="0"/>
        <w:rPr>
          <w:b w:val="0"/>
          <w:sz w:val="16"/>
          <w:szCs w:val="16"/>
        </w:rPr>
        <w:sectPr w:rsidR="00836A90">
          <w:footerReference w:type="even" r:id="rId12"/>
          <w:footerReference w:type="default" r:id="rId13"/>
          <w:footerReference w:type="first" r:id="rId14"/>
          <w:pgSz w:w="12240" w:h="15840" w:code="1"/>
          <w:pgMar w:top="720" w:right="720" w:bottom="576" w:left="720" w:header="720" w:footer="576" w:gutter="0"/>
          <w:cols w:space="720"/>
          <w:noEndnote/>
          <w:titlePg/>
        </w:sectPr>
      </w:pPr>
    </w:p>
    <w:p w14:paraId="2B43E01A" w14:textId="77777777" w:rsidR="00836A90" w:rsidRDefault="00836A90" w:rsidP="007D077B">
      <w:pPr>
        <w:pStyle w:val="BodyText"/>
        <w:spacing w:before="240" w:after="0"/>
        <w:jc w:val="left"/>
      </w:pPr>
      <w:r>
        <w:lastRenderedPageBreak/>
        <w:t>QUESTIONS</w:t>
      </w:r>
    </w:p>
    <w:p w14:paraId="2B43E01B" w14:textId="77777777" w:rsidR="00836A90" w:rsidRDefault="00836A90" w:rsidP="007D077B">
      <w:pPr>
        <w:pStyle w:val="BodyText2"/>
        <w:spacing w:before="180"/>
        <w:jc w:val="left"/>
        <w:rPr>
          <w:spacing w:val="2"/>
        </w:rPr>
      </w:pPr>
      <w:r>
        <w:rPr>
          <w:spacing w:val="2"/>
        </w:rPr>
        <w:t xml:space="preserve">If you have any questions about Form EIA-820 after reading the instructions, please contact the </w:t>
      </w:r>
      <w:r w:rsidR="00EB61F1">
        <w:rPr>
          <w:spacing w:val="2"/>
        </w:rPr>
        <w:t>Survey</w:t>
      </w:r>
      <w:r>
        <w:rPr>
          <w:spacing w:val="2"/>
        </w:rPr>
        <w:t xml:space="preserve"> Manager at (202) 586</w:t>
      </w:r>
      <w:r>
        <w:rPr>
          <w:spacing w:val="2"/>
        </w:rPr>
        <w:noBreakHyphen/>
        <w:t>6281.</w:t>
      </w:r>
      <w:r w:rsidR="00933825">
        <w:rPr>
          <w:spacing w:val="2"/>
        </w:rPr>
        <w:t xml:space="preserve"> </w:t>
      </w:r>
    </w:p>
    <w:p w14:paraId="2B43E01C" w14:textId="77777777" w:rsidR="00836A90" w:rsidRDefault="00836A90" w:rsidP="007D077B">
      <w:pPr>
        <w:pStyle w:val="BodyText"/>
        <w:spacing w:before="240" w:after="0"/>
        <w:jc w:val="left"/>
      </w:pPr>
      <w:r>
        <w:t>PURPOSE</w:t>
      </w:r>
    </w:p>
    <w:p w14:paraId="2B43E01D" w14:textId="77777777" w:rsidR="00836A90" w:rsidRDefault="00836A90" w:rsidP="007D077B">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EIA-820, </w:t>
      </w:r>
      <w:r w:rsidRPr="0082722D">
        <w:rPr>
          <w:rFonts w:ascii="Arial" w:hAnsi="Arial" w:cs="Arial"/>
          <w:i/>
          <w:spacing w:val="2"/>
          <w:sz w:val="18"/>
          <w:szCs w:val="18"/>
        </w:rPr>
        <w:t>Annual Refinery Report</w:t>
      </w:r>
      <w:r>
        <w:rPr>
          <w:rFonts w:ascii="Arial" w:hAnsi="Arial" w:cs="Arial"/>
          <w:spacing w:val="2"/>
          <w:sz w:val="18"/>
          <w:szCs w:val="18"/>
        </w:rPr>
        <w:t xml:space="preserve">, is used to collect data on current and projected capacities of all operable petroleum refineries.  The data appear on EIA’s website at </w:t>
      </w:r>
      <w:hyperlink r:id="rId15" w:history="1">
        <w:r w:rsidR="0032652B" w:rsidRPr="009032B4">
          <w:rPr>
            <w:rStyle w:val="Hyperlink"/>
            <w:rFonts w:ascii="Arial" w:hAnsi="Arial" w:cs="Arial"/>
            <w:spacing w:val="2"/>
            <w:sz w:val="18"/>
            <w:szCs w:val="18"/>
            <w:u w:val="none"/>
          </w:rPr>
          <w:t>www.eia.gov</w:t>
        </w:r>
      </w:hyperlink>
      <w:r>
        <w:rPr>
          <w:rFonts w:ascii="Arial" w:hAnsi="Arial" w:cs="Arial"/>
          <w:spacing w:val="2"/>
          <w:sz w:val="18"/>
          <w:szCs w:val="18"/>
        </w:rPr>
        <w:t xml:space="preserve"> and in numerous government publications.</w:t>
      </w:r>
    </w:p>
    <w:p w14:paraId="2B43E01E" w14:textId="77777777" w:rsidR="00836A90" w:rsidRDefault="00836A90" w:rsidP="007D077B">
      <w:pPr>
        <w:pStyle w:val="BodyText"/>
        <w:spacing w:before="240" w:after="0"/>
        <w:jc w:val="left"/>
      </w:pPr>
      <w:r>
        <w:t>WHO MUST SUBMIT</w:t>
      </w:r>
    </w:p>
    <w:p w14:paraId="2B43E01F" w14:textId="77777777" w:rsidR="00836A90" w:rsidRDefault="00836A90" w:rsidP="007D077B">
      <w:pPr>
        <w:pStyle w:val="BodyText2"/>
        <w:spacing w:before="180"/>
        <w:jc w:val="left"/>
        <w:rPr>
          <w:spacing w:val="2"/>
        </w:rPr>
      </w:pPr>
      <w:r>
        <w:rPr>
          <w:spacing w:val="2"/>
        </w:rPr>
        <w:t xml:space="preserve">Form EIA-820 </w:t>
      </w:r>
      <w:r w:rsidR="009455BB">
        <w:t>is mandatory under 15 U.S.C. §772(b</w:t>
      </w:r>
      <w:r>
        <w:rPr>
          <w:spacing w:val="2"/>
        </w:rPr>
        <w:t>) and must be completed by all operating and idle petroleum refineries (including new refineries under construction) and refineries shutdown during the previous year, located in the 50 States, the District of Columbia, Puerto Rico, the Virgin Islands, Guam, and other U.S. possessions.</w:t>
      </w:r>
    </w:p>
    <w:p w14:paraId="2B43E020" w14:textId="77777777" w:rsidR="00836A90" w:rsidRDefault="00836A90" w:rsidP="007D077B">
      <w:pPr>
        <w:pStyle w:val="BodyText"/>
        <w:spacing w:before="240" w:after="0"/>
        <w:jc w:val="left"/>
      </w:pPr>
      <w:r>
        <w:t>WHEN TO SUBMIT</w:t>
      </w:r>
    </w:p>
    <w:p w14:paraId="2B43E021" w14:textId="77777777" w:rsidR="00836A90" w:rsidRDefault="00836A90" w:rsidP="007D077B">
      <w:pPr>
        <w:pStyle w:val="BodyText2"/>
        <w:spacing w:before="180"/>
        <w:jc w:val="left"/>
        <w:rPr>
          <w:spacing w:val="2"/>
        </w:rPr>
      </w:pPr>
      <w:r>
        <w:rPr>
          <w:spacing w:val="2"/>
        </w:rPr>
        <w:t>Form EIA-820 must be received by EIA by February 1</w:t>
      </w:r>
      <w:r w:rsidR="00B71902">
        <w:rPr>
          <w:spacing w:val="2"/>
        </w:rPr>
        <w:t>5</w:t>
      </w:r>
      <w:r>
        <w:rPr>
          <w:spacing w:val="2"/>
        </w:rPr>
        <w:t xml:space="preserve">th </w:t>
      </w:r>
      <w:r w:rsidR="00BA50CF">
        <w:rPr>
          <w:spacing w:val="2"/>
        </w:rPr>
        <w:t>of the</w:t>
      </w:r>
      <w:r>
        <w:rPr>
          <w:spacing w:val="2"/>
        </w:rPr>
        <w:t xml:space="preserve"> designated report year.</w:t>
      </w:r>
    </w:p>
    <w:p w14:paraId="2B43E022" w14:textId="77777777" w:rsidR="00836A90" w:rsidRDefault="00836A90" w:rsidP="007D077B">
      <w:pPr>
        <w:pStyle w:val="BodyText"/>
        <w:spacing w:before="240" w:after="0"/>
        <w:jc w:val="left"/>
      </w:pPr>
      <w:r>
        <w:t>HOW TO SUBMIT</w:t>
      </w:r>
    </w:p>
    <w:p w14:paraId="2B43E023" w14:textId="77777777" w:rsidR="00E57E1F" w:rsidRPr="00E57E1F" w:rsidRDefault="00E57E1F" w:rsidP="00E57E1F">
      <w:pPr>
        <w:spacing w:before="120"/>
        <w:rPr>
          <w:rFonts w:ascii="Arial" w:hAnsi="Arial" w:cs="Arial"/>
          <w:spacing w:val="2"/>
          <w:sz w:val="18"/>
          <w:szCs w:val="18"/>
        </w:rPr>
      </w:pPr>
      <w:r w:rsidRPr="00E57E1F">
        <w:rPr>
          <w:rFonts w:ascii="Arial" w:hAnsi="Arial" w:cs="Arial"/>
          <w:spacing w:val="2"/>
          <w:sz w:val="18"/>
          <w:szCs w:val="18"/>
        </w:rPr>
        <w:t xml:space="preserve">Instructions on </w:t>
      </w:r>
      <w:r>
        <w:rPr>
          <w:rFonts w:ascii="Arial" w:hAnsi="Arial" w:cs="Arial"/>
          <w:spacing w:val="2"/>
          <w:sz w:val="18"/>
          <w:szCs w:val="18"/>
        </w:rPr>
        <w:t>how to report are printed on Part</w:t>
      </w:r>
      <w:r w:rsidRPr="00E57E1F">
        <w:rPr>
          <w:rFonts w:ascii="Arial" w:hAnsi="Arial" w:cs="Arial"/>
          <w:spacing w:val="2"/>
          <w:sz w:val="18"/>
          <w:szCs w:val="18"/>
        </w:rPr>
        <w:t xml:space="preserve"> 2 o</w:t>
      </w:r>
      <w:r>
        <w:rPr>
          <w:rFonts w:ascii="Arial" w:hAnsi="Arial" w:cs="Arial"/>
          <w:spacing w:val="2"/>
          <w:sz w:val="18"/>
          <w:szCs w:val="18"/>
        </w:rPr>
        <w:t>f Form EIA-820</w:t>
      </w:r>
      <w:r w:rsidRPr="00E57E1F">
        <w:rPr>
          <w:rFonts w:ascii="Arial" w:hAnsi="Arial" w:cs="Arial"/>
          <w:spacing w:val="2"/>
          <w:sz w:val="18"/>
          <w:szCs w:val="18"/>
        </w:rPr>
        <w:t>.</w:t>
      </w:r>
    </w:p>
    <w:p w14:paraId="2B43E024" w14:textId="77777777" w:rsidR="00E57E1F" w:rsidRPr="00E57E1F" w:rsidRDefault="00E57E1F" w:rsidP="00E57E1F">
      <w:pPr>
        <w:spacing w:before="120"/>
        <w:rPr>
          <w:rFonts w:ascii="Arial" w:hAnsi="Arial" w:cs="Arial"/>
          <w:spacing w:val="2"/>
          <w:sz w:val="18"/>
          <w:szCs w:val="18"/>
        </w:rPr>
      </w:pPr>
      <w:r w:rsidRPr="00E57E1F">
        <w:rPr>
          <w:rFonts w:ascii="Arial" w:hAnsi="Arial" w:cs="Arial"/>
          <w:spacing w:val="2"/>
          <w:sz w:val="18"/>
          <w:szCs w:val="18"/>
        </w:rPr>
        <w:t xml:space="preserve">We recommend secure file transmission (HTTPS) for companies to use when sending this form to EIA. Secure transmission is an industry standard method to send information over the internet using encrypted processes.  Access the EIA secure transmission site at: </w:t>
      </w:r>
      <w:hyperlink r:id="rId16" w:history="1">
        <w:r w:rsidRPr="009032B4">
          <w:rPr>
            <w:rStyle w:val="Hyperlink"/>
            <w:rFonts w:ascii="Arial" w:hAnsi="Arial" w:cs="Arial"/>
            <w:spacing w:val="2"/>
            <w:sz w:val="18"/>
            <w:szCs w:val="18"/>
            <w:u w:val="none"/>
          </w:rPr>
          <w:t>https://signon.eia.doe.gov/upload/noticeoog.jsp</w:t>
        </w:r>
      </w:hyperlink>
      <w:r>
        <w:rPr>
          <w:rFonts w:ascii="Arial" w:hAnsi="Arial" w:cs="Arial"/>
          <w:spacing w:val="2"/>
          <w:sz w:val="18"/>
          <w:szCs w:val="18"/>
        </w:rPr>
        <w:t xml:space="preserve"> </w:t>
      </w:r>
    </w:p>
    <w:p w14:paraId="2B43E025" w14:textId="77777777" w:rsidR="00836A90" w:rsidRDefault="00836A90" w:rsidP="007D077B">
      <w:pPr>
        <w:pStyle w:val="BodyText"/>
        <w:spacing w:before="240" w:after="0"/>
        <w:jc w:val="left"/>
      </w:pPr>
      <w:r>
        <w:t>COPIES OF SURVEY FORMS, INSTRUCTIONS AND DEFINITIONS</w:t>
      </w:r>
    </w:p>
    <w:p w14:paraId="2B43E026" w14:textId="77777777" w:rsidR="0032652B" w:rsidRDefault="00836A90" w:rsidP="007D077B">
      <w:pPr>
        <w:pStyle w:val="BodyText2"/>
        <w:spacing w:before="180"/>
        <w:jc w:val="left"/>
        <w:rPr>
          <w:spacing w:val="2"/>
        </w:rPr>
      </w:pPr>
      <w:r>
        <w:rPr>
          <w:spacing w:val="2"/>
        </w:rPr>
        <w:t>Copies in spreadsheet</w:t>
      </w:r>
      <w:r w:rsidR="00060B85">
        <w:rPr>
          <w:spacing w:val="2"/>
        </w:rPr>
        <w:t xml:space="preserve"> format</w:t>
      </w:r>
      <w:r>
        <w:rPr>
          <w:spacing w:val="2"/>
        </w:rPr>
        <w:t xml:space="preserve"> XLS) are available on EIA's website.</w:t>
      </w:r>
      <w:r>
        <w:t xml:space="preserve">  </w:t>
      </w:r>
      <w:r>
        <w:rPr>
          <w:spacing w:val="2"/>
        </w:rPr>
        <w:t>You may access the materials by following the steps:</w:t>
      </w:r>
    </w:p>
    <w:p w14:paraId="2B43E027" w14:textId="77777777" w:rsidR="00046B51" w:rsidRPr="009032B4" w:rsidRDefault="00DE3653" w:rsidP="007D077B">
      <w:pPr>
        <w:pStyle w:val="BodyText2"/>
        <w:spacing w:before="180"/>
        <w:jc w:val="left"/>
        <w:rPr>
          <w:spacing w:val="2"/>
        </w:rPr>
      </w:pPr>
      <w:hyperlink r:id="rId17" w:anchor="eia-820" w:history="1">
        <w:r w:rsidR="00046B51" w:rsidRPr="009032B4">
          <w:rPr>
            <w:rStyle w:val="Hyperlink"/>
            <w:u w:val="none"/>
          </w:rPr>
          <w:t>https://www.eia.gov/survey/#eia-820</w:t>
        </w:r>
      </w:hyperlink>
    </w:p>
    <w:p w14:paraId="2B43E028" w14:textId="77777777" w:rsidR="00836A90" w:rsidRDefault="00836A90" w:rsidP="007D077B">
      <w:pPr>
        <w:pStyle w:val="BodyText2"/>
        <w:spacing w:before="180"/>
        <w:jc w:val="left"/>
        <w:rPr>
          <w:spacing w:val="2"/>
        </w:rPr>
      </w:pPr>
      <w:r>
        <w:rPr>
          <w:spacing w:val="2"/>
        </w:rPr>
        <w:t>Files must be saved to your personal computer.  Data cannot be entered interactively on the website.</w:t>
      </w:r>
    </w:p>
    <w:p w14:paraId="2B43E029" w14:textId="77777777" w:rsidR="00836A90" w:rsidRDefault="00836A90" w:rsidP="007D077B">
      <w:pPr>
        <w:pStyle w:val="BodyText"/>
        <w:spacing w:before="240" w:after="0"/>
        <w:jc w:val="left"/>
      </w:pPr>
      <w:r>
        <w:t>GENERAL INSTRUCTIONS</w:t>
      </w:r>
    </w:p>
    <w:p w14:paraId="2B43E02A" w14:textId="62EC8B96" w:rsidR="00836A90" w:rsidRDefault="00DE3653" w:rsidP="007D077B">
      <w:pPr>
        <w:spacing w:before="216"/>
        <w:rPr>
          <w:rFonts w:ascii="Arial" w:hAnsi="Arial" w:cs="Arial"/>
          <w:sz w:val="18"/>
          <w:szCs w:val="18"/>
        </w:rPr>
      </w:pPr>
      <w:hyperlink r:id="rId18" w:history="1">
        <w:r w:rsidR="00501B29" w:rsidRPr="009032B4">
          <w:rPr>
            <w:rStyle w:val="Hyperlink"/>
            <w:rFonts w:ascii="Arial" w:hAnsi="Arial" w:cs="Arial"/>
            <w:sz w:val="18"/>
            <w:szCs w:val="18"/>
            <w:u w:val="none"/>
          </w:rPr>
          <w:t>Definitions</w:t>
        </w:r>
      </w:hyperlink>
      <w:r w:rsidR="00836A90">
        <w:rPr>
          <w:rFonts w:ascii="Arial" w:hAnsi="Arial" w:cs="Arial"/>
          <w:sz w:val="18"/>
          <w:szCs w:val="18"/>
        </w:rPr>
        <w:t xml:space="preserve"> </w:t>
      </w:r>
      <w:r w:rsidR="00836A90">
        <w:rPr>
          <w:rFonts w:ascii="Arial" w:hAnsi="Arial" w:cs="Arial"/>
          <w:spacing w:val="-2"/>
          <w:sz w:val="18"/>
          <w:szCs w:val="18"/>
        </w:rPr>
        <w:t xml:space="preserve">of petroleum products and other terms are available on our website.  </w:t>
      </w:r>
      <w:r w:rsidR="00836A90">
        <w:rPr>
          <w:rFonts w:ascii="Arial" w:hAnsi="Arial" w:cs="Arial"/>
          <w:sz w:val="18"/>
          <w:szCs w:val="18"/>
        </w:rPr>
        <w:t>Please refer to these definitions before completing the survey form.</w:t>
      </w:r>
    </w:p>
    <w:p w14:paraId="2B43E02B" w14:textId="77777777" w:rsidR="00836A90" w:rsidRDefault="00836A90" w:rsidP="007D077B">
      <w:pPr>
        <w:spacing w:before="180"/>
        <w:rPr>
          <w:rFonts w:ascii="Arial" w:hAnsi="Arial" w:cs="Arial"/>
          <w:sz w:val="18"/>
          <w:szCs w:val="18"/>
        </w:rPr>
      </w:pPr>
      <w:r>
        <w:rPr>
          <w:rFonts w:ascii="Arial" w:hAnsi="Arial" w:cs="Arial"/>
          <w:sz w:val="18"/>
          <w:szCs w:val="18"/>
        </w:rPr>
        <w:lastRenderedPageBreak/>
        <w:t xml:space="preserve">Report all quantities to the nearest whole number. See individual headings for correct units of measure. Shaded cells </w:t>
      </w:r>
      <w:r>
        <w:rPr>
          <w:rFonts w:ascii="Arial" w:hAnsi="Arial" w:cs="Arial"/>
          <w:spacing w:val="-2"/>
          <w:sz w:val="18"/>
          <w:szCs w:val="18"/>
        </w:rPr>
        <w:t>on the form are those in which data are not currently required to</w:t>
      </w:r>
      <w:r>
        <w:rPr>
          <w:rFonts w:ascii="Arial" w:hAnsi="Arial" w:cs="Arial"/>
          <w:sz w:val="18"/>
          <w:szCs w:val="18"/>
        </w:rPr>
        <w:t xml:space="preserve"> be reported.  One barrel equals 42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gallons.</w:t>
      </w:r>
    </w:p>
    <w:p w14:paraId="2B43E02C" w14:textId="77777777"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t>PART 1. RESPONDENT IDENTIFICATION DATA</w:t>
      </w:r>
    </w:p>
    <w:p w14:paraId="2B43E02D" w14:textId="77777777" w:rsidR="00836A90" w:rsidRDefault="00836A90" w:rsidP="007D077B">
      <w:pPr>
        <w:numPr>
          <w:ilvl w:val="0"/>
          <w:numId w:val="2"/>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2B43E02E" w14:textId="77777777" w:rsidR="00836A90" w:rsidRDefault="00836A90" w:rsidP="007D077B">
      <w:pPr>
        <w:numPr>
          <w:ilvl w:val="0"/>
          <w:numId w:val="4"/>
        </w:numPr>
        <w:tabs>
          <w:tab w:val="clear" w:pos="288"/>
        </w:tabs>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14:paraId="2B43E02F" w14:textId="77777777" w:rsidR="0004462A" w:rsidRDefault="0004462A" w:rsidP="007D077B">
      <w:pPr>
        <w:numPr>
          <w:ilvl w:val="0"/>
          <w:numId w:val="4"/>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14:paraId="2B43E030" w14:textId="77777777" w:rsidR="00836A90" w:rsidRDefault="00836A90" w:rsidP="007D077B">
      <w:pPr>
        <w:numPr>
          <w:ilvl w:val="0"/>
          <w:numId w:val="4"/>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name of the reporting company.  </w:t>
      </w:r>
    </w:p>
    <w:p w14:paraId="2B43E031" w14:textId="77777777" w:rsidR="00EB61F1" w:rsidRDefault="00836A90" w:rsidP="007D077B">
      <w:pPr>
        <w:numPr>
          <w:ilvl w:val="0"/>
          <w:numId w:val="42"/>
        </w:numPr>
        <w:spacing w:before="120"/>
        <w:rPr>
          <w:rFonts w:ascii="Arial" w:hAnsi="Arial" w:cs="Arial"/>
          <w:spacing w:val="2"/>
          <w:sz w:val="18"/>
          <w:szCs w:val="18"/>
        </w:rPr>
      </w:pPr>
      <w:r>
        <w:rPr>
          <w:rFonts w:ascii="Arial" w:hAnsi="Arial" w:cs="Arial"/>
          <w:spacing w:val="2"/>
          <w:sz w:val="18"/>
          <w:szCs w:val="18"/>
        </w:rPr>
        <w:t>Enter the site name of the refinery.</w:t>
      </w:r>
    </w:p>
    <w:p w14:paraId="2B43E032" w14:textId="77777777" w:rsidR="0004462A" w:rsidRDefault="0004462A" w:rsidP="007D077B">
      <w:pPr>
        <w:numPr>
          <w:ilvl w:val="0"/>
          <w:numId w:val="42"/>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2B43E033" w14:textId="77777777" w:rsidR="0004462A" w:rsidRDefault="0004462A" w:rsidP="007D077B">
      <w:pPr>
        <w:numPr>
          <w:ilvl w:val="0"/>
          <w:numId w:val="4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2B43E034" w14:textId="77777777" w:rsidR="00836A90" w:rsidRDefault="00836A90" w:rsidP="007D077B">
      <w:pPr>
        <w:numPr>
          <w:ilvl w:val="0"/>
          <w:numId w:val="6"/>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e-mail address of the person to contact concerning information </w:t>
      </w:r>
      <w:r>
        <w:rPr>
          <w:rFonts w:ascii="Arial" w:hAnsi="Arial" w:cs="Arial"/>
          <w:spacing w:val="-2"/>
          <w:sz w:val="18"/>
          <w:szCs w:val="18"/>
        </w:rPr>
        <w:t>shown on the report. The person listed should be the person</w:t>
      </w:r>
      <w:r>
        <w:rPr>
          <w:rFonts w:ascii="Arial" w:hAnsi="Arial" w:cs="Arial"/>
          <w:spacing w:val="2"/>
          <w:sz w:val="18"/>
          <w:szCs w:val="18"/>
        </w:rPr>
        <w:t xml:space="preserve"> most knowledgeable of the specific data reported.</w:t>
      </w:r>
    </w:p>
    <w:p w14:paraId="2B43E036" w14:textId="77777777" w:rsidR="00836A90" w:rsidRDefault="00836A90" w:rsidP="00B45235">
      <w:pPr>
        <w:spacing w:before="216" w:after="240"/>
        <w:rPr>
          <w:rFonts w:ascii="Arial" w:hAnsi="Arial" w:cs="Arial"/>
          <w:b/>
          <w:bCs/>
          <w:spacing w:val="2"/>
          <w:sz w:val="18"/>
          <w:szCs w:val="18"/>
        </w:rPr>
      </w:pPr>
      <w:r>
        <w:rPr>
          <w:rFonts w:ascii="Arial" w:hAnsi="Arial" w:cs="Arial"/>
          <w:b/>
          <w:bCs/>
          <w:spacing w:val="2"/>
          <w:sz w:val="18"/>
          <w:szCs w:val="18"/>
        </w:rPr>
        <w:t>PART 2. SUBMISSION/RESUBMISSION INFORMAT</w:t>
      </w:r>
      <w:r w:rsidR="00EB61F1">
        <w:rPr>
          <w:rFonts w:ascii="Arial" w:hAnsi="Arial" w:cs="Arial"/>
          <w:b/>
          <w:bCs/>
          <w:spacing w:val="2"/>
          <w:sz w:val="18"/>
          <w:szCs w:val="18"/>
        </w:rPr>
        <w:t>I</w:t>
      </w:r>
      <w:r>
        <w:rPr>
          <w:rFonts w:ascii="Arial" w:hAnsi="Arial" w:cs="Arial"/>
          <w:b/>
          <w:bCs/>
          <w:spacing w:val="2"/>
          <w:sz w:val="18"/>
          <w:szCs w:val="18"/>
        </w:rPr>
        <w:t>ON</w:t>
      </w:r>
    </w:p>
    <w:p w14:paraId="2B43E037" w14:textId="77777777" w:rsidR="00836A90" w:rsidRDefault="00836A90" w:rsidP="00B45235">
      <w:pPr>
        <w:spacing w:before="180" w:after="240"/>
        <w:rPr>
          <w:rFonts w:ascii="Arial" w:hAnsi="Arial" w:cs="Arial"/>
          <w:b/>
          <w:bCs/>
          <w:spacing w:val="2"/>
          <w:sz w:val="18"/>
          <w:szCs w:val="18"/>
        </w:rPr>
      </w:pPr>
      <w:r>
        <w:rPr>
          <w:rFonts w:ascii="Arial" w:hAnsi="Arial" w:cs="Arial"/>
          <w:b/>
          <w:bCs/>
          <w:spacing w:val="2"/>
          <w:sz w:val="18"/>
          <w:szCs w:val="18"/>
        </w:rPr>
        <w:t>Submission</w:t>
      </w:r>
    </w:p>
    <w:p w14:paraId="2B43E038" w14:textId="77777777" w:rsidR="00EB61F1" w:rsidRDefault="00836A90" w:rsidP="00B45235">
      <w:pPr>
        <w:pStyle w:val="BodyText2"/>
        <w:spacing w:before="180" w:after="240"/>
        <w:jc w:val="left"/>
        <w:rPr>
          <w:spacing w:val="2"/>
        </w:rPr>
      </w:pPr>
      <w:r>
        <w:rPr>
          <w:spacing w:val="2"/>
        </w:rPr>
        <w:t>Refer to “How to Submit” section for more details or methods for submitting data.</w:t>
      </w:r>
    </w:p>
    <w:p w14:paraId="2B43E039" w14:textId="77777777" w:rsidR="00836A90" w:rsidRDefault="00836A90" w:rsidP="00B45235">
      <w:pPr>
        <w:pStyle w:val="BodyText2"/>
        <w:spacing w:before="180" w:after="240"/>
        <w:jc w:val="left"/>
        <w:rPr>
          <w:b/>
          <w:bCs/>
        </w:rPr>
      </w:pPr>
      <w:r>
        <w:rPr>
          <w:b/>
          <w:bCs/>
        </w:rPr>
        <w:t>Resubmission</w:t>
      </w:r>
    </w:p>
    <w:p w14:paraId="2B43E03A" w14:textId="77777777" w:rsidR="00B00F2D" w:rsidRDefault="00836A90" w:rsidP="00B45235">
      <w:pPr>
        <w:spacing w:before="180" w:after="24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EIA.</w:t>
      </w:r>
      <w:r w:rsidR="00B00F2D">
        <w:rPr>
          <w:rFonts w:ascii="Arial" w:hAnsi="Arial" w:cs="Arial"/>
          <w:spacing w:val="-2"/>
          <w:sz w:val="18"/>
          <w:szCs w:val="18"/>
        </w:rPr>
        <w:t xml:space="preserve"> </w:t>
      </w:r>
      <w:r>
        <w:rPr>
          <w:rFonts w:ascii="Arial" w:hAnsi="Arial" w:cs="Arial"/>
          <w:spacing w:val="-2"/>
          <w:sz w:val="18"/>
          <w:szCs w:val="18"/>
        </w:rPr>
        <w:t xml:space="preserve">Enter an “X” in the resubmission box if you are correcting information previously reported.  </w:t>
      </w:r>
    </w:p>
    <w:p w14:paraId="2B43E03B" w14:textId="77777777" w:rsidR="00B00F2D" w:rsidRPr="00B00F2D" w:rsidRDefault="00B00F2D" w:rsidP="00B45235">
      <w:pPr>
        <w:spacing w:before="180" w:after="240"/>
        <w:rPr>
          <w:rFonts w:ascii="Arial" w:hAnsi="Arial" w:cs="Arial"/>
          <w:b/>
          <w:spacing w:val="-2"/>
          <w:sz w:val="18"/>
          <w:szCs w:val="18"/>
        </w:rPr>
      </w:pPr>
      <w:r w:rsidRPr="00B00F2D">
        <w:rPr>
          <w:rFonts w:ascii="Arial" w:hAnsi="Arial" w:cs="Arial"/>
          <w:b/>
          <w:spacing w:val="-2"/>
          <w:sz w:val="18"/>
          <w:szCs w:val="18"/>
        </w:rPr>
        <w:t>Comments</w:t>
      </w:r>
    </w:p>
    <w:p w14:paraId="2B43E03C" w14:textId="77777777" w:rsidR="00836A90" w:rsidRDefault="00836A90" w:rsidP="00B45235">
      <w:pPr>
        <w:spacing w:before="180" w:after="24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unusual </w:t>
      </w:r>
      <w:r w:rsidR="00B02348">
        <w:rPr>
          <w:rFonts w:ascii="Arial" w:hAnsi="Arial" w:cs="Arial"/>
          <w:spacing w:val="-2"/>
          <w:sz w:val="18"/>
          <w:szCs w:val="18"/>
        </w:rPr>
        <w:t xml:space="preserve">or substantially different </w:t>
      </w:r>
      <w:r>
        <w:rPr>
          <w:rFonts w:ascii="Arial" w:hAnsi="Arial" w:cs="Arial"/>
          <w:spacing w:val="-2"/>
          <w:sz w:val="18"/>
          <w:szCs w:val="18"/>
        </w:rPr>
        <w:t xml:space="preserve">aspects of your </w:t>
      </w:r>
      <w:r w:rsidR="00B02348">
        <w:rPr>
          <w:rFonts w:ascii="Arial" w:hAnsi="Arial" w:cs="Arial"/>
          <w:spacing w:val="-2"/>
          <w:sz w:val="18"/>
          <w:szCs w:val="18"/>
        </w:rPr>
        <w:t>current year’s</w:t>
      </w:r>
      <w:r>
        <w:rPr>
          <w:rFonts w:ascii="Arial" w:hAnsi="Arial" w:cs="Arial"/>
          <w:spacing w:val="-2"/>
          <w:sz w:val="18"/>
          <w:szCs w:val="18"/>
        </w:rPr>
        <w:t xml:space="preserve"> operations </w:t>
      </w:r>
      <w:r w:rsidR="00B02348">
        <w:rPr>
          <w:rFonts w:ascii="Arial" w:hAnsi="Arial" w:cs="Arial"/>
          <w:spacing w:val="-2"/>
          <w:sz w:val="18"/>
          <w:szCs w:val="18"/>
        </w:rPr>
        <w:t xml:space="preserve">that affect the data </w:t>
      </w:r>
      <w:r>
        <w:rPr>
          <w:rFonts w:ascii="Arial" w:hAnsi="Arial" w:cs="Arial"/>
          <w:spacing w:val="-2"/>
          <w:sz w:val="18"/>
          <w:szCs w:val="18"/>
        </w:rPr>
        <w:t xml:space="preserve">in the </w:t>
      </w:r>
      <w:r>
        <w:rPr>
          <w:rFonts w:ascii="Arial" w:hAnsi="Arial" w:cs="Arial"/>
          <w:b/>
          <w:spacing w:val="-2"/>
          <w:sz w:val="18"/>
          <w:szCs w:val="18"/>
        </w:rPr>
        <w:t>comments</w:t>
      </w:r>
      <w:r>
        <w:rPr>
          <w:rFonts w:ascii="Arial" w:hAnsi="Arial" w:cs="Arial"/>
          <w:spacing w:val="-2"/>
          <w:sz w:val="18"/>
          <w:szCs w:val="18"/>
        </w:rPr>
        <w:t xml:space="preserve"> section below Parts 1 and 2.</w:t>
      </w:r>
      <w:r w:rsidR="00B02348">
        <w:rPr>
          <w:rFonts w:ascii="Arial" w:hAnsi="Arial" w:cs="Arial"/>
          <w:spacing w:val="-2"/>
          <w:sz w:val="18"/>
          <w:szCs w:val="18"/>
        </w:rPr>
        <w:t xml:space="preserve">  For example, note new processing units, major modifications or retirement of processing units, sale of refinery etc.  Explain changes in production capacity or downstream charge capacity of greater than 5 percent from the previous year.</w:t>
      </w:r>
    </w:p>
    <w:p w14:paraId="7F18D6D3" w14:textId="77777777" w:rsidR="00B45235" w:rsidRDefault="00B45235" w:rsidP="007D077B">
      <w:pPr>
        <w:pStyle w:val="BodyText"/>
        <w:spacing w:before="240" w:after="0"/>
        <w:jc w:val="left"/>
      </w:pPr>
    </w:p>
    <w:p w14:paraId="2B43E03D" w14:textId="77777777" w:rsidR="00836A90" w:rsidRDefault="00836A90" w:rsidP="007D077B">
      <w:pPr>
        <w:pStyle w:val="BodyText"/>
        <w:spacing w:before="240" w:after="0"/>
        <w:jc w:val="left"/>
      </w:pPr>
      <w:r>
        <w:t>SPECIFIC INSTRUCTIONS</w:t>
      </w:r>
    </w:p>
    <w:p w14:paraId="2B43E03E" w14:textId="77777777"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lastRenderedPageBreak/>
        <w:t xml:space="preserve">PART 3. FUEL, ELECTRICITY, AND STEAM PURCHASED AND CONSUMED AT THE REFINERY </w:t>
      </w:r>
    </w:p>
    <w:p w14:paraId="2B43E03F" w14:textId="77777777" w:rsidR="00836A90" w:rsidRDefault="00836A90" w:rsidP="007D077B">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w:t>
      </w:r>
      <w:r>
        <w:rPr>
          <w:rFonts w:ascii="Arial" w:hAnsi="Arial" w:cs="Arial"/>
          <w:bCs/>
          <w:spacing w:val="-2"/>
          <w:sz w:val="18"/>
          <w:szCs w:val="18"/>
        </w:rPr>
        <w:t>purchased</w:t>
      </w:r>
      <w:r>
        <w:rPr>
          <w:rFonts w:ascii="Arial" w:hAnsi="Arial" w:cs="Arial"/>
          <w:spacing w:val="-2"/>
          <w:sz w:val="18"/>
          <w:szCs w:val="18"/>
        </w:rPr>
        <w:t xml:space="preserve"> natural gas, coal, electricity, and steam used</w:t>
      </w:r>
      <w:r>
        <w:rPr>
          <w:rFonts w:ascii="Arial" w:hAnsi="Arial" w:cs="Arial"/>
          <w:sz w:val="18"/>
          <w:szCs w:val="18"/>
        </w:rPr>
        <w:t xml:space="preserve"> as a fuel at the refinery last year. </w:t>
      </w:r>
    </w:p>
    <w:p w14:paraId="2B43E040" w14:textId="77777777" w:rsidR="00836A90" w:rsidRDefault="00836A90" w:rsidP="007D077B">
      <w:pPr>
        <w:spacing w:before="180"/>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consumption by petrochemical facilities associated with the refinery.</w:t>
      </w:r>
    </w:p>
    <w:p w14:paraId="2B43E041" w14:textId="77777777" w:rsidR="00836A90" w:rsidRDefault="00836A90" w:rsidP="007D077B">
      <w:pPr>
        <w:spacing w:before="180"/>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 volume of dry natural gas</w:t>
      </w:r>
      <w:r>
        <w:rPr>
          <w:rFonts w:ascii="Arial" w:hAnsi="Arial" w:cs="Arial"/>
          <w:sz w:val="18"/>
          <w:szCs w:val="18"/>
        </w:rPr>
        <w:t xml:space="preserve"> purchased and used as a fuel at the refinery </w:t>
      </w:r>
      <w:r>
        <w:rPr>
          <w:rFonts w:ascii="Arial" w:hAnsi="Arial" w:cs="Arial"/>
          <w:spacing w:val="-2"/>
          <w:sz w:val="18"/>
          <w:szCs w:val="18"/>
        </w:rPr>
        <w:t xml:space="preserve">(Code 105) </w:t>
      </w:r>
      <w:r>
        <w:rPr>
          <w:rFonts w:ascii="Arial" w:hAnsi="Arial" w:cs="Arial"/>
          <w:sz w:val="18"/>
          <w:szCs w:val="18"/>
        </w:rPr>
        <w:t xml:space="preserve">to the </w:t>
      </w:r>
      <w:r>
        <w:rPr>
          <w:rFonts w:ascii="Arial" w:hAnsi="Arial" w:cs="Arial"/>
          <w:b/>
          <w:bCs/>
          <w:sz w:val="18"/>
          <w:szCs w:val="18"/>
        </w:rPr>
        <w:t xml:space="preserve">nearest </w:t>
      </w:r>
      <w:r>
        <w:rPr>
          <w:rFonts w:ascii="Arial" w:hAnsi="Arial" w:cs="Arial"/>
          <w:b/>
          <w:bCs/>
          <w:spacing w:val="-2"/>
          <w:sz w:val="18"/>
          <w:szCs w:val="18"/>
        </w:rPr>
        <w:t xml:space="preserve">whole number of million cubic feet. </w:t>
      </w:r>
      <w:r>
        <w:rPr>
          <w:rFonts w:ascii="Arial" w:hAnsi="Arial" w:cs="Arial"/>
          <w:sz w:val="18"/>
          <w:szCs w:val="18"/>
        </w:rPr>
        <w:t xml:space="preserve">  Exclude natural gas used as feed to hydrogen production.</w:t>
      </w:r>
      <w:r w:rsidR="005B0832">
        <w:rPr>
          <w:rFonts w:ascii="Arial" w:hAnsi="Arial" w:cs="Arial"/>
          <w:sz w:val="18"/>
          <w:szCs w:val="18"/>
        </w:rPr>
        <w:t xml:space="preserve">  Natural gas used as feed for hydrogen production is reported using </w:t>
      </w:r>
      <w:r w:rsidR="007137A9">
        <w:rPr>
          <w:rFonts w:ascii="Arial" w:hAnsi="Arial" w:cs="Arial"/>
          <w:sz w:val="18"/>
          <w:szCs w:val="18"/>
        </w:rPr>
        <w:t>C</w:t>
      </w:r>
      <w:r w:rsidR="005B0832">
        <w:rPr>
          <w:rFonts w:ascii="Arial" w:hAnsi="Arial" w:cs="Arial"/>
          <w:sz w:val="18"/>
          <w:szCs w:val="18"/>
        </w:rPr>
        <w:t>ode 107.</w:t>
      </w:r>
    </w:p>
    <w:p w14:paraId="2B43E042" w14:textId="77777777"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volume of dry natural gas purchased and used for the production of hydrogen at the refinery last year (Code 107) to the </w:t>
      </w:r>
      <w:r>
        <w:rPr>
          <w:rFonts w:ascii="Arial" w:hAnsi="Arial" w:cs="Arial"/>
          <w:b/>
          <w:bCs/>
          <w:sz w:val="18"/>
          <w:szCs w:val="18"/>
        </w:rPr>
        <w:t>nearest whole number of million cubic feet</w:t>
      </w:r>
      <w:r>
        <w:rPr>
          <w:rFonts w:ascii="Arial" w:hAnsi="Arial" w:cs="Arial"/>
          <w:sz w:val="18"/>
          <w:szCs w:val="18"/>
        </w:rPr>
        <w:t>.  Report purchased quantities only and exclude natural gas used as a fuel.</w:t>
      </w:r>
      <w:r w:rsidR="005B0832">
        <w:rPr>
          <w:rFonts w:ascii="Arial" w:hAnsi="Arial" w:cs="Arial"/>
          <w:sz w:val="18"/>
          <w:szCs w:val="18"/>
        </w:rPr>
        <w:t xml:space="preserve">  Natural gas used as fuel is reported using </w:t>
      </w:r>
      <w:r w:rsidR="007137A9">
        <w:rPr>
          <w:rFonts w:ascii="Arial" w:hAnsi="Arial" w:cs="Arial"/>
          <w:sz w:val="18"/>
          <w:szCs w:val="18"/>
        </w:rPr>
        <w:t>C</w:t>
      </w:r>
      <w:r w:rsidR="005B0832">
        <w:rPr>
          <w:rFonts w:ascii="Arial" w:hAnsi="Arial" w:cs="Arial"/>
          <w:sz w:val="18"/>
          <w:szCs w:val="18"/>
        </w:rPr>
        <w:t>ode 105.</w:t>
      </w:r>
      <w:r>
        <w:rPr>
          <w:rFonts w:ascii="Arial" w:hAnsi="Arial" w:cs="Arial"/>
          <w:sz w:val="18"/>
          <w:szCs w:val="18"/>
        </w:rPr>
        <w:t xml:space="preserve"> </w:t>
      </w:r>
    </w:p>
    <w:p w14:paraId="2B43E043" w14:textId="77777777"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volume of coal purchased and used as a fuel at the refinery (Code 109) to the nearest whole number of </w:t>
      </w:r>
      <w:r>
        <w:rPr>
          <w:rFonts w:ascii="Arial" w:hAnsi="Arial" w:cs="Arial"/>
          <w:b/>
          <w:bCs/>
          <w:sz w:val="18"/>
          <w:szCs w:val="18"/>
        </w:rPr>
        <w:t xml:space="preserve">thousand short tons. </w:t>
      </w:r>
      <w:r>
        <w:rPr>
          <w:rFonts w:ascii="Arial" w:hAnsi="Arial" w:cs="Arial"/>
          <w:sz w:val="18"/>
          <w:szCs w:val="18"/>
        </w:rPr>
        <w:t>Include coke from coal, but exclude coke derived from petroleum.</w:t>
      </w:r>
    </w:p>
    <w:p w14:paraId="2B43E044" w14:textId="77777777" w:rsidR="00836A90" w:rsidRDefault="00836A90" w:rsidP="007D077B">
      <w:pPr>
        <w:spacing w:before="216"/>
        <w:rPr>
          <w:rFonts w:ascii="Arial" w:hAnsi="Arial" w:cs="Arial"/>
          <w:b/>
          <w:bCs/>
          <w:sz w:val="18"/>
          <w:szCs w:val="18"/>
        </w:rPr>
      </w:pPr>
      <w:r>
        <w:rPr>
          <w:rFonts w:ascii="Arial" w:hAnsi="Arial" w:cs="Arial"/>
          <w:b/>
          <w:bCs/>
          <w:sz w:val="18"/>
          <w:szCs w:val="18"/>
        </w:rPr>
        <w:t xml:space="preserve">Report </w:t>
      </w:r>
      <w:r>
        <w:rPr>
          <w:rFonts w:ascii="Arial" w:hAnsi="Arial" w:cs="Arial"/>
          <w:sz w:val="18"/>
          <w:szCs w:val="18"/>
        </w:rPr>
        <w:t xml:space="preserve">purchased electricity (Code 114) to the nearest whole number of </w:t>
      </w:r>
      <w:r>
        <w:rPr>
          <w:rFonts w:ascii="Arial" w:hAnsi="Arial" w:cs="Arial"/>
          <w:b/>
          <w:bCs/>
          <w:sz w:val="18"/>
          <w:szCs w:val="18"/>
        </w:rPr>
        <w:t xml:space="preserve">million kilowatt-hours. </w:t>
      </w:r>
    </w:p>
    <w:p w14:paraId="2B43E045" w14:textId="77777777" w:rsidR="00836A90" w:rsidRDefault="00836A90" w:rsidP="007D077B">
      <w:pPr>
        <w:spacing w:before="216"/>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electricity produced at the refinery, including cogeneration.</w:t>
      </w:r>
    </w:p>
    <w:p w14:paraId="2B43E046" w14:textId="77777777" w:rsidR="00836A90" w:rsidRDefault="00836A90" w:rsidP="007D077B">
      <w:pPr>
        <w:spacing w:before="180"/>
        <w:rPr>
          <w:rFonts w:ascii="Arial" w:hAnsi="Arial" w:cs="Arial"/>
          <w:b/>
          <w:bCs/>
          <w:sz w:val="18"/>
          <w:szCs w:val="18"/>
        </w:rPr>
      </w:pPr>
      <w:r>
        <w:rPr>
          <w:rFonts w:ascii="Arial" w:hAnsi="Arial" w:cs="Arial"/>
          <w:b/>
          <w:bCs/>
          <w:sz w:val="18"/>
          <w:szCs w:val="18"/>
        </w:rPr>
        <w:t>Report</w:t>
      </w:r>
      <w:r>
        <w:rPr>
          <w:rFonts w:ascii="Arial" w:hAnsi="Arial" w:cs="Arial"/>
          <w:sz w:val="18"/>
          <w:szCs w:val="18"/>
        </w:rPr>
        <w:t xml:space="preserve"> purchased steam (Code 113) to the nearest whole number of </w:t>
      </w:r>
      <w:r>
        <w:rPr>
          <w:rFonts w:ascii="Arial" w:hAnsi="Arial" w:cs="Arial"/>
          <w:b/>
          <w:bCs/>
          <w:sz w:val="18"/>
          <w:szCs w:val="18"/>
        </w:rPr>
        <w:t>million pounds.</w:t>
      </w:r>
    </w:p>
    <w:p w14:paraId="2B43E047" w14:textId="77777777" w:rsidR="007D077B" w:rsidRDefault="007D077B" w:rsidP="007D077B">
      <w:pPr>
        <w:spacing w:before="216"/>
        <w:rPr>
          <w:rFonts w:ascii="Arial" w:hAnsi="Arial" w:cs="Arial"/>
          <w:b/>
          <w:bCs/>
          <w:spacing w:val="2"/>
          <w:sz w:val="18"/>
          <w:szCs w:val="18"/>
        </w:rPr>
      </w:pPr>
      <w:r>
        <w:rPr>
          <w:rFonts w:ascii="Arial" w:hAnsi="Arial" w:cs="Arial"/>
          <w:b/>
          <w:bCs/>
          <w:spacing w:val="2"/>
          <w:sz w:val="18"/>
          <w:szCs w:val="18"/>
        </w:rPr>
        <w:t>PART 4. REFINERY RECEIPTS OF CRUDE OIL BY METHOD OF TRANSPORTATION</w:t>
      </w:r>
    </w:p>
    <w:p w14:paraId="2B43E048" w14:textId="77777777"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last year’s receipts of crude oil by method of </w:t>
      </w:r>
      <w:r>
        <w:rPr>
          <w:rFonts w:ascii="Arial" w:hAnsi="Arial" w:cs="Arial"/>
          <w:spacing w:val="-2"/>
          <w:sz w:val="18"/>
          <w:szCs w:val="18"/>
        </w:rPr>
        <w:t>transportation in</w:t>
      </w:r>
      <w:r>
        <w:rPr>
          <w:rFonts w:ascii="Arial" w:hAnsi="Arial" w:cs="Arial"/>
          <w:sz w:val="18"/>
          <w:szCs w:val="18"/>
        </w:rPr>
        <w:t xml:space="preserve"> </w:t>
      </w:r>
      <w:r>
        <w:rPr>
          <w:rFonts w:ascii="Arial" w:hAnsi="Arial" w:cs="Arial"/>
          <w:b/>
          <w:bCs/>
          <w:spacing w:val="-2"/>
          <w:sz w:val="18"/>
          <w:szCs w:val="18"/>
        </w:rPr>
        <w:t xml:space="preserve">thousand barrels </w:t>
      </w:r>
      <w:r>
        <w:rPr>
          <w:rFonts w:ascii="Arial" w:hAnsi="Arial" w:cs="Arial"/>
          <w:spacing w:val="-2"/>
          <w:sz w:val="18"/>
          <w:szCs w:val="18"/>
        </w:rPr>
        <w:t>using the following criteria:</w:t>
      </w:r>
    </w:p>
    <w:p w14:paraId="2B43E049" w14:textId="77777777" w:rsidR="00836A90" w:rsidRDefault="00836A90" w:rsidP="007D077B">
      <w:pPr>
        <w:pStyle w:val="BodyText2"/>
        <w:spacing w:before="180"/>
        <w:jc w:val="left"/>
      </w:pPr>
      <w:r>
        <w:rPr>
          <w:b/>
          <w:bCs/>
        </w:rPr>
        <w:t>Report</w:t>
      </w:r>
      <w:r>
        <w:t xml:space="preserve"> the last method of transportation used if the distance traveled via this mode is equal to or greater than 100 miles.</w:t>
      </w:r>
    </w:p>
    <w:p w14:paraId="2B43E04A" w14:textId="77777777" w:rsidR="00836A90" w:rsidRDefault="00836A90" w:rsidP="007D077B">
      <w:pPr>
        <w:pStyle w:val="BodyText2"/>
        <w:spacing w:before="180"/>
        <w:ind w:left="288"/>
        <w:jc w:val="left"/>
      </w:pPr>
      <w:r>
        <w:t>Examples:</w:t>
      </w:r>
    </w:p>
    <w:p w14:paraId="2B43E04B" w14:textId="77777777" w:rsidR="00836A90" w:rsidRDefault="00836A90" w:rsidP="007D077B">
      <w:pPr>
        <w:numPr>
          <w:ilvl w:val="0"/>
          <w:numId w:val="39"/>
        </w:numPr>
        <w:tabs>
          <w:tab w:val="clear" w:pos="648"/>
          <w:tab w:val="left" w:pos="288"/>
        </w:tabs>
        <w:spacing w:before="120"/>
        <w:ind w:left="576" w:hanging="288"/>
        <w:rPr>
          <w:rFonts w:ascii="Arial" w:hAnsi="Arial" w:cs="Arial"/>
          <w:sz w:val="18"/>
          <w:szCs w:val="18"/>
        </w:rPr>
      </w:pPr>
      <w:r>
        <w:rPr>
          <w:rFonts w:ascii="Arial" w:hAnsi="Arial" w:cs="Arial"/>
          <w:sz w:val="18"/>
          <w:szCs w:val="18"/>
        </w:rPr>
        <w:t xml:space="preserve">If the refinery received crude oil that first traveled 5,000 miles by tanker and then traveled 105 miles by pipeline to </w:t>
      </w:r>
      <w:r>
        <w:rPr>
          <w:rFonts w:ascii="Arial" w:hAnsi="Arial" w:cs="Arial"/>
          <w:spacing w:val="-2"/>
          <w:sz w:val="18"/>
          <w:szCs w:val="18"/>
        </w:rPr>
        <w:t>the refinery, report</w:t>
      </w:r>
      <w:r>
        <w:rPr>
          <w:rFonts w:ascii="Arial" w:hAnsi="Arial" w:cs="Arial"/>
          <w:sz w:val="18"/>
          <w:szCs w:val="18"/>
        </w:rPr>
        <w:t xml:space="preserve"> </w:t>
      </w:r>
      <w:r>
        <w:rPr>
          <w:rFonts w:ascii="Arial" w:hAnsi="Arial" w:cs="Arial"/>
          <w:i/>
          <w:iCs/>
          <w:spacing w:val="-2"/>
          <w:sz w:val="18"/>
          <w:szCs w:val="18"/>
        </w:rPr>
        <w:t xml:space="preserve">pipeline </w:t>
      </w:r>
      <w:r>
        <w:rPr>
          <w:rFonts w:ascii="Arial" w:hAnsi="Arial" w:cs="Arial"/>
          <w:spacing w:val="-2"/>
          <w:sz w:val="18"/>
          <w:szCs w:val="18"/>
        </w:rPr>
        <w:t>as the method of transportation.</w:t>
      </w:r>
    </w:p>
    <w:p w14:paraId="2B43E04C" w14:textId="77777777" w:rsidR="00836A90" w:rsidRDefault="00836A90" w:rsidP="007D077B">
      <w:pPr>
        <w:numPr>
          <w:ilvl w:val="0"/>
          <w:numId w:val="39"/>
        </w:numPr>
        <w:tabs>
          <w:tab w:val="clear" w:pos="648"/>
          <w:tab w:val="left" w:pos="288"/>
        </w:tabs>
        <w:spacing w:before="120"/>
        <w:ind w:left="576" w:hanging="288"/>
        <w:rPr>
          <w:rFonts w:ascii="Arial" w:hAnsi="Arial" w:cs="Arial"/>
          <w:sz w:val="18"/>
          <w:szCs w:val="18"/>
        </w:rPr>
      </w:pPr>
      <w:r>
        <w:rPr>
          <w:rFonts w:ascii="Arial" w:hAnsi="Arial" w:cs="Arial"/>
          <w:sz w:val="18"/>
          <w:szCs w:val="18"/>
        </w:rPr>
        <w:t xml:space="preserve">If the refinery received crude oil that first traveled 3,000 miles by tanker, then 500 miles by barge, then 50 miles by </w:t>
      </w:r>
      <w:r>
        <w:rPr>
          <w:rFonts w:ascii="Arial" w:hAnsi="Arial" w:cs="Arial"/>
          <w:spacing w:val="-2"/>
          <w:sz w:val="18"/>
          <w:szCs w:val="18"/>
        </w:rPr>
        <w:t>pipeline, and finally traveled 75 miles to the refinery by truck,</w:t>
      </w:r>
      <w:r>
        <w:rPr>
          <w:rFonts w:ascii="Arial" w:hAnsi="Arial" w:cs="Arial"/>
          <w:sz w:val="18"/>
          <w:szCs w:val="18"/>
        </w:rPr>
        <w:t xml:space="preserve"> report </w:t>
      </w:r>
      <w:r>
        <w:rPr>
          <w:rFonts w:ascii="Arial" w:hAnsi="Arial" w:cs="Arial"/>
          <w:i/>
          <w:iCs/>
          <w:sz w:val="18"/>
          <w:szCs w:val="18"/>
        </w:rPr>
        <w:t xml:space="preserve">barge </w:t>
      </w:r>
      <w:r>
        <w:rPr>
          <w:rFonts w:ascii="Arial" w:hAnsi="Arial" w:cs="Arial"/>
          <w:sz w:val="18"/>
          <w:szCs w:val="18"/>
        </w:rPr>
        <w:t>as the method of transportation.</w:t>
      </w:r>
    </w:p>
    <w:p w14:paraId="2B43E04D" w14:textId="77777777" w:rsidR="00836A90" w:rsidRDefault="00836A90" w:rsidP="007D077B">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method which represents the greatest distance traveled if several methods of transportation are used and no single method is equal to or greater than 100 miles.</w:t>
      </w:r>
    </w:p>
    <w:p w14:paraId="2B43E04E" w14:textId="77777777" w:rsidR="00836A90" w:rsidRDefault="00836A90" w:rsidP="007D077B">
      <w:pPr>
        <w:pStyle w:val="BodyText2"/>
        <w:spacing w:before="180"/>
        <w:ind w:left="288"/>
        <w:jc w:val="left"/>
      </w:pPr>
      <w:r>
        <w:t>Example:</w:t>
      </w:r>
    </w:p>
    <w:p w14:paraId="2B43E04F" w14:textId="77777777" w:rsidR="00836A90" w:rsidRDefault="00836A90" w:rsidP="007D077B">
      <w:pPr>
        <w:numPr>
          <w:ilvl w:val="0"/>
          <w:numId w:val="40"/>
        </w:numPr>
        <w:tabs>
          <w:tab w:val="clear" w:pos="648"/>
          <w:tab w:val="left" w:pos="288"/>
        </w:tabs>
        <w:spacing w:before="120"/>
        <w:ind w:left="576" w:hanging="288"/>
        <w:rPr>
          <w:rFonts w:ascii="Arial" w:hAnsi="Arial" w:cs="Arial"/>
          <w:sz w:val="18"/>
          <w:szCs w:val="18"/>
        </w:rPr>
      </w:pPr>
      <w:r>
        <w:rPr>
          <w:rFonts w:ascii="Arial" w:hAnsi="Arial" w:cs="Arial"/>
          <w:sz w:val="18"/>
          <w:szCs w:val="18"/>
        </w:rPr>
        <w:t>If the refinery received crude oil that first traveled 75 miles by tank car, then 70 miles by barge and finally travels 55 miles by truck to the refinery, report tank car as the method of transportation.</w:t>
      </w:r>
    </w:p>
    <w:p w14:paraId="2B43E050" w14:textId="77777777" w:rsidR="00836A90" w:rsidRDefault="00836A90" w:rsidP="007D077B">
      <w:pPr>
        <w:pStyle w:val="BodyText2"/>
        <w:spacing w:before="180"/>
        <w:jc w:val="left"/>
        <w:rPr>
          <w:spacing w:val="-2"/>
        </w:rPr>
      </w:pPr>
      <w:r>
        <w:rPr>
          <w:spacing w:val="-2"/>
        </w:rPr>
        <w:t xml:space="preserve">Total domestic crude oil receipts reported on the annual Form EIA-820 must equal the sum of last year's monthly submissions of Domestic Crude Oil Receipts (Code 010) reported on the Form </w:t>
      </w:r>
      <w:r>
        <w:rPr>
          <w:spacing w:val="-2"/>
        </w:rPr>
        <w:lastRenderedPageBreak/>
        <w:t xml:space="preserve">EIA-810, </w:t>
      </w:r>
      <w:r w:rsidRPr="00805FAF">
        <w:rPr>
          <w:i/>
          <w:spacing w:val="-2"/>
        </w:rPr>
        <w:t>Monthly Refinery Report</w:t>
      </w:r>
      <w:r>
        <w:rPr>
          <w:spacing w:val="-2"/>
        </w:rPr>
        <w:t>. Alaskan crude is domestic.</w:t>
      </w:r>
    </w:p>
    <w:p w14:paraId="2B43E051" w14:textId="77777777" w:rsidR="00836A90" w:rsidRDefault="00836A90" w:rsidP="007D077B">
      <w:pPr>
        <w:spacing w:before="180"/>
        <w:rPr>
          <w:rFonts w:ascii="Arial" w:hAnsi="Arial" w:cs="Arial"/>
          <w:sz w:val="18"/>
          <w:szCs w:val="18"/>
        </w:rPr>
      </w:pPr>
      <w:r>
        <w:rPr>
          <w:rFonts w:ascii="Arial" w:hAnsi="Arial" w:cs="Arial"/>
          <w:spacing w:val="-2"/>
          <w:sz w:val="18"/>
          <w:szCs w:val="18"/>
        </w:rPr>
        <w:t>Total foreign crude oil receipts reported on the annual Form EIA</w:t>
      </w:r>
      <w:r>
        <w:rPr>
          <w:rFonts w:ascii="Arial" w:hAnsi="Arial" w:cs="Arial"/>
          <w:sz w:val="18"/>
          <w:szCs w:val="18"/>
        </w:rPr>
        <w:t xml:space="preserve">-820 must equal the sum of last year's monthly submissions of Foreign Crude Oil Receipts (Code 020) reported on the Form EIA-810, </w:t>
      </w:r>
      <w:r w:rsidRPr="00FD402B">
        <w:rPr>
          <w:rFonts w:ascii="Arial" w:hAnsi="Arial" w:cs="Arial"/>
          <w:i/>
          <w:sz w:val="18"/>
          <w:szCs w:val="18"/>
        </w:rPr>
        <w:t>Monthly Refinery Report</w:t>
      </w:r>
      <w:r w:rsidR="00FD402B">
        <w:rPr>
          <w:rFonts w:ascii="Arial" w:hAnsi="Arial" w:cs="Arial"/>
          <w:sz w:val="18"/>
          <w:szCs w:val="18"/>
        </w:rPr>
        <w:t>.</w:t>
      </w:r>
    </w:p>
    <w:p w14:paraId="2B43E052" w14:textId="77777777"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t>PART 5. ATMOSPHERIC CRUDE OIL DISTILLATION CAPACITY AS OF JANUARY 1</w:t>
      </w:r>
    </w:p>
    <w:p w14:paraId="2B43E053" w14:textId="77777777" w:rsidR="00836A90" w:rsidRDefault="00836A90" w:rsidP="007D077B">
      <w:pPr>
        <w:pStyle w:val="BodyText2"/>
        <w:spacing w:before="180"/>
        <w:jc w:val="left"/>
        <w:rPr>
          <w:b/>
          <w:bCs/>
        </w:rPr>
      </w:pPr>
      <w:r>
        <w:rPr>
          <w:b/>
          <w:bCs/>
        </w:rPr>
        <w:t>Current Year:</w:t>
      </w:r>
    </w:p>
    <w:p w14:paraId="2B43E054" w14:textId="77777777" w:rsidR="00836A90" w:rsidRDefault="00836A90" w:rsidP="007D077B">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operable capacity as of</w:t>
      </w:r>
      <w:r>
        <w:rPr>
          <w:rFonts w:ascii="Arial" w:hAnsi="Arial" w:cs="Arial"/>
          <w:sz w:val="18"/>
          <w:szCs w:val="18"/>
        </w:rPr>
        <w:t xml:space="preserve"> </w:t>
      </w:r>
      <w:r>
        <w:rPr>
          <w:rFonts w:ascii="Arial" w:hAnsi="Arial" w:cs="Arial"/>
          <w:b/>
          <w:bCs/>
          <w:spacing w:val="-2"/>
          <w:sz w:val="18"/>
          <w:szCs w:val="18"/>
        </w:rPr>
        <w:t xml:space="preserve">January 1 </w:t>
      </w:r>
      <w:r>
        <w:rPr>
          <w:rFonts w:ascii="Arial" w:hAnsi="Arial" w:cs="Arial"/>
          <w:spacing w:val="-2"/>
          <w:sz w:val="18"/>
          <w:szCs w:val="18"/>
        </w:rPr>
        <w:t>(Code 401) for</w:t>
      </w:r>
      <w:r>
        <w:rPr>
          <w:rFonts w:ascii="Arial" w:hAnsi="Arial" w:cs="Arial"/>
          <w:sz w:val="18"/>
          <w:szCs w:val="18"/>
        </w:rPr>
        <w:t xml:space="preserve"> atmospheric crude oil distillation units in </w:t>
      </w:r>
      <w:r>
        <w:rPr>
          <w:rFonts w:ascii="Arial" w:hAnsi="Arial" w:cs="Arial"/>
          <w:b/>
          <w:bCs/>
          <w:sz w:val="18"/>
          <w:szCs w:val="18"/>
        </w:rPr>
        <w:t xml:space="preserve">both barrels per calendar day </w:t>
      </w:r>
      <w:r>
        <w:rPr>
          <w:rFonts w:ascii="Arial" w:hAnsi="Arial" w:cs="Arial"/>
          <w:sz w:val="18"/>
          <w:szCs w:val="18"/>
        </w:rPr>
        <w:t xml:space="preserve">and </w:t>
      </w:r>
      <w:r>
        <w:rPr>
          <w:rFonts w:ascii="Arial" w:hAnsi="Arial" w:cs="Arial"/>
          <w:b/>
          <w:bCs/>
          <w:sz w:val="18"/>
          <w:szCs w:val="18"/>
        </w:rPr>
        <w:t xml:space="preserve">barrels per stream day. </w:t>
      </w:r>
      <w:r>
        <w:rPr>
          <w:rFonts w:ascii="Arial" w:hAnsi="Arial" w:cs="Arial"/>
          <w:sz w:val="18"/>
          <w:szCs w:val="18"/>
        </w:rPr>
        <w:t xml:space="preserve">Processing equipment upstream of the atmospheric distillation </w:t>
      </w:r>
      <w:r>
        <w:rPr>
          <w:rFonts w:ascii="Arial" w:hAnsi="Arial" w:cs="Arial"/>
          <w:spacing w:val="-2"/>
          <w:sz w:val="18"/>
          <w:szCs w:val="18"/>
        </w:rPr>
        <w:t>tower/furnace, such as preflash drums/towers, prefractionators</w:t>
      </w:r>
      <w:r>
        <w:rPr>
          <w:rFonts w:ascii="Arial" w:hAnsi="Arial" w:cs="Arial"/>
          <w:sz w:val="18"/>
          <w:szCs w:val="18"/>
        </w:rPr>
        <w:t xml:space="preserve"> and outboard flash towers, should be considered part of the </w:t>
      </w:r>
      <w:r>
        <w:rPr>
          <w:rFonts w:ascii="Arial" w:hAnsi="Arial" w:cs="Arial"/>
          <w:spacing w:val="-2"/>
          <w:sz w:val="18"/>
          <w:szCs w:val="18"/>
        </w:rPr>
        <w:t xml:space="preserve">atmospheric distillation unit for capacity reporting purposes. </w:t>
      </w:r>
    </w:p>
    <w:p w14:paraId="2B43E055" w14:textId="77777777" w:rsidR="00836A90" w:rsidRDefault="00836A90" w:rsidP="007D077B">
      <w:pPr>
        <w:spacing w:before="180"/>
        <w:ind w:left="144"/>
        <w:rPr>
          <w:rFonts w:ascii="Arial" w:hAnsi="Arial" w:cs="Arial"/>
          <w:b/>
          <w:bCs/>
          <w:sz w:val="18"/>
          <w:szCs w:val="18"/>
        </w:rPr>
      </w:pPr>
      <w:r>
        <w:rPr>
          <w:rFonts w:ascii="Arial" w:hAnsi="Arial" w:cs="Arial"/>
          <w:b/>
          <w:bCs/>
          <w:spacing w:val="-2"/>
          <w:sz w:val="18"/>
          <w:szCs w:val="18"/>
        </w:rPr>
        <w:t>NOTE</w:t>
      </w:r>
      <w:r>
        <w:rPr>
          <w:rFonts w:ascii="Arial" w:hAnsi="Arial" w:cs="Arial"/>
          <w:spacing w:val="-2"/>
          <w:sz w:val="18"/>
          <w:szCs w:val="18"/>
        </w:rPr>
        <w:t>: The</w:t>
      </w:r>
      <w:r>
        <w:rPr>
          <w:rFonts w:ascii="Arial" w:hAnsi="Arial" w:cs="Arial"/>
          <w:sz w:val="18"/>
          <w:szCs w:val="18"/>
        </w:rPr>
        <w:t xml:space="preserve"> barrels per calendar day capacity for atmospheric crude oil </w:t>
      </w:r>
      <w:r>
        <w:rPr>
          <w:rFonts w:ascii="Arial" w:hAnsi="Arial" w:cs="Arial"/>
          <w:spacing w:val="-3"/>
          <w:sz w:val="18"/>
          <w:szCs w:val="18"/>
        </w:rPr>
        <w:t>distillation reported on the annual Form EIA-820 and the monthly</w:t>
      </w:r>
      <w:r>
        <w:rPr>
          <w:rFonts w:ascii="Arial" w:hAnsi="Arial" w:cs="Arial"/>
          <w:sz w:val="18"/>
          <w:szCs w:val="18"/>
        </w:rPr>
        <w:t xml:space="preserve"> Form EIA-810, </w:t>
      </w:r>
      <w:r w:rsidRPr="00805FAF">
        <w:rPr>
          <w:rFonts w:ascii="Arial" w:hAnsi="Arial" w:cs="Arial"/>
          <w:i/>
          <w:sz w:val="18"/>
          <w:szCs w:val="18"/>
        </w:rPr>
        <w:t>Monthl</w:t>
      </w:r>
      <w:r w:rsidR="00D772B2" w:rsidRPr="00805FAF">
        <w:rPr>
          <w:rFonts w:ascii="Arial" w:hAnsi="Arial" w:cs="Arial"/>
          <w:i/>
          <w:sz w:val="18"/>
          <w:szCs w:val="18"/>
        </w:rPr>
        <w:t>y Refinery Report</w:t>
      </w:r>
      <w:r w:rsidR="00805FAF">
        <w:rPr>
          <w:rFonts w:ascii="Arial" w:hAnsi="Arial" w:cs="Arial"/>
          <w:sz w:val="18"/>
          <w:szCs w:val="18"/>
        </w:rPr>
        <w:t>,</w:t>
      </w:r>
      <w:r w:rsidR="00D772B2">
        <w:rPr>
          <w:rFonts w:ascii="Arial" w:hAnsi="Arial" w:cs="Arial"/>
          <w:sz w:val="18"/>
          <w:szCs w:val="18"/>
        </w:rPr>
        <w:t xml:space="preserve"> for January of the same year</w:t>
      </w:r>
      <w:r>
        <w:rPr>
          <w:rFonts w:ascii="Arial" w:hAnsi="Arial" w:cs="Arial"/>
          <w:sz w:val="18"/>
          <w:szCs w:val="18"/>
        </w:rPr>
        <w:t xml:space="preserve"> </w:t>
      </w:r>
      <w:r>
        <w:rPr>
          <w:rFonts w:ascii="Arial" w:hAnsi="Arial" w:cs="Arial"/>
          <w:b/>
          <w:bCs/>
          <w:sz w:val="18"/>
          <w:szCs w:val="18"/>
        </w:rPr>
        <w:t>must match.</w:t>
      </w:r>
    </w:p>
    <w:p w14:paraId="2B43E056" w14:textId="77777777" w:rsidR="00836A90" w:rsidRDefault="00836A90" w:rsidP="007D077B">
      <w:pPr>
        <w:spacing w:before="216"/>
        <w:ind w:left="144"/>
        <w:rPr>
          <w:rFonts w:ascii="Arial" w:hAnsi="Arial" w:cs="Arial"/>
          <w:sz w:val="18"/>
          <w:szCs w:val="18"/>
        </w:rPr>
      </w:pPr>
      <w:r>
        <w:rPr>
          <w:rFonts w:ascii="Arial" w:hAnsi="Arial" w:cs="Arial"/>
          <w:b/>
          <w:bCs/>
          <w:i/>
          <w:iCs/>
          <w:spacing w:val="-2"/>
          <w:sz w:val="18"/>
          <w:szCs w:val="18"/>
        </w:rPr>
        <w:t xml:space="preserve">Barrels per Calendar Day - </w:t>
      </w:r>
      <w:r>
        <w:rPr>
          <w:rFonts w:ascii="Arial" w:hAnsi="Arial" w:cs="Arial"/>
          <w:spacing w:val="-3"/>
          <w:sz w:val="18"/>
          <w:szCs w:val="18"/>
        </w:rPr>
        <w:t>This is your total rated capacity and</w:t>
      </w:r>
      <w:r>
        <w:rPr>
          <w:rFonts w:ascii="Arial" w:hAnsi="Arial" w:cs="Arial"/>
          <w:sz w:val="18"/>
          <w:szCs w:val="18"/>
        </w:rPr>
        <w:t xml:space="preserve"> is the amount of input that your distillation units can process </w:t>
      </w:r>
      <w:r>
        <w:rPr>
          <w:rFonts w:ascii="Arial" w:hAnsi="Arial" w:cs="Arial"/>
          <w:spacing w:val="-2"/>
          <w:sz w:val="18"/>
          <w:szCs w:val="18"/>
        </w:rPr>
        <w:t>under usual operating conditions during a year. The amount is</w:t>
      </w:r>
      <w:r>
        <w:rPr>
          <w:rFonts w:ascii="Arial" w:hAnsi="Arial" w:cs="Arial"/>
          <w:sz w:val="18"/>
          <w:szCs w:val="18"/>
        </w:rPr>
        <w:t xml:space="preserve"> expressed in terms of capacity during a 24-hour period and should be reduced to account for the following limitations that may delay, interrupt, or limit optimal productive performance during a year:</w:t>
      </w:r>
    </w:p>
    <w:p w14:paraId="2B43E057" w14:textId="77777777" w:rsidR="00836A90" w:rsidRDefault="00836A90" w:rsidP="007D077B">
      <w:pPr>
        <w:numPr>
          <w:ilvl w:val="0"/>
          <w:numId w:val="7"/>
        </w:numPr>
        <w:tabs>
          <w:tab w:val="clear" w:pos="288"/>
        </w:tabs>
        <w:spacing w:before="144"/>
        <w:rPr>
          <w:rFonts w:ascii="Arial" w:hAnsi="Arial" w:cs="Arial"/>
          <w:sz w:val="18"/>
          <w:szCs w:val="18"/>
        </w:rPr>
      </w:pPr>
      <w:r>
        <w:rPr>
          <w:rFonts w:ascii="Arial" w:hAnsi="Arial" w:cs="Arial"/>
          <w:sz w:val="18"/>
          <w:szCs w:val="18"/>
        </w:rPr>
        <w:t>the annualized reduction of stream day capacity to account for scheduled downtime due to such conditions as routine inspection, maintenance, repairs and turnaround, and for unscheduled downtime due to such conditions as mechanical problems, repairs, and slowdowns. These factors may only happen once over a period of years and should not be counted only in the year of occurrence.</w:t>
      </w:r>
    </w:p>
    <w:p w14:paraId="2B43E058" w14:textId="77777777" w:rsidR="00836A90" w:rsidRDefault="00836A90" w:rsidP="007D077B">
      <w:pPr>
        <w:numPr>
          <w:ilvl w:val="0"/>
          <w:numId w:val="8"/>
        </w:numPr>
        <w:tabs>
          <w:tab w:val="clear" w:pos="288"/>
        </w:tabs>
        <w:spacing w:before="180"/>
        <w:rPr>
          <w:rFonts w:ascii="Arial" w:hAnsi="Arial" w:cs="Arial"/>
          <w:sz w:val="18"/>
          <w:szCs w:val="18"/>
        </w:rPr>
      </w:pPr>
      <w:r>
        <w:rPr>
          <w:rFonts w:ascii="Arial" w:hAnsi="Arial" w:cs="Arial"/>
          <w:sz w:val="18"/>
          <w:szCs w:val="18"/>
        </w:rPr>
        <w:t xml:space="preserve">the capability of downstream processing units to absorb the output of crude oil processing facilities of a given refinery. </w:t>
      </w:r>
      <w:r>
        <w:rPr>
          <w:rFonts w:ascii="Arial" w:hAnsi="Arial" w:cs="Arial"/>
          <w:spacing w:val="-2"/>
          <w:sz w:val="18"/>
          <w:szCs w:val="18"/>
        </w:rPr>
        <w:t>No reduction is necessary for intermediate streams that are</w:t>
      </w:r>
      <w:r>
        <w:rPr>
          <w:rFonts w:ascii="Arial" w:hAnsi="Arial" w:cs="Arial"/>
          <w:sz w:val="18"/>
          <w:szCs w:val="18"/>
        </w:rPr>
        <w:t xml:space="preserve"> distributed to other than downstream facilities as part of a refinery’s normal operation.</w:t>
      </w:r>
    </w:p>
    <w:p w14:paraId="2B43E059" w14:textId="77777777" w:rsidR="00836A90" w:rsidRDefault="00836A90" w:rsidP="007D077B">
      <w:pPr>
        <w:numPr>
          <w:ilvl w:val="0"/>
          <w:numId w:val="9"/>
        </w:numPr>
        <w:tabs>
          <w:tab w:val="clear" w:pos="288"/>
        </w:tabs>
        <w:spacing w:before="180"/>
        <w:rPr>
          <w:rFonts w:ascii="Arial" w:hAnsi="Arial" w:cs="Arial"/>
          <w:sz w:val="18"/>
          <w:szCs w:val="18"/>
        </w:rPr>
      </w:pPr>
      <w:r>
        <w:rPr>
          <w:rFonts w:ascii="Arial" w:hAnsi="Arial" w:cs="Arial"/>
          <w:sz w:val="18"/>
          <w:szCs w:val="18"/>
        </w:rPr>
        <w:t>the types and grades of inputs to be processed.</w:t>
      </w:r>
    </w:p>
    <w:p w14:paraId="2B43E05A" w14:textId="77777777" w:rsidR="00EB61F1" w:rsidRPr="00EB61F1" w:rsidRDefault="00836A90" w:rsidP="007D077B">
      <w:pPr>
        <w:numPr>
          <w:ilvl w:val="0"/>
          <w:numId w:val="10"/>
        </w:numPr>
        <w:tabs>
          <w:tab w:val="clear" w:pos="288"/>
        </w:tabs>
        <w:spacing w:before="180"/>
        <w:rPr>
          <w:rFonts w:ascii="Arial" w:hAnsi="Arial" w:cs="Arial"/>
          <w:b/>
          <w:bCs/>
          <w:sz w:val="18"/>
          <w:szCs w:val="18"/>
        </w:rPr>
      </w:pPr>
      <w:r>
        <w:rPr>
          <w:rFonts w:ascii="Arial" w:hAnsi="Arial" w:cs="Arial"/>
          <w:sz w:val="18"/>
          <w:szCs w:val="18"/>
        </w:rPr>
        <w:t>the types and grades of products expected to be manufactured.</w:t>
      </w:r>
    </w:p>
    <w:p w14:paraId="2B43E05B" w14:textId="77777777" w:rsidR="00836A90" w:rsidRDefault="00836A90" w:rsidP="007D077B">
      <w:pPr>
        <w:numPr>
          <w:ilvl w:val="0"/>
          <w:numId w:val="10"/>
        </w:numPr>
        <w:tabs>
          <w:tab w:val="clear" w:pos="288"/>
        </w:tabs>
        <w:spacing w:before="180"/>
        <w:rPr>
          <w:rFonts w:ascii="Arial" w:hAnsi="Arial" w:cs="Arial"/>
          <w:b/>
          <w:bCs/>
          <w:sz w:val="18"/>
          <w:szCs w:val="18"/>
        </w:rPr>
      </w:pPr>
      <w:r>
        <w:rPr>
          <w:rFonts w:ascii="Arial" w:hAnsi="Arial" w:cs="Arial"/>
          <w:sz w:val="18"/>
          <w:szCs w:val="18"/>
        </w:rPr>
        <w:t>the environmental constraints associated with refinery operations.</w:t>
      </w:r>
    </w:p>
    <w:p w14:paraId="2B43E05C" w14:textId="77777777" w:rsidR="00836A90" w:rsidRPr="00D5644B" w:rsidRDefault="00836A90" w:rsidP="007D077B">
      <w:pPr>
        <w:spacing w:before="216"/>
        <w:ind w:left="144"/>
        <w:rPr>
          <w:rFonts w:ascii="Arial" w:hAnsi="Arial" w:cs="Arial"/>
          <w:sz w:val="18"/>
          <w:szCs w:val="18"/>
        </w:rPr>
      </w:pPr>
      <w:r w:rsidRPr="00D5644B">
        <w:rPr>
          <w:rFonts w:ascii="Arial" w:hAnsi="Arial" w:cs="Arial"/>
          <w:b/>
          <w:i/>
          <w:sz w:val="18"/>
          <w:szCs w:val="18"/>
        </w:rPr>
        <w:t>Barrels per Stream Day</w:t>
      </w:r>
      <w:r w:rsidRPr="00D5644B">
        <w:rPr>
          <w:rFonts w:ascii="Arial" w:hAnsi="Arial" w:cs="Arial"/>
          <w:sz w:val="18"/>
          <w:szCs w:val="18"/>
        </w:rPr>
        <w:t xml:space="preserve"> </w:t>
      </w:r>
      <w:r>
        <w:rPr>
          <w:rFonts w:ascii="Arial" w:hAnsi="Arial" w:cs="Arial"/>
          <w:sz w:val="18"/>
          <w:szCs w:val="18"/>
        </w:rPr>
        <w:t xml:space="preserve">-This is your design capacity, also </w:t>
      </w:r>
      <w:r w:rsidRPr="00D5644B">
        <w:rPr>
          <w:rFonts w:ascii="Arial" w:hAnsi="Arial" w:cs="Arial"/>
          <w:sz w:val="18"/>
          <w:szCs w:val="18"/>
        </w:rPr>
        <w:t>called the surge capacity. It represents the maximum number of</w:t>
      </w:r>
      <w:r>
        <w:rPr>
          <w:rFonts w:ascii="Arial" w:hAnsi="Arial" w:cs="Arial"/>
          <w:sz w:val="18"/>
          <w:szCs w:val="18"/>
        </w:rPr>
        <w:t xml:space="preserve"> barrels of input that your distillation unit(s) can process within a </w:t>
      </w:r>
      <w:r w:rsidRPr="00D5644B">
        <w:rPr>
          <w:rFonts w:ascii="Arial" w:hAnsi="Arial" w:cs="Arial"/>
          <w:sz w:val="18"/>
          <w:szCs w:val="18"/>
        </w:rPr>
        <w:t>24-hour period when running at full capacity without interruption</w:t>
      </w:r>
      <w:r>
        <w:rPr>
          <w:rFonts w:ascii="Arial" w:hAnsi="Arial" w:cs="Arial"/>
          <w:sz w:val="18"/>
          <w:szCs w:val="18"/>
        </w:rPr>
        <w:t xml:space="preserve"> under optimal crude and product slate conditions with no </w:t>
      </w:r>
      <w:r w:rsidRPr="00D5644B">
        <w:rPr>
          <w:rFonts w:ascii="Arial" w:hAnsi="Arial" w:cs="Arial"/>
          <w:sz w:val="18"/>
          <w:szCs w:val="18"/>
        </w:rPr>
        <w:t>bottlenecks in the system or allowance for downtime.</w:t>
      </w:r>
      <w:r>
        <w:rPr>
          <w:rFonts w:ascii="Arial" w:hAnsi="Arial" w:cs="Arial"/>
          <w:sz w:val="18"/>
          <w:szCs w:val="18"/>
        </w:rPr>
        <w:t xml:space="preserve"> </w:t>
      </w:r>
      <w:r w:rsidRPr="00D5644B">
        <w:rPr>
          <w:rFonts w:ascii="Arial" w:hAnsi="Arial" w:cs="Arial"/>
          <w:sz w:val="18"/>
          <w:szCs w:val="18"/>
        </w:rPr>
        <w:t>Barrels per stream day capacity must be greater than barrels per calendar day capacity.</w:t>
      </w:r>
    </w:p>
    <w:p w14:paraId="2B43E05D" w14:textId="77777777" w:rsidR="001F511F" w:rsidRDefault="001F511F" w:rsidP="007D077B">
      <w:pPr>
        <w:pStyle w:val="BodyText2"/>
        <w:spacing w:before="180"/>
        <w:ind w:left="144"/>
        <w:jc w:val="left"/>
        <w:rPr>
          <w:b/>
          <w:bCs/>
        </w:rPr>
      </w:pPr>
    </w:p>
    <w:p w14:paraId="2B43E05E" w14:textId="77777777" w:rsidR="00836A90" w:rsidRDefault="00836A90" w:rsidP="007D077B">
      <w:pPr>
        <w:pStyle w:val="BodyText2"/>
        <w:spacing w:before="180"/>
        <w:ind w:left="144"/>
        <w:jc w:val="left"/>
      </w:pPr>
      <w:r>
        <w:rPr>
          <w:b/>
          <w:bCs/>
        </w:rPr>
        <w:t>Operable Capacity</w:t>
      </w:r>
      <w:r>
        <w:t xml:space="preserve"> has two components, operating and idle capacity.</w:t>
      </w:r>
    </w:p>
    <w:p w14:paraId="2B43E05F" w14:textId="77777777" w:rsidR="00836A90" w:rsidRDefault="00836A90" w:rsidP="007D077B">
      <w:pPr>
        <w:numPr>
          <w:ilvl w:val="0"/>
          <w:numId w:val="12"/>
        </w:numPr>
        <w:tabs>
          <w:tab w:val="left" w:pos="288"/>
        </w:tabs>
        <w:spacing w:before="120"/>
        <w:rPr>
          <w:rFonts w:ascii="Arial" w:hAnsi="Arial" w:cs="Arial"/>
          <w:sz w:val="18"/>
          <w:szCs w:val="18"/>
        </w:rPr>
      </w:pPr>
      <w:r>
        <w:rPr>
          <w:rFonts w:ascii="Arial" w:hAnsi="Arial" w:cs="Arial"/>
          <w:b/>
          <w:bCs/>
          <w:i/>
          <w:iCs/>
          <w:spacing w:val="2"/>
          <w:sz w:val="18"/>
          <w:szCs w:val="18"/>
        </w:rPr>
        <w:lastRenderedPageBreak/>
        <w:t xml:space="preserve">Operating Capacity </w:t>
      </w:r>
      <w:r>
        <w:rPr>
          <w:rFonts w:ascii="Arial" w:hAnsi="Arial" w:cs="Arial"/>
          <w:sz w:val="18"/>
          <w:szCs w:val="18"/>
        </w:rPr>
        <w:t xml:space="preserve">(Code 399) - the component of operable </w:t>
      </w:r>
      <w:r>
        <w:rPr>
          <w:rFonts w:ascii="Arial" w:hAnsi="Arial" w:cs="Arial"/>
          <w:spacing w:val="-1"/>
          <w:sz w:val="18"/>
          <w:szCs w:val="18"/>
        </w:rPr>
        <w:t>capacity in operation at the beginning of the year (January 1).</w:t>
      </w:r>
    </w:p>
    <w:p w14:paraId="2B43E060" w14:textId="77777777" w:rsidR="00836A90" w:rsidRDefault="00836A90" w:rsidP="007D077B">
      <w:pPr>
        <w:numPr>
          <w:ilvl w:val="0"/>
          <w:numId w:val="13"/>
        </w:numPr>
        <w:tabs>
          <w:tab w:val="left" w:pos="288"/>
        </w:tabs>
        <w:spacing w:before="120"/>
        <w:rPr>
          <w:rFonts w:ascii="Arial" w:hAnsi="Arial" w:cs="Arial"/>
          <w:sz w:val="18"/>
          <w:szCs w:val="18"/>
        </w:rPr>
      </w:pPr>
      <w:r>
        <w:rPr>
          <w:rFonts w:ascii="Arial" w:hAnsi="Arial" w:cs="Arial"/>
          <w:b/>
          <w:bCs/>
          <w:i/>
          <w:iCs/>
          <w:spacing w:val="2"/>
          <w:sz w:val="18"/>
          <w:szCs w:val="18"/>
        </w:rPr>
        <w:t xml:space="preserve">Idle Capacity </w:t>
      </w:r>
      <w:r>
        <w:rPr>
          <w:rFonts w:ascii="Arial" w:hAnsi="Arial" w:cs="Arial"/>
          <w:sz w:val="18"/>
          <w:szCs w:val="18"/>
        </w:rPr>
        <w:t xml:space="preserve">(Code 400) - the component of operable capacity not in operation and not under active repair, but capable of being placed in operation within 30 days; or </w:t>
      </w:r>
      <w:r>
        <w:rPr>
          <w:rFonts w:ascii="Arial" w:hAnsi="Arial" w:cs="Arial"/>
          <w:spacing w:val="-2"/>
          <w:sz w:val="18"/>
          <w:szCs w:val="18"/>
        </w:rPr>
        <w:t>capacity not in operation but under active repair which can be</w:t>
      </w:r>
      <w:r>
        <w:rPr>
          <w:rFonts w:ascii="Arial" w:hAnsi="Arial" w:cs="Arial"/>
          <w:sz w:val="18"/>
          <w:szCs w:val="18"/>
        </w:rPr>
        <w:t xml:space="preserve"> completed in 90 days.</w:t>
      </w:r>
    </w:p>
    <w:p w14:paraId="2B43E061" w14:textId="77777777" w:rsidR="00836A90" w:rsidRDefault="00836A90" w:rsidP="007D077B">
      <w:pPr>
        <w:pStyle w:val="BodyText2"/>
        <w:spacing w:before="180"/>
        <w:jc w:val="left"/>
        <w:rPr>
          <w:b/>
          <w:bCs/>
        </w:rPr>
      </w:pPr>
      <w:r>
        <w:rPr>
          <w:b/>
          <w:bCs/>
        </w:rPr>
        <w:t>Projections:</w:t>
      </w:r>
    </w:p>
    <w:p w14:paraId="2B43E062" w14:textId="77777777" w:rsidR="00836A90" w:rsidRDefault="00836A90" w:rsidP="007D077B">
      <w:pPr>
        <w:spacing w:before="180"/>
        <w:rPr>
          <w:rFonts w:ascii="Arial" w:hAnsi="Arial" w:cs="Arial"/>
          <w:b/>
          <w:bCs/>
          <w:sz w:val="18"/>
          <w:szCs w:val="18"/>
        </w:rPr>
      </w:pPr>
      <w:r>
        <w:rPr>
          <w:rFonts w:ascii="Arial" w:hAnsi="Arial" w:cs="Arial"/>
          <w:spacing w:val="-2"/>
          <w:sz w:val="18"/>
          <w:szCs w:val="18"/>
        </w:rPr>
        <w:t>Projections of operable capacity for next year (Code 501) should</w:t>
      </w:r>
      <w:r>
        <w:rPr>
          <w:rFonts w:ascii="Arial" w:hAnsi="Arial" w:cs="Arial"/>
          <w:sz w:val="18"/>
          <w:szCs w:val="18"/>
        </w:rPr>
        <w:t xml:space="preserve"> </w:t>
      </w:r>
      <w:r>
        <w:rPr>
          <w:rFonts w:ascii="Arial" w:hAnsi="Arial" w:cs="Arial"/>
          <w:spacing w:val="-2"/>
          <w:sz w:val="18"/>
          <w:szCs w:val="18"/>
        </w:rPr>
        <w:t>include operating, idle, and</w:t>
      </w:r>
      <w:r>
        <w:rPr>
          <w:rFonts w:ascii="Arial" w:hAnsi="Arial" w:cs="Arial"/>
          <w:sz w:val="18"/>
          <w:szCs w:val="18"/>
        </w:rPr>
        <w:t xml:space="preserve"> </w:t>
      </w:r>
      <w:r>
        <w:rPr>
          <w:rFonts w:ascii="Arial" w:hAnsi="Arial" w:cs="Arial"/>
          <w:b/>
          <w:bCs/>
          <w:spacing w:val="-2"/>
          <w:sz w:val="18"/>
          <w:szCs w:val="18"/>
        </w:rPr>
        <w:t xml:space="preserve">any additional capacities slated for </w:t>
      </w:r>
      <w:r>
        <w:rPr>
          <w:rFonts w:ascii="Arial" w:hAnsi="Arial" w:cs="Arial"/>
          <w:b/>
          <w:bCs/>
          <w:sz w:val="18"/>
          <w:szCs w:val="18"/>
        </w:rPr>
        <w:t>completion as of January 1 of the next year.</w:t>
      </w:r>
    </w:p>
    <w:p w14:paraId="2B43E063" w14:textId="77777777"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t>PART 6. DOWNSTREAM CHARGE CAPACITY AS OF JANUARY 1</w:t>
      </w:r>
    </w:p>
    <w:p w14:paraId="2B43E064" w14:textId="77777777" w:rsidR="00836A90" w:rsidRDefault="00836A90" w:rsidP="007D077B">
      <w:pPr>
        <w:spacing w:before="180"/>
        <w:rPr>
          <w:rFonts w:ascii="Arial" w:hAnsi="Arial" w:cs="Arial"/>
          <w:sz w:val="18"/>
          <w:szCs w:val="18"/>
        </w:rPr>
      </w:pPr>
      <w:r>
        <w:rPr>
          <w:rFonts w:ascii="Arial" w:hAnsi="Arial" w:cs="Arial"/>
          <w:sz w:val="18"/>
          <w:szCs w:val="18"/>
        </w:rPr>
        <w:t xml:space="preserve">This section requires reporting current and future capacities for </w:t>
      </w:r>
      <w:r>
        <w:rPr>
          <w:rFonts w:ascii="Arial" w:hAnsi="Arial" w:cs="Arial"/>
          <w:spacing w:val="-2"/>
          <w:sz w:val="18"/>
          <w:szCs w:val="18"/>
        </w:rPr>
        <w:t>every named type of unit in terms of barrels per stream day and</w:t>
      </w:r>
      <w:r>
        <w:rPr>
          <w:rFonts w:ascii="Arial" w:hAnsi="Arial" w:cs="Arial"/>
          <w:sz w:val="18"/>
          <w:szCs w:val="18"/>
        </w:rPr>
        <w:t xml:space="preserve"> also in terms of barrels per calendar day for some of the units.</w:t>
      </w:r>
    </w:p>
    <w:p w14:paraId="2B43E065" w14:textId="77777777" w:rsidR="00836A90" w:rsidRDefault="00836A90" w:rsidP="007D077B">
      <w:pPr>
        <w:spacing w:before="180"/>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in</w:t>
      </w:r>
      <w:r>
        <w:rPr>
          <w:rFonts w:ascii="Arial" w:hAnsi="Arial" w:cs="Arial"/>
          <w:sz w:val="18"/>
          <w:szCs w:val="18"/>
        </w:rPr>
        <w:t xml:space="preserve"> </w:t>
      </w:r>
      <w:r>
        <w:rPr>
          <w:rFonts w:ascii="Arial" w:hAnsi="Arial" w:cs="Arial"/>
          <w:b/>
          <w:bCs/>
          <w:i/>
          <w:iCs/>
          <w:sz w:val="18"/>
          <w:szCs w:val="18"/>
        </w:rPr>
        <w:t>barrels per calendar day</w:t>
      </w:r>
      <w:r>
        <w:rPr>
          <w:rFonts w:ascii="Arial" w:hAnsi="Arial" w:cs="Arial"/>
          <w:i/>
          <w:iCs/>
          <w:sz w:val="18"/>
          <w:szCs w:val="18"/>
        </w:rPr>
        <w:t xml:space="preserve"> </w:t>
      </w:r>
      <w:r>
        <w:rPr>
          <w:rFonts w:ascii="Arial" w:hAnsi="Arial" w:cs="Arial"/>
          <w:spacing w:val="-2"/>
          <w:sz w:val="18"/>
          <w:szCs w:val="18"/>
        </w:rPr>
        <w:t>(see definition in Part 5),</w:t>
      </w:r>
      <w:r>
        <w:rPr>
          <w:rFonts w:ascii="Arial" w:hAnsi="Arial" w:cs="Arial"/>
          <w:sz w:val="18"/>
          <w:szCs w:val="18"/>
        </w:rPr>
        <w:t xml:space="preserve"> the operable charge capacity as of January 1 of this year of the following downstream processing units:</w:t>
      </w:r>
    </w:p>
    <w:p w14:paraId="2B43E066" w14:textId="77777777" w:rsidR="00836A90" w:rsidRDefault="00836A90" w:rsidP="007D077B">
      <w:pPr>
        <w:numPr>
          <w:ilvl w:val="0"/>
          <w:numId w:val="18"/>
        </w:numPr>
        <w:tabs>
          <w:tab w:val="clear" w:pos="360"/>
          <w:tab w:val="left" w:pos="288"/>
        </w:tabs>
        <w:spacing w:before="120"/>
        <w:ind w:left="288" w:hanging="288"/>
        <w:rPr>
          <w:rFonts w:ascii="Arial" w:hAnsi="Arial" w:cs="Arial"/>
          <w:b/>
          <w:bCs/>
          <w:i/>
          <w:iCs/>
          <w:spacing w:val="2"/>
          <w:sz w:val="18"/>
          <w:szCs w:val="18"/>
        </w:rPr>
      </w:pPr>
      <w:r>
        <w:rPr>
          <w:rFonts w:ascii="Arial" w:hAnsi="Arial" w:cs="Arial"/>
          <w:b/>
          <w:bCs/>
          <w:i/>
          <w:iCs/>
          <w:spacing w:val="2"/>
          <w:sz w:val="18"/>
          <w:szCs w:val="18"/>
        </w:rPr>
        <w:t>Fluid Coking (includes flexicoking) (Code 404)</w:t>
      </w:r>
    </w:p>
    <w:p w14:paraId="2B43E067" w14:textId="77777777" w:rsidR="00836A90" w:rsidRDefault="00836A90"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Delayed Coking (Code 405)</w:t>
      </w:r>
    </w:p>
    <w:p w14:paraId="2B43E068" w14:textId="77777777" w:rsidR="00836A90" w:rsidRDefault="00836A90"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Fresh Feed Catalytic Cracking (Code 407)</w:t>
      </w:r>
    </w:p>
    <w:p w14:paraId="2B43E069" w14:textId="77777777" w:rsidR="00836A90" w:rsidRDefault="00836A90"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Catalytic Hydrocracking:</w:t>
      </w:r>
    </w:p>
    <w:p w14:paraId="2B43E06A" w14:textId="77777777" w:rsidR="00836A90" w:rsidRDefault="00836A90" w:rsidP="007D077B">
      <w:pPr>
        <w:spacing w:before="20"/>
        <w:ind w:left="720"/>
        <w:rPr>
          <w:rFonts w:ascii="Arial" w:hAnsi="Arial" w:cs="Arial"/>
          <w:spacing w:val="-2"/>
          <w:sz w:val="18"/>
          <w:szCs w:val="18"/>
        </w:rPr>
      </w:pPr>
      <w:r>
        <w:rPr>
          <w:rFonts w:ascii="Arial" w:hAnsi="Arial" w:cs="Arial"/>
          <w:spacing w:val="-2"/>
          <w:sz w:val="18"/>
          <w:szCs w:val="18"/>
        </w:rPr>
        <w:t>-Distillate (Code 439)</w:t>
      </w:r>
    </w:p>
    <w:p w14:paraId="2B43E06B" w14:textId="77777777" w:rsidR="00836A90" w:rsidRDefault="000F398B" w:rsidP="007D077B">
      <w:pPr>
        <w:spacing w:before="20"/>
        <w:ind w:left="720"/>
        <w:rPr>
          <w:rFonts w:ascii="Arial" w:hAnsi="Arial" w:cs="Arial"/>
          <w:sz w:val="18"/>
          <w:szCs w:val="18"/>
        </w:rPr>
      </w:pPr>
      <w:r>
        <w:rPr>
          <w:rFonts w:ascii="Arial" w:hAnsi="Arial" w:cs="Arial"/>
          <w:sz w:val="18"/>
          <w:szCs w:val="18"/>
        </w:rPr>
        <w:t>-Gas O</w:t>
      </w:r>
      <w:r w:rsidR="00836A90">
        <w:rPr>
          <w:rFonts w:ascii="Arial" w:hAnsi="Arial" w:cs="Arial"/>
          <w:sz w:val="18"/>
          <w:szCs w:val="18"/>
        </w:rPr>
        <w:t>il (Code 440)</w:t>
      </w:r>
    </w:p>
    <w:p w14:paraId="2B43E06C" w14:textId="77777777" w:rsidR="00EB61F1" w:rsidRDefault="00836A90" w:rsidP="007D077B">
      <w:pPr>
        <w:tabs>
          <w:tab w:val="left" w:pos="288"/>
        </w:tabs>
        <w:ind w:left="720"/>
        <w:rPr>
          <w:rFonts w:ascii="Arial" w:hAnsi="Arial" w:cs="Arial"/>
          <w:b/>
          <w:bCs/>
          <w:i/>
          <w:iCs/>
          <w:spacing w:val="2"/>
          <w:sz w:val="18"/>
          <w:szCs w:val="18"/>
        </w:rPr>
      </w:pPr>
      <w:r>
        <w:rPr>
          <w:rFonts w:ascii="Arial" w:hAnsi="Arial" w:cs="Arial"/>
          <w:sz w:val="18"/>
          <w:szCs w:val="18"/>
        </w:rPr>
        <w:t>-Residual (Code 441)</w:t>
      </w:r>
      <w:r w:rsidR="00EB61F1" w:rsidRPr="00EB61F1">
        <w:rPr>
          <w:rFonts w:ascii="Arial" w:hAnsi="Arial" w:cs="Arial"/>
          <w:b/>
          <w:bCs/>
          <w:i/>
          <w:iCs/>
          <w:spacing w:val="2"/>
          <w:sz w:val="18"/>
          <w:szCs w:val="18"/>
        </w:rPr>
        <w:t xml:space="preserve"> </w:t>
      </w:r>
    </w:p>
    <w:p w14:paraId="2B43E06D" w14:textId="77777777" w:rsidR="00EB61F1" w:rsidRDefault="00EB61F1"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 xml:space="preserve">Catalytic </w:t>
      </w:r>
      <w:r w:rsidR="00492AFC">
        <w:rPr>
          <w:rFonts w:ascii="Arial" w:hAnsi="Arial" w:cs="Arial"/>
          <w:b/>
          <w:bCs/>
          <w:i/>
          <w:iCs/>
          <w:spacing w:val="2"/>
          <w:sz w:val="18"/>
          <w:szCs w:val="18"/>
        </w:rPr>
        <w:t>Reform</w:t>
      </w:r>
      <w:r>
        <w:rPr>
          <w:rFonts w:ascii="Arial" w:hAnsi="Arial" w:cs="Arial"/>
          <w:b/>
          <w:bCs/>
          <w:i/>
          <w:iCs/>
          <w:spacing w:val="2"/>
          <w:sz w:val="18"/>
          <w:szCs w:val="18"/>
        </w:rPr>
        <w:t>ing:</w:t>
      </w:r>
    </w:p>
    <w:p w14:paraId="2B43E06E" w14:textId="77777777" w:rsidR="00EB61F1" w:rsidRDefault="00EB61F1" w:rsidP="007D077B">
      <w:pPr>
        <w:spacing w:before="20"/>
        <w:ind w:left="720"/>
        <w:rPr>
          <w:rFonts w:ascii="Arial" w:hAnsi="Arial" w:cs="Arial"/>
          <w:spacing w:val="-2"/>
          <w:sz w:val="18"/>
          <w:szCs w:val="18"/>
        </w:rPr>
      </w:pPr>
      <w:r>
        <w:rPr>
          <w:rFonts w:ascii="Arial" w:hAnsi="Arial" w:cs="Arial"/>
          <w:spacing w:val="-2"/>
          <w:sz w:val="18"/>
          <w:szCs w:val="18"/>
        </w:rPr>
        <w:t>-Low Pressure (Code 430)</w:t>
      </w:r>
    </w:p>
    <w:p w14:paraId="2B43E06F" w14:textId="77777777" w:rsidR="00EB61F1" w:rsidRDefault="00EB61F1" w:rsidP="007D077B">
      <w:pPr>
        <w:spacing w:before="20"/>
        <w:ind w:left="720"/>
        <w:rPr>
          <w:rFonts w:ascii="Arial" w:hAnsi="Arial" w:cs="Arial"/>
          <w:sz w:val="18"/>
          <w:szCs w:val="18"/>
        </w:rPr>
      </w:pPr>
      <w:r>
        <w:rPr>
          <w:rFonts w:ascii="Arial" w:hAnsi="Arial" w:cs="Arial"/>
          <w:sz w:val="18"/>
          <w:szCs w:val="18"/>
        </w:rPr>
        <w:t>-High Pressure (Code 431)</w:t>
      </w:r>
    </w:p>
    <w:p w14:paraId="2B43E070" w14:textId="77777777" w:rsidR="00836A90" w:rsidRDefault="00836A90" w:rsidP="007D077B">
      <w:pPr>
        <w:spacing w:before="180"/>
        <w:ind w:left="288"/>
        <w:rPr>
          <w:rFonts w:ascii="Arial" w:hAnsi="Arial" w:cs="Arial"/>
          <w:sz w:val="18"/>
          <w:szCs w:val="18"/>
        </w:rPr>
      </w:pPr>
      <w:r>
        <w:rPr>
          <w:rFonts w:ascii="Arial" w:hAnsi="Arial" w:cs="Arial"/>
          <w:b/>
          <w:bCs/>
          <w:spacing w:val="-2"/>
          <w:sz w:val="18"/>
          <w:szCs w:val="18"/>
        </w:rPr>
        <w:t>Note</w:t>
      </w:r>
      <w:r>
        <w:rPr>
          <w:rFonts w:ascii="Arial" w:hAnsi="Arial" w:cs="Arial"/>
          <w:spacing w:val="-2"/>
          <w:sz w:val="18"/>
          <w:szCs w:val="18"/>
        </w:rPr>
        <w:t>: Barrels per calendar day capacity must be less than barrels per</w:t>
      </w:r>
      <w:r>
        <w:rPr>
          <w:rFonts w:ascii="Arial" w:hAnsi="Arial" w:cs="Arial"/>
          <w:sz w:val="18"/>
          <w:szCs w:val="18"/>
        </w:rPr>
        <w:t xml:space="preserve"> </w:t>
      </w:r>
      <w:r>
        <w:rPr>
          <w:rFonts w:ascii="Arial" w:hAnsi="Arial" w:cs="Arial"/>
          <w:spacing w:val="-2"/>
          <w:sz w:val="18"/>
          <w:szCs w:val="18"/>
        </w:rPr>
        <w:t>stream day capacity. Charge capacity for a processing facility is</w:t>
      </w:r>
      <w:r>
        <w:rPr>
          <w:rFonts w:ascii="Arial" w:hAnsi="Arial" w:cs="Arial"/>
          <w:sz w:val="18"/>
          <w:szCs w:val="18"/>
        </w:rPr>
        <w:t xml:space="preserve"> measured in terms of its liquid feed adjusted for standard temperature and pressure inputs (feed) capacity.  </w:t>
      </w:r>
      <w:r>
        <w:rPr>
          <w:rFonts w:ascii="Arial" w:hAnsi="Arial" w:cs="Arial"/>
          <w:b/>
          <w:sz w:val="18"/>
          <w:szCs w:val="18"/>
        </w:rPr>
        <w:t>Exclude</w:t>
      </w:r>
      <w:r>
        <w:rPr>
          <w:rFonts w:ascii="Arial" w:hAnsi="Arial" w:cs="Arial"/>
          <w:sz w:val="18"/>
          <w:szCs w:val="18"/>
        </w:rPr>
        <w:t xml:space="preserve"> hydrogen gas inputs.</w:t>
      </w:r>
    </w:p>
    <w:p w14:paraId="2B43E071" w14:textId="77777777" w:rsidR="00836A90" w:rsidRDefault="00836A90" w:rsidP="007D077B">
      <w:pPr>
        <w:spacing w:before="180" w:after="36"/>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in</w:t>
      </w:r>
      <w:r>
        <w:rPr>
          <w:rFonts w:ascii="Arial" w:hAnsi="Arial" w:cs="Arial"/>
          <w:sz w:val="18"/>
          <w:szCs w:val="18"/>
        </w:rPr>
        <w:t xml:space="preserve"> </w:t>
      </w:r>
      <w:r>
        <w:rPr>
          <w:rFonts w:ascii="Arial" w:hAnsi="Arial" w:cs="Arial"/>
          <w:b/>
          <w:bCs/>
          <w:i/>
          <w:iCs/>
          <w:sz w:val="18"/>
          <w:szCs w:val="18"/>
        </w:rPr>
        <w:t>barrels per stream day</w:t>
      </w:r>
      <w:r>
        <w:rPr>
          <w:rFonts w:ascii="Arial" w:hAnsi="Arial" w:cs="Arial"/>
          <w:i/>
          <w:iCs/>
          <w:sz w:val="18"/>
          <w:szCs w:val="18"/>
        </w:rPr>
        <w:t xml:space="preserve"> </w:t>
      </w:r>
      <w:r>
        <w:rPr>
          <w:rFonts w:ascii="Arial" w:hAnsi="Arial" w:cs="Arial"/>
          <w:spacing w:val="-2"/>
          <w:sz w:val="18"/>
          <w:szCs w:val="18"/>
        </w:rPr>
        <w:t>(see definition in Part 5) the</w:t>
      </w:r>
      <w:r>
        <w:rPr>
          <w:rFonts w:ascii="Arial" w:hAnsi="Arial" w:cs="Arial"/>
          <w:sz w:val="18"/>
          <w:szCs w:val="18"/>
        </w:rPr>
        <w:t xml:space="preserve"> </w:t>
      </w:r>
      <w:r>
        <w:rPr>
          <w:rFonts w:ascii="Arial" w:hAnsi="Arial" w:cs="Arial"/>
          <w:spacing w:val="-2"/>
          <w:sz w:val="18"/>
          <w:szCs w:val="18"/>
        </w:rPr>
        <w:t>operable charge capacity of the downstream processing facilities</w:t>
      </w:r>
      <w:r>
        <w:rPr>
          <w:rFonts w:ascii="Arial" w:hAnsi="Arial" w:cs="Arial"/>
          <w:sz w:val="18"/>
          <w:szCs w:val="18"/>
        </w:rPr>
        <w:t xml:space="preserve"> listed on the survey form as of January 1 of this year and </w:t>
      </w:r>
      <w:r>
        <w:rPr>
          <w:rFonts w:ascii="Arial" w:hAnsi="Arial" w:cs="Arial"/>
          <w:spacing w:val="-2"/>
          <w:sz w:val="18"/>
          <w:szCs w:val="18"/>
        </w:rPr>
        <w:t xml:space="preserve">projections of operable charge capacity, including operating, idle, </w:t>
      </w:r>
      <w:r>
        <w:rPr>
          <w:rFonts w:ascii="Arial" w:hAnsi="Arial" w:cs="Arial"/>
          <w:sz w:val="18"/>
          <w:szCs w:val="18"/>
        </w:rPr>
        <w:t xml:space="preserve">and any </w:t>
      </w:r>
      <w:r>
        <w:rPr>
          <w:rFonts w:ascii="Arial" w:hAnsi="Arial" w:cs="Arial"/>
          <w:b/>
          <w:bCs/>
          <w:sz w:val="18"/>
          <w:szCs w:val="18"/>
        </w:rPr>
        <w:t xml:space="preserve">additional capacities slated for completion as of January 1 of the next year. </w:t>
      </w:r>
      <w:r>
        <w:rPr>
          <w:rFonts w:ascii="Arial" w:hAnsi="Arial" w:cs="Arial"/>
          <w:sz w:val="18"/>
          <w:szCs w:val="18"/>
        </w:rPr>
        <w:t>Charge capacity for a processing facility is measured in terms of its input (liquids feed) capacity.</w:t>
      </w:r>
    </w:p>
    <w:p w14:paraId="2B43E072" w14:textId="77777777" w:rsidR="00836A90" w:rsidRDefault="00836A90" w:rsidP="007D077B">
      <w:pPr>
        <w:keepLines/>
        <w:widowControl/>
        <w:spacing w:before="180"/>
        <w:rPr>
          <w:rFonts w:ascii="Arial" w:hAnsi="Arial" w:cs="Arial"/>
          <w:bCs/>
          <w:sz w:val="18"/>
          <w:szCs w:val="18"/>
        </w:rPr>
      </w:pPr>
      <w:r>
        <w:rPr>
          <w:rFonts w:ascii="Arial" w:hAnsi="Arial" w:cs="Arial"/>
          <w:b/>
          <w:bCs/>
          <w:sz w:val="18"/>
          <w:szCs w:val="18"/>
        </w:rPr>
        <w:t xml:space="preserve">Include </w:t>
      </w:r>
      <w:r>
        <w:rPr>
          <w:rFonts w:ascii="Arial" w:hAnsi="Arial" w:cs="Arial"/>
          <w:bCs/>
          <w:sz w:val="18"/>
          <w:szCs w:val="18"/>
        </w:rPr>
        <w:t>gas oil in the Thermal Cracking category “Other” (Code 406).</w:t>
      </w:r>
    </w:p>
    <w:p w14:paraId="2B43E073" w14:textId="77777777" w:rsidR="00836A90" w:rsidRDefault="00836A90" w:rsidP="007D077B">
      <w:pPr>
        <w:keepLines/>
        <w:widowControl/>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capacity for the Desulfurization Units (Codes 426, 420, 421, 422, 423, 424, 413, and 425). Include capacity of all types of </w:t>
      </w:r>
      <w:r>
        <w:rPr>
          <w:rFonts w:ascii="Arial" w:hAnsi="Arial" w:cs="Arial"/>
          <w:spacing w:val="-2"/>
          <w:sz w:val="18"/>
          <w:szCs w:val="18"/>
        </w:rPr>
        <w:t>desulfurization technologies as well as those hydrotreating units</w:t>
      </w:r>
      <w:r>
        <w:rPr>
          <w:rFonts w:ascii="Arial" w:hAnsi="Arial" w:cs="Arial"/>
          <w:sz w:val="18"/>
          <w:szCs w:val="18"/>
        </w:rPr>
        <w:t xml:space="preserve"> </w:t>
      </w:r>
      <w:r>
        <w:rPr>
          <w:rFonts w:ascii="Arial" w:hAnsi="Arial" w:cs="Arial"/>
          <w:spacing w:val="-2"/>
          <w:sz w:val="18"/>
          <w:szCs w:val="18"/>
        </w:rPr>
        <w:t xml:space="preserve">which have functions besides desulfurization. </w:t>
      </w:r>
      <w:r w:rsidR="00396D4B">
        <w:rPr>
          <w:rFonts w:ascii="Arial" w:hAnsi="Arial" w:cs="Arial"/>
          <w:spacing w:val="-2"/>
          <w:sz w:val="18"/>
          <w:szCs w:val="18"/>
        </w:rPr>
        <w:t xml:space="preserve">Do not report mercaptan sweetening capacity.  </w:t>
      </w:r>
      <w:r>
        <w:rPr>
          <w:rFonts w:ascii="Arial" w:hAnsi="Arial" w:cs="Arial"/>
          <w:spacing w:val="-2"/>
          <w:sz w:val="18"/>
          <w:szCs w:val="18"/>
        </w:rPr>
        <w:t>Please include a</w:t>
      </w:r>
      <w:r>
        <w:rPr>
          <w:rFonts w:ascii="Arial" w:hAnsi="Arial" w:cs="Arial"/>
          <w:sz w:val="18"/>
          <w:szCs w:val="18"/>
        </w:rPr>
        <w:t xml:space="preserve"> short note in the </w:t>
      </w:r>
      <w:r>
        <w:rPr>
          <w:rFonts w:ascii="Arial" w:hAnsi="Arial" w:cs="Arial"/>
          <w:b/>
          <w:bCs/>
          <w:sz w:val="18"/>
          <w:szCs w:val="18"/>
        </w:rPr>
        <w:t xml:space="preserve">Comments Section </w:t>
      </w:r>
      <w:r>
        <w:rPr>
          <w:rFonts w:ascii="Arial" w:hAnsi="Arial" w:cs="Arial"/>
          <w:sz w:val="18"/>
          <w:szCs w:val="18"/>
        </w:rPr>
        <w:t>(see cover page)</w:t>
      </w:r>
      <w:r>
        <w:rPr>
          <w:rFonts w:ascii="Arial" w:hAnsi="Arial" w:cs="Arial"/>
          <w:b/>
          <w:bCs/>
          <w:sz w:val="18"/>
          <w:szCs w:val="18"/>
        </w:rPr>
        <w:t xml:space="preserve"> </w:t>
      </w:r>
      <w:r>
        <w:rPr>
          <w:rFonts w:ascii="Arial" w:hAnsi="Arial" w:cs="Arial"/>
          <w:sz w:val="18"/>
          <w:szCs w:val="18"/>
        </w:rPr>
        <w:t>of the form noting the details of hydrotreating for other than desulfurization purposes.</w:t>
      </w:r>
    </w:p>
    <w:p w14:paraId="2B43E074" w14:textId="77777777"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capacity for the Catalytic Reforming categories (Codes 430 and 431). Report the capacity of low pressure (less than 225 pounds per </w:t>
      </w:r>
      <w:r>
        <w:rPr>
          <w:rFonts w:ascii="Arial" w:hAnsi="Arial" w:cs="Arial"/>
          <w:spacing w:val="-2"/>
          <w:sz w:val="18"/>
          <w:szCs w:val="18"/>
        </w:rPr>
        <w:t>square inch gauge (PSIG) measured at the outlet separator) and</w:t>
      </w:r>
      <w:r>
        <w:rPr>
          <w:rFonts w:ascii="Arial" w:hAnsi="Arial" w:cs="Arial"/>
          <w:sz w:val="18"/>
          <w:szCs w:val="18"/>
        </w:rPr>
        <w:t xml:space="preserve"> high pressure (equal to or greater than 225 PSIG) processing units.</w:t>
      </w:r>
    </w:p>
    <w:p w14:paraId="2B43E075" w14:textId="77777777"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for Fuels Solvent Deasphalting (Code 432) </w:t>
      </w:r>
      <w:r>
        <w:rPr>
          <w:rFonts w:ascii="Arial" w:hAnsi="Arial" w:cs="Arial"/>
          <w:spacing w:val="-2"/>
          <w:sz w:val="18"/>
          <w:szCs w:val="18"/>
        </w:rPr>
        <w:t>only units designed to remove asphalt from petroleum fractions</w:t>
      </w:r>
      <w:r>
        <w:rPr>
          <w:rFonts w:ascii="Arial" w:hAnsi="Arial" w:cs="Arial"/>
          <w:sz w:val="18"/>
          <w:szCs w:val="18"/>
        </w:rPr>
        <w:t xml:space="preserve"> intended for further processing into fuel-type products. Do not include lube solvent deasphalting capacity.</w:t>
      </w:r>
    </w:p>
    <w:p w14:paraId="2B43E076" w14:textId="77777777" w:rsidR="00836A90" w:rsidRDefault="00836A90" w:rsidP="007D077B">
      <w:pPr>
        <w:spacing w:before="200"/>
        <w:rPr>
          <w:rFonts w:ascii="Arial" w:hAnsi="Arial" w:cs="Arial"/>
          <w:b/>
          <w:bCs/>
          <w:spacing w:val="2"/>
          <w:sz w:val="18"/>
          <w:szCs w:val="18"/>
        </w:rPr>
      </w:pPr>
      <w:r>
        <w:rPr>
          <w:rFonts w:ascii="Arial" w:hAnsi="Arial" w:cs="Arial"/>
          <w:b/>
          <w:bCs/>
          <w:spacing w:val="2"/>
          <w:sz w:val="18"/>
          <w:szCs w:val="18"/>
        </w:rPr>
        <w:t>PART 7. PRODUCTION CAPACITY AS OF JANUARY 1</w:t>
      </w:r>
    </w:p>
    <w:p w14:paraId="2B43E077" w14:textId="77777777" w:rsidR="00836A90" w:rsidRDefault="00836A90" w:rsidP="007D077B">
      <w:pPr>
        <w:spacing w:before="180"/>
        <w:ind w:right="72"/>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w:t>
      </w:r>
      <w:r>
        <w:rPr>
          <w:rFonts w:ascii="Arial" w:hAnsi="Arial" w:cs="Arial"/>
          <w:sz w:val="18"/>
          <w:szCs w:val="18"/>
        </w:rPr>
        <w:t xml:space="preserve"> </w:t>
      </w:r>
      <w:r>
        <w:rPr>
          <w:rFonts w:ascii="Arial" w:hAnsi="Arial" w:cs="Arial"/>
          <w:b/>
          <w:bCs/>
          <w:spacing w:val="-2"/>
          <w:sz w:val="18"/>
          <w:szCs w:val="18"/>
        </w:rPr>
        <w:t xml:space="preserve">maximum </w:t>
      </w:r>
      <w:r>
        <w:rPr>
          <w:rFonts w:ascii="Arial" w:hAnsi="Arial" w:cs="Arial"/>
          <w:spacing w:val="-2"/>
          <w:sz w:val="18"/>
          <w:szCs w:val="18"/>
        </w:rPr>
        <w:t>amount of product that can be produced</w:t>
      </w:r>
      <w:r>
        <w:rPr>
          <w:rFonts w:ascii="Arial" w:hAnsi="Arial" w:cs="Arial"/>
          <w:sz w:val="18"/>
          <w:szCs w:val="18"/>
        </w:rPr>
        <w:t xml:space="preserve"> in 24 hours from all processing facilities at the refinery for the products listed on the survey form. All products should be reported in barrels except for hydrogen and sulfur.</w:t>
      </w:r>
    </w:p>
    <w:p w14:paraId="2B43E078" w14:textId="77777777" w:rsidR="00836A90" w:rsidRDefault="00836A90" w:rsidP="007D077B">
      <w:pPr>
        <w:spacing w:before="180"/>
        <w:ind w:right="72"/>
        <w:rPr>
          <w:rFonts w:ascii="Arial" w:hAnsi="Arial" w:cs="Arial"/>
          <w:b/>
          <w:bCs/>
          <w:sz w:val="18"/>
          <w:szCs w:val="18"/>
        </w:rPr>
      </w:pPr>
      <w:r>
        <w:rPr>
          <w:rFonts w:ascii="Arial" w:hAnsi="Arial" w:cs="Arial"/>
          <w:spacing w:val="-2"/>
          <w:sz w:val="18"/>
          <w:szCs w:val="18"/>
        </w:rPr>
        <w:t>Projections of operable production capacity for next year should</w:t>
      </w:r>
      <w:r>
        <w:rPr>
          <w:rFonts w:ascii="Arial" w:hAnsi="Arial" w:cs="Arial"/>
          <w:sz w:val="18"/>
          <w:szCs w:val="18"/>
        </w:rPr>
        <w:t xml:space="preserve"> include operating, idle, and </w:t>
      </w:r>
      <w:r>
        <w:rPr>
          <w:rFonts w:ascii="Arial" w:hAnsi="Arial" w:cs="Arial"/>
          <w:b/>
          <w:bCs/>
          <w:sz w:val="18"/>
          <w:szCs w:val="18"/>
        </w:rPr>
        <w:t>any additional capacities slated for completion by January 1 of the next year.</w:t>
      </w:r>
    </w:p>
    <w:p w14:paraId="2B43E079" w14:textId="77777777" w:rsidR="00836A90" w:rsidRDefault="00836A90" w:rsidP="007D077B">
      <w:pPr>
        <w:spacing w:before="180"/>
        <w:ind w:right="72"/>
        <w:rPr>
          <w:rFonts w:ascii="Arial" w:hAnsi="Arial" w:cs="Arial"/>
          <w:sz w:val="18"/>
          <w:szCs w:val="18"/>
        </w:rPr>
      </w:pPr>
      <w:r>
        <w:rPr>
          <w:rFonts w:ascii="Arial" w:hAnsi="Arial" w:cs="Arial"/>
          <w:sz w:val="18"/>
          <w:szCs w:val="18"/>
        </w:rPr>
        <w:t>The following factors should be considered when reporting the capacities for the following products:</w:t>
      </w:r>
    </w:p>
    <w:p w14:paraId="2B43E07A" w14:textId="77777777" w:rsidR="00836A90" w:rsidRDefault="00836A90" w:rsidP="007D077B">
      <w:pPr>
        <w:numPr>
          <w:ilvl w:val="0"/>
          <w:numId w:val="18"/>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Alkylates </w:t>
      </w:r>
      <w:r>
        <w:rPr>
          <w:rFonts w:ascii="Arial" w:hAnsi="Arial" w:cs="Arial"/>
          <w:sz w:val="18"/>
          <w:szCs w:val="18"/>
        </w:rPr>
        <w:t xml:space="preserve">(Code 415) - </w:t>
      </w:r>
      <w:r>
        <w:rPr>
          <w:rFonts w:ascii="Arial" w:hAnsi="Arial" w:cs="Arial"/>
          <w:b/>
          <w:bCs/>
          <w:sz w:val="18"/>
          <w:szCs w:val="18"/>
        </w:rPr>
        <w:t>Report</w:t>
      </w:r>
      <w:r>
        <w:rPr>
          <w:rFonts w:ascii="Arial" w:hAnsi="Arial" w:cs="Arial"/>
          <w:sz w:val="18"/>
          <w:szCs w:val="18"/>
        </w:rPr>
        <w:t xml:space="preserve"> the maximum amount of alkylates that can be produced from alkylation processes.</w:t>
      </w:r>
    </w:p>
    <w:p w14:paraId="2B43E07B" w14:textId="77777777" w:rsidR="00836A90" w:rsidRDefault="00836A90" w:rsidP="007D077B">
      <w:pPr>
        <w:numPr>
          <w:ilvl w:val="0"/>
          <w:numId w:val="19"/>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Aromatics </w:t>
      </w:r>
      <w:r>
        <w:rPr>
          <w:rFonts w:ascii="Arial" w:hAnsi="Arial" w:cs="Arial"/>
          <w:sz w:val="18"/>
          <w:szCs w:val="18"/>
        </w:rPr>
        <w:t xml:space="preserve">(Code 437) - </w:t>
      </w:r>
      <w:r>
        <w:rPr>
          <w:rFonts w:ascii="Arial" w:hAnsi="Arial" w:cs="Arial"/>
          <w:b/>
          <w:bCs/>
          <w:sz w:val="18"/>
          <w:szCs w:val="18"/>
        </w:rPr>
        <w:t xml:space="preserve">Report </w:t>
      </w:r>
      <w:r>
        <w:rPr>
          <w:rFonts w:ascii="Arial" w:hAnsi="Arial" w:cs="Arial"/>
          <w:sz w:val="18"/>
          <w:szCs w:val="18"/>
        </w:rPr>
        <w:t>the maximum amount of aromatics that can be produced from various separation processes after catalytic reforming.</w:t>
      </w:r>
    </w:p>
    <w:p w14:paraId="2B43E07C" w14:textId="77777777" w:rsidR="00836A90" w:rsidRDefault="00836A90" w:rsidP="007D077B">
      <w:pPr>
        <w:numPr>
          <w:ilvl w:val="0"/>
          <w:numId w:val="20"/>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Asphalt and Road Oil </w:t>
      </w:r>
      <w:r>
        <w:rPr>
          <w:rFonts w:ascii="Arial" w:hAnsi="Arial" w:cs="Arial"/>
          <w:sz w:val="18"/>
          <w:szCs w:val="18"/>
        </w:rPr>
        <w:t xml:space="preserve">(Code 931)  </w:t>
      </w:r>
    </w:p>
    <w:p w14:paraId="2B43E07D" w14:textId="77777777" w:rsidR="00836A90" w:rsidRDefault="00836A90" w:rsidP="007D077B">
      <w:pPr>
        <w:numPr>
          <w:ilvl w:val="0"/>
          <w:numId w:val="20"/>
        </w:numPr>
        <w:tabs>
          <w:tab w:val="clear" w:pos="360"/>
          <w:tab w:val="left" w:pos="288"/>
        </w:tabs>
        <w:spacing w:before="120"/>
        <w:ind w:left="576" w:hanging="288"/>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maximum </w:t>
      </w:r>
      <w:r>
        <w:rPr>
          <w:rFonts w:ascii="Arial" w:hAnsi="Arial" w:cs="Arial"/>
          <w:spacing w:val="-3"/>
          <w:sz w:val="18"/>
          <w:szCs w:val="18"/>
        </w:rPr>
        <w:t xml:space="preserve">amount of asphalt and road oil that can be produced. </w:t>
      </w:r>
    </w:p>
    <w:p w14:paraId="2B43E07E" w14:textId="77777777" w:rsidR="00836A90" w:rsidRDefault="00836A90" w:rsidP="007D077B">
      <w:pPr>
        <w:numPr>
          <w:ilvl w:val="0"/>
          <w:numId w:val="20"/>
        </w:numPr>
        <w:tabs>
          <w:tab w:val="clear" w:pos="360"/>
          <w:tab w:val="left" w:pos="288"/>
        </w:tabs>
        <w:spacing w:before="120"/>
        <w:ind w:left="576" w:hanging="288"/>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unfinished oils under this classification.</w:t>
      </w:r>
    </w:p>
    <w:p w14:paraId="2B43E07F" w14:textId="77777777" w:rsidR="00836A90" w:rsidRDefault="00836A90" w:rsidP="007D077B">
      <w:pPr>
        <w:numPr>
          <w:ilvl w:val="0"/>
          <w:numId w:val="21"/>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Isobutane </w:t>
      </w:r>
      <w:r w:rsidR="000A1A84">
        <w:rPr>
          <w:rFonts w:ascii="Arial" w:hAnsi="Arial" w:cs="Arial"/>
          <w:sz w:val="18"/>
          <w:szCs w:val="18"/>
        </w:rPr>
        <w:t>(Code 644</w:t>
      </w:r>
      <w:r>
        <w:rPr>
          <w:rFonts w:ascii="Arial" w:hAnsi="Arial" w:cs="Arial"/>
          <w:sz w:val="18"/>
          <w:szCs w:val="18"/>
        </w:rPr>
        <w:t xml:space="preserve">) - </w:t>
      </w:r>
      <w:r>
        <w:rPr>
          <w:rFonts w:ascii="Arial" w:hAnsi="Arial" w:cs="Arial"/>
          <w:b/>
          <w:bCs/>
          <w:sz w:val="18"/>
          <w:szCs w:val="18"/>
        </w:rPr>
        <w:t>Report</w:t>
      </w:r>
      <w:r>
        <w:rPr>
          <w:rFonts w:ascii="Arial" w:hAnsi="Arial" w:cs="Arial"/>
          <w:sz w:val="18"/>
          <w:szCs w:val="18"/>
        </w:rPr>
        <w:t xml:space="preserve"> the maximum amount of isobutane (C</w:t>
      </w:r>
      <w:r>
        <w:rPr>
          <w:rFonts w:ascii="Arial" w:hAnsi="Arial" w:cs="Arial"/>
          <w:sz w:val="18"/>
          <w:szCs w:val="18"/>
          <w:vertAlign w:val="subscript"/>
        </w:rPr>
        <w:t>4</w:t>
      </w:r>
      <w:r>
        <w:rPr>
          <w:rFonts w:ascii="Arial" w:hAnsi="Arial" w:cs="Arial"/>
          <w:sz w:val="18"/>
          <w:szCs w:val="18"/>
        </w:rPr>
        <w:t>H</w:t>
      </w:r>
      <w:r>
        <w:rPr>
          <w:rFonts w:ascii="Arial" w:hAnsi="Arial" w:cs="Arial"/>
          <w:sz w:val="18"/>
          <w:szCs w:val="18"/>
          <w:vertAlign w:val="subscript"/>
        </w:rPr>
        <w:t>10</w:t>
      </w:r>
      <w:r>
        <w:rPr>
          <w:rFonts w:ascii="Arial" w:hAnsi="Arial" w:cs="Arial"/>
          <w:sz w:val="18"/>
          <w:szCs w:val="18"/>
        </w:rPr>
        <w:t>) that can be produced</w:t>
      </w:r>
      <w:r w:rsidR="00B02348">
        <w:rPr>
          <w:rFonts w:ascii="Arial" w:hAnsi="Arial" w:cs="Arial"/>
          <w:sz w:val="18"/>
          <w:szCs w:val="18"/>
        </w:rPr>
        <w:t xml:space="preserve"> from butane isomeration units</w:t>
      </w:r>
      <w:r>
        <w:rPr>
          <w:rFonts w:ascii="Arial" w:hAnsi="Arial" w:cs="Arial"/>
          <w:sz w:val="18"/>
          <w:szCs w:val="18"/>
        </w:rPr>
        <w:t xml:space="preserve">.  </w:t>
      </w:r>
      <w:r>
        <w:rPr>
          <w:rFonts w:ascii="Arial" w:hAnsi="Arial" w:cs="Arial"/>
          <w:b/>
          <w:sz w:val="18"/>
          <w:szCs w:val="18"/>
        </w:rPr>
        <w:t>Include</w:t>
      </w:r>
      <w:r>
        <w:rPr>
          <w:rFonts w:ascii="Arial" w:hAnsi="Arial" w:cs="Arial"/>
          <w:sz w:val="18"/>
          <w:szCs w:val="18"/>
        </w:rPr>
        <w:t xml:space="preserve"> isobutene produced at the refinery and used internally or blended into fuels.</w:t>
      </w:r>
    </w:p>
    <w:p w14:paraId="2B43E080" w14:textId="77777777" w:rsidR="00836A90" w:rsidRDefault="00836A90" w:rsidP="007D077B">
      <w:pPr>
        <w:numPr>
          <w:ilvl w:val="0"/>
          <w:numId w:val="22"/>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C5/C6 Isomerate </w:t>
      </w:r>
      <w:r>
        <w:rPr>
          <w:rFonts w:ascii="Arial" w:hAnsi="Arial" w:cs="Arial"/>
          <w:sz w:val="18"/>
          <w:szCs w:val="18"/>
        </w:rPr>
        <w:t xml:space="preserve">(Code 438) - </w:t>
      </w:r>
      <w:r>
        <w:rPr>
          <w:rFonts w:ascii="Arial" w:hAnsi="Arial" w:cs="Arial"/>
          <w:b/>
          <w:bCs/>
          <w:sz w:val="18"/>
          <w:szCs w:val="18"/>
        </w:rPr>
        <w:t>Report</w:t>
      </w:r>
      <w:r>
        <w:rPr>
          <w:rFonts w:ascii="Arial" w:hAnsi="Arial" w:cs="Arial"/>
          <w:sz w:val="18"/>
          <w:szCs w:val="18"/>
        </w:rPr>
        <w:t xml:space="preserve"> the maximum amount of isomerate including isopentane (C</w:t>
      </w:r>
      <w:r>
        <w:rPr>
          <w:rFonts w:ascii="Arial" w:hAnsi="Arial" w:cs="Arial"/>
          <w:sz w:val="18"/>
          <w:szCs w:val="18"/>
          <w:vertAlign w:val="subscript"/>
        </w:rPr>
        <w:t>5</w:t>
      </w:r>
      <w:r>
        <w:rPr>
          <w:rFonts w:ascii="Arial" w:hAnsi="Arial" w:cs="Arial"/>
          <w:sz w:val="18"/>
          <w:szCs w:val="18"/>
        </w:rPr>
        <w:t>H</w:t>
      </w:r>
      <w:r>
        <w:rPr>
          <w:rFonts w:ascii="Arial" w:hAnsi="Arial" w:cs="Arial"/>
          <w:sz w:val="18"/>
          <w:szCs w:val="18"/>
          <w:vertAlign w:val="subscript"/>
        </w:rPr>
        <w:t>12</w:t>
      </w:r>
      <w:r>
        <w:rPr>
          <w:rFonts w:ascii="Arial" w:hAnsi="Arial" w:cs="Arial"/>
          <w:sz w:val="18"/>
          <w:szCs w:val="18"/>
        </w:rPr>
        <w:t>) and isohexane (C</w:t>
      </w:r>
      <w:r>
        <w:rPr>
          <w:rFonts w:ascii="Arial" w:hAnsi="Arial" w:cs="Arial"/>
          <w:sz w:val="18"/>
          <w:szCs w:val="18"/>
          <w:vertAlign w:val="subscript"/>
        </w:rPr>
        <w:t>6</w:t>
      </w:r>
      <w:r>
        <w:rPr>
          <w:rFonts w:ascii="Arial" w:hAnsi="Arial" w:cs="Arial"/>
          <w:sz w:val="18"/>
          <w:szCs w:val="18"/>
        </w:rPr>
        <w:t>H</w:t>
      </w:r>
      <w:r>
        <w:rPr>
          <w:rFonts w:ascii="Arial" w:hAnsi="Arial" w:cs="Arial"/>
          <w:sz w:val="18"/>
          <w:szCs w:val="18"/>
          <w:vertAlign w:val="subscript"/>
        </w:rPr>
        <w:t>14</w:t>
      </w:r>
      <w:r>
        <w:rPr>
          <w:rFonts w:ascii="Arial" w:hAnsi="Arial" w:cs="Arial"/>
          <w:sz w:val="18"/>
          <w:szCs w:val="18"/>
        </w:rPr>
        <w:t>) that can be produced.</w:t>
      </w:r>
    </w:p>
    <w:p w14:paraId="2B43E081" w14:textId="77777777" w:rsidR="00836A90" w:rsidRDefault="00836A90" w:rsidP="007D077B">
      <w:pPr>
        <w:numPr>
          <w:ilvl w:val="0"/>
          <w:numId w:val="22"/>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Isooctane </w:t>
      </w:r>
      <w:r>
        <w:rPr>
          <w:rFonts w:ascii="Arial" w:hAnsi="Arial" w:cs="Arial"/>
          <w:bCs/>
          <w:iCs/>
          <w:spacing w:val="2"/>
          <w:sz w:val="18"/>
          <w:szCs w:val="18"/>
        </w:rPr>
        <w:t xml:space="preserve">(Code 635) – </w:t>
      </w:r>
      <w:r>
        <w:rPr>
          <w:rFonts w:ascii="Arial" w:hAnsi="Arial" w:cs="Arial"/>
          <w:b/>
          <w:bCs/>
          <w:iCs/>
          <w:spacing w:val="2"/>
          <w:sz w:val="18"/>
          <w:szCs w:val="18"/>
        </w:rPr>
        <w:t>Report</w:t>
      </w:r>
      <w:r>
        <w:rPr>
          <w:rFonts w:ascii="Arial" w:hAnsi="Arial" w:cs="Arial"/>
          <w:bCs/>
          <w:iCs/>
          <w:spacing w:val="2"/>
          <w:sz w:val="18"/>
          <w:szCs w:val="18"/>
        </w:rPr>
        <w:t xml:space="preserve"> the maximum amount of isooctane that can be produced by isooctane units (including MTBE units converted to production of isooctane).  </w:t>
      </w:r>
      <w:r>
        <w:rPr>
          <w:rFonts w:ascii="Arial" w:hAnsi="Arial" w:cs="Arial"/>
          <w:b/>
          <w:bCs/>
          <w:iCs/>
          <w:spacing w:val="2"/>
          <w:sz w:val="18"/>
          <w:szCs w:val="18"/>
        </w:rPr>
        <w:t>Exclude</w:t>
      </w:r>
      <w:r>
        <w:rPr>
          <w:rFonts w:ascii="Arial" w:hAnsi="Arial" w:cs="Arial"/>
          <w:bCs/>
          <w:iCs/>
          <w:spacing w:val="2"/>
          <w:sz w:val="18"/>
          <w:szCs w:val="18"/>
        </w:rPr>
        <w:t xml:space="preserve"> isooctane production capacity of alkylation units.</w:t>
      </w:r>
    </w:p>
    <w:p w14:paraId="2B43E082" w14:textId="77777777" w:rsidR="00836A90" w:rsidRDefault="00836A90" w:rsidP="007D077B">
      <w:pPr>
        <w:numPr>
          <w:ilvl w:val="0"/>
          <w:numId w:val="23"/>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Lubricants </w:t>
      </w:r>
      <w:r>
        <w:rPr>
          <w:rFonts w:ascii="Arial" w:hAnsi="Arial" w:cs="Arial"/>
          <w:sz w:val="18"/>
          <w:szCs w:val="18"/>
        </w:rPr>
        <w:t xml:space="preserve">(Code 854) - </w:t>
      </w:r>
      <w:r>
        <w:rPr>
          <w:rFonts w:ascii="Arial" w:hAnsi="Arial" w:cs="Arial"/>
          <w:b/>
          <w:bCs/>
          <w:sz w:val="18"/>
          <w:szCs w:val="18"/>
        </w:rPr>
        <w:t xml:space="preserve">Report </w:t>
      </w:r>
      <w:r>
        <w:rPr>
          <w:rFonts w:ascii="Arial" w:hAnsi="Arial" w:cs="Arial"/>
          <w:sz w:val="18"/>
          <w:szCs w:val="18"/>
        </w:rPr>
        <w:t xml:space="preserve">the maximum amount of base stocks, including white oil feedstock, that can be produced at the refinery. </w:t>
      </w:r>
      <w:r>
        <w:rPr>
          <w:rFonts w:ascii="Arial" w:hAnsi="Arial" w:cs="Arial"/>
          <w:b/>
          <w:sz w:val="18"/>
          <w:szCs w:val="18"/>
        </w:rPr>
        <w:t>Exclude</w:t>
      </w:r>
      <w:r>
        <w:rPr>
          <w:rFonts w:ascii="Arial" w:hAnsi="Arial" w:cs="Arial"/>
          <w:sz w:val="18"/>
          <w:szCs w:val="18"/>
        </w:rPr>
        <w:t xml:space="preserve"> associated lube plant production outside the refinery gate.</w:t>
      </w:r>
    </w:p>
    <w:p w14:paraId="2B43E083" w14:textId="77777777" w:rsidR="00836A90" w:rsidRDefault="00836A90" w:rsidP="007D077B">
      <w:pPr>
        <w:pStyle w:val="BodyText3"/>
        <w:spacing w:before="180" w:after="72"/>
        <w:ind w:left="288"/>
        <w:jc w:val="left"/>
      </w:pPr>
      <w:r>
        <w:rPr>
          <w:b/>
          <w:bCs/>
        </w:rPr>
        <w:t>Note</w:t>
      </w:r>
      <w:r>
        <w:t>: capacity should include base stocks and process oils that have undergone some combination of distillation, solvent extraction, hydrocracking, severe hydrotreating, deasphalting, dewaxing or finishing.</w:t>
      </w:r>
    </w:p>
    <w:p w14:paraId="2B43E084" w14:textId="77777777" w:rsidR="00836A90" w:rsidRDefault="00836A90" w:rsidP="007D077B">
      <w:pPr>
        <w:widowControl/>
        <w:numPr>
          <w:ilvl w:val="0"/>
          <w:numId w:val="24"/>
        </w:numPr>
        <w:tabs>
          <w:tab w:val="clear" w:pos="216"/>
          <w:tab w:val="left" w:pos="288"/>
        </w:tabs>
        <w:spacing w:before="120"/>
        <w:ind w:left="288" w:right="72" w:hanging="288"/>
        <w:rPr>
          <w:rFonts w:ascii="Arial" w:hAnsi="Arial" w:cs="Arial"/>
          <w:spacing w:val="2"/>
          <w:sz w:val="18"/>
          <w:szCs w:val="18"/>
        </w:rPr>
      </w:pPr>
      <w:r>
        <w:rPr>
          <w:rFonts w:ascii="Arial" w:hAnsi="Arial" w:cs="Arial"/>
          <w:b/>
          <w:bCs/>
          <w:i/>
          <w:iCs/>
          <w:sz w:val="18"/>
          <w:szCs w:val="18"/>
        </w:rPr>
        <w:t xml:space="preserve">Petroleum Coke-Marketable </w:t>
      </w:r>
      <w:r>
        <w:rPr>
          <w:rFonts w:ascii="Arial" w:hAnsi="Arial" w:cs="Arial"/>
          <w:spacing w:val="2"/>
          <w:sz w:val="18"/>
          <w:szCs w:val="18"/>
        </w:rPr>
        <w:t xml:space="preserve">(Code 021) – </w:t>
      </w:r>
    </w:p>
    <w:p w14:paraId="2B43E085" w14:textId="77777777" w:rsidR="00836A90" w:rsidRDefault="00836A90" w:rsidP="007D077B">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w:t>
      </w:r>
      <w:r>
        <w:rPr>
          <w:rFonts w:ascii="Arial" w:hAnsi="Arial" w:cs="Arial"/>
          <w:sz w:val="18"/>
          <w:szCs w:val="18"/>
        </w:rPr>
        <w:t>maximum amount of marketable petroleum coke that can be</w:t>
      </w:r>
      <w:r>
        <w:rPr>
          <w:rFonts w:ascii="Arial" w:hAnsi="Arial" w:cs="Arial"/>
          <w:spacing w:val="2"/>
          <w:sz w:val="18"/>
          <w:szCs w:val="18"/>
        </w:rPr>
        <w:t xml:space="preserve"> produced from processing and upgrading facilities. </w:t>
      </w:r>
    </w:p>
    <w:p w14:paraId="2B43E086" w14:textId="77777777" w:rsidR="00836A90" w:rsidRDefault="00836A90" w:rsidP="007D077B">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bCs/>
          <w:spacing w:val="2"/>
          <w:sz w:val="18"/>
          <w:szCs w:val="18"/>
        </w:rPr>
        <w:t>Exclude</w:t>
      </w:r>
      <w:r>
        <w:rPr>
          <w:rFonts w:ascii="Arial" w:hAnsi="Arial" w:cs="Arial"/>
          <w:spacing w:val="2"/>
          <w:sz w:val="18"/>
          <w:szCs w:val="18"/>
        </w:rPr>
        <w:t xml:space="preserve"> catalyst petroleum coke. </w:t>
      </w:r>
    </w:p>
    <w:p w14:paraId="2B43E087" w14:textId="77777777" w:rsidR="00836A90" w:rsidRDefault="00836A90" w:rsidP="007D077B">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in </w:t>
      </w:r>
      <w:r>
        <w:rPr>
          <w:rFonts w:ascii="Arial" w:hAnsi="Arial" w:cs="Arial"/>
          <w:b/>
          <w:bCs/>
          <w:spacing w:val="2"/>
          <w:sz w:val="18"/>
          <w:szCs w:val="18"/>
        </w:rPr>
        <w:t xml:space="preserve">barrels. </w:t>
      </w:r>
      <w:r>
        <w:rPr>
          <w:rFonts w:ascii="Arial" w:hAnsi="Arial" w:cs="Arial"/>
          <w:spacing w:val="2"/>
          <w:sz w:val="18"/>
          <w:szCs w:val="18"/>
        </w:rPr>
        <w:t>There are 5 barrels per short ton.</w:t>
      </w:r>
    </w:p>
    <w:p w14:paraId="2B43E088" w14:textId="77777777" w:rsidR="00836A90" w:rsidRDefault="00836A90" w:rsidP="007D077B">
      <w:pPr>
        <w:keepLines/>
        <w:widowControl/>
        <w:numPr>
          <w:ilvl w:val="0"/>
          <w:numId w:val="25"/>
        </w:numPr>
        <w:tabs>
          <w:tab w:val="clear" w:pos="216"/>
          <w:tab w:val="left" w:pos="288"/>
        </w:tabs>
        <w:spacing w:before="120"/>
        <w:ind w:left="288" w:right="72" w:hanging="288"/>
        <w:rPr>
          <w:rFonts w:ascii="Arial" w:hAnsi="Arial" w:cs="Arial"/>
          <w:b/>
          <w:bCs/>
          <w:spacing w:val="2"/>
          <w:sz w:val="18"/>
          <w:szCs w:val="18"/>
        </w:rPr>
      </w:pPr>
      <w:r>
        <w:rPr>
          <w:rFonts w:ascii="Arial" w:hAnsi="Arial" w:cs="Arial"/>
          <w:b/>
          <w:bCs/>
          <w:i/>
          <w:iCs/>
          <w:sz w:val="18"/>
          <w:szCs w:val="18"/>
        </w:rPr>
        <w:t xml:space="preserve">Hydrogen </w:t>
      </w:r>
      <w:r>
        <w:rPr>
          <w:rFonts w:ascii="Arial" w:hAnsi="Arial" w:cs="Arial"/>
          <w:spacing w:val="2"/>
          <w:sz w:val="18"/>
          <w:szCs w:val="18"/>
        </w:rPr>
        <w:t xml:space="preserve">(Code 091) – </w:t>
      </w:r>
    </w:p>
    <w:p w14:paraId="2B43E089" w14:textId="77777777" w:rsidR="00836A90" w:rsidRDefault="00836A90" w:rsidP="007D077B">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pacing w:val="2"/>
          <w:sz w:val="18"/>
          <w:szCs w:val="18"/>
        </w:rPr>
        <w:t xml:space="preserve">Report </w:t>
      </w:r>
      <w:r>
        <w:rPr>
          <w:rFonts w:ascii="Arial" w:hAnsi="Arial" w:cs="Arial"/>
          <w:spacing w:val="2"/>
          <w:sz w:val="18"/>
          <w:szCs w:val="18"/>
        </w:rPr>
        <w:t xml:space="preserve">the maximum amount of hydrogen that can be produced by </w:t>
      </w:r>
      <w:r w:rsidR="008A670B">
        <w:rPr>
          <w:rFonts w:ascii="Arial" w:hAnsi="Arial" w:cs="Arial"/>
          <w:spacing w:val="2"/>
          <w:sz w:val="18"/>
          <w:szCs w:val="18"/>
        </w:rPr>
        <w:t xml:space="preserve">a </w:t>
      </w:r>
      <w:r>
        <w:rPr>
          <w:rFonts w:ascii="Arial" w:hAnsi="Arial" w:cs="Arial"/>
          <w:sz w:val="18"/>
          <w:szCs w:val="18"/>
        </w:rPr>
        <w:t>hydrogen generation plant</w:t>
      </w:r>
      <w:r w:rsidR="008A670B">
        <w:rPr>
          <w:rFonts w:ascii="Arial" w:hAnsi="Arial" w:cs="Arial"/>
          <w:sz w:val="18"/>
          <w:szCs w:val="18"/>
        </w:rPr>
        <w:t xml:space="preserve"> on the refinery grounds</w:t>
      </w:r>
      <w:r>
        <w:rPr>
          <w:rFonts w:ascii="Arial" w:hAnsi="Arial" w:cs="Arial"/>
          <w:sz w:val="18"/>
          <w:szCs w:val="18"/>
        </w:rPr>
        <w:t xml:space="preserve">. </w:t>
      </w:r>
    </w:p>
    <w:p w14:paraId="2B43E08A" w14:textId="77777777" w:rsidR="00836A90" w:rsidRDefault="00836A90" w:rsidP="007D077B">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pacing w:val="2"/>
          <w:sz w:val="18"/>
          <w:szCs w:val="18"/>
        </w:rPr>
        <w:t>Exclude</w:t>
      </w:r>
      <w:r>
        <w:rPr>
          <w:rFonts w:ascii="Arial" w:hAnsi="Arial" w:cs="Arial"/>
          <w:sz w:val="18"/>
          <w:szCs w:val="18"/>
        </w:rPr>
        <w:t xml:space="preserve"> the hydrogen that</w:t>
      </w:r>
      <w:r>
        <w:rPr>
          <w:rFonts w:ascii="Arial" w:hAnsi="Arial" w:cs="Arial"/>
          <w:spacing w:val="2"/>
          <w:sz w:val="18"/>
          <w:szCs w:val="18"/>
        </w:rPr>
        <w:t xml:space="preserve"> is generated by the catalytic reforming units producing reformate. </w:t>
      </w:r>
    </w:p>
    <w:p w14:paraId="2B43E08B" w14:textId="77777777" w:rsidR="00836A90" w:rsidRPr="00232A32" w:rsidRDefault="00836A90" w:rsidP="007D077B">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spacing w:val="2"/>
          <w:sz w:val="18"/>
          <w:szCs w:val="18"/>
        </w:rPr>
        <w:t>Report</w:t>
      </w:r>
      <w:r>
        <w:rPr>
          <w:rFonts w:ascii="Arial" w:hAnsi="Arial" w:cs="Arial"/>
          <w:spacing w:val="2"/>
          <w:sz w:val="18"/>
          <w:szCs w:val="18"/>
        </w:rPr>
        <w:t xml:space="preserve"> quantities in </w:t>
      </w:r>
      <w:r>
        <w:rPr>
          <w:rFonts w:ascii="Arial" w:hAnsi="Arial" w:cs="Arial"/>
          <w:b/>
          <w:bCs/>
          <w:spacing w:val="2"/>
          <w:sz w:val="18"/>
          <w:szCs w:val="18"/>
        </w:rPr>
        <w:t xml:space="preserve">million </w:t>
      </w:r>
      <w:r w:rsidR="00232A32">
        <w:rPr>
          <w:rFonts w:ascii="Arial" w:hAnsi="Arial" w:cs="Arial"/>
          <w:b/>
          <w:bCs/>
          <w:spacing w:val="2"/>
          <w:sz w:val="18"/>
          <w:szCs w:val="18"/>
        </w:rPr>
        <w:t xml:space="preserve">standard </w:t>
      </w:r>
      <w:r>
        <w:rPr>
          <w:rFonts w:ascii="Arial" w:hAnsi="Arial" w:cs="Arial"/>
          <w:b/>
          <w:bCs/>
          <w:spacing w:val="2"/>
          <w:sz w:val="18"/>
          <w:szCs w:val="18"/>
        </w:rPr>
        <w:t>cubic feet per day (MMcfd).</w:t>
      </w:r>
      <w:r w:rsidR="00232A32">
        <w:rPr>
          <w:rFonts w:ascii="Arial" w:hAnsi="Arial" w:cs="Arial"/>
          <w:b/>
          <w:bCs/>
          <w:spacing w:val="2"/>
          <w:sz w:val="18"/>
          <w:szCs w:val="18"/>
        </w:rPr>
        <w:t xml:space="preserve"> </w:t>
      </w:r>
      <w:r w:rsidR="00232A32" w:rsidRPr="00232A32">
        <w:rPr>
          <w:rStyle w:val="Strong"/>
          <w:rFonts w:ascii="Arial" w:hAnsi="Arial" w:cs="Arial"/>
          <w:sz w:val="18"/>
          <w:szCs w:val="18"/>
        </w:rPr>
        <w:t>NOTE: standard temperature</w:t>
      </w:r>
      <w:r w:rsidR="00232A32" w:rsidRPr="00232A32">
        <w:rPr>
          <w:rFonts w:ascii="Arial" w:hAnsi="Arial" w:cs="Arial"/>
          <w:sz w:val="18"/>
          <w:szCs w:val="18"/>
        </w:rPr>
        <w:t>/</w:t>
      </w:r>
      <w:r w:rsidR="00232A32" w:rsidRPr="00232A32">
        <w:rPr>
          <w:rStyle w:val="Strong"/>
          <w:rFonts w:ascii="Arial" w:hAnsi="Arial" w:cs="Arial"/>
          <w:sz w:val="18"/>
          <w:szCs w:val="18"/>
        </w:rPr>
        <w:t>pressure</w:t>
      </w:r>
      <w:r w:rsidR="00232A32" w:rsidRPr="00232A32">
        <w:rPr>
          <w:rFonts w:ascii="Arial" w:hAnsi="Arial" w:cs="Arial"/>
          <w:sz w:val="18"/>
          <w:szCs w:val="18"/>
        </w:rPr>
        <w:t xml:space="preserve"> = 0°C (32°f) and 1 bar (≈1 atmosphere)</w:t>
      </w:r>
    </w:p>
    <w:p w14:paraId="2B43E08C" w14:textId="77777777" w:rsidR="00836A90" w:rsidRDefault="00836A90" w:rsidP="007D077B">
      <w:pPr>
        <w:numPr>
          <w:ilvl w:val="0"/>
          <w:numId w:val="26"/>
        </w:numPr>
        <w:tabs>
          <w:tab w:val="clear" w:pos="216"/>
          <w:tab w:val="left" w:pos="288"/>
        </w:tabs>
        <w:spacing w:before="120"/>
        <w:ind w:left="288" w:right="72" w:hanging="288"/>
        <w:rPr>
          <w:rFonts w:ascii="Arial" w:hAnsi="Arial" w:cs="Arial"/>
          <w:b/>
          <w:bCs/>
          <w:spacing w:val="2"/>
          <w:sz w:val="18"/>
          <w:szCs w:val="18"/>
        </w:rPr>
      </w:pPr>
      <w:r>
        <w:rPr>
          <w:rFonts w:ascii="Arial" w:hAnsi="Arial" w:cs="Arial"/>
          <w:b/>
          <w:bCs/>
          <w:i/>
          <w:iCs/>
          <w:spacing w:val="-2"/>
          <w:sz w:val="18"/>
          <w:szCs w:val="18"/>
        </w:rPr>
        <w:t xml:space="preserve">Sulfur </w:t>
      </w:r>
      <w:r>
        <w:rPr>
          <w:rFonts w:ascii="Arial" w:hAnsi="Arial" w:cs="Arial"/>
          <w:sz w:val="18"/>
          <w:szCs w:val="18"/>
        </w:rPr>
        <w:t xml:space="preserve">(Code 435) – </w:t>
      </w:r>
    </w:p>
    <w:p w14:paraId="2B43E08D" w14:textId="77777777" w:rsidR="00836A90" w:rsidRDefault="00836A90" w:rsidP="007D077B">
      <w:pPr>
        <w:numPr>
          <w:ilvl w:val="0"/>
          <w:numId w:val="26"/>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z w:val="18"/>
          <w:szCs w:val="18"/>
        </w:rPr>
        <w:t>Report</w:t>
      </w:r>
      <w:r>
        <w:rPr>
          <w:rFonts w:ascii="Arial" w:hAnsi="Arial" w:cs="Arial"/>
          <w:sz w:val="18"/>
          <w:szCs w:val="18"/>
        </w:rPr>
        <w:t xml:space="preserve"> the maximum total sulfur recovery</w:t>
      </w:r>
      <w:r>
        <w:rPr>
          <w:rFonts w:ascii="Arial" w:hAnsi="Arial" w:cs="Arial"/>
          <w:spacing w:val="2"/>
          <w:sz w:val="18"/>
          <w:szCs w:val="18"/>
        </w:rPr>
        <w:t xml:space="preserve"> </w:t>
      </w:r>
      <w:r>
        <w:rPr>
          <w:rFonts w:ascii="Arial" w:hAnsi="Arial" w:cs="Arial"/>
          <w:sz w:val="18"/>
          <w:szCs w:val="18"/>
        </w:rPr>
        <w:t xml:space="preserve">capacity of the refinery. </w:t>
      </w:r>
    </w:p>
    <w:p w14:paraId="2B43E08E" w14:textId="77777777" w:rsidR="00836A90" w:rsidRDefault="00836A90" w:rsidP="007D077B">
      <w:pPr>
        <w:numPr>
          <w:ilvl w:val="0"/>
          <w:numId w:val="26"/>
        </w:numPr>
        <w:tabs>
          <w:tab w:val="clear" w:pos="216"/>
          <w:tab w:val="left" w:pos="288"/>
        </w:tabs>
        <w:spacing w:before="120"/>
        <w:ind w:left="576" w:right="72" w:hanging="288"/>
        <w:rPr>
          <w:rFonts w:ascii="Arial" w:hAnsi="Arial" w:cs="Arial"/>
          <w:b/>
          <w:bCs/>
          <w:spacing w:val="2"/>
          <w:sz w:val="18"/>
          <w:szCs w:val="18"/>
        </w:rPr>
      </w:pPr>
      <w:r>
        <w:rPr>
          <w:rFonts w:ascii="Arial" w:hAnsi="Arial" w:cs="Arial"/>
          <w:b/>
          <w:sz w:val="18"/>
          <w:szCs w:val="18"/>
        </w:rPr>
        <w:t>Report</w:t>
      </w:r>
      <w:r>
        <w:rPr>
          <w:rFonts w:ascii="Arial" w:hAnsi="Arial" w:cs="Arial"/>
          <w:sz w:val="18"/>
          <w:szCs w:val="18"/>
        </w:rPr>
        <w:t xml:space="preserve"> quantities in</w:t>
      </w:r>
      <w:r>
        <w:rPr>
          <w:rFonts w:ascii="Arial" w:hAnsi="Arial" w:cs="Arial"/>
          <w:spacing w:val="2"/>
          <w:sz w:val="18"/>
          <w:szCs w:val="18"/>
        </w:rPr>
        <w:t xml:space="preserve"> </w:t>
      </w:r>
      <w:r>
        <w:rPr>
          <w:rFonts w:ascii="Arial" w:hAnsi="Arial" w:cs="Arial"/>
          <w:b/>
          <w:bCs/>
          <w:sz w:val="18"/>
          <w:szCs w:val="18"/>
        </w:rPr>
        <w:t xml:space="preserve">short tons per </w:t>
      </w:r>
      <w:r>
        <w:rPr>
          <w:rFonts w:ascii="Arial" w:hAnsi="Arial" w:cs="Arial"/>
          <w:b/>
          <w:bCs/>
          <w:spacing w:val="2"/>
          <w:sz w:val="18"/>
          <w:szCs w:val="18"/>
        </w:rPr>
        <w:t>day.</w:t>
      </w:r>
    </w:p>
    <w:p w14:paraId="2B43E08F" w14:textId="77777777" w:rsidR="00571051" w:rsidRDefault="00571051" w:rsidP="00571051">
      <w:pPr>
        <w:ind w:right="72"/>
        <w:rPr>
          <w:rFonts w:ascii="Arial" w:hAnsi="Arial" w:cs="Arial"/>
          <w:b/>
          <w:bCs/>
          <w:spacing w:val="14"/>
          <w:sz w:val="22"/>
          <w:szCs w:val="22"/>
        </w:rPr>
      </w:pPr>
    </w:p>
    <w:p w14:paraId="2B43E090" w14:textId="77777777" w:rsidR="00836A90" w:rsidRDefault="00836A90" w:rsidP="007D077B">
      <w:pPr>
        <w:spacing w:before="180"/>
        <w:ind w:right="72"/>
      </w:pPr>
      <w:r w:rsidRPr="0032652B">
        <w:rPr>
          <w:rFonts w:ascii="Arial" w:hAnsi="Arial" w:cs="Arial"/>
          <w:b/>
          <w:bCs/>
          <w:spacing w:val="14"/>
          <w:sz w:val="22"/>
          <w:szCs w:val="22"/>
        </w:rPr>
        <w:t>PROVISIONS REGARDING CONFIDENTIALITY OF INFORMATION</w:t>
      </w:r>
    </w:p>
    <w:p w14:paraId="2B43E091" w14:textId="77777777" w:rsidR="00836A90"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Information on operable atmospheric crude oil distillation capacity, downstream charge capacity, and production capacity reported on Form EIA-820 are not considered confidential and will be publicly released in identifiable form. In addition to the use of the information by EIA for statistical purposes, the information may made available, upon request, to other Federal agencies authorized by law to receive such information for any nonstatistical purposes such as administrative, regulatory, law enforcement, or adjudicatory purposes.</w:t>
      </w:r>
    </w:p>
    <w:p w14:paraId="2B43E092" w14:textId="77777777" w:rsidR="007D077B"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All other information reported on this form will be protected and not disclosed to the public to the extent that it satisfies the criteria for exemption under the</w:t>
      </w:r>
      <w:r w:rsidR="007D077B">
        <w:rPr>
          <w:rFonts w:ascii="Arial" w:hAnsi="Arial" w:cs="Arial"/>
          <w:color w:val="000000"/>
          <w:sz w:val="18"/>
          <w:szCs w:val="18"/>
        </w:rPr>
        <w:t xml:space="preserve"> Freedom of Information Act </w:t>
      </w:r>
    </w:p>
    <w:p w14:paraId="2B43E093" w14:textId="5A544018" w:rsidR="00836A90" w:rsidRDefault="007D077B"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(FOIA), 5 U.S.C. §552</w:t>
      </w:r>
      <w:r w:rsidR="00483BFF">
        <w:rPr>
          <w:rFonts w:ascii="Arial" w:hAnsi="Arial" w:cs="Arial"/>
          <w:color w:val="000000"/>
          <w:sz w:val="18"/>
          <w:szCs w:val="18"/>
        </w:rPr>
        <w:t>(b)</w:t>
      </w:r>
      <w:r>
        <w:rPr>
          <w:rFonts w:ascii="Arial" w:hAnsi="Arial" w:cs="Arial"/>
          <w:color w:val="000000"/>
          <w:sz w:val="18"/>
          <w:szCs w:val="18"/>
        </w:rPr>
        <w:t xml:space="preserve">, the DOE regulations, 1 0 C.F.R. §1004.11, implementing the FOIA, and the Trade Secrets Act, 18 U.S.C. §1905. </w:t>
      </w:r>
      <w:r w:rsidR="00836A90">
        <w:rPr>
          <w:rFonts w:ascii="Arial" w:hAnsi="Arial" w:cs="Arial"/>
          <w:color w:val="000000"/>
          <w:sz w:val="18"/>
          <w:szCs w:val="18"/>
        </w:rPr>
        <w:t xml:space="preserve"> </w:t>
      </w:r>
    </w:p>
    <w:p w14:paraId="2B43E094" w14:textId="77777777" w:rsidR="00836A90" w:rsidRDefault="00836A90" w:rsidP="007D077B">
      <w:pPr>
        <w:kinsoku w:val="0"/>
        <w:overflowPunct w:val="0"/>
        <w:adjustRightInd w:val="0"/>
        <w:spacing w:before="180"/>
        <w:rPr>
          <w:rFonts w:ascii="Arial" w:hAnsi="Arial" w:cs="Arial"/>
          <w:color w:val="000000"/>
          <w:sz w:val="18"/>
          <w:szCs w:val="18"/>
        </w:rPr>
      </w:pPr>
      <w:bookmarkStart w:id="1" w:name="OLE_LINK1"/>
      <w:r>
        <w:rPr>
          <w:rFonts w:ascii="Arial" w:hAnsi="Arial" w:cs="Arial"/>
          <w:color w:val="000000"/>
          <w:sz w:val="18"/>
          <w:szCs w:val="18"/>
        </w:rPr>
        <w:t xml:space="preserve">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w:t>
      </w:r>
      <w:r w:rsidR="001F511F">
        <w:rPr>
          <w:rFonts w:ascii="Arial" w:hAnsi="Arial" w:cs="Arial"/>
          <w:color w:val="000000"/>
          <w:sz w:val="18"/>
          <w:szCs w:val="18"/>
        </w:rPr>
        <w:br w:type="column"/>
      </w:r>
      <w:r>
        <w:rPr>
          <w:rFonts w:ascii="Arial" w:hAnsi="Arial" w:cs="Arial"/>
          <w:color w:val="000000"/>
          <w:sz w:val="18"/>
          <w:szCs w:val="18"/>
        </w:rPr>
        <w:t>information in response to an order. The information may be used for any nonstatistical purposes such as administrative, regulatory, law enforcement, or adjudicatory purposes.</w:t>
      </w:r>
    </w:p>
    <w:p w14:paraId="2B43E095" w14:textId="77777777" w:rsidR="00836A90"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14:paraId="2B43E096" w14:textId="77777777" w:rsidR="00836A90"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bookmarkEnd w:id="1"/>
    </w:p>
    <w:p w14:paraId="2B43E097" w14:textId="77777777" w:rsidR="00E4542D" w:rsidRDefault="00E4542D" w:rsidP="00E4542D">
      <w:pPr>
        <w:spacing w:before="180"/>
        <w:rPr>
          <w:rFonts w:ascii="Arial" w:hAnsi="Arial" w:cs="Arial"/>
          <w:b/>
          <w:bCs/>
          <w:sz w:val="22"/>
          <w:szCs w:val="22"/>
        </w:rPr>
      </w:pPr>
      <w:r>
        <w:rPr>
          <w:rFonts w:ascii="Arial" w:hAnsi="Arial" w:cs="Arial"/>
          <w:b/>
          <w:bCs/>
          <w:sz w:val="22"/>
          <w:szCs w:val="22"/>
        </w:rPr>
        <w:t>SANCTIONS</w:t>
      </w:r>
    </w:p>
    <w:p w14:paraId="2B43E098" w14:textId="77777777" w:rsidR="00E57E1F" w:rsidRDefault="00E57E1F" w:rsidP="007D077B">
      <w:pPr>
        <w:pStyle w:val="BodyText"/>
        <w:spacing w:before="240" w:after="0"/>
        <w:jc w:val="left"/>
        <w:rPr>
          <w:b w:val="0"/>
          <w:bCs w:val="0"/>
          <w:spacing w:val="2"/>
          <w:sz w:val="18"/>
          <w:szCs w:val="18"/>
        </w:rPr>
      </w:pPr>
      <w:r w:rsidRPr="00E57E1F">
        <w:rPr>
          <w:b w:val="0"/>
          <w:bCs w:val="0"/>
          <w:spacing w:val="2"/>
          <w:sz w:val="18"/>
          <w:szCs w:val="18"/>
        </w:rPr>
        <w:t xml:space="preserve">The </w:t>
      </w:r>
      <w:r>
        <w:rPr>
          <w:b w:val="0"/>
          <w:bCs w:val="0"/>
          <w:spacing w:val="2"/>
          <w:sz w:val="18"/>
          <w:szCs w:val="18"/>
        </w:rPr>
        <w:t>timely submission of Form EIA-820</w:t>
      </w:r>
      <w:r w:rsidRPr="00E57E1F">
        <w:rPr>
          <w:b w:val="0"/>
          <w:bCs w:val="0"/>
          <w:spacing w:val="2"/>
          <w:sz w:val="18"/>
          <w:szCs w:val="18"/>
        </w:rPr>
        <w:t xml:space="preserve"> by those required to report is mandatory under </w:t>
      </w:r>
      <w:r w:rsidR="009842CE" w:rsidRPr="009842CE">
        <w:rPr>
          <w:b w:val="0"/>
          <w:bCs w:val="0"/>
          <w:spacing w:val="2"/>
          <w:sz w:val="18"/>
          <w:szCs w:val="18"/>
        </w:rPr>
        <w:t>15 U.S.C. §772(b),</w:t>
      </w:r>
      <w:r w:rsidRPr="00E57E1F">
        <w:rPr>
          <w:b w:val="0"/>
          <w:bCs w:val="0"/>
          <w:spacing w:val="2"/>
          <w:sz w:val="18"/>
          <w:szCs w:val="18"/>
        </w:rPr>
        <w:t xml:space="preserve">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2B43E099" w14:textId="77777777" w:rsidR="00836A90" w:rsidRDefault="00836A90" w:rsidP="007D077B">
      <w:pPr>
        <w:pStyle w:val="BodyText"/>
        <w:spacing w:before="240" w:after="0"/>
        <w:jc w:val="left"/>
      </w:pPr>
      <w:r>
        <w:t>FILING FORMS WITH THE FEDERAL GOVERNMENT AND ESTIMATED REPORTING BURDEN</w:t>
      </w:r>
    </w:p>
    <w:p w14:paraId="2B43E09A" w14:textId="77777777" w:rsidR="00836A90" w:rsidRDefault="00836A90" w:rsidP="007D077B">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2"/>
          <w:sz w:val="18"/>
          <w:szCs w:val="18"/>
        </w:rPr>
        <w:t>information is es</w:t>
      </w:r>
      <w:r w:rsidR="00EB61F1">
        <w:rPr>
          <w:rFonts w:ascii="Arial" w:hAnsi="Arial" w:cs="Arial"/>
          <w:spacing w:val="-2"/>
          <w:sz w:val="18"/>
          <w:szCs w:val="18"/>
        </w:rPr>
        <w:t xml:space="preserve">timated to average 2 hours </w:t>
      </w:r>
      <w:r>
        <w:rPr>
          <w:rFonts w:ascii="Arial" w:hAnsi="Arial" w:cs="Arial"/>
          <w:spacing w:val="-2"/>
          <w:sz w:val="18"/>
          <w:szCs w:val="18"/>
        </w:rPr>
        <w:t>per</w:t>
      </w:r>
      <w:r>
        <w:rPr>
          <w:rFonts w:ascii="Arial" w:hAnsi="Arial" w:cs="Arial"/>
          <w:spacing w:val="2"/>
          <w:sz w:val="18"/>
          <w:szCs w:val="18"/>
        </w:rPr>
        <w:t xml:space="preserve"> </w:t>
      </w:r>
      <w:r>
        <w:rPr>
          <w:rFonts w:ascii="Arial" w:hAnsi="Arial" w:cs="Arial"/>
          <w:spacing w:val="-3"/>
          <w:sz w:val="18"/>
          <w:szCs w:val="18"/>
        </w:rPr>
        <w:t>response, including the time for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32652B">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 </w:t>
      </w:r>
    </w:p>
    <w:p w14:paraId="2B43E09B" w14:textId="77777777" w:rsidR="00B666D1" w:rsidRDefault="00B666D1" w:rsidP="007D077B">
      <w:pPr>
        <w:rPr>
          <w:rFonts w:ascii="Arial" w:hAnsi="Arial" w:cs="Arial"/>
          <w:spacing w:val="2"/>
          <w:sz w:val="18"/>
          <w:szCs w:val="18"/>
        </w:rPr>
      </w:pPr>
    </w:p>
    <w:sectPr w:rsidR="00B666D1" w:rsidSect="009B0B7A">
      <w:headerReference w:type="even" r:id="rId19"/>
      <w:headerReference w:type="default" r:id="rId20"/>
      <w:footerReference w:type="default" r:id="rId21"/>
      <w:headerReference w:type="first" r:id="rId22"/>
      <w:footerReference w:type="first" r:id="rId23"/>
      <w:type w:val="continuous"/>
      <w:pgSz w:w="12240" w:h="15840" w:code="1"/>
      <w:pgMar w:top="720" w:right="720" w:bottom="576" w:left="720" w:header="720" w:footer="576" w:gutter="0"/>
      <w:cols w:num="2"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3E0A0" w14:textId="77777777" w:rsidR="00D24F00" w:rsidRDefault="00D24F00">
      <w:r>
        <w:separator/>
      </w:r>
    </w:p>
  </w:endnote>
  <w:endnote w:type="continuationSeparator" w:id="0">
    <w:p w14:paraId="2B43E0A1" w14:textId="77777777" w:rsidR="00D24F00" w:rsidRDefault="00D2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2" w14:textId="77777777" w:rsidR="00836A90" w:rsidRDefault="00BA50CF">
    <w:r>
      <w:rPr>
        <w:noProof/>
      </w:rPr>
      <mc:AlternateContent>
        <mc:Choice Requires="wps">
          <w:drawing>
            <wp:anchor distT="0" distB="0" distL="0" distR="0" simplePos="0" relativeHeight="251654656" behindDoc="0" locked="0" layoutInCell="1" allowOverlap="1" wp14:anchorId="2B43E0AB" wp14:editId="2B43E0AC">
              <wp:simplePos x="0" y="0"/>
              <wp:positionH relativeFrom="page">
                <wp:posOffset>699135</wp:posOffset>
              </wp:positionH>
              <wp:positionV relativeFrom="page">
                <wp:posOffset>9535453</wp:posOffset>
              </wp:positionV>
              <wp:extent cx="6629400" cy="121920"/>
              <wp:effectExtent l="0" t="0" r="0" b="11430"/>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E0BF" w14:textId="77777777" w:rsidR="00836A90" w:rsidRDefault="00836A90">
                          <w:pPr>
                            <w:rPr>
                              <w:rFonts w:ascii="Arial" w:hAnsi="Arial" w:cs="Arial"/>
                              <w:sz w:val="16"/>
                              <w:szCs w:val="16"/>
                            </w:rPr>
                          </w:pPr>
                          <w:r>
                            <w:rPr>
                              <w:rFonts w:ascii="Arial" w:hAnsi="Arial" w:cs="Arial"/>
                              <w:sz w:val="16"/>
                              <w:szCs w:val="16"/>
                            </w:rPr>
                            <w:tab/>
                            <w:t xml:space="preserve">                                                                      EIA-820, </w:t>
                          </w:r>
                          <w:r w:rsidRPr="002D4090">
                            <w:rPr>
                              <w:rFonts w:ascii="Arial" w:hAnsi="Arial" w:cs="Arial"/>
                              <w:i/>
                              <w:sz w:val="16"/>
                              <w:szCs w:val="16"/>
                            </w:rPr>
                            <w:t>Annual Refinery Report</w:t>
                          </w:r>
                          <w:r w:rsidR="00805FAF">
                            <w:rPr>
                              <w:rFonts w:ascii="Arial" w:hAnsi="Arial" w:cs="Arial"/>
                              <w:i/>
                              <w:sz w:val="16"/>
                              <w:szCs w:val="16"/>
                            </w:rPr>
                            <w:tab/>
                          </w:r>
                          <w:r w:rsidR="00805FAF">
                            <w:rPr>
                              <w:rFonts w:ascii="Arial" w:hAnsi="Arial" w:cs="Arial"/>
                              <w:i/>
                              <w:sz w:val="16"/>
                              <w:szCs w:val="16"/>
                            </w:rPr>
                            <w:tab/>
                          </w:r>
                          <w:r w:rsidR="00805FAF">
                            <w:rPr>
                              <w:rFonts w:ascii="Arial" w:hAnsi="Arial" w:cs="Arial"/>
                              <w:i/>
                              <w:sz w:val="16"/>
                              <w:szCs w:val="16"/>
                            </w:rPr>
                            <w:tab/>
                          </w:r>
                          <w:r w:rsidR="00805FAF">
                            <w:rPr>
                              <w:rFonts w:ascii="Arial" w:hAnsi="Arial" w:cs="Arial"/>
                              <w:i/>
                              <w:sz w:val="16"/>
                              <w:szCs w:val="16"/>
                            </w:rPr>
                            <w:tab/>
                          </w:r>
                          <w:r w:rsidR="00805FAF">
                            <w:rPr>
                              <w:rFonts w:ascii="Arial" w:hAnsi="Arial" w:cs="Arial"/>
                              <w:i/>
                              <w:sz w:val="16"/>
                              <w:szCs w:val="16"/>
                            </w:rPr>
                            <w:tab/>
                            <w:t xml:space="preserve"> </w:t>
                          </w:r>
                          <w:r w:rsidR="00805FAF">
                            <w:rPr>
                              <w:rFonts w:ascii="Arial" w:hAnsi="Arial" w:cs="Arial"/>
                              <w:sz w:val="16"/>
                              <w:szCs w:val="16"/>
                            </w:rPr>
                            <w:t xml:space="preserve">         Page </w:t>
                          </w:r>
                          <w:r w:rsidR="00805FAF">
                            <w:rPr>
                              <w:rFonts w:ascii="Arial" w:hAnsi="Arial" w:cs="Arial"/>
                              <w:sz w:val="16"/>
                              <w:szCs w:val="16"/>
                            </w:rPr>
                            <w:fldChar w:fldCharType="begin"/>
                          </w:r>
                          <w:r w:rsidR="00805FAF">
                            <w:rPr>
                              <w:rFonts w:ascii="Arial" w:hAnsi="Arial" w:cs="Arial"/>
                              <w:sz w:val="16"/>
                              <w:szCs w:val="16"/>
                            </w:rPr>
                            <w:instrText xml:space="preserve"> PAGE </w:instrText>
                          </w:r>
                          <w:r w:rsidR="00805FAF">
                            <w:rPr>
                              <w:rFonts w:ascii="Arial" w:hAnsi="Arial" w:cs="Arial"/>
                              <w:sz w:val="16"/>
                              <w:szCs w:val="16"/>
                            </w:rPr>
                            <w:fldChar w:fldCharType="separate"/>
                          </w:r>
                          <w:r w:rsidR="00DE3653">
                            <w:rPr>
                              <w:rFonts w:ascii="Arial" w:hAnsi="Arial" w:cs="Arial"/>
                              <w:noProof/>
                              <w:sz w:val="16"/>
                              <w:szCs w:val="16"/>
                            </w:rPr>
                            <w:t>2</w:t>
                          </w:r>
                          <w:r w:rsidR="00805FAF">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5pt;margin-top:750.8pt;width:522pt;height:9.6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" filled="f" stroked="f">
              <v:textbox inset="0,0,0,0">
                <w:txbxContent>
                  <w:p w14:paraId="2B43E0BF" w14:textId="77777777" w:rsidR="00836A90" w:rsidRDefault="00836A90">
                    <w:pPr>
                      <w:rPr>
                        <w:rFonts w:ascii="Arial" w:hAnsi="Arial" w:cs="Arial"/>
                        <w:sz w:val="16"/>
                        <w:szCs w:val="16"/>
                      </w:rPr>
                    </w:pPr>
                    <w:r>
                      <w:rPr>
                        <w:rFonts w:ascii="Arial" w:hAnsi="Arial" w:cs="Arial"/>
                        <w:sz w:val="16"/>
                        <w:szCs w:val="16"/>
                      </w:rPr>
                      <w:tab/>
                      <w:t xml:space="preserve">                                                                      EIA-820, </w:t>
                    </w:r>
                    <w:r w:rsidRPr="002D4090">
                      <w:rPr>
                        <w:rFonts w:ascii="Arial" w:hAnsi="Arial" w:cs="Arial"/>
                        <w:i/>
                        <w:sz w:val="16"/>
                        <w:szCs w:val="16"/>
                      </w:rPr>
                      <w:t>Annual Refinery Report</w:t>
                    </w:r>
                    <w:r w:rsidR="00805FAF">
                      <w:rPr>
                        <w:rFonts w:ascii="Arial" w:hAnsi="Arial" w:cs="Arial"/>
                        <w:i/>
                        <w:sz w:val="16"/>
                        <w:szCs w:val="16"/>
                      </w:rPr>
                      <w:tab/>
                    </w:r>
                    <w:r w:rsidR="00805FAF">
                      <w:rPr>
                        <w:rFonts w:ascii="Arial" w:hAnsi="Arial" w:cs="Arial"/>
                        <w:i/>
                        <w:sz w:val="16"/>
                        <w:szCs w:val="16"/>
                      </w:rPr>
                      <w:tab/>
                    </w:r>
                    <w:r w:rsidR="00805FAF">
                      <w:rPr>
                        <w:rFonts w:ascii="Arial" w:hAnsi="Arial" w:cs="Arial"/>
                        <w:i/>
                        <w:sz w:val="16"/>
                        <w:szCs w:val="16"/>
                      </w:rPr>
                      <w:tab/>
                    </w:r>
                    <w:r w:rsidR="00805FAF">
                      <w:rPr>
                        <w:rFonts w:ascii="Arial" w:hAnsi="Arial" w:cs="Arial"/>
                        <w:i/>
                        <w:sz w:val="16"/>
                        <w:szCs w:val="16"/>
                      </w:rPr>
                      <w:tab/>
                    </w:r>
                    <w:r w:rsidR="00805FAF">
                      <w:rPr>
                        <w:rFonts w:ascii="Arial" w:hAnsi="Arial" w:cs="Arial"/>
                        <w:i/>
                        <w:sz w:val="16"/>
                        <w:szCs w:val="16"/>
                      </w:rPr>
                      <w:tab/>
                      <w:t xml:space="preserve"> </w:t>
                    </w:r>
                    <w:r w:rsidR="00805FAF">
                      <w:rPr>
                        <w:rFonts w:ascii="Arial" w:hAnsi="Arial" w:cs="Arial"/>
                        <w:sz w:val="16"/>
                        <w:szCs w:val="16"/>
                      </w:rPr>
                      <w:t xml:space="preserve">         Page </w:t>
                    </w:r>
                    <w:r w:rsidR="00805FAF">
                      <w:rPr>
                        <w:rFonts w:ascii="Arial" w:hAnsi="Arial" w:cs="Arial"/>
                        <w:sz w:val="16"/>
                        <w:szCs w:val="16"/>
                      </w:rPr>
                      <w:fldChar w:fldCharType="begin"/>
                    </w:r>
                    <w:r w:rsidR="00805FAF">
                      <w:rPr>
                        <w:rFonts w:ascii="Arial" w:hAnsi="Arial" w:cs="Arial"/>
                        <w:sz w:val="16"/>
                        <w:szCs w:val="16"/>
                      </w:rPr>
                      <w:instrText xml:space="preserve"> PAGE </w:instrText>
                    </w:r>
                    <w:r w:rsidR="00805FAF">
                      <w:rPr>
                        <w:rFonts w:ascii="Arial" w:hAnsi="Arial" w:cs="Arial"/>
                        <w:sz w:val="16"/>
                        <w:szCs w:val="16"/>
                      </w:rPr>
                      <w:fldChar w:fldCharType="separate"/>
                    </w:r>
                    <w:r w:rsidR="00DE3653">
                      <w:rPr>
                        <w:rFonts w:ascii="Arial" w:hAnsi="Arial" w:cs="Arial"/>
                        <w:noProof/>
                        <w:sz w:val="16"/>
                        <w:szCs w:val="16"/>
                      </w:rPr>
                      <w:t>2</w:t>
                    </w:r>
                    <w:r w:rsidR="00805FAF">
                      <w:rPr>
                        <w:rFonts w:ascii="Arial" w:hAnsi="Arial" w:cs="Arial"/>
                        <w:sz w:val="16"/>
                        <w:szCs w:val="16"/>
                      </w:rP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3" w14:textId="77777777" w:rsidR="00836A90" w:rsidRDefault="00BA50CF">
    <w:r>
      <w:rPr>
        <w:noProof/>
      </w:rPr>
      <mc:AlternateContent>
        <mc:Choice Requires="wps">
          <w:drawing>
            <wp:anchor distT="0" distB="0" distL="0" distR="0" simplePos="0" relativeHeight="251655680" behindDoc="0" locked="0" layoutInCell="0" allowOverlap="1" wp14:anchorId="2B43E0AD" wp14:editId="2B43E0AE">
              <wp:simplePos x="0" y="0"/>
              <wp:positionH relativeFrom="page">
                <wp:posOffset>6988810</wp:posOffset>
              </wp:positionH>
              <wp:positionV relativeFrom="page">
                <wp:posOffset>9491345</wp:posOffset>
              </wp:positionV>
              <wp:extent cx="381635" cy="121920"/>
              <wp:effectExtent l="0" t="4445" r="190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E0C0" w14:textId="77777777" w:rsidR="00836A90" w:rsidRDefault="00836A90">
                          <w:pPr>
                            <w:spacing w:before="36"/>
                            <w:rPr>
                              <w:rFonts w:ascii="Arial" w:hAnsi="Arial" w:cs="Arial"/>
                              <w:spacing w:val="32"/>
                              <w:sz w:val="10"/>
                              <w:szCs w:val="10"/>
                            </w:rPr>
                          </w:pPr>
                          <w:r>
                            <w:rPr>
                              <w:rFonts w:ascii="Arial" w:hAnsi="Arial" w:cs="Arial"/>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spacing w:val="32"/>
                              <w:sz w:val="10"/>
                              <w:szCs w:val="10"/>
                            </w:rPr>
                            <w:t>9</w:t>
                          </w:r>
                          <w:r w:rsidR="00274D0E">
                            <w:rPr>
                              <w:rFonts w:ascii="Arial" w:hAnsi="Arial" w:cs="Arial"/>
                              <w:spacing w:val="32"/>
                              <w:sz w:val="10"/>
                              <w:szCs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0.3pt;margin-top:747.35pt;width:30.05pt;height:9.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JmsQIAAK8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" o:allowincell="f" filled="f" stroked="f">
              <v:textbox inset="0,0,0,0">
                <w:txbxContent>
                  <w:p w14:paraId="2B43E0C0" w14:textId="77777777" w:rsidR="00836A90" w:rsidRDefault="00836A90">
                    <w:pPr>
                      <w:spacing w:before="36"/>
                      <w:rPr>
                        <w:rFonts w:ascii="Arial" w:hAnsi="Arial" w:cs="Arial"/>
                        <w:spacing w:val="32"/>
                        <w:sz w:val="10"/>
                        <w:szCs w:val="10"/>
                      </w:rPr>
                    </w:pPr>
                    <w:r>
                      <w:rPr>
                        <w:rFonts w:ascii="Arial" w:hAnsi="Arial" w:cs="Arial"/>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spacing w:val="32"/>
                        <w:sz w:val="10"/>
                        <w:szCs w:val="10"/>
                      </w:rPr>
                      <w:t>9</w:t>
                    </w:r>
                    <w:r w:rsidR="00274D0E">
                      <w:rPr>
                        <w:rFonts w:ascii="Arial" w:hAnsi="Arial" w:cs="Arial"/>
                        <w:spacing w:val="32"/>
                        <w:sz w:val="10"/>
                        <w:szCs w:val="10"/>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14:anchorId="2B43E0AF" wp14:editId="2B43E0B0">
              <wp:simplePos x="0" y="0"/>
              <wp:positionH relativeFrom="page">
                <wp:posOffset>659765</wp:posOffset>
              </wp:positionH>
              <wp:positionV relativeFrom="page">
                <wp:posOffset>9491345</wp:posOffset>
              </wp:positionV>
              <wp:extent cx="4114800" cy="121920"/>
              <wp:effectExtent l="2540" t="4445"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E0C1" w14:textId="77777777"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1.95pt;margin-top:747.35pt;width:324pt;height:9.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oBtA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" o:allowincell="f" filled="f" stroked="f">
              <v:textbox inset="0,0,0,0">
                <w:txbxContent>
                  <w:p w14:paraId="2B43E0C1" w14:textId="77777777"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5" w14:textId="77777777" w:rsidR="00836A90" w:rsidRDefault="00BA50CF">
    <w:r>
      <w:rPr>
        <w:noProof/>
      </w:rPr>
      <mc:AlternateContent>
        <mc:Choice Requires="wps">
          <w:drawing>
            <wp:anchor distT="0" distB="0" distL="0" distR="0" simplePos="0" relativeHeight="251657728" behindDoc="0" locked="0" layoutInCell="1" allowOverlap="1" wp14:anchorId="2B43E0B3" wp14:editId="2B43E0B4">
              <wp:simplePos x="0" y="0"/>
              <wp:positionH relativeFrom="page">
                <wp:posOffset>394335</wp:posOffset>
              </wp:positionH>
              <wp:positionV relativeFrom="page">
                <wp:posOffset>9718040</wp:posOffset>
              </wp:positionV>
              <wp:extent cx="6934200" cy="150495"/>
              <wp:effectExtent l="3810" t="254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E0C3" w14:textId="77777777" w:rsidR="00836A90" w:rsidRDefault="00805FAF">
                          <w:pPr>
                            <w:tabs>
                              <w:tab w:val="left" w:pos="3600"/>
                              <w:tab w:val="right" w:pos="10800"/>
                            </w:tabs>
                            <w:spacing w:before="36"/>
                            <w:ind w:left="4032"/>
                            <w:rPr>
                              <w:rFonts w:ascii="Arial" w:hAnsi="Arial" w:cs="Arial"/>
                              <w:sz w:val="16"/>
                              <w:szCs w:val="16"/>
                            </w:rPr>
                          </w:pPr>
                          <w:r>
                            <w:rPr>
                              <w:rFonts w:ascii="Arial" w:hAnsi="Arial" w:cs="Arial"/>
                              <w:sz w:val="16"/>
                              <w:szCs w:val="16"/>
                            </w:rPr>
                            <w:t xml:space="preserve">    </w:t>
                          </w:r>
                          <w:r w:rsidR="00836A90">
                            <w:rPr>
                              <w:rFonts w:ascii="Arial" w:hAnsi="Arial" w:cs="Arial"/>
                              <w:sz w:val="16"/>
                              <w:szCs w:val="16"/>
                            </w:rPr>
                            <w:t xml:space="preserve">EIA-820, </w:t>
                          </w:r>
                          <w:r w:rsidR="00836A90" w:rsidRPr="00805FAF">
                            <w:rPr>
                              <w:rFonts w:ascii="Arial" w:hAnsi="Arial" w:cs="Arial"/>
                              <w:i/>
                              <w:sz w:val="16"/>
                              <w:szCs w:val="16"/>
                            </w:rPr>
                            <w:t>Annual Refinery Report</w:t>
                          </w:r>
                          <w:r w:rsidR="00836A90">
                            <w:rPr>
                              <w:rFonts w:ascii="Arial" w:hAnsi="Arial" w:cs="Arial"/>
                              <w:sz w:val="16"/>
                              <w:szCs w:val="16"/>
                            </w:rPr>
                            <w:tab/>
                            <w:t xml:space="preserve">Page </w:t>
                          </w:r>
                          <w:r w:rsidR="00274D0E">
                            <w:rPr>
                              <w:rStyle w:val="PageNumber"/>
                              <w:rFonts w:ascii="Arial" w:hAnsi="Arial" w:cs="Arial"/>
                              <w:sz w:val="16"/>
                              <w:szCs w:val="16"/>
                            </w:rPr>
                            <w:fldChar w:fldCharType="begin"/>
                          </w:r>
                          <w:r w:rsidR="00836A90">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DE3653">
                            <w:rPr>
                              <w:rStyle w:val="PageNumber"/>
                              <w:rFonts w:ascii="Arial" w:hAnsi="Arial" w:cs="Arial"/>
                              <w:noProof/>
                              <w:sz w:val="16"/>
                              <w:szCs w:val="16"/>
                            </w:rPr>
                            <w:t>1</w:t>
                          </w:r>
                          <w:r w:rsidR="00274D0E">
                            <w:rPr>
                              <w:rStyle w:val="PageNumbe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1.05pt;margin-top:765.2pt;width:546pt;height:11.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" filled="f" stroked="f">
              <v:textbox inset="0,0,0,0">
                <w:txbxContent>
                  <w:p w14:paraId="2B43E0C3" w14:textId="77777777" w:rsidR="00836A90" w:rsidRDefault="00805FAF">
                    <w:pPr>
                      <w:tabs>
                        <w:tab w:val="left" w:pos="3600"/>
                        <w:tab w:val="right" w:pos="10800"/>
                      </w:tabs>
                      <w:spacing w:before="36"/>
                      <w:ind w:left="4032"/>
                      <w:rPr>
                        <w:rFonts w:ascii="Arial" w:hAnsi="Arial" w:cs="Arial"/>
                        <w:sz w:val="16"/>
                        <w:szCs w:val="16"/>
                      </w:rPr>
                    </w:pPr>
                    <w:r>
                      <w:rPr>
                        <w:rFonts w:ascii="Arial" w:hAnsi="Arial" w:cs="Arial"/>
                        <w:sz w:val="16"/>
                        <w:szCs w:val="16"/>
                      </w:rPr>
                      <w:t xml:space="preserve">    </w:t>
                    </w:r>
                    <w:r w:rsidR="00836A90">
                      <w:rPr>
                        <w:rFonts w:ascii="Arial" w:hAnsi="Arial" w:cs="Arial"/>
                        <w:sz w:val="16"/>
                        <w:szCs w:val="16"/>
                      </w:rPr>
                      <w:t xml:space="preserve">EIA-820, </w:t>
                    </w:r>
                    <w:r w:rsidR="00836A90" w:rsidRPr="00805FAF">
                      <w:rPr>
                        <w:rFonts w:ascii="Arial" w:hAnsi="Arial" w:cs="Arial"/>
                        <w:i/>
                        <w:sz w:val="16"/>
                        <w:szCs w:val="16"/>
                      </w:rPr>
                      <w:t>Annual Refinery Report</w:t>
                    </w:r>
                    <w:r w:rsidR="00836A90">
                      <w:rPr>
                        <w:rFonts w:ascii="Arial" w:hAnsi="Arial" w:cs="Arial"/>
                        <w:sz w:val="16"/>
                        <w:szCs w:val="16"/>
                      </w:rPr>
                      <w:tab/>
                      <w:t xml:space="preserve">Page </w:t>
                    </w:r>
                    <w:r w:rsidR="00274D0E">
                      <w:rPr>
                        <w:rStyle w:val="PageNumber"/>
                        <w:rFonts w:ascii="Arial" w:hAnsi="Arial" w:cs="Arial"/>
                        <w:sz w:val="16"/>
                        <w:szCs w:val="16"/>
                      </w:rPr>
                      <w:fldChar w:fldCharType="begin"/>
                    </w:r>
                    <w:r w:rsidR="00836A90">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DE3653">
                      <w:rPr>
                        <w:rStyle w:val="PageNumber"/>
                        <w:rFonts w:ascii="Arial" w:hAnsi="Arial" w:cs="Arial"/>
                        <w:noProof/>
                        <w:sz w:val="16"/>
                        <w:szCs w:val="16"/>
                      </w:rPr>
                      <w:t>1</w:t>
                    </w:r>
                    <w:r w:rsidR="00274D0E">
                      <w:rPr>
                        <w:rStyle w:val="PageNumber"/>
                        <w:rFonts w:ascii="Arial" w:hAnsi="Arial" w:cs="Arial"/>
                        <w:sz w:val="16"/>
                        <w:szCs w:val="16"/>
                      </w:rPr>
                      <w:fldChar w:fldCharType="end"/>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8" w14:textId="77777777" w:rsidR="00836A90" w:rsidRDefault="00BA50CF">
    <w:r>
      <w:rPr>
        <w:noProof/>
      </w:rPr>
      <mc:AlternateContent>
        <mc:Choice Requires="wps">
          <w:drawing>
            <wp:anchor distT="0" distB="0" distL="0" distR="0" simplePos="0" relativeHeight="251658752" behindDoc="0" locked="0" layoutInCell="1" allowOverlap="1" wp14:anchorId="2B43E0B9" wp14:editId="2B43E0BA">
              <wp:simplePos x="0" y="0"/>
              <wp:positionH relativeFrom="page">
                <wp:posOffset>470535</wp:posOffset>
              </wp:positionH>
              <wp:positionV relativeFrom="page">
                <wp:posOffset>9565640</wp:posOffset>
              </wp:positionV>
              <wp:extent cx="6858000" cy="228600"/>
              <wp:effectExtent l="3810" t="254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E0C6" w14:textId="77777777" w:rsidR="00836A90" w:rsidRDefault="00836A90">
                          <w:pPr>
                            <w:tabs>
                              <w:tab w:val="left" w:pos="3600"/>
                              <w:tab w:val="right" w:pos="10800"/>
                            </w:tabs>
                            <w:rPr>
                              <w:rFonts w:ascii="Arial" w:hAnsi="Arial" w:cs="Arial"/>
                              <w:sz w:val="16"/>
                              <w:szCs w:val="16"/>
                            </w:rPr>
                          </w:pPr>
                          <w:r>
                            <w:rPr>
                              <w:rFonts w:ascii="Arial" w:hAnsi="Arial" w:cs="Arial"/>
                              <w:sz w:val="16"/>
                              <w:szCs w:val="16"/>
                            </w:rPr>
                            <w:tab/>
                          </w:r>
                          <w:r w:rsidR="00805FAF">
                            <w:rPr>
                              <w:rFonts w:ascii="Arial" w:hAnsi="Arial" w:cs="Arial"/>
                              <w:sz w:val="16"/>
                              <w:szCs w:val="16"/>
                            </w:rPr>
                            <w:t xml:space="preserve">           </w:t>
                          </w:r>
                          <w:r>
                            <w:rPr>
                              <w:rFonts w:ascii="Arial" w:hAnsi="Arial" w:cs="Arial"/>
                              <w:sz w:val="16"/>
                              <w:szCs w:val="16"/>
                            </w:rPr>
                            <w:t xml:space="preserve">EIA-820, </w:t>
                          </w:r>
                          <w:r w:rsidRPr="002D4090">
                            <w:rPr>
                              <w:rFonts w:ascii="Arial" w:hAnsi="Arial" w:cs="Arial"/>
                              <w:i/>
                              <w:sz w:val="16"/>
                              <w:szCs w:val="16"/>
                            </w:rPr>
                            <w:t>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B45235">
                            <w:rPr>
                              <w:rStyle w:val="PageNumber"/>
                              <w:rFonts w:ascii="Arial" w:hAnsi="Arial" w:cs="Arial"/>
                              <w:noProof/>
                              <w:sz w:val="16"/>
                              <w:szCs w:val="16"/>
                            </w:rPr>
                            <w:t>3</w:t>
                          </w:r>
                          <w:r w:rsidR="00274D0E">
                            <w:rPr>
                              <w:rStyle w:val="PageNumbe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37.05pt;margin-top:753.2pt;width:540pt;height:1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" filled="f" stroked="f">
              <v:textbox inset="0,0,0,0">
                <w:txbxContent>
                  <w:p w14:paraId="2B43E0C6" w14:textId="77777777" w:rsidR="00836A90" w:rsidRDefault="00836A90">
                    <w:pPr>
                      <w:tabs>
                        <w:tab w:val="left" w:pos="3600"/>
                        <w:tab w:val="right" w:pos="10800"/>
                      </w:tabs>
                      <w:rPr>
                        <w:rFonts w:ascii="Arial" w:hAnsi="Arial" w:cs="Arial"/>
                        <w:sz w:val="16"/>
                        <w:szCs w:val="16"/>
                      </w:rPr>
                    </w:pPr>
                    <w:r>
                      <w:rPr>
                        <w:rFonts w:ascii="Arial" w:hAnsi="Arial" w:cs="Arial"/>
                        <w:sz w:val="16"/>
                        <w:szCs w:val="16"/>
                      </w:rPr>
                      <w:tab/>
                    </w:r>
                    <w:r w:rsidR="00805FAF">
                      <w:rPr>
                        <w:rFonts w:ascii="Arial" w:hAnsi="Arial" w:cs="Arial"/>
                        <w:sz w:val="16"/>
                        <w:szCs w:val="16"/>
                      </w:rPr>
                      <w:t xml:space="preserve">           </w:t>
                    </w:r>
                    <w:r>
                      <w:rPr>
                        <w:rFonts w:ascii="Arial" w:hAnsi="Arial" w:cs="Arial"/>
                        <w:sz w:val="16"/>
                        <w:szCs w:val="16"/>
                      </w:rPr>
                      <w:t xml:space="preserve">EIA-820, </w:t>
                    </w:r>
                    <w:r w:rsidRPr="002D4090">
                      <w:rPr>
                        <w:rFonts w:ascii="Arial" w:hAnsi="Arial" w:cs="Arial"/>
                        <w:i/>
                        <w:sz w:val="16"/>
                        <w:szCs w:val="16"/>
                      </w:rPr>
                      <w:t>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B45235">
                      <w:rPr>
                        <w:rStyle w:val="PageNumber"/>
                        <w:rFonts w:ascii="Arial" w:hAnsi="Arial" w:cs="Arial"/>
                        <w:noProof/>
                        <w:sz w:val="16"/>
                        <w:szCs w:val="16"/>
                      </w:rPr>
                      <w:t>3</w:t>
                    </w:r>
                    <w:r w:rsidR="00274D0E">
                      <w:rPr>
                        <w:rStyle w:val="PageNumber"/>
                        <w:rFonts w:ascii="Arial" w:hAnsi="Arial" w:cs="Arial"/>
                        <w:sz w:val="16"/>
                        <w:szCs w:val="16"/>
                      </w:rPr>
                      <w:fldChar w:fldCharType="end"/>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A" w14:textId="77777777" w:rsidR="00836A90" w:rsidRDefault="00BA50CF">
    <w:r>
      <w:rPr>
        <w:noProof/>
      </w:rPr>
      <mc:AlternateContent>
        <mc:Choice Requires="wps">
          <w:drawing>
            <wp:anchor distT="0" distB="0" distL="0" distR="0" simplePos="0" relativeHeight="251659776" behindDoc="0" locked="0" layoutInCell="0" allowOverlap="1" wp14:anchorId="2B43E0BB" wp14:editId="2B43E0BC">
              <wp:simplePos x="0" y="0"/>
              <wp:positionH relativeFrom="page">
                <wp:posOffset>6988810</wp:posOffset>
              </wp:positionH>
              <wp:positionV relativeFrom="page">
                <wp:posOffset>9491345</wp:posOffset>
              </wp:positionV>
              <wp:extent cx="381635" cy="121920"/>
              <wp:effectExtent l="0" t="4445" r="1905" b="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E0C7" w14:textId="77777777" w:rsidR="00836A90" w:rsidRDefault="00836A90">
                          <w:pPr>
                            <w:spacing w:before="36"/>
                            <w:rPr>
                              <w:rFonts w:ascii="Arial" w:hAnsi="Arial" w:cs="Arial"/>
                              <w:spacing w:val="32"/>
                              <w:sz w:val="10"/>
                              <w:szCs w:val="10"/>
                            </w:rPr>
                          </w:pPr>
                          <w:r>
                            <w:rPr>
                              <w:b/>
                              <w:bCs/>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noProof/>
                              <w:spacing w:val="32"/>
                              <w:sz w:val="10"/>
                              <w:szCs w:val="10"/>
                            </w:rPr>
                            <w:t>2</w:t>
                          </w:r>
                          <w:r w:rsidR="00274D0E">
                            <w:rPr>
                              <w:rFonts w:ascii="Arial" w:hAnsi="Arial" w:cs="Arial"/>
                              <w:spacing w:val="32"/>
                              <w:sz w:val="10"/>
                              <w:szCs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550.3pt;margin-top:747.35pt;width:30.05pt;height:9.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HpswIAAK8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" o:allowincell="f" filled="f" stroked="f">
              <v:textbox inset="0,0,0,0">
                <w:txbxContent>
                  <w:p w14:paraId="2B43E0C7" w14:textId="77777777" w:rsidR="00836A90" w:rsidRDefault="00836A90">
                    <w:pPr>
                      <w:spacing w:before="36"/>
                      <w:rPr>
                        <w:rFonts w:ascii="Arial" w:hAnsi="Arial" w:cs="Arial"/>
                        <w:spacing w:val="32"/>
                        <w:sz w:val="10"/>
                        <w:szCs w:val="10"/>
                      </w:rPr>
                    </w:pPr>
                    <w:r>
                      <w:rPr>
                        <w:b/>
                        <w:bCs/>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noProof/>
                        <w:spacing w:val="32"/>
                        <w:sz w:val="10"/>
                        <w:szCs w:val="10"/>
                      </w:rPr>
                      <w:t>2</w:t>
                    </w:r>
                    <w:r w:rsidR="00274D0E">
                      <w:rPr>
                        <w:rFonts w:ascii="Arial" w:hAnsi="Arial" w:cs="Arial"/>
                        <w:spacing w:val="32"/>
                        <w:sz w:val="10"/>
                        <w:szCs w:val="10"/>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60800" behindDoc="0" locked="0" layoutInCell="0" allowOverlap="1" wp14:anchorId="2B43E0BD" wp14:editId="2B43E0BE">
              <wp:simplePos x="0" y="0"/>
              <wp:positionH relativeFrom="page">
                <wp:posOffset>659765</wp:posOffset>
              </wp:positionH>
              <wp:positionV relativeFrom="page">
                <wp:posOffset>9491345</wp:posOffset>
              </wp:positionV>
              <wp:extent cx="4114800" cy="121920"/>
              <wp:effectExtent l="2540" t="4445"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E0C8" w14:textId="77777777"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51.95pt;margin-top:747.35pt;width:324pt;height:9.6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" o:allowincell="f" filled="f" stroked="f">
              <v:textbox inset="0,0,0,0">
                <w:txbxContent>
                  <w:p w14:paraId="2B43E0C8" w14:textId="77777777"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3E09E" w14:textId="77777777" w:rsidR="00D24F00" w:rsidRDefault="00D24F00">
      <w:r>
        <w:separator/>
      </w:r>
    </w:p>
  </w:footnote>
  <w:footnote w:type="continuationSeparator" w:id="0">
    <w:p w14:paraId="2B43E09F" w14:textId="77777777" w:rsidR="00D24F00" w:rsidRDefault="00D24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6" w14:textId="3F252E7F" w:rsidR="00836A90" w:rsidRDefault="00836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7" w14:textId="7681D514" w:rsidR="00836A90" w:rsidRDefault="00836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E0A9" w14:textId="77777777" w:rsidR="00836A90" w:rsidRDefault="00836A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8714"/>
    <w:multiLevelType w:val="singleLevel"/>
    <w:tmpl w:val="557CB9C9"/>
    <w:lvl w:ilvl="0">
      <w:numFmt w:val="bullet"/>
      <w:lvlText w:val="·"/>
      <w:lvlJc w:val="left"/>
      <w:pPr>
        <w:tabs>
          <w:tab w:val="num" w:pos="288"/>
        </w:tabs>
        <w:ind w:left="288" w:hanging="288"/>
      </w:pPr>
      <w:rPr>
        <w:rFonts w:ascii="Symbol" w:hAnsi="Symbol" w:hint="default"/>
        <w:color w:val="000000"/>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C12F896"/>
    <w:multiLevelType w:val="singleLevel"/>
    <w:tmpl w:val="5F1466F1"/>
    <w:lvl w:ilvl="0">
      <w:numFmt w:val="bullet"/>
      <w:lvlText w:val="·"/>
      <w:lvlJc w:val="left"/>
      <w:pPr>
        <w:tabs>
          <w:tab w:val="num" w:pos="288"/>
        </w:tabs>
        <w:ind w:left="288" w:hanging="288"/>
      </w:pPr>
      <w:rPr>
        <w:rFonts w:ascii="Symbol" w:hAnsi="Symbol" w:hint="default"/>
        <w:color w:val="000000"/>
      </w:rPr>
    </w:lvl>
  </w:abstractNum>
  <w:abstractNum w:abstractNumId="3">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nsid w:val="1166E799"/>
    <w:multiLevelType w:val="singleLevel"/>
    <w:tmpl w:val="6096CD2C"/>
    <w:lvl w:ilvl="0">
      <w:numFmt w:val="bullet"/>
      <w:lvlText w:val="·"/>
      <w:lvlJc w:val="left"/>
      <w:pPr>
        <w:tabs>
          <w:tab w:val="num" w:pos="360"/>
        </w:tabs>
        <w:ind w:left="360" w:hanging="360"/>
      </w:pPr>
      <w:rPr>
        <w:rFonts w:ascii="Symbol" w:hAnsi="Symbol" w:hint="default"/>
        <w:color w:val="000000"/>
      </w:rPr>
    </w:lvl>
  </w:abstractNum>
  <w:abstractNum w:abstractNumId="5">
    <w:nsid w:val="17DB5850"/>
    <w:multiLevelType w:val="singleLevel"/>
    <w:tmpl w:val="7EE280B4"/>
    <w:lvl w:ilvl="0">
      <w:numFmt w:val="bullet"/>
      <w:lvlText w:val="·"/>
      <w:lvlJc w:val="left"/>
      <w:pPr>
        <w:tabs>
          <w:tab w:val="num" w:pos="288"/>
        </w:tabs>
        <w:ind w:left="288" w:hanging="288"/>
      </w:pPr>
      <w:rPr>
        <w:rFonts w:ascii="Symbol" w:hAnsi="Symbol" w:hint="default"/>
        <w:color w:val="000000"/>
      </w:rPr>
    </w:lvl>
  </w:abstractNum>
  <w:abstractNum w:abstractNumId="6">
    <w:nsid w:val="1BF48B17"/>
    <w:multiLevelType w:val="singleLevel"/>
    <w:tmpl w:val="4997366F"/>
    <w:lvl w:ilvl="0">
      <w:numFmt w:val="bullet"/>
      <w:lvlText w:val="·"/>
      <w:lvlJc w:val="left"/>
      <w:pPr>
        <w:tabs>
          <w:tab w:val="num" w:pos="288"/>
        </w:tabs>
        <w:ind w:left="288" w:hanging="288"/>
      </w:pPr>
      <w:rPr>
        <w:rFonts w:ascii="Symbol" w:hAnsi="Symbol" w:hint="default"/>
        <w:color w:val="000000"/>
      </w:rPr>
    </w:lvl>
  </w:abstractNum>
  <w:abstractNum w:abstractNumId="7">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8">
    <w:nsid w:val="1F84C665"/>
    <w:multiLevelType w:val="singleLevel"/>
    <w:tmpl w:val="08304AD5"/>
    <w:lvl w:ilvl="0">
      <w:start w:val="1"/>
      <w:numFmt w:val="decimal"/>
      <w:lvlText w:val="%1."/>
      <w:lvlJc w:val="left"/>
      <w:pPr>
        <w:tabs>
          <w:tab w:val="num" w:pos="288"/>
        </w:tabs>
      </w:pPr>
      <w:rPr>
        <w:rFonts w:cs="Times New Roman"/>
        <w:color w:val="000000"/>
      </w:rPr>
    </w:lvl>
  </w:abstractNum>
  <w:abstractNum w:abstractNumId="9">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0">
    <w:nsid w:val="269A55B7"/>
    <w:multiLevelType w:val="singleLevel"/>
    <w:tmpl w:val="13C67C29"/>
    <w:lvl w:ilvl="0">
      <w:numFmt w:val="bullet"/>
      <w:lvlText w:val="·"/>
      <w:lvlJc w:val="left"/>
      <w:pPr>
        <w:tabs>
          <w:tab w:val="num" w:pos="360"/>
        </w:tabs>
        <w:ind w:left="360" w:hanging="360"/>
      </w:pPr>
      <w:rPr>
        <w:rFonts w:ascii="Symbol" w:hAnsi="Symbol" w:hint="default"/>
        <w:color w:val="000000"/>
      </w:rPr>
    </w:lvl>
  </w:abstractNum>
  <w:abstractNum w:abstractNumId="11">
    <w:nsid w:val="28502EE3"/>
    <w:multiLevelType w:val="singleLevel"/>
    <w:tmpl w:val="09465862"/>
    <w:lvl w:ilvl="0">
      <w:numFmt w:val="bullet"/>
      <w:lvlText w:val="·"/>
      <w:lvlJc w:val="left"/>
      <w:pPr>
        <w:tabs>
          <w:tab w:val="num" w:pos="360"/>
        </w:tabs>
        <w:ind w:left="360" w:hanging="360"/>
      </w:pPr>
      <w:rPr>
        <w:rFonts w:ascii="Symbol" w:hAnsi="Symbol" w:hint="default"/>
        <w:color w:val="000000"/>
      </w:rPr>
    </w:lvl>
  </w:abstractNum>
  <w:abstractNum w:abstractNumId="12">
    <w:nsid w:val="28D8F970"/>
    <w:multiLevelType w:val="singleLevel"/>
    <w:tmpl w:val="478BEC5E"/>
    <w:lvl w:ilvl="0">
      <w:start w:val="9"/>
      <w:numFmt w:val="decimal"/>
      <w:lvlText w:val="%1."/>
      <w:lvlJc w:val="left"/>
      <w:pPr>
        <w:tabs>
          <w:tab w:val="num" w:pos="288"/>
        </w:tabs>
      </w:pPr>
      <w:rPr>
        <w:rFonts w:cs="Times New Roman"/>
        <w:color w:val="000000"/>
      </w:rPr>
    </w:lvl>
  </w:abstractNum>
  <w:abstractNum w:abstractNumId="13">
    <w:nsid w:val="29AEAAE2"/>
    <w:multiLevelType w:val="singleLevel"/>
    <w:tmpl w:val="138B2AEA"/>
    <w:lvl w:ilvl="0">
      <w:numFmt w:val="bullet"/>
      <w:lvlText w:val="·"/>
      <w:lvlJc w:val="left"/>
      <w:pPr>
        <w:tabs>
          <w:tab w:val="num" w:pos="216"/>
        </w:tabs>
        <w:ind w:left="216" w:hanging="216"/>
      </w:pPr>
      <w:rPr>
        <w:rFonts w:ascii="Symbol" w:hAnsi="Symbol" w:hint="default"/>
        <w:color w:val="000000"/>
      </w:rPr>
    </w:lvl>
  </w:abstractNum>
  <w:abstractNum w:abstractNumId="14">
    <w:nsid w:val="2F022E8B"/>
    <w:multiLevelType w:val="hybridMultilevel"/>
    <w:tmpl w:val="961C48E0"/>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5">
    <w:nsid w:val="305C7546"/>
    <w:multiLevelType w:val="hybridMultilevel"/>
    <w:tmpl w:val="93CEABDA"/>
    <w:lvl w:ilvl="0" w:tplc="0409000F">
      <w:start w:val="3"/>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17">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8">
    <w:nsid w:val="3537B12A"/>
    <w:multiLevelType w:val="singleLevel"/>
    <w:tmpl w:val="78CDE5A3"/>
    <w:lvl w:ilvl="0">
      <w:numFmt w:val="bullet"/>
      <w:lvlText w:val="·"/>
      <w:lvlJc w:val="left"/>
      <w:pPr>
        <w:tabs>
          <w:tab w:val="num" w:pos="288"/>
        </w:tabs>
        <w:ind w:left="288" w:hanging="288"/>
      </w:pPr>
      <w:rPr>
        <w:rFonts w:ascii="Symbol" w:hAnsi="Symbol" w:hint="default"/>
        <w:color w:val="000000"/>
      </w:rPr>
    </w:lvl>
  </w:abstractNum>
  <w:abstractNum w:abstractNumId="19">
    <w:nsid w:val="36673960"/>
    <w:multiLevelType w:val="hybridMultilevel"/>
    <w:tmpl w:val="AF0A9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DE14EB2"/>
    <w:multiLevelType w:val="singleLevel"/>
    <w:tmpl w:val="47180003"/>
    <w:lvl w:ilvl="0">
      <w:numFmt w:val="bullet"/>
      <w:lvlText w:val="·"/>
      <w:lvlJc w:val="left"/>
      <w:pPr>
        <w:tabs>
          <w:tab w:val="num" w:pos="288"/>
        </w:tabs>
        <w:ind w:left="288" w:hanging="288"/>
      </w:pPr>
      <w:rPr>
        <w:rFonts w:ascii="Symbol" w:hAnsi="Symbol" w:hint="default"/>
        <w:color w:val="000000"/>
      </w:rPr>
    </w:lvl>
  </w:abstractNum>
  <w:abstractNum w:abstractNumId="21">
    <w:nsid w:val="3FDA60E7"/>
    <w:multiLevelType w:val="hybridMultilevel"/>
    <w:tmpl w:val="86C0E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22CDBB4"/>
    <w:multiLevelType w:val="singleLevel"/>
    <w:tmpl w:val="0DDB9EBE"/>
    <w:lvl w:ilvl="0">
      <w:numFmt w:val="bullet"/>
      <w:lvlText w:val="·"/>
      <w:lvlJc w:val="left"/>
      <w:pPr>
        <w:tabs>
          <w:tab w:val="num" w:pos="288"/>
        </w:tabs>
      </w:pPr>
      <w:rPr>
        <w:rFonts w:ascii="Symbol" w:hAnsi="Symbol" w:hint="default"/>
        <w:color w:val="000000"/>
      </w:rPr>
    </w:lvl>
  </w:abstractNum>
  <w:abstractNum w:abstractNumId="23">
    <w:nsid w:val="42BD4736"/>
    <w:multiLevelType w:val="singleLevel"/>
    <w:tmpl w:val="77EA4656"/>
    <w:lvl w:ilvl="0">
      <w:numFmt w:val="bullet"/>
      <w:lvlText w:val="·"/>
      <w:lvlJc w:val="left"/>
      <w:pPr>
        <w:tabs>
          <w:tab w:val="num" w:pos="288"/>
        </w:tabs>
      </w:pPr>
      <w:rPr>
        <w:rFonts w:ascii="Symbol" w:hAnsi="Symbol" w:hint="default"/>
        <w:color w:val="000000"/>
      </w:rPr>
    </w:lvl>
  </w:abstractNum>
  <w:abstractNum w:abstractNumId="24">
    <w:nsid w:val="48179CEA"/>
    <w:multiLevelType w:val="singleLevel"/>
    <w:tmpl w:val="3550412E"/>
    <w:lvl w:ilvl="0">
      <w:numFmt w:val="bullet"/>
      <w:lvlText w:val="·"/>
      <w:lvlJc w:val="left"/>
      <w:pPr>
        <w:tabs>
          <w:tab w:val="num" w:pos="360"/>
        </w:tabs>
        <w:ind w:left="360" w:hanging="360"/>
      </w:pPr>
      <w:rPr>
        <w:rFonts w:ascii="Symbol" w:hAnsi="Symbol" w:hint="default"/>
        <w:color w:val="000000"/>
      </w:rPr>
    </w:lvl>
  </w:abstractNum>
  <w:abstractNum w:abstractNumId="25">
    <w:nsid w:val="4D801EC9"/>
    <w:multiLevelType w:val="singleLevel"/>
    <w:tmpl w:val="299531BF"/>
    <w:lvl w:ilvl="0">
      <w:numFmt w:val="bullet"/>
      <w:lvlText w:val="·"/>
      <w:lvlJc w:val="left"/>
      <w:pPr>
        <w:tabs>
          <w:tab w:val="num" w:pos="288"/>
        </w:tabs>
        <w:ind w:left="288" w:hanging="288"/>
      </w:pPr>
      <w:rPr>
        <w:rFonts w:ascii="Symbol" w:hAnsi="Symbol" w:hint="default"/>
        <w:color w:val="000000"/>
      </w:rPr>
    </w:lvl>
  </w:abstractNum>
  <w:abstractNum w:abstractNumId="26">
    <w:nsid w:val="4DC309E2"/>
    <w:multiLevelType w:val="hybridMultilevel"/>
    <w:tmpl w:val="880A6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DA7F4A"/>
    <w:multiLevelType w:val="singleLevel"/>
    <w:tmpl w:val="367BB707"/>
    <w:lvl w:ilvl="0">
      <w:numFmt w:val="bullet"/>
      <w:lvlText w:val="·"/>
      <w:lvlJc w:val="left"/>
      <w:pPr>
        <w:tabs>
          <w:tab w:val="num" w:pos="288"/>
        </w:tabs>
      </w:pPr>
      <w:rPr>
        <w:rFonts w:ascii="Symbol" w:hAnsi="Symbol" w:hint="default"/>
        <w:color w:val="000000"/>
      </w:rPr>
    </w:lvl>
  </w:abstractNum>
  <w:abstractNum w:abstractNumId="28">
    <w:nsid w:val="521050A3"/>
    <w:multiLevelType w:val="singleLevel"/>
    <w:tmpl w:val="0A8B38EF"/>
    <w:lvl w:ilvl="0">
      <w:numFmt w:val="bullet"/>
      <w:lvlText w:val="·"/>
      <w:lvlJc w:val="left"/>
      <w:pPr>
        <w:tabs>
          <w:tab w:val="num" w:pos="288"/>
        </w:tabs>
        <w:ind w:left="288" w:hanging="288"/>
      </w:pPr>
      <w:rPr>
        <w:rFonts w:ascii="Symbol" w:hAnsi="Symbol" w:hint="default"/>
        <w:color w:val="000000"/>
      </w:rPr>
    </w:lvl>
  </w:abstractNum>
  <w:abstractNum w:abstractNumId="29">
    <w:nsid w:val="5DC16331"/>
    <w:multiLevelType w:val="singleLevel"/>
    <w:tmpl w:val="65A7B1F5"/>
    <w:lvl w:ilvl="0">
      <w:numFmt w:val="bullet"/>
      <w:lvlText w:val="·"/>
      <w:lvlJc w:val="left"/>
      <w:pPr>
        <w:tabs>
          <w:tab w:val="num" w:pos="360"/>
        </w:tabs>
        <w:ind w:left="360" w:hanging="360"/>
      </w:pPr>
      <w:rPr>
        <w:rFonts w:ascii="Symbol" w:hAnsi="Symbol" w:hint="default"/>
        <w:color w:val="000000"/>
      </w:rPr>
    </w:lvl>
  </w:abstractNum>
  <w:abstractNum w:abstractNumId="30">
    <w:nsid w:val="5F4E8325"/>
    <w:multiLevelType w:val="singleLevel"/>
    <w:tmpl w:val="519B533B"/>
    <w:lvl w:ilvl="0">
      <w:numFmt w:val="bullet"/>
      <w:lvlText w:val="·"/>
      <w:lvlJc w:val="left"/>
      <w:pPr>
        <w:tabs>
          <w:tab w:val="num" w:pos="288"/>
        </w:tabs>
        <w:ind w:left="288" w:hanging="288"/>
      </w:pPr>
      <w:rPr>
        <w:rFonts w:ascii="Symbol" w:hAnsi="Symbol" w:hint="default"/>
        <w:color w:val="000000"/>
      </w:rPr>
    </w:lvl>
  </w:abstractNum>
  <w:abstractNum w:abstractNumId="31">
    <w:nsid w:val="6540FD09"/>
    <w:multiLevelType w:val="singleLevel"/>
    <w:tmpl w:val="1C9F8EAD"/>
    <w:lvl w:ilvl="0">
      <w:numFmt w:val="bullet"/>
      <w:lvlText w:val="·"/>
      <w:lvlJc w:val="left"/>
      <w:pPr>
        <w:tabs>
          <w:tab w:val="num" w:pos="288"/>
        </w:tabs>
        <w:ind w:left="288" w:hanging="288"/>
      </w:pPr>
      <w:rPr>
        <w:rFonts w:ascii="Symbol" w:hAnsi="Symbol" w:hint="default"/>
        <w:color w:val="000000"/>
      </w:rPr>
    </w:lvl>
  </w:abstractNum>
  <w:abstractNum w:abstractNumId="32">
    <w:nsid w:val="66D9605F"/>
    <w:multiLevelType w:val="hybridMultilevel"/>
    <w:tmpl w:val="B386BF98"/>
    <w:lvl w:ilvl="0" w:tplc="04090001">
      <w:start w:val="1"/>
      <w:numFmt w:val="bullet"/>
      <w:lvlText w:val=""/>
      <w:lvlJc w:val="left"/>
      <w:pPr>
        <w:tabs>
          <w:tab w:val="num" w:pos="360"/>
        </w:tabs>
        <w:ind w:left="360" w:hanging="360"/>
      </w:pPr>
      <w:rPr>
        <w:rFonts w:ascii="Symbol" w:hAnsi="Symbol" w:hint="default"/>
      </w:rPr>
    </w:lvl>
    <w:lvl w:ilvl="1" w:tplc="D820C2CC">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996BE92"/>
    <w:multiLevelType w:val="singleLevel"/>
    <w:tmpl w:val="3AEF9376"/>
    <w:lvl w:ilvl="0">
      <w:start w:val="1"/>
      <w:numFmt w:val="decimal"/>
      <w:lvlText w:val="(%1)"/>
      <w:lvlJc w:val="left"/>
      <w:pPr>
        <w:tabs>
          <w:tab w:val="num" w:pos="792"/>
        </w:tabs>
        <w:ind w:left="792" w:hanging="792"/>
      </w:pPr>
      <w:rPr>
        <w:rFonts w:cs="Times New Roman"/>
        <w:color w:val="000000"/>
      </w:rPr>
    </w:lvl>
  </w:abstractNum>
  <w:abstractNum w:abstractNumId="34">
    <w:nsid w:val="6E3C3FDD"/>
    <w:multiLevelType w:val="hybridMultilevel"/>
    <w:tmpl w:val="9392C484"/>
    <w:lvl w:ilvl="0" w:tplc="0409000F">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nsid w:val="6ED95C8E"/>
    <w:multiLevelType w:val="singleLevel"/>
    <w:tmpl w:val="2996CFEA"/>
    <w:lvl w:ilvl="0">
      <w:numFmt w:val="bullet"/>
      <w:lvlText w:val="·"/>
      <w:lvlJc w:val="left"/>
      <w:pPr>
        <w:tabs>
          <w:tab w:val="num" w:pos="216"/>
        </w:tabs>
        <w:ind w:left="216" w:hanging="216"/>
      </w:pPr>
      <w:rPr>
        <w:rFonts w:ascii="Symbol" w:hAnsi="Symbol" w:hint="default"/>
        <w:color w:val="000000"/>
      </w:rPr>
    </w:lvl>
  </w:abstractNum>
  <w:abstractNum w:abstractNumId="36">
    <w:nsid w:val="70723685"/>
    <w:multiLevelType w:val="singleLevel"/>
    <w:tmpl w:val="30BA9C4B"/>
    <w:lvl w:ilvl="0">
      <w:numFmt w:val="bullet"/>
      <w:lvlText w:val="·"/>
      <w:lvlJc w:val="left"/>
      <w:pPr>
        <w:tabs>
          <w:tab w:val="num" w:pos="288"/>
        </w:tabs>
        <w:ind w:left="288" w:hanging="288"/>
      </w:pPr>
      <w:rPr>
        <w:rFonts w:ascii="Symbol" w:hAnsi="Symbol" w:hint="default"/>
        <w:color w:val="000000"/>
      </w:rPr>
    </w:lvl>
  </w:abstractNum>
  <w:abstractNum w:abstractNumId="37">
    <w:nsid w:val="70F90E59"/>
    <w:multiLevelType w:val="singleLevel"/>
    <w:tmpl w:val="77F5443E"/>
    <w:lvl w:ilvl="0">
      <w:numFmt w:val="bullet"/>
      <w:lvlText w:val="·"/>
      <w:lvlJc w:val="left"/>
      <w:pPr>
        <w:tabs>
          <w:tab w:val="num" w:pos="288"/>
        </w:tabs>
        <w:ind w:left="288" w:hanging="288"/>
      </w:pPr>
      <w:rPr>
        <w:rFonts w:ascii="Symbol" w:hAnsi="Symbol" w:hint="default"/>
        <w:color w:val="000000"/>
      </w:rPr>
    </w:lvl>
  </w:abstractNum>
  <w:abstractNum w:abstractNumId="38">
    <w:nsid w:val="758662B0"/>
    <w:multiLevelType w:val="singleLevel"/>
    <w:tmpl w:val="4C68CD3A"/>
    <w:lvl w:ilvl="0">
      <w:numFmt w:val="bullet"/>
      <w:lvlText w:val="·"/>
      <w:lvlJc w:val="left"/>
      <w:pPr>
        <w:tabs>
          <w:tab w:val="num" w:pos="360"/>
        </w:tabs>
        <w:ind w:left="360" w:hanging="360"/>
      </w:pPr>
      <w:rPr>
        <w:rFonts w:ascii="Symbol" w:hAnsi="Symbol" w:hint="default"/>
        <w:color w:val="000000"/>
      </w:rPr>
    </w:lvl>
  </w:abstractNum>
  <w:abstractNum w:abstractNumId="39">
    <w:nsid w:val="786E1C5D"/>
    <w:multiLevelType w:val="singleLevel"/>
    <w:tmpl w:val="39CC5C74"/>
    <w:lvl w:ilvl="0">
      <w:numFmt w:val="bullet"/>
      <w:lvlText w:val="·"/>
      <w:lvlJc w:val="left"/>
      <w:pPr>
        <w:tabs>
          <w:tab w:val="num" w:pos="216"/>
        </w:tabs>
        <w:ind w:left="216" w:hanging="216"/>
      </w:pPr>
      <w:rPr>
        <w:rFonts w:ascii="Symbol" w:hAnsi="Symbol" w:hint="default"/>
        <w:color w:val="000000"/>
      </w:rPr>
    </w:lvl>
  </w:abstractNum>
  <w:abstractNum w:abstractNumId="40">
    <w:nsid w:val="78B20DC0"/>
    <w:multiLevelType w:val="hybridMultilevel"/>
    <w:tmpl w:val="88722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4F1D75"/>
    <w:multiLevelType w:val="hybridMultilevel"/>
    <w:tmpl w:val="7AC8D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2">
    <w:nsid w:val="7A4ED9DE"/>
    <w:multiLevelType w:val="singleLevel"/>
    <w:tmpl w:val="6FFA91DE"/>
    <w:lvl w:ilvl="0">
      <w:numFmt w:val="bullet"/>
      <w:lvlText w:val="·"/>
      <w:lvlJc w:val="left"/>
      <w:pPr>
        <w:tabs>
          <w:tab w:val="num" w:pos="288"/>
        </w:tabs>
      </w:pPr>
      <w:rPr>
        <w:rFonts w:ascii="Symbol" w:hAnsi="Symbol" w:hint="default"/>
        <w:color w:val="000000"/>
      </w:rPr>
    </w:lvl>
  </w:abstractNum>
  <w:abstractNum w:abstractNumId="43">
    <w:nsid w:val="7EF4999B"/>
    <w:multiLevelType w:val="singleLevel"/>
    <w:tmpl w:val="341BB4D6"/>
    <w:lvl w:ilvl="0">
      <w:numFmt w:val="bullet"/>
      <w:lvlText w:val="·"/>
      <w:lvlJc w:val="left"/>
      <w:pPr>
        <w:tabs>
          <w:tab w:val="num" w:pos="288"/>
        </w:tabs>
        <w:ind w:left="288" w:hanging="288"/>
      </w:pPr>
      <w:rPr>
        <w:rFonts w:ascii="Symbol" w:hAnsi="Symbol" w:hint="default"/>
        <w:color w:val="000000"/>
      </w:rPr>
    </w:lvl>
  </w:abstractNum>
  <w:num w:numId="1">
    <w:abstractNumId w:val="8"/>
  </w:num>
  <w:num w:numId="2">
    <w:abstractNumId w:val="20"/>
  </w:num>
  <w:num w:numId="3">
    <w:abstractNumId w:val="31"/>
  </w:num>
  <w:num w:numId="4">
    <w:abstractNumId w:val="5"/>
  </w:num>
  <w:num w:numId="5">
    <w:abstractNumId w:val="18"/>
  </w:num>
  <w:num w:numId="6">
    <w:abstractNumId w:val="6"/>
  </w:num>
  <w:num w:numId="7">
    <w:abstractNumId w:val="36"/>
  </w:num>
  <w:num w:numId="8">
    <w:abstractNumId w:val="37"/>
  </w:num>
  <w:num w:numId="9">
    <w:abstractNumId w:val="43"/>
  </w:num>
  <w:num w:numId="10">
    <w:abstractNumId w:val="0"/>
  </w:num>
  <w:num w:numId="11">
    <w:abstractNumId w:val="25"/>
  </w:num>
  <w:num w:numId="12">
    <w:abstractNumId w:val="2"/>
  </w:num>
  <w:num w:numId="13">
    <w:abstractNumId w:val="30"/>
  </w:num>
  <w:num w:numId="14">
    <w:abstractNumId w:val="23"/>
  </w:num>
  <w:num w:numId="15">
    <w:abstractNumId w:val="22"/>
  </w:num>
  <w:num w:numId="16">
    <w:abstractNumId w:val="42"/>
  </w:num>
  <w:num w:numId="17">
    <w:abstractNumId w:val="27"/>
  </w:num>
  <w:num w:numId="18">
    <w:abstractNumId w:val="11"/>
  </w:num>
  <w:num w:numId="19">
    <w:abstractNumId w:val="38"/>
  </w:num>
  <w:num w:numId="20">
    <w:abstractNumId w:val="10"/>
  </w:num>
  <w:num w:numId="21">
    <w:abstractNumId w:val="4"/>
  </w:num>
  <w:num w:numId="22">
    <w:abstractNumId w:val="29"/>
  </w:num>
  <w:num w:numId="23">
    <w:abstractNumId w:val="24"/>
  </w:num>
  <w:num w:numId="24">
    <w:abstractNumId w:val="13"/>
  </w:num>
  <w:num w:numId="25">
    <w:abstractNumId w:val="39"/>
  </w:num>
  <w:num w:numId="26">
    <w:abstractNumId w:val="35"/>
  </w:num>
  <w:num w:numId="27">
    <w:abstractNumId w:val="12"/>
  </w:num>
  <w:num w:numId="28">
    <w:abstractNumId w:val="33"/>
  </w:num>
  <w:num w:numId="29">
    <w:abstractNumId w:val="15"/>
  </w:num>
  <w:num w:numId="30">
    <w:abstractNumId w:val="34"/>
  </w:num>
  <w:num w:numId="31">
    <w:abstractNumId w:val="3"/>
  </w:num>
  <w:num w:numId="32">
    <w:abstractNumId w:val="17"/>
  </w:num>
  <w:num w:numId="33">
    <w:abstractNumId w:val="28"/>
  </w:num>
  <w:num w:numId="34">
    <w:abstractNumId w:val="16"/>
  </w:num>
  <w:num w:numId="35">
    <w:abstractNumId w:val="40"/>
  </w:num>
  <w:num w:numId="36">
    <w:abstractNumId w:val="19"/>
  </w:num>
  <w:num w:numId="37">
    <w:abstractNumId w:val="26"/>
  </w:num>
  <w:num w:numId="38">
    <w:abstractNumId w:val="32"/>
  </w:num>
  <w:num w:numId="39">
    <w:abstractNumId w:val="41"/>
  </w:num>
  <w:num w:numId="40">
    <w:abstractNumId w:val="14"/>
  </w:num>
  <w:num w:numId="41">
    <w:abstractNumId w:val="21"/>
  </w:num>
  <w:num w:numId="42">
    <w:abstractNumId w:val="1"/>
  </w:num>
  <w:num w:numId="43">
    <w:abstractNumId w:val="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915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09"/>
    <w:rsid w:val="000163B1"/>
    <w:rsid w:val="0004462A"/>
    <w:rsid w:val="00046B51"/>
    <w:rsid w:val="00060B85"/>
    <w:rsid w:val="00072199"/>
    <w:rsid w:val="000A1A84"/>
    <w:rsid w:val="000E79DC"/>
    <w:rsid w:val="000F398B"/>
    <w:rsid w:val="001526A8"/>
    <w:rsid w:val="0018261C"/>
    <w:rsid w:val="001F511F"/>
    <w:rsid w:val="002122A0"/>
    <w:rsid w:val="00220BBF"/>
    <w:rsid w:val="00226545"/>
    <w:rsid w:val="00232A32"/>
    <w:rsid w:val="0025306E"/>
    <w:rsid w:val="0025661B"/>
    <w:rsid w:val="00274D0E"/>
    <w:rsid w:val="002C3109"/>
    <w:rsid w:val="002D4090"/>
    <w:rsid w:val="002F1B80"/>
    <w:rsid w:val="002F3FEA"/>
    <w:rsid w:val="00316216"/>
    <w:rsid w:val="0032652B"/>
    <w:rsid w:val="003723A5"/>
    <w:rsid w:val="00396D4B"/>
    <w:rsid w:val="003A7849"/>
    <w:rsid w:val="00403FCF"/>
    <w:rsid w:val="004211D3"/>
    <w:rsid w:val="00424DF6"/>
    <w:rsid w:val="0046104D"/>
    <w:rsid w:val="0047251B"/>
    <w:rsid w:val="00483BFF"/>
    <w:rsid w:val="00492AFC"/>
    <w:rsid w:val="004D4EB8"/>
    <w:rsid w:val="004F35C1"/>
    <w:rsid w:val="00501B29"/>
    <w:rsid w:val="00522DB3"/>
    <w:rsid w:val="0054174C"/>
    <w:rsid w:val="00571051"/>
    <w:rsid w:val="00573F38"/>
    <w:rsid w:val="0058464C"/>
    <w:rsid w:val="005B0832"/>
    <w:rsid w:val="0060522E"/>
    <w:rsid w:val="00622C6A"/>
    <w:rsid w:val="00705B03"/>
    <w:rsid w:val="007137A9"/>
    <w:rsid w:val="007875AA"/>
    <w:rsid w:val="007D077B"/>
    <w:rsid w:val="00805FAF"/>
    <w:rsid w:val="0082722D"/>
    <w:rsid w:val="00836A90"/>
    <w:rsid w:val="008904A9"/>
    <w:rsid w:val="008A670B"/>
    <w:rsid w:val="009032B4"/>
    <w:rsid w:val="00933825"/>
    <w:rsid w:val="009455BB"/>
    <w:rsid w:val="009842CE"/>
    <w:rsid w:val="00986374"/>
    <w:rsid w:val="009B0B7A"/>
    <w:rsid w:val="00A4230A"/>
    <w:rsid w:val="00A42E30"/>
    <w:rsid w:val="00A76F36"/>
    <w:rsid w:val="00B00F2D"/>
    <w:rsid w:val="00B02348"/>
    <w:rsid w:val="00B24047"/>
    <w:rsid w:val="00B45235"/>
    <w:rsid w:val="00B666D1"/>
    <w:rsid w:val="00B71902"/>
    <w:rsid w:val="00B82803"/>
    <w:rsid w:val="00BA3481"/>
    <w:rsid w:val="00BA50CF"/>
    <w:rsid w:val="00BA7251"/>
    <w:rsid w:val="00BD3C93"/>
    <w:rsid w:val="00BE48A5"/>
    <w:rsid w:val="00BF3A3C"/>
    <w:rsid w:val="00C06604"/>
    <w:rsid w:val="00C20F51"/>
    <w:rsid w:val="00C360D6"/>
    <w:rsid w:val="00C67E4A"/>
    <w:rsid w:val="00CE1290"/>
    <w:rsid w:val="00D24EDF"/>
    <w:rsid w:val="00D24F00"/>
    <w:rsid w:val="00D504B9"/>
    <w:rsid w:val="00D5644B"/>
    <w:rsid w:val="00D772B2"/>
    <w:rsid w:val="00D8676D"/>
    <w:rsid w:val="00D86C99"/>
    <w:rsid w:val="00DC6628"/>
    <w:rsid w:val="00DE3653"/>
    <w:rsid w:val="00E0606B"/>
    <w:rsid w:val="00E32062"/>
    <w:rsid w:val="00E4509F"/>
    <w:rsid w:val="00E4542D"/>
    <w:rsid w:val="00E57E1F"/>
    <w:rsid w:val="00EA41E9"/>
    <w:rsid w:val="00EB61F1"/>
    <w:rsid w:val="00EB73B9"/>
    <w:rsid w:val="00EE7F52"/>
    <w:rsid w:val="00F238A4"/>
    <w:rsid w:val="00F8499B"/>
    <w:rsid w:val="00FC6A8D"/>
    <w:rsid w:val="00FD21E6"/>
    <w:rsid w:val="00FD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9153">
      <o:colormenu v:ext="edit" fillcolor="none"/>
    </o:shapedefaults>
    <o:shapelayout v:ext="edit">
      <o:idmap v:ext="edit" data="1"/>
    </o:shapelayout>
  </w:shapeDefaults>
  <w:decimalSymbol w:val="."/>
  <w:listSeparator w:val=","/>
  <w14:docId w14:val="2B43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7A"/>
    <w:pPr>
      <w:widowControl w:val="0"/>
      <w:autoSpaceDE w:val="0"/>
      <w:autoSpaceDN w:val="0"/>
    </w:pPr>
    <w:rPr>
      <w:sz w:val="24"/>
      <w:szCs w:val="24"/>
    </w:rPr>
  </w:style>
  <w:style w:type="paragraph" w:styleId="Heading1">
    <w:name w:val="heading 1"/>
    <w:basedOn w:val="Normal"/>
    <w:next w:val="Normal"/>
    <w:qFormat/>
    <w:rsid w:val="009B0B7A"/>
    <w:pPr>
      <w:keepNext/>
      <w:spacing w:before="120"/>
      <w:jc w:val="both"/>
      <w:outlineLvl w:val="0"/>
    </w:pPr>
    <w:rPr>
      <w:rFonts w:ascii="Arial" w:hAnsi="Arial" w:cs="Arial"/>
      <w:b/>
      <w:bCs/>
      <w:spacing w:val="2"/>
      <w:sz w:val="18"/>
      <w:szCs w:val="18"/>
    </w:rPr>
  </w:style>
  <w:style w:type="paragraph" w:styleId="Heading2">
    <w:name w:val="heading 2"/>
    <w:basedOn w:val="Normal"/>
    <w:next w:val="Normal"/>
    <w:qFormat/>
    <w:rsid w:val="009B0B7A"/>
    <w:pPr>
      <w:keepNext/>
      <w:keepLines/>
      <w:widowControl/>
      <w:spacing w:before="240"/>
      <w:jc w:val="both"/>
      <w:outlineLvl w:val="1"/>
    </w:pPr>
    <w:rPr>
      <w:rFonts w:ascii="Arial" w:hAnsi="Arial" w:cs="Arial"/>
      <w:b/>
      <w:bCs/>
      <w:spacing w:val="2"/>
      <w:sz w:val="22"/>
      <w:szCs w:val="22"/>
    </w:rPr>
  </w:style>
  <w:style w:type="paragraph" w:styleId="Heading3">
    <w:name w:val="heading 3"/>
    <w:basedOn w:val="Normal"/>
    <w:next w:val="Normal"/>
    <w:qFormat/>
    <w:rsid w:val="009B0B7A"/>
    <w:pPr>
      <w:keepNext/>
      <w:tabs>
        <w:tab w:val="left" w:pos="288"/>
      </w:tabs>
      <w:spacing w:before="120"/>
      <w:jc w:val="both"/>
      <w:outlineLvl w:val="2"/>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0B7A"/>
    <w:pPr>
      <w:widowControl/>
      <w:autoSpaceDE/>
      <w:autoSpaceDN/>
    </w:pPr>
    <w:rPr>
      <w:rFonts w:ascii="Tahoma" w:hAnsi="Tahoma" w:cs="Tahoma"/>
      <w:sz w:val="16"/>
      <w:szCs w:val="16"/>
    </w:rPr>
  </w:style>
  <w:style w:type="paragraph" w:styleId="BodyText">
    <w:name w:val="Body Text"/>
    <w:basedOn w:val="Normal"/>
    <w:rsid w:val="009B0B7A"/>
    <w:pPr>
      <w:spacing w:before="36" w:after="396"/>
      <w:jc w:val="center"/>
    </w:pPr>
    <w:rPr>
      <w:rFonts w:ascii="Arial" w:hAnsi="Arial" w:cs="Arial"/>
      <w:b/>
      <w:bCs/>
      <w:spacing w:val="14"/>
      <w:sz w:val="22"/>
      <w:szCs w:val="22"/>
    </w:rPr>
  </w:style>
  <w:style w:type="paragraph" w:styleId="BodyText2">
    <w:name w:val="Body Text 2"/>
    <w:basedOn w:val="Normal"/>
    <w:rsid w:val="009B0B7A"/>
    <w:pPr>
      <w:spacing w:before="216"/>
      <w:jc w:val="both"/>
    </w:pPr>
    <w:rPr>
      <w:rFonts w:ascii="Arial" w:hAnsi="Arial" w:cs="Arial"/>
      <w:sz w:val="18"/>
      <w:szCs w:val="18"/>
    </w:rPr>
  </w:style>
  <w:style w:type="paragraph" w:styleId="BodyText3">
    <w:name w:val="Body Text 3"/>
    <w:basedOn w:val="Normal"/>
    <w:rsid w:val="009B0B7A"/>
    <w:pPr>
      <w:ind w:right="72"/>
      <w:jc w:val="both"/>
    </w:pPr>
    <w:rPr>
      <w:rFonts w:ascii="Arial" w:hAnsi="Arial" w:cs="Arial"/>
      <w:sz w:val="18"/>
      <w:szCs w:val="18"/>
    </w:rPr>
  </w:style>
  <w:style w:type="paragraph" w:styleId="Header">
    <w:name w:val="header"/>
    <w:basedOn w:val="Normal"/>
    <w:rsid w:val="009B0B7A"/>
    <w:pPr>
      <w:tabs>
        <w:tab w:val="center" w:pos="4320"/>
        <w:tab w:val="right" w:pos="8640"/>
      </w:tabs>
    </w:pPr>
  </w:style>
  <w:style w:type="character" w:styleId="Hyperlink">
    <w:name w:val="Hyperlink"/>
    <w:basedOn w:val="DefaultParagraphFont"/>
    <w:rsid w:val="009B0B7A"/>
    <w:rPr>
      <w:rFonts w:cs="Times New Roman"/>
      <w:color w:val="0000FF"/>
      <w:u w:val="single"/>
    </w:rPr>
  </w:style>
  <w:style w:type="character" w:customStyle="1" w:styleId="SYSHYPERTEXT">
    <w:name w:val="SYS_HYPERTEXT"/>
    <w:rsid w:val="009B0B7A"/>
    <w:rPr>
      <w:color w:val="0000FF"/>
      <w:u w:val="single"/>
    </w:rPr>
  </w:style>
  <w:style w:type="paragraph" w:styleId="DocumentMap">
    <w:name w:val="Document Map"/>
    <w:basedOn w:val="Normal"/>
    <w:semiHidden/>
    <w:rsid w:val="009B0B7A"/>
    <w:pPr>
      <w:shd w:val="clear" w:color="auto" w:fill="000080"/>
    </w:pPr>
    <w:rPr>
      <w:rFonts w:ascii="Tahoma" w:hAnsi="Tahoma" w:cs="Tahoma"/>
      <w:sz w:val="20"/>
      <w:szCs w:val="20"/>
    </w:rPr>
  </w:style>
  <w:style w:type="character" w:styleId="FollowedHyperlink">
    <w:name w:val="FollowedHyperlink"/>
    <w:basedOn w:val="DefaultParagraphFont"/>
    <w:rsid w:val="009B0B7A"/>
    <w:rPr>
      <w:rFonts w:cs="Times New Roman"/>
      <w:color w:val="800080"/>
      <w:u w:val="single"/>
    </w:rPr>
  </w:style>
  <w:style w:type="paragraph" w:styleId="BlockText">
    <w:name w:val="Block Text"/>
    <w:basedOn w:val="Normal"/>
    <w:rsid w:val="009B0B7A"/>
    <w:pPr>
      <w:spacing w:before="20"/>
      <w:ind w:left="360" w:right="3024"/>
    </w:pPr>
    <w:rPr>
      <w:rFonts w:ascii="Arial" w:hAnsi="Arial" w:cs="Arial"/>
      <w:sz w:val="18"/>
      <w:szCs w:val="18"/>
    </w:rPr>
  </w:style>
  <w:style w:type="paragraph" w:styleId="BodyTextIndent">
    <w:name w:val="Body Text Indent"/>
    <w:basedOn w:val="Normal"/>
    <w:rsid w:val="009B0B7A"/>
    <w:pPr>
      <w:spacing w:before="20"/>
      <w:ind w:right="3024" w:firstLine="360"/>
    </w:pPr>
    <w:rPr>
      <w:rFonts w:ascii="Arial" w:hAnsi="Arial" w:cs="Arial"/>
      <w:sz w:val="18"/>
      <w:szCs w:val="18"/>
    </w:rPr>
  </w:style>
  <w:style w:type="paragraph" w:styleId="Footer">
    <w:name w:val="footer"/>
    <w:basedOn w:val="Normal"/>
    <w:rsid w:val="009B0B7A"/>
    <w:pPr>
      <w:tabs>
        <w:tab w:val="center" w:pos="4320"/>
        <w:tab w:val="right" w:pos="8640"/>
      </w:tabs>
    </w:pPr>
  </w:style>
  <w:style w:type="character" w:styleId="PageNumber">
    <w:name w:val="page number"/>
    <w:basedOn w:val="DefaultParagraphFont"/>
    <w:rsid w:val="009B0B7A"/>
  </w:style>
  <w:style w:type="character" w:styleId="Strong">
    <w:name w:val="Strong"/>
    <w:basedOn w:val="DefaultParagraphFont"/>
    <w:qFormat/>
    <w:rsid w:val="00232A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7A"/>
    <w:pPr>
      <w:widowControl w:val="0"/>
      <w:autoSpaceDE w:val="0"/>
      <w:autoSpaceDN w:val="0"/>
    </w:pPr>
    <w:rPr>
      <w:sz w:val="24"/>
      <w:szCs w:val="24"/>
    </w:rPr>
  </w:style>
  <w:style w:type="paragraph" w:styleId="Heading1">
    <w:name w:val="heading 1"/>
    <w:basedOn w:val="Normal"/>
    <w:next w:val="Normal"/>
    <w:qFormat/>
    <w:rsid w:val="009B0B7A"/>
    <w:pPr>
      <w:keepNext/>
      <w:spacing w:before="120"/>
      <w:jc w:val="both"/>
      <w:outlineLvl w:val="0"/>
    </w:pPr>
    <w:rPr>
      <w:rFonts w:ascii="Arial" w:hAnsi="Arial" w:cs="Arial"/>
      <w:b/>
      <w:bCs/>
      <w:spacing w:val="2"/>
      <w:sz w:val="18"/>
      <w:szCs w:val="18"/>
    </w:rPr>
  </w:style>
  <w:style w:type="paragraph" w:styleId="Heading2">
    <w:name w:val="heading 2"/>
    <w:basedOn w:val="Normal"/>
    <w:next w:val="Normal"/>
    <w:qFormat/>
    <w:rsid w:val="009B0B7A"/>
    <w:pPr>
      <w:keepNext/>
      <w:keepLines/>
      <w:widowControl/>
      <w:spacing w:before="240"/>
      <w:jc w:val="both"/>
      <w:outlineLvl w:val="1"/>
    </w:pPr>
    <w:rPr>
      <w:rFonts w:ascii="Arial" w:hAnsi="Arial" w:cs="Arial"/>
      <w:b/>
      <w:bCs/>
      <w:spacing w:val="2"/>
      <w:sz w:val="22"/>
      <w:szCs w:val="22"/>
    </w:rPr>
  </w:style>
  <w:style w:type="paragraph" w:styleId="Heading3">
    <w:name w:val="heading 3"/>
    <w:basedOn w:val="Normal"/>
    <w:next w:val="Normal"/>
    <w:qFormat/>
    <w:rsid w:val="009B0B7A"/>
    <w:pPr>
      <w:keepNext/>
      <w:tabs>
        <w:tab w:val="left" w:pos="288"/>
      </w:tabs>
      <w:spacing w:before="120"/>
      <w:jc w:val="both"/>
      <w:outlineLvl w:val="2"/>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0B7A"/>
    <w:pPr>
      <w:widowControl/>
      <w:autoSpaceDE/>
      <w:autoSpaceDN/>
    </w:pPr>
    <w:rPr>
      <w:rFonts w:ascii="Tahoma" w:hAnsi="Tahoma" w:cs="Tahoma"/>
      <w:sz w:val="16"/>
      <w:szCs w:val="16"/>
    </w:rPr>
  </w:style>
  <w:style w:type="paragraph" w:styleId="BodyText">
    <w:name w:val="Body Text"/>
    <w:basedOn w:val="Normal"/>
    <w:rsid w:val="009B0B7A"/>
    <w:pPr>
      <w:spacing w:before="36" w:after="396"/>
      <w:jc w:val="center"/>
    </w:pPr>
    <w:rPr>
      <w:rFonts w:ascii="Arial" w:hAnsi="Arial" w:cs="Arial"/>
      <w:b/>
      <w:bCs/>
      <w:spacing w:val="14"/>
      <w:sz w:val="22"/>
      <w:szCs w:val="22"/>
    </w:rPr>
  </w:style>
  <w:style w:type="paragraph" w:styleId="BodyText2">
    <w:name w:val="Body Text 2"/>
    <w:basedOn w:val="Normal"/>
    <w:rsid w:val="009B0B7A"/>
    <w:pPr>
      <w:spacing w:before="216"/>
      <w:jc w:val="both"/>
    </w:pPr>
    <w:rPr>
      <w:rFonts w:ascii="Arial" w:hAnsi="Arial" w:cs="Arial"/>
      <w:sz w:val="18"/>
      <w:szCs w:val="18"/>
    </w:rPr>
  </w:style>
  <w:style w:type="paragraph" w:styleId="BodyText3">
    <w:name w:val="Body Text 3"/>
    <w:basedOn w:val="Normal"/>
    <w:rsid w:val="009B0B7A"/>
    <w:pPr>
      <w:ind w:right="72"/>
      <w:jc w:val="both"/>
    </w:pPr>
    <w:rPr>
      <w:rFonts w:ascii="Arial" w:hAnsi="Arial" w:cs="Arial"/>
      <w:sz w:val="18"/>
      <w:szCs w:val="18"/>
    </w:rPr>
  </w:style>
  <w:style w:type="paragraph" w:styleId="Header">
    <w:name w:val="header"/>
    <w:basedOn w:val="Normal"/>
    <w:rsid w:val="009B0B7A"/>
    <w:pPr>
      <w:tabs>
        <w:tab w:val="center" w:pos="4320"/>
        <w:tab w:val="right" w:pos="8640"/>
      </w:tabs>
    </w:pPr>
  </w:style>
  <w:style w:type="character" w:styleId="Hyperlink">
    <w:name w:val="Hyperlink"/>
    <w:basedOn w:val="DefaultParagraphFont"/>
    <w:rsid w:val="009B0B7A"/>
    <w:rPr>
      <w:rFonts w:cs="Times New Roman"/>
      <w:color w:val="0000FF"/>
      <w:u w:val="single"/>
    </w:rPr>
  </w:style>
  <w:style w:type="character" w:customStyle="1" w:styleId="SYSHYPERTEXT">
    <w:name w:val="SYS_HYPERTEXT"/>
    <w:rsid w:val="009B0B7A"/>
    <w:rPr>
      <w:color w:val="0000FF"/>
      <w:u w:val="single"/>
    </w:rPr>
  </w:style>
  <w:style w:type="paragraph" w:styleId="DocumentMap">
    <w:name w:val="Document Map"/>
    <w:basedOn w:val="Normal"/>
    <w:semiHidden/>
    <w:rsid w:val="009B0B7A"/>
    <w:pPr>
      <w:shd w:val="clear" w:color="auto" w:fill="000080"/>
    </w:pPr>
    <w:rPr>
      <w:rFonts w:ascii="Tahoma" w:hAnsi="Tahoma" w:cs="Tahoma"/>
      <w:sz w:val="20"/>
      <w:szCs w:val="20"/>
    </w:rPr>
  </w:style>
  <w:style w:type="character" w:styleId="FollowedHyperlink">
    <w:name w:val="FollowedHyperlink"/>
    <w:basedOn w:val="DefaultParagraphFont"/>
    <w:rsid w:val="009B0B7A"/>
    <w:rPr>
      <w:rFonts w:cs="Times New Roman"/>
      <w:color w:val="800080"/>
      <w:u w:val="single"/>
    </w:rPr>
  </w:style>
  <w:style w:type="paragraph" w:styleId="BlockText">
    <w:name w:val="Block Text"/>
    <w:basedOn w:val="Normal"/>
    <w:rsid w:val="009B0B7A"/>
    <w:pPr>
      <w:spacing w:before="20"/>
      <w:ind w:left="360" w:right="3024"/>
    </w:pPr>
    <w:rPr>
      <w:rFonts w:ascii="Arial" w:hAnsi="Arial" w:cs="Arial"/>
      <w:sz w:val="18"/>
      <w:szCs w:val="18"/>
    </w:rPr>
  </w:style>
  <w:style w:type="paragraph" w:styleId="BodyTextIndent">
    <w:name w:val="Body Text Indent"/>
    <w:basedOn w:val="Normal"/>
    <w:rsid w:val="009B0B7A"/>
    <w:pPr>
      <w:spacing w:before="20"/>
      <w:ind w:right="3024" w:firstLine="360"/>
    </w:pPr>
    <w:rPr>
      <w:rFonts w:ascii="Arial" w:hAnsi="Arial" w:cs="Arial"/>
      <w:sz w:val="18"/>
      <w:szCs w:val="18"/>
    </w:rPr>
  </w:style>
  <w:style w:type="paragraph" w:styleId="Footer">
    <w:name w:val="footer"/>
    <w:basedOn w:val="Normal"/>
    <w:rsid w:val="009B0B7A"/>
    <w:pPr>
      <w:tabs>
        <w:tab w:val="center" w:pos="4320"/>
        <w:tab w:val="right" w:pos="8640"/>
      </w:tabs>
    </w:pPr>
  </w:style>
  <w:style w:type="character" w:styleId="PageNumber">
    <w:name w:val="page number"/>
    <w:basedOn w:val="DefaultParagraphFont"/>
    <w:rsid w:val="009B0B7A"/>
  </w:style>
  <w:style w:type="character" w:styleId="Strong">
    <w:name w:val="Strong"/>
    <w:basedOn w:val="DefaultParagraphFont"/>
    <w:qFormat/>
    <w:rsid w:val="00232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24">
      <w:bodyDiv w:val="1"/>
      <w:marLeft w:val="0"/>
      <w:marRight w:val="0"/>
      <w:marTop w:val="0"/>
      <w:marBottom w:val="0"/>
      <w:divBdr>
        <w:top w:val="none" w:sz="0" w:space="0" w:color="auto"/>
        <w:left w:val="none" w:sz="0" w:space="0" w:color="auto"/>
        <w:bottom w:val="none" w:sz="0" w:space="0" w:color="auto"/>
        <w:right w:val="none" w:sz="0" w:space="0" w:color="auto"/>
      </w:divBdr>
    </w:div>
    <w:div w:id="1999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ia.gov/tools/glossary/?id=petroleu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ia.gov/surve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gnon.eia.doe.gov/upload/noticeoog.jsp"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ia.gov"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1E849-B0D6-4B95-949C-334561C4805B}">
  <ds:schemaRefs>
    <ds:schemaRef ds:uri="http://schemas.microsoft.com/sharepoint/v3/contenttype/forms"/>
  </ds:schemaRefs>
</ds:datastoreItem>
</file>

<file path=customXml/itemProps2.xml><?xml version="1.0" encoding="utf-8"?>
<ds:datastoreItem xmlns:ds="http://schemas.openxmlformats.org/officeDocument/2006/customXml" ds:itemID="{3D33580C-0186-448A-860A-5B1FF2ACA451}">
  <ds:schemaRefs>
    <ds:schemaRef ds:uri="http://schemas.microsoft.com/office/2006/documentManagement/types"/>
    <ds:schemaRef ds:uri="http://schemas.openxmlformats.org/package/2006/metadata/core-properties"/>
    <ds:schemaRef ds:uri="http://purl.org/dc/terms/"/>
    <ds:schemaRef ds:uri="http://purl.org/dc/elements/1.1/"/>
    <ds:schemaRef ds:uri="47e41a8a-3831-4fb4-86e4-90e74967ae4d"/>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68E8AD-767D-433A-9C40-0655CC57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Harris</dc:creator>
  <cp:lastModifiedBy>SYSTEM</cp:lastModifiedBy>
  <cp:revision>2</cp:revision>
  <cp:lastPrinted>2007-12-21T14:00:00Z</cp:lastPrinted>
  <dcterms:created xsi:type="dcterms:W3CDTF">2019-06-24T14:03:00Z</dcterms:created>
  <dcterms:modified xsi:type="dcterms:W3CDTF">2019-06-24T14:03:00Z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