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647" w:rsidRDefault="00805647" w:rsidP="00805647">
      <w:pPr>
        <w:jc w:val="center"/>
        <w:rPr>
          <w:rFonts w:ascii="Arial" w:hAnsi="Arial"/>
          <w:b/>
          <w:sz w:val="28"/>
        </w:rPr>
      </w:pPr>
      <w:bookmarkStart w:id="0" w:name="_GoBack"/>
      <w:bookmarkEnd w:id="0"/>
      <w:r>
        <w:rPr>
          <w:rFonts w:ascii="Arial" w:hAnsi="Arial"/>
          <w:b/>
          <w:sz w:val="28"/>
        </w:rPr>
        <w:t>Supporting Statement</w:t>
      </w:r>
    </w:p>
    <w:p w:rsidR="00805647" w:rsidRDefault="00805647" w:rsidP="00805647">
      <w:pPr>
        <w:jc w:val="center"/>
        <w:rPr>
          <w:rFonts w:ascii="Arial" w:hAnsi="Arial"/>
          <w:b/>
          <w:sz w:val="28"/>
        </w:rPr>
      </w:pPr>
      <w:r>
        <w:rPr>
          <w:rFonts w:ascii="Arial" w:hAnsi="Arial"/>
          <w:b/>
          <w:sz w:val="28"/>
        </w:rPr>
        <w:t>Customs</w:t>
      </w:r>
      <w:r w:rsidR="00F10990">
        <w:rPr>
          <w:rFonts w:ascii="Arial" w:hAnsi="Arial"/>
          <w:b/>
          <w:sz w:val="28"/>
        </w:rPr>
        <w:t>-</w:t>
      </w:r>
      <w:r>
        <w:rPr>
          <w:rFonts w:ascii="Arial" w:hAnsi="Arial"/>
          <w:b/>
          <w:sz w:val="28"/>
        </w:rPr>
        <w:t xml:space="preserve">Trade Partnership </w:t>
      </w:r>
      <w:r w:rsidR="00BA0839">
        <w:rPr>
          <w:rFonts w:ascii="Arial" w:hAnsi="Arial"/>
          <w:b/>
          <w:sz w:val="28"/>
        </w:rPr>
        <w:t>a</w:t>
      </w:r>
      <w:r>
        <w:rPr>
          <w:rFonts w:ascii="Arial" w:hAnsi="Arial"/>
          <w:b/>
          <w:sz w:val="28"/>
        </w:rPr>
        <w:t>gainst Terrorism (C-TPAT)</w:t>
      </w:r>
      <w:r w:rsidR="005F1A1B">
        <w:rPr>
          <w:rFonts w:ascii="Arial" w:hAnsi="Arial"/>
          <w:b/>
          <w:sz w:val="28"/>
        </w:rPr>
        <w:t xml:space="preserve"> and the Trusted Trader Program</w:t>
      </w:r>
    </w:p>
    <w:p w:rsidR="00805647" w:rsidRDefault="00805647" w:rsidP="00805647">
      <w:pPr>
        <w:jc w:val="center"/>
        <w:rPr>
          <w:rFonts w:ascii="Arial" w:hAnsi="Arial"/>
          <w:b/>
          <w:sz w:val="28"/>
        </w:rPr>
      </w:pPr>
      <w:r>
        <w:rPr>
          <w:rFonts w:ascii="Arial" w:hAnsi="Arial"/>
          <w:b/>
          <w:sz w:val="28"/>
        </w:rPr>
        <w:t>1651-007</w:t>
      </w:r>
      <w:r w:rsidR="004F2059">
        <w:rPr>
          <w:rFonts w:ascii="Arial" w:hAnsi="Arial"/>
          <w:b/>
          <w:sz w:val="28"/>
        </w:rPr>
        <w:t>7</w:t>
      </w:r>
    </w:p>
    <w:p w:rsidR="00805647" w:rsidRPr="00415171" w:rsidRDefault="00805647" w:rsidP="00805647">
      <w:pPr>
        <w:pStyle w:val="BodyText"/>
        <w:rPr>
          <w:rFonts w:ascii="Arial" w:hAnsi="Arial" w:cs="Arial"/>
          <w:b/>
          <w:sz w:val="28"/>
          <w:szCs w:val="28"/>
        </w:rPr>
      </w:pPr>
      <w:r>
        <w:rPr>
          <w:rFonts w:ascii="Arial" w:hAnsi="Arial"/>
        </w:rPr>
        <w:tab/>
      </w:r>
      <w:r>
        <w:rPr>
          <w:rFonts w:ascii="Arial" w:hAnsi="Arial"/>
        </w:rPr>
        <w:tab/>
      </w:r>
      <w:r>
        <w:rPr>
          <w:rFonts w:ascii="Arial" w:hAnsi="Arial"/>
        </w:rPr>
        <w:tab/>
      </w:r>
      <w:r>
        <w:rPr>
          <w:rFonts w:ascii="Arial" w:hAnsi="Arial"/>
        </w:rPr>
        <w:tab/>
      </w:r>
    </w:p>
    <w:p w:rsidR="00805647" w:rsidRDefault="00805647" w:rsidP="00805647">
      <w:pPr>
        <w:tabs>
          <w:tab w:val="center" w:pos="4824"/>
        </w:tabs>
        <w:rPr>
          <w:rFonts w:ascii="Arial" w:hAnsi="Arial"/>
          <w:b/>
          <w:sz w:val="28"/>
        </w:rPr>
      </w:pPr>
      <w:r>
        <w:rPr>
          <w:rFonts w:ascii="Arial" w:hAnsi="Arial"/>
          <w:b/>
          <w:sz w:val="28"/>
        </w:rPr>
        <w:t>A.      Justification</w:t>
      </w:r>
    </w:p>
    <w:p w:rsidR="00805647" w:rsidRDefault="00805647" w:rsidP="00805647">
      <w:pPr>
        <w:pStyle w:val="Heading1"/>
      </w:pPr>
    </w:p>
    <w:p w:rsidR="00805647" w:rsidRPr="00C47181" w:rsidRDefault="00805647" w:rsidP="001A2CBA">
      <w:pPr>
        <w:numPr>
          <w:ilvl w:val="0"/>
          <w:numId w:val="4"/>
        </w:numPr>
        <w:tabs>
          <w:tab w:val="clear" w:pos="540"/>
          <w:tab w:val="num" w:pos="720"/>
        </w:tabs>
        <w:ind w:left="720" w:hanging="540"/>
        <w:jc w:val="both"/>
        <w:rPr>
          <w:rFonts w:ascii="Arial" w:hAnsi="Arial" w:cs="Arial"/>
          <w:b/>
          <w:bCs/>
          <w:szCs w:val="24"/>
        </w:rPr>
      </w:pPr>
      <w:r w:rsidRPr="00C47181">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00D77D9B">
        <w:rPr>
          <w:rFonts w:ascii="Arial" w:hAnsi="Arial" w:cs="Arial"/>
          <w:b/>
          <w:bCs/>
          <w:szCs w:val="24"/>
        </w:rPr>
        <w:t>t</w:t>
      </w:r>
      <w:r w:rsidRPr="00C47181">
        <w:rPr>
          <w:rFonts w:ascii="Arial" w:hAnsi="Arial" w:cs="Arial"/>
          <w:b/>
          <w:bCs/>
          <w:szCs w:val="24"/>
        </w:rPr>
        <w:t>e and regulation mandating or authorizing the collection of information.</w:t>
      </w:r>
    </w:p>
    <w:p w:rsidR="00805647" w:rsidRDefault="00805647" w:rsidP="00805647">
      <w:pPr>
        <w:tabs>
          <w:tab w:val="left" w:pos="-1440"/>
        </w:tabs>
        <w:ind w:left="720"/>
        <w:jc w:val="both"/>
        <w:rPr>
          <w:rFonts w:ascii="Arial" w:hAnsi="Arial"/>
          <w:szCs w:val="24"/>
        </w:rPr>
      </w:pPr>
    </w:p>
    <w:p w:rsidR="00D92D43" w:rsidRDefault="00D92D43" w:rsidP="00074283">
      <w:pPr>
        <w:tabs>
          <w:tab w:val="left" w:pos="-1440"/>
        </w:tabs>
        <w:ind w:left="720" w:right="-144" w:hanging="720"/>
        <w:rPr>
          <w:rFonts w:ascii="Arial" w:hAnsi="Arial" w:cs="Arial"/>
        </w:rPr>
      </w:pPr>
      <w:r>
        <w:rPr>
          <w:rFonts w:ascii="Arial" w:hAnsi="Arial" w:cs="Arial"/>
        </w:rPr>
        <w:tab/>
      </w:r>
      <w:r w:rsidRPr="00E051E8">
        <w:rPr>
          <w:rFonts w:ascii="Arial" w:hAnsi="Arial" w:cs="Arial"/>
        </w:rPr>
        <w:t xml:space="preserve">The </w:t>
      </w:r>
      <w:r>
        <w:rPr>
          <w:rFonts w:ascii="Arial" w:hAnsi="Arial" w:cs="Arial"/>
        </w:rPr>
        <w:t>C-TPAT</w:t>
      </w:r>
      <w:r w:rsidRPr="00E051E8">
        <w:rPr>
          <w:rFonts w:ascii="Arial" w:hAnsi="Arial" w:cs="Arial"/>
        </w:rPr>
        <w:t xml:space="preserve"> Program </w:t>
      </w:r>
      <w:r w:rsidRPr="00E051E8">
        <w:rPr>
          <w:rFonts w:ascii="Arial" w:hAnsi="Arial" w:cs="Arial"/>
          <w:szCs w:val="24"/>
        </w:rPr>
        <w:t>is designed to safeguard the world's trade industry from terrorists and smugglers by prescreening its participants.</w:t>
      </w:r>
      <w:r w:rsidRPr="00E051E8">
        <w:rPr>
          <w:rFonts w:ascii="Arial" w:hAnsi="Arial" w:cs="Arial"/>
        </w:rPr>
        <w:t xml:space="preserve"> </w:t>
      </w:r>
      <w:r w:rsidRPr="00E051E8">
        <w:rPr>
          <w:rFonts w:ascii="Arial" w:hAnsi="Arial" w:cs="Arial"/>
          <w:szCs w:val="24"/>
        </w:rPr>
        <w:t>The C-TPAT Program applies to United States importers, customs brokers, consolidators, port and terminal operators, carriers</w:t>
      </w:r>
      <w:r>
        <w:rPr>
          <w:rFonts w:ascii="Arial" w:hAnsi="Arial" w:cs="Arial"/>
          <w:szCs w:val="24"/>
        </w:rPr>
        <w:t>,</w:t>
      </w:r>
      <w:r w:rsidRPr="00E051E8">
        <w:rPr>
          <w:rFonts w:ascii="Arial" w:hAnsi="Arial" w:cs="Arial"/>
          <w:szCs w:val="24"/>
        </w:rPr>
        <w:t xml:space="preserve"> and foreign manufacturers.</w:t>
      </w:r>
      <w:r w:rsidRPr="00E051E8">
        <w:rPr>
          <w:rFonts w:ascii="Arial" w:hAnsi="Arial" w:cs="Arial"/>
        </w:rPr>
        <w:t xml:space="preserve"> </w:t>
      </w:r>
    </w:p>
    <w:p w:rsidR="00D92D43" w:rsidRDefault="00D92D43" w:rsidP="00074283">
      <w:pPr>
        <w:tabs>
          <w:tab w:val="left" w:pos="-1440"/>
        </w:tabs>
        <w:ind w:left="720" w:right="-144" w:hanging="720"/>
        <w:rPr>
          <w:rFonts w:ascii="Arial" w:hAnsi="Arial" w:cs="Arial"/>
        </w:rPr>
      </w:pPr>
    </w:p>
    <w:p w:rsidR="00D92D43" w:rsidRDefault="00D92D43" w:rsidP="00074283">
      <w:pPr>
        <w:tabs>
          <w:tab w:val="left" w:pos="-1440"/>
        </w:tabs>
        <w:ind w:left="720" w:right="-144" w:hanging="720"/>
        <w:rPr>
          <w:rFonts w:ascii="Arial" w:hAnsi="Arial" w:cs="Arial"/>
        </w:rPr>
      </w:pPr>
      <w:r>
        <w:rPr>
          <w:rFonts w:ascii="Arial" w:hAnsi="Arial" w:cs="Arial"/>
        </w:rPr>
        <w:tab/>
      </w:r>
      <w:r w:rsidR="00046E47">
        <w:rPr>
          <w:rFonts w:ascii="Arial" w:hAnsi="Arial" w:cs="Arial"/>
        </w:rPr>
        <w:t>T</w:t>
      </w:r>
      <w:r w:rsidRPr="00E051E8">
        <w:rPr>
          <w:rFonts w:ascii="Arial" w:hAnsi="Arial" w:cs="Arial"/>
        </w:rPr>
        <w:t xml:space="preserve">he </w:t>
      </w:r>
      <w:r>
        <w:rPr>
          <w:rFonts w:ascii="Arial" w:hAnsi="Arial" w:cs="Arial"/>
        </w:rPr>
        <w:t xml:space="preserve">C-TPAT Program application requests an applicant’s </w:t>
      </w:r>
      <w:r w:rsidRPr="00E051E8">
        <w:rPr>
          <w:rFonts w:ascii="Arial" w:hAnsi="Arial" w:cs="Arial"/>
        </w:rPr>
        <w:t>contact and business information</w:t>
      </w:r>
      <w:r>
        <w:rPr>
          <w:rFonts w:ascii="Arial" w:hAnsi="Arial" w:cs="Arial"/>
        </w:rPr>
        <w:t>,</w:t>
      </w:r>
      <w:r w:rsidRPr="00E051E8">
        <w:rPr>
          <w:rFonts w:ascii="Arial" w:hAnsi="Arial" w:cs="Arial"/>
        </w:rPr>
        <w:t xml:space="preserve"> including the number of </w:t>
      </w:r>
      <w:r>
        <w:rPr>
          <w:rFonts w:ascii="Arial" w:hAnsi="Arial" w:cs="Arial"/>
        </w:rPr>
        <w:t xml:space="preserve">company </w:t>
      </w:r>
      <w:r w:rsidRPr="00E051E8">
        <w:rPr>
          <w:rFonts w:ascii="Arial" w:hAnsi="Arial" w:cs="Arial"/>
        </w:rPr>
        <w:t>employees, the number of years in business, a</w:t>
      </w:r>
      <w:r>
        <w:rPr>
          <w:rFonts w:ascii="Arial" w:hAnsi="Arial" w:cs="Arial"/>
        </w:rPr>
        <w:t xml:space="preserve">nd a list of company officers.  </w:t>
      </w:r>
      <w:r w:rsidRPr="00E051E8">
        <w:rPr>
          <w:rFonts w:ascii="Arial" w:hAnsi="Arial" w:cs="Arial"/>
        </w:rPr>
        <w:t xml:space="preserve">This collection of information </w:t>
      </w:r>
      <w:r>
        <w:rPr>
          <w:rFonts w:ascii="Arial" w:hAnsi="Arial" w:cs="Arial"/>
        </w:rPr>
        <w:t>i</w:t>
      </w:r>
      <w:r w:rsidRPr="00E051E8">
        <w:rPr>
          <w:rFonts w:ascii="Arial" w:hAnsi="Arial" w:cs="Arial"/>
        </w:rPr>
        <w:t>s authorized by the SAFE Port Act (P.L.109-347).</w:t>
      </w:r>
    </w:p>
    <w:p w:rsidR="00D92D43" w:rsidRPr="00E051E8" w:rsidRDefault="00D92D43" w:rsidP="00074283">
      <w:pPr>
        <w:tabs>
          <w:tab w:val="left" w:pos="-1440"/>
        </w:tabs>
        <w:ind w:left="720" w:right="-144" w:hanging="720"/>
        <w:rPr>
          <w:rFonts w:ascii="Arial" w:hAnsi="Arial" w:cs="Arial"/>
        </w:rPr>
      </w:pPr>
    </w:p>
    <w:p w:rsidR="00D92D43" w:rsidRDefault="00D92D43" w:rsidP="00074283">
      <w:pPr>
        <w:tabs>
          <w:tab w:val="left" w:pos="-1440"/>
        </w:tabs>
        <w:ind w:left="720" w:right="-144"/>
        <w:rPr>
          <w:rFonts w:ascii="Arial" w:hAnsi="Arial" w:cs="Arial"/>
        </w:rPr>
      </w:pPr>
      <w:r w:rsidRPr="00E051E8">
        <w:rPr>
          <w:rFonts w:ascii="Arial" w:hAnsi="Arial" w:cs="Arial"/>
        </w:rPr>
        <w:t xml:space="preserve">The Trusted Trader </w:t>
      </w:r>
      <w:r>
        <w:rPr>
          <w:rFonts w:ascii="Arial" w:hAnsi="Arial" w:cs="Arial"/>
        </w:rPr>
        <w:t>P</w:t>
      </w:r>
      <w:r w:rsidRPr="00E051E8">
        <w:rPr>
          <w:rFonts w:ascii="Arial" w:hAnsi="Arial" w:cs="Arial"/>
        </w:rPr>
        <w:t>rogram involve</w:t>
      </w:r>
      <w:r w:rsidR="00CC25E7">
        <w:rPr>
          <w:rFonts w:ascii="Arial" w:hAnsi="Arial" w:cs="Arial"/>
        </w:rPr>
        <w:t>s</w:t>
      </w:r>
      <w:r w:rsidRPr="00E051E8">
        <w:rPr>
          <w:rFonts w:ascii="Arial" w:hAnsi="Arial" w:cs="Arial"/>
        </w:rPr>
        <w:t xml:space="preserve"> a unification of supply chain security aspects of the current </w:t>
      </w:r>
      <w:r>
        <w:rPr>
          <w:rFonts w:ascii="Arial" w:hAnsi="Arial" w:cs="Arial"/>
        </w:rPr>
        <w:t xml:space="preserve">C-TPAT Program </w:t>
      </w:r>
      <w:r w:rsidR="00B53A55">
        <w:rPr>
          <w:rFonts w:ascii="Arial" w:hAnsi="Arial" w:cs="Arial"/>
        </w:rPr>
        <w:t>plus</w:t>
      </w:r>
      <w:r w:rsidRPr="00E051E8">
        <w:rPr>
          <w:rFonts w:ascii="Arial" w:hAnsi="Arial" w:cs="Arial"/>
        </w:rPr>
        <w:t xml:space="preserve"> internal controls </w:t>
      </w:r>
      <w:r w:rsidR="00B53A55">
        <w:rPr>
          <w:rFonts w:ascii="Arial" w:hAnsi="Arial" w:cs="Arial"/>
        </w:rPr>
        <w:t>t</w:t>
      </w:r>
      <w:r w:rsidRPr="00E051E8">
        <w:rPr>
          <w:rFonts w:ascii="Arial" w:hAnsi="Arial" w:cs="Arial"/>
        </w:rPr>
        <w:t>o integrate supply chain security and trade compliance.</w:t>
      </w:r>
      <w:r w:rsidR="007D107E">
        <w:rPr>
          <w:rFonts w:ascii="Arial" w:hAnsi="Arial" w:cs="Arial"/>
        </w:rPr>
        <w:t xml:space="preserve">  </w:t>
      </w:r>
      <w:r w:rsidR="00CC25E7">
        <w:rPr>
          <w:rFonts w:ascii="Arial" w:hAnsi="Arial" w:cs="Arial"/>
        </w:rPr>
        <w:t xml:space="preserve">The </w:t>
      </w:r>
      <w:r w:rsidRPr="00E051E8">
        <w:rPr>
          <w:rFonts w:ascii="Arial" w:hAnsi="Arial" w:cs="Arial"/>
        </w:rPr>
        <w:t xml:space="preserve">Trusted Trader </w:t>
      </w:r>
      <w:r>
        <w:rPr>
          <w:rFonts w:ascii="Arial" w:hAnsi="Arial" w:cs="Arial"/>
        </w:rPr>
        <w:t>P</w:t>
      </w:r>
      <w:r w:rsidRPr="00E051E8">
        <w:rPr>
          <w:rFonts w:ascii="Arial" w:hAnsi="Arial" w:cs="Arial"/>
        </w:rPr>
        <w:t>rogram strengthen</w:t>
      </w:r>
      <w:r w:rsidR="00CC25E7">
        <w:rPr>
          <w:rFonts w:ascii="Arial" w:hAnsi="Arial" w:cs="Arial"/>
        </w:rPr>
        <w:t>s</w:t>
      </w:r>
      <w:r w:rsidRPr="00E051E8">
        <w:rPr>
          <w:rFonts w:ascii="Arial" w:hAnsi="Arial" w:cs="Arial"/>
        </w:rPr>
        <w:t xml:space="preserve"> security by leveraging the C-TPAT supply chain requirements and validation, identify low-risk trade entities for supply chain security and trade compliance, and increase </w:t>
      </w:r>
      <w:r>
        <w:rPr>
          <w:rFonts w:ascii="Arial" w:hAnsi="Arial" w:cs="Arial"/>
        </w:rPr>
        <w:t>the overall efficiency of trade</w:t>
      </w:r>
      <w:r w:rsidRPr="00E051E8">
        <w:rPr>
          <w:rFonts w:ascii="Arial" w:hAnsi="Arial" w:cs="Arial"/>
        </w:rPr>
        <w:t xml:space="preserve"> by segmenting risk and processing by account. </w:t>
      </w:r>
    </w:p>
    <w:p w:rsidR="00D92D43" w:rsidRDefault="00D92D43" w:rsidP="00074283">
      <w:pPr>
        <w:tabs>
          <w:tab w:val="left" w:pos="-1440"/>
        </w:tabs>
        <w:ind w:left="720" w:right="-144"/>
        <w:rPr>
          <w:rFonts w:ascii="Arial" w:hAnsi="Arial" w:cs="Arial"/>
        </w:rPr>
      </w:pPr>
    </w:p>
    <w:p w:rsidR="00074283" w:rsidRDefault="00D92D43" w:rsidP="00074283">
      <w:pPr>
        <w:tabs>
          <w:tab w:val="left" w:pos="-1440"/>
        </w:tabs>
        <w:ind w:left="720" w:right="-144"/>
        <w:rPr>
          <w:rFonts w:ascii="Arial" w:hAnsi="Arial" w:cs="Arial"/>
        </w:rPr>
      </w:pPr>
      <w:r w:rsidRPr="00E051E8">
        <w:rPr>
          <w:rFonts w:ascii="Arial" w:hAnsi="Arial" w:cs="Arial"/>
        </w:rPr>
        <w:t xml:space="preserve">The Trusted Trader </w:t>
      </w:r>
      <w:r>
        <w:rPr>
          <w:rFonts w:ascii="Arial" w:hAnsi="Arial" w:cs="Arial"/>
        </w:rPr>
        <w:t>P</w:t>
      </w:r>
      <w:r w:rsidRPr="00E051E8">
        <w:rPr>
          <w:rFonts w:ascii="Arial" w:hAnsi="Arial" w:cs="Arial"/>
        </w:rPr>
        <w:t xml:space="preserve">rogram applies to importer participants that </w:t>
      </w:r>
      <w:r w:rsidR="00337CCA">
        <w:rPr>
          <w:rFonts w:ascii="Arial" w:hAnsi="Arial" w:cs="Arial"/>
        </w:rPr>
        <w:t>who</w:t>
      </w:r>
      <w:r w:rsidRPr="00E051E8">
        <w:rPr>
          <w:rFonts w:ascii="Arial" w:hAnsi="Arial" w:cs="Arial"/>
        </w:rPr>
        <w:t xml:space="preserve"> satisfied</w:t>
      </w:r>
      <w:r w:rsidR="00074283">
        <w:rPr>
          <w:rFonts w:ascii="Arial" w:hAnsi="Arial" w:cs="Arial"/>
        </w:rPr>
        <w:t xml:space="preserve"> </w:t>
      </w:r>
      <w:r w:rsidRPr="00E051E8">
        <w:rPr>
          <w:rFonts w:ascii="Arial" w:hAnsi="Arial" w:cs="Arial"/>
        </w:rPr>
        <w:t>C-</w:t>
      </w:r>
      <w:r w:rsidR="00074283">
        <w:rPr>
          <w:rFonts w:ascii="Arial" w:hAnsi="Arial" w:cs="Arial"/>
        </w:rPr>
        <w:t>TP</w:t>
      </w:r>
      <w:r w:rsidRPr="00E051E8">
        <w:rPr>
          <w:rFonts w:ascii="Arial" w:hAnsi="Arial" w:cs="Arial"/>
        </w:rPr>
        <w:t>AT supply chain security and trade compliance requirements.</w:t>
      </w:r>
    </w:p>
    <w:p w:rsidR="00074283" w:rsidRDefault="00074283" w:rsidP="00074283">
      <w:pPr>
        <w:tabs>
          <w:tab w:val="left" w:pos="-1440"/>
        </w:tabs>
        <w:ind w:left="720" w:right="-144"/>
        <w:rPr>
          <w:rFonts w:ascii="Arial" w:hAnsi="Arial" w:cs="Arial"/>
        </w:rPr>
      </w:pPr>
    </w:p>
    <w:p w:rsidR="00074283" w:rsidRDefault="00074283" w:rsidP="00074283">
      <w:pPr>
        <w:tabs>
          <w:tab w:val="left" w:pos="-1440"/>
        </w:tabs>
        <w:ind w:left="720" w:right="-144"/>
        <w:rPr>
          <w:rFonts w:ascii="Arial" w:hAnsi="Arial" w:cs="Arial"/>
        </w:rPr>
      </w:pPr>
      <w:r>
        <w:rPr>
          <w:rFonts w:ascii="Arial" w:hAnsi="Arial" w:cs="Arial"/>
        </w:rPr>
        <w:t>The</w:t>
      </w:r>
      <w:r w:rsidR="00CC25E7">
        <w:rPr>
          <w:rFonts w:ascii="Arial" w:hAnsi="Arial" w:cs="Arial"/>
        </w:rPr>
        <w:t xml:space="preserve"> Trusted Trader application</w:t>
      </w:r>
      <w:r>
        <w:rPr>
          <w:rFonts w:ascii="Arial" w:hAnsi="Arial" w:cs="Arial"/>
        </w:rPr>
        <w:t xml:space="preserve"> include questions about the following:</w:t>
      </w:r>
    </w:p>
    <w:p w:rsidR="00074283" w:rsidRDefault="00074283" w:rsidP="00074283">
      <w:pPr>
        <w:tabs>
          <w:tab w:val="left" w:pos="-1440"/>
        </w:tabs>
        <w:ind w:left="720" w:right="-144"/>
        <w:rPr>
          <w:rFonts w:ascii="Arial" w:hAnsi="Arial" w:cs="Arial"/>
        </w:rPr>
      </w:pPr>
    </w:p>
    <w:p w:rsidR="00074283" w:rsidRDefault="008F7CD8" w:rsidP="00074283">
      <w:pPr>
        <w:tabs>
          <w:tab w:val="left" w:pos="-1440"/>
        </w:tabs>
        <w:ind w:left="720" w:right="-144"/>
        <w:rPr>
          <w:rFonts w:ascii="Arial" w:hAnsi="Arial" w:cs="Arial"/>
        </w:rPr>
      </w:pPr>
      <w:r>
        <w:rPr>
          <w:rFonts w:ascii="Arial" w:hAnsi="Arial" w:cs="Arial"/>
        </w:rPr>
        <w:tab/>
      </w:r>
      <w:r w:rsidR="00074283">
        <w:rPr>
          <w:rFonts w:ascii="Arial" w:hAnsi="Arial" w:cs="Arial"/>
        </w:rPr>
        <w:t>Name and contact information for the applicant;</w:t>
      </w:r>
    </w:p>
    <w:p w:rsidR="00074283" w:rsidRDefault="00074283" w:rsidP="008F7CD8">
      <w:pPr>
        <w:tabs>
          <w:tab w:val="left" w:pos="-1440"/>
        </w:tabs>
        <w:ind w:left="1440" w:right="-144"/>
        <w:rPr>
          <w:rFonts w:ascii="Arial" w:hAnsi="Arial" w:cs="Arial"/>
        </w:rPr>
      </w:pPr>
      <w:r>
        <w:rPr>
          <w:rFonts w:ascii="Arial" w:hAnsi="Arial" w:cs="Arial"/>
        </w:rPr>
        <w:t xml:space="preserve">Business information including business type, CBP Bond information, and </w:t>
      </w:r>
      <w:r w:rsidR="008F7CD8">
        <w:rPr>
          <w:rFonts w:ascii="Arial" w:hAnsi="Arial" w:cs="Arial"/>
        </w:rPr>
        <w:t xml:space="preserve">        </w:t>
      </w:r>
      <w:r>
        <w:rPr>
          <w:rFonts w:ascii="Arial" w:hAnsi="Arial" w:cs="Arial"/>
        </w:rPr>
        <w:t>number of employees;</w:t>
      </w:r>
    </w:p>
    <w:p w:rsidR="00074283" w:rsidRDefault="008F7CD8" w:rsidP="00074283">
      <w:pPr>
        <w:tabs>
          <w:tab w:val="left" w:pos="-1440"/>
        </w:tabs>
        <w:ind w:left="720" w:right="-144"/>
        <w:rPr>
          <w:rFonts w:ascii="Arial" w:hAnsi="Arial" w:cs="Arial"/>
        </w:rPr>
      </w:pPr>
      <w:r>
        <w:rPr>
          <w:rFonts w:ascii="Arial" w:hAnsi="Arial" w:cs="Arial"/>
        </w:rPr>
        <w:tab/>
      </w:r>
      <w:r w:rsidR="00074283">
        <w:rPr>
          <w:rFonts w:ascii="Arial" w:hAnsi="Arial" w:cs="Arial"/>
        </w:rPr>
        <w:t>Information about the applicant’s Supply Chain Security Profile;</w:t>
      </w:r>
      <w:r>
        <w:rPr>
          <w:rFonts w:ascii="Arial" w:hAnsi="Arial" w:cs="Arial"/>
        </w:rPr>
        <w:t xml:space="preserve"> and </w:t>
      </w:r>
    </w:p>
    <w:p w:rsidR="008F7CD8" w:rsidRDefault="00A14A91" w:rsidP="00074283">
      <w:pPr>
        <w:tabs>
          <w:tab w:val="left" w:pos="-1440"/>
        </w:tabs>
        <w:ind w:left="720" w:right="-144"/>
        <w:rPr>
          <w:rFonts w:ascii="Arial" w:hAnsi="Arial" w:cs="Arial"/>
        </w:rPr>
      </w:pPr>
      <w:r>
        <w:rPr>
          <w:rFonts w:ascii="Arial" w:hAnsi="Arial" w:cs="Arial"/>
        </w:rPr>
        <w:tab/>
      </w:r>
      <w:r w:rsidR="008F7CD8">
        <w:rPr>
          <w:rFonts w:ascii="Arial" w:hAnsi="Arial" w:cs="Arial"/>
        </w:rPr>
        <w:t>Trade Compliance Profile and Operating Procedures of the applicant</w:t>
      </w:r>
      <w:r w:rsidR="00CB2DED">
        <w:rPr>
          <w:rFonts w:ascii="Arial" w:hAnsi="Arial" w:cs="Arial"/>
        </w:rPr>
        <w:t>.</w:t>
      </w:r>
    </w:p>
    <w:p w:rsidR="00A16ED2" w:rsidRPr="006346A9" w:rsidRDefault="00A16ED2" w:rsidP="00074283">
      <w:pPr>
        <w:tabs>
          <w:tab w:val="left" w:pos="-1440"/>
        </w:tabs>
        <w:ind w:left="720" w:right="-144"/>
        <w:rPr>
          <w:rFonts w:ascii="Arial" w:hAnsi="Arial" w:cs="Arial"/>
          <w:szCs w:val="24"/>
        </w:rPr>
      </w:pPr>
    </w:p>
    <w:p w:rsidR="00D92D43" w:rsidRDefault="00D92D43" w:rsidP="00805647">
      <w:pPr>
        <w:tabs>
          <w:tab w:val="left" w:pos="-1440"/>
        </w:tabs>
        <w:ind w:left="720" w:hanging="720"/>
        <w:jc w:val="both"/>
        <w:rPr>
          <w:rFonts w:ascii="Arial" w:hAnsi="Arial" w:cs="Arial"/>
          <w:szCs w:val="24"/>
        </w:rPr>
      </w:pPr>
      <w:r>
        <w:rPr>
          <w:rFonts w:ascii="Arial" w:hAnsi="Arial" w:cs="Arial"/>
          <w:szCs w:val="24"/>
        </w:rPr>
        <w:tab/>
      </w:r>
      <w:r w:rsidRPr="00E051E8">
        <w:rPr>
          <w:rFonts w:ascii="Arial" w:hAnsi="Arial" w:cs="Arial"/>
          <w:szCs w:val="24"/>
        </w:rPr>
        <w:t xml:space="preserve">After an importer obtains Trusted Trader </w:t>
      </w:r>
      <w:r>
        <w:rPr>
          <w:rFonts w:ascii="Arial" w:hAnsi="Arial" w:cs="Arial"/>
          <w:szCs w:val="24"/>
        </w:rPr>
        <w:t xml:space="preserve">Program </w:t>
      </w:r>
      <w:r w:rsidRPr="00E051E8">
        <w:rPr>
          <w:rFonts w:ascii="Arial" w:hAnsi="Arial" w:cs="Arial"/>
          <w:szCs w:val="24"/>
        </w:rPr>
        <w:t>membership, the importer will be required to submit an Annual Notification Letter</w:t>
      </w:r>
      <w:r>
        <w:rPr>
          <w:rFonts w:ascii="Arial" w:hAnsi="Arial" w:cs="Arial"/>
          <w:szCs w:val="24"/>
        </w:rPr>
        <w:t xml:space="preserve"> </w:t>
      </w:r>
      <w:r w:rsidRPr="00E051E8">
        <w:rPr>
          <w:rFonts w:ascii="Arial" w:hAnsi="Arial" w:cs="Arial"/>
          <w:szCs w:val="24"/>
        </w:rPr>
        <w:t xml:space="preserve">to CBP confirming that they are continuing to meet the requirements of the Trusted Trader </w:t>
      </w:r>
      <w:r>
        <w:rPr>
          <w:rFonts w:ascii="Arial" w:hAnsi="Arial" w:cs="Arial"/>
          <w:szCs w:val="24"/>
        </w:rPr>
        <w:t>P</w:t>
      </w:r>
      <w:r w:rsidRPr="00E051E8">
        <w:rPr>
          <w:rFonts w:ascii="Arial" w:hAnsi="Arial" w:cs="Arial"/>
          <w:szCs w:val="24"/>
        </w:rPr>
        <w:t xml:space="preserve">rogram. This </w:t>
      </w:r>
      <w:r w:rsidRPr="00E051E8">
        <w:rPr>
          <w:rFonts w:ascii="Arial" w:hAnsi="Arial" w:cs="Arial"/>
          <w:szCs w:val="24"/>
        </w:rPr>
        <w:lastRenderedPageBreak/>
        <w:t xml:space="preserve">letter should include: personnel changes that impact the Trusted Trader </w:t>
      </w:r>
      <w:r>
        <w:rPr>
          <w:rFonts w:ascii="Arial" w:hAnsi="Arial" w:cs="Arial"/>
          <w:szCs w:val="24"/>
        </w:rPr>
        <w:t>P</w:t>
      </w:r>
      <w:r w:rsidRPr="00E051E8">
        <w:rPr>
          <w:rFonts w:ascii="Arial" w:hAnsi="Arial" w:cs="Arial"/>
          <w:szCs w:val="24"/>
        </w:rPr>
        <w:t>rogram</w:t>
      </w:r>
      <w:r w:rsidR="007D107E">
        <w:rPr>
          <w:rFonts w:ascii="Arial" w:hAnsi="Arial" w:cs="Arial"/>
          <w:szCs w:val="24"/>
        </w:rPr>
        <w:t>;</w:t>
      </w:r>
      <w:r w:rsidRPr="00E051E8">
        <w:rPr>
          <w:rFonts w:ascii="Arial" w:hAnsi="Arial" w:cs="Arial"/>
          <w:szCs w:val="24"/>
        </w:rPr>
        <w:t xml:space="preserve"> organizational and procedural changes</w:t>
      </w:r>
      <w:r w:rsidR="007D107E">
        <w:rPr>
          <w:rFonts w:ascii="Arial" w:hAnsi="Arial" w:cs="Arial"/>
          <w:szCs w:val="24"/>
        </w:rPr>
        <w:t>;</w:t>
      </w:r>
      <w:r w:rsidRPr="00E051E8">
        <w:rPr>
          <w:rFonts w:ascii="Arial" w:hAnsi="Arial" w:cs="Arial"/>
          <w:szCs w:val="24"/>
        </w:rPr>
        <w:t xml:space="preserve"> a summary of risk assessment and self-testing results</w:t>
      </w:r>
      <w:r w:rsidR="007D107E">
        <w:rPr>
          <w:rFonts w:ascii="Arial" w:hAnsi="Arial" w:cs="Arial"/>
          <w:szCs w:val="24"/>
        </w:rPr>
        <w:t>;</w:t>
      </w:r>
      <w:r w:rsidRPr="00E051E8">
        <w:rPr>
          <w:rFonts w:ascii="Arial" w:hAnsi="Arial" w:cs="Arial"/>
          <w:szCs w:val="24"/>
        </w:rPr>
        <w:t xml:space="preserve"> a summary of post-entry amendments and/or disclosures made to CBP</w:t>
      </w:r>
      <w:r w:rsidR="007D107E">
        <w:rPr>
          <w:rFonts w:ascii="Arial" w:hAnsi="Arial" w:cs="Arial"/>
          <w:szCs w:val="24"/>
        </w:rPr>
        <w:t xml:space="preserve">; </w:t>
      </w:r>
      <w:r>
        <w:rPr>
          <w:rFonts w:ascii="Arial" w:hAnsi="Arial" w:cs="Arial"/>
          <w:szCs w:val="24"/>
        </w:rPr>
        <w:t>and</w:t>
      </w:r>
      <w:r w:rsidRPr="00E051E8">
        <w:rPr>
          <w:rFonts w:ascii="Arial" w:hAnsi="Arial" w:cs="Arial"/>
          <w:szCs w:val="24"/>
        </w:rPr>
        <w:t xml:space="preserve"> any importer activity changes within the last 12-month period.  </w:t>
      </w:r>
    </w:p>
    <w:p w:rsidR="00805647" w:rsidRPr="00C47181" w:rsidRDefault="00805647" w:rsidP="00805647">
      <w:pPr>
        <w:tabs>
          <w:tab w:val="left" w:pos="-1440"/>
        </w:tabs>
        <w:ind w:left="720" w:hanging="720"/>
        <w:jc w:val="both"/>
        <w:rPr>
          <w:rFonts w:ascii="Arial" w:hAnsi="Arial"/>
          <w:szCs w:val="24"/>
        </w:rPr>
      </w:pPr>
      <w:r>
        <w:rPr>
          <w:rFonts w:ascii="Arial" w:hAnsi="Arial"/>
        </w:rPr>
        <w:tab/>
      </w:r>
      <w:r>
        <w:rPr>
          <w:rFonts w:ascii="Arial" w:hAnsi="Arial"/>
          <w:szCs w:val="24"/>
        </w:rPr>
        <w:tab/>
      </w:r>
    </w:p>
    <w:p w:rsidR="00805647" w:rsidRPr="00C47181" w:rsidRDefault="00805647" w:rsidP="00805647">
      <w:pPr>
        <w:ind w:left="720" w:hanging="570"/>
        <w:jc w:val="both"/>
        <w:rPr>
          <w:szCs w:val="24"/>
        </w:rPr>
      </w:pPr>
      <w:r w:rsidRPr="00C47181">
        <w:rPr>
          <w:rFonts w:ascii="Arial" w:hAnsi="Arial" w:cs="Arial"/>
          <w:b/>
          <w:bCs/>
          <w:szCs w:val="24"/>
        </w:rPr>
        <w:t>2.</w:t>
      </w:r>
      <w:r w:rsidRPr="00C47181">
        <w:rPr>
          <w:szCs w:val="24"/>
        </w:rPr>
        <w:tab/>
      </w:r>
      <w:r w:rsidRPr="00C47181">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C47181">
        <w:rPr>
          <w:szCs w:val="24"/>
        </w:rPr>
        <w:t>.</w:t>
      </w:r>
    </w:p>
    <w:p w:rsidR="00805647" w:rsidRDefault="00805647" w:rsidP="00805647">
      <w:pPr>
        <w:jc w:val="both"/>
        <w:rPr>
          <w:rFonts w:ascii="Arial" w:hAnsi="Arial"/>
          <w:szCs w:val="24"/>
        </w:rPr>
      </w:pPr>
      <w:r>
        <w:rPr>
          <w:rFonts w:ascii="Arial" w:hAnsi="Arial"/>
          <w:szCs w:val="24"/>
        </w:rPr>
        <w:tab/>
      </w:r>
    </w:p>
    <w:p w:rsidR="005E3628" w:rsidRDefault="00805647" w:rsidP="005E3628">
      <w:pPr>
        <w:tabs>
          <w:tab w:val="left" w:pos="-1440"/>
        </w:tabs>
        <w:ind w:left="720" w:hanging="720"/>
        <w:jc w:val="both"/>
        <w:rPr>
          <w:rFonts w:ascii="Arial" w:hAnsi="Arial"/>
        </w:rPr>
      </w:pPr>
      <w:r>
        <w:tab/>
      </w:r>
      <w:r>
        <w:rPr>
          <w:rFonts w:ascii="Arial" w:hAnsi="Arial"/>
        </w:rPr>
        <w:t>Th</w:t>
      </w:r>
      <w:r w:rsidR="00CC25E7">
        <w:rPr>
          <w:rFonts w:ascii="Arial" w:hAnsi="Arial"/>
        </w:rPr>
        <w:t>e information collected is</w:t>
      </w:r>
      <w:r>
        <w:rPr>
          <w:rFonts w:ascii="Arial" w:hAnsi="Arial"/>
        </w:rPr>
        <w:t xml:space="preserve"> used by CBP officers to assist in the release of merchandise at certain high</w:t>
      </w:r>
      <w:r>
        <w:rPr>
          <w:rFonts w:ascii="Arial" w:hAnsi="Arial"/>
        </w:rPr>
        <w:noBreakHyphen/>
        <w:t>risk locations</w:t>
      </w:r>
      <w:r w:rsidR="009D6430">
        <w:rPr>
          <w:rFonts w:ascii="Arial" w:hAnsi="Arial"/>
        </w:rPr>
        <w:t xml:space="preserve"> and </w:t>
      </w:r>
      <w:r>
        <w:rPr>
          <w:rFonts w:ascii="Arial" w:hAnsi="Arial"/>
        </w:rPr>
        <w:t>to enhance CBP</w:t>
      </w:r>
      <w:r w:rsidR="009D6430">
        <w:rPr>
          <w:rFonts w:ascii="Arial" w:hAnsi="Arial"/>
        </w:rPr>
        <w:t>’s</w:t>
      </w:r>
      <w:r>
        <w:rPr>
          <w:rFonts w:ascii="Arial" w:hAnsi="Arial"/>
        </w:rPr>
        <w:t xml:space="preserve"> ability to assess the threat of certain commercial transactions more effectively.</w:t>
      </w:r>
      <w:r w:rsidR="005E3628">
        <w:rPr>
          <w:rFonts w:ascii="Arial" w:hAnsi="Arial"/>
        </w:rPr>
        <w:t xml:space="preserve">  </w:t>
      </w:r>
    </w:p>
    <w:p w:rsidR="009D6430" w:rsidRDefault="006C1108" w:rsidP="005E3628">
      <w:pPr>
        <w:tabs>
          <w:tab w:val="left" w:pos="-1440"/>
        </w:tabs>
        <w:ind w:left="720" w:hanging="720"/>
        <w:jc w:val="both"/>
        <w:rPr>
          <w:rFonts w:ascii="Arial" w:hAnsi="Arial"/>
          <w:szCs w:val="24"/>
        </w:rPr>
      </w:pPr>
      <w:r>
        <w:rPr>
          <w:rFonts w:ascii="Arial" w:hAnsi="Arial"/>
        </w:rPr>
        <w:tab/>
      </w:r>
    </w:p>
    <w:p w:rsidR="00805647" w:rsidRDefault="00805647" w:rsidP="00074283">
      <w:pPr>
        <w:numPr>
          <w:ilvl w:val="0"/>
          <w:numId w:val="16"/>
        </w:numPr>
        <w:tabs>
          <w:tab w:val="left" w:pos="-1440"/>
        </w:tabs>
        <w:ind w:left="720" w:hanging="540"/>
        <w:jc w:val="both"/>
        <w:rPr>
          <w:szCs w:val="24"/>
        </w:rPr>
      </w:pPr>
      <w:r w:rsidRPr="00C47181">
        <w:rPr>
          <w:rFonts w:ascii="Arial" w:hAnsi="Arial" w:cs="Arial"/>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C47181">
        <w:rPr>
          <w:szCs w:val="24"/>
        </w:rPr>
        <w:t xml:space="preserve">.  </w:t>
      </w:r>
    </w:p>
    <w:p w:rsidR="00737B82" w:rsidRPr="00CC3028" w:rsidRDefault="00737B82" w:rsidP="00CC3028">
      <w:pPr>
        <w:tabs>
          <w:tab w:val="left" w:pos="-1440"/>
        </w:tabs>
        <w:ind w:left="720"/>
        <w:jc w:val="both"/>
        <w:rPr>
          <w:color w:val="FF0000"/>
          <w:szCs w:val="24"/>
        </w:rPr>
      </w:pPr>
    </w:p>
    <w:p w:rsidR="0098508A" w:rsidRDefault="00737B82" w:rsidP="00737B82">
      <w:pPr>
        <w:tabs>
          <w:tab w:val="left" w:pos="-1440"/>
        </w:tabs>
        <w:ind w:left="720" w:right="-144" w:hanging="720"/>
        <w:rPr>
          <w:rFonts w:ascii="Arial" w:hAnsi="Arial"/>
        </w:rPr>
      </w:pPr>
      <w:r>
        <w:rPr>
          <w:rFonts w:ascii="Arial" w:hAnsi="Arial"/>
        </w:rPr>
        <w:tab/>
      </w:r>
      <w:r w:rsidR="00555397">
        <w:rPr>
          <w:rFonts w:ascii="Arial" w:hAnsi="Arial"/>
        </w:rPr>
        <w:t>Respondents</w:t>
      </w:r>
      <w:r w:rsidR="00B860B2">
        <w:rPr>
          <w:rFonts w:ascii="Arial" w:hAnsi="Arial"/>
        </w:rPr>
        <w:t xml:space="preserve"> may submitted</w:t>
      </w:r>
      <w:r w:rsidR="00555397">
        <w:rPr>
          <w:rFonts w:ascii="Arial" w:hAnsi="Arial"/>
        </w:rPr>
        <w:t xml:space="preserve"> for both the Trusted Trader program and C-TPAT</w:t>
      </w:r>
      <w:r w:rsidR="00B860B2">
        <w:rPr>
          <w:rFonts w:ascii="Arial" w:hAnsi="Arial"/>
        </w:rPr>
        <w:t xml:space="preserve"> electronically via</w:t>
      </w:r>
      <w:r w:rsidR="00B860B2" w:rsidRPr="00B860B2">
        <w:rPr>
          <w:rFonts w:ascii="Arial" w:hAnsi="Arial"/>
        </w:rPr>
        <w:t xml:space="preserve"> </w:t>
      </w:r>
      <w:r w:rsidR="005A7625" w:rsidRPr="00B860B2">
        <w:rPr>
          <w:rFonts w:ascii="Arial" w:hAnsi="Arial"/>
        </w:rPr>
        <w:t>the C-TPAT portal a</w:t>
      </w:r>
      <w:r w:rsidRPr="00B860B2">
        <w:rPr>
          <w:rFonts w:ascii="Arial" w:hAnsi="Arial"/>
        </w:rPr>
        <w:t>t:</w:t>
      </w:r>
      <w:r w:rsidR="006E4A02" w:rsidRPr="00B860B2">
        <w:rPr>
          <w:rFonts w:ascii="Arial" w:hAnsi="Arial"/>
        </w:rPr>
        <w:t xml:space="preserve"> </w:t>
      </w:r>
      <w:hyperlink r:id="rId9" w:history="1">
        <w:r w:rsidR="006E4A02" w:rsidRPr="00B860B2">
          <w:rPr>
            <w:rStyle w:val="Hyperlink"/>
            <w:rFonts w:ascii="Arial" w:hAnsi="Arial" w:cs="Arial"/>
          </w:rPr>
          <w:t>https://ctpat.cbp.dhs.gov/trade-web/index</w:t>
        </w:r>
      </w:hyperlink>
      <w:r w:rsidR="006E4A02" w:rsidRPr="00B860B2">
        <w:rPr>
          <w:rFonts w:ascii="Arial" w:hAnsi="Arial" w:cs="Arial"/>
        </w:rPr>
        <w:t>.</w:t>
      </w:r>
      <w:r w:rsidRPr="00B860B2">
        <w:rPr>
          <w:rFonts w:ascii="Arial" w:hAnsi="Arial"/>
        </w:rPr>
        <w:t xml:space="preserve"> </w:t>
      </w:r>
    </w:p>
    <w:p w:rsidR="007B40DC" w:rsidRDefault="00805647" w:rsidP="004079E4">
      <w:pPr>
        <w:jc w:val="both"/>
        <w:rPr>
          <w:rFonts w:ascii="Arial" w:hAnsi="Arial"/>
        </w:rPr>
      </w:pPr>
      <w:r>
        <w:rPr>
          <w:rFonts w:ascii="Arial" w:hAnsi="Arial"/>
          <w:szCs w:val="24"/>
        </w:rPr>
        <w:tab/>
      </w:r>
      <w:r w:rsidR="00CB6966">
        <w:rPr>
          <w:rFonts w:ascii="Arial" w:hAnsi="Arial"/>
        </w:rPr>
        <w:tab/>
      </w:r>
      <w:r>
        <w:rPr>
          <w:szCs w:val="24"/>
        </w:rPr>
        <w:tab/>
      </w:r>
      <w:r w:rsidR="006C1108">
        <w:rPr>
          <w:rFonts w:ascii="Arial" w:hAnsi="Arial"/>
        </w:rPr>
        <w:tab/>
      </w:r>
      <w:hyperlink r:id="rId10" w:history="1"/>
      <w:r w:rsidR="00C938BD">
        <w:rPr>
          <w:rFonts w:ascii="Arial" w:hAnsi="Arial"/>
        </w:rPr>
        <w:t xml:space="preserve"> </w:t>
      </w:r>
    </w:p>
    <w:p w:rsidR="00805647" w:rsidRPr="00C47181" w:rsidRDefault="00805647" w:rsidP="00074283">
      <w:pPr>
        <w:numPr>
          <w:ilvl w:val="0"/>
          <w:numId w:val="16"/>
        </w:numPr>
        <w:tabs>
          <w:tab w:val="left" w:pos="-1440"/>
        </w:tabs>
        <w:ind w:left="720" w:hanging="540"/>
        <w:jc w:val="both"/>
        <w:rPr>
          <w:rFonts w:ascii="Arial" w:hAnsi="Arial" w:cs="Arial"/>
          <w:b/>
          <w:bCs/>
          <w:szCs w:val="24"/>
        </w:rPr>
      </w:pPr>
      <w:r w:rsidRPr="00C47181">
        <w:rPr>
          <w:rFonts w:ascii="Arial" w:hAnsi="Arial" w:cs="Arial"/>
          <w:b/>
          <w:bCs/>
          <w:szCs w:val="24"/>
        </w:rPr>
        <w:t>Describe efforts to identify duplication.  Show specifically why any similar</w:t>
      </w:r>
      <w:r w:rsidR="00737B82">
        <w:rPr>
          <w:rFonts w:ascii="Arial" w:hAnsi="Arial" w:cs="Arial"/>
          <w:b/>
          <w:bCs/>
          <w:szCs w:val="24"/>
        </w:rPr>
        <w:t xml:space="preserve"> </w:t>
      </w:r>
      <w:r w:rsidRPr="00C47181">
        <w:rPr>
          <w:rFonts w:ascii="Arial" w:hAnsi="Arial" w:cs="Arial"/>
          <w:b/>
          <w:bCs/>
          <w:szCs w:val="24"/>
        </w:rPr>
        <w:t xml:space="preserve">information already available cannot be used or modified for use for the purposes described in Item 2 above.  </w:t>
      </w:r>
    </w:p>
    <w:p w:rsidR="00805647" w:rsidRPr="00C47181" w:rsidRDefault="00F76FCD" w:rsidP="00805647">
      <w:pPr>
        <w:tabs>
          <w:tab w:val="left" w:pos="-1440"/>
        </w:tabs>
        <w:ind w:left="720" w:hanging="720"/>
        <w:jc w:val="both"/>
        <w:rPr>
          <w:rFonts w:ascii="Arial" w:hAnsi="Arial"/>
          <w:szCs w:val="24"/>
        </w:rPr>
      </w:pPr>
      <w:r>
        <w:rPr>
          <w:rFonts w:ascii="Arial" w:hAnsi="Arial"/>
          <w:szCs w:val="24"/>
        </w:rPr>
        <w:t xml:space="preserve"> </w:t>
      </w:r>
    </w:p>
    <w:p w:rsidR="00805647" w:rsidRDefault="00805647" w:rsidP="00805647">
      <w:pPr>
        <w:tabs>
          <w:tab w:val="left" w:pos="-1440"/>
        </w:tabs>
        <w:ind w:left="720" w:hanging="720"/>
        <w:jc w:val="both"/>
        <w:rPr>
          <w:rFonts w:ascii="Arial" w:hAnsi="Arial"/>
          <w:szCs w:val="24"/>
        </w:rPr>
      </w:pPr>
      <w:r w:rsidRPr="00C47181">
        <w:rPr>
          <w:rFonts w:ascii="Arial" w:hAnsi="Arial"/>
          <w:szCs w:val="24"/>
        </w:rPr>
        <w:tab/>
        <w:t>This information is not duplicated in any other place or any other form.</w:t>
      </w:r>
    </w:p>
    <w:p w:rsidR="00805647" w:rsidRDefault="00805647" w:rsidP="00805647">
      <w:pPr>
        <w:ind w:left="720" w:hanging="600"/>
        <w:jc w:val="both"/>
        <w:rPr>
          <w:rFonts w:ascii="Arial" w:hAnsi="Arial"/>
          <w:b/>
          <w:bCs/>
          <w:szCs w:val="24"/>
        </w:rPr>
      </w:pP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p>
    <w:p w:rsidR="00805647" w:rsidRPr="00C47181" w:rsidRDefault="00805647" w:rsidP="00805647">
      <w:pPr>
        <w:ind w:left="720" w:hanging="720"/>
        <w:jc w:val="both"/>
        <w:rPr>
          <w:rFonts w:ascii="Arial" w:hAnsi="Arial" w:cs="Arial"/>
          <w:b/>
          <w:bCs/>
          <w:szCs w:val="24"/>
        </w:rPr>
      </w:pPr>
      <w:r>
        <w:rPr>
          <w:rFonts w:ascii="Arial" w:hAnsi="Arial"/>
          <w:b/>
          <w:bCs/>
          <w:szCs w:val="24"/>
        </w:rPr>
        <w:t xml:space="preserve">  </w:t>
      </w:r>
      <w:r w:rsidRPr="00C47181">
        <w:rPr>
          <w:rFonts w:ascii="Arial" w:hAnsi="Arial"/>
          <w:b/>
          <w:bCs/>
          <w:szCs w:val="24"/>
        </w:rPr>
        <w:t>5.</w:t>
      </w:r>
      <w:r w:rsidRPr="00C47181">
        <w:rPr>
          <w:rFonts w:ascii="Arial" w:hAnsi="Arial"/>
          <w:szCs w:val="24"/>
        </w:rPr>
        <w:tab/>
      </w:r>
      <w:r w:rsidRPr="00C47181">
        <w:rPr>
          <w:rFonts w:ascii="Arial" w:hAnsi="Arial" w:cs="Arial"/>
          <w:b/>
          <w:bCs/>
          <w:szCs w:val="24"/>
        </w:rPr>
        <w:t xml:space="preserve">If the collection of information impacts small businesses or other small entities, describe any methods used to minimize burden.  </w:t>
      </w:r>
    </w:p>
    <w:p w:rsidR="00805647" w:rsidRPr="00C47181" w:rsidRDefault="00805647" w:rsidP="00805647">
      <w:pPr>
        <w:tabs>
          <w:tab w:val="left" w:pos="-1440"/>
        </w:tabs>
        <w:ind w:left="720" w:hanging="720"/>
        <w:jc w:val="both"/>
        <w:rPr>
          <w:rFonts w:ascii="Arial" w:hAnsi="Arial"/>
          <w:szCs w:val="24"/>
        </w:rPr>
      </w:pPr>
    </w:p>
    <w:p w:rsidR="00805647" w:rsidRDefault="00805647" w:rsidP="00805647">
      <w:pPr>
        <w:pStyle w:val="BodyTextIndent"/>
        <w:rPr>
          <w:szCs w:val="24"/>
        </w:rPr>
      </w:pPr>
      <w:r w:rsidRPr="00C47181">
        <w:rPr>
          <w:szCs w:val="24"/>
        </w:rPr>
        <w:tab/>
      </w:r>
      <w:r w:rsidRPr="007F20CA">
        <w:rPr>
          <w:rFonts w:cs="Arial"/>
        </w:rPr>
        <w:t>This information collection does not have an impact on small businesses or other small entities.</w:t>
      </w:r>
      <w:r>
        <w:rPr>
          <w:rFonts w:cs="Arial"/>
        </w:rPr>
        <w:t xml:space="preserve">  </w:t>
      </w:r>
    </w:p>
    <w:p w:rsidR="00805647" w:rsidRPr="00C47181" w:rsidRDefault="00805647" w:rsidP="00805647">
      <w:pPr>
        <w:pStyle w:val="BodyTextIndent"/>
      </w:pPr>
      <w:r>
        <w:tab/>
      </w:r>
      <w:r>
        <w:tab/>
      </w:r>
      <w:r>
        <w:tab/>
      </w:r>
      <w:r>
        <w:tab/>
      </w:r>
      <w:r>
        <w:tab/>
      </w:r>
      <w:r>
        <w:tab/>
      </w:r>
    </w:p>
    <w:p w:rsidR="00805647" w:rsidRPr="00CC25E7" w:rsidRDefault="00805647" w:rsidP="00CC25E7">
      <w:pPr>
        <w:widowControl/>
        <w:numPr>
          <w:ilvl w:val="0"/>
          <w:numId w:val="9"/>
        </w:numPr>
        <w:tabs>
          <w:tab w:val="clear" w:pos="360"/>
          <w:tab w:val="num" w:pos="720"/>
        </w:tabs>
        <w:ind w:left="720" w:hanging="720"/>
        <w:jc w:val="both"/>
        <w:rPr>
          <w:rFonts w:ascii="Arial" w:hAnsi="Arial"/>
          <w:szCs w:val="24"/>
        </w:rPr>
      </w:pPr>
      <w:r w:rsidRPr="00C47181">
        <w:rPr>
          <w:rFonts w:ascii="Arial" w:hAnsi="Arial" w:cs="Arial"/>
          <w:b/>
          <w:bCs/>
          <w:szCs w:val="24"/>
        </w:rPr>
        <w:t>Describe consequences to Federal program or policy activities if the</w:t>
      </w:r>
      <w:r w:rsidR="00CC25E7">
        <w:rPr>
          <w:rFonts w:ascii="Arial" w:hAnsi="Arial" w:cs="Arial"/>
          <w:b/>
          <w:bCs/>
          <w:szCs w:val="24"/>
        </w:rPr>
        <w:t xml:space="preserve">             </w:t>
      </w:r>
      <w:r w:rsidR="00CC25E7" w:rsidRPr="00CC25E7">
        <w:rPr>
          <w:rFonts w:ascii="Arial" w:hAnsi="Arial" w:cs="Arial"/>
          <w:b/>
          <w:bCs/>
          <w:szCs w:val="24"/>
        </w:rPr>
        <w:t>c</w:t>
      </w:r>
      <w:r w:rsidRPr="00CC25E7">
        <w:rPr>
          <w:rFonts w:ascii="Arial" w:hAnsi="Arial" w:cs="Arial"/>
          <w:b/>
          <w:bCs/>
          <w:szCs w:val="24"/>
        </w:rPr>
        <w:t>ollection is not conducted or is conducted less frequently.</w:t>
      </w:r>
    </w:p>
    <w:p w:rsidR="00827369" w:rsidRDefault="00805647" w:rsidP="00805647">
      <w:pPr>
        <w:tabs>
          <w:tab w:val="left" w:pos="-1440"/>
        </w:tabs>
        <w:ind w:left="720" w:hanging="720"/>
        <w:jc w:val="both"/>
        <w:rPr>
          <w:rFonts w:ascii="Arial" w:hAnsi="Arial"/>
        </w:rPr>
      </w:pPr>
      <w:r>
        <w:rPr>
          <w:rFonts w:ascii="Arial" w:hAnsi="Arial"/>
        </w:rPr>
        <w:tab/>
      </w:r>
    </w:p>
    <w:p w:rsidR="00805647" w:rsidRDefault="00827369" w:rsidP="00805647">
      <w:pPr>
        <w:tabs>
          <w:tab w:val="left" w:pos="-1440"/>
        </w:tabs>
        <w:ind w:left="720" w:hanging="720"/>
        <w:jc w:val="both"/>
        <w:rPr>
          <w:rFonts w:ascii="Arial" w:hAnsi="Arial"/>
        </w:rPr>
      </w:pPr>
      <w:r>
        <w:rPr>
          <w:rFonts w:ascii="Arial" w:hAnsi="Arial"/>
        </w:rPr>
        <w:tab/>
      </w:r>
      <w:r w:rsidR="00805647">
        <w:rPr>
          <w:rFonts w:ascii="Arial" w:hAnsi="Arial"/>
        </w:rPr>
        <w:t>Failure to collect this information would result in CBP discontinuing the C-TPAT</w:t>
      </w:r>
      <w:r w:rsidR="00831769">
        <w:rPr>
          <w:rFonts w:ascii="Arial" w:hAnsi="Arial"/>
        </w:rPr>
        <w:t xml:space="preserve"> </w:t>
      </w:r>
      <w:r w:rsidR="009E0129">
        <w:rPr>
          <w:rFonts w:ascii="Arial" w:hAnsi="Arial"/>
        </w:rPr>
        <w:t xml:space="preserve">Program </w:t>
      </w:r>
      <w:r w:rsidR="00831769">
        <w:rPr>
          <w:rFonts w:ascii="Arial" w:hAnsi="Arial"/>
        </w:rPr>
        <w:t>and/or Trusted Trader</w:t>
      </w:r>
      <w:r w:rsidR="00805647">
        <w:rPr>
          <w:rFonts w:ascii="Arial" w:hAnsi="Arial"/>
        </w:rPr>
        <w:t xml:space="preserve"> </w:t>
      </w:r>
      <w:r w:rsidR="009E0129">
        <w:rPr>
          <w:rFonts w:ascii="Arial" w:hAnsi="Arial"/>
        </w:rPr>
        <w:t>P</w:t>
      </w:r>
      <w:r w:rsidR="00805647">
        <w:rPr>
          <w:rFonts w:ascii="Arial" w:hAnsi="Arial"/>
        </w:rPr>
        <w:t>rogram</w:t>
      </w:r>
      <w:r w:rsidR="009E0129">
        <w:rPr>
          <w:rFonts w:ascii="Arial" w:hAnsi="Arial"/>
        </w:rPr>
        <w:t>,</w:t>
      </w:r>
      <w:r w:rsidR="00805647">
        <w:rPr>
          <w:rFonts w:ascii="Arial" w:hAnsi="Arial"/>
        </w:rPr>
        <w:t xml:space="preserve"> which would have a negative impact on the trade community by increasing the processing time at ports of </w:t>
      </w:r>
      <w:r w:rsidR="009E0129">
        <w:rPr>
          <w:rFonts w:ascii="Arial" w:hAnsi="Arial"/>
        </w:rPr>
        <w:t>entry</w:t>
      </w:r>
      <w:r w:rsidR="00805647">
        <w:rPr>
          <w:rFonts w:ascii="Arial" w:hAnsi="Arial"/>
        </w:rPr>
        <w:t>.</w:t>
      </w:r>
    </w:p>
    <w:p w:rsidR="00805647" w:rsidRDefault="00805647" w:rsidP="00805647">
      <w:pPr>
        <w:tabs>
          <w:tab w:val="left" w:pos="-1440"/>
        </w:tabs>
        <w:ind w:left="720"/>
        <w:rPr>
          <w:rFonts w:ascii="Arial" w:hAnsi="Arial" w:cs="Arial"/>
          <w:b/>
          <w:bCs/>
          <w:szCs w:val="24"/>
        </w:rPr>
      </w:pPr>
    </w:p>
    <w:p w:rsidR="00362073" w:rsidRDefault="005B31F4" w:rsidP="00362073">
      <w:pPr>
        <w:numPr>
          <w:ilvl w:val="0"/>
          <w:numId w:val="9"/>
        </w:numPr>
        <w:tabs>
          <w:tab w:val="left" w:pos="-1440"/>
        </w:tabs>
        <w:jc w:val="both"/>
        <w:rPr>
          <w:rFonts w:ascii="Arial" w:hAnsi="Arial" w:cs="Arial"/>
          <w:b/>
          <w:bCs/>
          <w:szCs w:val="24"/>
        </w:rPr>
      </w:pPr>
      <w:r>
        <w:rPr>
          <w:rFonts w:ascii="Arial" w:hAnsi="Arial" w:cs="Arial"/>
          <w:b/>
          <w:bCs/>
          <w:szCs w:val="24"/>
        </w:rPr>
        <w:t xml:space="preserve">    </w:t>
      </w:r>
      <w:r w:rsidR="00805647" w:rsidRPr="00C47181">
        <w:rPr>
          <w:rFonts w:ascii="Arial" w:hAnsi="Arial" w:cs="Arial"/>
          <w:b/>
          <w:bCs/>
          <w:szCs w:val="24"/>
        </w:rPr>
        <w:t>Explain any special circumstances</w:t>
      </w:r>
      <w:r w:rsidR="00362073">
        <w:rPr>
          <w:rFonts w:ascii="Arial" w:hAnsi="Arial" w:cs="Arial"/>
          <w:b/>
          <w:bCs/>
          <w:szCs w:val="24"/>
        </w:rPr>
        <w:t>.</w:t>
      </w:r>
      <w:r w:rsidR="00805647" w:rsidRPr="00C47181">
        <w:rPr>
          <w:rFonts w:ascii="Arial" w:hAnsi="Arial" w:cs="Arial"/>
          <w:b/>
          <w:bCs/>
          <w:szCs w:val="24"/>
        </w:rPr>
        <w:t xml:space="preserve"> </w:t>
      </w:r>
    </w:p>
    <w:p w:rsidR="00BD626B" w:rsidRDefault="00BD626B" w:rsidP="00BD626B">
      <w:pPr>
        <w:tabs>
          <w:tab w:val="left" w:pos="-1440"/>
        </w:tabs>
        <w:ind w:left="480"/>
        <w:jc w:val="both"/>
        <w:rPr>
          <w:rFonts w:ascii="Arial" w:hAnsi="Arial" w:cs="Arial"/>
          <w:b/>
          <w:bCs/>
          <w:szCs w:val="24"/>
        </w:rPr>
      </w:pPr>
    </w:p>
    <w:p w:rsidR="00AC17EA" w:rsidRPr="0033794C" w:rsidRDefault="00AC17EA" w:rsidP="005B31F4">
      <w:pPr>
        <w:ind w:left="720"/>
        <w:jc w:val="both"/>
        <w:rPr>
          <w:rFonts w:ascii="Arial" w:hAnsi="Arial" w:cs="Arial"/>
          <w:szCs w:val="24"/>
        </w:rPr>
      </w:pPr>
      <w:r w:rsidRPr="0033794C">
        <w:rPr>
          <w:rFonts w:ascii="Arial" w:hAnsi="Arial" w:cs="Arial"/>
          <w:szCs w:val="24"/>
        </w:rPr>
        <w:t>This information is collected in a manner consistent with the guidelines of 5 CFR 1320.5(d)(2).</w:t>
      </w:r>
    </w:p>
    <w:p w:rsidR="00362073" w:rsidRDefault="00362073" w:rsidP="00362073">
      <w:pPr>
        <w:tabs>
          <w:tab w:val="left" w:pos="-1440"/>
        </w:tabs>
        <w:ind w:left="480"/>
        <w:jc w:val="both"/>
        <w:rPr>
          <w:rFonts w:ascii="Arial" w:hAnsi="Arial" w:cs="Arial"/>
          <w:b/>
          <w:bCs/>
          <w:szCs w:val="24"/>
        </w:rPr>
      </w:pPr>
    </w:p>
    <w:p w:rsidR="00CC3028" w:rsidRDefault="005B31F4" w:rsidP="005B31F4">
      <w:pPr>
        <w:numPr>
          <w:ilvl w:val="0"/>
          <w:numId w:val="9"/>
        </w:numPr>
        <w:tabs>
          <w:tab w:val="left" w:pos="-1440"/>
        </w:tabs>
        <w:jc w:val="both"/>
        <w:rPr>
          <w:rFonts w:ascii="Arial" w:hAnsi="Arial" w:cs="Arial"/>
          <w:b/>
          <w:bCs/>
          <w:szCs w:val="24"/>
        </w:rPr>
      </w:pPr>
      <w:r>
        <w:rPr>
          <w:rFonts w:ascii="Arial" w:hAnsi="Arial" w:cs="Arial"/>
          <w:b/>
          <w:bCs/>
          <w:szCs w:val="24"/>
        </w:rPr>
        <w:t xml:space="preserve">    </w:t>
      </w:r>
      <w:r w:rsidR="00805647" w:rsidRPr="00C47181">
        <w:rPr>
          <w:rFonts w:ascii="Arial" w:hAnsi="Arial" w:cs="Arial"/>
          <w:b/>
          <w:bCs/>
          <w:szCs w:val="24"/>
        </w:rPr>
        <w:t>If applicable, provide a copy and ident</w:t>
      </w:r>
      <w:r w:rsidR="00CC3028">
        <w:rPr>
          <w:rFonts w:ascii="Arial" w:hAnsi="Arial" w:cs="Arial"/>
          <w:b/>
          <w:bCs/>
          <w:szCs w:val="24"/>
        </w:rPr>
        <w:t>ify the date and page number of</w:t>
      </w:r>
    </w:p>
    <w:p w:rsidR="00CC3028" w:rsidRDefault="00CC3028" w:rsidP="00CC3028">
      <w:pPr>
        <w:tabs>
          <w:tab w:val="left" w:pos="-1440"/>
        </w:tabs>
        <w:ind w:left="120"/>
        <w:jc w:val="both"/>
        <w:rPr>
          <w:rFonts w:ascii="Arial" w:hAnsi="Arial" w:cs="Arial"/>
          <w:b/>
          <w:bCs/>
          <w:szCs w:val="24"/>
        </w:rPr>
      </w:pPr>
      <w:r>
        <w:rPr>
          <w:rFonts w:ascii="Arial" w:hAnsi="Arial" w:cs="Arial"/>
          <w:b/>
          <w:bCs/>
          <w:szCs w:val="24"/>
        </w:rPr>
        <w:tab/>
      </w:r>
      <w:r w:rsidR="00805647" w:rsidRPr="00C47181">
        <w:rPr>
          <w:rFonts w:ascii="Arial" w:hAnsi="Arial" w:cs="Arial"/>
          <w:b/>
          <w:bCs/>
          <w:szCs w:val="24"/>
        </w:rPr>
        <w:t>publication in the Federal Register of the agency's notice, required by 5 CFR</w:t>
      </w:r>
      <w:r>
        <w:rPr>
          <w:rFonts w:ascii="Arial" w:hAnsi="Arial" w:cs="Arial"/>
          <w:b/>
          <w:bCs/>
          <w:szCs w:val="24"/>
        </w:rPr>
        <w:t xml:space="preserve"> </w:t>
      </w:r>
    </w:p>
    <w:p w:rsidR="00805647" w:rsidRDefault="00805647" w:rsidP="00CC3028">
      <w:pPr>
        <w:tabs>
          <w:tab w:val="left" w:pos="-1440"/>
        </w:tabs>
        <w:ind w:left="720"/>
        <w:jc w:val="both"/>
        <w:rPr>
          <w:rFonts w:ascii="Arial" w:hAnsi="Arial" w:cs="Arial"/>
          <w:b/>
          <w:bCs/>
          <w:szCs w:val="24"/>
        </w:rPr>
      </w:pPr>
      <w:r w:rsidRPr="00C47181">
        <w:rPr>
          <w:rFonts w:ascii="Arial" w:hAnsi="Arial" w:cs="Arial"/>
          <w:b/>
          <w:bCs/>
          <w:szCs w:val="24"/>
        </w:rPr>
        <w:t xml:space="preserve">1320.8(d), soliciting comments on the information collection prior to </w:t>
      </w:r>
      <w:r w:rsidR="005B31F4">
        <w:rPr>
          <w:rFonts w:ascii="Arial" w:hAnsi="Arial" w:cs="Arial"/>
          <w:b/>
          <w:bCs/>
          <w:szCs w:val="24"/>
        </w:rPr>
        <w:t xml:space="preserve">                    </w:t>
      </w:r>
      <w:r w:rsidRPr="00C47181">
        <w:rPr>
          <w:rFonts w:ascii="Arial" w:hAnsi="Arial" w:cs="Arial"/>
          <w:b/>
          <w:bCs/>
          <w:szCs w:val="24"/>
        </w:rPr>
        <w:t xml:space="preserve">submission to OMB.  Summarize public comments received in response to </w:t>
      </w:r>
      <w:r w:rsidR="005B31F4">
        <w:rPr>
          <w:rFonts w:ascii="Arial" w:hAnsi="Arial" w:cs="Arial"/>
          <w:b/>
          <w:bCs/>
          <w:szCs w:val="24"/>
        </w:rPr>
        <w:t xml:space="preserve">         </w:t>
      </w:r>
      <w:r w:rsidRPr="00C47181">
        <w:rPr>
          <w:rFonts w:ascii="Arial" w:hAnsi="Arial" w:cs="Arial"/>
          <w:b/>
          <w:bCs/>
          <w:szCs w:val="24"/>
        </w:rPr>
        <w:t xml:space="preserve">that notice and describe actions taken by the agency in response to these </w:t>
      </w:r>
      <w:r w:rsidR="005B31F4">
        <w:rPr>
          <w:rFonts w:ascii="Arial" w:hAnsi="Arial" w:cs="Arial"/>
          <w:b/>
          <w:bCs/>
          <w:szCs w:val="24"/>
        </w:rPr>
        <w:t xml:space="preserve">          </w:t>
      </w:r>
      <w:r w:rsidRPr="00C47181">
        <w:rPr>
          <w:rFonts w:ascii="Arial" w:hAnsi="Arial" w:cs="Arial"/>
          <w:b/>
          <w:bCs/>
          <w:szCs w:val="24"/>
        </w:rPr>
        <w:t xml:space="preserve">comments.  Specifically address comments received on cost and hour </w:t>
      </w:r>
      <w:r w:rsidR="005B31F4">
        <w:rPr>
          <w:rFonts w:ascii="Arial" w:hAnsi="Arial" w:cs="Arial"/>
          <w:b/>
          <w:bCs/>
          <w:szCs w:val="24"/>
        </w:rPr>
        <w:t xml:space="preserve">                </w:t>
      </w:r>
      <w:r w:rsidRPr="00C47181">
        <w:rPr>
          <w:rFonts w:ascii="Arial" w:hAnsi="Arial" w:cs="Arial"/>
          <w:b/>
          <w:bCs/>
          <w:szCs w:val="24"/>
        </w:rPr>
        <w:t>burden.</w:t>
      </w:r>
    </w:p>
    <w:p w:rsidR="00805647" w:rsidRDefault="00805647" w:rsidP="00805647">
      <w:pPr>
        <w:tabs>
          <w:tab w:val="left" w:pos="-1440"/>
        </w:tabs>
        <w:ind w:left="720" w:hanging="360"/>
        <w:jc w:val="both"/>
        <w:rPr>
          <w:rFonts w:ascii="Arial" w:hAnsi="Arial"/>
        </w:rPr>
      </w:pPr>
      <w:r>
        <w:rPr>
          <w:rFonts w:ascii="Arial" w:hAnsi="Arial"/>
        </w:rPr>
        <w:tab/>
      </w:r>
    </w:p>
    <w:p w:rsidR="00D17727" w:rsidRDefault="00805647" w:rsidP="00805647">
      <w:pPr>
        <w:tabs>
          <w:tab w:val="left" w:pos="-1440"/>
        </w:tabs>
        <w:ind w:left="720" w:hanging="360"/>
        <w:jc w:val="both"/>
        <w:rPr>
          <w:rFonts w:ascii="Arial" w:hAnsi="Arial"/>
        </w:rPr>
      </w:pPr>
      <w:r>
        <w:rPr>
          <w:rFonts w:ascii="Arial" w:hAnsi="Arial"/>
        </w:rPr>
        <w:tab/>
      </w:r>
      <w:r w:rsidRPr="00EE21FF">
        <w:rPr>
          <w:rFonts w:ascii="Arial" w:hAnsi="Arial"/>
        </w:rPr>
        <w:t>Public com</w:t>
      </w:r>
      <w:r w:rsidR="00EE21FF">
        <w:rPr>
          <w:rFonts w:ascii="Arial" w:hAnsi="Arial"/>
        </w:rPr>
        <w:t>ments were solicited through three</w:t>
      </w:r>
      <w:r w:rsidRPr="00EE21FF">
        <w:rPr>
          <w:rFonts w:ascii="Arial" w:hAnsi="Arial"/>
        </w:rPr>
        <w:t xml:space="preserve"> Federal Register notices published on </w:t>
      </w:r>
      <w:r w:rsidR="00EE21FF">
        <w:rPr>
          <w:rFonts w:ascii="Arial" w:hAnsi="Arial"/>
        </w:rPr>
        <w:t>March 21</w:t>
      </w:r>
      <w:r w:rsidR="009761E3" w:rsidRPr="00EE21FF">
        <w:rPr>
          <w:rFonts w:ascii="Arial" w:hAnsi="Arial"/>
        </w:rPr>
        <w:t>,</w:t>
      </w:r>
      <w:r w:rsidR="00EE21FF">
        <w:rPr>
          <w:rFonts w:ascii="Arial" w:hAnsi="Arial"/>
        </w:rPr>
        <w:t xml:space="preserve"> 2019 </w:t>
      </w:r>
      <w:r w:rsidRPr="00EE21FF">
        <w:rPr>
          <w:rFonts w:ascii="Arial" w:hAnsi="Arial"/>
        </w:rPr>
        <w:t>(</w:t>
      </w:r>
      <w:r w:rsidR="00EE21FF">
        <w:rPr>
          <w:rFonts w:ascii="Arial" w:hAnsi="Arial"/>
        </w:rPr>
        <w:t>84 FR 10520</w:t>
      </w:r>
      <w:r w:rsidRPr="00EE21FF">
        <w:rPr>
          <w:rFonts w:ascii="Arial" w:hAnsi="Arial"/>
        </w:rPr>
        <w:t>)</w:t>
      </w:r>
      <w:r w:rsidR="009E0129" w:rsidRPr="00EE21FF">
        <w:rPr>
          <w:rFonts w:ascii="Arial" w:hAnsi="Arial"/>
        </w:rPr>
        <w:t>,</w:t>
      </w:r>
      <w:r w:rsidRPr="00EE21FF">
        <w:rPr>
          <w:rFonts w:ascii="Arial" w:hAnsi="Arial"/>
        </w:rPr>
        <w:t xml:space="preserve"> </w:t>
      </w:r>
      <w:r w:rsidR="00D600CE" w:rsidRPr="00EE21FF">
        <w:rPr>
          <w:rFonts w:ascii="Arial" w:hAnsi="Arial"/>
        </w:rPr>
        <w:t xml:space="preserve">on which </w:t>
      </w:r>
      <w:r w:rsidR="00EE21FF">
        <w:rPr>
          <w:rFonts w:ascii="Arial" w:hAnsi="Arial"/>
        </w:rPr>
        <w:t>no</w:t>
      </w:r>
      <w:r w:rsidR="00D17727" w:rsidRPr="00EE21FF">
        <w:rPr>
          <w:rFonts w:ascii="Arial" w:hAnsi="Arial"/>
        </w:rPr>
        <w:t xml:space="preserve"> </w:t>
      </w:r>
      <w:r w:rsidR="00D600CE" w:rsidRPr="00EE21FF">
        <w:rPr>
          <w:rFonts w:ascii="Arial" w:hAnsi="Arial"/>
        </w:rPr>
        <w:t>comment</w:t>
      </w:r>
      <w:r w:rsidR="00EE21FF">
        <w:rPr>
          <w:rFonts w:ascii="Arial" w:hAnsi="Arial"/>
        </w:rPr>
        <w:t>s</w:t>
      </w:r>
      <w:r w:rsidR="00D600CE" w:rsidRPr="00EE21FF">
        <w:rPr>
          <w:rFonts w:ascii="Arial" w:hAnsi="Arial"/>
        </w:rPr>
        <w:t xml:space="preserve"> were received, on </w:t>
      </w:r>
      <w:r w:rsidR="00EE21FF">
        <w:rPr>
          <w:rFonts w:ascii="Arial" w:hAnsi="Arial"/>
        </w:rPr>
        <w:t>June 5, 2019</w:t>
      </w:r>
      <w:r w:rsidR="009E0129" w:rsidRPr="00EE21FF">
        <w:rPr>
          <w:rFonts w:ascii="Arial" w:hAnsi="Arial"/>
        </w:rPr>
        <w:t xml:space="preserve"> </w:t>
      </w:r>
      <w:r w:rsidRPr="00EE21FF">
        <w:rPr>
          <w:rFonts w:ascii="Arial" w:hAnsi="Arial"/>
        </w:rPr>
        <w:t>(</w:t>
      </w:r>
      <w:r w:rsidR="00EE21FF">
        <w:rPr>
          <w:rFonts w:ascii="Arial" w:hAnsi="Arial"/>
        </w:rPr>
        <w:t>84 FR 26130</w:t>
      </w:r>
      <w:r w:rsidR="009E0129" w:rsidRPr="00EE21FF">
        <w:rPr>
          <w:rFonts w:ascii="Arial" w:hAnsi="Arial"/>
        </w:rPr>
        <w:t>),</w:t>
      </w:r>
      <w:r w:rsidR="00D600CE" w:rsidRPr="00EE21FF">
        <w:rPr>
          <w:rFonts w:ascii="Arial" w:hAnsi="Arial"/>
        </w:rPr>
        <w:t xml:space="preserve"> on which no</w:t>
      </w:r>
      <w:r w:rsidRPr="00EE21FF">
        <w:rPr>
          <w:rFonts w:ascii="Arial" w:hAnsi="Arial"/>
        </w:rPr>
        <w:t xml:space="preserve"> comments </w:t>
      </w:r>
      <w:r w:rsidR="00D600CE" w:rsidRPr="00EE21FF">
        <w:rPr>
          <w:rFonts w:ascii="Arial" w:hAnsi="Arial"/>
        </w:rPr>
        <w:t xml:space="preserve">have been </w:t>
      </w:r>
      <w:r w:rsidRPr="00EE21FF">
        <w:rPr>
          <w:rFonts w:ascii="Arial" w:hAnsi="Arial"/>
        </w:rPr>
        <w:t>received</w:t>
      </w:r>
      <w:r w:rsidR="00EE21FF">
        <w:rPr>
          <w:rFonts w:ascii="Arial" w:hAnsi="Arial"/>
        </w:rPr>
        <w:t xml:space="preserve"> and a correction notice on June 19, 2019 (84 FR 28572), on which no comments have been received</w:t>
      </w:r>
      <w:r w:rsidRPr="00EE21FF">
        <w:rPr>
          <w:rFonts w:ascii="Arial" w:hAnsi="Arial"/>
        </w:rPr>
        <w:t>.</w:t>
      </w:r>
    </w:p>
    <w:p w:rsidR="00CD5BBF" w:rsidRDefault="00CD5BBF" w:rsidP="009B638A">
      <w:pPr>
        <w:tabs>
          <w:tab w:val="left" w:pos="-1440"/>
        </w:tabs>
        <w:ind w:left="720" w:hanging="360"/>
        <w:jc w:val="both"/>
        <w:rPr>
          <w:rFonts w:ascii="Arial" w:hAnsi="Arial" w:cs="Arial"/>
          <w:szCs w:val="24"/>
        </w:rPr>
      </w:pPr>
      <w:r>
        <w:rPr>
          <w:rFonts w:ascii="Arial" w:hAnsi="Arial" w:cs="Arial"/>
          <w:szCs w:val="24"/>
        </w:rPr>
        <w:t xml:space="preserve"> </w:t>
      </w:r>
    </w:p>
    <w:p w:rsidR="00805647" w:rsidRPr="00C47181" w:rsidRDefault="00805647" w:rsidP="00805647">
      <w:pPr>
        <w:ind w:left="720" w:hanging="600"/>
        <w:jc w:val="both"/>
        <w:rPr>
          <w:rFonts w:ascii="Arial" w:hAnsi="Arial" w:cs="Arial"/>
          <w:b/>
          <w:bCs/>
          <w:szCs w:val="24"/>
        </w:rPr>
      </w:pPr>
      <w:r w:rsidRPr="00C47181">
        <w:rPr>
          <w:rFonts w:ascii="Arial" w:hAnsi="Arial"/>
          <w:b/>
          <w:bCs/>
          <w:szCs w:val="24"/>
        </w:rPr>
        <w:t>9.</w:t>
      </w:r>
      <w:r w:rsidRPr="00C47181">
        <w:rPr>
          <w:rFonts w:ascii="Arial" w:hAnsi="Arial"/>
          <w:szCs w:val="24"/>
        </w:rPr>
        <w:tab/>
      </w:r>
      <w:r w:rsidRPr="00C47181">
        <w:rPr>
          <w:rFonts w:ascii="Arial" w:hAnsi="Arial" w:cs="Arial"/>
          <w:b/>
          <w:bCs/>
          <w:szCs w:val="24"/>
        </w:rPr>
        <w:t>Explain any decision to provide any payment or gift to respondents, other than remuneration of contractors or grantees.</w:t>
      </w:r>
    </w:p>
    <w:p w:rsidR="00805647" w:rsidRPr="00C47181" w:rsidRDefault="00805647" w:rsidP="00805647">
      <w:pPr>
        <w:tabs>
          <w:tab w:val="left" w:pos="-1440"/>
        </w:tabs>
        <w:ind w:left="720" w:hanging="720"/>
        <w:jc w:val="both"/>
        <w:rPr>
          <w:rFonts w:ascii="Arial" w:hAnsi="Arial"/>
          <w:szCs w:val="24"/>
        </w:rPr>
      </w:pPr>
    </w:p>
    <w:p w:rsidR="00805647" w:rsidRPr="00C47181" w:rsidRDefault="00805647" w:rsidP="00805647">
      <w:pPr>
        <w:tabs>
          <w:tab w:val="left" w:pos="-1440"/>
        </w:tabs>
        <w:ind w:left="720" w:hanging="720"/>
        <w:jc w:val="both"/>
        <w:rPr>
          <w:rFonts w:ascii="Arial" w:hAnsi="Arial"/>
          <w:szCs w:val="24"/>
        </w:rPr>
      </w:pPr>
      <w:r w:rsidRPr="00C47181">
        <w:rPr>
          <w:rFonts w:ascii="Arial" w:hAnsi="Arial"/>
          <w:szCs w:val="24"/>
        </w:rPr>
        <w:tab/>
        <w:t>There is no offer of a monetary or material value for this information collection.</w:t>
      </w:r>
    </w:p>
    <w:p w:rsidR="001074E6" w:rsidRDefault="00236079" w:rsidP="00805647">
      <w:pPr>
        <w:ind w:left="720" w:hanging="720"/>
        <w:jc w:val="both"/>
        <w:rPr>
          <w:rFonts w:ascii="Arial" w:hAnsi="Arial"/>
          <w:b/>
          <w:bCs/>
          <w:szCs w:val="24"/>
        </w:rPr>
      </w:pP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p>
    <w:p w:rsidR="00805647" w:rsidRPr="00C47181" w:rsidRDefault="00805647" w:rsidP="00805647">
      <w:pPr>
        <w:ind w:left="720" w:hanging="720"/>
        <w:jc w:val="both"/>
        <w:rPr>
          <w:rFonts w:ascii="Arial" w:hAnsi="Arial" w:cs="Arial"/>
          <w:b/>
          <w:bCs/>
          <w:szCs w:val="24"/>
        </w:rPr>
      </w:pPr>
      <w:r w:rsidRPr="00C47181">
        <w:rPr>
          <w:rFonts w:ascii="Arial" w:hAnsi="Arial"/>
          <w:b/>
          <w:bCs/>
          <w:szCs w:val="24"/>
        </w:rPr>
        <w:t>10.</w:t>
      </w:r>
      <w:r w:rsidRPr="00C47181">
        <w:rPr>
          <w:rFonts w:ascii="Arial" w:hAnsi="Arial"/>
          <w:szCs w:val="24"/>
        </w:rPr>
        <w:tab/>
      </w:r>
      <w:r w:rsidRPr="00C47181">
        <w:rPr>
          <w:rFonts w:ascii="Arial" w:hAnsi="Arial" w:cs="Arial"/>
          <w:b/>
          <w:bCs/>
          <w:szCs w:val="24"/>
        </w:rPr>
        <w:t>Describe any assurance of confidentiality provided to respondents and the basis for the assurance in statute, regulation, or agency policy.</w:t>
      </w:r>
    </w:p>
    <w:p w:rsidR="00805647" w:rsidRPr="00C47181" w:rsidRDefault="00805647" w:rsidP="00805647">
      <w:pPr>
        <w:tabs>
          <w:tab w:val="left" w:pos="-1440"/>
        </w:tabs>
        <w:ind w:left="720" w:hanging="720"/>
        <w:jc w:val="both"/>
        <w:rPr>
          <w:rFonts w:ascii="Arial" w:hAnsi="Arial"/>
          <w:szCs w:val="24"/>
        </w:rPr>
      </w:pPr>
      <w:r w:rsidRPr="00C47181">
        <w:rPr>
          <w:rFonts w:ascii="Arial" w:hAnsi="Arial"/>
          <w:szCs w:val="24"/>
        </w:rPr>
        <w:tab/>
      </w:r>
    </w:p>
    <w:p w:rsidR="00805647" w:rsidRDefault="00B2725A" w:rsidP="00B2725A">
      <w:pPr>
        <w:ind w:left="720"/>
        <w:rPr>
          <w:rFonts w:ascii="Arial" w:hAnsi="Arial"/>
          <w:szCs w:val="24"/>
        </w:rPr>
      </w:pPr>
      <w:r w:rsidRPr="00455D59">
        <w:rPr>
          <w:rFonts w:ascii="Arial" w:hAnsi="Arial"/>
          <w:szCs w:val="24"/>
        </w:rPr>
        <w:t xml:space="preserve">A </w:t>
      </w:r>
      <w:r w:rsidR="005A2B4C" w:rsidRPr="00455D59">
        <w:rPr>
          <w:rFonts w:ascii="Arial" w:hAnsi="Arial"/>
          <w:szCs w:val="24"/>
        </w:rPr>
        <w:t xml:space="preserve">SORN </w:t>
      </w:r>
      <w:r w:rsidRPr="00455D59">
        <w:rPr>
          <w:rFonts w:ascii="Arial" w:hAnsi="Arial"/>
          <w:szCs w:val="24"/>
        </w:rPr>
        <w:t>en</w:t>
      </w:r>
      <w:r w:rsidR="00F66DA7" w:rsidRPr="00455D59">
        <w:rPr>
          <w:rFonts w:ascii="Arial" w:hAnsi="Arial"/>
          <w:szCs w:val="24"/>
        </w:rPr>
        <w:t xml:space="preserve">titled, Customs-Trade Partnership </w:t>
      </w:r>
      <w:r w:rsidR="009E70B6" w:rsidRPr="00455D59">
        <w:rPr>
          <w:rFonts w:ascii="Arial" w:hAnsi="Arial"/>
          <w:szCs w:val="24"/>
        </w:rPr>
        <w:t>a</w:t>
      </w:r>
      <w:r w:rsidR="00F66DA7" w:rsidRPr="00455D59">
        <w:rPr>
          <w:rFonts w:ascii="Arial" w:hAnsi="Arial"/>
          <w:szCs w:val="24"/>
        </w:rPr>
        <w:t>gainst Terrorism</w:t>
      </w:r>
      <w:r w:rsidR="005B66C9" w:rsidRPr="00455D59">
        <w:rPr>
          <w:rFonts w:ascii="Arial" w:hAnsi="Arial"/>
          <w:szCs w:val="24"/>
        </w:rPr>
        <w:t xml:space="preserve"> </w:t>
      </w:r>
      <w:r w:rsidR="009E70B6" w:rsidRPr="00455D59">
        <w:rPr>
          <w:rFonts w:ascii="Arial" w:hAnsi="Arial"/>
          <w:szCs w:val="24"/>
        </w:rPr>
        <w:t>(C-TPAT)</w:t>
      </w:r>
      <w:r w:rsidR="009E0129" w:rsidRPr="00455D59">
        <w:rPr>
          <w:rFonts w:ascii="Arial" w:hAnsi="Arial"/>
          <w:szCs w:val="24"/>
        </w:rPr>
        <w:t>,</w:t>
      </w:r>
      <w:r w:rsidR="009E70B6" w:rsidRPr="00455D59">
        <w:rPr>
          <w:rFonts w:ascii="Arial" w:hAnsi="Arial"/>
          <w:szCs w:val="24"/>
        </w:rPr>
        <w:t xml:space="preserve"> </w:t>
      </w:r>
      <w:r w:rsidR="005B66C9" w:rsidRPr="00455D59">
        <w:rPr>
          <w:rFonts w:ascii="Arial" w:hAnsi="Arial"/>
          <w:szCs w:val="24"/>
        </w:rPr>
        <w:t xml:space="preserve">dated </w:t>
      </w:r>
      <w:r w:rsidR="005A2B4C" w:rsidRPr="00455D59">
        <w:rPr>
          <w:rFonts w:ascii="Arial" w:hAnsi="Arial"/>
          <w:szCs w:val="24"/>
        </w:rPr>
        <w:t>March 13, 2013 (Vol. 78, Page 15962)</w:t>
      </w:r>
      <w:r w:rsidR="005B66C9" w:rsidRPr="00455D59">
        <w:rPr>
          <w:rFonts w:ascii="Arial" w:hAnsi="Arial"/>
          <w:szCs w:val="24"/>
        </w:rPr>
        <w:t xml:space="preserve"> and a </w:t>
      </w:r>
      <w:r w:rsidR="009E70B6" w:rsidRPr="00455D59">
        <w:rPr>
          <w:rFonts w:ascii="Arial" w:hAnsi="Arial"/>
          <w:szCs w:val="24"/>
        </w:rPr>
        <w:t xml:space="preserve">PIA titled, C-TPAT, </w:t>
      </w:r>
      <w:r w:rsidR="005B66C9" w:rsidRPr="00455D59">
        <w:rPr>
          <w:rFonts w:ascii="Arial" w:hAnsi="Arial"/>
          <w:szCs w:val="24"/>
        </w:rPr>
        <w:t>dated February 14, 2013</w:t>
      </w:r>
      <w:r w:rsidR="009E0129" w:rsidRPr="00455D59">
        <w:rPr>
          <w:rFonts w:ascii="Arial" w:hAnsi="Arial"/>
          <w:szCs w:val="24"/>
        </w:rPr>
        <w:t>,</w:t>
      </w:r>
      <w:r w:rsidR="005B66C9" w:rsidRPr="00455D59">
        <w:rPr>
          <w:rFonts w:ascii="Arial" w:hAnsi="Arial"/>
          <w:szCs w:val="24"/>
        </w:rPr>
        <w:t xml:space="preserve"> will be included in the ICR. </w:t>
      </w:r>
      <w:r w:rsidR="007715E2" w:rsidRPr="00455D59">
        <w:rPr>
          <w:rFonts w:ascii="Arial" w:hAnsi="Arial"/>
          <w:szCs w:val="24"/>
        </w:rPr>
        <w:t>Also, for the Trusted Trader Program, a SORN</w:t>
      </w:r>
      <w:r w:rsidRPr="00455D59">
        <w:rPr>
          <w:rFonts w:ascii="Arial" w:hAnsi="Arial"/>
          <w:szCs w:val="24"/>
        </w:rPr>
        <w:t xml:space="preserve"> en</w:t>
      </w:r>
      <w:r w:rsidR="007715E2" w:rsidRPr="00455D59">
        <w:rPr>
          <w:rFonts w:ascii="Arial" w:hAnsi="Arial"/>
          <w:szCs w:val="24"/>
        </w:rPr>
        <w:t>titled</w:t>
      </w:r>
      <w:r w:rsidR="007715E2" w:rsidRPr="00455D59">
        <w:rPr>
          <w:rFonts w:ascii="Arial" w:hAnsi="Arial"/>
          <w:color w:val="000000"/>
          <w:szCs w:val="24"/>
        </w:rPr>
        <w:t xml:space="preserve">, </w:t>
      </w:r>
      <w:r w:rsidRPr="00455D59">
        <w:rPr>
          <w:rFonts w:ascii="Arial" w:hAnsi="Arial" w:cs="Arial"/>
          <w:color w:val="000000"/>
        </w:rPr>
        <w:t>Persons Engaged in International Trade in Customs and Border Protection Licensed/Regulated Activities, dated December 19, 2008, Vol. 73 FR, Page 77753) will be included in this ICR.  T</w:t>
      </w:r>
      <w:r w:rsidR="00805647" w:rsidRPr="00455D59">
        <w:rPr>
          <w:rFonts w:ascii="Arial" w:hAnsi="Arial"/>
          <w:szCs w:val="24"/>
        </w:rPr>
        <w:t>here are no assurances of confidentiality provided to the respondents of this information collection.</w:t>
      </w:r>
      <w:r w:rsidR="00805647" w:rsidRPr="00C47181">
        <w:rPr>
          <w:rFonts w:ascii="Arial" w:hAnsi="Arial"/>
          <w:szCs w:val="24"/>
        </w:rPr>
        <w:t xml:space="preserve">  </w:t>
      </w:r>
    </w:p>
    <w:p w:rsidR="00805647" w:rsidRDefault="00805647" w:rsidP="00805647">
      <w:pPr>
        <w:ind w:left="720" w:hanging="720"/>
        <w:jc w:val="both"/>
        <w:rPr>
          <w:rFonts w:ascii="Arial" w:hAnsi="Arial"/>
          <w:b/>
          <w:bCs/>
          <w:szCs w:val="24"/>
        </w:rPr>
      </w:pPr>
      <w:r>
        <w:rPr>
          <w:rFonts w:ascii="Arial" w:hAnsi="Arial"/>
          <w:b/>
          <w:bCs/>
          <w:szCs w:val="24"/>
        </w:rPr>
        <w:tab/>
      </w:r>
      <w:r>
        <w:rPr>
          <w:rFonts w:ascii="Arial" w:hAnsi="Arial"/>
          <w:b/>
          <w:bCs/>
          <w:szCs w:val="24"/>
        </w:rPr>
        <w:tab/>
      </w:r>
    </w:p>
    <w:p w:rsidR="00805647" w:rsidRPr="00805647" w:rsidRDefault="00805647" w:rsidP="00805647">
      <w:pPr>
        <w:ind w:left="720" w:hanging="720"/>
        <w:jc w:val="both"/>
        <w:rPr>
          <w:rFonts w:ascii="Arial" w:hAnsi="Arial"/>
          <w:b/>
          <w:bCs/>
          <w:szCs w:val="24"/>
        </w:rPr>
      </w:pPr>
      <w:r w:rsidRPr="00C47181">
        <w:rPr>
          <w:rFonts w:ascii="Arial" w:hAnsi="Arial"/>
          <w:b/>
          <w:bCs/>
          <w:szCs w:val="24"/>
        </w:rPr>
        <w:t>11.</w:t>
      </w:r>
      <w:r w:rsidRPr="00C47181">
        <w:rPr>
          <w:rFonts w:ascii="Arial" w:hAnsi="Arial"/>
          <w:szCs w:val="24"/>
        </w:rPr>
        <w:tab/>
      </w:r>
      <w:r w:rsidRPr="00C47181">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and any steps to be taken to obtain their consent.</w:t>
      </w:r>
    </w:p>
    <w:p w:rsidR="00805647" w:rsidRPr="00C47181" w:rsidRDefault="00805647" w:rsidP="00805647">
      <w:pPr>
        <w:tabs>
          <w:tab w:val="left" w:pos="-1440"/>
        </w:tabs>
        <w:ind w:left="720" w:hanging="720"/>
        <w:jc w:val="both"/>
        <w:rPr>
          <w:rFonts w:ascii="Arial" w:hAnsi="Arial"/>
          <w:szCs w:val="24"/>
        </w:rPr>
      </w:pPr>
      <w:r w:rsidRPr="00C47181">
        <w:rPr>
          <w:rFonts w:ascii="Arial" w:hAnsi="Arial"/>
          <w:szCs w:val="24"/>
        </w:rPr>
        <w:tab/>
      </w:r>
    </w:p>
    <w:p w:rsidR="00805647" w:rsidRPr="00C47181" w:rsidRDefault="00805647" w:rsidP="00805647">
      <w:pPr>
        <w:tabs>
          <w:tab w:val="left" w:pos="-1440"/>
        </w:tabs>
        <w:ind w:left="720" w:hanging="720"/>
        <w:jc w:val="both"/>
        <w:rPr>
          <w:rFonts w:ascii="Arial" w:hAnsi="Arial"/>
          <w:szCs w:val="24"/>
        </w:rPr>
      </w:pPr>
      <w:r w:rsidRPr="00C47181">
        <w:rPr>
          <w:rFonts w:ascii="Arial" w:hAnsi="Arial"/>
          <w:szCs w:val="24"/>
        </w:rPr>
        <w:tab/>
        <w:t>There are no questions of a sensitive nature</w:t>
      </w:r>
      <w:r>
        <w:rPr>
          <w:rFonts w:ascii="Arial" w:hAnsi="Arial"/>
          <w:szCs w:val="24"/>
        </w:rPr>
        <w:t>.</w:t>
      </w:r>
    </w:p>
    <w:p w:rsidR="006C4C4E" w:rsidRDefault="006C4C4E" w:rsidP="00805647">
      <w:pPr>
        <w:tabs>
          <w:tab w:val="left" w:pos="-1440"/>
        </w:tabs>
        <w:jc w:val="both"/>
        <w:rPr>
          <w:rFonts w:ascii="Arial" w:hAnsi="Arial"/>
          <w:szCs w:val="24"/>
        </w:rPr>
      </w:pPr>
    </w:p>
    <w:p w:rsidR="00805647" w:rsidRPr="00C47181" w:rsidRDefault="00805647" w:rsidP="00805647">
      <w:pPr>
        <w:tabs>
          <w:tab w:val="left" w:pos="-1440"/>
        </w:tabs>
        <w:jc w:val="both"/>
        <w:rPr>
          <w:rFonts w:ascii="Arial" w:hAnsi="Arial"/>
          <w:szCs w:val="24"/>
        </w:rPr>
      </w:pPr>
      <w:r>
        <w:rPr>
          <w:rFonts w:ascii="Arial" w:hAnsi="Arial"/>
          <w:szCs w:val="24"/>
        </w:rPr>
        <w:t xml:space="preserve"> </w:t>
      </w:r>
      <w:r w:rsidRPr="00805647">
        <w:rPr>
          <w:rFonts w:ascii="Arial" w:hAnsi="Arial"/>
          <w:b/>
          <w:szCs w:val="24"/>
        </w:rPr>
        <w:t>12.</w:t>
      </w:r>
      <w:r>
        <w:rPr>
          <w:rFonts w:ascii="Arial" w:hAnsi="Arial"/>
          <w:szCs w:val="24"/>
        </w:rPr>
        <w:t xml:space="preserve">     </w:t>
      </w:r>
      <w:r w:rsidRPr="00C47181">
        <w:rPr>
          <w:rFonts w:ascii="Arial" w:hAnsi="Arial" w:cs="Arial"/>
          <w:b/>
          <w:bCs/>
          <w:szCs w:val="24"/>
        </w:rPr>
        <w:t>Provide estimates of the hour burden of the collection of information.</w:t>
      </w:r>
      <w:r w:rsidRPr="00C47181">
        <w:rPr>
          <w:rFonts w:ascii="Arial" w:hAnsi="Arial"/>
          <w:szCs w:val="24"/>
        </w:rPr>
        <w:tab/>
      </w:r>
    </w:p>
    <w:tbl>
      <w:tblPr>
        <w:tblpPr w:leftFromText="180" w:rightFromText="180" w:vertAnchor="text" w:horzAnchor="margin" w:tblpXSpec="center" w:tblpY="530"/>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350"/>
        <w:gridCol w:w="1890"/>
        <w:gridCol w:w="1800"/>
        <w:gridCol w:w="1710"/>
        <w:gridCol w:w="1620"/>
      </w:tblGrid>
      <w:tr w:rsidR="009B638A" w:rsidRPr="0053551D" w:rsidTr="009B638A">
        <w:tc>
          <w:tcPr>
            <w:tcW w:w="2160" w:type="dxa"/>
            <w:shd w:val="clear" w:color="auto" w:fill="auto"/>
          </w:tcPr>
          <w:p w:rsidR="009B638A" w:rsidRPr="00074283" w:rsidRDefault="009B638A" w:rsidP="009B638A">
            <w:pPr>
              <w:pStyle w:val="Style"/>
              <w:tabs>
                <w:tab w:val="left" w:pos="-1440"/>
              </w:tabs>
              <w:ind w:left="0" w:firstLine="0"/>
              <w:rPr>
                <w:rFonts w:ascii="Arial" w:hAnsi="Arial"/>
                <w:b/>
                <w:sz w:val="22"/>
                <w:szCs w:val="22"/>
              </w:rPr>
            </w:pPr>
          </w:p>
          <w:p w:rsidR="009B638A" w:rsidRPr="0053551D" w:rsidRDefault="009B638A" w:rsidP="009B638A">
            <w:pPr>
              <w:pStyle w:val="Style"/>
              <w:tabs>
                <w:tab w:val="left" w:pos="-1440"/>
              </w:tabs>
              <w:ind w:left="0" w:firstLine="0"/>
              <w:rPr>
                <w:rFonts w:ascii="Arial" w:hAnsi="Arial"/>
                <w:b/>
                <w:sz w:val="22"/>
                <w:szCs w:val="22"/>
              </w:rPr>
            </w:pPr>
            <w:r w:rsidRPr="0053551D">
              <w:rPr>
                <w:rFonts w:ascii="Arial" w:hAnsi="Arial"/>
                <w:b/>
                <w:sz w:val="22"/>
                <w:szCs w:val="22"/>
              </w:rPr>
              <w:t>INFORMATION COLLECTION</w:t>
            </w:r>
          </w:p>
        </w:tc>
        <w:tc>
          <w:tcPr>
            <w:tcW w:w="1350" w:type="dxa"/>
            <w:shd w:val="clear" w:color="auto" w:fill="auto"/>
          </w:tcPr>
          <w:p w:rsidR="009B638A" w:rsidRPr="0053551D" w:rsidRDefault="009B638A" w:rsidP="009B638A">
            <w:pPr>
              <w:pStyle w:val="Style"/>
              <w:tabs>
                <w:tab w:val="left" w:pos="-1440"/>
              </w:tabs>
              <w:ind w:left="0" w:firstLine="0"/>
              <w:jc w:val="center"/>
              <w:rPr>
                <w:rFonts w:ascii="Arial" w:hAnsi="Arial"/>
                <w:b/>
                <w:sz w:val="22"/>
                <w:szCs w:val="22"/>
              </w:rPr>
            </w:pPr>
            <w:r w:rsidRPr="0053551D">
              <w:rPr>
                <w:rFonts w:ascii="Arial" w:hAnsi="Arial"/>
                <w:b/>
                <w:sz w:val="22"/>
                <w:szCs w:val="22"/>
              </w:rPr>
              <w:t>TOTAL ANNUAL BURDEN HOURS</w:t>
            </w:r>
          </w:p>
        </w:tc>
        <w:tc>
          <w:tcPr>
            <w:tcW w:w="1890" w:type="dxa"/>
            <w:shd w:val="clear" w:color="auto" w:fill="auto"/>
          </w:tcPr>
          <w:p w:rsidR="009B638A" w:rsidRPr="0053551D" w:rsidRDefault="009B638A" w:rsidP="009B638A">
            <w:pPr>
              <w:pStyle w:val="Style"/>
              <w:tabs>
                <w:tab w:val="left" w:pos="-1440"/>
              </w:tabs>
              <w:ind w:left="0" w:firstLine="0"/>
              <w:jc w:val="center"/>
              <w:rPr>
                <w:rFonts w:ascii="Arial" w:hAnsi="Arial"/>
                <w:b/>
                <w:sz w:val="22"/>
                <w:szCs w:val="22"/>
              </w:rPr>
            </w:pPr>
            <w:r w:rsidRPr="0053551D">
              <w:rPr>
                <w:rFonts w:ascii="Arial" w:hAnsi="Arial"/>
                <w:b/>
                <w:sz w:val="22"/>
                <w:szCs w:val="22"/>
              </w:rPr>
              <w:t>NO. OF</w:t>
            </w:r>
          </w:p>
          <w:p w:rsidR="009B638A" w:rsidRPr="0053551D" w:rsidRDefault="009B638A" w:rsidP="009B638A">
            <w:pPr>
              <w:pStyle w:val="Style"/>
              <w:tabs>
                <w:tab w:val="left" w:pos="-1440"/>
              </w:tabs>
              <w:ind w:left="0" w:firstLine="0"/>
              <w:jc w:val="center"/>
              <w:rPr>
                <w:rFonts w:ascii="Arial" w:hAnsi="Arial"/>
                <w:b/>
                <w:sz w:val="22"/>
                <w:szCs w:val="22"/>
              </w:rPr>
            </w:pPr>
            <w:r w:rsidRPr="0053551D">
              <w:rPr>
                <w:rFonts w:ascii="Arial" w:hAnsi="Arial"/>
                <w:b/>
                <w:sz w:val="22"/>
                <w:szCs w:val="22"/>
              </w:rPr>
              <w:t>RESPONDENTS</w:t>
            </w:r>
          </w:p>
        </w:tc>
        <w:tc>
          <w:tcPr>
            <w:tcW w:w="1800" w:type="dxa"/>
            <w:shd w:val="clear" w:color="auto" w:fill="auto"/>
          </w:tcPr>
          <w:p w:rsidR="009B638A" w:rsidRPr="0053551D" w:rsidRDefault="009B638A" w:rsidP="009B638A">
            <w:pPr>
              <w:pStyle w:val="Style"/>
              <w:tabs>
                <w:tab w:val="left" w:pos="-1440"/>
              </w:tabs>
              <w:ind w:left="0" w:firstLine="0"/>
              <w:jc w:val="center"/>
              <w:rPr>
                <w:rFonts w:ascii="Arial" w:hAnsi="Arial"/>
                <w:b/>
                <w:sz w:val="22"/>
                <w:szCs w:val="22"/>
              </w:rPr>
            </w:pPr>
            <w:r w:rsidRPr="0053551D">
              <w:rPr>
                <w:rFonts w:ascii="Arial" w:hAnsi="Arial"/>
                <w:b/>
                <w:sz w:val="22"/>
                <w:szCs w:val="22"/>
              </w:rPr>
              <w:t>NO. OF RESPONSES PER RESPONDENT</w:t>
            </w:r>
          </w:p>
        </w:tc>
        <w:tc>
          <w:tcPr>
            <w:tcW w:w="1710" w:type="dxa"/>
            <w:shd w:val="clear" w:color="auto" w:fill="auto"/>
          </w:tcPr>
          <w:p w:rsidR="009B638A" w:rsidRPr="0053551D" w:rsidRDefault="009B638A" w:rsidP="009B638A">
            <w:pPr>
              <w:pStyle w:val="Style"/>
              <w:tabs>
                <w:tab w:val="left" w:pos="-1440"/>
              </w:tabs>
              <w:ind w:left="0" w:firstLine="0"/>
              <w:jc w:val="center"/>
              <w:rPr>
                <w:rFonts w:ascii="Arial" w:hAnsi="Arial"/>
                <w:sz w:val="22"/>
                <w:szCs w:val="22"/>
              </w:rPr>
            </w:pPr>
          </w:p>
          <w:p w:rsidR="009B638A" w:rsidRPr="0053551D" w:rsidRDefault="009B638A" w:rsidP="009B638A">
            <w:pPr>
              <w:pStyle w:val="Style"/>
              <w:tabs>
                <w:tab w:val="left" w:pos="-1440"/>
              </w:tabs>
              <w:ind w:left="0" w:firstLine="0"/>
              <w:jc w:val="center"/>
              <w:rPr>
                <w:rFonts w:ascii="Arial" w:hAnsi="Arial"/>
                <w:b/>
                <w:sz w:val="22"/>
                <w:szCs w:val="22"/>
              </w:rPr>
            </w:pPr>
            <w:r w:rsidRPr="0053551D">
              <w:rPr>
                <w:rFonts w:ascii="Arial" w:hAnsi="Arial"/>
                <w:b/>
                <w:sz w:val="22"/>
                <w:szCs w:val="22"/>
              </w:rPr>
              <w:t>TOTAL</w:t>
            </w:r>
          </w:p>
          <w:p w:rsidR="009B638A" w:rsidRPr="0053551D" w:rsidRDefault="009B638A" w:rsidP="009B638A">
            <w:pPr>
              <w:pStyle w:val="Style"/>
              <w:tabs>
                <w:tab w:val="left" w:pos="-1440"/>
              </w:tabs>
              <w:ind w:left="0" w:firstLine="0"/>
              <w:jc w:val="center"/>
              <w:rPr>
                <w:rFonts w:ascii="Arial" w:hAnsi="Arial"/>
                <w:sz w:val="22"/>
                <w:szCs w:val="22"/>
              </w:rPr>
            </w:pPr>
            <w:r w:rsidRPr="0053551D">
              <w:rPr>
                <w:rFonts w:ascii="Arial" w:hAnsi="Arial"/>
                <w:b/>
                <w:sz w:val="22"/>
                <w:szCs w:val="22"/>
              </w:rPr>
              <w:t>RESPONSES</w:t>
            </w:r>
          </w:p>
        </w:tc>
        <w:tc>
          <w:tcPr>
            <w:tcW w:w="1620" w:type="dxa"/>
            <w:shd w:val="clear" w:color="auto" w:fill="auto"/>
          </w:tcPr>
          <w:p w:rsidR="009B638A" w:rsidRPr="0053551D" w:rsidRDefault="009B638A" w:rsidP="009B638A">
            <w:pPr>
              <w:pStyle w:val="Style"/>
              <w:tabs>
                <w:tab w:val="left" w:pos="-1440"/>
              </w:tabs>
              <w:ind w:left="0" w:firstLine="0"/>
              <w:jc w:val="center"/>
              <w:rPr>
                <w:rFonts w:ascii="Arial" w:hAnsi="Arial"/>
                <w:sz w:val="22"/>
                <w:szCs w:val="22"/>
              </w:rPr>
            </w:pPr>
          </w:p>
          <w:p w:rsidR="009B638A" w:rsidRPr="0053551D" w:rsidRDefault="009B638A" w:rsidP="009B638A">
            <w:pPr>
              <w:pStyle w:val="Style"/>
              <w:tabs>
                <w:tab w:val="left" w:pos="-1440"/>
              </w:tabs>
              <w:ind w:left="0" w:firstLine="0"/>
              <w:jc w:val="center"/>
              <w:rPr>
                <w:rFonts w:ascii="Arial" w:hAnsi="Arial"/>
                <w:b/>
                <w:sz w:val="22"/>
                <w:szCs w:val="22"/>
              </w:rPr>
            </w:pPr>
            <w:r w:rsidRPr="0053551D">
              <w:rPr>
                <w:rFonts w:ascii="Arial" w:hAnsi="Arial"/>
                <w:b/>
                <w:sz w:val="22"/>
                <w:szCs w:val="22"/>
              </w:rPr>
              <w:t>TIME PER</w:t>
            </w:r>
          </w:p>
          <w:p w:rsidR="009B638A" w:rsidRPr="0053551D" w:rsidRDefault="009B638A" w:rsidP="009B638A">
            <w:pPr>
              <w:pStyle w:val="Style"/>
              <w:tabs>
                <w:tab w:val="left" w:pos="-1440"/>
              </w:tabs>
              <w:ind w:left="0" w:firstLine="0"/>
              <w:jc w:val="center"/>
              <w:rPr>
                <w:rFonts w:ascii="Arial" w:hAnsi="Arial"/>
                <w:sz w:val="22"/>
                <w:szCs w:val="22"/>
              </w:rPr>
            </w:pPr>
            <w:r w:rsidRPr="0053551D">
              <w:rPr>
                <w:rFonts w:ascii="Arial" w:hAnsi="Arial"/>
                <w:b/>
                <w:sz w:val="22"/>
                <w:szCs w:val="22"/>
              </w:rPr>
              <w:t>RESPONSE</w:t>
            </w:r>
          </w:p>
        </w:tc>
      </w:tr>
      <w:tr w:rsidR="009B638A" w:rsidRPr="0053551D" w:rsidTr="009B638A">
        <w:trPr>
          <w:trHeight w:val="530"/>
        </w:trPr>
        <w:tc>
          <w:tcPr>
            <w:tcW w:w="2160" w:type="dxa"/>
            <w:shd w:val="clear" w:color="auto" w:fill="auto"/>
          </w:tcPr>
          <w:p w:rsidR="009B638A" w:rsidRPr="0053551D" w:rsidRDefault="009B638A" w:rsidP="009B638A">
            <w:pPr>
              <w:pStyle w:val="Style"/>
              <w:tabs>
                <w:tab w:val="left" w:pos="-1440"/>
              </w:tabs>
              <w:ind w:left="0" w:firstLine="0"/>
              <w:rPr>
                <w:rFonts w:ascii="Arial" w:hAnsi="Arial"/>
                <w:b/>
                <w:sz w:val="22"/>
                <w:szCs w:val="22"/>
              </w:rPr>
            </w:pPr>
            <w:r w:rsidRPr="0053551D">
              <w:rPr>
                <w:rFonts w:ascii="Arial" w:hAnsi="Arial"/>
                <w:b/>
                <w:sz w:val="22"/>
                <w:szCs w:val="22"/>
              </w:rPr>
              <w:t>C-TPAT Application</w:t>
            </w:r>
          </w:p>
          <w:p w:rsidR="009B638A" w:rsidRPr="0053551D" w:rsidRDefault="009B638A" w:rsidP="009B638A">
            <w:pPr>
              <w:pStyle w:val="Style"/>
              <w:tabs>
                <w:tab w:val="left" w:pos="-1440"/>
              </w:tabs>
              <w:ind w:left="0" w:firstLine="0"/>
              <w:rPr>
                <w:rFonts w:ascii="Arial" w:hAnsi="Arial"/>
                <w:b/>
                <w:sz w:val="22"/>
                <w:szCs w:val="22"/>
              </w:rPr>
            </w:pPr>
          </w:p>
        </w:tc>
        <w:tc>
          <w:tcPr>
            <w:tcW w:w="1350" w:type="dxa"/>
            <w:shd w:val="clear" w:color="auto" w:fill="auto"/>
          </w:tcPr>
          <w:p w:rsidR="009B638A" w:rsidRPr="0053551D" w:rsidRDefault="009B638A" w:rsidP="009B638A">
            <w:pPr>
              <w:pStyle w:val="Style"/>
              <w:tabs>
                <w:tab w:val="left" w:pos="-1440"/>
              </w:tabs>
              <w:ind w:left="0" w:right="162" w:firstLine="0"/>
              <w:jc w:val="right"/>
              <w:rPr>
                <w:rFonts w:ascii="Arial" w:hAnsi="Arial"/>
                <w:sz w:val="22"/>
                <w:szCs w:val="22"/>
              </w:rPr>
            </w:pPr>
            <w:r w:rsidRPr="0053551D">
              <w:rPr>
                <w:rFonts w:ascii="Arial" w:hAnsi="Arial"/>
                <w:sz w:val="22"/>
                <w:szCs w:val="22"/>
              </w:rPr>
              <w:t xml:space="preserve"> 15,000</w:t>
            </w:r>
          </w:p>
        </w:tc>
        <w:tc>
          <w:tcPr>
            <w:tcW w:w="1890" w:type="dxa"/>
            <w:shd w:val="clear" w:color="auto" w:fill="auto"/>
          </w:tcPr>
          <w:p w:rsidR="009B638A" w:rsidRPr="0053551D" w:rsidRDefault="009B638A" w:rsidP="009B638A">
            <w:pPr>
              <w:pStyle w:val="Style"/>
              <w:tabs>
                <w:tab w:val="left" w:pos="-1440"/>
              </w:tabs>
              <w:ind w:left="0" w:right="522" w:firstLine="0"/>
              <w:jc w:val="right"/>
              <w:rPr>
                <w:rFonts w:ascii="Arial" w:hAnsi="Arial"/>
                <w:sz w:val="22"/>
                <w:szCs w:val="22"/>
              </w:rPr>
            </w:pPr>
            <w:r w:rsidRPr="0053551D">
              <w:rPr>
                <w:rFonts w:ascii="Arial" w:hAnsi="Arial"/>
                <w:sz w:val="22"/>
                <w:szCs w:val="22"/>
              </w:rPr>
              <w:t xml:space="preserve">  750 </w:t>
            </w:r>
          </w:p>
        </w:tc>
        <w:tc>
          <w:tcPr>
            <w:tcW w:w="1800" w:type="dxa"/>
            <w:shd w:val="clear" w:color="auto" w:fill="auto"/>
          </w:tcPr>
          <w:p w:rsidR="009B638A" w:rsidRPr="0053551D" w:rsidRDefault="009B638A" w:rsidP="009B638A">
            <w:pPr>
              <w:pStyle w:val="Style"/>
              <w:tabs>
                <w:tab w:val="left" w:pos="-1440"/>
              </w:tabs>
              <w:ind w:left="0" w:right="612" w:firstLine="0"/>
              <w:jc w:val="right"/>
              <w:rPr>
                <w:rFonts w:ascii="Arial" w:hAnsi="Arial"/>
                <w:sz w:val="22"/>
                <w:szCs w:val="22"/>
              </w:rPr>
            </w:pPr>
            <w:r w:rsidRPr="0053551D">
              <w:rPr>
                <w:rFonts w:ascii="Arial" w:hAnsi="Arial"/>
                <w:sz w:val="22"/>
                <w:szCs w:val="22"/>
              </w:rPr>
              <w:t xml:space="preserve">     1</w:t>
            </w:r>
          </w:p>
        </w:tc>
        <w:tc>
          <w:tcPr>
            <w:tcW w:w="1710" w:type="dxa"/>
            <w:shd w:val="clear" w:color="auto" w:fill="auto"/>
          </w:tcPr>
          <w:p w:rsidR="009B638A" w:rsidRPr="0053551D" w:rsidRDefault="009B638A" w:rsidP="009B638A">
            <w:pPr>
              <w:pStyle w:val="Style"/>
              <w:tabs>
                <w:tab w:val="left" w:pos="-1440"/>
              </w:tabs>
              <w:ind w:left="0" w:right="432" w:firstLine="0"/>
              <w:jc w:val="right"/>
              <w:rPr>
                <w:rFonts w:ascii="Arial" w:hAnsi="Arial"/>
                <w:sz w:val="22"/>
                <w:szCs w:val="22"/>
              </w:rPr>
            </w:pPr>
            <w:r w:rsidRPr="0053551D">
              <w:rPr>
                <w:rFonts w:ascii="Arial" w:hAnsi="Arial"/>
                <w:sz w:val="22"/>
                <w:szCs w:val="22"/>
              </w:rPr>
              <w:t xml:space="preserve">    750 </w:t>
            </w:r>
          </w:p>
        </w:tc>
        <w:tc>
          <w:tcPr>
            <w:tcW w:w="1620" w:type="dxa"/>
            <w:shd w:val="clear" w:color="auto" w:fill="auto"/>
          </w:tcPr>
          <w:p w:rsidR="009B638A" w:rsidRPr="0053551D" w:rsidRDefault="009B638A" w:rsidP="009B638A">
            <w:pPr>
              <w:pStyle w:val="Style"/>
              <w:tabs>
                <w:tab w:val="left" w:pos="-1440"/>
              </w:tabs>
              <w:ind w:left="0" w:firstLine="0"/>
              <w:jc w:val="center"/>
              <w:rPr>
                <w:rFonts w:ascii="Arial" w:hAnsi="Arial"/>
                <w:sz w:val="22"/>
                <w:szCs w:val="22"/>
              </w:rPr>
            </w:pPr>
            <w:r w:rsidRPr="0053551D">
              <w:rPr>
                <w:rFonts w:ascii="Arial" w:hAnsi="Arial"/>
                <w:sz w:val="22"/>
                <w:szCs w:val="22"/>
              </w:rPr>
              <w:t>20 hours</w:t>
            </w:r>
          </w:p>
          <w:p w:rsidR="009B638A" w:rsidRPr="0053551D" w:rsidRDefault="009B638A" w:rsidP="009B638A">
            <w:pPr>
              <w:pStyle w:val="Style"/>
              <w:tabs>
                <w:tab w:val="left" w:pos="-1440"/>
              </w:tabs>
              <w:ind w:left="0" w:firstLine="0"/>
              <w:jc w:val="center"/>
              <w:rPr>
                <w:rFonts w:ascii="Arial" w:hAnsi="Arial"/>
                <w:sz w:val="22"/>
                <w:szCs w:val="22"/>
              </w:rPr>
            </w:pPr>
          </w:p>
        </w:tc>
      </w:tr>
      <w:tr w:rsidR="009B638A" w:rsidRPr="0053551D" w:rsidTr="009B638A">
        <w:tc>
          <w:tcPr>
            <w:tcW w:w="2160" w:type="dxa"/>
            <w:shd w:val="clear" w:color="auto" w:fill="auto"/>
          </w:tcPr>
          <w:p w:rsidR="009B638A" w:rsidRPr="0053551D" w:rsidRDefault="009B638A" w:rsidP="009B638A">
            <w:pPr>
              <w:pStyle w:val="Style"/>
              <w:tabs>
                <w:tab w:val="left" w:pos="-1440"/>
              </w:tabs>
              <w:ind w:left="0" w:firstLine="0"/>
              <w:rPr>
                <w:rFonts w:ascii="Arial" w:hAnsi="Arial"/>
                <w:b/>
                <w:sz w:val="22"/>
                <w:szCs w:val="22"/>
              </w:rPr>
            </w:pPr>
            <w:r w:rsidRPr="0053551D">
              <w:rPr>
                <w:rFonts w:ascii="Arial" w:hAnsi="Arial"/>
                <w:b/>
                <w:sz w:val="22"/>
                <w:szCs w:val="22"/>
              </w:rPr>
              <w:t>Trusted Trader Program Application</w:t>
            </w:r>
          </w:p>
        </w:tc>
        <w:tc>
          <w:tcPr>
            <w:tcW w:w="1350" w:type="dxa"/>
            <w:shd w:val="clear" w:color="auto" w:fill="auto"/>
          </w:tcPr>
          <w:p w:rsidR="009B638A" w:rsidRPr="0053551D" w:rsidRDefault="009B638A" w:rsidP="009B638A">
            <w:pPr>
              <w:pStyle w:val="Style"/>
              <w:tabs>
                <w:tab w:val="left" w:pos="-1440"/>
              </w:tabs>
              <w:ind w:left="0" w:right="162" w:firstLine="0"/>
              <w:jc w:val="right"/>
              <w:rPr>
                <w:rFonts w:ascii="Arial" w:hAnsi="Arial"/>
                <w:sz w:val="22"/>
                <w:szCs w:val="22"/>
              </w:rPr>
            </w:pPr>
            <w:r w:rsidRPr="0053551D">
              <w:rPr>
                <w:rFonts w:ascii="Arial" w:hAnsi="Arial"/>
                <w:sz w:val="22"/>
                <w:szCs w:val="22"/>
              </w:rPr>
              <w:t xml:space="preserve">    100</w:t>
            </w:r>
          </w:p>
        </w:tc>
        <w:tc>
          <w:tcPr>
            <w:tcW w:w="1890" w:type="dxa"/>
            <w:shd w:val="clear" w:color="auto" w:fill="auto"/>
          </w:tcPr>
          <w:p w:rsidR="009B638A" w:rsidRPr="0053551D" w:rsidRDefault="009B638A" w:rsidP="009B638A">
            <w:pPr>
              <w:pStyle w:val="Style"/>
              <w:tabs>
                <w:tab w:val="left" w:pos="-1440"/>
              </w:tabs>
              <w:ind w:left="0" w:right="522" w:firstLine="0"/>
              <w:jc w:val="right"/>
              <w:rPr>
                <w:rFonts w:ascii="Arial" w:hAnsi="Arial"/>
                <w:sz w:val="22"/>
                <w:szCs w:val="22"/>
              </w:rPr>
            </w:pPr>
            <w:r w:rsidRPr="0053551D">
              <w:rPr>
                <w:rFonts w:ascii="Arial" w:hAnsi="Arial"/>
                <w:sz w:val="22"/>
                <w:szCs w:val="22"/>
              </w:rPr>
              <w:t>50</w:t>
            </w:r>
          </w:p>
        </w:tc>
        <w:tc>
          <w:tcPr>
            <w:tcW w:w="1800" w:type="dxa"/>
            <w:shd w:val="clear" w:color="auto" w:fill="auto"/>
          </w:tcPr>
          <w:p w:rsidR="009B638A" w:rsidRPr="0053551D" w:rsidRDefault="009B638A" w:rsidP="009B638A">
            <w:pPr>
              <w:pStyle w:val="Style"/>
              <w:tabs>
                <w:tab w:val="left" w:pos="-1440"/>
              </w:tabs>
              <w:ind w:left="0" w:right="612" w:firstLine="0"/>
              <w:jc w:val="right"/>
              <w:rPr>
                <w:rFonts w:ascii="Arial" w:hAnsi="Arial"/>
                <w:sz w:val="22"/>
                <w:szCs w:val="22"/>
              </w:rPr>
            </w:pPr>
            <w:r w:rsidRPr="0053551D">
              <w:rPr>
                <w:rFonts w:ascii="Arial" w:hAnsi="Arial"/>
                <w:sz w:val="22"/>
                <w:szCs w:val="22"/>
              </w:rPr>
              <w:t>1</w:t>
            </w:r>
          </w:p>
        </w:tc>
        <w:tc>
          <w:tcPr>
            <w:tcW w:w="1710" w:type="dxa"/>
            <w:shd w:val="clear" w:color="auto" w:fill="auto"/>
          </w:tcPr>
          <w:p w:rsidR="009B638A" w:rsidRPr="0053551D" w:rsidRDefault="009B638A" w:rsidP="009B638A">
            <w:pPr>
              <w:pStyle w:val="Style"/>
              <w:tabs>
                <w:tab w:val="left" w:pos="-1440"/>
              </w:tabs>
              <w:ind w:left="0" w:right="432" w:firstLine="0"/>
              <w:jc w:val="right"/>
              <w:rPr>
                <w:rFonts w:ascii="Arial" w:hAnsi="Arial"/>
                <w:sz w:val="22"/>
                <w:szCs w:val="22"/>
              </w:rPr>
            </w:pPr>
            <w:r w:rsidRPr="0053551D">
              <w:rPr>
                <w:rFonts w:ascii="Arial" w:hAnsi="Arial"/>
                <w:sz w:val="22"/>
                <w:szCs w:val="22"/>
              </w:rPr>
              <w:t xml:space="preserve">    50</w:t>
            </w:r>
          </w:p>
        </w:tc>
        <w:tc>
          <w:tcPr>
            <w:tcW w:w="1620" w:type="dxa"/>
            <w:shd w:val="clear" w:color="auto" w:fill="auto"/>
          </w:tcPr>
          <w:p w:rsidR="009B638A" w:rsidRPr="0053551D" w:rsidRDefault="009B638A" w:rsidP="009B638A">
            <w:pPr>
              <w:pStyle w:val="Style"/>
              <w:tabs>
                <w:tab w:val="left" w:pos="-1440"/>
              </w:tabs>
              <w:ind w:left="0" w:firstLine="0"/>
              <w:jc w:val="center"/>
              <w:rPr>
                <w:rFonts w:ascii="Arial" w:hAnsi="Arial"/>
                <w:sz w:val="22"/>
                <w:szCs w:val="22"/>
              </w:rPr>
            </w:pPr>
            <w:r w:rsidRPr="0053551D">
              <w:rPr>
                <w:rFonts w:ascii="Arial" w:hAnsi="Arial"/>
                <w:sz w:val="22"/>
                <w:szCs w:val="22"/>
              </w:rPr>
              <w:t>2 hours</w:t>
            </w:r>
          </w:p>
        </w:tc>
      </w:tr>
      <w:tr w:rsidR="009B638A" w:rsidRPr="0053551D" w:rsidTr="009B638A">
        <w:tc>
          <w:tcPr>
            <w:tcW w:w="2160" w:type="dxa"/>
            <w:tcBorders>
              <w:top w:val="single" w:sz="4" w:space="0" w:color="auto"/>
              <w:left w:val="single" w:sz="4" w:space="0" w:color="auto"/>
              <w:bottom w:val="single" w:sz="4" w:space="0" w:color="auto"/>
              <w:right w:val="single" w:sz="4" w:space="0" w:color="auto"/>
            </w:tcBorders>
            <w:shd w:val="clear" w:color="auto" w:fill="auto"/>
          </w:tcPr>
          <w:p w:rsidR="009B638A" w:rsidRPr="0053551D" w:rsidRDefault="009B638A" w:rsidP="009B638A">
            <w:pPr>
              <w:pStyle w:val="Style"/>
              <w:tabs>
                <w:tab w:val="left" w:pos="-1440"/>
              </w:tabs>
              <w:ind w:left="0" w:firstLine="0"/>
              <w:rPr>
                <w:rFonts w:ascii="Arial" w:hAnsi="Arial"/>
                <w:b/>
                <w:sz w:val="22"/>
                <w:szCs w:val="22"/>
              </w:rPr>
            </w:pPr>
            <w:r w:rsidRPr="0053551D">
              <w:rPr>
                <w:rFonts w:ascii="Arial" w:hAnsi="Arial"/>
                <w:b/>
                <w:sz w:val="22"/>
                <w:szCs w:val="22"/>
              </w:rPr>
              <w:t>Trusted Trader Program’s</w:t>
            </w:r>
            <w:r w:rsidRPr="0053551D" w:rsidDel="009E0129">
              <w:rPr>
                <w:rFonts w:ascii="Arial" w:hAnsi="Arial"/>
                <w:b/>
                <w:sz w:val="22"/>
                <w:szCs w:val="22"/>
              </w:rPr>
              <w:t xml:space="preserve"> </w:t>
            </w:r>
            <w:r w:rsidRPr="0053551D">
              <w:rPr>
                <w:rFonts w:ascii="Arial" w:hAnsi="Arial"/>
                <w:b/>
                <w:sz w:val="22"/>
                <w:szCs w:val="22"/>
              </w:rPr>
              <w:t>Annual Notification Letter</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9B638A" w:rsidRPr="0053551D" w:rsidRDefault="009B638A" w:rsidP="009B638A">
            <w:pPr>
              <w:pStyle w:val="Style"/>
              <w:tabs>
                <w:tab w:val="left" w:pos="-1440"/>
              </w:tabs>
              <w:ind w:left="0" w:right="162" w:firstLine="0"/>
              <w:jc w:val="right"/>
              <w:rPr>
                <w:rFonts w:ascii="Arial" w:hAnsi="Arial"/>
                <w:sz w:val="22"/>
                <w:szCs w:val="22"/>
              </w:rPr>
            </w:pPr>
            <w:r w:rsidRPr="0053551D">
              <w:rPr>
                <w:rFonts w:ascii="Arial" w:hAnsi="Arial"/>
                <w:sz w:val="22"/>
                <w:szCs w:val="22"/>
              </w:rPr>
              <w:t xml:space="preserve">   100</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9B638A" w:rsidRPr="0053551D" w:rsidRDefault="009B638A" w:rsidP="009B638A">
            <w:pPr>
              <w:pStyle w:val="Style"/>
              <w:tabs>
                <w:tab w:val="left" w:pos="-1440"/>
              </w:tabs>
              <w:ind w:left="0" w:right="522" w:firstLine="0"/>
              <w:jc w:val="right"/>
              <w:rPr>
                <w:rFonts w:ascii="Arial" w:hAnsi="Arial"/>
                <w:sz w:val="22"/>
                <w:szCs w:val="22"/>
              </w:rPr>
            </w:pPr>
            <w:r w:rsidRPr="0053551D">
              <w:rPr>
                <w:rFonts w:ascii="Arial" w:hAnsi="Arial"/>
                <w:sz w:val="22"/>
                <w:szCs w:val="22"/>
              </w:rPr>
              <w:t xml:space="preserve">    50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B638A" w:rsidRPr="0053551D" w:rsidRDefault="009B638A" w:rsidP="009B638A">
            <w:pPr>
              <w:pStyle w:val="Style"/>
              <w:tabs>
                <w:tab w:val="left" w:pos="-1440"/>
              </w:tabs>
              <w:ind w:left="0" w:right="612" w:firstLine="0"/>
              <w:jc w:val="right"/>
              <w:rPr>
                <w:rFonts w:ascii="Arial" w:hAnsi="Arial"/>
                <w:sz w:val="22"/>
                <w:szCs w:val="22"/>
              </w:rPr>
            </w:pPr>
            <w:r w:rsidRPr="0053551D">
              <w:rPr>
                <w:rFonts w:ascii="Arial" w:hAnsi="Arial"/>
                <w:sz w:val="22"/>
                <w:szCs w:val="22"/>
              </w:rPr>
              <w:t>1</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9B638A" w:rsidRPr="0053551D" w:rsidRDefault="009B638A" w:rsidP="009B638A">
            <w:pPr>
              <w:pStyle w:val="Style"/>
              <w:tabs>
                <w:tab w:val="left" w:pos="-1440"/>
              </w:tabs>
              <w:ind w:left="0" w:right="432" w:firstLine="0"/>
              <w:jc w:val="right"/>
              <w:rPr>
                <w:rFonts w:ascii="Arial" w:hAnsi="Arial"/>
                <w:sz w:val="22"/>
                <w:szCs w:val="22"/>
              </w:rPr>
            </w:pPr>
            <w:r w:rsidRPr="0053551D">
              <w:rPr>
                <w:rFonts w:ascii="Arial" w:hAnsi="Arial"/>
                <w:sz w:val="22"/>
                <w:szCs w:val="22"/>
              </w:rPr>
              <w:t xml:space="preserve">    50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B638A" w:rsidRPr="0053551D" w:rsidRDefault="009B638A" w:rsidP="009B638A">
            <w:pPr>
              <w:pStyle w:val="Style"/>
              <w:tabs>
                <w:tab w:val="left" w:pos="-1440"/>
              </w:tabs>
              <w:ind w:left="0" w:firstLine="0"/>
              <w:jc w:val="center"/>
              <w:rPr>
                <w:rFonts w:ascii="Arial" w:hAnsi="Arial"/>
                <w:sz w:val="22"/>
                <w:szCs w:val="22"/>
              </w:rPr>
            </w:pPr>
            <w:r w:rsidRPr="0053551D">
              <w:rPr>
                <w:rFonts w:ascii="Arial" w:hAnsi="Arial"/>
                <w:sz w:val="22"/>
                <w:szCs w:val="22"/>
              </w:rPr>
              <w:t>2 hours</w:t>
            </w:r>
          </w:p>
        </w:tc>
      </w:tr>
      <w:tr w:rsidR="009B638A" w:rsidRPr="00D518A1" w:rsidTr="009B638A">
        <w:tc>
          <w:tcPr>
            <w:tcW w:w="2160" w:type="dxa"/>
            <w:tcBorders>
              <w:top w:val="single" w:sz="4" w:space="0" w:color="auto"/>
              <w:left w:val="single" w:sz="4" w:space="0" w:color="auto"/>
              <w:bottom w:val="single" w:sz="4" w:space="0" w:color="auto"/>
              <w:right w:val="single" w:sz="4" w:space="0" w:color="auto"/>
            </w:tcBorders>
            <w:shd w:val="clear" w:color="auto" w:fill="auto"/>
          </w:tcPr>
          <w:p w:rsidR="009B638A" w:rsidRPr="0053551D" w:rsidRDefault="009B638A" w:rsidP="009B638A">
            <w:pPr>
              <w:pStyle w:val="Style"/>
              <w:tabs>
                <w:tab w:val="left" w:pos="-1440"/>
              </w:tabs>
              <w:ind w:left="0" w:firstLine="0"/>
              <w:rPr>
                <w:rFonts w:ascii="Arial" w:hAnsi="Arial"/>
                <w:b/>
                <w:sz w:val="22"/>
                <w:szCs w:val="22"/>
              </w:rPr>
            </w:pPr>
          </w:p>
          <w:p w:rsidR="009B638A" w:rsidRPr="0053551D" w:rsidRDefault="009B638A" w:rsidP="009B638A">
            <w:pPr>
              <w:pStyle w:val="Style"/>
              <w:tabs>
                <w:tab w:val="left" w:pos="-1440"/>
              </w:tabs>
              <w:ind w:left="0" w:firstLine="0"/>
              <w:rPr>
                <w:rFonts w:ascii="Arial" w:hAnsi="Arial"/>
                <w:b/>
                <w:sz w:val="22"/>
                <w:szCs w:val="22"/>
              </w:rPr>
            </w:pPr>
            <w:r w:rsidRPr="0053551D">
              <w:rPr>
                <w:rFonts w:ascii="Arial" w:hAnsi="Arial"/>
                <w:b/>
                <w:sz w:val="22"/>
                <w:szCs w:val="22"/>
              </w:rPr>
              <w:t>Total</w:t>
            </w:r>
          </w:p>
          <w:p w:rsidR="009B638A" w:rsidRPr="0053551D" w:rsidRDefault="009B638A" w:rsidP="009B638A">
            <w:pPr>
              <w:pStyle w:val="Style"/>
              <w:tabs>
                <w:tab w:val="left" w:pos="-1440"/>
              </w:tabs>
              <w:ind w:left="0" w:firstLine="0"/>
              <w:rPr>
                <w:rFonts w:ascii="Arial" w:hAnsi="Arial"/>
                <w:b/>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9B638A" w:rsidRPr="0053551D" w:rsidRDefault="009B638A" w:rsidP="009B638A">
            <w:pPr>
              <w:pStyle w:val="Style"/>
              <w:tabs>
                <w:tab w:val="left" w:pos="-1440"/>
              </w:tabs>
              <w:ind w:left="0" w:right="162" w:firstLine="0"/>
              <w:jc w:val="right"/>
              <w:rPr>
                <w:rFonts w:ascii="Arial" w:hAnsi="Arial"/>
                <w:b/>
                <w:sz w:val="22"/>
                <w:szCs w:val="22"/>
              </w:rPr>
            </w:pPr>
          </w:p>
          <w:p w:rsidR="009B638A" w:rsidRPr="0053551D" w:rsidRDefault="009B638A" w:rsidP="009B638A">
            <w:pPr>
              <w:pStyle w:val="Style"/>
              <w:tabs>
                <w:tab w:val="left" w:pos="-1440"/>
              </w:tabs>
              <w:ind w:left="0" w:right="162" w:firstLine="0"/>
              <w:jc w:val="right"/>
              <w:rPr>
                <w:rFonts w:ascii="Arial" w:hAnsi="Arial"/>
                <w:b/>
                <w:sz w:val="22"/>
                <w:szCs w:val="22"/>
              </w:rPr>
            </w:pPr>
            <w:r w:rsidRPr="0053551D">
              <w:rPr>
                <w:rFonts w:ascii="Arial" w:hAnsi="Arial"/>
                <w:b/>
                <w:sz w:val="22"/>
                <w:szCs w:val="22"/>
              </w:rPr>
              <w:t xml:space="preserve"> 15,200</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9B638A" w:rsidRPr="0053551D" w:rsidRDefault="009B638A" w:rsidP="009B638A">
            <w:pPr>
              <w:pStyle w:val="Style"/>
              <w:tabs>
                <w:tab w:val="left" w:pos="-1440"/>
              </w:tabs>
              <w:ind w:left="0" w:right="522" w:firstLine="0"/>
              <w:jc w:val="right"/>
              <w:rPr>
                <w:rFonts w:ascii="Arial" w:hAnsi="Arial"/>
                <w:b/>
                <w:sz w:val="22"/>
                <w:szCs w:val="22"/>
              </w:rPr>
            </w:pPr>
          </w:p>
          <w:p w:rsidR="009B638A" w:rsidRPr="0053551D" w:rsidRDefault="009B638A" w:rsidP="009B638A">
            <w:pPr>
              <w:pStyle w:val="Style"/>
              <w:tabs>
                <w:tab w:val="left" w:pos="-1440"/>
              </w:tabs>
              <w:ind w:left="0" w:right="522" w:firstLine="0"/>
              <w:jc w:val="right"/>
              <w:rPr>
                <w:rFonts w:ascii="Arial" w:hAnsi="Arial"/>
                <w:b/>
                <w:sz w:val="22"/>
                <w:szCs w:val="22"/>
              </w:rPr>
            </w:pPr>
            <w:r w:rsidRPr="0053551D">
              <w:rPr>
                <w:rFonts w:ascii="Arial" w:hAnsi="Arial"/>
                <w:b/>
                <w:sz w:val="22"/>
                <w:szCs w:val="22"/>
              </w:rPr>
              <w:t xml:space="preserve">    850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B638A" w:rsidRPr="0053551D" w:rsidRDefault="009B638A" w:rsidP="009B638A">
            <w:pPr>
              <w:pStyle w:val="Style"/>
              <w:tabs>
                <w:tab w:val="left" w:pos="-1440"/>
              </w:tabs>
              <w:ind w:left="0" w:right="612" w:firstLine="0"/>
              <w:jc w:val="right"/>
              <w:rPr>
                <w:rFonts w:ascii="Arial" w:hAnsi="Arial"/>
                <w:b/>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9B638A" w:rsidRPr="0053551D" w:rsidRDefault="009B638A" w:rsidP="009B638A">
            <w:pPr>
              <w:pStyle w:val="Style"/>
              <w:tabs>
                <w:tab w:val="left" w:pos="-1440"/>
              </w:tabs>
              <w:ind w:left="0" w:right="432" w:firstLine="0"/>
              <w:jc w:val="right"/>
              <w:rPr>
                <w:rFonts w:ascii="Arial" w:hAnsi="Arial"/>
                <w:b/>
                <w:sz w:val="22"/>
                <w:szCs w:val="22"/>
              </w:rPr>
            </w:pPr>
          </w:p>
          <w:p w:rsidR="009B638A" w:rsidRPr="00074283" w:rsidRDefault="009B638A" w:rsidP="009B638A">
            <w:pPr>
              <w:pStyle w:val="Style"/>
              <w:tabs>
                <w:tab w:val="left" w:pos="-1440"/>
              </w:tabs>
              <w:ind w:left="0" w:right="432" w:firstLine="0"/>
              <w:jc w:val="right"/>
              <w:rPr>
                <w:rFonts w:ascii="Arial" w:hAnsi="Arial"/>
                <w:b/>
                <w:sz w:val="22"/>
                <w:szCs w:val="22"/>
              </w:rPr>
            </w:pPr>
            <w:r w:rsidRPr="0053551D">
              <w:rPr>
                <w:rFonts w:ascii="Arial" w:hAnsi="Arial"/>
                <w:b/>
                <w:sz w:val="22"/>
                <w:szCs w:val="22"/>
              </w:rPr>
              <w:t xml:space="preserve"> 850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9B638A" w:rsidRPr="000D318D" w:rsidRDefault="009B638A" w:rsidP="009B638A">
            <w:pPr>
              <w:pStyle w:val="Style"/>
              <w:tabs>
                <w:tab w:val="left" w:pos="-1440"/>
              </w:tabs>
              <w:ind w:left="0" w:firstLine="0"/>
              <w:jc w:val="right"/>
              <w:rPr>
                <w:rFonts w:ascii="Arial" w:hAnsi="Arial"/>
                <w:sz w:val="22"/>
                <w:szCs w:val="22"/>
              </w:rPr>
            </w:pPr>
          </w:p>
        </w:tc>
      </w:tr>
    </w:tbl>
    <w:p w:rsidR="00AD7FAF" w:rsidRDefault="00AD7FAF" w:rsidP="00805647">
      <w:pPr>
        <w:tabs>
          <w:tab w:val="left" w:pos="-1440"/>
        </w:tabs>
        <w:ind w:left="720" w:hanging="720"/>
        <w:jc w:val="both"/>
        <w:rPr>
          <w:rFonts w:ascii="Arial" w:hAnsi="Arial"/>
          <w:szCs w:val="24"/>
        </w:rPr>
      </w:pPr>
    </w:p>
    <w:p w:rsidR="00805647" w:rsidRDefault="00805647" w:rsidP="00805647">
      <w:pPr>
        <w:tabs>
          <w:tab w:val="left" w:pos="-1440"/>
        </w:tabs>
        <w:ind w:left="720" w:hanging="720"/>
        <w:jc w:val="both"/>
        <w:rPr>
          <w:rFonts w:ascii="Arial" w:hAnsi="Arial"/>
          <w:b/>
          <w:bCs/>
          <w:szCs w:val="24"/>
        </w:rPr>
      </w:pPr>
      <w:r>
        <w:rPr>
          <w:rFonts w:ascii="Arial" w:hAnsi="Arial"/>
          <w:b/>
          <w:bCs/>
          <w:szCs w:val="24"/>
        </w:rPr>
        <w:tab/>
        <w:t>Public Cost</w:t>
      </w:r>
    </w:p>
    <w:p w:rsidR="00805647" w:rsidRPr="0053551D" w:rsidRDefault="00805647" w:rsidP="00805647">
      <w:pPr>
        <w:tabs>
          <w:tab w:val="left" w:pos="-1440"/>
        </w:tabs>
        <w:ind w:left="720" w:hanging="720"/>
        <w:jc w:val="both"/>
        <w:rPr>
          <w:rFonts w:ascii="Arial" w:hAnsi="Arial"/>
          <w:b/>
          <w:bCs/>
          <w:color w:val="FF0000"/>
          <w:szCs w:val="24"/>
        </w:rPr>
      </w:pPr>
      <w:r>
        <w:rPr>
          <w:rFonts w:ascii="Arial" w:hAnsi="Arial"/>
          <w:b/>
          <w:bCs/>
          <w:szCs w:val="24"/>
        </w:rPr>
        <w:tab/>
      </w:r>
    </w:p>
    <w:p w:rsidR="000D6867" w:rsidRPr="000D6867" w:rsidRDefault="000D6867" w:rsidP="000D6867">
      <w:pPr>
        <w:ind w:left="720"/>
        <w:jc w:val="both"/>
        <w:rPr>
          <w:rFonts w:ascii="Arial" w:hAnsi="Arial" w:cs="Arial"/>
          <w:b/>
        </w:rPr>
      </w:pPr>
      <w:r w:rsidRPr="000D6867">
        <w:rPr>
          <w:rFonts w:ascii="Arial" w:hAnsi="Arial" w:cs="Arial"/>
        </w:rPr>
        <w:t xml:space="preserve">The estimated cost to the respondents is </w:t>
      </w:r>
      <w:r>
        <w:rPr>
          <w:rFonts w:ascii="Arial" w:hAnsi="Arial" w:cs="Arial"/>
        </w:rPr>
        <w:t>$468,008</w:t>
      </w:r>
      <w:r w:rsidRPr="000D6867">
        <w:rPr>
          <w:rFonts w:ascii="Arial" w:hAnsi="Arial" w:cs="Arial"/>
        </w:rPr>
        <w:t>.  This is based on the estimated burden hours (</w:t>
      </w:r>
      <w:r>
        <w:rPr>
          <w:rFonts w:ascii="Arial" w:hAnsi="Arial" w:cs="Arial"/>
        </w:rPr>
        <w:t>15,200</w:t>
      </w:r>
      <w:r w:rsidRPr="000D6867">
        <w:rPr>
          <w:rFonts w:ascii="Arial" w:hAnsi="Arial" w:cs="Arial"/>
        </w:rPr>
        <w:t>) multiplied by (x) the average loaded hourly wage rate for importers ($30.79).  CBP calculated this loaded wage rate by first multiplying the Bureau of Labor Statistics’ (BLS) 2018 median hourly wage rate for Cargo and Freight Agents ($20.77), which CBP assumes best represents the wage for importers, by the ratio of BLS’ average 2018 total compensation to wages and salaries for Office and Administrative Support occupations (1.4824), the assumed occupational group for importers, to account for non-salary employee benefits.</w:t>
      </w:r>
      <w:r w:rsidRPr="000D6867">
        <w:rPr>
          <w:rFonts w:ascii="Arial" w:hAnsi="Arial" w:cs="Arial"/>
          <w:vertAlign w:val="superscript"/>
        </w:rPr>
        <w:footnoteReference w:id="1"/>
      </w:r>
      <w:r w:rsidRPr="000D6867">
        <w:rPr>
          <w:rFonts w:ascii="Arial" w:hAnsi="Arial" w:cs="Arial"/>
          <w:vertAlign w:val="superscript"/>
        </w:rPr>
        <w:t>,</w:t>
      </w:r>
      <w:r w:rsidRPr="000D6867">
        <w:rPr>
          <w:rFonts w:ascii="Arial" w:hAnsi="Arial" w:cs="Arial"/>
          <w:vertAlign w:val="superscript"/>
        </w:rPr>
        <w:footnoteReference w:id="2"/>
      </w:r>
      <w:r w:rsidRPr="000D6867">
        <w:rPr>
          <w:rFonts w:ascii="Arial" w:hAnsi="Arial" w:cs="Arial"/>
          <w:vertAlign w:val="superscript"/>
        </w:rPr>
        <w:t xml:space="preserve">  </w:t>
      </w:r>
      <w:r w:rsidRPr="000D6867">
        <w:rPr>
          <w:rFonts w:ascii="Arial" w:hAnsi="Arial" w:cs="Arial"/>
        </w:rPr>
        <w:t>This figure is in 2018 U.S. dollars and CBP assumes an annual growth rate of 0 percent; the 2018 U.S. dollar value is equal to the 2019 U.S. dollar value.</w:t>
      </w:r>
    </w:p>
    <w:p w:rsidR="000D6867" w:rsidRDefault="000D6867" w:rsidP="00B666F4">
      <w:pPr>
        <w:ind w:left="720"/>
        <w:jc w:val="both"/>
        <w:rPr>
          <w:rFonts w:ascii="Arial" w:hAnsi="Arial" w:cs="Arial"/>
          <w:vertAlign w:val="superscript"/>
        </w:rPr>
      </w:pPr>
    </w:p>
    <w:p w:rsidR="00805647" w:rsidRPr="00C856E5" w:rsidRDefault="00805647" w:rsidP="00C856E5">
      <w:pPr>
        <w:widowControl/>
        <w:spacing w:after="160" w:line="259" w:lineRule="auto"/>
        <w:ind w:left="660" w:hanging="660"/>
        <w:rPr>
          <w:rFonts w:ascii="Arial" w:hAnsi="Arial" w:cs="Arial"/>
          <w:b/>
          <w:bCs/>
          <w:szCs w:val="24"/>
        </w:rPr>
      </w:pPr>
      <w:r w:rsidRPr="00C47181">
        <w:rPr>
          <w:rFonts w:ascii="Arial" w:hAnsi="Arial"/>
          <w:b/>
          <w:bCs/>
          <w:szCs w:val="24"/>
        </w:rPr>
        <w:t>13.</w:t>
      </w:r>
      <w:r w:rsidRPr="00C47181">
        <w:rPr>
          <w:rFonts w:ascii="Arial" w:hAnsi="Arial"/>
          <w:szCs w:val="24"/>
        </w:rPr>
        <w:tab/>
      </w:r>
      <w:r w:rsidRPr="00C47181">
        <w:rPr>
          <w:rFonts w:ascii="Arial" w:hAnsi="Arial" w:cs="Arial"/>
          <w:b/>
          <w:bCs/>
          <w:szCs w:val="24"/>
        </w:rPr>
        <w:t>Provide an estimate of the total annual cost burden to respondents or</w:t>
      </w:r>
      <w:r w:rsidR="00C856E5">
        <w:rPr>
          <w:rFonts w:ascii="Arial" w:hAnsi="Arial" w:cs="Arial"/>
          <w:b/>
          <w:bCs/>
          <w:szCs w:val="24"/>
        </w:rPr>
        <w:t xml:space="preserve">                r</w:t>
      </w:r>
      <w:r w:rsidRPr="00C47181">
        <w:rPr>
          <w:rFonts w:ascii="Arial" w:hAnsi="Arial" w:cs="Arial"/>
          <w:b/>
          <w:bCs/>
          <w:szCs w:val="24"/>
        </w:rPr>
        <w:t>ecord</w:t>
      </w:r>
      <w:r>
        <w:rPr>
          <w:rFonts w:ascii="Arial" w:hAnsi="Arial" w:cs="Arial"/>
          <w:b/>
          <w:bCs/>
          <w:szCs w:val="24"/>
        </w:rPr>
        <w:t xml:space="preserve"> </w:t>
      </w:r>
      <w:r w:rsidRPr="00C47181">
        <w:rPr>
          <w:rFonts w:ascii="Arial" w:hAnsi="Arial" w:cs="Arial"/>
          <w:b/>
          <w:bCs/>
          <w:szCs w:val="24"/>
        </w:rPr>
        <w:t>keepers resulting from the collection of information.</w:t>
      </w:r>
      <w:r w:rsidRPr="00C47181">
        <w:rPr>
          <w:rFonts w:ascii="Arial" w:hAnsi="Arial"/>
          <w:szCs w:val="24"/>
        </w:rPr>
        <w:tab/>
      </w:r>
    </w:p>
    <w:p w:rsidR="00805647" w:rsidRDefault="00805647" w:rsidP="00805647">
      <w:pPr>
        <w:ind w:left="660"/>
        <w:jc w:val="both"/>
        <w:rPr>
          <w:rFonts w:ascii="Arial" w:hAnsi="Arial" w:cs="Arial"/>
        </w:rPr>
      </w:pPr>
      <w:r>
        <w:rPr>
          <w:rFonts w:ascii="Arial" w:hAnsi="Arial" w:cs="Arial"/>
        </w:rPr>
        <w:t xml:space="preserve">There are no recordkeeping, capital, start-up or maintenance costs associated with this information collection. </w:t>
      </w:r>
    </w:p>
    <w:p w:rsidR="00805647" w:rsidRPr="00805647" w:rsidRDefault="00805647" w:rsidP="00805647">
      <w:pPr>
        <w:ind w:left="660"/>
        <w:jc w:val="both"/>
        <w:rPr>
          <w:rFonts w:ascii="Arial" w:hAnsi="Arial" w:cs="Arial"/>
          <w:color w:val="C0C0C0"/>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805647" w:rsidRPr="00805647" w:rsidRDefault="00805647" w:rsidP="000D318D">
      <w:pPr>
        <w:ind w:left="660" w:hanging="480"/>
        <w:jc w:val="both"/>
        <w:rPr>
          <w:rFonts w:ascii="Arial" w:hAnsi="Arial" w:cs="Arial"/>
        </w:rPr>
      </w:pPr>
      <w:r w:rsidRPr="00805647">
        <w:rPr>
          <w:rFonts w:ascii="Arial" w:hAnsi="Arial" w:cs="Arial"/>
          <w:b/>
        </w:rPr>
        <w:t>14.</w:t>
      </w:r>
      <w:r>
        <w:rPr>
          <w:rFonts w:ascii="Arial" w:hAnsi="Arial" w:cs="Arial"/>
          <w:b/>
          <w:bCs/>
          <w:szCs w:val="24"/>
        </w:rPr>
        <w:t xml:space="preserve"> </w:t>
      </w:r>
      <w:r>
        <w:rPr>
          <w:rFonts w:ascii="Arial" w:hAnsi="Arial" w:cs="Arial"/>
          <w:b/>
          <w:bCs/>
          <w:szCs w:val="24"/>
        </w:rPr>
        <w:tab/>
        <w:t>P</w:t>
      </w:r>
      <w:r w:rsidRPr="00C47181">
        <w:rPr>
          <w:rFonts w:ascii="Arial" w:hAnsi="Arial" w:cs="Arial"/>
          <w:b/>
          <w:bCs/>
          <w:szCs w:val="24"/>
        </w:rPr>
        <w:t>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Pr>
          <w:rFonts w:ascii="Arial" w:hAnsi="Arial" w:cs="Arial"/>
          <w:b/>
          <w:bCs/>
          <w:szCs w:val="24"/>
        </w:rPr>
        <w:t xml:space="preserve"> information.</w:t>
      </w:r>
    </w:p>
    <w:p w:rsidR="00F87F18" w:rsidRPr="00F87F18" w:rsidRDefault="00F87F18" w:rsidP="00F87F18">
      <w:pPr>
        <w:tabs>
          <w:tab w:val="left" w:pos="-1080"/>
          <w:tab w:val="left" w:pos="-720"/>
          <w:tab w:val="left" w:pos="0"/>
          <w:tab w:val="left" w:pos="720"/>
          <w:tab w:val="left" w:pos="1080"/>
        </w:tabs>
        <w:ind w:left="720"/>
        <w:jc w:val="both"/>
        <w:rPr>
          <w:rFonts w:ascii="Arial" w:hAnsi="Arial"/>
        </w:rPr>
      </w:pPr>
      <w:r w:rsidRPr="00F87F18">
        <w:rPr>
          <w:rFonts w:ascii="Arial" w:hAnsi="Arial"/>
        </w:rPr>
        <w:t xml:space="preserve">The estimated annual cost to the Federal Government associated with the review of these </w:t>
      </w:r>
      <w:r>
        <w:rPr>
          <w:rFonts w:ascii="Arial" w:hAnsi="Arial"/>
        </w:rPr>
        <w:t>records</w:t>
      </w:r>
      <w:r w:rsidRPr="00F87F18">
        <w:rPr>
          <w:rFonts w:ascii="Arial" w:hAnsi="Arial"/>
        </w:rPr>
        <w:t xml:space="preserve"> is </w:t>
      </w:r>
      <w:r>
        <w:rPr>
          <w:rFonts w:ascii="Arial" w:hAnsi="Arial"/>
        </w:rPr>
        <w:t>$142,035</w:t>
      </w:r>
      <w:r w:rsidRPr="00F87F18">
        <w:rPr>
          <w:rFonts w:ascii="Arial" w:hAnsi="Arial"/>
        </w:rPr>
        <w:t xml:space="preserve">. This is based on the number of responses that must be reviewed </w:t>
      </w:r>
      <w:r>
        <w:rPr>
          <w:rFonts w:ascii="Arial" w:hAnsi="Arial"/>
        </w:rPr>
        <w:t>(850</w:t>
      </w:r>
      <w:r w:rsidRPr="00F87F18">
        <w:rPr>
          <w:rFonts w:ascii="Arial" w:hAnsi="Arial"/>
        </w:rPr>
        <w:t>) multiplied by (x) the time burden to review and process each response (</w:t>
      </w:r>
      <w:r>
        <w:rPr>
          <w:rFonts w:ascii="Arial" w:hAnsi="Arial"/>
        </w:rPr>
        <w:t>2.5</w:t>
      </w:r>
      <w:r w:rsidRPr="00F87F18">
        <w:rPr>
          <w:rFonts w:ascii="Arial" w:hAnsi="Arial"/>
        </w:rPr>
        <w:t xml:space="preserve"> hours) = </w:t>
      </w:r>
      <w:r>
        <w:rPr>
          <w:rFonts w:ascii="Arial" w:hAnsi="Arial"/>
        </w:rPr>
        <w:t>2,125</w:t>
      </w:r>
      <w:r w:rsidRPr="00F87F18">
        <w:rPr>
          <w:rFonts w:ascii="Arial" w:hAnsi="Arial"/>
        </w:rPr>
        <w:t xml:space="preserve"> hours multiplied by (x) the average hourly loaded rate for a CBP Officer ($66.84)</w:t>
      </w:r>
      <w:r w:rsidRPr="00F87F18">
        <w:rPr>
          <w:rFonts w:ascii="Arial" w:hAnsi="Arial"/>
          <w:vertAlign w:val="superscript"/>
        </w:rPr>
        <w:footnoteReference w:id="3"/>
      </w:r>
      <w:r w:rsidRPr="00F87F18">
        <w:rPr>
          <w:rFonts w:ascii="Arial" w:hAnsi="Arial"/>
        </w:rPr>
        <w:t xml:space="preserve"> = </w:t>
      </w:r>
      <w:r>
        <w:rPr>
          <w:rFonts w:ascii="Arial" w:hAnsi="Arial"/>
        </w:rPr>
        <w:t>$142,035</w:t>
      </w:r>
      <w:r w:rsidRPr="00F87F18">
        <w:rPr>
          <w:rFonts w:ascii="Arial" w:hAnsi="Arial"/>
        </w:rPr>
        <w:t>.</w:t>
      </w:r>
    </w:p>
    <w:p w:rsidR="00955E30" w:rsidRDefault="00805647" w:rsidP="00F87F18">
      <w:pPr>
        <w:tabs>
          <w:tab w:val="left" w:pos="-1440"/>
        </w:tabs>
        <w:ind w:left="720" w:hanging="720"/>
        <w:jc w:val="both"/>
        <w:rPr>
          <w:rFonts w:ascii="Arial" w:hAnsi="Arial" w:cs="Arial"/>
          <w:b/>
          <w:bCs/>
          <w:szCs w:val="24"/>
        </w:rPr>
      </w:pPr>
      <w:r>
        <w:rPr>
          <w:rFonts w:ascii="Arial" w:hAnsi="Arial"/>
        </w:rPr>
        <w:tab/>
      </w:r>
    </w:p>
    <w:p w:rsidR="00805647" w:rsidRDefault="00805647" w:rsidP="00805647">
      <w:pPr>
        <w:ind w:left="720" w:hanging="720"/>
        <w:jc w:val="both"/>
        <w:rPr>
          <w:rFonts w:ascii="Arial" w:hAnsi="Arial" w:cs="Arial"/>
          <w:b/>
          <w:bCs/>
          <w:szCs w:val="24"/>
        </w:rPr>
      </w:pPr>
      <w:r>
        <w:rPr>
          <w:rFonts w:ascii="Arial" w:hAnsi="Arial" w:cs="Arial"/>
          <w:b/>
          <w:bCs/>
          <w:szCs w:val="24"/>
        </w:rPr>
        <w:t>15.</w:t>
      </w:r>
      <w:r>
        <w:rPr>
          <w:rFonts w:ascii="Arial" w:hAnsi="Arial" w:cs="Arial"/>
          <w:b/>
          <w:bCs/>
          <w:szCs w:val="24"/>
        </w:rPr>
        <w:tab/>
      </w:r>
      <w:r w:rsidRPr="00C47181">
        <w:rPr>
          <w:rFonts w:ascii="Arial" w:hAnsi="Arial" w:cs="Arial"/>
          <w:b/>
          <w:bCs/>
          <w:szCs w:val="24"/>
        </w:rPr>
        <w:t>Explain the reasons for any program changes or adjustments reported in Items 1</w:t>
      </w:r>
      <w:r>
        <w:rPr>
          <w:rFonts w:ascii="Arial" w:hAnsi="Arial" w:cs="Arial"/>
          <w:b/>
          <w:bCs/>
          <w:szCs w:val="24"/>
        </w:rPr>
        <w:t>2</w:t>
      </w:r>
      <w:r w:rsidRPr="00C47181">
        <w:rPr>
          <w:rFonts w:ascii="Arial" w:hAnsi="Arial" w:cs="Arial"/>
          <w:b/>
          <w:bCs/>
          <w:szCs w:val="24"/>
        </w:rPr>
        <w:t xml:space="preserve"> or 1</w:t>
      </w:r>
      <w:r>
        <w:rPr>
          <w:rFonts w:ascii="Arial" w:hAnsi="Arial" w:cs="Arial"/>
          <w:b/>
          <w:bCs/>
          <w:szCs w:val="24"/>
        </w:rPr>
        <w:t>3</w:t>
      </w:r>
      <w:r w:rsidR="004E1001">
        <w:rPr>
          <w:rFonts w:ascii="Arial" w:hAnsi="Arial" w:cs="Arial"/>
          <w:b/>
          <w:bCs/>
          <w:szCs w:val="24"/>
        </w:rPr>
        <w:t xml:space="preserve"> of this Statement</w:t>
      </w:r>
      <w:r>
        <w:rPr>
          <w:rFonts w:ascii="Arial" w:hAnsi="Arial" w:cs="Arial"/>
          <w:b/>
          <w:bCs/>
          <w:szCs w:val="24"/>
        </w:rPr>
        <w:t>.</w:t>
      </w:r>
      <w:r w:rsidRPr="00C47181">
        <w:rPr>
          <w:rFonts w:ascii="Arial" w:hAnsi="Arial" w:cs="Arial"/>
          <w:b/>
          <w:bCs/>
          <w:szCs w:val="24"/>
        </w:rPr>
        <w:t xml:space="preserve">  </w:t>
      </w:r>
    </w:p>
    <w:p w:rsidR="00805647" w:rsidRDefault="0092490B" w:rsidP="00805647">
      <w:pPr>
        <w:jc w:val="both"/>
        <w:rPr>
          <w:rFonts w:ascii="Arial" w:hAnsi="Arial" w:cs="Arial"/>
          <w:b/>
          <w:bCs/>
          <w:szCs w:val="24"/>
        </w:rPr>
      </w:pPr>
      <w:r>
        <w:rPr>
          <w:rFonts w:ascii="Arial" w:hAnsi="Arial" w:cs="Arial"/>
          <w:b/>
          <w:bCs/>
          <w:szCs w:val="24"/>
        </w:rPr>
        <w:tab/>
      </w:r>
    </w:p>
    <w:p w:rsidR="0092490B" w:rsidRDefault="0092490B" w:rsidP="00805647">
      <w:pPr>
        <w:jc w:val="both"/>
        <w:rPr>
          <w:rFonts w:ascii="Arial" w:hAnsi="Arial" w:cs="Arial"/>
          <w:bCs/>
          <w:szCs w:val="24"/>
        </w:rPr>
      </w:pPr>
      <w:r>
        <w:rPr>
          <w:rFonts w:ascii="Arial" w:hAnsi="Arial" w:cs="Arial"/>
          <w:b/>
          <w:bCs/>
          <w:szCs w:val="24"/>
        </w:rPr>
        <w:tab/>
      </w:r>
      <w:r>
        <w:rPr>
          <w:rFonts w:ascii="Arial" w:hAnsi="Arial" w:cs="Arial"/>
          <w:bCs/>
          <w:szCs w:val="24"/>
        </w:rPr>
        <w:t xml:space="preserve">There has been no increase or decrease in estimated burden hours. There is no </w:t>
      </w:r>
    </w:p>
    <w:p w:rsidR="0092490B" w:rsidRPr="0092490B" w:rsidRDefault="0092490B" w:rsidP="00805647">
      <w:pPr>
        <w:jc w:val="both"/>
        <w:rPr>
          <w:rFonts w:ascii="Arial" w:hAnsi="Arial" w:cs="Arial"/>
          <w:bCs/>
          <w:szCs w:val="24"/>
        </w:rPr>
      </w:pPr>
      <w:r>
        <w:rPr>
          <w:rFonts w:ascii="Arial" w:hAnsi="Arial" w:cs="Arial"/>
          <w:bCs/>
          <w:szCs w:val="24"/>
        </w:rPr>
        <w:tab/>
        <w:t>change to the information collected.</w:t>
      </w:r>
    </w:p>
    <w:p w:rsidR="00E32C41" w:rsidRDefault="00E32C41" w:rsidP="005A3158">
      <w:pPr>
        <w:ind w:left="720" w:right="-288"/>
        <w:rPr>
          <w:rFonts w:ascii="Arial" w:hAnsi="Arial" w:cs="Arial"/>
        </w:rPr>
      </w:pPr>
    </w:p>
    <w:p w:rsidR="00805647" w:rsidRPr="00C47181" w:rsidRDefault="00805647" w:rsidP="00805647">
      <w:pPr>
        <w:ind w:left="720" w:hanging="720"/>
        <w:jc w:val="both"/>
        <w:rPr>
          <w:rFonts w:ascii="Arial" w:hAnsi="Arial"/>
          <w:szCs w:val="24"/>
        </w:rPr>
      </w:pPr>
      <w:r w:rsidRPr="00C47181">
        <w:rPr>
          <w:rFonts w:ascii="Arial" w:hAnsi="Arial"/>
          <w:b/>
          <w:bCs/>
          <w:szCs w:val="24"/>
        </w:rPr>
        <w:t>16.</w:t>
      </w:r>
      <w:r w:rsidRPr="00C47181">
        <w:rPr>
          <w:rFonts w:ascii="Arial" w:hAnsi="Arial"/>
          <w:szCs w:val="24"/>
        </w:rPr>
        <w:tab/>
      </w:r>
      <w:r w:rsidRPr="00C47181">
        <w:rPr>
          <w:rFonts w:ascii="Arial" w:hAnsi="Arial" w:cs="Arial"/>
          <w:b/>
          <w:bCs/>
          <w:szCs w:val="24"/>
        </w:rPr>
        <w:t>For collection of information whose results will be published, outline plans for tabulation, and publication.</w:t>
      </w:r>
      <w:r w:rsidRPr="00C47181">
        <w:rPr>
          <w:rFonts w:ascii="Arial" w:hAnsi="Arial"/>
          <w:szCs w:val="24"/>
        </w:rPr>
        <w:tab/>
      </w:r>
    </w:p>
    <w:p w:rsidR="00236079" w:rsidRDefault="00236079" w:rsidP="00805647">
      <w:pPr>
        <w:ind w:firstLine="720"/>
        <w:jc w:val="both"/>
        <w:rPr>
          <w:rFonts w:ascii="Arial" w:hAnsi="Arial"/>
          <w:szCs w:val="24"/>
        </w:rPr>
      </w:pPr>
    </w:p>
    <w:p w:rsidR="00805647" w:rsidRPr="00C47181" w:rsidRDefault="00805647" w:rsidP="00805647">
      <w:pPr>
        <w:ind w:firstLine="720"/>
        <w:jc w:val="both"/>
        <w:rPr>
          <w:rFonts w:ascii="Arial" w:hAnsi="Arial"/>
          <w:szCs w:val="24"/>
        </w:rPr>
      </w:pPr>
      <w:r w:rsidRPr="00C47181">
        <w:rPr>
          <w:rFonts w:ascii="Arial" w:hAnsi="Arial"/>
          <w:szCs w:val="24"/>
        </w:rPr>
        <w:t>This information c</w:t>
      </w:r>
      <w:r>
        <w:rPr>
          <w:rFonts w:ascii="Arial" w:hAnsi="Arial"/>
          <w:szCs w:val="24"/>
        </w:rPr>
        <w:t>ollection will not be published for statistical purposes.</w:t>
      </w:r>
    </w:p>
    <w:p w:rsidR="00236079" w:rsidRDefault="00236079" w:rsidP="00805647">
      <w:pPr>
        <w:jc w:val="both"/>
        <w:rPr>
          <w:rFonts w:ascii="Arial" w:hAnsi="Arial" w:cs="Arial"/>
          <w:b/>
          <w:bCs/>
          <w:szCs w:val="24"/>
        </w:rPr>
      </w:pPr>
    </w:p>
    <w:p w:rsidR="00805647" w:rsidRPr="001207D8" w:rsidRDefault="00805647" w:rsidP="00354D18">
      <w:pPr>
        <w:ind w:left="720" w:hanging="720"/>
        <w:jc w:val="both"/>
        <w:rPr>
          <w:rFonts w:ascii="Arial" w:hAnsi="Arial" w:cs="Arial"/>
          <w:b/>
          <w:bCs/>
          <w:szCs w:val="24"/>
        </w:rPr>
      </w:pPr>
      <w:r>
        <w:rPr>
          <w:rFonts w:ascii="Arial" w:hAnsi="Arial" w:cs="Arial"/>
          <w:b/>
          <w:bCs/>
          <w:szCs w:val="24"/>
        </w:rPr>
        <w:t xml:space="preserve">17.     </w:t>
      </w:r>
      <w:r w:rsidR="00236079">
        <w:rPr>
          <w:rFonts w:ascii="Arial" w:hAnsi="Arial" w:cs="Arial"/>
          <w:b/>
          <w:bCs/>
          <w:szCs w:val="24"/>
        </w:rPr>
        <w:tab/>
      </w:r>
      <w:r>
        <w:rPr>
          <w:rFonts w:ascii="Arial" w:hAnsi="Arial" w:cs="Arial"/>
          <w:b/>
          <w:bCs/>
          <w:szCs w:val="24"/>
        </w:rPr>
        <w:t>If seeking approval to not display the expiration date, exp</w:t>
      </w:r>
      <w:r w:rsidR="00236079">
        <w:rPr>
          <w:rFonts w:ascii="Arial" w:hAnsi="Arial" w:cs="Arial"/>
          <w:b/>
          <w:bCs/>
          <w:szCs w:val="24"/>
        </w:rPr>
        <w:t>lain the reasons</w:t>
      </w:r>
      <w:r w:rsidR="00354D18">
        <w:rPr>
          <w:rFonts w:ascii="Arial" w:hAnsi="Arial" w:cs="Arial"/>
          <w:b/>
          <w:bCs/>
          <w:szCs w:val="24"/>
        </w:rPr>
        <w:t xml:space="preserve">                t</w:t>
      </w:r>
      <w:r w:rsidR="00236079">
        <w:rPr>
          <w:rFonts w:ascii="Arial" w:hAnsi="Arial" w:cs="Arial"/>
          <w:b/>
          <w:bCs/>
          <w:szCs w:val="24"/>
        </w:rPr>
        <w:t xml:space="preserve">hat </w:t>
      </w:r>
      <w:r>
        <w:rPr>
          <w:rFonts w:ascii="Arial" w:hAnsi="Arial" w:cs="Arial"/>
          <w:b/>
          <w:bCs/>
          <w:szCs w:val="24"/>
        </w:rPr>
        <w:t>displaying the expiration date would be inappropriate.</w:t>
      </w:r>
    </w:p>
    <w:p w:rsidR="00805647" w:rsidRDefault="00805647" w:rsidP="00805647">
      <w:pPr>
        <w:jc w:val="both"/>
        <w:rPr>
          <w:rFonts w:ascii="Arial" w:hAnsi="Arial" w:cs="Arial"/>
          <w:b/>
          <w:bCs/>
        </w:rPr>
      </w:pPr>
      <w:r>
        <w:rPr>
          <w:rFonts w:ascii="Arial" w:hAnsi="Arial" w:cs="Arial"/>
          <w:b/>
          <w:bCs/>
        </w:rPr>
        <w:tab/>
      </w:r>
    </w:p>
    <w:p w:rsidR="00805647" w:rsidRPr="00236079" w:rsidRDefault="00805647" w:rsidP="00236079">
      <w:pPr>
        <w:jc w:val="both"/>
        <w:rPr>
          <w:rFonts w:ascii="Arial" w:hAnsi="Arial" w:cs="Arial"/>
          <w:b/>
          <w:bCs/>
          <w:color w:val="C0C0C0"/>
        </w:rPr>
      </w:pPr>
      <w:r>
        <w:rPr>
          <w:rFonts w:ascii="Arial" w:hAnsi="Arial" w:cs="Arial"/>
          <w:b/>
          <w:bCs/>
        </w:rPr>
        <w:tab/>
      </w:r>
      <w:r w:rsidRPr="00757746">
        <w:rPr>
          <w:rFonts w:ascii="Arial" w:hAnsi="Arial" w:cs="Arial"/>
          <w:bCs/>
        </w:rPr>
        <w:t>CBP</w:t>
      </w:r>
      <w:r>
        <w:rPr>
          <w:rFonts w:ascii="Arial" w:hAnsi="Arial" w:cs="Arial"/>
          <w:bCs/>
        </w:rPr>
        <w:t xml:space="preserve"> </w:t>
      </w:r>
      <w:r w:rsidRPr="007F20CA">
        <w:rPr>
          <w:rFonts w:ascii="Arial" w:hAnsi="Arial" w:cs="Arial"/>
        </w:rPr>
        <w:t>will display the expiration date for OMB approval of this information collection.</w:t>
      </w:r>
      <w:r>
        <w:rPr>
          <w:rFonts w:ascii="Arial" w:hAnsi="Arial" w:cs="Arial"/>
        </w:rPr>
        <w:t xml:space="preserve"> </w:t>
      </w:r>
    </w:p>
    <w:p w:rsidR="00460551" w:rsidRDefault="00805647" w:rsidP="00805647">
      <w:pPr>
        <w:widowControl/>
        <w:jc w:val="both"/>
        <w:rPr>
          <w:rFonts w:ascii="Arial" w:hAnsi="Arial" w:cs="Arial"/>
          <w:b/>
          <w:bCs/>
          <w:szCs w:val="24"/>
        </w:rPr>
      </w:pPr>
      <w:r>
        <w:rPr>
          <w:rFonts w:ascii="Arial" w:hAnsi="Arial" w:cs="Arial"/>
          <w:b/>
          <w:bCs/>
          <w:szCs w:val="24"/>
        </w:rPr>
        <w:t xml:space="preserve"> </w:t>
      </w:r>
    </w:p>
    <w:p w:rsidR="00805647" w:rsidRDefault="00805647" w:rsidP="00805647">
      <w:pPr>
        <w:widowControl/>
        <w:jc w:val="both"/>
        <w:rPr>
          <w:rFonts w:ascii="Arial" w:hAnsi="Arial" w:cs="Arial"/>
          <w:b/>
          <w:bCs/>
          <w:szCs w:val="24"/>
        </w:rPr>
      </w:pPr>
      <w:r>
        <w:rPr>
          <w:rFonts w:ascii="Arial" w:hAnsi="Arial" w:cs="Arial"/>
          <w:b/>
          <w:bCs/>
          <w:szCs w:val="24"/>
        </w:rPr>
        <w:t xml:space="preserve">18.   </w:t>
      </w:r>
      <w:r w:rsidRPr="001207D8">
        <w:rPr>
          <w:rFonts w:ascii="Arial" w:hAnsi="Arial" w:cs="Arial"/>
          <w:b/>
          <w:bCs/>
          <w:szCs w:val="24"/>
        </w:rPr>
        <w:t>“Certification for Paperwork Reduction Act Submissions</w:t>
      </w:r>
      <w:r>
        <w:rPr>
          <w:rFonts w:ascii="Arial" w:hAnsi="Arial" w:cs="Arial"/>
          <w:b/>
          <w:bCs/>
          <w:szCs w:val="24"/>
        </w:rPr>
        <w:t>.</w:t>
      </w:r>
      <w:r w:rsidRPr="001207D8">
        <w:rPr>
          <w:rFonts w:ascii="Arial" w:hAnsi="Arial" w:cs="Arial"/>
          <w:b/>
          <w:bCs/>
          <w:szCs w:val="24"/>
        </w:rPr>
        <w:t xml:space="preserve">” </w:t>
      </w:r>
    </w:p>
    <w:p w:rsidR="00805647" w:rsidRPr="001207D8" w:rsidRDefault="00805647" w:rsidP="00805647">
      <w:pPr>
        <w:ind w:left="120"/>
        <w:jc w:val="both"/>
        <w:rPr>
          <w:rFonts w:ascii="Arial" w:hAnsi="Arial" w:cs="Arial"/>
          <w:szCs w:val="24"/>
        </w:rPr>
      </w:pPr>
      <w:r w:rsidRPr="001207D8">
        <w:rPr>
          <w:rFonts w:ascii="Arial" w:hAnsi="Arial" w:cs="Arial"/>
          <w:b/>
          <w:bCs/>
          <w:szCs w:val="24"/>
        </w:rPr>
        <w:t xml:space="preserve"> </w:t>
      </w:r>
      <w:r>
        <w:rPr>
          <w:rFonts w:ascii="Arial" w:hAnsi="Arial" w:cs="Arial"/>
          <w:b/>
          <w:bCs/>
          <w:szCs w:val="24"/>
        </w:rPr>
        <w:t xml:space="preserve">                                                             </w:t>
      </w:r>
    </w:p>
    <w:p w:rsidR="00805647" w:rsidRPr="001207D8" w:rsidRDefault="00805647" w:rsidP="00805647">
      <w:pPr>
        <w:ind w:left="720"/>
        <w:jc w:val="both"/>
        <w:rPr>
          <w:rFonts w:ascii="Arial" w:hAnsi="Arial" w:cs="Arial"/>
          <w:szCs w:val="24"/>
        </w:rPr>
      </w:pPr>
      <w:r>
        <w:rPr>
          <w:rFonts w:ascii="Arial" w:hAnsi="Arial" w:cs="Arial"/>
          <w:szCs w:val="24"/>
        </w:rPr>
        <w:t>CBP does not request an exception to the certification of this information collection.</w:t>
      </w:r>
    </w:p>
    <w:p w:rsidR="001A2CBA" w:rsidRDefault="001A2CBA" w:rsidP="00074283">
      <w:pPr>
        <w:rPr>
          <w:rFonts w:cs="Arial"/>
          <w:szCs w:val="24"/>
        </w:rPr>
      </w:pPr>
    </w:p>
    <w:p w:rsidR="00805647" w:rsidRPr="00074283" w:rsidRDefault="001A2CBA" w:rsidP="00074283">
      <w:pPr>
        <w:tabs>
          <w:tab w:val="center" w:pos="4824"/>
        </w:tabs>
        <w:rPr>
          <w:rFonts w:ascii="Arial" w:hAnsi="Arial"/>
          <w:b/>
          <w:sz w:val="28"/>
        </w:rPr>
      </w:pPr>
      <w:r>
        <w:rPr>
          <w:rFonts w:ascii="Arial" w:hAnsi="Arial"/>
          <w:b/>
          <w:sz w:val="28"/>
        </w:rPr>
        <w:t xml:space="preserve">B.      </w:t>
      </w:r>
      <w:r w:rsidR="00805647" w:rsidRPr="00074283">
        <w:rPr>
          <w:rFonts w:ascii="Arial" w:hAnsi="Arial" w:cs="Arial"/>
          <w:b/>
          <w:sz w:val="28"/>
          <w:szCs w:val="28"/>
        </w:rPr>
        <w:t>Collection of Information Employing Statistical Methods</w:t>
      </w:r>
    </w:p>
    <w:p w:rsidR="00805647" w:rsidRPr="001207D8" w:rsidRDefault="00805647" w:rsidP="00805647">
      <w:pPr>
        <w:jc w:val="both"/>
        <w:rPr>
          <w:rFonts w:ascii="Arial" w:hAnsi="Arial" w:cs="Arial"/>
          <w:szCs w:val="24"/>
        </w:rPr>
      </w:pPr>
    </w:p>
    <w:p w:rsidR="00805647" w:rsidRDefault="00805647" w:rsidP="00805647">
      <w:pPr>
        <w:pStyle w:val="BodyTextIndent2"/>
        <w:jc w:val="both"/>
        <w:rPr>
          <w:rFonts w:ascii="Arial" w:hAnsi="Arial" w:cs="Arial"/>
          <w:szCs w:val="24"/>
        </w:rPr>
      </w:pPr>
      <w:r>
        <w:rPr>
          <w:rFonts w:ascii="Arial" w:hAnsi="Arial" w:cs="Arial"/>
          <w:szCs w:val="24"/>
        </w:rPr>
        <w:t xml:space="preserve">     </w:t>
      </w:r>
      <w:r w:rsidRPr="000B286B">
        <w:rPr>
          <w:rFonts w:ascii="Arial" w:hAnsi="Arial" w:cs="Arial"/>
          <w:szCs w:val="24"/>
        </w:rPr>
        <w:t>No statistical methods were employed.</w:t>
      </w:r>
    </w:p>
    <w:p w:rsidR="00805647" w:rsidRDefault="00805647" w:rsidP="00805647">
      <w:pPr>
        <w:tabs>
          <w:tab w:val="left" w:pos="-1440"/>
        </w:tabs>
        <w:ind w:left="720" w:hanging="720"/>
        <w:jc w:val="both"/>
        <w:rPr>
          <w:rFonts w:ascii="Arial" w:hAnsi="Arial"/>
        </w:rPr>
      </w:pPr>
      <w:r>
        <w:rPr>
          <w:rFonts w:ascii="Arial" w:hAnsi="Arial"/>
        </w:rPr>
        <w:t xml:space="preserve">                                                                                         </w:t>
      </w:r>
    </w:p>
    <w:p w:rsidR="00460551" w:rsidRDefault="00805647" w:rsidP="00BB33DF">
      <w:pPr>
        <w:rPr>
          <w:rFonts w:ascii="Arial" w:hAnsi="Arial"/>
          <w:b/>
          <w:sz w:val="28"/>
        </w:rPr>
      </w:pPr>
      <w:r>
        <w:rPr>
          <w:rFonts w:ascii="Arial" w:hAnsi="Arial"/>
        </w:rPr>
        <w:t xml:space="preserve">                                                                                    </w:t>
      </w:r>
    </w:p>
    <w:sectPr w:rsidR="00460551" w:rsidSect="00236079">
      <w:footerReference w:type="even" r:id="rId11"/>
      <w:footerReference w:type="default" r:id="rId12"/>
      <w:endnotePr>
        <w:numFmt w:val="decimal"/>
      </w:endnotePr>
      <w:type w:val="continuous"/>
      <w:pgSz w:w="12240" w:h="15840"/>
      <w:pgMar w:top="1440" w:right="1440" w:bottom="1152" w:left="1440" w:header="1440" w:footer="115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A6C" w:rsidRDefault="00914A6C">
      <w:r>
        <w:separator/>
      </w:r>
    </w:p>
  </w:endnote>
  <w:endnote w:type="continuationSeparator" w:id="0">
    <w:p w:rsidR="00914A6C" w:rsidRDefault="00914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AAF" w:rsidRDefault="007D0AAF" w:rsidP="00D357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D0AAF" w:rsidRDefault="007D0A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AAF" w:rsidRDefault="007D0AAF" w:rsidP="00D357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A6744">
      <w:rPr>
        <w:rStyle w:val="PageNumber"/>
        <w:noProof/>
      </w:rPr>
      <w:t>1</w:t>
    </w:r>
    <w:r>
      <w:rPr>
        <w:rStyle w:val="PageNumber"/>
      </w:rPr>
      <w:fldChar w:fldCharType="end"/>
    </w:r>
  </w:p>
  <w:p w:rsidR="007D0AAF" w:rsidRDefault="007D0A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A6C" w:rsidRDefault="00914A6C">
      <w:r>
        <w:separator/>
      </w:r>
    </w:p>
  </w:footnote>
  <w:footnote w:type="continuationSeparator" w:id="0">
    <w:p w:rsidR="00914A6C" w:rsidRDefault="00914A6C">
      <w:r>
        <w:continuationSeparator/>
      </w:r>
    </w:p>
  </w:footnote>
  <w:footnote w:id="1">
    <w:p w:rsidR="000D6867" w:rsidRPr="00D41379" w:rsidRDefault="000D6867" w:rsidP="000D6867">
      <w:pPr>
        <w:rPr>
          <w:color w:val="1F497D"/>
          <w:sz w:val="20"/>
          <w:lang w:val="en"/>
        </w:rPr>
      </w:pPr>
      <w:r w:rsidRPr="00D41379">
        <w:rPr>
          <w:rStyle w:val="FootnoteReference"/>
          <w:sz w:val="20"/>
        </w:rPr>
        <w:footnoteRef/>
      </w:r>
      <w:r w:rsidRPr="00D41379">
        <w:rPr>
          <w:sz w:val="20"/>
        </w:rPr>
        <w:t xml:space="preserve"> </w:t>
      </w:r>
      <w:r>
        <w:rPr>
          <w:sz w:val="20"/>
        </w:rPr>
        <w:t xml:space="preserve">Source of median wage rate: </w:t>
      </w:r>
      <w:r w:rsidRPr="00793AB8">
        <w:rPr>
          <w:sz w:val="20"/>
          <w:lang w:val="en"/>
        </w:rPr>
        <w:t>U.S. Bureau of Labor Statistics.  Occupational Employment Statistics, “May 2018 National Occupational Employment and Wage Estimates United States.”  Updated April 2, 2019.  Available at https://www.bls.gov/oes/2018/may/oes_nat.htm.  Accessed June 4, 2019.</w:t>
      </w:r>
    </w:p>
  </w:footnote>
  <w:footnote w:id="2">
    <w:p w:rsidR="000D6867" w:rsidRPr="00D41379" w:rsidRDefault="000D6867" w:rsidP="000D6867">
      <w:pPr>
        <w:pStyle w:val="FootnoteText"/>
        <w:rPr>
          <w:rFonts w:ascii="Times New Roman" w:hAnsi="Times New Roman"/>
        </w:rPr>
      </w:pPr>
      <w:r w:rsidRPr="00D41379">
        <w:rPr>
          <w:rStyle w:val="FootnoteReference"/>
          <w:rFonts w:ascii="Times New Roman" w:hAnsi="Times New Roman"/>
        </w:rPr>
        <w:footnoteRef/>
      </w:r>
      <w:r w:rsidRPr="00D41379">
        <w:rPr>
          <w:rFonts w:ascii="Times New Roman" w:hAnsi="Times New Roman"/>
        </w:rPr>
        <w:t xml:space="preserve"> The </w:t>
      </w:r>
      <w:r w:rsidRPr="00D41379">
        <w:rPr>
          <w:rFonts w:ascii="Times New Roman" w:hAnsi="Times New Roman"/>
          <w:lang w:val="en"/>
        </w:rPr>
        <w:t>total compensation to wages and salaries ratio is equal to th</w:t>
      </w:r>
      <w:r>
        <w:rPr>
          <w:rFonts w:ascii="Times New Roman" w:hAnsi="Times New Roman"/>
          <w:lang w:val="en"/>
        </w:rPr>
        <w:t xml:space="preserve">e calculated average of </w:t>
      </w:r>
      <w:r w:rsidRPr="00793AB8">
        <w:rPr>
          <w:rFonts w:ascii="Times New Roman" w:hAnsi="Times New Roman"/>
          <w:lang w:val="en"/>
        </w:rPr>
        <w:t>the 2018 quarterly estimates (shown under Mar., June, Sep., Dec.) of the total compensation cost per hour worked for Office and Administrative Support occupations ($27.3350) divided by the calculated average of the 2018 quarterly estimates (shown under Mar., June, Sep., Dec.) of wages and salaries cost per hour worked for the same occupation category ($18.4400).  Source of total compensation to wages and salaries ratio data: U.S. Bureau of Labor Statistics.  Employer Costs for Employee Compensation.  Employer Costs for Employee Compensation Historical Listing March 2004 – December 2018, “Table 3. Civilian workers, by occupational group: employer costs per hours worked for employee compensation and costs as a percentage of total compensation, 2004-2018.”  March 2019.  Available at https://www.bls.gov/web/ecec/ececqrtn.pdf.  Accessed June 4, 2019.</w:t>
      </w:r>
    </w:p>
  </w:footnote>
  <w:footnote w:id="3">
    <w:p w:rsidR="00F87F18" w:rsidRPr="00D41379" w:rsidRDefault="00F87F18" w:rsidP="00F87F18">
      <w:pPr>
        <w:pStyle w:val="FootnoteText"/>
        <w:rPr>
          <w:rFonts w:ascii="Times New Roman" w:hAnsi="Times New Roman"/>
        </w:rPr>
      </w:pPr>
      <w:r w:rsidRPr="00D41379">
        <w:rPr>
          <w:rStyle w:val="FootnoteReference"/>
          <w:rFonts w:ascii="Times New Roman" w:hAnsi="Times New Roman"/>
        </w:rPr>
        <w:footnoteRef/>
      </w:r>
      <w:r w:rsidRPr="00D41379">
        <w:rPr>
          <w:rFonts w:ascii="Times New Roman" w:hAnsi="Times New Roman"/>
        </w:rPr>
        <w:t xml:space="preserve"> CBP bases this wage on the </w:t>
      </w:r>
      <w:r>
        <w:rPr>
          <w:rFonts w:ascii="Times New Roman" w:hAnsi="Times New Roman"/>
        </w:rPr>
        <w:t xml:space="preserve">FY 2019 </w:t>
      </w:r>
      <w:r w:rsidRPr="00D41379">
        <w:rPr>
          <w:rFonts w:ascii="Times New Roman" w:hAnsi="Times New Roman"/>
        </w:rPr>
        <w:t xml:space="preserve">salary and benefits of the national average of CBP Officer positions, which is equal </w:t>
      </w:r>
      <w:r>
        <w:rPr>
          <w:rFonts w:ascii="Times New Roman" w:hAnsi="Times New Roman"/>
        </w:rPr>
        <w:t>to a GS-11, Step 9</w:t>
      </w:r>
      <w:r w:rsidRPr="00D41379">
        <w:rPr>
          <w:rFonts w:ascii="Times New Roman" w:hAnsi="Times New Roman"/>
        </w:rPr>
        <w:t xml:space="preserve">.  Source: </w:t>
      </w:r>
      <w:r>
        <w:rPr>
          <w:rFonts w:ascii="Times New Roman" w:hAnsi="Times New Roman"/>
          <w:lang w:val="en"/>
        </w:rPr>
        <w:t xml:space="preserve">Email correspondence with CBP’s </w:t>
      </w:r>
      <w:r w:rsidRPr="00F810AA">
        <w:rPr>
          <w:rFonts w:ascii="Times New Roman" w:hAnsi="Times New Roman"/>
          <w:lang w:val="en"/>
        </w:rPr>
        <w:t xml:space="preserve">Office of </w:t>
      </w:r>
      <w:r>
        <w:rPr>
          <w:rFonts w:ascii="Times New Roman" w:hAnsi="Times New Roman"/>
          <w:lang w:val="en"/>
        </w:rPr>
        <w:t>Finance</w:t>
      </w:r>
      <w:r w:rsidRPr="00F810AA">
        <w:rPr>
          <w:rFonts w:ascii="Times New Roman" w:hAnsi="Times New Roman"/>
          <w:lang w:val="en"/>
        </w:rPr>
        <w:t xml:space="preserve"> on </w:t>
      </w:r>
      <w:r w:rsidRPr="00AA5043">
        <w:rPr>
          <w:rFonts w:ascii="Times New Roman" w:hAnsi="Times New Roman"/>
          <w:lang w:val="en"/>
        </w:rPr>
        <w:t>June 12, 2019</w:t>
      </w:r>
      <w:r w:rsidRPr="00D41379">
        <w:rPr>
          <w:rFonts w:ascii="Times New Roman" w:hAnsi="Times New Roman"/>
        </w:rPr>
        <w:t>.</w:t>
      </w:r>
      <w:r>
        <w:rPr>
          <w:rFonts w:ascii="Times New Roman" w:hAnsi="Times New Roman"/>
        </w:rPr>
        <w:t xml:space="preserve"> </w:t>
      </w:r>
      <w:r w:rsidRPr="00D41379">
        <w:rPr>
          <w:rFonts w:ascii="Times New Roman" w:hAnsi="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C41BE7"/>
    <w:multiLevelType w:val="hybridMultilevel"/>
    <w:tmpl w:val="6E2E6482"/>
    <w:lvl w:ilvl="0" w:tplc="EF4CD5BE">
      <w:start w:val="3"/>
      <w:numFmt w:val="decimal"/>
      <w:lvlText w:val="%1."/>
      <w:lvlJc w:val="left"/>
      <w:pPr>
        <w:ind w:left="1080" w:hanging="360"/>
      </w:pPr>
      <w:rPr>
        <w:rFonts w:ascii="Arial" w:hAnsi="Aria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09297E"/>
    <w:multiLevelType w:val="hybridMultilevel"/>
    <w:tmpl w:val="79D2DCD8"/>
    <w:lvl w:ilvl="0" w:tplc="D9DC5104">
      <w:start w:val="6"/>
      <w:numFmt w:val="decimal"/>
      <w:lvlText w:val="%1."/>
      <w:lvlJc w:val="left"/>
      <w:pPr>
        <w:tabs>
          <w:tab w:val="num" w:pos="360"/>
        </w:tabs>
        <w:ind w:left="360" w:hanging="360"/>
      </w:pPr>
      <w:rPr>
        <w:rFonts w:cs="Arial" w:hint="default"/>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CCC2A71"/>
    <w:multiLevelType w:val="hybridMultilevel"/>
    <w:tmpl w:val="E82EB5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B720FA5"/>
    <w:multiLevelType w:val="hybridMultilevel"/>
    <w:tmpl w:val="931E90C2"/>
    <w:lvl w:ilvl="0" w:tplc="FFA619F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6">
    <w:nsid w:val="29414D7B"/>
    <w:multiLevelType w:val="hybridMultilevel"/>
    <w:tmpl w:val="F73EC84A"/>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DD04505"/>
    <w:multiLevelType w:val="hybridMultilevel"/>
    <w:tmpl w:val="75247B7A"/>
    <w:lvl w:ilvl="0" w:tplc="25942A6A">
      <w:start w:val="12"/>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34F2032"/>
    <w:multiLevelType w:val="hybridMultilevel"/>
    <w:tmpl w:val="EA486FE0"/>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6A217BC"/>
    <w:multiLevelType w:val="hybridMultilevel"/>
    <w:tmpl w:val="6B842602"/>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0C340AC"/>
    <w:multiLevelType w:val="hybridMultilevel"/>
    <w:tmpl w:val="6C7647B6"/>
    <w:lvl w:ilvl="0" w:tplc="9B36F3FC">
      <w:start w:val="2"/>
      <w:numFmt w:val="upperLetter"/>
      <w:lvlText w:val="%1."/>
      <w:lvlJc w:val="left"/>
      <w:pPr>
        <w:tabs>
          <w:tab w:val="num" w:pos="720"/>
        </w:tabs>
        <w:ind w:left="72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20A30BA"/>
    <w:multiLevelType w:val="hybridMultilevel"/>
    <w:tmpl w:val="34A64B74"/>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98753CE"/>
    <w:multiLevelType w:val="hybridMultilevel"/>
    <w:tmpl w:val="ED929B6E"/>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9C46F98"/>
    <w:multiLevelType w:val="hybridMultilevel"/>
    <w:tmpl w:val="CCC8D2FA"/>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46056D"/>
    <w:multiLevelType w:val="hybridMultilevel"/>
    <w:tmpl w:val="06ECC760"/>
    <w:lvl w:ilvl="0" w:tplc="51AE174C">
      <w:start w:val="1"/>
      <w:numFmt w:val="decimal"/>
      <w:lvlText w:val="%1."/>
      <w:lvlJc w:val="left"/>
      <w:pPr>
        <w:tabs>
          <w:tab w:val="num" w:pos="540"/>
        </w:tabs>
        <w:ind w:left="54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9D64A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9EF1638"/>
    <w:multiLevelType w:val="hybridMultilevel"/>
    <w:tmpl w:val="48FA10D6"/>
    <w:lvl w:ilvl="0" w:tplc="34EEF2CE">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B4720E4"/>
    <w:multiLevelType w:val="hybridMultilevel"/>
    <w:tmpl w:val="7210573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1"/>
  </w:num>
  <w:num w:numId="3">
    <w:abstractNumId w:val="5"/>
  </w:num>
  <w:num w:numId="4">
    <w:abstractNumId w:val="14"/>
  </w:num>
  <w:num w:numId="5">
    <w:abstractNumId w:val="7"/>
  </w:num>
  <w:num w:numId="6">
    <w:abstractNumId w:val="10"/>
  </w:num>
  <w:num w:numId="7">
    <w:abstractNumId w:val="16"/>
  </w:num>
  <w:num w:numId="8">
    <w:abstractNumId w:val="12"/>
  </w:num>
  <w:num w:numId="9">
    <w:abstractNumId w:val="2"/>
  </w:num>
  <w:num w:numId="10">
    <w:abstractNumId w:val="17"/>
  </w:num>
  <w:num w:numId="11">
    <w:abstractNumId w:val="13"/>
  </w:num>
  <w:num w:numId="12">
    <w:abstractNumId w:val="9"/>
  </w:num>
  <w:num w:numId="13">
    <w:abstractNumId w:val="8"/>
  </w:num>
  <w:num w:numId="14">
    <w:abstractNumId w:val="6"/>
  </w:num>
  <w:num w:numId="15">
    <w:abstractNumId w:val="15"/>
  </w:num>
  <w:num w:numId="16">
    <w:abstractNumId w:val="1"/>
  </w:num>
  <w:num w:numId="17">
    <w:abstractNumId w:val="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FFA"/>
    <w:rsid w:val="000001E4"/>
    <w:rsid w:val="00002914"/>
    <w:rsid w:val="00031097"/>
    <w:rsid w:val="00046E47"/>
    <w:rsid w:val="00060C0D"/>
    <w:rsid w:val="00074283"/>
    <w:rsid w:val="00082333"/>
    <w:rsid w:val="00092AF9"/>
    <w:rsid w:val="000936B4"/>
    <w:rsid w:val="000A2468"/>
    <w:rsid w:val="000B2F53"/>
    <w:rsid w:val="000B45A4"/>
    <w:rsid w:val="000C51C6"/>
    <w:rsid w:val="000D318D"/>
    <w:rsid w:val="000D61FD"/>
    <w:rsid w:val="000D6867"/>
    <w:rsid w:val="000E1FD5"/>
    <w:rsid w:val="000E3920"/>
    <w:rsid w:val="001074E6"/>
    <w:rsid w:val="00113853"/>
    <w:rsid w:val="00126F7C"/>
    <w:rsid w:val="0014230C"/>
    <w:rsid w:val="00142BF3"/>
    <w:rsid w:val="00147D50"/>
    <w:rsid w:val="00173936"/>
    <w:rsid w:val="00177042"/>
    <w:rsid w:val="00181407"/>
    <w:rsid w:val="00190DF9"/>
    <w:rsid w:val="001962B0"/>
    <w:rsid w:val="001A000E"/>
    <w:rsid w:val="001A2CBA"/>
    <w:rsid w:val="001A4098"/>
    <w:rsid w:val="001A565F"/>
    <w:rsid w:val="001B5B78"/>
    <w:rsid w:val="001C3E30"/>
    <w:rsid w:val="00201AD4"/>
    <w:rsid w:val="00221DAF"/>
    <w:rsid w:val="00225772"/>
    <w:rsid w:val="0023223D"/>
    <w:rsid w:val="00234EDA"/>
    <w:rsid w:val="00236079"/>
    <w:rsid w:val="00244339"/>
    <w:rsid w:val="00254AA9"/>
    <w:rsid w:val="00257E24"/>
    <w:rsid w:val="00277514"/>
    <w:rsid w:val="0028231B"/>
    <w:rsid w:val="00284001"/>
    <w:rsid w:val="002851A8"/>
    <w:rsid w:val="002A238B"/>
    <w:rsid w:val="002A6164"/>
    <w:rsid w:val="002B5CBE"/>
    <w:rsid w:val="002C0CED"/>
    <w:rsid w:val="002C14DE"/>
    <w:rsid w:val="002C7645"/>
    <w:rsid w:val="002C79E8"/>
    <w:rsid w:val="002D4083"/>
    <w:rsid w:val="002D64BA"/>
    <w:rsid w:val="002E426D"/>
    <w:rsid w:val="002F248C"/>
    <w:rsid w:val="003111C9"/>
    <w:rsid w:val="00314248"/>
    <w:rsid w:val="00337CCA"/>
    <w:rsid w:val="00342642"/>
    <w:rsid w:val="00354D18"/>
    <w:rsid w:val="00357AA1"/>
    <w:rsid w:val="00357AB8"/>
    <w:rsid w:val="00362073"/>
    <w:rsid w:val="003A1A92"/>
    <w:rsid w:val="003B4DCA"/>
    <w:rsid w:val="003B7D98"/>
    <w:rsid w:val="003C25BD"/>
    <w:rsid w:val="003D4BC6"/>
    <w:rsid w:val="003D65B3"/>
    <w:rsid w:val="003F637D"/>
    <w:rsid w:val="004043DB"/>
    <w:rsid w:val="0040744B"/>
    <w:rsid w:val="004079E4"/>
    <w:rsid w:val="00422F41"/>
    <w:rsid w:val="00433535"/>
    <w:rsid w:val="004357D5"/>
    <w:rsid w:val="00444E45"/>
    <w:rsid w:val="00455D59"/>
    <w:rsid w:val="00460551"/>
    <w:rsid w:val="004677EE"/>
    <w:rsid w:val="00482359"/>
    <w:rsid w:val="004900B6"/>
    <w:rsid w:val="004A4C77"/>
    <w:rsid w:val="004A5387"/>
    <w:rsid w:val="004A6FB3"/>
    <w:rsid w:val="004B70F4"/>
    <w:rsid w:val="004C13A2"/>
    <w:rsid w:val="004C3D80"/>
    <w:rsid w:val="004E0177"/>
    <w:rsid w:val="004E1001"/>
    <w:rsid w:val="004F2059"/>
    <w:rsid w:val="00502626"/>
    <w:rsid w:val="00502795"/>
    <w:rsid w:val="005122AF"/>
    <w:rsid w:val="005224A1"/>
    <w:rsid w:val="0053551D"/>
    <w:rsid w:val="0053698E"/>
    <w:rsid w:val="00543392"/>
    <w:rsid w:val="00543E31"/>
    <w:rsid w:val="00544612"/>
    <w:rsid w:val="00545DC7"/>
    <w:rsid w:val="00555397"/>
    <w:rsid w:val="00576722"/>
    <w:rsid w:val="00592990"/>
    <w:rsid w:val="005A2B4C"/>
    <w:rsid w:val="005A3158"/>
    <w:rsid w:val="005A564C"/>
    <w:rsid w:val="005A7625"/>
    <w:rsid w:val="005B31F4"/>
    <w:rsid w:val="005B66C9"/>
    <w:rsid w:val="005C0C54"/>
    <w:rsid w:val="005D6D76"/>
    <w:rsid w:val="005E0095"/>
    <w:rsid w:val="005E3628"/>
    <w:rsid w:val="005E3768"/>
    <w:rsid w:val="005F1A1B"/>
    <w:rsid w:val="006035A7"/>
    <w:rsid w:val="006203BC"/>
    <w:rsid w:val="00625243"/>
    <w:rsid w:val="006306E5"/>
    <w:rsid w:val="00661A56"/>
    <w:rsid w:val="00665D62"/>
    <w:rsid w:val="006871A5"/>
    <w:rsid w:val="0069124E"/>
    <w:rsid w:val="00693A23"/>
    <w:rsid w:val="006C1108"/>
    <w:rsid w:val="006C2819"/>
    <w:rsid w:val="006C4C4E"/>
    <w:rsid w:val="006E26CA"/>
    <w:rsid w:val="006E4A02"/>
    <w:rsid w:val="006F64B9"/>
    <w:rsid w:val="00706D3B"/>
    <w:rsid w:val="00707C78"/>
    <w:rsid w:val="00716822"/>
    <w:rsid w:val="00735EC6"/>
    <w:rsid w:val="00737B82"/>
    <w:rsid w:val="00743D3A"/>
    <w:rsid w:val="00753ECE"/>
    <w:rsid w:val="00755EA7"/>
    <w:rsid w:val="007715E2"/>
    <w:rsid w:val="0077364C"/>
    <w:rsid w:val="00786DF8"/>
    <w:rsid w:val="00791556"/>
    <w:rsid w:val="00792299"/>
    <w:rsid w:val="007A59FA"/>
    <w:rsid w:val="007A6396"/>
    <w:rsid w:val="007A7E23"/>
    <w:rsid w:val="007B40DC"/>
    <w:rsid w:val="007C17E6"/>
    <w:rsid w:val="007D0AAF"/>
    <w:rsid w:val="007D107E"/>
    <w:rsid w:val="007D3D84"/>
    <w:rsid w:val="007E6C7C"/>
    <w:rsid w:val="00805647"/>
    <w:rsid w:val="008174BE"/>
    <w:rsid w:val="00820D7E"/>
    <w:rsid w:val="00821450"/>
    <w:rsid w:val="00821A0A"/>
    <w:rsid w:val="00827210"/>
    <w:rsid w:val="00827369"/>
    <w:rsid w:val="00831769"/>
    <w:rsid w:val="008401BA"/>
    <w:rsid w:val="00855210"/>
    <w:rsid w:val="00860607"/>
    <w:rsid w:val="00875408"/>
    <w:rsid w:val="008871DC"/>
    <w:rsid w:val="008A6939"/>
    <w:rsid w:val="008B22AA"/>
    <w:rsid w:val="008C7BC8"/>
    <w:rsid w:val="008E1CA1"/>
    <w:rsid w:val="008F7CD8"/>
    <w:rsid w:val="009028C1"/>
    <w:rsid w:val="00914A6C"/>
    <w:rsid w:val="0092490B"/>
    <w:rsid w:val="00934C98"/>
    <w:rsid w:val="00955E30"/>
    <w:rsid w:val="0096003D"/>
    <w:rsid w:val="0096331E"/>
    <w:rsid w:val="00965BDF"/>
    <w:rsid w:val="00971FFA"/>
    <w:rsid w:val="00975FE9"/>
    <w:rsid w:val="009761E3"/>
    <w:rsid w:val="0098508A"/>
    <w:rsid w:val="00990056"/>
    <w:rsid w:val="009A7421"/>
    <w:rsid w:val="009B02C0"/>
    <w:rsid w:val="009B16E8"/>
    <w:rsid w:val="009B31CC"/>
    <w:rsid w:val="009B638A"/>
    <w:rsid w:val="009B6B68"/>
    <w:rsid w:val="009D6430"/>
    <w:rsid w:val="009E0129"/>
    <w:rsid w:val="009E70B6"/>
    <w:rsid w:val="00A14A91"/>
    <w:rsid w:val="00A16ED2"/>
    <w:rsid w:val="00A3355F"/>
    <w:rsid w:val="00A5126C"/>
    <w:rsid w:val="00A66AA7"/>
    <w:rsid w:val="00A706F0"/>
    <w:rsid w:val="00A744B9"/>
    <w:rsid w:val="00A802C6"/>
    <w:rsid w:val="00A8537D"/>
    <w:rsid w:val="00A85778"/>
    <w:rsid w:val="00A86DAF"/>
    <w:rsid w:val="00AA4CFD"/>
    <w:rsid w:val="00AB3080"/>
    <w:rsid w:val="00AC17EA"/>
    <w:rsid w:val="00AC5994"/>
    <w:rsid w:val="00AD4715"/>
    <w:rsid w:val="00AD7FAF"/>
    <w:rsid w:val="00AF2ED1"/>
    <w:rsid w:val="00B030B0"/>
    <w:rsid w:val="00B077C4"/>
    <w:rsid w:val="00B123BE"/>
    <w:rsid w:val="00B20A89"/>
    <w:rsid w:val="00B220B1"/>
    <w:rsid w:val="00B22C8F"/>
    <w:rsid w:val="00B2725A"/>
    <w:rsid w:val="00B2740A"/>
    <w:rsid w:val="00B27EBA"/>
    <w:rsid w:val="00B41F3B"/>
    <w:rsid w:val="00B45E26"/>
    <w:rsid w:val="00B53A55"/>
    <w:rsid w:val="00B666F4"/>
    <w:rsid w:val="00B860B2"/>
    <w:rsid w:val="00B93B9D"/>
    <w:rsid w:val="00BA0839"/>
    <w:rsid w:val="00BA11D9"/>
    <w:rsid w:val="00BB33DF"/>
    <w:rsid w:val="00BC17BD"/>
    <w:rsid w:val="00BC714A"/>
    <w:rsid w:val="00BD1E5D"/>
    <w:rsid w:val="00BD2431"/>
    <w:rsid w:val="00BD626B"/>
    <w:rsid w:val="00BF5719"/>
    <w:rsid w:val="00C13FE7"/>
    <w:rsid w:val="00C17ECA"/>
    <w:rsid w:val="00C3179E"/>
    <w:rsid w:val="00C32B6D"/>
    <w:rsid w:val="00C3540E"/>
    <w:rsid w:val="00C4664D"/>
    <w:rsid w:val="00C604E5"/>
    <w:rsid w:val="00C63317"/>
    <w:rsid w:val="00C669DC"/>
    <w:rsid w:val="00C77B7C"/>
    <w:rsid w:val="00C833CA"/>
    <w:rsid w:val="00C84C1F"/>
    <w:rsid w:val="00C856E5"/>
    <w:rsid w:val="00C87C3D"/>
    <w:rsid w:val="00C91AAB"/>
    <w:rsid w:val="00C938BD"/>
    <w:rsid w:val="00C93B1E"/>
    <w:rsid w:val="00C97C3D"/>
    <w:rsid w:val="00CA2647"/>
    <w:rsid w:val="00CA629E"/>
    <w:rsid w:val="00CA6AC4"/>
    <w:rsid w:val="00CB1CE7"/>
    <w:rsid w:val="00CB2DED"/>
    <w:rsid w:val="00CB6966"/>
    <w:rsid w:val="00CB7640"/>
    <w:rsid w:val="00CC25E7"/>
    <w:rsid w:val="00CC3028"/>
    <w:rsid w:val="00CD4913"/>
    <w:rsid w:val="00CD5048"/>
    <w:rsid w:val="00CD5BBF"/>
    <w:rsid w:val="00CD66D3"/>
    <w:rsid w:val="00D11DE1"/>
    <w:rsid w:val="00D122E0"/>
    <w:rsid w:val="00D14ACE"/>
    <w:rsid w:val="00D17727"/>
    <w:rsid w:val="00D2211A"/>
    <w:rsid w:val="00D357DA"/>
    <w:rsid w:val="00D41C15"/>
    <w:rsid w:val="00D5174D"/>
    <w:rsid w:val="00D518A1"/>
    <w:rsid w:val="00D600CE"/>
    <w:rsid w:val="00D61D8D"/>
    <w:rsid w:val="00D72C82"/>
    <w:rsid w:val="00D77D9B"/>
    <w:rsid w:val="00D860ED"/>
    <w:rsid w:val="00D92D43"/>
    <w:rsid w:val="00D92D5E"/>
    <w:rsid w:val="00DA1F46"/>
    <w:rsid w:val="00DA553F"/>
    <w:rsid w:val="00DE7CA2"/>
    <w:rsid w:val="00E05312"/>
    <w:rsid w:val="00E060D9"/>
    <w:rsid w:val="00E154BE"/>
    <w:rsid w:val="00E32C41"/>
    <w:rsid w:val="00E45556"/>
    <w:rsid w:val="00E56F8D"/>
    <w:rsid w:val="00E849EA"/>
    <w:rsid w:val="00E90E8E"/>
    <w:rsid w:val="00E924CF"/>
    <w:rsid w:val="00EA6744"/>
    <w:rsid w:val="00EB06AE"/>
    <w:rsid w:val="00EB20E7"/>
    <w:rsid w:val="00EB3612"/>
    <w:rsid w:val="00EC0E9D"/>
    <w:rsid w:val="00ED02EE"/>
    <w:rsid w:val="00ED62C8"/>
    <w:rsid w:val="00ED7911"/>
    <w:rsid w:val="00EE21FF"/>
    <w:rsid w:val="00EE30CA"/>
    <w:rsid w:val="00EF3409"/>
    <w:rsid w:val="00F0537E"/>
    <w:rsid w:val="00F10990"/>
    <w:rsid w:val="00F2537F"/>
    <w:rsid w:val="00F26044"/>
    <w:rsid w:val="00F34316"/>
    <w:rsid w:val="00F34A2C"/>
    <w:rsid w:val="00F36C4B"/>
    <w:rsid w:val="00F433F3"/>
    <w:rsid w:val="00F53FD4"/>
    <w:rsid w:val="00F64602"/>
    <w:rsid w:val="00F66DA7"/>
    <w:rsid w:val="00F74521"/>
    <w:rsid w:val="00F763D5"/>
    <w:rsid w:val="00F76FCD"/>
    <w:rsid w:val="00F86850"/>
    <w:rsid w:val="00F87171"/>
    <w:rsid w:val="00F87F18"/>
    <w:rsid w:val="00FB661C"/>
    <w:rsid w:val="00FC5EBF"/>
    <w:rsid w:val="00FE7692"/>
    <w:rsid w:val="00FF0D36"/>
    <w:rsid w:val="00FF1085"/>
    <w:rsid w:val="00FF4D89"/>
    <w:rsid w:val="00FF7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rsid w:val="00805647"/>
    <w:pPr>
      <w:keepNext/>
      <w:tabs>
        <w:tab w:val="center" w:pos="4824"/>
      </w:tabs>
      <w:outlineLvl w:val="0"/>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Level1">
    <w:name w:val="Level 1"/>
    <w:basedOn w:val="Normal"/>
    <w:pPr>
      <w:numPr>
        <w:numId w:val="1"/>
      </w:numPr>
      <w:ind w:left="720" w:hanging="720"/>
      <w:outlineLvl w:val="0"/>
    </w:pPr>
    <w:rPr>
      <w:rFonts w:ascii="Arial" w:hAnsi="Arial"/>
    </w:rPr>
  </w:style>
  <w:style w:type="paragraph" w:styleId="BalloonText">
    <w:name w:val="Balloon Text"/>
    <w:basedOn w:val="Normal"/>
    <w:semiHidden/>
    <w:rsid w:val="00F74521"/>
    <w:rPr>
      <w:rFonts w:ascii="Tahoma" w:hAnsi="Tahoma" w:cs="Tahoma"/>
      <w:sz w:val="16"/>
      <w:szCs w:val="16"/>
    </w:rPr>
  </w:style>
  <w:style w:type="paragraph" w:styleId="NormalWeb">
    <w:name w:val="Normal (Web)"/>
    <w:basedOn w:val="Normal"/>
    <w:rsid w:val="00805647"/>
    <w:pPr>
      <w:widowControl/>
      <w:spacing w:before="100" w:beforeAutospacing="1" w:after="100" w:afterAutospacing="1"/>
    </w:pPr>
    <w:rPr>
      <w:rFonts w:ascii="Arial Unicode MS" w:eastAsia="Arial Unicode MS" w:hAnsi="Arial Unicode MS" w:cs="Arial Unicode MS"/>
      <w:snapToGrid/>
      <w:szCs w:val="24"/>
    </w:rPr>
  </w:style>
  <w:style w:type="paragraph" w:styleId="BodyTextIndent">
    <w:name w:val="Body Text Indent"/>
    <w:basedOn w:val="Normal"/>
    <w:rsid w:val="00805647"/>
    <w:pPr>
      <w:tabs>
        <w:tab w:val="left" w:pos="-1440"/>
      </w:tabs>
      <w:ind w:left="720" w:hanging="720"/>
      <w:jc w:val="both"/>
    </w:pPr>
    <w:rPr>
      <w:rFonts w:ascii="Arial" w:hAnsi="Arial"/>
    </w:rPr>
  </w:style>
  <w:style w:type="paragraph" w:styleId="BodyTextIndent2">
    <w:name w:val="Body Text Indent 2"/>
    <w:basedOn w:val="Normal"/>
    <w:rsid w:val="00805647"/>
    <w:pPr>
      <w:spacing w:after="120" w:line="480" w:lineRule="auto"/>
      <w:ind w:left="360"/>
    </w:pPr>
    <w:rPr>
      <w:rFonts w:ascii="Courier" w:hAnsi="Courier"/>
    </w:rPr>
  </w:style>
  <w:style w:type="paragraph" w:customStyle="1" w:styleId="Style">
    <w:name w:val="Style"/>
    <w:basedOn w:val="Normal"/>
    <w:rsid w:val="00805647"/>
    <w:pPr>
      <w:ind w:left="1440" w:hanging="720"/>
    </w:pPr>
  </w:style>
  <w:style w:type="table" w:styleId="TableGrid">
    <w:name w:val="Table Grid"/>
    <w:basedOn w:val="TableNormal"/>
    <w:rsid w:val="0080564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805647"/>
    <w:pPr>
      <w:spacing w:after="120"/>
    </w:pPr>
  </w:style>
  <w:style w:type="paragraph" w:styleId="Footer">
    <w:name w:val="footer"/>
    <w:basedOn w:val="Normal"/>
    <w:rsid w:val="0014230C"/>
    <w:pPr>
      <w:tabs>
        <w:tab w:val="center" w:pos="4320"/>
        <w:tab w:val="right" w:pos="8640"/>
      </w:tabs>
    </w:pPr>
  </w:style>
  <w:style w:type="character" w:styleId="PageNumber">
    <w:name w:val="page number"/>
    <w:basedOn w:val="DefaultParagraphFont"/>
    <w:rsid w:val="0014230C"/>
  </w:style>
  <w:style w:type="character" w:styleId="Hyperlink">
    <w:name w:val="Hyperlink"/>
    <w:rsid w:val="00D5174D"/>
    <w:rPr>
      <w:color w:val="0000FF"/>
      <w:u w:val="single"/>
    </w:rPr>
  </w:style>
  <w:style w:type="character" w:styleId="FollowedHyperlink">
    <w:name w:val="FollowedHyperlink"/>
    <w:rsid w:val="00BB33DF"/>
    <w:rPr>
      <w:color w:val="606420"/>
      <w:u w:val="single"/>
    </w:rPr>
  </w:style>
  <w:style w:type="paragraph" w:styleId="Revision">
    <w:name w:val="Revision"/>
    <w:hidden/>
    <w:uiPriority w:val="99"/>
    <w:semiHidden/>
    <w:rsid w:val="000E1FD5"/>
    <w:rPr>
      <w:snapToGrid w:val="0"/>
      <w:sz w:val="24"/>
    </w:rPr>
  </w:style>
  <w:style w:type="character" w:styleId="CommentReference">
    <w:name w:val="annotation reference"/>
    <w:rsid w:val="00D92D43"/>
    <w:rPr>
      <w:sz w:val="16"/>
      <w:szCs w:val="16"/>
    </w:rPr>
  </w:style>
  <w:style w:type="paragraph" w:styleId="CommentText">
    <w:name w:val="annotation text"/>
    <w:basedOn w:val="Normal"/>
    <w:link w:val="CommentTextChar"/>
    <w:rsid w:val="00D92D43"/>
    <w:rPr>
      <w:sz w:val="20"/>
    </w:rPr>
  </w:style>
  <w:style w:type="character" w:customStyle="1" w:styleId="CommentTextChar">
    <w:name w:val="Comment Text Char"/>
    <w:link w:val="CommentText"/>
    <w:rsid w:val="00D92D43"/>
    <w:rPr>
      <w:snapToGrid w:val="0"/>
    </w:rPr>
  </w:style>
  <w:style w:type="paragraph" w:styleId="CommentSubject">
    <w:name w:val="annotation subject"/>
    <w:basedOn w:val="CommentText"/>
    <w:next w:val="CommentText"/>
    <w:link w:val="CommentSubjectChar"/>
    <w:rsid w:val="000D318D"/>
    <w:rPr>
      <w:b/>
      <w:bCs/>
    </w:rPr>
  </w:style>
  <w:style w:type="character" w:customStyle="1" w:styleId="CommentSubjectChar">
    <w:name w:val="Comment Subject Char"/>
    <w:link w:val="CommentSubject"/>
    <w:rsid w:val="000D318D"/>
    <w:rPr>
      <w:b/>
      <w:bCs/>
      <w:snapToGrid w:val="0"/>
    </w:rPr>
  </w:style>
  <w:style w:type="paragraph" w:styleId="ListParagraph">
    <w:name w:val="List Paragraph"/>
    <w:basedOn w:val="Normal"/>
    <w:uiPriority w:val="34"/>
    <w:qFormat/>
    <w:rsid w:val="00D17727"/>
    <w:pPr>
      <w:widowControl/>
      <w:ind w:left="720"/>
    </w:pPr>
    <w:rPr>
      <w:rFonts w:ascii="Calibri" w:eastAsia="Calibri" w:hAnsi="Calibri"/>
      <w:snapToGrid/>
      <w:sz w:val="22"/>
      <w:szCs w:val="22"/>
    </w:rPr>
  </w:style>
  <w:style w:type="paragraph" w:styleId="FootnoteText">
    <w:name w:val="footnote text"/>
    <w:basedOn w:val="Normal"/>
    <w:link w:val="FootnoteTextChar"/>
    <w:rsid w:val="009B16E8"/>
    <w:rPr>
      <w:rFonts w:ascii="Courier" w:hAnsi="Courier"/>
      <w:sz w:val="20"/>
    </w:rPr>
  </w:style>
  <w:style w:type="character" w:customStyle="1" w:styleId="FootnoteTextChar">
    <w:name w:val="Footnote Text Char"/>
    <w:link w:val="FootnoteText"/>
    <w:rsid w:val="009B16E8"/>
    <w:rPr>
      <w:rFonts w:ascii="Courier" w:hAnsi="Courier"/>
      <w:snapToGrid w:val="0"/>
    </w:rPr>
  </w:style>
  <w:style w:type="paragraph" w:styleId="EndnoteText">
    <w:name w:val="endnote text"/>
    <w:basedOn w:val="Normal"/>
    <w:link w:val="EndnoteTextChar"/>
    <w:rsid w:val="00B666F4"/>
    <w:rPr>
      <w:sz w:val="20"/>
    </w:rPr>
  </w:style>
  <w:style w:type="character" w:customStyle="1" w:styleId="EndnoteTextChar">
    <w:name w:val="Endnote Text Char"/>
    <w:link w:val="EndnoteText"/>
    <w:rsid w:val="00B666F4"/>
    <w:rPr>
      <w:snapToGrid w:val="0"/>
    </w:rPr>
  </w:style>
  <w:style w:type="character" w:styleId="EndnoteReference">
    <w:name w:val="endnote reference"/>
    <w:rsid w:val="00B666F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rsid w:val="00805647"/>
    <w:pPr>
      <w:keepNext/>
      <w:tabs>
        <w:tab w:val="center" w:pos="4824"/>
      </w:tabs>
      <w:outlineLvl w:val="0"/>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Level1">
    <w:name w:val="Level 1"/>
    <w:basedOn w:val="Normal"/>
    <w:pPr>
      <w:numPr>
        <w:numId w:val="1"/>
      </w:numPr>
      <w:ind w:left="720" w:hanging="720"/>
      <w:outlineLvl w:val="0"/>
    </w:pPr>
    <w:rPr>
      <w:rFonts w:ascii="Arial" w:hAnsi="Arial"/>
    </w:rPr>
  </w:style>
  <w:style w:type="paragraph" w:styleId="BalloonText">
    <w:name w:val="Balloon Text"/>
    <w:basedOn w:val="Normal"/>
    <w:semiHidden/>
    <w:rsid w:val="00F74521"/>
    <w:rPr>
      <w:rFonts w:ascii="Tahoma" w:hAnsi="Tahoma" w:cs="Tahoma"/>
      <w:sz w:val="16"/>
      <w:szCs w:val="16"/>
    </w:rPr>
  </w:style>
  <w:style w:type="paragraph" w:styleId="NormalWeb">
    <w:name w:val="Normal (Web)"/>
    <w:basedOn w:val="Normal"/>
    <w:rsid w:val="00805647"/>
    <w:pPr>
      <w:widowControl/>
      <w:spacing w:before="100" w:beforeAutospacing="1" w:after="100" w:afterAutospacing="1"/>
    </w:pPr>
    <w:rPr>
      <w:rFonts w:ascii="Arial Unicode MS" w:eastAsia="Arial Unicode MS" w:hAnsi="Arial Unicode MS" w:cs="Arial Unicode MS"/>
      <w:snapToGrid/>
      <w:szCs w:val="24"/>
    </w:rPr>
  </w:style>
  <w:style w:type="paragraph" w:styleId="BodyTextIndent">
    <w:name w:val="Body Text Indent"/>
    <w:basedOn w:val="Normal"/>
    <w:rsid w:val="00805647"/>
    <w:pPr>
      <w:tabs>
        <w:tab w:val="left" w:pos="-1440"/>
      </w:tabs>
      <w:ind w:left="720" w:hanging="720"/>
      <w:jc w:val="both"/>
    </w:pPr>
    <w:rPr>
      <w:rFonts w:ascii="Arial" w:hAnsi="Arial"/>
    </w:rPr>
  </w:style>
  <w:style w:type="paragraph" w:styleId="BodyTextIndent2">
    <w:name w:val="Body Text Indent 2"/>
    <w:basedOn w:val="Normal"/>
    <w:rsid w:val="00805647"/>
    <w:pPr>
      <w:spacing w:after="120" w:line="480" w:lineRule="auto"/>
      <w:ind w:left="360"/>
    </w:pPr>
    <w:rPr>
      <w:rFonts w:ascii="Courier" w:hAnsi="Courier"/>
    </w:rPr>
  </w:style>
  <w:style w:type="paragraph" w:customStyle="1" w:styleId="Style">
    <w:name w:val="Style"/>
    <w:basedOn w:val="Normal"/>
    <w:rsid w:val="00805647"/>
    <w:pPr>
      <w:ind w:left="1440" w:hanging="720"/>
    </w:pPr>
  </w:style>
  <w:style w:type="table" w:styleId="TableGrid">
    <w:name w:val="Table Grid"/>
    <w:basedOn w:val="TableNormal"/>
    <w:rsid w:val="0080564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805647"/>
    <w:pPr>
      <w:spacing w:after="120"/>
    </w:pPr>
  </w:style>
  <w:style w:type="paragraph" w:styleId="Footer">
    <w:name w:val="footer"/>
    <w:basedOn w:val="Normal"/>
    <w:rsid w:val="0014230C"/>
    <w:pPr>
      <w:tabs>
        <w:tab w:val="center" w:pos="4320"/>
        <w:tab w:val="right" w:pos="8640"/>
      </w:tabs>
    </w:pPr>
  </w:style>
  <w:style w:type="character" w:styleId="PageNumber">
    <w:name w:val="page number"/>
    <w:basedOn w:val="DefaultParagraphFont"/>
    <w:rsid w:val="0014230C"/>
  </w:style>
  <w:style w:type="character" w:styleId="Hyperlink">
    <w:name w:val="Hyperlink"/>
    <w:rsid w:val="00D5174D"/>
    <w:rPr>
      <w:color w:val="0000FF"/>
      <w:u w:val="single"/>
    </w:rPr>
  </w:style>
  <w:style w:type="character" w:styleId="FollowedHyperlink">
    <w:name w:val="FollowedHyperlink"/>
    <w:rsid w:val="00BB33DF"/>
    <w:rPr>
      <w:color w:val="606420"/>
      <w:u w:val="single"/>
    </w:rPr>
  </w:style>
  <w:style w:type="paragraph" w:styleId="Revision">
    <w:name w:val="Revision"/>
    <w:hidden/>
    <w:uiPriority w:val="99"/>
    <w:semiHidden/>
    <w:rsid w:val="000E1FD5"/>
    <w:rPr>
      <w:snapToGrid w:val="0"/>
      <w:sz w:val="24"/>
    </w:rPr>
  </w:style>
  <w:style w:type="character" w:styleId="CommentReference">
    <w:name w:val="annotation reference"/>
    <w:rsid w:val="00D92D43"/>
    <w:rPr>
      <w:sz w:val="16"/>
      <w:szCs w:val="16"/>
    </w:rPr>
  </w:style>
  <w:style w:type="paragraph" w:styleId="CommentText">
    <w:name w:val="annotation text"/>
    <w:basedOn w:val="Normal"/>
    <w:link w:val="CommentTextChar"/>
    <w:rsid w:val="00D92D43"/>
    <w:rPr>
      <w:sz w:val="20"/>
    </w:rPr>
  </w:style>
  <w:style w:type="character" w:customStyle="1" w:styleId="CommentTextChar">
    <w:name w:val="Comment Text Char"/>
    <w:link w:val="CommentText"/>
    <w:rsid w:val="00D92D43"/>
    <w:rPr>
      <w:snapToGrid w:val="0"/>
    </w:rPr>
  </w:style>
  <w:style w:type="paragraph" w:styleId="CommentSubject">
    <w:name w:val="annotation subject"/>
    <w:basedOn w:val="CommentText"/>
    <w:next w:val="CommentText"/>
    <w:link w:val="CommentSubjectChar"/>
    <w:rsid w:val="000D318D"/>
    <w:rPr>
      <w:b/>
      <w:bCs/>
    </w:rPr>
  </w:style>
  <w:style w:type="character" w:customStyle="1" w:styleId="CommentSubjectChar">
    <w:name w:val="Comment Subject Char"/>
    <w:link w:val="CommentSubject"/>
    <w:rsid w:val="000D318D"/>
    <w:rPr>
      <w:b/>
      <w:bCs/>
      <w:snapToGrid w:val="0"/>
    </w:rPr>
  </w:style>
  <w:style w:type="paragraph" w:styleId="ListParagraph">
    <w:name w:val="List Paragraph"/>
    <w:basedOn w:val="Normal"/>
    <w:uiPriority w:val="34"/>
    <w:qFormat/>
    <w:rsid w:val="00D17727"/>
    <w:pPr>
      <w:widowControl/>
      <w:ind w:left="720"/>
    </w:pPr>
    <w:rPr>
      <w:rFonts w:ascii="Calibri" w:eastAsia="Calibri" w:hAnsi="Calibri"/>
      <w:snapToGrid/>
      <w:sz w:val="22"/>
      <w:szCs w:val="22"/>
    </w:rPr>
  </w:style>
  <w:style w:type="paragraph" w:styleId="FootnoteText">
    <w:name w:val="footnote text"/>
    <w:basedOn w:val="Normal"/>
    <w:link w:val="FootnoteTextChar"/>
    <w:rsid w:val="009B16E8"/>
    <w:rPr>
      <w:rFonts w:ascii="Courier" w:hAnsi="Courier"/>
      <w:sz w:val="20"/>
    </w:rPr>
  </w:style>
  <w:style w:type="character" w:customStyle="1" w:styleId="FootnoteTextChar">
    <w:name w:val="Footnote Text Char"/>
    <w:link w:val="FootnoteText"/>
    <w:rsid w:val="009B16E8"/>
    <w:rPr>
      <w:rFonts w:ascii="Courier" w:hAnsi="Courier"/>
      <w:snapToGrid w:val="0"/>
    </w:rPr>
  </w:style>
  <w:style w:type="paragraph" w:styleId="EndnoteText">
    <w:name w:val="endnote text"/>
    <w:basedOn w:val="Normal"/>
    <w:link w:val="EndnoteTextChar"/>
    <w:rsid w:val="00B666F4"/>
    <w:rPr>
      <w:sz w:val="20"/>
    </w:rPr>
  </w:style>
  <w:style w:type="character" w:customStyle="1" w:styleId="EndnoteTextChar">
    <w:name w:val="Endnote Text Char"/>
    <w:link w:val="EndnoteText"/>
    <w:rsid w:val="00B666F4"/>
    <w:rPr>
      <w:snapToGrid w:val="0"/>
    </w:rPr>
  </w:style>
  <w:style w:type="character" w:styleId="EndnoteReference">
    <w:name w:val="endnote reference"/>
    <w:rsid w:val="00B666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873239">
      <w:bodyDiv w:val="1"/>
      <w:marLeft w:val="0"/>
      <w:marRight w:val="0"/>
      <w:marTop w:val="0"/>
      <w:marBottom w:val="0"/>
      <w:divBdr>
        <w:top w:val="none" w:sz="0" w:space="0" w:color="auto"/>
        <w:left w:val="none" w:sz="0" w:space="0" w:color="auto"/>
        <w:bottom w:val="none" w:sz="0" w:space="0" w:color="auto"/>
        <w:right w:val="none" w:sz="0" w:space="0" w:color="auto"/>
      </w:divBdr>
    </w:div>
    <w:div w:id="197081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ctpat.cbp.dhs.gov/CompanyProfile.aspx" TargetMode="External"/><Relationship Id="rId4" Type="http://schemas.microsoft.com/office/2007/relationships/stylesWithEffects" Target="stylesWithEffects.xml"/><Relationship Id="rId9" Type="http://schemas.openxmlformats.org/officeDocument/2006/relationships/hyperlink" Target="https://ctpat.cbp.dhs.gov/trade-web/inde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F0AA4-857D-4EB4-8AD0-951CC6689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1533</Words>
  <Characters>8743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Dell Computer Corporation</Company>
  <LinksUpToDate>false</LinksUpToDate>
  <CharactersWithSpaces>10256</CharactersWithSpaces>
  <SharedDoc>false</SharedDoc>
  <HLinks>
    <vt:vector size="36" baseType="variant">
      <vt:variant>
        <vt:i4>1245185</vt:i4>
      </vt:variant>
      <vt:variant>
        <vt:i4>9</vt:i4>
      </vt:variant>
      <vt:variant>
        <vt:i4>0</vt:i4>
      </vt:variant>
      <vt:variant>
        <vt:i4>5</vt:i4>
      </vt:variant>
      <vt:variant>
        <vt:lpwstr>https://ctpat.cbp.dhs.gov/CompanyProfile.aspx</vt:lpwstr>
      </vt:variant>
      <vt:variant>
        <vt:lpwstr/>
      </vt:variant>
      <vt:variant>
        <vt:i4>1704026</vt:i4>
      </vt:variant>
      <vt:variant>
        <vt:i4>6</vt:i4>
      </vt:variant>
      <vt:variant>
        <vt:i4>0</vt:i4>
      </vt:variant>
      <vt:variant>
        <vt:i4>5</vt:i4>
      </vt:variant>
      <vt:variant>
        <vt:lpwstr>https://ctpat.cbp.dhs.gov/trade-web/index</vt:lpwstr>
      </vt:variant>
      <vt:variant>
        <vt:lpwstr/>
      </vt:variant>
      <vt:variant>
        <vt:i4>1704026</vt:i4>
      </vt:variant>
      <vt:variant>
        <vt:i4>3</vt:i4>
      </vt:variant>
      <vt:variant>
        <vt:i4>0</vt:i4>
      </vt:variant>
      <vt:variant>
        <vt:i4>5</vt:i4>
      </vt:variant>
      <vt:variant>
        <vt:lpwstr>https://ctpat.cbp.dhs.gov/trade-web/index</vt:lpwstr>
      </vt:variant>
      <vt:variant>
        <vt:lpwstr/>
      </vt:variant>
      <vt:variant>
        <vt:i4>1704026</vt:i4>
      </vt:variant>
      <vt:variant>
        <vt:i4>0</vt:i4>
      </vt:variant>
      <vt:variant>
        <vt:i4>0</vt:i4>
      </vt:variant>
      <vt:variant>
        <vt:i4>5</vt:i4>
      </vt:variant>
      <vt:variant>
        <vt:lpwstr>https://ctpat.cbp.dhs.gov/trade-web/index</vt:lpwstr>
      </vt:variant>
      <vt:variant>
        <vt:lpwstr/>
      </vt:variant>
      <vt:variant>
        <vt:i4>7405677</vt:i4>
      </vt:variant>
      <vt:variant>
        <vt:i4>3</vt:i4>
      </vt:variant>
      <vt:variant>
        <vt:i4>0</vt:i4>
      </vt:variant>
      <vt:variant>
        <vt:i4>5</vt:i4>
      </vt:variant>
      <vt:variant>
        <vt:lpwstr>http://www.bls.gov/ncs/ect/sp/ececqrtn.pdf</vt:lpwstr>
      </vt:variant>
      <vt:variant>
        <vt:lpwstr/>
      </vt:variant>
      <vt:variant>
        <vt:i4>5898318</vt:i4>
      </vt:variant>
      <vt:variant>
        <vt:i4>0</vt:i4>
      </vt:variant>
      <vt:variant>
        <vt:i4>0</vt:i4>
      </vt:variant>
      <vt:variant>
        <vt:i4>5</vt:i4>
      </vt:variant>
      <vt:variant>
        <vt:lpwstr>http://www.bls.gov/oes/2014/may/oes435011.htm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Preferred Customer</dc:creator>
  <cp:keywords/>
  <cp:lastModifiedBy>SYSTEM</cp:lastModifiedBy>
  <cp:revision>2</cp:revision>
  <cp:lastPrinted>2013-07-31T13:27:00Z</cp:lastPrinted>
  <dcterms:created xsi:type="dcterms:W3CDTF">2019-06-25T14:24:00Z</dcterms:created>
  <dcterms:modified xsi:type="dcterms:W3CDTF">2019-06-25T14:24:00Z</dcterms:modified>
</cp:coreProperties>
</file>