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B58D4" w14:textId="77777777" w:rsidR="002745DC" w:rsidRDefault="00F01674">
      <w:pPr>
        <w:jc w:val="center"/>
        <w:rPr>
          <w:b/>
          <w:sz w:val="24"/>
          <w:szCs w:val="24"/>
        </w:rPr>
      </w:pPr>
      <w:bookmarkStart w:id="0" w:name="_GoBack"/>
      <w:bookmarkEnd w:id="0"/>
      <w:r>
        <w:rPr>
          <w:b/>
          <w:sz w:val="24"/>
          <w:szCs w:val="24"/>
        </w:rPr>
        <w:t>Supporting Statement for</w:t>
      </w:r>
    </w:p>
    <w:p w14:paraId="5FAB8180" w14:textId="77777777" w:rsidR="008258E9" w:rsidRDefault="003400B0">
      <w:pPr>
        <w:jc w:val="center"/>
        <w:rPr>
          <w:b/>
          <w:sz w:val="24"/>
          <w:szCs w:val="24"/>
        </w:rPr>
      </w:pPr>
      <w:r>
        <w:rPr>
          <w:b/>
          <w:sz w:val="24"/>
          <w:szCs w:val="24"/>
        </w:rPr>
        <w:t>Guidance</w:t>
      </w:r>
      <w:r w:rsidR="002745DC" w:rsidRPr="00EA7FA4">
        <w:rPr>
          <w:b/>
          <w:sz w:val="24"/>
          <w:szCs w:val="24"/>
        </w:rPr>
        <w:t xml:space="preserve"> Regarding Unauthorized Access</w:t>
      </w:r>
    </w:p>
    <w:p w14:paraId="5193E616" w14:textId="77777777" w:rsidR="002745DC" w:rsidRPr="00F3626E" w:rsidRDefault="002745DC" w:rsidP="00F3626E">
      <w:pPr>
        <w:jc w:val="center"/>
        <w:rPr>
          <w:b/>
          <w:sz w:val="24"/>
          <w:szCs w:val="24"/>
        </w:rPr>
      </w:pPr>
      <w:r w:rsidRPr="00EA7FA4">
        <w:rPr>
          <w:b/>
          <w:sz w:val="24"/>
          <w:szCs w:val="24"/>
        </w:rPr>
        <w:t xml:space="preserve"> to Customer Information</w:t>
      </w:r>
    </w:p>
    <w:p w14:paraId="31EECAFC" w14:textId="77777777" w:rsidR="00F3626E" w:rsidRPr="00EA7FA4" w:rsidRDefault="00F3626E" w:rsidP="00F3626E">
      <w:pPr>
        <w:jc w:val="center"/>
        <w:rPr>
          <w:b/>
          <w:sz w:val="24"/>
          <w:szCs w:val="24"/>
        </w:rPr>
      </w:pPr>
      <w:r w:rsidRPr="00EA7FA4">
        <w:rPr>
          <w:b/>
          <w:sz w:val="24"/>
          <w:szCs w:val="24"/>
        </w:rPr>
        <w:t>OMB Control No. 1557-0227</w:t>
      </w:r>
    </w:p>
    <w:p w14:paraId="7C00F569" w14:textId="77777777" w:rsidR="002745DC" w:rsidRPr="006559BE" w:rsidRDefault="002745DC">
      <w:pPr>
        <w:rPr>
          <w:sz w:val="24"/>
          <w:szCs w:val="24"/>
        </w:rPr>
      </w:pPr>
    </w:p>
    <w:p w14:paraId="4BD3C79D" w14:textId="77777777" w:rsidR="002745DC" w:rsidRPr="005143BE" w:rsidRDefault="006559BE" w:rsidP="003D1841">
      <w:pPr>
        <w:rPr>
          <w:b/>
          <w:sz w:val="24"/>
          <w:szCs w:val="24"/>
        </w:rPr>
      </w:pPr>
      <w:r w:rsidRPr="005143BE">
        <w:rPr>
          <w:b/>
          <w:sz w:val="24"/>
          <w:szCs w:val="24"/>
        </w:rPr>
        <w:t xml:space="preserve">A. </w:t>
      </w:r>
      <w:r w:rsidRPr="005143BE">
        <w:rPr>
          <w:b/>
          <w:sz w:val="24"/>
          <w:szCs w:val="24"/>
        </w:rPr>
        <w:tab/>
      </w:r>
      <w:r w:rsidR="002745DC" w:rsidRPr="005143BE">
        <w:rPr>
          <w:b/>
          <w:sz w:val="24"/>
          <w:szCs w:val="24"/>
          <w:u w:val="single"/>
        </w:rPr>
        <w:t>J</w:t>
      </w:r>
      <w:r w:rsidRPr="005143BE">
        <w:rPr>
          <w:b/>
          <w:sz w:val="24"/>
          <w:szCs w:val="24"/>
          <w:u w:val="single"/>
        </w:rPr>
        <w:t>ustification</w:t>
      </w:r>
    </w:p>
    <w:p w14:paraId="169D9F4A" w14:textId="77777777" w:rsidR="002745DC" w:rsidRPr="005143BE" w:rsidRDefault="002745DC" w:rsidP="003D1841">
      <w:pPr>
        <w:rPr>
          <w:b/>
          <w:sz w:val="24"/>
          <w:szCs w:val="24"/>
        </w:rPr>
      </w:pPr>
    </w:p>
    <w:p w14:paraId="37F497C6" w14:textId="77777777" w:rsidR="002745DC" w:rsidRPr="005143BE" w:rsidRDefault="00FC0C9E" w:rsidP="003D1841">
      <w:pPr>
        <w:pStyle w:val="Footer"/>
        <w:numPr>
          <w:ilvl w:val="0"/>
          <w:numId w:val="4"/>
        </w:numPr>
        <w:tabs>
          <w:tab w:val="clear" w:pos="4320"/>
          <w:tab w:val="clear" w:pos="8640"/>
        </w:tabs>
        <w:rPr>
          <w:b/>
          <w:i/>
          <w:sz w:val="24"/>
          <w:szCs w:val="24"/>
        </w:rPr>
      </w:pPr>
      <w:r>
        <w:rPr>
          <w:b/>
          <w:i/>
          <w:sz w:val="24"/>
          <w:szCs w:val="24"/>
        </w:rPr>
        <w:t>Circumstances that Make the c</w:t>
      </w:r>
      <w:r w:rsidR="00111140" w:rsidRPr="005143BE">
        <w:rPr>
          <w:b/>
          <w:i/>
          <w:sz w:val="24"/>
          <w:szCs w:val="24"/>
        </w:rPr>
        <w:t xml:space="preserve">ollection </w:t>
      </w:r>
      <w:r>
        <w:rPr>
          <w:b/>
          <w:i/>
          <w:sz w:val="24"/>
          <w:szCs w:val="24"/>
        </w:rPr>
        <w:t>n</w:t>
      </w:r>
      <w:r w:rsidR="00111140" w:rsidRPr="005143BE">
        <w:rPr>
          <w:b/>
          <w:i/>
          <w:sz w:val="24"/>
          <w:szCs w:val="24"/>
        </w:rPr>
        <w:t>ecessary:</w:t>
      </w:r>
    </w:p>
    <w:p w14:paraId="3D6F621E" w14:textId="77777777" w:rsidR="00DE39FA" w:rsidRDefault="00DE39FA" w:rsidP="00936F38">
      <w:pPr>
        <w:pStyle w:val="ListParagraph"/>
        <w:ind w:left="0" w:firstLine="1440"/>
        <w:rPr>
          <w:sz w:val="24"/>
          <w:szCs w:val="24"/>
        </w:rPr>
      </w:pPr>
    </w:p>
    <w:p w14:paraId="7513F4E8" w14:textId="77777777" w:rsidR="00495E0F" w:rsidRDefault="00C34D69" w:rsidP="00DE39FA">
      <w:pPr>
        <w:pStyle w:val="ListParagraph"/>
        <w:ind w:left="0" w:firstLine="720"/>
        <w:rPr>
          <w:sz w:val="24"/>
          <w:szCs w:val="24"/>
        </w:rPr>
      </w:pPr>
      <w:r w:rsidRPr="003D1841">
        <w:rPr>
          <w:sz w:val="24"/>
          <w:szCs w:val="24"/>
        </w:rPr>
        <w:t xml:space="preserve">Section 501(b) of the Gramm-Leach-Bliley Act (15 U.S.C. 6801) requires the OCC to establish appropriate standards for national banks relating to administrative, technical, and physical safeguards:  </w:t>
      </w:r>
    </w:p>
    <w:p w14:paraId="19A76A96" w14:textId="77777777" w:rsidR="00495E0F" w:rsidRDefault="00495E0F" w:rsidP="00DE39FA">
      <w:pPr>
        <w:pStyle w:val="ListParagraph"/>
        <w:ind w:left="0" w:firstLine="720"/>
        <w:rPr>
          <w:sz w:val="24"/>
          <w:szCs w:val="24"/>
        </w:rPr>
      </w:pPr>
    </w:p>
    <w:p w14:paraId="46B0AB2C" w14:textId="77777777" w:rsidR="00495E0F" w:rsidRDefault="00C34D69" w:rsidP="00DE39FA">
      <w:pPr>
        <w:pStyle w:val="ListParagraph"/>
        <w:ind w:left="0" w:firstLine="720"/>
        <w:rPr>
          <w:sz w:val="24"/>
          <w:szCs w:val="24"/>
        </w:rPr>
      </w:pPr>
      <w:r w:rsidRPr="003D1841">
        <w:rPr>
          <w:sz w:val="24"/>
          <w:szCs w:val="24"/>
        </w:rPr>
        <w:t>(1)</w:t>
      </w:r>
      <w:r w:rsidR="007154EA">
        <w:rPr>
          <w:sz w:val="24"/>
          <w:szCs w:val="24"/>
        </w:rPr>
        <w:t xml:space="preserve"> T</w:t>
      </w:r>
      <w:r w:rsidRPr="003D1841">
        <w:rPr>
          <w:sz w:val="24"/>
          <w:szCs w:val="24"/>
        </w:rPr>
        <w:t xml:space="preserve">o insure the security and confidentiality of customer records and information; </w:t>
      </w:r>
    </w:p>
    <w:p w14:paraId="02A3970C" w14:textId="77777777" w:rsidR="00495E0F" w:rsidRDefault="00495E0F" w:rsidP="00DE39FA">
      <w:pPr>
        <w:pStyle w:val="ListParagraph"/>
        <w:ind w:left="0" w:firstLine="720"/>
        <w:rPr>
          <w:sz w:val="24"/>
          <w:szCs w:val="24"/>
        </w:rPr>
      </w:pPr>
    </w:p>
    <w:p w14:paraId="58E65597" w14:textId="77777777" w:rsidR="00495E0F" w:rsidRDefault="00C34D69" w:rsidP="00DE39FA">
      <w:pPr>
        <w:pStyle w:val="ListParagraph"/>
        <w:ind w:left="0" w:firstLine="720"/>
        <w:rPr>
          <w:sz w:val="24"/>
          <w:szCs w:val="24"/>
        </w:rPr>
      </w:pPr>
      <w:r w:rsidRPr="003D1841">
        <w:rPr>
          <w:sz w:val="24"/>
          <w:szCs w:val="24"/>
        </w:rPr>
        <w:t xml:space="preserve">(2) </w:t>
      </w:r>
      <w:r w:rsidR="007154EA">
        <w:rPr>
          <w:sz w:val="24"/>
          <w:szCs w:val="24"/>
        </w:rPr>
        <w:t>T</w:t>
      </w:r>
      <w:r w:rsidRPr="003D1841">
        <w:rPr>
          <w:sz w:val="24"/>
          <w:szCs w:val="24"/>
        </w:rPr>
        <w:t xml:space="preserve">o protect against any anticipated threats or hazards to the security or integrity of such records; and </w:t>
      </w:r>
    </w:p>
    <w:p w14:paraId="176E5E79" w14:textId="77777777" w:rsidR="00495E0F" w:rsidRDefault="00495E0F" w:rsidP="00DE39FA">
      <w:pPr>
        <w:pStyle w:val="ListParagraph"/>
        <w:ind w:left="0" w:firstLine="720"/>
        <w:rPr>
          <w:sz w:val="24"/>
          <w:szCs w:val="24"/>
        </w:rPr>
      </w:pPr>
    </w:p>
    <w:p w14:paraId="002AFF8F" w14:textId="77777777" w:rsidR="00C34D69" w:rsidRDefault="00C34D69" w:rsidP="00DE39FA">
      <w:pPr>
        <w:pStyle w:val="ListParagraph"/>
        <w:ind w:left="0" w:firstLine="720"/>
        <w:rPr>
          <w:sz w:val="24"/>
          <w:szCs w:val="24"/>
        </w:rPr>
      </w:pPr>
      <w:r w:rsidRPr="003D1841">
        <w:rPr>
          <w:sz w:val="24"/>
          <w:szCs w:val="24"/>
        </w:rPr>
        <w:t xml:space="preserve">(3) </w:t>
      </w:r>
      <w:r w:rsidR="007154EA">
        <w:rPr>
          <w:sz w:val="24"/>
          <w:szCs w:val="24"/>
        </w:rPr>
        <w:t>T</w:t>
      </w:r>
      <w:r w:rsidRPr="003D1841">
        <w:rPr>
          <w:sz w:val="24"/>
          <w:szCs w:val="24"/>
        </w:rPr>
        <w:t xml:space="preserve">o protect against unauthorized access to, or use of, such records or information that could result in substantial harm or inconvenience to any customer.  </w:t>
      </w:r>
    </w:p>
    <w:p w14:paraId="0C9ABBE3" w14:textId="77777777" w:rsidR="00936F38" w:rsidRPr="003D1841" w:rsidRDefault="00936F38" w:rsidP="00936F38">
      <w:pPr>
        <w:pStyle w:val="ListParagraph"/>
        <w:ind w:left="0" w:firstLine="1440"/>
        <w:rPr>
          <w:color w:val="000000"/>
          <w:sz w:val="24"/>
          <w:szCs w:val="24"/>
        </w:rPr>
      </w:pPr>
    </w:p>
    <w:p w14:paraId="2726AA04" w14:textId="313FBA6E" w:rsidR="00C34D69" w:rsidRDefault="00C34D69" w:rsidP="00DE39FA">
      <w:pPr>
        <w:pStyle w:val="ListParagraph"/>
        <w:ind w:left="0" w:firstLine="720"/>
        <w:rPr>
          <w:sz w:val="24"/>
          <w:szCs w:val="24"/>
        </w:rPr>
      </w:pPr>
      <w:r w:rsidRPr="003D1841">
        <w:rPr>
          <w:sz w:val="24"/>
          <w:szCs w:val="24"/>
        </w:rPr>
        <w:t>The Interagency Guidelines Establishing Informat</w:t>
      </w:r>
      <w:r w:rsidR="00071B5F">
        <w:rPr>
          <w:sz w:val="24"/>
          <w:szCs w:val="24"/>
        </w:rPr>
        <w:t>ion Security Standards, 12 CFR part 30, a</w:t>
      </w:r>
      <w:r w:rsidRPr="003D1841">
        <w:rPr>
          <w:sz w:val="24"/>
          <w:szCs w:val="24"/>
        </w:rPr>
        <w:t xml:space="preserve">ppendix B </w:t>
      </w:r>
      <w:r w:rsidR="00D666CC">
        <w:rPr>
          <w:sz w:val="24"/>
          <w:szCs w:val="24"/>
        </w:rPr>
        <w:t>(</w:t>
      </w:r>
      <w:r w:rsidRPr="003D1841">
        <w:rPr>
          <w:sz w:val="24"/>
          <w:szCs w:val="24"/>
        </w:rPr>
        <w:t xml:space="preserve">Security Guidelines), </w:t>
      </w:r>
      <w:r w:rsidR="002C23FC">
        <w:rPr>
          <w:sz w:val="24"/>
          <w:szCs w:val="24"/>
        </w:rPr>
        <w:t xml:space="preserve">which </w:t>
      </w:r>
      <w:r w:rsidRPr="003D1841">
        <w:rPr>
          <w:sz w:val="24"/>
          <w:szCs w:val="24"/>
        </w:rPr>
        <w:t>implement section 501(b), require each entity supervised by the OCC (supervised institution) to consider and adopt a response program, if appropriate, that specifies actions to be taken when the supervised institution suspects or detects that unauthorized individuals have gained access to customer information.</w:t>
      </w:r>
    </w:p>
    <w:p w14:paraId="1155264D" w14:textId="77777777" w:rsidR="00936F38" w:rsidRPr="003D1841" w:rsidRDefault="00936F38" w:rsidP="00936F38">
      <w:pPr>
        <w:pStyle w:val="ListParagraph"/>
        <w:ind w:left="0" w:firstLine="1440"/>
        <w:rPr>
          <w:sz w:val="24"/>
          <w:szCs w:val="24"/>
        </w:rPr>
      </w:pPr>
    </w:p>
    <w:p w14:paraId="0AAB0DD0" w14:textId="77777777" w:rsidR="002745DC" w:rsidRPr="005143BE" w:rsidRDefault="002745DC" w:rsidP="003D1841">
      <w:pPr>
        <w:pStyle w:val="Footer"/>
        <w:numPr>
          <w:ilvl w:val="0"/>
          <w:numId w:val="4"/>
        </w:numPr>
        <w:tabs>
          <w:tab w:val="clear" w:pos="4320"/>
          <w:tab w:val="clear" w:pos="8640"/>
        </w:tabs>
        <w:rPr>
          <w:b/>
          <w:i/>
          <w:sz w:val="24"/>
          <w:szCs w:val="24"/>
        </w:rPr>
      </w:pPr>
      <w:r w:rsidRPr="005143BE">
        <w:rPr>
          <w:b/>
          <w:i/>
          <w:sz w:val="24"/>
          <w:szCs w:val="24"/>
        </w:rPr>
        <w:t xml:space="preserve">Use of the </w:t>
      </w:r>
      <w:r w:rsidR="00FC0C9E">
        <w:rPr>
          <w:b/>
          <w:i/>
          <w:sz w:val="24"/>
          <w:szCs w:val="24"/>
        </w:rPr>
        <w:t>i</w:t>
      </w:r>
      <w:r w:rsidRPr="005143BE">
        <w:rPr>
          <w:b/>
          <w:i/>
          <w:sz w:val="24"/>
          <w:szCs w:val="24"/>
        </w:rPr>
        <w:t>nformation</w:t>
      </w:r>
      <w:r w:rsidR="00951BAC" w:rsidRPr="005143BE">
        <w:rPr>
          <w:b/>
          <w:i/>
          <w:sz w:val="24"/>
          <w:szCs w:val="24"/>
        </w:rPr>
        <w:t>:</w:t>
      </w:r>
    </w:p>
    <w:p w14:paraId="5F3D9860" w14:textId="77777777" w:rsidR="00936F38" w:rsidRPr="003D1841" w:rsidRDefault="00936F38" w:rsidP="00936F38">
      <w:pPr>
        <w:pStyle w:val="Footer"/>
        <w:tabs>
          <w:tab w:val="clear" w:pos="4320"/>
          <w:tab w:val="clear" w:pos="8640"/>
        </w:tabs>
        <w:ind w:left="1440"/>
        <w:rPr>
          <w:sz w:val="24"/>
          <w:szCs w:val="24"/>
        </w:rPr>
      </w:pPr>
    </w:p>
    <w:p w14:paraId="590B78B9" w14:textId="77777777" w:rsidR="008145CF" w:rsidRDefault="00936F38" w:rsidP="00DE39FA">
      <w:pPr>
        <w:pStyle w:val="ListParagraph"/>
        <w:ind w:left="0"/>
        <w:rPr>
          <w:sz w:val="24"/>
          <w:szCs w:val="24"/>
        </w:rPr>
      </w:pPr>
      <w:r>
        <w:rPr>
          <w:sz w:val="24"/>
          <w:szCs w:val="24"/>
        </w:rPr>
        <w:tab/>
      </w:r>
      <w:r w:rsidR="008145CF" w:rsidRPr="003D1841">
        <w:rPr>
          <w:sz w:val="24"/>
          <w:szCs w:val="24"/>
        </w:rPr>
        <w:t>The Interagency Guidance on Response Programs for Unauthorized Customer Information and Customer Notice (Breach Notice Guidance</w:t>
      </w:r>
      <w:r w:rsidR="00C326F4" w:rsidRPr="003D1841">
        <w:rPr>
          <w:sz w:val="24"/>
          <w:szCs w:val="24"/>
        </w:rPr>
        <w:t>),</w:t>
      </w:r>
      <w:r w:rsidR="008145CF" w:rsidRPr="003D1841">
        <w:rPr>
          <w:rStyle w:val="FootnoteReference"/>
          <w:sz w:val="24"/>
          <w:szCs w:val="24"/>
        </w:rPr>
        <w:footnoteReference w:id="1"/>
      </w:r>
      <w:r w:rsidR="008145CF" w:rsidRPr="003D1841">
        <w:rPr>
          <w:sz w:val="24"/>
          <w:szCs w:val="24"/>
        </w:rPr>
        <w:t xml:space="preserve"> which</w:t>
      </w:r>
      <w:r w:rsidR="00345002">
        <w:rPr>
          <w:sz w:val="24"/>
          <w:szCs w:val="24"/>
        </w:rPr>
        <w:t xml:space="preserve"> provides</w:t>
      </w:r>
      <w:r w:rsidR="008145CF" w:rsidRPr="003D1841">
        <w:rPr>
          <w:sz w:val="24"/>
          <w:szCs w:val="24"/>
        </w:rPr>
        <w:t xml:space="preserve"> interpret</w:t>
      </w:r>
      <w:r w:rsidR="00345002">
        <w:rPr>
          <w:sz w:val="24"/>
          <w:szCs w:val="24"/>
        </w:rPr>
        <w:t>ation of</w:t>
      </w:r>
      <w:r w:rsidR="008145CF" w:rsidRPr="003D1841">
        <w:rPr>
          <w:sz w:val="24"/>
          <w:szCs w:val="24"/>
        </w:rPr>
        <w:t xml:space="preserve"> the Security Guidelines, states that, at a minimum, a supervised institution’s response program should contain procedures for the following:</w:t>
      </w:r>
    </w:p>
    <w:p w14:paraId="28232B46" w14:textId="77777777" w:rsidR="00936F38" w:rsidRPr="003D1841" w:rsidRDefault="00936F38" w:rsidP="00936F38">
      <w:pPr>
        <w:pStyle w:val="ListParagraph"/>
        <w:ind w:left="0"/>
        <w:rPr>
          <w:sz w:val="24"/>
          <w:szCs w:val="24"/>
        </w:rPr>
      </w:pPr>
    </w:p>
    <w:p w14:paraId="683FDCA4" w14:textId="77777777" w:rsidR="008145CF" w:rsidRDefault="008145CF" w:rsidP="00936F38">
      <w:pPr>
        <w:pStyle w:val="ListParagraph"/>
        <w:ind w:left="0"/>
        <w:rPr>
          <w:sz w:val="24"/>
          <w:szCs w:val="24"/>
        </w:rPr>
      </w:pPr>
      <w:r w:rsidRPr="003D1841">
        <w:rPr>
          <w:sz w:val="24"/>
          <w:szCs w:val="24"/>
        </w:rPr>
        <w:t xml:space="preserve">            (1) Assessing the nature and scope of an incident and identifying what customer information systems and types of customer information have been accessed or misused;</w:t>
      </w:r>
    </w:p>
    <w:p w14:paraId="750072F7" w14:textId="77777777" w:rsidR="00936F38" w:rsidRPr="003D1841" w:rsidRDefault="00936F38" w:rsidP="00936F38">
      <w:pPr>
        <w:pStyle w:val="ListParagraph"/>
        <w:ind w:left="0"/>
        <w:rPr>
          <w:sz w:val="24"/>
          <w:szCs w:val="24"/>
        </w:rPr>
      </w:pPr>
    </w:p>
    <w:p w14:paraId="2D476372" w14:textId="4479A616" w:rsidR="008145CF" w:rsidRDefault="008145CF" w:rsidP="00936F38">
      <w:pPr>
        <w:pStyle w:val="ListParagraph"/>
        <w:ind w:left="0"/>
        <w:rPr>
          <w:sz w:val="24"/>
          <w:szCs w:val="24"/>
        </w:rPr>
      </w:pPr>
      <w:r w:rsidRPr="003D1841">
        <w:rPr>
          <w:sz w:val="24"/>
          <w:szCs w:val="24"/>
        </w:rPr>
        <w:t xml:space="preserve">           </w:t>
      </w:r>
      <w:r w:rsidR="00936F38">
        <w:rPr>
          <w:sz w:val="24"/>
          <w:szCs w:val="24"/>
        </w:rPr>
        <w:t xml:space="preserve"> </w:t>
      </w:r>
      <w:r w:rsidRPr="003D1841">
        <w:rPr>
          <w:sz w:val="24"/>
          <w:szCs w:val="24"/>
        </w:rPr>
        <w:t xml:space="preserve">(2) Notifying its primary </w:t>
      </w:r>
      <w:r w:rsidR="007A5BB1">
        <w:rPr>
          <w:sz w:val="24"/>
          <w:szCs w:val="24"/>
        </w:rPr>
        <w:t>f</w:t>
      </w:r>
      <w:r w:rsidRPr="003D1841">
        <w:rPr>
          <w:sz w:val="24"/>
          <w:szCs w:val="24"/>
        </w:rPr>
        <w:t>ederal regulator as soon as possible when the supervised institution becomes aware of an incident involving unauthorized access to, or use of, sensitive customer information;</w:t>
      </w:r>
    </w:p>
    <w:p w14:paraId="76FCA6C5" w14:textId="77777777" w:rsidR="007154EA" w:rsidRPr="003D1841" w:rsidRDefault="007154EA" w:rsidP="00936F38">
      <w:pPr>
        <w:pStyle w:val="ListParagraph"/>
        <w:tabs>
          <w:tab w:val="left" w:pos="720"/>
        </w:tabs>
        <w:ind w:left="0"/>
        <w:rPr>
          <w:sz w:val="24"/>
          <w:szCs w:val="24"/>
        </w:rPr>
      </w:pPr>
    </w:p>
    <w:p w14:paraId="5596C05D" w14:textId="216A67B0" w:rsidR="008145CF" w:rsidRDefault="008145CF" w:rsidP="00936F38">
      <w:pPr>
        <w:pStyle w:val="ListParagraph"/>
        <w:ind w:left="0"/>
        <w:rPr>
          <w:sz w:val="24"/>
          <w:szCs w:val="24"/>
        </w:rPr>
      </w:pPr>
      <w:r w:rsidRPr="003D1841">
        <w:rPr>
          <w:sz w:val="24"/>
          <w:szCs w:val="24"/>
        </w:rPr>
        <w:t xml:space="preserve">            (</w:t>
      </w:r>
      <w:r w:rsidR="00440F26">
        <w:rPr>
          <w:sz w:val="24"/>
          <w:szCs w:val="24"/>
        </w:rPr>
        <w:t>3</w:t>
      </w:r>
      <w:r w:rsidRPr="003D1841">
        <w:rPr>
          <w:sz w:val="24"/>
          <w:szCs w:val="24"/>
        </w:rPr>
        <w:t>) Taking appropriate steps to contain and control the incident in an effort to prevent further unauthorized access to, or use of, customer information</w:t>
      </w:r>
      <w:r w:rsidR="00345002">
        <w:rPr>
          <w:sz w:val="24"/>
          <w:szCs w:val="24"/>
        </w:rPr>
        <w:t xml:space="preserve"> (</w:t>
      </w:r>
      <w:r w:rsidRPr="003D1841">
        <w:rPr>
          <w:sz w:val="24"/>
          <w:szCs w:val="24"/>
        </w:rPr>
        <w:t>for example, by monitoring, freezing, or closing affected accounts</w:t>
      </w:r>
      <w:r w:rsidR="00345002">
        <w:rPr>
          <w:sz w:val="24"/>
          <w:szCs w:val="24"/>
        </w:rPr>
        <w:t>)</w:t>
      </w:r>
      <w:r w:rsidRPr="003D1841">
        <w:rPr>
          <w:sz w:val="24"/>
          <w:szCs w:val="24"/>
        </w:rPr>
        <w:t>, while preserving records and other evidence; and</w:t>
      </w:r>
    </w:p>
    <w:p w14:paraId="135E8B47" w14:textId="77777777" w:rsidR="00936F38" w:rsidRPr="003D1841" w:rsidRDefault="00936F38" w:rsidP="00936F38">
      <w:pPr>
        <w:pStyle w:val="ListParagraph"/>
        <w:ind w:left="0"/>
        <w:rPr>
          <w:sz w:val="24"/>
          <w:szCs w:val="24"/>
        </w:rPr>
      </w:pPr>
    </w:p>
    <w:p w14:paraId="2D11CDF4" w14:textId="6D96020D" w:rsidR="008145CF" w:rsidRDefault="008145CF" w:rsidP="00936F38">
      <w:pPr>
        <w:pStyle w:val="ListParagraph"/>
        <w:tabs>
          <w:tab w:val="left" w:pos="720"/>
        </w:tabs>
        <w:ind w:left="0"/>
        <w:rPr>
          <w:sz w:val="24"/>
          <w:szCs w:val="24"/>
        </w:rPr>
      </w:pPr>
      <w:r w:rsidRPr="003D1841">
        <w:rPr>
          <w:sz w:val="24"/>
          <w:szCs w:val="24"/>
        </w:rPr>
        <w:lastRenderedPageBreak/>
        <w:t xml:space="preserve">         </w:t>
      </w:r>
      <w:r w:rsidR="00936F38">
        <w:rPr>
          <w:sz w:val="24"/>
          <w:szCs w:val="24"/>
        </w:rPr>
        <w:t xml:space="preserve">  </w:t>
      </w:r>
      <w:r w:rsidRPr="003D1841">
        <w:rPr>
          <w:sz w:val="24"/>
          <w:szCs w:val="24"/>
        </w:rPr>
        <w:t xml:space="preserve"> (</w:t>
      </w:r>
      <w:r w:rsidR="00440F26">
        <w:rPr>
          <w:sz w:val="24"/>
          <w:szCs w:val="24"/>
        </w:rPr>
        <w:t>4</w:t>
      </w:r>
      <w:r w:rsidRPr="003D1841">
        <w:rPr>
          <w:sz w:val="24"/>
          <w:szCs w:val="24"/>
        </w:rPr>
        <w:t>) Notifying customers when warranted.</w:t>
      </w:r>
    </w:p>
    <w:p w14:paraId="0FB48C72" w14:textId="77777777" w:rsidR="00111140" w:rsidRPr="003D1841" w:rsidRDefault="00111140" w:rsidP="003D1841">
      <w:pPr>
        <w:pStyle w:val="HTMLPreformatted"/>
        <w:rPr>
          <w:rFonts w:ascii="Times New Roman" w:hAnsi="Times New Roman" w:cs="Times New Roman"/>
          <w:sz w:val="24"/>
          <w:szCs w:val="24"/>
        </w:rPr>
      </w:pPr>
    </w:p>
    <w:p w14:paraId="1C7C9E13" w14:textId="77777777" w:rsidR="002745DC" w:rsidRPr="005143BE" w:rsidRDefault="00D15F54" w:rsidP="003D1841">
      <w:pPr>
        <w:pStyle w:val="Footer"/>
        <w:numPr>
          <w:ilvl w:val="0"/>
          <w:numId w:val="4"/>
        </w:numPr>
        <w:tabs>
          <w:tab w:val="clear" w:pos="4320"/>
          <w:tab w:val="clear" w:pos="8640"/>
        </w:tabs>
        <w:rPr>
          <w:b/>
          <w:i/>
          <w:sz w:val="24"/>
          <w:szCs w:val="24"/>
        </w:rPr>
      </w:pPr>
      <w:r w:rsidRPr="005143BE">
        <w:rPr>
          <w:b/>
          <w:i/>
          <w:sz w:val="24"/>
          <w:szCs w:val="24"/>
        </w:rPr>
        <w:t xml:space="preserve"> Consideration of the use of </w:t>
      </w:r>
      <w:r w:rsidR="002745DC" w:rsidRPr="005143BE">
        <w:rPr>
          <w:b/>
          <w:i/>
          <w:sz w:val="24"/>
          <w:szCs w:val="24"/>
        </w:rPr>
        <w:t>improved information technology</w:t>
      </w:r>
      <w:r w:rsidR="00951BAC" w:rsidRPr="005143BE">
        <w:rPr>
          <w:b/>
          <w:i/>
          <w:sz w:val="24"/>
          <w:szCs w:val="24"/>
        </w:rPr>
        <w:t>:</w:t>
      </w:r>
    </w:p>
    <w:p w14:paraId="73C8FC44" w14:textId="77777777" w:rsidR="002745DC" w:rsidRPr="003D1841" w:rsidRDefault="002745DC" w:rsidP="003D1841">
      <w:pPr>
        <w:pStyle w:val="Footer"/>
        <w:tabs>
          <w:tab w:val="clear" w:pos="4320"/>
          <w:tab w:val="clear" w:pos="8640"/>
        </w:tabs>
        <w:rPr>
          <w:sz w:val="24"/>
          <w:szCs w:val="24"/>
        </w:rPr>
      </w:pPr>
    </w:p>
    <w:p w14:paraId="0082B3D8" w14:textId="77777777" w:rsidR="002745DC" w:rsidRPr="003D1841" w:rsidRDefault="002745DC" w:rsidP="003D1841">
      <w:pPr>
        <w:pStyle w:val="Footer"/>
        <w:tabs>
          <w:tab w:val="clear" w:pos="4320"/>
          <w:tab w:val="clear" w:pos="8640"/>
        </w:tabs>
        <w:ind w:firstLine="720"/>
        <w:rPr>
          <w:sz w:val="24"/>
          <w:szCs w:val="24"/>
        </w:rPr>
      </w:pPr>
      <w:r w:rsidRPr="003D1841">
        <w:rPr>
          <w:sz w:val="24"/>
          <w:szCs w:val="24"/>
        </w:rPr>
        <w:t>Respondents may use any technology they wish to reduce the burden associated with this collection.</w:t>
      </w:r>
    </w:p>
    <w:p w14:paraId="313A11C1" w14:textId="77777777" w:rsidR="002745DC" w:rsidRPr="005143BE" w:rsidRDefault="002745DC" w:rsidP="003D1841">
      <w:pPr>
        <w:pStyle w:val="Footer"/>
        <w:tabs>
          <w:tab w:val="clear" w:pos="4320"/>
          <w:tab w:val="clear" w:pos="8640"/>
        </w:tabs>
        <w:rPr>
          <w:b/>
          <w:i/>
          <w:sz w:val="24"/>
          <w:szCs w:val="24"/>
        </w:rPr>
      </w:pPr>
    </w:p>
    <w:p w14:paraId="1BC7DA01" w14:textId="77777777" w:rsidR="002745DC" w:rsidRPr="003D1841" w:rsidRDefault="00C326F4" w:rsidP="00C326F4">
      <w:pPr>
        <w:pStyle w:val="Footer"/>
        <w:tabs>
          <w:tab w:val="clear" w:pos="4320"/>
          <w:tab w:val="clear" w:pos="8640"/>
        </w:tabs>
        <w:ind w:left="720"/>
        <w:rPr>
          <w:sz w:val="24"/>
          <w:szCs w:val="24"/>
        </w:rPr>
      </w:pPr>
      <w:r>
        <w:rPr>
          <w:b/>
          <w:i/>
          <w:sz w:val="24"/>
          <w:szCs w:val="24"/>
        </w:rPr>
        <w:t xml:space="preserve">4. </w:t>
      </w:r>
      <w:r>
        <w:rPr>
          <w:b/>
          <w:i/>
          <w:sz w:val="24"/>
          <w:szCs w:val="24"/>
        </w:rPr>
        <w:tab/>
      </w:r>
      <w:r w:rsidR="002745DC" w:rsidRPr="005143BE">
        <w:rPr>
          <w:b/>
          <w:i/>
          <w:sz w:val="24"/>
          <w:szCs w:val="24"/>
        </w:rPr>
        <w:t>Efforts to identify duplication</w:t>
      </w:r>
      <w:r w:rsidR="00951BAC" w:rsidRPr="005143BE">
        <w:rPr>
          <w:b/>
          <w:i/>
          <w:sz w:val="24"/>
          <w:szCs w:val="24"/>
        </w:rPr>
        <w:t>:</w:t>
      </w:r>
    </w:p>
    <w:p w14:paraId="5D0322E1" w14:textId="77777777" w:rsidR="002745DC" w:rsidRPr="003D1841" w:rsidRDefault="002745DC" w:rsidP="003D1841">
      <w:pPr>
        <w:pStyle w:val="Footer"/>
        <w:tabs>
          <w:tab w:val="clear" w:pos="4320"/>
          <w:tab w:val="clear" w:pos="8640"/>
        </w:tabs>
        <w:rPr>
          <w:sz w:val="24"/>
          <w:szCs w:val="24"/>
        </w:rPr>
      </w:pPr>
    </w:p>
    <w:p w14:paraId="5C5DF102" w14:textId="77777777" w:rsidR="002745DC" w:rsidRPr="003D1841" w:rsidRDefault="002745DC" w:rsidP="003D1841">
      <w:pPr>
        <w:pStyle w:val="Footer"/>
        <w:tabs>
          <w:tab w:val="clear" w:pos="4320"/>
          <w:tab w:val="clear" w:pos="8640"/>
        </w:tabs>
        <w:ind w:firstLine="720"/>
        <w:rPr>
          <w:sz w:val="24"/>
          <w:szCs w:val="24"/>
        </w:rPr>
      </w:pPr>
      <w:r w:rsidRPr="003D1841">
        <w:rPr>
          <w:sz w:val="24"/>
          <w:szCs w:val="24"/>
        </w:rPr>
        <w:t>There is no duplication.</w:t>
      </w:r>
    </w:p>
    <w:p w14:paraId="1AF3C507" w14:textId="77777777" w:rsidR="002745DC" w:rsidRPr="003D1841" w:rsidRDefault="002745DC" w:rsidP="003D1841">
      <w:pPr>
        <w:pStyle w:val="Footer"/>
        <w:tabs>
          <w:tab w:val="clear" w:pos="4320"/>
          <w:tab w:val="clear" w:pos="8640"/>
        </w:tabs>
        <w:rPr>
          <w:sz w:val="24"/>
          <w:szCs w:val="24"/>
        </w:rPr>
      </w:pPr>
    </w:p>
    <w:p w14:paraId="14DA5538" w14:textId="77777777" w:rsidR="00D154B2" w:rsidRPr="00D154B2" w:rsidRDefault="00E83CBA" w:rsidP="00D154B2">
      <w:pPr>
        <w:pStyle w:val="BodyText"/>
        <w:widowControl w:val="0"/>
        <w:tabs>
          <w:tab w:val="left" w:pos="1440"/>
          <w:tab w:val="left" w:pos="1620"/>
        </w:tabs>
        <w:ind w:right="861" w:firstLine="720"/>
        <w:rPr>
          <w:rFonts w:ascii="Times New Roman" w:hAnsi="Times New Roman"/>
          <w:i/>
        </w:rPr>
      </w:pPr>
      <w:r w:rsidRPr="00E83CBA">
        <w:rPr>
          <w:rFonts w:ascii="Times New Roman" w:hAnsi="Times New Roman"/>
          <w:bCs/>
          <w:i/>
          <w:iCs/>
        </w:rPr>
        <w:t>5.</w:t>
      </w:r>
      <w:r w:rsidRPr="00E83CBA">
        <w:rPr>
          <w:rFonts w:ascii="Times New Roman" w:hAnsi="Times New Roman"/>
          <w:bCs/>
          <w:i/>
          <w:iCs/>
        </w:rPr>
        <w:tab/>
      </w:r>
      <w:r w:rsidRPr="00E83CBA">
        <w:rPr>
          <w:rFonts w:ascii="Times New Roman" w:hAnsi="Times New Roman"/>
          <w:i/>
          <w:spacing w:val="-2"/>
        </w:rPr>
        <w:t>If</w:t>
      </w:r>
      <w:r w:rsidRPr="00E83CBA">
        <w:rPr>
          <w:rFonts w:ascii="Times New Roman" w:hAnsi="Times New Roman"/>
          <w:i/>
          <w:spacing w:val="-8"/>
        </w:rPr>
        <w:t xml:space="preserve"> </w:t>
      </w:r>
      <w:r w:rsidRPr="00E83CBA">
        <w:rPr>
          <w:rFonts w:ascii="Times New Roman" w:hAnsi="Times New Roman"/>
          <w:i/>
        </w:rPr>
        <w:t>the</w:t>
      </w:r>
      <w:r w:rsidRPr="00E83CBA">
        <w:rPr>
          <w:rFonts w:ascii="Times New Roman" w:hAnsi="Times New Roman"/>
          <w:i/>
          <w:spacing w:val="-7"/>
        </w:rPr>
        <w:t xml:space="preserve"> </w:t>
      </w:r>
      <w:r w:rsidRPr="00E83CBA">
        <w:rPr>
          <w:rFonts w:ascii="Times New Roman" w:hAnsi="Times New Roman"/>
          <w:i/>
          <w:spacing w:val="-1"/>
        </w:rPr>
        <w:t>collection</w:t>
      </w:r>
      <w:r w:rsidRPr="00E83CBA">
        <w:rPr>
          <w:rFonts w:ascii="Times New Roman" w:hAnsi="Times New Roman"/>
          <w:i/>
          <w:spacing w:val="-7"/>
        </w:rPr>
        <w:t xml:space="preserve"> </w:t>
      </w:r>
      <w:r w:rsidRPr="00E83CBA">
        <w:rPr>
          <w:rFonts w:ascii="Times New Roman" w:hAnsi="Times New Roman"/>
          <w:i/>
        </w:rPr>
        <w:t>of</w:t>
      </w:r>
      <w:r w:rsidRPr="00E83CBA">
        <w:rPr>
          <w:rFonts w:ascii="Times New Roman" w:hAnsi="Times New Roman"/>
          <w:i/>
          <w:spacing w:val="-8"/>
        </w:rPr>
        <w:t xml:space="preserve"> </w:t>
      </w:r>
      <w:r w:rsidRPr="00E83CBA">
        <w:rPr>
          <w:rFonts w:ascii="Times New Roman" w:hAnsi="Times New Roman"/>
          <w:i/>
          <w:spacing w:val="-1"/>
        </w:rPr>
        <w:t>information</w:t>
      </w:r>
      <w:r w:rsidRPr="00E83CBA">
        <w:rPr>
          <w:rFonts w:ascii="Times New Roman" w:hAnsi="Times New Roman"/>
          <w:i/>
          <w:spacing w:val="-7"/>
        </w:rPr>
        <w:t xml:space="preserve"> </w:t>
      </w:r>
      <w:r w:rsidRPr="00E83CBA">
        <w:rPr>
          <w:rFonts w:ascii="Times New Roman" w:hAnsi="Times New Roman"/>
          <w:i/>
          <w:spacing w:val="-1"/>
        </w:rPr>
        <w:t>impacts</w:t>
      </w:r>
      <w:r w:rsidRPr="00E83CBA">
        <w:rPr>
          <w:rFonts w:ascii="Times New Roman" w:hAnsi="Times New Roman"/>
          <w:i/>
          <w:spacing w:val="-6"/>
        </w:rPr>
        <w:t xml:space="preserve"> </w:t>
      </w:r>
      <w:r w:rsidRPr="00E83CBA">
        <w:rPr>
          <w:rFonts w:ascii="Times New Roman" w:hAnsi="Times New Roman"/>
          <w:i/>
          <w:spacing w:val="-1"/>
        </w:rPr>
        <w:t>small</w:t>
      </w:r>
      <w:r w:rsidRPr="00E83CBA">
        <w:rPr>
          <w:rFonts w:ascii="Times New Roman" w:hAnsi="Times New Roman"/>
          <w:i/>
          <w:spacing w:val="-7"/>
        </w:rPr>
        <w:t xml:space="preserve"> </w:t>
      </w:r>
      <w:r w:rsidRPr="00E83CBA">
        <w:rPr>
          <w:rFonts w:ascii="Times New Roman" w:hAnsi="Times New Roman"/>
          <w:i/>
          <w:spacing w:val="-1"/>
        </w:rPr>
        <w:t>businesses</w:t>
      </w:r>
      <w:r w:rsidRPr="00E83CBA">
        <w:rPr>
          <w:rFonts w:ascii="Times New Roman" w:hAnsi="Times New Roman"/>
          <w:i/>
          <w:spacing w:val="-6"/>
        </w:rPr>
        <w:t xml:space="preserve"> </w:t>
      </w:r>
      <w:r w:rsidRPr="00E83CBA">
        <w:rPr>
          <w:rFonts w:ascii="Times New Roman" w:hAnsi="Times New Roman"/>
          <w:i/>
        </w:rPr>
        <w:t>or</w:t>
      </w:r>
      <w:r w:rsidRPr="00E83CBA">
        <w:rPr>
          <w:rFonts w:ascii="Times New Roman" w:hAnsi="Times New Roman"/>
          <w:i/>
          <w:spacing w:val="-8"/>
        </w:rPr>
        <w:t xml:space="preserve"> </w:t>
      </w:r>
      <w:r w:rsidRPr="00E83CBA">
        <w:rPr>
          <w:rFonts w:ascii="Times New Roman" w:hAnsi="Times New Roman"/>
          <w:i/>
          <w:spacing w:val="1"/>
        </w:rPr>
        <w:t>other</w:t>
      </w:r>
      <w:r w:rsidRPr="00E83CBA">
        <w:rPr>
          <w:rFonts w:ascii="Times New Roman" w:hAnsi="Times New Roman"/>
          <w:i/>
          <w:spacing w:val="-7"/>
        </w:rPr>
        <w:t xml:space="preserve"> </w:t>
      </w:r>
      <w:r w:rsidRPr="00E83CBA">
        <w:rPr>
          <w:rFonts w:ascii="Times New Roman" w:hAnsi="Times New Roman"/>
          <w:i/>
          <w:spacing w:val="-1"/>
        </w:rPr>
        <w:t>small</w:t>
      </w:r>
      <w:r w:rsidR="00382C02">
        <w:rPr>
          <w:rFonts w:ascii="Times New Roman" w:hAnsi="Times New Roman"/>
          <w:i/>
          <w:spacing w:val="-6"/>
        </w:rPr>
        <w:t xml:space="preserve"> </w:t>
      </w:r>
      <w:r w:rsidRPr="00E83CBA">
        <w:rPr>
          <w:rFonts w:ascii="Times New Roman" w:hAnsi="Times New Roman"/>
          <w:i/>
        </w:rPr>
        <w:t>entities, describe</w:t>
      </w:r>
      <w:r w:rsidRPr="00E83CBA">
        <w:rPr>
          <w:rFonts w:ascii="Times New Roman" w:hAnsi="Times New Roman"/>
          <w:i/>
          <w:spacing w:val="-7"/>
        </w:rPr>
        <w:t xml:space="preserve"> </w:t>
      </w:r>
      <w:r w:rsidRPr="00E83CBA">
        <w:rPr>
          <w:rFonts w:ascii="Times New Roman" w:hAnsi="Times New Roman"/>
          <w:i/>
          <w:spacing w:val="1"/>
        </w:rPr>
        <w:t>any</w:t>
      </w:r>
      <w:r w:rsidRPr="00E83CBA">
        <w:rPr>
          <w:rFonts w:ascii="Times New Roman" w:hAnsi="Times New Roman"/>
          <w:i/>
          <w:spacing w:val="-11"/>
        </w:rPr>
        <w:t xml:space="preserve"> </w:t>
      </w:r>
      <w:r w:rsidRPr="00E83CBA">
        <w:rPr>
          <w:rFonts w:ascii="Times New Roman" w:hAnsi="Times New Roman"/>
          <w:i/>
          <w:spacing w:val="-1"/>
        </w:rPr>
        <w:t>methods</w:t>
      </w:r>
      <w:r w:rsidRPr="00E83CBA">
        <w:rPr>
          <w:rFonts w:ascii="Times New Roman" w:hAnsi="Times New Roman"/>
          <w:i/>
          <w:spacing w:val="-8"/>
        </w:rPr>
        <w:t xml:space="preserve"> </w:t>
      </w:r>
      <w:r w:rsidRPr="00E83CBA">
        <w:rPr>
          <w:rFonts w:ascii="Times New Roman" w:hAnsi="Times New Roman"/>
          <w:i/>
          <w:spacing w:val="-1"/>
        </w:rPr>
        <w:t>used</w:t>
      </w:r>
      <w:r w:rsidRPr="00E83CBA">
        <w:rPr>
          <w:rFonts w:ascii="Times New Roman" w:hAnsi="Times New Roman"/>
          <w:i/>
          <w:spacing w:val="-8"/>
        </w:rPr>
        <w:t xml:space="preserve"> </w:t>
      </w:r>
      <w:r w:rsidRPr="00E83CBA">
        <w:rPr>
          <w:rFonts w:ascii="Times New Roman" w:hAnsi="Times New Roman"/>
          <w:i/>
        </w:rPr>
        <w:t>to</w:t>
      </w:r>
      <w:r w:rsidRPr="00E83CBA">
        <w:rPr>
          <w:rFonts w:ascii="Times New Roman" w:hAnsi="Times New Roman"/>
          <w:i/>
          <w:spacing w:val="-8"/>
        </w:rPr>
        <w:t xml:space="preserve"> </w:t>
      </w:r>
      <w:r w:rsidRPr="00E83CBA">
        <w:rPr>
          <w:rFonts w:ascii="Times New Roman" w:hAnsi="Times New Roman"/>
          <w:i/>
        </w:rPr>
        <w:t>minimize</w:t>
      </w:r>
      <w:r w:rsidRPr="00E83CBA">
        <w:rPr>
          <w:rFonts w:ascii="Times New Roman" w:hAnsi="Times New Roman"/>
          <w:i/>
          <w:spacing w:val="-8"/>
        </w:rPr>
        <w:t xml:space="preserve"> </w:t>
      </w:r>
      <w:r w:rsidRPr="00E83CBA">
        <w:rPr>
          <w:rFonts w:ascii="Times New Roman" w:hAnsi="Times New Roman"/>
          <w:i/>
          <w:spacing w:val="-1"/>
        </w:rPr>
        <w:t>burden.</w:t>
      </w:r>
    </w:p>
    <w:p w14:paraId="1703F740" w14:textId="77777777" w:rsidR="00D154B2" w:rsidRPr="00D154B2" w:rsidRDefault="00D154B2" w:rsidP="00D154B2">
      <w:pPr>
        <w:rPr>
          <w:sz w:val="24"/>
          <w:szCs w:val="24"/>
        </w:rPr>
      </w:pPr>
    </w:p>
    <w:p w14:paraId="3CE73FEF" w14:textId="0E8C9276" w:rsidR="00440F26" w:rsidRPr="00B00D83" w:rsidRDefault="00440F26" w:rsidP="00440F26">
      <w:pPr>
        <w:rPr>
          <w:sz w:val="24"/>
          <w:szCs w:val="24"/>
        </w:rPr>
      </w:pPr>
      <w:r>
        <w:rPr>
          <w:sz w:val="24"/>
          <w:szCs w:val="24"/>
        </w:rPr>
        <w:t xml:space="preserve">             </w:t>
      </w:r>
      <w:r w:rsidRPr="00B00D83">
        <w:rPr>
          <w:sz w:val="24"/>
          <w:szCs w:val="24"/>
        </w:rPr>
        <w:t>Appendix B to 12 CFR part 30 applies to all OCC-supervised institutions regardless of asset size.  The OCC believes that all institutions should prepare customer response programs.  However, the OCC recognizes that an institution’s program will vary depending on the size and complexity of the institution and the nature and scope of its activities.</w:t>
      </w:r>
    </w:p>
    <w:p w14:paraId="0B789372" w14:textId="77777777" w:rsidR="00496FBF" w:rsidRPr="003D1841" w:rsidRDefault="00496FBF" w:rsidP="003D1841">
      <w:pPr>
        <w:pStyle w:val="Footer"/>
        <w:tabs>
          <w:tab w:val="clear" w:pos="4320"/>
          <w:tab w:val="clear" w:pos="8640"/>
        </w:tabs>
        <w:rPr>
          <w:sz w:val="24"/>
          <w:szCs w:val="24"/>
        </w:rPr>
      </w:pPr>
    </w:p>
    <w:p w14:paraId="2BBD4565" w14:textId="6C287BBE" w:rsidR="002745DC" w:rsidRPr="005143BE" w:rsidRDefault="00C326F4" w:rsidP="00382C02">
      <w:pPr>
        <w:pStyle w:val="Footer"/>
        <w:tabs>
          <w:tab w:val="clear" w:pos="4320"/>
          <w:tab w:val="clear" w:pos="8640"/>
        </w:tabs>
        <w:ind w:left="1440" w:hanging="720"/>
        <w:rPr>
          <w:b/>
          <w:i/>
          <w:sz w:val="24"/>
          <w:szCs w:val="24"/>
        </w:rPr>
      </w:pPr>
      <w:r>
        <w:rPr>
          <w:b/>
          <w:i/>
          <w:sz w:val="24"/>
          <w:szCs w:val="24"/>
        </w:rPr>
        <w:t>6.</w:t>
      </w:r>
      <w:r>
        <w:rPr>
          <w:b/>
          <w:i/>
          <w:sz w:val="24"/>
          <w:szCs w:val="24"/>
        </w:rPr>
        <w:tab/>
      </w:r>
      <w:r w:rsidR="002745DC" w:rsidRPr="005143BE">
        <w:rPr>
          <w:b/>
          <w:i/>
          <w:sz w:val="24"/>
          <w:szCs w:val="24"/>
        </w:rPr>
        <w:t xml:space="preserve">Consequences to the </w:t>
      </w:r>
      <w:r w:rsidR="007A5BB1">
        <w:rPr>
          <w:b/>
          <w:i/>
          <w:sz w:val="24"/>
          <w:szCs w:val="24"/>
        </w:rPr>
        <w:t>f</w:t>
      </w:r>
      <w:r w:rsidR="002745DC" w:rsidRPr="005143BE">
        <w:rPr>
          <w:b/>
          <w:i/>
          <w:sz w:val="24"/>
          <w:szCs w:val="24"/>
        </w:rPr>
        <w:t>ederal program if the collection were conducted less frequently</w:t>
      </w:r>
      <w:r w:rsidR="00951BAC" w:rsidRPr="005143BE">
        <w:rPr>
          <w:b/>
          <w:i/>
          <w:sz w:val="24"/>
          <w:szCs w:val="24"/>
        </w:rPr>
        <w:t>:</w:t>
      </w:r>
    </w:p>
    <w:p w14:paraId="171C0A63" w14:textId="77777777" w:rsidR="002745DC" w:rsidRPr="003D1841" w:rsidRDefault="002745DC" w:rsidP="003D1841">
      <w:pPr>
        <w:pStyle w:val="Footer"/>
        <w:tabs>
          <w:tab w:val="clear" w:pos="4320"/>
          <w:tab w:val="clear" w:pos="8640"/>
        </w:tabs>
        <w:rPr>
          <w:sz w:val="24"/>
          <w:szCs w:val="24"/>
        </w:rPr>
      </w:pPr>
    </w:p>
    <w:p w14:paraId="29C73183" w14:textId="77777777" w:rsidR="002745DC" w:rsidRPr="003D1841" w:rsidRDefault="002745DC" w:rsidP="003D1841">
      <w:pPr>
        <w:pStyle w:val="Footer"/>
        <w:tabs>
          <w:tab w:val="clear" w:pos="4320"/>
          <w:tab w:val="clear" w:pos="8640"/>
        </w:tabs>
        <w:ind w:firstLine="720"/>
        <w:rPr>
          <w:sz w:val="24"/>
          <w:szCs w:val="24"/>
        </w:rPr>
      </w:pPr>
      <w:r w:rsidRPr="003D1841">
        <w:rPr>
          <w:sz w:val="24"/>
          <w:szCs w:val="24"/>
        </w:rPr>
        <w:t xml:space="preserve">The OCC believes that less frequent collection (a less stringent disclosure standard) would result in unacceptable harm to customers.  </w:t>
      </w:r>
    </w:p>
    <w:p w14:paraId="59C3353F" w14:textId="77777777" w:rsidR="002745DC" w:rsidRPr="003D1841" w:rsidRDefault="002745DC" w:rsidP="003D1841">
      <w:pPr>
        <w:pStyle w:val="Footer"/>
        <w:tabs>
          <w:tab w:val="clear" w:pos="4320"/>
          <w:tab w:val="clear" w:pos="8640"/>
        </w:tabs>
        <w:rPr>
          <w:sz w:val="24"/>
          <w:szCs w:val="24"/>
        </w:rPr>
      </w:pPr>
    </w:p>
    <w:p w14:paraId="30DE96BE" w14:textId="77777777" w:rsidR="002745DC" w:rsidRPr="005143BE" w:rsidRDefault="00C326F4" w:rsidP="00382C02">
      <w:pPr>
        <w:pStyle w:val="Footer"/>
        <w:tabs>
          <w:tab w:val="clear" w:pos="4320"/>
          <w:tab w:val="clear" w:pos="8640"/>
        </w:tabs>
        <w:ind w:left="1440" w:hanging="720"/>
        <w:rPr>
          <w:b/>
          <w:i/>
          <w:sz w:val="24"/>
          <w:szCs w:val="24"/>
        </w:rPr>
      </w:pPr>
      <w:r>
        <w:rPr>
          <w:b/>
          <w:i/>
          <w:sz w:val="24"/>
          <w:szCs w:val="24"/>
        </w:rPr>
        <w:t>7.</w:t>
      </w:r>
      <w:r>
        <w:rPr>
          <w:b/>
          <w:i/>
          <w:sz w:val="24"/>
          <w:szCs w:val="24"/>
        </w:rPr>
        <w:tab/>
      </w:r>
      <w:r w:rsidR="002745DC" w:rsidRPr="005143BE">
        <w:rPr>
          <w:b/>
          <w:i/>
          <w:sz w:val="24"/>
          <w:szCs w:val="24"/>
        </w:rPr>
        <w:t>Special circumstances necessitating collection inconsistent with 5 CFR part 1320</w:t>
      </w:r>
      <w:r w:rsidR="00951BAC" w:rsidRPr="005143BE">
        <w:rPr>
          <w:b/>
          <w:i/>
          <w:sz w:val="24"/>
          <w:szCs w:val="24"/>
        </w:rPr>
        <w:t>:</w:t>
      </w:r>
    </w:p>
    <w:p w14:paraId="6649BD3B" w14:textId="77777777" w:rsidR="002745DC" w:rsidRPr="003D1841" w:rsidRDefault="002745DC" w:rsidP="003D1841">
      <w:pPr>
        <w:pStyle w:val="Footer"/>
        <w:tabs>
          <w:tab w:val="clear" w:pos="4320"/>
          <w:tab w:val="clear" w:pos="8640"/>
        </w:tabs>
        <w:rPr>
          <w:sz w:val="24"/>
          <w:szCs w:val="24"/>
        </w:rPr>
      </w:pPr>
    </w:p>
    <w:p w14:paraId="35ED61D7" w14:textId="77777777" w:rsidR="002745DC" w:rsidRPr="003D1841" w:rsidRDefault="002745DC" w:rsidP="003D1841">
      <w:pPr>
        <w:pStyle w:val="Footer"/>
        <w:tabs>
          <w:tab w:val="clear" w:pos="4320"/>
          <w:tab w:val="clear" w:pos="8640"/>
        </w:tabs>
        <w:ind w:firstLine="720"/>
        <w:rPr>
          <w:sz w:val="24"/>
          <w:szCs w:val="24"/>
        </w:rPr>
      </w:pPr>
      <w:r w:rsidRPr="003D1841">
        <w:rPr>
          <w:sz w:val="24"/>
          <w:szCs w:val="24"/>
        </w:rPr>
        <w:t xml:space="preserve">No special circumstances exist. </w:t>
      </w:r>
    </w:p>
    <w:p w14:paraId="6ECF5409" w14:textId="77777777" w:rsidR="00C326F4" w:rsidRDefault="00C326F4" w:rsidP="00C326F4">
      <w:pPr>
        <w:pStyle w:val="Footer"/>
        <w:tabs>
          <w:tab w:val="clear" w:pos="4320"/>
          <w:tab w:val="clear" w:pos="8640"/>
        </w:tabs>
        <w:ind w:left="1440"/>
        <w:rPr>
          <w:sz w:val="24"/>
          <w:szCs w:val="24"/>
        </w:rPr>
      </w:pPr>
    </w:p>
    <w:p w14:paraId="22D7E2CB" w14:textId="77777777" w:rsidR="002745DC" w:rsidRPr="005143BE" w:rsidRDefault="00C326F4" w:rsidP="00C326F4">
      <w:pPr>
        <w:pStyle w:val="Footer"/>
        <w:tabs>
          <w:tab w:val="clear" w:pos="4320"/>
          <w:tab w:val="clear" w:pos="8640"/>
        </w:tabs>
        <w:ind w:left="720"/>
        <w:rPr>
          <w:b/>
          <w:i/>
          <w:sz w:val="24"/>
          <w:szCs w:val="24"/>
        </w:rPr>
      </w:pPr>
      <w:r>
        <w:rPr>
          <w:b/>
          <w:i/>
          <w:sz w:val="24"/>
          <w:szCs w:val="24"/>
        </w:rPr>
        <w:t xml:space="preserve">8. </w:t>
      </w:r>
      <w:r>
        <w:rPr>
          <w:b/>
          <w:i/>
          <w:sz w:val="24"/>
          <w:szCs w:val="24"/>
        </w:rPr>
        <w:tab/>
      </w:r>
      <w:r w:rsidR="00FC0C9E">
        <w:rPr>
          <w:b/>
          <w:i/>
          <w:sz w:val="24"/>
          <w:szCs w:val="24"/>
        </w:rPr>
        <w:t>Efforts to consult with</w:t>
      </w:r>
      <w:r w:rsidR="002745DC" w:rsidRPr="005143BE">
        <w:rPr>
          <w:b/>
          <w:i/>
          <w:sz w:val="24"/>
          <w:szCs w:val="24"/>
        </w:rPr>
        <w:t xml:space="preserve"> persons outside the agency</w:t>
      </w:r>
      <w:r w:rsidR="00951BAC" w:rsidRPr="005143BE">
        <w:rPr>
          <w:b/>
          <w:i/>
          <w:sz w:val="24"/>
          <w:szCs w:val="24"/>
        </w:rPr>
        <w:t>:</w:t>
      </w:r>
    </w:p>
    <w:p w14:paraId="4F245399" w14:textId="77777777" w:rsidR="002745DC" w:rsidRPr="003D1841" w:rsidRDefault="002745DC" w:rsidP="003D1841">
      <w:pPr>
        <w:pStyle w:val="Heading1"/>
        <w:rPr>
          <w:rFonts w:ascii="Times New Roman" w:hAnsi="Times New Roman"/>
          <w:sz w:val="24"/>
          <w:szCs w:val="24"/>
        </w:rPr>
      </w:pPr>
    </w:p>
    <w:p w14:paraId="0D802917" w14:textId="15DB355A" w:rsidR="00B346CA" w:rsidRPr="000C581D" w:rsidRDefault="00766E71" w:rsidP="000C581D">
      <w:pPr>
        <w:pStyle w:val="Heading1"/>
        <w:ind w:firstLine="720"/>
        <w:rPr>
          <w:rFonts w:ascii="Times New Roman" w:hAnsi="Times New Roman"/>
          <w:b w:val="0"/>
          <w:sz w:val="24"/>
          <w:szCs w:val="24"/>
        </w:rPr>
      </w:pPr>
      <w:r w:rsidRPr="003D1841">
        <w:rPr>
          <w:rFonts w:ascii="Times New Roman" w:hAnsi="Times New Roman"/>
          <w:b w:val="0"/>
          <w:sz w:val="24"/>
          <w:szCs w:val="24"/>
        </w:rPr>
        <w:t>The collection wa</w:t>
      </w:r>
      <w:r w:rsidR="002745DC" w:rsidRPr="003D1841">
        <w:rPr>
          <w:rFonts w:ascii="Times New Roman" w:hAnsi="Times New Roman"/>
          <w:b w:val="0"/>
          <w:sz w:val="24"/>
          <w:szCs w:val="24"/>
        </w:rPr>
        <w:t xml:space="preserve">s published for public comment at </w:t>
      </w:r>
      <w:r w:rsidR="00440F26">
        <w:rPr>
          <w:rFonts w:ascii="Times New Roman" w:hAnsi="Times New Roman"/>
          <w:b w:val="0"/>
          <w:sz w:val="24"/>
          <w:szCs w:val="24"/>
        </w:rPr>
        <w:t xml:space="preserve">84 </w:t>
      </w:r>
      <w:r w:rsidR="00B346CA">
        <w:rPr>
          <w:rFonts w:ascii="Times New Roman" w:hAnsi="Times New Roman"/>
          <w:b w:val="0"/>
          <w:sz w:val="24"/>
          <w:szCs w:val="24"/>
        </w:rPr>
        <w:t xml:space="preserve">FR </w:t>
      </w:r>
      <w:r w:rsidR="000C581D">
        <w:rPr>
          <w:rFonts w:ascii="Times New Roman" w:hAnsi="Times New Roman"/>
          <w:b w:val="0"/>
          <w:sz w:val="24"/>
          <w:szCs w:val="24"/>
        </w:rPr>
        <w:t>14194</w:t>
      </w:r>
      <w:r w:rsidR="00747A29" w:rsidRPr="003D1841">
        <w:rPr>
          <w:rFonts w:ascii="Times New Roman" w:hAnsi="Times New Roman"/>
          <w:b w:val="0"/>
          <w:sz w:val="24"/>
          <w:szCs w:val="24"/>
        </w:rPr>
        <w:t xml:space="preserve"> </w:t>
      </w:r>
      <w:r w:rsidR="00B233FA" w:rsidRPr="003D1841">
        <w:rPr>
          <w:rFonts w:ascii="Times New Roman" w:hAnsi="Times New Roman"/>
          <w:b w:val="0"/>
          <w:sz w:val="24"/>
          <w:szCs w:val="24"/>
        </w:rPr>
        <w:t>(</w:t>
      </w:r>
      <w:r w:rsidR="000C581D">
        <w:rPr>
          <w:rFonts w:ascii="Times New Roman" w:hAnsi="Times New Roman"/>
          <w:b w:val="0"/>
          <w:sz w:val="24"/>
          <w:szCs w:val="24"/>
        </w:rPr>
        <w:t>April 9, 2019</w:t>
      </w:r>
      <w:r w:rsidR="00B346CA">
        <w:rPr>
          <w:rFonts w:ascii="Times New Roman" w:hAnsi="Times New Roman"/>
          <w:b w:val="0"/>
          <w:sz w:val="24"/>
          <w:szCs w:val="24"/>
        </w:rPr>
        <w:t>)</w:t>
      </w:r>
      <w:r w:rsidR="00B233FA" w:rsidRPr="003D1841">
        <w:rPr>
          <w:rFonts w:ascii="Times New Roman" w:hAnsi="Times New Roman"/>
          <w:b w:val="0"/>
          <w:sz w:val="24"/>
          <w:szCs w:val="24"/>
        </w:rPr>
        <w:t>.</w:t>
      </w:r>
      <w:r w:rsidR="00422D21">
        <w:rPr>
          <w:rFonts w:ascii="Times New Roman" w:hAnsi="Times New Roman"/>
          <w:b w:val="0"/>
          <w:sz w:val="24"/>
          <w:szCs w:val="24"/>
        </w:rPr>
        <w:t xml:space="preserve">  No comments were received.</w:t>
      </w:r>
    </w:p>
    <w:p w14:paraId="08B51720" w14:textId="77777777" w:rsidR="00B346CA" w:rsidRPr="003D1841" w:rsidRDefault="00B346CA" w:rsidP="003D1841">
      <w:pPr>
        <w:rPr>
          <w:sz w:val="24"/>
          <w:szCs w:val="24"/>
        </w:rPr>
      </w:pPr>
    </w:p>
    <w:p w14:paraId="2644C9D8" w14:textId="77777777" w:rsidR="002745DC" w:rsidRPr="005143BE" w:rsidRDefault="00C326F4" w:rsidP="00995DDA">
      <w:pPr>
        <w:ind w:left="1440" w:hanging="720"/>
        <w:rPr>
          <w:b/>
          <w:i/>
          <w:sz w:val="24"/>
          <w:szCs w:val="24"/>
        </w:rPr>
      </w:pPr>
      <w:r>
        <w:rPr>
          <w:b/>
          <w:i/>
          <w:sz w:val="24"/>
          <w:szCs w:val="24"/>
        </w:rPr>
        <w:t>9.</w:t>
      </w:r>
      <w:r w:rsidR="00995DDA">
        <w:rPr>
          <w:b/>
          <w:i/>
          <w:sz w:val="24"/>
          <w:szCs w:val="24"/>
        </w:rPr>
        <w:tab/>
      </w:r>
      <w:r w:rsidR="002745DC" w:rsidRPr="005143BE">
        <w:rPr>
          <w:b/>
          <w:i/>
          <w:sz w:val="24"/>
          <w:szCs w:val="24"/>
        </w:rPr>
        <w:t xml:space="preserve">Payment </w:t>
      </w:r>
      <w:r w:rsidR="00FC0C9E">
        <w:rPr>
          <w:b/>
          <w:i/>
          <w:sz w:val="24"/>
          <w:szCs w:val="24"/>
        </w:rPr>
        <w:t xml:space="preserve">or gift </w:t>
      </w:r>
      <w:r w:rsidR="002745DC" w:rsidRPr="005143BE">
        <w:rPr>
          <w:b/>
          <w:i/>
          <w:sz w:val="24"/>
          <w:szCs w:val="24"/>
        </w:rPr>
        <w:t>to respondents</w:t>
      </w:r>
      <w:r w:rsidR="00951BAC" w:rsidRPr="005143BE">
        <w:rPr>
          <w:b/>
          <w:i/>
          <w:sz w:val="24"/>
          <w:szCs w:val="24"/>
        </w:rPr>
        <w:t>:</w:t>
      </w:r>
    </w:p>
    <w:p w14:paraId="3800252F" w14:textId="77777777" w:rsidR="0095078C" w:rsidRDefault="0095078C" w:rsidP="003D1841">
      <w:pPr>
        <w:ind w:left="720" w:firstLine="720"/>
        <w:rPr>
          <w:sz w:val="24"/>
          <w:szCs w:val="24"/>
        </w:rPr>
      </w:pPr>
    </w:p>
    <w:p w14:paraId="789F3B03" w14:textId="77777777" w:rsidR="002745DC" w:rsidRPr="003D1841" w:rsidRDefault="002745DC" w:rsidP="0095078C">
      <w:pPr>
        <w:ind w:left="720"/>
        <w:rPr>
          <w:sz w:val="24"/>
          <w:szCs w:val="24"/>
        </w:rPr>
      </w:pPr>
      <w:r w:rsidRPr="003D1841">
        <w:rPr>
          <w:sz w:val="24"/>
          <w:szCs w:val="24"/>
        </w:rPr>
        <w:t>Not applicable.</w:t>
      </w:r>
    </w:p>
    <w:p w14:paraId="0FA7D21C" w14:textId="77777777" w:rsidR="002745DC" w:rsidRPr="003D1841" w:rsidRDefault="002745DC" w:rsidP="003D1841">
      <w:pPr>
        <w:rPr>
          <w:sz w:val="24"/>
          <w:szCs w:val="24"/>
        </w:rPr>
      </w:pPr>
    </w:p>
    <w:p w14:paraId="343444EE" w14:textId="77777777" w:rsidR="002745DC" w:rsidRPr="005143BE" w:rsidRDefault="00C326F4" w:rsidP="00995DDA">
      <w:pPr>
        <w:ind w:left="1440" w:hanging="720"/>
        <w:rPr>
          <w:b/>
          <w:i/>
          <w:sz w:val="24"/>
          <w:szCs w:val="24"/>
        </w:rPr>
      </w:pPr>
      <w:r>
        <w:rPr>
          <w:b/>
          <w:i/>
          <w:sz w:val="24"/>
          <w:szCs w:val="24"/>
        </w:rPr>
        <w:t>10.</w:t>
      </w:r>
      <w:r w:rsidR="00995DDA">
        <w:rPr>
          <w:b/>
          <w:i/>
          <w:sz w:val="24"/>
          <w:szCs w:val="24"/>
        </w:rPr>
        <w:tab/>
      </w:r>
      <w:r w:rsidR="00FC0C9E">
        <w:rPr>
          <w:b/>
          <w:i/>
          <w:sz w:val="24"/>
          <w:szCs w:val="24"/>
        </w:rPr>
        <w:t>Any assurance of c</w:t>
      </w:r>
      <w:r w:rsidR="002745DC" w:rsidRPr="005143BE">
        <w:rPr>
          <w:b/>
          <w:i/>
          <w:sz w:val="24"/>
          <w:szCs w:val="24"/>
        </w:rPr>
        <w:t>onfidentiality</w:t>
      </w:r>
      <w:r w:rsidR="00951BAC" w:rsidRPr="005143BE">
        <w:rPr>
          <w:b/>
          <w:i/>
          <w:sz w:val="24"/>
          <w:szCs w:val="24"/>
        </w:rPr>
        <w:t>:</w:t>
      </w:r>
    </w:p>
    <w:p w14:paraId="5445203F" w14:textId="77777777" w:rsidR="002745DC" w:rsidRPr="003D1841" w:rsidRDefault="002745DC" w:rsidP="003D1841">
      <w:pPr>
        <w:rPr>
          <w:sz w:val="24"/>
          <w:szCs w:val="24"/>
        </w:rPr>
      </w:pPr>
    </w:p>
    <w:p w14:paraId="7AF2FD28" w14:textId="77777777" w:rsidR="002745DC" w:rsidRPr="003D1841" w:rsidRDefault="00601033" w:rsidP="003D1841">
      <w:pPr>
        <w:ind w:firstLine="720"/>
        <w:rPr>
          <w:sz w:val="24"/>
          <w:szCs w:val="24"/>
        </w:rPr>
      </w:pPr>
      <w:r>
        <w:rPr>
          <w:sz w:val="24"/>
          <w:szCs w:val="24"/>
        </w:rPr>
        <w:t xml:space="preserve">The information collected is kept </w:t>
      </w:r>
      <w:r w:rsidR="0071640B">
        <w:rPr>
          <w:sz w:val="24"/>
          <w:szCs w:val="24"/>
        </w:rPr>
        <w:t>private</w:t>
      </w:r>
      <w:r w:rsidR="0095078C">
        <w:rPr>
          <w:sz w:val="24"/>
          <w:szCs w:val="24"/>
        </w:rPr>
        <w:t xml:space="preserve"> to the extent permissible by law.</w:t>
      </w:r>
    </w:p>
    <w:p w14:paraId="56E6D36D" w14:textId="77777777" w:rsidR="002745DC" w:rsidRPr="003D1841" w:rsidRDefault="002745DC" w:rsidP="003D1841">
      <w:pPr>
        <w:rPr>
          <w:sz w:val="24"/>
          <w:szCs w:val="24"/>
        </w:rPr>
      </w:pPr>
    </w:p>
    <w:p w14:paraId="7049EC03" w14:textId="77777777" w:rsidR="002745DC" w:rsidRPr="005143BE" w:rsidRDefault="00C326F4" w:rsidP="00995DDA">
      <w:pPr>
        <w:ind w:left="1440" w:hanging="720"/>
        <w:rPr>
          <w:b/>
          <w:i/>
          <w:sz w:val="24"/>
          <w:szCs w:val="24"/>
        </w:rPr>
      </w:pPr>
      <w:r>
        <w:rPr>
          <w:b/>
          <w:i/>
          <w:sz w:val="24"/>
          <w:szCs w:val="24"/>
        </w:rPr>
        <w:t xml:space="preserve">11. </w:t>
      </w:r>
      <w:r w:rsidR="00995DDA">
        <w:rPr>
          <w:b/>
          <w:i/>
          <w:sz w:val="24"/>
          <w:szCs w:val="24"/>
        </w:rPr>
        <w:tab/>
      </w:r>
      <w:r w:rsidR="00FC0C9E">
        <w:rPr>
          <w:b/>
          <w:i/>
          <w:sz w:val="24"/>
          <w:szCs w:val="24"/>
        </w:rPr>
        <w:t>Justification for questions of a sensitive nature</w:t>
      </w:r>
      <w:r w:rsidR="00951BAC" w:rsidRPr="005143BE">
        <w:rPr>
          <w:b/>
          <w:i/>
          <w:sz w:val="24"/>
          <w:szCs w:val="24"/>
        </w:rPr>
        <w:t>:</w:t>
      </w:r>
    </w:p>
    <w:p w14:paraId="5EF0331D" w14:textId="77777777" w:rsidR="002745DC" w:rsidRPr="003D1841" w:rsidRDefault="002745DC" w:rsidP="003D1841">
      <w:pPr>
        <w:rPr>
          <w:sz w:val="24"/>
          <w:szCs w:val="24"/>
        </w:rPr>
      </w:pPr>
    </w:p>
    <w:p w14:paraId="3FE5BB79" w14:textId="77777777" w:rsidR="002745DC" w:rsidRPr="003D1841" w:rsidRDefault="002745DC" w:rsidP="003D1841">
      <w:pPr>
        <w:ind w:firstLine="720"/>
        <w:rPr>
          <w:sz w:val="24"/>
          <w:szCs w:val="24"/>
        </w:rPr>
      </w:pPr>
      <w:r w:rsidRPr="003D1841">
        <w:rPr>
          <w:sz w:val="24"/>
          <w:szCs w:val="24"/>
        </w:rPr>
        <w:t xml:space="preserve">The disclosure of this information would be limited to </w:t>
      </w:r>
      <w:r w:rsidR="00B5768D" w:rsidRPr="003D1841">
        <w:rPr>
          <w:sz w:val="24"/>
          <w:szCs w:val="24"/>
        </w:rPr>
        <w:t>customers</w:t>
      </w:r>
      <w:r w:rsidRPr="003D1841">
        <w:rPr>
          <w:sz w:val="24"/>
          <w:szCs w:val="24"/>
        </w:rPr>
        <w:t>.</w:t>
      </w:r>
    </w:p>
    <w:p w14:paraId="6B55E5EC" w14:textId="77777777" w:rsidR="002745DC" w:rsidRPr="003D1841" w:rsidRDefault="002745DC" w:rsidP="003D1841">
      <w:pPr>
        <w:rPr>
          <w:sz w:val="24"/>
          <w:szCs w:val="24"/>
        </w:rPr>
      </w:pPr>
    </w:p>
    <w:p w14:paraId="59628E30" w14:textId="77777777" w:rsidR="002745DC" w:rsidRPr="005143BE" w:rsidRDefault="00C326F4" w:rsidP="00995DDA">
      <w:pPr>
        <w:ind w:left="1440" w:hanging="720"/>
        <w:rPr>
          <w:b/>
          <w:i/>
          <w:sz w:val="24"/>
          <w:szCs w:val="24"/>
        </w:rPr>
      </w:pPr>
      <w:r>
        <w:rPr>
          <w:b/>
          <w:i/>
          <w:sz w:val="24"/>
          <w:szCs w:val="24"/>
        </w:rPr>
        <w:t xml:space="preserve">12. </w:t>
      </w:r>
      <w:r w:rsidR="00995DDA">
        <w:rPr>
          <w:b/>
          <w:i/>
          <w:sz w:val="24"/>
          <w:szCs w:val="24"/>
        </w:rPr>
        <w:tab/>
      </w:r>
      <w:r w:rsidR="002745DC" w:rsidRPr="005143BE">
        <w:rPr>
          <w:b/>
          <w:i/>
          <w:sz w:val="24"/>
          <w:szCs w:val="24"/>
        </w:rPr>
        <w:t>Burden estimate</w:t>
      </w:r>
      <w:r w:rsidR="00951BAC" w:rsidRPr="005143BE">
        <w:rPr>
          <w:b/>
          <w:i/>
          <w:sz w:val="24"/>
          <w:szCs w:val="24"/>
        </w:rPr>
        <w:t>:</w:t>
      </w:r>
    </w:p>
    <w:p w14:paraId="34F5A03B" w14:textId="77777777" w:rsidR="002745DC" w:rsidRPr="003D1841" w:rsidRDefault="002745DC" w:rsidP="003D1841">
      <w:pPr>
        <w:pStyle w:val="BodyText"/>
        <w:ind w:firstLine="720"/>
        <w:rPr>
          <w:rFonts w:ascii="Times New Roman" w:hAnsi="Times New Roman"/>
          <w:szCs w:val="24"/>
        </w:rPr>
      </w:pPr>
      <w:r w:rsidRPr="003D1841">
        <w:rPr>
          <w:rFonts w:ascii="Times New Roman" w:hAnsi="Times New Roman"/>
          <w:szCs w:val="24"/>
        </w:rPr>
        <w:tab/>
      </w:r>
    </w:p>
    <w:p w14:paraId="4E10B446" w14:textId="77777777" w:rsidR="002745DC" w:rsidRPr="003D1841" w:rsidRDefault="00EA11D2" w:rsidP="003D1841">
      <w:pPr>
        <w:pStyle w:val="BodyText"/>
        <w:ind w:firstLine="720"/>
        <w:jc w:val="left"/>
        <w:rPr>
          <w:rFonts w:ascii="Times New Roman" w:hAnsi="Times New Roman"/>
          <w:b w:val="0"/>
          <w:szCs w:val="24"/>
        </w:rPr>
      </w:pPr>
      <w:r w:rsidRPr="003D1841">
        <w:rPr>
          <w:rFonts w:ascii="Times New Roman" w:hAnsi="Times New Roman"/>
          <w:b w:val="0"/>
          <w:szCs w:val="24"/>
        </w:rPr>
        <w:t>The</w:t>
      </w:r>
      <w:r w:rsidR="004F07CB" w:rsidRPr="003D1841">
        <w:rPr>
          <w:rFonts w:ascii="Times New Roman" w:hAnsi="Times New Roman"/>
          <w:b w:val="0"/>
          <w:szCs w:val="24"/>
        </w:rPr>
        <w:t xml:space="preserve"> burden associated with</w:t>
      </w:r>
      <w:r w:rsidR="002745DC" w:rsidRPr="003D1841">
        <w:rPr>
          <w:rFonts w:ascii="Times New Roman" w:hAnsi="Times New Roman"/>
          <w:b w:val="0"/>
          <w:szCs w:val="24"/>
        </w:rPr>
        <w:t xml:space="preserve"> this collection of information is summarized as follows:</w:t>
      </w:r>
    </w:p>
    <w:p w14:paraId="71E0CE26" w14:textId="77777777" w:rsidR="003A052F" w:rsidRPr="003A052F" w:rsidRDefault="003A052F" w:rsidP="003D1841">
      <w:pPr>
        <w:spacing w:before="100" w:beforeAutospacing="1"/>
        <w:ind w:left="720"/>
        <w:rPr>
          <w:color w:val="000000"/>
          <w:sz w:val="24"/>
          <w:szCs w:val="24"/>
        </w:rPr>
      </w:pPr>
      <w:r w:rsidRPr="003D1841">
        <w:rPr>
          <w:color w:val="000000"/>
          <w:sz w:val="24"/>
          <w:szCs w:val="24"/>
          <w:u w:val="single"/>
        </w:rPr>
        <w:t>Estimated Number of Respondents</w:t>
      </w:r>
      <w:r w:rsidRPr="003D1841">
        <w:rPr>
          <w:color w:val="000000"/>
          <w:sz w:val="24"/>
          <w:szCs w:val="24"/>
        </w:rPr>
        <w:t xml:space="preserve">:  </w:t>
      </w:r>
      <w:r w:rsidR="00581BA1">
        <w:rPr>
          <w:color w:val="000000"/>
          <w:sz w:val="24"/>
          <w:szCs w:val="24"/>
        </w:rPr>
        <w:t>20.</w:t>
      </w:r>
      <w:r w:rsidRPr="003A052F">
        <w:rPr>
          <w:color w:val="000000"/>
          <w:sz w:val="24"/>
          <w:szCs w:val="24"/>
        </w:rPr>
        <w:br/>
      </w:r>
      <w:r w:rsidRPr="003A052F">
        <w:rPr>
          <w:sz w:val="24"/>
          <w:szCs w:val="24"/>
        </w:rPr>
        <w:br/>
        <w:t xml:space="preserve">Developing notices: 16 hrs. x </w:t>
      </w:r>
      <w:r w:rsidR="00581BA1">
        <w:rPr>
          <w:sz w:val="24"/>
          <w:szCs w:val="24"/>
        </w:rPr>
        <w:t>20</w:t>
      </w:r>
      <w:r w:rsidRPr="003A052F">
        <w:rPr>
          <w:sz w:val="24"/>
          <w:szCs w:val="24"/>
        </w:rPr>
        <w:t xml:space="preserve"> respondents = </w:t>
      </w:r>
      <w:r w:rsidR="00581BA1">
        <w:rPr>
          <w:sz w:val="24"/>
          <w:szCs w:val="24"/>
        </w:rPr>
        <w:t>320</w:t>
      </w:r>
      <w:r w:rsidRPr="003A052F">
        <w:rPr>
          <w:sz w:val="24"/>
          <w:szCs w:val="24"/>
        </w:rPr>
        <w:t xml:space="preserve"> hours</w:t>
      </w:r>
      <w:r w:rsidRPr="003A052F">
        <w:rPr>
          <w:color w:val="000000"/>
          <w:sz w:val="24"/>
          <w:szCs w:val="24"/>
        </w:rPr>
        <w:br/>
      </w:r>
      <w:r w:rsidRPr="003A052F">
        <w:rPr>
          <w:sz w:val="24"/>
          <w:szCs w:val="24"/>
        </w:rPr>
        <w:t xml:space="preserve">Notifying customers: 20 hrs. x </w:t>
      </w:r>
      <w:r w:rsidR="00581BA1">
        <w:rPr>
          <w:sz w:val="24"/>
          <w:szCs w:val="24"/>
        </w:rPr>
        <w:t>20</w:t>
      </w:r>
      <w:r w:rsidRPr="003A052F">
        <w:rPr>
          <w:sz w:val="24"/>
          <w:szCs w:val="24"/>
        </w:rPr>
        <w:t xml:space="preserve"> respondents = </w:t>
      </w:r>
      <w:r w:rsidR="00581BA1">
        <w:rPr>
          <w:sz w:val="24"/>
          <w:szCs w:val="24"/>
        </w:rPr>
        <w:t>400</w:t>
      </w:r>
      <w:r w:rsidRPr="003A052F">
        <w:rPr>
          <w:sz w:val="24"/>
          <w:szCs w:val="24"/>
        </w:rPr>
        <w:t xml:space="preserve"> hours</w:t>
      </w:r>
    </w:p>
    <w:p w14:paraId="58517726" w14:textId="77777777" w:rsidR="003A052F" w:rsidRPr="003A052F" w:rsidRDefault="003A052F" w:rsidP="003D1841">
      <w:pPr>
        <w:spacing w:before="100" w:beforeAutospacing="1"/>
        <w:rPr>
          <w:sz w:val="24"/>
          <w:szCs w:val="24"/>
        </w:rPr>
      </w:pPr>
      <w:r w:rsidRPr="003A052F">
        <w:rPr>
          <w:sz w:val="24"/>
          <w:szCs w:val="24"/>
        </w:rPr>
        <w:t xml:space="preserve">             Estimated average burden per respondent:  36 hours.</w:t>
      </w:r>
    </w:p>
    <w:p w14:paraId="4854C3A5" w14:textId="77777777" w:rsidR="007F0059" w:rsidRDefault="003A052F" w:rsidP="00B10417">
      <w:pPr>
        <w:spacing w:before="100" w:beforeAutospacing="1"/>
        <w:rPr>
          <w:sz w:val="24"/>
          <w:szCs w:val="24"/>
        </w:rPr>
      </w:pPr>
      <w:r w:rsidRPr="003A052F">
        <w:rPr>
          <w:sz w:val="24"/>
          <w:szCs w:val="24"/>
        </w:rPr>
        <w:t xml:space="preserve">             Total Estimated Annual Burden: </w:t>
      </w:r>
      <w:r w:rsidR="00581BA1">
        <w:rPr>
          <w:sz w:val="24"/>
          <w:szCs w:val="24"/>
        </w:rPr>
        <w:t>720</w:t>
      </w:r>
      <w:r w:rsidRPr="003A052F">
        <w:rPr>
          <w:sz w:val="24"/>
          <w:szCs w:val="24"/>
        </w:rPr>
        <w:t xml:space="preserve"> hours</w:t>
      </w:r>
    </w:p>
    <w:p w14:paraId="76E27EC9" w14:textId="77777777" w:rsidR="009123AE" w:rsidRPr="009123AE" w:rsidRDefault="009123AE" w:rsidP="00B10417">
      <w:pPr>
        <w:spacing w:before="100" w:beforeAutospacing="1"/>
        <w:rPr>
          <w:b/>
          <w:sz w:val="24"/>
          <w:szCs w:val="24"/>
        </w:rPr>
      </w:pPr>
      <w:r w:rsidRPr="009123AE">
        <w:rPr>
          <w:b/>
          <w:sz w:val="24"/>
          <w:szCs w:val="24"/>
        </w:rPr>
        <w:t>Cost of Hour Burden</w:t>
      </w:r>
    </w:p>
    <w:p w14:paraId="1C2B4657" w14:textId="4A9B68F9" w:rsidR="0043660F" w:rsidRDefault="00581BA1" w:rsidP="00B10417">
      <w:pPr>
        <w:spacing w:before="100" w:beforeAutospacing="1"/>
        <w:rPr>
          <w:b/>
          <w:sz w:val="24"/>
          <w:szCs w:val="24"/>
        </w:rPr>
      </w:pPr>
      <w:r>
        <w:rPr>
          <w:b/>
          <w:sz w:val="24"/>
          <w:szCs w:val="24"/>
        </w:rPr>
        <w:t>720</w:t>
      </w:r>
      <w:r w:rsidR="0071640B">
        <w:rPr>
          <w:b/>
          <w:sz w:val="24"/>
          <w:szCs w:val="24"/>
        </w:rPr>
        <w:t xml:space="preserve"> x $11</w:t>
      </w:r>
      <w:r w:rsidR="0043660F">
        <w:rPr>
          <w:b/>
          <w:sz w:val="24"/>
          <w:szCs w:val="24"/>
        </w:rPr>
        <w:t>4</w:t>
      </w:r>
      <w:r w:rsidR="009123AE" w:rsidRPr="009123AE">
        <w:rPr>
          <w:b/>
          <w:sz w:val="24"/>
          <w:szCs w:val="24"/>
        </w:rPr>
        <w:t xml:space="preserve"> = $</w:t>
      </w:r>
      <w:r w:rsidR="0071640B">
        <w:rPr>
          <w:b/>
          <w:sz w:val="24"/>
          <w:szCs w:val="24"/>
        </w:rPr>
        <w:t>84,</w:t>
      </w:r>
      <w:r w:rsidR="0043660F">
        <w:rPr>
          <w:b/>
          <w:sz w:val="24"/>
          <w:szCs w:val="24"/>
        </w:rPr>
        <w:t>080</w:t>
      </w:r>
    </w:p>
    <w:p w14:paraId="4716EE53" w14:textId="77777777" w:rsidR="0019190D" w:rsidRDefault="0019190D" w:rsidP="00B10417">
      <w:pPr>
        <w:spacing w:before="100" w:beforeAutospacing="1"/>
        <w:rPr>
          <w:b/>
          <w:sz w:val="24"/>
          <w:szCs w:val="24"/>
        </w:rPr>
      </w:pPr>
    </w:p>
    <w:p w14:paraId="724BC317" w14:textId="77777777" w:rsidR="0043660F" w:rsidRDefault="0043660F" w:rsidP="0043660F">
      <w:pPr>
        <w:rPr>
          <w:sz w:val="24"/>
          <w:szCs w:val="24"/>
        </w:rPr>
      </w:pPr>
      <w:r>
        <w:rPr>
          <w:sz w:val="24"/>
          <w:szCs w:val="24"/>
        </w:rPr>
        <w:t xml:space="preserve">To estimate wages we reviewed May 2018 data for wages (by industry and occupation) from the U.S. Bureau of Labor Statistics (BLS) for credit intermediation and related activities excluding nondepository credit intermediaries (NAICS 5220A1). To estimate compensation costs associated with the rule, we use </w:t>
      </w:r>
      <w:r>
        <w:rPr>
          <w:bCs/>
          <w:sz w:val="24"/>
          <w:szCs w:val="24"/>
        </w:rPr>
        <w:t>$114</w:t>
      </w:r>
      <w:r>
        <w:rPr>
          <w:sz w:val="24"/>
          <w:szCs w:val="24"/>
        </w:rPr>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14:paraId="1D2AFD65" w14:textId="77777777" w:rsidR="00B10417" w:rsidRPr="00B10417" w:rsidRDefault="00B10417" w:rsidP="00B10417">
      <w:pPr>
        <w:rPr>
          <w:sz w:val="24"/>
          <w:szCs w:val="24"/>
        </w:rPr>
      </w:pPr>
    </w:p>
    <w:p w14:paraId="1547C863" w14:textId="77777777" w:rsidR="002745DC" w:rsidRDefault="00C326F4" w:rsidP="00995DDA">
      <w:pPr>
        <w:ind w:firstLine="720"/>
        <w:contextualSpacing/>
        <w:jc w:val="both"/>
        <w:rPr>
          <w:b/>
          <w:i/>
          <w:sz w:val="24"/>
          <w:szCs w:val="24"/>
        </w:rPr>
      </w:pPr>
      <w:r>
        <w:rPr>
          <w:b/>
          <w:i/>
          <w:sz w:val="24"/>
          <w:szCs w:val="24"/>
        </w:rPr>
        <w:t xml:space="preserve">13. </w:t>
      </w:r>
      <w:r w:rsidR="00995DDA">
        <w:rPr>
          <w:b/>
          <w:i/>
          <w:sz w:val="24"/>
          <w:szCs w:val="24"/>
        </w:rPr>
        <w:tab/>
      </w:r>
      <w:r w:rsidR="002745DC" w:rsidRPr="005143BE">
        <w:rPr>
          <w:b/>
          <w:i/>
          <w:sz w:val="24"/>
          <w:szCs w:val="24"/>
        </w:rPr>
        <w:t xml:space="preserve">Estimate of </w:t>
      </w:r>
      <w:r w:rsidR="009123AE">
        <w:rPr>
          <w:b/>
          <w:i/>
          <w:sz w:val="24"/>
          <w:szCs w:val="24"/>
        </w:rPr>
        <w:t>total annual</w:t>
      </w:r>
      <w:r w:rsidR="002745DC" w:rsidRPr="005143BE">
        <w:rPr>
          <w:b/>
          <w:i/>
          <w:sz w:val="24"/>
          <w:szCs w:val="24"/>
        </w:rPr>
        <w:t xml:space="preserve"> costs to respondents</w:t>
      </w:r>
      <w:r w:rsidR="009123AE">
        <w:rPr>
          <w:b/>
          <w:i/>
          <w:sz w:val="24"/>
          <w:szCs w:val="24"/>
        </w:rPr>
        <w:t xml:space="preserve"> (excluding cost of hour burden in Item #12</w:t>
      </w:r>
      <w:r w:rsidR="00951BAC" w:rsidRPr="005143BE">
        <w:rPr>
          <w:b/>
          <w:i/>
          <w:sz w:val="24"/>
          <w:szCs w:val="24"/>
        </w:rPr>
        <w:t>:</w:t>
      </w:r>
    </w:p>
    <w:p w14:paraId="7DDF3662" w14:textId="77777777" w:rsidR="009123AE" w:rsidRPr="005143BE" w:rsidRDefault="009123AE" w:rsidP="009123AE">
      <w:pPr>
        <w:ind w:left="1440"/>
        <w:contextualSpacing/>
        <w:jc w:val="both"/>
        <w:rPr>
          <w:b/>
          <w:i/>
          <w:sz w:val="24"/>
          <w:szCs w:val="24"/>
        </w:rPr>
      </w:pPr>
    </w:p>
    <w:p w14:paraId="7736452F" w14:textId="77777777" w:rsidR="002745DC" w:rsidRPr="003D1841" w:rsidRDefault="002745DC" w:rsidP="00B10417">
      <w:pPr>
        <w:ind w:left="810"/>
        <w:jc w:val="both"/>
        <w:rPr>
          <w:sz w:val="24"/>
          <w:szCs w:val="24"/>
        </w:rPr>
      </w:pPr>
      <w:r w:rsidRPr="003D1841">
        <w:rPr>
          <w:sz w:val="24"/>
          <w:szCs w:val="24"/>
        </w:rPr>
        <w:t>Not applicable.</w:t>
      </w:r>
    </w:p>
    <w:p w14:paraId="78091861" w14:textId="77777777" w:rsidR="002745DC" w:rsidRPr="003D1841" w:rsidRDefault="002745DC" w:rsidP="003D1841">
      <w:pPr>
        <w:ind w:left="720"/>
        <w:jc w:val="both"/>
        <w:rPr>
          <w:sz w:val="24"/>
          <w:szCs w:val="24"/>
        </w:rPr>
      </w:pPr>
    </w:p>
    <w:p w14:paraId="0FF92845" w14:textId="68202740" w:rsidR="002745DC" w:rsidRPr="005143BE" w:rsidRDefault="00995DDA" w:rsidP="00995DDA">
      <w:pPr>
        <w:ind w:left="720" w:hanging="1440"/>
        <w:jc w:val="both"/>
        <w:rPr>
          <w:b/>
          <w:i/>
          <w:sz w:val="24"/>
          <w:szCs w:val="24"/>
        </w:rPr>
      </w:pPr>
      <w:r>
        <w:rPr>
          <w:b/>
          <w:i/>
          <w:sz w:val="24"/>
          <w:szCs w:val="24"/>
        </w:rPr>
        <w:tab/>
      </w:r>
      <w:r w:rsidR="00C326F4">
        <w:rPr>
          <w:b/>
          <w:i/>
          <w:sz w:val="24"/>
          <w:szCs w:val="24"/>
        </w:rPr>
        <w:t xml:space="preserve">14. </w:t>
      </w:r>
      <w:r>
        <w:rPr>
          <w:b/>
          <w:i/>
          <w:sz w:val="24"/>
          <w:szCs w:val="24"/>
        </w:rPr>
        <w:tab/>
      </w:r>
      <w:r w:rsidR="002745DC" w:rsidRPr="005143BE">
        <w:rPr>
          <w:b/>
          <w:i/>
          <w:sz w:val="24"/>
          <w:szCs w:val="24"/>
        </w:rPr>
        <w:t xml:space="preserve">Estimate of annualized costs to the </w:t>
      </w:r>
      <w:r w:rsidR="007A5BB1">
        <w:rPr>
          <w:b/>
          <w:i/>
          <w:sz w:val="24"/>
          <w:szCs w:val="24"/>
        </w:rPr>
        <w:t>f</w:t>
      </w:r>
      <w:r w:rsidR="009123AE">
        <w:rPr>
          <w:b/>
          <w:i/>
          <w:sz w:val="24"/>
          <w:szCs w:val="24"/>
        </w:rPr>
        <w:t xml:space="preserve">ederal </w:t>
      </w:r>
      <w:r w:rsidR="002745DC" w:rsidRPr="005143BE">
        <w:rPr>
          <w:b/>
          <w:i/>
          <w:sz w:val="24"/>
          <w:szCs w:val="24"/>
        </w:rPr>
        <w:t>government</w:t>
      </w:r>
      <w:r w:rsidR="00951BAC" w:rsidRPr="005143BE">
        <w:rPr>
          <w:b/>
          <w:i/>
          <w:sz w:val="24"/>
          <w:szCs w:val="24"/>
        </w:rPr>
        <w:t>:</w:t>
      </w:r>
    </w:p>
    <w:p w14:paraId="648A8940" w14:textId="77777777" w:rsidR="002745DC" w:rsidRPr="003D1841" w:rsidRDefault="002745DC" w:rsidP="003D1841">
      <w:pPr>
        <w:ind w:left="720"/>
        <w:jc w:val="both"/>
        <w:rPr>
          <w:sz w:val="24"/>
          <w:szCs w:val="24"/>
        </w:rPr>
      </w:pPr>
    </w:p>
    <w:p w14:paraId="31C04035" w14:textId="77777777" w:rsidR="002745DC" w:rsidRPr="003D1841" w:rsidRDefault="002745DC" w:rsidP="00B10417">
      <w:pPr>
        <w:ind w:left="810"/>
        <w:jc w:val="both"/>
        <w:rPr>
          <w:sz w:val="24"/>
          <w:szCs w:val="24"/>
        </w:rPr>
      </w:pPr>
      <w:r w:rsidRPr="003D1841">
        <w:rPr>
          <w:sz w:val="24"/>
          <w:szCs w:val="24"/>
        </w:rPr>
        <w:t>Not applicable.</w:t>
      </w:r>
    </w:p>
    <w:p w14:paraId="376BF092" w14:textId="77777777" w:rsidR="002745DC" w:rsidRPr="003D1841" w:rsidRDefault="002745DC" w:rsidP="003D1841">
      <w:pPr>
        <w:ind w:left="720"/>
        <w:jc w:val="both"/>
        <w:rPr>
          <w:sz w:val="24"/>
          <w:szCs w:val="24"/>
        </w:rPr>
      </w:pPr>
    </w:p>
    <w:p w14:paraId="42F8D72C" w14:textId="77777777" w:rsidR="002745DC" w:rsidRPr="005143BE" w:rsidRDefault="00C326F4" w:rsidP="00995DDA">
      <w:pPr>
        <w:ind w:left="1440" w:hanging="720"/>
        <w:jc w:val="both"/>
        <w:rPr>
          <w:b/>
          <w:i/>
          <w:sz w:val="24"/>
          <w:szCs w:val="24"/>
        </w:rPr>
      </w:pPr>
      <w:r>
        <w:rPr>
          <w:b/>
          <w:i/>
          <w:sz w:val="24"/>
          <w:szCs w:val="24"/>
        </w:rPr>
        <w:t xml:space="preserve">15. </w:t>
      </w:r>
      <w:r w:rsidR="00995DDA">
        <w:rPr>
          <w:b/>
          <w:i/>
          <w:sz w:val="24"/>
          <w:szCs w:val="24"/>
        </w:rPr>
        <w:tab/>
      </w:r>
      <w:r w:rsidR="009123AE">
        <w:rPr>
          <w:b/>
          <w:i/>
          <w:sz w:val="24"/>
          <w:szCs w:val="24"/>
        </w:rPr>
        <w:t>Change in</w:t>
      </w:r>
      <w:r w:rsidR="002745DC" w:rsidRPr="005143BE">
        <w:rPr>
          <w:b/>
          <w:i/>
          <w:sz w:val="24"/>
          <w:szCs w:val="24"/>
        </w:rPr>
        <w:t xml:space="preserve"> burden</w:t>
      </w:r>
      <w:r w:rsidR="00951BAC" w:rsidRPr="005143BE">
        <w:rPr>
          <w:b/>
          <w:i/>
          <w:sz w:val="24"/>
          <w:szCs w:val="24"/>
        </w:rPr>
        <w:t>:</w:t>
      </w:r>
    </w:p>
    <w:p w14:paraId="5F638D6C" w14:textId="77777777" w:rsidR="003E1792" w:rsidRPr="006559BE" w:rsidRDefault="003E1792" w:rsidP="003E1792">
      <w:pPr>
        <w:ind w:left="720"/>
        <w:jc w:val="both"/>
        <w:rPr>
          <w:sz w:val="24"/>
          <w:szCs w:val="24"/>
        </w:rPr>
      </w:pPr>
    </w:p>
    <w:p w14:paraId="558C5F98" w14:textId="53AF5FBA" w:rsidR="005913A2" w:rsidRPr="006559BE" w:rsidRDefault="00FC2CFB" w:rsidP="0066732A">
      <w:pPr>
        <w:ind w:left="720"/>
        <w:jc w:val="both"/>
        <w:rPr>
          <w:sz w:val="24"/>
          <w:szCs w:val="24"/>
        </w:rPr>
      </w:pPr>
      <w:r>
        <w:rPr>
          <w:sz w:val="24"/>
          <w:szCs w:val="24"/>
        </w:rPr>
        <w:t xml:space="preserve"> </w:t>
      </w:r>
      <w:r w:rsidR="0066732A">
        <w:rPr>
          <w:sz w:val="24"/>
          <w:szCs w:val="24"/>
        </w:rPr>
        <w:t>There is no change in burden.</w:t>
      </w:r>
    </w:p>
    <w:p w14:paraId="053C3A17" w14:textId="77777777" w:rsidR="00DD4F32" w:rsidRPr="006559BE" w:rsidRDefault="00DD4F32" w:rsidP="00E54738">
      <w:pPr>
        <w:jc w:val="both"/>
        <w:rPr>
          <w:sz w:val="24"/>
          <w:szCs w:val="24"/>
          <w:u w:val="single"/>
        </w:rPr>
      </w:pPr>
    </w:p>
    <w:p w14:paraId="2FBA8B82" w14:textId="1E476028" w:rsidR="002745DC" w:rsidRPr="005143BE" w:rsidRDefault="00C326F4" w:rsidP="00AE0AC0">
      <w:pPr>
        <w:ind w:left="1440" w:hanging="720"/>
        <w:jc w:val="both"/>
        <w:rPr>
          <w:b/>
          <w:i/>
          <w:sz w:val="24"/>
          <w:szCs w:val="24"/>
        </w:rPr>
      </w:pPr>
      <w:r>
        <w:rPr>
          <w:b/>
          <w:i/>
          <w:sz w:val="24"/>
          <w:szCs w:val="24"/>
        </w:rPr>
        <w:t xml:space="preserve">16. </w:t>
      </w:r>
      <w:r w:rsidR="00995DDA">
        <w:rPr>
          <w:b/>
          <w:i/>
          <w:sz w:val="24"/>
          <w:szCs w:val="24"/>
        </w:rPr>
        <w:tab/>
      </w:r>
      <w:r w:rsidR="002745DC" w:rsidRPr="005143BE">
        <w:rPr>
          <w:b/>
          <w:i/>
          <w:sz w:val="24"/>
          <w:szCs w:val="24"/>
        </w:rPr>
        <w:t>Information regarding collections whose results are planned to be</w:t>
      </w:r>
      <w:r w:rsidR="00AE0AC0">
        <w:rPr>
          <w:b/>
          <w:i/>
          <w:sz w:val="24"/>
          <w:szCs w:val="24"/>
        </w:rPr>
        <w:t xml:space="preserve"> </w:t>
      </w:r>
      <w:r w:rsidR="002745DC" w:rsidRPr="005143BE">
        <w:rPr>
          <w:b/>
          <w:i/>
          <w:sz w:val="24"/>
          <w:szCs w:val="24"/>
        </w:rPr>
        <w:t>published for statistical use</w:t>
      </w:r>
      <w:r w:rsidR="00951BAC" w:rsidRPr="005143BE">
        <w:rPr>
          <w:b/>
          <w:i/>
          <w:sz w:val="24"/>
          <w:szCs w:val="24"/>
        </w:rPr>
        <w:t>:</w:t>
      </w:r>
    </w:p>
    <w:p w14:paraId="2286C395" w14:textId="77777777" w:rsidR="002745DC" w:rsidRPr="006559BE" w:rsidRDefault="002745DC">
      <w:pPr>
        <w:ind w:left="720" w:firstLine="720"/>
        <w:jc w:val="both"/>
        <w:rPr>
          <w:sz w:val="24"/>
          <w:szCs w:val="24"/>
        </w:rPr>
      </w:pPr>
    </w:p>
    <w:p w14:paraId="2709FE4D" w14:textId="77777777" w:rsidR="002745DC" w:rsidRPr="006559BE" w:rsidRDefault="002745DC" w:rsidP="00B10417">
      <w:pPr>
        <w:ind w:left="720"/>
        <w:jc w:val="both"/>
        <w:rPr>
          <w:sz w:val="24"/>
          <w:szCs w:val="24"/>
        </w:rPr>
      </w:pPr>
      <w:r w:rsidRPr="006559BE">
        <w:rPr>
          <w:sz w:val="24"/>
          <w:szCs w:val="24"/>
        </w:rPr>
        <w:t>The results of these collections will not be published for statistical use.</w:t>
      </w:r>
    </w:p>
    <w:p w14:paraId="456D9B47" w14:textId="77777777" w:rsidR="002745DC" w:rsidRPr="006559BE" w:rsidRDefault="002745DC">
      <w:pPr>
        <w:ind w:left="720" w:firstLine="720"/>
        <w:jc w:val="both"/>
        <w:rPr>
          <w:sz w:val="24"/>
          <w:szCs w:val="24"/>
        </w:rPr>
      </w:pPr>
      <w:r w:rsidRPr="006559BE">
        <w:rPr>
          <w:sz w:val="24"/>
          <w:szCs w:val="24"/>
        </w:rPr>
        <w:t xml:space="preserve"> </w:t>
      </w:r>
      <w:r w:rsidRPr="006559BE">
        <w:rPr>
          <w:sz w:val="24"/>
          <w:szCs w:val="24"/>
        </w:rPr>
        <w:tab/>
      </w:r>
    </w:p>
    <w:p w14:paraId="18EABB54" w14:textId="77777777" w:rsidR="002745DC" w:rsidRPr="005143BE" w:rsidRDefault="002745DC">
      <w:pPr>
        <w:jc w:val="both"/>
        <w:rPr>
          <w:b/>
          <w:i/>
          <w:sz w:val="24"/>
          <w:szCs w:val="24"/>
        </w:rPr>
      </w:pPr>
      <w:r w:rsidRPr="005143BE">
        <w:rPr>
          <w:b/>
          <w:i/>
          <w:sz w:val="24"/>
          <w:szCs w:val="24"/>
        </w:rPr>
        <w:tab/>
        <w:t>17.</w:t>
      </w:r>
      <w:r w:rsidRPr="005143BE">
        <w:rPr>
          <w:b/>
          <w:i/>
          <w:sz w:val="24"/>
          <w:szCs w:val="24"/>
        </w:rPr>
        <w:tab/>
      </w:r>
      <w:r w:rsidR="00320090">
        <w:rPr>
          <w:b/>
          <w:i/>
          <w:sz w:val="24"/>
          <w:szCs w:val="24"/>
        </w:rPr>
        <w:t>Reasons for not displaying OMB approval</w:t>
      </w:r>
      <w:r w:rsidR="002C052C">
        <w:rPr>
          <w:b/>
          <w:i/>
          <w:sz w:val="24"/>
          <w:szCs w:val="24"/>
        </w:rPr>
        <w:t xml:space="preserve"> </w:t>
      </w:r>
      <w:r w:rsidRPr="005143BE">
        <w:rPr>
          <w:b/>
          <w:i/>
          <w:sz w:val="24"/>
          <w:szCs w:val="24"/>
        </w:rPr>
        <w:t>expiration date</w:t>
      </w:r>
      <w:r w:rsidR="00951BAC" w:rsidRPr="005143BE">
        <w:rPr>
          <w:b/>
          <w:i/>
          <w:sz w:val="24"/>
          <w:szCs w:val="24"/>
        </w:rPr>
        <w:t>:</w:t>
      </w:r>
    </w:p>
    <w:p w14:paraId="00213267" w14:textId="77777777" w:rsidR="002745DC" w:rsidRPr="006559BE" w:rsidRDefault="002745DC">
      <w:pPr>
        <w:jc w:val="both"/>
        <w:rPr>
          <w:sz w:val="24"/>
          <w:szCs w:val="24"/>
        </w:rPr>
      </w:pPr>
    </w:p>
    <w:p w14:paraId="14974554" w14:textId="77777777" w:rsidR="002745DC" w:rsidRPr="006559BE" w:rsidRDefault="002745DC" w:rsidP="00B10417">
      <w:pPr>
        <w:ind w:left="720"/>
        <w:jc w:val="both"/>
        <w:rPr>
          <w:sz w:val="24"/>
          <w:szCs w:val="24"/>
        </w:rPr>
      </w:pPr>
      <w:r w:rsidRPr="006559BE">
        <w:rPr>
          <w:sz w:val="24"/>
          <w:szCs w:val="24"/>
        </w:rPr>
        <w:t>Not applicable.</w:t>
      </w:r>
    </w:p>
    <w:p w14:paraId="0A4B6BEE" w14:textId="77777777" w:rsidR="00430ADE" w:rsidRPr="006559BE" w:rsidRDefault="00430ADE">
      <w:pPr>
        <w:jc w:val="both"/>
        <w:rPr>
          <w:sz w:val="24"/>
          <w:szCs w:val="24"/>
        </w:rPr>
      </w:pPr>
    </w:p>
    <w:p w14:paraId="0A784517" w14:textId="77777777" w:rsidR="002745DC" w:rsidRPr="005143BE" w:rsidRDefault="002745DC">
      <w:pPr>
        <w:jc w:val="both"/>
        <w:rPr>
          <w:b/>
          <w:i/>
          <w:sz w:val="24"/>
          <w:szCs w:val="24"/>
        </w:rPr>
      </w:pPr>
      <w:r w:rsidRPr="005143BE">
        <w:rPr>
          <w:b/>
          <w:i/>
          <w:sz w:val="24"/>
          <w:szCs w:val="24"/>
        </w:rPr>
        <w:tab/>
        <w:t>18.</w:t>
      </w:r>
      <w:r w:rsidRPr="005143BE">
        <w:rPr>
          <w:b/>
          <w:i/>
          <w:sz w:val="24"/>
          <w:szCs w:val="24"/>
        </w:rPr>
        <w:tab/>
        <w:t>Exceptions to certification statement</w:t>
      </w:r>
      <w:r w:rsidR="00951BAC" w:rsidRPr="005143BE">
        <w:rPr>
          <w:b/>
          <w:i/>
          <w:sz w:val="24"/>
          <w:szCs w:val="24"/>
        </w:rPr>
        <w:t>:</w:t>
      </w:r>
      <w:r w:rsidRPr="005143BE">
        <w:rPr>
          <w:b/>
          <w:i/>
          <w:sz w:val="24"/>
          <w:szCs w:val="24"/>
        </w:rPr>
        <w:t xml:space="preserve"> </w:t>
      </w:r>
    </w:p>
    <w:p w14:paraId="42FF2ECC" w14:textId="77777777" w:rsidR="002745DC" w:rsidRPr="006559BE" w:rsidRDefault="002745DC">
      <w:pPr>
        <w:jc w:val="both"/>
        <w:rPr>
          <w:sz w:val="24"/>
          <w:szCs w:val="24"/>
        </w:rPr>
      </w:pPr>
    </w:p>
    <w:p w14:paraId="52B310EC" w14:textId="77777777" w:rsidR="002745DC" w:rsidRPr="006559BE" w:rsidRDefault="002745DC" w:rsidP="00B10417">
      <w:pPr>
        <w:ind w:left="720"/>
        <w:jc w:val="both"/>
        <w:rPr>
          <w:sz w:val="24"/>
          <w:szCs w:val="24"/>
        </w:rPr>
      </w:pPr>
      <w:r w:rsidRPr="006559BE">
        <w:rPr>
          <w:sz w:val="24"/>
          <w:szCs w:val="24"/>
        </w:rPr>
        <w:t>None.</w:t>
      </w:r>
    </w:p>
    <w:p w14:paraId="3A9CFE5C" w14:textId="77777777" w:rsidR="002745DC" w:rsidRPr="005143BE" w:rsidRDefault="002745DC">
      <w:pPr>
        <w:jc w:val="both"/>
        <w:rPr>
          <w:b/>
          <w:sz w:val="24"/>
          <w:szCs w:val="24"/>
        </w:rPr>
      </w:pPr>
    </w:p>
    <w:p w14:paraId="33D6D3FB" w14:textId="77777777" w:rsidR="002745DC" w:rsidRPr="005143BE" w:rsidRDefault="005143BE" w:rsidP="00B10417">
      <w:pPr>
        <w:ind w:left="720" w:hanging="720"/>
        <w:jc w:val="both"/>
        <w:rPr>
          <w:sz w:val="24"/>
          <w:szCs w:val="24"/>
        </w:rPr>
      </w:pPr>
      <w:r>
        <w:rPr>
          <w:b/>
          <w:sz w:val="24"/>
          <w:szCs w:val="24"/>
        </w:rPr>
        <w:t xml:space="preserve">B.  </w:t>
      </w:r>
      <w:r w:rsidRPr="005143BE">
        <w:rPr>
          <w:b/>
          <w:sz w:val="24"/>
          <w:szCs w:val="24"/>
        </w:rPr>
        <w:t>Collections of Information Employing Statistical Methods.</w:t>
      </w:r>
    </w:p>
    <w:p w14:paraId="538F25BD" w14:textId="77777777" w:rsidR="002745DC" w:rsidRPr="006559BE" w:rsidRDefault="002745DC">
      <w:pPr>
        <w:jc w:val="both"/>
        <w:rPr>
          <w:sz w:val="24"/>
          <w:szCs w:val="24"/>
        </w:rPr>
      </w:pPr>
    </w:p>
    <w:p w14:paraId="35A7B088" w14:textId="77777777" w:rsidR="002745DC" w:rsidRPr="006559BE" w:rsidRDefault="002745DC" w:rsidP="00B10417">
      <w:pPr>
        <w:ind w:left="1440" w:hanging="720"/>
        <w:jc w:val="both"/>
        <w:rPr>
          <w:sz w:val="24"/>
          <w:szCs w:val="24"/>
        </w:rPr>
      </w:pPr>
      <w:r w:rsidRPr="006559BE">
        <w:rPr>
          <w:sz w:val="24"/>
          <w:szCs w:val="24"/>
        </w:rPr>
        <w:t>Not applicable.</w:t>
      </w:r>
    </w:p>
    <w:p w14:paraId="7D2C2852" w14:textId="77777777" w:rsidR="002745DC" w:rsidRPr="006559BE" w:rsidRDefault="002745DC">
      <w:pPr>
        <w:ind w:left="720"/>
        <w:jc w:val="both"/>
        <w:rPr>
          <w:sz w:val="24"/>
          <w:szCs w:val="24"/>
        </w:rPr>
      </w:pPr>
    </w:p>
    <w:sectPr w:rsidR="002745DC" w:rsidRPr="006559BE" w:rsidSect="007B09F0">
      <w:footerReference w:type="even" r:id="rId9"/>
      <w:footerReference w:type="default" r:id="rId10"/>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DA398" w14:textId="77777777" w:rsidR="00CF5CF2" w:rsidRDefault="00CF5CF2">
      <w:r>
        <w:separator/>
      </w:r>
    </w:p>
  </w:endnote>
  <w:endnote w:type="continuationSeparator" w:id="0">
    <w:p w14:paraId="49E703A3" w14:textId="77777777" w:rsidR="00CF5CF2" w:rsidRDefault="00CF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A540B" w14:textId="77777777" w:rsidR="00E84CFE" w:rsidRDefault="0018560B">
    <w:pPr>
      <w:pStyle w:val="Footer"/>
      <w:framePr w:wrap="around" w:vAnchor="text" w:hAnchor="margin" w:xAlign="center" w:y="1"/>
      <w:rPr>
        <w:rStyle w:val="PageNumber"/>
      </w:rPr>
    </w:pPr>
    <w:r>
      <w:rPr>
        <w:rStyle w:val="PageNumber"/>
      </w:rPr>
      <w:fldChar w:fldCharType="begin"/>
    </w:r>
    <w:r w:rsidR="00E84CFE">
      <w:rPr>
        <w:rStyle w:val="PageNumber"/>
      </w:rPr>
      <w:instrText xml:space="preserve">PAGE  </w:instrText>
    </w:r>
    <w:r>
      <w:rPr>
        <w:rStyle w:val="PageNumber"/>
      </w:rPr>
      <w:fldChar w:fldCharType="separate"/>
    </w:r>
    <w:r w:rsidR="00E84CFE">
      <w:rPr>
        <w:rStyle w:val="PageNumber"/>
        <w:noProof/>
      </w:rPr>
      <w:t>1</w:t>
    </w:r>
    <w:r>
      <w:rPr>
        <w:rStyle w:val="PageNumber"/>
      </w:rPr>
      <w:fldChar w:fldCharType="end"/>
    </w:r>
  </w:p>
  <w:p w14:paraId="28171200" w14:textId="77777777" w:rsidR="00E84CFE" w:rsidRDefault="00E84C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1BB3C" w14:textId="77777777" w:rsidR="00E84CFE" w:rsidRDefault="0018560B">
    <w:pPr>
      <w:pStyle w:val="Footer"/>
      <w:framePr w:wrap="around" w:vAnchor="text" w:hAnchor="margin" w:xAlign="center" w:y="1"/>
      <w:rPr>
        <w:rStyle w:val="PageNumber"/>
      </w:rPr>
    </w:pPr>
    <w:r>
      <w:rPr>
        <w:rStyle w:val="PageNumber"/>
      </w:rPr>
      <w:fldChar w:fldCharType="begin"/>
    </w:r>
    <w:r w:rsidR="00E84CFE">
      <w:rPr>
        <w:rStyle w:val="PageNumber"/>
      </w:rPr>
      <w:instrText xml:space="preserve">PAGE  </w:instrText>
    </w:r>
    <w:r>
      <w:rPr>
        <w:rStyle w:val="PageNumber"/>
      </w:rPr>
      <w:fldChar w:fldCharType="separate"/>
    </w:r>
    <w:r w:rsidR="00C67DFB">
      <w:rPr>
        <w:rStyle w:val="PageNumber"/>
        <w:noProof/>
      </w:rPr>
      <w:t>1</w:t>
    </w:r>
    <w:r>
      <w:rPr>
        <w:rStyle w:val="PageNumber"/>
      </w:rPr>
      <w:fldChar w:fldCharType="end"/>
    </w:r>
  </w:p>
  <w:p w14:paraId="3A58B51A" w14:textId="77777777" w:rsidR="00E84CFE" w:rsidRDefault="00E84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BD960" w14:textId="77777777" w:rsidR="00CF5CF2" w:rsidRDefault="00CF5CF2">
      <w:r>
        <w:separator/>
      </w:r>
    </w:p>
  </w:footnote>
  <w:footnote w:type="continuationSeparator" w:id="0">
    <w:p w14:paraId="47BDD0F5" w14:textId="77777777" w:rsidR="00CF5CF2" w:rsidRDefault="00CF5CF2">
      <w:r>
        <w:continuationSeparator/>
      </w:r>
    </w:p>
  </w:footnote>
  <w:footnote w:id="1">
    <w:p w14:paraId="2DB0256A" w14:textId="61A08885" w:rsidR="008145CF" w:rsidRDefault="008145CF" w:rsidP="008145CF">
      <w:pPr>
        <w:pStyle w:val="FootnoteText"/>
      </w:pPr>
      <w:r>
        <w:rPr>
          <w:rStyle w:val="FootnoteReference"/>
        </w:rPr>
        <w:footnoteRef/>
      </w:r>
      <w:r>
        <w:t xml:space="preserve"> 12 CFR </w:t>
      </w:r>
      <w:r w:rsidR="00D666CC">
        <w:t>p</w:t>
      </w:r>
      <w:r>
        <w:t xml:space="preserve">art 30, </w:t>
      </w:r>
      <w:r w:rsidR="00D666CC">
        <w:t>appendix B</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00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8F75289"/>
    <w:multiLevelType w:val="singleLevel"/>
    <w:tmpl w:val="18A4CFEE"/>
    <w:lvl w:ilvl="0">
      <w:start w:val="1"/>
      <w:numFmt w:val="decimal"/>
      <w:lvlText w:val="%1."/>
      <w:lvlJc w:val="left"/>
      <w:pPr>
        <w:tabs>
          <w:tab w:val="num" w:pos="360"/>
        </w:tabs>
        <w:ind w:left="360" w:hanging="360"/>
      </w:pPr>
    </w:lvl>
  </w:abstractNum>
  <w:abstractNum w:abstractNumId="2">
    <w:nsid w:val="30630E7A"/>
    <w:multiLevelType w:val="hybridMultilevel"/>
    <w:tmpl w:val="D798A2F4"/>
    <w:lvl w:ilvl="0" w:tplc="BCC2E1B0">
      <w:start w:val="2"/>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185A43"/>
    <w:multiLevelType w:val="singleLevel"/>
    <w:tmpl w:val="AD447CD6"/>
    <w:lvl w:ilvl="0">
      <w:start w:val="1"/>
      <w:numFmt w:val="decimal"/>
      <w:lvlText w:val="%1."/>
      <w:lvlJc w:val="left"/>
      <w:pPr>
        <w:tabs>
          <w:tab w:val="num" w:pos="360"/>
        </w:tabs>
        <w:ind w:left="360" w:hanging="360"/>
      </w:pPr>
      <w:rPr>
        <w:rFonts w:hint="default"/>
      </w:rPr>
    </w:lvl>
  </w:abstractNum>
  <w:abstractNum w:abstractNumId="4">
    <w:nsid w:val="447613B8"/>
    <w:multiLevelType w:val="singleLevel"/>
    <w:tmpl w:val="AD447CD6"/>
    <w:lvl w:ilvl="0">
      <w:start w:val="13"/>
      <w:numFmt w:val="decimal"/>
      <w:lvlText w:val="%1."/>
      <w:lvlJc w:val="left"/>
      <w:pPr>
        <w:tabs>
          <w:tab w:val="num" w:pos="360"/>
        </w:tabs>
        <w:ind w:left="360" w:hanging="360"/>
      </w:pPr>
    </w:lvl>
  </w:abstractNum>
  <w:abstractNum w:abstractNumId="5">
    <w:nsid w:val="4C3A154D"/>
    <w:multiLevelType w:val="singleLevel"/>
    <w:tmpl w:val="787460D8"/>
    <w:lvl w:ilvl="0">
      <w:start w:val="2"/>
      <w:numFmt w:val="upperLetter"/>
      <w:lvlText w:val="%1."/>
      <w:lvlJc w:val="left"/>
      <w:pPr>
        <w:tabs>
          <w:tab w:val="num" w:pos="1080"/>
        </w:tabs>
        <w:ind w:left="1080" w:hanging="360"/>
      </w:pPr>
      <w:rPr>
        <w:rFonts w:hint="default"/>
      </w:rPr>
    </w:lvl>
  </w:abstractNum>
  <w:abstractNum w:abstractNumId="6">
    <w:nsid w:val="57453D94"/>
    <w:multiLevelType w:val="singleLevel"/>
    <w:tmpl w:val="507E6866"/>
    <w:lvl w:ilvl="0">
      <w:start w:val="1"/>
      <w:numFmt w:val="decimal"/>
      <w:lvlText w:val="%1."/>
      <w:lvlJc w:val="left"/>
      <w:pPr>
        <w:tabs>
          <w:tab w:val="num" w:pos="1440"/>
        </w:tabs>
        <w:ind w:left="1440" w:hanging="720"/>
      </w:pPr>
      <w:rPr>
        <w:rFonts w:hint="default"/>
      </w:rPr>
    </w:lvl>
  </w:abstractNum>
  <w:abstractNum w:abstractNumId="7">
    <w:nsid w:val="59236E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351747F"/>
    <w:multiLevelType w:val="singleLevel"/>
    <w:tmpl w:val="18A4CFEE"/>
    <w:lvl w:ilvl="0">
      <w:start w:val="1"/>
      <w:numFmt w:val="decimal"/>
      <w:lvlText w:val="%1."/>
      <w:lvlJc w:val="left"/>
      <w:pPr>
        <w:tabs>
          <w:tab w:val="num" w:pos="360"/>
        </w:tabs>
        <w:ind w:left="360" w:hanging="360"/>
      </w:pPr>
    </w:lvl>
  </w:abstractNum>
  <w:abstractNum w:abstractNumId="9">
    <w:nsid w:val="6D4E155F"/>
    <w:multiLevelType w:val="hybridMultilevel"/>
    <w:tmpl w:val="D584A884"/>
    <w:lvl w:ilvl="0" w:tplc="D04814C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33D45D2"/>
    <w:multiLevelType w:val="singleLevel"/>
    <w:tmpl w:val="AEEE7CA2"/>
    <w:lvl w:ilvl="0">
      <w:start w:val="1"/>
      <w:numFmt w:val="upperLetter"/>
      <w:lvlText w:val="%1."/>
      <w:lvlJc w:val="left"/>
      <w:pPr>
        <w:tabs>
          <w:tab w:val="num" w:pos="810"/>
        </w:tabs>
        <w:ind w:left="810" w:hanging="720"/>
      </w:pPr>
      <w:rPr>
        <w:rFonts w:hint="default"/>
      </w:rPr>
    </w:lvl>
  </w:abstractNum>
  <w:num w:numId="1">
    <w:abstractNumId w:val="0"/>
  </w:num>
  <w:num w:numId="2">
    <w:abstractNumId w:val="7"/>
  </w:num>
  <w:num w:numId="3">
    <w:abstractNumId w:val="10"/>
  </w:num>
  <w:num w:numId="4">
    <w:abstractNumId w:val="6"/>
  </w:num>
  <w:num w:numId="5">
    <w:abstractNumId w:val="5"/>
  </w:num>
  <w:num w:numId="6">
    <w:abstractNumId w:val="8"/>
  </w:num>
  <w:num w:numId="7">
    <w:abstractNumId w:val="1"/>
  </w:num>
  <w:num w:numId="8">
    <w:abstractNumId w:val="4"/>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FA4"/>
    <w:rsid w:val="00040138"/>
    <w:rsid w:val="00071B5F"/>
    <w:rsid w:val="000A6E00"/>
    <w:rsid w:val="000B449D"/>
    <w:rsid w:val="000C581D"/>
    <w:rsid w:val="000F5645"/>
    <w:rsid w:val="000F5F1A"/>
    <w:rsid w:val="00111140"/>
    <w:rsid w:val="00135677"/>
    <w:rsid w:val="0018560B"/>
    <w:rsid w:val="0019190D"/>
    <w:rsid w:val="001D2637"/>
    <w:rsid w:val="00213DAF"/>
    <w:rsid w:val="00260D3C"/>
    <w:rsid w:val="00265BD8"/>
    <w:rsid w:val="002745DC"/>
    <w:rsid w:val="00281146"/>
    <w:rsid w:val="00292804"/>
    <w:rsid w:val="002C052C"/>
    <w:rsid w:val="002C23FC"/>
    <w:rsid w:val="002E0346"/>
    <w:rsid w:val="002E2700"/>
    <w:rsid w:val="002E7B26"/>
    <w:rsid w:val="003013FE"/>
    <w:rsid w:val="003109BA"/>
    <w:rsid w:val="00320090"/>
    <w:rsid w:val="00330FD1"/>
    <w:rsid w:val="00331BF7"/>
    <w:rsid w:val="003400B0"/>
    <w:rsid w:val="00345002"/>
    <w:rsid w:val="00357629"/>
    <w:rsid w:val="00382C02"/>
    <w:rsid w:val="003A052F"/>
    <w:rsid w:val="003D1841"/>
    <w:rsid w:val="003E0A4E"/>
    <w:rsid w:val="003E1792"/>
    <w:rsid w:val="003F2E68"/>
    <w:rsid w:val="0041188B"/>
    <w:rsid w:val="00412371"/>
    <w:rsid w:val="00422D21"/>
    <w:rsid w:val="004248AF"/>
    <w:rsid w:val="00430ADE"/>
    <w:rsid w:val="0043660F"/>
    <w:rsid w:val="00440F26"/>
    <w:rsid w:val="00474CE5"/>
    <w:rsid w:val="00495E0F"/>
    <w:rsid w:val="00496FBF"/>
    <w:rsid w:val="00497725"/>
    <w:rsid w:val="004A0F2F"/>
    <w:rsid w:val="004E1B9E"/>
    <w:rsid w:val="004F07CB"/>
    <w:rsid w:val="004F3BD4"/>
    <w:rsid w:val="005143BE"/>
    <w:rsid w:val="00523ADB"/>
    <w:rsid w:val="00530D0D"/>
    <w:rsid w:val="00534938"/>
    <w:rsid w:val="00536472"/>
    <w:rsid w:val="005664DF"/>
    <w:rsid w:val="00581BA1"/>
    <w:rsid w:val="005913A2"/>
    <w:rsid w:val="005A5ED2"/>
    <w:rsid w:val="005E21AB"/>
    <w:rsid w:val="005E723E"/>
    <w:rsid w:val="00601033"/>
    <w:rsid w:val="00614A16"/>
    <w:rsid w:val="00635883"/>
    <w:rsid w:val="00650199"/>
    <w:rsid w:val="006559BE"/>
    <w:rsid w:val="0066732A"/>
    <w:rsid w:val="006740A1"/>
    <w:rsid w:val="00677C8C"/>
    <w:rsid w:val="006A4A4C"/>
    <w:rsid w:val="006F07C4"/>
    <w:rsid w:val="007113D6"/>
    <w:rsid w:val="007154EA"/>
    <w:rsid w:val="0071640B"/>
    <w:rsid w:val="007449E9"/>
    <w:rsid w:val="00747A29"/>
    <w:rsid w:val="00756A0D"/>
    <w:rsid w:val="00766E71"/>
    <w:rsid w:val="007A3AC2"/>
    <w:rsid w:val="007A5BB1"/>
    <w:rsid w:val="007B09F0"/>
    <w:rsid w:val="007B45F0"/>
    <w:rsid w:val="007D4F51"/>
    <w:rsid w:val="007F0059"/>
    <w:rsid w:val="008145CF"/>
    <w:rsid w:val="008258E9"/>
    <w:rsid w:val="00837DF2"/>
    <w:rsid w:val="00875EE7"/>
    <w:rsid w:val="008E4D8D"/>
    <w:rsid w:val="008F032C"/>
    <w:rsid w:val="008F4197"/>
    <w:rsid w:val="009101DC"/>
    <w:rsid w:val="009123AE"/>
    <w:rsid w:val="00936F38"/>
    <w:rsid w:val="00937519"/>
    <w:rsid w:val="0095078C"/>
    <w:rsid w:val="00951BAC"/>
    <w:rsid w:val="00955E29"/>
    <w:rsid w:val="009578B3"/>
    <w:rsid w:val="00995DDA"/>
    <w:rsid w:val="009A5C54"/>
    <w:rsid w:val="009F1ACC"/>
    <w:rsid w:val="00A54387"/>
    <w:rsid w:val="00A6361F"/>
    <w:rsid w:val="00AE0AC0"/>
    <w:rsid w:val="00B01C55"/>
    <w:rsid w:val="00B10417"/>
    <w:rsid w:val="00B1491C"/>
    <w:rsid w:val="00B233FA"/>
    <w:rsid w:val="00B346CA"/>
    <w:rsid w:val="00B5768D"/>
    <w:rsid w:val="00B6150C"/>
    <w:rsid w:val="00BA2206"/>
    <w:rsid w:val="00BA3C96"/>
    <w:rsid w:val="00BC2E65"/>
    <w:rsid w:val="00BE514C"/>
    <w:rsid w:val="00BF53C6"/>
    <w:rsid w:val="00C15BAC"/>
    <w:rsid w:val="00C209FC"/>
    <w:rsid w:val="00C326F4"/>
    <w:rsid w:val="00C34D69"/>
    <w:rsid w:val="00C65DFB"/>
    <w:rsid w:val="00C67DFB"/>
    <w:rsid w:val="00C72CF8"/>
    <w:rsid w:val="00CD3350"/>
    <w:rsid w:val="00CF5CF2"/>
    <w:rsid w:val="00D154B2"/>
    <w:rsid w:val="00D15F54"/>
    <w:rsid w:val="00D56406"/>
    <w:rsid w:val="00D666CC"/>
    <w:rsid w:val="00D72ADA"/>
    <w:rsid w:val="00D74124"/>
    <w:rsid w:val="00D74324"/>
    <w:rsid w:val="00DB23FE"/>
    <w:rsid w:val="00DD4F32"/>
    <w:rsid w:val="00DE39FA"/>
    <w:rsid w:val="00E06ADA"/>
    <w:rsid w:val="00E52D62"/>
    <w:rsid w:val="00E54149"/>
    <w:rsid w:val="00E54738"/>
    <w:rsid w:val="00E764D6"/>
    <w:rsid w:val="00E83CBA"/>
    <w:rsid w:val="00E84CFE"/>
    <w:rsid w:val="00EA11D2"/>
    <w:rsid w:val="00EA42BD"/>
    <w:rsid w:val="00EA7FA4"/>
    <w:rsid w:val="00EC188C"/>
    <w:rsid w:val="00F01674"/>
    <w:rsid w:val="00F3626E"/>
    <w:rsid w:val="00FC0C9E"/>
    <w:rsid w:val="00FC2CFB"/>
    <w:rsid w:val="00FC3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6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F1A"/>
  </w:style>
  <w:style w:type="paragraph" w:styleId="Heading1">
    <w:name w:val="heading 1"/>
    <w:basedOn w:val="Normal"/>
    <w:next w:val="Normal"/>
    <w:qFormat/>
    <w:rsid w:val="000F5F1A"/>
    <w:pPr>
      <w:keepNext/>
      <w:outlineLvl w:val="0"/>
    </w:pPr>
    <w:rPr>
      <w:rFonts w:ascii="Arial" w:hAnsi="Arial"/>
      <w:b/>
    </w:rPr>
  </w:style>
  <w:style w:type="paragraph" w:styleId="Heading2">
    <w:name w:val="heading 2"/>
    <w:basedOn w:val="Normal"/>
    <w:next w:val="Normal"/>
    <w:qFormat/>
    <w:rsid w:val="000F5F1A"/>
    <w:pPr>
      <w:keepNext/>
      <w:outlineLvl w:val="1"/>
    </w:pPr>
    <w:rPr>
      <w:rFonts w:ascii="Arial" w:hAnsi="Arial"/>
      <w:u w:val="single"/>
    </w:rPr>
  </w:style>
  <w:style w:type="paragraph" w:styleId="Heading3">
    <w:name w:val="heading 3"/>
    <w:basedOn w:val="Normal"/>
    <w:next w:val="Normal"/>
    <w:qFormat/>
    <w:rsid w:val="000F5F1A"/>
    <w:pPr>
      <w:keepNext/>
      <w:jc w:val="both"/>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F5F1A"/>
    <w:pPr>
      <w:jc w:val="center"/>
    </w:pPr>
    <w:rPr>
      <w:rFonts w:ascii="Arial" w:hAnsi="Arial"/>
      <w:b/>
      <w:sz w:val="24"/>
    </w:rPr>
  </w:style>
  <w:style w:type="paragraph" w:styleId="BodyText">
    <w:name w:val="Body Text"/>
    <w:basedOn w:val="Normal"/>
    <w:rsid w:val="000F5F1A"/>
    <w:pPr>
      <w:jc w:val="center"/>
    </w:pPr>
    <w:rPr>
      <w:rFonts w:ascii="Arial" w:hAnsi="Arial"/>
      <w:b/>
      <w:sz w:val="24"/>
    </w:rPr>
  </w:style>
  <w:style w:type="paragraph" w:styleId="Footer">
    <w:name w:val="footer"/>
    <w:basedOn w:val="Normal"/>
    <w:rsid w:val="000F5F1A"/>
    <w:pPr>
      <w:tabs>
        <w:tab w:val="center" w:pos="4320"/>
        <w:tab w:val="right" w:pos="8640"/>
      </w:tabs>
    </w:pPr>
  </w:style>
  <w:style w:type="character" w:styleId="PageNumber">
    <w:name w:val="page number"/>
    <w:basedOn w:val="DefaultParagraphFont"/>
    <w:rsid w:val="000F5F1A"/>
  </w:style>
  <w:style w:type="paragraph" w:styleId="BodyTextIndent2">
    <w:name w:val="Body Text Indent 2"/>
    <w:basedOn w:val="Normal"/>
    <w:rsid w:val="000F5F1A"/>
    <w:pPr>
      <w:spacing w:line="480" w:lineRule="auto"/>
      <w:ind w:firstLine="720"/>
    </w:pPr>
    <w:rPr>
      <w:sz w:val="24"/>
    </w:rPr>
  </w:style>
  <w:style w:type="paragraph" w:styleId="BodyTextIndent">
    <w:name w:val="Body Text Indent"/>
    <w:basedOn w:val="Normal"/>
    <w:rsid w:val="000F5F1A"/>
    <w:pPr>
      <w:ind w:left="720" w:hanging="720"/>
      <w:jc w:val="both"/>
    </w:pPr>
    <w:rPr>
      <w:rFonts w:ascii="Arial" w:hAnsi="Arial"/>
    </w:rPr>
  </w:style>
  <w:style w:type="paragraph" w:styleId="NormalWeb">
    <w:name w:val="Normal (Web)"/>
    <w:basedOn w:val="Normal"/>
    <w:rsid w:val="000F5F1A"/>
    <w:pPr>
      <w:spacing w:before="100" w:beforeAutospacing="1" w:after="100" w:afterAutospacing="1"/>
    </w:pPr>
    <w:rPr>
      <w:color w:val="000000"/>
      <w:sz w:val="24"/>
      <w:szCs w:val="24"/>
    </w:rPr>
  </w:style>
  <w:style w:type="paragraph" w:styleId="BalloonText">
    <w:name w:val="Balloon Text"/>
    <w:basedOn w:val="Normal"/>
    <w:semiHidden/>
    <w:rsid w:val="005664DF"/>
    <w:rPr>
      <w:rFonts w:ascii="Tahoma" w:hAnsi="Tahoma" w:cs="Tahoma"/>
      <w:sz w:val="16"/>
      <w:szCs w:val="16"/>
    </w:rPr>
  </w:style>
  <w:style w:type="character" w:styleId="CommentReference">
    <w:name w:val="annotation reference"/>
    <w:basedOn w:val="DefaultParagraphFont"/>
    <w:rsid w:val="00747A29"/>
    <w:rPr>
      <w:sz w:val="16"/>
      <w:szCs w:val="16"/>
    </w:rPr>
  </w:style>
  <w:style w:type="paragraph" w:styleId="CommentText">
    <w:name w:val="annotation text"/>
    <w:basedOn w:val="Normal"/>
    <w:link w:val="CommentTextChar"/>
    <w:rsid w:val="00747A29"/>
  </w:style>
  <w:style w:type="character" w:customStyle="1" w:styleId="CommentTextChar">
    <w:name w:val="Comment Text Char"/>
    <w:basedOn w:val="DefaultParagraphFont"/>
    <w:link w:val="CommentText"/>
    <w:rsid w:val="00747A29"/>
  </w:style>
  <w:style w:type="paragraph" w:styleId="CommentSubject">
    <w:name w:val="annotation subject"/>
    <w:basedOn w:val="CommentText"/>
    <w:next w:val="CommentText"/>
    <w:link w:val="CommentSubjectChar"/>
    <w:rsid w:val="00747A29"/>
    <w:rPr>
      <w:b/>
      <w:bCs/>
    </w:rPr>
  </w:style>
  <w:style w:type="character" w:customStyle="1" w:styleId="CommentSubjectChar">
    <w:name w:val="Comment Subject Char"/>
    <w:basedOn w:val="CommentTextChar"/>
    <w:link w:val="CommentSubject"/>
    <w:rsid w:val="00747A29"/>
    <w:rPr>
      <w:b/>
      <w:bCs/>
    </w:rPr>
  </w:style>
  <w:style w:type="paragraph" w:styleId="HTMLPreformatted">
    <w:name w:val="HTML Preformatted"/>
    <w:basedOn w:val="Normal"/>
    <w:link w:val="HTMLPreformattedChar"/>
    <w:rsid w:val="00BA3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BA3C96"/>
    <w:rPr>
      <w:rFonts w:ascii="Courier New" w:hAnsi="Courier New" w:cs="Courier New"/>
    </w:rPr>
  </w:style>
  <w:style w:type="paragraph" w:styleId="ListParagraph">
    <w:name w:val="List Paragraph"/>
    <w:basedOn w:val="Normal"/>
    <w:uiPriority w:val="34"/>
    <w:qFormat/>
    <w:rsid w:val="006559BE"/>
    <w:pPr>
      <w:ind w:left="720"/>
      <w:contextualSpacing/>
    </w:pPr>
  </w:style>
  <w:style w:type="paragraph" w:styleId="FootnoteText">
    <w:name w:val="footnote text"/>
    <w:basedOn w:val="Normal"/>
    <w:link w:val="FootnoteTextChar"/>
    <w:rsid w:val="00955E29"/>
  </w:style>
  <w:style w:type="character" w:customStyle="1" w:styleId="FootnoteTextChar">
    <w:name w:val="Footnote Text Char"/>
    <w:basedOn w:val="DefaultParagraphFont"/>
    <w:link w:val="FootnoteText"/>
    <w:rsid w:val="00955E29"/>
  </w:style>
  <w:style w:type="character" w:styleId="FootnoteReference">
    <w:name w:val="footnote reference"/>
    <w:basedOn w:val="DefaultParagraphFont"/>
    <w:rsid w:val="00955E29"/>
    <w:rPr>
      <w:vertAlign w:val="superscript"/>
    </w:rPr>
  </w:style>
  <w:style w:type="character" w:styleId="Hyperlink">
    <w:name w:val="Hyperlink"/>
    <w:basedOn w:val="DefaultParagraphFont"/>
    <w:uiPriority w:val="99"/>
    <w:unhideWhenUsed/>
    <w:rsid w:val="007A5B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F1A"/>
  </w:style>
  <w:style w:type="paragraph" w:styleId="Heading1">
    <w:name w:val="heading 1"/>
    <w:basedOn w:val="Normal"/>
    <w:next w:val="Normal"/>
    <w:qFormat/>
    <w:rsid w:val="000F5F1A"/>
    <w:pPr>
      <w:keepNext/>
      <w:outlineLvl w:val="0"/>
    </w:pPr>
    <w:rPr>
      <w:rFonts w:ascii="Arial" w:hAnsi="Arial"/>
      <w:b/>
    </w:rPr>
  </w:style>
  <w:style w:type="paragraph" w:styleId="Heading2">
    <w:name w:val="heading 2"/>
    <w:basedOn w:val="Normal"/>
    <w:next w:val="Normal"/>
    <w:qFormat/>
    <w:rsid w:val="000F5F1A"/>
    <w:pPr>
      <w:keepNext/>
      <w:outlineLvl w:val="1"/>
    </w:pPr>
    <w:rPr>
      <w:rFonts w:ascii="Arial" w:hAnsi="Arial"/>
      <w:u w:val="single"/>
    </w:rPr>
  </w:style>
  <w:style w:type="paragraph" w:styleId="Heading3">
    <w:name w:val="heading 3"/>
    <w:basedOn w:val="Normal"/>
    <w:next w:val="Normal"/>
    <w:qFormat/>
    <w:rsid w:val="000F5F1A"/>
    <w:pPr>
      <w:keepNext/>
      <w:jc w:val="both"/>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F5F1A"/>
    <w:pPr>
      <w:jc w:val="center"/>
    </w:pPr>
    <w:rPr>
      <w:rFonts w:ascii="Arial" w:hAnsi="Arial"/>
      <w:b/>
      <w:sz w:val="24"/>
    </w:rPr>
  </w:style>
  <w:style w:type="paragraph" w:styleId="BodyText">
    <w:name w:val="Body Text"/>
    <w:basedOn w:val="Normal"/>
    <w:rsid w:val="000F5F1A"/>
    <w:pPr>
      <w:jc w:val="center"/>
    </w:pPr>
    <w:rPr>
      <w:rFonts w:ascii="Arial" w:hAnsi="Arial"/>
      <w:b/>
      <w:sz w:val="24"/>
    </w:rPr>
  </w:style>
  <w:style w:type="paragraph" w:styleId="Footer">
    <w:name w:val="footer"/>
    <w:basedOn w:val="Normal"/>
    <w:rsid w:val="000F5F1A"/>
    <w:pPr>
      <w:tabs>
        <w:tab w:val="center" w:pos="4320"/>
        <w:tab w:val="right" w:pos="8640"/>
      </w:tabs>
    </w:pPr>
  </w:style>
  <w:style w:type="character" w:styleId="PageNumber">
    <w:name w:val="page number"/>
    <w:basedOn w:val="DefaultParagraphFont"/>
    <w:rsid w:val="000F5F1A"/>
  </w:style>
  <w:style w:type="paragraph" w:styleId="BodyTextIndent2">
    <w:name w:val="Body Text Indent 2"/>
    <w:basedOn w:val="Normal"/>
    <w:rsid w:val="000F5F1A"/>
    <w:pPr>
      <w:spacing w:line="480" w:lineRule="auto"/>
      <w:ind w:firstLine="720"/>
    </w:pPr>
    <w:rPr>
      <w:sz w:val="24"/>
    </w:rPr>
  </w:style>
  <w:style w:type="paragraph" w:styleId="BodyTextIndent">
    <w:name w:val="Body Text Indent"/>
    <w:basedOn w:val="Normal"/>
    <w:rsid w:val="000F5F1A"/>
    <w:pPr>
      <w:ind w:left="720" w:hanging="720"/>
      <w:jc w:val="both"/>
    </w:pPr>
    <w:rPr>
      <w:rFonts w:ascii="Arial" w:hAnsi="Arial"/>
    </w:rPr>
  </w:style>
  <w:style w:type="paragraph" w:styleId="NormalWeb">
    <w:name w:val="Normal (Web)"/>
    <w:basedOn w:val="Normal"/>
    <w:rsid w:val="000F5F1A"/>
    <w:pPr>
      <w:spacing w:before="100" w:beforeAutospacing="1" w:after="100" w:afterAutospacing="1"/>
    </w:pPr>
    <w:rPr>
      <w:color w:val="000000"/>
      <w:sz w:val="24"/>
      <w:szCs w:val="24"/>
    </w:rPr>
  </w:style>
  <w:style w:type="paragraph" w:styleId="BalloonText">
    <w:name w:val="Balloon Text"/>
    <w:basedOn w:val="Normal"/>
    <w:semiHidden/>
    <w:rsid w:val="005664DF"/>
    <w:rPr>
      <w:rFonts w:ascii="Tahoma" w:hAnsi="Tahoma" w:cs="Tahoma"/>
      <w:sz w:val="16"/>
      <w:szCs w:val="16"/>
    </w:rPr>
  </w:style>
  <w:style w:type="character" w:styleId="CommentReference">
    <w:name w:val="annotation reference"/>
    <w:basedOn w:val="DefaultParagraphFont"/>
    <w:rsid w:val="00747A29"/>
    <w:rPr>
      <w:sz w:val="16"/>
      <w:szCs w:val="16"/>
    </w:rPr>
  </w:style>
  <w:style w:type="paragraph" w:styleId="CommentText">
    <w:name w:val="annotation text"/>
    <w:basedOn w:val="Normal"/>
    <w:link w:val="CommentTextChar"/>
    <w:rsid w:val="00747A29"/>
  </w:style>
  <w:style w:type="character" w:customStyle="1" w:styleId="CommentTextChar">
    <w:name w:val="Comment Text Char"/>
    <w:basedOn w:val="DefaultParagraphFont"/>
    <w:link w:val="CommentText"/>
    <w:rsid w:val="00747A29"/>
  </w:style>
  <w:style w:type="paragraph" w:styleId="CommentSubject">
    <w:name w:val="annotation subject"/>
    <w:basedOn w:val="CommentText"/>
    <w:next w:val="CommentText"/>
    <w:link w:val="CommentSubjectChar"/>
    <w:rsid w:val="00747A29"/>
    <w:rPr>
      <w:b/>
      <w:bCs/>
    </w:rPr>
  </w:style>
  <w:style w:type="character" w:customStyle="1" w:styleId="CommentSubjectChar">
    <w:name w:val="Comment Subject Char"/>
    <w:basedOn w:val="CommentTextChar"/>
    <w:link w:val="CommentSubject"/>
    <w:rsid w:val="00747A29"/>
    <w:rPr>
      <w:b/>
      <w:bCs/>
    </w:rPr>
  </w:style>
  <w:style w:type="paragraph" w:styleId="HTMLPreformatted">
    <w:name w:val="HTML Preformatted"/>
    <w:basedOn w:val="Normal"/>
    <w:link w:val="HTMLPreformattedChar"/>
    <w:rsid w:val="00BA3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BA3C96"/>
    <w:rPr>
      <w:rFonts w:ascii="Courier New" w:hAnsi="Courier New" w:cs="Courier New"/>
    </w:rPr>
  </w:style>
  <w:style w:type="paragraph" w:styleId="ListParagraph">
    <w:name w:val="List Paragraph"/>
    <w:basedOn w:val="Normal"/>
    <w:uiPriority w:val="34"/>
    <w:qFormat/>
    <w:rsid w:val="006559BE"/>
    <w:pPr>
      <w:ind w:left="720"/>
      <w:contextualSpacing/>
    </w:pPr>
  </w:style>
  <w:style w:type="paragraph" w:styleId="FootnoteText">
    <w:name w:val="footnote text"/>
    <w:basedOn w:val="Normal"/>
    <w:link w:val="FootnoteTextChar"/>
    <w:rsid w:val="00955E29"/>
  </w:style>
  <w:style w:type="character" w:customStyle="1" w:styleId="FootnoteTextChar">
    <w:name w:val="Footnote Text Char"/>
    <w:basedOn w:val="DefaultParagraphFont"/>
    <w:link w:val="FootnoteText"/>
    <w:rsid w:val="00955E29"/>
  </w:style>
  <w:style w:type="character" w:styleId="FootnoteReference">
    <w:name w:val="footnote reference"/>
    <w:basedOn w:val="DefaultParagraphFont"/>
    <w:rsid w:val="00955E29"/>
    <w:rPr>
      <w:vertAlign w:val="superscript"/>
    </w:rPr>
  </w:style>
  <w:style w:type="character" w:styleId="Hyperlink">
    <w:name w:val="Hyperlink"/>
    <w:basedOn w:val="DefaultParagraphFont"/>
    <w:uiPriority w:val="99"/>
    <w:unhideWhenUsed/>
    <w:rsid w:val="007A5B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79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31E8E-48CB-4301-8467-E3FBBD5DE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Federal Deposit Insurance Cor</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FDIC</dc:creator>
  <cp:lastModifiedBy>SYSTEM</cp:lastModifiedBy>
  <cp:revision>2</cp:revision>
  <cp:lastPrinted>2019-06-11T18:31:00Z</cp:lastPrinted>
  <dcterms:created xsi:type="dcterms:W3CDTF">2019-06-11T18:36:00Z</dcterms:created>
  <dcterms:modified xsi:type="dcterms:W3CDTF">2019-06-11T18:36:00Z</dcterms:modified>
</cp:coreProperties>
</file>