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9CE9A" w14:textId="77777777" w:rsidR="00F218B1" w:rsidRDefault="00E20AE8">
      <w:pPr>
        <w:pStyle w:val="BodyText"/>
        <w:spacing w:before="90"/>
        <w:ind w:left="2111" w:right="2090" w:firstLine="1094"/>
      </w:pPr>
      <w:bookmarkStart w:id="0" w:name="Supporting_Statement_for"/>
      <w:bookmarkStart w:id="1" w:name="_GoBack"/>
      <w:bookmarkEnd w:id="0"/>
      <w:bookmarkEnd w:id="1"/>
      <w:r>
        <w:t>Supporting Statement for Rehabilitation Unit/Hospital Criteria Worksheet</w:t>
      </w:r>
    </w:p>
    <w:p w14:paraId="5307D2C5" w14:textId="77777777" w:rsidR="00F218B1" w:rsidRDefault="00E20AE8">
      <w:pPr>
        <w:pStyle w:val="BodyText"/>
        <w:ind w:left="3282" w:right="2718" w:hanging="548"/>
      </w:pPr>
      <w:r>
        <w:t>Forms CMS-437A and CMS-437B (OMB NO. 0938-0986)</w:t>
      </w:r>
    </w:p>
    <w:p w14:paraId="6E2DADD3" w14:textId="77777777" w:rsidR="00F218B1" w:rsidRDefault="00F218B1">
      <w:pPr>
        <w:pStyle w:val="BodyText"/>
        <w:spacing w:before="4"/>
      </w:pPr>
    </w:p>
    <w:p w14:paraId="697264D2" w14:textId="77777777" w:rsidR="00F218B1" w:rsidRDefault="00E20AE8" w:rsidP="002D1DFA">
      <w:pPr>
        <w:pStyle w:val="Heading1"/>
        <w:numPr>
          <w:ilvl w:val="0"/>
          <w:numId w:val="1"/>
        </w:numPr>
        <w:tabs>
          <w:tab w:val="left" w:pos="819"/>
          <w:tab w:val="left" w:pos="820"/>
        </w:tabs>
        <w:spacing w:before="1"/>
        <w:ind w:left="720"/>
      </w:pPr>
      <w:r>
        <w:t>BACKGROUND</w:t>
      </w:r>
    </w:p>
    <w:p w14:paraId="6492BF27" w14:textId="77777777" w:rsidR="00F218B1" w:rsidRDefault="00F218B1">
      <w:pPr>
        <w:pStyle w:val="BodyText"/>
        <w:spacing w:before="6"/>
        <w:rPr>
          <w:b/>
          <w:sz w:val="23"/>
        </w:rPr>
      </w:pPr>
    </w:p>
    <w:p w14:paraId="6CBC2676" w14:textId="77777777" w:rsidR="001F21CA" w:rsidRDefault="00E20AE8" w:rsidP="002D1DFA">
      <w:pPr>
        <w:pStyle w:val="BodyText"/>
        <w:spacing w:before="1"/>
        <w:ind w:left="720" w:right="101"/>
      </w:pPr>
      <w:r>
        <w:t xml:space="preserve">This supporting statement requests Office of Management and Budget (OMB) approval for </w:t>
      </w:r>
      <w:r w:rsidR="001F21CA">
        <w:t>the following three forms:</w:t>
      </w:r>
    </w:p>
    <w:p w14:paraId="091C8145" w14:textId="77777777" w:rsidR="001F21CA" w:rsidRDefault="001F21CA" w:rsidP="001F21CA">
      <w:pPr>
        <w:pStyle w:val="Default"/>
      </w:pPr>
    </w:p>
    <w:p w14:paraId="4F6113C1" w14:textId="050B9D9B" w:rsidR="001F21CA" w:rsidRPr="001F21CA" w:rsidRDefault="001F21CA" w:rsidP="001F21CA">
      <w:pPr>
        <w:pStyle w:val="ListParagraph"/>
        <w:widowControl/>
        <w:numPr>
          <w:ilvl w:val="0"/>
          <w:numId w:val="2"/>
        </w:numPr>
        <w:adjustRightInd w:val="0"/>
        <w:rPr>
          <w:rFonts w:ascii="Frutiger LT Std 45 Light" w:eastAsiaTheme="minorHAnsi" w:hAnsi="Frutiger LT Std 45 Light" w:cs="Frutiger LT Std 45 Light"/>
          <w:color w:val="000000"/>
          <w:sz w:val="24"/>
          <w:szCs w:val="24"/>
        </w:rPr>
      </w:pPr>
      <w:r w:rsidRPr="001F21CA">
        <w:rPr>
          <w:rFonts w:eastAsiaTheme="minorHAnsi"/>
          <w:b/>
          <w:bCs/>
          <w:color w:val="000000"/>
          <w:sz w:val="24"/>
          <w:szCs w:val="28"/>
        </w:rPr>
        <w:t>Rehabilitation Unit Criteria Work Sheet</w:t>
      </w:r>
      <w:r w:rsidR="00C807E4">
        <w:rPr>
          <w:rFonts w:eastAsiaTheme="minorHAnsi"/>
          <w:b/>
          <w:bCs/>
          <w:color w:val="000000"/>
          <w:sz w:val="24"/>
          <w:szCs w:val="28"/>
        </w:rPr>
        <w:t xml:space="preserve"> (CMS</w:t>
      </w:r>
      <w:r>
        <w:rPr>
          <w:rFonts w:eastAsiaTheme="minorHAnsi"/>
          <w:b/>
          <w:bCs/>
          <w:color w:val="000000"/>
          <w:sz w:val="24"/>
          <w:szCs w:val="28"/>
        </w:rPr>
        <w:t>-437A)</w:t>
      </w:r>
    </w:p>
    <w:p w14:paraId="5A3FB232" w14:textId="7687848B" w:rsidR="001F21CA" w:rsidRPr="001F21CA" w:rsidRDefault="006C29EF" w:rsidP="001F21CA">
      <w:pPr>
        <w:pStyle w:val="ListParagraph"/>
        <w:widowControl/>
        <w:numPr>
          <w:ilvl w:val="0"/>
          <w:numId w:val="2"/>
        </w:numPr>
        <w:adjustRightInd w:val="0"/>
        <w:rPr>
          <w:rFonts w:ascii="Frutiger LT Std 45 Light" w:eastAsiaTheme="minorHAnsi" w:hAnsi="Frutiger LT Std 45 Light" w:cs="Frutiger LT Std 45 Light"/>
          <w:color w:val="000000"/>
          <w:sz w:val="24"/>
          <w:szCs w:val="24"/>
        </w:rPr>
      </w:pPr>
      <w:r>
        <w:rPr>
          <w:rFonts w:eastAsiaTheme="minorHAnsi"/>
          <w:b/>
          <w:bCs/>
          <w:color w:val="000000"/>
          <w:sz w:val="24"/>
          <w:szCs w:val="28"/>
        </w:rPr>
        <w:t>Rehabilitation Hospital</w:t>
      </w:r>
      <w:r w:rsidR="001F21CA" w:rsidRPr="001F21CA">
        <w:rPr>
          <w:rFonts w:eastAsiaTheme="minorHAnsi"/>
          <w:b/>
          <w:bCs/>
          <w:color w:val="000000"/>
          <w:sz w:val="24"/>
          <w:szCs w:val="28"/>
        </w:rPr>
        <w:t xml:space="preserve"> Criteria Work Sheet</w:t>
      </w:r>
      <w:r w:rsidR="00C807E4">
        <w:rPr>
          <w:rFonts w:eastAsiaTheme="minorHAnsi"/>
          <w:b/>
          <w:bCs/>
          <w:color w:val="000000"/>
          <w:sz w:val="24"/>
          <w:szCs w:val="28"/>
        </w:rPr>
        <w:t xml:space="preserve"> (CMS</w:t>
      </w:r>
      <w:r w:rsidR="001F21CA">
        <w:rPr>
          <w:rFonts w:eastAsiaTheme="minorHAnsi"/>
          <w:b/>
          <w:bCs/>
          <w:color w:val="000000"/>
          <w:sz w:val="24"/>
          <w:szCs w:val="28"/>
        </w:rPr>
        <w:t>-437B)</w:t>
      </w:r>
    </w:p>
    <w:p w14:paraId="58A41542" w14:textId="77777777" w:rsidR="001F21CA" w:rsidRDefault="001F21CA">
      <w:pPr>
        <w:pStyle w:val="BodyText"/>
        <w:spacing w:before="1"/>
        <w:ind w:left="820" w:right="100"/>
      </w:pPr>
    </w:p>
    <w:p w14:paraId="76C7C915" w14:textId="7373EFF7" w:rsidR="00453482" w:rsidRDefault="00E20AE8" w:rsidP="002D1DFA">
      <w:pPr>
        <w:pStyle w:val="BodyText"/>
        <w:ind w:left="720" w:right="208"/>
      </w:pPr>
      <w:r>
        <w:t>The</w:t>
      </w:r>
      <w:r w:rsidR="00E70495">
        <w:t xml:space="preserve"> above-stated</w:t>
      </w:r>
      <w:r>
        <w:t xml:space="preserve"> worksheets represent requirements in current Federal regulations at 42 CFR Parts </w:t>
      </w:r>
      <w:r w:rsidR="00DD2DD2">
        <w:t>§</w:t>
      </w:r>
      <w:r>
        <w:t xml:space="preserve">412.20 through </w:t>
      </w:r>
      <w:r w:rsidR="00DD2DD2">
        <w:t>§</w:t>
      </w:r>
      <w:r>
        <w:t>41</w:t>
      </w:r>
      <w:r w:rsidR="00E70495">
        <w:t xml:space="preserve">2.29 for </w:t>
      </w:r>
      <w:r w:rsidR="00842047">
        <w:t xml:space="preserve">specialty </w:t>
      </w:r>
      <w:r w:rsidR="00E70495">
        <w:t xml:space="preserve">hospitals and </w:t>
      </w:r>
      <w:r w:rsidR="00842047">
        <w:t>specialty</w:t>
      </w:r>
      <w:r>
        <w:t xml:space="preserve"> </w:t>
      </w:r>
      <w:r w:rsidR="002E3A66">
        <w:t xml:space="preserve">distinct-part </w:t>
      </w:r>
      <w:r>
        <w:t>units of hospitals to be exempt from the Inpatient Prospective Payment System (IPPS).</w:t>
      </w:r>
      <w:r w:rsidR="002E3A66">
        <w:t xml:space="preserve">  These specialty hospitals and </w:t>
      </w:r>
      <w:r w:rsidR="006C29EF">
        <w:t xml:space="preserve">specialty </w:t>
      </w:r>
      <w:r w:rsidR="002E3A66">
        <w:t>distinct part units include Inpati</w:t>
      </w:r>
      <w:r w:rsidR="00453482">
        <w:t>ent Rehabilitation Facility (IRF</w:t>
      </w:r>
      <w:r w:rsidR="002E3A66">
        <w:t>)</w:t>
      </w:r>
      <w:r w:rsidR="00453482">
        <w:t xml:space="preserve"> distinct-part units in hospitals and freestanding </w:t>
      </w:r>
      <w:r w:rsidR="0098020F">
        <w:t xml:space="preserve">inpatient rehabilitation </w:t>
      </w:r>
      <w:r w:rsidR="00453482">
        <w:t>hospitals</w:t>
      </w:r>
      <w:r w:rsidR="0098020F">
        <w:t>.</w:t>
      </w:r>
    </w:p>
    <w:p w14:paraId="41C9C985" w14:textId="77777777" w:rsidR="0098020F" w:rsidRDefault="0098020F" w:rsidP="00B06444">
      <w:pPr>
        <w:ind w:left="660"/>
        <w:rPr>
          <w:color w:val="000000"/>
          <w:sz w:val="24"/>
          <w:szCs w:val="19"/>
        </w:rPr>
      </w:pPr>
    </w:p>
    <w:p w14:paraId="3B1C3AA4" w14:textId="007317F8" w:rsidR="00B06444" w:rsidRDefault="00453482" w:rsidP="00B06444">
      <w:pPr>
        <w:ind w:left="660"/>
        <w:rPr>
          <w:rStyle w:val="c1"/>
          <w:color w:val="000000"/>
          <w:sz w:val="24"/>
          <w:szCs w:val="24"/>
          <w:shd w:val="clear" w:color="auto" w:fill="FFFFFF"/>
        </w:rPr>
      </w:pPr>
      <w:r w:rsidRPr="00453482">
        <w:rPr>
          <w:bCs/>
          <w:color w:val="222222"/>
          <w:sz w:val="24"/>
          <w:szCs w:val="24"/>
          <w:shd w:val="clear" w:color="auto" w:fill="FFFFFF"/>
        </w:rPr>
        <w:t>Inpatient Rehabilitation Facilities (IRFs)</w:t>
      </w:r>
      <w:r w:rsidRPr="00453482">
        <w:rPr>
          <w:color w:val="222222"/>
          <w:sz w:val="24"/>
          <w:szCs w:val="24"/>
          <w:shd w:val="clear" w:color="auto" w:fill="FFFFFF"/>
        </w:rPr>
        <w:t> are free standing </w:t>
      </w:r>
      <w:r w:rsidRPr="00453482">
        <w:rPr>
          <w:bCs/>
          <w:color w:val="222222"/>
          <w:sz w:val="24"/>
          <w:szCs w:val="24"/>
          <w:shd w:val="clear" w:color="auto" w:fill="FFFFFF"/>
        </w:rPr>
        <w:t>rehabilitation</w:t>
      </w:r>
      <w:r w:rsidRPr="00453482">
        <w:rPr>
          <w:color w:val="222222"/>
          <w:sz w:val="24"/>
          <w:szCs w:val="24"/>
          <w:shd w:val="clear" w:color="auto" w:fill="FFFFFF"/>
        </w:rPr>
        <w:t> hospitals and </w:t>
      </w:r>
      <w:r w:rsidRPr="00453482">
        <w:rPr>
          <w:bCs/>
          <w:color w:val="222222"/>
          <w:sz w:val="24"/>
          <w:szCs w:val="24"/>
          <w:shd w:val="clear" w:color="auto" w:fill="FFFFFF"/>
        </w:rPr>
        <w:t>rehabilitation</w:t>
      </w:r>
      <w:r w:rsidRPr="00453482">
        <w:rPr>
          <w:color w:val="222222"/>
          <w:sz w:val="24"/>
          <w:szCs w:val="24"/>
          <w:shd w:val="clear" w:color="auto" w:fill="FFFFFF"/>
        </w:rPr>
        <w:t xml:space="preserve"> units in </w:t>
      </w:r>
      <w:r w:rsidR="0098020F">
        <w:rPr>
          <w:color w:val="222222"/>
          <w:sz w:val="24"/>
          <w:szCs w:val="24"/>
          <w:shd w:val="clear" w:color="auto" w:fill="FFFFFF"/>
        </w:rPr>
        <w:t xml:space="preserve">an </w:t>
      </w:r>
      <w:r w:rsidRPr="00453482">
        <w:rPr>
          <w:color w:val="222222"/>
          <w:sz w:val="24"/>
          <w:szCs w:val="24"/>
          <w:shd w:val="clear" w:color="auto" w:fill="FFFFFF"/>
        </w:rPr>
        <w:t>acute care hospital. They provide an intensive</w:t>
      </w:r>
      <w:r>
        <w:rPr>
          <w:color w:val="222222"/>
          <w:sz w:val="24"/>
          <w:szCs w:val="24"/>
          <w:shd w:val="clear" w:color="auto" w:fill="FFFFFF"/>
        </w:rPr>
        <w:t xml:space="preserve"> </w:t>
      </w:r>
      <w:r w:rsidRPr="00453482">
        <w:rPr>
          <w:bCs/>
          <w:color w:val="222222"/>
          <w:sz w:val="24"/>
          <w:szCs w:val="24"/>
          <w:shd w:val="clear" w:color="auto" w:fill="FFFFFF"/>
        </w:rPr>
        <w:t>rehabilitation</w:t>
      </w:r>
      <w:r w:rsidRPr="00453482">
        <w:rPr>
          <w:color w:val="222222"/>
          <w:sz w:val="24"/>
          <w:szCs w:val="24"/>
          <w:shd w:val="clear" w:color="auto" w:fill="FFFFFF"/>
        </w:rPr>
        <w:t> program</w:t>
      </w:r>
      <w:r w:rsidR="0098020F">
        <w:rPr>
          <w:color w:val="222222"/>
          <w:sz w:val="24"/>
          <w:szCs w:val="24"/>
          <w:shd w:val="clear" w:color="auto" w:fill="FFFFFF"/>
        </w:rPr>
        <w:t>.  P</w:t>
      </w:r>
      <w:r w:rsidRPr="00453482">
        <w:rPr>
          <w:color w:val="222222"/>
          <w:sz w:val="24"/>
          <w:szCs w:val="24"/>
          <w:shd w:val="clear" w:color="auto" w:fill="FFFFFF"/>
        </w:rPr>
        <w:t xml:space="preserve">atients who are admitted </w:t>
      </w:r>
      <w:r w:rsidR="0098020F">
        <w:rPr>
          <w:color w:val="222222"/>
          <w:sz w:val="24"/>
          <w:szCs w:val="24"/>
          <w:shd w:val="clear" w:color="auto" w:fill="FFFFFF"/>
        </w:rPr>
        <w:t xml:space="preserve">to an IRF </w:t>
      </w:r>
      <w:r w:rsidRPr="00453482">
        <w:rPr>
          <w:color w:val="222222"/>
          <w:sz w:val="24"/>
          <w:szCs w:val="24"/>
          <w:shd w:val="clear" w:color="auto" w:fill="FFFFFF"/>
        </w:rPr>
        <w:t>must be able to tolerate three hours of intense </w:t>
      </w:r>
      <w:r w:rsidRPr="00453482">
        <w:rPr>
          <w:bCs/>
          <w:color w:val="222222"/>
          <w:sz w:val="24"/>
          <w:szCs w:val="24"/>
          <w:shd w:val="clear" w:color="auto" w:fill="FFFFFF"/>
        </w:rPr>
        <w:t>rehabilitation</w:t>
      </w:r>
      <w:r w:rsidRPr="00453482">
        <w:rPr>
          <w:color w:val="222222"/>
          <w:sz w:val="24"/>
          <w:szCs w:val="24"/>
          <w:shd w:val="clear" w:color="auto" w:fill="FFFFFF"/>
        </w:rPr>
        <w:t xml:space="preserve"> services per day.  </w:t>
      </w:r>
      <w:r w:rsidR="00B06444">
        <w:rPr>
          <w:sz w:val="23"/>
          <w:szCs w:val="23"/>
        </w:rPr>
        <w:t xml:space="preserve">IRFs </w:t>
      </w:r>
      <w:r w:rsidR="0098020F">
        <w:rPr>
          <w:sz w:val="23"/>
          <w:szCs w:val="23"/>
        </w:rPr>
        <w:t xml:space="preserve">must meet the 60 percent rule, which </w:t>
      </w:r>
      <w:r w:rsidR="00B06444">
        <w:rPr>
          <w:sz w:val="23"/>
          <w:szCs w:val="23"/>
        </w:rPr>
        <w:t xml:space="preserve">means that 60 percent of the IRF’s patient population </w:t>
      </w:r>
      <w:r w:rsidR="0098020F">
        <w:rPr>
          <w:sz w:val="23"/>
          <w:szCs w:val="23"/>
        </w:rPr>
        <w:t>must receive</w:t>
      </w:r>
      <w:r w:rsidR="00B06444">
        <w:rPr>
          <w:sz w:val="23"/>
          <w:szCs w:val="23"/>
        </w:rPr>
        <w:t xml:space="preserve"> intensive rehabilitation services for one of 13 medical conditions during the IRF’s previous cost report</w:t>
      </w:r>
      <w:r w:rsidR="0098020F">
        <w:rPr>
          <w:sz w:val="23"/>
          <w:szCs w:val="23"/>
        </w:rPr>
        <w:t>ing</w:t>
      </w:r>
      <w:r w:rsidR="00B06444">
        <w:rPr>
          <w:sz w:val="23"/>
          <w:szCs w:val="23"/>
        </w:rPr>
        <w:t xml:space="preserve"> year.  </w:t>
      </w:r>
      <w:r w:rsidRPr="00453482">
        <w:rPr>
          <w:rStyle w:val="c1"/>
          <w:color w:val="000000"/>
          <w:sz w:val="24"/>
          <w:szCs w:val="24"/>
          <w:shd w:val="clear" w:color="auto" w:fill="FFFFFF"/>
        </w:rPr>
        <w:t>In order to be paid under the IRF P</w:t>
      </w:r>
      <w:r w:rsidR="0098020F">
        <w:rPr>
          <w:rStyle w:val="c1"/>
          <w:color w:val="000000"/>
          <w:sz w:val="24"/>
          <w:szCs w:val="24"/>
          <w:shd w:val="clear" w:color="auto" w:fill="FFFFFF"/>
        </w:rPr>
        <w:t>PS, an IRF must submit an</w:t>
      </w:r>
      <w:r w:rsidR="00144A7A">
        <w:rPr>
          <w:rStyle w:val="c1"/>
          <w:color w:val="000000"/>
          <w:sz w:val="24"/>
          <w:szCs w:val="24"/>
          <w:shd w:val="clear" w:color="auto" w:fill="FFFFFF"/>
        </w:rPr>
        <w:t xml:space="preserve"> Inpatient Rehabilitation Facility Patient Assessment I</w:t>
      </w:r>
      <w:r w:rsidR="00B06444">
        <w:rPr>
          <w:rStyle w:val="c1"/>
          <w:color w:val="000000"/>
          <w:sz w:val="24"/>
          <w:szCs w:val="24"/>
          <w:shd w:val="clear" w:color="auto" w:fill="FFFFFF"/>
        </w:rPr>
        <w:t xml:space="preserve">nstrument </w:t>
      </w:r>
      <w:r w:rsidR="00144A7A">
        <w:rPr>
          <w:rStyle w:val="c1"/>
          <w:color w:val="000000"/>
          <w:sz w:val="24"/>
          <w:szCs w:val="24"/>
          <w:shd w:val="clear" w:color="auto" w:fill="FFFFFF"/>
        </w:rPr>
        <w:t xml:space="preserve">(IRF-PAI) </w:t>
      </w:r>
      <w:r w:rsidR="00B06444">
        <w:rPr>
          <w:rStyle w:val="c1"/>
          <w:color w:val="000000"/>
          <w:sz w:val="24"/>
          <w:szCs w:val="24"/>
          <w:shd w:val="clear" w:color="auto" w:fill="FFFFFF"/>
        </w:rPr>
        <w:t>for each patient</w:t>
      </w:r>
      <w:r w:rsidR="00144A7A">
        <w:rPr>
          <w:rStyle w:val="c1"/>
          <w:color w:val="000000"/>
          <w:sz w:val="24"/>
          <w:szCs w:val="24"/>
          <w:shd w:val="clear" w:color="auto" w:fill="FFFFFF"/>
        </w:rPr>
        <w:t xml:space="preserve">.  The IRF-PAI is the </w:t>
      </w:r>
      <w:r w:rsidRPr="00453482">
        <w:rPr>
          <w:rStyle w:val="c1"/>
          <w:color w:val="000000"/>
          <w:sz w:val="24"/>
          <w:szCs w:val="24"/>
          <w:shd w:val="clear" w:color="auto" w:fill="FFFFFF"/>
        </w:rPr>
        <w:t>patient assessment instrum</w:t>
      </w:r>
      <w:r w:rsidR="00B06444">
        <w:rPr>
          <w:rStyle w:val="c1"/>
          <w:color w:val="000000"/>
          <w:sz w:val="24"/>
          <w:szCs w:val="24"/>
          <w:shd w:val="clear" w:color="auto" w:fill="FFFFFF"/>
        </w:rPr>
        <w:t>ent currently utilized by CMS</w:t>
      </w:r>
      <w:r w:rsidR="00144A7A">
        <w:rPr>
          <w:rStyle w:val="c1"/>
          <w:color w:val="000000"/>
          <w:sz w:val="24"/>
          <w:szCs w:val="24"/>
          <w:shd w:val="clear" w:color="auto" w:fill="FFFFFF"/>
        </w:rPr>
        <w:t xml:space="preserve"> for the computation of </w:t>
      </w:r>
      <w:r w:rsidR="0098020F">
        <w:rPr>
          <w:rStyle w:val="c1"/>
          <w:color w:val="000000"/>
          <w:sz w:val="24"/>
          <w:szCs w:val="24"/>
          <w:shd w:val="clear" w:color="auto" w:fill="FFFFFF"/>
        </w:rPr>
        <w:t xml:space="preserve">Medicare </w:t>
      </w:r>
      <w:r w:rsidR="00144A7A">
        <w:rPr>
          <w:rStyle w:val="c1"/>
          <w:color w:val="000000"/>
          <w:sz w:val="24"/>
          <w:szCs w:val="24"/>
          <w:shd w:val="clear" w:color="auto" w:fill="FFFFFF"/>
        </w:rPr>
        <w:t>payment</w:t>
      </w:r>
      <w:r w:rsidRPr="00453482">
        <w:rPr>
          <w:rStyle w:val="c1"/>
          <w:color w:val="000000"/>
          <w:sz w:val="24"/>
          <w:szCs w:val="24"/>
          <w:shd w:val="clear" w:color="auto" w:fill="FFFFFF"/>
        </w:rPr>
        <w:t>.  </w:t>
      </w:r>
      <w:r w:rsidR="00B06444">
        <w:rPr>
          <w:rStyle w:val="c1"/>
          <w:color w:val="000000"/>
          <w:sz w:val="24"/>
          <w:szCs w:val="24"/>
          <w:shd w:val="clear" w:color="auto" w:fill="FFFFFF"/>
        </w:rPr>
        <w:t xml:space="preserve">Excluded </w:t>
      </w:r>
      <w:r w:rsidR="00B06444">
        <w:t xml:space="preserve">IRFs </w:t>
      </w:r>
      <w:r w:rsidR="00B06444" w:rsidRPr="00FC58F3">
        <w:t>are paid under the Inpatient Rehabilitation Facility Prospective Payment System (IRF PPS) as provided under</w:t>
      </w:r>
      <w:r w:rsidR="00B06444">
        <w:t xml:space="preserve"> s</w:t>
      </w:r>
      <w:r w:rsidR="00B06444" w:rsidRPr="00FC58F3">
        <w:t>ection 188</w:t>
      </w:r>
      <w:r w:rsidR="00B06444">
        <w:t xml:space="preserve">6(j) of the Social Security Act </w:t>
      </w:r>
      <w:r w:rsidR="00B06444" w:rsidRPr="00453482">
        <w:rPr>
          <w:rStyle w:val="c1"/>
          <w:color w:val="000000"/>
          <w:sz w:val="24"/>
          <w:szCs w:val="24"/>
          <w:shd w:val="clear" w:color="auto" w:fill="FFFFFF"/>
        </w:rPr>
        <w:t xml:space="preserve">effective </w:t>
      </w:r>
      <w:r w:rsidR="00454B01">
        <w:rPr>
          <w:rStyle w:val="c1"/>
          <w:color w:val="000000"/>
          <w:sz w:val="24"/>
          <w:szCs w:val="24"/>
          <w:shd w:val="clear" w:color="auto" w:fill="FFFFFF"/>
        </w:rPr>
        <w:t>January 1, 2002</w:t>
      </w:r>
      <w:r w:rsidR="00B06444" w:rsidRPr="00453482">
        <w:rPr>
          <w:rStyle w:val="c1"/>
          <w:color w:val="000000"/>
          <w:sz w:val="24"/>
          <w:szCs w:val="24"/>
          <w:shd w:val="clear" w:color="auto" w:fill="FFFFFF"/>
        </w:rPr>
        <w:t xml:space="preserve">.  </w:t>
      </w:r>
    </w:p>
    <w:p w14:paraId="56459909" w14:textId="0A5006A9" w:rsidR="00453482" w:rsidRPr="00453482" w:rsidRDefault="00453482" w:rsidP="00B06444">
      <w:pPr>
        <w:ind w:left="660"/>
        <w:rPr>
          <w:color w:val="000000"/>
          <w:sz w:val="24"/>
          <w:szCs w:val="24"/>
          <w:shd w:val="clear" w:color="auto" w:fill="FFFFFF"/>
        </w:rPr>
      </w:pPr>
    </w:p>
    <w:p w14:paraId="1C5ACD65" w14:textId="2EC2703D" w:rsidR="005C36A8" w:rsidRDefault="00DF39B2" w:rsidP="002D1DFA">
      <w:pPr>
        <w:pStyle w:val="BodyText"/>
        <w:ind w:left="720" w:right="105"/>
      </w:pPr>
      <w:r>
        <w:t>IRF</w:t>
      </w:r>
      <w:r w:rsidR="00453482">
        <w:t xml:space="preserve"> units within a hospital as well a</w:t>
      </w:r>
      <w:r w:rsidR="0098020F">
        <w:t xml:space="preserve">s freestanding </w:t>
      </w:r>
      <w:r>
        <w:t>IRF</w:t>
      </w:r>
      <w:r w:rsidR="00453482">
        <w:t xml:space="preserve"> hospitals </w:t>
      </w:r>
      <w:r w:rsidR="005C36A8">
        <w:t xml:space="preserve">may be excluded from reimbursement under the Inpatient Prospective Payment System (IPPS) which determines Medicare payment for operating costs and capital-related costs of inpatient hospital services for the purpose of receiving reimbursement under another specialized CMS payment systems or schedule. </w:t>
      </w:r>
      <w:r w:rsidR="0098020F">
        <w:t xml:space="preserve">The </w:t>
      </w:r>
      <w:r w:rsidR="005C36A8">
        <w:t>CMS r</w:t>
      </w:r>
      <w:r w:rsidR="005C36A8" w:rsidRPr="00FC58F3">
        <w:t xml:space="preserve">egulations at 42 CFR </w:t>
      </w:r>
      <w:r w:rsidR="00DD2DD2">
        <w:t>§</w:t>
      </w:r>
      <w:r w:rsidR="005C36A8" w:rsidRPr="00FC58F3">
        <w:t xml:space="preserve">412.20 through </w:t>
      </w:r>
      <w:r w:rsidR="00DD2DD2">
        <w:t>§</w:t>
      </w:r>
      <w:r w:rsidR="005C36A8" w:rsidRPr="00FC58F3">
        <w:t xml:space="preserve">412.29 describe the criteria under which these specialty hospitals and specialty distinct-part hospital units are excluded from the IPPS. </w:t>
      </w:r>
    </w:p>
    <w:p w14:paraId="62865EAD" w14:textId="77777777" w:rsidR="005C36A8" w:rsidRDefault="005C36A8" w:rsidP="002D1DFA">
      <w:pPr>
        <w:pStyle w:val="BodyText"/>
        <w:ind w:left="720" w:right="105"/>
      </w:pPr>
    </w:p>
    <w:p w14:paraId="23F6E340" w14:textId="608F6D1A" w:rsidR="00806119" w:rsidRDefault="0098020F" w:rsidP="00B06444">
      <w:pPr>
        <w:pStyle w:val="BodyText"/>
        <w:ind w:left="720" w:right="105"/>
      </w:pPr>
      <w:r>
        <w:t xml:space="preserve">These </w:t>
      </w:r>
      <w:r w:rsidR="00DF39B2">
        <w:t>IRFs</w:t>
      </w:r>
      <w:r w:rsidR="00427EB5">
        <w:t xml:space="preserve"> must attest that they meet the requirements for IPPS exempt status</w:t>
      </w:r>
      <w:r w:rsidR="00C17E0E">
        <w:t xml:space="preserve"> prior to being placed into excl</w:t>
      </w:r>
      <w:r w:rsidR="00806119">
        <w:t xml:space="preserve">uded status. </w:t>
      </w:r>
      <w:r w:rsidR="00806119" w:rsidRPr="00C40704">
        <w:t>Additionally, IRFs</w:t>
      </w:r>
      <w:r w:rsidR="00C17E0E" w:rsidRPr="00C40704">
        <w:t xml:space="preserve"> must re-attest to meeting the exclusion criteria once</w:t>
      </w:r>
      <w:r>
        <w:t xml:space="preserve"> every three years thereafter. </w:t>
      </w:r>
    </w:p>
    <w:p w14:paraId="22649A75" w14:textId="77777777" w:rsidR="00806119" w:rsidRDefault="00806119" w:rsidP="002D1DFA">
      <w:pPr>
        <w:pStyle w:val="BodyText"/>
        <w:ind w:left="720" w:right="208"/>
      </w:pPr>
    </w:p>
    <w:p w14:paraId="47F4CE2B" w14:textId="77777777" w:rsidR="00C807E4" w:rsidRDefault="00C807E4" w:rsidP="002D1DFA">
      <w:pPr>
        <w:pStyle w:val="BodyText"/>
        <w:ind w:left="720" w:right="208"/>
      </w:pPr>
    </w:p>
    <w:p w14:paraId="15962343" w14:textId="77777777" w:rsidR="00C807E4" w:rsidRDefault="00C807E4" w:rsidP="002D1DFA">
      <w:pPr>
        <w:pStyle w:val="BodyText"/>
        <w:ind w:left="720" w:right="208"/>
      </w:pPr>
    </w:p>
    <w:p w14:paraId="29D070CD" w14:textId="5058A587" w:rsidR="006C29EF" w:rsidRDefault="00144A7A" w:rsidP="002D1DFA">
      <w:pPr>
        <w:pStyle w:val="BodyText"/>
        <w:ind w:left="720" w:right="208"/>
      </w:pPr>
      <w:r>
        <w:lastRenderedPageBreak/>
        <w:t xml:space="preserve">Forms </w:t>
      </w:r>
      <w:r w:rsidR="00E70495">
        <w:t xml:space="preserve">CMS-437A and CMS-437B are used by </w:t>
      </w:r>
      <w:r w:rsidR="0098020F">
        <w:t xml:space="preserve">the </w:t>
      </w:r>
      <w:r w:rsidR="00DF39B2">
        <w:t xml:space="preserve">IRFs </w:t>
      </w:r>
      <w:r w:rsidR="00E70495">
        <w:t xml:space="preserve">to attest to meeting the IPPS exclusion criteria at 42 CFR </w:t>
      </w:r>
      <w:r w:rsidR="00DD2DD2">
        <w:t>§</w:t>
      </w:r>
      <w:r w:rsidR="00E70495">
        <w:t xml:space="preserve">412.20 to </w:t>
      </w:r>
      <w:r w:rsidR="00DD2DD2">
        <w:t>§</w:t>
      </w:r>
      <w:r w:rsidR="00E70495">
        <w:t>412.29.  Form CMS</w:t>
      </w:r>
      <w:r w:rsidR="00427EB5">
        <w:t>-437A is to</w:t>
      </w:r>
      <w:r w:rsidR="00DF39B2">
        <w:t xml:space="preserve"> be used by IRFs</w:t>
      </w:r>
      <w:r w:rsidR="006C29EF">
        <w:t xml:space="preserve"> that are distinct-part units within a hospital.  Form </w:t>
      </w:r>
      <w:r w:rsidR="00E70495">
        <w:t>CMS-</w:t>
      </w:r>
      <w:r w:rsidR="00427EB5">
        <w:t>437B is to</w:t>
      </w:r>
      <w:r w:rsidR="00DF39B2">
        <w:t xml:space="preserve"> be used by IRFs and IPFs</w:t>
      </w:r>
      <w:r w:rsidR="006C29EF">
        <w:t xml:space="preserve"> that are</w:t>
      </w:r>
      <w:r w:rsidR="00427EB5">
        <w:t xml:space="preserve"> a hospital</w:t>
      </w:r>
      <w:r w:rsidR="001B69AD">
        <w:t>s</w:t>
      </w:r>
      <w:r w:rsidR="00427EB5">
        <w:t xml:space="preserve"> </w:t>
      </w:r>
      <w:r w:rsidR="006C29EF">
        <w:t>within a hospital</w:t>
      </w:r>
      <w:r w:rsidR="00E70495">
        <w:t xml:space="preserve"> or </w:t>
      </w:r>
      <w:r w:rsidR="001B69AD">
        <w:t xml:space="preserve">exist as </w:t>
      </w:r>
      <w:r w:rsidR="00E70495">
        <w:t>freestanding hos</w:t>
      </w:r>
      <w:r w:rsidR="00C17E0E">
        <w:t>p</w:t>
      </w:r>
      <w:r w:rsidR="00427EB5">
        <w:t>ital</w:t>
      </w:r>
      <w:r w:rsidR="001B69AD">
        <w:t>s</w:t>
      </w:r>
      <w:r w:rsidR="006C29EF">
        <w:t xml:space="preserve">.  </w:t>
      </w:r>
    </w:p>
    <w:p w14:paraId="7B208E58" w14:textId="77777777" w:rsidR="006C29EF" w:rsidRDefault="006C29EF" w:rsidP="002D1DFA">
      <w:pPr>
        <w:pStyle w:val="BodyText"/>
        <w:spacing w:before="1"/>
        <w:ind w:left="720" w:right="100"/>
      </w:pPr>
    </w:p>
    <w:p w14:paraId="3BD37A70" w14:textId="77777777" w:rsidR="00C807E4" w:rsidRDefault="00C807E4" w:rsidP="002D1DFA">
      <w:pPr>
        <w:pStyle w:val="BodyText"/>
        <w:spacing w:before="1"/>
        <w:ind w:left="720" w:right="100"/>
      </w:pPr>
    </w:p>
    <w:p w14:paraId="0F54E659" w14:textId="77777777" w:rsidR="00F218B1" w:rsidRDefault="00E20AE8" w:rsidP="002D1DFA">
      <w:pPr>
        <w:pStyle w:val="Heading1"/>
        <w:numPr>
          <w:ilvl w:val="0"/>
          <w:numId w:val="1"/>
        </w:numPr>
        <w:tabs>
          <w:tab w:val="left" w:pos="819"/>
          <w:tab w:val="left" w:pos="820"/>
        </w:tabs>
        <w:ind w:left="720"/>
      </w:pPr>
      <w:r>
        <w:t>JUSTIFICATION</w:t>
      </w:r>
    </w:p>
    <w:p w14:paraId="4715A598" w14:textId="77777777" w:rsidR="00F218B1" w:rsidRDefault="00F218B1">
      <w:pPr>
        <w:pStyle w:val="BodyText"/>
        <w:spacing w:before="6"/>
        <w:rPr>
          <w:b/>
          <w:sz w:val="23"/>
        </w:rPr>
      </w:pPr>
    </w:p>
    <w:p w14:paraId="247E9A14" w14:textId="77777777" w:rsidR="00F218B1" w:rsidRDefault="00E20AE8" w:rsidP="006D43B2">
      <w:pPr>
        <w:pStyle w:val="ListParagraph"/>
        <w:numPr>
          <w:ilvl w:val="1"/>
          <w:numId w:val="1"/>
        </w:numPr>
        <w:tabs>
          <w:tab w:val="left" w:pos="1539"/>
          <w:tab w:val="left" w:pos="1540"/>
        </w:tabs>
        <w:ind w:left="792" w:hanging="432"/>
        <w:rPr>
          <w:sz w:val="24"/>
        </w:rPr>
      </w:pPr>
      <w:r>
        <w:rPr>
          <w:sz w:val="24"/>
          <w:u w:val="single"/>
        </w:rPr>
        <w:t>Need and Legal</w:t>
      </w:r>
      <w:r>
        <w:rPr>
          <w:spacing w:val="-7"/>
          <w:sz w:val="24"/>
          <w:u w:val="single"/>
        </w:rPr>
        <w:t xml:space="preserve"> </w:t>
      </w:r>
      <w:r>
        <w:rPr>
          <w:sz w:val="24"/>
          <w:u w:val="single"/>
        </w:rPr>
        <w:t>Basis</w:t>
      </w:r>
    </w:p>
    <w:p w14:paraId="322A0274" w14:textId="630B7DB0" w:rsidR="00427EB5" w:rsidRPr="00427EB5" w:rsidRDefault="00E20AE8" w:rsidP="006D43B2">
      <w:pPr>
        <w:pStyle w:val="BodyText"/>
        <w:ind w:left="792" w:right="105"/>
      </w:pPr>
      <w:r>
        <w:t xml:space="preserve">Certain </w:t>
      </w:r>
      <w:r w:rsidR="00F22DAD">
        <w:t xml:space="preserve">specialty </w:t>
      </w:r>
      <w:r>
        <w:t xml:space="preserve">hospitals and hospital </w:t>
      </w:r>
      <w:r w:rsidR="006C29EF">
        <w:t xml:space="preserve">specialty </w:t>
      </w:r>
      <w:r w:rsidR="00FC58F3">
        <w:t xml:space="preserve">distinct-part </w:t>
      </w:r>
      <w:r>
        <w:t xml:space="preserve">units may be excluded from the Inpatient Medicare Prospective Payment System (IPPS) and </w:t>
      </w:r>
      <w:r w:rsidR="00F22DAD">
        <w:t xml:space="preserve">be </w:t>
      </w:r>
      <w:r>
        <w:t xml:space="preserve">paid at a different rate. </w:t>
      </w:r>
      <w:r w:rsidR="00427EB5">
        <w:t xml:space="preserve"> These specialty hospitals and distinct-part units of hospitals include Inpatient Re</w:t>
      </w:r>
      <w:r w:rsidR="00AD057F">
        <w:t>habilitation Facilities (IRFs).</w:t>
      </w:r>
    </w:p>
    <w:p w14:paraId="54D301F6" w14:textId="77777777" w:rsidR="00427EB5" w:rsidRDefault="00427EB5" w:rsidP="006D43B2">
      <w:pPr>
        <w:pStyle w:val="BodyText"/>
        <w:ind w:left="792" w:right="105"/>
      </w:pPr>
    </w:p>
    <w:p w14:paraId="286F30E8" w14:textId="4AE1B3C9" w:rsidR="00427EB5" w:rsidRPr="00427EB5" w:rsidRDefault="00E20AE8" w:rsidP="006D43B2">
      <w:pPr>
        <w:pStyle w:val="BodyText"/>
        <w:ind w:left="792" w:right="105"/>
      </w:pPr>
      <w:r>
        <w:t xml:space="preserve">The exclusion of these </w:t>
      </w:r>
      <w:r w:rsidR="00F22DAD">
        <w:t xml:space="preserve">specialty </w:t>
      </w:r>
      <w:r>
        <w:t xml:space="preserve">hospitals and </w:t>
      </w:r>
      <w:r w:rsidR="00FC58F3">
        <w:t xml:space="preserve">distinct-part </w:t>
      </w:r>
      <w:r w:rsidR="005A74F0">
        <w:t xml:space="preserve">specialty </w:t>
      </w:r>
      <w:r>
        <w:t xml:space="preserve">units of hospitals is </w:t>
      </w:r>
      <w:r w:rsidR="00DD2DD2">
        <w:t xml:space="preserve">not </w:t>
      </w:r>
      <w:r>
        <w:t>optional on the part of the provider</w:t>
      </w:r>
      <w:r w:rsidR="00DD2DD2">
        <w:t>.  E</w:t>
      </w:r>
      <w:r>
        <w:t xml:space="preserve">xclusion from </w:t>
      </w:r>
      <w:r w:rsidR="00427EB5">
        <w:t xml:space="preserve">the </w:t>
      </w:r>
      <w:r>
        <w:t xml:space="preserve">IPPS permits the </w:t>
      </w:r>
      <w:r w:rsidR="0003798E">
        <w:t xml:space="preserve">specialty </w:t>
      </w:r>
      <w:r>
        <w:t>hospital</w:t>
      </w:r>
      <w:r w:rsidR="0003798E">
        <w:t>s and distinct-part specialty units of hospitals</w:t>
      </w:r>
      <w:r>
        <w:t xml:space="preserve"> to be pai</w:t>
      </w:r>
      <w:r w:rsidR="00DD2DD2">
        <w:t>d at a different payment rate which</w:t>
      </w:r>
      <w:r>
        <w:t xml:space="preserve"> reflect</w:t>
      </w:r>
      <w:r w:rsidR="00DD2DD2">
        <w:t>s</w:t>
      </w:r>
      <w:r>
        <w:t xml:space="preserve"> the cost of providing specialized services. </w:t>
      </w:r>
      <w:r w:rsidR="00427EB5" w:rsidRPr="00FC58F3">
        <w:t>Excluded Inpatient Rehabilitation Facilities (IRFs) are paid under the Inpatient Rehabilitation Facility Prospective Payment System (IRF PPS) as provided under</w:t>
      </w:r>
      <w:r w:rsidR="00427EB5">
        <w:t xml:space="preserve"> s</w:t>
      </w:r>
      <w:r w:rsidR="00427EB5" w:rsidRPr="00FC58F3">
        <w:t>ection 188</w:t>
      </w:r>
      <w:r w:rsidR="00427EB5">
        <w:t>6(j) of the Social Security Act</w:t>
      </w:r>
      <w:r w:rsidR="00427EB5" w:rsidRPr="00FC58F3">
        <w:t xml:space="preserve">.  </w:t>
      </w:r>
    </w:p>
    <w:p w14:paraId="4AA98FF4" w14:textId="1CC022E4" w:rsidR="00A97FDE" w:rsidRDefault="00A97FDE" w:rsidP="006D43B2">
      <w:pPr>
        <w:pStyle w:val="BodyText"/>
        <w:ind w:left="792" w:right="105"/>
      </w:pPr>
    </w:p>
    <w:p w14:paraId="03B19FA6" w14:textId="7C3451AE" w:rsidR="0003798E" w:rsidRDefault="00E20AE8" w:rsidP="006D43B2">
      <w:pPr>
        <w:pStyle w:val="BodyText"/>
        <w:spacing w:before="72"/>
        <w:ind w:left="792" w:right="128"/>
      </w:pPr>
      <w:r>
        <w:t>The criteria for IPPS exclusion are defined in regulation a</w:t>
      </w:r>
      <w:r w:rsidR="00D72D74">
        <w:t xml:space="preserve">t 42 CFR </w:t>
      </w:r>
      <w:r w:rsidR="00DD2DD2">
        <w:t>§</w:t>
      </w:r>
      <w:r w:rsidR="00D72D74">
        <w:t xml:space="preserve">412.20 through </w:t>
      </w:r>
      <w:r w:rsidR="00DD2DD2">
        <w:t>§</w:t>
      </w:r>
      <w:r w:rsidR="00D72D74">
        <w:t xml:space="preserve">412.29 and discussed in section 3100 of </w:t>
      </w:r>
      <w:r w:rsidR="0003798E">
        <w:t>the CMS State Operations Manual (SOM)</w:t>
      </w:r>
      <w:r w:rsidR="00DD2DD2">
        <w:t>.</w:t>
      </w:r>
      <w:r w:rsidR="00D72D74">
        <w:t xml:space="preserve"> </w:t>
      </w:r>
      <w:r>
        <w:t xml:space="preserve">These regulations have provisions that are specific to </w:t>
      </w:r>
      <w:r w:rsidR="00427EB5">
        <w:t xml:space="preserve">the above-stated </w:t>
      </w:r>
      <w:r w:rsidR="00EF5E32">
        <w:t xml:space="preserve">specialty </w:t>
      </w:r>
      <w:r>
        <w:t xml:space="preserve">hospitals and </w:t>
      </w:r>
      <w:r w:rsidR="006C29EF">
        <w:t xml:space="preserve">distinct-part specialty </w:t>
      </w:r>
      <w:r>
        <w:t>units</w:t>
      </w:r>
      <w:r w:rsidR="0003798E">
        <w:t xml:space="preserve"> of hospitals. </w:t>
      </w:r>
      <w:r>
        <w:t>Exclusion criteria that are specific to IRFs are located at §412</w:t>
      </w:r>
      <w:r w:rsidR="00D72D74">
        <w:t xml:space="preserve">.29 and provisions specific to IPFs are located in §412.27.  </w:t>
      </w:r>
    </w:p>
    <w:p w14:paraId="37399449" w14:textId="77777777" w:rsidR="0003798E" w:rsidRDefault="0003798E" w:rsidP="006D43B2">
      <w:pPr>
        <w:pStyle w:val="BodyText"/>
        <w:spacing w:before="72"/>
        <w:ind w:left="792" w:right="128"/>
      </w:pPr>
    </w:p>
    <w:p w14:paraId="71BC27E1" w14:textId="7C4628FB" w:rsidR="00F218B1" w:rsidRDefault="0003798E" w:rsidP="006D43B2">
      <w:pPr>
        <w:pStyle w:val="BodyText"/>
        <w:spacing w:before="72"/>
        <w:ind w:left="792" w:right="128"/>
      </w:pPr>
      <w:r>
        <w:t>Initially, these</w:t>
      </w:r>
      <w:r w:rsidR="00E20AE8">
        <w:t xml:space="preserve"> criteria were de</w:t>
      </w:r>
      <w:r>
        <w:t>veloped into a worksheet that are</w:t>
      </w:r>
      <w:r w:rsidR="00E20AE8">
        <w:t xml:space="preserve"> used by State Survey Agencies (SAs) and hospitals to assess IRFs for compliance with the </w:t>
      </w:r>
      <w:r>
        <w:t xml:space="preserve">IPPS exclusion </w:t>
      </w:r>
      <w:r w:rsidR="00E20AE8">
        <w:t xml:space="preserve">requirements. </w:t>
      </w:r>
      <w:r w:rsidR="00B35860">
        <w:t xml:space="preserve">The </w:t>
      </w:r>
      <w:r>
        <w:t>CMS-437A was</w:t>
      </w:r>
      <w:r w:rsidR="006C4686">
        <w:t xml:space="preserve"> the worksheet</w:t>
      </w:r>
      <w:r>
        <w:t xml:space="preserve"> used by the SA surveyor</w:t>
      </w:r>
      <w:r w:rsidR="00AD057F">
        <w:t>s</w:t>
      </w:r>
      <w:r>
        <w:t xml:space="preserve"> to assess </w:t>
      </w:r>
      <w:r w:rsidR="002D7FF5">
        <w:t xml:space="preserve">inpatient </w:t>
      </w:r>
      <w:r w:rsidR="00E20AE8">
        <w:t>rehabilitation units</w:t>
      </w:r>
      <w:r w:rsidR="002D7FF5">
        <w:t xml:space="preserve"> </w:t>
      </w:r>
      <w:r w:rsidR="006C4686">
        <w:t xml:space="preserve">and long term care units </w:t>
      </w:r>
      <w:r w:rsidR="002D7FF5">
        <w:t>within a hospital</w:t>
      </w:r>
      <w:r w:rsidR="00B35860">
        <w:t>.</w:t>
      </w:r>
      <w:r>
        <w:t xml:space="preserve"> </w:t>
      </w:r>
      <w:r w:rsidR="00B35860">
        <w:t xml:space="preserve">The </w:t>
      </w:r>
      <w:r>
        <w:t xml:space="preserve">CMS-437B was the </w:t>
      </w:r>
      <w:r w:rsidR="00E20AE8">
        <w:t xml:space="preserve">worksheet </w:t>
      </w:r>
      <w:r>
        <w:t>used by the SA surveyor</w:t>
      </w:r>
      <w:r w:rsidR="00AD057F">
        <w:t>s</w:t>
      </w:r>
      <w:r>
        <w:t xml:space="preserve"> to assess the</w:t>
      </w:r>
      <w:r w:rsidR="00E20AE8">
        <w:t xml:space="preserve"> </w:t>
      </w:r>
      <w:r w:rsidR="002D7FF5">
        <w:t xml:space="preserve">inpatient </w:t>
      </w:r>
      <w:r w:rsidR="00E20AE8">
        <w:t>rehabilitation</w:t>
      </w:r>
      <w:r w:rsidR="00AD057F">
        <w:t xml:space="preserve"> hospitals</w:t>
      </w:r>
      <w:r w:rsidR="00E20AE8">
        <w:t>.</w:t>
      </w:r>
      <w:r>
        <w:t xml:space="preserve"> </w:t>
      </w:r>
      <w:r w:rsidR="00B35860">
        <w:t xml:space="preserve">The SA surveyors </w:t>
      </w:r>
      <w:r w:rsidR="00E20AE8">
        <w:t>use</w:t>
      </w:r>
      <w:r w:rsidR="00B35860">
        <w:t>d</w:t>
      </w:r>
      <w:r w:rsidR="00E20AE8">
        <w:t xml:space="preserve"> these worksheets when conducting onsite </w:t>
      </w:r>
      <w:r w:rsidR="00D72D74">
        <w:t>IPPS exclusion surveys to verify that the</w:t>
      </w:r>
      <w:r w:rsidR="00E20AE8">
        <w:t xml:space="preserve"> IPPS exclusi</w:t>
      </w:r>
      <w:r w:rsidR="00B35860">
        <w:t>on criteria were met</w:t>
      </w:r>
      <w:r w:rsidR="00AD057F">
        <w:t xml:space="preserve"> by the IRF units and hospitals</w:t>
      </w:r>
      <w:r w:rsidR="00B35860">
        <w:t xml:space="preserve">.  This assessment was </w:t>
      </w:r>
      <w:r w:rsidR="00E20AE8">
        <w:t>completed prior to placing an IRF</w:t>
      </w:r>
      <w:r w:rsidR="008B4EED">
        <w:t xml:space="preserve"> </w:t>
      </w:r>
      <w:r w:rsidR="00E20AE8">
        <w:t>into excluded status.</w:t>
      </w:r>
    </w:p>
    <w:p w14:paraId="5A52CC3C" w14:textId="77777777" w:rsidR="0009757E" w:rsidRDefault="0009757E" w:rsidP="006D43B2">
      <w:pPr>
        <w:pStyle w:val="BodyText"/>
        <w:ind w:left="792" w:right="101"/>
      </w:pPr>
    </w:p>
    <w:p w14:paraId="35721069" w14:textId="5D6D99BA" w:rsidR="00D72D74" w:rsidRDefault="0003798E" w:rsidP="006D43B2">
      <w:pPr>
        <w:pStyle w:val="BodyText"/>
        <w:ind w:left="792" w:right="101"/>
      </w:pPr>
      <w:r>
        <w:t>However, due to significant budget cuts, b</w:t>
      </w:r>
      <w:r w:rsidR="005A74F0">
        <w:t xml:space="preserve">eginning on November 5, </w:t>
      </w:r>
      <w:r w:rsidR="005A74F0" w:rsidRPr="005877B5">
        <w:t>200</w:t>
      </w:r>
      <w:r w:rsidR="005A74F0" w:rsidRPr="001F21CA">
        <w:t>7</w:t>
      </w:r>
      <w:r w:rsidR="005877B5" w:rsidRPr="001F21CA">
        <w:t>,</w:t>
      </w:r>
      <w:r w:rsidR="005877B5">
        <w:t xml:space="preserve"> CMS suspended the requirement for onsite </w:t>
      </w:r>
      <w:r w:rsidR="001B627D">
        <w:t xml:space="preserve">IPPS exclusion </w:t>
      </w:r>
      <w:r w:rsidR="005877B5">
        <w:t>surveys</w:t>
      </w:r>
      <w:r w:rsidR="006C4686">
        <w:t xml:space="preserve"> and instead </w:t>
      </w:r>
      <w:r>
        <w:t>began allowing the</w:t>
      </w:r>
      <w:r w:rsidR="005877B5">
        <w:t xml:space="preserve"> </w:t>
      </w:r>
      <w:r w:rsidR="001B627D">
        <w:t>s</w:t>
      </w:r>
      <w:r w:rsidR="00D72D74">
        <w:t>pecialty hospital</w:t>
      </w:r>
      <w:r w:rsidR="00AD057F">
        <w:t>s</w:t>
      </w:r>
      <w:r w:rsidR="00D72D74">
        <w:t xml:space="preserve"> and distinct-part specialty </w:t>
      </w:r>
      <w:r w:rsidR="001B627D">
        <w:t>unit</w:t>
      </w:r>
      <w:r w:rsidR="00AD057F">
        <w:t>s</w:t>
      </w:r>
      <w:r w:rsidR="001B627D">
        <w:t xml:space="preserve"> to self-attest to meeting the</w:t>
      </w:r>
      <w:r w:rsidR="00D72D74">
        <w:t xml:space="preserve"> IPPS exclusion criteria.</w:t>
      </w:r>
      <w:r w:rsidR="006C4686">
        <w:t xml:space="preserve"> (</w:t>
      </w:r>
      <w:r>
        <w:t xml:space="preserve">See </w:t>
      </w:r>
      <w:r w:rsidR="006C4686">
        <w:t>S&amp;C 08-03</w:t>
      </w:r>
      <w:r>
        <w:t>, 11/05/2007</w:t>
      </w:r>
      <w:r w:rsidR="006C4686">
        <w:t xml:space="preserve">).  </w:t>
      </w:r>
      <w:r w:rsidR="00B35860">
        <w:t xml:space="preserve">As a result, </w:t>
      </w:r>
      <w:r w:rsidR="005877B5">
        <w:t>instead o</w:t>
      </w:r>
      <w:r w:rsidR="001F21CA">
        <w:t>f having the SA</w:t>
      </w:r>
      <w:r w:rsidR="005877B5">
        <w:t xml:space="preserve"> perform an IPPS exclusion survey,</w:t>
      </w:r>
      <w:r>
        <w:t xml:space="preserve"> </w:t>
      </w:r>
      <w:r w:rsidR="005877B5">
        <w:t>the</w:t>
      </w:r>
      <w:r w:rsidR="00AD057F">
        <w:t xml:space="preserve"> IRFs units and hospitals</w:t>
      </w:r>
      <w:r w:rsidR="001F21CA">
        <w:t xml:space="preserve"> were</w:t>
      </w:r>
      <w:r w:rsidR="005877B5">
        <w:t xml:space="preserve"> </w:t>
      </w:r>
      <w:r w:rsidR="00E20AE8">
        <w:t>required to complete form</w:t>
      </w:r>
      <w:r>
        <w:t>s</w:t>
      </w:r>
      <w:r w:rsidR="00B35860">
        <w:t xml:space="preserve"> </w:t>
      </w:r>
      <w:r w:rsidR="0032720A">
        <w:t>CMS-</w:t>
      </w:r>
      <w:r w:rsidR="005877B5">
        <w:t xml:space="preserve">437A and </w:t>
      </w:r>
      <w:r w:rsidR="0032720A">
        <w:t>CMS-</w:t>
      </w:r>
      <w:r w:rsidR="005877B5">
        <w:t xml:space="preserve">437B (as </w:t>
      </w:r>
      <w:r w:rsidR="005877B5">
        <w:lastRenderedPageBreak/>
        <w:t>applicable)</w:t>
      </w:r>
      <w:r w:rsidR="00E20AE8">
        <w:t xml:space="preserve"> annually as a self- attestation indicating the</w:t>
      </w:r>
      <w:r w:rsidR="0009757E">
        <w:t>y</w:t>
      </w:r>
      <w:r w:rsidR="00E20AE8">
        <w:t xml:space="preserve"> continued to meet the </w:t>
      </w:r>
      <w:r>
        <w:t xml:space="preserve">IPPS </w:t>
      </w:r>
      <w:r w:rsidR="00E20AE8">
        <w:t>exclusion criteria. The IRF</w:t>
      </w:r>
      <w:r w:rsidR="00AD057F">
        <w:t xml:space="preserve"> </w:t>
      </w:r>
      <w:r w:rsidR="00E20AE8">
        <w:t xml:space="preserve">would complete </w:t>
      </w:r>
      <w:r w:rsidR="005A74F0">
        <w:t>and</w:t>
      </w:r>
      <w:r w:rsidR="00E20AE8">
        <w:t xml:space="preserve"> submit </w:t>
      </w:r>
      <w:r w:rsidR="005877B5">
        <w:t xml:space="preserve">the required </w:t>
      </w:r>
      <w:r w:rsidR="00AD057F">
        <w:t>CMS-437 form</w:t>
      </w:r>
      <w:r w:rsidR="005A74F0">
        <w:t xml:space="preserve"> </w:t>
      </w:r>
      <w:r w:rsidR="00E20AE8">
        <w:t>to the CMS Regional Offices through the</w:t>
      </w:r>
      <w:r>
        <w:t>ir</w:t>
      </w:r>
      <w:r w:rsidR="00E20AE8">
        <w:t xml:space="preserve"> respective S</w:t>
      </w:r>
      <w:r w:rsidR="00AD057F">
        <w:t>tate Survey Agency</w:t>
      </w:r>
      <w:r w:rsidR="00E20AE8">
        <w:t xml:space="preserve">.  </w:t>
      </w:r>
      <w:r>
        <w:t>The attestation procedures are defined in the State Operations Manual (SOM) Section 3100 (CMS Pub 100-07).</w:t>
      </w:r>
    </w:p>
    <w:p w14:paraId="73EC5439" w14:textId="77777777" w:rsidR="00D72D74" w:rsidRDefault="00D72D74" w:rsidP="006D43B2">
      <w:pPr>
        <w:pStyle w:val="BodyText"/>
        <w:ind w:left="871" w:right="101"/>
      </w:pPr>
    </w:p>
    <w:p w14:paraId="4C6804DE" w14:textId="3293ECF2" w:rsidR="00F218B1" w:rsidRDefault="001F21CA" w:rsidP="006D43B2">
      <w:pPr>
        <w:pStyle w:val="BodyText"/>
        <w:ind w:left="792" w:right="101"/>
      </w:pPr>
      <w:r>
        <w:t>I</w:t>
      </w:r>
      <w:r w:rsidR="00E20AE8">
        <w:t xml:space="preserve">n 2012, CMS changed the frequency of self-attestation </w:t>
      </w:r>
      <w:r>
        <w:t xml:space="preserve">for IRFs </w:t>
      </w:r>
      <w:r w:rsidR="00E20AE8">
        <w:t>from annually to once every three years (</w:t>
      </w:r>
      <w:r w:rsidR="0003798E">
        <w:t xml:space="preserve">See </w:t>
      </w:r>
      <w:r w:rsidR="00E20AE8">
        <w:t xml:space="preserve">S&amp;C 13-04-IRF). </w:t>
      </w:r>
    </w:p>
    <w:p w14:paraId="3B0CDDE6" w14:textId="77777777" w:rsidR="00C807E4" w:rsidRDefault="00C807E4" w:rsidP="002D1DFA">
      <w:pPr>
        <w:pStyle w:val="BodyText"/>
      </w:pPr>
    </w:p>
    <w:p w14:paraId="0A3AFCE0" w14:textId="77777777" w:rsidR="00F218B1" w:rsidRDefault="00E20AE8" w:rsidP="006D43B2">
      <w:pPr>
        <w:pStyle w:val="ListParagraph"/>
        <w:numPr>
          <w:ilvl w:val="1"/>
          <w:numId w:val="1"/>
        </w:numPr>
        <w:tabs>
          <w:tab w:val="left" w:pos="1519"/>
          <w:tab w:val="left" w:pos="1520"/>
        </w:tabs>
        <w:ind w:left="792" w:hanging="432"/>
        <w:rPr>
          <w:sz w:val="24"/>
        </w:rPr>
      </w:pPr>
      <w:r>
        <w:rPr>
          <w:sz w:val="24"/>
          <w:u w:val="single"/>
        </w:rPr>
        <w:t>Information</w:t>
      </w:r>
      <w:r>
        <w:rPr>
          <w:spacing w:val="-8"/>
          <w:sz w:val="24"/>
          <w:u w:val="single"/>
        </w:rPr>
        <w:t xml:space="preserve"> </w:t>
      </w:r>
      <w:r>
        <w:rPr>
          <w:sz w:val="24"/>
          <w:u w:val="single"/>
        </w:rPr>
        <w:t>Users</w:t>
      </w:r>
    </w:p>
    <w:p w14:paraId="711CB09D" w14:textId="5E7E6629" w:rsidR="00F218B1" w:rsidRDefault="00E20AE8" w:rsidP="006D43B2">
      <w:pPr>
        <w:pStyle w:val="BodyText"/>
        <w:spacing w:before="90"/>
        <w:ind w:left="792" w:right="121"/>
      </w:pPr>
      <w:r>
        <w:t>For first time verification requests for exclusion from IPPS,</w:t>
      </w:r>
      <w:r w:rsidR="00EF29A3">
        <w:t xml:space="preserve"> a</w:t>
      </w:r>
      <w:r w:rsidR="00AD057F">
        <w:t xml:space="preserve">n IRF </w:t>
      </w:r>
      <w:r w:rsidR="00EF29A3">
        <w:t xml:space="preserve">hospital or IRF </w:t>
      </w:r>
      <w:r>
        <w:t>unit must notify the RO, servicing the State in which it is located, that it intends to seek excluded status from the IPPS. Currently, all new IRFs must provide written certification that the inpatient population it intends to serve will meet the requirements of the 60% rule for IPPS exclusion criteria for IRFs (42 CFR 412.29(b)(2)</w:t>
      </w:r>
      <w:r w:rsidR="00AD057F">
        <w:t>.  They must also complete the f</w:t>
      </w:r>
      <w:r>
        <w:t xml:space="preserve">orm CMS-437A if they </w:t>
      </w:r>
      <w:r w:rsidR="00AD057F">
        <w:t>are a rehabilitation unit or a f</w:t>
      </w:r>
      <w:r>
        <w:t>orm CMS</w:t>
      </w:r>
      <w:r w:rsidR="006D5BF4">
        <w:t>-</w:t>
      </w:r>
      <w:r>
        <w:t xml:space="preserve">437B if they are a rehabilitation hospital.  This information is submitted to the State </w:t>
      </w:r>
      <w:r w:rsidR="00AD057F">
        <w:t xml:space="preserve">Survey </w:t>
      </w:r>
      <w:r>
        <w:t>Agency no later than 5 months before the date the hospital/unit would become subject to</w:t>
      </w:r>
      <w:r>
        <w:rPr>
          <w:spacing w:val="-9"/>
        </w:rPr>
        <w:t xml:space="preserve"> </w:t>
      </w:r>
      <w:r>
        <w:t>IRF-PPS.</w:t>
      </w:r>
    </w:p>
    <w:p w14:paraId="45569E80" w14:textId="77777777" w:rsidR="006D43B2" w:rsidRDefault="006D43B2" w:rsidP="006D43B2">
      <w:pPr>
        <w:pStyle w:val="BodyText"/>
        <w:spacing w:before="72"/>
        <w:ind w:left="792" w:right="101"/>
      </w:pPr>
    </w:p>
    <w:p w14:paraId="7684B959" w14:textId="77777777" w:rsidR="001E055B" w:rsidRDefault="00E20AE8" w:rsidP="006D43B2">
      <w:pPr>
        <w:pStyle w:val="BodyText"/>
        <w:spacing w:before="72"/>
        <w:ind w:left="792" w:right="101"/>
      </w:pPr>
      <w:r>
        <w:t xml:space="preserve">IRFs already excluded from IPPS will be provided a copy of the appropriate CMS-437 Worksheet at least 120 days prior to the beginning of its cost reporting period. Hospital/unit officials complete and sign an attestation statement and return the appropriate CMS-437A or CMS-437B to the CMS RO through the SA. The Medicare Administrative Contractor (MAC) will continue to verify, on an annual basis, compliance with the 60 percent rule for rehabilitation hospitals and rehabilitation units through a sample of medical records and the SA will verify the medical director requirement. The SA must transmit the worksheets to the RO at least 60 days prior to the end of the rehabilitation hospital’s/unit’s cost reporting period.  </w:t>
      </w:r>
    </w:p>
    <w:p w14:paraId="6BB17600" w14:textId="77777777" w:rsidR="001E055B" w:rsidRDefault="001E055B" w:rsidP="00D13D08">
      <w:pPr>
        <w:pStyle w:val="BodyText"/>
        <w:ind w:left="792" w:right="101"/>
      </w:pPr>
    </w:p>
    <w:p w14:paraId="317389FB" w14:textId="5CC77A73" w:rsidR="00F218B1" w:rsidRDefault="00E20AE8" w:rsidP="006D43B2">
      <w:pPr>
        <w:pStyle w:val="BodyText"/>
        <w:spacing w:before="72"/>
        <w:ind w:left="792" w:right="101"/>
      </w:pPr>
      <w:r>
        <w:t>This information will be reviewed by the CMS RO when</w:t>
      </w:r>
      <w:r w:rsidR="00A74C22">
        <w:t xml:space="preserve"> </w:t>
      </w:r>
      <w:r>
        <w:t xml:space="preserve">determining exclusion from the IPPS.  </w:t>
      </w:r>
      <w:r w:rsidR="00AD057F">
        <w:t>IRF h</w:t>
      </w:r>
      <w:r>
        <w:t>ospitals and units that have already been excluded need not reapply for exclusion. These facilities will automatically be reevaluated once every three years to determine whether they continue to meet the exclusion criteria.</w:t>
      </w:r>
    </w:p>
    <w:p w14:paraId="3881210D" w14:textId="77777777" w:rsidR="00F218B1" w:rsidRDefault="00F218B1" w:rsidP="006D43B2">
      <w:pPr>
        <w:pStyle w:val="BodyText"/>
      </w:pPr>
    </w:p>
    <w:p w14:paraId="701232F2" w14:textId="3222155A" w:rsidR="00F218B1" w:rsidRDefault="00E20AE8" w:rsidP="006D43B2">
      <w:pPr>
        <w:pStyle w:val="BodyText"/>
        <w:ind w:left="792" w:right="128"/>
        <w:rPr>
          <w:sz w:val="23"/>
        </w:rPr>
      </w:pPr>
      <w:r>
        <w:t>SA surveyors will periodically conduct onsite verification of the exclusion criteria. These are conducted when the SA is onsite conducting a complaint survey or if the facility is selected for survey as part of the SA’s annual 5 percent validation sample</w:t>
      </w:r>
      <w:r w:rsidR="006D43B2">
        <w:t>.</w:t>
      </w:r>
    </w:p>
    <w:p w14:paraId="05394EBA" w14:textId="77777777" w:rsidR="000C4A6C" w:rsidRDefault="000C4A6C" w:rsidP="00553870">
      <w:pPr>
        <w:pStyle w:val="BodyText"/>
        <w:spacing w:before="11"/>
        <w:rPr>
          <w:sz w:val="23"/>
        </w:rPr>
      </w:pPr>
    </w:p>
    <w:p w14:paraId="4DA047AF" w14:textId="77777777" w:rsidR="00EA7BF6" w:rsidRDefault="00EA7BF6" w:rsidP="00553870">
      <w:pPr>
        <w:pStyle w:val="BodyText"/>
        <w:spacing w:before="11"/>
        <w:rPr>
          <w:sz w:val="23"/>
        </w:rPr>
      </w:pPr>
    </w:p>
    <w:p w14:paraId="3839A445" w14:textId="77777777" w:rsidR="00C50AD8" w:rsidRDefault="00C50AD8" w:rsidP="00553870">
      <w:pPr>
        <w:pStyle w:val="BodyText"/>
        <w:spacing w:before="11"/>
        <w:rPr>
          <w:sz w:val="23"/>
        </w:rPr>
      </w:pPr>
    </w:p>
    <w:p w14:paraId="165FC44F" w14:textId="77777777" w:rsidR="00C50AD8" w:rsidRDefault="00C50AD8" w:rsidP="00553870">
      <w:pPr>
        <w:pStyle w:val="BodyText"/>
        <w:spacing w:before="11"/>
        <w:rPr>
          <w:sz w:val="23"/>
        </w:rPr>
      </w:pPr>
    </w:p>
    <w:p w14:paraId="72FACAFC" w14:textId="77777777" w:rsidR="00C50AD8" w:rsidRDefault="00C50AD8" w:rsidP="00553870">
      <w:pPr>
        <w:pStyle w:val="BodyText"/>
        <w:spacing w:before="11"/>
        <w:rPr>
          <w:sz w:val="23"/>
        </w:rPr>
      </w:pPr>
    </w:p>
    <w:p w14:paraId="028DDCC3" w14:textId="77777777" w:rsidR="00F218B1" w:rsidRDefault="00E20AE8" w:rsidP="006D43B2">
      <w:pPr>
        <w:pStyle w:val="ListParagraph"/>
        <w:numPr>
          <w:ilvl w:val="1"/>
          <w:numId w:val="1"/>
        </w:numPr>
        <w:tabs>
          <w:tab w:val="left" w:pos="1519"/>
          <w:tab w:val="left" w:pos="1520"/>
        </w:tabs>
        <w:ind w:left="792" w:hanging="432"/>
        <w:rPr>
          <w:sz w:val="24"/>
        </w:rPr>
      </w:pPr>
      <w:r>
        <w:rPr>
          <w:sz w:val="24"/>
          <w:u w:val="single"/>
        </w:rPr>
        <w:t>Use of Information</w:t>
      </w:r>
      <w:r>
        <w:rPr>
          <w:spacing w:val="-6"/>
          <w:sz w:val="24"/>
          <w:u w:val="single"/>
        </w:rPr>
        <w:t xml:space="preserve"> </w:t>
      </w:r>
      <w:r>
        <w:rPr>
          <w:sz w:val="24"/>
          <w:u w:val="single"/>
        </w:rPr>
        <w:t>Technology</w:t>
      </w:r>
    </w:p>
    <w:p w14:paraId="13268D3B" w14:textId="77777777" w:rsidR="00F218B1" w:rsidRDefault="00E20AE8" w:rsidP="006D43B2">
      <w:pPr>
        <w:pStyle w:val="BodyText"/>
        <w:spacing w:before="90"/>
        <w:ind w:left="792" w:right="553"/>
        <w:jc w:val="both"/>
      </w:pPr>
      <w:r>
        <w:t>The appropriate form CMS-437</w:t>
      </w:r>
      <w:r w:rsidR="00D72D74">
        <w:t>, CMS-437</w:t>
      </w:r>
      <w:r>
        <w:t xml:space="preserve">A or </w:t>
      </w:r>
      <w:r w:rsidR="00D72D74">
        <w:t>CMS-437</w:t>
      </w:r>
      <w:r>
        <w:t>B is either mailed to the facility from the SA or the provider can obtain a copy in PDF format from the CMS website.</w:t>
      </w:r>
    </w:p>
    <w:p w14:paraId="6419ED2D" w14:textId="77777777" w:rsidR="00491969" w:rsidRDefault="00491969" w:rsidP="00491969">
      <w:pPr>
        <w:pStyle w:val="BodyText"/>
        <w:ind w:left="792" w:right="547"/>
      </w:pPr>
    </w:p>
    <w:p w14:paraId="07FFEA83" w14:textId="4BEBB967" w:rsidR="00491969" w:rsidRDefault="00491969" w:rsidP="00491969">
      <w:pPr>
        <w:pStyle w:val="BodyText"/>
        <w:spacing w:before="90"/>
        <w:ind w:left="792" w:right="547"/>
      </w:pPr>
      <w:r>
        <w:t>At this time, the CMS-437A and CMS-437B forms are not set up for electronic submission.  If CMS decides to convert these forms to an electronic submission format, we will submit another PRA package notifying OMB of our intent to do so.</w:t>
      </w:r>
    </w:p>
    <w:p w14:paraId="4904DE95" w14:textId="77777777" w:rsidR="00F218B1" w:rsidRDefault="00F218B1" w:rsidP="00D13D08">
      <w:pPr>
        <w:pStyle w:val="BodyText"/>
        <w:rPr>
          <w:sz w:val="23"/>
        </w:rPr>
      </w:pPr>
    </w:p>
    <w:p w14:paraId="28B6D296" w14:textId="77777777" w:rsidR="00C50AD8" w:rsidRDefault="00C50AD8" w:rsidP="000C4A6C">
      <w:pPr>
        <w:pStyle w:val="BodyText"/>
        <w:spacing w:before="10"/>
        <w:rPr>
          <w:sz w:val="23"/>
        </w:rPr>
      </w:pPr>
    </w:p>
    <w:p w14:paraId="40F7A4E4" w14:textId="77777777" w:rsidR="00F218B1" w:rsidRDefault="00E20AE8" w:rsidP="006D43B2">
      <w:pPr>
        <w:pStyle w:val="ListParagraph"/>
        <w:numPr>
          <w:ilvl w:val="1"/>
          <w:numId w:val="1"/>
        </w:numPr>
        <w:tabs>
          <w:tab w:val="left" w:pos="1519"/>
          <w:tab w:val="left" w:pos="1520"/>
        </w:tabs>
        <w:spacing w:before="1"/>
        <w:ind w:left="792" w:hanging="432"/>
        <w:rPr>
          <w:sz w:val="24"/>
        </w:rPr>
      </w:pPr>
      <w:r>
        <w:rPr>
          <w:sz w:val="24"/>
          <w:u w:val="single"/>
        </w:rPr>
        <w:t>Duplication</w:t>
      </w:r>
    </w:p>
    <w:p w14:paraId="29567E49" w14:textId="58AAF822" w:rsidR="00F218B1" w:rsidRDefault="00E20AE8" w:rsidP="006D43B2">
      <w:pPr>
        <w:pStyle w:val="BodyText"/>
        <w:spacing w:before="90"/>
        <w:ind w:left="792" w:right="128"/>
      </w:pPr>
      <w:r>
        <w:t xml:space="preserve">There is no duplication of information. The information collected is the minimum required under the regulations at 42 CFR </w:t>
      </w:r>
      <w:r w:rsidR="00DD2DD2">
        <w:t>§</w:t>
      </w:r>
      <w:r>
        <w:t xml:space="preserve">412.20 – </w:t>
      </w:r>
      <w:r w:rsidR="00DD2DD2">
        <w:t>§</w:t>
      </w:r>
      <w:r>
        <w:t>412.29. The information is separate from the Conditions of Participation that are assessed during a routine survey.</w:t>
      </w:r>
    </w:p>
    <w:p w14:paraId="76377A7A" w14:textId="77777777" w:rsidR="00F218B1" w:rsidRDefault="00F218B1" w:rsidP="002D1DFA">
      <w:pPr>
        <w:pStyle w:val="BodyText"/>
        <w:spacing w:before="11"/>
        <w:rPr>
          <w:sz w:val="23"/>
        </w:rPr>
      </w:pPr>
    </w:p>
    <w:p w14:paraId="0E18BE13" w14:textId="77777777" w:rsidR="00C807E4" w:rsidRDefault="00C807E4" w:rsidP="00D13D08">
      <w:pPr>
        <w:pStyle w:val="BodyText"/>
        <w:rPr>
          <w:sz w:val="23"/>
        </w:rPr>
      </w:pPr>
    </w:p>
    <w:p w14:paraId="655C092F" w14:textId="77777777" w:rsidR="00F218B1" w:rsidRDefault="00E20AE8" w:rsidP="006D43B2">
      <w:pPr>
        <w:pStyle w:val="ListParagraph"/>
        <w:numPr>
          <w:ilvl w:val="1"/>
          <w:numId w:val="1"/>
        </w:numPr>
        <w:tabs>
          <w:tab w:val="left" w:pos="1519"/>
          <w:tab w:val="left" w:pos="1520"/>
        </w:tabs>
        <w:ind w:left="792" w:hanging="432"/>
        <w:rPr>
          <w:sz w:val="24"/>
        </w:rPr>
      </w:pPr>
      <w:r>
        <w:rPr>
          <w:sz w:val="24"/>
          <w:u w:val="single"/>
        </w:rPr>
        <w:t>Small</w:t>
      </w:r>
      <w:r>
        <w:rPr>
          <w:spacing w:val="-5"/>
          <w:sz w:val="24"/>
          <w:u w:val="single"/>
        </w:rPr>
        <w:t xml:space="preserve"> </w:t>
      </w:r>
      <w:r>
        <w:rPr>
          <w:sz w:val="24"/>
          <w:u w:val="single"/>
        </w:rPr>
        <w:t>Business</w:t>
      </w:r>
    </w:p>
    <w:p w14:paraId="255D59D8" w14:textId="77777777" w:rsidR="00F218B1" w:rsidRDefault="00E20AE8" w:rsidP="006D43B2">
      <w:pPr>
        <w:pStyle w:val="BodyText"/>
        <w:spacing w:before="90"/>
        <w:ind w:left="792" w:right="128"/>
      </w:pPr>
      <w:r>
        <w:t>This information is required by regulation. It is the minimum necessary and cannot be further reduced for small businesses.</w:t>
      </w:r>
    </w:p>
    <w:p w14:paraId="6640A149" w14:textId="77777777" w:rsidR="00C807E4" w:rsidRDefault="00C807E4" w:rsidP="002D1DFA">
      <w:pPr>
        <w:pStyle w:val="ListParagraph"/>
        <w:tabs>
          <w:tab w:val="left" w:pos="1519"/>
          <w:tab w:val="left" w:pos="1520"/>
        </w:tabs>
        <w:spacing w:before="1"/>
        <w:ind w:left="1540" w:firstLine="0"/>
        <w:rPr>
          <w:sz w:val="24"/>
        </w:rPr>
      </w:pPr>
    </w:p>
    <w:p w14:paraId="58786B2C" w14:textId="77777777" w:rsidR="00C807E4" w:rsidRPr="002D1DFA" w:rsidRDefault="00C807E4" w:rsidP="00D13D08">
      <w:pPr>
        <w:pStyle w:val="ListParagraph"/>
        <w:tabs>
          <w:tab w:val="left" w:pos="1519"/>
          <w:tab w:val="left" w:pos="1520"/>
        </w:tabs>
        <w:ind w:left="1540" w:firstLine="0"/>
        <w:rPr>
          <w:sz w:val="24"/>
        </w:rPr>
      </w:pPr>
    </w:p>
    <w:p w14:paraId="0EF6B139" w14:textId="77777777" w:rsidR="00F218B1" w:rsidRDefault="00E20AE8" w:rsidP="006D43B2">
      <w:pPr>
        <w:pStyle w:val="ListParagraph"/>
        <w:numPr>
          <w:ilvl w:val="1"/>
          <w:numId w:val="1"/>
        </w:numPr>
        <w:tabs>
          <w:tab w:val="left" w:pos="1519"/>
          <w:tab w:val="left" w:pos="1520"/>
        </w:tabs>
        <w:spacing w:before="1"/>
        <w:ind w:left="792" w:hanging="432"/>
        <w:rPr>
          <w:sz w:val="24"/>
        </w:rPr>
      </w:pPr>
      <w:r>
        <w:rPr>
          <w:sz w:val="24"/>
          <w:u w:val="single"/>
        </w:rPr>
        <w:t>Less Frequent</w:t>
      </w:r>
      <w:r>
        <w:rPr>
          <w:spacing w:val="-8"/>
          <w:sz w:val="24"/>
          <w:u w:val="single"/>
        </w:rPr>
        <w:t xml:space="preserve"> </w:t>
      </w:r>
      <w:r>
        <w:rPr>
          <w:sz w:val="24"/>
          <w:u w:val="single"/>
        </w:rPr>
        <w:t>Collection</w:t>
      </w:r>
    </w:p>
    <w:p w14:paraId="095490A1" w14:textId="64265B4C" w:rsidR="00F218B1" w:rsidRDefault="00E20AE8" w:rsidP="006D43B2">
      <w:pPr>
        <w:pStyle w:val="BodyText"/>
        <w:spacing w:before="90"/>
        <w:ind w:left="792" w:right="235"/>
      </w:pPr>
      <w:r>
        <w:t>An IRF</w:t>
      </w:r>
      <w:r w:rsidR="008B4EED">
        <w:t xml:space="preserve"> </w:t>
      </w:r>
      <w:r>
        <w:t xml:space="preserve">must </w:t>
      </w:r>
      <w:r w:rsidR="00AD057F">
        <w:t>self-</w:t>
      </w:r>
      <w:r>
        <w:t>attest to the attestation requirement prior to being placed in excluded status and periodically thereafter. CMS red</w:t>
      </w:r>
      <w:r w:rsidR="00AD057F">
        <w:t>uced the frequency of collection for</w:t>
      </w:r>
      <w:r>
        <w:t xml:space="preserve"> this information </w:t>
      </w:r>
      <w:r w:rsidR="00AD057F">
        <w:t xml:space="preserve">for IRFs </w:t>
      </w:r>
      <w:r>
        <w:t xml:space="preserve">in 2012 </w:t>
      </w:r>
      <w:r w:rsidR="00AD057F">
        <w:t xml:space="preserve">from yearly to once every three years. </w:t>
      </w:r>
      <w:r>
        <w:t>The re-verification process is completed to ensure that the exclusion criteria, e.g., personnel, services, number of admissions/discharges, and full-time or part-time director, number of beds, continue to be met. These areas may be subject to frequent change in the hospital environment.</w:t>
      </w:r>
    </w:p>
    <w:p w14:paraId="139D3073" w14:textId="77777777" w:rsidR="00BA76E2" w:rsidRDefault="00BA76E2" w:rsidP="002D1DFA">
      <w:pPr>
        <w:pStyle w:val="ListParagraph"/>
        <w:tabs>
          <w:tab w:val="left" w:pos="1519"/>
          <w:tab w:val="left" w:pos="1520"/>
        </w:tabs>
        <w:ind w:left="1460" w:firstLine="0"/>
        <w:rPr>
          <w:sz w:val="24"/>
        </w:rPr>
      </w:pPr>
    </w:p>
    <w:p w14:paraId="1EB46847" w14:textId="77777777" w:rsidR="00C807E4" w:rsidRDefault="00C807E4" w:rsidP="002D1DFA">
      <w:pPr>
        <w:pStyle w:val="ListParagraph"/>
        <w:tabs>
          <w:tab w:val="left" w:pos="1519"/>
          <w:tab w:val="left" w:pos="1520"/>
        </w:tabs>
        <w:ind w:left="1460" w:firstLine="0"/>
        <w:rPr>
          <w:sz w:val="24"/>
        </w:rPr>
      </w:pPr>
    </w:p>
    <w:p w14:paraId="0C3D1A60" w14:textId="77777777" w:rsidR="00F218B1" w:rsidRDefault="00E20AE8" w:rsidP="006D43B2">
      <w:pPr>
        <w:pStyle w:val="ListParagraph"/>
        <w:numPr>
          <w:ilvl w:val="1"/>
          <w:numId w:val="1"/>
        </w:numPr>
        <w:tabs>
          <w:tab w:val="left" w:pos="1519"/>
          <w:tab w:val="left" w:pos="1520"/>
        </w:tabs>
        <w:ind w:left="792" w:hanging="432"/>
        <w:rPr>
          <w:sz w:val="24"/>
        </w:rPr>
      </w:pPr>
      <w:r>
        <w:rPr>
          <w:sz w:val="24"/>
          <w:u w:val="single"/>
        </w:rPr>
        <w:t>Special</w:t>
      </w:r>
      <w:r>
        <w:rPr>
          <w:spacing w:val="-10"/>
          <w:sz w:val="24"/>
          <w:u w:val="single"/>
        </w:rPr>
        <w:t xml:space="preserve"> </w:t>
      </w:r>
      <w:r>
        <w:rPr>
          <w:sz w:val="24"/>
          <w:u w:val="single"/>
        </w:rPr>
        <w:t>Circumstances</w:t>
      </w:r>
    </w:p>
    <w:p w14:paraId="1A7732CE" w14:textId="31FE1954" w:rsidR="00F218B1" w:rsidRDefault="00E20AE8" w:rsidP="006D43B2">
      <w:pPr>
        <w:pStyle w:val="BodyText"/>
        <w:spacing w:before="90"/>
        <w:ind w:left="792" w:right="128"/>
      </w:pPr>
      <w:r>
        <w:t xml:space="preserve">There are no special circumstances associated with this collection. This collection is consistent with the guidelines in 5 CFR </w:t>
      </w:r>
      <w:r w:rsidR="00DD2DD2">
        <w:t>§</w:t>
      </w:r>
      <w:r>
        <w:t>1320.6.</w:t>
      </w:r>
    </w:p>
    <w:p w14:paraId="69E4CD78" w14:textId="77777777" w:rsidR="00F218B1" w:rsidRDefault="00F218B1" w:rsidP="002D1DFA">
      <w:pPr>
        <w:pStyle w:val="BodyText"/>
        <w:spacing w:before="10"/>
        <w:rPr>
          <w:sz w:val="23"/>
        </w:rPr>
      </w:pPr>
    </w:p>
    <w:p w14:paraId="0A1137D9" w14:textId="77777777" w:rsidR="00C807E4" w:rsidRDefault="00C807E4" w:rsidP="002D1DFA">
      <w:pPr>
        <w:pStyle w:val="BodyText"/>
        <w:spacing w:before="10"/>
        <w:rPr>
          <w:sz w:val="23"/>
        </w:rPr>
      </w:pPr>
    </w:p>
    <w:p w14:paraId="0E2030A7" w14:textId="77777777" w:rsidR="00F218B1" w:rsidRDefault="00E20AE8" w:rsidP="006D43B2">
      <w:pPr>
        <w:pStyle w:val="ListParagraph"/>
        <w:numPr>
          <w:ilvl w:val="1"/>
          <w:numId w:val="1"/>
        </w:numPr>
        <w:tabs>
          <w:tab w:val="left" w:pos="1519"/>
          <w:tab w:val="left" w:pos="1520"/>
        </w:tabs>
        <w:spacing w:before="1"/>
        <w:ind w:left="792" w:hanging="432"/>
        <w:rPr>
          <w:sz w:val="24"/>
        </w:rPr>
      </w:pPr>
      <w:r>
        <w:rPr>
          <w:sz w:val="24"/>
          <w:u w:val="single"/>
        </w:rPr>
        <w:t>Federal Register and Outside</w:t>
      </w:r>
      <w:r>
        <w:rPr>
          <w:spacing w:val="-9"/>
          <w:sz w:val="24"/>
          <w:u w:val="single"/>
        </w:rPr>
        <w:t xml:space="preserve"> </w:t>
      </w:r>
      <w:r>
        <w:rPr>
          <w:sz w:val="24"/>
          <w:u w:val="single"/>
        </w:rPr>
        <w:t>Consultations</w:t>
      </w:r>
    </w:p>
    <w:p w14:paraId="4E74C4F8" w14:textId="6FA38938" w:rsidR="0018634E" w:rsidRDefault="001F441C" w:rsidP="0018634E">
      <w:pPr>
        <w:ind w:left="792"/>
        <w:rPr>
          <w:sz w:val="24"/>
        </w:rPr>
      </w:pPr>
      <w:r>
        <w:rPr>
          <w:sz w:val="24"/>
        </w:rPr>
        <w:t>The 60-day Federal</w:t>
      </w:r>
      <w:r w:rsidR="00D14BE0">
        <w:rPr>
          <w:sz w:val="24"/>
        </w:rPr>
        <w:t xml:space="preserve"> Register notice published on </w:t>
      </w:r>
      <w:r w:rsidR="0018634E">
        <w:rPr>
          <w:sz w:val="24"/>
        </w:rPr>
        <w:t>March 15, 2019 (84 FR 9526)</w:t>
      </w:r>
      <w:r>
        <w:rPr>
          <w:sz w:val="24"/>
        </w:rPr>
        <w:t>.</w:t>
      </w:r>
      <w:r w:rsidR="00D14BE0">
        <w:rPr>
          <w:sz w:val="24"/>
        </w:rPr>
        <w:t xml:space="preserve">  </w:t>
      </w:r>
      <w:r w:rsidR="0018634E">
        <w:rPr>
          <w:sz w:val="24"/>
        </w:rPr>
        <w:t>There were no public comments received</w:t>
      </w:r>
      <w:r w:rsidR="00D14BE0">
        <w:rPr>
          <w:sz w:val="24"/>
        </w:rPr>
        <w:t>.</w:t>
      </w:r>
      <w:r w:rsidR="0018634E">
        <w:rPr>
          <w:sz w:val="24"/>
        </w:rPr>
        <w:t xml:space="preserve"> The 30-day Federal Register notice published June 26, 2019 (84 FR 30122).</w:t>
      </w:r>
    </w:p>
    <w:p w14:paraId="71876B37" w14:textId="77777777" w:rsidR="00BA76E2" w:rsidRDefault="00BA76E2" w:rsidP="000C4A6C">
      <w:pPr>
        <w:rPr>
          <w:sz w:val="24"/>
        </w:rPr>
      </w:pPr>
    </w:p>
    <w:p w14:paraId="479D05DA" w14:textId="77777777" w:rsidR="0038312A" w:rsidRDefault="0038312A" w:rsidP="000C4A6C">
      <w:pPr>
        <w:rPr>
          <w:sz w:val="24"/>
        </w:rPr>
      </w:pPr>
    </w:p>
    <w:p w14:paraId="6DF6598E" w14:textId="77777777" w:rsidR="0038312A" w:rsidRDefault="0038312A" w:rsidP="000C4A6C">
      <w:pPr>
        <w:rPr>
          <w:sz w:val="24"/>
        </w:rPr>
      </w:pPr>
    </w:p>
    <w:p w14:paraId="1ED682DE" w14:textId="77777777" w:rsidR="0038312A" w:rsidRDefault="0038312A" w:rsidP="000C4A6C">
      <w:pPr>
        <w:rPr>
          <w:sz w:val="24"/>
        </w:rPr>
      </w:pPr>
    </w:p>
    <w:p w14:paraId="3BB6E383" w14:textId="27B8A464" w:rsidR="00F218B1" w:rsidRDefault="00BA76E2" w:rsidP="006D43B2">
      <w:pPr>
        <w:pStyle w:val="ListParagraph"/>
        <w:numPr>
          <w:ilvl w:val="1"/>
          <w:numId w:val="1"/>
        </w:numPr>
        <w:tabs>
          <w:tab w:val="left" w:pos="1519"/>
          <w:tab w:val="left" w:pos="1520"/>
        </w:tabs>
        <w:spacing w:before="90"/>
        <w:ind w:left="792" w:hanging="432"/>
        <w:rPr>
          <w:sz w:val="24"/>
        </w:rPr>
      </w:pPr>
      <w:r>
        <w:rPr>
          <w:sz w:val="24"/>
          <w:u w:val="single"/>
        </w:rPr>
        <w:t>P</w:t>
      </w:r>
      <w:r w:rsidR="00E20AE8">
        <w:rPr>
          <w:sz w:val="24"/>
          <w:u w:val="single"/>
        </w:rPr>
        <w:t>ayment/Gifts to</w:t>
      </w:r>
      <w:r w:rsidR="00E20AE8">
        <w:rPr>
          <w:spacing w:val="-8"/>
          <w:sz w:val="24"/>
          <w:u w:val="single"/>
        </w:rPr>
        <w:t xml:space="preserve"> </w:t>
      </w:r>
      <w:r w:rsidR="00E20AE8">
        <w:rPr>
          <w:sz w:val="24"/>
          <w:u w:val="single"/>
        </w:rPr>
        <w:t>Respondent</w:t>
      </w:r>
    </w:p>
    <w:p w14:paraId="0B4A4F6F" w14:textId="77777777" w:rsidR="00F218B1" w:rsidRDefault="00E20AE8" w:rsidP="006D43B2">
      <w:pPr>
        <w:pStyle w:val="BodyText"/>
        <w:spacing w:before="90"/>
        <w:ind w:left="792"/>
      </w:pPr>
      <w:r>
        <w:t>There are no payments or gifts involved in this information collection.</w:t>
      </w:r>
    </w:p>
    <w:p w14:paraId="26672FE1" w14:textId="77777777" w:rsidR="0038312A" w:rsidRDefault="0038312A" w:rsidP="006D43B2">
      <w:pPr>
        <w:pStyle w:val="BodyText"/>
        <w:spacing w:before="90"/>
        <w:ind w:left="792"/>
      </w:pPr>
    </w:p>
    <w:p w14:paraId="46388463" w14:textId="77777777" w:rsidR="00F218B1" w:rsidRDefault="00E20AE8" w:rsidP="006D43B2">
      <w:pPr>
        <w:pStyle w:val="ListParagraph"/>
        <w:numPr>
          <w:ilvl w:val="1"/>
          <w:numId w:val="1"/>
        </w:numPr>
        <w:tabs>
          <w:tab w:val="left" w:pos="1519"/>
          <w:tab w:val="left" w:pos="1520"/>
        </w:tabs>
        <w:ind w:left="792" w:hanging="432"/>
        <w:rPr>
          <w:sz w:val="24"/>
        </w:rPr>
      </w:pPr>
      <w:r>
        <w:rPr>
          <w:sz w:val="24"/>
          <w:u w:val="single"/>
        </w:rPr>
        <w:t>Confidentiality</w:t>
      </w:r>
    </w:p>
    <w:p w14:paraId="519397D8" w14:textId="7F7551FC" w:rsidR="00C807E4" w:rsidRDefault="00E20AE8" w:rsidP="0018634E">
      <w:pPr>
        <w:pStyle w:val="BodyText"/>
        <w:spacing w:before="90"/>
        <w:ind w:left="792" w:right="109"/>
        <w:rPr>
          <w:sz w:val="23"/>
        </w:rPr>
      </w:pPr>
      <w:r>
        <w:t>Information collected will be utilized by CMS and its agents for certification and enforcement actions. This information is publicly disclosable. Any identifiable data subject to the Privacy Act is deleted prior to disclosure.</w:t>
      </w:r>
    </w:p>
    <w:p w14:paraId="22C8D025" w14:textId="77777777" w:rsidR="0038312A" w:rsidRDefault="0038312A" w:rsidP="002D1DFA">
      <w:pPr>
        <w:pStyle w:val="BodyText"/>
        <w:spacing w:before="10"/>
        <w:rPr>
          <w:sz w:val="23"/>
        </w:rPr>
      </w:pPr>
    </w:p>
    <w:p w14:paraId="4C7CCA15" w14:textId="77777777" w:rsidR="00F218B1" w:rsidRDefault="00E20AE8" w:rsidP="006D43B2">
      <w:pPr>
        <w:pStyle w:val="ListParagraph"/>
        <w:numPr>
          <w:ilvl w:val="1"/>
          <w:numId w:val="1"/>
        </w:numPr>
        <w:tabs>
          <w:tab w:val="left" w:pos="1519"/>
          <w:tab w:val="left" w:pos="1520"/>
        </w:tabs>
        <w:spacing w:before="1"/>
        <w:ind w:left="792" w:hanging="432"/>
        <w:rPr>
          <w:sz w:val="24"/>
        </w:rPr>
      </w:pPr>
      <w:r>
        <w:rPr>
          <w:sz w:val="24"/>
          <w:u w:val="single"/>
        </w:rPr>
        <w:t>Sensitive</w:t>
      </w:r>
      <w:r>
        <w:rPr>
          <w:spacing w:val="-5"/>
          <w:sz w:val="24"/>
          <w:u w:val="single"/>
        </w:rPr>
        <w:t xml:space="preserve"> </w:t>
      </w:r>
      <w:r>
        <w:rPr>
          <w:sz w:val="24"/>
          <w:u w:val="single"/>
        </w:rPr>
        <w:t>Questions</w:t>
      </w:r>
    </w:p>
    <w:p w14:paraId="11127447" w14:textId="61306DED" w:rsidR="00F218B1" w:rsidRDefault="00E20AE8" w:rsidP="0018634E">
      <w:pPr>
        <w:pStyle w:val="BodyText"/>
        <w:spacing w:before="90"/>
        <w:ind w:left="792"/>
        <w:rPr>
          <w:sz w:val="23"/>
        </w:rPr>
      </w:pPr>
      <w:r>
        <w:t>There are no questions of a sensitive nature on the form.</w:t>
      </w:r>
    </w:p>
    <w:p w14:paraId="08B98D07" w14:textId="77777777" w:rsidR="00C50AD8" w:rsidRDefault="00C50AD8" w:rsidP="000C4A6C">
      <w:pPr>
        <w:pStyle w:val="BodyText"/>
        <w:spacing w:before="11"/>
        <w:rPr>
          <w:sz w:val="23"/>
        </w:rPr>
      </w:pPr>
    </w:p>
    <w:p w14:paraId="3422CDBD" w14:textId="205F309F" w:rsidR="000C4A6C" w:rsidRPr="00700454" w:rsidRDefault="00E20AE8" w:rsidP="00FE4549">
      <w:pPr>
        <w:pStyle w:val="ListParagraph"/>
        <w:numPr>
          <w:ilvl w:val="1"/>
          <w:numId w:val="1"/>
        </w:numPr>
        <w:tabs>
          <w:tab w:val="left" w:pos="1519"/>
          <w:tab w:val="left" w:pos="1520"/>
        </w:tabs>
        <w:spacing w:after="240"/>
        <w:ind w:left="792" w:hanging="432"/>
        <w:rPr>
          <w:sz w:val="24"/>
        </w:rPr>
      </w:pPr>
      <w:r>
        <w:rPr>
          <w:sz w:val="24"/>
          <w:u w:val="single"/>
        </w:rPr>
        <w:t>Estimate of Burden (Hours and</w:t>
      </w:r>
      <w:r>
        <w:rPr>
          <w:spacing w:val="-10"/>
          <w:sz w:val="24"/>
          <w:u w:val="single"/>
        </w:rPr>
        <w:t xml:space="preserve"> </w:t>
      </w:r>
      <w:r>
        <w:rPr>
          <w:sz w:val="24"/>
          <w:u w:val="single"/>
        </w:rPr>
        <w:t>Wages)</w:t>
      </w:r>
    </w:p>
    <w:p w14:paraId="7F534E9D" w14:textId="3C9DBF55" w:rsidR="00700454" w:rsidRDefault="00700454" w:rsidP="00700454">
      <w:pPr>
        <w:pStyle w:val="ListParagraph"/>
        <w:tabs>
          <w:tab w:val="left" w:pos="1519"/>
          <w:tab w:val="left" w:pos="1520"/>
        </w:tabs>
        <w:ind w:left="820" w:firstLine="0"/>
        <w:rPr>
          <w:sz w:val="24"/>
        </w:rPr>
      </w:pPr>
      <w:r w:rsidRPr="00700454">
        <w:rPr>
          <w:sz w:val="24"/>
        </w:rPr>
        <w:t xml:space="preserve">Below is a table that shows the </w:t>
      </w:r>
      <w:r>
        <w:rPr>
          <w:sz w:val="24"/>
        </w:rPr>
        <w:t>estimated time and wage burden for t</w:t>
      </w:r>
      <w:r w:rsidR="00E51AAA">
        <w:rPr>
          <w:sz w:val="24"/>
        </w:rPr>
        <w:t>h</w:t>
      </w:r>
      <w:r w:rsidR="006850F5">
        <w:rPr>
          <w:sz w:val="24"/>
        </w:rPr>
        <w:t>e completion of the</w:t>
      </w:r>
      <w:r>
        <w:rPr>
          <w:sz w:val="24"/>
        </w:rPr>
        <w:t xml:space="preserve"> C</w:t>
      </w:r>
      <w:r w:rsidR="0005609F">
        <w:rPr>
          <w:sz w:val="24"/>
        </w:rPr>
        <w:t>MS</w:t>
      </w:r>
      <w:r w:rsidR="00491969">
        <w:rPr>
          <w:sz w:val="24"/>
        </w:rPr>
        <w:t>-</w:t>
      </w:r>
      <w:r w:rsidR="0005609F">
        <w:rPr>
          <w:sz w:val="24"/>
        </w:rPr>
        <w:t>437A and CMS</w:t>
      </w:r>
      <w:r w:rsidR="00491969">
        <w:rPr>
          <w:sz w:val="24"/>
        </w:rPr>
        <w:t>-</w:t>
      </w:r>
      <w:r w:rsidR="00E51AAA">
        <w:rPr>
          <w:sz w:val="24"/>
        </w:rPr>
        <w:t>437B forms by each</w:t>
      </w:r>
      <w:r>
        <w:rPr>
          <w:sz w:val="24"/>
        </w:rPr>
        <w:t xml:space="preserve"> provider type.  See the attached Exhibits A through F for the calculations used to arrive at the figures </w:t>
      </w:r>
      <w:r w:rsidR="00E51AAA">
        <w:rPr>
          <w:sz w:val="24"/>
        </w:rPr>
        <w:t xml:space="preserve">stated in the table </w:t>
      </w:r>
      <w:r>
        <w:rPr>
          <w:sz w:val="24"/>
        </w:rPr>
        <w:t>below.</w:t>
      </w:r>
    </w:p>
    <w:p w14:paraId="292EE946" w14:textId="342C916E" w:rsidR="00F15FEF" w:rsidRDefault="00F15FEF" w:rsidP="00700454">
      <w:pPr>
        <w:pStyle w:val="ListParagraph"/>
        <w:tabs>
          <w:tab w:val="left" w:pos="1519"/>
          <w:tab w:val="left" w:pos="1520"/>
        </w:tabs>
        <w:ind w:left="820" w:firstLine="0"/>
        <w:rPr>
          <w:sz w:val="24"/>
        </w:rPr>
      </w:pPr>
    </w:p>
    <w:p w14:paraId="0F9643BF" w14:textId="2CD3F790" w:rsidR="003D46A1" w:rsidRDefault="006850F5" w:rsidP="008010B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20"/>
        <w:rPr>
          <w:szCs w:val="18"/>
        </w:rPr>
      </w:pPr>
      <w:r>
        <w:rPr>
          <w:sz w:val="24"/>
        </w:rPr>
        <w:t xml:space="preserve">We believe that the CMS-437-A and 437-B for would be completed by a Health Services Manager.  </w:t>
      </w:r>
      <w:r w:rsidR="003D46A1">
        <w:rPr>
          <w:szCs w:val="24"/>
        </w:rPr>
        <w:t xml:space="preserve">According to the U.S. Bureau of Labor Statistics, the mean hourly wage for a Medical or Health Services Manager is </w:t>
      </w:r>
      <w:r w:rsidR="003D46A1" w:rsidRPr="009A7F09">
        <w:rPr>
          <w:b/>
          <w:szCs w:val="24"/>
        </w:rPr>
        <w:t>$</w:t>
      </w:r>
      <w:r w:rsidR="003D46A1" w:rsidRPr="009A7F09">
        <w:rPr>
          <w:b/>
          <w:szCs w:val="18"/>
        </w:rPr>
        <w:t>53.69</w:t>
      </w:r>
      <w:r w:rsidR="003D46A1">
        <w:rPr>
          <w:szCs w:val="18"/>
        </w:rPr>
        <w:t>.</w:t>
      </w:r>
      <w:r w:rsidR="008010B4">
        <w:rPr>
          <w:szCs w:val="18"/>
        </w:rPr>
        <w:t xml:space="preserve">  (</w:t>
      </w:r>
      <w:hyperlink r:id="rId9" w:history="1">
        <w:r w:rsidR="008010B4" w:rsidRPr="0000787C">
          <w:rPr>
            <w:rStyle w:val="Hyperlink"/>
            <w:szCs w:val="18"/>
          </w:rPr>
          <w:t>https://www.bls.gov/oes/current/oes119111.htm</w:t>
        </w:r>
      </w:hyperlink>
      <w:r w:rsidR="008010B4">
        <w:rPr>
          <w:rStyle w:val="Hyperlink"/>
          <w:szCs w:val="18"/>
        </w:rPr>
        <w:t>)</w:t>
      </w:r>
    </w:p>
    <w:p w14:paraId="518F3308" w14:textId="77777777" w:rsidR="0005609F" w:rsidRDefault="0005609F" w:rsidP="00700454">
      <w:pPr>
        <w:pStyle w:val="ListParagraph"/>
        <w:tabs>
          <w:tab w:val="left" w:pos="1519"/>
          <w:tab w:val="left" w:pos="1520"/>
        </w:tabs>
        <w:ind w:left="820" w:firstLine="0"/>
        <w:rPr>
          <w:sz w:val="24"/>
        </w:rPr>
      </w:pPr>
    </w:p>
    <w:p w14:paraId="33205AE8" w14:textId="77777777" w:rsidR="0040092E" w:rsidRDefault="0040092E" w:rsidP="00700454">
      <w:pPr>
        <w:pStyle w:val="ListParagraph"/>
        <w:tabs>
          <w:tab w:val="left" w:pos="1519"/>
          <w:tab w:val="left" w:pos="1520"/>
        </w:tabs>
        <w:ind w:left="820" w:firstLine="0"/>
        <w:rPr>
          <w:sz w:val="24"/>
        </w:rPr>
      </w:pPr>
    </w:p>
    <w:tbl>
      <w:tblPr>
        <w:tblStyle w:val="TableGrid"/>
        <w:tblW w:w="881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54"/>
        <w:gridCol w:w="858"/>
        <w:gridCol w:w="1203"/>
        <w:gridCol w:w="1050"/>
        <w:gridCol w:w="9"/>
        <w:gridCol w:w="1015"/>
        <w:gridCol w:w="1305"/>
        <w:gridCol w:w="1416"/>
      </w:tblGrid>
      <w:tr w:rsidR="006850F5" w14:paraId="05936025" w14:textId="77777777" w:rsidTr="00041459">
        <w:trPr>
          <w:trHeight w:val="515"/>
          <w:jc w:val="center"/>
        </w:trPr>
        <w:tc>
          <w:tcPr>
            <w:tcW w:w="1954" w:type="dxa"/>
            <w:shd w:val="clear" w:color="auto" w:fill="FFC000"/>
          </w:tcPr>
          <w:p w14:paraId="634D9122" w14:textId="20492CB8" w:rsidR="006850F5" w:rsidRPr="0078200C" w:rsidRDefault="006850F5" w:rsidP="00700454">
            <w:pPr>
              <w:pStyle w:val="ListParagraph"/>
              <w:tabs>
                <w:tab w:val="left" w:pos="1519"/>
                <w:tab w:val="left" w:pos="1520"/>
              </w:tabs>
              <w:ind w:left="0" w:firstLine="0"/>
              <w:rPr>
                <w:b/>
                <w:sz w:val="24"/>
              </w:rPr>
            </w:pPr>
            <w:r w:rsidRPr="0078200C">
              <w:rPr>
                <w:b/>
                <w:sz w:val="24"/>
              </w:rPr>
              <w:t>Provider Type</w:t>
            </w:r>
          </w:p>
        </w:tc>
        <w:tc>
          <w:tcPr>
            <w:tcW w:w="858" w:type="dxa"/>
            <w:shd w:val="clear" w:color="auto" w:fill="FFC000"/>
            <w:vAlign w:val="center"/>
          </w:tcPr>
          <w:p w14:paraId="1FB3AA58" w14:textId="77777777" w:rsidR="006850F5" w:rsidRPr="0078200C" w:rsidRDefault="006850F5" w:rsidP="009E1C9A">
            <w:pPr>
              <w:pStyle w:val="ListParagraph"/>
              <w:tabs>
                <w:tab w:val="left" w:pos="1519"/>
                <w:tab w:val="left" w:pos="1520"/>
              </w:tabs>
              <w:ind w:left="0" w:firstLine="0"/>
              <w:jc w:val="center"/>
              <w:rPr>
                <w:b/>
                <w:sz w:val="24"/>
              </w:rPr>
            </w:pPr>
            <w:r w:rsidRPr="0078200C">
              <w:rPr>
                <w:b/>
                <w:sz w:val="24"/>
              </w:rPr>
              <w:t>Form Used</w:t>
            </w:r>
          </w:p>
        </w:tc>
        <w:tc>
          <w:tcPr>
            <w:tcW w:w="1203" w:type="dxa"/>
            <w:shd w:val="clear" w:color="auto" w:fill="FFC000"/>
            <w:vAlign w:val="center"/>
          </w:tcPr>
          <w:p w14:paraId="31C5C3D5" w14:textId="7E3674CC" w:rsidR="006850F5" w:rsidRPr="0078200C" w:rsidRDefault="00D61007" w:rsidP="009E1C9A">
            <w:pPr>
              <w:pStyle w:val="ListParagraph"/>
              <w:tabs>
                <w:tab w:val="left" w:pos="1519"/>
                <w:tab w:val="left" w:pos="1520"/>
              </w:tabs>
              <w:ind w:left="0" w:firstLine="0"/>
              <w:jc w:val="center"/>
              <w:rPr>
                <w:b/>
                <w:sz w:val="24"/>
              </w:rPr>
            </w:pPr>
            <w:r>
              <w:rPr>
                <w:b/>
                <w:sz w:val="24"/>
              </w:rPr>
              <w:t>Time Required to Complete Form</w:t>
            </w:r>
          </w:p>
        </w:tc>
        <w:tc>
          <w:tcPr>
            <w:tcW w:w="1050" w:type="dxa"/>
            <w:shd w:val="clear" w:color="auto" w:fill="FFC000"/>
            <w:vAlign w:val="center"/>
          </w:tcPr>
          <w:p w14:paraId="6864AD42" w14:textId="77777777" w:rsidR="006850F5" w:rsidRPr="00925AD1" w:rsidRDefault="006850F5" w:rsidP="009E1C9A">
            <w:pPr>
              <w:pStyle w:val="ListParagraph"/>
              <w:tabs>
                <w:tab w:val="left" w:pos="1519"/>
                <w:tab w:val="left" w:pos="1520"/>
              </w:tabs>
              <w:ind w:left="0" w:firstLine="0"/>
              <w:jc w:val="center"/>
              <w:rPr>
                <w:b/>
                <w:sz w:val="20"/>
              </w:rPr>
            </w:pPr>
            <w:r w:rsidRPr="00925AD1">
              <w:rPr>
                <w:b/>
                <w:sz w:val="20"/>
              </w:rPr>
              <w:t xml:space="preserve"># of </w:t>
            </w:r>
          </w:p>
          <w:p w14:paraId="00F0F24E" w14:textId="349CEF6C" w:rsidR="006850F5" w:rsidRPr="0078200C" w:rsidRDefault="006850F5" w:rsidP="009E1C9A">
            <w:pPr>
              <w:pStyle w:val="ListParagraph"/>
              <w:tabs>
                <w:tab w:val="left" w:pos="1519"/>
                <w:tab w:val="left" w:pos="1520"/>
              </w:tabs>
              <w:ind w:left="0" w:firstLine="0"/>
              <w:jc w:val="center"/>
              <w:rPr>
                <w:b/>
                <w:sz w:val="24"/>
              </w:rPr>
            </w:pPr>
            <w:r w:rsidRPr="00925AD1">
              <w:rPr>
                <w:b/>
                <w:sz w:val="20"/>
              </w:rPr>
              <w:t>Providers</w:t>
            </w:r>
          </w:p>
        </w:tc>
        <w:tc>
          <w:tcPr>
            <w:tcW w:w="1024" w:type="dxa"/>
            <w:gridSpan w:val="2"/>
            <w:shd w:val="clear" w:color="auto" w:fill="FFC000"/>
          </w:tcPr>
          <w:p w14:paraId="2093BB5D" w14:textId="78060B36" w:rsidR="006850F5" w:rsidRDefault="006850F5" w:rsidP="009E1C9A">
            <w:pPr>
              <w:pStyle w:val="ListParagraph"/>
              <w:tabs>
                <w:tab w:val="left" w:pos="1519"/>
                <w:tab w:val="left" w:pos="1520"/>
              </w:tabs>
              <w:ind w:left="0" w:firstLine="0"/>
              <w:jc w:val="center"/>
              <w:rPr>
                <w:b/>
                <w:sz w:val="24"/>
              </w:rPr>
            </w:pPr>
            <w:r>
              <w:rPr>
                <w:b/>
                <w:sz w:val="24"/>
              </w:rPr>
              <w:t>Wage Rate</w:t>
            </w:r>
          </w:p>
          <w:p w14:paraId="40DD2604" w14:textId="77777777" w:rsidR="006850F5" w:rsidRPr="006850F5" w:rsidRDefault="006850F5" w:rsidP="006850F5"/>
        </w:tc>
        <w:tc>
          <w:tcPr>
            <w:tcW w:w="1305" w:type="dxa"/>
            <w:shd w:val="clear" w:color="auto" w:fill="FFC000"/>
            <w:vAlign w:val="center"/>
          </w:tcPr>
          <w:p w14:paraId="647B5E8E" w14:textId="7758B138" w:rsidR="006850F5" w:rsidRPr="0078200C" w:rsidRDefault="006850F5" w:rsidP="009E1C9A">
            <w:pPr>
              <w:pStyle w:val="ListParagraph"/>
              <w:tabs>
                <w:tab w:val="left" w:pos="1519"/>
                <w:tab w:val="left" w:pos="1520"/>
              </w:tabs>
              <w:ind w:left="0" w:firstLine="0"/>
              <w:jc w:val="center"/>
              <w:rPr>
                <w:b/>
                <w:sz w:val="24"/>
              </w:rPr>
            </w:pPr>
            <w:r w:rsidRPr="0078200C">
              <w:rPr>
                <w:b/>
                <w:sz w:val="24"/>
              </w:rPr>
              <w:t>Annual</w:t>
            </w:r>
          </w:p>
          <w:p w14:paraId="0AF68D3C" w14:textId="7259961A" w:rsidR="006850F5" w:rsidRPr="0078200C" w:rsidRDefault="006850F5" w:rsidP="009E1C9A">
            <w:pPr>
              <w:pStyle w:val="ListParagraph"/>
              <w:tabs>
                <w:tab w:val="left" w:pos="1519"/>
                <w:tab w:val="left" w:pos="1520"/>
              </w:tabs>
              <w:ind w:left="0" w:firstLine="0"/>
              <w:jc w:val="center"/>
              <w:rPr>
                <w:b/>
                <w:sz w:val="24"/>
              </w:rPr>
            </w:pPr>
            <w:r w:rsidRPr="0078200C">
              <w:rPr>
                <w:b/>
                <w:sz w:val="24"/>
              </w:rPr>
              <w:t>Time Burden</w:t>
            </w:r>
          </w:p>
        </w:tc>
        <w:tc>
          <w:tcPr>
            <w:tcW w:w="1416" w:type="dxa"/>
            <w:shd w:val="clear" w:color="auto" w:fill="FFC000"/>
            <w:vAlign w:val="center"/>
          </w:tcPr>
          <w:p w14:paraId="27046039" w14:textId="6DEC2E37" w:rsidR="006850F5" w:rsidRPr="0078200C" w:rsidRDefault="006850F5" w:rsidP="009E1C9A">
            <w:pPr>
              <w:pStyle w:val="ListParagraph"/>
              <w:tabs>
                <w:tab w:val="left" w:pos="1519"/>
                <w:tab w:val="left" w:pos="1520"/>
              </w:tabs>
              <w:ind w:left="0" w:firstLine="0"/>
              <w:jc w:val="center"/>
              <w:rPr>
                <w:b/>
                <w:sz w:val="24"/>
              </w:rPr>
            </w:pPr>
            <w:r w:rsidRPr="0078200C">
              <w:rPr>
                <w:b/>
                <w:sz w:val="24"/>
              </w:rPr>
              <w:t>Annual</w:t>
            </w:r>
          </w:p>
          <w:p w14:paraId="2F94FBE2" w14:textId="71E049CB" w:rsidR="006850F5" w:rsidRPr="0078200C" w:rsidRDefault="006850F5" w:rsidP="009E1C9A">
            <w:pPr>
              <w:pStyle w:val="ListParagraph"/>
              <w:tabs>
                <w:tab w:val="left" w:pos="1519"/>
                <w:tab w:val="left" w:pos="1520"/>
              </w:tabs>
              <w:ind w:left="0" w:firstLine="0"/>
              <w:jc w:val="center"/>
              <w:rPr>
                <w:b/>
                <w:sz w:val="24"/>
              </w:rPr>
            </w:pPr>
            <w:r w:rsidRPr="0078200C">
              <w:rPr>
                <w:b/>
                <w:sz w:val="24"/>
              </w:rPr>
              <w:t>Wage Burden</w:t>
            </w:r>
          </w:p>
        </w:tc>
      </w:tr>
      <w:tr w:rsidR="00320BAF" w14:paraId="00156136" w14:textId="77777777" w:rsidTr="00C50AD8">
        <w:trPr>
          <w:trHeight w:val="1125"/>
          <w:jc w:val="center"/>
        </w:trPr>
        <w:tc>
          <w:tcPr>
            <w:tcW w:w="1954" w:type="dxa"/>
            <w:shd w:val="clear" w:color="auto" w:fill="92D050"/>
            <w:vAlign w:val="center"/>
          </w:tcPr>
          <w:p w14:paraId="3A5896A8" w14:textId="0D83313B" w:rsidR="00BB7420" w:rsidRDefault="00320BAF" w:rsidP="00320BAF">
            <w:pPr>
              <w:pStyle w:val="ListParagraph"/>
              <w:tabs>
                <w:tab w:val="left" w:pos="1519"/>
                <w:tab w:val="left" w:pos="1520"/>
              </w:tabs>
              <w:ind w:left="0" w:firstLine="0"/>
              <w:rPr>
                <w:b/>
                <w:sz w:val="24"/>
              </w:rPr>
            </w:pPr>
            <w:r>
              <w:rPr>
                <w:b/>
                <w:sz w:val="24"/>
              </w:rPr>
              <w:t>Inpatient Rehabilitation</w:t>
            </w:r>
          </w:p>
          <w:p w14:paraId="050F9545" w14:textId="3D78ED52" w:rsidR="00320BAF" w:rsidRPr="0078200C" w:rsidRDefault="00BB7420" w:rsidP="00320BAF">
            <w:pPr>
              <w:pStyle w:val="ListParagraph"/>
              <w:tabs>
                <w:tab w:val="left" w:pos="1519"/>
                <w:tab w:val="left" w:pos="1520"/>
              </w:tabs>
              <w:ind w:left="0" w:firstLine="0"/>
              <w:rPr>
                <w:b/>
                <w:sz w:val="24"/>
              </w:rPr>
            </w:pPr>
            <w:r>
              <w:rPr>
                <w:b/>
                <w:sz w:val="24"/>
              </w:rPr>
              <w:t>Facility</w:t>
            </w:r>
            <w:r w:rsidR="00320BAF">
              <w:rPr>
                <w:b/>
                <w:sz w:val="24"/>
              </w:rPr>
              <w:t xml:space="preserve"> (IRF) Units</w:t>
            </w:r>
          </w:p>
        </w:tc>
        <w:tc>
          <w:tcPr>
            <w:tcW w:w="858" w:type="dxa"/>
            <w:shd w:val="clear" w:color="auto" w:fill="FFFF00"/>
            <w:vAlign w:val="center"/>
          </w:tcPr>
          <w:p w14:paraId="41DE3369" w14:textId="7BDCA0B1" w:rsidR="00320BAF" w:rsidRPr="00D61007" w:rsidRDefault="00320BAF" w:rsidP="00320BAF">
            <w:pPr>
              <w:pStyle w:val="ListParagraph"/>
              <w:tabs>
                <w:tab w:val="left" w:pos="1519"/>
                <w:tab w:val="left" w:pos="1520"/>
              </w:tabs>
              <w:ind w:left="0" w:firstLine="0"/>
              <w:jc w:val="center"/>
              <w:rPr>
                <w:b/>
                <w:sz w:val="24"/>
              </w:rPr>
            </w:pPr>
            <w:r>
              <w:rPr>
                <w:b/>
                <w:sz w:val="24"/>
              </w:rPr>
              <w:t>437A</w:t>
            </w:r>
          </w:p>
        </w:tc>
        <w:tc>
          <w:tcPr>
            <w:tcW w:w="1203" w:type="dxa"/>
            <w:shd w:val="clear" w:color="auto" w:fill="FFFF00"/>
            <w:vAlign w:val="center"/>
          </w:tcPr>
          <w:p w14:paraId="04671798" w14:textId="26013DA4" w:rsidR="00320BAF" w:rsidRDefault="00320BAF" w:rsidP="00320BAF">
            <w:pPr>
              <w:pStyle w:val="ListParagraph"/>
              <w:tabs>
                <w:tab w:val="left" w:pos="1519"/>
                <w:tab w:val="left" w:pos="1520"/>
              </w:tabs>
              <w:ind w:left="0" w:firstLine="0"/>
              <w:jc w:val="center"/>
              <w:rPr>
                <w:b/>
                <w:sz w:val="24"/>
              </w:rPr>
            </w:pPr>
            <w:r>
              <w:rPr>
                <w:b/>
                <w:sz w:val="24"/>
              </w:rPr>
              <w:t>60</w:t>
            </w:r>
            <w:r w:rsidRPr="00D61007">
              <w:rPr>
                <w:b/>
                <w:sz w:val="24"/>
              </w:rPr>
              <w:t xml:space="preserve"> min.</w:t>
            </w:r>
          </w:p>
        </w:tc>
        <w:tc>
          <w:tcPr>
            <w:tcW w:w="1050" w:type="dxa"/>
            <w:shd w:val="clear" w:color="auto" w:fill="FFFF00"/>
            <w:vAlign w:val="center"/>
          </w:tcPr>
          <w:p w14:paraId="0200CA89" w14:textId="18A68DCE" w:rsidR="00320BAF" w:rsidRDefault="00320BAF" w:rsidP="00320BAF">
            <w:pPr>
              <w:pStyle w:val="ListParagraph"/>
              <w:tabs>
                <w:tab w:val="left" w:pos="1519"/>
                <w:tab w:val="left" w:pos="1520"/>
              </w:tabs>
              <w:ind w:left="0" w:firstLine="0"/>
              <w:jc w:val="center"/>
              <w:rPr>
                <w:b/>
                <w:sz w:val="24"/>
              </w:rPr>
            </w:pPr>
            <w:r>
              <w:rPr>
                <w:b/>
                <w:sz w:val="24"/>
              </w:rPr>
              <w:t>846</w:t>
            </w:r>
          </w:p>
        </w:tc>
        <w:tc>
          <w:tcPr>
            <w:tcW w:w="1024" w:type="dxa"/>
            <w:gridSpan w:val="2"/>
            <w:shd w:val="clear" w:color="auto" w:fill="FFFF00"/>
            <w:vAlign w:val="center"/>
          </w:tcPr>
          <w:p w14:paraId="7366929A" w14:textId="489AC76A" w:rsidR="00320BAF" w:rsidRDefault="00320BAF" w:rsidP="00320BAF">
            <w:pPr>
              <w:pStyle w:val="ListParagraph"/>
              <w:tabs>
                <w:tab w:val="left" w:pos="1519"/>
                <w:tab w:val="left" w:pos="1520"/>
              </w:tabs>
              <w:ind w:left="0" w:firstLine="0"/>
              <w:jc w:val="center"/>
              <w:rPr>
                <w:b/>
                <w:sz w:val="24"/>
              </w:rPr>
            </w:pPr>
            <w:r>
              <w:rPr>
                <w:b/>
                <w:sz w:val="24"/>
              </w:rPr>
              <w:t>$53.6</w:t>
            </w:r>
            <w:r w:rsidRPr="00D61007">
              <w:rPr>
                <w:b/>
                <w:sz w:val="24"/>
              </w:rPr>
              <w:t>9 per hour</w:t>
            </w:r>
          </w:p>
        </w:tc>
        <w:tc>
          <w:tcPr>
            <w:tcW w:w="1305" w:type="dxa"/>
            <w:shd w:val="clear" w:color="auto" w:fill="FFFF00"/>
            <w:vAlign w:val="center"/>
          </w:tcPr>
          <w:p w14:paraId="74E11475" w14:textId="77777777" w:rsidR="00320BAF" w:rsidRPr="00D61007" w:rsidRDefault="00320BAF" w:rsidP="00320BAF">
            <w:pPr>
              <w:pStyle w:val="ListParagraph"/>
              <w:tabs>
                <w:tab w:val="left" w:pos="1519"/>
                <w:tab w:val="left" w:pos="1520"/>
              </w:tabs>
              <w:ind w:left="0" w:firstLine="0"/>
              <w:jc w:val="center"/>
              <w:rPr>
                <w:b/>
                <w:sz w:val="24"/>
              </w:rPr>
            </w:pPr>
            <w:r>
              <w:rPr>
                <w:b/>
                <w:sz w:val="24"/>
              </w:rPr>
              <w:t>846</w:t>
            </w:r>
          </w:p>
          <w:p w14:paraId="41131DED" w14:textId="79DABC5E" w:rsidR="00320BAF" w:rsidRDefault="00320BAF" w:rsidP="00320BAF">
            <w:pPr>
              <w:pStyle w:val="ListParagraph"/>
              <w:tabs>
                <w:tab w:val="left" w:pos="1519"/>
                <w:tab w:val="left" w:pos="1520"/>
              </w:tabs>
              <w:ind w:left="0" w:firstLine="0"/>
              <w:jc w:val="center"/>
              <w:rPr>
                <w:b/>
                <w:sz w:val="24"/>
              </w:rPr>
            </w:pPr>
            <w:r w:rsidRPr="00D61007">
              <w:rPr>
                <w:b/>
                <w:sz w:val="24"/>
              </w:rPr>
              <w:t>Hours</w:t>
            </w:r>
          </w:p>
        </w:tc>
        <w:tc>
          <w:tcPr>
            <w:tcW w:w="1416" w:type="dxa"/>
            <w:shd w:val="clear" w:color="auto" w:fill="FFFF00"/>
            <w:vAlign w:val="center"/>
          </w:tcPr>
          <w:p w14:paraId="156FE0F2" w14:textId="577969B1" w:rsidR="00320BAF" w:rsidRPr="00D61007" w:rsidRDefault="00320BAF" w:rsidP="00320BAF">
            <w:pPr>
              <w:pStyle w:val="ListParagraph"/>
              <w:tabs>
                <w:tab w:val="left" w:pos="1519"/>
                <w:tab w:val="left" w:pos="1520"/>
              </w:tabs>
              <w:ind w:left="0" w:firstLine="0"/>
              <w:jc w:val="center"/>
              <w:rPr>
                <w:b/>
                <w:sz w:val="24"/>
              </w:rPr>
            </w:pPr>
            <w:r w:rsidRPr="00D61007">
              <w:rPr>
                <w:b/>
                <w:sz w:val="24"/>
              </w:rPr>
              <w:t>$</w:t>
            </w:r>
            <w:r>
              <w:rPr>
                <w:b/>
                <w:sz w:val="24"/>
              </w:rPr>
              <w:t>45,421.74</w:t>
            </w:r>
          </w:p>
        </w:tc>
      </w:tr>
      <w:tr w:rsidR="00320BAF" w14:paraId="7D9AFDF3" w14:textId="77777777" w:rsidTr="00C50AD8">
        <w:trPr>
          <w:trHeight w:val="1233"/>
          <w:jc w:val="center"/>
        </w:trPr>
        <w:tc>
          <w:tcPr>
            <w:tcW w:w="1954" w:type="dxa"/>
            <w:shd w:val="clear" w:color="auto" w:fill="92D050"/>
            <w:vAlign w:val="center"/>
          </w:tcPr>
          <w:p w14:paraId="25C24D55" w14:textId="2C8B74B3" w:rsidR="00320BAF" w:rsidRPr="0078200C" w:rsidRDefault="00320BAF" w:rsidP="00320BAF">
            <w:pPr>
              <w:pStyle w:val="ListParagraph"/>
              <w:tabs>
                <w:tab w:val="left" w:pos="1519"/>
                <w:tab w:val="left" w:pos="1520"/>
              </w:tabs>
              <w:ind w:left="0" w:firstLine="0"/>
              <w:rPr>
                <w:b/>
                <w:sz w:val="24"/>
              </w:rPr>
            </w:pPr>
            <w:r w:rsidRPr="0078200C">
              <w:rPr>
                <w:b/>
                <w:sz w:val="24"/>
              </w:rPr>
              <w:t>Inpatient Rehabilitation Facility (IRF) Hospital</w:t>
            </w:r>
          </w:p>
        </w:tc>
        <w:tc>
          <w:tcPr>
            <w:tcW w:w="858" w:type="dxa"/>
            <w:shd w:val="clear" w:color="auto" w:fill="FFFF00"/>
            <w:vAlign w:val="center"/>
          </w:tcPr>
          <w:p w14:paraId="123D3447" w14:textId="77777777" w:rsidR="00320BAF" w:rsidRPr="00D61007" w:rsidRDefault="00320BAF" w:rsidP="00320BAF">
            <w:pPr>
              <w:pStyle w:val="ListParagraph"/>
              <w:tabs>
                <w:tab w:val="left" w:pos="1519"/>
                <w:tab w:val="left" w:pos="1520"/>
              </w:tabs>
              <w:ind w:left="0" w:firstLine="0"/>
              <w:jc w:val="center"/>
              <w:rPr>
                <w:b/>
                <w:sz w:val="24"/>
              </w:rPr>
            </w:pPr>
            <w:r w:rsidRPr="00D61007">
              <w:rPr>
                <w:b/>
                <w:sz w:val="24"/>
              </w:rPr>
              <w:t>437B</w:t>
            </w:r>
          </w:p>
        </w:tc>
        <w:tc>
          <w:tcPr>
            <w:tcW w:w="1203" w:type="dxa"/>
            <w:shd w:val="clear" w:color="auto" w:fill="FFFF00"/>
            <w:vAlign w:val="center"/>
          </w:tcPr>
          <w:p w14:paraId="2A1D738C" w14:textId="42039135" w:rsidR="00320BAF" w:rsidRPr="00D61007" w:rsidRDefault="00320BAF" w:rsidP="00320BAF">
            <w:pPr>
              <w:pStyle w:val="ListParagraph"/>
              <w:tabs>
                <w:tab w:val="left" w:pos="1519"/>
                <w:tab w:val="left" w:pos="1520"/>
              </w:tabs>
              <w:ind w:left="0" w:firstLine="0"/>
              <w:jc w:val="center"/>
              <w:rPr>
                <w:b/>
                <w:sz w:val="24"/>
              </w:rPr>
            </w:pPr>
            <w:r>
              <w:rPr>
                <w:b/>
                <w:sz w:val="24"/>
              </w:rPr>
              <w:t>60</w:t>
            </w:r>
            <w:r w:rsidRPr="00D61007">
              <w:rPr>
                <w:b/>
                <w:sz w:val="24"/>
              </w:rPr>
              <w:t xml:space="preserve"> min.</w:t>
            </w:r>
          </w:p>
        </w:tc>
        <w:tc>
          <w:tcPr>
            <w:tcW w:w="1050" w:type="dxa"/>
            <w:shd w:val="clear" w:color="auto" w:fill="FFFF00"/>
            <w:vAlign w:val="center"/>
          </w:tcPr>
          <w:p w14:paraId="1E20E9B2" w14:textId="399DFC83" w:rsidR="00320BAF" w:rsidRPr="00D61007" w:rsidRDefault="00320BAF" w:rsidP="00320BAF">
            <w:pPr>
              <w:pStyle w:val="ListParagraph"/>
              <w:tabs>
                <w:tab w:val="left" w:pos="1519"/>
                <w:tab w:val="left" w:pos="1520"/>
              </w:tabs>
              <w:ind w:left="0" w:firstLine="0"/>
              <w:jc w:val="center"/>
              <w:rPr>
                <w:b/>
                <w:sz w:val="24"/>
              </w:rPr>
            </w:pPr>
            <w:r>
              <w:rPr>
                <w:b/>
                <w:sz w:val="24"/>
              </w:rPr>
              <w:t>280</w:t>
            </w:r>
          </w:p>
        </w:tc>
        <w:tc>
          <w:tcPr>
            <w:tcW w:w="1024" w:type="dxa"/>
            <w:gridSpan w:val="2"/>
            <w:shd w:val="clear" w:color="auto" w:fill="FFFF00"/>
            <w:vAlign w:val="center"/>
          </w:tcPr>
          <w:p w14:paraId="27BE6BBE" w14:textId="1C6CE1B7" w:rsidR="00320BAF" w:rsidRPr="00D61007" w:rsidRDefault="00320BAF" w:rsidP="00320BAF">
            <w:pPr>
              <w:pStyle w:val="ListParagraph"/>
              <w:tabs>
                <w:tab w:val="left" w:pos="1519"/>
                <w:tab w:val="left" w:pos="1520"/>
              </w:tabs>
              <w:ind w:left="0" w:firstLine="0"/>
              <w:jc w:val="center"/>
              <w:rPr>
                <w:b/>
                <w:sz w:val="24"/>
              </w:rPr>
            </w:pPr>
            <w:r>
              <w:rPr>
                <w:b/>
                <w:sz w:val="24"/>
              </w:rPr>
              <w:t>$53.6</w:t>
            </w:r>
            <w:r w:rsidRPr="00D61007">
              <w:rPr>
                <w:b/>
                <w:sz w:val="24"/>
              </w:rPr>
              <w:t>9 per hour</w:t>
            </w:r>
          </w:p>
        </w:tc>
        <w:tc>
          <w:tcPr>
            <w:tcW w:w="1305" w:type="dxa"/>
            <w:shd w:val="clear" w:color="auto" w:fill="FFFF00"/>
            <w:vAlign w:val="center"/>
          </w:tcPr>
          <w:p w14:paraId="74117FAF" w14:textId="2B53C07E" w:rsidR="00320BAF" w:rsidRPr="00D61007" w:rsidRDefault="00320BAF" w:rsidP="00320BAF">
            <w:pPr>
              <w:pStyle w:val="ListParagraph"/>
              <w:tabs>
                <w:tab w:val="left" w:pos="1519"/>
                <w:tab w:val="left" w:pos="1520"/>
              </w:tabs>
              <w:ind w:left="0" w:firstLine="0"/>
              <w:jc w:val="center"/>
              <w:rPr>
                <w:b/>
                <w:sz w:val="24"/>
              </w:rPr>
            </w:pPr>
            <w:r>
              <w:rPr>
                <w:b/>
                <w:sz w:val="24"/>
              </w:rPr>
              <w:t>280</w:t>
            </w:r>
          </w:p>
          <w:p w14:paraId="46E68824" w14:textId="7EF21831" w:rsidR="00320BAF" w:rsidRPr="00D61007" w:rsidRDefault="00320BAF" w:rsidP="00320BAF">
            <w:pPr>
              <w:pStyle w:val="ListParagraph"/>
              <w:tabs>
                <w:tab w:val="left" w:pos="1519"/>
                <w:tab w:val="left" w:pos="1520"/>
              </w:tabs>
              <w:ind w:left="0" w:firstLine="0"/>
              <w:jc w:val="center"/>
              <w:rPr>
                <w:b/>
                <w:sz w:val="24"/>
              </w:rPr>
            </w:pPr>
            <w:r w:rsidRPr="00D61007">
              <w:rPr>
                <w:b/>
                <w:sz w:val="24"/>
              </w:rPr>
              <w:t>Hours</w:t>
            </w:r>
          </w:p>
        </w:tc>
        <w:tc>
          <w:tcPr>
            <w:tcW w:w="1416" w:type="dxa"/>
            <w:shd w:val="clear" w:color="auto" w:fill="FFFF00"/>
            <w:vAlign w:val="center"/>
          </w:tcPr>
          <w:p w14:paraId="1501B575" w14:textId="317C017E" w:rsidR="00320BAF" w:rsidRPr="00D61007" w:rsidRDefault="00320BAF" w:rsidP="00320BAF">
            <w:pPr>
              <w:pStyle w:val="ListParagraph"/>
              <w:tabs>
                <w:tab w:val="left" w:pos="1519"/>
                <w:tab w:val="left" w:pos="1520"/>
              </w:tabs>
              <w:ind w:left="0" w:firstLine="0"/>
              <w:jc w:val="center"/>
              <w:rPr>
                <w:b/>
                <w:sz w:val="24"/>
              </w:rPr>
            </w:pPr>
            <w:r w:rsidRPr="00D61007">
              <w:rPr>
                <w:b/>
                <w:sz w:val="24"/>
              </w:rPr>
              <w:t>$</w:t>
            </w:r>
            <w:r>
              <w:rPr>
                <w:b/>
                <w:sz w:val="24"/>
              </w:rPr>
              <w:t>15,033.20</w:t>
            </w:r>
          </w:p>
        </w:tc>
      </w:tr>
      <w:tr w:rsidR="00320BAF" w14:paraId="2102E89F" w14:textId="77777777" w:rsidTr="00C50AD8">
        <w:trPr>
          <w:trHeight w:val="873"/>
          <w:jc w:val="center"/>
        </w:trPr>
        <w:tc>
          <w:tcPr>
            <w:tcW w:w="1954" w:type="dxa"/>
            <w:shd w:val="clear" w:color="auto" w:fill="92D050"/>
            <w:vAlign w:val="center"/>
          </w:tcPr>
          <w:p w14:paraId="4E8E5787" w14:textId="07A2DB3B" w:rsidR="00320BAF" w:rsidRPr="0078200C" w:rsidRDefault="00320BAF" w:rsidP="00320BAF">
            <w:pPr>
              <w:pStyle w:val="ListParagraph"/>
              <w:tabs>
                <w:tab w:val="left" w:pos="1519"/>
                <w:tab w:val="left" w:pos="1520"/>
              </w:tabs>
              <w:ind w:left="0" w:firstLine="0"/>
              <w:rPr>
                <w:b/>
                <w:sz w:val="24"/>
              </w:rPr>
            </w:pPr>
            <w:r>
              <w:rPr>
                <w:b/>
                <w:sz w:val="24"/>
              </w:rPr>
              <w:t>Fringe Benefits and Overhead</w:t>
            </w:r>
          </w:p>
        </w:tc>
        <w:tc>
          <w:tcPr>
            <w:tcW w:w="858" w:type="dxa"/>
            <w:shd w:val="clear" w:color="auto" w:fill="808080" w:themeFill="background1" w:themeFillShade="80"/>
            <w:vAlign w:val="center"/>
          </w:tcPr>
          <w:p w14:paraId="45C0B92C" w14:textId="77777777" w:rsidR="00320BAF" w:rsidRPr="00D61007" w:rsidRDefault="00320BAF" w:rsidP="00320BAF">
            <w:pPr>
              <w:pStyle w:val="ListParagraph"/>
              <w:tabs>
                <w:tab w:val="left" w:pos="1519"/>
                <w:tab w:val="left" w:pos="1520"/>
              </w:tabs>
              <w:ind w:left="0" w:firstLine="0"/>
              <w:jc w:val="center"/>
              <w:rPr>
                <w:b/>
                <w:sz w:val="24"/>
              </w:rPr>
            </w:pPr>
          </w:p>
        </w:tc>
        <w:tc>
          <w:tcPr>
            <w:tcW w:w="1203" w:type="dxa"/>
            <w:shd w:val="clear" w:color="auto" w:fill="808080" w:themeFill="background1" w:themeFillShade="80"/>
            <w:vAlign w:val="center"/>
          </w:tcPr>
          <w:p w14:paraId="0D8CB2BE" w14:textId="77777777" w:rsidR="00320BAF" w:rsidRDefault="00320BAF" w:rsidP="00320BAF">
            <w:pPr>
              <w:pStyle w:val="ListParagraph"/>
              <w:tabs>
                <w:tab w:val="left" w:pos="1519"/>
                <w:tab w:val="left" w:pos="1520"/>
              </w:tabs>
              <w:ind w:left="0" w:firstLine="0"/>
              <w:jc w:val="center"/>
              <w:rPr>
                <w:b/>
                <w:sz w:val="24"/>
              </w:rPr>
            </w:pPr>
          </w:p>
        </w:tc>
        <w:tc>
          <w:tcPr>
            <w:tcW w:w="1050" w:type="dxa"/>
            <w:shd w:val="clear" w:color="auto" w:fill="808080" w:themeFill="background1" w:themeFillShade="80"/>
            <w:vAlign w:val="center"/>
          </w:tcPr>
          <w:p w14:paraId="69B1C9C2" w14:textId="77777777" w:rsidR="00320BAF" w:rsidRDefault="00320BAF" w:rsidP="00320BAF">
            <w:pPr>
              <w:pStyle w:val="ListParagraph"/>
              <w:tabs>
                <w:tab w:val="left" w:pos="1519"/>
                <w:tab w:val="left" w:pos="1520"/>
              </w:tabs>
              <w:ind w:left="0" w:firstLine="0"/>
              <w:jc w:val="center"/>
              <w:rPr>
                <w:b/>
                <w:sz w:val="24"/>
              </w:rPr>
            </w:pPr>
          </w:p>
        </w:tc>
        <w:tc>
          <w:tcPr>
            <w:tcW w:w="1024" w:type="dxa"/>
            <w:gridSpan w:val="2"/>
            <w:shd w:val="clear" w:color="auto" w:fill="808080" w:themeFill="background1" w:themeFillShade="80"/>
            <w:vAlign w:val="center"/>
          </w:tcPr>
          <w:p w14:paraId="64961428" w14:textId="77777777" w:rsidR="00320BAF" w:rsidRDefault="00320BAF" w:rsidP="00320BAF">
            <w:pPr>
              <w:pStyle w:val="ListParagraph"/>
              <w:tabs>
                <w:tab w:val="left" w:pos="1519"/>
                <w:tab w:val="left" w:pos="1520"/>
              </w:tabs>
              <w:ind w:left="0" w:firstLine="0"/>
              <w:jc w:val="center"/>
              <w:rPr>
                <w:b/>
                <w:sz w:val="24"/>
              </w:rPr>
            </w:pPr>
          </w:p>
        </w:tc>
        <w:tc>
          <w:tcPr>
            <w:tcW w:w="1305" w:type="dxa"/>
            <w:shd w:val="clear" w:color="auto" w:fill="808080" w:themeFill="background1" w:themeFillShade="80"/>
            <w:vAlign w:val="center"/>
          </w:tcPr>
          <w:p w14:paraId="6C9025F5" w14:textId="77777777" w:rsidR="00320BAF" w:rsidRDefault="00320BAF" w:rsidP="00320BAF">
            <w:pPr>
              <w:pStyle w:val="ListParagraph"/>
              <w:tabs>
                <w:tab w:val="left" w:pos="1519"/>
                <w:tab w:val="left" w:pos="1520"/>
              </w:tabs>
              <w:ind w:left="0" w:firstLine="0"/>
              <w:jc w:val="center"/>
              <w:rPr>
                <w:b/>
                <w:sz w:val="24"/>
              </w:rPr>
            </w:pPr>
          </w:p>
        </w:tc>
        <w:tc>
          <w:tcPr>
            <w:tcW w:w="1416" w:type="dxa"/>
            <w:shd w:val="clear" w:color="auto" w:fill="FFFF00"/>
            <w:vAlign w:val="center"/>
          </w:tcPr>
          <w:p w14:paraId="710D29A1" w14:textId="432E7B46" w:rsidR="00320BAF" w:rsidRPr="00D61007" w:rsidRDefault="00320BAF" w:rsidP="00320BAF">
            <w:pPr>
              <w:pStyle w:val="ListParagraph"/>
              <w:tabs>
                <w:tab w:val="left" w:pos="1519"/>
                <w:tab w:val="left" w:pos="1520"/>
              </w:tabs>
              <w:ind w:left="0" w:firstLine="0"/>
              <w:jc w:val="center"/>
              <w:rPr>
                <w:b/>
                <w:sz w:val="24"/>
              </w:rPr>
            </w:pPr>
            <w:r>
              <w:rPr>
                <w:b/>
                <w:sz w:val="24"/>
              </w:rPr>
              <w:t>$60,454.94</w:t>
            </w:r>
          </w:p>
        </w:tc>
      </w:tr>
      <w:tr w:rsidR="00320BAF" w14:paraId="2B5804DB" w14:textId="77777777" w:rsidTr="00041459">
        <w:trPr>
          <w:trHeight w:val="803"/>
          <w:jc w:val="center"/>
        </w:trPr>
        <w:tc>
          <w:tcPr>
            <w:tcW w:w="1954" w:type="dxa"/>
            <w:shd w:val="clear" w:color="auto" w:fill="FFC000"/>
            <w:vAlign w:val="center"/>
          </w:tcPr>
          <w:p w14:paraId="5EEDFDB1" w14:textId="621FC09C" w:rsidR="00320BAF" w:rsidRPr="00AE0341" w:rsidRDefault="00320BAF" w:rsidP="00320BAF">
            <w:pPr>
              <w:pStyle w:val="ListParagraph"/>
              <w:tabs>
                <w:tab w:val="left" w:pos="1519"/>
                <w:tab w:val="left" w:pos="1520"/>
              </w:tabs>
              <w:ind w:left="0" w:firstLine="0"/>
              <w:jc w:val="center"/>
              <w:rPr>
                <w:b/>
                <w:sz w:val="24"/>
              </w:rPr>
            </w:pPr>
            <w:r>
              <w:rPr>
                <w:b/>
                <w:sz w:val="24"/>
              </w:rPr>
              <w:t>TOTALS</w:t>
            </w:r>
          </w:p>
        </w:tc>
        <w:tc>
          <w:tcPr>
            <w:tcW w:w="858" w:type="dxa"/>
            <w:shd w:val="clear" w:color="auto" w:fill="808080" w:themeFill="background1" w:themeFillShade="80"/>
            <w:vAlign w:val="center"/>
          </w:tcPr>
          <w:p w14:paraId="682D7BEA" w14:textId="0C817EE6" w:rsidR="00320BAF" w:rsidRPr="00AE0341" w:rsidRDefault="00320BAF" w:rsidP="00320BAF">
            <w:pPr>
              <w:pStyle w:val="ListParagraph"/>
              <w:tabs>
                <w:tab w:val="left" w:pos="1519"/>
                <w:tab w:val="left" w:pos="1520"/>
              </w:tabs>
              <w:ind w:left="0" w:firstLine="0"/>
              <w:jc w:val="center"/>
              <w:rPr>
                <w:b/>
                <w:sz w:val="24"/>
              </w:rPr>
            </w:pPr>
          </w:p>
        </w:tc>
        <w:tc>
          <w:tcPr>
            <w:tcW w:w="1203" w:type="dxa"/>
            <w:shd w:val="clear" w:color="auto" w:fill="FFC000"/>
            <w:vAlign w:val="center"/>
          </w:tcPr>
          <w:p w14:paraId="33F7B101" w14:textId="7DBA79B3" w:rsidR="00320BAF" w:rsidRPr="00AE0341" w:rsidRDefault="00320BAF" w:rsidP="00320BAF">
            <w:pPr>
              <w:pStyle w:val="ListParagraph"/>
              <w:tabs>
                <w:tab w:val="left" w:pos="1519"/>
                <w:tab w:val="left" w:pos="1520"/>
              </w:tabs>
              <w:ind w:left="0" w:firstLine="0"/>
              <w:jc w:val="center"/>
              <w:rPr>
                <w:b/>
                <w:sz w:val="24"/>
              </w:rPr>
            </w:pPr>
            <w:r>
              <w:rPr>
                <w:b/>
                <w:sz w:val="24"/>
              </w:rPr>
              <w:t>120 min</w:t>
            </w:r>
          </w:p>
        </w:tc>
        <w:tc>
          <w:tcPr>
            <w:tcW w:w="1059" w:type="dxa"/>
            <w:gridSpan w:val="2"/>
            <w:shd w:val="clear" w:color="auto" w:fill="FFC000"/>
            <w:vAlign w:val="center"/>
          </w:tcPr>
          <w:p w14:paraId="286F6A50" w14:textId="75DBC142" w:rsidR="00320BAF" w:rsidRPr="00AE0341" w:rsidRDefault="00320BAF" w:rsidP="00320BAF">
            <w:pPr>
              <w:pStyle w:val="ListParagraph"/>
              <w:tabs>
                <w:tab w:val="left" w:pos="1519"/>
                <w:tab w:val="left" w:pos="1520"/>
              </w:tabs>
              <w:ind w:left="0" w:firstLine="0"/>
              <w:jc w:val="center"/>
              <w:rPr>
                <w:b/>
                <w:sz w:val="24"/>
              </w:rPr>
            </w:pPr>
            <w:r>
              <w:rPr>
                <w:b/>
                <w:sz w:val="24"/>
              </w:rPr>
              <w:t>1,126</w:t>
            </w:r>
          </w:p>
        </w:tc>
        <w:tc>
          <w:tcPr>
            <w:tcW w:w="1015" w:type="dxa"/>
            <w:shd w:val="clear" w:color="auto" w:fill="808080" w:themeFill="background1" w:themeFillShade="80"/>
            <w:vAlign w:val="center"/>
          </w:tcPr>
          <w:p w14:paraId="44107ED5" w14:textId="4F5FC758" w:rsidR="00320BAF" w:rsidRPr="00AE0341" w:rsidRDefault="00320BAF" w:rsidP="00320BAF">
            <w:pPr>
              <w:pStyle w:val="ListParagraph"/>
              <w:tabs>
                <w:tab w:val="left" w:pos="1519"/>
                <w:tab w:val="left" w:pos="1520"/>
              </w:tabs>
              <w:ind w:left="0" w:firstLine="0"/>
              <w:jc w:val="center"/>
              <w:rPr>
                <w:b/>
                <w:sz w:val="24"/>
              </w:rPr>
            </w:pPr>
          </w:p>
        </w:tc>
        <w:tc>
          <w:tcPr>
            <w:tcW w:w="1305" w:type="dxa"/>
            <w:shd w:val="clear" w:color="auto" w:fill="FFC000"/>
            <w:vAlign w:val="center"/>
          </w:tcPr>
          <w:p w14:paraId="1FBD9BA9" w14:textId="78B19559" w:rsidR="00320BAF" w:rsidRPr="00AE0341" w:rsidRDefault="00320BAF" w:rsidP="00320BAF">
            <w:pPr>
              <w:pStyle w:val="ListParagraph"/>
              <w:tabs>
                <w:tab w:val="left" w:pos="1519"/>
                <w:tab w:val="left" w:pos="1520"/>
              </w:tabs>
              <w:ind w:left="0" w:firstLine="0"/>
              <w:jc w:val="center"/>
              <w:rPr>
                <w:b/>
                <w:sz w:val="24"/>
              </w:rPr>
            </w:pPr>
            <w:r>
              <w:rPr>
                <w:b/>
                <w:sz w:val="24"/>
              </w:rPr>
              <w:t xml:space="preserve">1,126 </w:t>
            </w:r>
            <w:r w:rsidRPr="00AE0341">
              <w:rPr>
                <w:b/>
                <w:sz w:val="24"/>
              </w:rPr>
              <w:t>Hours</w:t>
            </w:r>
          </w:p>
        </w:tc>
        <w:tc>
          <w:tcPr>
            <w:tcW w:w="1416" w:type="dxa"/>
            <w:shd w:val="clear" w:color="auto" w:fill="FFC000"/>
            <w:vAlign w:val="center"/>
          </w:tcPr>
          <w:p w14:paraId="48096442" w14:textId="438F3171" w:rsidR="00320BAF" w:rsidRPr="00AE0341" w:rsidRDefault="00320BAF" w:rsidP="00320BAF">
            <w:pPr>
              <w:pStyle w:val="ListParagraph"/>
              <w:tabs>
                <w:tab w:val="left" w:pos="1519"/>
                <w:tab w:val="left" w:pos="1520"/>
              </w:tabs>
              <w:ind w:left="0" w:firstLine="0"/>
              <w:jc w:val="center"/>
              <w:rPr>
                <w:b/>
                <w:sz w:val="24"/>
              </w:rPr>
            </w:pPr>
            <w:r w:rsidRPr="00AE0341">
              <w:rPr>
                <w:b/>
                <w:sz w:val="24"/>
              </w:rPr>
              <w:t>$</w:t>
            </w:r>
            <w:r>
              <w:rPr>
                <w:b/>
                <w:sz w:val="24"/>
              </w:rPr>
              <w:t>120,909.88</w:t>
            </w:r>
          </w:p>
        </w:tc>
      </w:tr>
    </w:tbl>
    <w:p w14:paraId="25F33795" w14:textId="77777777" w:rsidR="00F218B1" w:rsidRDefault="00E20AE8" w:rsidP="006D43B2">
      <w:pPr>
        <w:pStyle w:val="ListParagraph"/>
        <w:numPr>
          <w:ilvl w:val="1"/>
          <w:numId w:val="1"/>
        </w:numPr>
        <w:tabs>
          <w:tab w:val="left" w:pos="1519"/>
          <w:tab w:val="left" w:pos="1520"/>
        </w:tabs>
        <w:ind w:left="792" w:hanging="432"/>
        <w:rPr>
          <w:sz w:val="24"/>
        </w:rPr>
      </w:pPr>
      <w:r>
        <w:rPr>
          <w:sz w:val="24"/>
          <w:u w:val="single"/>
        </w:rPr>
        <w:t>Capital Cost of</w:t>
      </w:r>
      <w:r>
        <w:rPr>
          <w:spacing w:val="-7"/>
          <w:sz w:val="24"/>
          <w:u w:val="single"/>
        </w:rPr>
        <w:t xml:space="preserve"> </w:t>
      </w:r>
      <w:r>
        <w:rPr>
          <w:sz w:val="24"/>
          <w:u w:val="single"/>
        </w:rPr>
        <w:t>Burden</w:t>
      </w:r>
    </w:p>
    <w:p w14:paraId="139A6AE2" w14:textId="176FC011" w:rsidR="00F218B1" w:rsidRDefault="002D1DFA" w:rsidP="006D43B2">
      <w:pPr>
        <w:pStyle w:val="BodyText"/>
        <w:spacing w:before="90"/>
        <w:ind w:firstLine="720"/>
      </w:pPr>
      <w:r>
        <w:t xml:space="preserve"> </w:t>
      </w:r>
      <w:r w:rsidR="00E20AE8">
        <w:t>There are no capital costs associated with this collection.</w:t>
      </w:r>
    </w:p>
    <w:p w14:paraId="5E7D6D29" w14:textId="77777777" w:rsidR="00F218B1" w:rsidRDefault="00F218B1" w:rsidP="00A97FDE">
      <w:pPr>
        <w:pStyle w:val="BodyText"/>
        <w:spacing w:before="3"/>
        <w:rPr>
          <w:sz w:val="10"/>
        </w:rPr>
      </w:pPr>
    </w:p>
    <w:p w14:paraId="6D82E4C4" w14:textId="77777777" w:rsidR="0005609F" w:rsidRDefault="0005609F" w:rsidP="00A97FDE">
      <w:pPr>
        <w:pStyle w:val="BodyText"/>
        <w:spacing w:before="3"/>
        <w:rPr>
          <w:sz w:val="10"/>
        </w:rPr>
      </w:pPr>
    </w:p>
    <w:p w14:paraId="7D9EDA38" w14:textId="77777777" w:rsidR="00C50AD8" w:rsidRDefault="00C50AD8" w:rsidP="00A97FDE">
      <w:pPr>
        <w:pStyle w:val="BodyText"/>
        <w:spacing w:before="3"/>
        <w:rPr>
          <w:sz w:val="10"/>
        </w:rPr>
      </w:pPr>
    </w:p>
    <w:p w14:paraId="0CD1ADC4" w14:textId="77777777" w:rsidR="00F218B1" w:rsidRDefault="00E20AE8" w:rsidP="006D43B2">
      <w:pPr>
        <w:pStyle w:val="ListParagraph"/>
        <w:numPr>
          <w:ilvl w:val="1"/>
          <w:numId w:val="1"/>
        </w:numPr>
        <w:tabs>
          <w:tab w:val="left" w:pos="1539"/>
          <w:tab w:val="left" w:pos="1540"/>
        </w:tabs>
        <w:spacing w:before="90"/>
        <w:ind w:left="792" w:hanging="432"/>
        <w:rPr>
          <w:sz w:val="24"/>
        </w:rPr>
      </w:pPr>
      <w:r>
        <w:rPr>
          <w:sz w:val="24"/>
          <w:u w:val="single"/>
        </w:rPr>
        <w:t>Federal Cost</w:t>
      </w:r>
      <w:r>
        <w:rPr>
          <w:spacing w:val="-8"/>
          <w:sz w:val="24"/>
          <w:u w:val="single"/>
        </w:rPr>
        <w:t xml:space="preserve"> </w:t>
      </w:r>
      <w:r>
        <w:rPr>
          <w:sz w:val="24"/>
          <w:u w:val="single"/>
        </w:rPr>
        <w:t>Estimates</w:t>
      </w:r>
    </w:p>
    <w:p w14:paraId="298C1757" w14:textId="77777777" w:rsidR="00F218B1" w:rsidRDefault="00E20AE8" w:rsidP="006D43B2">
      <w:pPr>
        <w:pStyle w:val="BodyText"/>
        <w:spacing w:before="90"/>
        <w:ind w:left="792" w:right="675"/>
      </w:pPr>
      <w:r>
        <w:t>Routine costs associated with this form are incurred by the Federal Government in the normal course of business; therefore, there are no additional costs to the Federal Government.</w:t>
      </w:r>
    </w:p>
    <w:p w14:paraId="7E682DE2" w14:textId="77777777" w:rsidR="00F218B1" w:rsidRDefault="00F218B1" w:rsidP="002D1DFA">
      <w:pPr>
        <w:pStyle w:val="BodyText"/>
        <w:spacing w:before="11"/>
        <w:ind w:left="764"/>
        <w:rPr>
          <w:sz w:val="23"/>
        </w:rPr>
      </w:pPr>
    </w:p>
    <w:p w14:paraId="5D608D4D" w14:textId="77777777" w:rsidR="00C807E4" w:rsidRDefault="00C807E4" w:rsidP="002D1DFA">
      <w:pPr>
        <w:pStyle w:val="BodyText"/>
        <w:spacing w:before="11"/>
        <w:ind w:left="764"/>
        <w:rPr>
          <w:sz w:val="23"/>
        </w:rPr>
      </w:pPr>
    </w:p>
    <w:p w14:paraId="2A0C549F" w14:textId="77777777" w:rsidR="00F218B1" w:rsidRDefault="00E20AE8" w:rsidP="003E168A">
      <w:pPr>
        <w:pStyle w:val="ListParagraph"/>
        <w:numPr>
          <w:ilvl w:val="1"/>
          <w:numId w:val="1"/>
        </w:numPr>
        <w:tabs>
          <w:tab w:val="left" w:pos="1539"/>
          <w:tab w:val="left" w:pos="1540"/>
        </w:tabs>
        <w:spacing w:after="240"/>
        <w:ind w:left="792" w:hanging="432"/>
        <w:rPr>
          <w:sz w:val="24"/>
        </w:rPr>
      </w:pPr>
      <w:r>
        <w:rPr>
          <w:sz w:val="24"/>
          <w:u w:val="single"/>
        </w:rPr>
        <w:t>Program/Burden</w:t>
      </w:r>
      <w:r>
        <w:rPr>
          <w:spacing w:val="-8"/>
          <w:sz w:val="24"/>
          <w:u w:val="single"/>
        </w:rPr>
        <w:t xml:space="preserve"> </w:t>
      </w:r>
      <w:r>
        <w:rPr>
          <w:sz w:val="24"/>
          <w:u w:val="single"/>
        </w:rPr>
        <w:t>Changes</w:t>
      </w:r>
    </w:p>
    <w:p w14:paraId="260982FF" w14:textId="528A40DD" w:rsidR="00C3543C" w:rsidRPr="00C3543C" w:rsidRDefault="00C3543C" w:rsidP="00C3543C">
      <w:pPr>
        <w:pStyle w:val="BodyText"/>
        <w:numPr>
          <w:ilvl w:val="0"/>
          <w:numId w:val="4"/>
        </w:numPr>
        <w:spacing w:after="240"/>
        <w:ind w:right="202"/>
        <w:rPr>
          <w:u w:val="single"/>
        </w:rPr>
      </w:pPr>
      <w:r w:rsidRPr="00C3543C">
        <w:rPr>
          <w:u w:val="single"/>
        </w:rPr>
        <w:t>Increased Time Burden</w:t>
      </w:r>
    </w:p>
    <w:p w14:paraId="445C7BFA" w14:textId="6EEF4247" w:rsidR="003E168A" w:rsidRDefault="003E168A" w:rsidP="00C3543C">
      <w:pPr>
        <w:pStyle w:val="BodyText"/>
        <w:ind w:left="1080" w:right="202"/>
      </w:pPr>
      <w:r>
        <w:t>In the previous PRA package</w:t>
      </w:r>
      <w:r w:rsidR="00FE4549">
        <w:t>, which was</w:t>
      </w:r>
      <w:r w:rsidR="00B53027">
        <w:t xml:space="preserve"> submitted in 2016</w:t>
      </w:r>
      <w:r>
        <w:t xml:space="preserve">, we had estimated that it would take only </w:t>
      </w:r>
      <w:r w:rsidRPr="00C83DC6">
        <w:rPr>
          <w:b/>
        </w:rPr>
        <w:t>15 minutes</w:t>
      </w:r>
      <w:r>
        <w:t xml:space="preserve"> for a medical health </w:t>
      </w:r>
      <w:r w:rsidR="00B53027">
        <w:t xml:space="preserve">services </w:t>
      </w:r>
      <w:r>
        <w:t>manager at an IRF unit or IRF hospital to</w:t>
      </w:r>
      <w:r w:rsidR="00B53027">
        <w:t xml:space="preserve"> complete </w:t>
      </w:r>
      <w:r w:rsidR="00FE4549">
        <w:t xml:space="preserve">the </w:t>
      </w:r>
      <w:r w:rsidR="00491969">
        <w:t>CMS-</w:t>
      </w:r>
      <w:r>
        <w:t xml:space="preserve">437A or </w:t>
      </w:r>
      <w:r w:rsidR="00491969">
        <w:t>CMS-</w:t>
      </w:r>
      <w:r>
        <w:t>437B form.  However, upon giving serious consideration to this matter, we have determin</w:t>
      </w:r>
      <w:r w:rsidR="00B53027">
        <w:t xml:space="preserve">ed that this </w:t>
      </w:r>
      <w:r w:rsidR="00C83DC6">
        <w:t xml:space="preserve">previous </w:t>
      </w:r>
      <w:r w:rsidR="00B53027">
        <w:t>burden estimate is</w:t>
      </w:r>
      <w:r>
        <w:t xml:space="preserve"> </w:t>
      </w:r>
      <w:r w:rsidR="00B53027">
        <w:t>extremely low for several reasons.  First, the CMS-437A form is 9 pages in length and the CMS-437B for is 7 pages in length.   Each of these forms contains multiple sections that must be completed.  Second, while each section required only a “Yes”, “No” or “N/A” response, the person completing the form</w:t>
      </w:r>
      <w:r>
        <w:t xml:space="preserve"> may need to speak to others, refer to </w:t>
      </w:r>
      <w:r w:rsidR="00B53027">
        <w:t xml:space="preserve">supporting </w:t>
      </w:r>
      <w:r>
        <w:t xml:space="preserve">documents or perform research </w:t>
      </w:r>
      <w:r w:rsidR="00FE4549">
        <w:t xml:space="preserve">in order </w:t>
      </w:r>
      <w:r>
        <w:t xml:space="preserve">to get the information required to </w:t>
      </w:r>
      <w:r w:rsidR="00FE4549">
        <w:t>properly respond to each question</w:t>
      </w:r>
      <w:r>
        <w:t xml:space="preserve">.  Therefore, we believe that a more accurate </w:t>
      </w:r>
      <w:r w:rsidR="00FE4549">
        <w:t xml:space="preserve">time </w:t>
      </w:r>
      <w:r>
        <w:t>burden estimate for the com</w:t>
      </w:r>
      <w:r w:rsidR="00FE4549">
        <w:t>pletion of the CMS-437A and CMS-437B</w:t>
      </w:r>
      <w:r>
        <w:t xml:space="preserve"> form</w:t>
      </w:r>
      <w:r w:rsidR="00FE4549">
        <w:t>s</w:t>
      </w:r>
      <w:r>
        <w:t xml:space="preserve"> would be </w:t>
      </w:r>
      <w:r w:rsidRPr="00C83DC6">
        <w:rPr>
          <w:b/>
        </w:rPr>
        <w:t>60 minutes</w:t>
      </w:r>
      <w:r w:rsidR="00FE4549">
        <w:t xml:space="preserve"> each</w:t>
      </w:r>
      <w:r>
        <w:t xml:space="preserve">. </w:t>
      </w:r>
    </w:p>
    <w:p w14:paraId="2B0D0D99" w14:textId="77777777" w:rsidR="003E168A" w:rsidRDefault="003E168A" w:rsidP="00C3543C">
      <w:pPr>
        <w:pStyle w:val="BodyText"/>
        <w:ind w:left="1080" w:right="202"/>
      </w:pPr>
    </w:p>
    <w:p w14:paraId="2ECF7003" w14:textId="60B71F32" w:rsidR="003E168A" w:rsidRPr="0087154D" w:rsidRDefault="003E168A" w:rsidP="00C3543C">
      <w:pPr>
        <w:pStyle w:val="BodyText"/>
        <w:ind w:left="1080" w:right="202"/>
      </w:pPr>
      <w:r w:rsidRPr="000231EA">
        <w:t>In the prior PRA package</w:t>
      </w:r>
      <w:r>
        <w:t>,</w:t>
      </w:r>
      <w:r w:rsidRPr="000231EA">
        <w:t xml:space="preserve"> the</w:t>
      </w:r>
      <w:r>
        <w:t xml:space="preserve"> annual</w:t>
      </w:r>
      <w:r w:rsidRPr="000231EA">
        <w:t xml:space="preserve"> hourly burden was estimated to be</w:t>
      </w:r>
      <w:r w:rsidR="00D205A1">
        <w:t xml:space="preserve"> </w:t>
      </w:r>
      <w:r w:rsidR="00CC57E5">
        <w:rPr>
          <w:b/>
        </w:rPr>
        <w:t>120</w:t>
      </w:r>
      <w:r w:rsidRPr="006F7ECC">
        <w:rPr>
          <w:b/>
        </w:rPr>
        <w:t xml:space="preserve"> hours</w:t>
      </w:r>
      <w:r w:rsidR="00FE4549">
        <w:t xml:space="preserve"> across all IRFs</w:t>
      </w:r>
      <w:r w:rsidRPr="000231EA">
        <w:t xml:space="preserve">.  </w:t>
      </w:r>
      <w:r w:rsidR="00FE4549">
        <w:t>In this PRA package, we have estimated that the annual hourly burden across all IRFs to complete t</w:t>
      </w:r>
      <w:r w:rsidR="00EA7BF6">
        <w:t xml:space="preserve">he CMS-437A and </w:t>
      </w:r>
      <w:r w:rsidR="00EF29A3">
        <w:t>CMS-</w:t>
      </w:r>
      <w:r w:rsidR="00EA7BF6">
        <w:t>437B forms to</w:t>
      </w:r>
      <w:r w:rsidR="00FE4549">
        <w:t xml:space="preserve"> be </w:t>
      </w:r>
      <w:r w:rsidR="00041459">
        <w:rPr>
          <w:b/>
        </w:rPr>
        <w:t>1,126</w:t>
      </w:r>
      <w:r w:rsidR="00FE4549" w:rsidRPr="006F7ECC">
        <w:rPr>
          <w:b/>
        </w:rPr>
        <w:t xml:space="preserve"> hours</w:t>
      </w:r>
      <w:r w:rsidR="00FE4549">
        <w:t xml:space="preserve">.  This is an increase in the annual hourly burden of </w:t>
      </w:r>
      <w:r w:rsidR="00CC57E5">
        <w:rPr>
          <w:b/>
        </w:rPr>
        <w:t>1,006</w:t>
      </w:r>
      <w:r w:rsidR="00FE4549" w:rsidRPr="006F7ECC">
        <w:rPr>
          <w:b/>
        </w:rPr>
        <w:t xml:space="preserve"> hours</w:t>
      </w:r>
      <w:r w:rsidR="006F7ECC">
        <w:t xml:space="preserve">. This </w:t>
      </w:r>
      <w:r w:rsidR="00FE4549">
        <w:t xml:space="preserve">increase </w:t>
      </w:r>
      <w:r w:rsidR="00CC57E5">
        <w:t xml:space="preserve">in the time burden associated with the completion of the CMS-437A and CMS-437B forms </w:t>
      </w:r>
      <w:r w:rsidR="00FE4549">
        <w:t>is d</w:t>
      </w:r>
      <w:r w:rsidRPr="000231EA">
        <w:t xml:space="preserve">ue to </w:t>
      </w:r>
      <w:r w:rsidR="00CC57E5">
        <w:t>several factors.  First, we</w:t>
      </w:r>
      <w:r w:rsidR="006F7ECC">
        <w:t xml:space="preserve"> </w:t>
      </w:r>
      <w:r w:rsidR="00FE4549">
        <w:t>increase</w:t>
      </w:r>
      <w:r w:rsidR="00CC57E5">
        <w:t>d</w:t>
      </w:r>
      <w:r w:rsidRPr="000231EA">
        <w:t xml:space="preserve"> </w:t>
      </w:r>
      <w:r w:rsidR="00EA7BF6">
        <w:t>the estimated</w:t>
      </w:r>
      <w:r w:rsidR="006F7ECC">
        <w:t xml:space="preserve"> time </w:t>
      </w:r>
      <w:r w:rsidRPr="000231EA">
        <w:t>required to complete the CMS-43</w:t>
      </w:r>
      <w:r w:rsidR="00D205A1">
        <w:t xml:space="preserve">7A and </w:t>
      </w:r>
      <w:r w:rsidR="00491969">
        <w:t>CMS-</w:t>
      </w:r>
      <w:r w:rsidR="00D205A1">
        <w:t>437B</w:t>
      </w:r>
      <w:r w:rsidR="00FE4549">
        <w:t xml:space="preserve"> worksheets </w:t>
      </w:r>
      <w:r w:rsidR="006F7ECC">
        <w:t xml:space="preserve">from </w:t>
      </w:r>
      <w:r w:rsidR="006F7ECC" w:rsidRPr="00041459">
        <w:rPr>
          <w:b/>
        </w:rPr>
        <w:t>15 minutes</w:t>
      </w:r>
      <w:r w:rsidR="006F7ECC">
        <w:t xml:space="preserve"> (as stated in the </w:t>
      </w:r>
      <w:r w:rsidR="00FE4549">
        <w:t>previous PRA package</w:t>
      </w:r>
      <w:r w:rsidR="006F7ECC">
        <w:t>)</w:t>
      </w:r>
      <w:r w:rsidR="00FE4549">
        <w:t xml:space="preserve"> to </w:t>
      </w:r>
      <w:r w:rsidR="00FE4549" w:rsidRPr="00041459">
        <w:rPr>
          <w:b/>
        </w:rPr>
        <w:t>60 minut</w:t>
      </w:r>
      <w:r w:rsidR="006F7ECC" w:rsidRPr="00041459">
        <w:rPr>
          <w:b/>
        </w:rPr>
        <w:t>es</w:t>
      </w:r>
      <w:r w:rsidR="006F7ECC">
        <w:t>.</w:t>
      </w:r>
      <w:r w:rsidR="00CC57E5">
        <w:t xml:space="preserve">  Second, there are 648 more IRFs now than there were at the time of the writing of the previous PRA package.</w:t>
      </w:r>
    </w:p>
    <w:p w14:paraId="6708FD3A" w14:textId="77777777" w:rsidR="003E168A" w:rsidRPr="0087154D" w:rsidRDefault="003E168A" w:rsidP="003E168A">
      <w:pPr>
        <w:pStyle w:val="BodyText"/>
        <w:ind w:left="720" w:right="202"/>
      </w:pPr>
    </w:p>
    <w:p w14:paraId="6C24C828" w14:textId="6AEF3903" w:rsidR="00C3543C" w:rsidRPr="00C3543C" w:rsidRDefault="00C3543C" w:rsidP="00C3543C">
      <w:pPr>
        <w:pStyle w:val="BodyText"/>
        <w:numPr>
          <w:ilvl w:val="0"/>
          <w:numId w:val="4"/>
        </w:numPr>
        <w:spacing w:after="240"/>
        <w:ind w:right="202"/>
        <w:rPr>
          <w:u w:val="single"/>
        </w:rPr>
      </w:pPr>
      <w:r w:rsidRPr="00C3543C">
        <w:rPr>
          <w:u w:val="single"/>
        </w:rPr>
        <w:t>Increased Cost Burden</w:t>
      </w:r>
    </w:p>
    <w:p w14:paraId="64587B10" w14:textId="48AB493D" w:rsidR="00E71F94" w:rsidRDefault="00D205A1" w:rsidP="00C3543C">
      <w:pPr>
        <w:pStyle w:val="BodyText"/>
        <w:ind w:left="1080" w:right="202"/>
        <w:rPr>
          <w:szCs w:val="22"/>
        </w:rPr>
      </w:pPr>
      <w:r>
        <w:t xml:space="preserve">In the previous PRA package, it was estimated that the total cost burden for the completion for the CMS-437A and </w:t>
      </w:r>
      <w:r w:rsidR="00EF29A3">
        <w:t>CMS-</w:t>
      </w:r>
      <w:r>
        <w:t xml:space="preserve">437B forms was </w:t>
      </w:r>
      <w:r w:rsidRPr="00C83DC6">
        <w:rPr>
          <w:b/>
        </w:rPr>
        <w:t>$3,781</w:t>
      </w:r>
      <w:r>
        <w:t xml:space="preserve">.  In this PRA package we have estimated that the total cost burden for the completion of these forms is </w:t>
      </w:r>
      <w:r w:rsidR="00041459">
        <w:rPr>
          <w:b/>
          <w:szCs w:val="14"/>
        </w:rPr>
        <w:t>$</w:t>
      </w:r>
      <w:r w:rsidR="0084471B" w:rsidRPr="00001963">
        <w:rPr>
          <w:b/>
        </w:rPr>
        <w:t>120,909.88</w:t>
      </w:r>
      <w:r w:rsidR="00EA7BF6">
        <w:t>.  This is a</w:t>
      </w:r>
      <w:r w:rsidR="00EF29A3">
        <w:t>n</w:t>
      </w:r>
      <w:r w:rsidR="00EA7BF6">
        <w:t xml:space="preserve"> </w:t>
      </w:r>
      <w:r>
        <w:t xml:space="preserve">increase in the cost burden of </w:t>
      </w:r>
      <w:r w:rsidRPr="0084471B">
        <w:rPr>
          <w:b/>
        </w:rPr>
        <w:t>$</w:t>
      </w:r>
      <w:r w:rsidR="0084471B" w:rsidRPr="0084471B">
        <w:rPr>
          <w:b/>
        </w:rPr>
        <w:t>117,128.88</w:t>
      </w:r>
      <w:r w:rsidR="00EF29A3">
        <w:rPr>
          <w:szCs w:val="22"/>
        </w:rPr>
        <w:t>.  T</w:t>
      </w:r>
      <w:r w:rsidR="00041459">
        <w:rPr>
          <w:szCs w:val="22"/>
        </w:rPr>
        <w:t>his may seem like a large</w:t>
      </w:r>
      <w:r w:rsidR="006D44EE">
        <w:rPr>
          <w:szCs w:val="22"/>
        </w:rPr>
        <w:t xml:space="preserve"> increase in the cost burden associated with the completion of the CMS-437A and </w:t>
      </w:r>
      <w:r w:rsidR="00EF29A3">
        <w:rPr>
          <w:szCs w:val="22"/>
        </w:rPr>
        <w:t>CMS-</w:t>
      </w:r>
      <w:r w:rsidR="006D44EE">
        <w:rPr>
          <w:szCs w:val="22"/>
        </w:rPr>
        <w:t>437B forms</w:t>
      </w:r>
      <w:r w:rsidR="002D23ED">
        <w:rPr>
          <w:szCs w:val="22"/>
        </w:rPr>
        <w:t xml:space="preserve">.  </w:t>
      </w:r>
      <w:r w:rsidR="00041459">
        <w:rPr>
          <w:szCs w:val="22"/>
        </w:rPr>
        <w:t>However, w</w:t>
      </w:r>
      <w:r w:rsidR="00E71F94">
        <w:rPr>
          <w:szCs w:val="22"/>
        </w:rPr>
        <w:t xml:space="preserve">e believe that the previous cost estimate was not calculated properly and was </w:t>
      </w:r>
      <w:r w:rsidR="00C83DC6">
        <w:rPr>
          <w:szCs w:val="22"/>
        </w:rPr>
        <w:t xml:space="preserve">way </w:t>
      </w:r>
      <w:r w:rsidR="00E71F94">
        <w:rPr>
          <w:szCs w:val="22"/>
        </w:rPr>
        <w:t>too low for several reason</w:t>
      </w:r>
      <w:r w:rsidR="002D23ED">
        <w:rPr>
          <w:szCs w:val="22"/>
        </w:rPr>
        <w:t xml:space="preserve">.  </w:t>
      </w:r>
    </w:p>
    <w:p w14:paraId="14B5E9D1" w14:textId="77777777" w:rsidR="00E71F94" w:rsidRDefault="00E71F94" w:rsidP="00C3543C">
      <w:pPr>
        <w:pStyle w:val="BodyText"/>
        <w:ind w:left="1080" w:right="202"/>
        <w:rPr>
          <w:szCs w:val="22"/>
        </w:rPr>
      </w:pPr>
    </w:p>
    <w:p w14:paraId="1F138F27" w14:textId="3E702951" w:rsidR="0084471B" w:rsidRDefault="0084471B" w:rsidP="00C3543C">
      <w:pPr>
        <w:pStyle w:val="BodyText"/>
        <w:ind w:left="1080" w:right="202"/>
        <w:rPr>
          <w:szCs w:val="22"/>
        </w:rPr>
      </w:pPr>
      <w:r>
        <w:rPr>
          <w:szCs w:val="22"/>
        </w:rPr>
        <w:t>F</w:t>
      </w:r>
      <w:r w:rsidR="00EA7BF6">
        <w:rPr>
          <w:szCs w:val="22"/>
        </w:rPr>
        <w:t>irst,</w:t>
      </w:r>
      <w:r>
        <w:rPr>
          <w:szCs w:val="22"/>
        </w:rPr>
        <w:t xml:space="preserve"> in the previous PRA package, the total number of IRF units and hospitals was </w:t>
      </w:r>
      <w:r w:rsidR="00EA7BF6">
        <w:rPr>
          <w:szCs w:val="22"/>
        </w:rPr>
        <w:t xml:space="preserve">stated to be </w:t>
      </w:r>
      <w:r>
        <w:rPr>
          <w:szCs w:val="22"/>
        </w:rPr>
        <w:t xml:space="preserve">478.  At this time, there are </w:t>
      </w:r>
      <w:r w:rsidRPr="00EA7BF6">
        <w:rPr>
          <w:b/>
          <w:szCs w:val="22"/>
        </w:rPr>
        <w:t>846</w:t>
      </w:r>
      <w:r>
        <w:rPr>
          <w:szCs w:val="22"/>
        </w:rPr>
        <w:t xml:space="preserve"> IRF unit</w:t>
      </w:r>
      <w:r w:rsidR="00EA7BF6">
        <w:rPr>
          <w:szCs w:val="22"/>
        </w:rPr>
        <w:t xml:space="preserve">s and </w:t>
      </w:r>
      <w:r w:rsidR="00EA7BF6" w:rsidRPr="00EA7BF6">
        <w:rPr>
          <w:b/>
          <w:szCs w:val="22"/>
        </w:rPr>
        <w:t>280</w:t>
      </w:r>
      <w:r w:rsidR="00EA7BF6">
        <w:rPr>
          <w:szCs w:val="22"/>
        </w:rPr>
        <w:t xml:space="preserve"> IRF hospitals, which combined adds up to a </w:t>
      </w:r>
      <w:r>
        <w:rPr>
          <w:szCs w:val="22"/>
        </w:rPr>
        <w:t xml:space="preserve">total number of </w:t>
      </w:r>
      <w:r w:rsidR="00EA7BF6" w:rsidRPr="00EA7BF6">
        <w:rPr>
          <w:b/>
          <w:szCs w:val="22"/>
        </w:rPr>
        <w:t>1,126</w:t>
      </w:r>
      <w:r w:rsidR="00EA7BF6">
        <w:rPr>
          <w:szCs w:val="22"/>
        </w:rPr>
        <w:t xml:space="preserve"> </w:t>
      </w:r>
      <w:r>
        <w:rPr>
          <w:szCs w:val="22"/>
        </w:rPr>
        <w:t>IRF</w:t>
      </w:r>
      <w:r w:rsidR="00EA7BF6">
        <w:rPr>
          <w:szCs w:val="22"/>
        </w:rPr>
        <w:t>s</w:t>
      </w:r>
      <w:r>
        <w:rPr>
          <w:szCs w:val="22"/>
        </w:rPr>
        <w:t xml:space="preserve">.  The number of IRFs have increased by </w:t>
      </w:r>
      <w:r w:rsidRPr="00EA7BF6">
        <w:rPr>
          <w:b/>
          <w:szCs w:val="22"/>
        </w:rPr>
        <w:t>648</w:t>
      </w:r>
      <w:r>
        <w:rPr>
          <w:szCs w:val="22"/>
        </w:rPr>
        <w:t xml:space="preserve"> since the last PRA package was filed.  The increased number of IRFs contributes to the increased time and cost burden stated in this PRA package.</w:t>
      </w:r>
    </w:p>
    <w:p w14:paraId="3C12F35A" w14:textId="77777777" w:rsidR="0084471B" w:rsidRDefault="0084471B" w:rsidP="00C3543C">
      <w:pPr>
        <w:pStyle w:val="BodyText"/>
        <w:ind w:left="1080" w:right="202"/>
        <w:rPr>
          <w:szCs w:val="22"/>
        </w:rPr>
      </w:pPr>
    </w:p>
    <w:p w14:paraId="37DC0371" w14:textId="04CE7BE1" w:rsidR="00D205A1" w:rsidRDefault="0084471B" w:rsidP="00C3543C">
      <w:pPr>
        <w:pStyle w:val="BodyText"/>
        <w:ind w:left="1080" w:right="202"/>
        <w:rPr>
          <w:szCs w:val="22"/>
        </w:rPr>
      </w:pPr>
      <w:r>
        <w:rPr>
          <w:szCs w:val="22"/>
        </w:rPr>
        <w:t>Second</w:t>
      </w:r>
      <w:r w:rsidR="002D23ED">
        <w:rPr>
          <w:szCs w:val="22"/>
        </w:rPr>
        <w:t xml:space="preserve">, </w:t>
      </w:r>
      <w:r w:rsidR="00D554F2">
        <w:rPr>
          <w:szCs w:val="22"/>
        </w:rPr>
        <w:t xml:space="preserve">as stated above, </w:t>
      </w:r>
      <w:r w:rsidR="00EB01C0">
        <w:rPr>
          <w:szCs w:val="22"/>
        </w:rPr>
        <w:t xml:space="preserve">we have </w:t>
      </w:r>
      <w:r w:rsidR="002D23ED">
        <w:rPr>
          <w:szCs w:val="22"/>
        </w:rPr>
        <w:t>increase</w:t>
      </w:r>
      <w:r w:rsidR="00D554F2">
        <w:rPr>
          <w:szCs w:val="22"/>
        </w:rPr>
        <w:t>d the estimated time</w:t>
      </w:r>
      <w:r w:rsidR="00EC0047">
        <w:rPr>
          <w:szCs w:val="22"/>
        </w:rPr>
        <w:t xml:space="preserve"> burden for </w:t>
      </w:r>
      <w:r w:rsidR="00D554F2">
        <w:rPr>
          <w:szCs w:val="22"/>
        </w:rPr>
        <w:t>c</w:t>
      </w:r>
      <w:r w:rsidR="00EC0047">
        <w:rPr>
          <w:szCs w:val="22"/>
        </w:rPr>
        <w:t>ompletion of</w:t>
      </w:r>
      <w:r w:rsidR="00D554F2">
        <w:rPr>
          <w:szCs w:val="22"/>
        </w:rPr>
        <w:t xml:space="preserve"> the CMS-437A and CMS-437B forms</w:t>
      </w:r>
      <w:r w:rsidR="002D23ED">
        <w:rPr>
          <w:szCs w:val="22"/>
        </w:rPr>
        <w:t xml:space="preserve"> </w:t>
      </w:r>
      <w:r w:rsidR="00D554F2">
        <w:rPr>
          <w:szCs w:val="22"/>
        </w:rPr>
        <w:t>to</w:t>
      </w:r>
      <w:r w:rsidR="002D23ED">
        <w:rPr>
          <w:szCs w:val="22"/>
        </w:rPr>
        <w:t xml:space="preserve"> </w:t>
      </w:r>
      <w:r w:rsidR="002D23ED" w:rsidRPr="00C83DC6">
        <w:rPr>
          <w:b/>
          <w:szCs w:val="22"/>
        </w:rPr>
        <w:t>45 minutes</w:t>
      </w:r>
      <w:r w:rsidR="002D23ED">
        <w:rPr>
          <w:szCs w:val="22"/>
        </w:rPr>
        <w:t xml:space="preserve"> per</w:t>
      </w:r>
      <w:r w:rsidR="00EB01C0">
        <w:rPr>
          <w:szCs w:val="22"/>
        </w:rPr>
        <w:t xml:space="preserve"> form</w:t>
      </w:r>
      <w:r w:rsidR="00D554F2">
        <w:rPr>
          <w:szCs w:val="22"/>
        </w:rPr>
        <w:t>.  This increased time burden estimate</w:t>
      </w:r>
      <w:r w:rsidR="00EA7BF6">
        <w:rPr>
          <w:szCs w:val="22"/>
        </w:rPr>
        <w:t xml:space="preserve"> </w:t>
      </w:r>
      <w:r w:rsidR="00C83DC6">
        <w:rPr>
          <w:szCs w:val="22"/>
        </w:rPr>
        <w:t>contributes to the increased</w:t>
      </w:r>
      <w:r>
        <w:rPr>
          <w:szCs w:val="22"/>
        </w:rPr>
        <w:t xml:space="preserve"> time and</w:t>
      </w:r>
      <w:r w:rsidR="00C83DC6">
        <w:rPr>
          <w:szCs w:val="22"/>
        </w:rPr>
        <w:t xml:space="preserve"> </w:t>
      </w:r>
      <w:r w:rsidR="002D23ED">
        <w:rPr>
          <w:szCs w:val="22"/>
        </w:rPr>
        <w:t>cost burden</w:t>
      </w:r>
      <w:r>
        <w:rPr>
          <w:szCs w:val="22"/>
        </w:rPr>
        <w:t>s stated in this PRA package</w:t>
      </w:r>
      <w:r w:rsidR="002D23ED">
        <w:rPr>
          <w:szCs w:val="22"/>
        </w:rPr>
        <w:t>.</w:t>
      </w:r>
    </w:p>
    <w:p w14:paraId="76D0652F" w14:textId="77777777" w:rsidR="002D23ED" w:rsidRDefault="002D23ED" w:rsidP="00C3543C">
      <w:pPr>
        <w:pStyle w:val="BodyText"/>
        <w:ind w:left="1080" w:right="202"/>
        <w:rPr>
          <w:szCs w:val="22"/>
        </w:rPr>
      </w:pPr>
    </w:p>
    <w:p w14:paraId="695D0B1C" w14:textId="3030B04A" w:rsidR="002D23ED" w:rsidRPr="00D205A1" w:rsidRDefault="0084471B" w:rsidP="00C3543C">
      <w:pPr>
        <w:pStyle w:val="BodyText"/>
        <w:ind w:left="1080" w:right="202"/>
        <w:rPr>
          <w:szCs w:val="22"/>
        </w:rPr>
      </w:pPr>
      <w:r>
        <w:rPr>
          <w:szCs w:val="22"/>
        </w:rPr>
        <w:t>Finally</w:t>
      </w:r>
      <w:r w:rsidR="002D23ED">
        <w:rPr>
          <w:szCs w:val="22"/>
        </w:rPr>
        <w:t>, it appears that the cost burden estimate in the previous PRA package did not include the cost of fringe</w:t>
      </w:r>
      <w:r w:rsidR="00C83DC6">
        <w:rPr>
          <w:szCs w:val="22"/>
        </w:rPr>
        <w:t xml:space="preserve"> benefits and overhead.  In this PRA package, </w:t>
      </w:r>
      <w:r w:rsidR="002D23ED">
        <w:rPr>
          <w:szCs w:val="22"/>
        </w:rPr>
        <w:t>we have included</w:t>
      </w:r>
      <w:r w:rsidR="00C83DC6">
        <w:rPr>
          <w:szCs w:val="22"/>
        </w:rPr>
        <w:t xml:space="preserve"> in our burden estimate,</w:t>
      </w:r>
      <w:r w:rsidR="002D23ED">
        <w:rPr>
          <w:szCs w:val="22"/>
        </w:rPr>
        <w:t xml:space="preserve"> </w:t>
      </w:r>
      <w:r w:rsidR="00C83DC6">
        <w:rPr>
          <w:szCs w:val="22"/>
        </w:rPr>
        <w:t>the cost</w:t>
      </w:r>
      <w:r w:rsidR="002D23ED">
        <w:rPr>
          <w:szCs w:val="22"/>
        </w:rPr>
        <w:t xml:space="preserve"> for fringe benefits and overhead </w:t>
      </w:r>
      <w:r w:rsidR="006F7ECC">
        <w:rPr>
          <w:szCs w:val="22"/>
        </w:rPr>
        <w:t xml:space="preserve">in the amount of </w:t>
      </w:r>
      <w:r w:rsidR="006F7ECC" w:rsidRPr="006F7ECC">
        <w:rPr>
          <w:sz w:val="22"/>
          <w:szCs w:val="22"/>
        </w:rPr>
        <w:t>$</w:t>
      </w:r>
      <w:r w:rsidRPr="0084471B">
        <w:rPr>
          <w:b/>
        </w:rPr>
        <w:t>60,454.94</w:t>
      </w:r>
      <w:r w:rsidR="006F7ECC" w:rsidRPr="0084471B">
        <w:rPr>
          <w:szCs w:val="22"/>
        </w:rPr>
        <w:t xml:space="preserve"> </w:t>
      </w:r>
      <w:r w:rsidR="006F7ECC">
        <w:rPr>
          <w:szCs w:val="22"/>
        </w:rPr>
        <w:t>(</w:t>
      </w:r>
      <w:r w:rsidR="002D23ED">
        <w:rPr>
          <w:szCs w:val="22"/>
        </w:rPr>
        <w:t>100</w:t>
      </w:r>
      <w:r w:rsidR="00C83DC6">
        <w:rPr>
          <w:szCs w:val="22"/>
        </w:rPr>
        <w:t>% of the total wages</w:t>
      </w:r>
      <w:r w:rsidR="006F7ECC">
        <w:rPr>
          <w:szCs w:val="22"/>
        </w:rPr>
        <w:t xml:space="preserve">).  </w:t>
      </w:r>
      <w:r>
        <w:rPr>
          <w:szCs w:val="22"/>
        </w:rPr>
        <w:t>The inclusion of</w:t>
      </w:r>
      <w:r w:rsidR="00C83DC6">
        <w:rPr>
          <w:szCs w:val="22"/>
        </w:rPr>
        <w:t xml:space="preserve"> fringe benefits and overhead</w:t>
      </w:r>
      <w:r w:rsidR="002D23ED">
        <w:rPr>
          <w:szCs w:val="22"/>
        </w:rPr>
        <w:t xml:space="preserve"> also contribut</w:t>
      </w:r>
      <w:r>
        <w:rPr>
          <w:szCs w:val="22"/>
        </w:rPr>
        <w:t>es to the</w:t>
      </w:r>
      <w:r w:rsidR="006F7ECC">
        <w:rPr>
          <w:szCs w:val="22"/>
        </w:rPr>
        <w:t xml:space="preserve"> </w:t>
      </w:r>
      <w:r w:rsidR="00C83DC6">
        <w:rPr>
          <w:szCs w:val="22"/>
        </w:rPr>
        <w:t xml:space="preserve">increased </w:t>
      </w:r>
      <w:r w:rsidR="002D23ED">
        <w:rPr>
          <w:szCs w:val="22"/>
        </w:rPr>
        <w:t>cost burden</w:t>
      </w:r>
      <w:r>
        <w:rPr>
          <w:szCs w:val="22"/>
        </w:rPr>
        <w:t xml:space="preserve"> </w:t>
      </w:r>
      <w:r w:rsidR="00EA7BF6">
        <w:rPr>
          <w:szCs w:val="22"/>
        </w:rPr>
        <w:t xml:space="preserve">stated </w:t>
      </w:r>
      <w:r>
        <w:rPr>
          <w:szCs w:val="22"/>
        </w:rPr>
        <w:t>in this PRA package</w:t>
      </w:r>
      <w:r w:rsidR="00367398">
        <w:rPr>
          <w:szCs w:val="22"/>
        </w:rPr>
        <w:t>.</w:t>
      </w:r>
    </w:p>
    <w:p w14:paraId="4C5C8223" w14:textId="77777777" w:rsidR="00D205A1" w:rsidRDefault="00D205A1" w:rsidP="00C3543C">
      <w:pPr>
        <w:pStyle w:val="BodyText"/>
        <w:ind w:left="1080" w:right="202"/>
      </w:pPr>
    </w:p>
    <w:p w14:paraId="08623F96" w14:textId="77777777" w:rsidR="00D205A1" w:rsidRDefault="00D205A1" w:rsidP="006D43B2">
      <w:pPr>
        <w:pStyle w:val="BodyText"/>
        <w:ind w:left="792"/>
      </w:pPr>
    </w:p>
    <w:p w14:paraId="4673D9F5" w14:textId="77777777" w:rsidR="00F218B1" w:rsidRDefault="00E20AE8" w:rsidP="006D43B2">
      <w:pPr>
        <w:pStyle w:val="ListParagraph"/>
        <w:numPr>
          <w:ilvl w:val="1"/>
          <w:numId w:val="1"/>
        </w:numPr>
        <w:tabs>
          <w:tab w:val="left" w:pos="1539"/>
          <w:tab w:val="left" w:pos="1540"/>
        </w:tabs>
        <w:ind w:left="792" w:hanging="432"/>
        <w:rPr>
          <w:sz w:val="24"/>
        </w:rPr>
      </w:pPr>
      <w:r>
        <w:rPr>
          <w:sz w:val="24"/>
          <w:u w:val="single"/>
        </w:rPr>
        <w:t>Publication and Tabulation</w:t>
      </w:r>
      <w:r>
        <w:rPr>
          <w:spacing w:val="-10"/>
          <w:sz w:val="24"/>
          <w:u w:val="single"/>
        </w:rPr>
        <w:t xml:space="preserve"> </w:t>
      </w:r>
      <w:r>
        <w:rPr>
          <w:sz w:val="24"/>
          <w:u w:val="single"/>
        </w:rPr>
        <w:t>Dates</w:t>
      </w:r>
    </w:p>
    <w:p w14:paraId="1817915E" w14:textId="1695890B" w:rsidR="00F218B1" w:rsidRDefault="002D1DFA" w:rsidP="006D43B2">
      <w:pPr>
        <w:pStyle w:val="BodyText"/>
        <w:spacing w:before="90"/>
        <w:ind w:left="792"/>
      </w:pPr>
      <w:r>
        <w:t xml:space="preserve"> </w:t>
      </w:r>
      <w:r w:rsidR="00E20AE8">
        <w:t>There are no publication and tabulation dates with this collection.</w:t>
      </w:r>
    </w:p>
    <w:p w14:paraId="5B307221" w14:textId="77777777" w:rsidR="00F218B1" w:rsidRDefault="00F218B1" w:rsidP="000C4A6C">
      <w:pPr>
        <w:pStyle w:val="BodyText"/>
      </w:pPr>
    </w:p>
    <w:p w14:paraId="7A8770BE" w14:textId="77777777" w:rsidR="000D684D" w:rsidRDefault="000D684D" w:rsidP="000C4A6C">
      <w:pPr>
        <w:pStyle w:val="BodyText"/>
      </w:pPr>
    </w:p>
    <w:p w14:paraId="7F54FF0E" w14:textId="77777777" w:rsidR="00F218B1" w:rsidRDefault="00E20AE8" w:rsidP="006D43B2">
      <w:pPr>
        <w:pStyle w:val="ListParagraph"/>
        <w:numPr>
          <w:ilvl w:val="1"/>
          <w:numId w:val="1"/>
        </w:numPr>
        <w:tabs>
          <w:tab w:val="left" w:pos="1539"/>
          <w:tab w:val="left" w:pos="1540"/>
        </w:tabs>
        <w:ind w:left="792" w:hanging="432"/>
        <w:rPr>
          <w:sz w:val="24"/>
        </w:rPr>
      </w:pPr>
      <w:r>
        <w:rPr>
          <w:sz w:val="24"/>
          <w:u w:val="single"/>
        </w:rPr>
        <w:t>Expiration</w:t>
      </w:r>
      <w:r>
        <w:rPr>
          <w:spacing w:val="-4"/>
          <w:sz w:val="24"/>
          <w:u w:val="single"/>
        </w:rPr>
        <w:t xml:space="preserve"> </w:t>
      </w:r>
      <w:r>
        <w:rPr>
          <w:sz w:val="24"/>
          <w:u w:val="single"/>
        </w:rPr>
        <w:t>Date</w:t>
      </w:r>
    </w:p>
    <w:p w14:paraId="46D463D2" w14:textId="45481CD8" w:rsidR="00F218B1" w:rsidRPr="000D684D" w:rsidRDefault="000D684D" w:rsidP="000D684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20" w:firstLine="0"/>
        <w:rPr>
          <w:rFonts w:ascii="Times New Roman CYR" w:hAnsi="Times New Roman CYR" w:cs="Times New Roman CYR"/>
          <w:bCs/>
          <w:sz w:val="24"/>
        </w:rPr>
      </w:pPr>
      <w:r w:rsidRPr="000D684D">
        <w:rPr>
          <w:rFonts w:ascii="Times New Roman CYR" w:hAnsi="Times New Roman CYR" w:cs="Times New Roman CYR"/>
          <w:bCs/>
          <w:sz w:val="24"/>
        </w:rPr>
        <w:t>CMS will display the OMB expiration date.</w:t>
      </w:r>
    </w:p>
    <w:sectPr w:rsidR="00F218B1" w:rsidRPr="000D684D">
      <w:footerReference w:type="default" r:id="rId10"/>
      <w:pgSz w:w="12240" w:h="15840"/>
      <w:pgMar w:top="1500" w:right="1700" w:bottom="28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5B834" w14:textId="77777777" w:rsidR="000C4A6C" w:rsidRDefault="000C4A6C" w:rsidP="000C4A6C">
      <w:r>
        <w:separator/>
      </w:r>
    </w:p>
  </w:endnote>
  <w:endnote w:type="continuationSeparator" w:id="0">
    <w:p w14:paraId="7F031449" w14:textId="77777777" w:rsidR="000C4A6C" w:rsidRDefault="000C4A6C" w:rsidP="000C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Times New Roman CYR">
    <w:altName w:val="Times New Roman"/>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857055"/>
      <w:docPartObj>
        <w:docPartGallery w:val="Page Numbers (Bottom of Page)"/>
        <w:docPartUnique/>
      </w:docPartObj>
    </w:sdtPr>
    <w:sdtEndPr/>
    <w:sdtContent>
      <w:sdt>
        <w:sdtPr>
          <w:id w:val="-1769616900"/>
          <w:docPartObj>
            <w:docPartGallery w:val="Page Numbers (Top of Page)"/>
            <w:docPartUnique/>
          </w:docPartObj>
        </w:sdtPr>
        <w:sdtEndPr/>
        <w:sdtContent>
          <w:p w14:paraId="6AC6702C" w14:textId="7054F567" w:rsidR="000C4A6C" w:rsidRDefault="000C4A6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10F8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0F8E">
              <w:rPr>
                <w:b/>
                <w:bCs/>
                <w:noProof/>
              </w:rPr>
              <w:t>3</w:t>
            </w:r>
            <w:r>
              <w:rPr>
                <w:b/>
                <w:bCs/>
                <w:sz w:val="24"/>
                <w:szCs w:val="24"/>
              </w:rPr>
              <w:fldChar w:fldCharType="end"/>
            </w:r>
          </w:p>
        </w:sdtContent>
      </w:sdt>
    </w:sdtContent>
  </w:sdt>
  <w:p w14:paraId="59CA31EF" w14:textId="77777777" w:rsidR="000C4A6C" w:rsidRDefault="000C4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65F92" w14:textId="77777777" w:rsidR="000C4A6C" w:rsidRDefault="000C4A6C" w:rsidP="000C4A6C">
      <w:r>
        <w:separator/>
      </w:r>
    </w:p>
  </w:footnote>
  <w:footnote w:type="continuationSeparator" w:id="0">
    <w:p w14:paraId="40F348B6" w14:textId="77777777" w:rsidR="000C4A6C" w:rsidRDefault="000C4A6C" w:rsidP="000C4A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0301"/>
    <w:multiLevelType w:val="hybridMultilevel"/>
    <w:tmpl w:val="F300C818"/>
    <w:lvl w:ilvl="0" w:tplc="C3308DA2">
      <w:start w:val="1"/>
      <w:numFmt w:val="upperLetter"/>
      <w:lvlText w:val="%1."/>
      <w:lvlJc w:val="left"/>
      <w:pPr>
        <w:ind w:left="820" w:hanging="720"/>
      </w:pPr>
      <w:rPr>
        <w:rFonts w:ascii="Times New Roman" w:eastAsia="Times New Roman" w:hAnsi="Times New Roman" w:cs="Times New Roman" w:hint="default"/>
        <w:spacing w:val="-1"/>
        <w:w w:val="99"/>
        <w:sz w:val="24"/>
        <w:szCs w:val="24"/>
      </w:rPr>
    </w:lvl>
    <w:lvl w:ilvl="1" w:tplc="EDE639F0">
      <w:start w:val="1"/>
      <w:numFmt w:val="decimal"/>
      <w:lvlText w:val="%2."/>
      <w:lvlJc w:val="left"/>
      <w:pPr>
        <w:ind w:left="1540" w:hanging="720"/>
      </w:pPr>
      <w:rPr>
        <w:rFonts w:ascii="Times New Roman" w:eastAsia="Times New Roman" w:hAnsi="Times New Roman" w:cs="Times New Roman" w:hint="default"/>
        <w:spacing w:val="-3"/>
        <w:w w:val="99"/>
        <w:sz w:val="24"/>
        <w:szCs w:val="24"/>
      </w:rPr>
    </w:lvl>
    <w:lvl w:ilvl="2" w:tplc="02480588">
      <w:numFmt w:val="bullet"/>
      <w:lvlText w:val="•"/>
      <w:lvlJc w:val="left"/>
      <w:pPr>
        <w:ind w:left="2351" w:hanging="720"/>
      </w:pPr>
      <w:rPr>
        <w:rFonts w:hint="default"/>
      </w:rPr>
    </w:lvl>
    <w:lvl w:ilvl="3" w:tplc="B2D08684">
      <w:numFmt w:val="bullet"/>
      <w:lvlText w:val="•"/>
      <w:lvlJc w:val="left"/>
      <w:pPr>
        <w:ind w:left="3162" w:hanging="720"/>
      </w:pPr>
      <w:rPr>
        <w:rFonts w:hint="default"/>
      </w:rPr>
    </w:lvl>
    <w:lvl w:ilvl="4" w:tplc="E1F407D4">
      <w:numFmt w:val="bullet"/>
      <w:lvlText w:val="•"/>
      <w:lvlJc w:val="left"/>
      <w:pPr>
        <w:ind w:left="3973" w:hanging="720"/>
      </w:pPr>
      <w:rPr>
        <w:rFonts w:hint="default"/>
      </w:rPr>
    </w:lvl>
    <w:lvl w:ilvl="5" w:tplc="A2DEA656">
      <w:numFmt w:val="bullet"/>
      <w:lvlText w:val="•"/>
      <w:lvlJc w:val="left"/>
      <w:pPr>
        <w:ind w:left="4784" w:hanging="720"/>
      </w:pPr>
      <w:rPr>
        <w:rFonts w:hint="default"/>
      </w:rPr>
    </w:lvl>
    <w:lvl w:ilvl="6" w:tplc="BCDCB32C">
      <w:numFmt w:val="bullet"/>
      <w:lvlText w:val="•"/>
      <w:lvlJc w:val="left"/>
      <w:pPr>
        <w:ind w:left="5595" w:hanging="720"/>
      </w:pPr>
      <w:rPr>
        <w:rFonts w:hint="default"/>
      </w:rPr>
    </w:lvl>
    <w:lvl w:ilvl="7" w:tplc="3B4EA4A6">
      <w:numFmt w:val="bullet"/>
      <w:lvlText w:val="•"/>
      <w:lvlJc w:val="left"/>
      <w:pPr>
        <w:ind w:left="6406" w:hanging="720"/>
      </w:pPr>
      <w:rPr>
        <w:rFonts w:hint="default"/>
      </w:rPr>
    </w:lvl>
    <w:lvl w:ilvl="8" w:tplc="16701EA0">
      <w:numFmt w:val="bullet"/>
      <w:lvlText w:val="•"/>
      <w:lvlJc w:val="left"/>
      <w:pPr>
        <w:ind w:left="7217" w:hanging="720"/>
      </w:pPr>
      <w:rPr>
        <w:rFonts w:hint="default"/>
      </w:rPr>
    </w:lvl>
  </w:abstractNum>
  <w:abstractNum w:abstractNumId="1">
    <w:nsid w:val="2A0076B8"/>
    <w:multiLevelType w:val="hybridMultilevel"/>
    <w:tmpl w:val="F7562C52"/>
    <w:lvl w:ilvl="0" w:tplc="79DEB5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A167048"/>
    <w:multiLevelType w:val="hybridMultilevel"/>
    <w:tmpl w:val="8B4440C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
    <w:nsid w:val="60A602B0"/>
    <w:multiLevelType w:val="multilevel"/>
    <w:tmpl w:val="8E46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8B1"/>
    <w:rsid w:val="0003798E"/>
    <w:rsid w:val="00041459"/>
    <w:rsid w:val="0005609F"/>
    <w:rsid w:val="0006637F"/>
    <w:rsid w:val="000963E0"/>
    <w:rsid w:val="0009757E"/>
    <w:rsid w:val="000B16D9"/>
    <w:rsid w:val="000C4A6C"/>
    <w:rsid w:val="000D684D"/>
    <w:rsid w:val="000E6B3E"/>
    <w:rsid w:val="000F078D"/>
    <w:rsid w:val="00141C73"/>
    <w:rsid w:val="00144A7A"/>
    <w:rsid w:val="0014534F"/>
    <w:rsid w:val="0015034F"/>
    <w:rsid w:val="00152404"/>
    <w:rsid w:val="0016289A"/>
    <w:rsid w:val="0018634E"/>
    <w:rsid w:val="00197CC8"/>
    <w:rsid w:val="001B1992"/>
    <w:rsid w:val="001B627D"/>
    <w:rsid w:val="001B69AD"/>
    <w:rsid w:val="001D03BC"/>
    <w:rsid w:val="001E055B"/>
    <w:rsid w:val="001F21CA"/>
    <w:rsid w:val="001F441C"/>
    <w:rsid w:val="00200FC0"/>
    <w:rsid w:val="00202009"/>
    <w:rsid w:val="002400A7"/>
    <w:rsid w:val="0024194F"/>
    <w:rsid w:val="00266203"/>
    <w:rsid w:val="0027371D"/>
    <w:rsid w:val="002810D2"/>
    <w:rsid w:val="002B544C"/>
    <w:rsid w:val="002D1DFA"/>
    <w:rsid w:val="002D23ED"/>
    <w:rsid w:val="002D7FF5"/>
    <w:rsid w:val="002E3A66"/>
    <w:rsid w:val="00303D8E"/>
    <w:rsid w:val="00320BAF"/>
    <w:rsid w:val="0032720A"/>
    <w:rsid w:val="00367398"/>
    <w:rsid w:val="0038312A"/>
    <w:rsid w:val="003C0542"/>
    <w:rsid w:val="003D46A1"/>
    <w:rsid w:val="003E168A"/>
    <w:rsid w:val="003E17AC"/>
    <w:rsid w:val="0040092E"/>
    <w:rsid w:val="004104E6"/>
    <w:rsid w:val="00427571"/>
    <w:rsid w:val="00427EB5"/>
    <w:rsid w:val="00453482"/>
    <w:rsid w:val="00454B01"/>
    <w:rsid w:val="00481740"/>
    <w:rsid w:val="00491969"/>
    <w:rsid w:val="00553870"/>
    <w:rsid w:val="005877B5"/>
    <w:rsid w:val="005A74F0"/>
    <w:rsid w:val="005B23EA"/>
    <w:rsid w:val="005C36A8"/>
    <w:rsid w:val="005E4F2A"/>
    <w:rsid w:val="00626CE6"/>
    <w:rsid w:val="00676508"/>
    <w:rsid w:val="006771CA"/>
    <w:rsid w:val="006850F5"/>
    <w:rsid w:val="00691C09"/>
    <w:rsid w:val="006C29EF"/>
    <w:rsid w:val="006C4686"/>
    <w:rsid w:val="006D17F2"/>
    <w:rsid w:val="006D43B2"/>
    <w:rsid w:val="006D44EE"/>
    <w:rsid w:val="006D5BF4"/>
    <w:rsid w:val="006F7ECC"/>
    <w:rsid w:val="00700454"/>
    <w:rsid w:val="00710F8E"/>
    <w:rsid w:val="0072226D"/>
    <w:rsid w:val="0078200C"/>
    <w:rsid w:val="007965B6"/>
    <w:rsid w:val="00797EB8"/>
    <w:rsid w:val="007F17CC"/>
    <w:rsid w:val="008010B4"/>
    <w:rsid w:val="00806119"/>
    <w:rsid w:val="00842047"/>
    <w:rsid w:val="0084471B"/>
    <w:rsid w:val="00894536"/>
    <w:rsid w:val="008B4EED"/>
    <w:rsid w:val="00925AD1"/>
    <w:rsid w:val="0098020F"/>
    <w:rsid w:val="009B699A"/>
    <w:rsid w:val="009D51FE"/>
    <w:rsid w:val="009E1C9A"/>
    <w:rsid w:val="00A17A2E"/>
    <w:rsid w:val="00A25BB1"/>
    <w:rsid w:val="00A74C22"/>
    <w:rsid w:val="00A8743D"/>
    <w:rsid w:val="00A97FDE"/>
    <w:rsid w:val="00AA39E1"/>
    <w:rsid w:val="00AB1921"/>
    <w:rsid w:val="00AD057F"/>
    <w:rsid w:val="00AE0341"/>
    <w:rsid w:val="00B06444"/>
    <w:rsid w:val="00B35860"/>
    <w:rsid w:val="00B53027"/>
    <w:rsid w:val="00B93B1A"/>
    <w:rsid w:val="00BA76E2"/>
    <w:rsid w:val="00BB7420"/>
    <w:rsid w:val="00C17E0E"/>
    <w:rsid w:val="00C23408"/>
    <w:rsid w:val="00C2545B"/>
    <w:rsid w:val="00C3543C"/>
    <w:rsid w:val="00C40704"/>
    <w:rsid w:val="00C50AD8"/>
    <w:rsid w:val="00C807E4"/>
    <w:rsid w:val="00C83DC6"/>
    <w:rsid w:val="00CC57E5"/>
    <w:rsid w:val="00D13D08"/>
    <w:rsid w:val="00D14BE0"/>
    <w:rsid w:val="00D205A1"/>
    <w:rsid w:val="00D43BB5"/>
    <w:rsid w:val="00D554F2"/>
    <w:rsid w:val="00D61007"/>
    <w:rsid w:val="00D72D74"/>
    <w:rsid w:val="00D85385"/>
    <w:rsid w:val="00DA7D92"/>
    <w:rsid w:val="00DD2DD2"/>
    <w:rsid w:val="00DD3ACA"/>
    <w:rsid w:val="00DF39B2"/>
    <w:rsid w:val="00E20AE8"/>
    <w:rsid w:val="00E342E5"/>
    <w:rsid w:val="00E51AAA"/>
    <w:rsid w:val="00E70495"/>
    <w:rsid w:val="00E71F94"/>
    <w:rsid w:val="00E944B3"/>
    <w:rsid w:val="00EA7BF6"/>
    <w:rsid w:val="00EB01C0"/>
    <w:rsid w:val="00EB6DD3"/>
    <w:rsid w:val="00EC0047"/>
    <w:rsid w:val="00EF0765"/>
    <w:rsid w:val="00EF29A3"/>
    <w:rsid w:val="00EF5E32"/>
    <w:rsid w:val="00F04EB3"/>
    <w:rsid w:val="00F06F29"/>
    <w:rsid w:val="00F15FEF"/>
    <w:rsid w:val="00F20275"/>
    <w:rsid w:val="00F218B1"/>
    <w:rsid w:val="00F22DAD"/>
    <w:rsid w:val="00F65AAA"/>
    <w:rsid w:val="00FB0EBF"/>
    <w:rsid w:val="00FC0D54"/>
    <w:rsid w:val="00FC58F3"/>
    <w:rsid w:val="00FE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20" w:hanging="720"/>
    </w:pPr>
  </w:style>
  <w:style w:type="paragraph" w:customStyle="1" w:styleId="TableParagraph">
    <w:name w:val="Table Paragraph"/>
    <w:basedOn w:val="Normal"/>
    <w:uiPriority w:val="1"/>
    <w:qFormat/>
    <w:pPr>
      <w:spacing w:line="271" w:lineRule="exact"/>
      <w:ind w:left="50"/>
    </w:pPr>
  </w:style>
  <w:style w:type="paragraph" w:styleId="BalloonText">
    <w:name w:val="Balloon Text"/>
    <w:basedOn w:val="Normal"/>
    <w:link w:val="BalloonTextChar"/>
    <w:uiPriority w:val="99"/>
    <w:semiHidden/>
    <w:unhideWhenUsed/>
    <w:rsid w:val="00EB6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DD3"/>
    <w:rPr>
      <w:rFonts w:ascii="Segoe UI" w:eastAsia="Times New Roman" w:hAnsi="Segoe UI" w:cs="Segoe UI"/>
      <w:sz w:val="18"/>
      <w:szCs w:val="18"/>
    </w:rPr>
  </w:style>
  <w:style w:type="paragraph" w:styleId="Header">
    <w:name w:val="header"/>
    <w:basedOn w:val="Normal"/>
    <w:link w:val="HeaderChar"/>
    <w:uiPriority w:val="99"/>
    <w:unhideWhenUsed/>
    <w:rsid w:val="000C4A6C"/>
    <w:pPr>
      <w:tabs>
        <w:tab w:val="center" w:pos="4680"/>
        <w:tab w:val="right" w:pos="9360"/>
      </w:tabs>
    </w:pPr>
  </w:style>
  <w:style w:type="character" w:customStyle="1" w:styleId="HeaderChar">
    <w:name w:val="Header Char"/>
    <w:basedOn w:val="DefaultParagraphFont"/>
    <w:link w:val="Header"/>
    <w:uiPriority w:val="99"/>
    <w:rsid w:val="000C4A6C"/>
    <w:rPr>
      <w:rFonts w:ascii="Times New Roman" w:eastAsia="Times New Roman" w:hAnsi="Times New Roman" w:cs="Times New Roman"/>
    </w:rPr>
  </w:style>
  <w:style w:type="paragraph" w:styleId="Footer">
    <w:name w:val="footer"/>
    <w:basedOn w:val="Normal"/>
    <w:link w:val="FooterChar"/>
    <w:uiPriority w:val="99"/>
    <w:unhideWhenUsed/>
    <w:rsid w:val="000C4A6C"/>
    <w:pPr>
      <w:tabs>
        <w:tab w:val="center" w:pos="4680"/>
        <w:tab w:val="right" w:pos="9360"/>
      </w:tabs>
    </w:pPr>
  </w:style>
  <w:style w:type="character" w:customStyle="1" w:styleId="FooterChar">
    <w:name w:val="Footer Char"/>
    <w:basedOn w:val="DefaultParagraphFont"/>
    <w:link w:val="Footer"/>
    <w:uiPriority w:val="99"/>
    <w:rsid w:val="000C4A6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F21CA"/>
    <w:rPr>
      <w:sz w:val="16"/>
      <w:szCs w:val="16"/>
    </w:rPr>
  </w:style>
  <w:style w:type="paragraph" w:styleId="CommentText">
    <w:name w:val="annotation text"/>
    <w:basedOn w:val="Normal"/>
    <w:link w:val="CommentTextChar"/>
    <w:uiPriority w:val="99"/>
    <w:semiHidden/>
    <w:unhideWhenUsed/>
    <w:rsid w:val="001F21CA"/>
    <w:rPr>
      <w:sz w:val="20"/>
      <w:szCs w:val="20"/>
    </w:rPr>
  </w:style>
  <w:style w:type="character" w:customStyle="1" w:styleId="CommentTextChar">
    <w:name w:val="Comment Text Char"/>
    <w:basedOn w:val="DefaultParagraphFont"/>
    <w:link w:val="CommentText"/>
    <w:uiPriority w:val="99"/>
    <w:semiHidden/>
    <w:rsid w:val="001F21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21CA"/>
    <w:rPr>
      <w:b/>
      <w:bCs/>
    </w:rPr>
  </w:style>
  <w:style w:type="character" w:customStyle="1" w:styleId="CommentSubjectChar">
    <w:name w:val="Comment Subject Char"/>
    <w:basedOn w:val="CommentTextChar"/>
    <w:link w:val="CommentSubject"/>
    <w:uiPriority w:val="99"/>
    <w:semiHidden/>
    <w:rsid w:val="001F21CA"/>
    <w:rPr>
      <w:rFonts w:ascii="Times New Roman" w:eastAsia="Times New Roman" w:hAnsi="Times New Roman" w:cs="Times New Roman"/>
      <w:b/>
      <w:bCs/>
      <w:sz w:val="20"/>
      <w:szCs w:val="20"/>
    </w:rPr>
  </w:style>
  <w:style w:type="paragraph" w:customStyle="1" w:styleId="Default">
    <w:name w:val="Default"/>
    <w:rsid w:val="001F21CA"/>
    <w:pPr>
      <w:widowControl/>
      <w:adjustRightInd w:val="0"/>
    </w:pPr>
    <w:rPr>
      <w:rFonts w:ascii="Frutiger 45 Light" w:hAnsi="Frutiger 45 Light" w:cs="Frutiger 45 Light"/>
      <w:color w:val="000000"/>
      <w:sz w:val="24"/>
      <w:szCs w:val="24"/>
    </w:rPr>
  </w:style>
  <w:style w:type="paragraph" w:customStyle="1" w:styleId="Pa3">
    <w:name w:val="Pa3"/>
    <w:basedOn w:val="Default"/>
    <w:next w:val="Default"/>
    <w:uiPriority w:val="99"/>
    <w:rsid w:val="001F21CA"/>
    <w:pPr>
      <w:spacing w:line="181" w:lineRule="atLeast"/>
    </w:pPr>
    <w:rPr>
      <w:rFonts w:ascii="Frutiger LT Std 45 Light" w:hAnsi="Frutiger LT Std 45 Light" w:cstheme="minorBidi"/>
      <w:color w:val="auto"/>
    </w:rPr>
  </w:style>
  <w:style w:type="character" w:customStyle="1" w:styleId="A1">
    <w:name w:val="A1"/>
    <w:uiPriority w:val="99"/>
    <w:rsid w:val="001F21CA"/>
    <w:rPr>
      <w:rFonts w:cs="Frutiger LT Std 45 Light"/>
      <w:b/>
      <w:bCs/>
      <w:color w:val="000000"/>
      <w:sz w:val="28"/>
      <w:szCs w:val="28"/>
    </w:rPr>
  </w:style>
  <w:style w:type="table" w:styleId="TableGrid">
    <w:name w:val="Table Grid"/>
    <w:basedOn w:val="TableNormal"/>
    <w:uiPriority w:val="39"/>
    <w:rsid w:val="00700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DefaultParagraphFont"/>
    <w:rsid w:val="00453482"/>
  </w:style>
  <w:style w:type="character" w:customStyle="1" w:styleId="c1">
    <w:name w:val="c1"/>
    <w:basedOn w:val="DefaultParagraphFont"/>
    <w:rsid w:val="00453482"/>
  </w:style>
  <w:style w:type="character" w:styleId="Hyperlink">
    <w:name w:val="Hyperlink"/>
    <w:basedOn w:val="DefaultParagraphFont"/>
    <w:uiPriority w:val="99"/>
    <w:unhideWhenUsed/>
    <w:rsid w:val="003C05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20" w:hanging="720"/>
    </w:pPr>
  </w:style>
  <w:style w:type="paragraph" w:customStyle="1" w:styleId="TableParagraph">
    <w:name w:val="Table Paragraph"/>
    <w:basedOn w:val="Normal"/>
    <w:uiPriority w:val="1"/>
    <w:qFormat/>
    <w:pPr>
      <w:spacing w:line="271" w:lineRule="exact"/>
      <w:ind w:left="50"/>
    </w:pPr>
  </w:style>
  <w:style w:type="paragraph" w:styleId="BalloonText">
    <w:name w:val="Balloon Text"/>
    <w:basedOn w:val="Normal"/>
    <w:link w:val="BalloonTextChar"/>
    <w:uiPriority w:val="99"/>
    <w:semiHidden/>
    <w:unhideWhenUsed/>
    <w:rsid w:val="00EB6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DD3"/>
    <w:rPr>
      <w:rFonts w:ascii="Segoe UI" w:eastAsia="Times New Roman" w:hAnsi="Segoe UI" w:cs="Segoe UI"/>
      <w:sz w:val="18"/>
      <w:szCs w:val="18"/>
    </w:rPr>
  </w:style>
  <w:style w:type="paragraph" w:styleId="Header">
    <w:name w:val="header"/>
    <w:basedOn w:val="Normal"/>
    <w:link w:val="HeaderChar"/>
    <w:uiPriority w:val="99"/>
    <w:unhideWhenUsed/>
    <w:rsid w:val="000C4A6C"/>
    <w:pPr>
      <w:tabs>
        <w:tab w:val="center" w:pos="4680"/>
        <w:tab w:val="right" w:pos="9360"/>
      </w:tabs>
    </w:pPr>
  </w:style>
  <w:style w:type="character" w:customStyle="1" w:styleId="HeaderChar">
    <w:name w:val="Header Char"/>
    <w:basedOn w:val="DefaultParagraphFont"/>
    <w:link w:val="Header"/>
    <w:uiPriority w:val="99"/>
    <w:rsid w:val="000C4A6C"/>
    <w:rPr>
      <w:rFonts w:ascii="Times New Roman" w:eastAsia="Times New Roman" w:hAnsi="Times New Roman" w:cs="Times New Roman"/>
    </w:rPr>
  </w:style>
  <w:style w:type="paragraph" w:styleId="Footer">
    <w:name w:val="footer"/>
    <w:basedOn w:val="Normal"/>
    <w:link w:val="FooterChar"/>
    <w:uiPriority w:val="99"/>
    <w:unhideWhenUsed/>
    <w:rsid w:val="000C4A6C"/>
    <w:pPr>
      <w:tabs>
        <w:tab w:val="center" w:pos="4680"/>
        <w:tab w:val="right" w:pos="9360"/>
      </w:tabs>
    </w:pPr>
  </w:style>
  <w:style w:type="character" w:customStyle="1" w:styleId="FooterChar">
    <w:name w:val="Footer Char"/>
    <w:basedOn w:val="DefaultParagraphFont"/>
    <w:link w:val="Footer"/>
    <w:uiPriority w:val="99"/>
    <w:rsid w:val="000C4A6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F21CA"/>
    <w:rPr>
      <w:sz w:val="16"/>
      <w:szCs w:val="16"/>
    </w:rPr>
  </w:style>
  <w:style w:type="paragraph" w:styleId="CommentText">
    <w:name w:val="annotation text"/>
    <w:basedOn w:val="Normal"/>
    <w:link w:val="CommentTextChar"/>
    <w:uiPriority w:val="99"/>
    <w:semiHidden/>
    <w:unhideWhenUsed/>
    <w:rsid w:val="001F21CA"/>
    <w:rPr>
      <w:sz w:val="20"/>
      <w:szCs w:val="20"/>
    </w:rPr>
  </w:style>
  <w:style w:type="character" w:customStyle="1" w:styleId="CommentTextChar">
    <w:name w:val="Comment Text Char"/>
    <w:basedOn w:val="DefaultParagraphFont"/>
    <w:link w:val="CommentText"/>
    <w:uiPriority w:val="99"/>
    <w:semiHidden/>
    <w:rsid w:val="001F21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21CA"/>
    <w:rPr>
      <w:b/>
      <w:bCs/>
    </w:rPr>
  </w:style>
  <w:style w:type="character" w:customStyle="1" w:styleId="CommentSubjectChar">
    <w:name w:val="Comment Subject Char"/>
    <w:basedOn w:val="CommentTextChar"/>
    <w:link w:val="CommentSubject"/>
    <w:uiPriority w:val="99"/>
    <w:semiHidden/>
    <w:rsid w:val="001F21CA"/>
    <w:rPr>
      <w:rFonts w:ascii="Times New Roman" w:eastAsia="Times New Roman" w:hAnsi="Times New Roman" w:cs="Times New Roman"/>
      <w:b/>
      <w:bCs/>
      <w:sz w:val="20"/>
      <w:szCs w:val="20"/>
    </w:rPr>
  </w:style>
  <w:style w:type="paragraph" w:customStyle="1" w:styleId="Default">
    <w:name w:val="Default"/>
    <w:rsid w:val="001F21CA"/>
    <w:pPr>
      <w:widowControl/>
      <w:adjustRightInd w:val="0"/>
    </w:pPr>
    <w:rPr>
      <w:rFonts w:ascii="Frutiger 45 Light" w:hAnsi="Frutiger 45 Light" w:cs="Frutiger 45 Light"/>
      <w:color w:val="000000"/>
      <w:sz w:val="24"/>
      <w:szCs w:val="24"/>
    </w:rPr>
  </w:style>
  <w:style w:type="paragraph" w:customStyle="1" w:styleId="Pa3">
    <w:name w:val="Pa3"/>
    <w:basedOn w:val="Default"/>
    <w:next w:val="Default"/>
    <w:uiPriority w:val="99"/>
    <w:rsid w:val="001F21CA"/>
    <w:pPr>
      <w:spacing w:line="181" w:lineRule="atLeast"/>
    </w:pPr>
    <w:rPr>
      <w:rFonts w:ascii="Frutiger LT Std 45 Light" w:hAnsi="Frutiger LT Std 45 Light" w:cstheme="minorBidi"/>
      <w:color w:val="auto"/>
    </w:rPr>
  </w:style>
  <w:style w:type="character" w:customStyle="1" w:styleId="A1">
    <w:name w:val="A1"/>
    <w:uiPriority w:val="99"/>
    <w:rsid w:val="001F21CA"/>
    <w:rPr>
      <w:rFonts w:cs="Frutiger LT Std 45 Light"/>
      <w:b/>
      <w:bCs/>
      <w:color w:val="000000"/>
      <w:sz w:val="28"/>
      <w:szCs w:val="28"/>
    </w:rPr>
  </w:style>
  <w:style w:type="table" w:styleId="TableGrid">
    <w:name w:val="Table Grid"/>
    <w:basedOn w:val="TableNormal"/>
    <w:uiPriority w:val="39"/>
    <w:rsid w:val="00700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DefaultParagraphFont"/>
    <w:rsid w:val="00453482"/>
  </w:style>
  <w:style w:type="character" w:customStyle="1" w:styleId="c1">
    <w:name w:val="c1"/>
    <w:basedOn w:val="DefaultParagraphFont"/>
    <w:rsid w:val="00453482"/>
  </w:style>
  <w:style w:type="character" w:styleId="Hyperlink">
    <w:name w:val="Hyperlink"/>
    <w:basedOn w:val="DefaultParagraphFont"/>
    <w:uiPriority w:val="99"/>
    <w:unhideWhenUsed/>
    <w:rsid w:val="003C05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795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current/oes119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9B63F-AE0C-4CDA-8E95-F1F39AF39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2237</Words>
  <Characters>12754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Supporting Statement for CMS 437</vt:lpstr>
    </vt:vector>
  </TitlesOfParts>
  <Company>CMS</Company>
  <LinksUpToDate>false</LinksUpToDate>
  <CharactersWithSpaces>14962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CMS 437</dc:title>
  <dc:creator>HCFA Software Control</dc:creator>
  <cp:lastModifiedBy>SYSTEM</cp:lastModifiedBy>
  <cp:revision>2</cp:revision>
  <dcterms:created xsi:type="dcterms:W3CDTF">2019-07-01T14:20:00Z</dcterms:created>
  <dcterms:modified xsi:type="dcterms:W3CDTF">2019-07-01T14:20:00Z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2015-05-20T00:00:00Z</vt:filetime>
  </property>
  <property fmtid="{D5CDD505-2E9C-101B-9397-08002B2CF9AE}" pid="3" name="Creator">
    <vt:lpwstr>Acrobat PDFMaker 10.1 for Word</vt:lpwstr>
  </property>
  <property fmtid="{D5CDD505-2E9C-101B-9397-08002B2CF9AE}" pid="4" name="LastSaved">
    <vt:filetime>2017-07-21T00:00:00Z</vt:filetime>
  </property>
  <property fmtid="{D5CDD505-2E9C-101B-9397-08002B2CF9AE}" pid="5" name="_AdHocReviewCycleID">
    <vt:i4>-160044130</vt:i4>
  </property>
  <property fmtid="{D5CDD505-2E9C-101B-9397-08002B2CF9AE}" pid="6" name="_NewReviewCycle">
    <vt:lpwstr/>
  </property>
  <property fmtid="{D5CDD505-2E9C-101B-9397-08002B2CF9AE}" pid="7" name="_EmailSubject">
    <vt:lpwstr>30 day PRA package for CMS-437A and CMS-437B (0986-0986)</vt:lpwstr>
  </property>
  <property fmtid="{D5CDD505-2E9C-101B-9397-08002B2CF9AE}" pid="8" name="_AuthorEmail">
    <vt:lpwstr>Caroline.Gallaher@cms.hhs.gov</vt:lpwstr>
  </property>
  <property fmtid="{D5CDD505-2E9C-101B-9397-08002B2CF9AE}" pid="9" name="_AuthorEmailDisplayName">
    <vt:lpwstr>Gallaher, Caroline D. (CMS/CCSQ)</vt:lpwstr>
  </property>
  <property fmtid="{D5CDD505-2E9C-101B-9397-08002B2CF9AE}" pid="10" name="_ReviewingToolsShownOnce">
    <vt:lpwstr/>
  </property>
</Properties>
</file>