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C6C" w:rsidRPr="00282300" w:rsidRDefault="006C3D7E" w:rsidP="002B3231">
      <w:pPr>
        <w:pStyle w:val="Heading2"/>
        <w:rPr>
          <w:b w:val="0"/>
        </w:rPr>
      </w:pPr>
      <w:bookmarkStart w:id="0" w:name="_GoBack"/>
      <w:bookmarkEnd w:id="0"/>
      <w:r w:rsidRPr="00282300">
        <w:rPr>
          <w:b w:val="0"/>
          <w:lang w:val="en-US"/>
        </w:rPr>
        <w:t>20</w:t>
      </w:r>
      <w:r>
        <w:rPr>
          <w:b w:val="0"/>
          <w:lang w:val="en-US"/>
        </w:rPr>
        <w:t>20</w:t>
      </w:r>
      <w:r w:rsidRPr="00282300">
        <w:rPr>
          <w:b w:val="0"/>
          <w:lang w:val="en-US"/>
        </w:rPr>
        <w:t xml:space="preserve"> </w:t>
      </w:r>
      <w:r w:rsidR="002B536C" w:rsidRPr="00282300">
        <w:rPr>
          <w:b w:val="0"/>
          <w:lang w:val="en-US"/>
        </w:rPr>
        <w:t xml:space="preserve">EOB </w:t>
      </w:r>
      <w:r w:rsidR="00A34974" w:rsidRPr="00282300">
        <w:rPr>
          <w:b w:val="0"/>
          <w:lang w:val="en-US"/>
        </w:rPr>
        <w:t>Exhibit</w:t>
      </w:r>
      <w:r w:rsidR="00A34974" w:rsidRPr="00282300">
        <w:rPr>
          <w:b w:val="0"/>
        </w:rPr>
        <w:t xml:space="preserve"> </w:t>
      </w:r>
      <w:r w:rsidR="00D07F1F" w:rsidRPr="00282300">
        <w:rPr>
          <w:b w:val="0"/>
        </w:rPr>
        <w:t>D</w:t>
      </w:r>
    </w:p>
    <w:p w:rsidR="00DD3C6C" w:rsidRDefault="00DD3C6C" w:rsidP="00DD3C6C">
      <w:pPr>
        <w:pStyle w:val="documenttitle"/>
      </w:pPr>
    </w:p>
    <w:p w:rsidR="00DD3C6C" w:rsidRDefault="00A34974" w:rsidP="00DD3C6C">
      <w:pPr>
        <w:pStyle w:val="documenttitle"/>
        <w:ind w:left="1620" w:right="5454" w:hanging="1620"/>
      </w:pPr>
      <w:r>
        <w:t xml:space="preserve">Exhibit </w:t>
      </w:r>
      <w:r w:rsidR="00DD3C6C">
        <w:t>D. Example of Section 3 (amounts and definitions for TrOOP and total drug costs) for a plan that offers Supplemental Drug Coverage</w:t>
      </w:r>
    </w:p>
    <w:p w:rsidR="00DD3C6C" w:rsidRDefault="00DD3C6C" w:rsidP="00DD3C6C">
      <w:pPr>
        <w:pStyle w:val="documenttitle"/>
      </w:pPr>
    </w:p>
    <w:p w:rsidR="00DD3C6C" w:rsidRDefault="00DD3C6C" w:rsidP="00DD3C6C">
      <w:pPr>
        <w:ind w:right="5994"/>
        <w:rPr>
          <w:sz w:val="24"/>
        </w:rPr>
      </w:pPr>
      <w:r w:rsidRPr="00C07736">
        <w:rPr>
          <w:sz w:val="24"/>
        </w:rPr>
        <w:t xml:space="preserve">NOTE: The </w:t>
      </w:r>
      <w:r>
        <w:rPr>
          <w:sz w:val="24"/>
        </w:rPr>
        <w:t xml:space="preserve">page that follows has a fictional example of </w:t>
      </w:r>
      <w:r w:rsidRPr="00C07736">
        <w:rPr>
          <w:sz w:val="24"/>
        </w:rPr>
        <w:t xml:space="preserve">Section </w:t>
      </w:r>
      <w:r>
        <w:rPr>
          <w:sz w:val="24"/>
        </w:rPr>
        <w:t>3 from</w:t>
      </w:r>
      <w:r w:rsidRPr="00C07736">
        <w:rPr>
          <w:sz w:val="24"/>
        </w:rPr>
        <w:t xml:space="preserve"> the draft revised </w:t>
      </w:r>
      <w:r w:rsidR="00F35043">
        <w:rPr>
          <w:sz w:val="24"/>
        </w:rPr>
        <w:t xml:space="preserve">Model </w:t>
      </w:r>
      <w:r w:rsidRPr="00C07736">
        <w:rPr>
          <w:sz w:val="24"/>
        </w:rPr>
        <w:t>Part D EOB</w:t>
      </w:r>
      <w:r>
        <w:rPr>
          <w:sz w:val="24"/>
        </w:rPr>
        <w:t>; it is for a fictional plan that offers Supplemental Drug Coverage</w:t>
      </w:r>
      <w:r w:rsidRPr="00C07736">
        <w:rPr>
          <w:sz w:val="24"/>
        </w:rPr>
        <w:t xml:space="preserve">. </w:t>
      </w:r>
      <w:r>
        <w:rPr>
          <w:sz w:val="24"/>
        </w:rPr>
        <w:t xml:space="preserve">Using numbers from </w:t>
      </w:r>
      <w:r w:rsidR="006C3D7E">
        <w:rPr>
          <w:sz w:val="24"/>
        </w:rPr>
        <w:t xml:space="preserve">2020 </w:t>
      </w:r>
      <w:r>
        <w:rPr>
          <w:sz w:val="24"/>
        </w:rPr>
        <w:t>for illustration, t</w:t>
      </w:r>
      <w:r w:rsidRPr="00C07736">
        <w:rPr>
          <w:sz w:val="24"/>
        </w:rPr>
        <w:t xml:space="preserve">his section </w:t>
      </w:r>
      <w:r>
        <w:rPr>
          <w:sz w:val="24"/>
        </w:rPr>
        <w:t>gives amounts and definitions of out-of-pocket costs and total drug costs.</w:t>
      </w:r>
    </w:p>
    <w:p w:rsidR="00DD3C6C" w:rsidRPr="00C07736" w:rsidRDefault="00DD3C6C" w:rsidP="00DD3C6C">
      <w:pPr>
        <w:ind w:right="5994"/>
        <w:rPr>
          <w:sz w:val="24"/>
        </w:rPr>
      </w:pPr>
      <w:r>
        <w:rPr>
          <w:sz w:val="24"/>
        </w:rPr>
        <w:t xml:space="preserve">The main purpose of Section 3 is to give the definitions. The monthly and year-to-date totals for a member’s out-of-pocket costs and total drug costs have already been given at the end of Chart 1 in Section 1 (Section 1 is the list of prescriptions filled during the month). </w:t>
      </w:r>
    </w:p>
    <w:p w:rsidR="00DD3C6C" w:rsidRDefault="00DD3C6C" w:rsidP="00DD3C6C">
      <w:pPr>
        <w:pStyle w:val="TOC1"/>
        <w:tabs>
          <w:tab w:val="clear" w:pos="2160"/>
          <w:tab w:val="left" w:pos="1800"/>
        </w:tabs>
        <w:spacing w:after="120"/>
        <w:ind w:right="331"/>
      </w:pPr>
      <w:r>
        <w:br w:type="page"/>
      </w:r>
      <w:r w:rsidRPr="000B5C10">
        <w:lastRenderedPageBreak/>
        <w:t xml:space="preserve">SECTION </w:t>
      </w:r>
      <w:r>
        <w:t>3</w:t>
      </w:r>
      <w:r w:rsidRPr="000B5C10">
        <w:t>.</w:t>
      </w:r>
      <w:r>
        <w:tab/>
        <w:t xml:space="preserve">Your </w:t>
      </w:r>
      <w:r w:rsidRPr="0041403B">
        <w:t>“out-of-pocket costs” and “total drug costs”</w:t>
      </w:r>
      <w:r>
        <w:t xml:space="preserve"> (amounts and definitions)</w:t>
      </w:r>
    </w:p>
    <w:p w:rsidR="00DD3C6C" w:rsidRPr="005A53E7" w:rsidRDefault="00DD3C6C" w:rsidP="00DD3C6C">
      <w:pPr>
        <w:spacing w:before="0" w:beforeAutospacing="0" w:after="240" w:afterAutospacing="0" w:line="240" w:lineRule="auto"/>
        <w:ind w:right="4284"/>
        <w:rPr>
          <w:sz w:val="24"/>
        </w:rPr>
      </w:pPr>
      <w:r w:rsidRPr="005B4501">
        <w:rPr>
          <w:sz w:val="24"/>
        </w:rPr>
        <w:t>We’re including this Section to help you keep track of your “out-of-pocket costs” and “total drug costs” because these costs determine which drug payment stage you are in.</w:t>
      </w:r>
      <w:r>
        <w:rPr>
          <w:sz w:val="24"/>
        </w:rPr>
        <w:t xml:space="preserve"> A</w:t>
      </w:r>
      <w:r w:rsidRPr="005A53E7">
        <w:rPr>
          <w:sz w:val="24"/>
        </w:rPr>
        <w:t>s explained in Section 2, the payment stage you are in determines how much you pay for your prescriptions.</w:t>
      </w:r>
    </w:p>
    <w:tbl>
      <w:tblPr>
        <w:tblW w:w="14598" w:type="dxa"/>
        <w:tblLook w:val="04A0" w:firstRow="1" w:lastRow="0" w:firstColumn="1" w:lastColumn="0" w:noHBand="0" w:noVBand="1"/>
      </w:tblPr>
      <w:tblGrid>
        <w:gridCol w:w="8658"/>
        <w:gridCol w:w="360"/>
        <w:gridCol w:w="5580"/>
      </w:tblGrid>
      <w:tr w:rsidR="00DD3C6C" w:rsidRPr="001A5289">
        <w:tc>
          <w:tcPr>
            <w:tcW w:w="8658" w:type="dxa"/>
            <w:tcBorders>
              <w:top w:val="single" w:sz="48" w:space="0" w:color="7F7F7F"/>
              <w:left w:val="single" w:sz="48" w:space="0" w:color="7F7F7F"/>
              <w:right w:val="single" w:sz="48" w:space="0" w:color="7F7F7F"/>
            </w:tcBorders>
          </w:tcPr>
          <w:p w:rsidR="00DD3C6C" w:rsidRPr="00DB2687" w:rsidRDefault="00DD3C6C" w:rsidP="00DD3C6C">
            <w:pPr>
              <w:pStyle w:val="Heading2"/>
              <w:spacing w:before="120" w:beforeAutospacing="0" w:after="0" w:afterAutospacing="0"/>
              <w:ind w:left="187"/>
              <w:rPr>
                <w:rFonts w:cs="Arial"/>
                <w:i/>
                <w:iCs w:val="0"/>
                <w:szCs w:val="24"/>
                <w:lang w:val="en-US" w:eastAsia="en-US"/>
              </w:rPr>
            </w:pPr>
            <w:r w:rsidRPr="00DB2687">
              <w:rPr>
                <w:rFonts w:cs="Arial"/>
                <w:iCs w:val="0"/>
                <w:sz w:val="26"/>
                <w:szCs w:val="26"/>
                <w:lang w:val="en-US" w:eastAsia="en-US"/>
              </w:rPr>
              <w:t>Your “out-of-pocket costs”</w:t>
            </w:r>
          </w:p>
        </w:tc>
        <w:tc>
          <w:tcPr>
            <w:tcW w:w="360" w:type="dxa"/>
            <w:tcBorders>
              <w:left w:val="single" w:sz="48" w:space="0" w:color="7F7F7F"/>
              <w:right w:val="single" w:sz="48" w:space="0" w:color="7F7F7F"/>
            </w:tcBorders>
          </w:tcPr>
          <w:p w:rsidR="00DD3C6C" w:rsidRPr="00DB2687" w:rsidRDefault="00DD3C6C" w:rsidP="00DD3C6C">
            <w:pPr>
              <w:pStyle w:val="Heading2"/>
              <w:spacing w:beforeAutospacing="0" w:after="0" w:afterAutospacing="0"/>
              <w:ind w:left="259"/>
              <w:jc w:val="center"/>
              <w:rPr>
                <w:rFonts w:cs="Arial"/>
                <w:i/>
                <w:iCs w:val="0"/>
                <w:szCs w:val="24"/>
                <w:lang w:val="en-US" w:eastAsia="en-US"/>
              </w:rPr>
            </w:pPr>
          </w:p>
        </w:tc>
        <w:tc>
          <w:tcPr>
            <w:tcW w:w="5580" w:type="dxa"/>
            <w:tcBorders>
              <w:top w:val="single" w:sz="48" w:space="0" w:color="7F7F7F"/>
              <w:left w:val="single" w:sz="48" w:space="0" w:color="7F7F7F"/>
              <w:right w:val="single" w:sz="48" w:space="0" w:color="7F7F7F"/>
            </w:tcBorders>
          </w:tcPr>
          <w:p w:rsidR="00DD3C6C" w:rsidRPr="001A5289" w:rsidRDefault="00DD3C6C" w:rsidP="00DD3C6C">
            <w:pPr>
              <w:pStyle w:val="non-TOCsubheading"/>
              <w:rPr>
                <w:i/>
                <w:szCs w:val="24"/>
              </w:rPr>
            </w:pPr>
            <w:r>
              <w:t>Your “total drug costs”</w:t>
            </w:r>
          </w:p>
        </w:tc>
      </w:tr>
      <w:tr w:rsidR="00DD3C6C" w:rsidRPr="001A5289">
        <w:trPr>
          <w:trHeight w:val="779"/>
        </w:trPr>
        <w:tc>
          <w:tcPr>
            <w:tcW w:w="8658" w:type="dxa"/>
            <w:tcBorders>
              <w:left w:val="single" w:sz="48" w:space="0" w:color="7F7F7F"/>
              <w:bottom w:val="single" w:sz="48" w:space="0" w:color="7F7F7F"/>
              <w:right w:val="single" w:sz="48" w:space="0" w:color="7F7F7F"/>
            </w:tcBorders>
          </w:tcPr>
          <w:p w:rsidR="00DD3C6C" w:rsidRPr="00DB2687" w:rsidRDefault="00DD3C6C" w:rsidP="005F3ADB">
            <w:pPr>
              <w:pStyle w:val="Heading2"/>
              <w:spacing w:before="40" w:beforeAutospacing="0" w:after="80" w:afterAutospacing="0"/>
              <w:ind w:left="360" w:right="259"/>
              <w:rPr>
                <w:rFonts w:cs="Arial"/>
                <w:iCs w:val="0"/>
                <w:sz w:val="22"/>
                <w:szCs w:val="22"/>
                <w:lang w:val="en-US" w:eastAsia="en-US"/>
              </w:rPr>
            </w:pPr>
            <w:r w:rsidRPr="00DB2687">
              <w:rPr>
                <w:rFonts w:cs="Arial"/>
                <w:iCs w:val="0"/>
                <w:sz w:val="22"/>
                <w:szCs w:val="22"/>
                <w:lang w:val="en-US" w:eastAsia="en-US"/>
              </w:rPr>
              <w:t xml:space="preserve">$310.60 </w:t>
            </w:r>
            <w:r w:rsidRPr="00DB2687">
              <w:rPr>
                <w:rFonts w:cs="Arial"/>
                <w:sz w:val="22"/>
                <w:szCs w:val="22"/>
                <w:lang w:val="en-US" w:eastAsia="en-US"/>
              </w:rPr>
              <w:tab/>
            </w:r>
            <w:r w:rsidRPr="00DB2687">
              <w:rPr>
                <w:rFonts w:cs="Arial"/>
                <w:iCs w:val="0"/>
                <w:sz w:val="22"/>
                <w:szCs w:val="22"/>
                <w:lang w:val="en-US" w:eastAsia="en-US"/>
              </w:rPr>
              <w:t xml:space="preserve">month of September, </w:t>
            </w:r>
            <w:r w:rsidR="006C3D7E" w:rsidRPr="00DB2687">
              <w:rPr>
                <w:rFonts w:cs="Arial"/>
                <w:iCs w:val="0"/>
                <w:sz w:val="22"/>
                <w:szCs w:val="22"/>
                <w:lang w:val="en-US" w:eastAsia="en-US"/>
              </w:rPr>
              <w:t>20</w:t>
            </w:r>
            <w:r w:rsidR="006C3D7E">
              <w:rPr>
                <w:rFonts w:cs="Arial"/>
                <w:iCs w:val="0"/>
                <w:sz w:val="22"/>
                <w:szCs w:val="22"/>
                <w:lang w:val="en-US" w:eastAsia="en-US"/>
              </w:rPr>
              <w:t>20</w:t>
            </w:r>
          </w:p>
          <w:p w:rsidR="00DD3C6C" w:rsidRPr="00DB2687" w:rsidRDefault="00DD3C6C" w:rsidP="006C3D7E">
            <w:pPr>
              <w:pStyle w:val="Heading2"/>
              <w:spacing w:before="120" w:beforeAutospacing="0" w:after="80" w:afterAutospacing="0"/>
              <w:ind w:left="187" w:right="130"/>
              <w:rPr>
                <w:rFonts w:cs="Arial"/>
                <w:b w:val="0"/>
                <w:iCs w:val="0"/>
                <w:sz w:val="22"/>
                <w:szCs w:val="26"/>
                <w:lang w:val="en-US" w:eastAsia="en-US"/>
              </w:rPr>
            </w:pPr>
            <w:r w:rsidRPr="00DB2687">
              <w:rPr>
                <w:rFonts w:cs="Arial"/>
                <w:iCs w:val="0"/>
                <w:sz w:val="22"/>
                <w:szCs w:val="22"/>
                <w:lang w:val="en-US" w:eastAsia="en-US"/>
              </w:rPr>
              <w:t xml:space="preserve"> $4,356.00 </w:t>
            </w:r>
            <w:r w:rsidRPr="00DB2687">
              <w:rPr>
                <w:rFonts w:cs="Arial"/>
                <w:sz w:val="22"/>
                <w:szCs w:val="22"/>
                <w:lang w:val="en-US" w:eastAsia="en-US"/>
              </w:rPr>
              <w:tab/>
              <w:t xml:space="preserve">year-to-date </w:t>
            </w:r>
            <w:r w:rsidRPr="00DB2687">
              <w:rPr>
                <w:rFonts w:cs="Arial"/>
                <w:b w:val="0"/>
                <w:lang w:val="en-US" w:eastAsia="en-US"/>
              </w:rPr>
              <w:t>(</w:t>
            </w:r>
            <w:r w:rsidRPr="00DB2687">
              <w:rPr>
                <w:rFonts w:cs="Arial"/>
                <w:b w:val="0"/>
                <w:iCs w:val="0"/>
                <w:sz w:val="22"/>
                <w:szCs w:val="26"/>
                <w:lang w:val="en-US" w:eastAsia="en-US"/>
              </w:rPr>
              <w:t xml:space="preserve">since January, </w:t>
            </w:r>
            <w:r w:rsidR="006C3D7E" w:rsidRPr="00DB2687">
              <w:rPr>
                <w:rFonts w:cs="Arial"/>
                <w:b w:val="0"/>
                <w:iCs w:val="0"/>
                <w:sz w:val="22"/>
                <w:szCs w:val="26"/>
                <w:lang w:val="en-US" w:eastAsia="en-US"/>
              </w:rPr>
              <w:t>20</w:t>
            </w:r>
            <w:r w:rsidR="006C3D7E">
              <w:rPr>
                <w:rFonts w:cs="Arial"/>
                <w:b w:val="0"/>
                <w:iCs w:val="0"/>
                <w:sz w:val="22"/>
                <w:szCs w:val="26"/>
                <w:lang w:val="en-US" w:eastAsia="en-US"/>
              </w:rPr>
              <w:t>20</w:t>
            </w:r>
            <w:r w:rsidRPr="00DB2687">
              <w:rPr>
                <w:rFonts w:cs="Arial"/>
                <w:b w:val="0"/>
                <w:iCs w:val="0"/>
                <w:sz w:val="22"/>
                <w:szCs w:val="26"/>
                <w:lang w:val="en-US" w:eastAsia="en-US"/>
              </w:rPr>
              <w:t>) (This total includes $312.50 in out-of-pocket costs from when you were in a different plan earlier this year.)</w:t>
            </w:r>
          </w:p>
        </w:tc>
        <w:tc>
          <w:tcPr>
            <w:tcW w:w="360" w:type="dxa"/>
            <w:tcBorders>
              <w:left w:val="single" w:sz="48" w:space="0" w:color="7F7F7F"/>
              <w:right w:val="single" w:sz="48" w:space="0" w:color="7F7F7F"/>
            </w:tcBorders>
          </w:tcPr>
          <w:p w:rsidR="00DD3C6C" w:rsidRPr="00DB2687" w:rsidRDefault="00DD3C6C" w:rsidP="00DD3C6C">
            <w:pPr>
              <w:pStyle w:val="Heading2"/>
              <w:spacing w:beforeAutospacing="0" w:after="120" w:afterAutospacing="0"/>
              <w:ind w:left="252" w:right="124"/>
              <w:rPr>
                <w:rFonts w:ascii="Times New Roman" w:hAnsi="Times New Roman"/>
                <w:b w:val="0"/>
                <w:i/>
                <w:iCs w:val="0"/>
                <w:szCs w:val="26"/>
                <w:lang w:val="en-US" w:eastAsia="en-US"/>
              </w:rPr>
            </w:pPr>
          </w:p>
        </w:tc>
        <w:tc>
          <w:tcPr>
            <w:tcW w:w="5580" w:type="dxa"/>
            <w:tcBorders>
              <w:left w:val="single" w:sz="48" w:space="0" w:color="7F7F7F"/>
              <w:bottom w:val="single" w:sz="48" w:space="0" w:color="7F7F7F"/>
              <w:right w:val="single" w:sz="48" w:space="0" w:color="7F7F7F"/>
            </w:tcBorders>
          </w:tcPr>
          <w:p w:rsidR="00DD3C6C" w:rsidRPr="00993A2B" w:rsidRDefault="00DD3C6C" w:rsidP="00DD3C6C">
            <w:pPr>
              <w:spacing w:before="40" w:beforeAutospacing="0" w:after="80" w:afterAutospacing="0" w:line="240" w:lineRule="auto"/>
              <w:ind w:left="259" w:right="331"/>
              <w:rPr>
                <w:rFonts w:ascii="Arial" w:hAnsi="Arial" w:cs="Arial"/>
                <w:b/>
                <w:iCs/>
                <w:szCs w:val="26"/>
              </w:rPr>
            </w:pPr>
            <w:r w:rsidRPr="00993A2B">
              <w:rPr>
                <w:rFonts w:ascii="Arial" w:hAnsi="Arial" w:cs="Arial"/>
                <w:b/>
                <w:iCs/>
                <w:szCs w:val="26"/>
              </w:rPr>
              <w:t>$453.84</w:t>
            </w:r>
            <w:r w:rsidRPr="00993A2B">
              <w:rPr>
                <w:rFonts w:ascii="Arial" w:hAnsi="Arial" w:cs="Arial"/>
                <w:b/>
                <w:iCs/>
                <w:szCs w:val="26"/>
              </w:rPr>
              <w:tab/>
              <w:t xml:space="preserve">month of September, </w:t>
            </w:r>
            <w:r w:rsidR="006C3D7E" w:rsidRPr="00993A2B">
              <w:rPr>
                <w:rFonts w:ascii="Arial" w:hAnsi="Arial" w:cs="Arial"/>
                <w:b/>
                <w:iCs/>
                <w:szCs w:val="26"/>
              </w:rPr>
              <w:t>20</w:t>
            </w:r>
            <w:r w:rsidR="006C3D7E">
              <w:rPr>
                <w:rFonts w:ascii="Arial" w:hAnsi="Arial" w:cs="Arial"/>
                <w:b/>
                <w:iCs/>
                <w:szCs w:val="26"/>
              </w:rPr>
              <w:t>20</w:t>
            </w:r>
          </w:p>
          <w:p w:rsidR="00DD3C6C" w:rsidRPr="00813B42" w:rsidRDefault="00DD3C6C" w:rsidP="006C3D7E">
            <w:pPr>
              <w:spacing w:before="120" w:beforeAutospacing="0" w:after="80" w:afterAutospacing="0" w:line="240" w:lineRule="auto"/>
              <w:ind w:left="259" w:right="58"/>
              <w:rPr>
                <w:rFonts w:ascii="Arial" w:hAnsi="Arial" w:cs="Arial"/>
                <w:iCs/>
                <w:szCs w:val="26"/>
              </w:rPr>
            </w:pPr>
            <w:r w:rsidRPr="00993A2B">
              <w:rPr>
                <w:rFonts w:ascii="Arial" w:hAnsi="Arial" w:cs="Arial"/>
                <w:b/>
                <w:iCs/>
                <w:szCs w:val="26"/>
              </w:rPr>
              <w:t xml:space="preserve">$6,244.34 </w:t>
            </w:r>
            <w:r w:rsidRPr="00993A2B">
              <w:rPr>
                <w:rFonts w:ascii="Arial" w:hAnsi="Arial" w:cs="Arial"/>
                <w:b/>
                <w:iCs/>
                <w:szCs w:val="26"/>
              </w:rPr>
              <w:tab/>
              <w:t xml:space="preserve">year-to-date </w:t>
            </w:r>
            <w:r w:rsidRPr="00993A2B">
              <w:rPr>
                <w:rFonts w:ascii="Arial" w:hAnsi="Arial" w:cs="Arial"/>
                <w:iCs/>
                <w:szCs w:val="26"/>
              </w:rPr>
              <w:t xml:space="preserve">(since January, </w:t>
            </w:r>
            <w:r w:rsidR="006C3D7E" w:rsidRPr="00993A2B">
              <w:rPr>
                <w:rFonts w:ascii="Arial" w:hAnsi="Arial" w:cs="Arial"/>
                <w:iCs/>
                <w:szCs w:val="26"/>
              </w:rPr>
              <w:t>20</w:t>
            </w:r>
            <w:r w:rsidR="006C3D7E">
              <w:rPr>
                <w:rFonts w:ascii="Arial" w:hAnsi="Arial" w:cs="Arial"/>
                <w:iCs/>
                <w:szCs w:val="26"/>
              </w:rPr>
              <w:t>20</w:t>
            </w:r>
            <w:r w:rsidRPr="00993A2B">
              <w:rPr>
                <w:rFonts w:ascii="Arial" w:hAnsi="Arial" w:cs="Arial"/>
                <w:iCs/>
                <w:szCs w:val="26"/>
              </w:rPr>
              <w:t>)</w:t>
            </w:r>
            <w:r>
              <w:rPr>
                <w:rFonts w:ascii="Arial" w:hAnsi="Arial" w:cs="Arial"/>
                <w:iCs/>
                <w:szCs w:val="26"/>
              </w:rPr>
              <w:t xml:space="preserve"> (This total includes $600.50 in total drug costs from when you were in a different plan earlier this year.)</w:t>
            </w:r>
          </w:p>
        </w:tc>
      </w:tr>
      <w:tr w:rsidR="00DD3C6C" w:rsidRPr="001A5289">
        <w:trPr>
          <w:trHeight w:val="950"/>
        </w:trPr>
        <w:tc>
          <w:tcPr>
            <w:tcW w:w="8658" w:type="dxa"/>
            <w:tcBorders>
              <w:top w:val="single" w:sz="48" w:space="0" w:color="7F7F7F"/>
              <w:left w:val="single" w:sz="18" w:space="0" w:color="7F7F7F"/>
              <w:bottom w:val="single" w:sz="18" w:space="0" w:color="7F7F7F"/>
              <w:right w:val="single" w:sz="18" w:space="0" w:color="7F7F7F"/>
            </w:tcBorders>
          </w:tcPr>
          <w:p w:rsidR="00DD3C6C" w:rsidRPr="00DB2687" w:rsidRDefault="00DD3C6C" w:rsidP="00DD3C6C">
            <w:pPr>
              <w:pStyle w:val="Heading2"/>
              <w:spacing w:before="120" w:beforeAutospacing="0" w:after="120" w:afterAutospacing="0"/>
              <w:ind w:left="187" w:right="259"/>
              <w:rPr>
                <w:rFonts w:cs="Arial"/>
                <w:b w:val="0"/>
                <w:iCs w:val="0"/>
                <w:szCs w:val="26"/>
                <w:lang w:val="en-US" w:eastAsia="en-US"/>
              </w:rPr>
            </w:pPr>
            <w:r w:rsidRPr="00DB2687">
              <w:rPr>
                <w:rFonts w:cs="Arial"/>
                <w:b w:val="0"/>
                <w:iCs w:val="0"/>
                <w:szCs w:val="26"/>
                <w:lang w:val="en-US" w:eastAsia="en-US"/>
              </w:rPr>
              <w:t>DEFINITION:</w:t>
            </w:r>
          </w:p>
          <w:p w:rsidR="00DD3C6C" w:rsidRPr="00035ABF" w:rsidRDefault="00DD3C6C" w:rsidP="00DD3C6C">
            <w:pPr>
              <w:tabs>
                <w:tab w:val="left" w:pos="554"/>
              </w:tabs>
              <w:spacing w:before="60" w:beforeAutospacing="0" w:after="60" w:afterAutospacing="0" w:line="240" w:lineRule="auto"/>
              <w:ind w:left="187"/>
              <w:rPr>
                <w:rFonts w:ascii="Arial" w:hAnsi="Arial" w:cs="Arial"/>
                <w:b/>
                <w:iCs/>
                <w:szCs w:val="26"/>
              </w:rPr>
            </w:pPr>
            <w:r w:rsidRPr="00035ABF">
              <w:rPr>
                <w:rFonts w:ascii="Arial" w:hAnsi="Arial" w:cs="Arial"/>
                <w:b/>
                <w:iCs/>
                <w:szCs w:val="26"/>
              </w:rPr>
              <w:t>“</w:t>
            </w:r>
            <w:r>
              <w:rPr>
                <w:rFonts w:ascii="Arial" w:hAnsi="Arial" w:cs="Arial"/>
                <w:b/>
                <w:iCs/>
                <w:szCs w:val="26"/>
              </w:rPr>
              <w:t>O</w:t>
            </w:r>
            <w:r w:rsidRPr="00035ABF">
              <w:rPr>
                <w:rFonts w:ascii="Arial" w:hAnsi="Arial" w:cs="Arial"/>
                <w:b/>
                <w:iCs/>
                <w:szCs w:val="26"/>
              </w:rPr>
              <w:t xml:space="preserve">ut of pocket costs” </w:t>
            </w:r>
            <w:r w:rsidRPr="00035ABF">
              <w:rPr>
                <w:rFonts w:ascii="Arial" w:hAnsi="Arial" w:cs="Arial"/>
                <w:b/>
                <w:iCs/>
                <w:szCs w:val="26"/>
                <w:u w:val="single"/>
              </w:rPr>
              <w:t>includes</w:t>
            </w:r>
            <w:r w:rsidRPr="00035ABF">
              <w:rPr>
                <w:rFonts w:ascii="Arial" w:hAnsi="Arial" w:cs="Arial"/>
                <w:b/>
                <w:iCs/>
                <w:szCs w:val="26"/>
              </w:rPr>
              <w:t>:</w:t>
            </w:r>
          </w:p>
          <w:p w:rsidR="00DD3C6C" w:rsidRPr="00E1454C" w:rsidRDefault="00DD3C6C" w:rsidP="00DD3C6C">
            <w:pPr>
              <w:numPr>
                <w:ilvl w:val="0"/>
                <w:numId w:val="3"/>
              </w:numPr>
              <w:tabs>
                <w:tab w:val="left" w:pos="720"/>
              </w:tabs>
              <w:spacing w:before="60" w:beforeAutospacing="0" w:after="120" w:afterAutospacing="0" w:line="240" w:lineRule="auto"/>
              <w:ind w:right="360"/>
              <w:rPr>
                <w:sz w:val="24"/>
                <w:szCs w:val="24"/>
              </w:rPr>
            </w:pPr>
            <w:r w:rsidRPr="0096379D">
              <w:rPr>
                <w:iCs/>
                <w:szCs w:val="26"/>
              </w:rPr>
              <w:t>W</w:t>
            </w:r>
            <w:r w:rsidRPr="0096379D">
              <w:rPr>
                <w:sz w:val="24"/>
              </w:rPr>
              <w:t>hat you pay when you fill or refill a prescription for a covered Part D drug. (This includes</w:t>
            </w:r>
            <w:r w:rsidRPr="00E1454C">
              <w:rPr>
                <w:sz w:val="24"/>
              </w:rPr>
              <w:t xml:space="preserve"> payments</w:t>
            </w:r>
            <w:r>
              <w:rPr>
                <w:sz w:val="24"/>
              </w:rPr>
              <w:t xml:space="preserve"> for your drugs, if any, that are made </w:t>
            </w:r>
            <w:r w:rsidRPr="00E1454C">
              <w:rPr>
                <w:sz w:val="24"/>
              </w:rPr>
              <w:t xml:space="preserve">by </w:t>
            </w:r>
            <w:r>
              <w:rPr>
                <w:sz w:val="24"/>
              </w:rPr>
              <w:t xml:space="preserve">family </w:t>
            </w:r>
            <w:r w:rsidRPr="00E1454C">
              <w:rPr>
                <w:sz w:val="24"/>
              </w:rPr>
              <w:t>or friends.)</w:t>
            </w:r>
          </w:p>
          <w:p w:rsidR="00DD3C6C" w:rsidRPr="00A51675" w:rsidRDefault="00DD3C6C" w:rsidP="00DD3C6C">
            <w:pPr>
              <w:numPr>
                <w:ilvl w:val="0"/>
                <w:numId w:val="3"/>
              </w:numPr>
              <w:tabs>
                <w:tab w:val="left" w:pos="720"/>
              </w:tabs>
              <w:spacing w:before="120" w:beforeAutospacing="0" w:after="120" w:afterAutospacing="0" w:line="240" w:lineRule="auto"/>
              <w:ind w:right="72"/>
              <w:rPr>
                <w:sz w:val="24"/>
                <w:szCs w:val="24"/>
              </w:rPr>
            </w:pPr>
            <w:r w:rsidRPr="00F31ECB">
              <w:rPr>
                <w:sz w:val="24"/>
                <w:szCs w:val="24"/>
              </w:rPr>
              <w:t xml:space="preserve">Payments made for your </w:t>
            </w:r>
            <w:r w:rsidRPr="00A51675">
              <w:rPr>
                <w:sz w:val="24"/>
                <w:szCs w:val="24"/>
              </w:rPr>
              <w:t xml:space="preserve">drugs by any of the following programs or organizations: “Extra Help” from Medicare, </w:t>
            </w:r>
            <w:r w:rsidRPr="00A51675">
              <w:rPr>
                <w:sz w:val="24"/>
              </w:rPr>
              <w:t xml:space="preserve">Medicare’s </w:t>
            </w:r>
            <w:r>
              <w:rPr>
                <w:sz w:val="24"/>
              </w:rPr>
              <w:t>C</w:t>
            </w:r>
            <w:r w:rsidRPr="00A51675">
              <w:rPr>
                <w:sz w:val="24"/>
              </w:rPr>
              <w:t xml:space="preserve">overage </w:t>
            </w:r>
            <w:r>
              <w:rPr>
                <w:sz w:val="24"/>
              </w:rPr>
              <w:t>G</w:t>
            </w:r>
            <w:r w:rsidRPr="00A51675">
              <w:rPr>
                <w:sz w:val="24"/>
              </w:rPr>
              <w:t xml:space="preserve">ap </w:t>
            </w:r>
            <w:r>
              <w:rPr>
                <w:sz w:val="24"/>
              </w:rPr>
              <w:t>D</w:t>
            </w:r>
            <w:r w:rsidRPr="00A51675">
              <w:rPr>
                <w:sz w:val="24"/>
              </w:rPr>
              <w:t xml:space="preserve">iscount </w:t>
            </w:r>
            <w:r>
              <w:rPr>
                <w:sz w:val="24"/>
              </w:rPr>
              <w:t>P</w:t>
            </w:r>
            <w:r w:rsidRPr="00A51675">
              <w:rPr>
                <w:sz w:val="24"/>
              </w:rPr>
              <w:t xml:space="preserve">rogram; Indian Health Service; AIDS drug assistance programs; </w:t>
            </w:r>
            <w:r w:rsidRPr="00A51675">
              <w:rPr>
                <w:sz w:val="24"/>
                <w:szCs w:val="24"/>
              </w:rPr>
              <w:t>most charities, and most State Pharmaceutical Assistance Programs (SPAPs).</w:t>
            </w:r>
          </w:p>
          <w:p w:rsidR="00DD3C6C" w:rsidRPr="00035ABF" w:rsidRDefault="00DD3C6C" w:rsidP="00DD3C6C">
            <w:pPr>
              <w:tabs>
                <w:tab w:val="left" w:pos="554"/>
              </w:tabs>
              <w:spacing w:before="120" w:beforeAutospacing="0" w:after="60" w:afterAutospacing="0" w:line="240" w:lineRule="auto"/>
              <w:ind w:left="187"/>
              <w:rPr>
                <w:rFonts w:ascii="Arial" w:hAnsi="Arial" w:cs="Arial"/>
                <w:b/>
                <w:iCs/>
                <w:szCs w:val="26"/>
              </w:rPr>
            </w:pPr>
            <w:r>
              <w:rPr>
                <w:rFonts w:ascii="Arial" w:hAnsi="Arial" w:cs="Arial"/>
                <w:b/>
                <w:iCs/>
                <w:szCs w:val="26"/>
              </w:rPr>
              <w:t xml:space="preserve">It </w:t>
            </w:r>
            <w:r w:rsidRPr="00035ABF">
              <w:rPr>
                <w:rFonts w:ascii="Arial" w:hAnsi="Arial" w:cs="Arial"/>
                <w:b/>
                <w:iCs/>
                <w:szCs w:val="26"/>
              </w:rPr>
              <w:t xml:space="preserve">does </w:t>
            </w:r>
            <w:r w:rsidRPr="00035ABF">
              <w:rPr>
                <w:rFonts w:ascii="Arial" w:hAnsi="Arial" w:cs="Arial"/>
                <w:b/>
                <w:iCs/>
                <w:szCs w:val="26"/>
                <w:u w:val="single"/>
              </w:rPr>
              <w:t xml:space="preserve">not </w:t>
            </w:r>
            <w:r w:rsidRPr="00035ABF">
              <w:rPr>
                <w:rFonts w:ascii="Arial" w:hAnsi="Arial" w:cs="Arial"/>
                <w:b/>
                <w:iCs/>
                <w:szCs w:val="26"/>
              </w:rPr>
              <w:t>include:</w:t>
            </w:r>
          </w:p>
          <w:p w:rsidR="00DD3C6C" w:rsidRPr="002B4B2A" w:rsidRDefault="00DD3C6C" w:rsidP="00DD3C6C">
            <w:pPr>
              <w:numPr>
                <w:ilvl w:val="0"/>
                <w:numId w:val="3"/>
              </w:numPr>
              <w:tabs>
                <w:tab w:val="left" w:pos="720"/>
              </w:tabs>
              <w:spacing w:before="60" w:beforeAutospacing="0" w:after="120" w:afterAutospacing="0" w:line="240" w:lineRule="auto"/>
              <w:ind w:right="360"/>
              <w:rPr>
                <w:iCs/>
                <w:sz w:val="24"/>
                <w:szCs w:val="26"/>
              </w:rPr>
            </w:pPr>
            <w:r>
              <w:rPr>
                <w:iCs/>
                <w:sz w:val="24"/>
                <w:szCs w:val="26"/>
              </w:rPr>
              <w:t>P</w:t>
            </w:r>
            <w:r w:rsidRPr="002B4B2A">
              <w:rPr>
                <w:iCs/>
                <w:sz w:val="24"/>
                <w:szCs w:val="26"/>
              </w:rPr>
              <w:t xml:space="preserve">ayments made for: a) plan premiums, b) drugs not covered by our plan; c) non-Part D drugs (such as drugs you receive during a hospital stay); d) drugs </w:t>
            </w:r>
            <w:r>
              <w:rPr>
                <w:iCs/>
                <w:sz w:val="24"/>
                <w:szCs w:val="26"/>
              </w:rPr>
              <w:t xml:space="preserve">covered by </w:t>
            </w:r>
            <w:r w:rsidRPr="002B4B2A">
              <w:rPr>
                <w:iCs/>
                <w:sz w:val="24"/>
                <w:szCs w:val="26"/>
              </w:rPr>
              <w:t>our plan’s Supplemental Drug Coverage</w:t>
            </w:r>
            <w:r>
              <w:rPr>
                <w:iCs/>
                <w:sz w:val="24"/>
                <w:szCs w:val="26"/>
              </w:rPr>
              <w:t>; e) drugs obtained at a non-network pharmacy that does not meet our out-of-network pharmacy access policy</w:t>
            </w:r>
            <w:r w:rsidRPr="002B4B2A">
              <w:rPr>
                <w:iCs/>
                <w:sz w:val="24"/>
                <w:szCs w:val="26"/>
              </w:rPr>
              <w:t>.</w:t>
            </w:r>
          </w:p>
          <w:p w:rsidR="00DD3C6C" w:rsidRPr="005F482B" w:rsidRDefault="00DD3C6C" w:rsidP="00DD3C6C">
            <w:pPr>
              <w:numPr>
                <w:ilvl w:val="0"/>
                <w:numId w:val="3"/>
              </w:numPr>
              <w:tabs>
                <w:tab w:val="left" w:pos="720"/>
              </w:tabs>
              <w:spacing w:before="120" w:beforeAutospacing="0" w:after="120" w:afterAutospacing="0" w:line="240" w:lineRule="auto"/>
              <w:ind w:right="360"/>
              <w:rPr>
                <w:rFonts w:ascii="Arial" w:hAnsi="Arial" w:cs="Arial"/>
                <w:b/>
                <w:iCs/>
                <w:sz w:val="24"/>
                <w:szCs w:val="26"/>
              </w:rPr>
            </w:pPr>
            <w:r w:rsidRPr="002B4B2A">
              <w:rPr>
                <w:iCs/>
                <w:sz w:val="24"/>
                <w:szCs w:val="26"/>
              </w:rPr>
              <w:t xml:space="preserve">Payments made </w:t>
            </w:r>
            <w:r>
              <w:rPr>
                <w:iCs/>
                <w:sz w:val="24"/>
                <w:szCs w:val="26"/>
              </w:rPr>
              <w:t xml:space="preserve">for your drugs by any of the following </w:t>
            </w:r>
            <w:r w:rsidRPr="002B4B2A">
              <w:rPr>
                <w:iCs/>
                <w:sz w:val="24"/>
                <w:szCs w:val="26"/>
              </w:rPr>
              <w:t>programs</w:t>
            </w:r>
            <w:r>
              <w:rPr>
                <w:iCs/>
                <w:sz w:val="24"/>
                <w:szCs w:val="26"/>
              </w:rPr>
              <w:t xml:space="preserve"> or organizations</w:t>
            </w:r>
            <w:r w:rsidRPr="002B4B2A">
              <w:rPr>
                <w:iCs/>
                <w:sz w:val="24"/>
                <w:szCs w:val="26"/>
              </w:rPr>
              <w:t>: employer or union health plans</w:t>
            </w:r>
            <w:r>
              <w:rPr>
                <w:iCs/>
                <w:sz w:val="24"/>
                <w:szCs w:val="26"/>
              </w:rPr>
              <w:t>;</w:t>
            </w:r>
            <w:r w:rsidRPr="002B4B2A">
              <w:rPr>
                <w:iCs/>
                <w:sz w:val="24"/>
                <w:szCs w:val="26"/>
              </w:rPr>
              <w:t xml:space="preserve"> s</w:t>
            </w:r>
            <w:r>
              <w:rPr>
                <w:iCs/>
                <w:sz w:val="24"/>
                <w:szCs w:val="26"/>
              </w:rPr>
              <w:t xml:space="preserve">ome government-funded programs, </w:t>
            </w:r>
            <w:r w:rsidRPr="002B4B2A">
              <w:rPr>
                <w:iCs/>
                <w:sz w:val="24"/>
                <w:szCs w:val="26"/>
              </w:rPr>
              <w:t>including TRICARE</w:t>
            </w:r>
            <w:r>
              <w:rPr>
                <w:iCs/>
                <w:sz w:val="24"/>
                <w:szCs w:val="26"/>
              </w:rPr>
              <w:t xml:space="preserve"> and</w:t>
            </w:r>
            <w:r w:rsidRPr="002B4B2A">
              <w:rPr>
                <w:iCs/>
                <w:sz w:val="24"/>
                <w:szCs w:val="26"/>
              </w:rPr>
              <w:t xml:space="preserve"> Veteran’s Administration</w:t>
            </w:r>
            <w:r>
              <w:rPr>
                <w:iCs/>
                <w:sz w:val="24"/>
                <w:szCs w:val="26"/>
              </w:rPr>
              <w:t>;</w:t>
            </w:r>
            <w:r w:rsidRPr="002B4B2A">
              <w:rPr>
                <w:iCs/>
                <w:sz w:val="24"/>
                <w:szCs w:val="26"/>
              </w:rPr>
              <w:t xml:space="preserve"> Worker’s Compensation, and some other programs.</w:t>
            </w:r>
          </w:p>
        </w:tc>
        <w:tc>
          <w:tcPr>
            <w:tcW w:w="360" w:type="dxa"/>
            <w:tcBorders>
              <w:left w:val="single" w:sz="18" w:space="0" w:color="7F7F7F"/>
              <w:right w:val="single" w:sz="18" w:space="0" w:color="7F7F7F"/>
            </w:tcBorders>
          </w:tcPr>
          <w:p w:rsidR="00DD3C6C" w:rsidRPr="00DB2687" w:rsidRDefault="00DD3C6C" w:rsidP="00DD3C6C">
            <w:pPr>
              <w:pStyle w:val="Heading2"/>
              <w:spacing w:beforeAutospacing="0" w:after="120" w:afterAutospacing="0"/>
              <w:ind w:left="252" w:right="124"/>
              <w:rPr>
                <w:rFonts w:ascii="Times New Roman" w:hAnsi="Times New Roman"/>
                <w:b w:val="0"/>
                <w:i/>
                <w:iCs w:val="0"/>
                <w:szCs w:val="26"/>
                <w:lang w:val="en-US" w:eastAsia="en-US"/>
              </w:rPr>
            </w:pPr>
          </w:p>
        </w:tc>
        <w:tc>
          <w:tcPr>
            <w:tcW w:w="5580" w:type="dxa"/>
            <w:tcBorders>
              <w:top w:val="single" w:sz="48" w:space="0" w:color="7F7F7F"/>
              <w:left w:val="single" w:sz="18" w:space="0" w:color="7F7F7F"/>
              <w:bottom w:val="single" w:sz="18" w:space="0" w:color="7F7F7F"/>
              <w:right w:val="single" w:sz="18" w:space="0" w:color="7F7F7F"/>
            </w:tcBorders>
          </w:tcPr>
          <w:p w:rsidR="00DD3C6C" w:rsidRPr="00DB2687" w:rsidRDefault="00DD3C6C" w:rsidP="00DD3C6C">
            <w:pPr>
              <w:pStyle w:val="Heading2"/>
              <w:spacing w:before="120" w:beforeAutospacing="0" w:after="120" w:afterAutospacing="0"/>
              <w:ind w:left="187" w:right="259"/>
              <w:rPr>
                <w:rFonts w:cs="Arial"/>
                <w:b w:val="0"/>
                <w:iCs w:val="0"/>
                <w:szCs w:val="26"/>
                <w:lang w:val="en-US" w:eastAsia="en-US"/>
              </w:rPr>
            </w:pPr>
            <w:r w:rsidRPr="00DB2687">
              <w:rPr>
                <w:rFonts w:cs="Arial"/>
                <w:b w:val="0"/>
                <w:iCs w:val="0"/>
                <w:szCs w:val="26"/>
                <w:lang w:val="en-US" w:eastAsia="en-US"/>
              </w:rPr>
              <w:t>DEFINITION:</w:t>
            </w:r>
          </w:p>
          <w:p w:rsidR="00DD3C6C" w:rsidRPr="006C5E2E" w:rsidRDefault="00DD3C6C" w:rsidP="00DD3C6C">
            <w:pPr>
              <w:tabs>
                <w:tab w:val="left" w:pos="554"/>
              </w:tabs>
              <w:spacing w:before="120" w:beforeAutospacing="0" w:after="120" w:afterAutospacing="0" w:line="240" w:lineRule="auto"/>
              <w:ind w:left="187"/>
            </w:pPr>
            <w:r w:rsidRPr="006C5E2E">
              <w:rPr>
                <w:rFonts w:ascii="Arial" w:hAnsi="Arial" w:cs="Arial"/>
                <w:b/>
                <w:iCs/>
                <w:szCs w:val="26"/>
              </w:rPr>
              <w:t xml:space="preserve">“Total drug costs” is </w:t>
            </w:r>
            <w:r w:rsidRPr="006C5E2E">
              <w:rPr>
                <w:rFonts w:ascii="Arial" w:hAnsi="Arial" w:cs="Arial"/>
                <w:b/>
              </w:rPr>
              <w:t xml:space="preserve">the total of all payments made for your covered Part D drugs. It </w:t>
            </w:r>
            <w:r w:rsidRPr="006C5E2E">
              <w:rPr>
                <w:rFonts w:ascii="Arial" w:hAnsi="Arial" w:cs="Arial"/>
                <w:b/>
                <w:u w:val="single"/>
              </w:rPr>
              <w:t>includes</w:t>
            </w:r>
            <w:r w:rsidRPr="006C5E2E">
              <w:t>:</w:t>
            </w:r>
          </w:p>
          <w:p w:rsidR="00DD3C6C" w:rsidRPr="006C5E2E" w:rsidRDefault="00DD3C6C" w:rsidP="00DD3C6C">
            <w:pPr>
              <w:numPr>
                <w:ilvl w:val="0"/>
                <w:numId w:val="3"/>
              </w:numPr>
              <w:tabs>
                <w:tab w:val="left" w:pos="720"/>
              </w:tabs>
              <w:spacing w:before="60" w:beforeAutospacing="0" w:after="120" w:afterAutospacing="0" w:line="240" w:lineRule="auto"/>
              <w:ind w:right="360"/>
              <w:rPr>
                <w:sz w:val="24"/>
              </w:rPr>
            </w:pPr>
            <w:r w:rsidRPr="006C5E2E">
              <w:rPr>
                <w:sz w:val="24"/>
              </w:rPr>
              <w:t>What the plan pays.</w:t>
            </w:r>
          </w:p>
          <w:p w:rsidR="00DD3C6C" w:rsidRPr="006C5E2E" w:rsidRDefault="00DD3C6C" w:rsidP="00DD3C6C">
            <w:pPr>
              <w:numPr>
                <w:ilvl w:val="0"/>
                <w:numId w:val="3"/>
              </w:numPr>
              <w:tabs>
                <w:tab w:val="left" w:pos="720"/>
              </w:tabs>
              <w:spacing w:before="60" w:beforeAutospacing="0" w:after="120" w:afterAutospacing="0" w:line="240" w:lineRule="auto"/>
              <w:ind w:right="360"/>
              <w:rPr>
                <w:sz w:val="24"/>
              </w:rPr>
            </w:pPr>
            <w:r w:rsidRPr="006C5E2E">
              <w:rPr>
                <w:sz w:val="24"/>
              </w:rPr>
              <w:t>What you pay.</w:t>
            </w:r>
          </w:p>
          <w:p w:rsidR="00DD3C6C" w:rsidRPr="006C5E2E" w:rsidRDefault="00DD3C6C" w:rsidP="00DD3C6C">
            <w:pPr>
              <w:numPr>
                <w:ilvl w:val="0"/>
                <w:numId w:val="3"/>
              </w:numPr>
              <w:tabs>
                <w:tab w:val="left" w:pos="720"/>
              </w:tabs>
              <w:spacing w:before="60" w:beforeAutospacing="0" w:after="120" w:afterAutospacing="0" w:line="240" w:lineRule="auto"/>
              <w:ind w:right="360"/>
              <w:rPr>
                <w:sz w:val="24"/>
              </w:rPr>
            </w:pPr>
            <w:r w:rsidRPr="006C5E2E">
              <w:rPr>
                <w:sz w:val="24"/>
              </w:rPr>
              <w:t xml:space="preserve">What others (programs or organizations) pay for your drugs. </w:t>
            </w:r>
          </w:p>
          <w:p w:rsidR="00DD3C6C" w:rsidRPr="00031E8D" w:rsidRDefault="00DD3C6C" w:rsidP="00DD3C6C">
            <w:pPr>
              <w:tabs>
                <w:tab w:val="left" w:pos="612"/>
              </w:tabs>
              <w:spacing w:line="240" w:lineRule="auto"/>
              <w:ind w:left="360"/>
              <w:rPr>
                <w:iCs/>
                <w:color w:val="0000FF"/>
              </w:rPr>
            </w:pPr>
            <w:r w:rsidRPr="001C1BE5">
              <w:rPr>
                <w:b/>
                <w:iCs/>
                <w:sz w:val="24"/>
              </w:rPr>
              <w:t>NOTE</w:t>
            </w:r>
            <w:r w:rsidRPr="001C1BE5">
              <w:rPr>
                <w:iCs/>
                <w:sz w:val="24"/>
              </w:rPr>
              <w:t xml:space="preserve">: Our plan offers Supplemental Drug </w:t>
            </w:r>
            <w:r w:rsidRPr="00916F9B">
              <w:rPr>
                <w:iCs/>
                <w:sz w:val="24"/>
              </w:rPr>
              <w:t>Coverage for some drugs not generally covered by Medicare. If you have filled any prescriptions for these drugs</w:t>
            </w:r>
            <w:r>
              <w:rPr>
                <w:iCs/>
                <w:sz w:val="24"/>
              </w:rPr>
              <w:t xml:space="preserve"> this month</w:t>
            </w:r>
            <w:r w:rsidRPr="00916F9B">
              <w:rPr>
                <w:iCs/>
                <w:sz w:val="24"/>
              </w:rPr>
              <w:t>, they are listed in a separate chart (Chart 2) in Section 1. The amounts paid</w:t>
            </w:r>
            <w:r>
              <w:rPr>
                <w:iCs/>
                <w:sz w:val="24"/>
              </w:rPr>
              <w:t xml:space="preserve"> for these drugs do </w:t>
            </w:r>
            <w:r>
              <w:rPr>
                <w:iCs/>
                <w:sz w:val="24"/>
                <w:u w:val="single"/>
              </w:rPr>
              <w:t>not</w:t>
            </w:r>
            <w:r w:rsidRPr="00916F9B">
              <w:rPr>
                <w:iCs/>
                <w:sz w:val="24"/>
              </w:rPr>
              <w:t xml:space="preserve"> count toward your out-of-pocket costs or total drug costs.</w:t>
            </w:r>
          </w:p>
        </w:tc>
      </w:tr>
    </w:tbl>
    <w:p w:rsidR="00DD3C6C" w:rsidRPr="00F432CD" w:rsidRDefault="00DD3C6C" w:rsidP="00DD3C6C">
      <w:pPr>
        <w:tabs>
          <w:tab w:val="left" w:pos="234"/>
          <w:tab w:val="left" w:pos="1980"/>
        </w:tabs>
        <w:spacing w:before="120" w:beforeAutospacing="0" w:after="0" w:afterAutospacing="0" w:line="240" w:lineRule="auto"/>
        <w:ind w:right="4378"/>
        <w:rPr>
          <w:sz w:val="24"/>
        </w:rPr>
      </w:pPr>
      <w:r w:rsidRPr="00730E4F">
        <w:rPr>
          <w:rFonts w:ascii="Arial" w:hAnsi="Arial" w:cs="Arial"/>
          <w:b/>
          <w:iCs/>
          <w:szCs w:val="26"/>
        </w:rPr>
        <w:t>Learn more</w:t>
      </w:r>
      <w:r>
        <w:rPr>
          <w:sz w:val="24"/>
        </w:rPr>
        <w:t xml:space="preserve">. </w:t>
      </w:r>
      <w:r w:rsidRPr="00E1256F">
        <w:rPr>
          <w:sz w:val="24"/>
        </w:rPr>
        <w:t xml:space="preserve">Medicare has </w:t>
      </w:r>
      <w:r>
        <w:rPr>
          <w:sz w:val="24"/>
        </w:rPr>
        <w:t xml:space="preserve">made the rules </w:t>
      </w:r>
      <w:r w:rsidRPr="00E1256F">
        <w:rPr>
          <w:sz w:val="24"/>
        </w:rPr>
        <w:t>about wh</w:t>
      </w:r>
      <w:r>
        <w:rPr>
          <w:sz w:val="24"/>
        </w:rPr>
        <w:t xml:space="preserve">ich types of payments count and do </w:t>
      </w:r>
      <w:r w:rsidRPr="00A51675">
        <w:rPr>
          <w:sz w:val="24"/>
          <w:u w:val="single"/>
        </w:rPr>
        <w:t>not</w:t>
      </w:r>
      <w:r>
        <w:rPr>
          <w:sz w:val="24"/>
        </w:rPr>
        <w:t xml:space="preserve"> </w:t>
      </w:r>
      <w:r w:rsidRPr="00E1256F">
        <w:rPr>
          <w:sz w:val="24"/>
        </w:rPr>
        <w:t xml:space="preserve">count </w:t>
      </w:r>
      <w:r>
        <w:rPr>
          <w:sz w:val="24"/>
        </w:rPr>
        <w:t>toward</w:t>
      </w:r>
      <w:r w:rsidRPr="00E1256F">
        <w:rPr>
          <w:sz w:val="24"/>
        </w:rPr>
        <w:t xml:space="preserve"> </w:t>
      </w:r>
      <w:r>
        <w:rPr>
          <w:sz w:val="24"/>
        </w:rPr>
        <w:t>“</w:t>
      </w:r>
      <w:r w:rsidRPr="00E1256F">
        <w:rPr>
          <w:sz w:val="24"/>
        </w:rPr>
        <w:t>out-of-pocket costs</w:t>
      </w:r>
      <w:r>
        <w:rPr>
          <w:sz w:val="24"/>
        </w:rPr>
        <w:t>”</w:t>
      </w:r>
      <w:r w:rsidRPr="00E1256F">
        <w:rPr>
          <w:sz w:val="24"/>
        </w:rPr>
        <w:t xml:space="preserve"> and </w:t>
      </w:r>
      <w:r>
        <w:rPr>
          <w:sz w:val="24"/>
        </w:rPr>
        <w:t>“</w:t>
      </w:r>
      <w:r w:rsidRPr="00E1256F">
        <w:rPr>
          <w:sz w:val="24"/>
        </w:rPr>
        <w:t>total drug costs</w:t>
      </w:r>
      <w:r>
        <w:rPr>
          <w:sz w:val="24"/>
        </w:rPr>
        <w:t>.”</w:t>
      </w:r>
      <w:r w:rsidRPr="00E1256F">
        <w:rPr>
          <w:sz w:val="24"/>
        </w:rPr>
        <w:t xml:space="preserve"> Th</w:t>
      </w:r>
      <w:r>
        <w:rPr>
          <w:sz w:val="24"/>
        </w:rPr>
        <w:t>e</w:t>
      </w:r>
      <w:r w:rsidRPr="00E1256F">
        <w:rPr>
          <w:sz w:val="24"/>
        </w:rPr>
        <w:t xml:space="preserve"> </w:t>
      </w:r>
      <w:r>
        <w:rPr>
          <w:sz w:val="24"/>
        </w:rPr>
        <w:t xml:space="preserve">definitions on this page give you only the main rules. </w:t>
      </w:r>
      <w:r w:rsidRPr="00E1256F">
        <w:rPr>
          <w:sz w:val="24"/>
        </w:rPr>
        <w:t xml:space="preserve">For </w:t>
      </w:r>
      <w:r>
        <w:rPr>
          <w:sz w:val="24"/>
        </w:rPr>
        <w:t>details</w:t>
      </w:r>
      <w:r w:rsidRPr="00B425B0">
        <w:rPr>
          <w:sz w:val="24"/>
        </w:rPr>
        <w:t xml:space="preserve">, </w:t>
      </w:r>
      <w:r>
        <w:rPr>
          <w:sz w:val="24"/>
        </w:rPr>
        <w:t xml:space="preserve">including more about “covered Part D drugs,” </w:t>
      </w:r>
      <w:r w:rsidRPr="00E1256F">
        <w:rPr>
          <w:sz w:val="24"/>
        </w:rPr>
        <w:t xml:space="preserve">see </w:t>
      </w:r>
      <w:r>
        <w:rPr>
          <w:sz w:val="24"/>
        </w:rPr>
        <w:t xml:space="preserve">the </w:t>
      </w:r>
      <w:r w:rsidRPr="0060303D">
        <w:rPr>
          <w:i/>
          <w:sz w:val="24"/>
        </w:rPr>
        <w:t>Evidence of Coverage</w:t>
      </w:r>
      <w:r>
        <w:rPr>
          <w:i/>
          <w:sz w:val="24"/>
        </w:rPr>
        <w:t xml:space="preserve">, </w:t>
      </w:r>
      <w:r>
        <w:rPr>
          <w:sz w:val="24"/>
        </w:rPr>
        <w:t>our</w:t>
      </w:r>
      <w:r w:rsidRPr="00E21195">
        <w:rPr>
          <w:sz w:val="24"/>
        </w:rPr>
        <w:t xml:space="preserve"> b</w:t>
      </w:r>
      <w:r w:rsidRPr="003F0478">
        <w:rPr>
          <w:sz w:val="24"/>
        </w:rPr>
        <w:t xml:space="preserve">enefits booklet </w:t>
      </w:r>
      <w:r>
        <w:rPr>
          <w:sz w:val="24"/>
        </w:rPr>
        <w:t xml:space="preserve">(for more about the </w:t>
      </w:r>
      <w:r w:rsidRPr="0041633D">
        <w:rPr>
          <w:i/>
          <w:sz w:val="24"/>
        </w:rPr>
        <w:t>Evidence of Coverage</w:t>
      </w:r>
      <w:r>
        <w:rPr>
          <w:i/>
          <w:sz w:val="24"/>
        </w:rPr>
        <w:t xml:space="preserve">, </w:t>
      </w:r>
      <w:r>
        <w:rPr>
          <w:sz w:val="24"/>
        </w:rPr>
        <w:t>see Section 6).</w:t>
      </w:r>
    </w:p>
    <w:sectPr w:rsidR="00DD3C6C" w:rsidRPr="00F432CD" w:rsidSect="00DD3C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288" w:right="720" w:bottom="432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82F" w:rsidRDefault="009D382F" w:rsidP="00DD3C6C">
      <w:pPr>
        <w:spacing w:before="0" w:after="0" w:line="240" w:lineRule="auto"/>
      </w:pPr>
      <w:r>
        <w:separator/>
      </w:r>
    </w:p>
  </w:endnote>
  <w:endnote w:type="continuationSeparator" w:id="0">
    <w:p w:rsidR="009D382F" w:rsidRDefault="009D382F" w:rsidP="00DD3C6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harter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halkboard">
    <w:altName w:val="Kristen IT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C05" w:rsidRDefault="00B67C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C05" w:rsidRDefault="00B67C0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0D5" w:rsidRPr="00271D51" w:rsidRDefault="00DC20D5" w:rsidP="00DC20D5">
    <w:pPr>
      <w:pStyle w:val="BodyText"/>
      <w:spacing w:before="186" w:line="252" w:lineRule="auto"/>
      <w:ind w:right="315"/>
    </w:pPr>
    <w:r w:rsidRPr="00271D51">
      <w:rPr>
        <w:b/>
      </w:rPr>
      <w:t xml:space="preserve">PRA Disclosure Statement </w:t>
    </w:r>
    <w:r w:rsidRPr="00271D51">
      <w:t>According to the Paperwork Reduction Act of 1995, no persons are required to respond to a collection of information unless it displays a valid OMB control number. The valid OMB control number for this collection is 0938-0964. The time required to complete this information collection i</w:t>
    </w:r>
    <w:r>
      <w:t>s estimated to average 200 hours</w:t>
    </w:r>
    <w:r w:rsidRPr="00271D51">
      <w:t xml:space="preserve"> per response</w:t>
    </w:r>
    <w:r>
      <w:t xml:space="preserve"> based on the</w:t>
    </w:r>
    <w:r w:rsidRPr="006D0803">
      <w:rPr>
        <w:rFonts w:eastAsia="Times New Roman"/>
        <w:sz w:val="24"/>
        <w:szCs w:val="24"/>
      </w:rPr>
      <w:t xml:space="preserve"> </w:t>
    </w:r>
    <w:r>
      <w:t xml:space="preserve">time and effort necessary </w:t>
    </w:r>
    <w:r w:rsidRPr="006D0803">
      <w:t xml:space="preserve">to disclose </w:t>
    </w:r>
    <w:r>
      <w:t xml:space="preserve">and disseminate plan </w:t>
    </w:r>
    <w:r w:rsidRPr="006D0803">
      <w:t>inf</w:t>
    </w:r>
    <w:r>
      <w:t>ormation and materials</w:t>
    </w:r>
    <w:r w:rsidRPr="00271D51">
      <w:t>.  If you have any comments concerning the accuracy of the time estimate(s) or suggestions for improving this form, please write to CMS, 7500 Security Boulevard, Attn: PRA Reports Clearance Officer, Baltimore, Maryland</w:t>
    </w:r>
    <w:r w:rsidRPr="00271D51">
      <w:rPr>
        <w:spacing w:val="22"/>
      </w:rPr>
      <w:t xml:space="preserve"> </w:t>
    </w:r>
    <w:r w:rsidRPr="00271D51">
      <w:t>21244-1850.</w:t>
    </w:r>
  </w:p>
  <w:p w:rsidR="00DC20D5" w:rsidRPr="00271D51" w:rsidRDefault="00DC20D5" w:rsidP="00DC20D5">
    <w:pPr>
      <w:kinsoku w:val="0"/>
      <w:overflowPunct w:val="0"/>
      <w:adjustRightInd w:val="0"/>
    </w:pPr>
  </w:p>
  <w:p w:rsidR="00DC20D5" w:rsidRPr="000D0452" w:rsidRDefault="00DC20D5" w:rsidP="00DC20D5">
    <w:r w:rsidRPr="00271D51">
      <w:t xml:space="preserve">CMS does not discriminate in its programs and activities: To request this form in an accessible format (e.g., Braille, Large Print, Audio CD) contact your Medicare Drug Plan. If you need assistance contacting your plan, call:  1-800-MEDICARE.  </w:t>
    </w:r>
  </w:p>
  <w:p w:rsidR="00DC20D5" w:rsidRDefault="00DC20D5" w:rsidP="00DC20D5">
    <w:pPr>
      <w:tabs>
        <w:tab w:val="left" w:pos="8612"/>
      </w:tabs>
      <w:spacing w:before="3" w:line="204" w:lineRule="exact"/>
      <w:ind w:right="419"/>
      <w:rPr>
        <w:sz w:val="18"/>
      </w:rPr>
    </w:pPr>
  </w:p>
  <w:p w:rsidR="00DC20D5" w:rsidRDefault="00DC20D5" w:rsidP="00DC20D5">
    <w:pPr>
      <w:tabs>
        <w:tab w:val="left" w:pos="8612"/>
      </w:tabs>
      <w:spacing w:before="3" w:line="204" w:lineRule="exact"/>
      <w:ind w:right="419"/>
      <w:rPr>
        <w:sz w:val="16"/>
      </w:rPr>
    </w:pPr>
    <w:r>
      <w:rPr>
        <w:sz w:val="18"/>
      </w:rPr>
      <w:t xml:space="preserve">Form CMS-10141                                                                                                                                                   </w:t>
    </w:r>
    <w:r w:rsidR="00ED06B1">
      <w:rPr>
        <w:sz w:val="18"/>
      </w:rPr>
      <w:t xml:space="preserve">                                          </w:t>
    </w:r>
    <w:r>
      <w:rPr>
        <w:sz w:val="18"/>
      </w:rPr>
      <w:t xml:space="preserve">       OMB </w:t>
    </w:r>
    <w:r w:rsidR="00B67C05">
      <w:rPr>
        <w:sz w:val="18"/>
      </w:rPr>
      <w:t>Control</w:t>
    </w:r>
    <w:r>
      <w:rPr>
        <w:sz w:val="18"/>
      </w:rPr>
      <w:t xml:space="preserve"> No. 0938-0964 (</w:t>
    </w:r>
    <w:r w:rsidRPr="001832D7">
      <w:rPr>
        <w:sz w:val="18"/>
      </w:rPr>
      <w:t xml:space="preserve">Expires </w:t>
    </w:r>
    <w:r>
      <w:rPr>
        <w:sz w:val="18"/>
      </w:rPr>
      <w:t>11/30/2021)</w:t>
    </w:r>
  </w:p>
  <w:p w:rsidR="00DC20D5" w:rsidRDefault="00DC20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82F" w:rsidRDefault="009D382F" w:rsidP="00DD3C6C">
      <w:pPr>
        <w:spacing w:before="0" w:after="0" w:line="240" w:lineRule="auto"/>
      </w:pPr>
      <w:r>
        <w:separator/>
      </w:r>
    </w:p>
  </w:footnote>
  <w:footnote w:type="continuationSeparator" w:id="0">
    <w:p w:rsidR="009D382F" w:rsidRDefault="009D382F" w:rsidP="00DD3C6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C05" w:rsidRDefault="00B67C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D5E" w:rsidRPr="008E321D" w:rsidRDefault="006C3D7E" w:rsidP="00C51D5E">
    <w:pPr>
      <w:pStyle w:val="Heading2"/>
      <w:rPr>
        <w:lang w:val="en-US"/>
      </w:rPr>
    </w:pPr>
    <w:r w:rsidRPr="00D07F1F">
      <w:t>20</w:t>
    </w:r>
    <w:r>
      <w:rPr>
        <w:lang w:val="en-US"/>
      </w:rPr>
      <w:t xml:space="preserve">20 </w:t>
    </w:r>
    <w:r w:rsidR="00C51D5E" w:rsidRPr="00D07F1F">
      <w:t xml:space="preserve">EOB </w:t>
    </w:r>
    <w:r w:rsidR="00A34974">
      <w:rPr>
        <w:lang w:val="en-US"/>
      </w:rPr>
      <w:t xml:space="preserve">Exhibit </w:t>
    </w:r>
    <w:r w:rsidR="002B536C">
      <w:rPr>
        <w:lang w:val="en-US"/>
      </w:rPr>
      <w:t>D</w:t>
    </w:r>
  </w:p>
  <w:p w:rsidR="00DD3C6C" w:rsidRPr="00543043" w:rsidRDefault="00DD3C6C" w:rsidP="00DD3C6C">
    <w:pPr>
      <w:pStyle w:val="Header"/>
      <w:ind w:right="234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ab/>
    </w:r>
    <w:r>
      <w:rPr>
        <w:rFonts w:ascii="Arial" w:hAnsi="Arial" w:cs="Arial"/>
        <w:b/>
        <w:sz w:val="20"/>
      </w:rPr>
      <w:tab/>
    </w:r>
    <w:r w:rsidRPr="00526D36">
      <w:rPr>
        <w:rFonts w:ascii="Arial" w:hAnsi="Arial" w:cs="Arial"/>
        <w:b/>
        <w:sz w:val="20"/>
      </w:rPr>
      <w:fldChar w:fldCharType="begin"/>
    </w:r>
    <w:r w:rsidRPr="00526D36">
      <w:rPr>
        <w:rFonts w:ascii="Arial" w:hAnsi="Arial" w:cs="Arial"/>
        <w:b/>
        <w:sz w:val="20"/>
      </w:rPr>
      <w:instrText xml:space="preserve"> PAGE   \* MERGEFORMAT </w:instrText>
    </w:r>
    <w:r w:rsidRPr="00526D36">
      <w:rPr>
        <w:rFonts w:ascii="Arial" w:hAnsi="Arial" w:cs="Arial"/>
        <w:b/>
        <w:sz w:val="20"/>
      </w:rPr>
      <w:fldChar w:fldCharType="separate"/>
    </w:r>
    <w:r w:rsidR="00814CDB">
      <w:rPr>
        <w:rFonts w:ascii="Arial" w:hAnsi="Arial" w:cs="Arial"/>
        <w:b/>
        <w:noProof/>
        <w:sz w:val="20"/>
      </w:rPr>
      <w:t>3</w:t>
    </w:r>
    <w:r w:rsidRPr="00526D36">
      <w:rPr>
        <w:rFonts w:ascii="Arial" w:hAnsi="Arial" w:cs="Arial"/>
        <w:b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C05" w:rsidRDefault="00B67C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2CA2"/>
    <w:multiLevelType w:val="hybridMultilevel"/>
    <w:tmpl w:val="E4981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05716"/>
    <w:multiLevelType w:val="hybridMultilevel"/>
    <w:tmpl w:val="F7FAF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D1481"/>
    <w:multiLevelType w:val="hybridMultilevel"/>
    <w:tmpl w:val="7EC02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F138B"/>
    <w:multiLevelType w:val="hybridMultilevel"/>
    <w:tmpl w:val="C960E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87336"/>
    <w:multiLevelType w:val="hybridMultilevel"/>
    <w:tmpl w:val="2C88C4D4"/>
    <w:lvl w:ilvl="0" w:tplc="B1660D42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8"/>
        <w:szCs w:val="28"/>
      </w:rPr>
    </w:lvl>
    <w:lvl w:ilvl="1" w:tplc="B0367A3A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1670F2"/>
    <w:multiLevelType w:val="hybridMultilevel"/>
    <w:tmpl w:val="2812C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C009A2"/>
    <w:multiLevelType w:val="hybridMultilevel"/>
    <w:tmpl w:val="8AB81A12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>
    <w:nsid w:val="1CC32B10"/>
    <w:multiLevelType w:val="hybridMultilevel"/>
    <w:tmpl w:val="6F465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3A7426"/>
    <w:multiLevelType w:val="hybridMultilevel"/>
    <w:tmpl w:val="E51A9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E73355"/>
    <w:multiLevelType w:val="hybridMultilevel"/>
    <w:tmpl w:val="314A5D7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93341B6"/>
    <w:multiLevelType w:val="hybridMultilevel"/>
    <w:tmpl w:val="30582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41602A"/>
    <w:multiLevelType w:val="hybridMultilevel"/>
    <w:tmpl w:val="43769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F06EBD"/>
    <w:multiLevelType w:val="hybridMultilevel"/>
    <w:tmpl w:val="2280F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5B6AC2"/>
    <w:multiLevelType w:val="hybridMultilevel"/>
    <w:tmpl w:val="C60EA9FA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4">
    <w:nsid w:val="2CB5514C"/>
    <w:multiLevelType w:val="hybridMultilevel"/>
    <w:tmpl w:val="6A50E9D6"/>
    <w:lvl w:ilvl="0" w:tplc="2644C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3C1CF6"/>
    <w:multiLevelType w:val="hybridMultilevel"/>
    <w:tmpl w:val="BD5AD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375362"/>
    <w:multiLevelType w:val="hybridMultilevel"/>
    <w:tmpl w:val="AA54C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195D61"/>
    <w:multiLevelType w:val="hybridMultilevel"/>
    <w:tmpl w:val="FD6228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4E731AD"/>
    <w:multiLevelType w:val="hybridMultilevel"/>
    <w:tmpl w:val="C894825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9F76A07"/>
    <w:multiLevelType w:val="hybridMultilevel"/>
    <w:tmpl w:val="82403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792B25"/>
    <w:multiLevelType w:val="hybridMultilevel"/>
    <w:tmpl w:val="CEEA6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114379"/>
    <w:multiLevelType w:val="hybridMultilevel"/>
    <w:tmpl w:val="AD1E0C12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2">
    <w:nsid w:val="460F6A22"/>
    <w:multiLevelType w:val="hybridMultilevel"/>
    <w:tmpl w:val="E3B89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FD59E3"/>
    <w:multiLevelType w:val="hybridMultilevel"/>
    <w:tmpl w:val="3EB29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5F6A94"/>
    <w:multiLevelType w:val="hybridMultilevel"/>
    <w:tmpl w:val="F5DA7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8DEDD0"/>
    <w:multiLevelType w:val="hybridMultilevel"/>
    <w:tmpl w:val="41ACC1E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51C1160A"/>
    <w:multiLevelType w:val="hybridMultilevel"/>
    <w:tmpl w:val="4498F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1F7E0A"/>
    <w:multiLevelType w:val="hybridMultilevel"/>
    <w:tmpl w:val="49D2516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>
    <w:nsid w:val="58EE77BC"/>
    <w:multiLevelType w:val="hybridMultilevel"/>
    <w:tmpl w:val="625273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A7203EA"/>
    <w:multiLevelType w:val="hybridMultilevel"/>
    <w:tmpl w:val="CE02E2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03231B7"/>
    <w:multiLevelType w:val="hybridMultilevel"/>
    <w:tmpl w:val="E9945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F93EBC"/>
    <w:multiLevelType w:val="hybridMultilevel"/>
    <w:tmpl w:val="C45A6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203860"/>
    <w:multiLevelType w:val="hybridMultilevel"/>
    <w:tmpl w:val="E13C6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F77A33"/>
    <w:multiLevelType w:val="hybridMultilevel"/>
    <w:tmpl w:val="4C64F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C417EE"/>
    <w:multiLevelType w:val="hybridMultilevel"/>
    <w:tmpl w:val="71FC6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FE76D0"/>
    <w:multiLevelType w:val="hybridMultilevel"/>
    <w:tmpl w:val="CE0C1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5E3517"/>
    <w:multiLevelType w:val="hybridMultilevel"/>
    <w:tmpl w:val="CA1AE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A96D59"/>
    <w:multiLevelType w:val="hybridMultilevel"/>
    <w:tmpl w:val="D85E0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4803F2"/>
    <w:multiLevelType w:val="hybridMultilevel"/>
    <w:tmpl w:val="2C1A7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F046B4"/>
    <w:multiLevelType w:val="hybridMultilevel"/>
    <w:tmpl w:val="D04C79D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0">
    <w:nsid w:val="7FE24B0C"/>
    <w:multiLevelType w:val="hybridMultilevel"/>
    <w:tmpl w:val="C01EC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"/>
  </w:num>
  <w:num w:numId="3">
    <w:abstractNumId w:val="11"/>
  </w:num>
  <w:num w:numId="4">
    <w:abstractNumId w:val="5"/>
  </w:num>
  <w:num w:numId="5">
    <w:abstractNumId w:val="6"/>
  </w:num>
  <w:num w:numId="6">
    <w:abstractNumId w:val="17"/>
  </w:num>
  <w:num w:numId="7">
    <w:abstractNumId w:val="12"/>
  </w:num>
  <w:num w:numId="8">
    <w:abstractNumId w:val="4"/>
  </w:num>
  <w:num w:numId="9">
    <w:abstractNumId w:val="21"/>
  </w:num>
  <w:num w:numId="10">
    <w:abstractNumId w:val="28"/>
  </w:num>
  <w:num w:numId="11">
    <w:abstractNumId w:val="20"/>
  </w:num>
  <w:num w:numId="12">
    <w:abstractNumId w:val="40"/>
  </w:num>
  <w:num w:numId="13">
    <w:abstractNumId w:val="23"/>
  </w:num>
  <w:num w:numId="14">
    <w:abstractNumId w:val="15"/>
  </w:num>
  <w:num w:numId="15">
    <w:abstractNumId w:val="24"/>
  </w:num>
  <w:num w:numId="16">
    <w:abstractNumId w:val="9"/>
  </w:num>
  <w:num w:numId="17">
    <w:abstractNumId w:val="18"/>
  </w:num>
  <w:num w:numId="18">
    <w:abstractNumId w:val="19"/>
  </w:num>
  <w:num w:numId="19">
    <w:abstractNumId w:val="0"/>
  </w:num>
  <w:num w:numId="20">
    <w:abstractNumId w:val="25"/>
  </w:num>
  <w:num w:numId="21">
    <w:abstractNumId w:val="10"/>
  </w:num>
  <w:num w:numId="22">
    <w:abstractNumId w:val="34"/>
  </w:num>
  <w:num w:numId="23">
    <w:abstractNumId w:val="2"/>
  </w:num>
  <w:num w:numId="24">
    <w:abstractNumId w:val="37"/>
  </w:num>
  <w:num w:numId="25">
    <w:abstractNumId w:val="8"/>
  </w:num>
  <w:num w:numId="26">
    <w:abstractNumId w:val="32"/>
  </w:num>
  <w:num w:numId="27">
    <w:abstractNumId w:val="14"/>
  </w:num>
  <w:num w:numId="28">
    <w:abstractNumId w:val="33"/>
  </w:num>
  <w:num w:numId="29">
    <w:abstractNumId w:val="16"/>
  </w:num>
  <w:num w:numId="30">
    <w:abstractNumId w:val="29"/>
  </w:num>
  <w:num w:numId="31">
    <w:abstractNumId w:val="36"/>
  </w:num>
  <w:num w:numId="32">
    <w:abstractNumId w:val="7"/>
  </w:num>
  <w:num w:numId="33">
    <w:abstractNumId w:val="1"/>
  </w:num>
  <w:num w:numId="34">
    <w:abstractNumId w:val="30"/>
  </w:num>
  <w:num w:numId="35">
    <w:abstractNumId w:val="39"/>
  </w:num>
  <w:num w:numId="36">
    <w:abstractNumId w:val="27"/>
  </w:num>
  <w:num w:numId="37">
    <w:abstractNumId w:val="35"/>
  </w:num>
  <w:num w:numId="38">
    <w:abstractNumId w:val="26"/>
  </w:num>
  <w:num w:numId="39">
    <w:abstractNumId w:val="22"/>
  </w:num>
  <w:num w:numId="40">
    <w:abstractNumId w:val="13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6145">
      <o:colormru v:ext="edit" colors="#96969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6DC"/>
    <w:rsid w:val="00046199"/>
    <w:rsid w:val="00081BB8"/>
    <w:rsid w:val="00086697"/>
    <w:rsid w:val="000A101B"/>
    <w:rsid w:val="001D6FAC"/>
    <w:rsid w:val="002176E6"/>
    <w:rsid w:val="00265FEA"/>
    <w:rsid w:val="00282300"/>
    <w:rsid w:val="002B2817"/>
    <w:rsid w:val="002B3231"/>
    <w:rsid w:val="002B536C"/>
    <w:rsid w:val="002C19FE"/>
    <w:rsid w:val="002D7203"/>
    <w:rsid w:val="00310354"/>
    <w:rsid w:val="004078B3"/>
    <w:rsid w:val="00421420"/>
    <w:rsid w:val="00471678"/>
    <w:rsid w:val="004856DC"/>
    <w:rsid w:val="00491532"/>
    <w:rsid w:val="004B19D9"/>
    <w:rsid w:val="00517F83"/>
    <w:rsid w:val="005A5515"/>
    <w:rsid w:val="005F3ADB"/>
    <w:rsid w:val="00690723"/>
    <w:rsid w:val="006C3D7E"/>
    <w:rsid w:val="007127A8"/>
    <w:rsid w:val="007D7064"/>
    <w:rsid w:val="00804426"/>
    <w:rsid w:val="00814CDB"/>
    <w:rsid w:val="0083216E"/>
    <w:rsid w:val="00873B49"/>
    <w:rsid w:val="00874463"/>
    <w:rsid w:val="00884603"/>
    <w:rsid w:val="008C2B50"/>
    <w:rsid w:val="008E2657"/>
    <w:rsid w:val="008E321D"/>
    <w:rsid w:val="00967A26"/>
    <w:rsid w:val="009D382F"/>
    <w:rsid w:val="009F3E8B"/>
    <w:rsid w:val="00A34974"/>
    <w:rsid w:val="00A620E0"/>
    <w:rsid w:val="00A647A9"/>
    <w:rsid w:val="00B414D1"/>
    <w:rsid w:val="00B67C05"/>
    <w:rsid w:val="00B941F9"/>
    <w:rsid w:val="00BB7828"/>
    <w:rsid w:val="00BF5963"/>
    <w:rsid w:val="00C51D5E"/>
    <w:rsid w:val="00C56876"/>
    <w:rsid w:val="00C667CA"/>
    <w:rsid w:val="00D07F1F"/>
    <w:rsid w:val="00D13F16"/>
    <w:rsid w:val="00DA31A6"/>
    <w:rsid w:val="00DA6FA3"/>
    <w:rsid w:val="00DB2687"/>
    <w:rsid w:val="00DB4BF7"/>
    <w:rsid w:val="00DC20D5"/>
    <w:rsid w:val="00DD3C6C"/>
    <w:rsid w:val="00E2779A"/>
    <w:rsid w:val="00E60328"/>
    <w:rsid w:val="00ED06B1"/>
    <w:rsid w:val="00EF6962"/>
    <w:rsid w:val="00F31593"/>
    <w:rsid w:val="00F35043"/>
    <w:rsid w:val="00F4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96969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hi-IN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1417A"/>
    <w:pPr>
      <w:spacing w:before="100" w:beforeAutospacing="1" w:after="100" w:afterAutospacing="1" w:line="276" w:lineRule="auto"/>
    </w:pPr>
    <w:rPr>
      <w:rFonts w:ascii="Times New Roman" w:hAnsi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25BF"/>
    <w:pPr>
      <w:tabs>
        <w:tab w:val="left" w:pos="234"/>
        <w:tab w:val="left" w:pos="1800"/>
      </w:tabs>
      <w:spacing w:before="0" w:beforeAutospacing="0" w:after="360" w:afterAutospacing="0" w:line="240" w:lineRule="auto"/>
      <w:ind w:left="1800" w:right="2304" w:hanging="1800"/>
      <w:outlineLvl w:val="0"/>
    </w:pPr>
    <w:rPr>
      <w:rFonts w:ascii="Arial" w:hAnsi="Arial"/>
      <w:b/>
      <w:sz w:val="30"/>
      <w:szCs w:val="3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A23802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Cs/>
      <w:sz w:val="24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9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AB658E"/>
    <w:rPr>
      <w:color w:val="0000FF"/>
      <w:u w:val="single"/>
    </w:rPr>
  </w:style>
  <w:style w:type="character" w:customStyle="1" w:styleId="definition">
    <w:name w:val="definition"/>
    <w:basedOn w:val="DefaultParagraphFont"/>
    <w:rsid w:val="009768E4"/>
  </w:style>
  <w:style w:type="paragraph" w:customStyle="1" w:styleId="LightList-Accent51">
    <w:name w:val="Light List - Accent 51"/>
    <w:basedOn w:val="Normal"/>
    <w:uiPriority w:val="34"/>
    <w:qFormat/>
    <w:rsid w:val="0021378D"/>
    <w:pPr>
      <w:spacing w:before="0" w:beforeAutospacing="0" w:after="0" w:afterAutospacing="0" w:line="240" w:lineRule="auto"/>
      <w:ind w:left="720"/>
      <w:contextualSpacing/>
    </w:pPr>
    <w:rPr>
      <w:sz w:val="24"/>
      <w:szCs w:val="24"/>
    </w:rPr>
  </w:style>
  <w:style w:type="paragraph" w:customStyle="1" w:styleId="SectionSubHeading1Ch6">
    <w:name w:val="Section SubHeading 1 Ch 6"/>
    <w:basedOn w:val="Normal"/>
    <w:autoRedefine/>
    <w:rsid w:val="00FD3F43"/>
    <w:pPr>
      <w:keepNext/>
      <w:pBdr>
        <w:top w:val="single" w:sz="8" w:space="1" w:color="808080"/>
        <w:left w:val="single" w:sz="8" w:space="4" w:color="808080"/>
        <w:bottom w:val="single" w:sz="8" w:space="1" w:color="808080"/>
        <w:right w:val="single" w:sz="8" w:space="4" w:color="808080"/>
      </w:pBdr>
      <w:spacing w:before="300" w:beforeAutospacing="0" w:after="60" w:afterAutospacing="0" w:line="240" w:lineRule="auto"/>
      <w:ind w:left="2160" w:hanging="2016"/>
      <w:outlineLvl w:val="1"/>
    </w:pPr>
    <w:rPr>
      <w:rFonts w:ascii="Arial" w:eastAsia="Times New Roman" w:hAnsi="Arial"/>
      <w:b/>
      <w:bCs/>
      <w:iCs/>
      <w:sz w:val="24"/>
      <w:szCs w:val="28"/>
      <w:lang w:bidi="en-US"/>
    </w:rPr>
  </w:style>
  <w:style w:type="paragraph" w:customStyle="1" w:styleId="SectionHeadingCh6">
    <w:name w:val="Section Heading Ch 6"/>
    <w:basedOn w:val="Normal"/>
    <w:autoRedefine/>
    <w:rsid w:val="00FD3F43"/>
    <w:pPr>
      <w:keepNext/>
      <w:pBdr>
        <w:top w:val="single" w:sz="24" w:space="1" w:color="808080"/>
        <w:bottom w:val="single" w:sz="12" w:space="1" w:color="808080"/>
      </w:pBdr>
      <w:spacing w:before="300" w:beforeAutospacing="0" w:after="60" w:afterAutospacing="0" w:line="240" w:lineRule="auto"/>
      <w:ind w:left="2160" w:hanging="2160"/>
      <w:outlineLvl w:val="0"/>
    </w:pPr>
    <w:rPr>
      <w:rFonts w:ascii="Arial" w:eastAsia="Times New Roman" w:hAnsi="Arial"/>
      <w:b/>
      <w:bCs/>
      <w:kern w:val="32"/>
      <w:sz w:val="28"/>
      <w:szCs w:val="32"/>
      <w:lang w:bidi="en-US"/>
    </w:rPr>
  </w:style>
  <w:style w:type="paragraph" w:styleId="BodyTextIndent2">
    <w:name w:val="Body Text Indent 2"/>
    <w:basedOn w:val="Normal"/>
    <w:link w:val="BodyTextIndent2Char"/>
    <w:rsid w:val="003255CB"/>
    <w:pPr>
      <w:spacing w:after="120" w:line="480" w:lineRule="auto"/>
      <w:ind w:left="360"/>
    </w:pPr>
    <w:rPr>
      <w:rFonts w:eastAsia="Times New Roman"/>
      <w:sz w:val="24"/>
      <w:szCs w:val="24"/>
      <w:lang w:val="x-none" w:eastAsia="x-none"/>
    </w:rPr>
  </w:style>
  <w:style w:type="character" w:customStyle="1" w:styleId="BodyTextIndent2Char">
    <w:name w:val="Body Text Indent 2 Char"/>
    <w:link w:val="BodyTextIndent2"/>
    <w:rsid w:val="003255CB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link w:val="Heading2"/>
    <w:rsid w:val="00A23802"/>
    <w:rPr>
      <w:rFonts w:ascii="Arial" w:eastAsia="Times New Roman" w:hAnsi="Arial" w:cs="Arial"/>
      <w:b/>
      <w:bCs/>
      <w:iCs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7B2"/>
    <w:pPr>
      <w:spacing w:before="0"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247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374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663740"/>
    <w:rPr>
      <w:rFonts w:ascii="Times New Roman" w:hAnsi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6374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63740"/>
    <w:rPr>
      <w:rFonts w:ascii="Times New Roman" w:hAnsi="Times New Roman"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C850A0"/>
    <w:pPr>
      <w:spacing w:line="240" w:lineRule="auto"/>
      <w:ind w:left="720"/>
      <w:contextualSpacing/>
    </w:pPr>
    <w:rPr>
      <w:rFonts w:ascii="Charter BT" w:hAnsi="Charter BT"/>
      <w:sz w:val="24"/>
      <w:szCs w:val="24"/>
    </w:rPr>
  </w:style>
  <w:style w:type="paragraph" w:customStyle="1" w:styleId="14pointheading">
    <w:name w:val="14 point heading"/>
    <w:basedOn w:val="Normal"/>
    <w:qFormat/>
    <w:rsid w:val="00C850A0"/>
    <w:pPr>
      <w:spacing w:after="120" w:line="252" w:lineRule="auto"/>
    </w:pPr>
    <w:rPr>
      <w:rFonts w:ascii="Arial" w:eastAsia="Times New Roman" w:hAnsi="Arial" w:cs="Arial"/>
      <w:b/>
      <w:sz w:val="28"/>
      <w:szCs w:val="30"/>
    </w:rPr>
  </w:style>
  <w:style w:type="paragraph" w:customStyle="1" w:styleId="TOCHeading2">
    <w:name w:val="TOC Heading 2"/>
    <w:basedOn w:val="Heading2"/>
    <w:qFormat/>
    <w:rsid w:val="00C850A0"/>
    <w:pPr>
      <w:spacing w:beforeAutospacing="0" w:afterAutospacing="0"/>
    </w:pPr>
    <w:rPr>
      <w:lang w:bidi="en-US"/>
    </w:rPr>
  </w:style>
  <w:style w:type="paragraph" w:customStyle="1" w:styleId="BodyTextunderHeader4">
    <w:name w:val="* Body Text under Header 4"/>
    <w:basedOn w:val="Normal"/>
    <w:rsid w:val="006E1F91"/>
    <w:pPr>
      <w:tabs>
        <w:tab w:val="left" w:pos="1800"/>
        <w:tab w:val="left" w:pos="2160"/>
      </w:tabs>
      <w:spacing w:before="0" w:beforeAutospacing="0" w:after="0" w:afterAutospacing="0" w:line="240" w:lineRule="auto"/>
      <w:ind w:left="1800" w:right="504"/>
    </w:pPr>
    <w:rPr>
      <w:rFonts w:eastAsia="Times New Roman"/>
      <w:sz w:val="24"/>
      <w:szCs w:val="20"/>
    </w:rPr>
  </w:style>
  <w:style w:type="paragraph" w:customStyle="1" w:styleId="Default">
    <w:name w:val="Default"/>
    <w:rsid w:val="006E1F91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  <w:lang w:bidi="ar-SA"/>
    </w:rPr>
  </w:style>
  <w:style w:type="paragraph" w:customStyle="1" w:styleId="LegalTerms">
    <w:name w:val="Legal Terms"/>
    <w:basedOn w:val="Normal"/>
    <w:rsid w:val="00B23303"/>
    <w:pPr>
      <w:spacing w:before="0" w:beforeAutospacing="0" w:after="0" w:afterAutospacing="0" w:line="240" w:lineRule="auto"/>
      <w:jc w:val="center"/>
    </w:pPr>
    <w:rPr>
      <w:rFonts w:ascii="Chalkboard" w:eastAsia="Times New Roman" w:hAnsi="Chalkboard"/>
      <w:sz w:val="24"/>
      <w:szCs w:val="24"/>
    </w:rPr>
  </w:style>
  <w:style w:type="paragraph" w:styleId="TOC1">
    <w:name w:val="toc 1"/>
    <w:basedOn w:val="Heading1"/>
    <w:next w:val="Normal"/>
    <w:uiPriority w:val="39"/>
    <w:qFormat/>
    <w:rsid w:val="007D664C"/>
    <w:pPr>
      <w:tabs>
        <w:tab w:val="clear" w:pos="1800"/>
        <w:tab w:val="left" w:pos="2160"/>
      </w:tabs>
      <w:ind w:left="0" w:right="3474" w:firstLine="0"/>
    </w:pPr>
  </w:style>
  <w:style w:type="character" w:customStyle="1" w:styleId="pdpheading4echar">
    <w:name w:val="pdpheading4echar"/>
    <w:rsid w:val="00FD6228"/>
    <w:rPr>
      <w:b/>
      <w:bCs/>
    </w:rPr>
  </w:style>
  <w:style w:type="character" w:styleId="CommentReference">
    <w:name w:val="annotation reference"/>
    <w:uiPriority w:val="99"/>
    <w:semiHidden/>
    <w:unhideWhenUsed/>
    <w:rsid w:val="00BC031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0315"/>
    <w:rPr>
      <w:sz w:val="24"/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C0315"/>
    <w:rPr>
      <w:rFonts w:ascii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3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C0315"/>
    <w:rPr>
      <w:rFonts w:ascii="Times New Roman" w:hAnsi="Times New Roman"/>
      <w:b/>
      <w:bCs/>
      <w:sz w:val="24"/>
      <w:szCs w:val="24"/>
    </w:rPr>
  </w:style>
  <w:style w:type="paragraph" w:customStyle="1" w:styleId="MediumList1-Accent41">
    <w:name w:val="Medium List 1 - Accent 41"/>
    <w:hidden/>
    <w:uiPriority w:val="99"/>
    <w:semiHidden/>
    <w:rsid w:val="00C36326"/>
    <w:rPr>
      <w:rFonts w:ascii="Times New Roman" w:hAnsi="Times New Roman"/>
      <w:sz w:val="22"/>
      <w:szCs w:val="22"/>
      <w:lang w:bidi="ar-SA"/>
    </w:rPr>
  </w:style>
  <w:style w:type="character" w:customStyle="1" w:styleId="Heading1Char">
    <w:name w:val="Heading 1 Char"/>
    <w:link w:val="Heading1"/>
    <w:uiPriority w:val="9"/>
    <w:rsid w:val="00C625BF"/>
    <w:rPr>
      <w:rFonts w:ascii="Arial" w:hAnsi="Arial" w:cs="Arial"/>
      <w:b/>
      <w:sz w:val="30"/>
      <w:szCs w:val="3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3814DD"/>
    <w:pPr>
      <w:keepNext/>
      <w:keepLines/>
      <w:tabs>
        <w:tab w:val="clear" w:pos="234"/>
        <w:tab w:val="clear" w:pos="1800"/>
      </w:tabs>
      <w:spacing w:before="480" w:after="0" w:line="276" w:lineRule="auto"/>
      <w:ind w:left="0" w:right="0" w:firstLine="0"/>
      <w:outlineLvl w:val="9"/>
    </w:pPr>
    <w:rPr>
      <w:rFonts w:ascii="Cambria" w:eastAsia="Times New Roman" w:hAnsi="Cambria"/>
      <w:bCs/>
      <w:color w:val="365F91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814DD"/>
    <w:pPr>
      <w:spacing w:before="0" w:beforeAutospacing="0" w:afterAutospacing="0"/>
      <w:ind w:left="220"/>
    </w:pPr>
    <w:rPr>
      <w:rFonts w:ascii="Calibri" w:eastAsia="Times New Roman" w:hAnsi="Calibri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3814DD"/>
    <w:pPr>
      <w:spacing w:before="0" w:beforeAutospacing="0" w:afterAutospacing="0"/>
      <w:ind w:left="440"/>
    </w:pPr>
    <w:rPr>
      <w:rFonts w:ascii="Calibri" w:eastAsia="Times New Roman" w:hAnsi="Calibri"/>
    </w:rPr>
  </w:style>
  <w:style w:type="paragraph" w:customStyle="1" w:styleId="documenttitle">
    <w:name w:val="document title"/>
    <w:qFormat/>
    <w:rsid w:val="00DF056F"/>
    <w:rPr>
      <w:rFonts w:ascii="Arial" w:hAnsi="Arial" w:cs="Arial"/>
      <w:b/>
      <w:sz w:val="30"/>
      <w:szCs w:val="30"/>
      <w:lang w:bidi="ar-SA"/>
    </w:rPr>
  </w:style>
  <w:style w:type="paragraph" w:customStyle="1" w:styleId="non-TOCsubheading">
    <w:name w:val="non-TOC subheading"/>
    <w:qFormat/>
    <w:rsid w:val="0034160D"/>
    <w:pPr>
      <w:spacing w:before="120"/>
      <w:ind w:left="259"/>
    </w:pPr>
    <w:rPr>
      <w:rFonts w:ascii="Arial" w:eastAsia="Times New Roman" w:hAnsi="Arial" w:cs="Arial"/>
      <w:b/>
      <w:bCs/>
      <w:sz w:val="26"/>
      <w:szCs w:val="26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DC20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C20D5"/>
    <w:rPr>
      <w:rFonts w:ascii="Times New Roman" w:hAnsi="Times New Roman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hi-IN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1417A"/>
    <w:pPr>
      <w:spacing w:before="100" w:beforeAutospacing="1" w:after="100" w:afterAutospacing="1" w:line="276" w:lineRule="auto"/>
    </w:pPr>
    <w:rPr>
      <w:rFonts w:ascii="Times New Roman" w:hAnsi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25BF"/>
    <w:pPr>
      <w:tabs>
        <w:tab w:val="left" w:pos="234"/>
        <w:tab w:val="left" w:pos="1800"/>
      </w:tabs>
      <w:spacing w:before="0" w:beforeAutospacing="0" w:after="360" w:afterAutospacing="0" w:line="240" w:lineRule="auto"/>
      <w:ind w:left="1800" w:right="2304" w:hanging="1800"/>
      <w:outlineLvl w:val="0"/>
    </w:pPr>
    <w:rPr>
      <w:rFonts w:ascii="Arial" w:hAnsi="Arial"/>
      <w:b/>
      <w:sz w:val="30"/>
      <w:szCs w:val="3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A23802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Cs/>
      <w:sz w:val="24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9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AB658E"/>
    <w:rPr>
      <w:color w:val="0000FF"/>
      <w:u w:val="single"/>
    </w:rPr>
  </w:style>
  <w:style w:type="character" w:customStyle="1" w:styleId="definition">
    <w:name w:val="definition"/>
    <w:basedOn w:val="DefaultParagraphFont"/>
    <w:rsid w:val="009768E4"/>
  </w:style>
  <w:style w:type="paragraph" w:customStyle="1" w:styleId="LightList-Accent51">
    <w:name w:val="Light List - Accent 51"/>
    <w:basedOn w:val="Normal"/>
    <w:uiPriority w:val="34"/>
    <w:qFormat/>
    <w:rsid w:val="0021378D"/>
    <w:pPr>
      <w:spacing w:before="0" w:beforeAutospacing="0" w:after="0" w:afterAutospacing="0" w:line="240" w:lineRule="auto"/>
      <w:ind w:left="720"/>
      <w:contextualSpacing/>
    </w:pPr>
    <w:rPr>
      <w:sz w:val="24"/>
      <w:szCs w:val="24"/>
    </w:rPr>
  </w:style>
  <w:style w:type="paragraph" w:customStyle="1" w:styleId="SectionSubHeading1Ch6">
    <w:name w:val="Section SubHeading 1 Ch 6"/>
    <w:basedOn w:val="Normal"/>
    <w:autoRedefine/>
    <w:rsid w:val="00FD3F43"/>
    <w:pPr>
      <w:keepNext/>
      <w:pBdr>
        <w:top w:val="single" w:sz="8" w:space="1" w:color="808080"/>
        <w:left w:val="single" w:sz="8" w:space="4" w:color="808080"/>
        <w:bottom w:val="single" w:sz="8" w:space="1" w:color="808080"/>
        <w:right w:val="single" w:sz="8" w:space="4" w:color="808080"/>
      </w:pBdr>
      <w:spacing w:before="300" w:beforeAutospacing="0" w:after="60" w:afterAutospacing="0" w:line="240" w:lineRule="auto"/>
      <w:ind w:left="2160" w:hanging="2016"/>
      <w:outlineLvl w:val="1"/>
    </w:pPr>
    <w:rPr>
      <w:rFonts w:ascii="Arial" w:eastAsia="Times New Roman" w:hAnsi="Arial"/>
      <w:b/>
      <w:bCs/>
      <w:iCs/>
      <w:sz w:val="24"/>
      <w:szCs w:val="28"/>
      <w:lang w:bidi="en-US"/>
    </w:rPr>
  </w:style>
  <w:style w:type="paragraph" w:customStyle="1" w:styleId="SectionHeadingCh6">
    <w:name w:val="Section Heading Ch 6"/>
    <w:basedOn w:val="Normal"/>
    <w:autoRedefine/>
    <w:rsid w:val="00FD3F43"/>
    <w:pPr>
      <w:keepNext/>
      <w:pBdr>
        <w:top w:val="single" w:sz="24" w:space="1" w:color="808080"/>
        <w:bottom w:val="single" w:sz="12" w:space="1" w:color="808080"/>
      </w:pBdr>
      <w:spacing w:before="300" w:beforeAutospacing="0" w:after="60" w:afterAutospacing="0" w:line="240" w:lineRule="auto"/>
      <w:ind w:left="2160" w:hanging="2160"/>
      <w:outlineLvl w:val="0"/>
    </w:pPr>
    <w:rPr>
      <w:rFonts w:ascii="Arial" w:eastAsia="Times New Roman" w:hAnsi="Arial"/>
      <w:b/>
      <w:bCs/>
      <w:kern w:val="32"/>
      <w:sz w:val="28"/>
      <w:szCs w:val="32"/>
      <w:lang w:bidi="en-US"/>
    </w:rPr>
  </w:style>
  <w:style w:type="paragraph" w:styleId="BodyTextIndent2">
    <w:name w:val="Body Text Indent 2"/>
    <w:basedOn w:val="Normal"/>
    <w:link w:val="BodyTextIndent2Char"/>
    <w:rsid w:val="003255CB"/>
    <w:pPr>
      <w:spacing w:after="120" w:line="480" w:lineRule="auto"/>
      <w:ind w:left="360"/>
    </w:pPr>
    <w:rPr>
      <w:rFonts w:eastAsia="Times New Roman"/>
      <w:sz w:val="24"/>
      <w:szCs w:val="24"/>
      <w:lang w:val="x-none" w:eastAsia="x-none"/>
    </w:rPr>
  </w:style>
  <w:style w:type="character" w:customStyle="1" w:styleId="BodyTextIndent2Char">
    <w:name w:val="Body Text Indent 2 Char"/>
    <w:link w:val="BodyTextIndent2"/>
    <w:rsid w:val="003255CB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link w:val="Heading2"/>
    <w:rsid w:val="00A23802"/>
    <w:rPr>
      <w:rFonts w:ascii="Arial" w:eastAsia="Times New Roman" w:hAnsi="Arial" w:cs="Arial"/>
      <w:b/>
      <w:bCs/>
      <w:iCs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7B2"/>
    <w:pPr>
      <w:spacing w:before="0"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247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374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663740"/>
    <w:rPr>
      <w:rFonts w:ascii="Times New Roman" w:hAnsi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6374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63740"/>
    <w:rPr>
      <w:rFonts w:ascii="Times New Roman" w:hAnsi="Times New Roman"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C850A0"/>
    <w:pPr>
      <w:spacing w:line="240" w:lineRule="auto"/>
      <w:ind w:left="720"/>
      <w:contextualSpacing/>
    </w:pPr>
    <w:rPr>
      <w:rFonts w:ascii="Charter BT" w:hAnsi="Charter BT"/>
      <w:sz w:val="24"/>
      <w:szCs w:val="24"/>
    </w:rPr>
  </w:style>
  <w:style w:type="paragraph" w:customStyle="1" w:styleId="14pointheading">
    <w:name w:val="14 point heading"/>
    <w:basedOn w:val="Normal"/>
    <w:qFormat/>
    <w:rsid w:val="00C850A0"/>
    <w:pPr>
      <w:spacing w:after="120" w:line="252" w:lineRule="auto"/>
    </w:pPr>
    <w:rPr>
      <w:rFonts w:ascii="Arial" w:eastAsia="Times New Roman" w:hAnsi="Arial" w:cs="Arial"/>
      <w:b/>
      <w:sz w:val="28"/>
      <w:szCs w:val="30"/>
    </w:rPr>
  </w:style>
  <w:style w:type="paragraph" w:customStyle="1" w:styleId="TOCHeading2">
    <w:name w:val="TOC Heading 2"/>
    <w:basedOn w:val="Heading2"/>
    <w:qFormat/>
    <w:rsid w:val="00C850A0"/>
    <w:pPr>
      <w:spacing w:beforeAutospacing="0" w:afterAutospacing="0"/>
    </w:pPr>
    <w:rPr>
      <w:lang w:bidi="en-US"/>
    </w:rPr>
  </w:style>
  <w:style w:type="paragraph" w:customStyle="1" w:styleId="BodyTextunderHeader4">
    <w:name w:val="* Body Text under Header 4"/>
    <w:basedOn w:val="Normal"/>
    <w:rsid w:val="006E1F91"/>
    <w:pPr>
      <w:tabs>
        <w:tab w:val="left" w:pos="1800"/>
        <w:tab w:val="left" w:pos="2160"/>
      </w:tabs>
      <w:spacing w:before="0" w:beforeAutospacing="0" w:after="0" w:afterAutospacing="0" w:line="240" w:lineRule="auto"/>
      <w:ind w:left="1800" w:right="504"/>
    </w:pPr>
    <w:rPr>
      <w:rFonts w:eastAsia="Times New Roman"/>
      <w:sz w:val="24"/>
      <w:szCs w:val="20"/>
    </w:rPr>
  </w:style>
  <w:style w:type="paragraph" w:customStyle="1" w:styleId="Default">
    <w:name w:val="Default"/>
    <w:rsid w:val="006E1F91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  <w:lang w:bidi="ar-SA"/>
    </w:rPr>
  </w:style>
  <w:style w:type="paragraph" w:customStyle="1" w:styleId="LegalTerms">
    <w:name w:val="Legal Terms"/>
    <w:basedOn w:val="Normal"/>
    <w:rsid w:val="00B23303"/>
    <w:pPr>
      <w:spacing w:before="0" w:beforeAutospacing="0" w:after="0" w:afterAutospacing="0" w:line="240" w:lineRule="auto"/>
      <w:jc w:val="center"/>
    </w:pPr>
    <w:rPr>
      <w:rFonts w:ascii="Chalkboard" w:eastAsia="Times New Roman" w:hAnsi="Chalkboard"/>
      <w:sz w:val="24"/>
      <w:szCs w:val="24"/>
    </w:rPr>
  </w:style>
  <w:style w:type="paragraph" w:styleId="TOC1">
    <w:name w:val="toc 1"/>
    <w:basedOn w:val="Heading1"/>
    <w:next w:val="Normal"/>
    <w:uiPriority w:val="39"/>
    <w:qFormat/>
    <w:rsid w:val="007D664C"/>
    <w:pPr>
      <w:tabs>
        <w:tab w:val="clear" w:pos="1800"/>
        <w:tab w:val="left" w:pos="2160"/>
      </w:tabs>
      <w:ind w:left="0" w:right="3474" w:firstLine="0"/>
    </w:pPr>
  </w:style>
  <w:style w:type="character" w:customStyle="1" w:styleId="pdpheading4echar">
    <w:name w:val="pdpheading4echar"/>
    <w:rsid w:val="00FD6228"/>
    <w:rPr>
      <w:b/>
      <w:bCs/>
    </w:rPr>
  </w:style>
  <w:style w:type="character" w:styleId="CommentReference">
    <w:name w:val="annotation reference"/>
    <w:uiPriority w:val="99"/>
    <w:semiHidden/>
    <w:unhideWhenUsed/>
    <w:rsid w:val="00BC031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0315"/>
    <w:rPr>
      <w:sz w:val="24"/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C0315"/>
    <w:rPr>
      <w:rFonts w:ascii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3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C0315"/>
    <w:rPr>
      <w:rFonts w:ascii="Times New Roman" w:hAnsi="Times New Roman"/>
      <w:b/>
      <w:bCs/>
      <w:sz w:val="24"/>
      <w:szCs w:val="24"/>
    </w:rPr>
  </w:style>
  <w:style w:type="paragraph" w:customStyle="1" w:styleId="MediumList1-Accent41">
    <w:name w:val="Medium List 1 - Accent 41"/>
    <w:hidden/>
    <w:uiPriority w:val="99"/>
    <w:semiHidden/>
    <w:rsid w:val="00C36326"/>
    <w:rPr>
      <w:rFonts w:ascii="Times New Roman" w:hAnsi="Times New Roman"/>
      <w:sz w:val="22"/>
      <w:szCs w:val="22"/>
      <w:lang w:bidi="ar-SA"/>
    </w:rPr>
  </w:style>
  <w:style w:type="character" w:customStyle="1" w:styleId="Heading1Char">
    <w:name w:val="Heading 1 Char"/>
    <w:link w:val="Heading1"/>
    <w:uiPriority w:val="9"/>
    <w:rsid w:val="00C625BF"/>
    <w:rPr>
      <w:rFonts w:ascii="Arial" w:hAnsi="Arial" w:cs="Arial"/>
      <w:b/>
      <w:sz w:val="30"/>
      <w:szCs w:val="3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3814DD"/>
    <w:pPr>
      <w:keepNext/>
      <w:keepLines/>
      <w:tabs>
        <w:tab w:val="clear" w:pos="234"/>
        <w:tab w:val="clear" w:pos="1800"/>
      </w:tabs>
      <w:spacing w:before="480" w:after="0" w:line="276" w:lineRule="auto"/>
      <w:ind w:left="0" w:right="0" w:firstLine="0"/>
      <w:outlineLvl w:val="9"/>
    </w:pPr>
    <w:rPr>
      <w:rFonts w:ascii="Cambria" w:eastAsia="Times New Roman" w:hAnsi="Cambria"/>
      <w:bCs/>
      <w:color w:val="365F91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814DD"/>
    <w:pPr>
      <w:spacing w:before="0" w:beforeAutospacing="0" w:afterAutospacing="0"/>
      <w:ind w:left="220"/>
    </w:pPr>
    <w:rPr>
      <w:rFonts w:ascii="Calibri" w:eastAsia="Times New Roman" w:hAnsi="Calibri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3814DD"/>
    <w:pPr>
      <w:spacing w:before="0" w:beforeAutospacing="0" w:afterAutospacing="0"/>
      <w:ind w:left="440"/>
    </w:pPr>
    <w:rPr>
      <w:rFonts w:ascii="Calibri" w:eastAsia="Times New Roman" w:hAnsi="Calibri"/>
    </w:rPr>
  </w:style>
  <w:style w:type="paragraph" w:customStyle="1" w:styleId="documenttitle">
    <w:name w:val="document title"/>
    <w:qFormat/>
    <w:rsid w:val="00DF056F"/>
    <w:rPr>
      <w:rFonts w:ascii="Arial" w:hAnsi="Arial" w:cs="Arial"/>
      <w:b/>
      <w:sz w:val="30"/>
      <w:szCs w:val="30"/>
      <w:lang w:bidi="ar-SA"/>
    </w:rPr>
  </w:style>
  <w:style w:type="paragraph" w:customStyle="1" w:styleId="non-TOCsubheading">
    <w:name w:val="non-TOC subheading"/>
    <w:qFormat/>
    <w:rsid w:val="0034160D"/>
    <w:pPr>
      <w:spacing w:before="120"/>
      <w:ind w:left="259"/>
    </w:pPr>
    <w:rPr>
      <w:rFonts w:ascii="Arial" w:eastAsia="Times New Roman" w:hAnsi="Arial" w:cs="Arial"/>
      <w:b/>
      <w:bCs/>
      <w:sz w:val="26"/>
      <w:szCs w:val="26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DC20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C20D5"/>
    <w:rPr>
      <w:rFonts w:ascii="Times New Roman" w:hAnsi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McGee &amp; Evers Consulting, Inc.</Company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Jeanne McGee</dc:creator>
  <cp:lastModifiedBy>SYSTEM</cp:lastModifiedBy>
  <cp:revision>2</cp:revision>
  <cp:lastPrinted>2010-02-14T19:36:00Z</cp:lastPrinted>
  <dcterms:created xsi:type="dcterms:W3CDTF">2019-07-09T15:35:00Z</dcterms:created>
  <dcterms:modified xsi:type="dcterms:W3CDTF">2019-07-09T15:35:00Z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-244506065</vt:i4>
  </property>
  <property fmtid="{D5CDD505-2E9C-101B-9397-08002B2CF9AE}" pid="3" name="_NewReviewCycle">
    <vt:lpwstr/>
  </property>
  <property fmtid="{D5CDD505-2E9C-101B-9397-08002B2CF9AE}" pid="4" name="_EmailSubject">
    <vt:lpwstr>Model Docs</vt:lpwstr>
  </property>
  <property fmtid="{D5CDD505-2E9C-101B-9397-08002B2CF9AE}" pid="5" name="_AuthorEmail">
    <vt:lpwstr>Chad.Buskirk@cms.hhs.gov</vt:lpwstr>
  </property>
  <property fmtid="{D5CDD505-2E9C-101B-9397-08002B2CF9AE}" pid="6" name="_AuthorEmailDisplayName">
    <vt:lpwstr>Buskirk, Chad D. (CMS/CM)</vt:lpwstr>
  </property>
  <property fmtid="{D5CDD505-2E9C-101B-9397-08002B2CF9AE}" pid="7" name="_PreviousAdHocReviewCycleID">
    <vt:i4>1445573730</vt:i4>
  </property>
  <property fmtid="{D5CDD505-2E9C-101B-9397-08002B2CF9AE}" pid="8" name="_ReviewingToolsShownOnce">
    <vt:lpwstr/>
  </property>
</Properties>
</file>