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5D031" w14:textId="77777777" w:rsidR="0060606B" w:rsidRDefault="008222C3" w:rsidP="00C71CC9">
      <w:pPr>
        <w:pStyle w:val="Heading1"/>
      </w:pPr>
      <w:bookmarkStart w:id="0" w:name="_GoBack"/>
      <w:bookmarkEnd w:id="0"/>
      <w:r w:rsidRPr="008222C3">
        <w:t>Instruction</w:t>
      </w:r>
      <w:r w:rsidR="00E85AAC">
        <w:t>s</w:t>
      </w:r>
      <w:r w:rsidRPr="008222C3">
        <w:t xml:space="preserve"> to </w:t>
      </w:r>
      <w:r w:rsidR="0040611A">
        <w:t>clinical measures</w:t>
      </w:r>
    </w:p>
    <w:p w14:paraId="294099C8" w14:textId="77777777" w:rsidR="00867B74" w:rsidRPr="008222C3" w:rsidRDefault="00867B74" w:rsidP="00C71CC9">
      <w:pPr>
        <w:pStyle w:val="Heading2"/>
      </w:pPr>
      <w:r>
        <w:t>Acute Care Setting</w:t>
      </w:r>
    </w:p>
    <w:p w14:paraId="2E58470D" w14:textId="77777777" w:rsidR="008222C3" w:rsidRDefault="008222C3" w:rsidP="008222C3">
      <w:r>
        <w:t>The clinical measures include two key measures related to antibiotic use</w:t>
      </w:r>
      <w:r w:rsidR="00EB31B7">
        <w:t xml:space="preserve"> (see details below)</w:t>
      </w:r>
      <w:r>
        <w:t>. Y</w:t>
      </w:r>
      <w:r w:rsidRPr="00EB31B7">
        <w:t>our answer</w:t>
      </w:r>
      <w:r w:rsidR="00E85AAC">
        <w:t>s</w:t>
      </w:r>
      <w:r w:rsidRPr="00EB31B7">
        <w:t xml:space="preserve"> will be important for the John</w:t>
      </w:r>
      <w:r w:rsidR="00EB31B7" w:rsidRPr="00EB31B7">
        <w:t>s</w:t>
      </w:r>
      <w:r w:rsidRPr="00EB31B7">
        <w:t xml:space="preserve"> Hopkins and </w:t>
      </w:r>
      <w:r w:rsidR="00EB31B7" w:rsidRPr="00EB31B7">
        <w:t xml:space="preserve">the </w:t>
      </w:r>
      <w:r w:rsidRPr="00EB31B7">
        <w:t xml:space="preserve">NORC team to understand how the antibiotic stewardship activities may impact the antibiotic use and related outcomes in your unit. </w:t>
      </w:r>
      <w:r w:rsidR="00EB31B7" w:rsidRPr="00EB31B7">
        <w:t>Pl</w:t>
      </w:r>
      <w:r w:rsidR="00190134">
        <w:t>ease note the data you submit</w:t>
      </w:r>
      <w:r w:rsidR="00EB31B7" w:rsidRPr="00EB31B7">
        <w:t xml:space="preserve"> should only reflect patients</w:t>
      </w:r>
      <w:r w:rsidR="006B0CF6">
        <w:t xml:space="preserve"> </w:t>
      </w:r>
      <w:r w:rsidR="00190134">
        <w:t>who</w:t>
      </w:r>
      <w:r w:rsidR="006B0CF6">
        <w:t xml:space="preserve"> are admitted to and stay</w:t>
      </w:r>
      <w:r w:rsidR="00EB31B7" w:rsidRPr="00EB31B7">
        <w:t xml:space="preserve"> at the unit </w:t>
      </w:r>
      <w:r w:rsidR="00C568DD">
        <w:t>that is participating in the project</w:t>
      </w:r>
      <w:r w:rsidR="00EB31B7" w:rsidRPr="00EB31B7">
        <w:t xml:space="preserve">. </w:t>
      </w:r>
      <w:r w:rsidRPr="00EB31B7">
        <w:t xml:space="preserve">Thank you for taking </w:t>
      </w:r>
      <w:r w:rsidR="006B0CF6">
        <w:t xml:space="preserve">the </w:t>
      </w:r>
      <w:r w:rsidRPr="00EB31B7">
        <w:t xml:space="preserve">time to </w:t>
      </w:r>
      <w:r w:rsidR="00EB31B7" w:rsidRPr="00EB31B7">
        <w:t>work on the data extraction and submission</w:t>
      </w:r>
      <w:r w:rsidRPr="00EB31B7">
        <w:t xml:space="preserve">. </w:t>
      </w:r>
    </w:p>
    <w:p w14:paraId="0BAA9CCF" w14:textId="77777777" w:rsidR="00EB31B7" w:rsidRDefault="00EB31B7" w:rsidP="008222C3">
      <w:r>
        <w:t>Clinical measures to be extracted and submitted for acute care settings:</w:t>
      </w:r>
    </w:p>
    <w:p w14:paraId="2B4E77EF" w14:textId="43F24211" w:rsidR="00EB31B7" w:rsidRDefault="00EB31B7" w:rsidP="00EB31B7">
      <w:pPr>
        <w:pStyle w:val="ListParagraph"/>
        <w:numPr>
          <w:ilvl w:val="0"/>
          <w:numId w:val="1"/>
        </w:numPr>
      </w:pPr>
      <w:r>
        <w:t>Days of antibiotic therap</w:t>
      </w:r>
      <w:r w:rsidR="00E40011">
        <w:t>y (DOT) per 1,000 days</w:t>
      </w:r>
      <w:r w:rsidR="00AC0A59">
        <w:t xml:space="preserve"> present</w:t>
      </w:r>
      <w:r w:rsidR="00E40011">
        <w:t xml:space="preserve">: </w:t>
      </w:r>
      <w:r w:rsidR="00E40011" w:rsidRPr="00E40011">
        <w:t>A day of antibiotic therapy is defined by any amount of an antibiotic administered to a patient on a single calendar day. Each drug is counted independently. Patient-days are defined as the aggregate number of days patients were admitted to that hospital unit. This is a monthly collected measure from April 2017 to March 2018.</w:t>
      </w:r>
    </w:p>
    <w:p w14:paraId="7C5BD148" w14:textId="6E500BEF" w:rsidR="008A04A8" w:rsidRDefault="008A04A8" w:rsidP="00EB31B7">
      <w:pPr>
        <w:pStyle w:val="ListParagraph"/>
        <w:numPr>
          <w:ilvl w:val="0"/>
          <w:numId w:val="1"/>
        </w:numPr>
      </w:pPr>
      <w:r>
        <w:t xml:space="preserve">Rate of </w:t>
      </w:r>
      <w:r>
        <w:rPr>
          <w:i/>
        </w:rPr>
        <w:t>Clostridium diff</w:t>
      </w:r>
      <w:r w:rsidR="00720DBC">
        <w:rPr>
          <w:i/>
        </w:rPr>
        <w:t>i</w:t>
      </w:r>
      <w:r>
        <w:rPr>
          <w:i/>
        </w:rPr>
        <w:t>cile</w:t>
      </w:r>
      <w:r>
        <w:t xml:space="preserve"> infection (CDI) laboratory identifiable (LabID) events per 10,000 patient days: </w:t>
      </w:r>
      <w:r w:rsidRPr="008A04A8">
        <w:t xml:space="preserve">CDI LabID event is defined as the number of all non-duplicate </w:t>
      </w:r>
      <w:r w:rsidR="00720DBC">
        <w:t>C</w:t>
      </w:r>
      <w:r w:rsidRPr="008A04A8">
        <w:t>. diffic</w:t>
      </w:r>
      <w:r w:rsidR="00720DBC">
        <w:t>i</w:t>
      </w:r>
      <w:r w:rsidRPr="008A04A8">
        <w:t>le toxin-positive laboratory results. Patient-days are defined as the aggregate number of days patients were admitted to that hospital unit. This is a quarterly collection measure from April 2017 to March 2018.</w:t>
      </w:r>
    </w:p>
    <w:p w14:paraId="69789F9B" w14:textId="77777777" w:rsidR="00EB31B7" w:rsidRPr="00EB31B7" w:rsidRDefault="00EB31B7" w:rsidP="008222C3">
      <w:pPr>
        <w:rPr>
          <w:rFonts w:ascii="Tahoma" w:hAnsi="Tahoma" w:cs="Tahoma"/>
          <w:iCs/>
          <w:sz w:val="20"/>
          <w:szCs w:val="20"/>
        </w:rPr>
      </w:pPr>
    </w:p>
    <w:p w14:paraId="538FDF3D" w14:textId="77777777" w:rsidR="00867B74" w:rsidRPr="008222C3" w:rsidRDefault="00867B74" w:rsidP="00C71CC9">
      <w:pPr>
        <w:pStyle w:val="Heading2"/>
      </w:pPr>
      <w:r>
        <w:t>Ambulatory Care Setting</w:t>
      </w:r>
    </w:p>
    <w:p w14:paraId="51741082" w14:textId="77777777" w:rsidR="00867B74" w:rsidRDefault="00867B74" w:rsidP="00867B74">
      <w:r>
        <w:t>The clinical measures include two key measures related to antibiotic use (see details below). Y</w:t>
      </w:r>
      <w:r w:rsidRPr="00EB31B7">
        <w:t>our answer</w:t>
      </w:r>
      <w:r>
        <w:t>s</w:t>
      </w:r>
      <w:r w:rsidRPr="00EB31B7">
        <w:t xml:space="preserve"> will be important for the Johns Hopkins and the NORC team to understand how the antibiotic stewardship activities may impact the antibiotic use and related outcomes in </w:t>
      </w:r>
      <w:r w:rsidR="00AB0FC2">
        <w:t xml:space="preserve">your ambulatory care setting. </w:t>
      </w:r>
      <w:r w:rsidRPr="00EB31B7">
        <w:t xml:space="preserve"> Thank you for taking </w:t>
      </w:r>
      <w:r>
        <w:t xml:space="preserve">the </w:t>
      </w:r>
      <w:r w:rsidRPr="00EB31B7">
        <w:t xml:space="preserve">time to work on the data extraction and submission. </w:t>
      </w:r>
    </w:p>
    <w:p w14:paraId="6CAA33E6" w14:textId="77777777" w:rsidR="00867B74" w:rsidRDefault="00867B74" w:rsidP="00867B74">
      <w:r>
        <w:t>Clinical measures to be extracted and submitted for ambulatory care settings:</w:t>
      </w:r>
    </w:p>
    <w:p w14:paraId="5895F53D" w14:textId="77777777" w:rsidR="00867B74" w:rsidRDefault="00867B74" w:rsidP="00867B74">
      <w:pPr>
        <w:pStyle w:val="ListParagraph"/>
        <w:numPr>
          <w:ilvl w:val="0"/>
          <w:numId w:val="2"/>
        </w:numPr>
      </w:pPr>
      <w:r>
        <w:t xml:space="preserve">Antibiotic therapy prescription per 100 patient visits: </w:t>
      </w:r>
      <w:r w:rsidRPr="00B51A2D">
        <w:t xml:space="preserve">An antibiotic therapy prescription is defined by any amount of an antibiotic administered to a patient. Each drug is counted independently. Patient-visits are defined as the aggregate number of visits made by any patient to </w:t>
      </w:r>
      <w:r>
        <w:t>that</w:t>
      </w:r>
      <w:r w:rsidRPr="00B51A2D">
        <w:t xml:space="preserve"> ambulatory care setting</w:t>
      </w:r>
      <w:r>
        <w:t xml:space="preserve"> unit</w:t>
      </w:r>
      <w:r w:rsidRPr="00B51A2D">
        <w:t>.</w:t>
      </w:r>
      <w:r>
        <w:t xml:space="preserve"> </w:t>
      </w:r>
      <w:r w:rsidRPr="00E40011">
        <w:t>This is a monthly collected measure from April 2017 to March 2018.</w:t>
      </w:r>
    </w:p>
    <w:p w14:paraId="0BEE1A94" w14:textId="77777777" w:rsidR="00867B74" w:rsidRDefault="00867B74" w:rsidP="00867B74">
      <w:pPr>
        <w:pStyle w:val="ListParagraph"/>
        <w:numPr>
          <w:ilvl w:val="0"/>
          <w:numId w:val="2"/>
        </w:numPr>
      </w:pPr>
      <w:r w:rsidRPr="00B51A2D">
        <w:t xml:space="preserve">Proportion of antibiotic use by non-antibiotic appropriate respiratory condition: Denominator is total number of patients with ICD-10 codes for non-antibiotic-appropriate respiratory conditions. Numerator is number of those patients who were prescribed antibiotics. Both denominator and numerator only reflect patients who had a visit to that ambulatory care setting unit. </w:t>
      </w:r>
      <w:r w:rsidRPr="00E40011">
        <w:t>This is a monthly collected measure from April 2017 to March 2018.</w:t>
      </w:r>
    </w:p>
    <w:p w14:paraId="487E4514" w14:textId="77777777" w:rsidR="00867B74" w:rsidRDefault="00867B74" w:rsidP="00867B74">
      <w:pPr>
        <w:rPr>
          <w:u w:val="single"/>
        </w:rPr>
      </w:pPr>
    </w:p>
    <w:p w14:paraId="2F2CFBA4" w14:textId="77777777" w:rsidR="00867B74" w:rsidRPr="008222C3" w:rsidRDefault="00867B74" w:rsidP="00C71CC9">
      <w:pPr>
        <w:pStyle w:val="Heading2"/>
      </w:pPr>
      <w:r>
        <w:lastRenderedPageBreak/>
        <w:t>Long-Term Care Setting</w:t>
      </w:r>
    </w:p>
    <w:p w14:paraId="6BBE8137" w14:textId="5B6A19BE" w:rsidR="00867B74" w:rsidRDefault="00867B74" w:rsidP="00867B74">
      <w:r>
        <w:t>The clinical measures include four key measures related to antibiotic use (see details below). Y</w:t>
      </w:r>
      <w:r w:rsidRPr="00EB31B7">
        <w:t>our answer</w:t>
      </w:r>
      <w:r w:rsidR="00190134">
        <w:t>s</w:t>
      </w:r>
      <w:r w:rsidRPr="00EB31B7">
        <w:t xml:space="preserve"> will be important for the Johns Hopkins and the NORC team to understand how the antibiotic stewardship activities may impact the antibiotic use and related outcomes in your unit. Pl</w:t>
      </w:r>
      <w:r w:rsidR="00190134">
        <w:t>ease note the data you submit</w:t>
      </w:r>
      <w:r w:rsidRPr="00EB31B7">
        <w:t xml:space="preserve"> should only reflect </w:t>
      </w:r>
      <w:r>
        <w:t>residents</w:t>
      </w:r>
      <w:r w:rsidRPr="00EB31B7">
        <w:t xml:space="preserve"> </w:t>
      </w:r>
      <w:r w:rsidR="00190134">
        <w:t>who</w:t>
      </w:r>
      <w:r w:rsidRPr="00EB31B7">
        <w:t xml:space="preserve"> are </w:t>
      </w:r>
      <w:r>
        <w:t xml:space="preserve">housed </w:t>
      </w:r>
      <w:r w:rsidR="00190134">
        <w:t>in</w:t>
      </w:r>
      <w:r w:rsidRPr="00EB31B7">
        <w:t xml:space="preserve"> the unit </w:t>
      </w:r>
      <w:r w:rsidR="007D0567">
        <w:t>that is participating in the project</w:t>
      </w:r>
      <w:r w:rsidR="007D0567" w:rsidRPr="00EB31B7">
        <w:t>.</w:t>
      </w:r>
      <w:r w:rsidR="00580166">
        <w:t xml:space="preserve"> </w:t>
      </w:r>
      <w:r w:rsidRPr="00EB31B7">
        <w:t xml:space="preserve">Thank you for taking time to work on the data extraction and submission. </w:t>
      </w:r>
    </w:p>
    <w:p w14:paraId="0670157E" w14:textId="77777777" w:rsidR="00867B74" w:rsidRDefault="00867B74" w:rsidP="00867B74">
      <w:r>
        <w:t>Clinical measures to be extracted and submitted for long-term care settings:</w:t>
      </w:r>
    </w:p>
    <w:p w14:paraId="14F535A7" w14:textId="77777777"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Days of antibiotic therapy (DOT) per 1,000 resident-days: </w:t>
      </w:r>
      <w:r w:rsidRPr="00E40011">
        <w:t xml:space="preserve">A day of antibiotic therapy is defined by any amount of an antibiotic administered to a </w:t>
      </w:r>
      <w:r>
        <w:t>resident</w:t>
      </w:r>
      <w:r w:rsidRPr="00E40011">
        <w:t xml:space="preserve"> on a single calendar day. Each drug is counted independently. </w:t>
      </w:r>
      <w:r>
        <w:t>Resident</w:t>
      </w:r>
      <w:r w:rsidRPr="00E40011">
        <w:t xml:space="preserve">-days are defined as the aggregate number of days </w:t>
      </w:r>
      <w:r>
        <w:t xml:space="preserve">residents </w:t>
      </w:r>
      <w:r w:rsidRPr="00E40011">
        <w:t xml:space="preserve">were </w:t>
      </w:r>
      <w:r>
        <w:t xml:space="preserve">housed to that nursing home </w:t>
      </w:r>
      <w:r w:rsidRPr="00E40011">
        <w:t>unit. This is a monthly collected measure from April 2017 to March 2018.</w:t>
      </w:r>
    </w:p>
    <w:p w14:paraId="1E1807F5" w14:textId="77777777"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Rate of new antibiotic starts per 1,000 resident-days: </w:t>
      </w:r>
      <w:r w:rsidRPr="00C741AB">
        <w:t xml:space="preserve">Antibiotic starts is defined as prescriptions written after the resident has been admitted to the long-term care setting. </w:t>
      </w:r>
      <w:r>
        <w:t>Resident</w:t>
      </w:r>
      <w:r w:rsidRPr="00C741AB">
        <w:t xml:space="preserve">-days are defined as the aggregate number of days </w:t>
      </w:r>
      <w:r>
        <w:t>residents were housed to</w:t>
      </w:r>
      <w:r w:rsidRPr="00C741AB">
        <w:t xml:space="preserve"> </w:t>
      </w:r>
      <w:r>
        <w:t>that nursing home unit</w:t>
      </w:r>
      <w:r w:rsidRPr="00C741AB">
        <w:t>.</w:t>
      </w:r>
      <w:r>
        <w:t xml:space="preserve"> </w:t>
      </w:r>
      <w:r w:rsidRPr="00E40011">
        <w:t>This is a monthly collected measure from April 2017 to March 2018.</w:t>
      </w:r>
    </w:p>
    <w:p w14:paraId="1AF61600" w14:textId="77777777"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Number of urine culture collection per 1,000 resident-days: </w:t>
      </w:r>
      <w:r w:rsidRPr="00C741AB">
        <w:t>Urine culture collection is defined as the number of urine cultures obtained</w:t>
      </w:r>
      <w:r>
        <w:t>. Resident</w:t>
      </w:r>
      <w:r w:rsidRPr="00C741AB">
        <w:t xml:space="preserve">-days are defined as the aggregate number of days </w:t>
      </w:r>
      <w:r>
        <w:t>residents were housed to</w:t>
      </w:r>
      <w:r w:rsidRPr="00C741AB">
        <w:t xml:space="preserve"> </w:t>
      </w:r>
      <w:r>
        <w:t>that nursing home unit</w:t>
      </w:r>
      <w:r w:rsidRPr="00C741AB">
        <w:t>.</w:t>
      </w:r>
      <w:r>
        <w:t xml:space="preserve"> </w:t>
      </w:r>
      <w:r w:rsidRPr="00E40011">
        <w:t>This is a monthly collected measure from April 2017 to March 2018.</w:t>
      </w:r>
    </w:p>
    <w:p w14:paraId="6DB6C93A" w14:textId="478300B1"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Rate of </w:t>
      </w:r>
      <w:r>
        <w:rPr>
          <w:i/>
        </w:rPr>
        <w:t>Clostridium diff</w:t>
      </w:r>
      <w:r w:rsidR="00720DBC">
        <w:rPr>
          <w:i/>
        </w:rPr>
        <w:t>i</w:t>
      </w:r>
      <w:r>
        <w:rPr>
          <w:i/>
        </w:rPr>
        <w:t>cile</w:t>
      </w:r>
      <w:r>
        <w:t xml:space="preserve"> infection (CDI) laboratory identifiable (LabID) events per 10,</w:t>
      </w:r>
      <w:r w:rsidR="00AC0A59">
        <w:t>000 resident-</w:t>
      </w:r>
      <w:r>
        <w:t xml:space="preserve">days: </w:t>
      </w:r>
      <w:r w:rsidRPr="008A04A8">
        <w:t xml:space="preserve">CDI LabID event is defined as the number of all non-duplicate </w:t>
      </w:r>
      <w:r w:rsidR="00720DBC">
        <w:t>C</w:t>
      </w:r>
      <w:r w:rsidRPr="008A04A8">
        <w:t>. diffic</w:t>
      </w:r>
      <w:r w:rsidR="00720DBC">
        <w:t>i</w:t>
      </w:r>
      <w:r w:rsidRPr="008A04A8">
        <w:t xml:space="preserve">le toxin-positive laboratory results. </w:t>
      </w:r>
      <w:r>
        <w:t>Resident</w:t>
      </w:r>
      <w:r w:rsidRPr="008A04A8">
        <w:t xml:space="preserve">-days are defined as the aggregate number of days </w:t>
      </w:r>
      <w:r>
        <w:t>resident</w:t>
      </w:r>
      <w:r w:rsidRPr="008A04A8">
        <w:t xml:space="preserve">s were </w:t>
      </w:r>
      <w:r>
        <w:t>housed</w:t>
      </w:r>
      <w:r w:rsidRPr="008A04A8">
        <w:t xml:space="preserve"> to that </w:t>
      </w:r>
      <w:r>
        <w:t>nursing home unit</w:t>
      </w:r>
      <w:r w:rsidRPr="008A04A8">
        <w:t>. This is a quarterly collection measure from April 2017 to March 2018.</w:t>
      </w:r>
    </w:p>
    <w:p w14:paraId="4AFE293F" w14:textId="77777777" w:rsidR="0061312F" w:rsidRDefault="0061312F" w:rsidP="0061312F"/>
    <w:p w14:paraId="2E6D0969" w14:textId="77777777" w:rsidR="0061312F" w:rsidRDefault="0061312F" w:rsidP="0061312F"/>
    <w:p w14:paraId="280EBA8B" w14:textId="77777777" w:rsidR="0061312F" w:rsidRDefault="0061312F" w:rsidP="0061312F"/>
    <w:p w14:paraId="5BD58902" w14:textId="77777777" w:rsidR="0061312F" w:rsidRDefault="0061312F" w:rsidP="0061312F"/>
    <w:p w14:paraId="29F5F9E1" w14:textId="77777777" w:rsidR="0061312F" w:rsidRDefault="0061312F" w:rsidP="0061312F"/>
    <w:p w14:paraId="5C7FF2A5" w14:textId="77777777" w:rsidR="0061312F" w:rsidRDefault="0061312F" w:rsidP="0061312F"/>
    <w:p w14:paraId="338C8FD7" w14:textId="2553D217" w:rsidR="0061312F" w:rsidRDefault="0061312F" w:rsidP="0061312F">
      <w:r w:rsidRPr="00C27B42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F8A5C" wp14:editId="385BA245">
                <wp:simplePos x="0" y="0"/>
                <wp:positionH relativeFrom="column">
                  <wp:posOffset>-104775</wp:posOffset>
                </wp:positionH>
                <wp:positionV relativeFrom="paragraph">
                  <wp:posOffset>-630555</wp:posOffset>
                </wp:positionV>
                <wp:extent cx="6115050" cy="17526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76EC" w14:textId="0A156E14" w:rsidR="0061312F" w:rsidRPr="00317151" w:rsidRDefault="0061312F" w:rsidP="0061312F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14:paraId="50C310A1" w14:textId="03D3357E" w:rsidR="0061312F" w:rsidRPr="00317151" w:rsidRDefault="0061312F" w:rsidP="0061312F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 w:rsidR="00246D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14:paraId="6661C29C" w14:textId="77777777" w:rsidR="0061312F" w:rsidRDefault="0061312F" w:rsidP="00613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8.25pt;margin-top:-49.65pt;width:481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">
                <v:textbox>
                  <w:txbxContent>
                    <w:p w14:paraId="2D3476EC" w14:textId="0A156E14" w:rsidR="0061312F" w:rsidRPr="00317151" w:rsidRDefault="0061312F" w:rsidP="0061312F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14:paraId="50C310A1" w14:textId="03D3357E" w:rsidR="0061312F" w:rsidRPr="00317151" w:rsidRDefault="0061312F" w:rsidP="0061312F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 w:rsidR="00246D89"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14:paraId="6661C29C" w14:textId="77777777" w:rsidR="0061312F" w:rsidRDefault="0061312F" w:rsidP="0061312F"/>
                  </w:txbxContent>
                </v:textbox>
              </v:shape>
            </w:pict>
          </mc:Fallback>
        </mc:AlternateContent>
      </w:r>
    </w:p>
    <w:p w14:paraId="18529E00" w14:textId="77777777" w:rsidR="00B51A2D" w:rsidRDefault="00B51A2D" w:rsidP="00C741AB">
      <w:pPr>
        <w:rPr>
          <w:u w:val="single"/>
        </w:rPr>
      </w:pPr>
    </w:p>
    <w:sectPr w:rsidR="00B51A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8E9DF" w14:textId="77777777" w:rsidR="00061F35" w:rsidRDefault="00061F35" w:rsidP="00061F35">
      <w:pPr>
        <w:spacing w:after="0" w:line="240" w:lineRule="auto"/>
      </w:pPr>
      <w:r>
        <w:separator/>
      </w:r>
    </w:p>
  </w:endnote>
  <w:endnote w:type="continuationSeparator" w:id="0">
    <w:p w14:paraId="48311FA9" w14:textId="77777777" w:rsidR="00061F35" w:rsidRDefault="00061F35" w:rsidP="0006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83329" w14:textId="77777777" w:rsidR="00061F35" w:rsidRDefault="00061F35" w:rsidP="00061F35">
      <w:pPr>
        <w:spacing w:after="0" w:line="240" w:lineRule="auto"/>
      </w:pPr>
      <w:r>
        <w:separator/>
      </w:r>
    </w:p>
  </w:footnote>
  <w:footnote w:type="continuationSeparator" w:id="0">
    <w:p w14:paraId="6FE187AE" w14:textId="77777777" w:rsidR="00061F35" w:rsidRDefault="00061F35" w:rsidP="0006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EAC85" w14:textId="38081B90" w:rsidR="00061F35" w:rsidRDefault="0061312F">
    <w:pPr>
      <w:pStyle w:val="Header"/>
    </w:pPr>
    <w:r w:rsidRPr="00C27B42">
      <w:rPr>
        <w:rFonts w:ascii="Times New Roman" w:eastAsia="Times New Roman" w:hAnsi="Times New Roman" w:cs="Times New Roman"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6C701" wp14:editId="70D58938">
              <wp:simplePos x="0" y="0"/>
              <wp:positionH relativeFrom="column">
                <wp:posOffset>4686300</wp:posOffset>
              </wp:positionH>
              <wp:positionV relativeFrom="paragraph">
                <wp:posOffset>-200025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79947" w14:textId="77777777" w:rsidR="0061312F" w:rsidRDefault="0061312F" w:rsidP="0061312F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69pt;margin-top:-15.7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M/ZYRvhAAAACgEAAA8AAABkcnMvZG93bnJldi54&#10;bWxMj8FOwzAQRO9I/IO1SFxQ65SQNgnZVAgJRG/QVnB1YzeJsNfBdtPw95gTHGdnNPumWk9Gs1E5&#10;31tCWMwTYIoaK3tqEfa7p1kOzAdBUmhLCuFbeVjXlxeVKKU905sat6FlsYR8KRC6EIaSc990ygg/&#10;t4Oi6B2tMyJE6VounTjHcqP5bZIsuRE9xQ+dGNRjp5rP7ckg5Hcv44ffpK/vzfKoi3CzGp+/HOL1&#10;1fRwDyyoKfyF4Rc/okMdmQ72RNIzjbBK87glIMzSRQYsJooiiZcDQpZnwOuK/59Q/wA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DP2WEb4QAAAAoBAAAPAAAAAAAAAAAAAAAAAIIEAABk&#10;cnMvZG93bnJldi54bWxQSwUGAAAAAAQABADzAAAAkAUAAAAA&#10;">
              <v:textbox>
                <w:txbxContent>
                  <w:p w14:paraId="19379947" w14:textId="77777777" w:rsidR="0061312F" w:rsidRDefault="0061312F" w:rsidP="0061312F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061F35">
      <w:t xml:space="preserve">Attachment L: Instructions for Clinical Measures Template </w:t>
    </w:r>
  </w:p>
  <w:p w14:paraId="3C4F2ABF" w14:textId="77777777" w:rsidR="00061F35" w:rsidRDefault="00061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7C4C"/>
    <w:multiLevelType w:val="hybridMultilevel"/>
    <w:tmpl w:val="9892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B14A5"/>
    <w:multiLevelType w:val="hybridMultilevel"/>
    <w:tmpl w:val="5FE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C3"/>
    <w:rsid w:val="00061F35"/>
    <w:rsid w:val="000E519A"/>
    <w:rsid w:val="00190134"/>
    <w:rsid w:val="00246D89"/>
    <w:rsid w:val="0031687B"/>
    <w:rsid w:val="0040611A"/>
    <w:rsid w:val="004D6993"/>
    <w:rsid w:val="004F3A67"/>
    <w:rsid w:val="00580166"/>
    <w:rsid w:val="0060606B"/>
    <w:rsid w:val="0061312F"/>
    <w:rsid w:val="0067687C"/>
    <w:rsid w:val="006B0CF6"/>
    <w:rsid w:val="00720DBC"/>
    <w:rsid w:val="007D0567"/>
    <w:rsid w:val="008222C3"/>
    <w:rsid w:val="00867B74"/>
    <w:rsid w:val="008A04A8"/>
    <w:rsid w:val="00AB0FC2"/>
    <w:rsid w:val="00AC0A59"/>
    <w:rsid w:val="00B51A2D"/>
    <w:rsid w:val="00C568DD"/>
    <w:rsid w:val="00C71CC9"/>
    <w:rsid w:val="00C741AB"/>
    <w:rsid w:val="00E40011"/>
    <w:rsid w:val="00E85AAC"/>
    <w:rsid w:val="00E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C80C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35"/>
  </w:style>
  <w:style w:type="paragraph" w:styleId="Footer">
    <w:name w:val="footer"/>
    <w:basedOn w:val="Normal"/>
    <w:link w:val="Foot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35"/>
  </w:style>
  <w:style w:type="paragraph" w:styleId="NormalWeb">
    <w:name w:val="Normal (Web)"/>
    <w:basedOn w:val="Normal"/>
    <w:uiPriority w:val="99"/>
    <w:rsid w:val="0061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35"/>
  </w:style>
  <w:style w:type="paragraph" w:styleId="Footer">
    <w:name w:val="footer"/>
    <w:basedOn w:val="Normal"/>
    <w:link w:val="Foot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35"/>
  </w:style>
  <w:style w:type="paragraph" w:styleId="NormalWeb">
    <w:name w:val="Normal (Web)"/>
    <w:basedOn w:val="Normal"/>
    <w:uiPriority w:val="99"/>
    <w:rsid w:val="0061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Gao</dc:creator>
  <cp:keywords/>
  <dc:description/>
  <cp:lastModifiedBy>SYSTEM</cp:lastModifiedBy>
  <cp:revision>2</cp:revision>
  <dcterms:created xsi:type="dcterms:W3CDTF">2019-08-29T18:45:00Z</dcterms:created>
  <dcterms:modified xsi:type="dcterms:W3CDTF">2019-08-29T18:45:00Z</dcterms:modified>
</cp:coreProperties>
</file>