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3BCE0E" w14:textId="77777777" w:rsidR="006F3E97" w:rsidRPr="00DD473D" w:rsidRDefault="006F3E97" w:rsidP="006F3E97">
      <w:pPr>
        <w:spacing w:before="360" w:after="144" w:line="312" w:lineRule="auto"/>
        <w:ind w:left="5112" w:right="360" w:firstLine="0"/>
        <w:jc w:val="left"/>
        <w:rPr>
          <w:rFonts w:ascii="Arial" w:hAnsi="Arial" w:cs="Arial"/>
          <w:b/>
          <w:sz w:val="28"/>
        </w:rPr>
      </w:pPr>
      <w:bookmarkStart w:id="0" w:name="_GoBack"/>
      <w:bookmarkEnd w:id="0"/>
      <w:r w:rsidRPr="00DD473D">
        <w:rPr>
          <w:rFonts w:ascii="Arial" w:hAnsi="Arial" w:cs="Arial"/>
          <w:b/>
          <w:sz w:val="28"/>
        </w:rPr>
        <w:t>School Nutrition and Meal Cost Study</w:t>
      </w:r>
      <w:r w:rsidR="004D57B9" w:rsidRPr="00DD473D">
        <w:rPr>
          <w:rFonts w:ascii="Arial" w:hAnsi="Arial" w:cs="Arial"/>
          <w:b/>
          <w:sz w:val="28"/>
        </w:rPr>
        <w:t>-II</w:t>
      </w:r>
      <w:r w:rsidRPr="00DD473D">
        <w:rPr>
          <w:rFonts w:ascii="Arial" w:hAnsi="Arial" w:cs="Arial"/>
          <w:b/>
          <w:sz w:val="28"/>
        </w:rPr>
        <w:t xml:space="preserve"> (SNMCS</w:t>
      </w:r>
      <w:r w:rsidR="004D57B9" w:rsidRPr="00DD473D">
        <w:rPr>
          <w:rFonts w:ascii="Arial" w:hAnsi="Arial" w:cs="Arial"/>
          <w:b/>
          <w:sz w:val="28"/>
        </w:rPr>
        <w:t>-II</w:t>
      </w:r>
      <w:r w:rsidRPr="00DD473D">
        <w:rPr>
          <w:rFonts w:ascii="Arial" w:hAnsi="Arial" w:cs="Arial"/>
          <w:b/>
          <w:sz w:val="28"/>
        </w:rPr>
        <w:t>)</w:t>
      </w:r>
    </w:p>
    <w:p w14:paraId="03A8F15C" w14:textId="77777777" w:rsidR="006F3E97" w:rsidRDefault="006F3E97" w:rsidP="006F3E97">
      <w:pPr>
        <w:spacing w:before="360" w:after="144" w:line="312" w:lineRule="auto"/>
        <w:ind w:left="5112" w:right="360" w:firstLine="0"/>
        <w:jc w:val="left"/>
        <w:rPr>
          <w:rFonts w:ascii="Arial" w:hAnsi="Arial" w:cs="Arial"/>
          <w:b/>
        </w:rPr>
      </w:pPr>
    </w:p>
    <w:p w14:paraId="033FFD77" w14:textId="4BCAE227" w:rsidR="006F3E97" w:rsidRPr="00DB58DD" w:rsidRDefault="006F3E97" w:rsidP="006F3E97">
      <w:pPr>
        <w:spacing w:before="360" w:after="144" w:line="312" w:lineRule="auto"/>
        <w:ind w:left="5112" w:right="360" w:firstLine="0"/>
        <w:jc w:val="left"/>
        <w:rPr>
          <w:rFonts w:ascii="Arial" w:hAnsi="Arial" w:cs="Arial"/>
          <w:b/>
        </w:rPr>
      </w:pPr>
      <w:r w:rsidRPr="00916C49">
        <w:rPr>
          <w:rFonts w:ascii="Arial" w:hAnsi="Arial" w:cs="Arial"/>
          <w:b/>
        </w:rPr>
        <w:t>OMB Supporting Statement</w:t>
      </w:r>
      <w:r w:rsidRPr="00916C49">
        <w:rPr>
          <w:rFonts w:ascii="Arial" w:hAnsi="Arial" w:cs="Arial"/>
          <w:b/>
        </w:rPr>
        <w:br/>
      </w:r>
      <w:r w:rsidRPr="00DB58DD">
        <w:rPr>
          <w:rFonts w:ascii="Arial" w:hAnsi="Arial" w:cs="Arial"/>
          <w:b/>
        </w:rPr>
        <w:t>Part B</w:t>
      </w:r>
    </w:p>
    <w:p w14:paraId="48EB7211" w14:textId="77777777" w:rsidR="006F3E97" w:rsidRDefault="006F3E97" w:rsidP="006F3E97">
      <w:pPr>
        <w:spacing w:before="144" w:after="288" w:line="360" w:lineRule="exact"/>
        <w:ind w:left="5112" w:right="360" w:firstLine="0"/>
        <w:rPr>
          <w:rFonts w:ascii="Arial" w:hAnsi="Arial" w:cs="Arial"/>
        </w:rPr>
      </w:pPr>
    </w:p>
    <w:p w14:paraId="0B83D3CF" w14:textId="541BD537" w:rsidR="006F3E97" w:rsidRDefault="002562BA" w:rsidP="006F3E97">
      <w:pPr>
        <w:spacing w:before="144" w:after="288" w:line="360" w:lineRule="exact"/>
        <w:ind w:left="5112" w:right="360" w:firstLine="0"/>
        <w:rPr>
          <w:rFonts w:ascii="Arial" w:hAnsi="Arial" w:cs="Arial"/>
        </w:rPr>
      </w:pPr>
      <w:r>
        <w:rPr>
          <w:rFonts w:ascii="Arial" w:hAnsi="Arial" w:cs="Arial"/>
        </w:rPr>
        <w:t xml:space="preserve">June </w:t>
      </w:r>
      <w:r w:rsidR="000A744E">
        <w:rPr>
          <w:rFonts w:ascii="Arial" w:hAnsi="Arial" w:cs="Arial"/>
        </w:rPr>
        <w:t>28</w:t>
      </w:r>
      <w:r w:rsidR="006F3E97" w:rsidRPr="00916C49">
        <w:rPr>
          <w:rFonts w:ascii="Arial" w:hAnsi="Arial" w:cs="Arial"/>
        </w:rPr>
        <w:t>, 201</w:t>
      </w:r>
      <w:r w:rsidR="00E91400">
        <w:rPr>
          <w:rFonts w:ascii="Arial" w:hAnsi="Arial" w:cs="Arial"/>
        </w:rPr>
        <w:t>9</w:t>
      </w:r>
    </w:p>
    <w:p w14:paraId="5B616990" w14:textId="77777777" w:rsidR="006F3E97" w:rsidRDefault="006F3E97" w:rsidP="006F3E97">
      <w:pPr>
        <w:spacing w:before="144" w:after="288" w:line="360" w:lineRule="exact"/>
        <w:ind w:left="5112" w:right="360" w:firstLine="0"/>
        <w:rPr>
          <w:rFonts w:ascii="Arial" w:hAnsi="Arial" w:cs="Arial"/>
        </w:rPr>
      </w:pPr>
    </w:p>
    <w:p w14:paraId="47DC9A6A" w14:textId="2A9AF41F" w:rsidR="00483206" w:rsidRPr="00371DF5" w:rsidRDefault="00483206" w:rsidP="00726CB1">
      <w:pPr>
        <w:spacing w:line="240" w:lineRule="auto"/>
        <w:ind w:left="5112" w:right="360" w:firstLine="0"/>
        <w:jc w:val="left"/>
        <w:rPr>
          <w:rFonts w:ascii="Arial" w:hAnsi="Arial" w:cs="Arial"/>
        </w:rPr>
      </w:pPr>
      <w:r w:rsidRPr="00371DF5">
        <w:rPr>
          <w:rFonts w:ascii="Arial" w:hAnsi="Arial" w:cs="Arial"/>
        </w:rPr>
        <w:t xml:space="preserve">Project Officer: </w:t>
      </w:r>
      <w:r>
        <w:rPr>
          <w:rFonts w:ascii="Arial" w:hAnsi="Arial" w:cs="Arial"/>
        </w:rPr>
        <w:t>Alice Ann Gola</w:t>
      </w:r>
    </w:p>
    <w:p w14:paraId="751CA3B4" w14:textId="77777777" w:rsidR="00483206" w:rsidRPr="00371DF5" w:rsidRDefault="00483206" w:rsidP="00726CB1">
      <w:pPr>
        <w:spacing w:line="240" w:lineRule="auto"/>
        <w:ind w:left="5112" w:right="360" w:firstLine="0"/>
        <w:jc w:val="left"/>
        <w:rPr>
          <w:rFonts w:ascii="Arial" w:hAnsi="Arial" w:cs="Arial"/>
        </w:rPr>
      </w:pPr>
    </w:p>
    <w:p w14:paraId="66C1305E" w14:textId="77777777" w:rsidR="00483206" w:rsidRPr="00371DF5" w:rsidRDefault="00483206" w:rsidP="00726CB1">
      <w:pPr>
        <w:spacing w:line="240" w:lineRule="auto"/>
        <w:ind w:left="5112" w:right="360" w:firstLine="0"/>
        <w:rPr>
          <w:rFonts w:ascii="Arial" w:hAnsi="Arial" w:cs="Arial"/>
        </w:rPr>
      </w:pPr>
      <w:r w:rsidRPr="00371DF5">
        <w:rPr>
          <w:rFonts w:ascii="Arial" w:hAnsi="Arial" w:cs="Arial"/>
        </w:rPr>
        <w:t>USDA/FNS Office of Policy Support</w:t>
      </w:r>
    </w:p>
    <w:p w14:paraId="1C696948" w14:textId="77777777" w:rsidR="00483206" w:rsidRPr="00371DF5" w:rsidRDefault="00483206" w:rsidP="00726CB1">
      <w:pPr>
        <w:spacing w:line="240" w:lineRule="auto"/>
        <w:ind w:left="5112" w:right="360" w:firstLine="0"/>
        <w:rPr>
          <w:rFonts w:ascii="Arial" w:hAnsi="Arial" w:cs="Arial"/>
        </w:rPr>
      </w:pPr>
      <w:r w:rsidRPr="00371DF5">
        <w:rPr>
          <w:rFonts w:ascii="Arial" w:hAnsi="Arial" w:cs="Arial"/>
        </w:rPr>
        <w:t>3101 Park Center Drive, 10th Floor</w:t>
      </w:r>
    </w:p>
    <w:p w14:paraId="12F8AE8C" w14:textId="77777777" w:rsidR="00483206" w:rsidRDefault="00483206" w:rsidP="00726CB1">
      <w:pPr>
        <w:spacing w:line="240" w:lineRule="auto"/>
        <w:ind w:left="5112" w:right="360" w:firstLine="0"/>
        <w:rPr>
          <w:rFonts w:ascii="Arial" w:hAnsi="Arial" w:cs="Arial"/>
        </w:rPr>
      </w:pPr>
      <w:r w:rsidRPr="00371DF5">
        <w:rPr>
          <w:rFonts w:ascii="Arial" w:hAnsi="Arial" w:cs="Arial"/>
        </w:rPr>
        <w:t>Alexandria, VA 22302</w:t>
      </w:r>
    </w:p>
    <w:p w14:paraId="694CFDF5" w14:textId="77777777" w:rsidR="00483206" w:rsidRDefault="00483206" w:rsidP="00726CB1">
      <w:pPr>
        <w:spacing w:line="240" w:lineRule="auto"/>
        <w:ind w:left="5112" w:right="360" w:firstLine="0"/>
        <w:rPr>
          <w:rFonts w:ascii="Arial" w:hAnsi="Arial" w:cs="Arial"/>
        </w:rPr>
      </w:pPr>
      <w:r>
        <w:rPr>
          <w:rFonts w:ascii="Arial" w:hAnsi="Arial" w:cs="Arial"/>
        </w:rPr>
        <w:t xml:space="preserve">Phone: </w:t>
      </w:r>
      <w:r w:rsidRPr="008D25EE">
        <w:rPr>
          <w:rFonts w:ascii="Arial" w:hAnsi="Arial" w:cs="Arial"/>
        </w:rPr>
        <w:t>(703) 305-4347</w:t>
      </w:r>
    </w:p>
    <w:p w14:paraId="49B79CAF" w14:textId="77777777" w:rsidR="00483206" w:rsidRPr="00371DF5" w:rsidRDefault="00483206" w:rsidP="00726CB1">
      <w:pPr>
        <w:spacing w:line="240" w:lineRule="auto"/>
        <w:ind w:left="5112" w:right="360" w:firstLine="0"/>
        <w:rPr>
          <w:rFonts w:ascii="Arial" w:hAnsi="Arial" w:cs="Arial"/>
        </w:rPr>
      </w:pPr>
      <w:r>
        <w:rPr>
          <w:rFonts w:ascii="Arial" w:hAnsi="Arial" w:cs="Arial"/>
        </w:rPr>
        <w:t>Email: AliceAnn.Gola@fns.usda.gov</w:t>
      </w:r>
    </w:p>
    <w:p w14:paraId="2402C902" w14:textId="77777777" w:rsidR="00483206" w:rsidRDefault="00483206"/>
    <w:p w14:paraId="40871F77" w14:textId="7AB333F1" w:rsidR="00404AF5" w:rsidRPr="00371DF5" w:rsidRDefault="00404AF5" w:rsidP="00483206">
      <w:pPr>
        <w:spacing w:line="240" w:lineRule="auto"/>
        <w:ind w:left="5112" w:right="360" w:firstLine="0"/>
        <w:jc w:val="left"/>
        <w:rPr>
          <w:rFonts w:ascii="Arial" w:hAnsi="Arial" w:cs="Arial"/>
        </w:rPr>
      </w:pPr>
    </w:p>
    <w:p w14:paraId="1ACEF824" w14:textId="77777777" w:rsidR="00404AF5" w:rsidRDefault="00404AF5"/>
    <w:p w14:paraId="184CFE47" w14:textId="77777777" w:rsidR="006F3E97" w:rsidRPr="00B05975" w:rsidRDefault="006F3E97" w:rsidP="006F3E97">
      <w:pPr>
        <w:spacing w:line="240" w:lineRule="auto"/>
        <w:ind w:left="5112" w:right="360" w:firstLine="0"/>
        <w:jc w:val="left"/>
        <w:rPr>
          <w:rFonts w:ascii="Arial" w:hAnsi="Arial" w:cs="Arial"/>
        </w:rPr>
      </w:pPr>
    </w:p>
    <w:p w14:paraId="3DA60487" w14:textId="7C66F8C2" w:rsidR="006F3E97" w:rsidRPr="00492937" w:rsidRDefault="006F3E97" w:rsidP="00833EC5">
      <w:pPr>
        <w:spacing w:line="240" w:lineRule="auto"/>
        <w:ind w:left="5112" w:right="360" w:firstLine="0"/>
        <w:rPr>
          <w:rFonts w:ascii="Arial" w:hAnsi="Arial" w:cs="Arial"/>
        </w:rPr>
      </w:pPr>
    </w:p>
    <w:p w14:paraId="25089373" w14:textId="77777777" w:rsidR="00742990" w:rsidRPr="00CA661C" w:rsidRDefault="00742990" w:rsidP="006F3E97">
      <w:pPr>
        <w:spacing w:line="280" w:lineRule="exact"/>
        <w:ind w:firstLine="0"/>
        <w:rPr>
          <w:rFonts w:ascii="Arial" w:hAnsi="Arial" w:cs="Arial"/>
          <w:sz w:val="20"/>
          <w:szCs w:val="20"/>
        </w:rPr>
      </w:pPr>
      <w:bookmarkStart w:id="1" w:name="RepType"/>
      <w:bookmarkStart w:id="2" w:name="DateMark"/>
      <w:bookmarkStart w:id="3" w:name="StartingPoint"/>
      <w:bookmarkEnd w:id="1"/>
      <w:bookmarkEnd w:id="2"/>
      <w:bookmarkEnd w:id="3"/>
    </w:p>
    <w:p w14:paraId="550D658A" w14:textId="77777777" w:rsidR="00742990" w:rsidRPr="00CA661C" w:rsidRDefault="00742990" w:rsidP="00742990">
      <w:pPr>
        <w:spacing w:line="264" w:lineRule="auto"/>
        <w:ind w:left="5040" w:firstLine="0"/>
        <w:rPr>
          <w:rFonts w:ascii="Arial" w:hAnsi="Arial" w:cs="Arial"/>
          <w:sz w:val="20"/>
          <w:szCs w:val="20"/>
        </w:rPr>
        <w:sectPr w:rsidR="00742990" w:rsidRPr="00CA661C" w:rsidSect="00481E1F">
          <w:footerReference w:type="default" r:id="rId12"/>
          <w:endnotePr>
            <w:numFmt w:val="decimal"/>
          </w:endnotePr>
          <w:pgSz w:w="12240" w:h="15840" w:code="1"/>
          <w:pgMar w:top="2592" w:right="1440" w:bottom="576" w:left="1440" w:header="720" w:footer="576" w:gutter="0"/>
          <w:cols w:space="720"/>
          <w:docGrid w:linePitch="150"/>
        </w:sectPr>
      </w:pPr>
    </w:p>
    <w:bookmarkStart w:id="4" w:name="_Toc361303183"/>
    <w:bookmarkStart w:id="5" w:name="_Toc361303230"/>
    <w:p w14:paraId="6D141095" w14:textId="3E959061" w:rsidR="002E1EDC" w:rsidRDefault="002E1EDC">
      <w:pPr>
        <w:pStyle w:val="TOC1"/>
        <w:rPr>
          <w:rFonts w:asciiTheme="minorHAnsi" w:eastAsiaTheme="minorEastAsia" w:hAnsiTheme="minorHAnsi" w:cstheme="minorBidi"/>
          <w:b w:val="0"/>
        </w:rPr>
      </w:pPr>
      <w:r>
        <w:rPr>
          <w:b w:val="0"/>
          <w:caps/>
        </w:rPr>
        <w:lastRenderedPageBreak/>
        <w:fldChar w:fldCharType="begin"/>
      </w:r>
      <w:r>
        <w:rPr>
          <w:b w:val="0"/>
          <w:caps/>
        </w:rPr>
        <w:instrText xml:space="preserve"> TOC \t "Heading 1_Black,1,Heading 2_Black,2,Mark for Appendix Heading_Black,8" </w:instrText>
      </w:r>
      <w:r>
        <w:rPr>
          <w:b w:val="0"/>
          <w:caps/>
        </w:rPr>
        <w:fldChar w:fldCharType="separate"/>
      </w:r>
      <w:r w:rsidRPr="001914E2">
        <w:t>PART B. STATISTICAL METHODS</w:t>
      </w:r>
    </w:p>
    <w:p w14:paraId="35CD0696" w14:textId="01D364A7" w:rsidR="002E1EDC" w:rsidRPr="002E1EDC" w:rsidRDefault="002E1EDC" w:rsidP="002E1EDC">
      <w:pPr>
        <w:pStyle w:val="TOC2"/>
        <w:rPr>
          <w:rFonts w:asciiTheme="minorHAnsi" w:eastAsiaTheme="minorEastAsia" w:hAnsiTheme="minorHAnsi" w:cstheme="minorBidi"/>
          <w:noProof/>
          <w:sz w:val="22"/>
          <w:szCs w:val="22"/>
        </w:rPr>
      </w:pPr>
      <w:r w:rsidRPr="002E1EDC">
        <w:rPr>
          <w:noProof/>
        </w:rPr>
        <w:t>B.1.</w:t>
      </w:r>
      <w:r w:rsidRPr="002E1EDC">
        <w:rPr>
          <w:rFonts w:eastAsiaTheme="minorEastAsia"/>
          <w:noProof/>
        </w:rPr>
        <w:tab/>
      </w:r>
      <w:r w:rsidRPr="002E1EDC">
        <w:rPr>
          <w:noProof/>
        </w:rPr>
        <w:t>Respondent Universe and Sampling Methods</w:t>
      </w:r>
      <w:r w:rsidRPr="002E1EDC">
        <w:rPr>
          <w:noProof/>
        </w:rPr>
        <w:tab/>
      </w:r>
      <w:r w:rsidRPr="002E1EDC">
        <w:rPr>
          <w:noProof/>
        </w:rPr>
        <w:fldChar w:fldCharType="begin"/>
      </w:r>
      <w:r w:rsidRPr="002E1EDC">
        <w:rPr>
          <w:noProof/>
        </w:rPr>
        <w:instrText xml:space="preserve"> PAGEREF _Toc7445622 \h </w:instrText>
      </w:r>
      <w:r w:rsidRPr="002E1EDC">
        <w:rPr>
          <w:noProof/>
        </w:rPr>
      </w:r>
      <w:r w:rsidRPr="002E1EDC">
        <w:rPr>
          <w:noProof/>
        </w:rPr>
        <w:fldChar w:fldCharType="separate"/>
      </w:r>
      <w:r w:rsidR="007E516B">
        <w:rPr>
          <w:noProof/>
        </w:rPr>
        <w:t>8</w:t>
      </w:r>
      <w:r w:rsidRPr="002E1EDC">
        <w:rPr>
          <w:noProof/>
        </w:rPr>
        <w:fldChar w:fldCharType="end"/>
      </w:r>
    </w:p>
    <w:p w14:paraId="1582760C" w14:textId="2C0B404F" w:rsidR="002E1EDC" w:rsidRPr="002E1EDC" w:rsidRDefault="002E1EDC" w:rsidP="002E1EDC">
      <w:pPr>
        <w:pStyle w:val="TOC2"/>
        <w:rPr>
          <w:rFonts w:asciiTheme="minorHAnsi" w:eastAsiaTheme="minorEastAsia" w:hAnsiTheme="minorHAnsi" w:cstheme="minorBidi"/>
          <w:noProof/>
          <w:sz w:val="22"/>
          <w:szCs w:val="22"/>
        </w:rPr>
      </w:pPr>
      <w:r w:rsidRPr="002E1EDC">
        <w:rPr>
          <w:noProof/>
        </w:rPr>
        <w:t>B.2.</w:t>
      </w:r>
      <w:r w:rsidRPr="002E1EDC">
        <w:rPr>
          <w:rFonts w:asciiTheme="minorHAnsi" w:eastAsiaTheme="minorEastAsia" w:hAnsiTheme="minorHAnsi" w:cstheme="minorBidi"/>
          <w:noProof/>
          <w:sz w:val="22"/>
          <w:szCs w:val="22"/>
        </w:rPr>
        <w:tab/>
      </w:r>
      <w:r w:rsidRPr="002E1EDC">
        <w:rPr>
          <w:noProof/>
        </w:rPr>
        <w:t>Procedures for the Collection of Information</w:t>
      </w:r>
      <w:r w:rsidRPr="002E1EDC">
        <w:rPr>
          <w:noProof/>
        </w:rPr>
        <w:tab/>
      </w:r>
      <w:r w:rsidRPr="002E1EDC">
        <w:rPr>
          <w:noProof/>
        </w:rPr>
        <w:fldChar w:fldCharType="begin"/>
      </w:r>
      <w:r w:rsidRPr="002E1EDC">
        <w:rPr>
          <w:noProof/>
        </w:rPr>
        <w:instrText xml:space="preserve"> PAGEREF _Toc7445623 \h </w:instrText>
      </w:r>
      <w:r w:rsidRPr="002E1EDC">
        <w:rPr>
          <w:noProof/>
        </w:rPr>
      </w:r>
      <w:r w:rsidRPr="002E1EDC">
        <w:rPr>
          <w:noProof/>
        </w:rPr>
        <w:fldChar w:fldCharType="separate"/>
      </w:r>
      <w:r w:rsidR="007E516B">
        <w:rPr>
          <w:noProof/>
        </w:rPr>
        <w:t>14</w:t>
      </w:r>
      <w:r w:rsidRPr="002E1EDC">
        <w:rPr>
          <w:noProof/>
        </w:rPr>
        <w:fldChar w:fldCharType="end"/>
      </w:r>
    </w:p>
    <w:p w14:paraId="48F75DC3" w14:textId="3DB0EDF0" w:rsidR="002E1EDC" w:rsidRPr="002E1EDC" w:rsidRDefault="002E1EDC" w:rsidP="002E1EDC">
      <w:pPr>
        <w:pStyle w:val="TOC2"/>
        <w:rPr>
          <w:rFonts w:asciiTheme="minorHAnsi" w:eastAsiaTheme="minorEastAsia" w:hAnsiTheme="minorHAnsi" w:cstheme="minorBidi"/>
          <w:noProof/>
          <w:sz w:val="22"/>
          <w:szCs w:val="22"/>
        </w:rPr>
      </w:pPr>
      <w:r w:rsidRPr="002E1EDC">
        <w:rPr>
          <w:noProof/>
        </w:rPr>
        <w:t>B.3.</w:t>
      </w:r>
      <w:r w:rsidRPr="002E1EDC">
        <w:rPr>
          <w:rFonts w:asciiTheme="minorHAnsi" w:eastAsiaTheme="minorEastAsia" w:hAnsiTheme="minorHAnsi" w:cstheme="minorBidi"/>
          <w:noProof/>
          <w:sz w:val="22"/>
          <w:szCs w:val="22"/>
        </w:rPr>
        <w:tab/>
      </w:r>
      <w:r w:rsidRPr="002E1EDC">
        <w:rPr>
          <w:noProof/>
        </w:rPr>
        <w:t>Methods to Maximize Response Rates and to Deal with Non-Response</w:t>
      </w:r>
      <w:r w:rsidRPr="002E1EDC">
        <w:rPr>
          <w:noProof/>
        </w:rPr>
        <w:tab/>
      </w:r>
      <w:r w:rsidRPr="002E1EDC">
        <w:rPr>
          <w:noProof/>
        </w:rPr>
        <w:fldChar w:fldCharType="begin"/>
      </w:r>
      <w:r w:rsidRPr="002E1EDC">
        <w:rPr>
          <w:noProof/>
        </w:rPr>
        <w:instrText xml:space="preserve"> PAGEREF _Toc7445624 \h </w:instrText>
      </w:r>
      <w:r w:rsidRPr="002E1EDC">
        <w:rPr>
          <w:noProof/>
        </w:rPr>
      </w:r>
      <w:r w:rsidRPr="002E1EDC">
        <w:rPr>
          <w:noProof/>
        </w:rPr>
        <w:fldChar w:fldCharType="separate"/>
      </w:r>
      <w:r w:rsidR="007E516B">
        <w:rPr>
          <w:noProof/>
        </w:rPr>
        <w:t>18</w:t>
      </w:r>
      <w:r w:rsidRPr="002E1EDC">
        <w:rPr>
          <w:noProof/>
        </w:rPr>
        <w:fldChar w:fldCharType="end"/>
      </w:r>
    </w:p>
    <w:p w14:paraId="54D4CC8B" w14:textId="1CCCBF0E" w:rsidR="002E1EDC" w:rsidRPr="002E1EDC" w:rsidRDefault="002E1EDC" w:rsidP="002E1EDC">
      <w:pPr>
        <w:pStyle w:val="TOC2"/>
        <w:rPr>
          <w:rFonts w:asciiTheme="minorHAnsi" w:eastAsiaTheme="minorEastAsia" w:hAnsiTheme="minorHAnsi" w:cstheme="minorBidi"/>
          <w:noProof/>
          <w:sz w:val="22"/>
          <w:szCs w:val="22"/>
        </w:rPr>
      </w:pPr>
      <w:r w:rsidRPr="002E1EDC">
        <w:rPr>
          <w:noProof/>
        </w:rPr>
        <w:t>B.4.</w:t>
      </w:r>
      <w:r w:rsidRPr="002E1EDC">
        <w:rPr>
          <w:rFonts w:asciiTheme="minorHAnsi" w:eastAsiaTheme="minorEastAsia" w:hAnsiTheme="minorHAnsi" w:cstheme="minorBidi"/>
          <w:noProof/>
          <w:sz w:val="22"/>
          <w:szCs w:val="22"/>
        </w:rPr>
        <w:tab/>
      </w:r>
      <w:r w:rsidRPr="002E1EDC">
        <w:rPr>
          <w:noProof/>
        </w:rPr>
        <w:t>Tests of Procedures or Methods to Be Undertaken</w:t>
      </w:r>
      <w:r w:rsidRPr="002E1EDC">
        <w:rPr>
          <w:noProof/>
        </w:rPr>
        <w:tab/>
      </w:r>
      <w:r w:rsidRPr="002E1EDC">
        <w:rPr>
          <w:noProof/>
        </w:rPr>
        <w:fldChar w:fldCharType="begin"/>
      </w:r>
      <w:r w:rsidRPr="002E1EDC">
        <w:rPr>
          <w:noProof/>
        </w:rPr>
        <w:instrText xml:space="preserve"> PAGEREF _Toc7445625 \h </w:instrText>
      </w:r>
      <w:r w:rsidRPr="002E1EDC">
        <w:rPr>
          <w:noProof/>
        </w:rPr>
      </w:r>
      <w:r w:rsidRPr="002E1EDC">
        <w:rPr>
          <w:noProof/>
        </w:rPr>
        <w:fldChar w:fldCharType="separate"/>
      </w:r>
      <w:r w:rsidR="007E516B">
        <w:rPr>
          <w:noProof/>
        </w:rPr>
        <w:t>22</w:t>
      </w:r>
      <w:r w:rsidRPr="002E1EDC">
        <w:rPr>
          <w:noProof/>
        </w:rPr>
        <w:fldChar w:fldCharType="end"/>
      </w:r>
    </w:p>
    <w:p w14:paraId="02B7CE03" w14:textId="68AF178F" w:rsidR="002E1EDC" w:rsidRPr="002E1EDC" w:rsidRDefault="002E1EDC" w:rsidP="002E1EDC">
      <w:pPr>
        <w:pStyle w:val="TOC2"/>
        <w:rPr>
          <w:rFonts w:asciiTheme="minorHAnsi" w:eastAsiaTheme="minorEastAsia" w:hAnsiTheme="minorHAnsi" w:cstheme="minorBidi"/>
          <w:noProof/>
          <w:sz w:val="22"/>
          <w:szCs w:val="22"/>
        </w:rPr>
      </w:pPr>
      <w:r w:rsidRPr="002E1EDC">
        <w:rPr>
          <w:noProof/>
        </w:rPr>
        <w:t>B.5.</w:t>
      </w:r>
      <w:r w:rsidRPr="002E1EDC">
        <w:rPr>
          <w:rFonts w:asciiTheme="minorHAnsi" w:eastAsiaTheme="minorEastAsia" w:hAnsiTheme="minorHAnsi" w:cstheme="minorBidi"/>
          <w:noProof/>
          <w:sz w:val="22"/>
          <w:szCs w:val="22"/>
        </w:rPr>
        <w:tab/>
      </w:r>
      <w:r w:rsidRPr="002E1EDC">
        <w:rPr>
          <w:noProof/>
        </w:rPr>
        <w:t>Individuals Consulted on Statistical Aspects and Individuals Collecting and/or Analyzing Data</w:t>
      </w:r>
      <w:r w:rsidRPr="002E1EDC">
        <w:rPr>
          <w:noProof/>
        </w:rPr>
        <w:tab/>
      </w:r>
      <w:r w:rsidRPr="002E1EDC">
        <w:rPr>
          <w:noProof/>
        </w:rPr>
        <w:fldChar w:fldCharType="begin"/>
      </w:r>
      <w:r w:rsidRPr="002E1EDC">
        <w:rPr>
          <w:noProof/>
        </w:rPr>
        <w:instrText xml:space="preserve"> PAGEREF _Toc7445626 \h </w:instrText>
      </w:r>
      <w:r w:rsidRPr="002E1EDC">
        <w:rPr>
          <w:noProof/>
        </w:rPr>
      </w:r>
      <w:r w:rsidRPr="002E1EDC">
        <w:rPr>
          <w:noProof/>
        </w:rPr>
        <w:fldChar w:fldCharType="separate"/>
      </w:r>
      <w:r w:rsidR="007E516B">
        <w:rPr>
          <w:noProof/>
        </w:rPr>
        <w:t>24</w:t>
      </w:r>
      <w:r w:rsidRPr="002E1EDC">
        <w:rPr>
          <w:noProof/>
        </w:rPr>
        <w:fldChar w:fldCharType="end"/>
      </w:r>
    </w:p>
    <w:p w14:paraId="42A0913A" w14:textId="3C6F37D4" w:rsidR="004F2BA9" w:rsidRDefault="002E1EDC" w:rsidP="002E1EDC">
      <w:pPr>
        <w:pStyle w:val="TOC2"/>
        <w:rPr>
          <w:sz w:val="23"/>
          <w:szCs w:val="23"/>
        </w:rPr>
      </w:pPr>
      <w:r>
        <w:rPr>
          <w:caps/>
          <w:noProof/>
        </w:rPr>
        <w:fldChar w:fldCharType="end"/>
      </w:r>
    </w:p>
    <w:p w14:paraId="0F5FCF68" w14:textId="7D38D8D6" w:rsidR="004F2BA9" w:rsidRPr="00551CBF" w:rsidRDefault="0083609B" w:rsidP="0083609B">
      <w:pPr>
        <w:pStyle w:val="Heading2BlackNoTOC"/>
        <w:rPr>
          <w:sz w:val="22"/>
        </w:rPr>
      </w:pPr>
      <w:r w:rsidRPr="00551CBF">
        <w:rPr>
          <w:sz w:val="22"/>
        </w:rPr>
        <w:t>TABLES</w:t>
      </w:r>
    </w:p>
    <w:p w14:paraId="3C12AF91" w14:textId="42463547" w:rsidR="0083609B" w:rsidRDefault="0083609B" w:rsidP="00BA4FED">
      <w:pPr>
        <w:pStyle w:val="TableofFigures"/>
        <w:tabs>
          <w:tab w:val="clear" w:pos="1008"/>
          <w:tab w:val="left" w:pos="1440"/>
        </w:tabs>
        <w:ind w:left="1440" w:hanging="720"/>
        <w:rPr>
          <w:rFonts w:asciiTheme="minorHAnsi" w:eastAsiaTheme="minorEastAsia" w:hAnsiTheme="minorHAnsi" w:cstheme="minorBidi"/>
          <w:noProof/>
          <w:sz w:val="22"/>
          <w:szCs w:val="22"/>
        </w:rPr>
      </w:pPr>
      <w:r>
        <w:rPr>
          <w:rFonts w:cs="Arial"/>
          <w:sz w:val="23"/>
          <w:szCs w:val="23"/>
        </w:rPr>
        <w:fldChar w:fldCharType="begin"/>
      </w:r>
      <w:r>
        <w:rPr>
          <w:rFonts w:cs="Arial"/>
          <w:sz w:val="23"/>
          <w:szCs w:val="23"/>
        </w:rPr>
        <w:instrText xml:space="preserve"> TOC \t "Mark for Table Heading" \c </w:instrText>
      </w:r>
      <w:r>
        <w:rPr>
          <w:rFonts w:cs="Arial"/>
          <w:sz w:val="23"/>
          <w:szCs w:val="23"/>
        </w:rPr>
        <w:fldChar w:fldCharType="separate"/>
      </w:r>
      <w:r>
        <w:rPr>
          <w:noProof/>
        </w:rPr>
        <w:t>B.1.1</w:t>
      </w:r>
      <w:r w:rsidR="008826FD">
        <w:rPr>
          <w:noProof/>
        </w:rPr>
        <w:tab/>
      </w:r>
      <w:r>
        <w:rPr>
          <w:noProof/>
        </w:rPr>
        <w:t>Respondent universe for the mainland study</w:t>
      </w:r>
      <w:r>
        <w:rPr>
          <w:noProof/>
        </w:rPr>
        <w:tab/>
      </w:r>
      <w:r>
        <w:rPr>
          <w:noProof/>
        </w:rPr>
        <w:fldChar w:fldCharType="begin"/>
      </w:r>
      <w:r>
        <w:rPr>
          <w:noProof/>
        </w:rPr>
        <w:instrText xml:space="preserve"> PAGEREF _Toc7425840 \h </w:instrText>
      </w:r>
      <w:r>
        <w:rPr>
          <w:noProof/>
        </w:rPr>
      </w:r>
      <w:r>
        <w:rPr>
          <w:noProof/>
        </w:rPr>
        <w:fldChar w:fldCharType="separate"/>
      </w:r>
      <w:r w:rsidR="007E516B">
        <w:rPr>
          <w:noProof/>
        </w:rPr>
        <w:t>9</w:t>
      </w:r>
      <w:r>
        <w:rPr>
          <w:noProof/>
        </w:rPr>
        <w:fldChar w:fldCharType="end"/>
      </w:r>
    </w:p>
    <w:p w14:paraId="33E61F0D" w14:textId="5AC68424" w:rsidR="0083609B" w:rsidRDefault="0083609B" w:rsidP="00BA4FED">
      <w:pPr>
        <w:pStyle w:val="TableofFigures"/>
        <w:tabs>
          <w:tab w:val="clear" w:pos="1008"/>
          <w:tab w:val="left" w:pos="1440"/>
        </w:tabs>
        <w:ind w:left="1440" w:hanging="720"/>
        <w:rPr>
          <w:rFonts w:asciiTheme="minorHAnsi" w:eastAsiaTheme="minorEastAsia" w:hAnsiTheme="minorHAnsi" w:cstheme="minorBidi"/>
          <w:noProof/>
          <w:sz w:val="22"/>
          <w:szCs w:val="22"/>
        </w:rPr>
      </w:pPr>
      <w:r>
        <w:rPr>
          <w:noProof/>
        </w:rPr>
        <w:t>B.1.2</w:t>
      </w:r>
      <w:r w:rsidR="008826FD">
        <w:rPr>
          <w:noProof/>
        </w:rPr>
        <w:tab/>
      </w:r>
      <w:r>
        <w:rPr>
          <w:noProof/>
        </w:rPr>
        <w:t>SNMCS-II target and SNMCS-I actual response rates</w:t>
      </w:r>
      <w:r>
        <w:rPr>
          <w:noProof/>
        </w:rPr>
        <w:tab/>
      </w:r>
      <w:r>
        <w:rPr>
          <w:noProof/>
        </w:rPr>
        <w:fldChar w:fldCharType="begin"/>
      </w:r>
      <w:r>
        <w:rPr>
          <w:noProof/>
        </w:rPr>
        <w:instrText xml:space="preserve"> PAGEREF _Toc7425841 \h </w:instrText>
      </w:r>
      <w:r>
        <w:rPr>
          <w:noProof/>
        </w:rPr>
      </w:r>
      <w:r>
        <w:rPr>
          <w:noProof/>
        </w:rPr>
        <w:fldChar w:fldCharType="separate"/>
      </w:r>
      <w:r w:rsidR="007E516B">
        <w:rPr>
          <w:noProof/>
        </w:rPr>
        <w:t>12</w:t>
      </w:r>
      <w:r>
        <w:rPr>
          <w:noProof/>
        </w:rPr>
        <w:fldChar w:fldCharType="end"/>
      </w:r>
    </w:p>
    <w:p w14:paraId="1E41F33E" w14:textId="77C36E20" w:rsidR="0083609B" w:rsidRDefault="0083609B" w:rsidP="00BA4FED">
      <w:pPr>
        <w:pStyle w:val="TableofFigures"/>
        <w:tabs>
          <w:tab w:val="clear" w:pos="1008"/>
          <w:tab w:val="left" w:pos="1440"/>
        </w:tabs>
        <w:ind w:left="1440" w:hanging="720"/>
        <w:rPr>
          <w:rFonts w:asciiTheme="minorHAnsi" w:eastAsiaTheme="minorEastAsia" w:hAnsiTheme="minorHAnsi" w:cstheme="minorBidi"/>
          <w:noProof/>
          <w:sz w:val="22"/>
          <w:szCs w:val="22"/>
        </w:rPr>
      </w:pPr>
      <w:r w:rsidRPr="00DF3221">
        <w:rPr>
          <w:rFonts w:eastAsiaTheme="minorHAnsi"/>
          <w:noProof/>
        </w:rPr>
        <w:t>B.1.3</w:t>
      </w:r>
      <w:r w:rsidR="008826FD">
        <w:rPr>
          <w:rFonts w:eastAsiaTheme="minorHAnsi"/>
          <w:noProof/>
        </w:rPr>
        <w:tab/>
      </w:r>
      <w:r w:rsidRPr="00DF3221">
        <w:rPr>
          <w:rFonts w:eastAsiaTheme="minorHAnsi"/>
          <w:noProof/>
        </w:rPr>
        <w:t>Respondent universe and sampling plan for the OACS</w:t>
      </w:r>
      <w:r>
        <w:rPr>
          <w:noProof/>
        </w:rPr>
        <w:tab/>
      </w:r>
      <w:r>
        <w:rPr>
          <w:noProof/>
        </w:rPr>
        <w:fldChar w:fldCharType="begin"/>
      </w:r>
      <w:r>
        <w:rPr>
          <w:noProof/>
        </w:rPr>
        <w:instrText xml:space="preserve"> PAGEREF _Toc7425842 \h </w:instrText>
      </w:r>
      <w:r>
        <w:rPr>
          <w:noProof/>
        </w:rPr>
      </w:r>
      <w:r>
        <w:rPr>
          <w:noProof/>
        </w:rPr>
        <w:fldChar w:fldCharType="separate"/>
      </w:r>
      <w:r w:rsidR="007E516B">
        <w:rPr>
          <w:noProof/>
        </w:rPr>
        <w:t>13</w:t>
      </w:r>
      <w:r>
        <w:rPr>
          <w:noProof/>
        </w:rPr>
        <w:fldChar w:fldCharType="end"/>
      </w:r>
    </w:p>
    <w:p w14:paraId="631D49DE" w14:textId="76E2B9F8" w:rsidR="0083609B" w:rsidRDefault="0083609B" w:rsidP="00BA4FED">
      <w:pPr>
        <w:pStyle w:val="TableofFigures"/>
        <w:tabs>
          <w:tab w:val="clear" w:pos="1008"/>
          <w:tab w:val="left" w:pos="1440"/>
        </w:tabs>
        <w:ind w:left="1440" w:hanging="720"/>
        <w:rPr>
          <w:noProof/>
        </w:rPr>
      </w:pPr>
      <w:r w:rsidRPr="00DF3221">
        <w:rPr>
          <w:rFonts w:eastAsiaTheme="minorHAnsi"/>
          <w:noProof/>
        </w:rPr>
        <w:t>B.2.1</w:t>
      </w:r>
      <w:r w:rsidR="008826FD">
        <w:rPr>
          <w:rFonts w:eastAsiaTheme="minorHAnsi"/>
          <w:noProof/>
        </w:rPr>
        <w:tab/>
      </w:r>
      <w:r w:rsidRPr="00DF3221">
        <w:rPr>
          <w:rFonts w:eastAsiaTheme="minorHAnsi"/>
          <w:noProof/>
        </w:rPr>
        <w:t>Respondent universe, sampling plan and expected precision levels for the OACS full data collection</w:t>
      </w:r>
      <w:r>
        <w:rPr>
          <w:noProof/>
        </w:rPr>
        <w:tab/>
      </w:r>
      <w:r>
        <w:rPr>
          <w:noProof/>
        </w:rPr>
        <w:fldChar w:fldCharType="begin"/>
      </w:r>
      <w:r>
        <w:rPr>
          <w:noProof/>
        </w:rPr>
        <w:instrText xml:space="preserve"> PAGEREF _Toc7425843 \h </w:instrText>
      </w:r>
      <w:r>
        <w:rPr>
          <w:noProof/>
        </w:rPr>
      </w:r>
      <w:r>
        <w:rPr>
          <w:noProof/>
        </w:rPr>
        <w:fldChar w:fldCharType="separate"/>
      </w:r>
      <w:r w:rsidR="007E516B">
        <w:rPr>
          <w:noProof/>
        </w:rPr>
        <w:t>16</w:t>
      </w:r>
      <w:r>
        <w:rPr>
          <w:noProof/>
        </w:rPr>
        <w:fldChar w:fldCharType="end"/>
      </w:r>
    </w:p>
    <w:p w14:paraId="7B389586" w14:textId="23E1AE80" w:rsidR="0083609B" w:rsidRDefault="0083609B" w:rsidP="00161635">
      <w:pPr>
        <w:pStyle w:val="TableofFigures"/>
        <w:tabs>
          <w:tab w:val="clear" w:pos="1008"/>
          <w:tab w:val="left" w:pos="1440"/>
        </w:tabs>
        <w:ind w:left="1440" w:hanging="720"/>
        <w:rPr>
          <w:rFonts w:asciiTheme="minorHAnsi" w:eastAsiaTheme="minorEastAsia" w:hAnsiTheme="minorHAnsi" w:cstheme="minorBidi"/>
          <w:noProof/>
          <w:sz w:val="22"/>
          <w:szCs w:val="22"/>
        </w:rPr>
      </w:pPr>
      <w:r>
        <w:rPr>
          <w:rFonts w:cs="Arial"/>
          <w:sz w:val="23"/>
          <w:szCs w:val="23"/>
        </w:rPr>
        <w:fldChar w:fldCharType="end"/>
      </w:r>
    </w:p>
    <w:p w14:paraId="70716FB3" w14:textId="3E1748AC" w:rsidR="0017349F" w:rsidRDefault="0017349F">
      <w:pPr>
        <w:rPr>
          <w:rFonts w:ascii="Arial" w:hAnsi="Arial" w:cs="Arial"/>
          <w:sz w:val="23"/>
          <w:szCs w:val="23"/>
        </w:rPr>
      </w:pPr>
    </w:p>
    <w:p w14:paraId="1E4BBB70" w14:textId="392DCDA8" w:rsidR="0017349F" w:rsidRDefault="0017349F" w:rsidP="0017349F">
      <w:pPr>
        <w:rPr>
          <w:rFonts w:ascii="Arial" w:hAnsi="Arial" w:cs="Arial"/>
          <w:sz w:val="23"/>
          <w:szCs w:val="23"/>
        </w:rPr>
      </w:pPr>
    </w:p>
    <w:p w14:paraId="2D377455" w14:textId="77777777" w:rsidR="00A66747" w:rsidRPr="0017349F" w:rsidRDefault="00A66747" w:rsidP="0017349F">
      <w:pPr>
        <w:rPr>
          <w:rFonts w:ascii="Arial" w:hAnsi="Arial" w:cs="Arial"/>
          <w:sz w:val="23"/>
          <w:szCs w:val="23"/>
        </w:rPr>
        <w:sectPr w:rsidR="00A66747" w:rsidRPr="0017349F" w:rsidSect="003D0003">
          <w:headerReference w:type="default" r:id="rId13"/>
          <w:footerReference w:type="default" r:id="rId14"/>
          <w:endnotePr>
            <w:numFmt w:val="decimal"/>
          </w:endnotePr>
          <w:pgSz w:w="12240" w:h="15840" w:code="1"/>
          <w:pgMar w:top="1440" w:right="1440" w:bottom="576" w:left="1440" w:header="720" w:footer="576" w:gutter="0"/>
          <w:pgNumType w:fmt="lowerRoman"/>
          <w:cols w:space="720"/>
          <w:docGrid w:linePitch="326"/>
        </w:sectPr>
      </w:pPr>
    </w:p>
    <w:p w14:paraId="74570BE7" w14:textId="77777777" w:rsidR="008A0543" w:rsidRPr="008A0543" w:rsidRDefault="008A0543" w:rsidP="008A0543">
      <w:pPr>
        <w:spacing w:before="240" w:after="240" w:line="240" w:lineRule="auto"/>
        <w:ind w:firstLine="0"/>
        <w:jc w:val="center"/>
        <w:outlineLvl w:val="0"/>
        <w:rPr>
          <w:rFonts w:ascii="Arial" w:eastAsia="Arial" w:hAnsi="Arial"/>
          <w:b/>
          <w:caps/>
        </w:rPr>
      </w:pPr>
      <w:r w:rsidRPr="008A0543">
        <w:rPr>
          <w:rFonts w:ascii="Arial" w:eastAsia="Arial" w:hAnsi="Arial"/>
          <w:b/>
          <w:caps/>
        </w:rPr>
        <w:t>APPENDICES</w:t>
      </w:r>
    </w:p>
    <w:p w14:paraId="55D05D1B" w14:textId="77777777" w:rsidR="008826FD" w:rsidRPr="001270BD" w:rsidRDefault="008826FD" w:rsidP="001270BD">
      <w:pPr>
        <w:pStyle w:val="TOC8"/>
      </w:pPr>
      <w:r w:rsidRPr="001270BD">
        <w:t xml:space="preserve">A. </w:t>
      </w:r>
      <w:r w:rsidRPr="001270BD">
        <w:tab/>
        <w:t>richard b. Russell NATIONAL sCHOOL LUNCH ACT, SECTION 28</w:t>
      </w:r>
    </w:p>
    <w:p w14:paraId="3590C08E" w14:textId="1F301474" w:rsidR="008826FD" w:rsidRPr="001270BD" w:rsidRDefault="008826FD" w:rsidP="001270BD">
      <w:pPr>
        <w:pStyle w:val="TOC8"/>
      </w:pPr>
      <w:r w:rsidRPr="001270BD">
        <w:t xml:space="preserve">B. </w:t>
      </w:r>
      <w:r w:rsidRPr="001270BD">
        <w:tab/>
        <w:t xml:space="preserve">Summary of SNMCS-II Data Collection Plan </w:t>
      </w:r>
    </w:p>
    <w:p w14:paraId="0D37E912" w14:textId="77777777" w:rsidR="008826FD" w:rsidRPr="001270BD" w:rsidRDefault="008826FD" w:rsidP="001270BD">
      <w:pPr>
        <w:pStyle w:val="TOC8"/>
      </w:pPr>
      <w:r w:rsidRPr="001270BD">
        <w:t xml:space="preserve">C. </w:t>
      </w:r>
      <w:r w:rsidRPr="001270BD">
        <w:tab/>
        <w:t>SFA and School Recruitment Materials</w:t>
      </w:r>
    </w:p>
    <w:p w14:paraId="34F51714" w14:textId="77777777" w:rsidR="008826FD" w:rsidRPr="00371DF5" w:rsidRDefault="008826FD" w:rsidP="002E1EDC">
      <w:pPr>
        <w:pStyle w:val="TOC2"/>
        <w:rPr>
          <w:rFonts w:eastAsia="Arial"/>
        </w:rPr>
      </w:pPr>
      <w:r w:rsidRPr="00371DF5">
        <w:rPr>
          <w:rFonts w:eastAsia="Arial"/>
        </w:rPr>
        <w:t xml:space="preserve">C1. </w:t>
      </w:r>
      <w:r w:rsidRPr="00371DF5">
        <w:rPr>
          <w:rFonts w:eastAsia="Arial"/>
        </w:rPr>
        <w:tab/>
        <w:t>IRB Approval Letter</w:t>
      </w:r>
    </w:p>
    <w:p w14:paraId="3983354E" w14:textId="77777777" w:rsidR="008826FD" w:rsidRDefault="008826FD" w:rsidP="002E1EDC">
      <w:pPr>
        <w:pStyle w:val="TOC2"/>
        <w:rPr>
          <w:rFonts w:eastAsia="Arial"/>
        </w:rPr>
      </w:pPr>
      <w:r w:rsidRPr="00371DF5">
        <w:rPr>
          <w:rFonts w:eastAsia="Arial"/>
          <w:spacing w:val="-1"/>
        </w:rPr>
        <w:t>C2</w:t>
      </w:r>
      <w:r>
        <w:rPr>
          <w:rFonts w:eastAsia="Arial"/>
          <w:spacing w:val="-1"/>
        </w:rPr>
        <w:t>.1</w:t>
      </w:r>
      <w:r w:rsidRPr="00371DF5">
        <w:rPr>
          <w:rFonts w:eastAsia="Arial"/>
        </w:rPr>
        <w:t xml:space="preserve">. </w:t>
      </w:r>
      <w:r w:rsidRPr="00371DF5">
        <w:rPr>
          <w:rFonts w:eastAsia="Arial"/>
        </w:rPr>
        <w:tab/>
      </w:r>
      <w:r>
        <w:rPr>
          <w:rFonts w:eastAsia="Arial"/>
        </w:rPr>
        <w:t>Notification to Regional Offices</w:t>
      </w:r>
    </w:p>
    <w:p w14:paraId="79A0BF68" w14:textId="77777777" w:rsidR="008826FD" w:rsidRPr="00371DF5" w:rsidRDefault="008826FD" w:rsidP="002E1EDC">
      <w:pPr>
        <w:pStyle w:val="TOC2"/>
        <w:rPr>
          <w:rFonts w:eastAsia="Arial"/>
        </w:rPr>
      </w:pPr>
      <w:r>
        <w:rPr>
          <w:rFonts w:eastAsia="Arial"/>
          <w:spacing w:val="-1"/>
        </w:rPr>
        <w:t>C2</w:t>
      </w:r>
      <w:r w:rsidRPr="002562BA">
        <w:rPr>
          <w:rFonts w:eastAsia="Arial"/>
        </w:rPr>
        <w:t>.</w:t>
      </w:r>
      <w:r>
        <w:rPr>
          <w:rFonts w:eastAsia="Arial"/>
        </w:rPr>
        <w:t>2.</w:t>
      </w:r>
      <w:r>
        <w:rPr>
          <w:rFonts w:eastAsia="Arial"/>
        </w:rPr>
        <w:tab/>
      </w:r>
      <w:r w:rsidRPr="00371DF5">
        <w:rPr>
          <w:rFonts w:eastAsia="Arial"/>
        </w:rPr>
        <w:t>Study Objectives (Groups 1, 2, &amp; 3)</w:t>
      </w:r>
    </w:p>
    <w:p w14:paraId="26DC0353" w14:textId="77777777" w:rsidR="008826FD" w:rsidRPr="00371DF5" w:rsidRDefault="008826FD" w:rsidP="002E1EDC">
      <w:pPr>
        <w:pStyle w:val="TOC2"/>
        <w:rPr>
          <w:rFonts w:eastAsia="Arial"/>
        </w:rPr>
      </w:pPr>
      <w:r w:rsidRPr="00371DF5">
        <w:rPr>
          <w:rFonts w:eastAsia="Arial"/>
        </w:rPr>
        <w:t xml:space="preserve">C3. </w:t>
      </w:r>
      <w:r w:rsidRPr="00371DF5">
        <w:rPr>
          <w:rFonts w:eastAsia="Arial"/>
        </w:rPr>
        <w:tab/>
        <w:t xml:space="preserve">State Child Nutrition Director Study Introduction and Data Request Email </w:t>
      </w:r>
      <w:r>
        <w:rPr>
          <w:rFonts w:eastAsia="Arial"/>
        </w:rPr>
        <w:br/>
      </w:r>
      <w:r w:rsidRPr="00371DF5">
        <w:rPr>
          <w:rFonts w:eastAsia="Arial"/>
        </w:rPr>
        <w:t>(Groups 1, 2, &amp; 3)</w:t>
      </w:r>
    </w:p>
    <w:p w14:paraId="61785B72" w14:textId="77777777" w:rsidR="008826FD" w:rsidRPr="00371DF5" w:rsidRDefault="008826FD" w:rsidP="002E1EDC">
      <w:pPr>
        <w:pStyle w:val="TOC2"/>
        <w:rPr>
          <w:rFonts w:eastAsia="Arial"/>
        </w:rPr>
      </w:pPr>
      <w:r w:rsidRPr="00371DF5">
        <w:rPr>
          <w:rFonts w:eastAsia="Arial"/>
        </w:rPr>
        <w:t xml:space="preserve">C4. </w:t>
      </w:r>
      <w:r w:rsidRPr="00371DF5">
        <w:rPr>
          <w:rFonts w:eastAsia="Arial"/>
        </w:rPr>
        <w:tab/>
        <w:t>SFA Director Sample Notification Email from State CN Director (Groups 2 &amp; 3)</w:t>
      </w:r>
    </w:p>
    <w:p w14:paraId="61590B84" w14:textId="77777777" w:rsidR="008826FD" w:rsidRPr="00371DF5" w:rsidRDefault="008826FD" w:rsidP="002E1EDC">
      <w:pPr>
        <w:pStyle w:val="TOC2"/>
        <w:rPr>
          <w:rFonts w:eastAsia="Arial"/>
        </w:rPr>
      </w:pPr>
      <w:r w:rsidRPr="00371DF5">
        <w:rPr>
          <w:rFonts w:eastAsia="Arial"/>
        </w:rPr>
        <w:t xml:space="preserve">C5. </w:t>
      </w:r>
      <w:r w:rsidRPr="00371DF5">
        <w:rPr>
          <w:rFonts w:eastAsia="Arial"/>
        </w:rPr>
        <w:tab/>
        <w:t>FSMC Recruitment Letter (Groups 2, 3, &amp; Full Outlying Areas)</w:t>
      </w:r>
    </w:p>
    <w:p w14:paraId="301B9E65" w14:textId="323DCD47" w:rsidR="008826FD" w:rsidRPr="00371DF5" w:rsidRDefault="008826FD" w:rsidP="002E1EDC">
      <w:pPr>
        <w:pStyle w:val="TOC2"/>
        <w:rPr>
          <w:rFonts w:eastAsia="Arial"/>
        </w:rPr>
      </w:pPr>
      <w:r w:rsidRPr="00371DF5">
        <w:rPr>
          <w:rFonts w:eastAsia="Arial"/>
        </w:rPr>
        <w:t xml:space="preserve">C6. </w:t>
      </w:r>
      <w:r w:rsidRPr="00371DF5">
        <w:rPr>
          <w:rFonts w:eastAsia="Arial"/>
        </w:rPr>
        <w:tab/>
        <w:t>SNA Endorsement Letter (Groups 2, 3 &amp; Full and Limited Outlying Areas)</w:t>
      </w:r>
    </w:p>
    <w:p w14:paraId="2E98618F" w14:textId="77777777" w:rsidR="008826FD" w:rsidRPr="00371DF5" w:rsidRDefault="008826FD" w:rsidP="002E1EDC">
      <w:pPr>
        <w:pStyle w:val="TOC2"/>
        <w:rPr>
          <w:rFonts w:eastAsia="Arial"/>
        </w:rPr>
      </w:pPr>
      <w:r w:rsidRPr="00371DF5">
        <w:rPr>
          <w:rFonts w:eastAsia="Arial"/>
        </w:rPr>
        <w:t xml:space="preserve">C7. </w:t>
      </w:r>
      <w:r w:rsidRPr="00371DF5">
        <w:rPr>
          <w:rFonts w:eastAsia="Arial"/>
        </w:rPr>
        <w:tab/>
        <w:t>Study Overview (Group 2)</w:t>
      </w:r>
    </w:p>
    <w:p w14:paraId="26E36EC3" w14:textId="77777777" w:rsidR="008826FD" w:rsidRPr="00371DF5" w:rsidRDefault="008826FD" w:rsidP="002E1EDC">
      <w:pPr>
        <w:pStyle w:val="TOC2"/>
        <w:rPr>
          <w:rFonts w:eastAsia="Arial"/>
        </w:rPr>
      </w:pPr>
      <w:r w:rsidRPr="00371DF5">
        <w:rPr>
          <w:rFonts w:eastAsia="Arial"/>
        </w:rPr>
        <w:t xml:space="preserve">C8. </w:t>
      </w:r>
      <w:r w:rsidRPr="00371DF5">
        <w:rPr>
          <w:rFonts w:eastAsia="Arial"/>
        </w:rPr>
        <w:tab/>
        <w:t>Study Overview (Group 3)</w:t>
      </w:r>
    </w:p>
    <w:p w14:paraId="7E1CF113" w14:textId="77777777" w:rsidR="008826FD" w:rsidRPr="00371DF5" w:rsidRDefault="008826FD" w:rsidP="002E1EDC">
      <w:pPr>
        <w:pStyle w:val="TOC2"/>
        <w:rPr>
          <w:rFonts w:eastAsia="Arial"/>
        </w:rPr>
      </w:pPr>
      <w:r w:rsidRPr="00371DF5">
        <w:rPr>
          <w:rFonts w:eastAsia="Arial"/>
        </w:rPr>
        <w:t>C9.</w:t>
      </w:r>
      <w:r w:rsidRPr="00371DF5">
        <w:rPr>
          <w:rFonts w:eastAsia="Arial"/>
        </w:rPr>
        <w:tab/>
        <w:t>FSMC Recruitment Call Script (Groups 2, 3, &amp; Full Outlying Areas)</w:t>
      </w:r>
    </w:p>
    <w:p w14:paraId="3759559F" w14:textId="77777777" w:rsidR="008826FD" w:rsidRPr="00371DF5" w:rsidRDefault="008826FD" w:rsidP="002E1EDC">
      <w:pPr>
        <w:pStyle w:val="TOC2"/>
        <w:rPr>
          <w:rFonts w:eastAsia="Arial"/>
        </w:rPr>
      </w:pPr>
      <w:r w:rsidRPr="00371DF5">
        <w:rPr>
          <w:rFonts w:eastAsia="Arial"/>
        </w:rPr>
        <w:t xml:space="preserve">C10. </w:t>
      </w:r>
      <w:r w:rsidRPr="00371DF5">
        <w:rPr>
          <w:rFonts w:eastAsia="Arial"/>
        </w:rPr>
        <w:tab/>
        <w:t>SFA Director Recruitment Advance Letter (Groups 2 &amp; 3)</w:t>
      </w:r>
    </w:p>
    <w:p w14:paraId="79368801" w14:textId="77777777" w:rsidR="008826FD" w:rsidRPr="00371DF5" w:rsidRDefault="008826FD" w:rsidP="002E1EDC">
      <w:pPr>
        <w:pStyle w:val="TOC2"/>
        <w:rPr>
          <w:rFonts w:eastAsia="Arial"/>
        </w:rPr>
      </w:pPr>
      <w:r w:rsidRPr="00371DF5">
        <w:rPr>
          <w:rFonts w:eastAsia="Arial"/>
        </w:rPr>
        <w:t xml:space="preserve">C11. </w:t>
      </w:r>
      <w:r w:rsidRPr="00371DF5">
        <w:rPr>
          <w:rFonts w:eastAsia="Arial"/>
        </w:rPr>
        <w:tab/>
        <w:t>Recruiting Call Script (Groups 2,3, &amp; Full and Limited Outlying Areas)</w:t>
      </w:r>
    </w:p>
    <w:p w14:paraId="3C0C8700" w14:textId="77777777" w:rsidR="008826FD" w:rsidRPr="00371DF5" w:rsidRDefault="008826FD" w:rsidP="002E1EDC">
      <w:pPr>
        <w:pStyle w:val="TOC2"/>
        <w:rPr>
          <w:rFonts w:eastAsia="Arial"/>
        </w:rPr>
      </w:pPr>
      <w:r w:rsidRPr="00371DF5">
        <w:rPr>
          <w:rFonts w:eastAsia="Arial"/>
        </w:rPr>
        <w:t xml:space="preserve">C12. </w:t>
      </w:r>
      <w:r w:rsidRPr="00371DF5">
        <w:rPr>
          <w:rFonts w:eastAsia="Arial"/>
        </w:rPr>
        <w:tab/>
        <w:t xml:space="preserve">SFA Director Planning Interview (Groups 2,3, &amp; Full and Limited Outlying Areas) </w:t>
      </w:r>
    </w:p>
    <w:p w14:paraId="47A3CF8F" w14:textId="77777777" w:rsidR="008826FD" w:rsidRPr="00371DF5" w:rsidRDefault="008826FD" w:rsidP="002E1EDC">
      <w:pPr>
        <w:pStyle w:val="TOC2"/>
        <w:rPr>
          <w:rFonts w:eastAsia="Arial"/>
        </w:rPr>
      </w:pPr>
      <w:r w:rsidRPr="00371DF5">
        <w:rPr>
          <w:rFonts w:eastAsia="Arial"/>
        </w:rPr>
        <w:t xml:space="preserve">C13. </w:t>
      </w:r>
      <w:r w:rsidRPr="00371DF5">
        <w:rPr>
          <w:rFonts w:eastAsia="Arial"/>
        </w:rPr>
        <w:tab/>
        <w:t>SFA Post-Planning Email (Groups 2 &amp; 3)</w:t>
      </w:r>
    </w:p>
    <w:p w14:paraId="725E8281" w14:textId="77777777" w:rsidR="008826FD" w:rsidRPr="00371DF5" w:rsidRDefault="008826FD" w:rsidP="002E1EDC">
      <w:pPr>
        <w:pStyle w:val="TOC2"/>
        <w:rPr>
          <w:rFonts w:eastAsia="Arial"/>
        </w:rPr>
      </w:pPr>
      <w:r w:rsidRPr="00371DF5">
        <w:rPr>
          <w:rFonts w:eastAsia="Arial"/>
        </w:rPr>
        <w:t xml:space="preserve">C14. </w:t>
      </w:r>
      <w:r w:rsidRPr="00371DF5">
        <w:rPr>
          <w:rFonts w:eastAsia="Arial"/>
        </w:rPr>
        <w:tab/>
        <w:t>Data Collection Activities and Respondents (Group 3 &amp; Full and Limited Outlying Areas)</w:t>
      </w:r>
    </w:p>
    <w:p w14:paraId="2EC17BBC" w14:textId="77777777" w:rsidR="008826FD" w:rsidRPr="00371DF5" w:rsidRDefault="008826FD" w:rsidP="002E1EDC">
      <w:pPr>
        <w:pStyle w:val="TOC2"/>
        <w:rPr>
          <w:rFonts w:eastAsia="Arial"/>
        </w:rPr>
      </w:pPr>
      <w:r w:rsidRPr="00371DF5">
        <w:rPr>
          <w:rFonts w:eastAsia="Arial"/>
        </w:rPr>
        <w:t xml:space="preserve">C15. </w:t>
      </w:r>
      <w:r w:rsidRPr="00371DF5">
        <w:rPr>
          <w:rFonts w:eastAsia="Arial"/>
        </w:rPr>
        <w:tab/>
        <w:t>Principal Introduction Letter to Schools (Groups 2 &amp; 3)</w:t>
      </w:r>
    </w:p>
    <w:p w14:paraId="4FB4B24A" w14:textId="77777777" w:rsidR="008826FD" w:rsidRPr="00371DF5" w:rsidRDefault="008826FD" w:rsidP="002E1EDC">
      <w:pPr>
        <w:pStyle w:val="TOC2"/>
        <w:rPr>
          <w:rFonts w:eastAsia="Arial"/>
        </w:rPr>
      </w:pPr>
      <w:r w:rsidRPr="00371DF5">
        <w:rPr>
          <w:rFonts w:eastAsia="Arial"/>
        </w:rPr>
        <w:t xml:space="preserve">C16. </w:t>
      </w:r>
      <w:r w:rsidRPr="00371DF5">
        <w:rPr>
          <w:rFonts w:eastAsia="Arial"/>
        </w:rPr>
        <w:tab/>
        <w:t>School Nutrition Manager Introduction Letter (Groups 2 &amp; 3)</w:t>
      </w:r>
    </w:p>
    <w:p w14:paraId="6228964D" w14:textId="77777777" w:rsidR="008826FD" w:rsidRPr="00371DF5" w:rsidRDefault="008826FD" w:rsidP="002E1EDC">
      <w:pPr>
        <w:pStyle w:val="TOC2"/>
        <w:rPr>
          <w:rFonts w:eastAsia="Arial"/>
        </w:rPr>
      </w:pPr>
      <w:r w:rsidRPr="00371DF5">
        <w:rPr>
          <w:rFonts w:eastAsia="Arial"/>
        </w:rPr>
        <w:t xml:space="preserve">C17. </w:t>
      </w:r>
      <w:r w:rsidRPr="00371DF5">
        <w:rPr>
          <w:rFonts w:eastAsia="Arial"/>
        </w:rPr>
        <w:tab/>
        <w:t>Next Steps for Principals Email (Group 2)</w:t>
      </w:r>
    </w:p>
    <w:p w14:paraId="4A1AE482" w14:textId="77777777" w:rsidR="008826FD" w:rsidRPr="005204DF" w:rsidRDefault="008826FD" w:rsidP="002E1EDC">
      <w:pPr>
        <w:pStyle w:val="TOC2"/>
        <w:rPr>
          <w:rFonts w:eastAsia="Arial"/>
        </w:rPr>
      </w:pPr>
      <w:r w:rsidRPr="00371DF5">
        <w:rPr>
          <w:rFonts w:eastAsia="Arial"/>
        </w:rPr>
        <w:t xml:space="preserve">C18. </w:t>
      </w:r>
      <w:r w:rsidRPr="00371DF5">
        <w:rPr>
          <w:rFonts w:eastAsia="Arial"/>
        </w:rPr>
        <w:tab/>
        <w:t>School Planning Interview (Groups 2 &amp; 3</w:t>
      </w:r>
      <w:r>
        <w:rPr>
          <w:rFonts w:eastAsia="Arial"/>
        </w:rPr>
        <w:t xml:space="preserve"> and Full Outlying Areas</w:t>
      </w:r>
      <w:r w:rsidRPr="00371DF5">
        <w:rPr>
          <w:rFonts w:eastAsia="Arial"/>
        </w:rPr>
        <w:t>)</w:t>
      </w:r>
    </w:p>
    <w:p w14:paraId="04BD3595" w14:textId="77777777" w:rsidR="008826FD" w:rsidRPr="00371DF5" w:rsidRDefault="008826FD" w:rsidP="002E1EDC">
      <w:pPr>
        <w:pStyle w:val="TOC2"/>
        <w:rPr>
          <w:rFonts w:eastAsia="Arial"/>
        </w:rPr>
      </w:pPr>
      <w:r w:rsidRPr="00371DF5">
        <w:rPr>
          <w:rFonts w:eastAsia="Arial"/>
        </w:rPr>
        <w:t xml:space="preserve">C19. </w:t>
      </w:r>
      <w:r w:rsidRPr="00371DF5">
        <w:rPr>
          <w:rFonts w:eastAsia="Arial"/>
        </w:rPr>
        <w:tab/>
        <w:t>Pre-Visit Reminder Email (Groups 2 &amp; 3)</w:t>
      </w:r>
    </w:p>
    <w:p w14:paraId="69BD4D3F" w14:textId="77777777" w:rsidR="008826FD" w:rsidRPr="00371DF5" w:rsidRDefault="008826FD" w:rsidP="002E1EDC">
      <w:pPr>
        <w:pStyle w:val="TOC2"/>
        <w:rPr>
          <w:rFonts w:eastAsia="Arial"/>
        </w:rPr>
      </w:pPr>
      <w:r w:rsidRPr="00371DF5">
        <w:rPr>
          <w:rFonts w:eastAsia="Arial"/>
        </w:rPr>
        <w:t>C20.</w:t>
      </w:r>
      <w:r w:rsidRPr="00371DF5">
        <w:rPr>
          <w:rFonts w:eastAsia="Arial"/>
        </w:rPr>
        <w:tab/>
        <w:t xml:space="preserve">Study </w:t>
      </w:r>
      <w:r>
        <w:rPr>
          <w:rFonts w:eastAsia="Arial"/>
        </w:rPr>
        <w:t xml:space="preserve">Objectives and </w:t>
      </w:r>
      <w:r w:rsidRPr="00371DF5">
        <w:rPr>
          <w:rFonts w:eastAsia="Arial"/>
        </w:rPr>
        <w:t>Overview (Full and Limited Outlying Areas)</w:t>
      </w:r>
    </w:p>
    <w:p w14:paraId="1E496BF7" w14:textId="77777777" w:rsidR="008826FD" w:rsidRPr="00371DF5" w:rsidRDefault="008826FD" w:rsidP="002E1EDC">
      <w:pPr>
        <w:pStyle w:val="TOC2"/>
        <w:rPr>
          <w:rFonts w:eastAsia="Arial"/>
        </w:rPr>
      </w:pPr>
      <w:r w:rsidRPr="00371DF5">
        <w:rPr>
          <w:rFonts w:eastAsia="Arial"/>
        </w:rPr>
        <w:t xml:space="preserve">C21. </w:t>
      </w:r>
      <w:r w:rsidRPr="00371DF5">
        <w:rPr>
          <w:rFonts w:eastAsia="Arial"/>
        </w:rPr>
        <w:tab/>
        <w:t>State Child Nutrition Director Study Introduction and Data Request Email (Full and Limited Outlying Areas)</w:t>
      </w:r>
    </w:p>
    <w:p w14:paraId="01BFA2CC" w14:textId="77777777" w:rsidR="008826FD" w:rsidRPr="00371DF5" w:rsidRDefault="008826FD" w:rsidP="002E1EDC">
      <w:pPr>
        <w:pStyle w:val="TOC2"/>
        <w:rPr>
          <w:rFonts w:eastAsia="Arial"/>
        </w:rPr>
      </w:pPr>
      <w:r w:rsidRPr="00371DF5">
        <w:rPr>
          <w:rFonts w:eastAsia="Arial"/>
        </w:rPr>
        <w:t>C22.</w:t>
      </w:r>
      <w:r w:rsidRPr="00371DF5">
        <w:rPr>
          <w:rFonts w:eastAsia="Arial"/>
        </w:rPr>
        <w:tab/>
        <w:t>SFA Director Sample Notification Email from State CN Director (Full and Limited Outlying Areas)</w:t>
      </w:r>
    </w:p>
    <w:p w14:paraId="2FD52B33" w14:textId="77777777" w:rsidR="008826FD" w:rsidRPr="00371DF5" w:rsidRDefault="008826FD" w:rsidP="002E1EDC">
      <w:pPr>
        <w:pStyle w:val="TOC2"/>
        <w:rPr>
          <w:rFonts w:eastAsia="Arial"/>
        </w:rPr>
      </w:pPr>
      <w:r w:rsidRPr="00371DF5">
        <w:rPr>
          <w:rFonts w:eastAsia="Arial"/>
        </w:rPr>
        <w:t xml:space="preserve">C23. </w:t>
      </w:r>
      <w:r w:rsidRPr="00371DF5">
        <w:rPr>
          <w:rFonts w:eastAsia="Arial"/>
        </w:rPr>
        <w:tab/>
        <w:t>SFA Director Recruitment Advance Letter (Full and Limited Outlying Areas)</w:t>
      </w:r>
    </w:p>
    <w:p w14:paraId="1FE71B20" w14:textId="77777777" w:rsidR="008826FD" w:rsidRPr="00371DF5" w:rsidRDefault="008826FD" w:rsidP="002E1EDC">
      <w:pPr>
        <w:pStyle w:val="TOC2"/>
        <w:rPr>
          <w:rFonts w:eastAsia="Arial"/>
        </w:rPr>
      </w:pPr>
      <w:r w:rsidRPr="00371DF5">
        <w:rPr>
          <w:rFonts w:eastAsia="Arial"/>
        </w:rPr>
        <w:t xml:space="preserve">C24. </w:t>
      </w:r>
      <w:r w:rsidRPr="00371DF5">
        <w:rPr>
          <w:rFonts w:eastAsia="Arial"/>
        </w:rPr>
        <w:tab/>
        <w:t>SFA Post-Planning Email (Full and Limited Outlying Areas)</w:t>
      </w:r>
    </w:p>
    <w:p w14:paraId="00084BB5" w14:textId="77777777" w:rsidR="008826FD" w:rsidRPr="00371DF5" w:rsidRDefault="008826FD" w:rsidP="002E1EDC">
      <w:pPr>
        <w:pStyle w:val="TOC2"/>
        <w:rPr>
          <w:rFonts w:eastAsia="Arial"/>
        </w:rPr>
      </w:pPr>
      <w:r w:rsidRPr="00371DF5">
        <w:rPr>
          <w:rFonts w:eastAsia="Arial"/>
        </w:rPr>
        <w:t xml:space="preserve">C25. </w:t>
      </w:r>
      <w:r w:rsidRPr="00371DF5">
        <w:rPr>
          <w:rFonts w:eastAsia="Arial"/>
        </w:rPr>
        <w:tab/>
        <w:t>Principal Introduction Letter to Schools (Full Outlying Areas)</w:t>
      </w:r>
    </w:p>
    <w:p w14:paraId="594D1141" w14:textId="77777777" w:rsidR="008826FD" w:rsidRPr="00371DF5" w:rsidRDefault="008826FD" w:rsidP="002E1EDC">
      <w:pPr>
        <w:pStyle w:val="TOC2"/>
        <w:rPr>
          <w:rFonts w:eastAsia="Arial"/>
        </w:rPr>
      </w:pPr>
      <w:r w:rsidRPr="00371DF5">
        <w:rPr>
          <w:rFonts w:eastAsia="Arial"/>
        </w:rPr>
        <w:t xml:space="preserve">C26. </w:t>
      </w:r>
      <w:r w:rsidRPr="00371DF5">
        <w:rPr>
          <w:rFonts w:eastAsia="Arial"/>
        </w:rPr>
        <w:tab/>
        <w:t>School Nutrition Manager Introduction Letter (Full Outlying Areas)</w:t>
      </w:r>
    </w:p>
    <w:p w14:paraId="2E916D51" w14:textId="41FA6A2B" w:rsidR="001270BD" w:rsidRDefault="008826FD" w:rsidP="002E1EDC">
      <w:pPr>
        <w:pStyle w:val="TOC2"/>
        <w:rPr>
          <w:caps/>
        </w:rPr>
      </w:pPr>
      <w:r w:rsidRPr="00371DF5">
        <w:rPr>
          <w:rFonts w:eastAsia="Arial"/>
        </w:rPr>
        <w:t>C2</w:t>
      </w:r>
      <w:r w:rsidRPr="00371DF5">
        <w:t>7</w:t>
      </w:r>
      <w:r w:rsidRPr="00371DF5">
        <w:rPr>
          <w:rFonts w:eastAsia="Arial"/>
        </w:rPr>
        <w:t xml:space="preserve">. </w:t>
      </w:r>
      <w:r w:rsidRPr="00371DF5">
        <w:rPr>
          <w:rFonts w:eastAsia="Arial"/>
        </w:rPr>
        <w:tab/>
        <w:t>Pre-Target Week Reminder Email (Full and Limited Outlying Areas)</w:t>
      </w:r>
      <w:r w:rsidR="002E1EDC">
        <w:rPr>
          <w:rFonts w:eastAsia="Arial"/>
        </w:rPr>
        <w:t xml:space="preserve"> </w:t>
      </w:r>
      <w:r w:rsidR="001270BD">
        <w:br w:type="page"/>
      </w:r>
    </w:p>
    <w:p w14:paraId="013F1943" w14:textId="02C083EB" w:rsidR="008826FD" w:rsidRPr="00371DF5" w:rsidRDefault="008826FD" w:rsidP="001270BD">
      <w:pPr>
        <w:pStyle w:val="TOC8"/>
      </w:pPr>
      <w:r w:rsidRPr="00371DF5">
        <w:t xml:space="preserve">D. </w:t>
      </w:r>
      <w:r w:rsidRPr="00371DF5">
        <w:tab/>
        <w:t>Parent and Student Recruitment Materials</w:t>
      </w:r>
    </w:p>
    <w:p w14:paraId="6CB8C4BA" w14:textId="77777777" w:rsidR="008826FD" w:rsidRPr="00371DF5" w:rsidRDefault="008826FD" w:rsidP="002E1EDC">
      <w:pPr>
        <w:pStyle w:val="TOC2"/>
        <w:rPr>
          <w:rFonts w:eastAsia="Arial"/>
        </w:rPr>
      </w:pPr>
      <w:r w:rsidRPr="00371DF5">
        <w:rPr>
          <w:rFonts w:eastAsia="Arial"/>
          <w:spacing w:val="-1"/>
        </w:rPr>
        <w:t>D1</w:t>
      </w:r>
      <w:r w:rsidRPr="00371DF5">
        <w:rPr>
          <w:rFonts w:eastAsia="Arial"/>
        </w:rPr>
        <w:t xml:space="preserve">. </w:t>
      </w:r>
      <w:r w:rsidRPr="00371DF5">
        <w:rPr>
          <w:rFonts w:eastAsia="Arial"/>
        </w:rPr>
        <w:tab/>
        <w:t>School Roster Data Request (Group 2)</w:t>
      </w:r>
    </w:p>
    <w:p w14:paraId="076005EA" w14:textId="77777777" w:rsidR="008826FD" w:rsidRPr="00371DF5" w:rsidRDefault="008826FD" w:rsidP="002E1EDC">
      <w:pPr>
        <w:pStyle w:val="TOC2"/>
        <w:rPr>
          <w:rFonts w:eastAsia="Arial"/>
        </w:rPr>
      </w:pPr>
      <w:r w:rsidRPr="00371DF5">
        <w:rPr>
          <w:rFonts w:eastAsia="Arial"/>
        </w:rPr>
        <w:t xml:space="preserve">D2. </w:t>
      </w:r>
      <w:r w:rsidRPr="00371DF5">
        <w:rPr>
          <w:rFonts w:eastAsia="Arial"/>
        </w:rPr>
        <w:tab/>
        <w:t>School Endorsement Letter - English (Group 2)</w:t>
      </w:r>
    </w:p>
    <w:p w14:paraId="09CFA812" w14:textId="77777777" w:rsidR="008826FD" w:rsidRPr="00371DF5" w:rsidRDefault="008826FD" w:rsidP="002E1EDC">
      <w:pPr>
        <w:pStyle w:val="TOC2"/>
        <w:rPr>
          <w:rFonts w:eastAsia="Arial"/>
        </w:rPr>
      </w:pPr>
      <w:r w:rsidRPr="00371DF5">
        <w:rPr>
          <w:rFonts w:eastAsia="Arial"/>
        </w:rPr>
        <w:t xml:space="preserve">D3. </w:t>
      </w:r>
      <w:r w:rsidRPr="00371DF5">
        <w:rPr>
          <w:rFonts w:eastAsia="Arial"/>
        </w:rPr>
        <w:tab/>
        <w:t>School Endorsement Letter - Spanish (Group 2)</w:t>
      </w:r>
    </w:p>
    <w:p w14:paraId="7E6F67A4" w14:textId="77777777" w:rsidR="008826FD" w:rsidRPr="00371DF5" w:rsidRDefault="008826FD" w:rsidP="002E1EDC">
      <w:pPr>
        <w:pStyle w:val="TOC2"/>
        <w:rPr>
          <w:rFonts w:eastAsia="Arial"/>
        </w:rPr>
      </w:pPr>
      <w:r w:rsidRPr="00371DF5">
        <w:rPr>
          <w:rFonts w:eastAsia="Arial"/>
        </w:rPr>
        <w:t xml:space="preserve">D4. </w:t>
      </w:r>
      <w:r w:rsidRPr="00371DF5">
        <w:rPr>
          <w:rFonts w:eastAsia="Arial"/>
        </w:rPr>
        <w:tab/>
        <w:t xml:space="preserve">Elementary and Middle/High School Parent (Household) Advance Letter English </w:t>
      </w:r>
      <w:r>
        <w:rPr>
          <w:rFonts w:eastAsia="Arial"/>
        </w:rPr>
        <w:br/>
      </w:r>
      <w:r w:rsidRPr="00371DF5">
        <w:rPr>
          <w:rFonts w:eastAsia="Arial"/>
        </w:rPr>
        <w:t>(Group 2)</w:t>
      </w:r>
    </w:p>
    <w:p w14:paraId="12E80C1F" w14:textId="77777777" w:rsidR="008826FD" w:rsidRPr="00371DF5" w:rsidRDefault="008826FD" w:rsidP="002E1EDC">
      <w:pPr>
        <w:pStyle w:val="TOC2"/>
        <w:rPr>
          <w:rFonts w:eastAsia="Arial"/>
        </w:rPr>
      </w:pPr>
      <w:r w:rsidRPr="00371DF5">
        <w:rPr>
          <w:rFonts w:eastAsia="Arial"/>
        </w:rPr>
        <w:t xml:space="preserve">D5. </w:t>
      </w:r>
      <w:r w:rsidRPr="00371DF5">
        <w:rPr>
          <w:rFonts w:eastAsia="Arial"/>
        </w:rPr>
        <w:tab/>
        <w:t xml:space="preserve">Elementary and Middle/High School Parent (Household) Advance Letter Spanish </w:t>
      </w:r>
      <w:r>
        <w:rPr>
          <w:rFonts w:eastAsia="Arial"/>
        </w:rPr>
        <w:br/>
      </w:r>
      <w:r w:rsidRPr="00371DF5">
        <w:rPr>
          <w:rFonts w:eastAsia="Arial"/>
        </w:rPr>
        <w:t>(Group 2)</w:t>
      </w:r>
    </w:p>
    <w:p w14:paraId="6B25B961" w14:textId="77777777" w:rsidR="008826FD" w:rsidRPr="00371DF5" w:rsidRDefault="008826FD" w:rsidP="002E1EDC">
      <w:pPr>
        <w:pStyle w:val="TOC2"/>
      </w:pPr>
      <w:r w:rsidRPr="00371DF5">
        <w:rPr>
          <w:rFonts w:eastAsia="Arial"/>
        </w:rPr>
        <w:t xml:space="preserve">D6. </w:t>
      </w:r>
      <w:r w:rsidRPr="00371DF5">
        <w:rPr>
          <w:rFonts w:eastAsia="Arial"/>
        </w:rPr>
        <w:tab/>
        <w:t>Household Elementary and Middle/High School Brochure - English (Group 2)</w:t>
      </w:r>
    </w:p>
    <w:p w14:paraId="2145C051" w14:textId="77777777" w:rsidR="008826FD" w:rsidRPr="00371DF5" w:rsidRDefault="008826FD" w:rsidP="002E1EDC">
      <w:pPr>
        <w:pStyle w:val="TOC2"/>
      </w:pPr>
      <w:r w:rsidRPr="00371DF5">
        <w:rPr>
          <w:rFonts w:eastAsia="Arial"/>
        </w:rPr>
        <w:t xml:space="preserve">D7. </w:t>
      </w:r>
      <w:r w:rsidRPr="00371DF5">
        <w:rPr>
          <w:rFonts w:eastAsia="Arial"/>
        </w:rPr>
        <w:tab/>
        <w:t>Household Elementary and Middle/High School Brochure - Spanish (Group 2)</w:t>
      </w:r>
    </w:p>
    <w:p w14:paraId="0BEFA37E" w14:textId="77777777" w:rsidR="008826FD" w:rsidRPr="00371DF5" w:rsidRDefault="008826FD" w:rsidP="002E1EDC">
      <w:pPr>
        <w:pStyle w:val="TOC2"/>
        <w:rPr>
          <w:rFonts w:eastAsia="Arial"/>
        </w:rPr>
      </w:pPr>
      <w:r w:rsidRPr="00371DF5">
        <w:rPr>
          <w:rFonts w:eastAsia="Arial"/>
        </w:rPr>
        <w:t xml:space="preserve">D8. </w:t>
      </w:r>
      <w:r w:rsidRPr="00371DF5">
        <w:rPr>
          <w:rFonts w:eastAsia="Arial"/>
        </w:rPr>
        <w:tab/>
        <w:t>Parent Passive Consent Response Form - English (Group 2)</w:t>
      </w:r>
    </w:p>
    <w:p w14:paraId="035FD7DE" w14:textId="77777777" w:rsidR="008826FD" w:rsidRPr="00371DF5" w:rsidRDefault="008826FD" w:rsidP="002E1EDC">
      <w:pPr>
        <w:pStyle w:val="TOC2"/>
        <w:rPr>
          <w:rFonts w:eastAsia="Arial"/>
        </w:rPr>
      </w:pPr>
      <w:r w:rsidRPr="00371DF5">
        <w:rPr>
          <w:rFonts w:eastAsia="Arial"/>
        </w:rPr>
        <w:t xml:space="preserve">D9. </w:t>
      </w:r>
      <w:r w:rsidRPr="00371DF5">
        <w:rPr>
          <w:rFonts w:eastAsia="Arial"/>
        </w:rPr>
        <w:tab/>
        <w:t>Parent Passive Consent Response Form - Spanish (Group 2)</w:t>
      </w:r>
    </w:p>
    <w:p w14:paraId="0EE910E1" w14:textId="77777777" w:rsidR="008826FD" w:rsidRPr="00371DF5" w:rsidRDefault="008826FD" w:rsidP="002E1EDC">
      <w:pPr>
        <w:pStyle w:val="TOC2"/>
        <w:rPr>
          <w:rFonts w:eastAsia="Arial"/>
        </w:rPr>
      </w:pPr>
      <w:r w:rsidRPr="00371DF5">
        <w:rPr>
          <w:rFonts w:eastAsia="Arial"/>
        </w:rPr>
        <w:t xml:space="preserve">D10. </w:t>
      </w:r>
      <w:r w:rsidRPr="00371DF5">
        <w:rPr>
          <w:rFonts w:eastAsia="Arial"/>
        </w:rPr>
        <w:tab/>
        <w:t>Parent Active Consent Response Form - English (Group 2)</w:t>
      </w:r>
    </w:p>
    <w:p w14:paraId="1E39482E" w14:textId="77777777" w:rsidR="008826FD" w:rsidRPr="00371DF5" w:rsidRDefault="008826FD" w:rsidP="002E1EDC">
      <w:pPr>
        <w:pStyle w:val="TOC2"/>
        <w:rPr>
          <w:rFonts w:eastAsia="Arial"/>
        </w:rPr>
      </w:pPr>
      <w:r w:rsidRPr="00371DF5">
        <w:rPr>
          <w:rFonts w:eastAsia="Arial"/>
        </w:rPr>
        <w:t xml:space="preserve">D11. </w:t>
      </w:r>
      <w:r w:rsidRPr="00371DF5">
        <w:rPr>
          <w:rFonts w:eastAsia="Arial"/>
        </w:rPr>
        <w:tab/>
        <w:t>Parent Active Consent Response Form - Spanish (Group 2)</w:t>
      </w:r>
    </w:p>
    <w:p w14:paraId="1692C848" w14:textId="77777777" w:rsidR="008826FD" w:rsidRPr="00371DF5" w:rsidRDefault="008826FD" w:rsidP="002E1EDC">
      <w:pPr>
        <w:pStyle w:val="TOC2"/>
        <w:rPr>
          <w:rFonts w:eastAsia="Arial"/>
        </w:rPr>
      </w:pPr>
      <w:r w:rsidRPr="00371DF5">
        <w:rPr>
          <w:rFonts w:eastAsia="Arial"/>
        </w:rPr>
        <w:t xml:space="preserve">D12. </w:t>
      </w:r>
      <w:r w:rsidRPr="00371DF5">
        <w:rPr>
          <w:rFonts w:eastAsia="Arial"/>
        </w:rPr>
        <w:tab/>
        <w:t>Student Assent Form - English (Group 2)</w:t>
      </w:r>
    </w:p>
    <w:p w14:paraId="181A3525" w14:textId="77777777" w:rsidR="008826FD" w:rsidRPr="00371DF5" w:rsidRDefault="008826FD" w:rsidP="002E1EDC">
      <w:pPr>
        <w:pStyle w:val="TOC2"/>
        <w:rPr>
          <w:rFonts w:eastAsia="Arial"/>
        </w:rPr>
      </w:pPr>
      <w:r w:rsidRPr="00371DF5">
        <w:rPr>
          <w:rFonts w:eastAsia="Arial"/>
        </w:rPr>
        <w:t xml:space="preserve">D13. </w:t>
      </w:r>
      <w:r w:rsidRPr="00371DF5">
        <w:rPr>
          <w:rFonts w:eastAsia="Arial"/>
        </w:rPr>
        <w:tab/>
        <w:t>Student Assent Form - Spanish (Group 2)</w:t>
      </w:r>
    </w:p>
    <w:p w14:paraId="6B947A72" w14:textId="77777777" w:rsidR="00405B8D" w:rsidRDefault="00405B8D" w:rsidP="00405B8D">
      <w:pPr>
        <w:pStyle w:val="TOC8"/>
      </w:pPr>
      <w:r>
        <w:t xml:space="preserve">E. </w:t>
      </w:r>
      <w:r>
        <w:tab/>
        <w:t>Menu Surveys</w:t>
      </w:r>
    </w:p>
    <w:p w14:paraId="3A2A49DF" w14:textId="77777777" w:rsidR="00405B8D" w:rsidRDefault="00405B8D" w:rsidP="00405B8D">
      <w:pPr>
        <w:pStyle w:val="TOC2"/>
        <w:rPr>
          <w:rFonts w:eastAsia="Arial"/>
        </w:rPr>
      </w:pPr>
      <w:r>
        <w:rPr>
          <w:rFonts w:eastAsia="Arial"/>
        </w:rPr>
        <w:t xml:space="preserve">E1. </w:t>
      </w:r>
      <w:r>
        <w:rPr>
          <w:rFonts w:eastAsia="Arial"/>
        </w:rPr>
        <w:tab/>
        <w:t>Basic Menu Survey (Group 2)</w:t>
      </w:r>
    </w:p>
    <w:p w14:paraId="0360BD91" w14:textId="77777777" w:rsidR="00405B8D" w:rsidRDefault="00405B8D" w:rsidP="00405B8D">
      <w:pPr>
        <w:pStyle w:val="TOC3"/>
        <w:rPr>
          <w:rFonts w:eastAsia="Arial"/>
        </w:rPr>
      </w:pPr>
      <w:r>
        <w:rPr>
          <w:rFonts w:eastAsia="Arial"/>
        </w:rPr>
        <w:t>E1.1 Basic Menu Survey Booklet:  Instructions, Example Forms, and Forms (Group 2) (which includes Menu Survey Screener- Basic (Group 2); Daily Meal Counts Form (Group 2); Reimbursable Foods Form-Breakfast (Group 2); Reimbursable Foods Form-Lunch (Group 2); Recipe Form (Group 2); Self-Serve/Made to Order Bar Form (Group 2); NSLP Afterschool Snack Form (Group 2); Menu Survey Enhancements Administered through the Electronic Menu Survey (EMS) (Group 2); and A la Carte Foods Checklist (Group 2))</w:t>
      </w:r>
    </w:p>
    <w:p w14:paraId="31551714" w14:textId="77777777" w:rsidR="00405B8D" w:rsidRDefault="00405B8D" w:rsidP="00405B8D">
      <w:pPr>
        <w:pStyle w:val="TOC2"/>
        <w:rPr>
          <w:rFonts w:eastAsia="Arial"/>
        </w:rPr>
      </w:pPr>
      <w:r>
        <w:rPr>
          <w:rFonts w:eastAsia="Arial"/>
        </w:rPr>
        <w:t>E2.</w:t>
      </w:r>
      <w:r>
        <w:rPr>
          <w:rFonts w:eastAsia="Arial"/>
        </w:rPr>
        <w:tab/>
        <w:t>Expanded Menu Survey (Group 3 &amp; Full and Limited Outlying Areas)</w:t>
      </w:r>
    </w:p>
    <w:p w14:paraId="286324F9" w14:textId="77777777" w:rsidR="00405B8D" w:rsidRDefault="00405B8D" w:rsidP="00405B8D">
      <w:pPr>
        <w:pStyle w:val="TOC3"/>
        <w:rPr>
          <w:rFonts w:eastAsia="Arial"/>
        </w:rPr>
      </w:pPr>
      <w:r>
        <w:rPr>
          <w:rFonts w:eastAsia="Arial"/>
        </w:rPr>
        <w:t xml:space="preserve">E2.1 </w:t>
      </w:r>
      <w:r>
        <w:rPr>
          <w:rFonts w:eastAsia="Arial"/>
        </w:rPr>
        <w:tab/>
        <w:t xml:space="preserve">Expanded Menu Survey Booklet:  Instructions, Example Forms, and Forms (Group 3) (which includes Menu Survey Screener – Expanded (Group 3); Daily Meal Counts Form (Group 3); Reimbursable Foods Form-Breakfast (Group 3); Reimbursable Foods Form-Lunch (Group 3); Recipe Form – Expanded (Group 3); Self-Serve/Made to Order Bar Form – Expanded (Group 3); </w:t>
      </w:r>
      <w:r>
        <w:rPr>
          <w:rFonts w:eastAsia="Arial"/>
        </w:rPr>
        <w:tab/>
        <w:t>NSLP Afterschool Snack Form-Expanded (Group 3); CACFP Afterschool Snack and Supper Form (Group 3); Non-Reimbursable Foods Form (Group 3); A la Carte Foods Checklist (Group 3); Non-Reimbursable Foods Inventory (Group 3); and Menu Survey Enhancements Administered through the Electronic Menu Survey (EMS) – Expanded (Group 3)</w:t>
      </w:r>
    </w:p>
    <w:p w14:paraId="2DB9FD97" w14:textId="66420B21" w:rsidR="00405B8D" w:rsidRPr="00405B8D" w:rsidRDefault="00405B8D" w:rsidP="00405B8D">
      <w:pPr>
        <w:pStyle w:val="TOC3"/>
      </w:pPr>
      <w:r>
        <w:rPr>
          <w:rFonts w:eastAsia="Arial"/>
        </w:rPr>
        <w:t xml:space="preserve">E2.2 </w:t>
      </w:r>
      <w:r>
        <w:rPr>
          <w:rFonts w:eastAsia="Arial"/>
        </w:rPr>
        <w:tab/>
        <w:t>Expanded Menu Survey Booklet:  Instructions and Forms (Full and Limited Outlying Areas) (which includes Menu Survey Screener – Expanded (&amp;Full and Limited Outlying Areas); Daily Meal Counts Form (Full Outlying Areas); Reimbursable Foods Form-Breakfast (Full and Limited Outlying Areas); Reimbursable Foods Form-Lunch (Full and Limited Outlying Areas); Recipe Form – Expanded (Full and Limited Outlying Areas); Self-Serve/Made to Order Bar Form – Expanded (Full Outlying Areas); Non-Reimbursable Foods Form ( Full Outlying Areas); and Non-Reimbursable Foods Inventory (Full Outlying Areas)</w:t>
      </w:r>
    </w:p>
    <w:p w14:paraId="771429DE" w14:textId="77777777" w:rsidR="008826FD" w:rsidRPr="00371DF5" w:rsidRDefault="008826FD" w:rsidP="002E1EDC">
      <w:pPr>
        <w:pStyle w:val="TOC2"/>
        <w:rPr>
          <w:rFonts w:eastAsia="Arial"/>
        </w:rPr>
      </w:pPr>
      <w:r w:rsidRPr="00371DF5">
        <w:rPr>
          <w:rFonts w:eastAsia="Arial"/>
        </w:rPr>
        <w:t xml:space="preserve">E3. </w:t>
      </w:r>
      <w:r w:rsidRPr="00371DF5">
        <w:rPr>
          <w:rFonts w:eastAsia="Arial"/>
        </w:rPr>
        <w:tab/>
        <w:t>Fruit and Vegetable Questions &amp; Meal Pattern Crediting Report (Groups 2 &amp; 3)</w:t>
      </w:r>
    </w:p>
    <w:p w14:paraId="5B9713D2" w14:textId="77777777" w:rsidR="008826FD" w:rsidRPr="00371DF5" w:rsidRDefault="008826FD" w:rsidP="001270BD">
      <w:pPr>
        <w:pStyle w:val="TOC8"/>
      </w:pPr>
      <w:r w:rsidRPr="00371DF5">
        <w:t xml:space="preserve">F. </w:t>
      </w:r>
      <w:r w:rsidRPr="00371DF5">
        <w:tab/>
        <w:t xml:space="preserve">SFA Director and Principal Survey Instruments and Contact Materials </w:t>
      </w:r>
    </w:p>
    <w:p w14:paraId="4DE047F7" w14:textId="77777777" w:rsidR="008826FD" w:rsidRPr="00371DF5" w:rsidRDefault="008826FD" w:rsidP="002E1EDC">
      <w:pPr>
        <w:pStyle w:val="TOC2"/>
        <w:rPr>
          <w:rFonts w:eastAsia="Arial"/>
        </w:rPr>
      </w:pPr>
      <w:r w:rsidRPr="00371DF5">
        <w:rPr>
          <w:rFonts w:eastAsia="Arial"/>
        </w:rPr>
        <w:t xml:space="preserve">F1. </w:t>
      </w:r>
      <w:r w:rsidRPr="00371DF5">
        <w:rPr>
          <w:rFonts w:eastAsia="Arial"/>
        </w:rPr>
        <w:tab/>
        <w:t>SFA Director Survey Advance Letter (Group 1)</w:t>
      </w:r>
    </w:p>
    <w:p w14:paraId="30359F0E" w14:textId="77777777" w:rsidR="008826FD" w:rsidRPr="00371DF5" w:rsidRDefault="008826FD" w:rsidP="002E1EDC">
      <w:pPr>
        <w:pStyle w:val="TOC2"/>
        <w:rPr>
          <w:rFonts w:eastAsia="Arial"/>
        </w:rPr>
      </w:pPr>
      <w:r w:rsidRPr="00371DF5">
        <w:rPr>
          <w:rFonts w:eastAsia="Arial"/>
        </w:rPr>
        <w:t xml:space="preserve">F2. </w:t>
      </w:r>
      <w:r w:rsidRPr="00371DF5">
        <w:rPr>
          <w:rFonts w:eastAsia="Arial"/>
        </w:rPr>
        <w:tab/>
        <w:t>SFA Director Survey Email Invitation (Group 1)</w:t>
      </w:r>
    </w:p>
    <w:p w14:paraId="1423AB23" w14:textId="77777777" w:rsidR="008826FD" w:rsidRPr="00371DF5" w:rsidRDefault="008826FD" w:rsidP="002E1EDC">
      <w:pPr>
        <w:pStyle w:val="TOC2"/>
        <w:rPr>
          <w:rFonts w:eastAsia="Arial"/>
        </w:rPr>
      </w:pPr>
      <w:r w:rsidRPr="00371DF5">
        <w:rPr>
          <w:rFonts w:eastAsia="Arial"/>
          <w:spacing w:val="1"/>
        </w:rPr>
        <w:t>F3</w:t>
      </w:r>
      <w:r w:rsidRPr="00371DF5">
        <w:rPr>
          <w:rFonts w:eastAsia="Arial"/>
        </w:rPr>
        <w:t xml:space="preserve">. </w:t>
      </w:r>
      <w:r w:rsidRPr="00371DF5">
        <w:rPr>
          <w:rFonts w:eastAsia="Arial"/>
        </w:rPr>
        <w:tab/>
        <w:t>SFA Director Survey (Groups 1, 2, &amp; 3)</w:t>
      </w:r>
    </w:p>
    <w:p w14:paraId="37692965" w14:textId="77777777" w:rsidR="008826FD" w:rsidRPr="00371DF5" w:rsidRDefault="008826FD" w:rsidP="002E1EDC">
      <w:pPr>
        <w:pStyle w:val="TOC2"/>
        <w:rPr>
          <w:rFonts w:eastAsia="Arial"/>
        </w:rPr>
      </w:pPr>
      <w:r w:rsidRPr="00371DF5">
        <w:rPr>
          <w:rFonts w:eastAsia="Arial"/>
        </w:rPr>
        <w:t xml:space="preserve">F4. </w:t>
      </w:r>
      <w:r w:rsidRPr="00371DF5">
        <w:rPr>
          <w:rFonts w:eastAsia="Arial"/>
        </w:rPr>
        <w:tab/>
        <w:t>SFA Director (Group</w:t>
      </w:r>
      <w:r>
        <w:rPr>
          <w:rFonts w:eastAsia="Arial"/>
        </w:rPr>
        <w:t>s</w:t>
      </w:r>
      <w:r w:rsidRPr="00371DF5">
        <w:rPr>
          <w:rFonts w:eastAsia="Arial"/>
        </w:rPr>
        <w:t xml:space="preserve"> 1, 2, &amp; 3) and Principal Surveys (Groups 2 &amp; 3) Follow-Up Email</w:t>
      </w:r>
    </w:p>
    <w:p w14:paraId="5865CCB3" w14:textId="77777777" w:rsidR="008826FD" w:rsidRPr="00371DF5" w:rsidRDefault="008826FD" w:rsidP="002E1EDC">
      <w:pPr>
        <w:pStyle w:val="TOC2"/>
        <w:rPr>
          <w:rFonts w:eastAsia="Arial"/>
        </w:rPr>
      </w:pPr>
      <w:r w:rsidRPr="00371DF5">
        <w:rPr>
          <w:rFonts w:eastAsia="Arial"/>
        </w:rPr>
        <w:t xml:space="preserve">F5. </w:t>
      </w:r>
      <w:r w:rsidRPr="00371DF5">
        <w:rPr>
          <w:rFonts w:eastAsia="Arial"/>
        </w:rPr>
        <w:tab/>
        <w:t>SFA Director Survey Reminder Call Script (Groups 1, 2, &amp; 3)</w:t>
      </w:r>
    </w:p>
    <w:p w14:paraId="546AD408" w14:textId="77777777" w:rsidR="008826FD" w:rsidRPr="00371DF5" w:rsidRDefault="008826FD" w:rsidP="002E1EDC">
      <w:pPr>
        <w:pStyle w:val="TOC2"/>
        <w:rPr>
          <w:rFonts w:eastAsia="Arial"/>
        </w:rPr>
      </w:pPr>
      <w:r w:rsidRPr="00371DF5">
        <w:rPr>
          <w:rFonts w:eastAsia="Arial"/>
        </w:rPr>
        <w:t xml:space="preserve">F6. </w:t>
      </w:r>
      <w:r w:rsidRPr="00371DF5">
        <w:rPr>
          <w:rFonts w:eastAsia="Arial"/>
        </w:rPr>
        <w:tab/>
        <w:t>SNM Survey (Groups 2 &amp; 3)</w:t>
      </w:r>
    </w:p>
    <w:p w14:paraId="21550B0E" w14:textId="77777777" w:rsidR="008826FD" w:rsidRPr="00371DF5" w:rsidRDefault="008826FD" w:rsidP="002E1EDC">
      <w:pPr>
        <w:pStyle w:val="TOC2"/>
        <w:rPr>
          <w:rFonts w:eastAsia="Arial"/>
        </w:rPr>
      </w:pPr>
      <w:r w:rsidRPr="00371DF5">
        <w:rPr>
          <w:rFonts w:eastAsia="Arial"/>
        </w:rPr>
        <w:t xml:space="preserve">F7. </w:t>
      </w:r>
      <w:r w:rsidRPr="00371DF5">
        <w:rPr>
          <w:rFonts w:eastAsia="Arial"/>
        </w:rPr>
        <w:tab/>
        <w:t>Principal Survey (Groups 2 &amp; 3)</w:t>
      </w:r>
    </w:p>
    <w:p w14:paraId="5695CAE3" w14:textId="77777777" w:rsidR="008826FD" w:rsidRPr="00371DF5" w:rsidRDefault="008826FD" w:rsidP="002E1EDC">
      <w:pPr>
        <w:pStyle w:val="TOC2"/>
        <w:rPr>
          <w:rFonts w:eastAsia="Arial"/>
        </w:rPr>
      </w:pPr>
      <w:r w:rsidRPr="00371DF5">
        <w:rPr>
          <w:rFonts w:eastAsia="Arial"/>
        </w:rPr>
        <w:t xml:space="preserve">F8. </w:t>
      </w:r>
      <w:r w:rsidRPr="00371DF5">
        <w:rPr>
          <w:rFonts w:eastAsia="Arial"/>
        </w:rPr>
        <w:tab/>
        <w:t>SFA Director and Principal Surveys Email Invitation (Groups 2 &amp; 3)</w:t>
      </w:r>
    </w:p>
    <w:p w14:paraId="4B954626" w14:textId="77777777" w:rsidR="008826FD" w:rsidRPr="00371DF5" w:rsidRDefault="008826FD" w:rsidP="002E1EDC">
      <w:pPr>
        <w:pStyle w:val="TOC2"/>
        <w:rPr>
          <w:rFonts w:eastAsia="Arial"/>
        </w:rPr>
      </w:pPr>
      <w:r w:rsidRPr="00371DF5">
        <w:rPr>
          <w:rFonts w:eastAsia="Arial"/>
        </w:rPr>
        <w:t xml:space="preserve">F9. </w:t>
      </w:r>
      <w:r w:rsidRPr="00371DF5">
        <w:rPr>
          <w:rFonts w:eastAsia="Arial"/>
        </w:rPr>
        <w:tab/>
        <w:t>Principal Survey Reminder Call Script (Groups 2 &amp; 3)</w:t>
      </w:r>
    </w:p>
    <w:p w14:paraId="38B0F7EC" w14:textId="77777777" w:rsidR="008826FD" w:rsidRPr="00371DF5" w:rsidRDefault="008826FD" w:rsidP="001270BD">
      <w:pPr>
        <w:pStyle w:val="TOC8"/>
      </w:pPr>
      <w:r w:rsidRPr="00371DF5">
        <w:t xml:space="preserve">G. </w:t>
      </w:r>
      <w:r w:rsidRPr="00371DF5">
        <w:tab/>
        <w:t>Cost Study Instruments and Contact Materials</w:t>
      </w:r>
    </w:p>
    <w:p w14:paraId="7823E396" w14:textId="77777777" w:rsidR="008826FD" w:rsidRPr="00371DF5" w:rsidRDefault="008826FD" w:rsidP="002E1EDC">
      <w:pPr>
        <w:pStyle w:val="TOC2"/>
        <w:rPr>
          <w:rFonts w:eastAsia="Arial"/>
        </w:rPr>
      </w:pPr>
      <w:r w:rsidRPr="00371DF5">
        <w:rPr>
          <w:rFonts w:eastAsia="Arial"/>
          <w:spacing w:val="3"/>
        </w:rPr>
        <w:t>G</w:t>
      </w:r>
      <w:r w:rsidRPr="00371DF5">
        <w:rPr>
          <w:rFonts w:eastAsia="Arial"/>
          <w:spacing w:val="-1"/>
        </w:rPr>
        <w:t>1</w:t>
      </w:r>
      <w:r w:rsidRPr="00371DF5">
        <w:rPr>
          <w:rFonts w:eastAsia="Arial"/>
        </w:rPr>
        <w:t xml:space="preserve">. </w:t>
      </w:r>
      <w:r w:rsidRPr="00371DF5">
        <w:rPr>
          <w:rFonts w:eastAsia="Arial"/>
        </w:rPr>
        <w:tab/>
        <w:t xml:space="preserve">State Agency Indirect Cost Survey (Group 3 &amp; Full Outlying Areas) </w:t>
      </w:r>
    </w:p>
    <w:p w14:paraId="13DEDCF1" w14:textId="77777777" w:rsidR="008826FD" w:rsidRPr="00371DF5" w:rsidRDefault="008826FD" w:rsidP="002E1EDC">
      <w:pPr>
        <w:pStyle w:val="TOC2"/>
        <w:rPr>
          <w:rFonts w:eastAsia="Arial"/>
        </w:rPr>
      </w:pPr>
      <w:r w:rsidRPr="00371DF5">
        <w:rPr>
          <w:rFonts w:eastAsia="Arial"/>
        </w:rPr>
        <w:t xml:space="preserve">G2. </w:t>
      </w:r>
      <w:r w:rsidRPr="00371DF5">
        <w:rPr>
          <w:rFonts w:eastAsia="Arial"/>
        </w:rPr>
        <w:tab/>
        <w:t>State Agency Indirect Cost Survey Invite (Group 3 &amp; Full Outlying Areas)</w:t>
      </w:r>
    </w:p>
    <w:p w14:paraId="67CECF4F" w14:textId="77777777" w:rsidR="008826FD" w:rsidRPr="00371DF5" w:rsidRDefault="008826FD" w:rsidP="002E1EDC">
      <w:pPr>
        <w:pStyle w:val="TOC2"/>
        <w:rPr>
          <w:rFonts w:eastAsia="Arial"/>
        </w:rPr>
      </w:pPr>
      <w:r w:rsidRPr="00371DF5">
        <w:rPr>
          <w:rFonts w:eastAsia="Arial"/>
        </w:rPr>
        <w:t xml:space="preserve">G3. </w:t>
      </w:r>
      <w:r w:rsidRPr="00371DF5">
        <w:rPr>
          <w:rFonts w:eastAsia="Arial"/>
        </w:rPr>
        <w:tab/>
        <w:t>SFA On-Site Cost Interview (Group 3 &amp; Full and Limited Outlying Areas)</w:t>
      </w:r>
    </w:p>
    <w:p w14:paraId="03F3E7AA" w14:textId="77777777" w:rsidR="008826FD" w:rsidRPr="00371DF5" w:rsidRDefault="008826FD" w:rsidP="002E1EDC">
      <w:pPr>
        <w:pStyle w:val="TOC2"/>
        <w:rPr>
          <w:rFonts w:eastAsia="Arial"/>
        </w:rPr>
      </w:pPr>
      <w:r w:rsidRPr="00371DF5">
        <w:rPr>
          <w:rFonts w:eastAsia="Arial"/>
        </w:rPr>
        <w:t xml:space="preserve">G4. </w:t>
      </w:r>
      <w:r w:rsidRPr="00371DF5">
        <w:rPr>
          <w:rFonts w:eastAsia="Arial"/>
        </w:rPr>
        <w:tab/>
        <w:t>School Nutrition Manager Cost Interview (Group 3 &amp; Full Outlying Areas)</w:t>
      </w:r>
    </w:p>
    <w:p w14:paraId="3F0B0FB1" w14:textId="77777777" w:rsidR="008826FD" w:rsidRPr="00371DF5" w:rsidRDefault="008826FD" w:rsidP="002E1EDC">
      <w:pPr>
        <w:pStyle w:val="TOC2"/>
        <w:rPr>
          <w:rFonts w:eastAsia="Arial"/>
        </w:rPr>
      </w:pPr>
      <w:r w:rsidRPr="00371DF5">
        <w:rPr>
          <w:rFonts w:eastAsia="Arial"/>
        </w:rPr>
        <w:t xml:space="preserve">G5. </w:t>
      </w:r>
      <w:r w:rsidRPr="00371DF5">
        <w:rPr>
          <w:rFonts w:eastAsia="Arial"/>
        </w:rPr>
        <w:tab/>
        <w:t>Principal Cost Interview (Group 3 &amp; Full Outlying Areas)</w:t>
      </w:r>
    </w:p>
    <w:p w14:paraId="2665D637" w14:textId="77777777" w:rsidR="008826FD" w:rsidRPr="00371DF5" w:rsidRDefault="008826FD" w:rsidP="002E1EDC">
      <w:pPr>
        <w:pStyle w:val="TOC2"/>
        <w:rPr>
          <w:rFonts w:eastAsia="Arial"/>
        </w:rPr>
      </w:pPr>
      <w:r w:rsidRPr="00371DF5">
        <w:rPr>
          <w:rFonts w:eastAsia="Arial"/>
        </w:rPr>
        <w:t xml:space="preserve">G6. </w:t>
      </w:r>
      <w:r w:rsidRPr="00371DF5">
        <w:rPr>
          <w:rFonts w:eastAsia="Arial"/>
        </w:rPr>
        <w:tab/>
        <w:t>Food Cost Worksheet (Group 3 &amp; Full and Limited Outlying Areas)</w:t>
      </w:r>
    </w:p>
    <w:p w14:paraId="2BD7B873" w14:textId="77777777" w:rsidR="008826FD" w:rsidRPr="00371DF5" w:rsidRDefault="008826FD" w:rsidP="002E1EDC">
      <w:pPr>
        <w:pStyle w:val="TOC2"/>
        <w:rPr>
          <w:rFonts w:eastAsia="Arial"/>
        </w:rPr>
      </w:pPr>
      <w:r w:rsidRPr="00371DF5">
        <w:rPr>
          <w:rFonts w:eastAsia="Arial"/>
        </w:rPr>
        <w:t xml:space="preserve">G7. </w:t>
      </w:r>
      <w:r w:rsidRPr="00371DF5">
        <w:rPr>
          <w:rFonts w:eastAsia="Arial"/>
        </w:rPr>
        <w:tab/>
        <w:t>On-site Self-serve/Made-to-Order Bar Form (Group 3)</w:t>
      </w:r>
    </w:p>
    <w:p w14:paraId="0DCBDDA9" w14:textId="77777777" w:rsidR="008826FD" w:rsidRPr="00371DF5" w:rsidRDefault="008826FD" w:rsidP="002E1EDC">
      <w:pPr>
        <w:pStyle w:val="TOC2"/>
        <w:rPr>
          <w:rFonts w:eastAsia="Arial"/>
        </w:rPr>
      </w:pPr>
      <w:r w:rsidRPr="00371DF5">
        <w:rPr>
          <w:rFonts w:eastAsia="Arial"/>
        </w:rPr>
        <w:t xml:space="preserve">G8. </w:t>
      </w:r>
      <w:r w:rsidRPr="00371DF5">
        <w:rPr>
          <w:rFonts w:eastAsia="Arial"/>
        </w:rPr>
        <w:tab/>
        <w:t>SFA Director Cost Interview Reference Guide (Group 3 &amp; Full and Limited Outlying Areas)</w:t>
      </w:r>
    </w:p>
    <w:p w14:paraId="6103539D" w14:textId="77777777" w:rsidR="008826FD" w:rsidRPr="00371DF5" w:rsidRDefault="008826FD" w:rsidP="002E1EDC">
      <w:pPr>
        <w:pStyle w:val="TOC2"/>
        <w:rPr>
          <w:rFonts w:eastAsia="Arial"/>
        </w:rPr>
      </w:pPr>
      <w:r w:rsidRPr="00371DF5">
        <w:rPr>
          <w:rFonts w:eastAsia="Arial"/>
        </w:rPr>
        <w:t xml:space="preserve">G9. </w:t>
      </w:r>
      <w:r w:rsidRPr="00371DF5">
        <w:rPr>
          <w:rFonts w:eastAsia="Arial"/>
        </w:rPr>
        <w:tab/>
        <w:t>S</w:t>
      </w:r>
      <w:r>
        <w:rPr>
          <w:rFonts w:eastAsia="Arial"/>
        </w:rPr>
        <w:t xml:space="preserve">chool </w:t>
      </w:r>
      <w:r w:rsidRPr="00371DF5">
        <w:rPr>
          <w:rFonts w:eastAsia="Arial"/>
        </w:rPr>
        <w:t>N</w:t>
      </w:r>
      <w:r>
        <w:rPr>
          <w:rFonts w:eastAsia="Arial"/>
        </w:rPr>
        <w:t xml:space="preserve">utrition </w:t>
      </w:r>
      <w:r w:rsidRPr="00371DF5">
        <w:rPr>
          <w:rFonts w:eastAsia="Arial"/>
        </w:rPr>
        <w:t>M</w:t>
      </w:r>
      <w:r>
        <w:rPr>
          <w:rFonts w:eastAsia="Arial"/>
        </w:rPr>
        <w:t>anager</w:t>
      </w:r>
      <w:r w:rsidRPr="00371DF5">
        <w:rPr>
          <w:rFonts w:eastAsia="Arial"/>
        </w:rPr>
        <w:t xml:space="preserve"> Cost Interview Reference Guide (Group 3 &amp; Full Outlying Areas)</w:t>
      </w:r>
    </w:p>
    <w:p w14:paraId="57ABA937" w14:textId="77777777" w:rsidR="008826FD" w:rsidRPr="00371DF5" w:rsidRDefault="008826FD" w:rsidP="002E1EDC">
      <w:pPr>
        <w:pStyle w:val="TOC2"/>
        <w:rPr>
          <w:rFonts w:eastAsia="Arial"/>
        </w:rPr>
      </w:pPr>
      <w:r w:rsidRPr="00371DF5">
        <w:rPr>
          <w:rFonts w:eastAsia="Arial"/>
        </w:rPr>
        <w:t xml:space="preserve">G10. </w:t>
      </w:r>
      <w:r w:rsidRPr="00371DF5">
        <w:rPr>
          <w:rFonts w:eastAsia="Arial"/>
        </w:rPr>
        <w:tab/>
        <w:t>Principal Cost Interview Reference Guide (Group 3 &amp; Full Outlying Areas)</w:t>
      </w:r>
    </w:p>
    <w:p w14:paraId="6F87947F" w14:textId="77777777" w:rsidR="008826FD" w:rsidRPr="00371DF5" w:rsidRDefault="008826FD" w:rsidP="002E1EDC">
      <w:pPr>
        <w:pStyle w:val="TOC2"/>
        <w:rPr>
          <w:rFonts w:eastAsia="Arial"/>
        </w:rPr>
      </w:pPr>
      <w:r w:rsidRPr="00371DF5">
        <w:rPr>
          <w:rFonts w:eastAsia="Arial"/>
        </w:rPr>
        <w:t xml:space="preserve">G11. </w:t>
      </w:r>
      <w:r w:rsidRPr="00371DF5">
        <w:rPr>
          <w:rFonts w:eastAsia="Arial"/>
        </w:rPr>
        <w:tab/>
        <w:t>SFA Follow-Up Web Survey (Group 3 &amp; Full and Limited Outlying Areas)</w:t>
      </w:r>
    </w:p>
    <w:p w14:paraId="3F58AD18" w14:textId="77777777" w:rsidR="008826FD" w:rsidRPr="00371DF5" w:rsidRDefault="008826FD" w:rsidP="002E1EDC">
      <w:pPr>
        <w:pStyle w:val="TOC2"/>
        <w:rPr>
          <w:rFonts w:eastAsia="Arial"/>
        </w:rPr>
      </w:pPr>
      <w:r w:rsidRPr="00371DF5">
        <w:rPr>
          <w:rFonts w:eastAsia="Arial"/>
        </w:rPr>
        <w:t xml:space="preserve">G12. </w:t>
      </w:r>
      <w:r w:rsidRPr="00371DF5">
        <w:rPr>
          <w:rFonts w:eastAsia="Arial"/>
        </w:rPr>
        <w:tab/>
      </w:r>
      <w:r>
        <w:rPr>
          <w:rFonts w:eastAsia="Arial"/>
        </w:rPr>
        <w:t xml:space="preserve">SFA </w:t>
      </w:r>
      <w:r w:rsidRPr="00371DF5">
        <w:rPr>
          <w:rFonts w:eastAsia="Arial"/>
        </w:rPr>
        <w:t>Follow-Up Web Survey and Interview Planning Email (Group 3 &amp; Full and Limited Outlying Areas)</w:t>
      </w:r>
    </w:p>
    <w:p w14:paraId="47F54D5B" w14:textId="77777777" w:rsidR="008826FD" w:rsidRPr="00371DF5" w:rsidRDefault="008826FD" w:rsidP="002E1EDC">
      <w:pPr>
        <w:pStyle w:val="TOC2"/>
        <w:rPr>
          <w:rFonts w:eastAsia="Arial"/>
        </w:rPr>
      </w:pPr>
      <w:r w:rsidRPr="00371DF5">
        <w:rPr>
          <w:rFonts w:eastAsia="Arial"/>
        </w:rPr>
        <w:t xml:space="preserve">G13. </w:t>
      </w:r>
      <w:r w:rsidRPr="00371DF5">
        <w:rPr>
          <w:rFonts w:eastAsia="Arial"/>
        </w:rPr>
        <w:tab/>
        <w:t>SFA Follow-Up Cost Interview (Group 3 &amp; Full and Limited Outlying Areas)</w:t>
      </w:r>
    </w:p>
    <w:p w14:paraId="28A57B85" w14:textId="77777777" w:rsidR="008826FD" w:rsidRPr="00371DF5" w:rsidRDefault="008826FD" w:rsidP="00726CB1">
      <w:pPr>
        <w:spacing w:line="240" w:lineRule="auto"/>
        <w:ind w:left="1440" w:hanging="720"/>
        <w:rPr>
          <w:rFonts w:ascii="Arial" w:eastAsia="Arial" w:hAnsi="Arial"/>
          <w:sz w:val="20"/>
        </w:rPr>
      </w:pPr>
      <w:r w:rsidRPr="00371DF5">
        <w:rPr>
          <w:rFonts w:ascii="Arial" w:eastAsia="Arial" w:hAnsi="Arial"/>
          <w:sz w:val="20"/>
        </w:rPr>
        <w:t xml:space="preserve">G14. </w:t>
      </w:r>
      <w:r w:rsidRPr="00371DF5">
        <w:rPr>
          <w:rFonts w:ascii="Arial" w:eastAsia="Arial" w:hAnsi="Arial"/>
          <w:sz w:val="20"/>
        </w:rPr>
        <w:tab/>
        <w:t>SFA Follow-Up Cost Interview Reference Guide (Group 3 &amp; Full and Limited Outlying Areas)</w:t>
      </w:r>
    </w:p>
    <w:p w14:paraId="6F806086" w14:textId="77777777" w:rsidR="008826FD" w:rsidRPr="00371DF5" w:rsidRDefault="008826FD" w:rsidP="001270BD">
      <w:pPr>
        <w:pStyle w:val="TOC8"/>
      </w:pPr>
      <w:r w:rsidRPr="00371DF5">
        <w:t xml:space="preserve">H. </w:t>
      </w:r>
      <w:r w:rsidRPr="00371DF5">
        <w:tab/>
        <w:t>Competitive Foods Checklists and Cafeteria Observations</w:t>
      </w:r>
    </w:p>
    <w:p w14:paraId="2B03F243" w14:textId="77777777" w:rsidR="008826FD" w:rsidRPr="00371DF5" w:rsidRDefault="008826FD" w:rsidP="002E1EDC">
      <w:pPr>
        <w:pStyle w:val="TOC2"/>
        <w:rPr>
          <w:rFonts w:eastAsia="Arial"/>
        </w:rPr>
      </w:pPr>
      <w:r w:rsidRPr="00371DF5">
        <w:rPr>
          <w:rFonts w:eastAsia="Arial"/>
        </w:rPr>
        <w:t xml:space="preserve">H1. </w:t>
      </w:r>
      <w:r w:rsidRPr="00371DF5">
        <w:rPr>
          <w:rFonts w:eastAsia="Arial"/>
        </w:rPr>
        <w:tab/>
        <w:t>Vending Machine and Other Sources of Foods and Beverages Checklists (Groups 2 &amp; 3)</w:t>
      </w:r>
    </w:p>
    <w:p w14:paraId="5171B84D" w14:textId="77777777" w:rsidR="008826FD" w:rsidRPr="00371DF5" w:rsidRDefault="008826FD" w:rsidP="002E1EDC">
      <w:pPr>
        <w:pStyle w:val="TOC2"/>
      </w:pPr>
      <w:r w:rsidRPr="00371DF5">
        <w:rPr>
          <w:rFonts w:eastAsia="Arial"/>
        </w:rPr>
        <w:t xml:space="preserve">H2. </w:t>
      </w:r>
      <w:r w:rsidRPr="00371DF5">
        <w:rPr>
          <w:rFonts w:eastAsia="Arial"/>
        </w:rPr>
        <w:tab/>
        <w:t>Cafeteria Observation Guide (Groups 2 &amp; 3)</w:t>
      </w:r>
      <w:r w:rsidRPr="00371DF5">
        <w:rPr>
          <w:rFonts w:eastAsia="Arial"/>
          <w:spacing w:val="-2"/>
        </w:rPr>
        <w:t xml:space="preserve"> </w:t>
      </w:r>
    </w:p>
    <w:p w14:paraId="12B83226" w14:textId="77777777" w:rsidR="008826FD" w:rsidRPr="00371DF5" w:rsidRDefault="008826FD" w:rsidP="001270BD">
      <w:pPr>
        <w:pStyle w:val="TOC8"/>
      </w:pPr>
      <w:r w:rsidRPr="00371DF5">
        <w:rPr>
          <w:spacing w:val="-1"/>
        </w:rPr>
        <w:t>I</w:t>
      </w:r>
      <w:r w:rsidRPr="00371DF5">
        <w:t xml:space="preserve">. </w:t>
      </w:r>
      <w:r w:rsidRPr="00371DF5">
        <w:tab/>
        <w:t>Parent and Student Instruments and Contact Materials</w:t>
      </w:r>
    </w:p>
    <w:p w14:paraId="3F689CEB" w14:textId="77777777" w:rsidR="008826FD" w:rsidRPr="00371DF5" w:rsidRDefault="008826FD" w:rsidP="002E1EDC">
      <w:pPr>
        <w:pStyle w:val="TOC2"/>
        <w:rPr>
          <w:rFonts w:eastAsia="Arial"/>
        </w:rPr>
      </w:pPr>
      <w:r w:rsidRPr="00371DF5">
        <w:rPr>
          <w:rFonts w:eastAsia="Arial"/>
        </w:rPr>
        <w:t xml:space="preserve">I1. </w:t>
      </w:r>
      <w:r w:rsidRPr="00371DF5">
        <w:rPr>
          <w:rFonts w:eastAsia="Arial"/>
        </w:rPr>
        <w:tab/>
        <w:t>Student Interview English (Group 2)</w:t>
      </w:r>
    </w:p>
    <w:p w14:paraId="2B58B74B" w14:textId="77777777" w:rsidR="008826FD" w:rsidRPr="00371DF5" w:rsidRDefault="008826FD" w:rsidP="002E1EDC">
      <w:pPr>
        <w:pStyle w:val="TOC2"/>
        <w:rPr>
          <w:rFonts w:eastAsia="Arial"/>
        </w:rPr>
      </w:pPr>
      <w:r w:rsidRPr="00371DF5">
        <w:rPr>
          <w:rFonts w:eastAsia="Arial"/>
        </w:rPr>
        <w:t xml:space="preserve">I2. </w:t>
      </w:r>
      <w:r w:rsidRPr="00371DF5">
        <w:rPr>
          <w:rFonts w:eastAsia="Arial"/>
        </w:rPr>
        <w:tab/>
        <w:t>Student Interview Spanish (Group 2)</w:t>
      </w:r>
    </w:p>
    <w:p w14:paraId="057C7C82" w14:textId="77777777" w:rsidR="008826FD" w:rsidRPr="00371DF5" w:rsidRDefault="008826FD" w:rsidP="002E1EDC">
      <w:pPr>
        <w:pStyle w:val="TOC2"/>
        <w:rPr>
          <w:rFonts w:eastAsia="Arial"/>
        </w:rPr>
      </w:pPr>
      <w:r w:rsidRPr="00371DF5">
        <w:rPr>
          <w:rFonts w:eastAsia="Arial"/>
        </w:rPr>
        <w:t xml:space="preserve">I3. </w:t>
      </w:r>
      <w:r w:rsidRPr="00371DF5">
        <w:rPr>
          <w:rFonts w:eastAsia="Arial"/>
        </w:rPr>
        <w:tab/>
        <w:t xml:space="preserve">Parent Interview English (Group 2) </w:t>
      </w:r>
    </w:p>
    <w:p w14:paraId="13C14CEA" w14:textId="77777777" w:rsidR="008826FD" w:rsidRPr="00371DF5" w:rsidRDefault="008826FD" w:rsidP="002E1EDC">
      <w:pPr>
        <w:pStyle w:val="TOC2"/>
        <w:rPr>
          <w:rFonts w:eastAsia="Arial"/>
        </w:rPr>
      </w:pPr>
      <w:r w:rsidRPr="00371DF5">
        <w:rPr>
          <w:rFonts w:eastAsia="Arial"/>
        </w:rPr>
        <w:t xml:space="preserve">I4. </w:t>
      </w:r>
      <w:r w:rsidRPr="00371DF5">
        <w:rPr>
          <w:rFonts w:eastAsia="Arial"/>
        </w:rPr>
        <w:tab/>
        <w:t>Parent Interview Spanish (Group 2)</w:t>
      </w:r>
    </w:p>
    <w:p w14:paraId="79B05DA2" w14:textId="77777777" w:rsidR="008826FD" w:rsidRPr="00371DF5" w:rsidRDefault="008826FD" w:rsidP="002E1EDC">
      <w:pPr>
        <w:pStyle w:val="TOC2"/>
        <w:rPr>
          <w:rFonts w:eastAsia="Arial"/>
        </w:rPr>
      </w:pPr>
      <w:r w:rsidRPr="00371DF5">
        <w:rPr>
          <w:rFonts w:eastAsia="Arial"/>
        </w:rPr>
        <w:t xml:space="preserve">I5. </w:t>
      </w:r>
      <w:r w:rsidRPr="00371DF5">
        <w:rPr>
          <w:rFonts w:eastAsia="Arial"/>
        </w:rPr>
        <w:tab/>
        <w:t>A</w:t>
      </w:r>
      <w:r>
        <w:rPr>
          <w:rFonts w:eastAsia="Arial"/>
        </w:rPr>
        <w:t xml:space="preserve">utomated </w:t>
      </w:r>
      <w:r w:rsidRPr="00371DF5">
        <w:rPr>
          <w:rFonts w:eastAsia="Arial"/>
        </w:rPr>
        <w:t>M</w:t>
      </w:r>
      <w:r>
        <w:rPr>
          <w:rFonts w:eastAsia="Arial"/>
        </w:rPr>
        <w:t xml:space="preserve">ultiple </w:t>
      </w:r>
      <w:r w:rsidRPr="00371DF5">
        <w:rPr>
          <w:rFonts w:eastAsia="Arial"/>
        </w:rPr>
        <w:t>P</w:t>
      </w:r>
      <w:r>
        <w:rPr>
          <w:rFonts w:eastAsia="Arial"/>
        </w:rPr>
        <w:t xml:space="preserve">ass </w:t>
      </w:r>
      <w:r w:rsidRPr="00371DF5">
        <w:rPr>
          <w:rFonts w:eastAsia="Arial"/>
        </w:rPr>
        <w:t>M</w:t>
      </w:r>
      <w:r>
        <w:rPr>
          <w:rFonts w:eastAsia="Arial"/>
        </w:rPr>
        <w:t>ethod</w:t>
      </w:r>
      <w:r w:rsidRPr="00371DF5">
        <w:rPr>
          <w:rFonts w:eastAsia="Arial"/>
        </w:rPr>
        <w:t xml:space="preserve"> (Group 2)</w:t>
      </w:r>
    </w:p>
    <w:p w14:paraId="7E050BA1" w14:textId="77777777" w:rsidR="008826FD" w:rsidRPr="00371DF5" w:rsidRDefault="008826FD" w:rsidP="002E1EDC">
      <w:pPr>
        <w:pStyle w:val="TOC2"/>
        <w:rPr>
          <w:rFonts w:eastAsia="Arial"/>
        </w:rPr>
      </w:pPr>
      <w:r w:rsidRPr="00371DF5">
        <w:rPr>
          <w:rFonts w:eastAsia="Arial"/>
        </w:rPr>
        <w:t xml:space="preserve">I6. </w:t>
      </w:r>
      <w:r w:rsidRPr="00371DF5">
        <w:rPr>
          <w:rFonts w:eastAsia="Arial"/>
        </w:rPr>
        <w:tab/>
        <w:t>P</w:t>
      </w:r>
      <w:r>
        <w:rPr>
          <w:rFonts w:eastAsia="Arial"/>
        </w:rPr>
        <w:t xml:space="preserve">oint </w:t>
      </w:r>
      <w:r w:rsidRPr="00371DF5">
        <w:rPr>
          <w:rFonts w:eastAsia="Arial"/>
        </w:rPr>
        <w:t>O</w:t>
      </w:r>
      <w:r>
        <w:rPr>
          <w:rFonts w:eastAsia="Arial"/>
        </w:rPr>
        <w:t xml:space="preserve">f </w:t>
      </w:r>
      <w:r w:rsidRPr="00371DF5">
        <w:rPr>
          <w:rFonts w:eastAsia="Arial"/>
        </w:rPr>
        <w:t>S</w:t>
      </w:r>
      <w:r>
        <w:rPr>
          <w:rFonts w:eastAsia="Arial"/>
        </w:rPr>
        <w:t>ale</w:t>
      </w:r>
      <w:r w:rsidRPr="00371DF5">
        <w:rPr>
          <w:rFonts w:eastAsia="Arial"/>
        </w:rPr>
        <w:t xml:space="preserve"> Form (Group 2)</w:t>
      </w:r>
    </w:p>
    <w:p w14:paraId="229C2264" w14:textId="77777777" w:rsidR="008826FD" w:rsidRPr="00371DF5" w:rsidRDefault="008826FD" w:rsidP="002E1EDC">
      <w:pPr>
        <w:pStyle w:val="TOC2"/>
        <w:rPr>
          <w:rFonts w:eastAsia="Arial"/>
        </w:rPr>
      </w:pPr>
      <w:r w:rsidRPr="00371DF5">
        <w:rPr>
          <w:rFonts w:eastAsia="Arial"/>
        </w:rPr>
        <w:t xml:space="preserve">I7. </w:t>
      </w:r>
      <w:r w:rsidRPr="00371DF5">
        <w:rPr>
          <w:rFonts w:eastAsia="Arial"/>
        </w:rPr>
        <w:tab/>
        <w:t>Milk Form (Group 2)</w:t>
      </w:r>
    </w:p>
    <w:p w14:paraId="5AE01664" w14:textId="77777777" w:rsidR="008826FD" w:rsidRPr="00371DF5" w:rsidRDefault="008826FD" w:rsidP="002E1EDC">
      <w:pPr>
        <w:pStyle w:val="TOC2"/>
        <w:rPr>
          <w:rFonts w:eastAsia="Arial"/>
        </w:rPr>
      </w:pPr>
      <w:r w:rsidRPr="00371DF5">
        <w:rPr>
          <w:rFonts w:eastAsia="Arial"/>
        </w:rPr>
        <w:t xml:space="preserve">I8. </w:t>
      </w:r>
      <w:r w:rsidRPr="00371DF5">
        <w:rPr>
          <w:rFonts w:eastAsia="Arial"/>
        </w:rPr>
        <w:tab/>
        <w:t>Food Diary English (Group 2)</w:t>
      </w:r>
    </w:p>
    <w:p w14:paraId="61C7DFC7" w14:textId="77777777" w:rsidR="008826FD" w:rsidRPr="00371DF5" w:rsidRDefault="008826FD" w:rsidP="002E1EDC">
      <w:pPr>
        <w:pStyle w:val="TOC2"/>
        <w:rPr>
          <w:rFonts w:eastAsia="Arial"/>
        </w:rPr>
      </w:pPr>
      <w:r w:rsidRPr="00371DF5">
        <w:rPr>
          <w:rFonts w:eastAsia="Arial"/>
        </w:rPr>
        <w:t xml:space="preserve">I9. </w:t>
      </w:r>
      <w:r w:rsidRPr="00371DF5">
        <w:rPr>
          <w:rFonts w:eastAsia="Arial"/>
        </w:rPr>
        <w:tab/>
        <w:t>Food Diary Spanish (Group 2)</w:t>
      </w:r>
    </w:p>
    <w:p w14:paraId="4BE0D33F" w14:textId="77777777" w:rsidR="008826FD" w:rsidRPr="00371DF5" w:rsidRDefault="008826FD" w:rsidP="002E1EDC">
      <w:pPr>
        <w:pStyle w:val="TOC2"/>
        <w:rPr>
          <w:rFonts w:eastAsia="Arial"/>
        </w:rPr>
      </w:pPr>
      <w:r w:rsidRPr="00371DF5">
        <w:rPr>
          <w:rFonts w:eastAsia="Arial"/>
        </w:rPr>
        <w:t xml:space="preserve">I10. </w:t>
      </w:r>
      <w:r w:rsidRPr="00371DF5">
        <w:rPr>
          <w:rFonts w:eastAsia="Arial"/>
        </w:rPr>
        <w:tab/>
        <w:t>Dietary Recall Texts and Emails English (Group 2)</w:t>
      </w:r>
    </w:p>
    <w:p w14:paraId="0B14FEB1" w14:textId="77777777" w:rsidR="008826FD" w:rsidRPr="00371DF5" w:rsidRDefault="008826FD" w:rsidP="002E1EDC">
      <w:pPr>
        <w:pStyle w:val="TOC2"/>
        <w:rPr>
          <w:rFonts w:eastAsia="Arial"/>
        </w:rPr>
      </w:pPr>
      <w:r w:rsidRPr="00371DF5">
        <w:rPr>
          <w:rFonts w:eastAsia="Arial"/>
        </w:rPr>
        <w:t xml:space="preserve">I11. </w:t>
      </w:r>
      <w:r w:rsidRPr="00371DF5">
        <w:rPr>
          <w:rFonts w:eastAsia="Arial"/>
        </w:rPr>
        <w:tab/>
        <w:t>Dietary Recall Texts and Emails Spanish (Group 2)</w:t>
      </w:r>
    </w:p>
    <w:p w14:paraId="3F7B87DE" w14:textId="77777777" w:rsidR="008826FD" w:rsidRPr="00371DF5" w:rsidRDefault="008826FD" w:rsidP="002E1EDC">
      <w:pPr>
        <w:pStyle w:val="TOC2"/>
        <w:rPr>
          <w:rFonts w:eastAsia="Arial"/>
        </w:rPr>
      </w:pPr>
      <w:r w:rsidRPr="00371DF5">
        <w:rPr>
          <w:rFonts w:eastAsia="Arial"/>
        </w:rPr>
        <w:t xml:space="preserve">I12. </w:t>
      </w:r>
      <w:r w:rsidRPr="00371DF5">
        <w:rPr>
          <w:rFonts w:eastAsia="Arial"/>
        </w:rPr>
        <w:tab/>
        <w:t>Elementary and Middle/High School Student Interview Reminder Flyer English (Group 2)</w:t>
      </w:r>
    </w:p>
    <w:p w14:paraId="01183900" w14:textId="77777777" w:rsidR="008826FD" w:rsidRPr="00371DF5" w:rsidRDefault="008826FD" w:rsidP="002E1EDC">
      <w:pPr>
        <w:pStyle w:val="TOC2"/>
        <w:rPr>
          <w:rFonts w:eastAsia="Arial"/>
        </w:rPr>
      </w:pPr>
      <w:r w:rsidRPr="00371DF5">
        <w:rPr>
          <w:rFonts w:eastAsia="Arial"/>
        </w:rPr>
        <w:t xml:space="preserve">I13. </w:t>
      </w:r>
      <w:r w:rsidRPr="00371DF5">
        <w:rPr>
          <w:rFonts w:eastAsia="Arial"/>
        </w:rPr>
        <w:tab/>
        <w:t>Elementary and Middle/High School Student Interview Reminder Flyer Spanish (Group 2)</w:t>
      </w:r>
    </w:p>
    <w:p w14:paraId="194F7750" w14:textId="77777777" w:rsidR="008826FD" w:rsidRPr="00371DF5" w:rsidRDefault="008826FD" w:rsidP="002E1EDC">
      <w:pPr>
        <w:pStyle w:val="TOC2"/>
        <w:rPr>
          <w:rFonts w:eastAsia="Arial"/>
        </w:rPr>
      </w:pPr>
      <w:r w:rsidRPr="00371DF5">
        <w:rPr>
          <w:rFonts w:eastAsia="Arial"/>
        </w:rPr>
        <w:t xml:space="preserve">I14. </w:t>
      </w:r>
      <w:r w:rsidRPr="00371DF5">
        <w:rPr>
          <w:rFonts w:eastAsia="Arial"/>
        </w:rPr>
        <w:tab/>
        <w:t>Parent Interview Texts and Emails English (Group 2)</w:t>
      </w:r>
    </w:p>
    <w:p w14:paraId="18A10864" w14:textId="77777777" w:rsidR="008826FD" w:rsidRPr="00296834" w:rsidRDefault="008826FD" w:rsidP="002E1EDC">
      <w:pPr>
        <w:pStyle w:val="TOC2"/>
        <w:rPr>
          <w:rFonts w:eastAsia="Arial"/>
        </w:rPr>
      </w:pPr>
      <w:r w:rsidRPr="00371DF5">
        <w:rPr>
          <w:rFonts w:eastAsia="Arial"/>
        </w:rPr>
        <w:t xml:space="preserve">I15. </w:t>
      </w:r>
      <w:r w:rsidRPr="00371DF5">
        <w:rPr>
          <w:rFonts w:eastAsia="Arial"/>
        </w:rPr>
        <w:tab/>
        <w:t>Parent Interview Texts and Emails Spanish (Group 2)</w:t>
      </w:r>
    </w:p>
    <w:p w14:paraId="74CB9883" w14:textId="77777777" w:rsidR="008826FD" w:rsidRPr="00371DF5" w:rsidRDefault="008826FD" w:rsidP="001270BD">
      <w:pPr>
        <w:pStyle w:val="TOC8"/>
        <w:rPr>
          <w:spacing w:val="-1"/>
        </w:rPr>
      </w:pPr>
      <w:r w:rsidRPr="00371DF5">
        <w:t xml:space="preserve">J. </w:t>
      </w:r>
      <w:r w:rsidRPr="00371DF5">
        <w:tab/>
        <w:t>Plate Waste Observation and Reimbursable Meal Sale Data Request</w:t>
      </w:r>
    </w:p>
    <w:p w14:paraId="41A6DA48" w14:textId="77777777" w:rsidR="008826FD" w:rsidRPr="00371DF5" w:rsidRDefault="008826FD" w:rsidP="002E1EDC">
      <w:pPr>
        <w:pStyle w:val="TOC2"/>
        <w:rPr>
          <w:rFonts w:eastAsia="Arial"/>
        </w:rPr>
      </w:pPr>
      <w:r w:rsidRPr="00371DF5">
        <w:rPr>
          <w:rFonts w:eastAsia="Arial"/>
        </w:rPr>
        <w:t xml:space="preserve">J1. </w:t>
      </w:r>
      <w:r w:rsidRPr="00371DF5">
        <w:rPr>
          <w:rFonts w:eastAsia="Arial"/>
        </w:rPr>
        <w:tab/>
        <w:t>Plate Waste Observation Booklet (Group 3)</w:t>
      </w:r>
    </w:p>
    <w:p w14:paraId="3910C19E" w14:textId="77777777" w:rsidR="008826FD" w:rsidRPr="00371DF5" w:rsidRDefault="008826FD" w:rsidP="002E1EDC">
      <w:pPr>
        <w:pStyle w:val="TOC2"/>
        <w:rPr>
          <w:rFonts w:eastAsia="Arial"/>
        </w:rPr>
      </w:pPr>
      <w:r w:rsidRPr="00371DF5">
        <w:rPr>
          <w:rFonts w:eastAsia="Arial"/>
        </w:rPr>
        <w:t xml:space="preserve">J2. </w:t>
      </w:r>
      <w:r w:rsidRPr="00371DF5">
        <w:rPr>
          <w:rFonts w:eastAsia="Arial"/>
        </w:rPr>
        <w:tab/>
        <w:t>Reimbursable Meal Sale Data Request Form (Group 2)</w:t>
      </w:r>
    </w:p>
    <w:p w14:paraId="52E08C7C" w14:textId="3994E100" w:rsidR="008826FD" w:rsidRDefault="008826FD" w:rsidP="001270BD">
      <w:pPr>
        <w:pStyle w:val="TOC8"/>
      </w:pPr>
      <w:r w:rsidRPr="00371DF5">
        <w:t xml:space="preserve">K. </w:t>
      </w:r>
      <w:r w:rsidRPr="00371DF5">
        <w:tab/>
      </w:r>
      <w:r>
        <w:t>mainland study data collection plans and example screenshots</w:t>
      </w:r>
    </w:p>
    <w:p w14:paraId="0B7A52D5" w14:textId="4F780A16" w:rsidR="008826FD" w:rsidRDefault="008826FD" w:rsidP="002921AB">
      <w:pPr>
        <w:pStyle w:val="TOC2"/>
      </w:pPr>
      <w:r>
        <w:t xml:space="preserve">K1. </w:t>
      </w:r>
      <w:r w:rsidR="001270BD">
        <w:tab/>
      </w:r>
      <w:r>
        <w:t>Mainland Study Data Collection Plans</w:t>
      </w:r>
    </w:p>
    <w:p w14:paraId="6EC86A6D" w14:textId="51BE3737" w:rsidR="008826FD" w:rsidRDefault="008826FD" w:rsidP="002921AB">
      <w:pPr>
        <w:pStyle w:val="TOC2"/>
      </w:pPr>
      <w:r>
        <w:t xml:space="preserve">K2. </w:t>
      </w:r>
      <w:r w:rsidR="001270BD">
        <w:tab/>
      </w:r>
      <w:r>
        <w:t>School Planning Interview Example Screenshots</w:t>
      </w:r>
    </w:p>
    <w:p w14:paraId="19A7C884" w14:textId="09590FAD" w:rsidR="008826FD" w:rsidRDefault="008826FD" w:rsidP="002921AB">
      <w:pPr>
        <w:pStyle w:val="TOC2"/>
      </w:pPr>
      <w:r>
        <w:t xml:space="preserve">K3. </w:t>
      </w:r>
      <w:r w:rsidR="001270BD">
        <w:tab/>
      </w:r>
      <w:r>
        <w:t>Electronic Menu Survey Example Screenshots</w:t>
      </w:r>
    </w:p>
    <w:p w14:paraId="54C43F9A" w14:textId="3043587B" w:rsidR="008826FD" w:rsidRDefault="008826FD" w:rsidP="002921AB">
      <w:pPr>
        <w:pStyle w:val="TOC2"/>
      </w:pPr>
      <w:r>
        <w:t xml:space="preserve">K4. </w:t>
      </w:r>
      <w:r w:rsidR="001270BD">
        <w:tab/>
      </w:r>
      <w:r>
        <w:t>SFA Director Survey Example Screenshot</w:t>
      </w:r>
    </w:p>
    <w:p w14:paraId="07C8D403" w14:textId="785C6BA6" w:rsidR="008826FD" w:rsidRDefault="008826FD" w:rsidP="002921AB">
      <w:pPr>
        <w:pStyle w:val="TOC2"/>
      </w:pPr>
      <w:r>
        <w:t xml:space="preserve">K5. </w:t>
      </w:r>
      <w:r w:rsidR="001270BD">
        <w:tab/>
      </w:r>
      <w:r>
        <w:t>Principal Survey Example Screenshot</w:t>
      </w:r>
    </w:p>
    <w:p w14:paraId="3E7A1B21" w14:textId="7C606C35" w:rsidR="008826FD" w:rsidRDefault="008826FD" w:rsidP="002921AB">
      <w:pPr>
        <w:pStyle w:val="TOC2"/>
      </w:pPr>
      <w:r>
        <w:t xml:space="preserve">K6. </w:t>
      </w:r>
      <w:r w:rsidR="001270BD">
        <w:tab/>
      </w:r>
      <w:r>
        <w:t xml:space="preserve">State Agency Indirect Cost Survey </w:t>
      </w:r>
      <w:r w:rsidRPr="00D9687E">
        <w:t>Example Screenshots</w:t>
      </w:r>
    </w:p>
    <w:p w14:paraId="6D6FA8FC" w14:textId="14F8EB20" w:rsidR="008826FD" w:rsidRDefault="008826FD" w:rsidP="002921AB">
      <w:pPr>
        <w:pStyle w:val="TOC2"/>
      </w:pPr>
      <w:r>
        <w:t xml:space="preserve">K7. </w:t>
      </w:r>
      <w:r w:rsidR="001270BD">
        <w:tab/>
      </w:r>
      <w:r>
        <w:t>SFA Follow-Up Web Survey Example Screenshot</w:t>
      </w:r>
    </w:p>
    <w:p w14:paraId="6FB2D03E" w14:textId="74312583" w:rsidR="008826FD" w:rsidRPr="00D9687E" w:rsidRDefault="008826FD" w:rsidP="002921AB">
      <w:pPr>
        <w:pStyle w:val="TOC2"/>
      </w:pPr>
      <w:r>
        <w:t xml:space="preserve">K8. </w:t>
      </w:r>
      <w:r w:rsidR="001270BD">
        <w:tab/>
      </w:r>
      <w:r>
        <w:t xml:space="preserve">Parent Interview </w:t>
      </w:r>
      <w:r w:rsidRPr="00D9687E">
        <w:t>Example Screenshots</w:t>
      </w:r>
    </w:p>
    <w:p w14:paraId="1252D758" w14:textId="77777777" w:rsidR="002E1EDC" w:rsidRDefault="002E1EDC">
      <w:pPr>
        <w:tabs>
          <w:tab w:val="clear" w:pos="432"/>
        </w:tabs>
        <w:spacing w:line="240" w:lineRule="auto"/>
        <w:ind w:firstLine="0"/>
        <w:jc w:val="left"/>
        <w:rPr>
          <w:rFonts w:ascii="Arial" w:hAnsi="Arial"/>
          <w:caps/>
          <w:sz w:val="20"/>
        </w:rPr>
      </w:pPr>
      <w:r>
        <w:br w:type="page"/>
      </w:r>
    </w:p>
    <w:p w14:paraId="39EBCEBD" w14:textId="3EC7CEBC" w:rsidR="008826FD" w:rsidRPr="00371DF5" w:rsidRDefault="008826FD" w:rsidP="001270BD">
      <w:pPr>
        <w:pStyle w:val="TOC8"/>
      </w:pPr>
      <w:r w:rsidRPr="00371DF5">
        <w:t xml:space="preserve">L. </w:t>
      </w:r>
      <w:r w:rsidRPr="00371DF5">
        <w:tab/>
        <w:t>Public Comments</w:t>
      </w:r>
    </w:p>
    <w:p w14:paraId="2666F803" w14:textId="77777777" w:rsidR="008826FD" w:rsidRPr="00371DF5" w:rsidRDefault="008826FD" w:rsidP="002E1EDC">
      <w:pPr>
        <w:pStyle w:val="TOC2"/>
      </w:pPr>
      <w:r w:rsidRPr="00371DF5">
        <w:rPr>
          <w:rFonts w:eastAsia="Arial"/>
        </w:rPr>
        <w:t xml:space="preserve">L1. </w:t>
      </w:r>
      <w:r w:rsidRPr="00371DF5">
        <w:rPr>
          <w:rFonts w:eastAsia="Arial"/>
        </w:rPr>
        <w:tab/>
        <w:t>Public Comment 1</w:t>
      </w:r>
    </w:p>
    <w:p w14:paraId="57454C47" w14:textId="77777777" w:rsidR="008826FD" w:rsidRPr="00371DF5" w:rsidRDefault="008826FD" w:rsidP="002E1EDC">
      <w:pPr>
        <w:pStyle w:val="TOC2"/>
        <w:rPr>
          <w:rFonts w:eastAsia="Arial"/>
        </w:rPr>
      </w:pPr>
      <w:r w:rsidRPr="00371DF5">
        <w:rPr>
          <w:rFonts w:eastAsia="Arial"/>
        </w:rPr>
        <w:t xml:space="preserve">L2. </w:t>
      </w:r>
      <w:r w:rsidRPr="00371DF5">
        <w:rPr>
          <w:rFonts w:eastAsia="Arial"/>
        </w:rPr>
        <w:tab/>
        <w:t>Public Comment 2</w:t>
      </w:r>
    </w:p>
    <w:p w14:paraId="188C1AAF" w14:textId="77777777" w:rsidR="008826FD" w:rsidRPr="00371DF5" w:rsidRDefault="008826FD" w:rsidP="002E1EDC">
      <w:pPr>
        <w:pStyle w:val="TOC2"/>
        <w:rPr>
          <w:rFonts w:eastAsia="Arial"/>
        </w:rPr>
      </w:pPr>
      <w:r w:rsidRPr="00371DF5">
        <w:rPr>
          <w:rFonts w:eastAsia="Arial"/>
        </w:rPr>
        <w:t xml:space="preserve">L3. </w:t>
      </w:r>
      <w:r w:rsidRPr="00371DF5">
        <w:rPr>
          <w:rFonts w:eastAsia="Arial"/>
        </w:rPr>
        <w:tab/>
        <w:t>Public Comment 3</w:t>
      </w:r>
    </w:p>
    <w:p w14:paraId="51E86BB6" w14:textId="77777777" w:rsidR="008826FD" w:rsidRPr="00371DF5" w:rsidRDefault="008826FD" w:rsidP="002E1EDC">
      <w:pPr>
        <w:pStyle w:val="TOC2"/>
        <w:rPr>
          <w:rFonts w:eastAsia="Arial"/>
        </w:rPr>
      </w:pPr>
      <w:r w:rsidRPr="00371DF5">
        <w:rPr>
          <w:rFonts w:eastAsia="Arial"/>
        </w:rPr>
        <w:t xml:space="preserve">L4. </w:t>
      </w:r>
      <w:r w:rsidRPr="00371DF5">
        <w:rPr>
          <w:rFonts w:eastAsia="Arial"/>
        </w:rPr>
        <w:tab/>
        <w:t>Public Comment 4</w:t>
      </w:r>
    </w:p>
    <w:p w14:paraId="5C791189" w14:textId="77777777" w:rsidR="008826FD" w:rsidRPr="00371DF5" w:rsidRDefault="008826FD" w:rsidP="002E1EDC">
      <w:pPr>
        <w:pStyle w:val="TOC2"/>
        <w:rPr>
          <w:rFonts w:eastAsia="Arial"/>
        </w:rPr>
      </w:pPr>
      <w:r w:rsidRPr="00371DF5">
        <w:rPr>
          <w:rFonts w:eastAsia="Arial"/>
        </w:rPr>
        <w:t xml:space="preserve">L5. </w:t>
      </w:r>
      <w:r w:rsidRPr="00371DF5">
        <w:rPr>
          <w:rFonts w:eastAsia="Arial"/>
        </w:rPr>
        <w:tab/>
        <w:t>Public Comment 5</w:t>
      </w:r>
    </w:p>
    <w:p w14:paraId="2BA2AE9B" w14:textId="77777777" w:rsidR="008826FD" w:rsidRPr="00371DF5" w:rsidRDefault="008826FD" w:rsidP="002E1EDC">
      <w:pPr>
        <w:pStyle w:val="TOC2"/>
        <w:rPr>
          <w:rFonts w:eastAsia="Arial"/>
        </w:rPr>
      </w:pPr>
      <w:r w:rsidRPr="00371DF5">
        <w:rPr>
          <w:rFonts w:eastAsia="Arial"/>
        </w:rPr>
        <w:t xml:space="preserve">L6. </w:t>
      </w:r>
      <w:r w:rsidRPr="00371DF5">
        <w:rPr>
          <w:rFonts w:eastAsia="Arial"/>
        </w:rPr>
        <w:tab/>
        <w:t>Public Comment 6</w:t>
      </w:r>
    </w:p>
    <w:p w14:paraId="1B113120" w14:textId="77777777" w:rsidR="008826FD" w:rsidRPr="00371DF5" w:rsidRDefault="008826FD" w:rsidP="002E1EDC">
      <w:pPr>
        <w:pStyle w:val="TOC2"/>
        <w:rPr>
          <w:rFonts w:eastAsia="Arial"/>
        </w:rPr>
      </w:pPr>
      <w:r w:rsidRPr="00371DF5">
        <w:rPr>
          <w:rFonts w:eastAsia="Arial"/>
        </w:rPr>
        <w:t xml:space="preserve">L7. </w:t>
      </w:r>
      <w:r w:rsidRPr="00371DF5">
        <w:rPr>
          <w:rFonts w:eastAsia="Arial"/>
        </w:rPr>
        <w:tab/>
        <w:t>Public Comment 7</w:t>
      </w:r>
    </w:p>
    <w:p w14:paraId="7D9650AB" w14:textId="77777777" w:rsidR="008826FD" w:rsidRPr="00371DF5" w:rsidRDefault="008826FD" w:rsidP="002E1EDC">
      <w:pPr>
        <w:pStyle w:val="TOC2"/>
      </w:pPr>
      <w:r w:rsidRPr="00371DF5">
        <w:rPr>
          <w:rFonts w:eastAsia="Arial"/>
        </w:rPr>
        <w:t xml:space="preserve">L8. </w:t>
      </w:r>
      <w:r w:rsidRPr="00371DF5">
        <w:rPr>
          <w:rFonts w:eastAsia="Arial"/>
        </w:rPr>
        <w:tab/>
        <w:t>Public Comment 8</w:t>
      </w:r>
    </w:p>
    <w:p w14:paraId="0AA1AB3B" w14:textId="77777777" w:rsidR="008826FD" w:rsidRPr="00371DF5" w:rsidRDefault="008826FD" w:rsidP="001270BD">
      <w:pPr>
        <w:pStyle w:val="TOC8"/>
      </w:pPr>
      <w:r w:rsidRPr="00371DF5">
        <w:t xml:space="preserve">M. </w:t>
      </w:r>
      <w:r w:rsidRPr="00371DF5">
        <w:tab/>
        <w:t>RESPONSES TO PUBLIC COMMENTS</w:t>
      </w:r>
    </w:p>
    <w:p w14:paraId="7732BAB1" w14:textId="77777777" w:rsidR="008826FD" w:rsidRPr="00371DF5" w:rsidRDefault="008826FD" w:rsidP="002E1EDC">
      <w:pPr>
        <w:pStyle w:val="TOC2"/>
        <w:rPr>
          <w:rFonts w:eastAsia="Arial"/>
        </w:rPr>
      </w:pPr>
      <w:r w:rsidRPr="00371DF5">
        <w:rPr>
          <w:rFonts w:eastAsia="Arial"/>
        </w:rPr>
        <w:t xml:space="preserve">M1. </w:t>
      </w:r>
      <w:r w:rsidRPr="00371DF5">
        <w:rPr>
          <w:rFonts w:eastAsia="Arial"/>
        </w:rPr>
        <w:tab/>
        <w:t>Response to Public Comment 1</w:t>
      </w:r>
    </w:p>
    <w:p w14:paraId="70310458" w14:textId="77777777" w:rsidR="008826FD" w:rsidRPr="00371DF5" w:rsidRDefault="008826FD" w:rsidP="00726CB1">
      <w:pPr>
        <w:ind w:left="1440" w:hanging="720"/>
        <w:rPr>
          <w:rFonts w:ascii="Arial" w:eastAsia="Arial" w:hAnsi="Arial"/>
          <w:sz w:val="20"/>
        </w:rPr>
      </w:pPr>
      <w:r w:rsidRPr="00371DF5">
        <w:rPr>
          <w:rFonts w:ascii="Arial" w:eastAsia="Arial" w:hAnsi="Arial"/>
          <w:sz w:val="20"/>
        </w:rPr>
        <w:t xml:space="preserve">M2. </w:t>
      </w:r>
      <w:r w:rsidRPr="00371DF5">
        <w:rPr>
          <w:rFonts w:ascii="Arial" w:eastAsia="Arial" w:hAnsi="Arial"/>
          <w:sz w:val="20"/>
        </w:rPr>
        <w:tab/>
        <w:t>Response to Public Comment 2</w:t>
      </w:r>
    </w:p>
    <w:p w14:paraId="4E2BB07A" w14:textId="0A2EAE79" w:rsidR="008826FD" w:rsidRPr="00371DF5" w:rsidRDefault="008826FD">
      <w:pPr>
        <w:tabs>
          <w:tab w:val="clear" w:pos="432"/>
          <w:tab w:val="left" w:pos="720"/>
        </w:tabs>
        <w:ind w:left="1440" w:hanging="1008"/>
      </w:pPr>
      <w:r w:rsidRPr="00371DF5">
        <w:rPr>
          <w:rFonts w:ascii="Arial" w:eastAsia="Arial" w:hAnsi="Arial"/>
          <w:caps/>
          <w:sz w:val="20"/>
        </w:rPr>
        <w:tab/>
        <w:t xml:space="preserve">M3. </w:t>
      </w:r>
      <w:r w:rsidRPr="00371DF5">
        <w:tab/>
      </w:r>
      <w:r w:rsidRPr="00371DF5">
        <w:rPr>
          <w:rFonts w:ascii="Arial" w:eastAsia="Arial" w:hAnsi="Arial"/>
          <w:sz w:val="20"/>
        </w:rPr>
        <w:t>Response to Public Comment 3</w:t>
      </w:r>
      <w:r w:rsidRPr="00371DF5">
        <w:rPr>
          <w:rFonts w:ascii="Arial" w:eastAsia="Arial" w:hAnsi="Arial"/>
          <w:caps/>
          <w:sz w:val="20"/>
        </w:rPr>
        <w:tab/>
      </w:r>
    </w:p>
    <w:p w14:paraId="7D1E0DE3" w14:textId="77777777" w:rsidR="008826FD" w:rsidRPr="00371DF5" w:rsidRDefault="008826FD" w:rsidP="001270BD">
      <w:pPr>
        <w:pStyle w:val="TOC8"/>
      </w:pPr>
      <w:r w:rsidRPr="00371DF5">
        <w:t>n.</w:t>
      </w:r>
      <w:r w:rsidRPr="00371DF5">
        <w:tab/>
        <w:t>NASS Comments</w:t>
      </w:r>
    </w:p>
    <w:p w14:paraId="0507A7F1" w14:textId="77777777" w:rsidR="008826FD" w:rsidRPr="00371DF5" w:rsidRDefault="008826FD" w:rsidP="001270BD">
      <w:pPr>
        <w:pStyle w:val="TOC8"/>
      </w:pPr>
      <w:r w:rsidRPr="00371DF5">
        <w:t xml:space="preserve">O. </w:t>
      </w:r>
      <w:r w:rsidRPr="00371DF5">
        <w:tab/>
        <w:t>Confidentiality Agreements</w:t>
      </w:r>
    </w:p>
    <w:p w14:paraId="11C28060" w14:textId="77777777" w:rsidR="008826FD" w:rsidRPr="00371DF5" w:rsidRDefault="008826FD" w:rsidP="002E1EDC">
      <w:pPr>
        <w:pStyle w:val="TOC2"/>
        <w:rPr>
          <w:rFonts w:eastAsia="Arial"/>
        </w:rPr>
      </w:pPr>
      <w:r w:rsidRPr="00371DF5">
        <w:rPr>
          <w:rFonts w:eastAsia="Arial"/>
        </w:rPr>
        <w:t xml:space="preserve">O1. </w:t>
      </w:r>
      <w:r w:rsidRPr="00371DF5">
        <w:rPr>
          <w:rFonts w:eastAsia="Arial"/>
        </w:rPr>
        <w:tab/>
        <w:t>Confidentiality Agreement – Mathematica Policy Research</w:t>
      </w:r>
    </w:p>
    <w:p w14:paraId="6DC3A2B6" w14:textId="77777777" w:rsidR="008826FD" w:rsidRPr="00371DF5" w:rsidRDefault="008826FD" w:rsidP="002E1EDC">
      <w:pPr>
        <w:pStyle w:val="TOC2"/>
        <w:rPr>
          <w:rFonts w:eastAsia="Arial"/>
        </w:rPr>
      </w:pPr>
      <w:r w:rsidRPr="00371DF5">
        <w:rPr>
          <w:rFonts w:eastAsia="Arial"/>
        </w:rPr>
        <w:t xml:space="preserve">O2. </w:t>
      </w:r>
      <w:r w:rsidRPr="00371DF5">
        <w:rPr>
          <w:rFonts w:eastAsia="Arial"/>
        </w:rPr>
        <w:tab/>
        <w:t xml:space="preserve">Confidentiality Agreement – Insight </w:t>
      </w:r>
      <w:r>
        <w:rPr>
          <w:rFonts w:eastAsia="Arial"/>
        </w:rPr>
        <w:t>Policy Research</w:t>
      </w:r>
    </w:p>
    <w:p w14:paraId="05461708" w14:textId="77777777" w:rsidR="008826FD" w:rsidRPr="00371DF5" w:rsidRDefault="008826FD" w:rsidP="002E1EDC">
      <w:pPr>
        <w:pStyle w:val="TOC2"/>
        <w:rPr>
          <w:rFonts w:eastAsia="Arial"/>
        </w:rPr>
      </w:pPr>
      <w:r w:rsidRPr="00371DF5">
        <w:rPr>
          <w:rFonts w:eastAsia="Arial"/>
        </w:rPr>
        <w:t xml:space="preserve">O3. </w:t>
      </w:r>
      <w:r w:rsidRPr="00371DF5">
        <w:rPr>
          <w:rFonts w:eastAsia="Arial"/>
        </w:rPr>
        <w:tab/>
        <w:t xml:space="preserve">Confidentiality Agreement – DIR </w:t>
      </w:r>
    </w:p>
    <w:p w14:paraId="6CEE4B92" w14:textId="5EE994D2" w:rsidR="008826FD" w:rsidRDefault="008826FD" w:rsidP="002E1EDC">
      <w:pPr>
        <w:pStyle w:val="TOC2"/>
        <w:rPr>
          <w:rFonts w:eastAsia="Arial"/>
        </w:rPr>
      </w:pPr>
      <w:r w:rsidRPr="00371DF5">
        <w:rPr>
          <w:rFonts w:eastAsia="Arial"/>
        </w:rPr>
        <w:t xml:space="preserve">O4. </w:t>
      </w:r>
      <w:r w:rsidRPr="00371DF5">
        <w:rPr>
          <w:rFonts w:eastAsia="Arial"/>
        </w:rPr>
        <w:tab/>
        <w:t xml:space="preserve">Confidentiality Agreement </w:t>
      </w:r>
      <w:r>
        <w:rPr>
          <w:rFonts w:eastAsia="Arial"/>
        </w:rPr>
        <w:t>–</w:t>
      </w:r>
      <w:r w:rsidRPr="00371DF5">
        <w:rPr>
          <w:rFonts w:eastAsia="Arial"/>
        </w:rPr>
        <w:t xml:space="preserve"> Agralytica</w:t>
      </w:r>
    </w:p>
    <w:p w14:paraId="0AB17E1A" w14:textId="0AB869CD" w:rsidR="008826FD" w:rsidRPr="00371DF5" w:rsidRDefault="008826FD" w:rsidP="001270BD">
      <w:pPr>
        <w:pStyle w:val="TOC8"/>
      </w:pPr>
      <w:r w:rsidRPr="00371DF5">
        <w:t xml:space="preserve">P. </w:t>
      </w:r>
      <w:r w:rsidRPr="00371DF5">
        <w:tab/>
      </w:r>
      <w:r>
        <w:t>Sample sizes, estimated burden, and estimated cost of respondent burden for SNMCS-II</w:t>
      </w:r>
    </w:p>
    <w:p w14:paraId="563F6DD5" w14:textId="77777777" w:rsidR="008826FD" w:rsidRDefault="008826FD" w:rsidP="001270BD">
      <w:pPr>
        <w:pStyle w:val="TOC8"/>
      </w:pPr>
      <w:r>
        <w:t xml:space="preserve">Q. </w:t>
      </w:r>
      <w:r>
        <w:tab/>
        <w:t>MAINLAND STUDY SAMPLING PLANS</w:t>
      </w:r>
    </w:p>
    <w:p w14:paraId="5A655BAB" w14:textId="77777777" w:rsidR="008826FD" w:rsidRDefault="008826FD"/>
    <w:p w14:paraId="55223B8C" w14:textId="0C179D63" w:rsidR="00E45623" w:rsidRPr="00E45623" w:rsidRDefault="00E45623" w:rsidP="00E45623">
      <w:pPr>
        <w:tabs>
          <w:tab w:val="clear" w:pos="432"/>
          <w:tab w:val="left" w:pos="1872"/>
          <w:tab w:val="right" w:leader="dot" w:pos="9360"/>
        </w:tabs>
        <w:spacing w:after="120" w:line="240" w:lineRule="auto"/>
        <w:ind w:left="720" w:right="1080" w:hanging="720"/>
        <w:jc w:val="left"/>
        <w:rPr>
          <w:rFonts w:ascii="Arial" w:eastAsia="Arial" w:hAnsi="Arial"/>
          <w:caps/>
          <w:spacing w:val="1"/>
          <w:sz w:val="20"/>
        </w:rPr>
      </w:pPr>
    </w:p>
    <w:p w14:paraId="48C3E66A" w14:textId="03BD6152" w:rsidR="00CD3E25" w:rsidRDefault="00CD3E25" w:rsidP="003D0003">
      <w:pPr>
        <w:spacing w:after="480" w:line="240" w:lineRule="auto"/>
        <w:ind w:firstLine="0"/>
        <w:jc w:val="center"/>
        <w:rPr>
          <w:rFonts w:ascii="Arial" w:hAnsi="Arial" w:cs="Arial"/>
          <w:b/>
          <w:sz w:val="23"/>
          <w:szCs w:val="23"/>
        </w:rPr>
      </w:pPr>
    </w:p>
    <w:p w14:paraId="6FB4BCD6" w14:textId="77777777" w:rsidR="00E45623" w:rsidRDefault="00E45623" w:rsidP="003D0003">
      <w:pPr>
        <w:spacing w:after="480" w:line="240" w:lineRule="auto"/>
        <w:ind w:firstLine="0"/>
        <w:jc w:val="center"/>
        <w:rPr>
          <w:rFonts w:ascii="Arial" w:hAnsi="Arial" w:cs="Arial"/>
          <w:b/>
          <w:sz w:val="23"/>
          <w:szCs w:val="23"/>
        </w:rPr>
        <w:sectPr w:rsidR="00E45623" w:rsidSect="003D0003">
          <w:headerReference w:type="default" r:id="rId15"/>
          <w:footerReference w:type="default" r:id="rId16"/>
          <w:endnotePr>
            <w:numFmt w:val="decimal"/>
          </w:endnotePr>
          <w:pgSz w:w="12240" w:h="15840" w:code="1"/>
          <w:pgMar w:top="1440" w:right="1440" w:bottom="576" w:left="1440" w:header="720" w:footer="576" w:gutter="0"/>
          <w:pgNumType w:fmt="lowerRoman"/>
          <w:cols w:space="720"/>
          <w:docGrid w:linePitch="326"/>
        </w:sectPr>
      </w:pPr>
    </w:p>
    <w:p w14:paraId="29A60E12" w14:textId="77777777" w:rsidR="00742990" w:rsidRDefault="00CD3E25" w:rsidP="0018424A">
      <w:pPr>
        <w:pStyle w:val="Heading1Black"/>
        <w:rPr>
          <w:caps w:val="0"/>
        </w:rPr>
      </w:pPr>
      <w:bookmarkStart w:id="6" w:name="_Toc381866631"/>
      <w:bookmarkStart w:id="7" w:name="_Toc508967029"/>
      <w:bookmarkStart w:id="8" w:name="_Toc7445621"/>
      <w:r>
        <w:rPr>
          <w:caps w:val="0"/>
        </w:rPr>
        <w:t xml:space="preserve">PART </w:t>
      </w:r>
      <w:r w:rsidR="00742990">
        <w:rPr>
          <w:caps w:val="0"/>
        </w:rPr>
        <w:t>B. STATISTICAL METHODS</w:t>
      </w:r>
      <w:bookmarkEnd w:id="4"/>
      <w:bookmarkEnd w:id="5"/>
      <w:bookmarkEnd w:id="6"/>
      <w:bookmarkEnd w:id="7"/>
      <w:bookmarkEnd w:id="8"/>
    </w:p>
    <w:p w14:paraId="7FD0CA97" w14:textId="1F921B8D" w:rsidR="00E021DA" w:rsidRPr="0018424A" w:rsidRDefault="00A02691" w:rsidP="0018424A">
      <w:pPr>
        <w:rPr>
          <w:spacing w:val="-2"/>
        </w:rPr>
      </w:pPr>
      <w:r w:rsidRPr="0018424A">
        <w:rPr>
          <w:spacing w:val="-2"/>
        </w:rPr>
        <w:t xml:space="preserve">The second School Nutrition and Meal Cost Study (SNMCS-II) contains two </w:t>
      </w:r>
      <w:r w:rsidR="00A754E9" w:rsidRPr="0018424A">
        <w:rPr>
          <w:spacing w:val="-2"/>
        </w:rPr>
        <w:t>sub-</w:t>
      </w:r>
      <w:r w:rsidRPr="0018424A">
        <w:rPr>
          <w:spacing w:val="-2"/>
        </w:rPr>
        <w:t>studies</w:t>
      </w:r>
      <w:r w:rsidR="00CE7901">
        <w:rPr>
          <w:spacing w:val="-2"/>
        </w:rPr>
        <w:t>, the “mainland study” and the “outlying areas cost study,” or OACS</w:t>
      </w:r>
      <w:r w:rsidRPr="0018424A">
        <w:rPr>
          <w:spacing w:val="-2"/>
        </w:rPr>
        <w:t xml:space="preserve">. </w:t>
      </w:r>
      <w:r w:rsidR="007208E2" w:rsidRPr="0018424A">
        <w:rPr>
          <w:spacing w:val="-2"/>
        </w:rPr>
        <w:t xml:space="preserve">Two different methods—the “limited </w:t>
      </w:r>
      <w:r w:rsidR="008B1341" w:rsidRPr="0018424A">
        <w:rPr>
          <w:spacing w:val="-2"/>
        </w:rPr>
        <w:t>data collection</w:t>
      </w:r>
      <w:r w:rsidR="007208E2" w:rsidRPr="0018424A">
        <w:rPr>
          <w:spacing w:val="-2"/>
        </w:rPr>
        <w:t xml:space="preserve">” and the “full </w:t>
      </w:r>
      <w:r w:rsidR="008B1341" w:rsidRPr="0018424A">
        <w:rPr>
          <w:spacing w:val="-2"/>
        </w:rPr>
        <w:t>data collection</w:t>
      </w:r>
      <w:r w:rsidR="007208E2" w:rsidRPr="0018424A">
        <w:rPr>
          <w:spacing w:val="-2"/>
        </w:rPr>
        <w:t>”—will be used to collect data and estimate costs in the States and Territories in the OACS</w:t>
      </w:r>
      <w:r w:rsidR="00CE7901">
        <w:rPr>
          <w:spacing w:val="-2"/>
        </w:rPr>
        <w:t>, and are described in Section A.2</w:t>
      </w:r>
      <w:r w:rsidR="007208E2" w:rsidRPr="0018424A">
        <w:rPr>
          <w:spacing w:val="-2"/>
        </w:rPr>
        <w:t xml:space="preserve">. </w:t>
      </w:r>
      <w:r w:rsidRPr="0018424A">
        <w:rPr>
          <w:spacing w:val="-2"/>
        </w:rPr>
        <w:t xml:space="preserve">The </w:t>
      </w:r>
      <w:r w:rsidR="00420F19" w:rsidRPr="0018424A">
        <w:rPr>
          <w:spacing w:val="-2"/>
        </w:rPr>
        <w:t xml:space="preserve">design elements that are shared between the </w:t>
      </w:r>
      <w:r w:rsidR="007208E2" w:rsidRPr="0018424A">
        <w:rPr>
          <w:spacing w:val="-2"/>
        </w:rPr>
        <w:t>mainland study and the two</w:t>
      </w:r>
      <w:r w:rsidR="003F122B" w:rsidRPr="0018424A">
        <w:rPr>
          <w:spacing w:val="-2"/>
        </w:rPr>
        <w:t xml:space="preserve"> data collection</w:t>
      </w:r>
      <w:r w:rsidR="007208E2" w:rsidRPr="0018424A">
        <w:rPr>
          <w:spacing w:val="-2"/>
        </w:rPr>
        <w:t xml:space="preserve"> approaches</w:t>
      </w:r>
      <w:r w:rsidR="00A67DBF" w:rsidRPr="0018424A">
        <w:rPr>
          <w:spacing w:val="-2"/>
        </w:rPr>
        <w:t xml:space="preserve"> to be used </w:t>
      </w:r>
      <w:r w:rsidR="007208E2" w:rsidRPr="0018424A">
        <w:rPr>
          <w:spacing w:val="-2"/>
        </w:rPr>
        <w:t xml:space="preserve">in the OACS </w:t>
      </w:r>
      <w:r w:rsidR="00420F19" w:rsidRPr="0018424A">
        <w:rPr>
          <w:spacing w:val="-2"/>
        </w:rPr>
        <w:t xml:space="preserve">are </w:t>
      </w:r>
      <w:r w:rsidRPr="0018424A">
        <w:rPr>
          <w:spacing w:val="-2"/>
        </w:rPr>
        <w:t>discussed as a whole</w:t>
      </w:r>
      <w:r w:rsidR="00420F19" w:rsidRPr="0018424A">
        <w:rPr>
          <w:spacing w:val="-2"/>
        </w:rPr>
        <w:t>. D</w:t>
      </w:r>
      <w:r w:rsidRPr="0018424A">
        <w:rPr>
          <w:spacing w:val="-2"/>
        </w:rPr>
        <w:t xml:space="preserve">istinct design components </w:t>
      </w:r>
      <w:r w:rsidR="00420F19" w:rsidRPr="0018424A">
        <w:rPr>
          <w:spacing w:val="-2"/>
        </w:rPr>
        <w:t xml:space="preserve">for the mainland study or the OACS </w:t>
      </w:r>
      <w:r w:rsidR="003A0D2A" w:rsidRPr="0018424A">
        <w:rPr>
          <w:spacing w:val="-2"/>
        </w:rPr>
        <w:t xml:space="preserve">are discussed </w:t>
      </w:r>
      <w:r w:rsidRPr="0018424A">
        <w:rPr>
          <w:spacing w:val="-2"/>
        </w:rPr>
        <w:t xml:space="preserve">separately in each of the sections that follow. </w:t>
      </w:r>
    </w:p>
    <w:p w14:paraId="62767FD6" w14:textId="6E3666CA" w:rsidR="00742990" w:rsidRPr="0018424A" w:rsidRDefault="003D0003" w:rsidP="0018424A">
      <w:pPr>
        <w:pStyle w:val="Heading2Black"/>
        <w:keepNext w:val="0"/>
        <w:spacing w:after="0" w:line="264" w:lineRule="auto"/>
        <w:ind w:left="720" w:hanging="720"/>
        <w:rPr>
          <w:rFonts w:ascii="Arial Bold" w:hAnsi="Arial Bold"/>
          <w:spacing w:val="-2"/>
        </w:rPr>
      </w:pPr>
      <w:bookmarkStart w:id="9" w:name="_Toc361303184"/>
      <w:bookmarkStart w:id="10" w:name="_Toc361303231"/>
      <w:bookmarkStart w:id="11" w:name="_Toc7445622"/>
      <w:r w:rsidRPr="0018424A">
        <w:rPr>
          <w:rFonts w:ascii="Arial Bold" w:hAnsi="Arial Bold"/>
          <w:spacing w:val="-2"/>
        </w:rPr>
        <w:t>B.</w:t>
      </w:r>
      <w:r w:rsidR="00742990" w:rsidRPr="0018424A">
        <w:rPr>
          <w:rFonts w:ascii="Arial Bold" w:hAnsi="Arial Bold"/>
          <w:spacing w:val="-2"/>
        </w:rPr>
        <w:t>1.</w:t>
      </w:r>
      <w:r w:rsidR="00742990" w:rsidRPr="0018424A">
        <w:rPr>
          <w:rFonts w:ascii="Arial Bold" w:hAnsi="Arial Bold"/>
          <w:spacing w:val="-2"/>
        </w:rPr>
        <w:tab/>
      </w:r>
      <w:bookmarkEnd w:id="9"/>
      <w:bookmarkEnd w:id="10"/>
      <w:r w:rsidR="00F56C18" w:rsidRPr="0018424A">
        <w:rPr>
          <w:rFonts w:ascii="Arial Bold" w:hAnsi="Arial Bold"/>
          <w:spacing w:val="-2"/>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bookmarkEnd w:id="11"/>
    </w:p>
    <w:p w14:paraId="3FCC8CC1" w14:textId="05CBDEC8" w:rsidR="00E021DA" w:rsidRPr="00F66804" w:rsidRDefault="00F66804" w:rsidP="0018424A">
      <w:pPr>
        <w:pStyle w:val="Heading3"/>
        <w:keepNext w:val="0"/>
        <w:spacing w:before="120"/>
      </w:pPr>
      <w:r>
        <w:t>B.1.1</w:t>
      </w:r>
      <w:r w:rsidR="00E021DA" w:rsidRPr="00F66804">
        <w:t xml:space="preserve">. </w:t>
      </w:r>
      <w:r w:rsidR="00891C68" w:rsidRPr="00F66804">
        <w:t>Mainland</w:t>
      </w:r>
      <w:r w:rsidR="00015A5D" w:rsidRPr="00F66804">
        <w:t xml:space="preserve"> study: </w:t>
      </w:r>
      <w:r w:rsidR="003A0D2A" w:rsidRPr="00F66804">
        <w:t>Contiguous 48 States and DC</w:t>
      </w:r>
    </w:p>
    <w:p w14:paraId="61289C13" w14:textId="246D0912" w:rsidR="0085478C" w:rsidRDefault="002D09CE" w:rsidP="00EB4E89">
      <w:pPr>
        <w:rPr>
          <w:rFonts w:eastAsiaTheme="minorHAnsi"/>
        </w:rPr>
      </w:pPr>
      <w:r>
        <w:t xml:space="preserve">For the mainland study, the universe </w:t>
      </w:r>
      <w:r w:rsidR="00672489" w:rsidRPr="00DC7F1B">
        <w:t>includes</w:t>
      </w:r>
      <w:r w:rsidR="00AE5D21">
        <w:t xml:space="preserve"> </w:t>
      </w:r>
      <w:r w:rsidR="00575054">
        <w:t xml:space="preserve">public </w:t>
      </w:r>
      <w:r w:rsidR="00D13D36">
        <w:t>s</w:t>
      </w:r>
      <w:r w:rsidR="00AE5D21">
        <w:t xml:space="preserve">chool </w:t>
      </w:r>
      <w:r w:rsidR="00D13D36">
        <w:t>f</w:t>
      </w:r>
      <w:r w:rsidR="00AE5D21">
        <w:t xml:space="preserve">ood </w:t>
      </w:r>
      <w:r w:rsidR="00D13D36">
        <w:t>a</w:t>
      </w:r>
      <w:r w:rsidR="00AE5D21">
        <w:t>uthorities (</w:t>
      </w:r>
      <w:r w:rsidR="00672489" w:rsidRPr="00DC7F1B">
        <w:t>SFAs</w:t>
      </w:r>
      <w:r w:rsidR="00AE5D21">
        <w:t>)</w:t>
      </w:r>
      <w:r w:rsidR="00672489" w:rsidRPr="00DC7F1B">
        <w:t>,</w:t>
      </w:r>
      <w:r w:rsidR="00326693" w:rsidRPr="00326693">
        <w:rPr>
          <w:vertAlign w:val="superscript"/>
        </w:rPr>
        <w:footnoteReference w:id="2"/>
      </w:r>
      <w:r w:rsidR="00672489" w:rsidRPr="00DC7F1B">
        <w:t xml:space="preserve"> </w:t>
      </w:r>
      <w:r w:rsidR="00C36F15">
        <w:t xml:space="preserve">public </w:t>
      </w:r>
      <w:r w:rsidR="00672489" w:rsidRPr="00DC7F1B">
        <w:t>schools</w:t>
      </w:r>
      <w:r w:rsidR="003A0D2A">
        <w:t xml:space="preserve">, </w:t>
      </w:r>
      <w:r w:rsidR="00672489" w:rsidRPr="00DC7F1B">
        <w:t>students, students’ parents</w:t>
      </w:r>
      <w:r w:rsidR="003A0D2A">
        <w:t>/guardians</w:t>
      </w:r>
      <w:r w:rsidR="00672489" w:rsidRPr="00DC7F1B">
        <w:t>, and meals served in the SFAs</w:t>
      </w:r>
      <w:r w:rsidR="00FA3033">
        <w:t xml:space="preserve">. </w:t>
      </w:r>
      <w:r w:rsidR="00672489" w:rsidRPr="00DC7F1B">
        <w:t xml:space="preserve">Although charter schools and the SFAs to which they belong are included, private schools are not. </w:t>
      </w:r>
      <w:r w:rsidR="00672489" w:rsidRPr="00DC7F1B">
        <w:rPr>
          <w:rFonts w:eastAsiaTheme="minorHAnsi"/>
        </w:rPr>
        <w:t>Some data will be collected from all SFAs and schools in the sample, and some data will be collected only from a subsample of SFAs and schools</w:t>
      </w:r>
      <w:r w:rsidR="00672489">
        <w:rPr>
          <w:rFonts w:eastAsiaTheme="minorHAnsi"/>
        </w:rPr>
        <w:t>.</w:t>
      </w:r>
      <w:r w:rsidR="00672489" w:rsidRPr="00672489">
        <w:rPr>
          <w:rFonts w:eastAsiaTheme="minorHAnsi"/>
        </w:rPr>
        <w:t xml:space="preserve"> </w:t>
      </w:r>
      <w:r w:rsidR="002252E6">
        <w:rPr>
          <w:rFonts w:eastAsiaTheme="minorHAnsi"/>
        </w:rPr>
        <w:t xml:space="preserve">The estimated size of the respondent universe </w:t>
      </w:r>
      <w:r w:rsidR="0085478C">
        <w:rPr>
          <w:rFonts w:eastAsiaTheme="minorHAnsi"/>
        </w:rPr>
        <w:t>for the mainland study is</w:t>
      </w:r>
      <w:r w:rsidR="002252E6">
        <w:rPr>
          <w:rFonts w:eastAsiaTheme="minorHAnsi"/>
        </w:rPr>
        <w:t xml:space="preserve"> presented in Table B.1.1.</w:t>
      </w:r>
    </w:p>
    <w:p w14:paraId="4D79CE2C" w14:textId="2593F1BF" w:rsidR="00326693" w:rsidRDefault="00326693" w:rsidP="00A540B8">
      <w:pPr>
        <w:pStyle w:val="MarkforTableHeading"/>
      </w:pPr>
      <w:bookmarkStart w:id="12" w:name="_Toc7425840"/>
      <w:r>
        <w:t xml:space="preserve">Table B.1.1 </w:t>
      </w:r>
      <w:r w:rsidR="00DA6097">
        <w:t>R</w:t>
      </w:r>
      <w:r>
        <w:t xml:space="preserve">espondent </w:t>
      </w:r>
      <w:r w:rsidR="00172DD3">
        <w:t>u</w:t>
      </w:r>
      <w:r>
        <w:t>niverse</w:t>
      </w:r>
      <w:r w:rsidR="00DA6097">
        <w:t xml:space="preserve"> for the mainland study</w:t>
      </w:r>
      <w:bookmarkEnd w:id="12"/>
    </w:p>
    <w:tbl>
      <w:tblPr>
        <w:tblStyle w:val="SMPRTableBlack"/>
        <w:tblW w:w="5000" w:type="pct"/>
        <w:tblInd w:w="0" w:type="dxa"/>
        <w:tblLook w:val="04A0" w:firstRow="1" w:lastRow="0" w:firstColumn="1" w:lastColumn="0" w:noHBand="0" w:noVBand="1"/>
      </w:tblPr>
      <w:tblGrid>
        <w:gridCol w:w="6062"/>
        <w:gridCol w:w="3514"/>
      </w:tblGrid>
      <w:tr w:rsidR="00326693" w14:paraId="5D525922" w14:textId="77777777" w:rsidTr="005136BE">
        <w:trPr>
          <w:cnfStyle w:val="100000000000" w:firstRow="1" w:lastRow="0" w:firstColumn="0" w:lastColumn="0" w:oddVBand="0" w:evenVBand="0" w:oddHBand="0" w:evenHBand="0" w:firstRowFirstColumn="0" w:firstRowLastColumn="0" w:lastRowFirstColumn="0" w:lastRowLastColumn="0"/>
        </w:trPr>
        <w:tc>
          <w:tcPr>
            <w:tcW w:w="3165" w:type="pct"/>
            <w:tcBorders>
              <w:top w:val="nil"/>
              <w:bottom w:val="nil"/>
            </w:tcBorders>
            <w:shd w:val="clear" w:color="auto" w:fill="6C6F70"/>
          </w:tcPr>
          <w:p w14:paraId="54E744AD" w14:textId="1E4B6AC0" w:rsidR="00326693" w:rsidRDefault="00326693" w:rsidP="003B4436">
            <w:pPr>
              <w:pStyle w:val="TableHeaderLeft"/>
            </w:pPr>
            <w:r>
              <w:t xml:space="preserve">Sample </w:t>
            </w:r>
            <w:r w:rsidR="004D3AF8">
              <w:t>g</w:t>
            </w:r>
            <w:r>
              <w:t>roup</w:t>
            </w:r>
          </w:p>
        </w:tc>
        <w:tc>
          <w:tcPr>
            <w:tcW w:w="1835" w:type="pct"/>
            <w:tcBorders>
              <w:top w:val="nil"/>
              <w:bottom w:val="nil"/>
            </w:tcBorders>
            <w:shd w:val="clear" w:color="auto" w:fill="6C6F70"/>
          </w:tcPr>
          <w:p w14:paraId="474280C1" w14:textId="77777777" w:rsidR="00326693" w:rsidRDefault="00326693" w:rsidP="003B4436">
            <w:pPr>
              <w:pStyle w:val="TableHeaderCenter"/>
            </w:pPr>
            <w:r>
              <w:t>Estimated size of respondent universe</w:t>
            </w:r>
          </w:p>
        </w:tc>
      </w:tr>
      <w:tr w:rsidR="00326693" w14:paraId="53DB6D46" w14:textId="77777777" w:rsidTr="005136BE">
        <w:tc>
          <w:tcPr>
            <w:tcW w:w="3165" w:type="pct"/>
            <w:tcBorders>
              <w:top w:val="nil"/>
            </w:tcBorders>
          </w:tcPr>
          <w:p w14:paraId="3B325235" w14:textId="77777777" w:rsidR="00326693" w:rsidRDefault="00326693" w:rsidP="003B4436">
            <w:pPr>
              <w:pStyle w:val="TableText"/>
              <w:spacing w:before="40" w:after="40"/>
            </w:pPr>
            <w:r>
              <w:t>Public SFAs</w:t>
            </w:r>
          </w:p>
        </w:tc>
        <w:tc>
          <w:tcPr>
            <w:tcW w:w="1835" w:type="pct"/>
            <w:tcBorders>
              <w:top w:val="nil"/>
            </w:tcBorders>
          </w:tcPr>
          <w:p w14:paraId="14888177" w14:textId="3B9C4A7D" w:rsidR="00326693" w:rsidRDefault="00326693">
            <w:pPr>
              <w:pStyle w:val="TableText"/>
              <w:spacing w:before="40" w:after="40"/>
              <w:ind w:right="1008"/>
              <w:jc w:val="right"/>
            </w:pPr>
            <w:r>
              <w:t>1</w:t>
            </w:r>
            <w:r w:rsidR="003064F5">
              <w:t>7</w:t>
            </w:r>
            <w:r>
              <w:t>,1</w:t>
            </w:r>
            <w:r w:rsidR="003064F5">
              <w:t>3</w:t>
            </w:r>
            <w:r>
              <w:t>6</w:t>
            </w:r>
          </w:p>
        </w:tc>
      </w:tr>
      <w:tr w:rsidR="00326693" w14:paraId="7E36449C" w14:textId="77777777" w:rsidTr="005136BE">
        <w:tc>
          <w:tcPr>
            <w:tcW w:w="3165" w:type="pct"/>
          </w:tcPr>
          <w:p w14:paraId="23FBF55E" w14:textId="4E4B1334" w:rsidR="00326693" w:rsidRDefault="00326693" w:rsidP="003B4436">
            <w:pPr>
              <w:pStyle w:val="TableText"/>
              <w:spacing w:before="40" w:after="40"/>
            </w:pPr>
            <w:r>
              <w:t>Schools (K</w:t>
            </w:r>
            <w:r w:rsidR="00C55052">
              <w:t>–</w:t>
            </w:r>
            <w:r>
              <w:t>12)</w:t>
            </w:r>
          </w:p>
        </w:tc>
        <w:tc>
          <w:tcPr>
            <w:tcW w:w="1835" w:type="pct"/>
          </w:tcPr>
          <w:p w14:paraId="1400CFF2" w14:textId="65984F4A" w:rsidR="00326693" w:rsidRDefault="00326693">
            <w:pPr>
              <w:pStyle w:val="TableText"/>
              <w:spacing w:before="40" w:after="40"/>
              <w:ind w:right="1008"/>
              <w:jc w:val="right"/>
            </w:pPr>
            <w:r>
              <w:t>9</w:t>
            </w:r>
            <w:r w:rsidR="00DF189F">
              <w:t>6,220</w:t>
            </w:r>
          </w:p>
        </w:tc>
      </w:tr>
      <w:tr w:rsidR="00326693" w14:paraId="411BD686" w14:textId="77777777" w:rsidTr="005136BE">
        <w:tc>
          <w:tcPr>
            <w:tcW w:w="3165" w:type="pct"/>
          </w:tcPr>
          <w:p w14:paraId="02F322BD" w14:textId="7F8D593F" w:rsidR="00326693" w:rsidRDefault="00326693" w:rsidP="003B4436">
            <w:pPr>
              <w:pStyle w:val="TableText"/>
              <w:spacing w:before="40" w:after="40"/>
            </w:pPr>
            <w:r>
              <w:t>Enr</w:t>
            </w:r>
            <w:r w:rsidR="00D6271D">
              <w:t>olled students (within schools participating i</w:t>
            </w:r>
            <w:r>
              <w:t>n the National School Lunch Program)</w:t>
            </w:r>
          </w:p>
        </w:tc>
        <w:tc>
          <w:tcPr>
            <w:tcW w:w="1835" w:type="pct"/>
          </w:tcPr>
          <w:p w14:paraId="44886F1F" w14:textId="1F26BA0E" w:rsidR="00326693" w:rsidRDefault="00DF189F">
            <w:pPr>
              <w:pStyle w:val="TableText"/>
              <w:spacing w:before="40" w:after="40"/>
              <w:ind w:right="1008"/>
              <w:jc w:val="right"/>
            </w:pPr>
            <w:r>
              <w:t>50,341</w:t>
            </w:r>
            <w:r w:rsidR="00757C1E">
              <w:t>,</w:t>
            </w:r>
            <w:r>
              <w:t>948</w:t>
            </w:r>
          </w:p>
        </w:tc>
      </w:tr>
    </w:tbl>
    <w:p w14:paraId="6401B07D" w14:textId="29764D2F" w:rsidR="00326693" w:rsidRPr="0074349B" w:rsidRDefault="00326693" w:rsidP="005136BE">
      <w:pPr>
        <w:pStyle w:val="TableSourceCaption"/>
        <w:spacing w:before="120" w:after="0"/>
      </w:pPr>
      <w:r w:rsidRPr="00A97535">
        <w:rPr>
          <w:i/>
          <w:color w:val="2E2E2E"/>
        </w:rPr>
        <w:t>Source:</w:t>
      </w:r>
      <w:r w:rsidRPr="001A272A">
        <w:rPr>
          <w:color w:val="2E2E2E"/>
        </w:rPr>
        <w:tab/>
      </w:r>
      <w:r w:rsidR="0085478C">
        <w:rPr>
          <w:color w:val="2E2E2E"/>
        </w:rPr>
        <w:t xml:space="preserve">Common Core </w:t>
      </w:r>
      <w:r w:rsidR="00685853">
        <w:rPr>
          <w:color w:val="2E2E2E"/>
        </w:rPr>
        <w:t xml:space="preserve">of </w:t>
      </w:r>
      <w:r w:rsidR="0085478C">
        <w:rPr>
          <w:color w:val="2E2E2E"/>
        </w:rPr>
        <w:t>Data</w:t>
      </w:r>
      <w:r w:rsidR="00685853">
        <w:rPr>
          <w:color w:val="2E2E2E"/>
        </w:rPr>
        <w:t xml:space="preserve"> File</w:t>
      </w:r>
      <w:r w:rsidR="0085478C">
        <w:rPr>
          <w:color w:val="2E2E2E"/>
        </w:rPr>
        <w:t xml:space="preserve"> 2015-</w:t>
      </w:r>
      <w:r w:rsidR="0074349B">
        <w:rPr>
          <w:color w:val="2E2E2E"/>
        </w:rPr>
        <w:t>20</w:t>
      </w:r>
      <w:r w:rsidR="0085478C">
        <w:rPr>
          <w:color w:val="2E2E2E"/>
        </w:rPr>
        <w:t xml:space="preserve">16 for the school and student counts and </w:t>
      </w:r>
      <w:r>
        <w:t xml:space="preserve">FNS-742 Verification Summary Report, </w:t>
      </w:r>
      <w:r w:rsidR="003403C4">
        <w:t xml:space="preserve">school </w:t>
      </w:r>
      <w:r w:rsidR="003403C4" w:rsidRPr="0074349B">
        <w:t>year</w:t>
      </w:r>
      <w:r w:rsidRPr="0074349B">
        <w:t xml:space="preserve"> 201</w:t>
      </w:r>
      <w:r w:rsidR="003064F5" w:rsidRPr="0074349B">
        <w:t>2</w:t>
      </w:r>
      <w:r w:rsidR="00FC5BBE" w:rsidRPr="0074349B">
        <w:t>–</w:t>
      </w:r>
      <w:r w:rsidR="0074349B" w:rsidRPr="0074349B">
        <w:t>20</w:t>
      </w:r>
      <w:r w:rsidRPr="0074349B">
        <w:t>1</w:t>
      </w:r>
      <w:r w:rsidR="003064F5" w:rsidRPr="0074349B">
        <w:t>3</w:t>
      </w:r>
      <w:r w:rsidR="0085478C" w:rsidRPr="0074349B">
        <w:t xml:space="preserve"> for the SFA counts.</w:t>
      </w:r>
      <w:r w:rsidR="00275D32" w:rsidRPr="0074349B">
        <w:t xml:space="preserve"> These counts will be updated at the time of sampling using the latest </w:t>
      </w:r>
      <w:r w:rsidR="0092301E" w:rsidRPr="0074349B">
        <w:t xml:space="preserve">versions of both the </w:t>
      </w:r>
      <w:r w:rsidR="00275D32" w:rsidRPr="0074349B">
        <w:t xml:space="preserve">FNS-742 file </w:t>
      </w:r>
      <w:r w:rsidR="0092301E" w:rsidRPr="0074349B">
        <w:t xml:space="preserve">and </w:t>
      </w:r>
      <w:r w:rsidR="00275D32" w:rsidRPr="0074349B">
        <w:t>the Common Core</w:t>
      </w:r>
      <w:r w:rsidR="00685853">
        <w:t xml:space="preserve"> of</w:t>
      </w:r>
      <w:r w:rsidR="00275D32" w:rsidRPr="0074349B">
        <w:t xml:space="preserve"> Data</w:t>
      </w:r>
      <w:r w:rsidR="00685853">
        <w:t xml:space="preserve"> File</w:t>
      </w:r>
      <w:r w:rsidR="00275D32" w:rsidRPr="0074349B">
        <w:t>.</w:t>
      </w:r>
    </w:p>
    <w:p w14:paraId="77131087" w14:textId="5B7D43D7" w:rsidR="00742990" w:rsidRDefault="00255FC4" w:rsidP="005136BE">
      <w:pPr>
        <w:spacing w:before="240"/>
      </w:pPr>
      <w:r w:rsidRPr="0074349B">
        <w:t>From the universe of SFAs in the contiguous 48 States and DC, w</w:t>
      </w:r>
      <w:r w:rsidR="00742990" w:rsidRPr="0074349B">
        <w:t xml:space="preserve">e will select nationally-representative samples that provide unbiased and precise estimates </w:t>
      </w:r>
      <w:r w:rsidR="00742990">
        <w:t>at each level of analysis (SFAs, schools, students</w:t>
      </w:r>
      <w:r w:rsidR="00575054">
        <w:t xml:space="preserve"> (and their</w:t>
      </w:r>
      <w:r w:rsidR="00742990">
        <w:t xml:space="preserve"> parents</w:t>
      </w:r>
      <w:r w:rsidR="00575054">
        <w:t>)</w:t>
      </w:r>
      <w:r w:rsidR="00742990">
        <w:t>, and meals) for the population and unbiased and moderately precise estimates for subgroups.</w:t>
      </w:r>
      <w:r w:rsidR="00742990">
        <w:rPr>
          <w:rStyle w:val="FootnoteReference"/>
        </w:rPr>
        <w:footnoteReference w:id="3"/>
      </w:r>
      <w:r w:rsidR="00742990">
        <w:t xml:space="preserve"> </w:t>
      </w:r>
      <w:r w:rsidR="00A05EC9" w:rsidRPr="006F3E97">
        <w:t xml:space="preserve">Key subgroups include SFA and school size (enrollment), poverty level, urbanicity, </w:t>
      </w:r>
      <w:r w:rsidR="00462591">
        <w:t>Food and Nutrition Service (</w:t>
      </w:r>
      <w:r w:rsidR="00A05EC9" w:rsidRPr="006F3E97">
        <w:t>FNS</w:t>
      </w:r>
      <w:r w:rsidR="00462591">
        <w:t>)</w:t>
      </w:r>
      <w:r w:rsidR="00A05EC9" w:rsidRPr="006F3E97">
        <w:t xml:space="preserve"> region,</w:t>
      </w:r>
      <w:r w:rsidR="00EF4BE6" w:rsidRPr="006F3E97">
        <w:rPr>
          <w:rStyle w:val="FootnoteReference"/>
        </w:rPr>
        <w:footnoteReference w:id="4"/>
      </w:r>
      <w:r w:rsidR="00A05EC9" w:rsidRPr="006F3E97">
        <w:t xml:space="preserve"> school type (elementary, middle, high), and school meal participants/nonparticipants.</w:t>
      </w:r>
    </w:p>
    <w:p w14:paraId="57606416" w14:textId="0745C8E5" w:rsidR="008F03AC" w:rsidRPr="00046926" w:rsidRDefault="00742990" w:rsidP="008F03AC">
      <w:r>
        <w:t xml:space="preserve">The final samples </w:t>
      </w:r>
      <w:r w:rsidR="00AD7CC4">
        <w:t xml:space="preserve">are targeted to </w:t>
      </w:r>
      <w:r w:rsidR="00326693">
        <w:t>yield</w:t>
      </w:r>
      <w:r w:rsidR="00326693" w:rsidRPr="00326693">
        <w:t xml:space="preserve"> </w:t>
      </w:r>
      <w:r w:rsidRPr="00326693">
        <w:t>50</w:t>
      </w:r>
      <w:r w:rsidR="00AE5D21" w:rsidRPr="00326693">
        <w:t>0</w:t>
      </w:r>
      <w:r w:rsidRPr="00732EDB">
        <w:t xml:space="preserve"> unique SFAs, 1,</w:t>
      </w:r>
      <w:r w:rsidR="00AE5D21" w:rsidRPr="00732EDB">
        <w:t>0</w:t>
      </w:r>
      <w:r w:rsidRPr="00732EDB">
        <w:t>00 schools, 2,</w:t>
      </w:r>
      <w:r w:rsidR="00AE5D21" w:rsidRPr="00732EDB">
        <w:t>0</w:t>
      </w:r>
      <w:r w:rsidRPr="00732EDB">
        <w:t>00 students</w:t>
      </w:r>
      <w:r w:rsidRPr="00326693">
        <w:t xml:space="preserve"> and their parents, and </w:t>
      </w:r>
      <w:r w:rsidR="00AE5D21" w:rsidRPr="00326693">
        <w:t>3,90</w:t>
      </w:r>
      <w:r w:rsidR="00AE5D21" w:rsidRPr="00732EDB">
        <w:t>0</w:t>
      </w:r>
      <w:r w:rsidRPr="00732EDB">
        <w:t xml:space="preserve"> </w:t>
      </w:r>
      <w:r w:rsidR="00AE5D21" w:rsidRPr="00732EDB">
        <w:t xml:space="preserve">lunch </w:t>
      </w:r>
      <w:r w:rsidRPr="00732EDB">
        <w:t xml:space="preserve">and </w:t>
      </w:r>
      <w:r w:rsidR="00AE5D21" w:rsidRPr="00732EDB">
        <w:t>2,000</w:t>
      </w:r>
      <w:r w:rsidRPr="00732EDB">
        <w:t xml:space="preserve"> breakfast plate waste observations</w:t>
      </w:r>
      <w:r w:rsidR="006B0072">
        <w:t>.</w:t>
      </w:r>
      <w:r>
        <w:rPr>
          <w:rStyle w:val="FootnoteReference"/>
        </w:rPr>
        <w:footnoteReference w:id="5"/>
      </w:r>
      <w:r>
        <w:t xml:space="preserve"> We will collect some data from all SFAs and schools in the sample, </w:t>
      </w:r>
      <w:r w:rsidR="00251DD5">
        <w:t>and</w:t>
      </w:r>
      <w:r>
        <w:t xml:space="preserve"> will collect </w:t>
      </w:r>
      <w:r w:rsidR="00251DD5">
        <w:t xml:space="preserve">other </w:t>
      </w:r>
      <w:r>
        <w:t>data from only a subsample of those units. This approach maximizes statistical precision and data quality while minimizing respondent burden. All sampled SFAs will participate in the SFA Director Survey</w:t>
      </w:r>
      <w:r w:rsidR="00BE4B72">
        <w:t>,</w:t>
      </w:r>
      <w:r>
        <w:t xml:space="preserve"> providing information on SFA policies and institutional and community characteristics. Principals and </w:t>
      </w:r>
      <w:r w:rsidR="00F80B8F">
        <w:t xml:space="preserve">school nutrition </w:t>
      </w:r>
      <w:r>
        <w:t>managers (</w:t>
      </w:r>
      <w:r w:rsidR="00F80B8F">
        <w:t>SN</w:t>
      </w:r>
      <w:r>
        <w:t xml:space="preserve">Ms) </w:t>
      </w:r>
      <w:r w:rsidR="00251DD5">
        <w:t>in</w:t>
      </w:r>
      <w:r>
        <w:t xml:space="preserve"> sampled schools will complete surveys providing information on school</w:t>
      </w:r>
      <w:r w:rsidR="00AA73F2">
        <w:t xml:space="preserve">-level </w:t>
      </w:r>
      <w:r>
        <w:t>policies and characteristics</w:t>
      </w:r>
      <w:r w:rsidR="00AA73F2">
        <w:t>, including</w:t>
      </w:r>
      <w:r w:rsidR="004238DC">
        <w:t xml:space="preserve"> </w:t>
      </w:r>
      <w:r>
        <w:t>characteristics of food</w:t>
      </w:r>
      <w:r w:rsidR="004238DC">
        <w:t xml:space="preserve"> </w:t>
      </w:r>
      <w:r>
        <w:t xml:space="preserve">service operations. In addition, </w:t>
      </w:r>
      <w:r w:rsidR="00F80B8F">
        <w:t xml:space="preserve">SNMs </w:t>
      </w:r>
      <w:r>
        <w:t xml:space="preserve">in all sampled schools will complete a </w:t>
      </w:r>
      <w:r w:rsidR="004238DC">
        <w:t>M</w:t>
      </w:r>
      <w:r>
        <w:t xml:space="preserve">enu </w:t>
      </w:r>
      <w:r w:rsidR="004238DC">
        <w:t>S</w:t>
      </w:r>
      <w:r>
        <w:t xml:space="preserve">urvey for the target week that will provide data </w:t>
      </w:r>
      <w:r w:rsidR="008F21F2">
        <w:t xml:space="preserve">for </w:t>
      </w:r>
      <w:r>
        <w:t>assess</w:t>
      </w:r>
      <w:r w:rsidR="008F21F2">
        <w:t>ing</w:t>
      </w:r>
      <w:r>
        <w:t xml:space="preserve"> the nutritional quality of </w:t>
      </w:r>
      <w:r w:rsidR="00AA73F2">
        <w:t xml:space="preserve">school </w:t>
      </w:r>
      <w:r>
        <w:t>meals</w:t>
      </w:r>
      <w:r w:rsidR="00AA73F2">
        <w:t>. One</w:t>
      </w:r>
      <w:r>
        <w:t xml:space="preserve"> sample of SFAs and schools</w:t>
      </w:r>
      <w:r w:rsidR="00AA73F2">
        <w:t xml:space="preserve"> within those SFAs</w:t>
      </w:r>
      <w:r>
        <w:t xml:space="preserve"> </w:t>
      </w:r>
      <w:r w:rsidR="00046926">
        <w:t xml:space="preserve">will have students sampled for the student/parent interviews to assess participation in and satisfaction with school meal programs and students’ dietary intakes (Group 2 SFAs). A separate sample of SFAs </w:t>
      </w:r>
      <w:r>
        <w:t xml:space="preserve">will provide data for the cost </w:t>
      </w:r>
      <w:r w:rsidRPr="00046926">
        <w:t>study</w:t>
      </w:r>
      <w:r w:rsidR="00046926" w:rsidRPr="00046926">
        <w:t xml:space="preserve"> (Group 3 SFAs).</w:t>
      </w:r>
    </w:p>
    <w:p w14:paraId="27EC891E" w14:textId="71331765" w:rsidR="00742990" w:rsidRDefault="00D96314" w:rsidP="008F03AC">
      <w:r w:rsidRPr="00046926">
        <w:rPr>
          <w:rFonts w:eastAsiaTheme="minorHAnsi"/>
        </w:rPr>
        <w:t xml:space="preserve">The SNMCS-II sample design builds on and enhances the proven strategies used in SNMCS-I and is designed to ensure comparability of estimates across the two studies and provide required levels of statistical precision, while minimizing data collection costs and respondent burden. Likewise, the design utilizes random assignment of SFAs </w:t>
      </w:r>
      <w:r w:rsidR="00FE4AEA">
        <w:rPr>
          <w:rFonts w:eastAsiaTheme="minorHAnsi"/>
        </w:rPr>
        <w:t>(excluding those that serve only charter schools</w:t>
      </w:r>
      <w:r w:rsidR="00887FA1">
        <w:rPr>
          <w:rFonts w:eastAsiaTheme="minorHAnsi"/>
        </w:rPr>
        <w:t>, because the charter-only SFAs</w:t>
      </w:r>
      <w:r w:rsidR="00FE4AEA">
        <w:rPr>
          <w:rFonts w:eastAsiaTheme="minorHAnsi"/>
        </w:rPr>
        <w:t xml:space="preserve"> are sampled separately) </w:t>
      </w:r>
      <w:r w:rsidRPr="00046926">
        <w:rPr>
          <w:rFonts w:eastAsiaTheme="minorHAnsi"/>
        </w:rPr>
        <w:t xml:space="preserve">to three groups to manage burden and cost of field operations. </w:t>
      </w:r>
      <w:r w:rsidR="00742990" w:rsidRPr="00046926">
        <w:t xml:space="preserve">Specifically, </w:t>
      </w:r>
      <w:r w:rsidR="00742990">
        <w:t>the sampling approach will first randomly divide a sampling frame of all SFAs</w:t>
      </w:r>
      <w:r w:rsidR="00890184">
        <w:t xml:space="preserve"> (excluding charter</w:t>
      </w:r>
      <w:r w:rsidR="00AD7CC4">
        <w:t>-</w:t>
      </w:r>
      <w:r w:rsidR="00890184">
        <w:t>only SFAs)</w:t>
      </w:r>
      <w:r w:rsidR="00742990">
        <w:t xml:space="preserve"> into three separate SFA subframes.</w:t>
      </w:r>
      <w:r w:rsidR="00742990">
        <w:rPr>
          <w:rStyle w:val="FootnoteReference"/>
        </w:rPr>
        <w:footnoteReference w:id="6"/>
      </w:r>
      <w:r w:rsidR="00742990">
        <w:t xml:space="preserve"> SFAs will then be sampled from each subframe using methods based on the study objectives particular to that sample</w:t>
      </w:r>
      <w:r w:rsidR="00AA73F2">
        <w:t>,</w:t>
      </w:r>
      <w:r w:rsidR="00E33556">
        <w:t xml:space="preserve"> as outlined in</w:t>
      </w:r>
      <w:r w:rsidR="00B53C81">
        <w:t xml:space="preserve"> the Summary of the Data Collection Plan</w:t>
      </w:r>
      <w:r w:rsidR="00E33556">
        <w:t xml:space="preserve"> </w:t>
      </w:r>
      <w:r w:rsidR="00B53C81">
        <w:t xml:space="preserve">(Appendix </w:t>
      </w:r>
      <w:r w:rsidR="00750A5E">
        <w:t>B</w:t>
      </w:r>
      <w:r w:rsidR="00B53C81">
        <w:t>)</w:t>
      </w:r>
      <w:r w:rsidR="001676EE">
        <w:t xml:space="preserve"> and Figure B.2.1</w:t>
      </w:r>
      <w:r w:rsidR="00742990">
        <w:t xml:space="preserve">. </w:t>
      </w:r>
      <w:r w:rsidR="0092301E">
        <w:t xml:space="preserve">For consistency with </w:t>
      </w:r>
      <w:r w:rsidR="0092301E" w:rsidRPr="0092301E">
        <w:t>SNMCS-I</w:t>
      </w:r>
      <w:r w:rsidR="0092301E">
        <w:t>, t</w:t>
      </w:r>
      <w:r w:rsidR="00742990" w:rsidRPr="003545E5">
        <w:t>he largest SFAs</w:t>
      </w:r>
      <w:r w:rsidR="00742990" w:rsidRPr="003545E5">
        <w:rPr>
          <w:rStyle w:val="FootnoteReference"/>
        </w:rPr>
        <w:footnoteReference w:id="7"/>
      </w:r>
      <w:r w:rsidR="00742990" w:rsidRPr="003545E5">
        <w:t xml:space="preserve"> in the SFA frame will be included in </w:t>
      </w:r>
      <w:r w:rsidR="00381937">
        <w:t xml:space="preserve">both </w:t>
      </w:r>
      <w:r w:rsidR="009B726E">
        <w:t>G</w:t>
      </w:r>
      <w:r w:rsidR="008C1FAA">
        <w:t xml:space="preserve">roups </w:t>
      </w:r>
      <w:r w:rsidR="009B726E">
        <w:t>2</w:t>
      </w:r>
      <w:r w:rsidR="008C1FAA">
        <w:t xml:space="preserve"> and </w:t>
      </w:r>
      <w:r w:rsidR="009B726E">
        <w:t>3</w:t>
      </w:r>
      <w:r w:rsidR="00E0612B">
        <w:t>,</w:t>
      </w:r>
      <w:r w:rsidR="00742990" w:rsidRPr="003545E5">
        <w:t xml:space="preserve"> but all other SFAs will be sampled in only one of the three groups</w:t>
      </w:r>
      <w:r w:rsidR="0092301E">
        <w:t>:</w:t>
      </w:r>
    </w:p>
    <w:p w14:paraId="385517AB" w14:textId="2D0E8B46" w:rsidR="00742990" w:rsidRDefault="00742990" w:rsidP="00742990">
      <w:pPr>
        <w:pStyle w:val="BulletBlack"/>
      </w:pPr>
      <w:r>
        <w:t xml:space="preserve">Group 1 includes </w:t>
      </w:r>
      <w:r w:rsidR="00976859">
        <w:t xml:space="preserve">125 </w:t>
      </w:r>
      <w:r>
        <w:t>SFAs but no schools.</w:t>
      </w:r>
    </w:p>
    <w:p w14:paraId="3379D7CF" w14:textId="72797C4E" w:rsidR="00742990" w:rsidRDefault="00742990" w:rsidP="008F03AC">
      <w:pPr>
        <w:pStyle w:val="BulletBlack"/>
        <w:keepLines/>
      </w:pPr>
      <w:r>
        <w:t xml:space="preserve">Group 2 </w:t>
      </w:r>
      <w:r w:rsidR="00397D35">
        <w:t>includes</w:t>
      </w:r>
      <w:r>
        <w:t xml:space="preserve"> </w:t>
      </w:r>
      <w:r w:rsidR="00976859">
        <w:t xml:space="preserve">125 </w:t>
      </w:r>
      <w:r>
        <w:t xml:space="preserve">SFAs and </w:t>
      </w:r>
      <w:r w:rsidR="00976859">
        <w:t xml:space="preserve">250 </w:t>
      </w:r>
      <w:r>
        <w:t>schools</w:t>
      </w:r>
      <w:r w:rsidR="00D539A7">
        <w:t xml:space="preserve"> (2 per SFA)</w:t>
      </w:r>
      <w:r>
        <w:t>.</w:t>
      </w:r>
    </w:p>
    <w:p w14:paraId="6458EE1F" w14:textId="5EDF874B" w:rsidR="00360311" w:rsidRDefault="00742990" w:rsidP="008F03AC">
      <w:pPr>
        <w:pStyle w:val="BulletBlackLastSS"/>
        <w:spacing w:after="360"/>
      </w:pPr>
      <w:r>
        <w:t xml:space="preserve">Group 3 includes </w:t>
      </w:r>
      <w:r w:rsidR="00976859">
        <w:t xml:space="preserve">250 </w:t>
      </w:r>
      <w:r>
        <w:t xml:space="preserve">SFAs and </w:t>
      </w:r>
      <w:r w:rsidR="00976859">
        <w:t xml:space="preserve">750 </w:t>
      </w:r>
      <w:r>
        <w:t>schools (3 per SFA)</w:t>
      </w:r>
      <w:r w:rsidR="00B0007E">
        <w:t xml:space="preserve">. In a subset of 130 schools in 65 SFAs, the sample also includes </w:t>
      </w:r>
      <w:r w:rsidR="00976859">
        <w:t>3,900</w:t>
      </w:r>
      <w:r>
        <w:t xml:space="preserve"> </w:t>
      </w:r>
      <w:r w:rsidR="009E567E" w:rsidRPr="00DC7F1B">
        <w:t>National School Lunch Program</w:t>
      </w:r>
      <w:r>
        <w:t xml:space="preserve"> </w:t>
      </w:r>
      <w:r w:rsidR="00651E4D">
        <w:t xml:space="preserve">(NSLP) </w:t>
      </w:r>
      <w:r>
        <w:t xml:space="preserve">lunches and </w:t>
      </w:r>
      <w:r w:rsidR="00976859">
        <w:t>2,000</w:t>
      </w:r>
      <w:r>
        <w:t xml:space="preserve"> </w:t>
      </w:r>
      <w:r w:rsidR="00C27C62">
        <w:t>School Breakfast Program</w:t>
      </w:r>
      <w:r>
        <w:t xml:space="preserve"> </w:t>
      </w:r>
      <w:r w:rsidR="00651E4D">
        <w:t xml:space="preserve">(SBP) </w:t>
      </w:r>
      <w:r>
        <w:t>breakfasts</w:t>
      </w:r>
      <w:r w:rsidR="00397D35">
        <w:t>.</w:t>
      </w:r>
    </w:p>
    <w:p w14:paraId="4A395D1D" w14:textId="2A819028" w:rsidR="008C4BD8" w:rsidRDefault="003D4C1A" w:rsidP="006A551F">
      <w:r w:rsidRPr="003D4C1A">
        <w:t xml:space="preserve">The majority of target response rates </w:t>
      </w:r>
      <w:r w:rsidR="00326693">
        <w:t xml:space="preserve">for SFAs, schools, and parents and students </w:t>
      </w:r>
      <w:r w:rsidRPr="003D4C1A">
        <w:t xml:space="preserve">are </w:t>
      </w:r>
      <w:r w:rsidR="00007EF1">
        <w:t xml:space="preserve">consistent </w:t>
      </w:r>
      <w:r w:rsidRPr="003D4C1A">
        <w:t xml:space="preserve">with actual response rates from </w:t>
      </w:r>
      <w:r w:rsidR="00B0007E">
        <w:t>SNMCS-I</w:t>
      </w:r>
      <w:r w:rsidR="003C7088">
        <w:t xml:space="preserve"> </w:t>
      </w:r>
      <w:r w:rsidRPr="003D4C1A">
        <w:t>(OMB</w:t>
      </w:r>
      <w:r w:rsidR="00F90D74">
        <w:t xml:space="preserve"> </w:t>
      </w:r>
      <w:r w:rsidR="008B7F38">
        <w:t>Control Number 0584-0596, D</w:t>
      </w:r>
      <w:r w:rsidRPr="003D4C1A">
        <w:t xml:space="preserve">iscontinued </w:t>
      </w:r>
      <w:r w:rsidR="00402D1F">
        <w:t>07/31</w:t>
      </w:r>
      <w:r w:rsidRPr="003D4C1A">
        <w:t xml:space="preserve">/2017). </w:t>
      </w:r>
      <w:r w:rsidR="006A551F">
        <w:t>Target response rates range from 90</w:t>
      </w:r>
      <w:r w:rsidR="001E6220">
        <w:t xml:space="preserve"> to </w:t>
      </w:r>
      <w:r w:rsidR="006A551F">
        <w:t>100</w:t>
      </w:r>
      <w:r w:rsidR="002478EF">
        <w:t xml:space="preserve"> percent</w:t>
      </w:r>
      <w:r w:rsidR="006A551F">
        <w:t xml:space="preserve"> across the instruments associated with SFAs and schools, compared to 83</w:t>
      </w:r>
      <w:r w:rsidR="00007EF1">
        <w:t xml:space="preserve"> to </w:t>
      </w:r>
      <w:r w:rsidR="006A551F">
        <w:t>96</w:t>
      </w:r>
      <w:r w:rsidR="00A37414">
        <w:t xml:space="preserve"> percent</w:t>
      </w:r>
      <w:r w:rsidR="006A551F">
        <w:t xml:space="preserve"> from SNMCS</w:t>
      </w:r>
      <w:r>
        <w:t>-I.</w:t>
      </w:r>
      <w:r w:rsidR="00210FE9">
        <w:rPr>
          <w:rStyle w:val="FootnoteReference"/>
        </w:rPr>
        <w:footnoteReference w:id="8"/>
      </w:r>
      <w:r w:rsidR="006A551F">
        <w:t xml:space="preserve"> The lowest response rates for school-level instruments from SNMCS-I were for the </w:t>
      </w:r>
      <w:r w:rsidR="003C7088">
        <w:t>Vending Machines and Other Sources of Foods and Beverages</w:t>
      </w:r>
      <w:r w:rsidR="008C4BD8">
        <w:t xml:space="preserve"> Checklists</w:t>
      </w:r>
      <w:r w:rsidR="006A551F">
        <w:t>, which were completed by school staff. For SNMCS-II, we expect 100</w:t>
      </w:r>
      <w:r w:rsidR="00A37414">
        <w:t xml:space="preserve"> percent</w:t>
      </w:r>
      <w:r w:rsidR="006A551F">
        <w:t xml:space="preserve"> response on these observational instruments because they will instead be completed by </w:t>
      </w:r>
      <w:r w:rsidR="001B4636">
        <w:t>field interviewers</w:t>
      </w:r>
      <w:r w:rsidR="00007EF1">
        <w:t>.</w:t>
      </w:r>
    </w:p>
    <w:p w14:paraId="191925F0" w14:textId="68B20B8C" w:rsidR="00483206" w:rsidRDefault="006A551F" w:rsidP="006A551F">
      <w:r>
        <w:t>Target response rates for the instruments associated with parents and students</w:t>
      </w:r>
      <w:r w:rsidR="00750A5E">
        <w:t xml:space="preserve"> are shown in Table B.1.2</w:t>
      </w:r>
      <w:r w:rsidR="008C4BD8">
        <w:t xml:space="preserve"> as</w:t>
      </w:r>
      <w:r>
        <w:t xml:space="preserve"> compared </w:t>
      </w:r>
      <w:r w:rsidR="00750A5E">
        <w:t>to the response rates from SNMCS-I.</w:t>
      </w:r>
      <w:r w:rsidR="008C4BD8">
        <w:t xml:space="preserve"> </w:t>
      </w:r>
      <w:r>
        <w:t xml:space="preserve">The lowest response rates for student-level instruments from SNMCS-I were for the </w:t>
      </w:r>
      <w:r w:rsidR="00E03F26">
        <w:t>S</w:t>
      </w:r>
      <w:r>
        <w:t xml:space="preserve">tudent </w:t>
      </w:r>
      <w:r w:rsidR="00E03F26">
        <w:t>I</w:t>
      </w:r>
      <w:r>
        <w:t xml:space="preserve">nterview and </w:t>
      </w:r>
      <w:r w:rsidR="00E03F26">
        <w:t xml:space="preserve">24-hour </w:t>
      </w:r>
      <w:r>
        <w:t>dietary recall, whose targets have</w:t>
      </w:r>
      <w:r w:rsidR="0073098A">
        <w:t xml:space="preserve"> </w:t>
      </w:r>
      <w:r>
        <w:t>been raised to 70</w:t>
      </w:r>
      <w:r w:rsidR="00A37414">
        <w:t xml:space="preserve"> percent </w:t>
      </w:r>
      <w:r>
        <w:t>for SNMCS-II. This is due to a design change in the survey mode that is expected to increase response from elementary school students. For SNMCS-I, dietary recalls for elementary school students were completed in person with both the student and parent/guardian, whereas for SNMCS-II the parent-assisted portion of the dietary recall will be completed by phone, allowing for increased flexibility in scheduling</w:t>
      </w:r>
      <w:r w:rsidR="000E356F">
        <w:t xml:space="preserve"> appointments with the parents.</w:t>
      </w:r>
    </w:p>
    <w:p w14:paraId="1171E070" w14:textId="77777777" w:rsidR="00483206" w:rsidRDefault="00483206">
      <w:pPr>
        <w:tabs>
          <w:tab w:val="clear" w:pos="432"/>
        </w:tabs>
        <w:spacing w:line="240" w:lineRule="auto"/>
        <w:ind w:firstLine="0"/>
        <w:jc w:val="left"/>
      </w:pPr>
      <w:r>
        <w:br w:type="page"/>
      </w:r>
    </w:p>
    <w:p w14:paraId="6B50FE71" w14:textId="77777777" w:rsidR="008C4BD8" w:rsidRDefault="008C4BD8" w:rsidP="00A540B8">
      <w:pPr>
        <w:pStyle w:val="MarkforTableHeading"/>
      </w:pPr>
      <w:bookmarkStart w:id="13" w:name="_Toc7425841"/>
      <w:r w:rsidRPr="00172A78">
        <w:t>Table B.1.2</w:t>
      </w:r>
      <w:r w:rsidR="00134E71">
        <w:t>.</w:t>
      </w:r>
      <w:r>
        <w:t xml:space="preserve"> SNMCS-II </w:t>
      </w:r>
      <w:r w:rsidR="00F00BEB">
        <w:t>t</w:t>
      </w:r>
      <w:r>
        <w:t xml:space="preserve">arget and SNMCS-I </w:t>
      </w:r>
      <w:r w:rsidR="00793CCD">
        <w:t>a</w:t>
      </w:r>
      <w:r>
        <w:t xml:space="preserve">ctual </w:t>
      </w:r>
      <w:r w:rsidR="00793CCD">
        <w:t>r</w:t>
      </w:r>
      <w:r>
        <w:t xml:space="preserve">esponse </w:t>
      </w:r>
      <w:r w:rsidR="00793CCD">
        <w:t>r</w:t>
      </w:r>
      <w:r>
        <w:t>ates</w:t>
      </w:r>
      <w:bookmarkEnd w:id="13"/>
    </w:p>
    <w:tbl>
      <w:tblPr>
        <w:tblStyle w:val="MPRBaseTable"/>
        <w:tblW w:w="5000" w:type="pct"/>
        <w:tblLook w:val="04A0" w:firstRow="1" w:lastRow="0" w:firstColumn="1" w:lastColumn="0" w:noHBand="0" w:noVBand="1"/>
      </w:tblPr>
      <w:tblGrid>
        <w:gridCol w:w="5618"/>
        <w:gridCol w:w="1978"/>
        <w:gridCol w:w="1980"/>
      </w:tblGrid>
      <w:tr w:rsidR="008C4BD8" w:rsidRPr="00FB123C" w14:paraId="11B0F30C" w14:textId="77777777" w:rsidTr="00044211">
        <w:trPr>
          <w:cnfStyle w:val="100000000000" w:firstRow="1" w:lastRow="0" w:firstColumn="0" w:lastColumn="0" w:oddVBand="0" w:evenVBand="0" w:oddHBand="0" w:evenHBand="0" w:firstRowFirstColumn="0" w:firstRowLastColumn="0" w:lastRowFirstColumn="0" w:lastRowLastColumn="0"/>
          <w:trHeight w:val="66"/>
          <w:tblHeader/>
        </w:trPr>
        <w:tc>
          <w:tcPr>
            <w:cnfStyle w:val="001000000100" w:firstRow="0" w:lastRow="0" w:firstColumn="1" w:lastColumn="0" w:oddVBand="0" w:evenVBand="0" w:oddHBand="0" w:evenHBand="0" w:firstRowFirstColumn="1" w:firstRowLastColumn="0" w:lastRowFirstColumn="0" w:lastRowLastColumn="0"/>
            <w:tcW w:w="2933" w:type="pct"/>
          </w:tcPr>
          <w:p w14:paraId="1D3E3375" w14:textId="77777777" w:rsidR="008C4BD8" w:rsidRPr="00FB123C" w:rsidRDefault="008C4BD8" w:rsidP="00585F6A">
            <w:pPr>
              <w:pStyle w:val="TableHeaderLeft"/>
              <w:spacing w:before="60"/>
              <w:rPr>
                <w:b/>
              </w:rPr>
            </w:pPr>
            <w:r w:rsidRPr="00FB123C">
              <w:rPr>
                <w:b/>
              </w:rPr>
              <w:t>Instrument</w:t>
            </w:r>
          </w:p>
        </w:tc>
        <w:tc>
          <w:tcPr>
            <w:tcW w:w="1033" w:type="pct"/>
          </w:tcPr>
          <w:p w14:paraId="7648D376" w14:textId="77777777" w:rsidR="008C4BD8" w:rsidRPr="00FB123C" w:rsidRDefault="008C4BD8" w:rsidP="00FB123C">
            <w:pPr>
              <w:pStyle w:val="TableHeaderCenter"/>
              <w:cnfStyle w:val="100000000000" w:firstRow="1" w:lastRow="0" w:firstColumn="0" w:lastColumn="0" w:oddVBand="0" w:evenVBand="0" w:oddHBand="0" w:evenHBand="0" w:firstRowFirstColumn="0" w:firstRowLastColumn="0" w:lastRowFirstColumn="0" w:lastRowLastColumn="0"/>
              <w:rPr>
                <w:b/>
              </w:rPr>
            </w:pPr>
            <w:r w:rsidRPr="00FB123C">
              <w:rPr>
                <w:b/>
              </w:rPr>
              <w:t xml:space="preserve">SNMCS-II </w:t>
            </w:r>
            <w:r w:rsidR="00224F93" w:rsidRPr="00FB123C">
              <w:rPr>
                <w:b/>
              </w:rPr>
              <w:t>t</w:t>
            </w:r>
            <w:r w:rsidRPr="00FB123C">
              <w:rPr>
                <w:b/>
              </w:rPr>
              <w:t xml:space="preserve">arget </w:t>
            </w:r>
            <w:r w:rsidR="00224F93" w:rsidRPr="00FB123C">
              <w:rPr>
                <w:b/>
              </w:rPr>
              <w:t>r</w:t>
            </w:r>
            <w:r w:rsidRPr="00FB123C">
              <w:rPr>
                <w:b/>
              </w:rPr>
              <w:t xml:space="preserve">esponse </w:t>
            </w:r>
            <w:r w:rsidR="00224F93" w:rsidRPr="00FB123C">
              <w:rPr>
                <w:b/>
              </w:rPr>
              <w:t>r</w:t>
            </w:r>
            <w:r w:rsidRPr="00FB123C">
              <w:rPr>
                <w:b/>
              </w:rPr>
              <w:t>ate (%)</w:t>
            </w:r>
          </w:p>
        </w:tc>
        <w:tc>
          <w:tcPr>
            <w:tcW w:w="1034" w:type="pct"/>
          </w:tcPr>
          <w:p w14:paraId="62E54C67" w14:textId="77777777" w:rsidR="008C4BD8" w:rsidRPr="00FB123C" w:rsidRDefault="008C4BD8" w:rsidP="00FB123C">
            <w:pPr>
              <w:pStyle w:val="TableHeaderCenter"/>
              <w:cnfStyle w:val="100000000000" w:firstRow="1" w:lastRow="0" w:firstColumn="0" w:lastColumn="0" w:oddVBand="0" w:evenVBand="0" w:oddHBand="0" w:evenHBand="0" w:firstRowFirstColumn="0" w:firstRowLastColumn="0" w:lastRowFirstColumn="0" w:lastRowLastColumn="0"/>
              <w:rPr>
                <w:b/>
              </w:rPr>
            </w:pPr>
            <w:r w:rsidRPr="00FB123C">
              <w:rPr>
                <w:b/>
              </w:rPr>
              <w:t xml:space="preserve">SNMCS-I </w:t>
            </w:r>
            <w:r w:rsidR="00224F93" w:rsidRPr="00FB123C">
              <w:rPr>
                <w:b/>
              </w:rPr>
              <w:t>w</w:t>
            </w:r>
            <w:r w:rsidRPr="00FB123C">
              <w:rPr>
                <w:b/>
              </w:rPr>
              <w:t xml:space="preserve">eighted </w:t>
            </w:r>
            <w:r w:rsidR="00224F93" w:rsidRPr="00FB123C">
              <w:rPr>
                <w:b/>
              </w:rPr>
              <w:t>r</w:t>
            </w:r>
            <w:r w:rsidRPr="00FB123C">
              <w:rPr>
                <w:b/>
              </w:rPr>
              <w:t xml:space="preserve">esponse </w:t>
            </w:r>
            <w:r w:rsidR="00224F93" w:rsidRPr="00FB123C">
              <w:rPr>
                <w:b/>
              </w:rPr>
              <w:t>r</w:t>
            </w:r>
            <w:r w:rsidRPr="00FB123C">
              <w:rPr>
                <w:b/>
              </w:rPr>
              <w:t>ate</w:t>
            </w:r>
            <w:r w:rsidR="00524C99" w:rsidRPr="00FB123C">
              <w:rPr>
                <w:b/>
                <w:vertAlign w:val="superscript"/>
              </w:rPr>
              <w:t>a</w:t>
            </w:r>
            <w:r w:rsidRPr="00FB123C">
              <w:rPr>
                <w:b/>
              </w:rPr>
              <w:t xml:space="preserve"> (%)</w:t>
            </w:r>
          </w:p>
        </w:tc>
      </w:tr>
      <w:tr w:rsidR="008C4BD8" w14:paraId="7AD7D379" w14:textId="77777777" w:rsidTr="0004421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33" w:type="pct"/>
            <w:tcBorders>
              <w:top w:val="nil"/>
            </w:tcBorders>
            <w:vAlign w:val="center"/>
          </w:tcPr>
          <w:p w14:paraId="4C68CEDA" w14:textId="6F7FAB0B" w:rsidR="008C4BD8" w:rsidRPr="00136EFA" w:rsidRDefault="008C4BD8" w:rsidP="005136BE">
            <w:pPr>
              <w:pStyle w:val="TableText"/>
              <w:spacing w:before="120"/>
              <w:contextualSpacing w:val="0"/>
              <w:rPr>
                <w:rFonts w:cs="Arial"/>
                <w:szCs w:val="18"/>
              </w:rPr>
            </w:pPr>
            <w:r>
              <w:rPr>
                <w:rFonts w:cs="Arial"/>
                <w:szCs w:val="18"/>
              </w:rPr>
              <w:t>Student</w:t>
            </w:r>
            <w:r w:rsidRPr="00136EFA">
              <w:rPr>
                <w:rFonts w:cs="Arial"/>
                <w:szCs w:val="18"/>
              </w:rPr>
              <w:t xml:space="preserve"> </w:t>
            </w:r>
            <w:r w:rsidR="00E03F26">
              <w:rPr>
                <w:rFonts w:cs="Arial"/>
                <w:szCs w:val="18"/>
              </w:rPr>
              <w:t>I</w:t>
            </w:r>
            <w:r w:rsidRPr="00136EFA">
              <w:rPr>
                <w:rFonts w:cs="Arial"/>
                <w:szCs w:val="18"/>
              </w:rPr>
              <w:t xml:space="preserve">nterview, including </w:t>
            </w:r>
            <w:r w:rsidR="002F2B8D">
              <w:rPr>
                <w:rFonts w:cs="Arial"/>
                <w:szCs w:val="18"/>
              </w:rPr>
              <w:t>h</w:t>
            </w:r>
            <w:r w:rsidRPr="00136EFA">
              <w:rPr>
                <w:rFonts w:cs="Arial"/>
                <w:szCs w:val="18"/>
              </w:rPr>
              <w:t xml:space="preserve">eight and </w:t>
            </w:r>
            <w:r w:rsidR="002F2B8D">
              <w:rPr>
                <w:rFonts w:cs="Arial"/>
                <w:szCs w:val="18"/>
              </w:rPr>
              <w:t>w</w:t>
            </w:r>
            <w:r w:rsidRPr="00136EFA">
              <w:rPr>
                <w:rFonts w:cs="Arial"/>
                <w:szCs w:val="18"/>
              </w:rPr>
              <w:t>eight</w:t>
            </w:r>
            <w:r w:rsidR="00E03F26">
              <w:rPr>
                <w:rFonts w:cs="Arial"/>
                <w:szCs w:val="18"/>
              </w:rPr>
              <w:t xml:space="preserve"> measurements</w:t>
            </w:r>
          </w:p>
        </w:tc>
        <w:tc>
          <w:tcPr>
            <w:tcW w:w="1033" w:type="pct"/>
            <w:tcBorders>
              <w:top w:val="nil"/>
            </w:tcBorders>
            <w:vAlign w:val="bottom"/>
          </w:tcPr>
          <w:p w14:paraId="6BD46393" w14:textId="77777777" w:rsidR="008C4BD8" w:rsidRPr="000C1378" w:rsidRDefault="008C4BD8" w:rsidP="005136BE">
            <w:pPr>
              <w:pStyle w:val="TableText"/>
              <w:spacing w:before="120"/>
              <w:ind w:right="746"/>
              <w:contextualSpacing w:val="0"/>
              <w:jc w:val="right"/>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70</w:t>
            </w:r>
          </w:p>
        </w:tc>
        <w:tc>
          <w:tcPr>
            <w:tcW w:w="1034" w:type="pct"/>
            <w:tcBorders>
              <w:top w:val="nil"/>
            </w:tcBorders>
            <w:vAlign w:val="bottom"/>
          </w:tcPr>
          <w:p w14:paraId="4DFCEB33" w14:textId="77777777" w:rsidR="008C4BD8" w:rsidRPr="00136EFA" w:rsidRDefault="008C4BD8" w:rsidP="005136BE">
            <w:pPr>
              <w:pStyle w:val="TableText"/>
              <w:spacing w:before="120"/>
              <w:ind w:right="702"/>
              <w:contextualSpacing w:val="0"/>
              <w:jc w:val="right"/>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63.6</w:t>
            </w:r>
          </w:p>
        </w:tc>
      </w:tr>
      <w:tr w:rsidR="008C4BD8" w14:paraId="60FEA183" w14:textId="77777777" w:rsidTr="001376A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33" w:type="pct"/>
            <w:vAlign w:val="center"/>
          </w:tcPr>
          <w:p w14:paraId="44D8C1E4" w14:textId="0FD1A8BB" w:rsidR="008C4BD8" w:rsidRPr="00136EFA" w:rsidRDefault="008C4BD8" w:rsidP="005136BE">
            <w:pPr>
              <w:pStyle w:val="TableText"/>
              <w:spacing w:before="120"/>
              <w:contextualSpacing w:val="0"/>
              <w:rPr>
                <w:rFonts w:cs="Arial"/>
                <w:szCs w:val="18"/>
              </w:rPr>
            </w:pPr>
            <w:r w:rsidRPr="00136EFA">
              <w:rPr>
                <w:rFonts w:cs="Arial"/>
                <w:szCs w:val="18"/>
              </w:rPr>
              <w:t xml:space="preserve">Parent </w:t>
            </w:r>
            <w:r w:rsidR="00E03F26">
              <w:rPr>
                <w:rFonts w:cs="Arial"/>
                <w:szCs w:val="18"/>
              </w:rPr>
              <w:t>I</w:t>
            </w:r>
            <w:r w:rsidRPr="00136EFA">
              <w:rPr>
                <w:rFonts w:cs="Arial"/>
                <w:szCs w:val="18"/>
              </w:rPr>
              <w:t>nterview</w:t>
            </w:r>
          </w:p>
        </w:tc>
        <w:tc>
          <w:tcPr>
            <w:tcW w:w="1033" w:type="pct"/>
            <w:vAlign w:val="bottom"/>
          </w:tcPr>
          <w:p w14:paraId="4A932843" w14:textId="77777777" w:rsidR="008C4BD8" w:rsidRPr="000C1378" w:rsidRDefault="008C4BD8" w:rsidP="005136BE">
            <w:pPr>
              <w:pStyle w:val="TableText"/>
              <w:spacing w:before="120"/>
              <w:ind w:right="746"/>
              <w:contextualSpacing w:val="0"/>
              <w:jc w:val="right"/>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90</w:t>
            </w:r>
          </w:p>
        </w:tc>
        <w:tc>
          <w:tcPr>
            <w:tcW w:w="1034" w:type="pct"/>
            <w:vAlign w:val="bottom"/>
          </w:tcPr>
          <w:p w14:paraId="0A7C636A" w14:textId="77777777" w:rsidR="008C4BD8" w:rsidRPr="00136EFA" w:rsidRDefault="008C4BD8" w:rsidP="005136BE">
            <w:pPr>
              <w:pStyle w:val="TableText"/>
              <w:spacing w:before="120"/>
              <w:ind w:right="702"/>
              <w:contextualSpacing w:val="0"/>
              <w:jc w:val="right"/>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88.5</w:t>
            </w:r>
          </w:p>
        </w:tc>
      </w:tr>
      <w:tr w:rsidR="008C4BD8" w14:paraId="10854F8A" w14:textId="77777777" w:rsidTr="001376A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33" w:type="pct"/>
            <w:vAlign w:val="center"/>
          </w:tcPr>
          <w:p w14:paraId="23870DC9" w14:textId="77777777" w:rsidR="008C4BD8" w:rsidRPr="00136EFA" w:rsidRDefault="008C4BD8" w:rsidP="005136BE">
            <w:pPr>
              <w:pStyle w:val="TableText"/>
              <w:spacing w:before="60"/>
              <w:contextualSpacing w:val="0"/>
              <w:rPr>
                <w:rFonts w:cs="Arial"/>
                <w:szCs w:val="18"/>
              </w:rPr>
            </w:pPr>
            <w:r w:rsidRPr="00136EFA">
              <w:rPr>
                <w:rFonts w:cs="Arial"/>
                <w:szCs w:val="18"/>
              </w:rPr>
              <w:t>24-</w:t>
            </w:r>
            <w:r w:rsidR="002F2B8D">
              <w:rPr>
                <w:rFonts w:cs="Arial"/>
                <w:szCs w:val="18"/>
              </w:rPr>
              <w:t>h</w:t>
            </w:r>
            <w:r w:rsidRPr="00136EFA">
              <w:rPr>
                <w:rFonts w:cs="Arial"/>
                <w:szCs w:val="18"/>
              </w:rPr>
              <w:t xml:space="preserve">our </w:t>
            </w:r>
            <w:r w:rsidR="002F2B8D">
              <w:rPr>
                <w:rFonts w:cs="Arial"/>
                <w:szCs w:val="18"/>
              </w:rPr>
              <w:t>d</w:t>
            </w:r>
            <w:r w:rsidRPr="00136EFA">
              <w:rPr>
                <w:rFonts w:cs="Arial"/>
                <w:szCs w:val="18"/>
              </w:rPr>
              <w:t xml:space="preserve">ietary </w:t>
            </w:r>
            <w:r w:rsidR="002F2B8D">
              <w:rPr>
                <w:rFonts w:cs="Arial"/>
                <w:szCs w:val="18"/>
              </w:rPr>
              <w:t>r</w:t>
            </w:r>
            <w:r w:rsidRPr="00136EFA">
              <w:rPr>
                <w:rFonts w:cs="Arial"/>
                <w:szCs w:val="18"/>
              </w:rPr>
              <w:t>ecall</w:t>
            </w:r>
          </w:p>
        </w:tc>
        <w:tc>
          <w:tcPr>
            <w:tcW w:w="1033" w:type="pct"/>
            <w:vAlign w:val="bottom"/>
          </w:tcPr>
          <w:p w14:paraId="0F28A0C7" w14:textId="77777777" w:rsidR="008C4BD8" w:rsidRDefault="008C4BD8" w:rsidP="005136BE">
            <w:pPr>
              <w:pStyle w:val="TableText"/>
              <w:spacing w:before="60"/>
              <w:ind w:right="746"/>
              <w:contextualSpacing w:val="0"/>
              <w:jc w:val="right"/>
              <w:cnfStyle w:val="000000100000" w:firstRow="0" w:lastRow="0" w:firstColumn="0" w:lastColumn="0" w:oddVBand="0" w:evenVBand="0" w:oddHBand="1" w:evenHBand="0" w:firstRowFirstColumn="0" w:firstRowLastColumn="0" w:lastRowFirstColumn="0" w:lastRowLastColumn="0"/>
              <w:rPr>
                <w:rFonts w:cs="Arial"/>
                <w:szCs w:val="18"/>
              </w:rPr>
            </w:pPr>
          </w:p>
        </w:tc>
        <w:tc>
          <w:tcPr>
            <w:tcW w:w="1034" w:type="pct"/>
            <w:vAlign w:val="bottom"/>
          </w:tcPr>
          <w:p w14:paraId="24ACB415" w14:textId="77777777" w:rsidR="008C4BD8" w:rsidRDefault="008C4BD8" w:rsidP="005136BE">
            <w:pPr>
              <w:pStyle w:val="TableText"/>
              <w:spacing w:before="60"/>
              <w:ind w:right="702"/>
              <w:contextualSpacing w:val="0"/>
              <w:jc w:val="right"/>
              <w:cnfStyle w:val="000000100000" w:firstRow="0" w:lastRow="0" w:firstColumn="0" w:lastColumn="0" w:oddVBand="0" w:evenVBand="0" w:oddHBand="1" w:evenHBand="0" w:firstRowFirstColumn="0" w:firstRowLastColumn="0" w:lastRowFirstColumn="0" w:lastRowLastColumn="0"/>
              <w:rPr>
                <w:rFonts w:cs="Arial"/>
                <w:szCs w:val="18"/>
              </w:rPr>
            </w:pPr>
          </w:p>
        </w:tc>
      </w:tr>
      <w:tr w:rsidR="008C4BD8" w14:paraId="50200383" w14:textId="77777777" w:rsidTr="001376A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33" w:type="pct"/>
            <w:vAlign w:val="center"/>
          </w:tcPr>
          <w:p w14:paraId="654926AA" w14:textId="77777777" w:rsidR="008C4BD8" w:rsidRPr="00136EFA" w:rsidRDefault="008C4BD8" w:rsidP="00585F6A">
            <w:pPr>
              <w:pStyle w:val="TableText"/>
              <w:ind w:left="187"/>
              <w:contextualSpacing w:val="0"/>
              <w:rPr>
                <w:rFonts w:cs="Arial"/>
                <w:szCs w:val="18"/>
              </w:rPr>
            </w:pPr>
            <w:r w:rsidRPr="00136EFA">
              <w:rPr>
                <w:rFonts w:cs="Arial"/>
                <w:szCs w:val="18"/>
              </w:rPr>
              <w:t>First recall</w:t>
            </w:r>
          </w:p>
        </w:tc>
        <w:tc>
          <w:tcPr>
            <w:tcW w:w="1033" w:type="pct"/>
          </w:tcPr>
          <w:p w14:paraId="425D372D" w14:textId="77777777" w:rsidR="008C4BD8" w:rsidRDefault="008C4BD8" w:rsidP="001376A3">
            <w:pPr>
              <w:pStyle w:val="TableText"/>
              <w:ind w:right="746"/>
              <w:contextualSpacing w:val="0"/>
              <w:jc w:val="right"/>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70</w:t>
            </w:r>
          </w:p>
        </w:tc>
        <w:tc>
          <w:tcPr>
            <w:tcW w:w="1034" w:type="pct"/>
            <w:vAlign w:val="bottom"/>
          </w:tcPr>
          <w:p w14:paraId="0D1A9703" w14:textId="77777777" w:rsidR="008C4BD8" w:rsidRDefault="008C4BD8" w:rsidP="001376A3">
            <w:pPr>
              <w:pStyle w:val="TableText"/>
              <w:ind w:right="702"/>
              <w:contextualSpacing w:val="0"/>
              <w:jc w:val="right"/>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63.6</w:t>
            </w:r>
          </w:p>
        </w:tc>
      </w:tr>
      <w:tr w:rsidR="008C4BD8" w14:paraId="2A0FAC8B" w14:textId="77777777" w:rsidTr="001376A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33" w:type="pct"/>
            <w:vAlign w:val="center"/>
          </w:tcPr>
          <w:p w14:paraId="7733A5FB" w14:textId="77777777" w:rsidR="008C4BD8" w:rsidRPr="00136EFA" w:rsidRDefault="008C4BD8" w:rsidP="00585F6A">
            <w:pPr>
              <w:pStyle w:val="TableText"/>
              <w:ind w:left="187"/>
              <w:contextualSpacing w:val="0"/>
              <w:rPr>
                <w:rFonts w:cs="Arial"/>
                <w:szCs w:val="18"/>
              </w:rPr>
            </w:pPr>
            <w:r w:rsidRPr="00136EFA">
              <w:rPr>
                <w:rFonts w:cs="Arial"/>
                <w:szCs w:val="18"/>
              </w:rPr>
              <w:t>Second recall</w:t>
            </w:r>
          </w:p>
        </w:tc>
        <w:tc>
          <w:tcPr>
            <w:tcW w:w="1033" w:type="pct"/>
            <w:vAlign w:val="bottom"/>
          </w:tcPr>
          <w:p w14:paraId="137395E2" w14:textId="77777777" w:rsidR="008C4BD8" w:rsidRDefault="008C4BD8" w:rsidP="001376A3">
            <w:pPr>
              <w:pStyle w:val="TableText"/>
              <w:ind w:right="746"/>
              <w:contextualSpacing w:val="0"/>
              <w:jc w:val="right"/>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70</w:t>
            </w:r>
          </w:p>
        </w:tc>
        <w:tc>
          <w:tcPr>
            <w:tcW w:w="1034" w:type="pct"/>
            <w:vAlign w:val="bottom"/>
          </w:tcPr>
          <w:p w14:paraId="5449B0C7" w14:textId="77777777" w:rsidR="008C4BD8" w:rsidRDefault="008C4BD8" w:rsidP="001376A3">
            <w:pPr>
              <w:pStyle w:val="TableText"/>
              <w:ind w:right="702"/>
              <w:contextualSpacing w:val="0"/>
              <w:jc w:val="right"/>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68.7</w:t>
            </w:r>
          </w:p>
        </w:tc>
      </w:tr>
      <w:tr w:rsidR="008C4BD8" w14:paraId="2FBCB244" w14:textId="77777777" w:rsidTr="001376A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33" w:type="pct"/>
            <w:vAlign w:val="center"/>
          </w:tcPr>
          <w:p w14:paraId="365B19B4" w14:textId="77777777" w:rsidR="008C4BD8" w:rsidRPr="00136EFA" w:rsidRDefault="008C4BD8" w:rsidP="005136BE">
            <w:pPr>
              <w:pStyle w:val="TableText"/>
              <w:spacing w:before="120"/>
              <w:contextualSpacing w:val="0"/>
              <w:rPr>
                <w:rFonts w:cs="Arial"/>
                <w:szCs w:val="18"/>
              </w:rPr>
            </w:pPr>
            <w:r w:rsidRPr="00136EFA">
              <w:rPr>
                <w:rFonts w:cs="Arial"/>
                <w:szCs w:val="18"/>
              </w:rPr>
              <w:t xml:space="preserve">Reimbursable </w:t>
            </w:r>
            <w:r w:rsidR="002F2B8D">
              <w:rPr>
                <w:rFonts w:cs="Arial"/>
                <w:szCs w:val="18"/>
              </w:rPr>
              <w:t>m</w:t>
            </w:r>
            <w:r w:rsidRPr="00136EFA">
              <w:rPr>
                <w:rFonts w:cs="Arial"/>
                <w:szCs w:val="18"/>
              </w:rPr>
              <w:t xml:space="preserve">eal </w:t>
            </w:r>
            <w:r w:rsidR="002F2B8D">
              <w:rPr>
                <w:rFonts w:cs="Arial"/>
                <w:szCs w:val="18"/>
              </w:rPr>
              <w:t>s</w:t>
            </w:r>
            <w:r w:rsidRPr="00136EFA">
              <w:rPr>
                <w:rFonts w:cs="Arial"/>
                <w:szCs w:val="18"/>
              </w:rPr>
              <w:t xml:space="preserve">ales </w:t>
            </w:r>
            <w:r w:rsidR="002F2B8D">
              <w:rPr>
                <w:rFonts w:cs="Arial"/>
                <w:szCs w:val="18"/>
              </w:rPr>
              <w:t>a</w:t>
            </w:r>
            <w:r w:rsidRPr="00136EFA">
              <w:rPr>
                <w:rFonts w:cs="Arial"/>
                <w:szCs w:val="18"/>
              </w:rPr>
              <w:t>dmin</w:t>
            </w:r>
            <w:r>
              <w:rPr>
                <w:rFonts w:cs="Arial"/>
                <w:szCs w:val="18"/>
              </w:rPr>
              <w:t>istrative</w:t>
            </w:r>
            <w:r w:rsidRPr="00136EFA">
              <w:rPr>
                <w:rFonts w:cs="Arial"/>
                <w:szCs w:val="18"/>
              </w:rPr>
              <w:t xml:space="preserve"> </w:t>
            </w:r>
            <w:r w:rsidR="002F2B8D">
              <w:rPr>
                <w:rFonts w:cs="Arial"/>
                <w:szCs w:val="18"/>
              </w:rPr>
              <w:t>d</w:t>
            </w:r>
            <w:r w:rsidRPr="00136EFA">
              <w:rPr>
                <w:rFonts w:cs="Arial"/>
                <w:szCs w:val="18"/>
              </w:rPr>
              <w:t>ata</w:t>
            </w:r>
          </w:p>
        </w:tc>
        <w:tc>
          <w:tcPr>
            <w:tcW w:w="1033" w:type="pct"/>
            <w:vAlign w:val="bottom"/>
          </w:tcPr>
          <w:p w14:paraId="5FF5D39F" w14:textId="77777777" w:rsidR="008C4BD8" w:rsidRPr="000C1378" w:rsidRDefault="008C4BD8" w:rsidP="005136BE">
            <w:pPr>
              <w:pStyle w:val="TableText"/>
              <w:spacing w:before="120"/>
              <w:ind w:right="746"/>
              <w:contextualSpacing w:val="0"/>
              <w:jc w:val="right"/>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90</w:t>
            </w:r>
          </w:p>
        </w:tc>
        <w:tc>
          <w:tcPr>
            <w:tcW w:w="1034" w:type="pct"/>
            <w:vAlign w:val="bottom"/>
          </w:tcPr>
          <w:p w14:paraId="74C474AB" w14:textId="77777777" w:rsidR="008C4BD8" w:rsidRPr="00136EFA" w:rsidRDefault="008C4BD8" w:rsidP="005136BE">
            <w:pPr>
              <w:pStyle w:val="TableText"/>
              <w:spacing w:before="120"/>
              <w:ind w:right="702"/>
              <w:contextualSpacing w:val="0"/>
              <w:jc w:val="right"/>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89.5</w:t>
            </w:r>
          </w:p>
        </w:tc>
      </w:tr>
      <w:tr w:rsidR="008C4BD8" w14:paraId="51819BC1" w14:textId="77777777" w:rsidTr="001376A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33" w:type="pct"/>
            <w:vAlign w:val="center"/>
          </w:tcPr>
          <w:p w14:paraId="750FB523" w14:textId="48AE4866" w:rsidR="008C4BD8" w:rsidRPr="00136EFA" w:rsidRDefault="008C4BD8" w:rsidP="005136BE">
            <w:pPr>
              <w:pStyle w:val="TableText"/>
              <w:spacing w:before="120"/>
              <w:contextualSpacing w:val="0"/>
              <w:rPr>
                <w:rFonts w:cs="Arial"/>
                <w:szCs w:val="18"/>
              </w:rPr>
            </w:pPr>
            <w:r w:rsidRPr="00136EFA">
              <w:rPr>
                <w:rFonts w:cs="Arial"/>
                <w:szCs w:val="18"/>
              </w:rPr>
              <w:t xml:space="preserve">Plate </w:t>
            </w:r>
            <w:r w:rsidR="00C94E3D">
              <w:rPr>
                <w:rFonts w:cs="Arial"/>
                <w:szCs w:val="18"/>
              </w:rPr>
              <w:t>w</w:t>
            </w:r>
            <w:r w:rsidRPr="00136EFA">
              <w:rPr>
                <w:rFonts w:cs="Arial"/>
                <w:szCs w:val="18"/>
              </w:rPr>
              <w:t xml:space="preserve">aste </w:t>
            </w:r>
            <w:r w:rsidR="00C94E3D">
              <w:rPr>
                <w:rFonts w:cs="Arial"/>
                <w:szCs w:val="18"/>
              </w:rPr>
              <w:t>o</w:t>
            </w:r>
            <w:r w:rsidRPr="00136EFA">
              <w:rPr>
                <w:rFonts w:cs="Arial"/>
                <w:szCs w:val="18"/>
              </w:rPr>
              <w:t>bservation</w:t>
            </w:r>
            <w:r>
              <w:rPr>
                <w:rFonts w:cs="Arial"/>
                <w:szCs w:val="18"/>
              </w:rPr>
              <w:t>s</w:t>
            </w:r>
          </w:p>
        </w:tc>
        <w:tc>
          <w:tcPr>
            <w:tcW w:w="1033" w:type="pct"/>
            <w:vAlign w:val="bottom"/>
          </w:tcPr>
          <w:p w14:paraId="76A50921" w14:textId="77777777" w:rsidR="008C4BD8" w:rsidRPr="000C1378" w:rsidRDefault="008C4BD8" w:rsidP="005136BE">
            <w:pPr>
              <w:pStyle w:val="TableText"/>
              <w:spacing w:before="120"/>
              <w:ind w:right="746"/>
              <w:contextualSpacing w:val="0"/>
              <w:jc w:val="right"/>
              <w:cnfStyle w:val="000000100000" w:firstRow="0" w:lastRow="0" w:firstColumn="0" w:lastColumn="0" w:oddVBand="0" w:evenVBand="0" w:oddHBand="1" w:evenHBand="0" w:firstRowFirstColumn="0" w:firstRowLastColumn="0" w:lastRowFirstColumn="0" w:lastRowLastColumn="0"/>
              <w:rPr>
                <w:rFonts w:cs="Arial"/>
                <w:szCs w:val="18"/>
              </w:rPr>
            </w:pPr>
          </w:p>
        </w:tc>
        <w:tc>
          <w:tcPr>
            <w:tcW w:w="1034" w:type="pct"/>
            <w:vAlign w:val="bottom"/>
          </w:tcPr>
          <w:p w14:paraId="345C3C49" w14:textId="77777777" w:rsidR="008C4BD8" w:rsidRPr="00136EFA" w:rsidRDefault="008C4BD8" w:rsidP="005136BE">
            <w:pPr>
              <w:pStyle w:val="TableText"/>
              <w:spacing w:before="120"/>
              <w:ind w:right="702"/>
              <w:contextualSpacing w:val="0"/>
              <w:jc w:val="right"/>
              <w:cnfStyle w:val="000000100000" w:firstRow="0" w:lastRow="0" w:firstColumn="0" w:lastColumn="0" w:oddVBand="0" w:evenVBand="0" w:oddHBand="1" w:evenHBand="0" w:firstRowFirstColumn="0" w:firstRowLastColumn="0" w:lastRowFirstColumn="0" w:lastRowLastColumn="0"/>
              <w:rPr>
                <w:rFonts w:cs="Arial"/>
                <w:szCs w:val="18"/>
              </w:rPr>
            </w:pPr>
          </w:p>
        </w:tc>
      </w:tr>
      <w:tr w:rsidR="008C4BD8" w14:paraId="455E8652" w14:textId="77777777" w:rsidTr="001376A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33" w:type="pct"/>
            <w:vAlign w:val="center"/>
          </w:tcPr>
          <w:p w14:paraId="74410FC8" w14:textId="61FBD1A2" w:rsidR="008C4BD8" w:rsidRPr="00136EFA" w:rsidRDefault="008C4BD8" w:rsidP="00585F6A">
            <w:pPr>
              <w:pStyle w:val="TableText"/>
              <w:ind w:left="187"/>
              <w:contextualSpacing w:val="0"/>
              <w:rPr>
                <w:rFonts w:cs="Arial"/>
                <w:szCs w:val="18"/>
              </w:rPr>
            </w:pPr>
            <w:r>
              <w:rPr>
                <w:rFonts w:cs="Arial"/>
                <w:szCs w:val="18"/>
              </w:rPr>
              <w:t>Lunch</w:t>
            </w:r>
            <w:r w:rsidR="00353C47">
              <w:rPr>
                <w:rFonts w:cs="Arial"/>
                <w:szCs w:val="18"/>
              </w:rPr>
              <w:t xml:space="preserve"> trays</w:t>
            </w:r>
          </w:p>
        </w:tc>
        <w:tc>
          <w:tcPr>
            <w:tcW w:w="1033" w:type="pct"/>
            <w:vAlign w:val="bottom"/>
          </w:tcPr>
          <w:p w14:paraId="7F074F3C" w14:textId="5B3F2296" w:rsidR="008C4BD8" w:rsidRPr="000C1378" w:rsidRDefault="008C4BD8" w:rsidP="001376A3">
            <w:pPr>
              <w:pStyle w:val="TableText"/>
              <w:ind w:right="746"/>
              <w:contextualSpacing w:val="0"/>
              <w:jc w:val="right"/>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8</w:t>
            </w:r>
            <w:r w:rsidR="00AC35AF">
              <w:rPr>
                <w:rFonts w:cs="Arial"/>
                <w:szCs w:val="18"/>
              </w:rPr>
              <w:t>5</w:t>
            </w:r>
          </w:p>
        </w:tc>
        <w:tc>
          <w:tcPr>
            <w:tcW w:w="1034" w:type="pct"/>
            <w:vAlign w:val="bottom"/>
          </w:tcPr>
          <w:p w14:paraId="56779A12" w14:textId="611C4400" w:rsidR="008C4BD8" w:rsidRPr="00136EFA" w:rsidRDefault="008C4BD8" w:rsidP="001376A3">
            <w:pPr>
              <w:pStyle w:val="TableText"/>
              <w:ind w:right="702"/>
              <w:contextualSpacing w:val="0"/>
              <w:jc w:val="right"/>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82.7</w:t>
            </w:r>
          </w:p>
        </w:tc>
      </w:tr>
      <w:tr w:rsidR="008C4BD8" w14:paraId="1A8BB001" w14:textId="77777777" w:rsidTr="001376A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33" w:type="pct"/>
            <w:vAlign w:val="center"/>
          </w:tcPr>
          <w:p w14:paraId="5653D333" w14:textId="14A610B1" w:rsidR="008C4BD8" w:rsidRPr="00136EFA" w:rsidRDefault="008C4BD8" w:rsidP="00585F6A">
            <w:pPr>
              <w:pStyle w:val="TableText"/>
              <w:ind w:left="187"/>
              <w:contextualSpacing w:val="0"/>
              <w:rPr>
                <w:rFonts w:cs="Arial"/>
                <w:szCs w:val="18"/>
              </w:rPr>
            </w:pPr>
            <w:r>
              <w:rPr>
                <w:rFonts w:cs="Arial"/>
                <w:szCs w:val="18"/>
              </w:rPr>
              <w:t>Breakfast</w:t>
            </w:r>
            <w:r w:rsidR="00353C47">
              <w:rPr>
                <w:rFonts w:cs="Arial"/>
                <w:szCs w:val="18"/>
              </w:rPr>
              <w:t xml:space="preserve"> trays</w:t>
            </w:r>
          </w:p>
        </w:tc>
        <w:tc>
          <w:tcPr>
            <w:tcW w:w="1033" w:type="pct"/>
            <w:vAlign w:val="bottom"/>
          </w:tcPr>
          <w:p w14:paraId="68DA3C71" w14:textId="53AB4935" w:rsidR="008C4BD8" w:rsidRPr="000C1378" w:rsidRDefault="00AC35AF" w:rsidP="001376A3">
            <w:pPr>
              <w:pStyle w:val="TableText"/>
              <w:ind w:right="746"/>
              <w:contextualSpacing w:val="0"/>
              <w:jc w:val="right"/>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85</w:t>
            </w:r>
          </w:p>
        </w:tc>
        <w:tc>
          <w:tcPr>
            <w:tcW w:w="1034" w:type="pct"/>
            <w:vAlign w:val="bottom"/>
          </w:tcPr>
          <w:p w14:paraId="174DB0FE" w14:textId="2FE230B5" w:rsidR="008C4BD8" w:rsidRPr="00136EFA" w:rsidRDefault="008C4BD8" w:rsidP="001376A3">
            <w:pPr>
              <w:pStyle w:val="TableText"/>
              <w:ind w:right="702"/>
              <w:contextualSpacing w:val="0"/>
              <w:jc w:val="right"/>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88.9</w:t>
            </w:r>
          </w:p>
        </w:tc>
      </w:tr>
    </w:tbl>
    <w:p w14:paraId="7BEBE4E3" w14:textId="36AE3C7C" w:rsidR="008C4BD8" w:rsidRPr="00A540B8" w:rsidRDefault="008C4BD8" w:rsidP="001376A3">
      <w:pPr>
        <w:pStyle w:val="TableSourceCaption"/>
      </w:pPr>
      <w:r w:rsidRPr="00A540B8">
        <w:t>Source</w:t>
      </w:r>
      <w:r w:rsidR="00FE041B" w:rsidRPr="00A540B8">
        <w:t xml:space="preserve"> for SNMCS-I</w:t>
      </w:r>
      <w:r w:rsidRPr="00A540B8">
        <w:t>:</w:t>
      </w:r>
      <w:r w:rsidRPr="00A540B8">
        <w:tab/>
      </w:r>
      <w:r w:rsidR="00FE041B" w:rsidRPr="00A540B8">
        <w:t xml:space="preserve">Zeidman et al. </w:t>
      </w:r>
      <w:r w:rsidR="00450F45" w:rsidRPr="00A540B8">
        <w:t>2019.</w:t>
      </w:r>
    </w:p>
    <w:p w14:paraId="23B8C018" w14:textId="28E4C4B4" w:rsidR="008C4BD8" w:rsidRDefault="00524C99" w:rsidP="005136BE">
      <w:pPr>
        <w:pStyle w:val="TableFootnoteCaption"/>
        <w:spacing w:after="0"/>
      </w:pPr>
      <w:r w:rsidRPr="001021C2">
        <w:rPr>
          <w:vertAlign w:val="superscript"/>
        </w:rPr>
        <w:t>a</w:t>
      </w:r>
      <w:r w:rsidR="008C4BD8">
        <w:t>The</w:t>
      </w:r>
      <w:r w:rsidR="008C4BD8" w:rsidRPr="00997130">
        <w:t xml:space="preserve"> response rates are weighted using raw sampling weights—that is, weights that correct for unequal probability of selection before any nonresponse adjustments.</w:t>
      </w:r>
      <w:r w:rsidR="008C4BD8">
        <w:t xml:space="preserve"> The response rates for individual instruments reflect the percentage of eligible students or parents that completed each instrument. Students and parents were eligible if the student was present at school on the target day and the case was pursued (that is, not part of unattempted backup student sample). </w:t>
      </w:r>
    </w:p>
    <w:p w14:paraId="6E0647D9" w14:textId="77777777" w:rsidR="00891B98" w:rsidRDefault="00891B98" w:rsidP="005136BE">
      <w:pPr>
        <w:pStyle w:val="TableFootnoteCaption"/>
        <w:spacing w:after="0"/>
      </w:pPr>
    </w:p>
    <w:p w14:paraId="01FF3597" w14:textId="5D827688" w:rsidR="00891B98" w:rsidRDefault="00891B98" w:rsidP="002E1D8D">
      <w:pPr>
        <w:pStyle w:val="Normalcontinued"/>
      </w:pPr>
      <w:r>
        <w:tab/>
      </w:r>
      <w:r w:rsidR="0036655F">
        <w:t>Taking into account data collection from SFAs, schools</w:t>
      </w:r>
      <w:r w:rsidR="00EB7E96">
        <w:t>,</w:t>
      </w:r>
      <w:r w:rsidR="0036655F">
        <w:t xml:space="preserve"> and </w:t>
      </w:r>
      <w:r w:rsidR="00EB7E96">
        <w:t>students and their parents, the overall response rate is estimated to be 64%.</w:t>
      </w:r>
      <w:r w:rsidR="00EB7E96">
        <w:rPr>
          <w:rStyle w:val="FootnoteReference"/>
        </w:rPr>
        <w:footnoteReference w:id="9"/>
      </w:r>
      <w:r w:rsidR="00EB7E96">
        <w:t xml:space="preserve"> </w:t>
      </w:r>
      <w:r>
        <w:t>Efforts to ensure a high response rate across data collection activities are discussed in Section B.3.</w:t>
      </w:r>
    </w:p>
    <w:p w14:paraId="6EE32282" w14:textId="5440BFAA" w:rsidR="00255FC4" w:rsidRPr="00255FC4" w:rsidRDefault="00B41CD6" w:rsidP="005136BE">
      <w:pPr>
        <w:pStyle w:val="Heading3"/>
        <w:keepNext w:val="0"/>
        <w:spacing w:before="240"/>
        <w:rPr>
          <w:b w:val="0"/>
        </w:rPr>
      </w:pPr>
      <w:r w:rsidRPr="00F66804">
        <w:t>B</w:t>
      </w:r>
      <w:r w:rsidR="00F66804">
        <w:t>.1.2</w:t>
      </w:r>
      <w:r w:rsidR="00255FC4" w:rsidRPr="00F66804">
        <w:t>.</w:t>
      </w:r>
      <w:r w:rsidR="005136BE">
        <w:t xml:space="preserve"> </w:t>
      </w:r>
      <w:r w:rsidR="00015A5D" w:rsidRPr="00F66804">
        <w:t xml:space="preserve">OACS: Alaska, Guam, Hawaii, </w:t>
      </w:r>
      <w:r w:rsidR="007440A6">
        <w:t xml:space="preserve">Puerto Rico, </w:t>
      </w:r>
      <w:r w:rsidR="00015A5D" w:rsidRPr="00F66804">
        <w:t>and USVI</w:t>
      </w:r>
    </w:p>
    <w:p w14:paraId="293D2C4E" w14:textId="54B00085" w:rsidR="00A540B8" w:rsidRDefault="00E55539" w:rsidP="00DA6097">
      <w:pPr>
        <w:ind w:firstLine="0"/>
      </w:pPr>
      <w:r>
        <w:tab/>
      </w:r>
      <w:r w:rsidR="009F2A4B" w:rsidRPr="00E04709">
        <w:t xml:space="preserve">The </w:t>
      </w:r>
      <w:r w:rsidR="000E356F" w:rsidRPr="00E04709">
        <w:t>States and Territories</w:t>
      </w:r>
      <w:r w:rsidR="00B9170E" w:rsidRPr="00E04709">
        <w:t xml:space="preserve"> to be included in the </w:t>
      </w:r>
      <w:r w:rsidR="009F2A4B" w:rsidRPr="00E04709">
        <w:t xml:space="preserve">OACS </w:t>
      </w:r>
      <w:r w:rsidR="00B9170E" w:rsidRPr="00E04709">
        <w:t xml:space="preserve">were identified through a </w:t>
      </w:r>
      <w:r w:rsidR="009F2A4B" w:rsidRPr="00E04709">
        <w:t>feasibility</w:t>
      </w:r>
      <w:r w:rsidR="00B9170E" w:rsidRPr="00E04709">
        <w:t xml:space="preserve"> assessment</w:t>
      </w:r>
      <w:r w:rsidR="009F2A4B" w:rsidRPr="00E04709">
        <w:t xml:space="preserve"> of remote data collection to estimate meal costs</w:t>
      </w:r>
      <w:r w:rsidR="00C42B55" w:rsidRPr="00E04709">
        <w:t xml:space="preserve"> (OMB Control </w:t>
      </w:r>
      <w:r w:rsidR="003C32D3" w:rsidRPr="00E04709">
        <w:t>N</w:t>
      </w:r>
      <w:r w:rsidR="00C42B55" w:rsidRPr="00E04709">
        <w:t xml:space="preserve">umber </w:t>
      </w:r>
      <w:r w:rsidR="00B9170E" w:rsidRPr="00E04709">
        <w:t>0584-0606</w:t>
      </w:r>
      <w:r w:rsidR="00FC08E4">
        <w:t xml:space="preserve"> </w:t>
      </w:r>
      <w:r w:rsidR="00162F49">
        <w:t xml:space="preserve">FNS </w:t>
      </w:r>
      <w:r w:rsidR="00FC08E4">
        <w:t xml:space="preserve">Generic Clearance </w:t>
      </w:r>
      <w:r w:rsidR="00162F49">
        <w:t xml:space="preserve">for </w:t>
      </w:r>
      <w:r w:rsidR="00FC08E4">
        <w:t>Pre-Testing</w:t>
      </w:r>
      <w:r w:rsidR="00162F49">
        <w:t>, Pilot, and Field Test Studies</w:t>
      </w:r>
      <w:r w:rsidR="00B9170E" w:rsidRPr="00E04709">
        <w:t xml:space="preserve"> </w:t>
      </w:r>
      <w:r w:rsidR="002E1D8D">
        <w:t xml:space="preserve">Expired </w:t>
      </w:r>
      <w:r w:rsidR="00E0394B">
        <w:t>4</w:t>
      </w:r>
      <w:r w:rsidR="00B9170E" w:rsidRPr="00E04709">
        <w:t>/3</w:t>
      </w:r>
      <w:r w:rsidR="008F6A29">
        <w:t>0</w:t>
      </w:r>
      <w:r w:rsidR="00B9170E" w:rsidRPr="00E04709">
        <w:t>/2019)</w:t>
      </w:r>
      <w:r w:rsidR="009F2A4B" w:rsidRPr="00E04709">
        <w:t>.</w:t>
      </w:r>
      <w:r w:rsidRPr="00E04709">
        <w:t xml:space="preserve"> </w:t>
      </w:r>
      <w:r w:rsidR="002D09CE" w:rsidRPr="00E04709">
        <w:t xml:space="preserve">The OACS respondent universe includes public SFAs and schools in Alaska, Guam, Hawaii, </w:t>
      </w:r>
      <w:r w:rsidR="007440A6" w:rsidRPr="00E04709">
        <w:t xml:space="preserve">Puerto Rico, </w:t>
      </w:r>
      <w:r w:rsidR="002D09CE" w:rsidRPr="00E04709">
        <w:t xml:space="preserve">and </w:t>
      </w:r>
      <w:r w:rsidR="00826B39">
        <w:t>the United States Virgin Islands (</w:t>
      </w:r>
      <w:r w:rsidR="002D09CE" w:rsidRPr="00E04709">
        <w:t>USVI</w:t>
      </w:r>
      <w:r w:rsidR="00826B39">
        <w:t>)</w:t>
      </w:r>
      <w:r w:rsidR="000E356F" w:rsidRPr="00E04709">
        <w:t>,</w:t>
      </w:r>
      <w:r w:rsidR="002D09CE" w:rsidRPr="00E04709">
        <w:t xml:space="preserve"> </w:t>
      </w:r>
      <w:r w:rsidR="005941FF" w:rsidRPr="00E04709">
        <w:t>and</w:t>
      </w:r>
      <w:r w:rsidR="005E2EF0" w:rsidRPr="00E04709">
        <w:t xml:space="preserve"> similar to the </w:t>
      </w:r>
      <w:r w:rsidRPr="00E04709">
        <w:t>mainland</w:t>
      </w:r>
      <w:r w:rsidR="005E2EF0" w:rsidRPr="00E04709">
        <w:t xml:space="preserve"> study, </w:t>
      </w:r>
      <w:r w:rsidR="000E356F" w:rsidRPr="00E04709">
        <w:t xml:space="preserve">the universe </w:t>
      </w:r>
      <w:r w:rsidR="005941FF" w:rsidRPr="00E04709">
        <w:t xml:space="preserve">will be based on the combined FNS-742 and the Common Core </w:t>
      </w:r>
      <w:r w:rsidR="00685853" w:rsidRPr="00E04709">
        <w:t xml:space="preserve">of </w:t>
      </w:r>
      <w:r w:rsidR="005941FF" w:rsidRPr="00E04709">
        <w:t>Data</w:t>
      </w:r>
      <w:r w:rsidR="005E2EF0" w:rsidRPr="00E04709">
        <w:t xml:space="preserve">. </w:t>
      </w:r>
      <w:r w:rsidR="00DA6097" w:rsidRPr="00E04709">
        <w:t xml:space="preserve">The estimated size of the respondent universe for the </w:t>
      </w:r>
      <w:r w:rsidR="005E5485" w:rsidRPr="00E04709">
        <w:t xml:space="preserve">OACS </w:t>
      </w:r>
      <w:r w:rsidR="00DA6097" w:rsidRPr="00E04709">
        <w:t>is presented in Table B.1.3</w:t>
      </w:r>
      <w:r w:rsidR="005E5485" w:rsidRPr="00E04709">
        <w:t xml:space="preserve">, along with </w:t>
      </w:r>
      <w:r w:rsidR="000E356F" w:rsidRPr="00E04709">
        <w:t>the target completed sample sizes</w:t>
      </w:r>
      <w:r w:rsidR="00DA6097" w:rsidRPr="00E04709">
        <w:t>.</w:t>
      </w:r>
    </w:p>
    <w:p w14:paraId="36972AEC" w14:textId="77777777" w:rsidR="00A540B8" w:rsidRDefault="00A540B8">
      <w:pPr>
        <w:tabs>
          <w:tab w:val="clear" w:pos="432"/>
        </w:tabs>
        <w:spacing w:line="240" w:lineRule="auto"/>
        <w:ind w:firstLine="0"/>
        <w:jc w:val="left"/>
      </w:pPr>
      <w:r>
        <w:br w:type="page"/>
      </w:r>
    </w:p>
    <w:p w14:paraId="6CDD804F" w14:textId="1FFA4599" w:rsidR="00BF482B" w:rsidRPr="00873CD8" w:rsidRDefault="00BF482B" w:rsidP="005136BE">
      <w:pPr>
        <w:pStyle w:val="MarkforTableHeading"/>
        <w:rPr>
          <w:rFonts w:ascii="Arial Black" w:hAnsi="Arial Black"/>
          <w:color w:val="000000"/>
        </w:rPr>
      </w:pPr>
      <w:bookmarkStart w:id="14" w:name="_Toc7425842"/>
      <w:r w:rsidRPr="00873CD8">
        <w:rPr>
          <w:rFonts w:eastAsiaTheme="minorHAnsi"/>
        </w:rPr>
        <w:t xml:space="preserve">Table B.1.3 </w:t>
      </w:r>
      <w:r w:rsidR="005E5485" w:rsidRPr="00873CD8">
        <w:rPr>
          <w:rFonts w:eastAsiaTheme="minorHAnsi"/>
        </w:rPr>
        <w:t xml:space="preserve">Respondent universe and sampling plan for the </w:t>
      </w:r>
      <w:r w:rsidRPr="00873CD8">
        <w:rPr>
          <w:rFonts w:eastAsiaTheme="minorHAnsi"/>
        </w:rPr>
        <w:t>O</w:t>
      </w:r>
      <w:r w:rsidR="00096E3F" w:rsidRPr="00873CD8">
        <w:rPr>
          <w:rFonts w:eastAsiaTheme="minorHAnsi"/>
        </w:rPr>
        <w:t>ACS</w:t>
      </w:r>
      <w:bookmarkEnd w:id="14"/>
    </w:p>
    <w:tbl>
      <w:tblPr>
        <w:tblStyle w:val="MPRBaseTable"/>
        <w:tblW w:w="5000" w:type="pct"/>
        <w:tblLook w:val="04A0" w:firstRow="1" w:lastRow="0" w:firstColumn="1" w:lastColumn="0" w:noHBand="0" w:noVBand="1"/>
      </w:tblPr>
      <w:tblGrid>
        <w:gridCol w:w="1916"/>
        <w:gridCol w:w="1915"/>
        <w:gridCol w:w="1915"/>
        <w:gridCol w:w="1915"/>
        <w:gridCol w:w="1915"/>
      </w:tblGrid>
      <w:tr w:rsidR="005136BE" w:rsidRPr="00873CD8" w14:paraId="170A211F" w14:textId="77777777" w:rsidTr="001B736E">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1000" w:type="pct"/>
          </w:tcPr>
          <w:p w14:paraId="7A84DB38" w14:textId="77777777" w:rsidR="005136BE" w:rsidRPr="00873CD8" w:rsidRDefault="005136BE" w:rsidP="00DF318C">
            <w:pPr>
              <w:pStyle w:val="TableHeaderLeft"/>
            </w:pPr>
          </w:p>
        </w:tc>
        <w:tc>
          <w:tcPr>
            <w:tcW w:w="2000" w:type="pct"/>
            <w:gridSpan w:val="2"/>
            <w:tcBorders>
              <w:bottom w:val="single" w:sz="4" w:space="0" w:color="FFFFFF" w:themeColor="background1"/>
              <w:right w:val="single" w:sz="4" w:space="0" w:color="FFFFFF" w:themeColor="background1"/>
            </w:tcBorders>
          </w:tcPr>
          <w:p w14:paraId="4D702027" w14:textId="0A1B0A3E" w:rsidR="005136BE" w:rsidRPr="00873CD8" w:rsidRDefault="005136BE" w:rsidP="00DF318C">
            <w:pPr>
              <w:pStyle w:val="TableHeaderCenter"/>
              <w:cnfStyle w:val="100000000000" w:firstRow="1" w:lastRow="0" w:firstColumn="0" w:lastColumn="0" w:oddVBand="0" w:evenVBand="0" w:oddHBand="0" w:evenHBand="0" w:firstRowFirstColumn="0" w:firstRowLastColumn="0" w:lastRowFirstColumn="0" w:lastRowLastColumn="0"/>
              <w:rPr>
                <w:b/>
              </w:rPr>
            </w:pPr>
            <w:r w:rsidRPr="00873CD8">
              <w:rPr>
                <w:b/>
              </w:rPr>
              <w:t>Population</w:t>
            </w:r>
          </w:p>
        </w:tc>
        <w:tc>
          <w:tcPr>
            <w:tcW w:w="2000" w:type="pct"/>
            <w:gridSpan w:val="2"/>
            <w:tcBorders>
              <w:left w:val="single" w:sz="4" w:space="0" w:color="FFFFFF" w:themeColor="background1"/>
              <w:bottom w:val="single" w:sz="4" w:space="0" w:color="FFFFFF" w:themeColor="background1"/>
            </w:tcBorders>
          </w:tcPr>
          <w:p w14:paraId="2CAD7FBC" w14:textId="14578F46" w:rsidR="005136BE" w:rsidRPr="00873CD8" w:rsidRDefault="005136BE" w:rsidP="00DF318C">
            <w:pPr>
              <w:pStyle w:val="TableHeaderCenter"/>
              <w:cnfStyle w:val="100000000000" w:firstRow="1" w:lastRow="0" w:firstColumn="0" w:lastColumn="0" w:oddVBand="0" w:evenVBand="0" w:oddHBand="0" w:evenHBand="0" w:firstRowFirstColumn="0" w:firstRowLastColumn="0" w:lastRowFirstColumn="0" w:lastRowLastColumn="0"/>
              <w:rPr>
                <w:b/>
                <w:bCs/>
                <w:sz w:val="16"/>
                <w:szCs w:val="16"/>
              </w:rPr>
            </w:pPr>
            <w:r w:rsidRPr="00873CD8">
              <w:rPr>
                <w:b/>
              </w:rPr>
              <w:t>Completed sample</w:t>
            </w:r>
          </w:p>
        </w:tc>
      </w:tr>
      <w:tr w:rsidR="005136BE" w:rsidRPr="00873CD8" w14:paraId="49763D84" w14:textId="77777777" w:rsidTr="00B477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bottom w:val="single" w:sz="4" w:space="0" w:color="auto"/>
            </w:tcBorders>
            <w:shd w:val="clear" w:color="auto" w:fill="6C6F70"/>
            <w:vAlign w:val="bottom"/>
            <w:hideMark/>
          </w:tcPr>
          <w:p w14:paraId="7B021754" w14:textId="04E4AA49" w:rsidR="005136BE" w:rsidRPr="00873CD8" w:rsidRDefault="005136BE" w:rsidP="00DF318C">
            <w:pPr>
              <w:pStyle w:val="TableHeaderLeft"/>
              <w:contextualSpacing w:val="0"/>
            </w:pPr>
            <w:r w:rsidRPr="00873CD8">
              <w:t>State/</w:t>
            </w:r>
            <w:r w:rsidR="00DF318C" w:rsidRPr="00873CD8">
              <w:t>t</w:t>
            </w:r>
            <w:r w:rsidRPr="00873CD8">
              <w:t>erritory</w:t>
            </w:r>
          </w:p>
        </w:tc>
        <w:tc>
          <w:tcPr>
            <w:tcW w:w="1000" w:type="pct"/>
            <w:tcBorders>
              <w:top w:val="single" w:sz="4" w:space="0" w:color="FFFFFF" w:themeColor="background1"/>
              <w:bottom w:val="single" w:sz="4" w:space="0" w:color="auto"/>
            </w:tcBorders>
            <w:shd w:val="clear" w:color="auto" w:fill="6C6F70"/>
            <w:vAlign w:val="bottom"/>
            <w:hideMark/>
          </w:tcPr>
          <w:p w14:paraId="1A45E056" w14:textId="193C9000" w:rsidR="005136BE" w:rsidRPr="00873CD8" w:rsidRDefault="005136BE" w:rsidP="00DF318C">
            <w:pPr>
              <w:pStyle w:val="TableHeaderCenter"/>
              <w:contextualSpacing w:val="0"/>
              <w:cnfStyle w:val="000000100000" w:firstRow="0" w:lastRow="0" w:firstColumn="0" w:lastColumn="0" w:oddVBand="0" w:evenVBand="0" w:oddHBand="1" w:evenHBand="0" w:firstRowFirstColumn="0" w:firstRowLastColumn="0" w:lastRowFirstColumn="0" w:lastRowLastColumn="0"/>
            </w:pPr>
            <w:r w:rsidRPr="00873CD8">
              <w:rPr>
                <w:bCs/>
              </w:rPr>
              <w:t>SFAs</w:t>
            </w:r>
          </w:p>
        </w:tc>
        <w:tc>
          <w:tcPr>
            <w:tcW w:w="1000" w:type="pct"/>
            <w:tcBorders>
              <w:top w:val="single" w:sz="4" w:space="0" w:color="FFFFFF" w:themeColor="background1"/>
              <w:bottom w:val="single" w:sz="4" w:space="0" w:color="auto"/>
              <w:right w:val="single" w:sz="4" w:space="0" w:color="FFFFFF" w:themeColor="background1"/>
            </w:tcBorders>
            <w:shd w:val="clear" w:color="auto" w:fill="6C6F70"/>
            <w:vAlign w:val="bottom"/>
            <w:hideMark/>
          </w:tcPr>
          <w:p w14:paraId="05BC0F99" w14:textId="369E342A" w:rsidR="005136BE" w:rsidRPr="00873CD8" w:rsidRDefault="005136BE" w:rsidP="00DF318C">
            <w:pPr>
              <w:pStyle w:val="TableHeaderCenter"/>
              <w:contextualSpacing w:val="0"/>
              <w:cnfStyle w:val="000000100000" w:firstRow="0" w:lastRow="0" w:firstColumn="0" w:lastColumn="0" w:oddVBand="0" w:evenVBand="0" w:oddHBand="1" w:evenHBand="0" w:firstRowFirstColumn="0" w:firstRowLastColumn="0" w:lastRowFirstColumn="0" w:lastRowLastColumn="0"/>
            </w:pPr>
            <w:r w:rsidRPr="00873CD8">
              <w:rPr>
                <w:bCs/>
              </w:rPr>
              <w:t>Schools</w:t>
            </w:r>
          </w:p>
        </w:tc>
        <w:tc>
          <w:tcPr>
            <w:tcW w:w="1000" w:type="pct"/>
            <w:tcBorders>
              <w:top w:val="single" w:sz="4" w:space="0" w:color="FFFFFF" w:themeColor="background1"/>
              <w:left w:val="single" w:sz="4" w:space="0" w:color="FFFFFF" w:themeColor="background1"/>
              <w:bottom w:val="single" w:sz="4" w:space="0" w:color="auto"/>
            </w:tcBorders>
            <w:shd w:val="clear" w:color="auto" w:fill="6C6F70"/>
            <w:vAlign w:val="bottom"/>
            <w:hideMark/>
          </w:tcPr>
          <w:p w14:paraId="4A286F0B" w14:textId="77777777" w:rsidR="005136BE" w:rsidRPr="00873CD8" w:rsidRDefault="005136BE" w:rsidP="00DF318C">
            <w:pPr>
              <w:pStyle w:val="TableHeaderCenter"/>
              <w:contextualSpacing w:val="0"/>
              <w:cnfStyle w:val="000000100000" w:firstRow="0" w:lastRow="0" w:firstColumn="0" w:lastColumn="0" w:oddVBand="0" w:evenVBand="0" w:oddHBand="1" w:evenHBand="0" w:firstRowFirstColumn="0" w:firstRowLastColumn="0" w:lastRowFirstColumn="0" w:lastRowLastColumn="0"/>
            </w:pPr>
            <w:r w:rsidRPr="00873CD8">
              <w:rPr>
                <w:bCs/>
              </w:rPr>
              <w:t>SFAs</w:t>
            </w:r>
          </w:p>
        </w:tc>
        <w:tc>
          <w:tcPr>
            <w:tcW w:w="1000" w:type="pct"/>
            <w:tcBorders>
              <w:top w:val="single" w:sz="4" w:space="0" w:color="FFFFFF" w:themeColor="background1"/>
              <w:bottom w:val="single" w:sz="4" w:space="0" w:color="auto"/>
            </w:tcBorders>
            <w:shd w:val="clear" w:color="auto" w:fill="6C6F70"/>
            <w:vAlign w:val="bottom"/>
            <w:hideMark/>
          </w:tcPr>
          <w:p w14:paraId="0C38D084" w14:textId="77777777" w:rsidR="005136BE" w:rsidRPr="00873CD8" w:rsidRDefault="005136BE" w:rsidP="00DF318C">
            <w:pPr>
              <w:pStyle w:val="TableHeaderCenter"/>
              <w:contextualSpacing w:val="0"/>
              <w:cnfStyle w:val="000000100000" w:firstRow="0" w:lastRow="0" w:firstColumn="0" w:lastColumn="0" w:oddVBand="0" w:evenVBand="0" w:oddHBand="1" w:evenHBand="0" w:firstRowFirstColumn="0" w:firstRowLastColumn="0" w:lastRowFirstColumn="0" w:lastRowLastColumn="0"/>
            </w:pPr>
            <w:r w:rsidRPr="00873CD8">
              <w:rPr>
                <w:bCs/>
              </w:rPr>
              <w:t>Schools</w:t>
            </w:r>
          </w:p>
        </w:tc>
      </w:tr>
      <w:tr w:rsidR="005136BE" w:rsidRPr="00873CD8" w14:paraId="1AD5EEBD" w14:textId="77777777" w:rsidTr="00B477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auto"/>
            </w:tcBorders>
            <w:hideMark/>
          </w:tcPr>
          <w:p w14:paraId="5822CD57" w14:textId="77777777" w:rsidR="005136BE" w:rsidRPr="00873CD8" w:rsidRDefault="005136BE" w:rsidP="005136BE">
            <w:pPr>
              <w:pStyle w:val="TableText"/>
              <w:spacing w:before="60" w:after="60"/>
              <w:contextualSpacing w:val="0"/>
              <w:rPr>
                <w:color w:val="000000"/>
              </w:rPr>
            </w:pPr>
            <w:r w:rsidRPr="00873CD8">
              <w:rPr>
                <w:color w:val="000000"/>
              </w:rPr>
              <w:t>Alaska</w:t>
            </w:r>
          </w:p>
        </w:tc>
        <w:tc>
          <w:tcPr>
            <w:tcW w:w="1000" w:type="pct"/>
            <w:tcBorders>
              <w:top w:val="single" w:sz="4" w:space="0" w:color="auto"/>
            </w:tcBorders>
            <w:hideMark/>
          </w:tcPr>
          <w:p w14:paraId="4A2C5B05" w14:textId="77777777" w:rsidR="005136BE" w:rsidRPr="00873CD8" w:rsidRDefault="005136BE" w:rsidP="001B736E">
            <w:pPr>
              <w:pStyle w:val="TableText"/>
              <w:spacing w:before="60" w:after="60"/>
              <w:ind w:right="720"/>
              <w:contextualSpacing w:val="0"/>
              <w:jc w:val="right"/>
              <w:cnfStyle w:val="000000010000" w:firstRow="0" w:lastRow="0" w:firstColumn="0" w:lastColumn="0" w:oddVBand="0" w:evenVBand="0" w:oddHBand="0" w:evenHBand="1" w:firstRowFirstColumn="0" w:firstRowLastColumn="0" w:lastRowFirstColumn="0" w:lastRowLastColumn="0"/>
              <w:rPr>
                <w:color w:val="000000"/>
              </w:rPr>
            </w:pPr>
            <w:r w:rsidRPr="00873CD8">
              <w:rPr>
                <w:color w:val="000000"/>
              </w:rPr>
              <w:t>54</w:t>
            </w:r>
          </w:p>
        </w:tc>
        <w:tc>
          <w:tcPr>
            <w:tcW w:w="1000" w:type="pct"/>
            <w:tcBorders>
              <w:top w:val="single" w:sz="4" w:space="0" w:color="auto"/>
              <w:right w:val="single" w:sz="4" w:space="0" w:color="auto"/>
            </w:tcBorders>
            <w:hideMark/>
          </w:tcPr>
          <w:p w14:paraId="22ACB58C" w14:textId="77777777" w:rsidR="005136BE" w:rsidRPr="00873CD8" w:rsidRDefault="005136BE" w:rsidP="001B736E">
            <w:pPr>
              <w:pStyle w:val="TableText"/>
              <w:spacing w:before="60" w:after="60"/>
              <w:ind w:right="720"/>
              <w:contextualSpacing w:val="0"/>
              <w:jc w:val="right"/>
              <w:cnfStyle w:val="000000010000" w:firstRow="0" w:lastRow="0" w:firstColumn="0" w:lastColumn="0" w:oddVBand="0" w:evenVBand="0" w:oddHBand="0" w:evenHBand="1" w:firstRowFirstColumn="0" w:firstRowLastColumn="0" w:lastRowFirstColumn="0" w:lastRowLastColumn="0"/>
              <w:rPr>
                <w:color w:val="000000"/>
              </w:rPr>
            </w:pPr>
            <w:r w:rsidRPr="00873CD8">
              <w:rPr>
                <w:color w:val="000000"/>
              </w:rPr>
              <w:t>513</w:t>
            </w:r>
          </w:p>
        </w:tc>
        <w:tc>
          <w:tcPr>
            <w:tcW w:w="1000" w:type="pct"/>
            <w:tcBorders>
              <w:top w:val="single" w:sz="4" w:space="0" w:color="auto"/>
              <w:left w:val="single" w:sz="4" w:space="0" w:color="auto"/>
              <w:bottom w:val="nil"/>
            </w:tcBorders>
            <w:hideMark/>
          </w:tcPr>
          <w:p w14:paraId="3C9025FA" w14:textId="77777777" w:rsidR="005136BE" w:rsidRPr="00873CD8" w:rsidRDefault="005136BE" w:rsidP="001B736E">
            <w:pPr>
              <w:pStyle w:val="TableText"/>
              <w:spacing w:before="60" w:after="60"/>
              <w:ind w:right="720"/>
              <w:contextualSpacing w:val="0"/>
              <w:jc w:val="right"/>
              <w:cnfStyle w:val="000000010000" w:firstRow="0" w:lastRow="0" w:firstColumn="0" w:lastColumn="0" w:oddVBand="0" w:evenVBand="0" w:oddHBand="0" w:evenHBand="1" w:firstRowFirstColumn="0" w:firstRowLastColumn="0" w:lastRowFirstColumn="0" w:lastRowLastColumn="0"/>
              <w:rPr>
                <w:color w:val="000000"/>
              </w:rPr>
            </w:pPr>
            <w:r w:rsidRPr="00873CD8">
              <w:rPr>
                <w:color w:val="000000"/>
              </w:rPr>
              <w:t>28</w:t>
            </w:r>
          </w:p>
        </w:tc>
        <w:tc>
          <w:tcPr>
            <w:tcW w:w="1000" w:type="pct"/>
            <w:tcBorders>
              <w:top w:val="single" w:sz="4" w:space="0" w:color="auto"/>
            </w:tcBorders>
            <w:hideMark/>
          </w:tcPr>
          <w:p w14:paraId="010DA9C3" w14:textId="365F8433" w:rsidR="005136BE" w:rsidRPr="00873CD8" w:rsidRDefault="005136BE" w:rsidP="001B736E">
            <w:pPr>
              <w:pStyle w:val="TableText"/>
              <w:spacing w:before="60" w:after="60"/>
              <w:ind w:right="720"/>
              <w:contextualSpacing w:val="0"/>
              <w:jc w:val="right"/>
              <w:cnfStyle w:val="000000010000" w:firstRow="0" w:lastRow="0" w:firstColumn="0" w:lastColumn="0" w:oddVBand="0" w:evenVBand="0" w:oddHBand="0" w:evenHBand="1" w:firstRowFirstColumn="0" w:firstRowLastColumn="0" w:lastRowFirstColumn="0" w:lastRowLastColumn="0"/>
              <w:rPr>
                <w:color w:val="000000"/>
              </w:rPr>
            </w:pPr>
            <w:r w:rsidRPr="00873CD8">
              <w:rPr>
                <w:color w:val="000000"/>
              </w:rPr>
              <w:t>51</w:t>
            </w:r>
          </w:p>
        </w:tc>
      </w:tr>
      <w:tr w:rsidR="005136BE" w:rsidRPr="00873CD8" w14:paraId="22CF3D56" w14:textId="77777777" w:rsidTr="00B477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14:paraId="1C348368" w14:textId="77777777" w:rsidR="005136BE" w:rsidRPr="00873CD8" w:rsidRDefault="005136BE" w:rsidP="005136BE">
            <w:pPr>
              <w:pStyle w:val="TableText"/>
              <w:spacing w:before="60" w:after="60"/>
              <w:contextualSpacing w:val="0"/>
              <w:rPr>
                <w:color w:val="000000"/>
              </w:rPr>
            </w:pPr>
            <w:r w:rsidRPr="00873CD8">
              <w:rPr>
                <w:color w:val="000000"/>
              </w:rPr>
              <w:t>Guam</w:t>
            </w:r>
          </w:p>
        </w:tc>
        <w:tc>
          <w:tcPr>
            <w:tcW w:w="1000" w:type="pct"/>
            <w:hideMark/>
          </w:tcPr>
          <w:p w14:paraId="25A1EFD8" w14:textId="77777777" w:rsidR="005136BE" w:rsidRPr="00873CD8" w:rsidRDefault="005136BE" w:rsidP="001B736E">
            <w:pPr>
              <w:pStyle w:val="TableText"/>
              <w:spacing w:before="60" w:after="60"/>
              <w:ind w:right="720"/>
              <w:contextualSpacing w:val="0"/>
              <w:jc w:val="right"/>
              <w:cnfStyle w:val="000000100000" w:firstRow="0" w:lastRow="0" w:firstColumn="0" w:lastColumn="0" w:oddVBand="0" w:evenVBand="0" w:oddHBand="1" w:evenHBand="0" w:firstRowFirstColumn="0" w:firstRowLastColumn="0" w:lastRowFirstColumn="0" w:lastRowLastColumn="0"/>
            </w:pPr>
            <w:r w:rsidRPr="00873CD8">
              <w:t>1</w:t>
            </w:r>
          </w:p>
        </w:tc>
        <w:tc>
          <w:tcPr>
            <w:tcW w:w="1000" w:type="pct"/>
            <w:tcBorders>
              <w:right w:val="single" w:sz="4" w:space="0" w:color="auto"/>
            </w:tcBorders>
            <w:hideMark/>
          </w:tcPr>
          <w:p w14:paraId="507AFABF" w14:textId="77777777" w:rsidR="005136BE" w:rsidRPr="00873CD8" w:rsidRDefault="005136BE" w:rsidP="001B736E">
            <w:pPr>
              <w:pStyle w:val="TableText"/>
              <w:spacing w:before="60" w:after="60"/>
              <w:ind w:right="720"/>
              <w:contextualSpacing w:val="0"/>
              <w:jc w:val="right"/>
              <w:cnfStyle w:val="000000100000" w:firstRow="0" w:lastRow="0" w:firstColumn="0" w:lastColumn="0" w:oddVBand="0" w:evenVBand="0" w:oddHBand="1" w:evenHBand="0" w:firstRowFirstColumn="0" w:firstRowLastColumn="0" w:lastRowFirstColumn="0" w:lastRowLastColumn="0"/>
            </w:pPr>
            <w:r w:rsidRPr="00873CD8">
              <w:t>41</w:t>
            </w:r>
          </w:p>
        </w:tc>
        <w:tc>
          <w:tcPr>
            <w:tcW w:w="1000" w:type="pct"/>
            <w:tcBorders>
              <w:left w:val="single" w:sz="4" w:space="0" w:color="auto"/>
              <w:bottom w:val="nil"/>
            </w:tcBorders>
            <w:hideMark/>
          </w:tcPr>
          <w:p w14:paraId="25F15711" w14:textId="77777777" w:rsidR="005136BE" w:rsidRPr="00873CD8" w:rsidRDefault="005136BE" w:rsidP="001B736E">
            <w:pPr>
              <w:pStyle w:val="TableText"/>
              <w:spacing w:before="60" w:after="60"/>
              <w:ind w:right="720"/>
              <w:contextualSpacing w:val="0"/>
              <w:jc w:val="right"/>
              <w:cnfStyle w:val="000000100000" w:firstRow="0" w:lastRow="0" w:firstColumn="0" w:lastColumn="0" w:oddVBand="0" w:evenVBand="0" w:oddHBand="1" w:evenHBand="0" w:firstRowFirstColumn="0" w:firstRowLastColumn="0" w:lastRowFirstColumn="0" w:lastRowLastColumn="0"/>
            </w:pPr>
            <w:r w:rsidRPr="00873CD8">
              <w:t>1</w:t>
            </w:r>
          </w:p>
        </w:tc>
        <w:tc>
          <w:tcPr>
            <w:tcW w:w="1000" w:type="pct"/>
            <w:hideMark/>
          </w:tcPr>
          <w:p w14:paraId="36A5EF55" w14:textId="77777777" w:rsidR="005136BE" w:rsidRPr="00873CD8" w:rsidRDefault="005136BE" w:rsidP="001B736E">
            <w:pPr>
              <w:pStyle w:val="TableText"/>
              <w:spacing w:before="60" w:after="60"/>
              <w:ind w:right="720"/>
              <w:contextualSpacing w:val="0"/>
              <w:jc w:val="right"/>
              <w:cnfStyle w:val="000000100000" w:firstRow="0" w:lastRow="0" w:firstColumn="0" w:lastColumn="0" w:oddVBand="0" w:evenVBand="0" w:oddHBand="1" w:evenHBand="0" w:firstRowFirstColumn="0" w:firstRowLastColumn="0" w:lastRowFirstColumn="0" w:lastRowLastColumn="0"/>
              <w:rPr>
                <w:color w:val="000000"/>
              </w:rPr>
            </w:pPr>
            <w:r w:rsidRPr="00873CD8">
              <w:rPr>
                <w:color w:val="000000"/>
              </w:rPr>
              <w:t>24</w:t>
            </w:r>
          </w:p>
        </w:tc>
      </w:tr>
      <w:tr w:rsidR="005136BE" w:rsidRPr="00DF318C" w14:paraId="27BB60AB" w14:textId="77777777" w:rsidTr="00B477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14:paraId="0370D4A0" w14:textId="77777777" w:rsidR="005136BE" w:rsidRPr="00873CD8" w:rsidRDefault="005136BE" w:rsidP="005136BE">
            <w:pPr>
              <w:pStyle w:val="TableText"/>
              <w:spacing w:before="60" w:after="60"/>
              <w:contextualSpacing w:val="0"/>
              <w:rPr>
                <w:color w:val="000000"/>
              </w:rPr>
            </w:pPr>
            <w:r w:rsidRPr="00873CD8">
              <w:rPr>
                <w:color w:val="000000"/>
              </w:rPr>
              <w:t>Hawaii</w:t>
            </w:r>
          </w:p>
        </w:tc>
        <w:tc>
          <w:tcPr>
            <w:tcW w:w="1000" w:type="pct"/>
            <w:hideMark/>
          </w:tcPr>
          <w:p w14:paraId="1A99C370" w14:textId="77777777" w:rsidR="005136BE" w:rsidRPr="00873CD8" w:rsidRDefault="005136BE" w:rsidP="001B736E">
            <w:pPr>
              <w:pStyle w:val="TableText"/>
              <w:spacing w:before="60" w:after="60"/>
              <w:ind w:right="720"/>
              <w:contextualSpacing w:val="0"/>
              <w:jc w:val="right"/>
              <w:cnfStyle w:val="000000010000" w:firstRow="0" w:lastRow="0" w:firstColumn="0" w:lastColumn="0" w:oddVBand="0" w:evenVBand="0" w:oddHBand="0" w:evenHBand="1" w:firstRowFirstColumn="0" w:firstRowLastColumn="0" w:lastRowFirstColumn="0" w:lastRowLastColumn="0"/>
              <w:rPr>
                <w:color w:val="000000"/>
              </w:rPr>
            </w:pPr>
            <w:r w:rsidRPr="00873CD8">
              <w:rPr>
                <w:color w:val="000000"/>
              </w:rPr>
              <w:t>1</w:t>
            </w:r>
          </w:p>
        </w:tc>
        <w:tc>
          <w:tcPr>
            <w:tcW w:w="1000" w:type="pct"/>
            <w:tcBorders>
              <w:right w:val="single" w:sz="4" w:space="0" w:color="auto"/>
            </w:tcBorders>
            <w:hideMark/>
          </w:tcPr>
          <w:p w14:paraId="17EB53D7" w14:textId="77777777" w:rsidR="005136BE" w:rsidRPr="00873CD8" w:rsidRDefault="005136BE" w:rsidP="001B736E">
            <w:pPr>
              <w:pStyle w:val="TableText"/>
              <w:spacing w:before="60" w:after="60"/>
              <w:ind w:right="720"/>
              <w:contextualSpacing w:val="0"/>
              <w:jc w:val="right"/>
              <w:cnfStyle w:val="000000010000" w:firstRow="0" w:lastRow="0" w:firstColumn="0" w:lastColumn="0" w:oddVBand="0" w:evenVBand="0" w:oddHBand="0" w:evenHBand="1" w:firstRowFirstColumn="0" w:firstRowLastColumn="0" w:lastRowFirstColumn="0" w:lastRowLastColumn="0"/>
              <w:rPr>
                <w:color w:val="000000"/>
              </w:rPr>
            </w:pPr>
            <w:r w:rsidRPr="00873CD8">
              <w:rPr>
                <w:color w:val="000000"/>
              </w:rPr>
              <w:t>288</w:t>
            </w:r>
          </w:p>
        </w:tc>
        <w:tc>
          <w:tcPr>
            <w:tcW w:w="1000" w:type="pct"/>
            <w:tcBorders>
              <w:left w:val="single" w:sz="4" w:space="0" w:color="auto"/>
              <w:bottom w:val="nil"/>
            </w:tcBorders>
            <w:hideMark/>
          </w:tcPr>
          <w:p w14:paraId="18CE93DE" w14:textId="77777777" w:rsidR="005136BE" w:rsidRPr="00873CD8" w:rsidRDefault="005136BE" w:rsidP="001B736E">
            <w:pPr>
              <w:pStyle w:val="TableText"/>
              <w:spacing w:before="60" w:after="60"/>
              <w:ind w:right="720"/>
              <w:contextualSpacing w:val="0"/>
              <w:jc w:val="right"/>
              <w:cnfStyle w:val="000000010000" w:firstRow="0" w:lastRow="0" w:firstColumn="0" w:lastColumn="0" w:oddVBand="0" w:evenVBand="0" w:oddHBand="0" w:evenHBand="1" w:firstRowFirstColumn="0" w:firstRowLastColumn="0" w:lastRowFirstColumn="0" w:lastRowLastColumn="0"/>
              <w:rPr>
                <w:color w:val="000000"/>
              </w:rPr>
            </w:pPr>
            <w:r w:rsidRPr="00873CD8">
              <w:rPr>
                <w:color w:val="000000"/>
              </w:rPr>
              <w:t>1</w:t>
            </w:r>
          </w:p>
        </w:tc>
        <w:tc>
          <w:tcPr>
            <w:tcW w:w="1000" w:type="pct"/>
            <w:hideMark/>
          </w:tcPr>
          <w:p w14:paraId="480B7D3F" w14:textId="77777777" w:rsidR="005136BE" w:rsidRPr="00873CD8" w:rsidRDefault="005136BE" w:rsidP="001B736E">
            <w:pPr>
              <w:pStyle w:val="TableText"/>
              <w:spacing w:before="60" w:after="60"/>
              <w:ind w:right="720"/>
              <w:contextualSpacing w:val="0"/>
              <w:jc w:val="right"/>
              <w:cnfStyle w:val="000000010000" w:firstRow="0" w:lastRow="0" w:firstColumn="0" w:lastColumn="0" w:oddVBand="0" w:evenVBand="0" w:oddHBand="0" w:evenHBand="1" w:firstRowFirstColumn="0" w:firstRowLastColumn="0" w:lastRowFirstColumn="0" w:lastRowLastColumn="0"/>
              <w:rPr>
                <w:color w:val="000000"/>
              </w:rPr>
            </w:pPr>
            <w:r w:rsidRPr="00873CD8">
              <w:rPr>
                <w:color w:val="000000"/>
              </w:rPr>
              <w:t>63</w:t>
            </w:r>
          </w:p>
        </w:tc>
      </w:tr>
      <w:tr w:rsidR="007440A6" w:rsidRPr="00DF318C" w14:paraId="78323C5E" w14:textId="77777777" w:rsidTr="00A45F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14:paraId="01E035EF" w14:textId="2F40B311" w:rsidR="007440A6" w:rsidRPr="00E04709" w:rsidRDefault="007440A6" w:rsidP="00A45F8D">
            <w:pPr>
              <w:pStyle w:val="TableText"/>
              <w:spacing w:before="60" w:after="60"/>
              <w:contextualSpacing w:val="0"/>
              <w:rPr>
                <w:color w:val="000000"/>
              </w:rPr>
            </w:pPr>
            <w:r w:rsidRPr="00E04709">
              <w:rPr>
                <w:color w:val="000000"/>
              </w:rPr>
              <w:t>Puerto Rico</w:t>
            </w:r>
          </w:p>
        </w:tc>
        <w:tc>
          <w:tcPr>
            <w:tcW w:w="1000" w:type="pct"/>
            <w:hideMark/>
          </w:tcPr>
          <w:p w14:paraId="1181C1A2" w14:textId="21F9B86E" w:rsidR="007440A6" w:rsidRPr="00E04709" w:rsidRDefault="007440A6" w:rsidP="00A45F8D">
            <w:pPr>
              <w:pStyle w:val="TableText"/>
              <w:spacing w:before="60" w:after="60"/>
              <w:ind w:right="720"/>
              <w:contextualSpacing w:val="0"/>
              <w:jc w:val="right"/>
              <w:cnfStyle w:val="000000100000" w:firstRow="0" w:lastRow="0" w:firstColumn="0" w:lastColumn="0" w:oddVBand="0" w:evenVBand="0" w:oddHBand="1" w:evenHBand="0" w:firstRowFirstColumn="0" w:firstRowLastColumn="0" w:lastRowFirstColumn="0" w:lastRowLastColumn="0"/>
              <w:rPr>
                <w:color w:val="000000"/>
              </w:rPr>
            </w:pPr>
            <w:r w:rsidRPr="00E04709">
              <w:rPr>
                <w:color w:val="000000"/>
              </w:rPr>
              <w:t>7</w:t>
            </w:r>
          </w:p>
        </w:tc>
        <w:tc>
          <w:tcPr>
            <w:tcW w:w="1000" w:type="pct"/>
            <w:tcBorders>
              <w:right w:val="single" w:sz="4" w:space="0" w:color="auto"/>
            </w:tcBorders>
            <w:hideMark/>
          </w:tcPr>
          <w:p w14:paraId="39EE29FB" w14:textId="20834CD9" w:rsidR="007440A6" w:rsidRPr="00E04709" w:rsidRDefault="007440A6" w:rsidP="00A45F8D">
            <w:pPr>
              <w:pStyle w:val="TableText"/>
              <w:spacing w:before="60" w:after="60"/>
              <w:ind w:right="720"/>
              <w:contextualSpacing w:val="0"/>
              <w:jc w:val="right"/>
              <w:cnfStyle w:val="000000100000" w:firstRow="0" w:lastRow="0" w:firstColumn="0" w:lastColumn="0" w:oddVBand="0" w:evenVBand="0" w:oddHBand="1" w:evenHBand="0" w:firstRowFirstColumn="0" w:firstRowLastColumn="0" w:lastRowFirstColumn="0" w:lastRowLastColumn="0"/>
              <w:rPr>
                <w:color w:val="000000"/>
              </w:rPr>
            </w:pPr>
            <w:r w:rsidRPr="00E04709">
              <w:rPr>
                <w:color w:val="000000"/>
              </w:rPr>
              <w:t>1,435</w:t>
            </w:r>
          </w:p>
        </w:tc>
        <w:tc>
          <w:tcPr>
            <w:tcW w:w="1000" w:type="pct"/>
            <w:tcBorders>
              <w:left w:val="single" w:sz="4" w:space="0" w:color="auto"/>
              <w:bottom w:val="nil"/>
            </w:tcBorders>
            <w:hideMark/>
          </w:tcPr>
          <w:p w14:paraId="00CD5501" w14:textId="5B4AC965" w:rsidR="007440A6" w:rsidRPr="00E04709" w:rsidRDefault="007440A6" w:rsidP="00A45F8D">
            <w:pPr>
              <w:pStyle w:val="TableText"/>
              <w:spacing w:before="60" w:after="60"/>
              <w:ind w:right="720"/>
              <w:contextualSpacing w:val="0"/>
              <w:jc w:val="right"/>
              <w:cnfStyle w:val="000000100000" w:firstRow="0" w:lastRow="0" w:firstColumn="0" w:lastColumn="0" w:oddVBand="0" w:evenVBand="0" w:oddHBand="1" w:evenHBand="0" w:firstRowFirstColumn="0" w:firstRowLastColumn="0" w:lastRowFirstColumn="0" w:lastRowLastColumn="0"/>
              <w:rPr>
                <w:color w:val="000000"/>
              </w:rPr>
            </w:pPr>
            <w:r w:rsidRPr="00E04709">
              <w:rPr>
                <w:color w:val="000000"/>
              </w:rPr>
              <w:t>7</w:t>
            </w:r>
          </w:p>
        </w:tc>
        <w:tc>
          <w:tcPr>
            <w:tcW w:w="1000" w:type="pct"/>
            <w:hideMark/>
          </w:tcPr>
          <w:p w14:paraId="6042A7F5" w14:textId="79CA4DCE" w:rsidR="007440A6" w:rsidRPr="00E04709" w:rsidRDefault="007440A6" w:rsidP="00A45F8D">
            <w:pPr>
              <w:pStyle w:val="TableText"/>
              <w:spacing w:before="60" w:after="60"/>
              <w:ind w:right="720"/>
              <w:contextualSpacing w:val="0"/>
              <w:jc w:val="right"/>
              <w:cnfStyle w:val="000000100000" w:firstRow="0" w:lastRow="0" w:firstColumn="0" w:lastColumn="0" w:oddVBand="0" w:evenVBand="0" w:oddHBand="1" w:evenHBand="0" w:firstRowFirstColumn="0" w:firstRowLastColumn="0" w:lastRowFirstColumn="0" w:lastRowLastColumn="0"/>
              <w:rPr>
                <w:color w:val="000000"/>
              </w:rPr>
            </w:pPr>
            <w:r w:rsidRPr="00E04709">
              <w:rPr>
                <w:color w:val="000000"/>
              </w:rPr>
              <w:t>55</w:t>
            </w:r>
          </w:p>
        </w:tc>
      </w:tr>
      <w:tr w:rsidR="005136BE" w:rsidRPr="00DF318C" w14:paraId="6587D979" w14:textId="77777777" w:rsidTr="00B477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14:paraId="4B3E6336" w14:textId="32DB72B2" w:rsidR="005136BE" w:rsidRPr="00873CD8" w:rsidRDefault="005136BE" w:rsidP="005136BE">
            <w:pPr>
              <w:pStyle w:val="TableText"/>
              <w:spacing w:before="60" w:after="60"/>
              <w:contextualSpacing w:val="0"/>
            </w:pPr>
            <w:r w:rsidRPr="00873CD8">
              <w:t>USVI</w:t>
            </w:r>
          </w:p>
        </w:tc>
        <w:tc>
          <w:tcPr>
            <w:tcW w:w="1000" w:type="pct"/>
            <w:hideMark/>
          </w:tcPr>
          <w:p w14:paraId="3370EB14" w14:textId="77777777" w:rsidR="005136BE" w:rsidRPr="00873CD8" w:rsidRDefault="005136BE" w:rsidP="001B736E">
            <w:pPr>
              <w:pStyle w:val="TableText"/>
              <w:spacing w:before="60" w:after="60"/>
              <w:ind w:right="720"/>
              <w:contextualSpacing w:val="0"/>
              <w:jc w:val="right"/>
              <w:cnfStyle w:val="000000010000" w:firstRow="0" w:lastRow="0" w:firstColumn="0" w:lastColumn="0" w:oddVBand="0" w:evenVBand="0" w:oddHBand="0" w:evenHBand="1" w:firstRowFirstColumn="0" w:firstRowLastColumn="0" w:lastRowFirstColumn="0" w:lastRowLastColumn="0"/>
            </w:pPr>
            <w:r w:rsidRPr="00873CD8">
              <w:t>2</w:t>
            </w:r>
          </w:p>
        </w:tc>
        <w:tc>
          <w:tcPr>
            <w:tcW w:w="1000" w:type="pct"/>
            <w:tcBorders>
              <w:right w:val="single" w:sz="4" w:space="0" w:color="auto"/>
            </w:tcBorders>
            <w:hideMark/>
          </w:tcPr>
          <w:p w14:paraId="0DF73DA7" w14:textId="77777777" w:rsidR="005136BE" w:rsidRPr="00873CD8" w:rsidRDefault="005136BE" w:rsidP="001B736E">
            <w:pPr>
              <w:pStyle w:val="TableText"/>
              <w:spacing w:before="60" w:after="60"/>
              <w:ind w:right="720"/>
              <w:contextualSpacing w:val="0"/>
              <w:jc w:val="right"/>
              <w:cnfStyle w:val="000000010000" w:firstRow="0" w:lastRow="0" w:firstColumn="0" w:lastColumn="0" w:oddVBand="0" w:evenVBand="0" w:oddHBand="0" w:evenHBand="1" w:firstRowFirstColumn="0" w:firstRowLastColumn="0" w:lastRowFirstColumn="0" w:lastRowLastColumn="0"/>
            </w:pPr>
            <w:r w:rsidRPr="00873CD8">
              <w:t>31</w:t>
            </w:r>
          </w:p>
        </w:tc>
        <w:tc>
          <w:tcPr>
            <w:tcW w:w="1000" w:type="pct"/>
            <w:tcBorders>
              <w:left w:val="single" w:sz="4" w:space="0" w:color="auto"/>
              <w:bottom w:val="single" w:sz="4" w:space="0" w:color="auto"/>
            </w:tcBorders>
            <w:hideMark/>
          </w:tcPr>
          <w:p w14:paraId="14DB24FC" w14:textId="77777777" w:rsidR="005136BE" w:rsidRPr="00873CD8" w:rsidRDefault="005136BE" w:rsidP="001B736E">
            <w:pPr>
              <w:pStyle w:val="TableText"/>
              <w:spacing w:before="60" w:after="60"/>
              <w:ind w:right="720"/>
              <w:contextualSpacing w:val="0"/>
              <w:jc w:val="right"/>
              <w:cnfStyle w:val="000000010000" w:firstRow="0" w:lastRow="0" w:firstColumn="0" w:lastColumn="0" w:oddVBand="0" w:evenVBand="0" w:oddHBand="0" w:evenHBand="1" w:firstRowFirstColumn="0" w:firstRowLastColumn="0" w:lastRowFirstColumn="0" w:lastRowLastColumn="0"/>
            </w:pPr>
            <w:r w:rsidRPr="00873CD8">
              <w:t>2</w:t>
            </w:r>
          </w:p>
        </w:tc>
        <w:tc>
          <w:tcPr>
            <w:tcW w:w="1000" w:type="pct"/>
            <w:hideMark/>
          </w:tcPr>
          <w:p w14:paraId="36269B22" w14:textId="77777777" w:rsidR="005136BE" w:rsidRPr="00873CD8" w:rsidRDefault="005136BE" w:rsidP="001B736E">
            <w:pPr>
              <w:pStyle w:val="TableText"/>
              <w:spacing w:before="60" w:after="60"/>
              <w:ind w:right="720"/>
              <w:contextualSpacing w:val="0"/>
              <w:jc w:val="right"/>
              <w:cnfStyle w:val="000000010000" w:firstRow="0" w:lastRow="0" w:firstColumn="0" w:lastColumn="0" w:oddVBand="0" w:evenVBand="0" w:oddHBand="0" w:evenHBand="1" w:firstRowFirstColumn="0" w:firstRowLastColumn="0" w:lastRowFirstColumn="0" w:lastRowLastColumn="0"/>
            </w:pPr>
            <w:r w:rsidRPr="00873CD8">
              <w:t>23</w:t>
            </w:r>
          </w:p>
        </w:tc>
      </w:tr>
    </w:tbl>
    <w:p w14:paraId="6F10501F" w14:textId="10622F61" w:rsidR="00BF482B" w:rsidRPr="00DF318C" w:rsidRDefault="000E356F" w:rsidP="00B967E0">
      <w:pPr>
        <w:pStyle w:val="TableSourceCaption"/>
        <w:spacing w:after="360"/>
        <w:rPr>
          <w:rFonts w:eastAsiaTheme="minorHAnsi"/>
        </w:rPr>
      </w:pPr>
      <w:r w:rsidRPr="00A540B8">
        <w:t>Source:</w:t>
      </w:r>
      <w:r w:rsidRPr="00DF318C">
        <w:tab/>
      </w:r>
      <w:r w:rsidR="00BF482B" w:rsidRPr="00DF318C">
        <w:t>Mathematica internal simulations based on the 2012–2013 FNS Form 742 file and 2015–2016 Common Core of Data file.</w:t>
      </w:r>
    </w:p>
    <w:p w14:paraId="22136F31" w14:textId="7E5410BF" w:rsidR="005941FF" w:rsidRPr="00E04709" w:rsidRDefault="005E5485" w:rsidP="00FC095B">
      <w:pPr>
        <w:ind w:firstLine="0"/>
      </w:pPr>
      <w:r w:rsidRPr="00E04709">
        <w:tab/>
      </w:r>
      <w:r w:rsidR="005941FF" w:rsidRPr="00E04709">
        <w:t xml:space="preserve">We </w:t>
      </w:r>
      <w:r w:rsidR="00185DCD" w:rsidRPr="00E04709">
        <w:t>will</w:t>
      </w:r>
      <w:r w:rsidR="005941FF" w:rsidRPr="00E04709">
        <w:t xml:space="preserve"> </w:t>
      </w:r>
      <w:r w:rsidR="006830B3" w:rsidRPr="00E04709">
        <w:t xml:space="preserve">use </w:t>
      </w:r>
      <w:r w:rsidR="005941FF" w:rsidRPr="00E04709">
        <w:t xml:space="preserve">a stratified sampling plan to select a representative sample of schools in each of the </w:t>
      </w:r>
      <w:r w:rsidR="00096E3F" w:rsidRPr="00E04709">
        <w:t xml:space="preserve">outlying areas. </w:t>
      </w:r>
      <w:r w:rsidR="005941FF" w:rsidRPr="00E04709">
        <w:t>The sampling design is structured to obtain an equal level of statistical precision in each outlying area and, similarly, to produce an equal level of minimum detectible differences (MDD) for comparing the meal costs in each area to the cost of meals in t</w:t>
      </w:r>
      <w:r w:rsidR="000E356F" w:rsidRPr="00E04709">
        <w:t>he 48 contiguous States and DC.</w:t>
      </w:r>
    </w:p>
    <w:p w14:paraId="524C8CEC" w14:textId="30DF4EEE" w:rsidR="00F66804" w:rsidRDefault="0006323E" w:rsidP="00FC095B">
      <w:pPr>
        <w:ind w:firstLine="0"/>
      </w:pPr>
      <w:r w:rsidRPr="00E04709">
        <w:tab/>
      </w:r>
      <w:r w:rsidR="00087C08" w:rsidRPr="00E04709">
        <w:t xml:space="preserve">In contrast to the sample design for the mainland study, we have eliminated the first stage of selection of SFAs </w:t>
      </w:r>
      <w:r w:rsidR="00E04709" w:rsidRPr="00E04709">
        <w:t xml:space="preserve">in all of the outlying areas </w:t>
      </w:r>
      <w:r w:rsidR="00087C08" w:rsidRPr="00E04709">
        <w:t>to improve the precision in the cost estimates for each of the outlying areas and respond to the fact that, except for Alaska</w:t>
      </w:r>
      <w:r w:rsidR="007440A6" w:rsidRPr="00E04709">
        <w:t xml:space="preserve"> and Puerto Rico</w:t>
      </w:r>
      <w:r w:rsidR="00087C08" w:rsidRPr="00E04709">
        <w:t xml:space="preserve">, there are only one or two SFAs in these areas. </w:t>
      </w:r>
      <w:r w:rsidRPr="00E04709">
        <w:t xml:space="preserve">In each of the areas, we </w:t>
      </w:r>
      <w:r w:rsidR="00185DCD" w:rsidRPr="00E04709">
        <w:t>will</w:t>
      </w:r>
      <w:r w:rsidRPr="00E04709">
        <w:t xml:space="preserve"> select a random sample of schools stratified by school type (elementary, middle, and high school)</w:t>
      </w:r>
      <w:r w:rsidR="00087C08" w:rsidRPr="00E04709">
        <w:t>. Schools in Alaska</w:t>
      </w:r>
      <w:r w:rsidR="007440A6" w:rsidRPr="00E04709">
        <w:t xml:space="preserve">, </w:t>
      </w:r>
      <w:r w:rsidR="00087C08" w:rsidRPr="00E04709">
        <w:t>Guam</w:t>
      </w:r>
      <w:r w:rsidR="00D25AE7" w:rsidRPr="00E04709">
        <w:t>, and Puerto Rico</w:t>
      </w:r>
      <w:r w:rsidR="00087C08" w:rsidRPr="00E04709">
        <w:t xml:space="preserve"> will be stratified by additional characteristics. In Alaska, the majority of the school meals are served in a small number of large SFAs; the majority of SFAs in the State are small and rural. Schools will therefore be stratified by SFA size to ensure representation of small SFAs</w:t>
      </w:r>
      <w:r w:rsidR="008B0EB5" w:rsidRPr="00E04709">
        <w:t>; the school selection will determine which SFAs are included in the study</w:t>
      </w:r>
      <w:r w:rsidR="00087C08" w:rsidRPr="00E04709">
        <w:t xml:space="preserve">. </w:t>
      </w:r>
      <w:r w:rsidR="00F66804" w:rsidRPr="00E04709">
        <w:t xml:space="preserve">Schools </w:t>
      </w:r>
      <w:r w:rsidR="00087C08" w:rsidRPr="00E04709">
        <w:t xml:space="preserve">in Guam will be stratified by whether they are managed by the </w:t>
      </w:r>
      <w:r w:rsidR="00495D7E" w:rsidRPr="00E04709">
        <w:t>food service management company (</w:t>
      </w:r>
      <w:r w:rsidR="00087C08" w:rsidRPr="00E04709">
        <w:t>FSMC</w:t>
      </w:r>
      <w:r w:rsidR="00495D7E" w:rsidRPr="00E04709">
        <w:t>)</w:t>
      </w:r>
      <w:r w:rsidR="00F66804" w:rsidRPr="00E04709">
        <w:t xml:space="preserve"> so that both FSMC-managed schools and non-FSMC-managed schools are included</w:t>
      </w:r>
      <w:r w:rsidR="00087C08" w:rsidRPr="00E04709">
        <w:t xml:space="preserve">. </w:t>
      </w:r>
      <w:r w:rsidR="0076273C" w:rsidRPr="00E04709">
        <w:t>For the full data collection i</w:t>
      </w:r>
      <w:r w:rsidR="008B0EB5" w:rsidRPr="00E04709">
        <w:t xml:space="preserve">n Puerto Rico, we will stratify the sample of schools by SFA to ensure schools are selected from all seven SFAs. </w:t>
      </w:r>
      <w:r w:rsidR="00087C08" w:rsidRPr="00E04709">
        <w:t xml:space="preserve">Sample selection will </w:t>
      </w:r>
      <w:r w:rsidRPr="00E04709">
        <w:t xml:space="preserve">yield a total </w:t>
      </w:r>
      <w:r w:rsidR="003C1A6B" w:rsidRPr="00E04709">
        <w:t xml:space="preserve">of </w:t>
      </w:r>
      <w:r w:rsidR="004A792F" w:rsidRPr="00E04709">
        <w:t>51</w:t>
      </w:r>
      <w:r w:rsidR="00E270B0" w:rsidRPr="00E04709">
        <w:t xml:space="preserve"> </w:t>
      </w:r>
      <w:r w:rsidR="000E356F" w:rsidRPr="00E04709">
        <w:t xml:space="preserve">schools </w:t>
      </w:r>
      <w:r w:rsidR="00E270B0" w:rsidRPr="00E04709">
        <w:t xml:space="preserve">for Alaska, </w:t>
      </w:r>
      <w:r w:rsidR="003C1A6B" w:rsidRPr="00E04709">
        <w:t xml:space="preserve">24 for Guam, </w:t>
      </w:r>
      <w:r w:rsidR="00E270B0" w:rsidRPr="00E04709">
        <w:t>63 for Hawaii</w:t>
      </w:r>
      <w:r w:rsidR="003C1A6B" w:rsidRPr="00E04709">
        <w:t xml:space="preserve">, </w:t>
      </w:r>
      <w:r w:rsidR="00D25AE7" w:rsidRPr="00E04709">
        <w:t xml:space="preserve">55 for Puerto Rico, </w:t>
      </w:r>
      <w:r w:rsidR="003C1A6B" w:rsidRPr="00E04709">
        <w:t xml:space="preserve">and </w:t>
      </w:r>
      <w:r w:rsidR="00E270B0" w:rsidRPr="00E04709">
        <w:t xml:space="preserve">23 for </w:t>
      </w:r>
      <w:r w:rsidR="003C1A6B" w:rsidRPr="00E04709">
        <w:t>USVI</w:t>
      </w:r>
      <w:r w:rsidR="00F66804" w:rsidRPr="00E04709">
        <w:t>.</w:t>
      </w:r>
    </w:p>
    <w:p w14:paraId="42B417DE" w14:textId="77777777" w:rsidR="00F56C18" w:rsidRDefault="003D0003" w:rsidP="003D0003">
      <w:pPr>
        <w:pStyle w:val="Heading2Black"/>
        <w:spacing w:after="120"/>
        <w:ind w:left="720" w:hanging="720"/>
      </w:pPr>
      <w:bookmarkStart w:id="15" w:name="_Toc361303185"/>
      <w:bookmarkStart w:id="16" w:name="_Toc361303232"/>
      <w:bookmarkStart w:id="17" w:name="_Toc381866633"/>
      <w:bookmarkStart w:id="18" w:name="_Toc508967031"/>
      <w:bookmarkStart w:id="19" w:name="_Toc7445623"/>
      <w:r>
        <w:t>B.</w:t>
      </w:r>
      <w:r w:rsidR="00742990">
        <w:t>2.</w:t>
      </w:r>
      <w:r w:rsidR="00742990">
        <w:tab/>
      </w:r>
      <w:bookmarkEnd w:id="15"/>
      <w:bookmarkEnd w:id="16"/>
      <w:r w:rsidR="00F56C18">
        <w:t>Describe the procedures for the collection of information including:</w:t>
      </w:r>
      <w:bookmarkEnd w:id="17"/>
      <w:bookmarkEnd w:id="18"/>
      <w:bookmarkEnd w:id="19"/>
      <w:r w:rsidR="00F56C18">
        <w:t xml:space="preserve"> </w:t>
      </w:r>
    </w:p>
    <w:p w14:paraId="12047C1D" w14:textId="77777777" w:rsidR="00F56C18" w:rsidRPr="008A6A7A" w:rsidRDefault="00F56C18" w:rsidP="008A6A7A">
      <w:pPr>
        <w:pStyle w:val="BulletBlack"/>
        <w:ind w:left="1008" w:right="0"/>
        <w:rPr>
          <w:rFonts w:ascii="Arial" w:hAnsi="Arial"/>
          <w:b/>
        </w:rPr>
      </w:pPr>
      <w:bookmarkStart w:id="20" w:name="_Toc381866634"/>
      <w:bookmarkStart w:id="21" w:name="_Toc508967032"/>
      <w:r w:rsidRPr="008A6A7A">
        <w:rPr>
          <w:rFonts w:ascii="Arial" w:hAnsi="Arial"/>
          <w:b/>
        </w:rPr>
        <w:t>Statistical methodology for stratification and sample selection,</w:t>
      </w:r>
      <w:bookmarkEnd w:id="20"/>
      <w:bookmarkEnd w:id="21"/>
      <w:r w:rsidRPr="008A6A7A">
        <w:rPr>
          <w:rFonts w:ascii="Arial" w:hAnsi="Arial"/>
          <w:b/>
        </w:rPr>
        <w:t xml:space="preserve"> </w:t>
      </w:r>
    </w:p>
    <w:p w14:paraId="511A1D8E" w14:textId="77777777" w:rsidR="00F56C18" w:rsidRPr="008A6A7A" w:rsidRDefault="00F56C18" w:rsidP="008A6A7A">
      <w:pPr>
        <w:pStyle w:val="BulletBlack"/>
        <w:ind w:left="1008" w:right="0"/>
        <w:rPr>
          <w:rFonts w:ascii="Arial" w:hAnsi="Arial"/>
          <w:b/>
        </w:rPr>
      </w:pPr>
      <w:bookmarkStart w:id="22" w:name="_Toc381866635"/>
      <w:bookmarkStart w:id="23" w:name="_Toc508967033"/>
      <w:r w:rsidRPr="008A6A7A">
        <w:rPr>
          <w:rFonts w:ascii="Arial" w:hAnsi="Arial"/>
          <w:b/>
        </w:rPr>
        <w:t>Estimation procedure,</w:t>
      </w:r>
      <w:bookmarkEnd w:id="22"/>
      <w:bookmarkEnd w:id="23"/>
      <w:r w:rsidRPr="008A6A7A">
        <w:rPr>
          <w:rFonts w:ascii="Arial" w:hAnsi="Arial"/>
          <w:b/>
        </w:rPr>
        <w:t xml:space="preserve"> </w:t>
      </w:r>
    </w:p>
    <w:p w14:paraId="71ECB330" w14:textId="77777777" w:rsidR="00F56C18" w:rsidRPr="008A6A7A" w:rsidRDefault="00F56C18" w:rsidP="008A6A7A">
      <w:pPr>
        <w:pStyle w:val="BulletBlack"/>
        <w:ind w:left="1008" w:right="0"/>
        <w:rPr>
          <w:rFonts w:ascii="Arial" w:hAnsi="Arial"/>
          <w:b/>
        </w:rPr>
      </w:pPr>
      <w:bookmarkStart w:id="24" w:name="_Toc381866636"/>
      <w:bookmarkStart w:id="25" w:name="_Toc508967034"/>
      <w:r w:rsidRPr="008A6A7A">
        <w:rPr>
          <w:rFonts w:ascii="Arial" w:hAnsi="Arial"/>
          <w:b/>
        </w:rPr>
        <w:t>Degree of accuracy needed for the purpose described in the justification,</w:t>
      </w:r>
      <w:bookmarkEnd w:id="24"/>
      <w:bookmarkEnd w:id="25"/>
      <w:r w:rsidRPr="008A6A7A">
        <w:rPr>
          <w:rFonts w:ascii="Arial" w:hAnsi="Arial"/>
          <w:b/>
        </w:rPr>
        <w:t xml:space="preserve"> </w:t>
      </w:r>
    </w:p>
    <w:p w14:paraId="20A33A24" w14:textId="77777777" w:rsidR="00F56C18" w:rsidRPr="008A6A7A" w:rsidRDefault="00F56C18" w:rsidP="008A6A7A">
      <w:pPr>
        <w:pStyle w:val="BulletBlack"/>
        <w:ind w:left="1008" w:right="0"/>
        <w:rPr>
          <w:rFonts w:ascii="Arial" w:hAnsi="Arial"/>
          <w:b/>
        </w:rPr>
      </w:pPr>
      <w:bookmarkStart w:id="26" w:name="_Toc381866637"/>
      <w:bookmarkStart w:id="27" w:name="_Toc508967035"/>
      <w:r w:rsidRPr="008A6A7A">
        <w:rPr>
          <w:rFonts w:ascii="Arial" w:hAnsi="Arial"/>
          <w:b/>
        </w:rPr>
        <w:t>Unusual problems requiring specialized sampling procedures, and</w:t>
      </w:r>
      <w:bookmarkEnd w:id="26"/>
      <w:bookmarkEnd w:id="27"/>
      <w:r w:rsidRPr="008A6A7A">
        <w:rPr>
          <w:rFonts w:ascii="Arial" w:hAnsi="Arial"/>
          <w:b/>
        </w:rPr>
        <w:t xml:space="preserve"> </w:t>
      </w:r>
    </w:p>
    <w:p w14:paraId="30FA3ABD" w14:textId="77777777" w:rsidR="00F56C18" w:rsidRDefault="00F56C18" w:rsidP="008A6A7A">
      <w:pPr>
        <w:pStyle w:val="BulletBlackLastSS"/>
        <w:ind w:left="1008" w:right="0"/>
      </w:pPr>
      <w:bookmarkStart w:id="28" w:name="_Toc508967036"/>
      <w:r w:rsidRPr="008A6A7A">
        <w:rPr>
          <w:rFonts w:ascii="Arial" w:hAnsi="Arial"/>
          <w:b/>
        </w:rPr>
        <w:t>Any use of periodic (less frequent than annual) data collection cycles to reduce burden.</w:t>
      </w:r>
      <w:bookmarkEnd w:id="28"/>
      <w:r w:rsidRPr="008A6A7A">
        <w:rPr>
          <w:rFonts w:ascii="Arial" w:hAnsi="Arial"/>
          <w:b/>
        </w:rPr>
        <w:t xml:space="preserve"> </w:t>
      </w:r>
    </w:p>
    <w:p w14:paraId="0AAC3F54" w14:textId="64F6AE45" w:rsidR="00742990" w:rsidRDefault="00F86DC9" w:rsidP="00F56C18">
      <w:pPr>
        <w:pStyle w:val="Heading3"/>
        <w:keepNext w:val="0"/>
      </w:pPr>
      <w:bookmarkStart w:id="29" w:name="_Toc361303186"/>
      <w:bookmarkStart w:id="30" w:name="_Toc361303233"/>
      <w:bookmarkStart w:id="31" w:name="_Toc381866639"/>
      <w:bookmarkStart w:id="32" w:name="_Toc508967037"/>
      <w:r>
        <w:t>B.2.1</w:t>
      </w:r>
      <w:r w:rsidR="00742990">
        <w:t>.</w:t>
      </w:r>
      <w:r w:rsidR="008A6A7A">
        <w:t xml:space="preserve"> </w:t>
      </w:r>
      <w:r w:rsidR="00425C6A">
        <w:t>Mainland</w:t>
      </w:r>
      <w:r w:rsidR="00015A5D">
        <w:t xml:space="preserve"> study</w:t>
      </w:r>
      <w:r w:rsidR="00425C6A">
        <w:t xml:space="preserve">: </w:t>
      </w:r>
      <w:r w:rsidR="00742990">
        <w:t xml:space="preserve">Sample </w:t>
      </w:r>
      <w:r w:rsidR="00727637">
        <w:t>s</w:t>
      </w:r>
      <w:r w:rsidR="00742990">
        <w:t xml:space="preserve">election, </w:t>
      </w:r>
      <w:r w:rsidR="00727637">
        <w:t>e</w:t>
      </w:r>
      <w:r w:rsidR="00742990">
        <w:t>stimation</w:t>
      </w:r>
      <w:r w:rsidR="00C94E3D">
        <w:t>,</w:t>
      </w:r>
      <w:r w:rsidR="00742990">
        <w:t xml:space="preserve"> and </w:t>
      </w:r>
      <w:r w:rsidR="00727637">
        <w:t>p</w:t>
      </w:r>
      <w:r w:rsidR="00742990">
        <w:t>recision</w:t>
      </w:r>
      <w:bookmarkEnd w:id="29"/>
      <w:bookmarkEnd w:id="30"/>
      <w:bookmarkEnd w:id="31"/>
      <w:bookmarkEnd w:id="32"/>
      <w:r w:rsidR="00742990">
        <w:t xml:space="preserve"> </w:t>
      </w:r>
    </w:p>
    <w:p w14:paraId="28F46431" w14:textId="115C87F5" w:rsidR="001B7495" w:rsidRDefault="00392365" w:rsidP="00755176">
      <w:pPr>
        <w:pStyle w:val="Normalcontinued"/>
      </w:pPr>
      <w:r w:rsidRPr="006E2618">
        <w:t xml:space="preserve">The sampling plan </w:t>
      </w:r>
      <w:r w:rsidR="003A312E" w:rsidRPr="006E2618">
        <w:t>for the mainland study</w:t>
      </w:r>
      <w:r w:rsidR="00153B8F" w:rsidRPr="006E2618">
        <w:t xml:space="preserve"> </w:t>
      </w:r>
      <w:r w:rsidRPr="006E2618">
        <w:t xml:space="preserve">is designed to support national and subgroup-level estimates for SFAs, schools, students, </w:t>
      </w:r>
      <w:r w:rsidR="00F9434F" w:rsidRPr="006E2618">
        <w:t xml:space="preserve">and meals, </w:t>
      </w:r>
      <w:r w:rsidRPr="006E2618">
        <w:t xml:space="preserve">using carefully designed stratification and </w:t>
      </w:r>
      <w:r w:rsidR="00422E71" w:rsidRPr="006E2618">
        <w:t>probability</w:t>
      </w:r>
      <w:r w:rsidR="00044752" w:rsidRPr="006E2618">
        <w:t>-</w:t>
      </w:r>
      <w:r w:rsidR="00422E71" w:rsidRPr="006E2618">
        <w:t>proportionate</w:t>
      </w:r>
      <w:r w:rsidR="00044752" w:rsidRPr="006E2618">
        <w:t>-</w:t>
      </w:r>
      <w:r w:rsidR="00422E71" w:rsidRPr="006E2618">
        <w:t>to</w:t>
      </w:r>
      <w:r w:rsidR="00044752" w:rsidRPr="006E2618">
        <w:t>-</w:t>
      </w:r>
      <w:r w:rsidR="00422E71" w:rsidRPr="006E2618">
        <w:t>size (</w:t>
      </w:r>
      <w:r w:rsidRPr="006E2618">
        <w:t>PPS</w:t>
      </w:r>
      <w:r w:rsidR="00422E71" w:rsidRPr="006E2618">
        <w:t>)</w:t>
      </w:r>
      <w:r w:rsidRPr="006E2618">
        <w:t xml:space="preserve"> sampling methods. </w:t>
      </w:r>
      <w:r w:rsidR="00153B8F" w:rsidRPr="006E2618">
        <w:t>The sampling plan for the mainland study mirrors the sampling plan used in SNMCS-I, which was reviewed and approved by OMB in</w:t>
      </w:r>
      <w:r w:rsidR="00F02284" w:rsidRPr="006E2618">
        <w:t xml:space="preserve"> 2014</w:t>
      </w:r>
      <w:r w:rsidR="00153B8F" w:rsidRPr="006E2618">
        <w:t xml:space="preserve"> (</w:t>
      </w:r>
      <w:r w:rsidR="00F02284" w:rsidRPr="006E2618">
        <w:t>OMB Control Number 0584-0596, Discontinued 07/31/2017</w:t>
      </w:r>
      <w:r w:rsidR="00153B8F" w:rsidRPr="006E2618">
        <w:t xml:space="preserve">). For this reason, details about the mainland sampling plan are presented in Appendix Q. </w:t>
      </w:r>
      <w:r w:rsidR="008D3453">
        <w:t xml:space="preserve">Details about the mainland data collection procedures are presented in Appendix K, and Section B.3.4 summarizes changes from SNMCS-I designed to maximize response rates. </w:t>
      </w:r>
      <w:r w:rsidR="00916402" w:rsidRPr="006E2618">
        <w:t xml:space="preserve">In the sections that follow, we describe the sampling plan for the OACS, which is new to SNMCS-II. </w:t>
      </w:r>
    </w:p>
    <w:p w14:paraId="30F1DCA2" w14:textId="6EE9316E" w:rsidR="00B41CD6" w:rsidRDefault="001B7495" w:rsidP="00B41CD6">
      <w:pPr>
        <w:pStyle w:val="Heading3"/>
        <w:keepNext w:val="0"/>
      </w:pPr>
      <w:r>
        <w:t>B.2.</w:t>
      </w:r>
      <w:r w:rsidR="00916402">
        <w:t>2</w:t>
      </w:r>
      <w:r w:rsidR="00B41CD6">
        <w:t>.</w:t>
      </w:r>
      <w:r w:rsidR="00CE40C8">
        <w:t xml:space="preserve"> </w:t>
      </w:r>
      <w:r w:rsidR="00B41CD6">
        <w:t>OACS: Sample selection, estimation, and pre</w:t>
      </w:r>
      <w:r w:rsidR="00542195">
        <w:t>cision</w:t>
      </w:r>
    </w:p>
    <w:p w14:paraId="10524E44" w14:textId="6481C69A" w:rsidR="006F1A99" w:rsidRPr="00F75C95" w:rsidRDefault="001C494E" w:rsidP="00B41CD6">
      <w:pPr>
        <w:ind w:firstLine="0"/>
      </w:pPr>
      <w:r>
        <w:tab/>
      </w:r>
      <w:r w:rsidR="00185AAD" w:rsidRPr="00882655">
        <w:t>Section</w:t>
      </w:r>
      <w:r w:rsidR="00882655" w:rsidRPr="00356208">
        <w:t>s</w:t>
      </w:r>
      <w:r w:rsidR="00185AAD" w:rsidRPr="00882655">
        <w:t xml:space="preserve"> A.2.</w:t>
      </w:r>
      <w:r w:rsidR="000E6E54">
        <w:t>1.</w:t>
      </w:r>
      <w:r w:rsidR="00882655" w:rsidRPr="00356208">
        <w:t>2</w:t>
      </w:r>
      <w:r w:rsidR="00882655" w:rsidRPr="00882655">
        <w:t xml:space="preserve"> and A</w:t>
      </w:r>
      <w:r w:rsidR="000E6E54">
        <w:t>.</w:t>
      </w:r>
      <w:r w:rsidR="00882655" w:rsidRPr="00882655">
        <w:t>2.</w:t>
      </w:r>
      <w:r w:rsidR="000E6E54">
        <w:t>1.3</w:t>
      </w:r>
      <w:r w:rsidR="00185AAD">
        <w:t xml:space="preserve"> describe the</w:t>
      </w:r>
      <w:r w:rsidR="00882655">
        <w:t xml:space="preserve"> data collection</w:t>
      </w:r>
      <w:r w:rsidR="00185AAD">
        <w:t xml:space="preserve"> procedures for the limited and full data collection approaches for the OACS. </w:t>
      </w:r>
      <w:r w:rsidR="00A263FF" w:rsidRPr="00F75C95">
        <w:t xml:space="preserve">The limited </w:t>
      </w:r>
      <w:r w:rsidR="003F122B" w:rsidRPr="00F75C95">
        <w:t>data collection</w:t>
      </w:r>
      <w:r w:rsidR="00A263FF" w:rsidRPr="00F75C95">
        <w:t xml:space="preserve"> for the OACS </w:t>
      </w:r>
      <w:r w:rsidR="004107C0">
        <w:t>is restricted to only SFA-level data collection. The limited approach will be used for</w:t>
      </w:r>
      <w:r w:rsidR="006F1A99" w:rsidRPr="00F75C95">
        <w:t xml:space="preserve"> data </w:t>
      </w:r>
      <w:r w:rsidR="004107C0">
        <w:t xml:space="preserve">collection </w:t>
      </w:r>
      <w:r w:rsidR="006F1A99" w:rsidRPr="00F75C95">
        <w:t>from all seven of the SFAs in Puerto Rico</w:t>
      </w:r>
      <w:r w:rsidR="00C429D1" w:rsidRPr="00F75C95">
        <w:t>. I</w:t>
      </w:r>
      <w:r w:rsidR="00AB13AF" w:rsidRPr="00F75C95">
        <w:t xml:space="preserve">n addition, if </w:t>
      </w:r>
      <w:r w:rsidR="00C429D1" w:rsidRPr="00F75C95">
        <w:t>the full data collection is not feasible in USVI</w:t>
      </w:r>
      <w:r w:rsidR="004107C0">
        <w:t xml:space="preserve"> (as discussed in Section A.2)</w:t>
      </w:r>
      <w:r w:rsidR="00C429D1" w:rsidRPr="00F75C95">
        <w:t xml:space="preserve">, the limited data collection will collect data from both SFAs </w:t>
      </w:r>
      <w:r w:rsidR="00C2026D" w:rsidRPr="00F75C95">
        <w:t xml:space="preserve">in </w:t>
      </w:r>
      <w:r w:rsidR="006F1A99" w:rsidRPr="00F75C95">
        <w:t>USVI</w:t>
      </w:r>
      <w:r w:rsidR="00C429D1" w:rsidRPr="00F75C95">
        <w:t xml:space="preserve">. </w:t>
      </w:r>
      <w:r w:rsidR="006F1A99" w:rsidRPr="00F75C95">
        <w:t xml:space="preserve">Because </w:t>
      </w:r>
      <w:r w:rsidR="00AB13AF" w:rsidRPr="00F75C95">
        <w:t xml:space="preserve">the limited data collection includes only SFA-level data, the </w:t>
      </w:r>
      <w:r w:rsidR="006F1A99" w:rsidRPr="00F75C95">
        <w:t>sample</w:t>
      </w:r>
      <w:r w:rsidR="00AB13AF" w:rsidRPr="00F75C95">
        <w:t xml:space="preserve"> for the limited data collection </w:t>
      </w:r>
      <w:r w:rsidR="00C2026D" w:rsidRPr="00F75C95">
        <w:t xml:space="preserve">is </w:t>
      </w:r>
      <w:r w:rsidR="006F1A99" w:rsidRPr="00F75C95">
        <w:t>a census.</w:t>
      </w:r>
      <w:r w:rsidR="00814628" w:rsidRPr="00F75C95">
        <w:t xml:space="preserve"> </w:t>
      </w:r>
    </w:p>
    <w:p w14:paraId="0592ECA0" w14:textId="7C7C5140" w:rsidR="00B41CD6" w:rsidRPr="00F75C95" w:rsidRDefault="006F1A99" w:rsidP="00B41CD6">
      <w:pPr>
        <w:ind w:firstLine="0"/>
      </w:pPr>
      <w:r w:rsidRPr="00F75C95">
        <w:tab/>
      </w:r>
      <w:r w:rsidR="001C494E" w:rsidRPr="00F75C95">
        <w:t>T</w:t>
      </w:r>
      <w:r w:rsidR="00B41CD6" w:rsidRPr="00F75C95">
        <w:t xml:space="preserve">he </w:t>
      </w:r>
      <w:r w:rsidR="00A263FF" w:rsidRPr="00F75C95">
        <w:t xml:space="preserve">full </w:t>
      </w:r>
      <w:r w:rsidR="003F122B" w:rsidRPr="00F75C95">
        <w:t>data collection</w:t>
      </w:r>
      <w:r w:rsidR="00A263FF" w:rsidRPr="00F75C95">
        <w:t xml:space="preserve"> for the </w:t>
      </w:r>
      <w:r w:rsidR="00B41CD6" w:rsidRPr="00F75C95">
        <w:t xml:space="preserve">OACS will </w:t>
      </w:r>
      <w:r w:rsidR="00542195" w:rsidRPr="00F75C95">
        <w:t>use</w:t>
      </w:r>
      <w:r w:rsidR="00B41CD6" w:rsidRPr="00F75C95">
        <w:t xml:space="preserve"> a stratified sampling plan to select a representative sample of schools in each of the </w:t>
      </w:r>
      <w:r w:rsidR="003C1A6B" w:rsidRPr="00F75C95">
        <w:t xml:space="preserve">outlying </w:t>
      </w:r>
      <w:r w:rsidR="00B41CD6" w:rsidRPr="00F75C95">
        <w:t>areas. The sampling design is structured to obtain an equal level of statistical precision in each outlying area and, similarly, to produce an equal level of MDD</w:t>
      </w:r>
      <w:r w:rsidR="00CA2762" w:rsidRPr="00F75C95">
        <w:t>s</w:t>
      </w:r>
      <w:r w:rsidR="00B41CD6" w:rsidRPr="00F75C95">
        <w:t xml:space="preserve"> for comparing the meal costs in each area to the cost of meals in t</w:t>
      </w:r>
      <w:r w:rsidR="00CA2762" w:rsidRPr="00F75C95">
        <w:t>he 48 contiguous States and DC.</w:t>
      </w:r>
    </w:p>
    <w:p w14:paraId="0D3191FF" w14:textId="094D05C9" w:rsidR="00B41CD6" w:rsidRDefault="00B41CD6" w:rsidP="00B41CD6">
      <w:r w:rsidRPr="00F75C95">
        <w:t xml:space="preserve">In each of the </w:t>
      </w:r>
      <w:r w:rsidR="003C1A6B" w:rsidRPr="00F75C95">
        <w:t xml:space="preserve">outlying </w:t>
      </w:r>
      <w:r w:rsidRPr="00F75C95">
        <w:t>areas, we plan to select a random sample of schools</w:t>
      </w:r>
      <w:r w:rsidR="0084000D" w:rsidRPr="00F75C95">
        <w:rPr>
          <w:rStyle w:val="FootnoteReference"/>
        </w:rPr>
        <w:footnoteReference w:id="10"/>
      </w:r>
      <w:r w:rsidRPr="00F75C95">
        <w:t xml:space="preserve"> stratified by school type (elementary, middle, and high school)</w:t>
      </w:r>
      <w:r w:rsidR="009C694C" w:rsidRPr="00F75C95">
        <w:t>. Schools in Alaska will also be stratified by SFA size</w:t>
      </w:r>
      <w:r w:rsidR="00D25AE7" w:rsidRPr="00F75C95">
        <w:t xml:space="preserve">, </w:t>
      </w:r>
      <w:r w:rsidR="009C694C" w:rsidRPr="00F75C95">
        <w:t>schools in Guam will be stratified by whether they are managed by the FSMC</w:t>
      </w:r>
      <w:r w:rsidR="00D25AE7" w:rsidRPr="00F75C95">
        <w:t>, and schools in Puerto Rico</w:t>
      </w:r>
      <w:r w:rsidR="00B74F3F" w:rsidRPr="00F75C95">
        <w:t xml:space="preserve"> will be stratified by SFA to ensure schools are selected from all seven SFAs.</w:t>
      </w:r>
      <w:r w:rsidR="009C694C" w:rsidRPr="00F75C95">
        <w:t xml:space="preserve"> The sampling will </w:t>
      </w:r>
      <w:r w:rsidRPr="00F75C95">
        <w:t>yield a total</w:t>
      </w:r>
      <w:r w:rsidR="003C1A6B" w:rsidRPr="00F75C95">
        <w:t xml:space="preserve"> </w:t>
      </w:r>
      <w:r w:rsidR="004A792F" w:rsidRPr="00F75C95">
        <w:t>51</w:t>
      </w:r>
      <w:r w:rsidR="00D55D7F" w:rsidRPr="00F75C95">
        <w:t xml:space="preserve"> </w:t>
      </w:r>
      <w:r w:rsidR="001C494E" w:rsidRPr="00F75C95">
        <w:t xml:space="preserve">schools </w:t>
      </w:r>
      <w:r w:rsidR="00E270B0" w:rsidRPr="00F75C95">
        <w:t xml:space="preserve">for Alaska, </w:t>
      </w:r>
      <w:r w:rsidR="003C1A6B" w:rsidRPr="00F75C95">
        <w:t xml:space="preserve">24 for Guam, </w:t>
      </w:r>
      <w:r w:rsidR="00E270B0" w:rsidRPr="00F75C95">
        <w:t>63 for Hawaii,</w:t>
      </w:r>
      <w:r w:rsidR="003C1A6B" w:rsidRPr="00F75C95">
        <w:t xml:space="preserve"> </w:t>
      </w:r>
      <w:r w:rsidR="009D7591" w:rsidRPr="00F75C95">
        <w:t xml:space="preserve">55 for Puerto Rico, </w:t>
      </w:r>
      <w:r w:rsidR="003C1A6B" w:rsidRPr="00F75C95">
        <w:t>and</w:t>
      </w:r>
      <w:r w:rsidR="00E270B0" w:rsidRPr="00F75C95">
        <w:t xml:space="preserve"> 23 for </w:t>
      </w:r>
      <w:r w:rsidR="003C1A6B" w:rsidRPr="00F75C95">
        <w:t>USVI</w:t>
      </w:r>
      <w:r w:rsidRPr="00F75C95">
        <w:t xml:space="preserve"> </w:t>
      </w:r>
      <w:r w:rsidR="009C694C" w:rsidRPr="00F75C95">
        <w:t>as shown in Table B.2.</w:t>
      </w:r>
      <w:r w:rsidR="00916402">
        <w:t>1</w:t>
      </w:r>
      <w:r w:rsidR="00E270B0" w:rsidRPr="00F75C95">
        <w:t>.</w:t>
      </w:r>
      <w:r w:rsidR="003C1A6B" w:rsidRPr="00F75C95">
        <w:t xml:space="preserve"> </w:t>
      </w:r>
      <w:r w:rsidRPr="00F75C95">
        <w:t>For estimation of the 95 percent confidence intervals, we assumed the meal</w:t>
      </w:r>
      <w:r w:rsidRPr="006A7CB3">
        <w:t xml:space="preserve"> costs on average in each of the areas would be $3.25 and that the standard deviation of the costs would be $1.35 (about 40 percent higher than for the mainland based on data from SNMCS-I). In developing this design, we set the sample sizes to achieve a precision level equal to one-third of the standard deviation value associated with the U.S. meal costs (one-third of 98 cents) for each area</w:t>
      </w:r>
      <w:r w:rsidRPr="006A7CB3">
        <w:rPr>
          <w:rStyle w:val="FootnoteReference"/>
        </w:rPr>
        <w:footnoteReference w:id="11"/>
      </w:r>
      <w:r w:rsidRPr="006A7CB3">
        <w:t xml:space="preserve"> and about two-thirds of a standard deviation for comparison with the mainland. Accordingly, Table </w:t>
      </w:r>
      <w:r w:rsidR="001B7495" w:rsidRPr="006A7CB3">
        <w:t>B.2.</w:t>
      </w:r>
      <w:r w:rsidR="00766BA4">
        <w:t>1</w:t>
      </w:r>
      <w:r w:rsidR="001B7495" w:rsidRPr="006A7CB3">
        <w:t xml:space="preserve"> </w:t>
      </w:r>
      <w:r w:rsidRPr="006A7CB3">
        <w:t xml:space="preserve">shows a precision level of +/- 32 to 33 cents in each area, and for comparison of each area with the mainland +/- 66 to 69 cents at 80 percent power. For the analysis, we will prepare survey weights to account for the sample design and survey nonresponse as discussed </w:t>
      </w:r>
      <w:r w:rsidR="00B352DF">
        <w:t xml:space="preserve">in </w:t>
      </w:r>
      <w:r w:rsidR="00D6271D">
        <w:t>S</w:t>
      </w:r>
      <w:r w:rsidR="0080516D" w:rsidRPr="006A7CB3">
        <w:t xml:space="preserve">ection </w:t>
      </w:r>
      <w:r w:rsidRPr="006A7CB3">
        <w:t>B</w:t>
      </w:r>
      <w:r w:rsidR="001B7495" w:rsidRPr="00CA2762">
        <w:t>.2</w:t>
      </w:r>
      <w:r w:rsidRPr="006A7CB3">
        <w:t>.</w:t>
      </w:r>
      <w:r w:rsidR="002215E5">
        <w:t>4</w:t>
      </w:r>
      <w:r w:rsidR="00E55EF4" w:rsidRPr="006A7CB3">
        <w:t>.</w:t>
      </w:r>
      <w:r w:rsidRPr="006A7CB3">
        <w:t xml:space="preserve"> We will conduct all comparisons using a prepared set of replicate weights to support the use of jackkni</w:t>
      </w:r>
      <w:r w:rsidR="00B352DF">
        <w:t>fe variance estimation methods.</w:t>
      </w:r>
    </w:p>
    <w:p w14:paraId="6AE3AEF5" w14:textId="02BA924F" w:rsidR="00176E96" w:rsidRDefault="00176E96" w:rsidP="00B41CD6"/>
    <w:p w14:paraId="4A8BA45C" w14:textId="77777777" w:rsidR="00176E96" w:rsidRDefault="00176E96" w:rsidP="00B41CD6"/>
    <w:p w14:paraId="25C1314B" w14:textId="0D6C40D5" w:rsidR="007F3592" w:rsidRDefault="001B7495" w:rsidP="00023E4B">
      <w:pPr>
        <w:pStyle w:val="MarkforTableHeading"/>
        <w:rPr>
          <w:rFonts w:cs="Arial"/>
          <w:color w:val="000000"/>
          <w:szCs w:val="18"/>
        </w:rPr>
      </w:pPr>
      <w:bookmarkStart w:id="33" w:name="_Toc7425843"/>
      <w:r w:rsidRPr="007F4005">
        <w:rPr>
          <w:rFonts w:eastAsiaTheme="minorHAnsi"/>
        </w:rPr>
        <w:t>Table B.</w:t>
      </w:r>
      <w:r w:rsidR="006A7CB3" w:rsidRPr="007F4005">
        <w:rPr>
          <w:rFonts w:eastAsiaTheme="minorHAnsi"/>
        </w:rPr>
        <w:t>2.</w:t>
      </w:r>
      <w:r w:rsidR="00766BA4">
        <w:rPr>
          <w:rFonts w:eastAsiaTheme="minorHAnsi"/>
        </w:rPr>
        <w:t>1</w:t>
      </w:r>
      <w:r w:rsidR="006A7CB3" w:rsidRPr="007F4005">
        <w:rPr>
          <w:rFonts w:eastAsiaTheme="minorHAnsi"/>
        </w:rPr>
        <w:t xml:space="preserve">. </w:t>
      </w:r>
      <w:r w:rsidR="00B176AE" w:rsidRPr="007F4005">
        <w:rPr>
          <w:rFonts w:eastAsiaTheme="minorHAnsi"/>
        </w:rPr>
        <w:t>R</w:t>
      </w:r>
      <w:r w:rsidRPr="007F4005">
        <w:rPr>
          <w:rFonts w:eastAsiaTheme="minorHAnsi"/>
        </w:rPr>
        <w:t>espondent universe, sampling plan and expected precision levels</w:t>
      </w:r>
      <w:r w:rsidR="00B176AE" w:rsidRPr="007F4005">
        <w:rPr>
          <w:rFonts w:eastAsiaTheme="minorHAnsi"/>
        </w:rPr>
        <w:t xml:space="preserve"> for the OACS</w:t>
      </w:r>
      <w:r w:rsidR="006874A9" w:rsidRPr="007F4005">
        <w:rPr>
          <w:rFonts w:eastAsiaTheme="minorHAnsi"/>
        </w:rPr>
        <w:t xml:space="preserve"> full </w:t>
      </w:r>
      <w:r w:rsidR="003F122B" w:rsidRPr="007F4005">
        <w:rPr>
          <w:rFonts w:eastAsiaTheme="minorHAnsi"/>
        </w:rPr>
        <w:t>data collection</w:t>
      </w:r>
      <w:bookmarkEnd w:id="33"/>
    </w:p>
    <w:tbl>
      <w:tblPr>
        <w:tblStyle w:val="MPRBaseTable"/>
        <w:tblW w:w="5000" w:type="pct"/>
        <w:tblLook w:val="04A0" w:firstRow="1" w:lastRow="0" w:firstColumn="1" w:lastColumn="0" w:noHBand="0" w:noVBand="1"/>
      </w:tblPr>
      <w:tblGrid>
        <w:gridCol w:w="1674"/>
        <w:gridCol w:w="894"/>
        <w:gridCol w:w="1444"/>
        <w:gridCol w:w="788"/>
        <w:gridCol w:w="1109"/>
        <w:gridCol w:w="10"/>
        <w:gridCol w:w="1074"/>
        <w:gridCol w:w="1141"/>
        <w:gridCol w:w="1456"/>
      </w:tblGrid>
      <w:tr w:rsidR="00307CEA" w:rsidRPr="00BF482B" w14:paraId="21E63229" w14:textId="77777777" w:rsidTr="00E005EA">
        <w:trPr>
          <w:cnfStyle w:val="100000000000" w:firstRow="1" w:lastRow="0" w:firstColumn="0" w:lastColumn="0" w:oddVBand="0" w:evenVBand="0" w:oddHBand="0" w:evenHBand="0" w:firstRowFirstColumn="0" w:firstRowLastColumn="0" w:lastRowFirstColumn="0" w:lastRowLastColumn="0"/>
          <w:cantSplit w:val="0"/>
          <w:trHeight w:val="20"/>
        </w:trPr>
        <w:tc>
          <w:tcPr>
            <w:cnfStyle w:val="001000000100" w:firstRow="0" w:lastRow="0" w:firstColumn="1" w:lastColumn="0" w:oddVBand="0" w:evenVBand="0" w:oddHBand="0" w:evenHBand="0" w:firstRowFirstColumn="1" w:firstRowLastColumn="0" w:lastRowFirstColumn="0" w:lastRowLastColumn="0"/>
            <w:tcW w:w="873" w:type="pct"/>
            <w:tcMar>
              <w:left w:w="115" w:type="dxa"/>
              <w:right w:w="115" w:type="dxa"/>
            </w:tcMar>
            <w:hideMark/>
          </w:tcPr>
          <w:p w14:paraId="06B47DB9" w14:textId="77777777" w:rsidR="00307CEA" w:rsidRPr="00023E4B" w:rsidRDefault="00307CEA" w:rsidP="00023E4B">
            <w:pPr>
              <w:pStyle w:val="TableHeaderLeft"/>
              <w:rPr>
                <w:b/>
              </w:rPr>
            </w:pPr>
            <w:r w:rsidRPr="00023E4B">
              <w:rPr>
                <w:b/>
              </w:rPr>
              <w:t> </w:t>
            </w:r>
          </w:p>
        </w:tc>
        <w:tc>
          <w:tcPr>
            <w:tcW w:w="1219" w:type="pct"/>
            <w:gridSpan w:val="2"/>
            <w:tcBorders>
              <w:bottom w:val="single" w:sz="4" w:space="0" w:color="FFFFFF" w:themeColor="background1"/>
              <w:right w:val="single" w:sz="4" w:space="0" w:color="FFFFFF" w:themeColor="background1"/>
            </w:tcBorders>
            <w:tcMar>
              <w:left w:w="115" w:type="dxa"/>
              <w:right w:w="115" w:type="dxa"/>
            </w:tcMar>
            <w:hideMark/>
          </w:tcPr>
          <w:p w14:paraId="7AF85B5D" w14:textId="067D2DD2" w:rsidR="00307CEA" w:rsidRPr="00023E4B" w:rsidRDefault="00307CEA" w:rsidP="00E005EA">
            <w:pPr>
              <w:pStyle w:val="TableHeaderCenter"/>
              <w:cnfStyle w:val="100000000000" w:firstRow="1" w:lastRow="0" w:firstColumn="0" w:lastColumn="0" w:oddVBand="0" w:evenVBand="0" w:oddHBand="0" w:evenHBand="0" w:firstRowFirstColumn="0" w:firstRowLastColumn="0" w:lastRowFirstColumn="0" w:lastRowLastColumn="0"/>
              <w:rPr>
                <w:b/>
              </w:rPr>
            </w:pPr>
            <w:r w:rsidRPr="00023E4B">
              <w:rPr>
                <w:b/>
              </w:rPr>
              <w:t>Population </w:t>
            </w:r>
          </w:p>
        </w:tc>
        <w:tc>
          <w:tcPr>
            <w:tcW w:w="989" w:type="pct"/>
            <w:gridSpan w:val="2"/>
            <w:tcBorders>
              <w:left w:val="single" w:sz="4" w:space="0" w:color="FFFFFF" w:themeColor="background1"/>
              <w:bottom w:val="single" w:sz="4" w:space="0" w:color="FFFFFF" w:themeColor="background1"/>
            </w:tcBorders>
            <w:tcMar>
              <w:left w:w="115" w:type="dxa"/>
              <w:right w:w="115" w:type="dxa"/>
            </w:tcMar>
            <w:hideMark/>
          </w:tcPr>
          <w:p w14:paraId="427B5AFE" w14:textId="77777777" w:rsidR="00307CEA" w:rsidRPr="00023E4B" w:rsidRDefault="00307CEA" w:rsidP="00023E4B">
            <w:pPr>
              <w:pStyle w:val="TableHeaderCenter"/>
              <w:cnfStyle w:val="100000000000" w:firstRow="1" w:lastRow="0" w:firstColumn="0" w:lastColumn="0" w:oddVBand="0" w:evenVBand="0" w:oddHBand="0" w:evenHBand="0" w:firstRowFirstColumn="0" w:firstRowLastColumn="0" w:lastRowFirstColumn="0" w:lastRowLastColumn="0"/>
              <w:rPr>
                <w:b/>
              </w:rPr>
            </w:pPr>
            <w:r w:rsidRPr="00023E4B">
              <w:rPr>
                <w:b/>
              </w:rPr>
              <w:t>Proposed sample</w:t>
            </w:r>
          </w:p>
        </w:tc>
        <w:tc>
          <w:tcPr>
            <w:tcW w:w="1919" w:type="pct"/>
            <w:gridSpan w:val="4"/>
            <w:tcBorders>
              <w:bottom w:val="single" w:sz="4" w:space="0" w:color="FFFFFF" w:themeColor="background1"/>
              <w:right w:val="single" w:sz="4" w:space="0" w:color="FFFFFF" w:themeColor="background1"/>
            </w:tcBorders>
            <w:tcMar>
              <w:left w:w="115" w:type="dxa"/>
              <w:right w:w="115" w:type="dxa"/>
            </w:tcMar>
            <w:hideMark/>
          </w:tcPr>
          <w:p w14:paraId="128560FB" w14:textId="0B538059" w:rsidR="00307CEA" w:rsidRPr="00023E4B" w:rsidRDefault="00307CEA" w:rsidP="00E005EA">
            <w:pPr>
              <w:pStyle w:val="TableHeaderCenter"/>
              <w:cnfStyle w:val="100000000000" w:firstRow="1" w:lastRow="0" w:firstColumn="0" w:lastColumn="0" w:oddVBand="0" w:evenVBand="0" w:oddHBand="0" w:evenHBand="0" w:firstRowFirstColumn="0" w:firstRowLastColumn="0" w:lastRowFirstColumn="0" w:lastRowLastColumn="0"/>
              <w:rPr>
                <w:b/>
              </w:rPr>
            </w:pPr>
            <w:r w:rsidRPr="00023E4B">
              <w:rPr>
                <w:b/>
              </w:rPr>
              <w:t>Expected confidence half interval</w:t>
            </w:r>
            <w:r w:rsidR="00023E4B">
              <w:rPr>
                <w:b/>
              </w:rPr>
              <w:br/>
            </w:r>
            <w:r w:rsidRPr="00023E4B">
              <w:rPr>
                <w:b/>
              </w:rPr>
              <w:t>(in dollars)   </w:t>
            </w:r>
          </w:p>
        </w:tc>
      </w:tr>
      <w:tr w:rsidR="00477E77" w:rsidRPr="006A7CB3" w14:paraId="7A869632" w14:textId="77777777" w:rsidTr="00E005E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73" w:type="pct"/>
            <w:tcBorders>
              <w:bottom w:val="single" w:sz="4" w:space="0" w:color="auto"/>
            </w:tcBorders>
            <w:shd w:val="clear" w:color="auto" w:fill="6C6F70"/>
            <w:tcMar>
              <w:left w:w="115" w:type="dxa"/>
              <w:right w:w="115" w:type="dxa"/>
            </w:tcMar>
            <w:vAlign w:val="bottom"/>
            <w:hideMark/>
          </w:tcPr>
          <w:p w14:paraId="171F127C" w14:textId="42CBD22A" w:rsidR="00307CEA" w:rsidRPr="00023E4B" w:rsidRDefault="00023E4B" w:rsidP="00023E4B">
            <w:pPr>
              <w:pStyle w:val="TableHeaderLeft"/>
              <w:contextualSpacing w:val="0"/>
              <w:rPr>
                <w:rFonts w:cs="Times New Roman"/>
                <w:szCs w:val="16"/>
              </w:rPr>
            </w:pPr>
            <w:r w:rsidRPr="00023E4B">
              <w:rPr>
                <w:rFonts w:cs="Times New Roman"/>
                <w:szCs w:val="16"/>
              </w:rPr>
              <w:t>State</w:t>
            </w:r>
          </w:p>
        </w:tc>
        <w:tc>
          <w:tcPr>
            <w:tcW w:w="466" w:type="pct"/>
            <w:tcBorders>
              <w:top w:val="single" w:sz="4" w:space="0" w:color="FFFFFF" w:themeColor="background1"/>
              <w:bottom w:val="single" w:sz="4" w:space="0" w:color="auto"/>
            </w:tcBorders>
            <w:shd w:val="clear" w:color="auto" w:fill="6C6F70"/>
            <w:tcMar>
              <w:left w:w="115" w:type="dxa"/>
              <w:right w:w="115" w:type="dxa"/>
            </w:tcMar>
            <w:vAlign w:val="bottom"/>
            <w:hideMark/>
          </w:tcPr>
          <w:p w14:paraId="1E14CC62" w14:textId="77777777" w:rsidR="00307CEA" w:rsidRPr="00023E4B" w:rsidRDefault="00307CEA" w:rsidP="00023E4B">
            <w:pPr>
              <w:pStyle w:val="TableHeaderCenter"/>
              <w:contextualSpacing w:val="0"/>
              <w:cnfStyle w:val="000000100000" w:firstRow="0" w:lastRow="0" w:firstColumn="0" w:lastColumn="0" w:oddVBand="0" w:evenVBand="0" w:oddHBand="1" w:evenHBand="0" w:firstRowFirstColumn="0" w:firstRowLastColumn="0" w:lastRowFirstColumn="0" w:lastRowLastColumn="0"/>
              <w:rPr>
                <w:rFonts w:cs="Times New Roman"/>
                <w:szCs w:val="16"/>
              </w:rPr>
            </w:pPr>
            <w:r w:rsidRPr="00023E4B">
              <w:rPr>
                <w:rFonts w:cs="Times New Roman"/>
                <w:bCs/>
                <w:szCs w:val="16"/>
              </w:rPr>
              <w:t>SFAs</w:t>
            </w:r>
            <w:r w:rsidRPr="00023E4B">
              <w:rPr>
                <w:rFonts w:cs="Times New Roman"/>
                <w:bCs/>
                <w:szCs w:val="16"/>
                <w:vertAlign w:val="superscript"/>
              </w:rPr>
              <w:t>a</w:t>
            </w:r>
          </w:p>
        </w:tc>
        <w:tc>
          <w:tcPr>
            <w:tcW w:w="753" w:type="pct"/>
            <w:tcBorders>
              <w:top w:val="single" w:sz="4" w:space="0" w:color="FFFFFF" w:themeColor="background1"/>
              <w:bottom w:val="single" w:sz="4" w:space="0" w:color="auto"/>
              <w:right w:val="single" w:sz="4" w:space="0" w:color="FFFFFF" w:themeColor="background1"/>
            </w:tcBorders>
            <w:shd w:val="clear" w:color="auto" w:fill="6C6F70"/>
            <w:tcMar>
              <w:left w:w="115" w:type="dxa"/>
              <w:right w:w="115" w:type="dxa"/>
            </w:tcMar>
            <w:vAlign w:val="bottom"/>
            <w:hideMark/>
          </w:tcPr>
          <w:p w14:paraId="1EF17AF5" w14:textId="77777777" w:rsidR="00307CEA" w:rsidRPr="00023E4B" w:rsidRDefault="00307CEA" w:rsidP="00023E4B">
            <w:pPr>
              <w:pStyle w:val="TableHeaderCenter"/>
              <w:contextualSpacing w:val="0"/>
              <w:cnfStyle w:val="000000100000" w:firstRow="0" w:lastRow="0" w:firstColumn="0" w:lastColumn="0" w:oddVBand="0" w:evenVBand="0" w:oddHBand="1" w:evenHBand="0" w:firstRowFirstColumn="0" w:firstRowLastColumn="0" w:lastRowFirstColumn="0" w:lastRowLastColumn="0"/>
              <w:rPr>
                <w:rFonts w:cs="Times New Roman"/>
                <w:szCs w:val="16"/>
              </w:rPr>
            </w:pPr>
            <w:r w:rsidRPr="00023E4B">
              <w:rPr>
                <w:rFonts w:cs="Times New Roman"/>
                <w:bCs/>
                <w:szCs w:val="16"/>
              </w:rPr>
              <w:t>Population of schools</w:t>
            </w:r>
          </w:p>
        </w:tc>
        <w:tc>
          <w:tcPr>
            <w:tcW w:w="411" w:type="pct"/>
            <w:tcBorders>
              <w:top w:val="single" w:sz="4" w:space="0" w:color="FFFFFF" w:themeColor="background1"/>
              <w:left w:val="single" w:sz="4" w:space="0" w:color="FFFFFF" w:themeColor="background1"/>
              <w:bottom w:val="single" w:sz="4" w:space="0" w:color="auto"/>
            </w:tcBorders>
            <w:shd w:val="clear" w:color="auto" w:fill="6C6F70"/>
            <w:tcMar>
              <w:left w:w="115" w:type="dxa"/>
              <w:right w:w="115" w:type="dxa"/>
            </w:tcMar>
            <w:vAlign w:val="bottom"/>
            <w:hideMark/>
          </w:tcPr>
          <w:p w14:paraId="6F0E5797" w14:textId="77777777" w:rsidR="00307CEA" w:rsidRPr="00023E4B" w:rsidRDefault="00307CEA" w:rsidP="00023E4B">
            <w:pPr>
              <w:pStyle w:val="TableHeaderCenter"/>
              <w:contextualSpacing w:val="0"/>
              <w:cnfStyle w:val="000000100000" w:firstRow="0" w:lastRow="0" w:firstColumn="0" w:lastColumn="0" w:oddVBand="0" w:evenVBand="0" w:oddHBand="1" w:evenHBand="0" w:firstRowFirstColumn="0" w:firstRowLastColumn="0" w:lastRowFirstColumn="0" w:lastRowLastColumn="0"/>
              <w:rPr>
                <w:rFonts w:cs="Times New Roman"/>
                <w:szCs w:val="16"/>
              </w:rPr>
            </w:pPr>
            <w:r w:rsidRPr="00023E4B">
              <w:rPr>
                <w:rFonts w:cs="Times New Roman"/>
                <w:bCs/>
                <w:szCs w:val="16"/>
              </w:rPr>
              <w:t>SFAs</w:t>
            </w:r>
          </w:p>
        </w:tc>
        <w:tc>
          <w:tcPr>
            <w:tcW w:w="583" w:type="pct"/>
            <w:gridSpan w:val="2"/>
            <w:tcBorders>
              <w:top w:val="single" w:sz="4" w:space="0" w:color="FFFFFF" w:themeColor="background1"/>
              <w:bottom w:val="single" w:sz="4" w:space="0" w:color="auto"/>
              <w:right w:val="single" w:sz="4" w:space="0" w:color="FFFFFF" w:themeColor="background1"/>
            </w:tcBorders>
            <w:shd w:val="clear" w:color="auto" w:fill="6C6F70"/>
            <w:tcMar>
              <w:left w:w="115" w:type="dxa"/>
              <w:right w:w="115" w:type="dxa"/>
            </w:tcMar>
            <w:vAlign w:val="bottom"/>
            <w:hideMark/>
          </w:tcPr>
          <w:p w14:paraId="14431BD7" w14:textId="77777777" w:rsidR="00307CEA" w:rsidRPr="00023E4B" w:rsidRDefault="00307CEA" w:rsidP="00023E4B">
            <w:pPr>
              <w:pStyle w:val="TableHeaderCenter"/>
              <w:contextualSpacing w:val="0"/>
              <w:cnfStyle w:val="000000100000" w:firstRow="0" w:lastRow="0" w:firstColumn="0" w:lastColumn="0" w:oddVBand="0" w:evenVBand="0" w:oddHBand="1" w:evenHBand="0" w:firstRowFirstColumn="0" w:firstRowLastColumn="0" w:lastRowFirstColumn="0" w:lastRowLastColumn="0"/>
              <w:rPr>
                <w:rFonts w:cs="Times New Roman"/>
                <w:szCs w:val="16"/>
              </w:rPr>
            </w:pPr>
            <w:r w:rsidRPr="00023E4B">
              <w:rPr>
                <w:rFonts w:cs="Times New Roman"/>
                <w:bCs/>
                <w:szCs w:val="16"/>
              </w:rPr>
              <w:t>Schools</w:t>
            </w:r>
          </w:p>
        </w:tc>
        <w:tc>
          <w:tcPr>
            <w:tcW w:w="560" w:type="pct"/>
            <w:tcBorders>
              <w:top w:val="single" w:sz="4" w:space="0" w:color="FFFFFF" w:themeColor="background1"/>
              <w:left w:val="single" w:sz="4" w:space="0" w:color="FFFFFF" w:themeColor="background1"/>
              <w:bottom w:val="single" w:sz="4" w:space="0" w:color="auto"/>
            </w:tcBorders>
            <w:shd w:val="clear" w:color="auto" w:fill="6C6F70"/>
            <w:tcMar>
              <w:left w:w="115" w:type="dxa"/>
              <w:right w:w="115" w:type="dxa"/>
            </w:tcMar>
            <w:vAlign w:val="bottom"/>
            <w:hideMark/>
          </w:tcPr>
          <w:p w14:paraId="5ADDD298" w14:textId="6DC52568" w:rsidR="00307CEA" w:rsidRPr="00023E4B" w:rsidRDefault="00307CEA" w:rsidP="00E005EA">
            <w:pPr>
              <w:pStyle w:val="TableHeaderCenter"/>
              <w:contextualSpacing w:val="0"/>
              <w:cnfStyle w:val="000000100000" w:firstRow="0" w:lastRow="0" w:firstColumn="0" w:lastColumn="0" w:oddVBand="0" w:evenVBand="0" w:oddHBand="1" w:evenHBand="0" w:firstRowFirstColumn="0" w:firstRowLastColumn="0" w:lastRowFirstColumn="0" w:lastRowLastColumn="0"/>
              <w:rPr>
                <w:rFonts w:cs="Times New Roman"/>
                <w:szCs w:val="16"/>
              </w:rPr>
            </w:pPr>
            <w:r w:rsidRPr="00023E4B">
              <w:rPr>
                <w:bCs/>
                <w:szCs w:val="16"/>
              </w:rPr>
              <w:t xml:space="preserve">Area </w:t>
            </w:r>
            <w:r w:rsidRPr="00023E4B">
              <w:rPr>
                <w:rFonts w:cs="Times New Roman"/>
                <w:bCs/>
                <w:szCs w:val="16"/>
              </w:rPr>
              <w:t>estimate</w:t>
            </w:r>
          </w:p>
        </w:tc>
        <w:tc>
          <w:tcPr>
            <w:tcW w:w="595" w:type="pct"/>
            <w:tcBorders>
              <w:top w:val="single" w:sz="4" w:space="0" w:color="FFFFFF" w:themeColor="background1"/>
              <w:bottom w:val="single" w:sz="4" w:space="0" w:color="auto"/>
            </w:tcBorders>
            <w:shd w:val="clear" w:color="auto" w:fill="6C6F70"/>
            <w:tcMar>
              <w:left w:w="115" w:type="dxa"/>
              <w:right w:w="115" w:type="dxa"/>
            </w:tcMar>
            <w:vAlign w:val="bottom"/>
            <w:hideMark/>
          </w:tcPr>
          <w:p w14:paraId="0AE4EF7B" w14:textId="77777777" w:rsidR="00307CEA" w:rsidRPr="00023E4B" w:rsidRDefault="00307CEA" w:rsidP="00023E4B">
            <w:pPr>
              <w:pStyle w:val="TableHeaderCenter"/>
              <w:contextualSpacing w:val="0"/>
              <w:cnfStyle w:val="000000100000" w:firstRow="0" w:lastRow="0" w:firstColumn="0" w:lastColumn="0" w:oddVBand="0" w:evenVBand="0" w:oddHBand="1" w:evenHBand="0" w:firstRowFirstColumn="0" w:firstRowLastColumn="0" w:lastRowFirstColumn="0" w:lastRowLastColumn="0"/>
              <w:rPr>
                <w:rFonts w:cs="Times New Roman"/>
                <w:szCs w:val="16"/>
              </w:rPr>
            </w:pPr>
            <w:r w:rsidRPr="00023E4B">
              <w:rPr>
                <w:rFonts w:cs="Times New Roman"/>
                <w:bCs/>
                <w:szCs w:val="16"/>
              </w:rPr>
              <w:t>MDD to mainland (50 percent power)</w:t>
            </w:r>
          </w:p>
        </w:tc>
        <w:tc>
          <w:tcPr>
            <w:tcW w:w="759" w:type="pct"/>
            <w:tcBorders>
              <w:top w:val="single" w:sz="4" w:space="0" w:color="FFFFFF" w:themeColor="background1"/>
              <w:bottom w:val="single" w:sz="4" w:space="0" w:color="auto"/>
            </w:tcBorders>
            <w:shd w:val="clear" w:color="auto" w:fill="6C6F70"/>
            <w:tcMar>
              <w:left w:w="115" w:type="dxa"/>
              <w:right w:w="115" w:type="dxa"/>
            </w:tcMar>
            <w:vAlign w:val="bottom"/>
            <w:hideMark/>
          </w:tcPr>
          <w:p w14:paraId="0BC4087F" w14:textId="77777777" w:rsidR="00307CEA" w:rsidRPr="00023E4B" w:rsidRDefault="00307CEA" w:rsidP="00023E4B">
            <w:pPr>
              <w:pStyle w:val="TableHeaderCenter"/>
              <w:contextualSpacing w:val="0"/>
              <w:cnfStyle w:val="000000100000" w:firstRow="0" w:lastRow="0" w:firstColumn="0" w:lastColumn="0" w:oddVBand="0" w:evenVBand="0" w:oddHBand="1" w:evenHBand="0" w:firstRowFirstColumn="0" w:firstRowLastColumn="0" w:lastRowFirstColumn="0" w:lastRowLastColumn="0"/>
              <w:rPr>
                <w:rFonts w:cs="Times New Roman"/>
                <w:szCs w:val="16"/>
              </w:rPr>
            </w:pPr>
            <w:r w:rsidRPr="00023E4B">
              <w:rPr>
                <w:rFonts w:cs="Times New Roman"/>
                <w:bCs/>
                <w:szCs w:val="16"/>
              </w:rPr>
              <w:t>MDD to mainland (80 percent power)</w:t>
            </w:r>
          </w:p>
        </w:tc>
      </w:tr>
      <w:tr w:rsidR="006A7CB3" w:rsidRPr="006A7CB3" w14:paraId="65199A63" w14:textId="77777777" w:rsidTr="00E005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tcBorders>
              <w:top w:val="single" w:sz="4" w:space="0" w:color="auto"/>
            </w:tcBorders>
            <w:tcMar>
              <w:left w:w="115" w:type="dxa"/>
              <w:right w:w="115" w:type="dxa"/>
            </w:tcMar>
            <w:hideMark/>
          </w:tcPr>
          <w:p w14:paraId="183D06DC" w14:textId="77777777" w:rsidR="00307CEA" w:rsidRPr="00023E4B" w:rsidRDefault="00307CEA" w:rsidP="00023E4B">
            <w:pPr>
              <w:spacing w:before="120" w:after="60" w:line="240" w:lineRule="auto"/>
              <w:ind w:firstLine="0"/>
              <w:contextualSpacing w:val="0"/>
              <w:jc w:val="left"/>
              <w:rPr>
                <w:rFonts w:ascii="Garamond" w:hAnsi="Garamond" w:cs="Times New Roman"/>
                <w:szCs w:val="16"/>
              </w:rPr>
            </w:pPr>
            <w:r w:rsidRPr="00023E4B">
              <w:rPr>
                <w:rFonts w:cs="Times New Roman"/>
                <w:szCs w:val="16"/>
              </w:rPr>
              <w:t>Alaska</w:t>
            </w:r>
          </w:p>
        </w:tc>
        <w:tc>
          <w:tcPr>
            <w:tcW w:w="466" w:type="pct"/>
            <w:tcBorders>
              <w:top w:val="single" w:sz="4" w:space="0" w:color="auto"/>
            </w:tcBorders>
            <w:tcMar>
              <w:left w:w="115" w:type="dxa"/>
              <w:right w:w="115" w:type="dxa"/>
            </w:tcMar>
            <w:vAlign w:val="bottom"/>
            <w:hideMark/>
          </w:tcPr>
          <w:p w14:paraId="783CE1C9" w14:textId="77777777" w:rsidR="00307CEA" w:rsidRPr="00023E4B" w:rsidRDefault="00307CEA" w:rsidP="00E005EA">
            <w:pPr>
              <w:tabs>
                <w:tab w:val="clear" w:pos="432"/>
              </w:tabs>
              <w:spacing w:before="120" w:after="60" w:line="240" w:lineRule="auto"/>
              <w:ind w:right="216" w:hanging="72"/>
              <w:contextualSpacing w:val="0"/>
              <w:jc w:val="right"/>
              <w:cnfStyle w:val="000000010000" w:firstRow="0" w:lastRow="0" w:firstColumn="0" w:lastColumn="0" w:oddVBand="0" w:evenVBand="0" w:oddHBand="0" w:evenHBand="1" w:firstRowFirstColumn="0" w:firstRowLastColumn="0" w:lastRowFirstColumn="0" w:lastRowLastColumn="0"/>
              <w:rPr>
                <w:rFonts w:ascii="Garamond" w:hAnsi="Garamond" w:cs="Times New Roman"/>
                <w:szCs w:val="16"/>
              </w:rPr>
            </w:pPr>
            <w:r w:rsidRPr="00023E4B">
              <w:rPr>
                <w:rFonts w:cs="Times New Roman"/>
                <w:szCs w:val="16"/>
              </w:rPr>
              <w:t>54</w:t>
            </w:r>
          </w:p>
        </w:tc>
        <w:tc>
          <w:tcPr>
            <w:tcW w:w="753" w:type="pct"/>
            <w:tcBorders>
              <w:top w:val="single" w:sz="4" w:space="0" w:color="auto"/>
              <w:right w:val="single" w:sz="4" w:space="0" w:color="auto"/>
            </w:tcBorders>
            <w:tcMar>
              <w:left w:w="115" w:type="dxa"/>
              <w:right w:w="115" w:type="dxa"/>
            </w:tcMar>
            <w:vAlign w:val="bottom"/>
            <w:hideMark/>
          </w:tcPr>
          <w:p w14:paraId="52AEE13E" w14:textId="77777777" w:rsidR="00307CEA" w:rsidRPr="00023E4B" w:rsidRDefault="00307CEA" w:rsidP="00E005EA">
            <w:pPr>
              <w:tabs>
                <w:tab w:val="clear" w:pos="432"/>
              </w:tabs>
              <w:spacing w:before="120" w:after="60" w:line="240" w:lineRule="auto"/>
              <w:ind w:right="576" w:hanging="72"/>
              <w:contextualSpacing w:val="0"/>
              <w:jc w:val="right"/>
              <w:cnfStyle w:val="000000010000" w:firstRow="0" w:lastRow="0" w:firstColumn="0" w:lastColumn="0" w:oddVBand="0" w:evenVBand="0" w:oddHBand="0" w:evenHBand="1" w:firstRowFirstColumn="0" w:firstRowLastColumn="0" w:lastRowFirstColumn="0" w:lastRowLastColumn="0"/>
              <w:rPr>
                <w:rFonts w:ascii="Garamond" w:hAnsi="Garamond" w:cs="Times New Roman"/>
                <w:szCs w:val="16"/>
              </w:rPr>
            </w:pPr>
            <w:r w:rsidRPr="00023E4B">
              <w:rPr>
                <w:rFonts w:cs="Times New Roman"/>
                <w:szCs w:val="16"/>
              </w:rPr>
              <w:t>513</w:t>
            </w:r>
          </w:p>
        </w:tc>
        <w:tc>
          <w:tcPr>
            <w:tcW w:w="411" w:type="pct"/>
            <w:tcBorders>
              <w:top w:val="single" w:sz="4" w:space="0" w:color="auto"/>
              <w:left w:val="single" w:sz="4" w:space="0" w:color="auto"/>
              <w:bottom w:val="nil"/>
            </w:tcBorders>
            <w:tcMar>
              <w:left w:w="115" w:type="dxa"/>
              <w:right w:w="115" w:type="dxa"/>
            </w:tcMar>
            <w:vAlign w:val="bottom"/>
            <w:hideMark/>
          </w:tcPr>
          <w:p w14:paraId="21B0010C" w14:textId="77777777" w:rsidR="00307CEA" w:rsidRPr="00023E4B" w:rsidRDefault="00307CEA" w:rsidP="00E005EA">
            <w:pPr>
              <w:tabs>
                <w:tab w:val="clear" w:pos="432"/>
              </w:tabs>
              <w:spacing w:before="120" w:after="60" w:line="240" w:lineRule="auto"/>
              <w:ind w:right="216" w:hanging="72"/>
              <w:contextualSpacing w:val="0"/>
              <w:jc w:val="right"/>
              <w:cnfStyle w:val="000000010000" w:firstRow="0" w:lastRow="0" w:firstColumn="0" w:lastColumn="0" w:oddVBand="0" w:evenVBand="0" w:oddHBand="0" w:evenHBand="1" w:firstRowFirstColumn="0" w:firstRowLastColumn="0" w:lastRowFirstColumn="0" w:lastRowLastColumn="0"/>
              <w:rPr>
                <w:rFonts w:ascii="Garamond" w:hAnsi="Garamond" w:cs="Times New Roman"/>
                <w:szCs w:val="16"/>
              </w:rPr>
            </w:pPr>
            <w:r w:rsidRPr="00023E4B">
              <w:rPr>
                <w:rFonts w:cs="Times New Roman"/>
                <w:szCs w:val="16"/>
              </w:rPr>
              <w:t>28</w:t>
            </w:r>
          </w:p>
        </w:tc>
        <w:tc>
          <w:tcPr>
            <w:tcW w:w="583" w:type="pct"/>
            <w:gridSpan w:val="2"/>
            <w:tcBorders>
              <w:top w:val="single" w:sz="4" w:space="0" w:color="auto"/>
              <w:bottom w:val="nil"/>
              <w:right w:val="single" w:sz="4" w:space="0" w:color="auto"/>
            </w:tcBorders>
            <w:tcMar>
              <w:left w:w="115" w:type="dxa"/>
              <w:right w:w="115" w:type="dxa"/>
            </w:tcMar>
            <w:vAlign w:val="bottom"/>
            <w:hideMark/>
          </w:tcPr>
          <w:p w14:paraId="7824E214" w14:textId="28FC1E2E" w:rsidR="00307CEA" w:rsidRPr="00023E4B" w:rsidRDefault="004A792F" w:rsidP="00E005EA">
            <w:pPr>
              <w:tabs>
                <w:tab w:val="clear" w:pos="432"/>
              </w:tabs>
              <w:spacing w:before="120" w:after="60" w:line="240" w:lineRule="auto"/>
              <w:ind w:hanging="79"/>
              <w:contextualSpacing w:val="0"/>
              <w:jc w:val="center"/>
              <w:cnfStyle w:val="000000010000" w:firstRow="0" w:lastRow="0" w:firstColumn="0" w:lastColumn="0" w:oddVBand="0" w:evenVBand="0" w:oddHBand="0" w:evenHBand="1" w:firstRowFirstColumn="0" w:firstRowLastColumn="0" w:lastRowFirstColumn="0" w:lastRowLastColumn="0"/>
              <w:rPr>
                <w:rFonts w:ascii="Garamond" w:hAnsi="Garamond" w:cs="Times New Roman"/>
                <w:szCs w:val="16"/>
              </w:rPr>
            </w:pPr>
            <w:r w:rsidRPr="00023E4B">
              <w:rPr>
                <w:rFonts w:cs="Times New Roman"/>
                <w:szCs w:val="16"/>
              </w:rPr>
              <w:t>51</w:t>
            </w:r>
          </w:p>
        </w:tc>
        <w:tc>
          <w:tcPr>
            <w:tcW w:w="560" w:type="pct"/>
            <w:tcBorders>
              <w:top w:val="single" w:sz="4" w:space="0" w:color="auto"/>
              <w:left w:val="single" w:sz="4" w:space="0" w:color="auto"/>
            </w:tcBorders>
            <w:tcMar>
              <w:left w:w="115" w:type="dxa"/>
              <w:right w:w="115" w:type="dxa"/>
            </w:tcMar>
            <w:vAlign w:val="bottom"/>
            <w:hideMark/>
          </w:tcPr>
          <w:p w14:paraId="7ABAE33E" w14:textId="77777777" w:rsidR="00307CEA" w:rsidRPr="00023E4B" w:rsidRDefault="00307CEA" w:rsidP="00E005EA">
            <w:pPr>
              <w:tabs>
                <w:tab w:val="clear" w:pos="432"/>
              </w:tabs>
              <w:spacing w:before="120" w:after="60" w:line="240" w:lineRule="auto"/>
              <w:ind w:hanging="79"/>
              <w:contextualSpacing w:val="0"/>
              <w:jc w:val="center"/>
              <w:cnfStyle w:val="000000010000" w:firstRow="0" w:lastRow="0" w:firstColumn="0" w:lastColumn="0" w:oddVBand="0" w:evenVBand="0" w:oddHBand="0" w:evenHBand="1" w:firstRowFirstColumn="0" w:firstRowLastColumn="0" w:lastRowFirstColumn="0" w:lastRowLastColumn="0"/>
              <w:rPr>
                <w:rFonts w:ascii="Garamond" w:hAnsi="Garamond" w:cs="Times New Roman"/>
                <w:szCs w:val="16"/>
              </w:rPr>
            </w:pPr>
            <w:r w:rsidRPr="00023E4B">
              <w:rPr>
                <w:rFonts w:cs="Times New Roman"/>
                <w:szCs w:val="16"/>
              </w:rPr>
              <w:t>0.32</w:t>
            </w:r>
          </w:p>
        </w:tc>
        <w:tc>
          <w:tcPr>
            <w:tcW w:w="595" w:type="pct"/>
            <w:tcBorders>
              <w:top w:val="single" w:sz="4" w:space="0" w:color="auto"/>
            </w:tcBorders>
            <w:tcMar>
              <w:left w:w="115" w:type="dxa"/>
              <w:right w:w="115" w:type="dxa"/>
            </w:tcMar>
            <w:vAlign w:val="bottom"/>
            <w:hideMark/>
          </w:tcPr>
          <w:p w14:paraId="6EACA9F9" w14:textId="77777777" w:rsidR="00307CEA" w:rsidRPr="00023E4B" w:rsidRDefault="00307CEA" w:rsidP="00E005EA">
            <w:pPr>
              <w:tabs>
                <w:tab w:val="clear" w:pos="432"/>
              </w:tabs>
              <w:spacing w:before="120" w:after="60" w:line="240" w:lineRule="auto"/>
              <w:ind w:hanging="79"/>
              <w:contextualSpacing w:val="0"/>
              <w:jc w:val="center"/>
              <w:cnfStyle w:val="000000010000" w:firstRow="0" w:lastRow="0" w:firstColumn="0" w:lastColumn="0" w:oddVBand="0" w:evenVBand="0" w:oddHBand="0" w:evenHBand="1" w:firstRowFirstColumn="0" w:firstRowLastColumn="0" w:lastRowFirstColumn="0" w:lastRowLastColumn="0"/>
              <w:rPr>
                <w:rFonts w:ascii="Garamond" w:hAnsi="Garamond" w:cs="Times New Roman"/>
                <w:szCs w:val="16"/>
              </w:rPr>
            </w:pPr>
            <w:r w:rsidRPr="00023E4B">
              <w:rPr>
                <w:rFonts w:cs="Times New Roman"/>
                <w:szCs w:val="16"/>
              </w:rPr>
              <w:t>0.46</w:t>
            </w:r>
          </w:p>
        </w:tc>
        <w:tc>
          <w:tcPr>
            <w:tcW w:w="759" w:type="pct"/>
            <w:tcBorders>
              <w:top w:val="single" w:sz="4" w:space="0" w:color="auto"/>
            </w:tcBorders>
            <w:tcMar>
              <w:left w:w="115" w:type="dxa"/>
              <w:right w:w="115" w:type="dxa"/>
            </w:tcMar>
            <w:vAlign w:val="bottom"/>
            <w:hideMark/>
          </w:tcPr>
          <w:p w14:paraId="71019763" w14:textId="77777777" w:rsidR="00307CEA" w:rsidRPr="00023E4B" w:rsidRDefault="00307CEA" w:rsidP="00E005EA">
            <w:pPr>
              <w:tabs>
                <w:tab w:val="clear" w:pos="432"/>
              </w:tabs>
              <w:spacing w:before="120" w:after="60" w:line="240" w:lineRule="auto"/>
              <w:ind w:hanging="79"/>
              <w:contextualSpacing w:val="0"/>
              <w:jc w:val="center"/>
              <w:cnfStyle w:val="000000010000" w:firstRow="0" w:lastRow="0" w:firstColumn="0" w:lastColumn="0" w:oddVBand="0" w:evenVBand="0" w:oddHBand="0" w:evenHBand="1" w:firstRowFirstColumn="0" w:firstRowLastColumn="0" w:lastRowFirstColumn="0" w:lastRowLastColumn="0"/>
              <w:rPr>
                <w:rFonts w:ascii="Garamond" w:hAnsi="Garamond" w:cs="Times New Roman"/>
                <w:szCs w:val="16"/>
              </w:rPr>
            </w:pPr>
            <w:r w:rsidRPr="00023E4B">
              <w:rPr>
                <w:rFonts w:cs="Times New Roman"/>
                <w:szCs w:val="16"/>
              </w:rPr>
              <w:t>0.66</w:t>
            </w:r>
          </w:p>
        </w:tc>
      </w:tr>
      <w:tr w:rsidR="006A7CB3" w:rsidRPr="006A7CB3" w14:paraId="1B41B820" w14:textId="77777777" w:rsidTr="00E00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tcMar>
              <w:left w:w="115" w:type="dxa"/>
              <w:right w:w="115" w:type="dxa"/>
            </w:tcMar>
            <w:hideMark/>
          </w:tcPr>
          <w:p w14:paraId="2244B7AF" w14:textId="77777777" w:rsidR="00307CEA" w:rsidRPr="00023E4B" w:rsidRDefault="00307CEA" w:rsidP="00023E4B">
            <w:pPr>
              <w:spacing w:before="120" w:after="60" w:line="240" w:lineRule="auto"/>
              <w:ind w:firstLine="0"/>
              <w:contextualSpacing w:val="0"/>
              <w:jc w:val="left"/>
              <w:rPr>
                <w:rFonts w:ascii="Garamond" w:hAnsi="Garamond" w:cs="Times New Roman"/>
                <w:szCs w:val="16"/>
              </w:rPr>
            </w:pPr>
            <w:r w:rsidRPr="00023E4B">
              <w:rPr>
                <w:rFonts w:cs="Times New Roman"/>
                <w:szCs w:val="16"/>
              </w:rPr>
              <w:t>Guam</w:t>
            </w:r>
          </w:p>
        </w:tc>
        <w:tc>
          <w:tcPr>
            <w:tcW w:w="466" w:type="pct"/>
            <w:tcMar>
              <w:left w:w="115" w:type="dxa"/>
              <w:right w:w="115" w:type="dxa"/>
            </w:tcMar>
            <w:vAlign w:val="bottom"/>
            <w:hideMark/>
          </w:tcPr>
          <w:p w14:paraId="414787BF" w14:textId="77777777" w:rsidR="00307CEA" w:rsidRPr="00023E4B" w:rsidRDefault="00307CEA" w:rsidP="00E005EA">
            <w:pPr>
              <w:tabs>
                <w:tab w:val="clear" w:pos="432"/>
              </w:tabs>
              <w:spacing w:before="120" w:after="60" w:line="240" w:lineRule="auto"/>
              <w:ind w:right="216" w:hanging="72"/>
              <w:contextualSpacing w:val="0"/>
              <w:jc w:val="right"/>
              <w:cnfStyle w:val="000000100000" w:firstRow="0" w:lastRow="0" w:firstColumn="0" w:lastColumn="0" w:oddVBand="0" w:evenVBand="0" w:oddHBand="1" w:evenHBand="0" w:firstRowFirstColumn="0" w:firstRowLastColumn="0" w:lastRowFirstColumn="0" w:lastRowLastColumn="0"/>
              <w:rPr>
                <w:rFonts w:ascii="Garamond" w:hAnsi="Garamond" w:cs="Times New Roman"/>
                <w:szCs w:val="16"/>
              </w:rPr>
            </w:pPr>
            <w:r w:rsidRPr="00023E4B">
              <w:rPr>
                <w:rFonts w:cs="Times New Roman"/>
                <w:szCs w:val="16"/>
              </w:rPr>
              <w:t>1</w:t>
            </w:r>
          </w:p>
        </w:tc>
        <w:tc>
          <w:tcPr>
            <w:tcW w:w="753" w:type="pct"/>
            <w:tcBorders>
              <w:right w:val="single" w:sz="4" w:space="0" w:color="auto"/>
            </w:tcBorders>
            <w:tcMar>
              <w:left w:w="115" w:type="dxa"/>
              <w:right w:w="115" w:type="dxa"/>
            </w:tcMar>
            <w:vAlign w:val="bottom"/>
            <w:hideMark/>
          </w:tcPr>
          <w:p w14:paraId="702F75B0" w14:textId="77777777" w:rsidR="00307CEA" w:rsidRPr="00023E4B" w:rsidRDefault="00307CEA" w:rsidP="00E005EA">
            <w:pPr>
              <w:tabs>
                <w:tab w:val="clear" w:pos="432"/>
              </w:tabs>
              <w:spacing w:before="120" w:after="60" w:line="240" w:lineRule="auto"/>
              <w:ind w:right="576" w:hanging="72"/>
              <w:contextualSpacing w:val="0"/>
              <w:jc w:val="right"/>
              <w:cnfStyle w:val="000000100000" w:firstRow="0" w:lastRow="0" w:firstColumn="0" w:lastColumn="0" w:oddVBand="0" w:evenVBand="0" w:oddHBand="1" w:evenHBand="0" w:firstRowFirstColumn="0" w:firstRowLastColumn="0" w:lastRowFirstColumn="0" w:lastRowLastColumn="0"/>
              <w:rPr>
                <w:rFonts w:ascii="Garamond" w:hAnsi="Garamond" w:cs="Times New Roman"/>
                <w:szCs w:val="16"/>
              </w:rPr>
            </w:pPr>
            <w:r w:rsidRPr="00023E4B">
              <w:rPr>
                <w:rFonts w:cs="Times New Roman"/>
                <w:szCs w:val="16"/>
              </w:rPr>
              <w:t>41</w:t>
            </w:r>
          </w:p>
        </w:tc>
        <w:tc>
          <w:tcPr>
            <w:tcW w:w="411" w:type="pct"/>
            <w:tcBorders>
              <w:left w:val="single" w:sz="4" w:space="0" w:color="auto"/>
              <w:bottom w:val="nil"/>
            </w:tcBorders>
            <w:tcMar>
              <w:left w:w="115" w:type="dxa"/>
              <w:right w:w="115" w:type="dxa"/>
            </w:tcMar>
            <w:vAlign w:val="bottom"/>
            <w:hideMark/>
          </w:tcPr>
          <w:p w14:paraId="37ABF1A0" w14:textId="77777777" w:rsidR="00307CEA" w:rsidRPr="00023E4B" w:rsidRDefault="00307CEA" w:rsidP="00E005EA">
            <w:pPr>
              <w:tabs>
                <w:tab w:val="clear" w:pos="432"/>
              </w:tabs>
              <w:spacing w:before="120" w:after="60" w:line="240" w:lineRule="auto"/>
              <w:ind w:right="216" w:hanging="72"/>
              <w:contextualSpacing w:val="0"/>
              <w:jc w:val="right"/>
              <w:cnfStyle w:val="000000100000" w:firstRow="0" w:lastRow="0" w:firstColumn="0" w:lastColumn="0" w:oddVBand="0" w:evenVBand="0" w:oddHBand="1" w:evenHBand="0" w:firstRowFirstColumn="0" w:firstRowLastColumn="0" w:lastRowFirstColumn="0" w:lastRowLastColumn="0"/>
              <w:rPr>
                <w:rFonts w:ascii="Garamond" w:hAnsi="Garamond" w:cs="Times New Roman"/>
                <w:szCs w:val="16"/>
              </w:rPr>
            </w:pPr>
            <w:r w:rsidRPr="00023E4B">
              <w:rPr>
                <w:rFonts w:cs="Times New Roman"/>
                <w:szCs w:val="16"/>
              </w:rPr>
              <w:t>1</w:t>
            </w:r>
          </w:p>
        </w:tc>
        <w:tc>
          <w:tcPr>
            <w:tcW w:w="583" w:type="pct"/>
            <w:gridSpan w:val="2"/>
            <w:tcBorders>
              <w:bottom w:val="nil"/>
              <w:right w:val="single" w:sz="4" w:space="0" w:color="auto"/>
            </w:tcBorders>
            <w:tcMar>
              <w:left w:w="115" w:type="dxa"/>
              <w:right w:w="115" w:type="dxa"/>
            </w:tcMar>
            <w:vAlign w:val="bottom"/>
            <w:hideMark/>
          </w:tcPr>
          <w:p w14:paraId="5A615965" w14:textId="77777777" w:rsidR="00307CEA" w:rsidRPr="00023E4B" w:rsidRDefault="00307CEA" w:rsidP="00E005EA">
            <w:pPr>
              <w:tabs>
                <w:tab w:val="clear" w:pos="432"/>
              </w:tabs>
              <w:spacing w:before="120" w:after="60" w:line="240" w:lineRule="auto"/>
              <w:ind w:hanging="79"/>
              <w:contextualSpacing w:val="0"/>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Cs w:val="16"/>
              </w:rPr>
            </w:pPr>
            <w:r w:rsidRPr="00023E4B">
              <w:rPr>
                <w:rFonts w:cs="Times New Roman"/>
                <w:szCs w:val="16"/>
              </w:rPr>
              <w:t>24</w:t>
            </w:r>
          </w:p>
        </w:tc>
        <w:tc>
          <w:tcPr>
            <w:tcW w:w="560" w:type="pct"/>
            <w:tcBorders>
              <w:left w:val="single" w:sz="4" w:space="0" w:color="auto"/>
            </w:tcBorders>
            <w:tcMar>
              <w:left w:w="115" w:type="dxa"/>
              <w:right w:w="115" w:type="dxa"/>
            </w:tcMar>
            <w:vAlign w:val="bottom"/>
            <w:hideMark/>
          </w:tcPr>
          <w:p w14:paraId="5A6142D9" w14:textId="77777777" w:rsidR="00307CEA" w:rsidRPr="00023E4B" w:rsidRDefault="00307CEA" w:rsidP="00E005EA">
            <w:pPr>
              <w:tabs>
                <w:tab w:val="clear" w:pos="432"/>
              </w:tabs>
              <w:spacing w:before="120" w:after="60" w:line="240" w:lineRule="auto"/>
              <w:ind w:hanging="79"/>
              <w:contextualSpacing w:val="0"/>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Cs w:val="16"/>
              </w:rPr>
            </w:pPr>
            <w:r w:rsidRPr="00023E4B">
              <w:rPr>
                <w:rFonts w:cs="Times New Roman"/>
                <w:szCs w:val="16"/>
              </w:rPr>
              <w:t>0.33</w:t>
            </w:r>
          </w:p>
        </w:tc>
        <w:tc>
          <w:tcPr>
            <w:tcW w:w="595" w:type="pct"/>
            <w:tcMar>
              <w:left w:w="115" w:type="dxa"/>
              <w:right w:w="115" w:type="dxa"/>
            </w:tcMar>
            <w:vAlign w:val="bottom"/>
            <w:hideMark/>
          </w:tcPr>
          <w:p w14:paraId="604E73F1" w14:textId="77777777" w:rsidR="00307CEA" w:rsidRPr="00023E4B" w:rsidRDefault="00307CEA" w:rsidP="00E005EA">
            <w:pPr>
              <w:tabs>
                <w:tab w:val="clear" w:pos="432"/>
              </w:tabs>
              <w:spacing w:before="120" w:after="60" w:line="240" w:lineRule="auto"/>
              <w:ind w:hanging="79"/>
              <w:contextualSpacing w:val="0"/>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Cs w:val="16"/>
              </w:rPr>
            </w:pPr>
            <w:r w:rsidRPr="00023E4B">
              <w:rPr>
                <w:rFonts w:cs="Times New Roman"/>
                <w:szCs w:val="16"/>
              </w:rPr>
              <w:t>0.48</w:t>
            </w:r>
          </w:p>
        </w:tc>
        <w:tc>
          <w:tcPr>
            <w:tcW w:w="759" w:type="pct"/>
            <w:tcMar>
              <w:left w:w="115" w:type="dxa"/>
              <w:right w:w="115" w:type="dxa"/>
            </w:tcMar>
            <w:vAlign w:val="bottom"/>
            <w:hideMark/>
          </w:tcPr>
          <w:p w14:paraId="3CC2E115" w14:textId="77777777" w:rsidR="00307CEA" w:rsidRPr="00023E4B" w:rsidRDefault="00307CEA" w:rsidP="00E005EA">
            <w:pPr>
              <w:tabs>
                <w:tab w:val="clear" w:pos="432"/>
              </w:tabs>
              <w:spacing w:before="120" w:after="60" w:line="240" w:lineRule="auto"/>
              <w:ind w:hanging="79"/>
              <w:contextualSpacing w:val="0"/>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Cs w:val="16"/>
              </w:rPr>
            </w:pPr>
            <w:r w:rsidRPr="00023E4B">
              <w:rPr>
                <w:rFonts w:cs="Times New Roman"/>
                <w:szCs w:val="16"/>
              </w:rPr>
              <w:t>0.68</w:t>
            </w:r>
          </w:p>
        </w:tc>
      </w:tr>
      <w:tr w:rsidR="006A7CB3" w:rsidRPr="006A7CB3" w14:paraId="01824C74" w14:textId="77777777" w:rsidTr="00E005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tcMar>
              <w:left w:w="115" w:type="dxa"/>
              <w:right w:w="115" w:type="dxa"/>
            </w:tcMar>
            <w:hideMark/>
          </w:tcPr>
          <w:p w14:paraId="434160C4" w14:textId="77777777" w:rsidR="00307CEA" w:rsidRPr="00023E4B" w:rsidRDefault="00307CEA" w:rsidP="00023E4B">
            <w:pPr>
              <w:spacing w:before="120" w:after="60" w:line="240" w:lineRule="auto"/>
              <w:ind w:firstLine="0"/>
              <w:contextualSpacing w:val="0"/>
              <w:jc w:val="left"/>
              <w:rPr>
                <w:rFonts w:ascii="Garamond" w:hAnsi="Garamond" w:cs="Times New Roman"/>
                <w:szCs w:val="16"/>
              </w:rPr>
            </w:pPr>
            <w:r w:rsidRPr="00023E4B">
              <w:rPr>
                <w:rFonts w:cs="Times New Roman"/>
                <w:szCs w:val="16"/>
              </w:rPr>
              <w:t>Hawaii</w:t>
            </w:r>
          </w:p>
        </w:tc>
        <w:tc>
          <w:tcPr>
            <w:tcW w:w="466" w:type="pct"/>
            <w:tcMar>
              <w:left w:w="115" w:type="dxa"/>
              <w:right w:w="115" w:type="dxa"/>
            </w:tcMar>
            <w:vAlign w:val="bottom"/>
            <w:hideMark/>
          </w:tcPr>
          <w:p w14:paraId="3E2A216F" w14:textId="77777777" w:rsidR="00307CEA" w:rsidRPr="00023E4B" w:rsidRDefault="00307CEA" w:rsidP="00E005EA">
            <w:pPr>
              <w:tabs>
                <w:tab w:val="clear" w:pos="432"/>
              </w:tabs>
              <w:spacing w:before="120" w:after="60" w:line="240" w:lineRule="auto"/>
              <w:ind w:right="216" w:hanging="72"/>
              <w:contextualSpacing w:val="0"/>
              <w:jc w:val="right"/>
              <w:cnfStyle w:val="000000010000" w:firstRow="0" w:lastRow="0" w:firstColumn="0" w:lastColumn="0" w:oddVBand="0" w:evenVBand="0" w:oddHBand="0" w:evenHBand="1" w:firstRowFirstColumn="0" w:firstRowLastColumn="0" w:lastRowFirstColumn="0" w:lastRowLastColumn="0"/>
              <w:rPr>
                <w:rFonts w:ascii="Garamond" w:hAnsi="Garamond" w:cs="Times New Roman"/>
                <w:szCs w:val="16"/>
              </w:rPr>
            </w:pPr>
            <w:r w:rsidRPr="00023E4B">
              <w:rPr>
                <w:rFonts w:cs="Times New Roman"/>
                <w:szCs w:val="16"/>
              </w:rPr>
              <w:t>1</w:t>
            </w:r>
          </w:p>
        </w:tc>
        <w:tc>
          <w:tcPr>
            <w:tcW w:w="753" w:type="pct"/>
            <w:tcBorders>
              <w:right w:val="single" w:sz="4" w:space="0" w:color="auto"/>
            </w:tcBorders>
            <w:tcMar>
              <w:left w:w="115" w:type="dxa"/>
              <w:right w:w="115" w:type="dxa"/>
            </w:tcMar>
            <w:vAlign w:val="bottom"/>
            <w:hideMark/>
          </w:tcPr>
          <w:p w14:paraId="71517E2E" w14:textId="77777777" w:rsidR="00307CEA" w:rsidRPr="00023E4B" w:rsidRDefault="00307CEA" w:rsidP="00E005EA">
            <w:pPr>
              <w:tabs>
                <w:tab w:val="clear" w:pos="432"/>
              </w:tabs>
              <w:spacing w:before="120" w:after="60" w:line="240" w:lineRule="auto"/>
              <w:ind w:right="576" w:hanging="72"/>
              <w:contextualSpacing w:val="0"/>
              <w:jc w:val="right"/>
              <w:cnfStyle w:val="000000010000" w:firstRow="0" w:lastRow="0" w:firstColumn="0" w:lastColumn="0" w:oddVBand="0" w:evenVBand="0" w:oddHBand="0" w:evenHBand="1" w:firstRowFirstColumn="0" w:firstRowLastColumn="0" w:lastRowFirstColumn="0" w:lastRowLastColumn="0"/>
              <w:rPr>
                <w:rFonts w:ascii="Garamond" w:hAnsi="Garamond" w:cs="Times New Roman"/>
                <w:szCs w:val="16"/>
              </w:rPr>
            </w:pPr>
            <w:r w:rsidRPr="00023E4B">
              <w:rPr>
                <w:rFonts w:cs="Times New Roman"/>
                <w:szCs w:val="16"/>
              </w:rPr>
              <w:t>288</w:t>
            </w:r>
          </w:p>
        </w:tc>
        <w:tc>
          <w:tcPr>
            <w:tcW w:w="411" w:type="pct"/>
            <w:tcBorders>
              <w:left w:val="single" w:sz="4" w:space="0" w:color="auto"/>
              <w:bottom w:val="nil"/>
            </w:tcBorders>
            <w:tcMar>
              <w:left w:w="115" w:type="dxa"/>
              <w:right w:w="115" w:type="dxa"/>
            </w:tcMar>
            <w:vAlign w:val="bottom"/>
            <w:hideMark/>
          </w:tcPr>
          <w:p w14:paraId="0A04679A" w14:textId="77777777" w:rsidR="00307CEA" w:rsidRPr="00023E4B" w:rsidRDefault="00307CEA" w:rsidP="00E005EA">
            <w:pPr>
              <w:tabs>
                <w:tab w:val="clear" w:pos="432"/>
              </w:tabs>
              <w:spacing w:before="120" w:after="60" w:line="240" w:lineRule="auto"/>
              <w:ind w:right="216" w:hanging="72"/>
              <w:contextualSpacing w:val="0"/>
              <w:jc w:val="right"/>
              <w:cnfStyle w:val="000000010000" w:firstRow="0" w:lastRow="0" w:firstColumn="0" w:lastColumn="0" w:oddVBand="0" w:evenVBand="0" w:oddHBand="0" w:evenHBand="1" w:firstRowFirstColumn="0" w:firstRowLastColumn="0" w:lastRowFirstColumn="0" w:lastRowLastColumn="0"/>
              <w:rPr>
                <w:rFonts w:ascii="Garamond" w:hAnsi="Garamond" w:cs="Times New Roman"/>
                <w:szCs w:val="16"/>
              </w:rPr>
            </w:pPr>
            <w:r w:rsidRPr="00023E4B">
              <w:rPr>
                <w:rFonts w:cs="Times New Roman"/>
                <w:szCs w:val="16"/>
              </w:rPr>
              <w:t>1</w:t>
            </w:r>
          </w:p>
        </w:tc>
        <w:tc>
          <w:tcPr>
            <w:tcW w:w="583" w:type="pct"/>
            <w:gridSpan w:val="2"/>
            <w:tcBorders>
              <w:bottom w:val="nil"/>
              <w:right w:val="single" w:sz="4" w:space="0" w:color="auto"/>
            </w:tcBorders>
            <w:tcMar>
              <w:left w:w="115" w:type="dxa"/>
              <w:right w:w="115" w:type="dxa"/>
            </w:tcMar>
            <w:vAlign w:val="bottom"/>
            <w:hideMark/>
          </w:tcPr>
          <w:p w14:paraId="660746E0" w14:textId="77777777" w:rsidR="00307CEA" w:rsidRPr="00023E4B" w:rsidRDefault="00307CEA" w:rsidP="00E005EA">
            <w:pPr>
              <w:tabs>
                <w:tab w:val="clear" w:pos="432"/>
              </w:tabs>
              <w:spacing w:before="120" w:after="60" w:line="240" w:lineRule="auto"/>
              <w:ind w:hanging="79"/>
              <w:contextualSpacing w:val="0"/>
              <w:jc w:val="center"/>
              <w:cnfStyle w:val="000000010000" w:firstRow="0" w:lastRow="0" w:firstColumn="0" w:lastColumn="0" w:oddVBand="0" w:evenVBand="0" w:oddHBand="0" w:evenHBand="1" w:firstRowFirstColumn="0" w:firstRowLastColumn="0" w:lastRowFirstColumn="0" w:lastRowLastColumn="0"/>
              <w:rPr>
                <w:rFonts w:ascii="Garamond" w:hAnsi="Garamond" w:cs="Times New Roman"/>
                <w:szCs w:val="16"/>
              </w:rPr>
            </w:pPr>
            <w:r w:rsidRPr="00023E4B">
              <w:rPr>
                <w:rFonts w:cs="Times New Roman"/>
                <w:szCs w:val="16"/>
              </w:rPr>
              <w:t>63</w:t>
            </w:r>
          </w:p>
        </w:tc>
        <w:tc>
          <w:tcPr>
            <w:tcW w:w="560" w:type="pct"/>
            <w:tcBorders>
              <w:left w:val="single" w:sz="4" w:space="0" w:color="auto"/>
            </w:tcBorders>
            <w:tcMar>
              <w:left w:w="115" w:type="dxa"/>
              <w:right w:w="115" w:type="dxa"/>
            </w:tcMar>
            <w:vAlign w:val="bottom"/>
            <w:hideMark/>
          </w:tcPr>
          <w:p w14:paraId="155FCBD3" w14:textId="77777777" w:rsidR="00307CEA" w:rsidRPr="00023E4B" w:rsidRDefault="00307CEA" w:rsidP="00E005EA">
            <w:pPr>
              <w:tabs>
                <w:tab w:val="clear" w:pos="432"/>
              </w:tabs>
              <w:spacing w:before="120" w:after="60" w:line="240" w:lineRule="auto"/>
              <w:ind w:hanging="79"/>
              <w:contextualSpacing w:val="0"/>
              <w:jc w:val="center"/>
              <w:cnfStyle w:val="000000010000" w:firstRow="0" w:lastRow="0" w:firstColumn="0" w:lastColumn="0" w:oddVBand="0" w:evenVBand="0" w:oddHBand="0" w:evenHBand="1" w:firstRowFirstColumn="0" w:firstRowLastColumn="0" w:lastRowFirstColumn="0" w:lastRowLastColumn="0"/>
              <w:rPr>
                <w:rFonts w:ascii="Garamond" w:hAnsi="Garamond" w:cs="Times New Roman"/>
                <w:szCs w:val="16"/>
              </w:rPr>
            </w:pPr>
            <w:r w:rsidRPr="00023E4B">
              <w:rPr>
                <w:rFonts w:cs="Times New Roman"/>
                <w:szCs w:val="16"/>
              </w:rPr>
              <w:t>0.33</w:t>
            </w:r>
          </w:p>
        </w:tc>
        <w:tc>
          <w:tcPr>
            <w:tcW w:w="595" w:type="pct"/>
            <w:tcMar>
              <w:left w:w="115" w:type="dxa"/>
              <w:right w:w="115" w:type="dxa"/>
            </w:tcMar>
            <w:vAlign w:val="bottom"/>
            <w:hideMark/>
          </w:tcPr>
          <w:p w14:paraId="171B1F11" w14:textId="77777777" w:rsidR="00307CEA" w:rsidRPr="00023E4B" w:rsidRDefault="00307CEA" w:rsidP="00E005EA">
            <w:pPr>
              <w:tabs>
                <w:tab w:val="clear" w:pos="432"/>
              </w:tabs>
              <w:spacing w:before="120" w:after="60" w:line="240" w:lineRule="auto"/>
              <w:ind w:hanging="79"/>
              <w:contextualSpacing w:val="0"/>
              <w:jc w:val="center"/>
              <w:cnfStyle w:val="000000010000" w:firstRow="0" w:lastRow="0" w:firstColumn="0" w:lastColumn="0" w:oddVBand="0" w:evenVBand="0" w:oddHBand="0" w:evenHBand="1" w:firstRowFirstColumn="0" w:firstRowLastColumn="0" w:lastRowFirstColumn="0" w:lastRowLastColumn="0"/>
              <w:rPr>
                <w:rFonts w:ascii="Garamond" w:hAnsi="Garamond" w:cs="Times New Roman"/>
                <w:szCs w:val="16"/>
              </w:rPr>
            </w:pPr>
            <w:r w:rsidRPr="00023E4B">
              <w:rPr>
                <w:rFonts w:cs="Times New Roman"/>
                <w:szCs w:val="16"/>
              </w:rPr>
              <w:t>0.48</w:t>
            </w:r>
          </w:p>
        </w:tc>
        <w:tc>
          <w:tcPr>
            <w:tcW w:w="759" w:type="pct"/>
            <w:tcMar>
              <w:left w:w="115" w:type="dxa"/>
              <w:right w:w="115" w:type="dxa"/>
            </w:tcMar>
            <w:vAlign w:val="bottom"/>
            <w:hideMark/>
          </w:tcPr>
          <w:p w14:paraId="0683989C" w14:textId="77777777" w:rsidR="00307CEA" w:rsidRPr="00023E4B" w:rsidRDefault="00307CEA" w:rsidP="00E005EA">
            <w:pPr>
              <w:tabs>
                <w:tab w:val="clear" w:pos="432"/>
              </w:tabs>
              <w:spacing w:before="120" w:after="60" w:line="240" w:lineRule="auto"/>
              <w:ind w:hanging="79"/>
              <w:contextualSpacing w:val="0"/>
              <w:jc w:val="center"/>
              <w:cnfStyle w:val="000000010000" w:firstRow="0" w:lastRow="0" w:firstColumn="0" w:lastColumn="0" w:oddVBand="0" w:evenVBand="0" w:oddHBand="0" w:evenHBand="1" w:firstRowFirstColumn="0" w:firstRowLastColumn="0" w:lastRowFirstColumn="0" w:lastRowLastColumn="0"/>
              <w:rPr>
                <w:rFonts w:ascii="Garamond" w:hAnsi="Garamond" w:cs="Times New Roman"/>
                <w:szCs w:val="16"/>
              </w:rPr>
            </w:pPr>
            <w:r w:rsidRPr="00023E4B">
              <w:rPr>
                <w:rFonts w:cs="Times New Roman"/>
                <w:szCs w:val="16"/>
              </w:rPr>
              <w:t>0.69</w:t>
            </w:r>
          </w:p>
        </w:tc>
      </w:tr>
      <w:tr w:rsidR="009D7591" w:rsidRPr="006A7CB3" w14:paraId="54D21524" w14:textId="77777777" w:rsidTr="00A45F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tcMar>
              <w:left w:w="115" w:type="dxa"/>
              <w:right w:w="115" w:type="dxa"/>
            </w:tcMar>
            <w:hideMark/>
          </w:tcPr>
          <w:p w14:paraId="3ACEA4D4" w14:textId="04891FC3" w:rsidR="009D7591" w:rsidRPr="006966CC" w:rsidRDefault="009D7591" w:rsidP="00A45F8D">
            <w:pPr>
              <w:spacing w:before="120" w:after="60" w:line="240" w:lineRule="auto"/>
              <w:ind w:firstLine="0"/>
              <w:contextualSpacing w:val="0"/>
              <w:jc w:val="left"/>
              <w:rPr>
                <w:rFonts w:ascii="Garamond" w:hAnsi="Garamond" w:cs="Times New Roman"/>
                <w:szCs w:val="16"/>
              </w:rPr>
            </w:pPr>
            <w:r w:rsidRPr="006966CC">
              <w:rPr>
                <w:rFonts w:cs="Times New Roman"/>
                <w:szCs w:val="16"/>
              </w:rPr>
              <w:t>Puerto Rico</w:t>
            </w:r>
          </w:p>
        </w:tc>
        <w:tc>
          <w:tcPr>
            <w:tcW w:w="466" w:type="pct"/>
            <w:tcMar>
              <w:left w:w="115" w:type="dxa"/>
              <w:right w:w="115" w:type="dxa"/>
            </w:tcMar>
            <w:vAlign w:val="bottom"/>
            <w:hideMark/>
          </w:tcPr>
          <w:p w14:paraId="249636FA" w14:textId="1DA8F675" w:rsidR="009D7591" w:rsidRPr="006966CC" w:rsidRDefault="009D7591" w:rsidP="00A45F8D">
            <w:pPr>
              <w:tabs>
                <w:tab w:val="clear" w:pos="432"/>
              </w:tabs>
              <w:spacing w:before="120" w:after="60" w:line="240" w:lineRule="auto"/>
              <w:ind w:right="216" w:hanging="72"/>
              <w:contextualSpacing w:val="0"/>
              <w:jc w:val="right"/>
              <w:cnfStyle w:val="000000100000" w:firstRow="0" w:lastRow="0" w:firstColumn="0" w:lastColumn="0" w:oddVBand="0" w:evenVBand="0" w:oddHBand="1" w:evenHBand="0" w:firstRowFirstColumn="0" w:firstRowLastColumn="0" w:lastRowFirstColumn="0" w:lastRowLastColumn="0"/>
              <w:rPr>
                <w:rFonts w:ascii="Garamond" w:hAnsi="Garamond" w:cs="Times New Roman"/>
                <w:szCs w:val="16"/>
              </w:rPr>
            </w:pPr>
            <w:r w:rsidRPr="006966CC">
              <w:rPr>
                <w:rFonts w:cs="Times New Roman"/>
                <w:szCs w:val="16"/>
              </w:rPr>
              <w:t>7</w:t>
            </w:r>
          </w:p>
        </w:tc>
        <w:tc>
          <w:tcPr>
            <w:tcW w:w="753" w:type="pct"/>
            <w:tcBorders>
              <w:right w:val="single" w:sz="4" w:space="0" w:color="auto"/>
            </w:tcBorders>
            <w:tcMar>
              <w:left w:w="115" w:type="dxa"/>
              <w:right w:w="115" w:type="dxa"/>
            </w:tcMar>
            <w:vAlign w:val="bottom"/>
            <w:hideMark/>
          </w:tcPr>
          <w:p w14:paraId="31C7E61E" w14:textId="02B5A9AE" w:rsidR="009D7591" w:rsidRPr="006966CC" w:rsidRDefault="009D7591" w:rsidP="00A45F8D">
            <w:pPr>
              <w:tabs>
                <w:tab w:val="clear" w:pos="432"/>
              </w:tabs>
              <w:spacing w:before="120" w:after="60" w:line="240" w:lineRule="auto"/>
              <w:ind w:right="576" w:hanging="72"/>
              <w:contextualSpacing w:val="0"/>
              <w:jc w:val="right"/>
              <w:cnfStyle w:val="000000100000" w:firstRow="0" w:lastRow="0" w:firstColumn="0" w:lastColumn="0" w:oddVBand="0" w:evenVBand="0" w:oddHBand="1" w:evenHBand="0" w:firstRowFirstColumn="0" w:firstRowLastColumn="0" w:lastRowFirstColumn="0" w:lastRowLastColumn="0"/>
              <w:rPr>
                <w:rFonts w:ascii="Garamond" w:hAnsi="Garamond" w:cs="Times New Roman"/>
                <w:szCs w:val="16"/>
              </w:rPr>
            </w:pPr>
            <w:r w:rsidRPr="006966CC">
              <w:rPr>
                <w:rFonts w:cs="Times New Roman"/>
                <w:szCs w:val="16"/>
              </w:rPr>
              <w:t>1,435</w:t>
            </w:r>
          </w:p>
        </w:tc>
        <w:tc>
          <w:tcPr>
            <w:tcW w:w="411" w:type="pct"/>
            <w:tcBorders>
              <w:left w:val="single" w:sz="4" w:space="0" w:color="auto"/>
              <w:bottom w:val="nil"/>
            </w:tcBorders>
            <w:tcMar>
              <w:left w:w="115" w:type="dxa"/>
              <w:right w:w="115" w:type="dxa"/>
            </w:tcMar>
            <w:vAlign w:val="bottom"/>
            <w:hideMark/>
          </w:tcPr>
          <w:p w14:paraId="5CD3E9CF" w14:textId="0E051C41" w:rsidR="009D7591" w:rsidRPr="006966CC" w:rsidRDefault="009D7591" w:rsidP="00A45F8D">
            <w:pPr>
              <w:tabs>
                <w:tab w:val="clear" w:pos="432"/>
              </w:tabs>
              <w:spacing w:before="120" w:after="60" w:line="240" w:lineRule="auto"/>
              <w:ind w:right="216" w:hanging="72"/>
              <w:contextualSpacing w:val="0"/>
              <w:jc w:val="right"/>
              <w:cnfStyle w:val="000000100000" w:firstRow="0" w:lastRow="0" w:firstColumn="0" w:lastColumn="0" w:oddVBand="0" w:evenVBand="0" w:oddHBand="1" w:evenHBand="0" w:firstRowFirstColumn="0" w:firstRowLastColumn="0" w:lastRowFirstColumn="0" w:lastRowLastColumn="0"/>
              <w:rPr>
                <w:rFonts w:ascii="Garamond" w:hAnsi="Garamond" w:cs="Times New Roman"/>
                <w:szCs w:val="16"/>
              </w:rPr>
            </w:pPr>
            <w:r w:rsidRPr="006966CC">
              <w:rPr>
                <w:rFonts w:cs="Times New Roman"/>
                <w:szCs w:val="16"/>
              </w:rPr>
              <w:t>7</w:t>
            </w:r>
          </w:p>
        </w:tc>
        <w:tc>
          <w:tcPr>
            <w:tcW w:w="583" w:type="pct"/>
            <w:gridSpan w:val="2"/>
            <w:tcBorders>
              <w:bottom w:val="nil"/>
              <w:right w:val="single" w:sz="4" w:space="0" w:color="auto"/>
            </w:tcBorders>
            <w:tcMar>
              <w:left w:w="115" w:type="dxa"/>
              <w:right w:w="115" w:type="dxa"/>
            </w:tcMar>
            <w:vAlign w:val="bottom"/>
            <w:hideMark/>
          </w:tcPr>
          <w:p w14:paraId="48BD8D08" w14:textId="7424DC15" w:rsidR="009D7591" w:rsidRPr="006966CC" w:rsidRDefault="009D7591" w:rsidP="00A45F8D">
            <w:pPr>
              <w:tabs>
                <w:tab w:val="clear" w:pos="432"/>
              </w:tabs>
              <w:spacing w:before="120" w:after="60" w:line="240" w:lineRule="auto"/>
              <w:ind w:hanging="79"/>
              <w:contextualSpacing w:val="0"/>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Cs w:val="16"/>
              </w:rPr>
            </w:pPr>
            <w:r w:rsidRPr="006966CC">
              <w:rPr>
                <w:rFonts w:cs="Times New Roman"/>
                <w:szCs w:val="16"/>
              </w:rPr>
              <w:t>55</w:t>
            </w:r>
          </w:p>
        </w:tc>
        <w:tc>
          <w:tcPr>
            <w:tcW w:w="560" w:type="pct"/>
            <w:tcBorders>
              <w:left w:val="single" w:sz="4" w:space="0" w:color="auto"/>
            </w:tcBorders>
            <w:tcMar>
              <w:left w:w="115" w:type="dxa"/>
              <w:right w:w="115" w:type="dxa"/>
            </w:tcMar>
            <w:vAlign w:val="bottom"/>
            <w:hideMark/>
          </w:tcPr>
          <w:p w14:paraId="2AD835CA" w14:textId="5B2CA12E" w:rsidR="009D7591" w:rsidRPr="006966CC" w:rsidRDefault="009D7591" w:rsidP="00A45F8D">
            <w:pPr>
              <w:tabs>
                <w:tab w:val="clear" w:pos="432"/>
              </w:tabs>
              <w:spacing w:before="120" w:after="60" w:line="240" w:lineRule="auto"/>
              <w:ind w:hanging="79"/>
              <w:contextualSpacing w:val="0"/>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Cs w:val="16"/>
              </w:rPr>
            </w:pPr>
            <w:r w:rsidRPr="006966CC">
              <w:rPr>
                <w:rFonts w:cs="Times New Roman"/>
                <w:szCs w:val="16"/>
              </w:rPr>
              <w:t>0.32</w:t>
            </w:r>
          </w:p>
        </w:tc>
        <w:tc>
          <w:tcPr>
            <w:tcW w:w="595" w:type="pct"/>
            <w:tcMar>
              <w:left w:w="115" w:type="dxa"/>
              <w:right w:w="115" w:type="dxa"/>
            </w:tcMar>
            <w:vAlign w:val="bottom"/>
            <w:hideMark/>
          </w:tcPr>
          <w:p w14:paraId="43943D9B" w14:textId="072FE47C" w:rsidR="009D7591" w:rsidRPr="006966CC" w:rsidRDefault="009D7591" w:rsidP="00A45F8D">
            <w:pPr>
              <w:tabs>
                <w:tab w:val="clear" w:pos="432"/>
              </w:tabs>
              <w:spacing w:before="120" w:after="60" w:line="240" w:lineRule="auto"/>
              <w:ind w:hanging="79"/>
              <w:contextualSpacing w:val="0"/>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Cs w:val="16"/>
              </w:rPr>
            </w:pPr>
            <w:r w:rsidRPr="006966CC">
              <w:rPr>
                <w:rFonts w:cs="Times New Roman"/>
                <w:szCs w:val="16"/>
              </w:rPr>
              <w:t>0.46</w:t>
            </w:r>
          </w:p>
        </w:tc>
        <w:tc>
          <w:tcPr>
            <w:tcW w:w="759" w:type="pct"/>
            <w:tcMar>
              <w:left w:w="115" w:type="dxa"/>
              <w:right w:w="115" w:type="dxa"/>
            </w:tcMar>
            <w:vAlign w:val="bottom"/>
            <w:hideMark/>
          </w:tcPr>
          <w:p w14:paraId="290C3821" w14:textId="36E5494D" w:rsidR="009D7591" w:rsidRPr="006966CC" w:rsidRDefault="009D7591" w:rsidP="00A45F8D">
            <w:pPr>
              <w:tabs>
                <w:tab w:val="clear" w:pos="432"/>
              </w:tabs>
              <w:spacing w:before="120" w:after="60" w:line="240" w:lineRule="auto"/>
              <w:ind w:hanging="79"/>
              <w:contextualSpacing w:val="0"/>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Cs w:val="16"/>
              </w:rPr>
            </w:pPr>
            <w:r w:rsidRPr="006966CC">
              <w:rPr>
                <w:rFonts w:cs="Times New Roman"/>
                <w:szCs w:val="16"/>
              </w:rPr>
              <w:t>0.66</w:t>
            </w:r>
          </w:p>
        </w:tc>
      </w:tr>
      <w:tr w:rsidR="006A7CB3" w:rsidRPr="006A7CB3" w14:paraId="0F8FD658" w14:textId="77777777" w:rsidTr="00E005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tcMar>
              <w:left w:w="115" w:type="dxa"/>
              <w:right w:w="115" w:type="dxa"/>
            </w:tcMar>
            <w:hideMark/>
          </w:tcPr>
          <w:p w14:paraId="727E948B" w14:textId="4FE59B77" w:rsidR="00307CEA" w:rsidRPr="00023E4B" w:rsidRDefault="006A7CB3" w:rsidP="00023E4B">
            <w:pPr>
              <w:spacing w:before="120" w:after="60" w:line="240" w:lineRule="auto"/>
              <w:ind w:firstLine="0"/>
              <w:contextualSpacing w:val="0"/>
              <w:jc w:val="left"/>
              <w:rPr>
                <w:rFonts w:ascii="Garamond" w:hAnsi="Garamond" w:cs="Times New Roman"/>
                <w:szCs w:val="16"/>
              </w:rPr>
            </w:pPr>
            <w:r w:rsidRPr="00023E4B">
              <w:rPr>
                <w:rFonts w:cs="Times New Roman"/>
                <w:szCs w:val="16"/>
              </w:rPr>
              <w:t xml:space="preserve">United States </w:t>
            </w:r>
            <w:r w:rsidR="00307CEA" w:rsidRPr="00023E4B">
              <w:rPr>
                <w:rFonts w:cs="Times New Roman"/>
                <w:szCs w:val="16"/>
              </w:rPr>
              <w:t>Virgin Islands</w:t>
            </w:r>
          </w:p>
        </w:tc>
        <w:tc>
          <w:tcPr>
            <w:tcW w:w="466" w:type="pct"/>
            <w:tcMar>
              <w:left w:w="115" w:type="dxa"/>
              <w:right w:w="115" w:type="dxa"/>
            </w:tcMar>
            <w:vAlign w:val="bottom"/>
            <w:hideMark/>
          </w:tcPr>
          <w:p w14:paraId="7D157B9F" w14:textId="77777777" w:rsidR="00307CEA" w:rsidRPr="00023E4B" w:rsidRDefault="00307CEA" w:rsidP="00E005EA">
            <w:pPr>
              <w:tabs>
                <w:tab w:val="clear" w:pos="432"/>
              </w:tabs>
              <w:spacing w:before="120" w:after="60" w:line="240" w:lineRule="auto"/>
              <w:ind w:right="216" w:hanging="72"/>
              <w:contextualSpacing w:val="0"/>
              <w:jc w:val="right"/>
              <w:cnfStyle w:val="000000010000" w:firstRow="0" w:lastRow="0" w:firstColumn="0" w:lastColumn="0" w:oddVBand="0" w:evenVBand="0" w:oddHBand="0" w:evenHBand="1" w:firstRowFirstColumn="0" w:firstRowLastColumn="0" w:lastRowFirstColumn="0" w:lastRowLastColumn="0"/>
              <w:rPr>
                <w:rFonts w:ascii="Garamond" w:hAnsi="Garamond" w:cs="Times New Roman"/>
                <w:szCs w:val="16"/>
              </w:rPr>
            </w:pPr>
            <w:r w:rsidRPr="00023E4B">
              <w:rPr>
                <w:rFonts w:cs="Times New Roman"/>
                <w:szCs w:val="16"/>
              </w:rPr>
              <w:t>2</w:t>
            </w:r>
          </w:p>
        </w:tc>
        <w:tc>
          <w:tcPr>
            <w:tcW w:w="753" w:type="pct"/>
            <w:tcBorders>
              <w:right w:val="single" w:sz="4" w:space="0" w:color="auto"/>
            </w:tcBorders>
            <w:tcMar>
              <w:left w:w="115" w:type="dxa"/>
              <w:right w:w="115" w:type="dxa"/>
            </w:tcMar>
            <w:vAlign w:val="bottom"/>
            <w:hideMark/>
          </w:tcPr>
          <w:p w14:paraId="3C348EF4" w14:textId="77777777" w:rsidR="00307CEA" w:rsidRPr="00023E4B" w:rsidRDefault="00307CEA" w:rsidP="00E005EA">
            <w:pPr>
              <w:tabs>
                <w:tab w:val="clear" w:pos="432"/>
              </w:tabs>
              <w:spacing w:before="120" w:after="60" w:line="240" w:lineRule="auto"/>
              <w:ind w:right="576" w:hanging="72"/>
              <w:contextualSpacing w:val="0"/>
              <w:jc w:val="right"/>
              <w:cnfStyle w:val="000000010000" w:firstRow="0" w:lastRow="0" w:firstColumn="0" w:lastColumn="0" w:oddVBand="0" w:evenVBand="0" w:oddHBand="0" w:evenHBand="1" w:firstRowFirstColumn="0" w:firstRowLastColumn="0" w:lastRowFirstColumn="0" w:lastRowLastColumn="0"/>
              <w:rPr>
                <w:rFonts w:ascii="Garamond" w:hAnsi="Garamond" w:cs="Times New Roman"/>
                <w:szCs w:val="16"/>
              </w:rPr>
            </w:pPr>
            <w:r w:rsidRPr="00023E4B">
              <w:rPr>
                <w:rFonts w:cs="Times New Roman"/>
                <w:szCs w:val="16"/>
              </w:rPr>
              <w:t>31</w:t>
            </w:r>
          </w:p>
        </w:tc>
        <w:tc>
          <w:tcPr>
            <w:tcW w:w="411" w:type="pct"/>
            <w:tcBorders>
              <w:left w:val="single" w:sz="4" w:space="0" w:color="auto"/>
              <w:bottom w:val="single" w:sz="4" w:space="0" w:color="auto"/>
            </w:tcBorders>
            <w:tcMar>
              <w:left w:w="115" w:type="dxa"/>
              <w:right w:w="115" w:type="dxa"/>
            </w:tcMar>
            <w:vAlign w:val="bottom"/>
            <w:hideMark/>
          </w:tcPr>
          <w:p w14:paraId="550DCA2F" w14:textId="77777777" w:rsidR="00307CEA" w:rsidRPr="00023E4B" w:rsidRDefault="00307CEA" w:rsidP="00E005EA">
            <w:pPr>
              <w:tabs>
                <w:tab w:val="clear" w:pos="432"/>
              </w:tabs>
              <w:spacing w:before="120" w:after="60" w:line="240" w:lineRule="auto"/>
              <w:ind w:right="216" w:hanging="72"/>
              <w:contextualSpacing w:val="0"/>
              <w:jc w:val="right"/>
              <w:cnfStyle w:val="000000010000" w:firstRow="0" w:lastRow="0" w:firstColumn="0" w:lastColumn="0" w:oddVBand="0" w:evenVBand="0" w:oddHBand="0" w:evenHBand="1" w:firstRowFirstColumn="0" w:firstRowLastColumn="0" w:lastRowFirstColumn="0" w:lastRowLastColumn="0"/>
              <w:rPr>
                <w:rFonts w:ascii="Garamond" w:hAnsi="Garamond" w:cs="Times New Roman"/>
                <w:szCs w:val="16"/>
              </w:rPr>
            </w:pPr>
            <w:r w:rsidRPr="00023E4B">
              <w:rPr>
                <w:rFonts w:cs="Times New Roman"/>
                <w:szCs w:val="16"/>
              </w:rPr>
              <w:t>2</w:t>
            </w:r>
          </w:p>
        </w:tc>
        <w:tc>
          <w:tcPr>
            <w:tcW w:w="583" w:type="pct"/>
            <w:gridSpan w:val="2"/>
            <w:tcBorders>
              <w:bottom w:val="single" w:sz="4" w:space="0" w:color="auto"/>
              <w:right w:val="single" w:sz="4" w:space="0" w:color="auto"/>
            </w:tcBorders>
            <w:tcMar>
              <w:left w:w="115" w:type="dxa"/>
              <w:right w:w="115" w:type="dxa"/>
            </w:tcMar>
            <w:vAlign w:val="bottom"/>
            <w:hideMark/>
          </w:tcPr>
          <w:p w14:paraId="0D124CC3" w14:textId="77777777" w:rsidR="00307CEA" w:rsidRPr="00023E4B" w:rsidRDefault="00307CEA" w:rsidP="00E005EA">
            <w:pPr>
              <w:tabs>
                <w:tab w:val="clear" w:pos="432"/>
              </w:tabs>
              <w:spacing w:before="120" w:after="60" w:line="240" w:lineRule="auto"/>
              <w:ind w:hanging="79"/>
              <w:contextualSpacing w:val="0"/>
              <w:jc w:val="center"/>
              <w:cnfStyle w:val="000000010000" w:firstRow="0" w:lastRow="0" w:firstColumn="0" w:lastColumn="0" w:oddVBand="0" w:evenVBand="0" w:oddHBand="0" w:evenHBand="1" w:firstRowFirstColumn="0" w:firstRowLastColumn="0" w:lastRowFirstColumn="0" w:lastRowLastColumn="0"/>
              <w:rPr>
                <w:rFonts w:ascii="Garamond" w:hAnsi="Garamond" w:cs="Times New Roman"/>
                <w:szCs w:val="16"/>
              </w:rPr>
            </w:pPr>
            <w:r w:rsidRPr="00023E4B">
              <w:rPr>
                <w:rFonts w:cs="Times New Roman"/>
                <w:szCs w:val="16"/>
              </w:rPr>
              <w:t>23</w:t>
            </w:r>
          </w:p>
        </w:tc>
        <w:tc>
          <w:tcPr>
            <w:tcW w:w="560" w:type="pct"/>
            <w:tcBorders>
              <w:left w:val="single" w:sz="4" w:space="0" w:color="auto"/>
            </w:tcBorders>
            <w:tcMar>
              <w:left w:w="115" w:type="dxa"/>
              <w:right w:w="115" w:type="dxa"/>
            </w:tcMar>
            <w:vAlign w:val="bottom"/>
            <w:hideMark/>
          </w:tcPr>
          <w:p w14:paraId="2B934013" w14:textId="77777777" w:rsidR="00307CEA" w:rsidRPr="00023E4B" w:rsidRDefault="00307CEA" w:rsidP="00E005EA">
            <w:pPr>
              <w:tabs>
                <w:tab w:val="clear" w:pos="432"/>
              </w:tabs>
              <w:spacing w:before="120" w:after="60" w:line="240" w:lineRule="auto"/>
              <w:ind w:hanging="79"/>
              <w:contextualSpacing w:val="0"/>
              <w:jc w:val="center"/>
              <w:cnfStyle w:val="000000010000" w:firstRow="0" w:lastRow="0" w:firstColumn="0" w:lastColumn="0" w:oddVBand="0" w:evenVBand="0" w:oddHBand="0" w:evenHBand="1" w:firstRowFirstColumn="0" w:firstRowLastColumn="0" w:lastRowFirstColumn="0" w:lastRowLastColumn="0"/>
              <w:rPr>
                <w:rFonts w:ascii="Garamond" w:hAnsi="Garamond" w:cs="Times New Roman"/>
                <w:szCs w:val="16"/>
              </w:rPr>
            </w:pPr>
            <w:r w:rsidRPr="00023E4B">
              <w:rPr>
                <w:rFonts w:cs="Times New Roman"/>
                <w:szCs w:val="16"/>
              </w:rPr>
              <w:t>0.33</w:t>
            </w:r>
          </w:p>
        </w:tc>
        <w:tc>
          <w:tcPr>
            <w:tcW w:w="595" w:type="pct"/>
            <w:tcMar>
              <w:left w:w="115" w:type="dxa"/>
              <w:right w:w="115" w:type="dxa"/>
            </w:tcMar>
            <w:vAlign w:val="bottom"/>
            <w:hideMark/>
          </w:tcPr>
          <w:p w14:paraId="4B0DDDFC" w14:textId="77777777" w:rsidR="00307CEA" w:rsidRPr="00023E4B" w:rsidRDefault="00307CEA" w:rsidP="00E005EA">
            <w:pPr>
              <w:tabs>
                <w:tab w:val="clear" w:pos="432"/>
              </w:tabs>
              <w:spacing w:before="120" w:after="60" w:line="240" w:lineRule="auto"/>
              <w:ind w:hanging="79"/>
              <w:contextualSpacing w:val="0"/>
              <w:jc w:val="center"/>
              <w:cnfStyle w:val="000000010000" w:firstRow="0" w:lastRow="0" w:firstColumn="0" w:lastColumn="0" w:oddVBand="0" w:evenVBand="0" w:oddHBand="0" w:evenHBand="1" w:firstRowFirstColumn="0" w:firstRowLastColumn="0" w:lastRowFirstColumn="0" w:lastRowLastColumn="0"/>
              <w:rPr>
                <w:rFonts w:ascii="Garamond" w:hAnsi="Garamond" w:cs="Times New Roman"/>
                <w:szCs w:val="16"/>
              </w:rPr>
            </w:pPr>
            <w:r w:rsidRPr="00023E4B">
              <w:rPr>
                <w:rFonts w:cs="Times New Roman"/>
                <w:szCs w:val="16"/>
              </w:rPr>
              <w:t>0.47</w:t>
            </w:r>
          </w:p>
        </w:tc>
        <w:tc>
          <w:tcPr>
            <w:tcW w:w="759" w:type="pct"/>
            <w:tcMar>
              <w:left w:w="115" w:type="dxa"/>
              <w:right w:w="115" w:type="dxa"/>
            </w:tcMar>
            <w:vAlign w:val="bottom"/>
            <w:hideMark/>
          </w:tcPr>
          <w:p w14:paraId="6E09F884" w14:textId="77777777" w:rsidR="00307CEA" w:rsidRPr="00023E4B" w:rsidRDefault="00307CEA" w:rsidP="00E005EA">
            <w:pPr>
              <w:tabs>
                <w:tab w:val="clear" w:pos="432"/>
              </w:tabs>
              <w:spacing w:before="120" w:after="60" w:line="240" w:lineRule="auto"/>
              <w:ind w:hanging="79"/>
              <w:contextualSpacing w:val="0"/>
              <w:jc w:val="center"/>
              <w:cnfStyle w:val="000000010000" w:firstRow="0" w:lastRow="0" w:firstColumn="0" w:lastColumn="0" w:oddVBand="0" w:evenVBand="0" w:oddHBand="0" w:evenHBand="1" w:firstRowFirstColumn="0" w:firstRowLastColumn="0" w:lastRowFirstColumn="0" w:lastRowLastColumn="0"/>
              <w:rPr>
                <w:rFonts w:ascii="Garamond" w:hAnsi="Garamond" w:cs="Times New Roman"/>
                <w:szCs w:val="16"/>
              </w:rPr>
            </w:pPr>
            <w:r w:rsidRPr="00023E4B">
              <w:rPr>
                <w:rFonts w:cs="Times New Roman"/>
                <w:szCs w:val="16"/>
              </w:rPr>
              <w:t>0.67</w:t>
            </w:r>
          </w:p>
        </w:tc>
      </w:tr>
    </w:tbl>
    <w:p w14:paraId="0701334B" w14:textId="3517DF3A" w:rsidR="003179C0" w:rsidRPr="006A7CB3" w:rsidRDefault="003179C0" w:rsidP="00023E4B">
      <w:pPr>
        <w:pStyle w:val="TableSourceCaption"/>
      </w:pPr>
      <w:r w:rsidRPr="00023E4B">
        <w:rPr>
          <w:i/>
        </w:rPr>
        <w:t>Source:</w:t>
      </w:r>
      <w:r w:rsidR="00EC09B9" w:rsidRPr="006A7CB3">
        <w:tab/>
      </w:r>
      <w:r w:rsidRPr="006A7CB3">
        <w:t xml:space="preserve">Mathematica internal simulations based on the 2012–2013 FNS Form 742 file and 2015–2016 Common Core of Data </w:t>
      </w:r>
      <w:r w:rsidR="00EC09B9" w:rsidRPr="006A7CB3">
        <w:t>F</w:t>
      </w:r>
      <w:r w:rsidRPr="006A7CB3">
        <w:t>ile.</w:t>
      </w:r>
      <w:r w:rsidR="00EC09B9" w:rsidRPr="006A7CB3">
        <w:t xml:space="preserve"> These counts will be updated at the time of sampling using the latest versions of both the FNS-742 file and the Common Core of Data File.</w:t>
      </w:r>
    </w:p>
    <w:p w14:paraId="1BD04CD3" w14:textId="7706D3EF" w:rsidR="00307CEA" w:rsidRPr="006A7CB3" w:rsidRDefault="006A7CB3" w:rsidP="00FF5FA4">
      <w:pPr>
        <w:pStyle w:val="TableFootnoteCaption"/>
      </w:pPr>
      <w:r>
        <w:rPr>
          <w:vertAlign w:val="superscript"/>
        </w:rPr>
        <w:t>a</w:t>
      </w:r>
      <w:r w:rsidR="00307CEA" w:rsidRPr="006A7CB3">
        <w:t>Each area is compared to the</w:t>
      </w:r>
      <w:r w:rsidR="00795ADC" w:rsidRPr="006A7CB3">
        <w:t xml:space="preserve"> mainland</w:t>
      </w:r>
      <w:r w:rsidR="00307CEA" w:rsidRPr="006A7CB3">
        <w:t xml:space="preserve"> separately; the </w:t>
      </w:r>
      <w:r w:rsidR="00795ADC" w:rsidRPr="006A7CB3">
        <w:t>outlying areas as a whole will not be compared to the mainland.</w:t>
      </w:r>
    </w:p>
    <w:p w14:paraId="125D0F9B" w14:textId="77777777" w:rsidR="00A540B8" w:rsidRPr="00A540B8" w:rsidRDefault="00A540B8" w:rsidP="00A540B8">
      <w:pPr>
        <w:ind w:left="432" w:firstLine="0"/>
      </w:pPr>
    </w:p>
    <w:p w14:paraId="2926A3A3" w14:textId="1757A89F" w:rsidR="00837008" w:rsidRPr="00DC7F1B" w:rsidRDefault="00D65F9E" w:rsidP="00FF5FA4">
      <w:pPr>
        <w:pStyle w:val="Heading3"/>
        <w:keepNext w:val="0"/>
      </w:pPr>
      <w:r>
        <w:t>B.</w:t>
      </w:r>
      <w:r w:rsidR="00F86DC9">
        <w:t>2.</w:t>
      </w:r>
      <w:r w:rsidR="00766BA4">
        <w:t>3</w:t>
      </w:r>
      <w:r w:rsidR="00F86DC9">
        <w:t>.</w:t>
      </w:r>
      <w:r w:rsidR="007B5820">
        <w:t xml:space="preserve"> </w:t>
      </w:r>
      <w:r w:rsidR="00837008" w:rsidRPr="00DC7F1B">
        <w:t xml:space="preserve">Sampling to </w:t>
      </w:r>
      <w:r w:rsidR="002F32CE">
        <w:t>a</w:t>
      </w:r>
      <w:r w:rsidR="00837008" w:rsidRPr="00DC7F1B">
        <w:t xml:space="preserve">ccount for </w:t>
      </w:r>
      <w:r w:rsidR="002F32CE">
        <w:t>n</w:t>
      </w:r>
      <w:r w:rsidR="00837008" w:rsidRPr="00DC7F1B">
        <w:t>onresponse</w:t>
      </w:r>
    </w:p>
    <w:p w14:paraId="4A607C7B" w14:textId="1421E1B2" w:rsidR="00837008" w:rsidRPr="00DC7F1B" w:rsidRDefault="005632D0" w:rsidP="00125F10">
      <w:r>
        <w:t xml:space="preserve">For the full data collection in the OACS, </w:t>
      </w:r>
      <w:r w:rsidR="00837008" w:rsidRPr="00DC7F1B">
        <w:t xml:space="preserve">we will select a large enough sample </w:t>
      </w:r>
      <w:r>
        <w:t xml:space="preserve">of schools (and, in Alaska, SFAs) </w:t>
      </w:r>
      <w:r w:rsidR="00837008" w:rsidRPr="00DC7F1B">
        <w:t xml:space="preserve">to achieve </w:t>
      </w:r>
      <w:r w:rsidR="00F4698B">
        <w:t>the</w:t>
      </w:r>
      <w:r w:rsidR="00837008" w:rsidRPr="00DC7F1B">
        <w:t xml:space="preserve"> target completed sample sizes, considering nonresponse and ineligibility</w:t>
      </w:r>
      <w:r>
        <w:t>.</w:t>
      </w:r>
      <w:r w:rsidR="007447E5" w:rsidRPr="007447E5">
        <w:rPr>
          <w:vertAlign w:val="superscript"/>
        </w:rPr>
        <w:footnoteReference w:id="12"/>
      </w:r>
      <w:r>
        <w:t xml:space="preserve"> Sampling is not required for the </w:t>
      </w:r>
      <w:r w:rsidR="00B8577F" w:rsidRPr="006966CC">
        <w:t xml:space="preserve">limited </w:t>
      </w:r>
      <w:r w:rsidR="003F122B" w:rsidRPr="006966CC">
        <w:t>data collection</w:t>
      </w:r>
      <w:r w:rsidR="00B8577F" w:rsidRPr="006966CC">
        <w:t xml:space="preserve"> </w:t>
      </w:r>
      <w:r>
        <w:t xml:space="preserve">in the </w:t>
      </w:r>
      <w:r w:rsidR="00B8577F" w:rsidRPr="006966CC">
        <w:t>OACS</w:t>
      </w:r>
      <w:r>
        <w:t xml:space="preserve">, which </w:t>
      </w:r>
      <w:r w:rsidR="00B8577F" w:rsidRPr="006966CC">
        <w:t>will use a census of SFAs</w:t>
      </w:r>
      <w:r w:rsidR="00EB54CC" w:rsidRPr="006966CC">
        <w:t xml:space="preserve">. </w:t>
      </w:r>
      <w:r w:rsidR="00837008" w:rsidRPr="006966CC">
        <w:t>We will order the</w:t>
      </w:r>
      <w:r w:rsidR="00837008" w:rsidRPr="00DC7F1B">
        <w:t xml:space="preserve"> samples of SFAs </w:t>
      </w:r>
      <w:r w:rsidR="007447E5">
        <w:t xml:space="preserve">(Alaska only) </w:t>
      </w:r>
      <w:r w:rsidR="00837008" w:rsidRPr="00DC7F1B">
        <w:t>and schools within SFAs randomly so that, in response to refusals, recruiters may recruit the next unit on the list until the desired number of cooperating SFAs</w:t>
      </w:r>
      <w:r w:rsidR="007447E5">
        <w:t>/schools</w:t>
      </w:r>
      <w:r w:rsidR="00837008" w:rsidRPr="00DC7F1B">
        <w:t xml:space="preserve"> is obtained.</w:t>
      </w:r>
    </w:p>
    <w:p w14:paraId="09444E00" w14:textId="134B6921" w:rsidR="00FB31F1" w:rsidRPr="007B5820" w:rsidRDefault="00F66804" w:rsidP="00FF5FA4">
      <w:pPr>
        <w:pStyle w:val="Heading3"/>
        <w:keepNext w:val="0"/>
      </w:pPr>
      <w:r>
        <w:t>B.2.</w:t>
      </w:r>
      <w:r w:rsidR="0071652D">
        <w:t>4</w:t>
      </w:r>
      <w:r w:rsidR="007B5820">
        <w:t xml:space="preserve">. </w:t>
      </w:r>
      <w:r w:rsidR="00857049">
        <w:t>Weighting</w:t>
      </w:r>
    </w:p>
    <w:p w14:paraId="1F150AA9" w14:textId="4CFD9AAA" w:rsidR="00FA2CB8" w:rsidRPr="004B5B78" w:rsidRDefault="00947CAB" w:rsidP="00755176">
      <w:r>
        <w:t>W</w:t>
      </w:r>
      <w:r w:rsidR="00FB31F1" w:rsidRPr="00DC7F1B">
        <w:t>e will construct</w:t>
      </w:r>
      <w:r w:rsidR="004C303D">
        <w:t xml:space="preserve"> school-level weights to be used in estimating meal costs</w:t>
      </w:r>
      <w:r w:rsidR="00967C60">
        <w:t xml:space="preserve"> for each outlying area</w:t>
      </w:r>
      <w:r w:rsidR="004C303D">
        <w:t>.</w:t>
      </w:r>
      <w:r w:rsidR="00FB31F1" w:rsidRPr="00DC7F1B">
        <w:t xml:space="preserve"> </w:t>
      </w:r>
      <w:r w:rsidR="004C303D">
        <w:t xml:space="preserve">The weights will </w:t>
      </w:r>
      <w:r w:rsidR="00FB31F1" w:rsidRPr="00DC7F1B">
        <w:t>account for the probabilities of selection and observed differential response rates across various subgroups. We will also post-stratify weights so that they total to benchmarks obtained from the most recent CCD and VCR-742 data by school</w:t>
      </w:r>
      <w:r w:rsidR="00967C60" w:rsidRPr="00DC7F1B" w:rsidDel="00967C60">
        <w:t xml:space="preserve"> </w:t>
      </w:r>
      <w:r w:rsidR="00FB31F1" w:rsidRPr="00DC7F1B">
        <w:t>-level characteristics</w:t>
      </w:r>
      <w:r w:rsidR="0058282B">
        <w:t xml:space="preserve">. </w:t>
      </w:r>
    </w:p>
    <w:p w14:paraId="509275F5" w14:textId="3E25ECB9" w:rsidR="00FB31F1" w:rsidRPr="00DC7F1B" w:rsidRDefault="0058282B" w:rsidP="00176E96">
      <w:pPr>
        <w:ind w:firstLine="0"/>
      </w:pPr>
      <w:r>
        <w:tab/>
      </w:r>
      <w:r w:rsidR="004B5B78">
        <w:t>To</w:t>
      </w:r>
      <w:r w:rsidR="00762893" w:rsidRPr="00DC7F1B">
        <w:t xml:space="preserve"> </w:t>
      </w:r>
      <w:r w:rsidR="00FB31F1" w:rsidRPr="00DC7F1B">
        <w:t>conduct the nonresponse adjustments</w:t>
      </w:r>
      <w:r w:rsidR="004C303D">
        <w:t xml:space="preserve">, </w:t>
      </w:r>
      <w:r w:rsidR="00FB31F1" w:rsidRPr="00DC7F1B">
        <w:t>we plan to use a propensity modeling procedure to predict the probability of responding</w:t>
      </w:r>
      <w:r w:rsidR="004C303D">
        <w:t xml:space="preserve">, </w:t>
      </w:r>
      <w:r w:rsidR="00762893">
        <w:t>given</w:t>
      </w:r>
      <w:r w:rsidR="00FB31F1" w:rsidRPr="00DC7F1B">
        <w:t xml:space="preserve"> the available data collected on the sampling frame. We will weight the responding cases by the inverse of the predicted probability of response using a weighting class methodology that divides the propensity scores into classes and assigns the average score within the class to each case. This approach</w:t>
      </w:r>
      <w:r w:rsidR="00FB31F1">
        <w:t>,</w:t>
      </w:r>
      <w:r w:rsidR="00FB31F1" w:rsidRPr="00DC7F1B">
        <w:t xml:space="preserve"> outlined by Wun et al.</w:t>
      </w:r>
      <w:r w:rsidR="004804B6">
        <w:rPr>
          <w:rStyle w:val="FootnoteReference"/>
        </w:rPr>
        <w:footnoteReference w:id="13"/>
      </w:r>
      <w:r w:rsidR="00FB31F1" w:rsidRPr="00DC7F1B">
        <w:t xml:space="preserve">, helps eliminate </w:t>
      </w:r>
      <w:r w:rsidR="009250F5">
        <w:t xml:space="preserve">the need to </w:t>
      </w:r>
      <w:r w:rsidR="00285250">
        <w:t>mak</w:t>
      </w:r>
      <w:r w:rsidR="009250F5">
        <w:t>e</w:t>
      </w:r>
      <w:r w:rsidR="00285250">
        <w:t xml:space="preserve"> </w:t>
      </w:r>
      <w:r w:rsidR="00FB31F1" w:rsidRPr="00DC7F1B">
        <w:t xml:space="preserve">large adjustments to the survey weights to increase </w:t>
      </w:r>
      <w:r w:rsidR="00857049">
        <w:t>the precision of the estimates.</w:t>
      </w:r>
    </w:p>
    <w:p w14:paraId="042FEDDA" w14:textId="273BC7C0" w:rsidR="003E5B56" w:rsidRPr="00156E85" w:rsidRDefault="00FB31F1" w:rsidP="00125F10">
      <w:r w:rsidRPr="00DC7F1B">
        <w:t>As a final process in preparing weights, we will adjust weights using calibration or post-stratification methods</w:t>
      </w:r>
      <w:r w:rsidR="004804B6">
        <w:rPr>
          <w:rStyle w:val="FootnoteReference"/>
        </w:rPr>
        <w:footnoteReference w:id="14"/>
      </w:r>
      <w:r w:rsidRPr="00DC7F1B">
        <w:t xml:space="preserve"> to ensure </w:t>
      </w:r>
      <w:r w:rsidR="0039382C">
        <w:t xml:space="preserve">that </w:t>
      </w:r>
      <w:r w:rsidRPr="00DC7F1B">
        <w:t xml:space="preserve">weighted totals or proportions mimic those for which we have comparable data from the sampling frame or other published sources. To complete this task, we plan to use the SUDAAN WTADJX procedure to conduct the nonresponse adjustments, as well as subsequent trimming of weights as needed, and to implement the post-stratification procedures in a single step. </w:t>
      </w:r>
      <w:r>
        <w:t xml:space="preserve">This process will ensure timely and consistent production of the final sampling weights that incorporates a scientific strategy based on the distribution of the nonresponse adjusted weights. </w:t>
      </w:r>
      <w:r w:rsidR="00AE3ED7">
        <w:t>In situations in which the response rate drops below 80 percent</w:t>
      </w:r>
      <w:r w:rsidR="00593A51">
        <w:t>,</w:t>
      </w:r>
      <w:r w:rsidR="00AE3ED7">
        <w:t xml:space="preserve"> we will conduct a nonresponse bias </w:t>
      </w:r>
      <w:r w:rsidR="00AE3ED7" w:rsidRPr="006966CC">
        <w:t>study during the creation of the nonresponse adjustments.</w:t>
      </w:r>
      <w:r w:rsidR="00B74F3F" w:rsidRPr="006966CC">
        <w:t xml:space="preserve"> In particular</w:t>
      </w:r>
      <w:r w:rsidR="00AA5AFC" w:rsidRPr="006966CC">
        <w:t>,</w:t>
      </w:r>
      <w:r w:rsidR="00B74F3F" w:rsidRPr="006966CC">
        <w:t xml:space="preserve"> for P</w:t>
      </w:r>
      <w:r w:rsidR="00AA5AFC" w:rsidRPr="006966CC">
        <w:t xml:space="preserve">uerto </w:t>
      </w:r>
      <w:r w:rsidR="00B74F3F" w:rsidRPr="006966CC">
        <w:t>R</w:t>
      </w:r>
      <w:r w:rsidR="00AA5AFC" w:rsidRPr="006966CC">
        <w:t>ico</w:t>
      </w:r>
      <w:r w:rsidR="00967C60">
        <w:t>,</w:t>
      </w:r>
      <w:r w:rsidR="00B74F3F" w:rsidRPr="006966CC">
        <w:t xml:space="preserve"> we will examine any available data we have at the SFA level to ensure the weighted values match SFA estimates obtained.</w:t>
      </w:r>
    </w:p>
    <w:p w14:paraId="5487FE9B" w14:textId="205D087A" w:rsidR="00B24CC5" w:rsidRPr="00D71073" w:rsidRDefault="00F66804" w:rsidP="00F66804">
      <w:pPr>
        <w:pStyle w:val="Heading3"/>
        <w:keepNext w:val="0"/>
      </w:pPr>
      <w:r>
        <w:t>B.2.</w:t>
      </w:r>
      <w:r w:rsidR="0071652D">
        <w:t>5</w:t>
      </w:r>
      <w:r>
        <w:t>.</w:t>
      </w:r>
      <w:r w:rsidR="00D71073">
        <w:t xml:space="preserve"> </w:t>
      </w:r>
      <w:r w:rsidR="00B24CC5" w:rsidRPr="00D71073">
        <w:t xml:space="preserve">Unusual </w:t>
      </w:r>
      <w:r w:rsidR="00253E1F" w:rsidRPr="00D71073">
        <w:t>problems requiring specialized sampling procedures</w:t>
      </w:r>
    </w:p>
    <w:p w14:paraId="003F52E2" w14:textId="4102564A" w:rsidR="00B24CC5" w:rsidRDefault="00B24CC5" w:rsidP="00125F10">
      <w:r>
        <w:t xml:space="preserve">There are no </w:t>
      </w:r>
      <w:r w:rsidR="00D71073">
        <w:t xml:space="preserve">sampling methods that we consider to be </w:t>
      </w:r>
      <w:r>
        <w:t>unusual</w:t>
      </w:r>
      <w:r w:rsidR="00D71073">
        <w:t xml:space="preserve"> in nature</w:t>
      </w:r>
      <w:r w:rsidR="00D969FE">
        <w:t>,</w:t>
      </w:r>
      <w:r w:rsidR="00D71073">
        <w:t xml:space="preserve"> and the sampling methods are described in detail in the prior sections</w:t>
      </w:r>
      <w:r w:rsidR="0038345C">
        <w:t xml:space="preserve"> and Appendix Q</w:t>
      </w:r>
      <w:r w:rsidR="00D71073">
        <w:t>.</w:t>
      </w:r>
    </w:p>
    <w:p w14:paraId="185B6206" w14:textId="743076CB" w:rsidR="00B24CC5" w:rsidRPr="006966CC" w:rsidRDefault="00F66804" w:rsidP="00F66804">
      <w:pPr>
        <w:pStyle w:val="Heading3"/>
        <w:keepNext w:val="0"/>
      </w:pPr>
      <w:r w:rsidRPr="006966CC">
        <w:t>B.2.</w:t>
      </w:r>
      <w:r w:rsidR="0071652D">
        <w:t>6</w:t>
      </w:r>
      <w:r w:rsidR="00B24CC5" w:rsidRPr="006966CC">
        <w:t>.</w:t>
      </w:r>
      <w:r w:rsidRPr="006966CC">
        <w:t xml:space="preserve"> </w:t>
      </w:r>
      <w:r w:rsidR="00B24CC5" w:rsidRPr="006966CC">
        <w:t xml:space="preserve">Any </w:t>
      </w:r>
      <w:r w:rsidR="00253E1F" w:rsidRPr="006966CC">
        <w:t>use</w:t>
      </w:r>
      <w:r w:rsidR="00B24CC5" w:rsidRPr="006966CC">
        <w:t xml:space="preserve"> of </w:t>
      </w:r>
      <w:r w:rsidR="00253E1F" w:rsidRPr="006966CC">
        <w:t>periodic data collection cycles</w:t>
      </w:r>
      <w:r w:rsidR="00B24CC5" w:rsidRPr="006966CC">
        <w:t xml:space="preserve"> to </w:t>
      </w:r>
      <w:r w:rsidR="00253E1F" w:rsidRPr="006966CC">
        <w:t>reduce burden</w:t>
      </w:r>
    </w:p>
    <w:p w14:paraId="7F474EE7" w14:textId="651A02C5" w:rsidR="000B11C7" w:rsidRDefault="00B24CC5" w:rsidP="00125F10">
      <w:r w:rsidRPr="006966CC">
        <w:t>This is a one-time data collection</w:t>
      </w:r>
      <w:r w:rsidR="00A263FF" w:rsidRPr="006966CC">
        <w:t xml:space="preserve"> for the mainland study and </w:t>
      </w:r>
      <w:r w:rsidR="00023774" w:rsidRPr="006966CC">
        <w:t xml:space="preserve">four of the five </w:t>
      </w:r>
      <w:r w:rsidR="0038345C">
        <w:t>outlying areas</w:t>
      </w:r>
      <w:r w:rsidR="00023774" w:rsidRPr="006966CC">
        <w:t xml:space="preserve"> participating in the full</w:t>
      </w:r>
      <w:r w:rsidR="00FC21DB" w:rsidRPr="006966CC">
        <w:t xml:space="preserve"> </w:t>
      </w:r>
      <w:r w:rsidR="003F122B" w:rsidRPr="006966CC">
        <w:t>data collection</w:t>
      </w:r>
      <w:r w:rsidR="00023774" w:rsidRPr="006966CC">
        <w:t xml:space="preserve"> for the OACS. The proposed data collection involves two rounds of data collection in Puerto Rico</w:t>
      </w:r>
      <w:r w:rsidR="00FC21DB" w:rsidRPr="006966CC">
        <w:t xml:space="preserve">, </w:t>
      </w:r>
      <w:r w:rsidR="00527785" w:rsidRPr="006966CC">
        <w:t xml:space="preserve">as described </w:t>
      </w:r>
      <w:r w:rsidR="00FC21DB" w:rsidRPr="006966CC">
        <w:t>in S</w:t>
      </w:r>
      <w:r w:rsidR="0038345C">
        <w:t xml:space="preserve">ection </w:t>
      </w:r>
      <w:r w:rsidR="00FC21DB" w:rsidRPr="006966CC">
        <w:t>A.6</w:t>
      </w:r>
      <w:r w:rsidR="00023774" w:rsidRPr="006966CC">
        <w:t xml:space="preserve">. </w:t>
      </w:r>
      <w:r w:rsidR="00F07DDE" w:rsidRPr="006966CC">
        <w:t>T</w:t>
      </w:r>
      <w:r w:rsidR="00FC21DB" w:rsidRPr="006966CC">
        <w:t>he data collection procedures will differ</w:t>
      </w:r>
      <w:r w:rsidR="00F07DDE" w:rsidRPr="006966CC">
        <w:t xml:space="preserve"> in the</w:t>
      </w:r>
      <w:r w:rsidR="00FC21DB" w:rsidRPr="006966CC">
        <w:t xml:space="preserve"> two rounds</w:t>
      </w:r>
      <w:r w:rsidR="00F07DDE" w:rsidRPr="006966CC">
        <w:t xml:space="preserve">, and </w:t>
      </w:r>
      <w:r w:rsidR="007B6B05" w:rsidRPr="006966CC">
        <w:t>are not periodic</w:t>
      </w:r>
      <w:r w:rsidR="00AA5AFC" w:rsidRPr="006966CC">
        <w:t xml:space="preserve"> data collection </w:t>
      </w:r>
      <w:r w:rsidR="00034FBF" w:rsidRPr="006966CC">
        <w:t>cycles</w:t>
      </w:r>
      <w:r w:rsidR="00F07DDE" w:rsidRPr="006966CC">
        <w:t xml:space="preserve"> </w:t>
      </w:r>
      <w:r w:rsidR="00873CD8" w:rsidRPr="006966CC">
        <w:t>to</w:t>
      </w:r>
      <w:r w:rsidR="00F07DDE" w:rsidRPr="006966CC">
        <w:t xml:space="preserve"> reduce burden</w:t>
      </w:r>
      <w:r w:rsidR="00034FBF" w:rsidRPr="006966CC">
        <w:t>.</w:t>
      </w:r>
    </w:p>
    <w:p w14:paraId="4835BE2F" w14:textId="596BB91C" w:rsidR="00742990" w:rsidRPr="003E1C03" w:rsidRDefault="003D0003" w:rsidP="003D0003">
      <w:pPr>
        <w:pStyle w:val="Heading2Black"/>
        <w:ind w:left="720" w:hanging="720"/>
      </w:pPr>
      <w:bookmarkStart w:id="34" w:name="_Toc508967038"/>
      <w:bookmarkStart w:id="35" w:name="_Toc7445624"/>
      <w:r>
        <w:t>B.</w:t>
      </w:r>
      <w:r w:rsidR="00F56C18" w:rsidRPr="00F56C18">
        <w:t>3.</w:t>
      </w:r>
      <w:r w:rsidR="00F56C18" w:rsidRPr="00F56C18">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bookmarkEnd w:id="34"/>
      <w:bookmarkEnd w:id="35"/>
    </w:p>
    <w:p w14:paraId="1AB2E241" w14:textId="2539E4B7" w:rsidR="00CC5646" w:rsidRPr="00CC5646" w:rsidRDefault="0067461C" w:rsidP="00C443A1">
      <w:pPr>
        <w:ind w:firstLine="0"/>
      </w:pPr>
      <w:r>
        <w:tab/>
      </w:r>
      <w:r w:rsidR="00C443A1" w:rsidRPr="00C443A1">
        <w:t xml:space="preserve">Target response rates </w:t>
      </w:r>
      <w:r w:rsidR="00C443A1">
        <w:t xml:space="preserve">are 70 percent for </w:t>
      </w:r>
      <w:r w:rsidR="00C443A1" w:rsidRPr="00C443A1">
        <w:t>instruments associated with parents and students</w:t>
      </w:r>
      <w:r w:rsidR="00C443A1">
        <w:t xml:space="preserve"> and </w:t>
      </w:r>
      <w:r w:rsidR="00C443A1" w:rsidRPr="00C443A1">
        <w:t>range from 90 to 100 percent across the instruments associated with SFAs and schools</w:t>
      </w:r>
      <w:r w:rsidR="00C443A1">
        <w:t xml:space="preserve"> (see Section B.1.1). </w:t>
      </w:r>
      <w:r w:rsidR="00CC5646" w:rsidRPr="00CC5646">
        <w:t>A wide range of methods will be used to maximize participation and reduce nonresponse in all aspects of data collection. We will undertake several activities to lay the groundwork for our intensive recruitment campaign</w:t>
      </w:r>
      <w:r w:rsidR="006D2051">
        <w:t xml:space="preserve">, including </w:t>
      </w:r>
      <w:r w:rsidR="00CC5646" w:rsidRPr="00CC5646">
        <w:t>securing endorsements</w:t>
      </w:r>
      <w:r w:rsidR="006D2051">
        <w:t xml:space="preserve"> </w:t>
      </w:r>
      <w:r w:rsidR="00CC5646" w:rsidRPr="00CC5646">
        <w:t xml:space="preserve">and training the recruitment team. </w:t>
      </w:r>
      <w:r w:rsidR="00C705EA">
        <w:t>A comprehensive</w:t>
      </w:r>
      <w:r w:rsidR="00CC5646" w:rsidRPr="00CC5646">
        <w:t xml:space="preserve"> set of recruitment material</w:t>
      </w:r>
      <w:r w:rsidR="00C443A1">
        <w:t>s</w:t>
      </w:r>
      <w:r w:rsidR="006D2051">
        <w:t xml:space="preserve">, </w:t>
      </w:r>
      <w:r w:rsidR="004F11F8">
        <w:t xml:space="preserve">discussed in depth in </w:t>
      </w:r>
      <w:r w:rsidR="006D2051">
        <w:t>Section</w:t>
      </w:r>
      <w:r w:rsidR="004F11F8">
        <w:t xml:space="preserve"> A.2,</w:t>
      </w:r>
      <w:r w:rsidR="00CC5646" w:rsidRPr="00CC5646">
        <w:t xml:space="preserve"> describe the purpose of the study in a straightforward way that stresses the important role each participating SFA, school, and individual plays in the study’s success.</w:t>
      </w:r>
    </w:p>
    <w:p w14:paraId="5B9EA397" w14:textId="5F775E18" w:rsidR="00CC5646" w:rsidRPr="00CC5646" w:rsidRDefault="00CC5646" w:rsidP="00CC5646">
      <w:r w:rsidRPr="00CC5646">
        <w:t>Gaining national, regional, and State</w:t>
      </w:r>
      <w:r w:rsidR="00801E6D">
        <w:t>/Territory</w:t>
      </w:r>
      <w:r w:rsidRPr="00CC5646">
        <w:t xml:space="preserve"> support for SNMCS-II is critical to our success in securing participation. We </w:t>
      </w:r>
      <w:r w:rsidR="00E96D25">
        <w:t>have</w:t>
      </w:r>
      <w:r w:rsidR="00E96D25" w:rsidRPr="00CC5646">
        <w:t xml:space="preserve"> </w:t>
      </w:r>
      <w:r w:rsidRPr="00CC5646">
        <w:t>obtain</w:t>
      </w:r>
      <w:r w:rsidR="00E96D25">
        <w:t>ed</w:t>
      </w:r>
      <w:r w:rsidRPr="00CC5646">
        <w:t xml:space="preserve"> a letter of endorsement from the School Nutrition Association</w:t>
      </w:r>
      <w:r w:rsidR="00437923">
        <w:t xml:space="preserve">, and </w:t>
      </w:r>
      <w:r w:rsidRPr="00CC5646">
        <w:t xml:space="preserve">USDA will also provide a letter of support </w:t>
      </w:r>
      <w:r w:rsidR="00417263">
        <w:t>for recruiting SFAs for the study</w:t>
      </w:r>
      <w:r w:rsidRPr="00CC5646">
        <w:t>. Such letters will provide critical study support and recruitment leverage when reaching out to SFA directors.</w:t>
      </w:r>
    </w:p>
    <w:p w14:paraId="3A1356F1" w14:textId="121673F9" w:rsidR="005C74F4" w:rsidRPr="00495D7E" w:rsidRDefault="00495D7E" w:rsidP="00495D7E">
      <w:pPr>
        <w:pStyle w:val="Heading3"/>
        <w:keepNext w:val="0"/>
      </w:pPr>
      <w:r>
        <w:t xml:space="preserve">B.3.1. </w:t>
      </w:r>
      <w:r w:rsidR="005C74F4" w:rsidRPr="00495D7E">
        <w:t xml:space="preserve">SFA </w:t>
      </w:r>
      <w:r w:rsidR="00017373" w:rsidRPr="00495D7E">
        <w:t>r</w:t>
      </w:r>
      <w:r w:rsidR="005C74F4" w:rsidRPr="00495D7E">
        <w:t>ecruitment</w:t>
      </w:r>
      <w:r w:rsidR="00375E23" w:rsidRPr="00495D7E">
        <w:t xml:space="preserve"> (Groups 2 and 3 and the </w:t>
      </w:r>
      <w:r w:rsidR="00314812" w:rsidRPr="00495D7E">
        <w:t>OACS</w:t>
      </w:r>
      <w:r w:rsidR="00375E23" w:rsidRPr="00495D7E">
        <w:t>)</w:t>
      </w:r>
    </w:p>
    <w:p w14:paraId="6FF6B8BC" w14:textId="5705A80D" w:rsidR="00CC5646" w:rsidRPr="00CC5646" w:rsidRDefault="00CC5646" w:rsidP="00CC5646">
      <w:r w:rsidRPr="00CC5646">
        <w:t>Recruiters will take part in a comprehensive training that will cover project details, anticipated challenges, and expectations. With a full understanding of the project and its goals within the current environment</w:t>
      </w:r>
      <w:r w:rsidR="00EF227F" w:rsidRPr="00CC5646">
        <w:t xml:space="preserve"> </w:t>
      </w:r>
      <w:r w:rsidR="00EF227F">
        <w:t xml:space="preserve">of </w:t>
      </w:r>
      <w:r w:rsidRPr="00CC5646">
        <w:t>school food</w:t>
      </w:r>
      <w:r w:rsidR="00F94B4C">
        <w:t xml:space="preserve"> </w:t>
      </w:r>
      <w:r w:rsidRPr="00CC5646">
        <w:t>service, recruiters will impart a level of aptitude and professionalism in all communic</w:t>
      </w:r>
      <w:r w:rsidR="00495D7E">
        <w:t>ations with study participants.</w:t>
      </w:r>
    </w:p>
    <w:p w14:paraId="6719FF2D" w14:textId="47DCF405" w:rsidR="00CC5646" w:rsidRPr="00CC5646" w:rsidRDefault="00CC5646" w:rsidP="0079226E">
      <w:r w:rsidRPr="00CC5646">
        <w:t xml:space="preserve">We will begin the first outreach steps of our recruitment strategy working with FNS to gain support at the regional and </w:t>
      </w:r>
      <w:r w:rsidR="00C705EA">
        <w:t>S</w:t>
      </w:r>
      <w:r w:rsidRPr="00CC5646">
        <w:t>tate</w:t>
      </w:r>
      <w:r w:rsidR="00801E6D">
        <w:t>/Territory</w:t>
      </w:r>
      <w:r w:rsidRPr="00CC5646">
        <w:t xml:space="preserve"> levels. We will contact each FNS </w:t>
      </w:r>
      <w:r w:rsidR="00C705EA">
        <w:t>R</w:t>
      </w:r>
      <w:r w:rsidRPr="00CC5646">
        <w:t xml:space="preserve">egional </w:t>
      </w:r>
      <w:r w:rsidR="00C705EA">
        <w:t>O</w:t>
      </w:r>
      <w:r w:rsidRPr="00CC5646">
        <w:t xml:space="preserve">ffice </w:t>
      </w:r>
      <w:r w:rsidR="00A51D9A">
        <w:t xml:space="preserve">(RO) </w:t>
      </w:r>
      <w:r w:rsidRPr="00CC5646">
        <w:t xml:space="preserve">regarding FNS’s contract with Mathematica and explain the importance of participation at all levels to the success of the study and ask for their support by sharing this information with the </w:t>
      </w:r>
      <w:r w:rsidR="00A263FF">
        <w:t>C</w:t>
      </w:r>
      <w:r w:rsidRPr="00CC5646">
        <w:t xml:space="preserve">hild </w:t>
      </w:r>
      <w:r w:rsidR="00A263FF">
        <w:t>N</w:t>
      </w:r>
      <w:r w:rsidRPr="00CC5646">
        <w:t>utrition (CN) directors</w:t>
      </w:r>
      <w:r w:rsidR="00801E6D">
        <w:t xml:space="preserve"> of their States and Territories</w:t>
      </w:r>
      <w:r w:rsidRPr="00CC5646">
        <w:t>.</w:t>
      </w:r>
    </w:p>
    <w:p w14:paraId="6B5F5D5A" w14:textId="6446B7C9" w:rsidR="00CC5646" w:rsidRPr="00CC5646" w:rsidRDefault="00437923" w:rsidP="0079226E">
      <w:pPr>
        <w:rPr>
          <w:rFonts w:cs="LucidaSans"/>
        </w:rPr>
      </w:pPr>
      <w:r>
        <w:t>The study</w:t>
      </w:r>
      <w:r w:rsidR="00CC5646" w:rsidRPr="00CC5646">
        <w:t xml:space="preserve"> team will locate any sample overlap with other projects and use existing relationships to help make recruiting more efficient. </w:t>
      </w:r>
      <w:r w:rsidR="00CC5646" w:rsidRPr="00CC5646">
        <w:rPr>
          <w:rFonts w:cs="LucidaSans"/>
        </w:rPr>
        <w:t xml:space="preserve">Many SFAs, districts, and their staff have worked with our team on recent and ongoing studies. For example, </w:t>
      </w:r>
      <w:r w:rsidR="007F4089">
        <w:t>because</w:t>
      </w:r>
      <w:r w:rsidR="00CC5646" w:rsidRPr="00CC5646">
        <w:rPr>
          <w:rFonts w:cs="LucidaSans"/>
        </w:rPr>
        <w:t xml:space="preserve"> we anticipate that some SFAs using </w:t>
      </w:r>
      <w:r w:rsidR="00036E80">
        <w:rPr>
          <w:rFonts w:cs="LucidaSans"/>
        </w:rPr>
        <w:t>FSMCs</w:t>
      </w:r>
      <w:r w:rsidR="00CC5646" w:rsidRPr="00CC5646">
        <w:rPr>
          <w:rFonts w:cs="LucidaSans"/>
        </w:rPr>
        <w:t xml:space="preserve"> will require additional encouragement to participate, we will dedicate Agralytica staff to recruiting those SFAs, as they have a long history of working with FSMCs.</w:t>
      </w:r>
    </w:p>
    <w:p w14:paraId="788913DA" w14:textId="5303A339" w:rsidR="00CC5646" w:rsidRDefault="00CC5646" w:rsidP="0079226E">
      <w:r w:rsidRPr="00CC5646">
        <w:t xml:space="preserve">Following outreach to </w:t>
      </w:r>
      <w:r w:rsidR="00A51D9A">
        <w:t>RO</w:t>
      </w:r>
      <w:r w:rsidRPr="00CC5646">
        <w:t>s and State</w:t>
      </w:r>
      <w:r w:rsidR="00801E6D">
        <w:t>/Territory</w:t>
      </w:r>
      <w:r w:rsidRPr="00CC5646">
        <w:t xml:space="preserve"> CN directors, recruiters will begin sending communications to all sampled SFA directors</w:t>
      </w:r>
      <w:r w:rsidR="00375E23">
        <w:t xml:space="preserve"> in Groups 2 and 3</w:t>
      </w:r>
      <w:r w:rsidR="001A7AAE">
        <w:t xml:space="preserve"> and the OACS</w:t>
      </w:r>
      <w:r w:rsidR="00036E80">
        <w:t xml:space="preserve">. </w:t>
      </w:r>
      <w:r w:rsidRPr="00CC5646">
        <w:t xml:space="preserve">The initial mailing will </w:t>
      </w:r>
      <w:r w:rsidR="00A263FF">
        <w:t xml:space="preserve">introduce the study and </w:t>
      </w:r>
      <w:r w:rsidR="00AA5AFC">
        <w:t xml:space="preserve">include a </w:t>
      </w:r>
      <w:r w:rsidRPr="00CC5646">
        <w:t xml:space="preserve">list </w:t>
      </w:r>
      <w:r w:rsidR="00AA5AFC">
        <w:t xml:space="preserve">of </w:t>
      </w:r>
      <w:r w:rsidRPr="00CC5646">
        <w:t>sampled schools</w:t>
      </w:r>
      <w:r w:rsidR="00692FCA">
        <w:t xml:space="preserve"> (except for the limited </w:t>
      </w:r>
      <w:r w:rsidR="003F122B">
        <w:t>data collection</w:t>
      </w:r>
      <w:r w:rsidR="00692FCA">
        <w:t xml:space="preserve"> </w:t>
      </w:r>
      <w:r w:rsidR="00AA5AFC">
        <w:t xml:space="preserve">in </w:t>
      </w:r>
      <w:r w:rsidR="00692FCA">
        <w:t>the OACS, which i</w:t>
      </w:r>
      <w:r w:rsidR="00AA5AFC">
        <w:t xml:space="preserve">ncludes only </w:t>
      </w:r>
      <w:r w:rsidR="00692FCA">
        <w:t>SFA</w:t>
      </w:r>
      <w:r w:rsidR="00AA5AFC">
        <w:t>-level data collection</w:t>
      </w:r>
      <w:r w:rsidR="00692FCA">
        <w:t>)</w:t>
      </w:r>
      <w:r w:rsidRPr="00CC5646">
        <w:t>.</w:t>
      </w:r>
      <w:r w:rsidR="00A263FF">
        <w:t xml:space="preserve"> </w:t>
      </w:r>
      <w:r w:rsidRPr="00CC5646">
        <w:t>Recruiters will call to confirm receipt of the mailing, assess eligibility, describe study objectives, address any SFA concerns, explain the study timeline and participation requirements</w:t>
      </w:r>
      <w:r w:rsidR="00692FCA">
        <w:t xml:space="preserve">, and discuss incentives. </w:t>
      </w:r>
      <w:r w:rsidR="00692FCA" w:rsidRPr="00CC5646">
        <w:t>Incentives will help us overcome the competing demands and time constraints that study participants face.</w:t>
      </w:r>
      <w:r w:rsidR="00692FCA">
        <w:t xml:space="preserve"> Except for the limited </w:t>
      </w:r>
      <w:r w:rsidR="003F122B">
        <w:t>data collection</w:t>
      </w:r>
      <w:r w:rsidR="00692FCA">
        <w:t xml:space="preserve"> </w:t>
      </w:r>
      <w:r w:rsidR="00AA5AFC">
        <w:t xml:space="preserve">in </w:t>
      </w:r>
      <w:r w:rsidR="00692FCA">
        <w:t>the OACS</w:t>
      </w:r>
      <w:r w:rsidRPr="00CC5646">
        <w:t xml:space="preserve">, </w:t>
      </w:r>
      <w:r w:rsidR="00692FCA">
        <w:t xml:space="preserve">recruiters will also </w:t>
      </w:r>
      <w:r w:rsidRPr="00CC5646">
        <w:t xml:space="preserve">confirm contact information for study schools, and inquire about </w:t>
      </w:r>
      <w:r w:rsidR="004566CE">
        <w:t xml:space="preserve">the </w:t>
      </w:r>
      <w:r w:rsidRPr="00CC5646">
        <w:t>basic characteristics</w:t>
      </w:r>
      <w:r w:rsidR="004566CE" w:rsidRPr="00CC5646">
        <w:t xml:space="preserve"> </w:t>
      </w:r>
      <w:r w:rsidR="004566CE">
        <w:t xml:space="preserve">of the </w:t>
      </w:r>
      <w:r w:rsidRPr="00CC5646">
        <w:t>school</w:t>
      </w:r>
      <w:r w:rsidR="004566CE">
        <w:t>’s</w:t>
      </w:r>
      <w:r w:rsidRPr="00CC5646">
        <w:t xml:space="preserve"> food</w:t>
      </w:r>
      <w:r w:rsidR="00F94B4C">
        <w:t xml:space="preserve"> </w:t>
      </w:r>
      <w:r w:rsidRPr="00CC5646">
        <w:t>service</w:t>
      </w:r>
      <w:r w:rsidR="006C4C6C" w:rsidRPr="006C4C6C">
        <w:t xml:space="preserve"> </w:t>
      </w:r>
      <w:r w:rsidR="006C4C6C">
        <w:t>operations</w:t>
      </w:r>
      <w:r w:rsidRPr="00CC5646">
        <w:t>.</w:t>
      </w:r>
    </w:p>
    <w:p w14:paraId="1DFFB36A" w14:textId="73096E79" w:rsidR="006243C2" w:rsidRPr="00CC5646" w:rsidRDefault="006243C2" w:rsidP="0079226E">
      <w:r>
        <w:t xml:space="preserve">Based on findings from the </w:t>
      </w:r>
      <w:r w:rsidR="00297EA4">
        <w:t xml:space="preserve">outlying areas </w:t>
      </w:r>
      <w:r>
        <w:t xml:space="preserve">feasibility assessment </w:t>
      </w:r>
      <w:r w:rsidR="007957CD">
        <w:t>approved by OMB on</w:t>
      </w:r>
      <w:r w:rsidR="008F6A29">
        <w:t xml:space="preserve"> </w:t>
      </w:r>
      <w:r w:rsidR="000F647B">
        <w:t xml:space="preserve">March 19, </w:t>
      </w:r>
      <w:r w:rsidR="008F6A29">
        <w:t>2018</w:t>
      </w:r>
      <w:r w:rsidR="007957CD">
        <w:t xml:space="preserve"> under </w:t>
      </w:r>
      <w:r w:rsidRPr="006243C2">
        <w:t xml:space="preserve">OMB Control </w:t>
      </w:r>
      <w:r w:rsidR="003C32D3">
        <w:t>N</w:t>
      </w:r>
      <w:r w:rsidRPr="006243C2">
        <w:t>umber 0584-0606</w:t>
      </w:r>
      <w:r w:rsidR="007957CD">
        <w:t xml:space="preserve"> </w:t>
      </w:r>
      <w:r w:rsidR="00345712">
        <w:t xml:space="preserve">FNS </w:t>
      </w:r>
      <w:r w:rsidR="007957CD">
        <w:t xml:space="preserve">Generic Clearance </w:t>
      </w:r>
      <w:r w:rsidR="00345712">
        <w:t xml:space="preserve">for </w:t>
      </w:r>
      <w:r w:rsidR="007957CD">
        <w:t>Pre-Testing</w:t>
      </w:r>
      <w:r w:rsidR="00345712">
        <w:t>, Pilot, and Field Test Studies</w:t>
      </w:r>
      <w:r w:rsidRPr="006243C2">
        <w:t xml:space="preserve"> </w:t>
      </w:r>
      <w:r>
        <w:t xml:space="preserve">, we will take further steps to promote a high response in the </w:t>
      </w:r>
      <w:r w:rsidR="00015A5D">
        <w:t>OACS</w:t>
      </w:r>
      <w:r>
        <w:t xml:space="preserve">. This includes providing ample time for SFAs and schools to complete study instruments, and including workbooks of data to be collected ahead of the request, so respondents </w:t>
      </w:r>
      <w:r w:rsidR="00297EA4">
        <w:t>can see specifically</w:t>
      </w:r>
      <w:r>
        <w:t xml:space="preserve"> what information will be asked of them. In the absence of in-person visit</w:t>
      </w:r>
      <w:r w:rsidR="001A7AAE">
        <w:t>s</w:t>
      </w:r>
      <w:r>
        <w:t xml:space="preserve"> to </w:t>
      </w:r>
      <w:r w:rsidR="001A7AAE">
        <w:t xml:space="preserve">SFAs and </w:t>
      </w:r>
      <w:r>
        <w:t xml:space="preserve">schools in the </w:t>
      </w:r>
      <w:r w:rsidR="00314812">
        <w:t>OACS</w:t>
      </w:r>
      <w:r>
        <w:t xml:space="preserve">, we will </w:t>
      </w:r>
      <w:r w:rsidR="00506159">
        <w:t xml:space="preserve">also </w:t>
      </w:r>
      <w:r>
        <w:t>provide extra support through phone technical assistance.</w:t>
      </w:r>
    </w:p>
    <w:p w14:paraId="4E8EC5AF" w14:textId="05C9465E" w:rsidR="005C74F4" w:rsidRPr="000B11C7" w:rsidRDefault="00495D7E" w:rsidP="00495D7E">
      <w:pPr>
        <w:pStyle w:val="Heading3"/>
        <w:keepNext w:val="0"/>
        <w:rPr>
          <w:u w:val="single"/>
        </w:rPr>
      </w:pPr>
      <w:r>
        <w:t xml:space="preserve">B.3.2. </w:t>
      </w:r>
      <w:r w:rsidR="005C74F4" w:rsidRPr="00495D7E">
        <w:t xml:space="preserve">Student and </w:t>
      </w:r>
      <w:r w:rsidR="00017373" w:rsidRPr="00495D7E">
        <w:t>p</w:t>
      </w:r>
      <w:r w:rsidR="005C74F4" w:rsidRPr="00495D7E">
        <w:t xml:space="preserve">arent </w:t>
      </w:r>
      <w:r w:rsidR="00017373" w:rsidRPr="00495D7E">
        <w:t>r</w:t>
      </w:r>
      <w:r w:rsidR="005C74F4" w:rsidRPr="00495D7E">
        <w:t>ecruitment</w:t>
      </w:r>
      <w:r w:rsidR="00375E23" w:rsidRPr="00495D7E">
        <w:t xml:space="preserve"> (Group 2)</w:t>
      </w:r>
    </w:p>
    <w:p w14:paraId="3DCB7FBE" w14:textId="2D3A16BE" w:rsidR="00CC5646" w:rsidRDefault="00CC5646" w:rsidP="0079226E">
      <w:r w:rsidRPr="00CC5646">
        <w:t xml:space="preserve">Student and parent recruitment will be coordinated through each </w:t>
      </w:r>
      <w:r w:rsidR="004F11F8">
        <w:t xml:space="preserve">Group 2 </w:t>
      </w:r>
      <w:r w:rsidRPr="00CC5646">
        <w:t xml:space="preserve">SFA’s sampled schools. We will maximize parental consent rates by advocating for passive consent wherever possible; if active consent is required, we will obtain verbal consent if districts allow it. We will also enlist the help of school liaisons to maximize </w:t>
      </w:r>
      <w:r w:rsidR="00026C62" w:rsidRPr="00CC5646">
        <w:t xml:space="preserve">return rates </w:t>
      </w:r>
      <w:r w:rsidR="00026C62">
        <w:t xml:space="preserve">for </w:t>
      </w:r>
      <w:r w:rsidRPr="00CC5646">
        <w:t>active consent form</w:t>
      </w:r>
      <w:r w:rsidR="00026C62">
        <w:t>s</w:t>
      </w:r>
      <w:r w:rsidRPr="00CC5646">
        <w:t xml:space="preserve"> by offering </w:t>
      </w:r>
      <w:r w:rsidR="00D73AB8">
        <w:t>liaisons</w:t>
      </w:r>
      <w:r w:rsidR="00D73AB8" w:rsidRPr="00CC5646">
        <w:t xml:space="preserve"> </w:t>
      </w:r>
      <w:r w:rsidRPr="00CC5646">
        <w:t xml:space="preserve">a larger incentive payment. We will also train field interviewers to build rapport with students to maximize assent rates. Participation incentives will be </w:t>
      </w:r>
      <w:r w:rsidR="00D73AB8">
        <w:t>communicated</w:t>
      </w:r>
      <w:r w:rsidRPr="00CC5646">
        <w:t xml:space="preserve"> during student and parent recruitment to attract attention to the study and </w:t>
      </w:r>
      <w:r w:rsidR="00D73AB8">
        <w:t>encourage</w:t>
      </w:r>
      <w:r w:rsidRPr="00CC5646">
        <w:t xml:space="preserve"> participation</w:t>
      </w:r>
      <w:r w:rsidR="00D73AB8">
        <w:t xml:space="preserve"> among sample members who might otherwise ignore the request</w:t>
      </w:r>
      <w:r w:rsidRPr="00CC5646">
        <w:t>.</w:t>
      </w:r>
    </w:p>
    <w:p w14:paraId="546E8EF7" w14:textId="6245D5EE" w:rsidR="00BF56E5" w:rsidRPr="000B11C7" w:rsidRDefault="00BF56E5" w:rsidP="00BF56E5">
      <w:pPr>
        <w:pStyle w:val="Heading3"/>
        <w:keepNext w:val="0"/>
        <w:rPr>
          <w:u w:val="single"/>
        </w:rPr>
      </w:pPr>
      <w:r>
        <w:t>B.3.3. Data collection</w:t>
      </w:r>
      <w:r w:rsidRPr="00495D7E">
        <w:t xml:space="preserve"> (</w:t>
      </w:r>
      <w:r>
        <w:t>Mainland study and OACS)</w:t>
      </w:r>
    </w:p>
    <w:p w14:paraId="5FBE5100" w14:textId="67C90563" w:rsidR="00F27482" w:rsidRDefault="00CC5646" w:rsidP="00CC5646">
      <w:r w:rsidRPr="00CC5646">
        <w:t xml:space="preserve">We will implement several </w:t>
      </w:r>
      <w:r w:rsidR="00055BB9">
        <w:t>strategies</w:t>
      </w:r>
      <w:r w:rsidRPr="00CC5646">
        <w:t xml:space="preserve"> to minimize nonresponse during data collection. First, </w:t>
      </w:r>
      <w:r w:rsidR="004D36E4">
        <w:t xml:space="preserve">after fielding has begun, </w:t>
      </w:r>
      <w:r w:rsidRPr="00CC5646">
        <w:t xml:space="preserve">we will conduct quality assurance visits to SFAs </w:t>
      </w:r>
      <w:r w:rsidR="004D36E4">
        <w:t>in the mainland study</w:t>
      </w:r>
      <w:r w:rsidRPr="00CC5646">
        <w:t xml:space="preserve"> to ensure that interviewers are following study procedures and engaging effectively with district and school staff and students. We will use these visits to adjust any interviewer behaviors or procedures that appear to be adversely affecting response rates. Second, we will accommodate the schedules of SFA and school staff when scheduling cost interviews, and we will strive to minimize disruptions to staff and students when we are working in schools. Third, we plan to offer incentives to respondents for </w:t>
      </w:r>
      <w:r w:rsidR="005666EA">
        <w:t xml:space="preserve">the Menu Survey and </w:t>
      </w:r>
      <w:r w:rsidR="00D73AB8">
        <w:t>P</w:t>
      </w:r>
      <w:r w:rsidR="005666EA">
        <w:t xml:space="preserve">arent and </w:t>
      </w:r>
      <w:r w:rsidR="00D73AB8">
        <w:t>S</w:t>
      </w:r>
      <w:r w:rsidR="005666EA">
        <w:t xml:space="preserve">tudent </w:t>
      </w:r>
      <w:r w:rsidR="00D73AB8">
        <w:t>I</w:t>
      </w:r>
      <w:r w:rsidR="005666EA">
        <w:t>nterviews as well as school liaisons’ assistance with coordinating student data collection</w:t>
      </w:r>
      <w:r w:rsidR="00796B61">
        <w:t xml:space="preserve"> (described in S</w:t>
      </w:r>
      <w:r w:rsidR="006D2051">
        <w:t>ection</w:t>
      </w:r>
      <w:r w:rsidR="00796B61">
        <w:t xml:space="preserve"> A.9)</w:t>
      </w:r>
      <w:r w:rsidR="005666EA">
        <w:t xml:space="preserve">. </w:t>
      </w:r>
      <w:r w:rsidRPr="00CC5646">
        <w:t xml:space="preserve">Finally, we will monitor response rates across instruments and activities closely and adapt our design to optimize response rates. We may target subgroups </w:t>
      </w:r>
      <w:r w:rsidR="00E50A2D">
        <w:t>that have</w:t>
      </w:r>
      <w:r w:rsidRPr="00CC5646">
        <w:t xml:space="preserve"> lower response rates with more frequent or intensive follow-up (for example, by calling select sample members instead of sending email reminder</w:t>
      </w:r>
      <w:r w:rsidR="00E50A2D">
        <w:t>s</w:t>
      </w:r>
      <w:r w:rsidRPr="00CC5646">
        <w:t>) to avoid potential bias resulting from differential response.</w:t>
      </w:r>
    </w:p>
    <w:p w14:paraId="6FFE0392" w14:textId="40FB85F2" w:rsidR="00055BB9" w:rsidRPr="00495D7E" w:rsidRDefault="00495D7E" w:rsidP="00F27482">
      <w:pPr>
        <w:pStyle w:val="Heading3"/>
        <w:keepNext w:val="0"/>
      </w:pPr>
      <w:r>
        <w:t>B.3.</w:t>
      </w:r>
      <w:r w:rsidR="00BF56E5">
        <w:t>4</w:t>
      </w:r>
      <w:r>
        <w:t xml:space="preserve">. </w:t>
      </w:r>
      <w:r w:rsidR="00055BB9" w:rsidRPr="00495D7E">
        <w:t>Changes from SNMCS-</w:t>
      </w:r>
      <w:r w:rsidR="00D73AB8" w:rsidRPr="00495D7E">
        <w:t>I</w:t>
      </w:r>
    </w:p>
    <w:p w14:paraId="7EDBEA27" w14:textId="47C83854" w:rsidR="00CC5646" w:rsidRPr="00CC5646" w:rsidRDefault="00375E23" w:rsidP="00CC5646">
      <w:r>
        <w:t>S</w:t>
      </w:r>
      <w:r w:rsidR="00CC5646" w:rsidRPr="00CC5646">
        <w:t xml:space="preserve">everal adjustments to the procedures </w:t>
      </w:r>
      <w:r w:rsidR="00D73AB8">
        <w:t xml:space="preserve">that were </w:t>
      </w:r>
      <w:r w:rsidR="00CC5646" w:rsidRPr="00CC5646">
        <w:t xml:space="preserve">used in SNMCS-I </w:t>
      </w:r>
      <w:r>
        <w:t xml:space="preserve">are designed </w:t>
      </w:r>
      <w:r w:rsidR="00CC5646" w:rsidRPr="00CC5646">
        <w:t>to minimize item and unit nonresponse:</w:t>
      </w:r>
    </w:p>
    <w:p w14:paraId="55B2CC95" w14:textId="7C90DF90" w:rsidR="00055BB9" w:rsidRPr="00055BB9" w:rsidRDefault="00055BB9" w:rsidP="000B11C7">
      <w:pPr>
        <w:pStyle w:val="BulletBlack"/>
      </w:pPr>
      <w:r w:rsidRPr="00055BB9">
        <w:t xml:space="preserve">Collecting SFAs’ </w:t>
      </w:r>
      <w:r w:rsidR="00D73AB8">
        <w:t xml:space="preserve">Provision 1, </w:t>
      </w:r>
      <w:r w:rsidRPr="00055BB9">
        <w:t xml:space="preserve">Provision 2, </w:t>
      </w:r>
      <w:r w:rsidR="00CE2B4D" w:rsidRPr="00055BB9">
        <w:t xml:space="preserve">Provision </w:t>
      </w:r>
      <w:r w:rsidRPr="00055BB9">
        <w:t>3</w:t>
      </w:r>
      <w:r w:rsidR="00CE2B4D">
        <w:t>,</w:t>
      </w:r>
      <w:r w:rsidRPr="00055BB9">
        <w:t xml:space="preserve"> or Community Eligibility Provision status from State CN agencies at the start of recruiting to avoid SFA director nonresponse to these critical questions.</w:t>
      </w:r>
    </w:p>
    <w:p w14:paraId="475F580E" w14:textId="799A2F5B" w:rsidR="00055BB9" w:rsidRPr="00055BB9" w:rsidRDefault="00055BB9" w:rsidP="000B11C7">
      <w:pPr>
        <w:pStyle w:val="BulletBlack"/>
      </w:pPr>
      <w:r w:rsidRPr="00055BB9">
        <w:t xml:space="preserve">Having </w:t>
      </w:r>
      <w:r w:rsidR="005E3A92">
        <w:t>field interviewers</w:t>
      </w:r>
      <w:r w:rsidRPr="00055BB9">
        <w:t>, rather than school liaisons, complete the Vending Machine and Other Sources of Foods and Beverages Checklists</w:t>
      </w:r>
      <w:r w:rsidR="00130859">
        <w:t xml:space="preserve"> to minimize unit nonresponse</w:t>
      </w:r>
      <w:r w:rsidRPr="00055BB9">
        <w:t xml:space="preserve">. Field interviewers will also collect meal price data in the </w:t>
      </w:r>
      <w:r w:rsidR="00A027AF">
        <w:t>C</w:t>
      </w:r>
      <w:r w:rsidRPr="00055BB9">
        <w:t xml:space="preserve">afeteria </w:t>
      </w:r>
      <w:r w:rsidR="00A027AF">
        <w:t>O</w:t>
      </w:r>
      <w:r w:rsidRPr="00055BB9">
        <w:t xml:space="preserve">bservation </w:t>
      </w:r>
      <w:r w:rsidR="00A027AF">
        <w:t>G</w:t>
      </w:r>
      <w:r w:rsidRPr="00055BB9">
        <w:t>uide.</w:t>
      </w:r>
    </w:p>
    <w:p w14:paraId="3CFF7C0A" w14:textId="6948F7AF" w:rsidR="00CC5646" w:rsidRPr="00CC5646" w:rsidRDefault="00055BB9" w:rsidP="000B11C7">
      <w:pPr>
        <w:pStyle w:val="BulletBlack"/>
      </w:pPr>
      <w:r w:rsidRPr="00055BB9">
        <w:t>Enhancing the user interface of the Electronic Menu Survey</w:t>
      </w:r>
      <w:r w:rsidR="00CC5646" w:rsidRPr="00732EDB">
        <w:t xml:space="preserve"> and increasing technical assistan</w:t>
      </w:r>
      <w:r w:rsidR="00CC5646" w:rsidRPr="00326693">
        <w:t>t outreach to promote more timel</w:t>
      </w:r>
      <w:r w:rsidR="004D36E4">
        <w:t>y and complete data collection.</w:t>
      </w:r>
    </w:p>
    <w:p w14:paraId="30465391" w14:textId="12542CDB" w:rsidR="00CC5646" w:rsidRPr="00CC5646" w:rsidRDefault="00CC5646" w:rsidP="000B11C7">
      <w:pPr>
        <w:pStyle w:val="BulletBlack"/>
      </w:pPr>
      <w:r w:rsidRPr="00CC5646">
        <w:t>Requesting help from other staff to encourage or facilitate participation. For example, SFA directors can urge SNMs to complete the Menu Survey.</w:t>
      </w:r>
    </w:p>
    <w:p w14:paraId="1500A38A" w14:textId="48CE7DAB" w:rsidR="00CC5646" w:rsidRPr="00CC5646" w:rsidRDefault="00CC5646" w:rsidP="000B11C7">
      <w:pPr>
        <w:pStyle w:val="BulletBlack"/>
      </w:pPr>
      <w:r w:rsidRPr="00CC5646">
        <w:t xml:space="preserve">Conducting parent-assisted child dietary recalls on the telephone, which provides additional </w:t>
      </w:r>
      <w:r w:rsidR="00666941">
        <w:t>flexibility</w:t>
      </w:r>
      <w:r w:rsidR="00666941" w:rsidRPr="00CC5646">
        <w:t xml:space="preserve"> </w:t>
      </w:r>
      <w:r w:rsidRPr="00CC5646">
        <w:t xml:space="preserve">for </w:t>
      </w:r>
      <w:r w:rsidR="00666941">
        <w:t>interviewing</w:t>
      </w:r>
      <w:r w:rsidR="00666941" w:rsidRPr="00CC5646">
        <w:t xml:space="preserve"> </w:t>
      </w:r>
      <w:r w:rsidRPr="00CC5646">
        <w:t xml:space="preserve">that </w:t>
      </w:r>
      <w:r w:rsidR="00666941">
        <w:t>was</w:t>
      </w:r>
      <w:r w:rsidR="00666941" w:rsidRPr="00CC5646">
        <w:t xml:space="preserve"> </w:t>
      </w:r>
      <w:r w:rsidRPr="00CC5646">
        <w:t>not possible with in-person</w:t>
      </w:r>
      <w:r w:rsidR="00666941">
        <w:t>, in-school</w:t>
      </w:r>
      <w:r w:rsidRPr="00CC5646">
        <w:t xml:space="preserve"> interviews.</w:t>
      </w:r>
    </w:p>
    <w:p w14:paraId="548EB202" w14:textId="26AC3492" w:rsidR="00CC5646" w:rsidRDefault="00CC5646" w:rsidP="000B11C7">
      <w:pPr>
        <w:pStyle w:val="BulletBlackLastDS"/>
      </w:pPr>
      <w:r w:rsidRPr="00CC5646">
        <w:t>Offering parents the option to complete the Parent Interv</w:t>
      </w:r>
      <w:r w:rsidR="004D36E4">
        <w:t>iew on the web or by telephone.</w:t>
      </w:r>
    </w:p>
    <w:p w14:paraId="10A4ABE2" w14:textId="1EC1BB36" w:rsidR="007410A8" w:rsidRPr="0096165C" w:rsidRDefault="007410A8" w:rsidP="0096165C">
      <w:pPr>
        <w:pStyle w:val="Heading3"/>
        <w:keepNext w:val="0"/>
        <w:rPr>
          <w:b w:val="0"/>
        </w:rPr>
      </w:pPr>
      <w:r w:rsidRPr="00BF56E5">
        <w:t>B.3.</w:t>
      </w:r>
      <w:r w:rsidR="00BF56E5" w:rsidRPr="00365DB7">
        <w:t>5</w:t>
      </w:r>
      <w:r w:rsidR="0054107F" w:rsidRPr="00365DB7">
        <w:t>.</w:t>
      </w:r>
      <w:r w:rsidRPr="00BF56E5">
        <w:tab/>
      </w:r>
      <w:r w:rsidRPr="0096165C">
        <w:t>Dealing with Response Rates Lower than Eighty Percent</w:t>
      </w:r>
    </w:p>
    <w:p w14:paraId="6F284A1F" w14:textId="133ED46D" w:rsidR="007410A8" w:rsidRDefault="007410A8" w:rsidP="0096165C">
      <w:pPr>
        <w:ind w:firstLine="450"/>
        <w:rPr>
          <w:color w:val="1F497D"/>
        </w:rPr>
      </w:pPr>
      <w:r>
        <w:t>We anticipate that the overall response rate for the study will not exceed 80 percent</w:t>
      </w:r>
      <w:r w:rsidR="00947CAB">
        <w:t>. In addition, despite the efforts described in the preceding section, it is possible that response rates for individual instruments may fall below this threshold</w:t>
      </w:r>
      <w:r>
        <w:t xml:space="preserve">. </w:t>
      </w:r>
      <w:r w:rsidR="00947CAB">
        <w:t xml:space="preserve">In such cases, </w:t>
      </w:r>
      <w:r>
        <w:t xml:space="preserve">we </w:t>
      </w:r>
      <w:r w:rsidR="00947CAB">
        <w:t xml:space="preserve">will </w:t>
      </w:r>
      <w:r>
        <w:t xml:space="preserve">need to account for the potential that respondents to the various </w:t>
      </w:r>
      <w:r w:rsidR="00947CAB">
        <w:t xml:space="preserve">instruments </w:t>
      </w:r>
      <w:r>
        <w:t xml:space="preserve">may differ from nonrespondents in important ways. </w:t>
      </w:r>
      <w:r w:rsidR="0054107F">
        <w:t>As described in Section B</w:t>
      </w:r>
      <w:r w:rsidR="007A72C4">
        <w:t>.2</w:t>
      </w:r>
      <w:r w:rsidR="0054107F">
        <w:t xml:space="preserve">.4, </w:t>
      </w:r>
      <w:r>
        <w:t xml:space="preserve">we will calculate adjustments to the sampling weights to account for these differences as much as possible, using covariates available on the frame that are associated with (1) the propensity to respond and (2) the outcome variables of interest. To assess how well these nonresponse adjustments account for differences between respondents and nonrespondents, we will conduct nonresponse bias analyses for each set of weights that are used to meet the objectives of the study. The nonresponse bias analyses will summarize the response rates corresponding to each set of weights, assess the differences between respondents and nonrespondents overall and within subgroups of interest, and evaluate how much estimates using nonresponse-adjusted weights differ from the frame. </w:t>
      </w:r>
    </w:p>
    <w:p w14:paraId="27BF7AF2" w14:textId="77777777" w:rsidR="00742990" w:rsidRPr="009D327A" w:rsidRDefault="003D0003" w:rsidP="003D0003">
      <w:pPr>
        <w:pStyle w:val="Heading2Black"/>
        <w:keepLines/>
        <w:ind w:left="720" w:hanging="720"/>
        <w:rPr>
          <w:noProof/>
        </w:rPr>
      </w:pPr>
      <w:bookmarkStart w:id="36" w:name="_Toc361303189"/>
      <w:bookmarkStart w:id="37" w:name="_Toc361303236"/>
      <w:bookmarkStart w:id="38" w:name="_Toc508967039"/>
      <w:bookmarkStart w:id="39" w:name="_Toc7445625"/>
      <w:r>
        <w:rPr>
          <w:noProof/>
        </w:rPr>
        <w:t>B.</w:t>
      </w:r>
      <w:r w:rsidR="00742990">
        <w:rPr>
          <w:noProof/>
        </w:rPr>
        <w:t>4.</w:t>
      </w:r>
      <w:r w:rsidR="00742990">
        <w:rPr>
          <w:noProof/>
        </w:rPr>
        <w:tab/>
      </w:r>
      <w:bookmarkEnd w:id="36"/>
      <w:bookmarkEnd w:id="37"/>
      <w:r w:rsidR="00F56C18" w:rsidRPr="00F56C18">
        <w:rPr>
          <w:noProof/>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bookmarkEnd w:id="38"/>
      <w:bookmarkEnd w:id="39"/>
    </w:p>
    <w:p w14:paraId="588B4136" w14:textId="4347CDCB" w:rsidR="00ED3882" w:rsidRDefault="002F1D99" w:rsidP="004D36E4">
      <w:r>
        <w:t>There are three different sets of pre-testing activities associated with this study. The first one is described in this section. The other two pre-testing activities associated with the OACS were submitted under OMB</w:t>
      </w:r>
      <w:r w:rsidR="000F647B">
        <w:t xml:space="preserve"> Control Number</w:t>
      </w:r>
      <w:r>
        <w:t xml:space="preserve"> 0584-0606 FNS Generic Clearance for Pre-Testing, Pilot, and Field Test Studies. </w:t>
      </w:r>
      <w:r w:rsidR="001D0098">
        <w:t>The</w:t>
      </w:r>
      <w:r w:rsidR="001D0098" w:rsidRPr="001D0098">
        <w:t xml:space="preserve"> </w:t>
      </w:r>
      <w:r w:rsidR="003A5449">
        <w:t xml:space="preserve">SNMCS-II </w:t>
      </w:r>
      <w:r w:rsidR="001D0098" w:rsidRPr="001D0098">
        <w:t xml:space="preserve">instruments </w:t>
      </w:r>
      <w:r w:rsidR="003A5449">
        <w:t xml:space="preserve">are </w:t>
      </w:r>
      <w:r w:rsidR="001D0098" w:rsidRPr="001D0098">
        <w:t xml:space="preserve">based on the </w:t>
      </w:r>
      <w:r w:rsidR="00DB7229">
        <w:t xml:space="preserve">instruments used in </w:t>
      </w:r>
      <w:r w:rsidR="001D0098" w:rsidRPr="001D0098">
        <w:t>SNMCS-I</w:t>
      </w:r>
      <w:r w:rsidR="001D0098">
        <w:t>. Therefore</w:t>
      </w:r>
      <w:r w:rsidR="001D0098" w:rsidRPr="001D0098">
        <w:t>, the</w:t>
      </w:r>
      <w:r w:rsidR="002801A5">
        <w:t>re was no need to conduct a comprehensive pretest of all the instruments. Instead, the</w:t>
      </w:r>
      <w:r w:rsidR="001D0098" w:rsidRPr="001D0098">
        <w:t xml:space="preserve"> pre-test </w:t>
      </w:r>
      <w:r w:rsidR="002801A5">
        <w:t xml:space="preserve">was </w:t>
      </w:r>
      <w:r w:rsidR="001D0098" w:rsidRPr="001D0098">
        <w:t xml:space="preserve">focused on (1) </w:t>
      </w:r>
      <w:r w:rsidR="002801A5">
        <w:t xml:space="preserve">staff surveys </w:t>
      </w:r>
      <w:r w:rsidR="00D81A37">
        <w:t>that had been substantially revised</w:t>
      </w:r>
      <w:r w:rsidR="002801A5">
        <w:t xml:space="preserve">, </w:t>
      </w:r>
      <w:r w:rsidR="001D0098" w:rsidRPr="001D0098">
        <w:t xml:space="preserve">(2) </w:t>
      </w:r>
      <w:r w:rsidR="00E87D23">
        <w:t>u</w:t>
      </w:r>
      <w:r w:rsidR="00CC2E3F">
        <w:t>ser</w:t>
      </w:r>
      <w:r w:rsidR="00E87D23">
        <w:t>s’</w:t>
      </w:r>
      <w:r w:rsidR="00CC2E3F">
        <w:t xml:space="preserve"> experience</w:t>
      </w:r>
      <w:r w:rsidR="00E87D23">
        <w:t>s</w:t>
      </w:r>
      <w:r w:rsidR="00CC2E3F">
        <w:t xml:space="preserve"> </w:t>
      </w:r>
      <w:r w:rsidR="00E87D23">
        <w:t xml:space="preserve">completing </w:t>
      </w:r>
      <w:r w:rsidR="005B1EE1">
        <w:t>the</w:t>
      </w:r>
      <w:r w:rsidR="00E87D23">
        <w:t xml:space="preserve"> </w:t>
      </w:r>
      <w:r w:rsidR="009D56F9">
        <w:t>E</w:t>
      </w:r>
      <w:r w:rsidR="00E87D23">
        <w:t>lectronic</w:t>
      </w:r>
      <w:r w:rsidR="005B1EE1">
        <w:t xml:space="preserve"> </w:t>
      </w:r>
      <w:r w:rsidR="001D0098" w:rsidRPr="001D0098">
        <w:t>Menu Survey</w:t>
      </w:r>
      <w:r w:rsidR="00E87D23">
        <w:t xml:space="preserve"> </w:t>
      </w:r>
      <w:r w:rsidR="00E87D23" w:rsidRPr="00826339">
        <w:t>(Appendices E1 and E2)</w:t>
      </w:r>
      <w:r w:rsidR="002801A5">
        <w:t xml:space="preserve">, </w:t>
      </w:r>
      <w:r w:rsidR="00E87D23">
        <w:t xml:space="preserve">(3) cost interviews, </w:t>
      </w:r>
      <w:r w:rsidR="002801A5">
        <w:t>and (</w:t>
      </w:r>
      <w:r w:rsidR="00E87D23">
        <w:t>4</w:t>
      </w:r>
      <w:r w:rsidR="002801A5">
        <w:t>) selected on-site observation forms</w:t>
      </w:r>
      <w:r w:rsidR="001D0098" w:rsidRPr="001D0098">
        <w:t>.</w:t>
      </w:r>
      <w:r w:rsidR="001D0098">
        <w:t xml:space="preserve"> </w:t>
      </w:r>
      <w:r w:rsidR="006F04F9">
        <w:t>Instruments were revised if</w:t>
      </w:r>
      <w:r w:rsidR="006B0222">
        <w:t xml:space="preserve"> pre-test participants </w:t>
      </w:r>
      <w:r w:rsidR="006F04F9">
        <w:t>expressed</w:t>
      </w:r>
      <w:r w:rsidR="006B0222">
        <w:t xml:space="preserve"> difficulty answering questions, or whether </w:t>
      </w:r>
      <w:r w:rsidR="006F04F9">
        <w:t xml:space="preserve">we observed difficulties through the administration process. </w:t>
      </w:r>
      <w:r w:rsidR="002801A5">
        <w:t>Results of the pre</w:t>
      </w:r>
      <w:r w:rsidR="00F717E9">
        <w:t>-</w:t>
      </w:r>
      <w:r w:rsidR="002801A5">
        <w:t xml:space="preserve">test allowed us to </w:t>
      </w:r>
      <w:r w:rsidR="002801A5" w:rsidRPr="002801A5">
        <w:t>update burden estimates and refine on-site procedures for data collection</w:t>
      </w:r>
      <w:r w:rsidR="002801A5">
        <w:t xml:space="preserve">. </w:t>
      </w:r>
      <w:r w:rsidR="00D1746B">
        <w:t>We recruited three SFAs in two States</w:t>
      </w:r>
      <w:r w:rsidR="00137DC2">
        <w:t xml:space="preserve"> to participate in pre</w:t>
      </w:r>
      <w:r w:rsidR="00297EA4">
        <w:t>-</w:t>
      </w:r>
      <w:r w:rsidR="00137DC2">
        <w:t xml:space="preserve">testing SFA- and school-level instruments. </w:t>
      </w:r>
      <w:r w:rsidR="00CB19E6" w:rsidRPr="00CB19E6">
        <w:t xml:space="preserve">Following notification from the </w:t>
      </w:r>
      <w:r w:rsidR="00A51D9A">
        <w:t>RO</w:t>
      </w:r>
      <w:r w:rsidR="00CB19E6" w:rsidRPr="00CB19E6">
        <w:t xml:space="preserve">s, we contacted State </w:t>
      </w:r>
      <w:r w:rsidR="00CB19E6">
        <w:t>CN</w:t>
      </w:r>
      <w:r w:rsidR="00CB19E6" w:rsidRPr="00CB19E6">
        <w:t xml:space="preserve"> directors for assistance identifying potentially cooperative SFAs with specific characteristics needed for pre</w:t>
      </w:r>
      <w:r w:rsidR="00297EA4">
        <w:t>-</w:t>
      </w:r>
      <w:r w:rsidR="00CB19E6" w:rsidRPr="00CB19E6">
        <w:t>testing</w:t>
      </w:r>
      <w:r w:rsidR="00CB19E6">
        <w:t xml:space="preserve"> </w:t>
      </w:r>
      <w:r w:rsidR="00CB19E6" w:rsidRPr="00CB19E6">
        <w:t>(for example, meal service in a cafeteria so that plate waste observations could be conducted)</w:t>
      </w:r>
      <w:r w:rsidR="00CB19E6">
        <w:t>.</w:t>
      </w:r>
      <w:r w:rsidR="00CB19E6" w:rsidRPr="00CB19E6">
        <w:t xml:space="preserve"> We then contacted candidate SFAs to screen them using questions from the SFA Director and School Planning Interviews, gain cooperation, and identify one school per SFA for the on-site visit. Each pre</w:t>
      </w:r>
      <w:r w:rsidR="00297EA4">
        <w:t>-</w:t>
      </w:r>
      <w:r w:rsidR="00CB19E6" w:rsidRPr="00CB19E6">
        <w:t xml:space="preserve">test included an on-site visit to the school and the SFA. In schools, </w:t>
      </w:r>
      <w:r w:rsidR="00CB19E6">
        <w:t>we</w:t>
      </w:r>
      <w:r w:rsidR="00CB19E6" w:rsidRPr="00CB19E6">
        <w:t xml:space="preserve"> pretested the </w:t>
      </w:r>
      <w:r w:rsidR="009E6621" w:rsidRPr="009E6621">
        <w:t xml:space="preserve">Vending Machine and Other Sources of Foods and Beverages Checklists </w:t>
      </w:r>
      <w:r w:rsidR="009E6621">
        <w:t xml:space="preserve">(Appendix H1), </w:t>
      </w:r>
      <w:r w:rsidR="00CB19E6" w:rsidRPr="00CB19E6">
        <w:t>Cafeteria Observation Guide (COG</w:t>
      </w:r>
      <w:r w:rsidR="009E6621">
        <w:t>; Appendix H2</w:t>
      </w:r>
      <w:r w:rsidR="00CB19E6" w:rsidRPr="00CB19E6">
        <w:t>), Plate Waste Observation Booklet</w:t>
      </w:r>
      <w:r w:rsidR="009E6621">
        <w:t xml:space="preserve"> (Appendix J1)</w:t>
      </w:r>
      <w:r w:rsidR="00CB19E6" w:rsidRPr="00CB19E6">
        <w:t>, On-site Self-Serve/Made-to-Order Bar Form</w:t>
      </w:r>
      <w:r w:rsidR="009E6621">
        <w:t xml:space="preserve"> (Appendix G7)</w:t>
      </w:r>
      <w:r w:rsidR="00CB19E6" w:rsidRPr="00CB19E6">
        <w:t xml:space="preserve">, </w:t>
      </w:r>
      <w:r w:rsidR="00CB19E6">
        <w:t>SNM</w:t>
      </w:r>
      <w:r w:rsidR="00CB19E6" w:rsidRPr="00CB19E6">
        <w:t xml:space="preserve"> Cost Interview</w:t>
      </w:r>
      <w:r w:rsidR="009E6621">
        <w:t xml:space="preserve"> (Appendix G4)</w:t>
      </w:r>
      <w:r w:rsidR="00CB19E6" w:rsidRPr="00CB19E6">
        <w:t>, and Principal Cost Interview</w:t>
      </w:r>
      <w:r w:rsidR="009E6621">
        <w:t xml:space="preserve"> (Appendix G5)</w:t>
      </w:r>
      <w:r w:rsidR="00CB19E6" w:rsidRPr="00CB19E6">
        <w:t>. We pretested the Food Cost Worksheet</w:t>
      </w:r>
      <w:r w:rsidR="009E6621">
        <w:t xml:space="preserve"> (Appendix G6)</w:t>
      </w:r>
      <w:r w:rsidR="004D36E4">
        <w:t xml:space="preserve">, </w:t>
      </w:r>
      <w:r w:rsidR="00CB19E6" w:rsidRPr="00CB19E6">
        <w:t xml:space="preserve">SFA </w:t>
      </w:r>
      <w:r w:rsidR="004D36E4">
        <w:t xml:space="preserve">On-Site </w:t>
      </w:r>
      <w:r w:rsidR="00CB19E6" w:rsidRPr="00CB19E6">
        <w:t>Cost Interview</w:t>
      </w:r>
      <w:r w:rsidR="009E6621">
        <w:t xml:space="preserve"> (Appendix G3)</w:t>
      </w:r>
      <w:r w:rsidR="004D36E4">
        <w:t>, and the revenue statement portion of the SFA Follow-Up Cost Interview</w:t>
      </w:r>
      <w:r w:rsidR="00CB19E6" w:rsidRPr="00CB19E6">
        <w:t xml:space="preserve"> </w:t>
      </w:r>
      <w:r w:rsidR="009E6621">
        <w:t xml:space="preserve">(Appendix G13) </w:t>
      </w:r>
      <w:r w:rsidR="00CB19E6" w:rsidRPr="00CB19E6">
        <w:t xml:space="preserve">with SFA directors. We also asked SFA directors and SNMs to complete </w:t>
      </w:r>
      <w:r w:rsidR="00E87D23">
        <w:t>forms</w:t>
      </w:r>
      <w:r w:rsidR="00E87D23" w:rsidRPr="00CB19E6">
        <w:t xml:space="preserve"> </w:t>
      </w:r>
      <w:r w:rsidR="00E87D23">
        <w:t xml:space="preserve">in the </w:t>
      </w:r>
      <w:r w:rsidR="009D56F9">
        <w:t>E</w:t>
      </w:r>
      <w:r w:rsidR="00E87D23">
        <w:t xml:space="preserve">lectronic </w:t>
      </w:r>
      <w:r w:rsidR="00CB19E6" w:rsidRPr="00CB19E6">
        <w:t xml:space="preserve">Menu Survey </w:t>
      </w:r>
      <w:r w:rsidR="00D33EEB">
        <w:t xml:space="preserve">that </w:t>
      </w:r>
      <w:r w:rsidR="005B1EE1">
        <w:t xml:space="preserve">included new questions or </w:t>
      </w:r>
      <w:r w:rsidR="00D33EEB">
        <w:t>were</w:t>
      </w:r>
      <w:r w:rsidR="00E87D23">
        <w:t xml:space="preserve"> updated to simplify users’ experience </w:t>
      </w:r>
      <w:r w:rsidR="009D56F9">
        <w:t xml:space="preserve">and improve quality of responses </w:t>
      </w:r>
      <w:r w:rsidR="00E87D23">
        <w:t>on the web. In addition</w:t>
      </w:r>
      <w:r w:rsidR="000F5C32">
        <w:t>,</w:t>
      </w:r>
      <w:r w:rsidR="00826339" w:rsidRPr="00826339">
        <w:t xml:space="preserve"> </w:t>
      </w:r>
      <w:r w:rsidR="00E87D23">
        <w:t>we</w:t>
      </w:r>
      <w:r w:rsidR="00CB19E6" w:rsidRPr="00CB19E6">
        <w:t xml:space="preserve"> </w:t>
      </w:r>
      <w:r w:rsidR="003A5449">
        <w:t>asked</w:t>
      </w:r>
      <w:r w:rsidR="00CB19E6" w:rsidRPr="00CB19E6">
        <w:t xml:space="preserve"> SFA directors to complete the Fruit and Vegetable Questions and Meal Pattern Crediting Report. Finally, we sent SFA directors, SNMs, and principals copies of the respective staff surveys to complete. </w:t>
      </w:r>
      <w:r w:rsidR="00E15507">
        <w:t>T</w:t>
      </w:r>
      <w:r w:rsidR="00F717E9">
        <w:t xml:space="preserve">hree </w:t>
      </w:r>
      <w:r w:rsidR="00137DC2">
        <w:t xml:space="preserve">SFA directors, </w:t>
      </w:r>
      <w:r w:rsidR="00F717E9">
        <w:t xml:space="preserve">three </w:t>
      </w:r>
      <w:r w:rsidR="00137DC2">
        <w:t xml:space="preserve">SNMs, and </w:t>
      </w:r>
      <w:r w:rsidR="00F717E9">
        <w:t xml:space="preserve">three </w:t>
      </w:r>
      <w:r w:rsidR="00137DC2">
        <w:t>principals</w:t>
      </w:r>
      <w:r w:rsidR="00E15507">
        <w:t xml:space="preserve"> </w:t>
      </w:r>
      <w:r w:rsidR="00137DC2">
        <w:t>participated in the pre</w:t>
      </w:r>
      <w:r w:rsidR="00297EA4">
        <w:t>-</w:t>
      </w:r>
      <w:r w:rsidR="00137DC2">
        <w:t xml:space="preserve">test. </w:t>
      </w:r>
      <w:r w:rsidR="00297EA4">
        <w:t>We used feedback from the pre</w:t>
      </w:r>
      <w:r w:rsidR="00F717E9">
        <w:t>-</w:t>
      </w:r>
      <w:r w:rsidR="00297EA4">
        <w:t xml:space="preserve">test to </w:t>
      </w:r>
      <w:r w:rsidR="00BF12B0">
        <w:t>clarify the wording of questions and response options, streamline instructions</w:t>
      </w:r>
      <w:r w:rsidR="000368AA">
        <w:t>,</w:t>
      </w:r>
      <w:r w:rsidR="00BF12B0">
        <w:t xml:space="preserve"> improve question flow</w:t>
      </w:r>
      <w:r w:rsidR="000368AA">
        <w:t>,</w:t>
      </w:r>
      <w:r w:rsidR="00297EA4">
        <w:t xml:space="preserve"> </w:t>
      </w:r>
      <w:r w:rsidR="00BF12B0">
        <w:t>and</w:t>
      </w:r>
      <w:r w:rsidR="00297EA4">
        <w:t xml:space="preserve"> adjust estimated burden for the cost instruments.</w:t>
      </w:r>
      <w:r w:rsidR="006F04F9">
        <w:t xml:space="preserve"> </w:t>
      </w:r>
      <w:r w:rsidR="00F655EE">
        <w:t>Below describes changes made to the instruments as a result of pre-testing:</w:t>
      </w:r>
    </w:p>
    <w:p w14:paraId="77C0039E" w14:textId="20484CD5" w:rsidR="00F655EE" w:rsidRDefault="00C72D9C" w:rsidP="00755176">
      <w:pPr>
        <w:pStyle w:val="BulletBlack"/>
      </w:pPr>
      <w:r>
        <w:t>School Planning Interview</w:t>
      </w:r>
      <w:r w:rsidR="00D11B04">
        <w:t xml:space="preserve"> (Appendix C18)- Clarified questions about food bars and increased flexibility in how respondents provide information about their schedule</w:t>
      </w:r>
      <w:r w:rsidR="006F2DB1">
        <w:t>.</w:t>
      </w:r>
    </w:p>
    <w:p w14:paraId="6D74ED03" w14:textId="425DBFCA" w:rsidR="00F655EE" w:rsidRPr="006F2DB1" w:rsidRDefault="006F2DB1" w:rsidP="006F2DB1">
      <w:pPr>
        <w:pStyle w:val="BulletBlack"/>
      </w:pPr>
      <w:r w:rsidRPr="006F2DB1">
        <w:t>Menu Survey (Appendices E1 and E2)</w:t>
      </w:r>
      <w:r>
        <w:t>- Clarified questions about a la carte and non-reimbursable foods, as well as questions about foods paired/offered together. C</w:t>
      </w:r>
      <w:r w:rsidR="00C72D9C">
        <w:t xml:space="preserve">hanged question order and </w:t>
      </w:r>
      <w:r>
        <w:t>clarified instructional text</w:t>
      </w:r>
      <w:r w:rsidR="00C72D9C">
        <w:t>.</w:t>
      </w:r>
    </w:p>
    <w:p w14:paraId="4084BF21" w14:textId="0FF7809A" w:rsidR="00D11B04" w:rsidRDefault="00D11B04" w:rsidP="00755176">
      <w:pPr>
        <w:pStyle w:val="BulletBlack"/>
      </w:pPr>
      <w:r>
        <w:t xml:space="preserve">SFA Director Survey (Appendix F3)- </w:t>
      </w:r>
      <w:r w:rsidR="006F2DB1">
        <w:t>Expanded response options an added examples to question text.</w:t>
      </w:r>
    </w:p>
    <w:p w14:paraId="7811525E" w14:textId="250D574F" w:rsidR="00D11B04" w:rsidRDefault="00D11B04" w:rsidP="00755176">
      <w:pPr>
        <w:pStyle w:val="BulletBlack"/>
      </w:pPr>
      <w:r>
        <w:t>SNM Survey (Appendix F6)</w:t>
      </w:r>
      <w:r w:rsidR="006F2DB1">
        <w:t>- Expanded response options.</w:t>
      </w:r>
    </w:p>
    <w:p w14:paraId="33C94BEE" w14:textId="0BDB307E" w:rsidR="00D11B04" w:rsidRDefault="00D11B04" w:rsidP="00755176">
      <w:pPr>
        <w:pStyle w:val="BulletBlack"/>
      </w:pPr>
      <w:r>
        <w:t>Principal Survey (Appendix F7)</w:t>
      </w:r>
      <w:r w:rsidR="006F2DB1">
        <w:t>- Clarified question text and expanded response options.</w:t>
      </w:r>
    </w:p>
    <w:p w14:paraId="21939209" w14:textId="3B32A1DC" w:rsidR="00C72D9C" w:rsidRDefault="00797140" w:rsidP="00755176">
      <w:pPr>
        <w:pStyle w:val="BulletBlack"/>
      </w:pPr>
      <w:r>
        <w:t xml:space="preserve">SFA </w:t>
      </w:r>
      <w:r w:rsidR="003F295E">
        <w:t xml:space="preserve">On-Site </w:t>
      </w:r>
      <w:r w:rsidR="00C72D9C">
        <w:t>Cost Inte</w:t>
      </w:r>
      <w:r>
        <w:t>rview</w:t>
      </w:r>
      <w:r w:rsidR="00C72D9C">
        <w:t xml:space="preserve"> (Appendi</w:t>
      </w:r>
      <w:r>
        <w:t>x</w:t>
      </w:r>
      <w:r w:rsidR="00C72D9C">
        <w:t xml:space="preserve"> G3)</w:t>
      </w:r>
      <w:r w:rsidR="00E15507">
        <w:t>-</w:t>
      </w:r>
      <w:r w:rsidR="00C72D9C">
        <w:t xml:space="preserve"> Restructured questions about salary and fringe, reorganized question</w:t>
      </w:r>
      <w:r>
        <w:t>s</w:t>
      </w:r>
      <w:r w:rsidR="00C72D9C">
        <w:t xml:space="preserve"> and </w:t>
      </w:r>
      <w:r>
        <w:t xml:space="preserve">simplified </w:t>
      </w:r>
      <w:r w:rsidR="00C72D9C">
        <w:t>instructional text</w:t>
      </w:r>
      <w:r>
        <w:t>, clarified question text, and added follow-up questions pertaining to USDA Foods.</w:t>
      </w:r>
    </w:p>
    <w:p w14:paraId="0584A8E0" w14:textId="5ADC2625" w:rsidR="00797140" w:rsidRDefault="00797140" w:rsidP="00755176">
      <w:pPr>
        <w:pStyle w:val="BulletBlack"/>
      </w:pPr>
      <w:r>
        <w:t xml:space="preserve">SNM Cost Interview (Appendix G4)- Added a screener question about production kitchens, </w:t>
      </w:r>
      <w:r w:rsidR="006361FC">
        <w:t xml:space="preserve">updated list of food service staff tasks, and </w:t>
      </w:r>
      <w:r>
        <w:t>expanded response options.</w:t>
      </w:r>
    </w:p>
    <w:p w14:paraId="4D4F3C5E" w14:textId="139A2638" w:rsidR="00797140" w:rsidRDefault="00797140" w:rsidP="00755176">
      <w:pPr>
        <w:pStyle w:val="BulletBlack"/>
      </w:pPr>
      <w:r>
        <w:t>Principal Cost Interview (Appendix G5)</w:t>
      </w:r>
      <w:r w:rsidR="006361FC">
        <w:t>- Removed redundant questions, clarified question text, and expanded response options.</w:t>
      </w:r>
    </w:p>
    <w:p w14:paraId="21D39E41" w14:textId="0A9D122D" w:rsidR="006361FC" w:rsidRDefault="006361FC" w:rsidP="00755176">
      <w:pPr>
        <w:pStyle w:val="BulletBlack"/>
      </w:pPr>
      <w:r>
        <w:t>Competitive Foods Checklists (Appendix H1)- Added screener questions to be asked of the SNM to determine the competitive foods available at the school, expanded response options, and updated programming instructions for better data quality.</w:t>
      </w:r>
    </w:p>
    <w:p w14:paraId="487A6C2E" w14:textId="77777777" w:rsidR="006361FC" w:rsidRPr="006361FC" w:rsidRDefault="006361FC" w:rsidP="006361FC">
      <w:pPr>
        <w:pStyle w:val="BulletBlack"/>
      </w:pPr>
      <w:r w:rsidRPr="006361FC">
        <w:t>Cafeteria Observation Guide (Appendix H2)- Changed question order and updated programming instructions for better data quality.</w:t>
      </w:r>
    </w:p>
    <w:p w14:paraId="2FBA4C95" w14:textId="2D087FBD" w:rsidR="006361FC" w:rsidRDefault="006361FC" w:rsidP="00755176">
      <w:pPr>
        <w:pStyle w:val="BulletBlack"/>
      </w:pPr>
      <w:r>
        <w:t>Plate Waste Observation (Appendix J1)</w:t>
      </w:r>
      <w:r w:rsidR="00DB2D26">
        <w:t xml:space="preserve">- </w:t>
      </w:r>
      <w:r w:rsidR="00597281">
        <w:t xml:space="preserve">Clarified instructions and refined procedures for ease of use by field observers. </w:t>
      </w:r>
    </w:p>
    <w:p w14:paraId="5E887959" w14:textId="528478CD" w:rsidR="00782936" w:rsidRDefault="00597281" w:rsidP="00276424">
      <w:pPr>
        <w:rPr>
          <w:noProof/>
        </w:rPr>
      </w:pPr>
      <w:r>
        <w:t xml:space="preserve">Statistical methods were not changed as a result of pre-testing. </w:t>
      </w:r>
      <w:bookmarkStart w:id="40" w:name="_Toc361303190"/>
      <w:bookmarkStart w:id="41" w:name="_Toc361303237"/>
      <w:bookmarkStart w:id="42" w:name="_Toc508967040"/>
      <w:r w:rsidR="00276424">
        <w:rPr>
          <w:noProof/>
        </w:rPr>
        <w:t xml:space="preserve">Burden associated with pre-testing the instruments and procedures to be fielded in the </w:t>
      </w:r>
      <w:r w:rsidR="00314812">
        <w:rPr>
          <w:noProof/>
        </w:rPr>
        <w:t>OACS</w:t>
      </w:r>
      <w:r w:rsidR="00276424">
        <w:rPr>
          <w:noProof/>
        </w:rPr>
        <w:t xml:space="preserve"> was reviewed and approved by the Office of Management and Budget on March 19, 2018 </w:t>
      </w:r>
      <w:r w:rsidR="000F647B">
        <w:rPr>
          <w:noProof/>
        </w:rPr>
        <w:t xml:space="preserve">and March 6, 2019 </w:t>
      </w:r>
      <w:r w:rsidR="00276424">
        <w:rPr>
          <w:noProof/>
        </w:rPr>
        <w:t>(</w:t>
      </w:r>
      <w:r w:rsidR="00782936">
        <w:rPr>
          <w:noProof/>
        </w:rPr>
        <w:t>OMB Control Number 0584-0606</w:t>
      </w:r>
      <w:r w:rsidR="00276424">
        <w:rPr>
          <w:noProof/>
        </w:rPr>
        <w:t xml:space="preserve">, </w:t>
      </w:r>
      <w:r w:rsidR="00365DB7">
        <w:rPr>
          <w:noProof/>
        </w:rPr>
        <w:t xml:space="preserve">FNS Generic Clearance for Pre-Testing, Pilot, and Field Test Studies, </w:t>
      </w:r>
      <w:r w:rsidR="00276424">
        <w:rPr>
          <w:noProof/>
        </w:rPr>
        <w:t xml:space="preserve">Expires </w:t>
      </w:r>
      <w:r w:rsidR="00DB58DD">
        <w:rPr>
          <w:noProof/>
        </w:rPr>
        <w:t>3</w:t>
      </w:r>
      <w:r w:rsidR="00276424" w:rsidRPr="00FB0C3A">
        <w:rPr>
          <w:noProof/>
        </w:rPr>
        <w:t>/3</w:t>
      </w:r>
      <w:r w:rsidR="00DB58DD">
        <w:rPr>
          <w:noProof/>
        </w:rPr>
        <w:t>1</w:t>
      </w:r>
      <w:r w:rsidR="00276424" w:rsidRPr="00FB0C3A">
        <w:rPr>
          <w:noProof/>
        </w:rPr>
        <w:t>/2019</w:t>
      </w:r>
      <w:r w:rsidR="00276424">
        <w:rPr>
          <w:noProof/>
        </w:rPr>
        <w:t xml:space="preserve">). This burden is </w:t>
      </w:r>
      <w:r w:rsidR="000C7C0C">
        <w:rPr>
          <w:noProof/>
        </w:rPr>
        <w:t xml:space="preserve">therefore </w:t>
      </w:r>
      <w:r w:rsidR="00276424">
        <w:rPr>
          <w:noProof/>
        </w:rPr>
        <w:t>not included in the burden estimates for the</w:t>
      </w:r>
      <w:r w:rsidR="00542E16">
        <w:rPr>
          <w:noProof/>
        </w:rPr>
        <w:t xml:space="preserve"> SNMCS-II collection; findings from th</w:t>
      </w:r>
      <w:r w:rsidR="007055BA">
        <w:rPr>
          <w:noProof/>
        </w:rPr>
        <w:t>e</w:t>
      </w:r>
      <w:r w:rsidR="00542E16">
        <w:rPr>
          <w:noProof/>
        </w:rPr>
        <w:t xml:space="preserve"> pre-test were used to refine the procedures </w:t>
      </w:r>
      <w:r w:rsidR="00D31B36">
        <w:rPr>
          <w:noProof/>
        </w:rPr>
        <w:t xml:space="preserve">and study materials </w:t>
      </w:r>
      <w:r w:rsidR="00542E16">
        <w:rPr>
          <w:noProof/>
        </w:rPr>
        <w:t>described in this information collection request.</w:t>
      </w:r>
      <w:r w:rsidR="0002564C">
        <w:rPr>
          <w:noProof/>
        </w:rPr>
        <w:t xml:space="preserve"> Although the 2019 assessment has not yet been completed, we anticipate the findings will not affect estimated burden or instrumentation.</w:t>
      </w:r>
    </w:p>
    <w:p w14:paraId="3F97F9D9" w14:textId="77777777" w:rsidR="00742990" w:rsidRPr="0057250E" w:rsidRDefault="003D0003" w:rsidP="003D0003">
      <w:pPr>
        <w:pStyle w:val="Heading2Black"/>
        <w:ind w:left="720" w:hanging="720"/>
        <w:rPr>
          <w:noProof/>
        </w:rPr>
      </w:pPr>
      <w:bookmarkStart w:id="43" w:name="_Toc7445626"/>
      <w:r>
        <w:rPr>
          <w:noProof/>
        </w:rPr>
        <w:t>B.</w:t>
      </w:r>
      <w:r w:rsidR="00742990">
        <w:rPr>
          <w:noProof/>
        </w:rPr>
        <w:t>5.</w:t>
      </w:r>
      <w:r w:rsidR="00742990">
        <w:rPr>
          <w:noProof/>
        </w:rPr>
        <w:tab/>
      </w:r>
      <w:bookmarkEnd w:id="40"/>
      <w:bookmarkEnd w:id="41"/>
      <w:r w:rsidRPr="003D0003">
        <w:rPr>
          <w:noProof/>
        </w:rPr>
        <w:t>Provide the name and telephone number of individuals consulted on statistical aspects of the design and the name of the agency unit, contractor(s), grantee(s), or other person(s) who will actually collect and/or analyze the information for the agency.</w:t>
      </w:r>
      <w:bookmarkEnd w:id="42"/>
      <w:bookmarkEnd w:id="43"/>
    </w:p>
    <w:p w14:paraId="1F612172" w14:textId="075CF25C" w:rsidR="00F27482" w:rsidRPr="00082E7C" w:rsidRDefault="00742990" w:rsidP="00082E7C">
      <w:pPr>
        <w:rPr>
          <w:noProof/>
        </w:rPr>
      </w:pPr>
      <w:r w:rsidRPr="00FD2407">
        <w:rPr>
          <w:noProof/>
        </w:rPr>
        <w:t>The information will be collected and analyzed by M</w:t>
      </w:r>
      <w:r>
        <w:rPr>
          <w:noProof/>
        </w:rPr>
        <w:t xml:space="preserve">athematica Policy Research, </w:t>
      </w:r>
      <w:r w:rsidR="00A2720F">
        <w:rPr>
          <w:noProof/>
        </w:rPr>
        <w:t xml:space="preserve">Insight Policy Research, Decision Information Resources, </w:t>
      </w:r>
      <w:r>
        <w:rPr>
          <w:noProof/>
        </w:rPr>
        <w:t>Agralytica</w:t>
      </w:r>
      <w:r w:rsidR="003C1A7F">
        <w:rPr>
          <w:noProof/>
        </w:rPr>
        <w:t>, and Relyon Solutions</w:t>
      </w:r>
      <w:r w:rsidRPr="00FD2407">
        <w:rPr>
          <w:noProof/>
        </w:rPr>
        <w:t xml:space="preserve">. The sampling </w:t>
      </w:r>
      <w:r w:rsidR="004D4172">
        <w:rPr>
          <w:noProof/>
        </w:rPr>
        <w:t xml:space="preserve">and weighting </w:t>
      </w:r>
      <w:r w:rsidRPr="00FD2407">
        <w:rPr>
          <w:noProof/>
        </w:rPr>
        <w:t xml:space="preserve">procedures were developed by </w:t>
      </w:r>
      <w:r w:rsidR="00634B07">
        <w:rPr>
          <w:noProof/>
        </w:rPr>
        <w:t xml:space="preserve">Dr. </w:t>
      </w:r>
      <w:r w:rsidR="00EA60C3">
        <w:rPr>
          <w:noProof/>
        </w:rPr>
        <w:t>Mi</w:t>
      </w:r>
      <w:r w:rsidR="00634B07">
        <w:rPr>
          <w:noProof/>
        </w:rPr>
        <w:t>chael Sinc</w:t>
      </w:r>
      <w:r w:rsidR="00EA60C3">
        <w:rPr>
          <w:noProof/>
        </w:rPr>
        <w:t xml:space="preserve">lair </w:t>
      </w:r>
      <w:r w:rsidR="00BA5C46">
        <w:rPr>
          <w:noProof/>
        </w:rPr>
        <w:t xml:space="preserve">(telephone: </w:t>
      </w:r>
      <w:r w:rsidR="00EA60C3">
        <w:rPr>
          <w:noProof/>
        </w:rPr>
        <w:t>2</w:t>
      </w:r>
      <w:r w:rsidR="00BA5C46" w:rsidRPr="00BA5C46">
        <w:rPr>
          <w:noProof/>
        </w:rPr>
        <w:t>0</w:t>
      </w:r>
      <w:r w:rsidR="00EA60C3">
        <w:rPr>
          <w:noProof/>
        </w:rPr>
        <w:t>2</w:t>
      </w:r>
      <w:r w:rsidR="0039059A">
        <w:rPr>
          <w:noProof/>
        </w:rPr>
        <w:t>-</w:t>
      </w:r>
      <w:r w:rsidR="00EA60C3">
        <w:rPr>
          <w:noProof/>
        </w:rPr>
        <w:t>552</w:t>
      </w:r>
      <w:r w:rsidR="00BA5C46" w:rsidRPr="00BA5C46">
        <w:rPr>
          <w:noProof/>
        </w:rPr>
        <w:t>-</w:t>
      </w:r>
      <w:r w:rsidR="00EA60C3">
        <w:rPr>
          <w:noProof/>
        </w:rPr>
        <w:t>6439</w:t>
      </w:r>
      <w:r w:rsidR="00BA5C46">
        <w:rPr>
          <w:noProof/>
        </w:rPr>
        <w:t>)</w:t>
      </w:r>
      <w:r w:rsidRPr="00FD2407">
        <w:rPr>
          <w:noProof/>
        </w:rPr>
        <w:t xml:space="preserve">, building on previous work on </w:t>
      </w:r>
      <w:r w:rsidR="00EA60C3">
        <w:rPr>
          <w:noProof/>
        </w:rPr>
        <w:t>SN</w:t>
      </w:r>
      <w:r w:rsidR="00A2720F">
        <w:rPr>
          <w:noProof/>
        </w:rPr>
        <w:t>M</w:t>
      </w:r>
      <w:r w:rsidR="00EA60C3">
        <w:rPr>
          <w:noProof/>
        </w:rPr>
        <w:t>CS-</w:t>
      </w:r>
      <w:r w:rsidR="00A2720F">
        <w:rPr>
          <w:noProof/>
        </w:rPr>
        <w:t>I</w:t>
      </w:r>
      <w:r w:rsidR="000C35A2">
        <w:rPr>
          <w:noProof/>
        </w:rPr>
        <w:t xml:space="preserve"> (</w:t>
      </w:r>
      <w:r w:rsidR="000C35A2" w:rsidRPr="00E24930">
        <w:t>OMB Control N</w:t>
      </w:r>
      <w:r w:rsidR="0040703B">
        <w:t>umber</w:t>
      </w:r>
      <w:r w:rsidR="000C35A2" w:rsidRPr="00E24930">
        <w:t xml:space="preserve"> 0584-0596</w:t>
      </w:r>
      <w:r w:rsidR="000C35A2">
        <w:t xml:space="preserve">, </w:t>
      </w:r>
      <w:r w:rsidR="00FB6A5F">
        <w:t>D</w:t>
      </w:r>
      <w:r w:rsidR="000C35A2">
        <w:t>iscontinued</w:t>
      </w:r>
      <w:r w:rsidR="000C35A2" w:rsidRPr="00E24930">
        <w:t xml:space="preserve"> </w:t>
      </w:r>
      <w:r w:rsidR="00FB6A5F">
        <w:t>7/31/2017</w:t>
      </w:r>
      <w:r w:rsidR="000C35A2" w:rsidRPr="00E24930">
        <w:t>)</w:t>
      </w:r>
      <w:r w:rsidR="00EA60C3">
        <w:rPr>
          <w:noProof/>
        </w:rPr>
        <w:t xml:space="preserve">, </w:t>
      </w:r>
      <w:r w:rsidR="00D409D5">
        <w:rPr>
          <w:noProof/>
        </w:rPr>
        <w:t>School Nutrition Dietary Assessment</w:t>
      </w:r>
      <w:r w:rsidR="0017349F">
        <w:rPr>
          <w:noProof/>
        </w:rPr>
        <w:t xml:space="preserve"> Study</w:t>
      </w:r>
      <w:r w:rsidR="00D409D5">
        <w:rPr>
          <w:noProof/>
        </w:rPr>
        <w:t>-III and -IV (SNDA-III</w:t>
      </w:r>
      <w:r w:rsidR="00F80B8F">
        <w:rPr>
          <w:noProof/>
        </w:rPr>
        <w:t xml:space="preserve"> and </w:t>
      </w:r>
      <w:r>
        <w:rPr>
          <w:noProof/>
        </w:rPr>
        <w:t>SNDA-IV</w:t>
      </w:r>
      <w:r w:rsidR="00F80B8F">
        <w:rPr>
          <w:noProof/>
        </w:rPr>
        <w:t>;</w:t>
      </w:r>
      <w:r w:rsidR="00D409D5">
        <w:rPr>
          <w:noProof/>
        </w:rPr>
        <w:t xml:space="preserve"> </w:t>
      </w:r>
      <w:r w:rsidR="00D409D5">
        <w:t>OMB Control Number 0584-0527, Discontinued 09/30/2012</w:t>
      </w:r>
      <w:r w:rsidR="00D409D5" w:rsidRPr="00916C49">
        <w:t>)</w:t>
      </w:r>
      <w:r w:rsidR="00D409D5">
        <w:t>,</w:t>
      </w:r>
      <w:r w:rsidR="00D409D5" w:rsidRPr="00916C49">
        <w:t xml:space="preserve"> </w:t>
      </w:r>
      <w:r>
        <w:rPr>
          <w:noProof/>
        </w:rPr>
        <w:t xml:space="preserve">and </w:t>
      </w:r>
      <w:r w:rsidR="00D409D5" w:rsidRPr="00D409D5">
        <w:rPr>
          <w:noProof/>
        </w:rPr>
        <w:t xml:space="preserve">School Lunch and Breakfast Cost </w:t>
      </w:r>
      <w:r w:rsidR="00D409D5">
        <w:rPr>
          <w:noProof/>
        </w:rPr>
        <w:t xml:space="preserve">Study-II </w:t>
      </w:r>
      <w:r w:rsidR="00D409D5" w:rsidRPr="00D409D5">
        <w:rPr>
          <w:noProof/>
        </w:rPr>
        <w:t>(SLBC</w:t>
      </w:r>
      <w:r w:rsidR="0002564C">
        <w:rPr>
          <w:noProof/>
        </w:rPr>
        <w:t>S</w:t>
      </w:r>
      <w:r w:rsidR="00D409D5">
        <w:rPr>
          <w:noProof/>
        </w:rPr>
        <w:t>-II</w:t>
      </w:r>
      <w:r w:rsidR="00D409D5" w:rsidRPr="00D409D5">
        <w:rPr>
          <w:noProof/>
        </w:rPr>
        <w:t xml:space="preserve">; OMB Control Number 0584-0533, Discontinued 04/30/2008) </w:t>
      </w:r>
      <w:r w:rsidRPr="00FD2407">
        <w:rPr>
          <w:noProof/>
        </w:rPr>
        <w:t>project</w:t>
      </w:r>
      <w:r w:rsidRPr="00310B6F">
        <w:rPr>
          <w:noProof/>
        </w:rPr>
        <w:t>s.</w:t>
      </w:r>
      <w:r>
        <w:rPr>
          <w:noProof/>
        </w:rPr>
        <w:t xml:space="preserve"> The sampling plans were reviewed internally by </w:t>
      </w:r>
      <w:r w:rsidR="00EA60C3">
        <w:rPr>
          <w:noProof/>
        </w:rPr>
        <w:t>Barbara Carlson</w:t>
      </w:r>
      <w:r w:rsidR="00BA5C46">
        <w:rPr>
          <w:noProof/>
        </w:rPr>
        <w:t xml:space="preserve"> (telephone: </w:t>
      </w:r>
      <w:r w:rsidR="00EA60C3" w:rsidRPr="00EA60C3">
        <w:rPr>
          <w:noProof/>
        </w:rPr>
        <w:t>617</w:t>
      </w:r>
      <w:r w:rsidR="00A047A7">
        <w:rPr>
          <w:noProof/>
        </w:rPr>
        <w:t>-</w:t>
      </w:r>
      <w:r w:rsidR="00EA60C3" w:rsidRPr="00EA60C3">
        <w:rPr>
          <w:noProof/>
        </w:rPr>
        <w:t>674-8372</w:t>
      </w:r>
      <w:r w:rsidR="00BA5C46">
        <w:rPr>
          <w:noProof/>
        </w:rPr>
        <w:t>)</w:t>
      </w:r>
      <w:r>
        <w:rPr>
          <w:noProof/>
        </w:rPr>
        <w:t>, senior statistician at Mathematica.</w:t>
      </w:r>
      <w:r w:rsidR="00EA60C3">
        <w:rPr>
          <w:noProof/>
        </w:rPr>
        <w:t xml:space="preserve"> The study plan</w:t>
      </w:r>
      <w:r w:rsidR="00A047A7">
        <w:rPr>
          <w:noProof/>
        </w:rPr>
        <w:t>,</w:t>
      </w:r>
      <w:r w:rsidR="00EA60C3">
        <w:rPr>
          <w:noProof/>
        </w:rPr>
        <w:t xml:space="preserve"> including the sampling and weighting procedures</w:t>
      </w:r>
      <w:r w:rsidR="00A047A7">
        <w:rPr>
          <w:noProof/>
        </w:rPr>
        <w:t>,</w:t>
      </w:r>
      <w:r w:rsidR="00EA60C3">
        <w:rPr>
          <w:noProof/>
        </w:rPr>
        <w:t xml:space="preserve"> </w:t>
      </w:r>
      <w:r w:rsidR="00375E23">
        <w:rPr>
          <w:noProof/>
        </w:rPr>
        <w:t xml:space="preserve">was </w:t>
      </w:r>
      <w:r w:rsidR="00EA60C3">
        <w:rPr>
          <w:noProof/>
        </w:rPr>
        <w:t>reviewed by Trent D. Buskirk, Director, Center for Survey Research, Professor of Management Science and Information Systems (Data Science), University of Massachusetts</w:t>
      </w:r>
      <w:r w:rsidR="00A047A7">
        <w:rPr>
          <w:noProof/>
        </w:rPr>
        <w:t>–</w:t>
      </w:r>
      <w:r w:rsidR="00EA60C3">
        <w:rPr>
          <w:noProof/>
        </w:rPr>
        <w:t>Boston</w:t>
      </w:r>
      <w:r w:rsidR="00A2720F">
        <w:rPr>
          <w:noProof/>
        </w:rPr>
        <w:t xml:space="preserve"> (telephone: </w:t>
      </w:r>
      <w:r w:rsidR="00EA60C3">
        <w:rPr>
          <w:noProof/>
        </w:rPr>
        <w:t>781</w:t>
      </w:r>
      <w:r w:rsidR="00A047A7">
        <w:rPr>
          <w:noProof/>
        </w:rPr>
        <w:t>-</w:t>
      </w:r>
      <w:r w:rsidR="00EA60C3">
        <w:rPr>
          <w:noProof/>
        </w:rPr>
        <w:t>964-4997</w:t>
      </w:r>
      <w:r w:rsidR="00A2720F">
        <w:rPr>
          <w:noProof/>
        </w:rPr>
        <w:t>).</w:t>
      </w:r>
      <w:r w:rsidR="003C1A7F">
        <w:rPr>
          <w:noProof/>
        </w:rPr>
        <w:t xml:space="preserve"> The statistical procedures included in this information request have also been reviewed by Hua Fan with the USDA National Agricultual Statistics Service (NASS) (telephone: </w:t>
      </w:r>
      <w:r w:rsidR="00891B98">
        <w:rPr>
          <w:noProof/>
        </w:rPr>
        <w:t>202-720-0830</w:t>
      </w:r>
      <w:r w:rsidR="003C1A7F">
        <w:rPr>
          <w:noProof/>
        </w:rPr>
        <w:t xml:space="preserve">). Comments from NASS are included in Appendix N, and responses are incorporated in </w:t>
      </w:r>
      <w:r w:rsidR="00891B98">
        <w:rPr>
          <w:noProof/>
        </w:rPr>
        <w:t>this supporting statement.</w:t>
      </w:r>
    </w:p>
    <w:sectPr w:rsidR="00F27482" w:rsidRPr="00082E7C" w:rsidSect="00082E7C">
      <w:footerReference w:type="default" r:id="rId17"/>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AC857" w14:textId="77777777" w:rsidR="0006194F" w:rsidRDefault="0006194F">
      <w:pPr>
        <w:spacing w:line="240" w:lineRule="auto"/>
        <w:ind w:firstLine="0"/>
      </w:pPr>
    </w:p>
  </w:endnote>
  <w:endnote w:type="continuationSeparator" w:id="0">
    <w:p w14:paraId="12E4856D" w14:textId="77777777" w:rsidR="0006194F" w:rsidRDefault="0006194F">
      <w:pPr>
        <w:spacing w:line="240" w:lineRule="auto"/>
        <w:ind w:firstLine="0"/>
      </w:pPr>
    </w:p>
  </w:endnote>
  <w:endnote w:type="continuationNotice" w:id="1">
    <w:p w14:paraId="0B19565F" w14:textId="77777777" w:rsidR="0006194F" w:rsidRDefault="0006194F">
      <w:pPr>
        <w:spacing w:line="240" w:lineRule="auto"/>
        <w:ind w:firstLine="0"/>
      </w:pPr>
    </w:p>
    <w:p w14:paraId="6613278B" w14:textId="77777777" w:rsidR="0006194F" w:rsidRDefault="0006194F"/>
    <w:p w14:paraId="07E0DFB5" w14:textId="77777777" w:rsidR="0006194F" w:rsidRDefault="0006194F">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C:\Users\Christina.Sandberg\Documents\School Nutrition and Meal Cost Study-II\ICR from PO 6.11.19\SNMCS-II Supporting Statement Part B FInal.docx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Lucida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B633D" w14:textId="77777777" w:rsidR="00161635" w:rsidRPr="004B75AD" w:rsidRDefault="00161635" w:rsidP="00481E1F">
    <w:pPr>
      <w:pStyle w:val="Footer"/>
      <w:ind w:firstLine="0"/>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1D1A7" w14:textId="75BFB965" w:rsidR="00161635" w:rsidRDefault="00161635"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sidR="000A744E">
      <w:rPr>
        <w:rStyle w:val="PageNumber"/>
        <w:noProof/>
      </w:rPr>
      <w:t>ii</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07327" w14:textId="15AB09A2" w:rsidR="00161635" w:rsidRDefault="00161635"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sidR="000A744E">
      <w:rPr>
        <w:rStyle w:val="PageNumber"/>
        <w:noProof/>
      </w:rPr>
      <w:t>vii</w:t>
    </w:r>
    <w:r>
      <w:rPr>
        <w:rStyle w:val="PageNumber"/>
      </w:rPr>
      <w:fldChar w:fldCharType="end"/>
    </w:r>
    <w:r>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48F6D" w14:textId="77777777" w:rsidR="00161635" w:rsidRPr="002964DD" w:rsidRDefault="00161635" w:rsidP="002E1EDC">
    <w:pPr>
      <w:tabs>
        <w:tab w:val="right" w:leader="underscore" w:pos="8539"/>
        <w:tab w:val="right" w:pos="9360"/>
      </w:tabs>
      <w:spacing w:line="192" w:lineRule="auto"/>
      <w:ind w:firstLine="0"/>
      <w:rPr>
        <w:rFonts w:ascii="Arial" w:hAnsi="Arial" w:cs="Arial"/>
        <w:snapToGrid w:val="0"/>
        <w:sz w:val="20"/>
        <w:szCs w:val="14"/>
      </w:rPr>
    </w:pPr>
  </w:p>
  <w:p w14:paraId="6F5F110D" w14:textId="77777777" w:rsidR="00161635" w:rsidRPr="002964DD" w:rsidRDefault="00161635" w:rsidP="002E1EDC">
    <w:pPr>
      <w:tabs>
        <w:tab w:val="center" w:pos="4320"/>
        <w:tab w:val="right" w:pos="9360"/>
      </w:tabs>
      <w:spacing w:line="192" w:lineRule="auto"/>
      <w:ind w:firstLine="0"/>
      <w:rPr>
        <w:rFonts w:ascii="Arial" w:hAnsi="Arial"/>
        <w:sz w:val="20"/>
      </w:rPr>
    </w:pPr>
  </w:p>
  <w:p w14:paraId="6E877CDC" w14:textId="7067A307" w:rsidR="00161635" w:rsidRPr="00F27482" w:rsidRDefault="00161635" w:rsidP="002E1EDC">
    <w:pPr>
      <w:tabs>
        <w:tab w:val="center" w:pos="4320"/>
        <w:tab w:val="center" w:pos="4680"/>
        <w:tab w:val="right" w:pos="9360"/>
      </w:tabs>
      <w:spacing w:line="240" w:lineRule="auto"/>
      <w:ind w:firstLine="0"/>
      <w:rPr>
        <w:rStyle w:val="PageNumber"/>
      </w:rPr>
    </w:pPr>
    <w:r>
      <w:rPr>
        <w:rFonts w:ascii="Arial" w:hAnsi="Arial"/>
        <w:sz w:val="20"/>
      </w:rPr>
      <w:t xml:space="preserve"> </w:t>
    </w:r>
    <w:r>
      <w:rPr>
        <w:rFonts w:ascii="Arial" w:hAnsi="Arial"/>
        <w:sz w:val="20"/>
      </w:rPr>
      <w:tab/>
    </w:r>
    <w:r>
      <w:rPr>
        <w:rFonts w:ascii="Arial" w:hAnsi="Arial"/>
        <w:sz w:val="20"/>
      </w:rPr>
      <w:tab/>
    </w:r>
    <w:r w:rsidRPr="002964DD">
      <w:rPr>
        <w:rFonts w:ascii="Arial" w:hAnsi="Arial"/>
        <w:sz w:val="20"/>
      </w:rPr>
      <w:fldChar w:fldCharType="begin"/>
    </w:r>
    <w:r w:rsidRPr="002964DD">
      <w:rPr>
        <w:rFonts w:ascii="Arial" w:hAnsi="Arial"/>
        <w:sz w:val="20"/>
      </w:rPr>
      <w:instrText xml:space="preserve"> PAGE </w:instrText>
    </w:r>
    <w:r w:rsidRPr="002964DD">
      <w:rPr>
        <w:rFonts w:ascii="Arial" w:hAnsi="Arial"/>
        <w:sz w:val="20"/>
      </w:rPr>
      <w:fldChar w:fldCharType="separate"/>
    </w:r>
    <w:r w:rsidR="000A744E">
      <w:rPr>
        <w:rFonts w:ascii="Arial" w:hAnsi="Arial"/>
        <w:noProof/>
        <w:sz w:val="20"/>
      </w:rPr>
      <w:t>21</w:t>
    </w:r>
    <w:r w:rsidRPr="002964DD">
      <w:rPr>
        <w:rFonts w:ascii="Arial" w:hAnsi="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41718C" w14:textId="77777777" w:rsidR="0006194F" w:rsidRDefault="0006194F">
      <w:pPr>
        <w:spacing w:line="240" w:lineRule="auto"/>
        <w:ind w:firstLine="0"/>
      </w:pPr>
      <w:r>
        <w:separator/>
      </w:r>
    </w:p>
  </w:footnote>
  <w:footnote w:type="continuationSeparator" w:id="0">
    <w:p w14:paraId="2379D296" w14:textId="77777777" w:rsidR="0006194F" w:rsidRDefault="0006194F">
      <w:pPr>
        <w:spacing w:line="240" w:lineRule="auto"/>
        <w:ind w:firstLine="0"/>
      </w:pPr>
      <w:r>
        <w:separator/>
      </w:r>
    </w:p>
    <w:p w14:paraId="13908EC0" w14:textId="77777777" w:rsidR="0006194F" w:rsidRDefault="0006194F">
      <w:pPr>
        <w:spacing w:line="240" w:lineRule="auto"/>
        <w:ind w:firstLine="0"/>
        <w:rPr>
          <w:i/>
        </w:rPr>
      </w:pPr>
      <w:r>
        <w:rPr>
          <w:i/>
        </w:rPr>
        <w:t>(continued)</w:t>
      </w:r>
    </w:p>
  </w:footnote>
  <w:footnote w:type="continuationNotice" w:id="1">
    <w:p w14:paraId="287A955B" w14:textId="77777777" w:rsidR="0006194F" w:rsidRDefault="0006194F">
      <w:pPr>
        <w:pStyle w:val="Footer"/>
      </w:pPr>
    </w:p>
  </w:footnote>
  <w:footnote w:id="2">
    <w:p w14:paraId="7D599474" w14:textId="22371EB7" w:rsidR="00161635" w:rsidRDefault="00161635" w:rsidP="00326693">
      <w:pPr>
        <w:pStyle w:val="FootnoteText"/>
      </w:pPr>
      <w:r>
        <w:rPr>
          <w:rStyle w:val="FootnoteReference"/>
        </w:rPr>
        <w:footnoteRef/>
      </w:r>
      <w:r>
        <w:t xml:space="preserve"> </w:t>
      </w:r>
      <w:r w:rsidRPr="008A1CBA">
        <w:t xml:space="preserve">SFAs serving only institutionalized populations or SFAs operated by </w:t>
      </w:r>
      <w:r>
        <w:t>States or the F</w:t>
      </w:r>
      <w:r w:rsidRPr="008A1CBA">
        <w:t>ederal government will be excluded from the sampling universe. SFAs that serve charter schools only will be included for SFA-level analyses</w:t>
      </w:r>
      <w:r>
        <w:t>,</w:t>
      </w:r>
      <w:r w:rsidRPr="008A1CBA">
        <w:t xml:space="preserve"> but charter schools will not be included in the sampling universe for school-level, student-level or meal-level analyses. Private schools and SFAs serving private schools onl</w:t>
      </w:r>
      <w:r>
        <w:t>y</w:t>
      </w:r>
      <w:r w:rsidRPr="008A1CBA">
        <w:t xml:space="preserve"> will be excluded from all sampling frames.</w:t>
      </w:r>
    </w:p>
  </w:footnote>
  <w:footnote w:id="3">
    <w:p w14:paraId="5DE3A25A" w14:textId="2317720E" w:rsidR="00161635" w:rsidRDefault="00161635" w:rsidP="00742990">
      <w:pPr>
        <w:pStyle w:val="FootnoteText"/>
      </w:pPr>
      <w:r>
        <w:rPr>
          <w:rStyle w:val="FootnoteReference"/>
        </w:rPr>
        <w:footnoteRef/>
      </w:r>
      <w:r>
        <w:t xml:space="preserve"> N</w:t>
      </w:r>
      <w:r w:rsidRPr="008A1CBA">
        <w:t xml:space="preserve">ational estimates of characteristics (percentages) </w:t>
      </w:r>
      <w:r>
        <w:t>will</w:t>
      </w:r>
      <w:r w:rsidRPr="008A1CBA">
        <w:t xml:space="preserve"> have a 95 percent confidence interval of no more than plus or minus 5 percentage points and estimates of means </w:t>
      </w:r>
      <w:r>
        <w:t xml:space="preserve">will </w:t>
      </w:r>
      <w:r w:rsidRPr="008A1CBA">
        <w:t xml:space="preserve">have a 95 percent confidence interval of no more than plus or minus </w:t>
      </w:r>
      <w:r>
        <w:t>5</w:t>
      </w:r>
      <w:r w:rsidRPr="008A1CBA">
        <w:t xml:space="preserve"> percent of the mean. The confidence intervals for key subgroups </w:t>
      </w:r>
      <w:r>
        <w:t>will</w:t>
      </w:r>
      <w:r w:rsidRPr="008A1CBA">
        <w:t xml:space="preserve"> not exceed plus or minus 10 percentage points or 10 percent of mean values</w:t>
      </w:r>
      <w:r>
        <w:t xml:space="preserve">. </w:t>
      </w:r>
      <w:r w:rsidRPr="008A1CBA">
        <w:t xml:space="preserve"> The samples we propose will meet the subgroup precision requirements for subgroups comprising roughly 25 percent of the population of SFAs, schools, or students.</w:t>
      </w:r>
    </w:p>
  </w:footnote>
  <w:footnote w:id="4">
    <w:p w14:paraId="00D844B2" w14:textId="6CA5B90D" w:rsidR="00161635" w:rsidRPr="006F15ED" w:rsidRDefault="00161635">
      <w:pPr>
        <w:pStyle w:val="FootnoteText"/>
      </w:pPr>
      <w:r w:rsidRPr="006F15ED">
        <w:rPr>
          <w:rStyle w:val="FootnoteReference"/>
        </w:rPr>
        <w:footnoteRef/>
      </w:r>
      <w:r w:rsidRPr="006F15ED">
        <w:t xml:space="preserve"> These are the seven regions that administer USDA’s food and nutrition programs.</w:t>
      </w:r>
    </w:p>
  </w:footnote>
  <w:footnote w:id="5">
    <w:p w14:paraId="620E8A53" w14:textId="005DCB81" w:rsidR="00161635" w:rsidRDefault="00161635" w:rsidP="00742990">
      <w:pPr>
        <w:pStyle w:val="FootnoteText"/>
      </w:pPr>
      <w:r>
        <w:rPr>
          <w:rStyle w:val="FootnoteReference"/>
        </w:rPr>
        <w:footnoteRef/>
      </w:r>
      <w:r>
        <w:t xml:space="preserve"> </w:t>
      </w:r>
      <w:r w:rsidRPr="008A1CBA">
        <w:t xml:space="preserve">Sample sizes described in this </w:t>
      </w:r>
      <w:r>
        <w:t>section</w:t>
      </w:r>
      <w:r w:rsidRPr="008A1CBA">
        <w:t xml:space="preserve"> are stated in terms of numbers of participating SFAs, schools, students, and parents</w:t>
      </w:r>
      <w:r>
        <w:t xml:space="preserve"> (that is, the target completed sample sizes)</w:t>
      </w:r>
      <w:r w:rsidRPr="008A1CBA">
        <w:t>. The sizes of the samples selected will be expanded to allow for nonparticipation due to ineligibility or noncooperation.</w:t>
      </w:r>
    </w:p>
  </w:footnote>
  <w:footnote w:id="6">
    <w:p w14:paraId="62DD84C0" w14:textId="7C0C5D90" w:rsidR="00161635" w:rsidRDefault="00161635" w:rsidP="00742990">
      <w:pPr>
        <w:pStyle w:val="FootnoteText"/>
      </w:pPr>
      <w:r>
        <w:rPr>
          <w:rStyle w:val="FootnoteReference"/>
        </w:rPr>
        <w:footnoteRef/>
      </w:r>
      <w:r>
        <w:t xml:space="preserve"> O</w:t>
      </w:r>
      <w:r w:rsidRPr="008A1CBA">
        <w:t xml:space="preserve">ne subframe (for Group 1) will include all the </w:t>
      </w:r>
      <w:r>
        <w:t xml:space="preserve">charter-only </w:t>
      </w:r>
      <w:r w:rsidRPr="008A1CBA">
        <w:t>SFAs</w:t>
      </w:r>
      <w:r>
        <w:t>.</w:t>
      </w:r>
      <w:r w:rsidRPr="008A1CBA">
        <w:t xml:space="preserve"> </w:t>
      </w:r>
      <w:r>
        <w:t>T</w:t>
      </w:r>
      <w:r w:rsidRPr="008A1CBA">
        <w:t xml:space="preserve">he other two subframes (for Groups 2 and 3) will include only SFAs operating for public schools (and not those operating for charter schools only). More details about the approach for dividing the SFA sampling frame into </w:t>
      </w:r>
      <w:r>
        <w:t>three</w:t>
      </w:r>
      <w:r w:rsidRPr="008A1CBA">
        <w:t xml:space="preserve"> subframes is provided in the next section.</w:t>
      </w:r>
    </w:p>
  </w:footnote>
  <w:footnote w:id="7">
    <w:p w14:paraId="673A983C" w14:textId="489F28A1" w:rsidR="00161635" w:rsidRDefault="00161635" w:rsidP="00742990">
      <w:pPr>
        <w:pStyle w:val="FootnoteText"/>
      </w:pPr>
      <w:r>
        <w:rPr>
          <w:rStyle w:val="FootnoteReference"/>
        </w:rPr>
        <w:footnoteRef/>
      </w:r>
      <w:r>
        <w:t xml:space="preserve"> </w:t>
      </w:r>
      <w:r w:rsidRPr="008A1CBA">
        <w:t xml:space="preserve">The largest SFAs and their schools will participate in the SFA Director, </w:t>
      </w:r>
      <w:r>
        <w:t>SN</w:t>
      </w:r>
      <w:r w:rsidRPr="008A1CBA">
        <w:t xml:space="preserve">M, and Principal Surveys and will be asked to both provide data for the cost study and participate in the student/parent interview data collection. Based on preliminary analyses, we expect there to be </w:t>
      </w:r>
      <w:r>
        <w:t>up to 15</w:t>
      </w:r>
      <w:r w:rsidRPr="008A1CBA">
        <w:t xml:space="preserve"> SFAs </w:t>
      </w:r>
      <w:r>
        <w:t xml:space="preserve">that will be designated as large in this step. </w:t>
      </w:r>
      <w:r w:rsidRPr="008A1CBA">
        <w:t>Once we have a sampling frame constructed for this study, we can confirm the exact number of large SFAs.</w:t>
      </w:r>
    </w:p>
  </w:footnote>
  <w:footnote w:id="8">
    <w:p w14:paraId="047814C1" w14:textId="6AA4608E" w:rsidR="00161635" w:rsidRDefault="00161635">
      <w:pPr>
        <w:pStyle w:val="FootnoteText"/>
      </w:pPr>
      <w:r>
        <w:rPr>
          <w:rStyle w:val="FootnoteReference"/>
        </w:rPr>
        <w:footnoteRef/>
      </w:r>
      <w:r>
        <w:t xml:space="preserve"> Zeidman, E., Beyler, N., Gearan, E., Morrison, N., Niland, K., Washburn, L., Carlson, B., Judkins, D., LeClair, L., Mendelson, M., Wommack, T., Carnagey, J., Murphy, M., and Williamson, A. </w:t>
      </w:r>
      <w:r w:rsidRPr="00450F45">
        <w:rPr>
          <w:i/>
        </w:rPr>
        <w:t>School Nutrition and Meal Cost Study: Study Design, Sampling, and Data Collection</w:t>
      </w:r>
      <w:r>
        <w:t>. Prepared for the</w:t>
      </w:r>
      <w:r w:rsidRPr="00450F45">
        <w:t xml:space="preserve"> U.S. Department of Agriculture, Food and Nutrition Service, Office of Policy Support</w:t>
      </w:r>
      <w:r>
        <w:t>, Project Officer: John Endahl. Alexandria, VA</w:t>
      </w:r>
      <w:r w:rsidRPr="00FE041B">
        <w:t>.</w:t>
      </w:r>
    </w:p>
  </w:footnote>
  <w:footnote w:id="9">
    <w:p w14:paraId="0319743E" w14:textId="681F0C40" w:rsidR="00161635" w:rsidRDefault="00161635">
      <w:pPr>
        <w:pStyle w:val="FootnoteText"/>
      </w:pPr>
      <w:r>
        <w:rPr>
          <w:rStyle w:val="FootnoteReference"/>
        </w:rPr>
        <w:footnoteRef/>
      </w:r>
      <w:r>
        <w:t xml:space="preserve"> The overall response rate was estimated by multiplying the expected response rate for the SFA Director Survey (95.7%), Menu Survey (96.2%), and Student Interview (70%).</w:t>
      </w:r>
    </w:p>
  </w:footnote>
  <w:footnote w:id="10">
    <w:p w14:paraId="5568F422" w14:textId="626A8568" w:rsidR="00161635" w:rsidRPr="00CA2762" w:rsidRDefault="00161635">
      <w:pPr>
        <w:pStyle w:val="FootnoteText"/>
      </w:pPr>
      <w:r>
        <w:rPr>
          <w:rStyle w:val="FootnoteReference"/>
        </w:rPr>
        <w:footnoteRef/>
      </w:r>
      <w:r>
        <w:t xml:space="preserve"> </w:t>
      </w:r>
      <w:r w:rsidRPr="00CA2762">
        <w:t>This process omits the first step of SFA selection that is used in the mainland study because, except for Alaska</w:t>
      </w:r>
      <w:r>
        <w:t xml:space="preserve"> and Puerto Rico</w:t>
      </w:r>
      <w:r w:rsidRPr="00CA2762">
        <w:t>, each outlying area has only one or two SFAs. Moreover, because we are not collecting data on-site, the added level of clustering of the schools by SFA is not needed to reduce cost. Therefore, we can use stratified simple random sampling to select the schools to improve the statistical precision in the OACS.</w:t>
      </w:r>
    </w:p>
  </w:footnote>
  <w:footnote w:id="11">
    <w:p w14:paraId="41BA8E45" w14:textId="77777777" w:rsidR="00161635" w:rsidRDefault="00161635" w:rsidP="00B41CD6">
      <w:pPr>
        <w:pStyle w:val="FootnoteText"/>
      </w:pPr>
      <w:r w:rsidRPr="00CA2762">
        <w:rPr>
          <w:rStyle w:val="FootnoteReference"/>
        </w:rPr>
        <w:footnoteRef/>
      </w:r>
      <w:r w:rsidRPr="00CA2762">
        <w:t xml:space="preserve"> Furthermore, this level of precision for each area translates </w:t>
      </w:r>
      <w:r>
        <w:t>to +/- 10 percent of the estimated meal cost at $3.25.</w:t>
      </w:r>
    </w:p>
  </w:footnote>
  <w:footnote w:id="12">
    <w:p w14:paraId="19944499" w14:textId="77777777" w:rsidR="00161635" w:rsidRDefault="00161635" w:rsidP="007447E5">
      <w:pPr>
        <w:pStyle w:val="FootnoteText"/>
      </w:pPr>
      <w:r>
        <w:rPr>
          <w:rStyle w:val="FootnoteReference"/>
        </w:rPr>
        <w:footnoteRef/>
      </w:r>
      <w:r>
        <w:t xml:space="preserve"> Because of the small number of schools in the USVI, we will select all 31 schools into the sample to obtain 23 completes.</w:t>
      </w:r>
    </w:p>
  </w:footnote>
  <w:footnote w:id="13">
    <w:p w14:paraId="2407DD7D" w14:textId="7294C18D" w:rsidR="00161635" w:rsidRDefault="00161635">
      <w:pPr>
        <w:pStyle w:val="FootnoteText"/>
      </w:pPr>
      <w:r>
        <w:rPr>
          <w:rStyle w:val="FootnoteReference"/>
        </w:rPr>
        <w:footnoteRef/>
      </w:r>
      <w:r>
        <w:t xml:space="preserve"> </w:t>
      </w:r>
      <w:r w:rsidRPr="004804B6">
        <w:t>Wun, L., T.M. Ezzati-Rice, R. Baskin, J. Greenblatt, M. Zodet, F. Potter, N. Diaz-Tena, and M. Touzani. “Using Propensity Scores to Adjust Weights to Compensate for Dwelling Unit Level Nonresponse in the Medical Expenditure Panel Survey.” Agency for Healthcare Research and Quality Working Paper No. 04004, October 2004. Ava</w:t>
      </w:r>
      <w:r>
        <w:t>ilable at http://www.ahrq.gov.</w:t>
      </w:r>
    </w:p>
  </w:footnote>
  <w:footnote w:id="14">
    <w:p w14:paraId="7583BC4A" w14:textId="6B4AD1DA" w:rsidR="00161635" w:rsidRDefault="00161635">
      <w:pPr>
        <w:pStyle w:val="FootnoteText"/>
      </w:pPr>
      <w:r>
        <w:rPr>
          <w:rStyle w:val="FootnoteReference"/>
        </w:rPr>
        <w:footnoteRef/>
      </w:r>
      <w:r>
        <w:t xml:space="preserve"> </w:t>
      </w:r>
      <w:r w:rsidRPr="004804B6">
        <w:t>Deville, Jean-Claude, and Carl-Erik Särndal. “Calibration Estimators in Survey Sampling</w:t>
      </w:r>
      <w:r w:rsidRPr="004804B6">
        <w:rPr>
          <w:i/>
        </w:rPr>
        <w:t>.” Journal of the American statistical Association</w:t>
      </w:r>
      <w:r w:rsidRPr="004804B6">
        <w:t>, vol. 87, no. 418, 1992, pp. 376–382.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DDC08" w14:textId="239A0887" w:rsidR="00161635" w:rsidRPr="009326B3" w:rsidRDefault="00161635" w:rsidP="009326B3">
    <w:pPr>
      <w:pStyle w:val="Header"/>
      <w:rPr>
        <w:szCs w:val="22"/>
      </w:rPr>
    </w:pPr>
    <w:r w:rsidRPr="009326B3">
      <w:rPr>
        <w:szCs w:val="22"/>
      </w:rPr>
      <w:t>School Nutrition and Meal Cost Study-II – OMB Supporting Statement, Part 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B316D" w14:textId="385CB639" w:rsidR="00161635" w:rsidRPr="009326B3" w:rsidRDefault="00161635" w:rsidP="009326B3">
    <w:pPr>
      <w:pStyle w:val="Header"/>
      <w:rPr>
        <w:szCs w:val="22"/>
      </w:rPr>
    </w:pPr>
    <w:r w:rsidRPr="009326B3">
      <w:rPr>
        <w:szCs w:val="22"/>
      </w:rPr>
      <w:t>School Nutrition and Meal Cost Study-II – OMB Supporting Statement, Part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20862B2"/>
    <w:multiLevelType w:val="hybridMultilevel"/>
    <w:tmpl w:val="99749204"/>
    <w:lvl w:ilvl="0" w:tplc="DA5483A4">
      <w:start w:val="1"/>
      <w:numFmt w:val="lowerLetter"/>
      <w:lvlText w:val="%1."/>
      <w:lvlJc w:val="left"/>
      <w:pPr>
        <w:ind w:left="792" w:hanging="360"/>
      </w:pPr>
      <w:rPr>
        <w:rFonts w:ascii="Arial" w:hAnsi="Arial" w:cs="Arial" w:hint="default"/>
        <w:color w:val="2E2E2E"/>
        <w:sz w:val="18"/>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15E11634"/>
    <w:multiLevelType w:val="hybridMultilevel"/>
    <w:tmpl w:val="15BAEDBE"/>
    <w:lvl w:ilvl="0" w:tplc="04090019">
      <w:start w:val="1"/>
      <w:numFmt w:val="lowerLetter"/>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922724E"/>
    <w:multiLevelType w:val="hybridMultilevel"/>
    <w:tmpl w:val="1BC26640"/>
    <w:lvl w:ilvl="0" w:tplc="ACD87B5C">
      <w:start w:val="5"/>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3A6E3D67"/>
    <w:multiLevelType w:val="hybridMultilevel"/>
    <w:tmpl w:val="CA86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FC6284"/>
    <w:multiLevelType w:val="hybridMultilevel"/>
    <w:tmpl w:val="91807B94"/>
    <w:lvl w:ilvl="0" w:tplc="580AE368">
      <w:start w:val="1"/>
      <w:numFmt w:val="lowerLetter"/>
      <w:lvlText w:val="%1."/>
      <w:lvlJc w:val="left"/>
      <w:pPr>
        <w:ind w:left="792" w:hanging="360"/>
      </w:pPr>
      <w:rPr>
        <w:rFonts w:eastAsia="Times New Roman"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nsid w:val="3C9159CC"/>
    <w:multiLevelType w:val="hybridMultilevel"/>
    <w:tmpl w:val="3F96C112"/>
    <w:lvl w:ilvl="0" w:tplc="0409000F">
      <w:start w:val="1"/>
      <w:numFmt w:val="decimal"/>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49C6048B"/>
    <w:multiLevelType w:val="singleLevel"/>
    <w:tmpl w:val="CB284334"/>
    <w:lvl w:ilvl="0">
      <w:start w:val="1"/>
      <w:numFmt w:val="decimal"/>
      <w:pStyle w:val="NumberedBullet"/>
      <w:lvlText w:val="%1."/>
      <w:lvlJc w:val="left"/>
      <w:pPr>
        <w:tabs>
          <w:tab w:val="num" w:pos="792"/>
        </w:tabs>
        <w:ind w:left="792" w:hanging="360"/>
      </w:pPr>
      <w:rPr>
        <w:rFonts w:hint="default"/>
      </w:rPr>
    </w:lvl>
  </w:abstractNum>
  <w:abstractNum w:abstractNumId="17">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57E679B"/>
    <w:multiLevelType w:val="hybridMultilevel"/>
    <w:tmpl w:val="DDC2D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3F4CC1"/>
    <w:multiLevelType w:val="hybridMultilevel"/>
    <w:tmpl w:val="405C5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7020478C"/>
    <w:multiLevelType w:val="hybridMultilevel"/>
    <w:tmpl w:val="5B4C064E"/>
    <w:lvl w:ilvl="0" w:tplc="64C6809C">
      <w:start w:val="1"/>
      <w:numFmt w:val="bullet"/>
      <w:pStyle w:val="Bullet"/>
      <w:lvlText w:val=""/>
      <w:lvlJc w:val="left"/>
      <w:pPr>
        <w:ind w:left="360" w:hanging="360"/>
      </w:pPr>
      <w:rPr>
        <w:rFonts w:ascii="Symbol" w:hAnsi="Symbol" w:hint="default"/>
        <w:color w:val="223767"/>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7E137C09"/>
    <w:multiLevelType w:val="hybridMultilevel"/>
    <w:tmpl w:val="643E27D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6"/>
  </w:num>
  <w:num w:numId="2">
    <w:abstractNumId w:val="25"/>
  </w:num>
  <w:num w:numId="3">
    <w:abstractNumId w:val="18"/>
  </w:num>
  <w:num w:numId="4">
    <w:abstractNumId w:val="2"/>
  </w:num>
  <w:num w:numId="5">
    <w:abstractNumId w:val="1"/>
  </w:num>
  <w:num w:numId="6">
    <w:abstractNumId w:val="26"/>
  </w:num>
  <w:num w:numId="7">
    <w:abstractNumId w:val="23"/>
  </w:num>
  <w:num w:numId="8">
    <w:abstractNumId w:val="7"/>
  </w:num>
  <w:num w:numId="9">
    <w:abstractNumId w:val="9"/>
  </w:num>
  <w:num w:numId="10">
    <w:abstractNumId w:val="11"/>
  </w:num>
  <w:num w:numId="11">
    <w:abstractNumId w:val="3"/>
  </w:num>
  <w:num w:numId="12">
    <w:abstractNumId w:val="19"/>
  </w:num>
  <w:num w:numId="13">
    <w:abstractNumId w:val="4"/>
  </w:num>
  <w:num w:numId="14">
    <w:abstractNumId w:val="17"/>
  </w:num>
  <w:num w:numId="15">
    <w:abstractNumId w:val="20"/>
  </w:num>
  <w:num w:numId="16">
    <w:abstractNumId w:val="10"/>
  </w:num>
  <w:num w:numId="17">
    <w:abstractNumId w:val="0"/>
  </w:num>
  <w:num w:numId="18">
    <w:abstractNumId w:val="6"/>
  </w:num>
  <w:num w:numId="19">
    <w:abstractNumId w:val="16"/>
    <w:lvlOverride w:ilvl="0">
      <w:startOverride w:val="1"/>
    </w:lvlOverride>
  </w:num>
  <w:num w:numId="20">
    <w:abstractNumId w:val="22"/>
  </w:num>
  <w:num w:numId="21">
    <w:abstractNumId w:val="5"/>
  </w:num>
  <w:num w:numId="22">
    <w:abstractNumId w:val="24"/>
  </w:num>
  <w:num w:numId="23">
    <w:abstractNumId w:val="12"/>
  </w:num>
  <w:num w:numId="24">
    <w:abstractNumId w:val="13"/>
  </w:num>
  <w:num w:numId="25">
    <w:abstractNumId w:val="15"/>
  </w:num>
  <w:num w:numId="26">
    <w:abstractNumId w:val="14"/>
  </w:num>
  <w:num w:numId="27">
    <w:abstractNumId w:val="16"/>
    <w:lvlOverride w:ilvl="0">
      <w:startOverride w:val="1"/>
    </w:lvlOverride>
  </w:num>
  <w:num w:numId="28">
    <w:abstractNumId w:val="8"/>
  </w:num>
  <w:num w:numId="29">
    <w:abstractNumId w:val="16"/>
  </w:num>
  <w:num w:numId="30">
    <w:abstractNumId w:val="21"/>
  </w:num>
  <w:num w:numId="31">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B68"/>
    <w:rsid w:val="000015FB"/>
    <w:rsid w:val="00001905"/>
    <w:rsid w:val="000034F3"/>
    <w:rsid w:val="00003B92"/>
    <w:rsid w:val="000048A7"/>
    <w:rsid w:val="00005221"/>
    <w:rsid w:val="00005F28"/>
    <w:rsid w:val="00006E1F"/>
    <w:rsid w:val="00007CA0"/>
    <w:rsid w:val="00007EF1"/>
    <w:rsid w:val="0001119F"/>
    <w:rsid w:val="00012372"/>
    <w:rsid w:val="00012863"/>
    <w:rsid w:val="000155A2"/>
    <w:rsid w:val="00015A5D"/>
    <w:rsid w:val="00017373"/>
    <w:rsid w:val="00017AF2"/>
    <w:rsid w:val="00017DD1"/>
    <w:rsid w:val="00021A62"/>
    <w:rsid w:val="00021DB1"/>
    <w:rsid w:val="00023774"/>
    <w:rsid w:val="00023E4B"/>
    <w:rsid w:val="0002433A"/>
    <w:rsid w:val="0002564C"/>
    <w:rsid w:val="0002653E"/>
    <w:rsid w:val="00026C62"/>
    <w:rsid w:val="000300AF"/>
    <w:rsid w:val="00034FBF"/>
    <w:rsid w:val="00035233"/>
    <w:rsid w:val="000368AA"/>
    <w:rsid w:val="00036E80"/>
    <w:rsid w:val="00037098"/>
    <w:rsid w:val="00037817"/>
    <w:rsid w:val="00042585"/>
    <w:rsid w:val="00044211"/>
    <w:rsid w:val="00044752"/>
    <w:rsid w:val="00044792"/>
    <w:rsid w:val="00045C01"/>
    <w:rsid w:val="00046926"/>
    <w:rsid w:val="00046CA3"/>
    <w:rsid w:val="00046E51"/>
    <w:rsid w:val="00050B2C"/>
    <w:rsid w:val="00051DA7"/>
    <w:rsid w:val="00052499"/>
    <w:rsid w:val="00053968"/>
    <w:rsid w:val="00055BB9"/>
    <w:rsid w:val="000564F0"/>
    <w:rsid w:val="00056C4B"/>
    <w:rsid w:val="000608E0"/>
    <w:rsid w:val="000610EC"/>
    <w:rsid w:val="0006194F"/>
    <w:rsid w:val="00063123"/>
    <w:rsid w:val="00063230"/>
    <w:rsid w:val="0006323E"/>
    <w:rsid w:val="00063690"/>
    <w:rsid w:val="00063D0C"/>
    <w:rsid w:val="00063FEF"/>
    <w:rsid w:val="00066AB9"/>
    <w:rsid w:val="00074474"/>
    <w:rsid w:val="0007592A"/>
    <w:rsid w:val="000769A1"/>
    <w:rsid w:val="00076CF0"/>
    <w:rsid w:val="00080277"/>
    <w:rsid w:val="00080828"/>
    <w:rsid w:val="00080DFA"/>
    <w:rsid w:val="000812AE"/>
    <w:rsid w:val="00081D47"/>
    <w:rsid w:val="00082DF3"/>
    <w:rsid w:val="00082E7C"/>
    <w:rsid w:val="000844E1"/>
    <w:rsid w:val="000848FC"/>
    <w:rsid w:val="0008553D"/>
    <w:rsid w:val="00086469"/>
    <w:rsid w:val="00086CE6"/>
    <w:rsid w:val="00087C08"/>
    <w:rsid w:val="00090529"/>
    <w:rsid w:val="00091895"/>
    <w:rsid w:val="00091E6D"/>
    <w:rsid w:val="00093278"/>
    <w:rsid w:val="0009621B"/>
    <w:rsid w:val="00096E3F"/>
    <w:rsid w:val="00097842"/>
    <w:rsid w:val="000A2725"/>
    <w:rsid w:val="000A3013"/>
    <w:rsid w:val="000A3B2C"/>
    <w:rsid w:val="000A4439"/>
    <w:rsid w:val="000A544F"/>
    <w:rsid w:val="000A744E"/>
    <w:rsid w:val="000A7CDE"/>
    <w:rsid w:val="000B07A9"/>
    <w:rsid w:val="000B0CCE"/>
    <w:rsid w:val="000B11C7"/>
    <w:rsid w:val="000B231A"/>
    <w:rsid w:val="000B2A04"/>
    <w:rsid w:val="000B2BD0"/>
    <w:rsid w:val="000B3A77"/>
    <w:rsid w:val="000B564F"/>
    <w:rsid w:val="000B7926"/>
    <w:rsid w:val="000B79A0"/>
    <w:rsid w:val="000B7E70"/>
    <w:rsid w:val="000C0118"/>
    <w:rsid w:val="000C05C5"/>
    <w:rsid w:val="000C0BA5"/>
    <w:rsid w:val="000C15B4"/>
    <w:rsid w:val="000C21AF"/>
    <w:rsid w:val="000C2859"/>
    <w:rsid w:val="000C3079"/>
    <w:rsid w:val="000C35A2"/>
    <w:rsid w:val="000C4DDD"/>
    <w:rsid w:val="000C70DC"/>
    <w:rsid w:val="000C72F8"/>
    <w:rsid w:val="000C7C0C"/>
    <w:rsid w:val="000D2505"/>
    <w:rsid w:val="000D5BFC"/>
    <w:rsid w:val="000D709F"/>
    <w:rsid w:val="000E18C7"/>
    <w:rsid w:val="000E19E7"/>
    <w:rsid w:val="000E1D9E"/>
    <w:rsid w:val="000E356F"/>
    <w:rsid w:val="000E35FD"/>
    <w:rsid w:val="000E4242"/>
    <w:rsid w:val="000E6D11"/>
    <w:rsid w:val="000E6E54"/>
    <w:rsid w:val="000E6F33"/>
    <w:rsid w:val="000F0075"/>
    <w:rsid w:val="000F26C9"/>
    <w:rsid w:val="000F3410"/>
    <w:rsid w:val="000F5C32"/>
    <w:rsid w:val="000F622B"/>
    <w:rsid w:val="000F647B"/>
    <w:rsid w:val="000F79B9"/>
    <w:rsid w:val="001001FA"/>
    <w:rsid w:val="001016FB"/>
    <w:rsid w:val="00101F55"/>
    <w:rsid w:val="001021C2"/>
    <w:rsid w:val="001047EB"/>
    <w:rsid w:val="00104BBE"/>
    <w:rsid w:val="00104C13"/>
    <w:rsid w:val="00105D23"/>
    <w:rsid w:val="00105D3E"/>
    <w:rsid w:val="00107106"/>
    <w:rsid w:val="001073C9"/>
    <w:rsid w:val="001110F1"/>
    <w:rsid w:val="0011232B"/>
    <w:rsid w:val="00113335"/>
    <w:rsid w:val="001139E9"/>
    <w:rsid w:val="00113DEE"/>
    <w:rsid w:val="00121790"/>
    <w:rsid w:val="00123842"/>
    <w:rsid w:val="00123EF4"/>
    <w:rsid w:val="00124423"/>
    <w:rsid w:val="00125F10"/>
    <w:rsid w:val="001262F2"/>
    <w:rsid w:val="001270BD"/>
    <w:rsid w:val="00130424"/>
    <w:rsid w:val="00130859"/>
    <w:rsid w:val="001316E1"/>
    <w:rsid w:val="00131C44"/>
    <w:rsid w:val="0013282C"/>
    <w:rsid w:val="00132D08"/>
    <w:rsid w:val="00132E2F"/>
    <w:rsid w:val="001332C0"/>
    <w:rsid w:val="00134E71"/>
    <w:rsid w:val="00135AF5"/>
    <w:rsid w:val="001376A3"/>
    <w:rsid w:val="00137DC2"/>
    <w:rsid w:val="00140AEC"/>
    <w:rsid w:val="00141646"/>
    <w:rsid w:val="00141705"/>
    <w:rsid w:val="001418ED"/>
    <w:rsid w:val="00141A0B"/>
    <w:rsid w:val="00141E20"/>
    <w:rsid w:val="001425AF"/>
    <w:rsid w:val="00142AE3"/>
    <w:rsid w:val="00144DA7"/>
    <w:rsid w:val="00145973"/>
    <w:rsid w:val="00150054"/>
    <w:rsid w:val="001514B7"/>
    <w:rsid w:val="00152928"/>
    <w:rsid w:val="00153B8F"/>
    <w:rsid w:val="0015677A"/>
    <w:rsid w:val="00156E85"/>
    <w:rsid w:val="00157C5E"/>
    <w:rsid w:val="00160306"/>
    <w:rsid w:val="00160E09"/>
    <w:rsid w:val="00161635"/>
    <w:rsid w:val="00162191"/>
    <w:rsid w:val="00162F49"/>
    <w:rsid w:val="00163063"/>
    <w:rsid w:val="00164C1C"/>
    <w:rsid w:val="00165128"/>
    <w:rsid w:val="00166C01"/>
    <w:rsid w:val="00166F20"/>
    <w:rsid w:val="001676EE"/>
    <w:rsid w:val="00167A36"/>
    <w:rsid w:val="00170D86"/>
    <w:rsid w:val="00172612"/>
    <w:rsid w:val="00172A78"/>
    <w:rsid w:val="00172DD3"/>
    <w:rsid w:val="0017349F"/>
    <w:rsid w:val="0017372A"/>
    <w:rsid w:val="00176E96"/>
    <w:rsid w:val="001777A5"/>
    <w:rsid w:val="0018125F"/>
    <w:rsid w:val="00181F53"/>
    <w:rsid w:val="00182D49"/>
    <w:rsid w:val="00183068"/>
    <w:rsid w:val="0018424A"/>
    <w:rsid w:val="0018564C"/>
    <w:rsid w:val="00185AAD"/>
    <w:rsid w:val="00185DCD"/>
    <w:rsid w:val="00186A2C"/>
    <w:rsid w:val="00190F29"/>
    <w:rsid w:val="001933B1"/>
    <w:rsid w:val="00194E3C"/>
    <w:rsid w:val="001963E9"/>
    <w:rsid w:val="001A07D4"/>
    <w:rsid w:val="001A272A"/>
    <w:rsid w:val="001A34B8"/>
    <w:rsid w:val="001A5EDB"/>
    <w:rsid w:val="001A7083"/>
    <w:rsid w:val="001A7AAE"/>
    <w:rsid w:val="001B0542"/>
    <w:rsid w:val="001B0A68"/>
    <w:rsid w:val="001B1E72"/>
    <w:rsid w:val="001B31DE"/>
    <w:rsid w:val="001B360E"/>
    <w:rsid w:val="001B3A22"/>
    <w:rsid w:val="001B4636"/>
    <w:rsid w:val="001B736E"/>
    <w:rsid w:val="001B7495"/>
    <w:rsid w:val="001B7611"/>
    <w:rsid w:val="001C0B96"/>
    <w:rsid w:val="001C21C4"/>
    <w:rsid w:val="001C494E"/>
    <w:rsid w:val="001C61F6"/>
    <w:rsid w:val="001C6502"/>
    <w:rsid w:val="001C6D08"/>
    <w:rsid w:val="001D0098"/>
    <w:rsid w:val="001D0633"/>
    <w:rsid w:val="001D11DE"/>
    <w:rsid w:val="001D247C"/>
    <w:rsid w:val="001D3C41"/>
    <w:rsid w:val="001D634E"/>
    <w:rsid w:val="001D6BBF"/>
    <w:rsid w:val="001E02D6"/>
    <w:rsid w:val="001E045B"/>
    <w:rsid w:val="001E07F7"/>
    <w:rsid w:val="001E0AB2"/>
    <w:rsid w:val="001E3E04"/>
    <w:rsid w:val="001E466A"/>
    <w:rsid w:val="001E57CE"/>
    <w:rsid w:val="001E6220"/>
    <w:rsid w:val="001F3CFC"/>
    <w:rsid w:val="001F5410"/>
    <w:rsid w:val="001F76D3"/>
    <w:rsid w:val="00200325"/>
    <w:rsid w:val="00200B10"/>
    <w:rsid w:val="00200CC4"/>
    <w:rsid w:val="00200F4D"/>
    <w:rsid w:val="0020220C"/>
    <w:rsid w:val="002023A8"/>
    <w:rsid w:val="00203348"/>
    <w:rsid w:val="002053F3"/>
    <w:rsid w:val="00206557"/>
    <w:rsid w:val="00206B58"/>
    <w:rsid w:val="002074A4"/>
    <w:rsid w:val="00210FE9"/>
    <w:rsid w:val="00212130"/>
    <w:rsid w:val="00213F15"/>
    <w:rsid w:val="00220865"/>
    <w:rsid w:val="00220F2A"/>
    <w:rsid w:val="00221385"/>
    <w:rsid w:val="002215E5"/>
    <w:rsid w:val="00223990"/>
    <w:rsid w:val="0022402B"/>
    <w:rsid w:val="00224F93"/>
    <w:rsid w:val="002252E6"/>
    <w:rsid w:val="0022548F"/>
    <w:rsid w:val="00225764"/>
    <w:rsid w:val="00231BB2"/>
    <w:rsid w:val="00234540"/>
    <w:rsid w:val="00234CCA"/>
    <w:rsid w:val="002356C8"/>
    <w:rsid w:val="002360C3"/>
    <w:rsid w:val="00236122"/>
    <w:rsid w:val="00237F6F"/>
    <w:rsid w:val="00242D9B"/>
    <w:rsid w:val="00243909"/>
    <w:rsid w:val="00243DEE"/>
    <w:rsid w:val="00244706"/>
    <w:rsid w:val="002450A0"/>
    <w:rsid w:val="002478EF"/>
    <w:rsid w:val="0025182E"/>
    <w:rsid w:val="00251A4A"/>
    <w:rsid w:val="00251DD5"/>
    <w:rsid w:val="002529B7"/>
    <w:rsid w:val="00253389"/>
    <w:rsid w:val="00253E1F"/>
    <w:rsid w:val="002548D7"/>
    <w:rsid w:val="0025501D"/>
    <w:rsid w:val="00255FC4"/>
    <w:rsid w:val="002562BA"/>
    <w:rsid w:val="002613D2"/>
    <w:rsid w:val="00264716"/>
    <w:rsid w:val="00264827"/>
    <w:rsid w:val="00264DB5"/>
    <w:rsid w:val="00265165"/>
    <w:rsid w:val="00267F6C"/>
    <w:rsid w:val="00271B2B"/>
    <w:rsid w:val="00275BBD"/>
    <w:rsid w:val="00275D32"/>
    <w:rsid w:val="00276424"/>
    <w:rsid w:val="00276FA9"/>
    <w:rsid w:val="00277B2B"/>
    <w:rsid w:val="002801A5"/>
    <w:rsid w:val="00280AB2"/>
    <w:rsid w:val="002812A2"/>
    <w:rsid w:val="0028167D"/>
    <w:rsid w:val="00281794"/>
    <w:rsid w:val="00281C08"/>
    <w:rsid w:val="00282C22"/>
    <w:rsid w:val="00282FD0"/>
    <w:rsid w:val="00284557"/>
    <w:rsid w:val="002849EE"/>
    <w:rsid w:val="00285250"/>
    <w:rsid w:val="00286495"/>
    <w:rsid w:val="00287FD7"/>
    <w:rsid w:val="00292074"/>
    <w:rsid w:val="002921AB"/>
    <w:rsid w:val="002921C5"/>
    <w:rsid w:val="002942FB"/>
    <w:rsid w:val="00295895"/>
    <w:rsid w:val="00297EA4"/>
    <w:rsid w:val="002A0847"/>
    <w:rsid w:val="002A1ADA"/>
    <w:rsid w:val="002A250E"/>
    <w:rsid w:val="002A28C9"/>
    <w:rsid w:val="002A36FD"/>
    <w:rsid w:val="002A6651"/>
    <w:rsid w:val="002A70E7"/>
    <w:rsid w:val="002A7359"/>
    <w:rsid w:val="002A7A3E"/>
    <w:rsid w:val="002B1593"/>
    <w:rsid w:val="002B2AE2"/>
    <w:rsid w:val="002B3B81"/>
    <w:rsid w:val="002B68A5"/>
    <w:rsid w:val="002B6DA0"/>
    <w:rsid w:val="002B7559"/>
    <w:rsid w:val="002B78EF"/>
    <w:rsid w:val="002C2D82"/>
    <w:rsid w:val="002C3198"/>
    <w:rsid w:val="002C413C"/>
    <w:rsid w:val="002C64E8"/>
    <w:rsid w:val="002C7011"/>
    <w:rsid w:val="002C734A"/>
    <w:rsid w:val="002D09CE"/>
    <w:rsid w:val="002D0A34"/>
    <w:rsid w:val="002D279D"/>
    <w:rsid w:val="002D4331"/>
    <w:rsid w:val="002D4F13"/>
    <w:rsid w:val="002D6999"/>
    <w:rsid w:val="002E1D8D"/>
    <w:rsid w:val="002E1EDC"/>
    <w:rsid w:val="002E48B0"/>
    <w:rsid w:val="002E68EF"/>
    <w:rsid w:val="002E6A55"/>
    <w:rsid w:val="002E6B95"/>
    <w:rsid w:val="002F0159"/>
    <w:rsid w:val="002F0FFB"/>
    <w:rsid w:val="002F1D99"/>
    <w:rsid w:val="002F1E71"/>
    <w:rsid w:val="002F260F"/>
    <w:rsid w:val="002F2B8D"/>
    <w:rsid w:val="002F32CE"/>
    <w:rsid w:val="002F440B"/>
    <w:rsid w:val="002F4939"/>
    <w:rsid w:val="002F5E20"/>
    <w:rsid w:val="002F60A0"/>
    <w:rsid w:val="002F71D4"/>
    <w:rsid w:val="002F7C83"/>
    <w:rsid w:val="002F7EDA"/>
    <w:rsid w:val="00300CE3"/>
    <w:rsid w:val="00302C56"/>
    <w:rsid w:val="00302C99"/>
    <w:rsid w:val="00303CF8"/>
    <w:rsid w:val="00305797"/>
    <w:rsid w:val="003064F5"/>
    <w:rsid w:val="0030762D"/>
    <w:rsid w:val="00307B5F"/>
    <w:rsid w:val="00307CEA"/>
    <w:rsid w:val="0031111B"/>
    <w:rsid w:val="003122D4"/>
    <w:rsid w:val="00313671"/>
    <w:rsid w:val="00313E69"/>
    <w:rsid w:val="003142E6"/>
    <w:rsid w:val="00314812"/>
    <w:rsid w:val="003179C0"/>
    <w:rsid w:val="00317EDA"/>
    <w:rsid w:val="0032002C"/>
    <w:rsid w:val="003201ED"/>
    <w:rsid w:val="00320EB3"/>
    <w:rsid w:val="00326693"/>
    <w:rsid w:val="003350F2"/>
    <w:rsid w:val="00336A60"/>
    <w:rsid w:val="00336F26"/>
    <w:rsid w:val="00336FB3"/>
    <w:rsid w:val="00337814"/>
    <w:rsid w:val="003402E6"/>
    <w:rsid w:val="003403C4"/>
    <w:rsid w:val="003419CC"/>
    <w:rsid w:val="003421A9"/>
    <w:rsid w:val="0034243F"/>
    <w:rsid w:val="003425A6"/>
    <w:rsid w:val="00342CD8"/>
    <w:rsid w:val="00343A0C"/>
    <w:rsid w:val="00344CE1"/>
    <w:rsid w:val="00345014"/>
    <w:rsid w:val="00345712"/>
    <w:rsid w:val="00346E76"/>
    <w:rsid w:val="00350399"/>
    <w:rsid w:val="00350E63"/>
    <w:rsid w:val="00351759"/>
    <w:rsid w:val="00353544"/>
    <w:rsid w:val="00353610"/>
    <w:rsid w:val="00353C47"/>
    <w:rsid w:val="00353E51"/>
    <w:rsid w:val="003545E5"/>
    <w:rsid w:val="00354942"/>
    <w:rsid w:val="00354C34"/>
    <w:rsid w:val="00356208"/>
    <w:rsid w:val="0035674B"/>
    <w:rsid w:val="00360311"/>
    <w:rsid w:val="003607F3"/>
    <w:rsid w:val="003619D0"/>
    <w:rsid w:val="00362133"/>
    <w:rsid w:val="00362D41"/>
    <w:rsid w:val="00364551"/>
    <w:rsid w:val="00365DB7"/>
    <w:rsid w:val="0036655F"/>
    <w:rsid w:val="00370DD8"/>
    <w:rsid w:val="00370F38"/>
    <w:rsid w:val="0037154C"/>
    <w:rsid w:val="00372AB1"/>
    <w:rsid w:val="00374549"/>
    <w:rsid w:val="00375E23"/>
    <w:rsid w:val="00376712"/>
    <w:rsid w:val="00376F94"/>
    <w:rsid w:val="00377F34"/>
    <w:rsid w:val="00380228"/>
    <w:rsid w:val="00381937"/>
    <w:rsid w:val="00381A96"/>
    <w:rsid w:val="00381B5C"/>
    <w:rsid w:val="00382CEC"/>
    <w:rsid w:val="00382EC7"/>
    <w:rsid w:val="0038345C"/>
    <w:rsid w:val="00383969"/>
    <w:rsid w:val="00386508"/>
    <w:rsid w:val="003875F2"/>
    <w:rsid w:val="0039059A"/>
    <w:rsid w:val="00392365"/>
    <w:rsid w:val="0039382C"/>
    <w:rsid w:val="00393C7C"/>
    <w:rsid w:val="00394752"/>
    <w:rsid w:val="00396E27"/>
    <w:rsid w:val="00397D35"/>
    <w:rsid w:val="003A0059"/>
    <w:rsid w:val="003A0D2A"/>
    <w:rsid w:val="003A1506"/>
    <w:rsid w:val="003A1774"/>
    <w:rsid w:val="003A17E0"/>
    <w:rsid w:val="003A26BB"/>
    <w:rsid w:val="003A312E"/>
    <w:rsid w:val="003A45B2"/>
    <w:rsid w:val="003A5449"/>
    <w:rsid w:val="003B1FFC"/>
    <w:rsid w:val="003B303A"/>
    <w:rsid w:val="003B4436"/>
    <w:rsid w:val="003B49B8"/>
    <w:rsid w:val="003C0A5F"/>
    <w:rsid w:val="003C0E4D"/>
    <w:rsid w:val="003C1A6B"/>
    <w:rsid w:val="003C1A7F"/>
    <w:rsid w:val="003C1C94"/>
    <w:rsid w:val="003C27A1"/>
    <w:rsid w:val="003C32D3"/>
    <w:rsid w:val="003C57EB"/>
    <w:rsid w:val="003C7088"/>
    <w:rsid w:val="003D0003"/>
    <w:rsid w:val="003D3E00"/>
    <w:rsid w:val="003D4C1A"/>
    <w:rsid w:val="003D77B2"/>
    <w:rsid w:val="003E0A97"/>
    <w:rsid w:val="003E0D48"/>
    <w:rsid w:val="003E10A4"/>
    <w:rsid w:val="003E408D"/>
    <w:rsid w:val="003E4DE6"/>
    <w:rsid w:val="003E5B56"/>
    <w:rsid w:val="003E61DF"/>
    <w:rsid w:val="003E7EDB"/>
    <w:rsid w:val="003F0760"/>
    <w:rsid w:val="003F122B"/>
    <w:rsid w:val="003F295E"/>
    <w:rsid w:val="003F64D3"/>
    <w:rsid w:val="003F77A6"/>
    <w:rsid w:val="00400256"/>
    <w:rsid w:val="00400412"/>
    <w:rsid w:val="00401627"/>
    <w:rsid w:val="00402D1F"/>
    <w:rsid w:val="00403603"/>
    <w:rsid w:val="0040374D"/>
    <w:rsid w:val="00404AF5"/>
    <w:rsid w:val="00405B8D"/>
    <w:rsid w:val="0040703B"/>
    <w:rsid w:val="0040780A"/>
    <w:rsid w:val="00407BBB"/>
    <w:rsid w:val="00407C2C"/>
    <w:rsid w:val="004107C0"/>
    <w:rsid w:val="00410D8F"/>
    <w:rsid w:val="00410F60"/>
    <w:rsid w:val="004118E0"/>
    <w:rsid w:val="00412D08"/>
    <w:rsid w:val="00413C73"/>
    <w:rsid w:val="00414FF6"/>
    <w:rsid w:val="004155FE"/>
    <w:rsid w:val="004161C6"/>
    <w:rsid w:val="00417263"/>
    <w:rsid w:val="004178CB"/>
    <w:rsid w:val="00417B7A"/>
    <w:rsid w:val="0042039D"/>
    <w:rsid w:val="00420F19"/>
    <w:rsid w:val="00422E71"/>
    <w:rsid w:val="004238DC"/>
    <w:rsid w:val="0042391D"/>
    <w:rsid w:val="0042432A"/>
    <w:rsid w:val="0042461E"/>
    <w:rsid w:val="00425B77"/>
    <w:rsid w:val="00425C6A"/>
    <w:rsid w:val="0042702D"/>
    <w:rsid w:val="00427A9B"/>
    <w:rsid w:val="004309F4"/>
    <w:rsid w:val="004338D1"/>
    <w:rsid w:val="004343ED"/>
    <w:rsid w:val="00437923"/>
    <w:rsid w:val="00437F7C"/>
    <w:rsid w:val="0044551C"/>
    <w:rsid w:val="00446472"/>
    <w:rsid w:val="00446CE2"/>
    <w:rsid w:val="00447C62"/>
    <w:rsid w:val="00450873"/>
    <w:rsid w:val="00450F45"/>
    <w:rsid w:val="00454BA3"/>
    <w:rsid w:val="00455C7B"/>
    <w:rsid w:val="004566CE"/>
    <w:rsid w:val="00462591"/>
    <w:rsid w:val="00462927"/>
    <w:rsid w:val="00463045"/>
    <w:rsid w:val="00474405"/>
    <w:rsid w:val="0047478B"/>
    <w:rsid w:val="00474C30"/>
    <w:rsid w:val="00475483"/>
    <w:rsid w:val="00475E0A"/>
    <w:rsid w:val="00476CB1"/>
    <w:rsid w:val="00477E77"/>
    <w:rsid w:val="004804B6"/>
    <w:rsid w:val="00481E1F"/>
    <w:rsid w:val="004824F5"/>
    <w:rsid w:val="004827DB"/>
    <w:rsid w:val="00483206"/>
    <w:rsid w:val="00483446"/>
    <w:rsid w:val="00483CC9"/>
    <w:rsid w:val="00485A3C"/>
    <w:rsid w:val="0048783C"/>
    <w:rsid w:val="00490847"/>
    <w:rsid w:val="00492580"/>
    <w:rsid w:val="00492B73"/>
    <w:rsid w:val="00494DE9"/>
    <w:rsid w:val="00495642"/>
    <w:rsid w:val="00495D7E"/>
    <w:rsid w:val="00495DF5"/>
    <w:rsid w:val="004A0392"/>
    <w:rsid w:val="004A071B"/>
    <w:rsid w:val="004A177F"/>
    <w:rsid w:val="004A3532"/>
    <w:rsid w:val="004A36A6"/>
    <w:rsid w:val="004A3B56"/>
    <w:rsid w:val="004A46CC"/>
    <w:rsid w:val="004A792F"/>
    <w:rsid w:val="004B0D54"/>
    <w:rsid w:val="004B406E"/>
    <w:rsid w:val="004B5083"/>
    <w:rsid w:val="004B5971"/>
    <w:rsid w:val="004B5B78"/>
    <w:rsid w:val="004C19A6"/>
    <w:rsid w:val="004C303D"/>
    <w:rsid w:val="004C45F0"/>
    <w:rsid w:val="004C51A2"/>
    <w:rsid w:val="004C5244"/>
    <w:rsid w:val="004C5559"/>
    <w:rsid w:val="004C6FE3"/>
    <w:rsid w:val="004C7FB2"/>
    <w:rsid w:val="004D36E4"/>
    <w:rsid w:val="004D3AF8"/>
    <w:rsid w:val="004D40A6"/>
    <w:rsid w:val="004D4172"/>
    <w:rsid w:val="004D42EE"/>
    <w:rsid w:val="004D57B9"/>
    <w:rsid w:val="004D62CD"/>
    <w:rsid w:val="004D7531"/>
    <w:rsid w:val="004D7D8F"/>
    <w:rsid w:val="004E346E"/>
    <w:rsid w:val="004E4CD2"/>
    <w:rsid w:val="004E5348"/>
    <w:rsid w:val="004E7288"/>
    <w:rsid w:val="004E7D79"/>
    <w:rsid w:val="004F0B74"/>
    <w:rsid w:val="004F11F8"/>
    <w:rsid w:val="004F1553"/>
    <w:rsid w:val="004F287D"/>
    <w:rsid w:val="004F2BA9"/>
    <w:rsid w:val="004F44CA"/>
    <w:rsid w:val="004F493C"/>
    <w:rsid w:val="004F7785"/>
    <w:rsid w:val="0050027E"/>
    <w:rsid w:val="0050099B"/>
    <w:rsid w:val="00500CE8"/>
    <w:rsid w:val="00503AA3"/>
    <w:rsid w:val="00504021"/>
    <w:rsid w:val="00506159"/>
    <w:rsid w:val="005103CC"/>
    <w:rsid w:val="00511E02"/>
    <w:rsid w:val="005136BE"/>
    <w:rsid w:val="00513D17"/>
    <w:rsid w:val="00514703"/>
    <w:rsid w:val="00520C1F"/>
    <w:rsid w:val="005217BD"/>
    <w:rsid w:val="00522334"/>
    <w:rsid w:val="00523923"/>
    <w:rsid w:val="00524C99"/>
    <w:rsid w:val="00525772"/>
    <w:rsid w:val="005272FF"/>
    <w:rsid w:val="00527785"/>
    <w:rsid w:val="00531424"/>
    <w:rsid w:val="0053655F"/>
    <w:rsid w:val="00537F22"/>
    <w:rsid w:val="00540582"/>
    <w:rsid w:val="0054107F"/>
    <w:rsid w:val="00542195"/>
    <w:rsid w:val="0054250C"/>
    <w:rsid w:val="00542523"/>
    <w:rsid w:val="00542E16"/>
    <w:rsid w:val="0055089F"/>
    <w:rsid w:val="00551CBF"/>
    <w:rsid w:val="00552FC9"/>
    <w:rsid w:val="00557EB8"/>
    <w:rsid w:val="00557FE1"/>
    <w:rsid w:val="005604DC"/>
    <w:rsid w:val="005632B1"/>
    <w:rsid w:val="005632D0"/>
    <w:rsid w:val="005637D0"/>
    <w:rsid w:val="0056487B"/>
    <w:rsid w:val="00564CDC"/>
    <w:rsid w:val="00564E98"/>
    <w:rsid w:val="005666EA"/>
    <w:rsid w:val="005675A7"/>
    <w:rsid w:val="00567E60"/>
    <w:rsid w:val="00570168"/>
    <w:rsid w:val="005720B6"/>
    <w:rsid w:val="00575054"/>
    <w:rsid w:val="00576B16"/>
    <w:rsid w:val="00576C4F"/>
    <w:rsid w:val="005811B3"/>
    <w:rsid w:val="00581E38"/>
    <w:rsid w:val="00581EE2"/>
    <w:rsid w:val="0058282B"/>
    <w:rsid w:val="00582CD2"/>
    <w:rsid w:val="00583141"/>
    <w:rsid w:val="00584159"/>
    <w:rsid w:val="005844E4"/>
    <w:rsid w:val="00584664"/>
    <w:rsid w:val="00585C88"/>
    <w:rsid w:val="00585F6A"/>
    <w:rsid w:val="00587288"/>
    <w:rsid w:val="0058753C"/>
    <w:rsid w:val="00591AE6"/>
    <w:rsid w:val="00592E1A"/>
    <w:rsid w:val="00593A51"/>
    <w:rsid w:val="005941FF"/>
    <w:rsid w:val="005944EC"/>
    <w:rsid w:val="00595590"/>
    <w:rsid w:val="00597281"/>
    <w:rsid w:val="00597C9C"/>
    <w:rsid w:val="00597FEB"/>
    <w:rsid w:val="005A07E6"/>
    <w:rsid w:val="005A19C0"/>
    <w:rsid w:val="005A3631"/>
    <w:rsid w:val="005A3D02"/>
    <w:rsid w:val="005A41D7"/>
    <w:rsid w:val="005A4E2C"/>
    <w:rsid w:val="005A52EB"/>
    <w:rsid w:val="005A5F3F"/>
    <w:rsid w:val="005A66CB"/>
    <w:rsid w:val="005B0472"/>
    <w:rsid w:val="005B0EE6"/>
    <w:rsid w:val="005B1EE1"/>
    <w:rsid w:val="005B40B5"/>
    <w:rsid w:val="005B561E"/>
    <w:rsid w:val="005B68D2"/>
    <w:rsid w:val="005C1A87"/>
    <w:rsid w:val="005C228F"/>
    <w:rsid w:val="005C272F"/>
    <w:rsid w:val="005C5087"/>
    <w:rsid w:val="005C72BD"/>
    <w:rsid w:val="005C74F4"/>
    <w:rsid w:val="005D0057"/>
    <w:rsid w:val="005D01A8"/>
    <w:rsid w:val="005D0D1E"/>
    <w:rsid w:val="005D1C32"/>
    <w:rsid w:val="005E1375"/>
    <w:rsid w:val="005E2B60"/>
    <w:rsid w:val="005E2EF0"/>
    <w:rsid w:val="005E3020"/>
    <w:rsid w:val="005E3A92"/>
    <w:rsid w:val="005E4008"/>
    <w:rsid w:val="005E5485"/>
    <w:rsid w:val="005E7695"/>
    <w:rsid w:val="005F162C"/>
    <w:rsid w:val="005F1973"/>
    <w:rsid w:val="005F30F5"/>
    <w:rsid w:val="005F430F"/>
    <w:rsid w:val="005F53E1"/>
    <w:rsid w:val="00600494"/>
    <w:rsid w:val="00607588"/>
    <w:rsid w:val="006150A8"/>
    <w:rsid w:val="00617469"/>
    <w:rsid w:val="006243C2"/>
    <w:rsid w:val="0062522C"/>
    <w:rsid w:val="00625B59"/>
    <w:rsid w:val="00626C58"/>
    <w:rsid w:val="006324FA"/>
    <w:rsid w:val="00634B07"/>
    <w:rsid w:val="00635EC3"/>
    <w:rsid w:val="006361FC"/>
    <w:rsid w:val="00636860"/>
    <w:rsid w:val="00637A61"/>
    <w:rsid w:val="0064008B"/>
    <w:rsid w:val="006410FE"/>
    <w:rsid w:val="00641AC0"/>
    <w:rsid w:val="006423A1"/>
    <w:rsid w:val="006453B6"/>
    <w:rsid w:val="00645C2E"/>
    <w:rsid w:val="00645FA6"/>
    <w:rsid w:val="00651E4D"/>
    <w:rsid w:val="0065266E"/>
    <w:rsid w:val="006526A5"/>
    <w:rsid w:val="00654ADA"/>
    <w:rsid w:val="00656107"/>
    <w:rsid w:val="00656171"/>
    <w:rsid w:val="006571CE"/>
    <w:rsid w:val="00662F57"/>
    <w:rsid w:val="006652DB"/>
    <w:rsid w:val="0066610B"/>
    <w:rsid w:val="00666769"/>
    <w:rsid w:val="00666941"/>
    <w:rsid w:val="00670448"/>
    <w:rsid w:val="006714AC"/>
    <w:rsid w:val="00671E2B"/>
    <w:rsid w:val="00672489"/>
    <w:rsid w:val="00672F90"/>
    <w:rsid w:val="0067461C"/>
    <w:rsid w:val="0067684B"/>
    <w:rsid w:val="00677BF6"/>
    <w:rsid w:val="0068018B"/>
    <w:rsid w:val="0068036D"/>
    <w:rsid w:val="0068275B"/>
    <w:rsid w:val="00682BCD"/>
    <w:rsid w:val="006830B3"/>
    <w:rsid w:val="0068343B"/>
    <w:rsid w:val="00683990"/>
    <w:rsid w:val="0068545B"/>
    <w:rsid w:val="00685467"/>
    <w:rsid w:val="00685853"/>
    <w:rsid w:val="0068692D"/>
    <w:rsid w:val="006874A9"/>
    <w:rsid w:val="00690903"/>
    <w:rsid w:val="00690B57"/>
    <w:rsid w:val="00692FCA"/>
    <w:rsid w:val="00693632"/>
    <w:rsid w:val="006936F3"/>
    <w:rsid w:val="0069469F"/>
    <w:rsid w:val="006959AF"/>
    <w:rsid w:val="00695BEF"/>
    <w:rsid w:val="006961F8"/>
    <w:rsid w:val="006966CC"/>
    <w:rsid w:val="006A3399"/>
    <w:rsid w:val="006A3DE8"/>
    <w:rsid w:val="006A43C1"/>
    <w:rsid w:val="006A5367"/>
    <w:rsid w:val="006A551F"/>
    <w:rsid w:val="006A65E7"/>
    <w:rsid w:val="006A7614"/>
    <w:rsid w:val="006A7CB3"/>
    <w:rsid w:val="006B0072"/>
    <w:rsid w:val="006B0222"/>
    <w:rsid w:val="006B0652"/>
    <w:rsid w:val="006B10EE"/>
    <w:rsid w:val="006B2B5D"/>
    <w:rsid w:val="006B43E8"/>
    <w:rsid w:val="006C1FC9"/>
    <w:rsid w:val="006C4C6C"/>
    <w:rsid w:val="006C4C98"/>
    <w:rsid w:val="006C5B99"/>
    <w:rsid w:val="006C5F78"/>
    <w:rsid w:val="006C74EA"/>
    <w:rsid w:val="006D2051"/>
    <w:rsid w:val="006D3810"/>
    <w:rsid w:val="006D413F"/>
    <w:rsid w:val="006D4428"/>
    <w:rsid w:val="006D44FA"/>
    <w:rsid w:val="006D47E1"/>
    <w:rsid w:val="006D6555"/>
    <w:rsid w:val="006D67B8"/>
    <w:rsid w:val="006D6B4E"/>
    <w:rsid w:val="006D7110"/>
    <w:rsid w:val="006E0A5B"/>
    <w:rsid w:val="006E2618"/>
    <w:rsid w:val="006E2AEF"/>
    <w:rsid w:val="006E2E3B"/>
    <w:rsid w:val="006E3DE1"/>
    <w:rsid w:val="006E6D5B"/>
    <w:rsid w:val="006E7FBB"/>
    <w:rsid w:val="006F04F9"/>
    <w:rsid w:val="006F053F"/>
    <w:rsid w:val="006F0832"/>
    <w:rsid w:val="006F15ED"/>
    <w:rsid w:val="006F168E"/>
    <w:rsid w:val="006F1A99"/>
    <w:rsid w:val="006F2DB1"/>
    <w:rsid w:val="006F2F93"/>
    <w:rsid w:val="006F3E97"/>
    <w:rsid w:val="00702236"/>
    <w:rsid w:val="00702D34"/>
    <w:rsid w:val="00702D42"/>
    <w:rsid w:val="007046BD"/>
    <w:rsid w:val="00704E7F"/>
    <w:rsid w:val="007055BA"/>
    <w:rsid w:val="00707664"/>
    <w:rsid w:val="007108B9"/>
    <w:rsid w:val="00710E19"/>
    <w:rsid w:val="00711CA6"/>
    <w:rsid w:val="007121D7"/>
    <w:rsid w:val="0071244B"/>
    <w:rsid w:val="0071276F"/>
    <w:rsid w:val="00712A21"/>
    <w:rsid w:val="00712DB3"/>
    <w:rsid w:val="0071450A"/>
    <w:rsid w:val="0071652D"/>
    <w:rsid w:val="00716A1A"/>
    <w:rsid w:val="007178FD"/>
    <w:rsid w:val="00717B10"/>
    <w:rsid w:val="007208E2"/>
    <w:rsid w:val="00720A3E"/>
    <w:rsid w:val="00720F11"/>
    <w:rsid w:val="007214EF"/>
    <w:rsid w:val="00721C50"/>
    <w:rsid w:val="00721EFF"/>
    <w:rsid w:val="00723C00"/>
    <w:rsid w:val="00726C39"/>
    <w:rsid w:val="00726CB1"/>
    <w:rsid w:val="00726DD4"/>
    <w:rsid w:val="00727637"/>
    <w:rsid w:val="00730892"/>
    <w:rsid w:val="0073098A"/>
    <w:rsid w:val="0073111D"/>
    <w:rsid w:val="00731A4C"/>
    <w:rsid w:val="00732EDB"/>
    <w:rsid w:val="007410A8"/>
    <w:rsid w:val="00741148"/>
    <w:rsid w:val="00742342"/>
    <w:rsid w:val="00742990"/>
    <w:rsid w:val="00742C8C"/>
    <w:rsid w:val="007432A2"/>
    <w:rsid w:val="0074349B"/>
    <w:rsid w:val="00743B38"/>
    <w:rsid w:val="007440A6"/>
    <w:rsid w:val="007447E5"/>
    <w:rsid w:val="00744CFB"/>
    <w:rsid w:val="00745975"/>
    <w:rsid w:val="0074653C"/>
    <w:rsid w:val="00747001"/>
    <w:rsid w:val="0074778F"/>
    <w:rsid w:val="00747B99"/>
    <w:rsid w:val="00750A5E"/>
    <w:rsid w:val="00751697"/>
    <w:rsid w:val="007525FD"/>
    <w:rsid w:val="00752DB5"/>
    <w:rsid w:val="00754E03"/>
    <w:rsid w:val="00755176"/>
    <w:rsid w:val="00755D14"/>
    <w:rsid w:val="00757C1E"/>
    <w:rsid w:val="007609C5"/>
    <w:rsid w:val="00762189"/>
    <w:rsid w:val="0076273C"/>
    <w:rsid w:val="00762893"/>
    <w:rsid w:val="00763A57"/>
    <w:rsid w:val="00764C1B"/>
    <w:rsid w:val="00766BA4"/>
    <w:rsid w:val="007705EC"/>
    <w:rsid w:val="00771BE6"/>
    <w:rsid w:val="007729EC"/>
    <w:rsid w:val="007731E2"/>
    <w:rsid w:val="00773734"/>
    <w:rsid w:val="007761AF"/>
    <w:rsid w:val="0078042F"/>
    <w:rsid w:val="0078127B"/>
    <w:rsid w:val="007820B9"/>
    <w:rsid w:val="00782936"/>
    <w:rsid w:val="00783A75"/>
    <w:rsid w:val="00784BA2"/>
    <w:rsid w:val="00790485"/>
    <w:rsid w:val="007906CE"/>
    <w:rsid w:val="0079226E"/>
    <w:rsid w:val="00793CCD"/>
    <w:rsid w:val="007957CD"/>
    <w:rsid w:val="007959C1"/>
    <w:rsid w:val="00795ADC"/>
    <w:rsid w:val="00796ABF"/>
    <w:rsid w:val="00796B61"/>
    <w:rsid w:val="00797140"/>
    <w:rsid w:val="007976DC"/>
    <w:rsid w:val="007A10D7"/>
    <w:rsid w:val="007A1292"/>
    <w:rsid w:val="007A2EE9"/>
    <w:rsid w:val="007A4B2A"/>
    <w:rsid w:val="007A4E88"/>
    <w:rsid w:val="007A5803"/>
    <w:rsid w:val="007A72C4"/>
    <w:rsid w:val="007A7340"/>
    <w:rsid w:val="007B2015"/>
    <w:rsid w:val="007B2E5B"/>
    <w:rsid w:val="007B2F7F"/>
    <w:rsid w:val="007B5799"/>
    <w:rsid w:val="007B5820"/>
    <w:rsid w:val="007B62C9"/>
    <w:rsid w:val="007B6AC4"/>
    <w:rsid w:val="007B6B05"/>
    <w:rsid w:val="007B6D9E"/>
    <w:rsid w:val="007B705F"/>
    <w:rsid w:val="007B7B45"/>
    <w:rsid w:val="007C0CD8"/>
    <w:rsid w:val="007C1E2F"/>
    <w:rsid w:val="007C21D9"/>
    <w:rsid w:val="007C3651"/>
    <w:rsid w:val="007C3668"/>
    <w:rsid w:val="007C39E6"/>
    <w:rsid w:val="007C3B77"/>
    <w:rsid w:val="007C4167"/>
    <w:rsid w:val="007C5524"/>
    <w:rsid w:val="007C5F56"/>
    <w:rsid w:val="007C70EC"/>
    <w:rsid w:val="007C735B"/>
    <w:rsid w:val="007D1991"/>
    <w:rsid w:val="007D266E"/>
    <w:rsid w:val="007D4181"/>
    <w:rsid w:val="007D4918"/>
    <w:rsid w:val="007D4EE1"/>
    <w:rsid w:val="007D6138"/>
    <w:rsid w:val="007D64C8"/>
    <w:rsid w:val="007D67C8"/>
    <w:rsid w:val="007E1553"/>
    <w:rsid w:val="007E2DDE"/>
    <w:rsid w:val="007E2EBE"/>
    <w:rsid w:val="007E4B90"/>
    <w:rsid w:val="007E516B"/>
    <w:rsid w:val="007E5BA8"/>
    <w:rsid w:val="007E65B1"/>
    <w:rsid w:val="007E6625"/>
    <w:rsid w:val="007F0131"/>
    <w:rsid w:val="007F0723"/>
    <w:rsid w:val="007F0DA1"/>
    <w:rsid w:val="007F1C0F"/>
    <w:rsid w:val="007F2742"/>
    <w:rsid w:val="007F3592"/>
    <w:rsid w:val="007F3E0A"/>
    <w:rsid w:val="007F4005"/>
    <w:rsid w:val="007F4089"/>
    <w:rsid w:val="007F58E6"/>
    <w:rsid w:val="007F686C"/>
    <w:rsid w:val="007F76BA"/>
    <w:rsid w:val="00801058"/>
    <w:rsid w:val="00801AD4"/>
    <w:rsid w:val="00801E6D"/>
    <w:rsid w:val="00801F8B"/>
    <w:rsid w:val="00802714"/>
    <w:rsid w:val="0080516D"/>
    <w:rsid w:val="00806376"/>
    <w:rsid w:val="00806EEE"/>
    <w:rsid w:val="00811BD0"/>
    <w:rsid w:val="00811CAE"/>
    <w:rsid w:val="008121D5"/>
    <w:rsid w:val="00812274"/>
    <w:rsid w:val="0081259D"/>
    <w:rsid w:val="00813568"/>
    <w:rsid w:val="00814628"/>
    <w:rsid w:val="00814BEF"/>
    <w:rsid w:val="00815170"/>
    <w:rsid w:val="00815ABB"/>
    <w:rsid w:val="008169DF"/>
    <w:rsid w:val="00816DF1"/>
    <w:rsid w:val="00821DD9"/>
    <w:rsid w:val="00824C68"/>
    <w:rsid w:val="00825253"/>
    <w:rsid w:val="008261A7"/>
    <w:rsid w:val="00826339"/>
    <w:rsid w:val="00826B39"/>
    <w:rsid w:val="0083013A"/>
    <w:rsid w:val="008324F1"/>
    <w:rsid w:val="00833128"/>
    <w:rsid w:val="00833EC5"/>
    <w:rsid w:val="0083567A"/>
    <w:rsid w:val="0083609B"/>
    <w:rsid w:val="00836F17"/>
    <w:rsid w:val="00837008"/>
    <w:rsid w:val="0084000D"/>
    <w:rsid w:val="00840E7C"/>
    <w:rsid w:val="0084133F"/>
    <w:rsid w:val="008421A1"/>
    <w:rsid w:val="008432EE"/>
    <w:rsid w:val="008459BE"/>
    <w:rsid w:val="00846FFE"/>
    <w:rsid w:val="00850977"/>
    <w:rsid w:val="00850CF2"/>
    <w:rsid w:val="00851845"/>
    <w:rsid w:val="00851DFB"/>
    <w:rsid w:val="008540EF"/>
    <w:rsid w:val="0085478C"/>
    <w:rsid w:val="00855573"/>
    <w:rsid w:val="00855B1A"/>
    <w:rsid w:val="008562AC"/>
    <w:rsid w:val="00857049"/>
    <w:rsid w:val="00857845"/>
    <w:rsid w:val="008601EC"/>
    <w:rsid w:val="00861399"/>
    <w:rsid w:val="008615BC"/>
    <w:rsid w:val="00862258"/>
    <w:rsid w:val="0086233A"/>
    <w:rsid w:val="0086314C"/>
    <w:rsid w:val="00863565"/>
    <w:rsid w:val="00864D14"/>
    <w:rsid w:val="0086519F"/>
    <w:rsid w:val="00865C39"/>
    <w:rsid w:val="00865D38"/>
    <w:rsid w:val="008663FA"/>
    <w:rsid w:val="0086779D"/>
    <w:rsid w:val="00871924"/>
    <w:rsid w:val="00873713"/>
    <w:rsid w:val="00873761"/>
    <w:rsid w:val="00873CD8"/>
    <w:rsid w:val="00874265"/>
    <w:rsid w:val="00882655"/>
    <w:rsid w:val="008826FD"/>
    <w:rsid w:val="00883BD4"/>
    <w:rsid w:val="008840EE"/>
    <w:rsid w:val="0088720C"/>
    <w:rsid w:val="00887A63"/>
    <w:rsid w:val="00887FA1"/>
    <w:rsid w:val="00890184"/>
    <w:rsid w:val="00891B98"/>
    <w:rsid w:val="00891C68"/>
    <w:rsid w:val="00891E44"/>
    <w:rsid w:val="00893B1D"/>
    <w:rsid w:val="00894485"/>
    <w:rsid w:val="00895A2A"/>
    <w:rsid w:val="008971FF"/>
    <w:rsid w:val="008A0543"/>
    <w:rsid w:val="008A1B9C"/>
    <w:rsid w:val="008A3B53"/>
    <w:rsid w:val="008A6A7A"/>
    <w:rsid w:val="008A72AD"/>
    <w:rsid w:val="008B032B"/>
    <w:rsid w:val="008B0EB5"/>
    <w:rsid w:val="008B1341"/>
    <w:rsid w:val="008B1F5A"/>
    <w:rsid w:val="008B2046"/>
    <w:rsid w:val="008B43D6"/>
    <w:rsid w:val="008B44E8"/>
    <w:rsid w:val="008B482E"/>
    <w:rsid w:val="008B597E"/>
    <w:rsid w:val="008B6624"/>
    <w:rsid w:val="008B6E62"/>
    <w:rsid w:val="008B7F38"/>
    <w:rsid w:val="008C0EA3"/>
    <w:rsid w:val="008C1FAA"/>
    <w:rsid w:val="008C3B6E"/>
    <w:rsid w:val="008C4666"/>
    <w:rsid w:val="008C4BD8"/>
    <w:rsid w:val="008C55C2"/>
    <w:rsid w:val="008D0DC0"/>
    <w:rsid w:val="008D129A"/>
    <w:rsid w:val="008D3453"/>
    <w:rsid w:val="008D5B53"/>
    <w:rsid w:val="008D79DD"/>
    <w:rsid w:val="008E0140"/>
    <w:rsid w:val="008E12AE"/>
    <w:rsid w:val="008E27F1"/>
    <w:rsid w:val="008E292F"/>
    <w:rsid w:val="008E56B2"/>
    <w:rsid w:val="008E602B"/>
    <w:rsid w:val="008E6853"/>
    <w:rsid w:val="008F03AC"/>
    <w:rsid w:val="008F0865"/>
    <w:rsid w:val="008F21F2"/>
    <w:rsid w:val="008F312B"/>
    <w:rsid w:val="008F3217"/>
    <w:rsid w:val="008F39DC"/>
    <w:rsid w:val="008F3A06"/>
    <w:rsid w:val="008F3E04"/>
    <w:rsid w:val="008F49C6"/>
    <w:rsid w:val="008F4D9F"/>
    <w:rsid w:val="008F5A8F"/>
    <w:rsid w:val="008F6A29"/>
    <w:rsid w:val="009009D0"/>
    <w:rsid w:val="00902B68"/>
    <w:rsid w:val="00903478"/>
    <w:rsid w:val="00903CAA"/>
    <w:rsid w:val="00905ABF"/>
    <w:rsid w:val="0090647F"/>
    <w:rsid w:val="00912344"/>
    <w:rsid w:val="009148AB"/>
    <w:rsid w:val="009156D2"/>
    <w:rsid w:val="00916402"/>
    <w:rsid w:val="009164B5"/>
    <w:rsid w:val="0092102C"/>
    <w:rsid w:val="0092134D"/>
    <w:rsid w:val="00922DE8"/>
    <w:rsid w:val="0092301E"/>
    <w:rsid w:val="009250F5"/>
    <w:rsid w:val="0092736A"/>
    <w:rsid w:val="00931BDB"/>
    <w:rsid w:val="009326B3"/>
    <w:rsid w:val="0093368D"/>
    <w:rsid w:val="00936037"/>
    <w:rsid w:val="00937B73"/>
    <w:rsid w:val="00941CF0"/>
    <w:rsid w:val="00944155"/>
    <w:rsid w:val="00944D67"/>
    <w:rsid w:val="00945026"/>
    <w:rsid w:val="00945642"/>
    <w:rsid w:val="00945D20"/>
    <w:rsid w:val="009464C9"/>
    <w:rsid w:val="0094758C"/>
    <w:rsid w:val="00947CAB"/>
    <w:rsid w:val="00950820"/>
    <w:rsid w:val="00952494"/>
    <w:rsid w:val="009527CF"/>
    <w:rsid w:val="00952FE4"/>
    <w:rsid w:val="00954454"/>
    <w:rsid w:val="00955CD5"/>
    <w:rsid w:val="00956F27"/>
    <w:rsid w:val="0095754B"/>
    <w:rsid w:val="0095768F"/>
    <w:rsid w:val="00957F7E"/>
    <w:rsid w:val="009603FE"/>
    <w:rsid w:val="0096165C"/>
    <w:rsid w:val="009648F5"/>
    <w:rsid w:val="009672E4"/>
    <w:rsid w:val="00967C60"/>
    <w:rsid w:val="00970742"/>
    <w:rsid w:val="00970F2D"/>
    <w:rsid w:val="00972361"/>
    <w:rsid w:val="00972701"/>
    <w:rsid w:val="00976859"/>
    <w:rsid w:val="00976ACA"/>
    <w:rsid w:val="00980DB0"/>
    <w:rsid w:val="00982DE2"/>
    <w:rsid w:val="00982F38"/>
    <w:rsid w:val="00983BD1"/>
    <w:rsid w:val="00984481"/>
    <w:rsid w:val="009846CC"/>
    <w:rsid w:val="009848C7"/>
    <w:rsid w:val="00984954"/>
    <w:rsid w:val="00984B0B"/>
    <w:rsid w:val="0098621C"/>
    <w:rsid w:val="00991895"/>
    <w:rsid w:val="00994EDD"/>
    <w:rsid w:val="0099665A"/>
    <w:rsid w:val="00997375"/>
    <w:rsid w:val="009A1591"/>
    <w:rsid w:val="009A1ACE"/>
    <w:rsid w:val="009A3094"/>
    <w:rsid w:val="009A526B"/>
    <w:rsid w:val="009A6014"/>
    <w:rsid w:val="009B20BD"/>
    <w:rsid w:val="009B4174"/>
    <w:rsid w:val="009B61A1"/>
    <w:rsid w:val="009B726E"/>
    <w:rsid w:val="009B7588"/>
    <w:rsid w:val="009B7BCF"/>
    <w:rsid w:val="009C0BB3"/>
    <w:rsid w:val="009C0EAF"/>
    <w:rsid w:val="009C179F"/>
    <w:rsid w:val="009C1F87"/>
    <w:rsid w:val="009C2B4D"/>
    <w:rsid w:val="009C4947"/>
    <w:rsid w:val="009C67C5"/>
    <w:rsid w:val="009C694C"/>
    <w:rsid w:val="009C69B1"/>
    <w:rsid w:val="009C7494"/>
    <w:rsid w:val="009C7A55"/>
    <w:rsid w:val="009D3E74"/>
    <w:rsid w:val="009D41B9"/>
    <w:rsid w:val="009D56F9"/>
    <w:rsid w:val="009D7591"/>
    <w:rsid w:val="009E24D3"/>
    <w:rsid w:val="009E394F"/>
    <w:rsid w:val="009E4B9A"/>
    <w:rsid w:val="009E567E"/>
    <w:rsid w:val="009E6621"/>
    <w:rsid w:val="009E7EE8"/>
    <w:rsid w:val="009F0518"/>
    <w:rsid w:val="009F0BF4"/>
    <w:rsid w:val="009F0F58"/>
    <w:rsid w:val="009F0FCD"/>
    <w:rsid w:val="009F20DD"/>
    <w:rsid w:val="009F2A4B"/>
    <w:rsid w:val="009F3745"/>
    <w:rsid w:val="009F7DCF"/>
    <w:rsid w:val="00A01202"/>
    <w:rsid w:val="00A02691"/>
    <w:rsid w:val="00A027AF"/>
    <w:rsid w:val="00A02A46"/>
    <w:rsid w:val="00A047A7"/>
    <w:rsid w:val="00A0514D"/>
    <w:rsid w:val="00A05EC9"/>
    <w:rsid w:val="00A0718C"/>
    <w:rsid w:val="00A07E98"/>
    <w:rsid w:val="00A1047C"/>
    <w:rsid w:val="00A10ACD"/>
    <w:rsid w:val="00A12161"/>
    <w:rsid w:val="00A129F1"/>
    <w:rsid w:val="00A13BA5"/>
    <w:rsid w:val="00A17B8F"/>
    <w:rsid w:val="00A212F1"/>
    <w:rsid w:val="00A263FF"/>
    <w:rsid w:val="00A26CF0"/>
    <w:rsid w:val="00A2720F"/>
    <w:rsid w:val="00A274D2"/>
    <w:rsid w:val="00A27B6C"/>
    <w:rsid w:val="00A31BC3"/>
    <w:rsid w:val="00A32BF7"/>
    <w:rsid w:val="00A3304F"/>
    <w:rsid w:val="00A33C47"/>
    <w:rsid w:val="00A356E7"/>
    <w:rsid w:val="00A36752"/>
    <w:rsid w:val="00A37414"/>
    <w:rsid w:val="00A376D8"/>
    <w:rsid w:val="00A37976"/>
    <w:rsid w:val="00A37E42"/>
    <w:rsid w:val="00A42745"/>
    <w:rsid w:val="00A43B1C"/>
    <w:rsid w:val="00A44F6D"/>
    <w:rsid w:val="00A45F8D"/>
    <w:rsid w:val="00A467CE"/>
    <w:rsid w:val="00A47D97"/>
    <w:rsid w:val="00A51D9A"/>
    <w:rsid w:val="00A528FF"/>
    <w:rsid w:val="00A52FC2"/>
    <w:rsid w:val="00A5366E"/>
    <w:rsid w:val="00A540B8"/>
    <w:rsid w:val="00A544BA"/>
    <w:rsid w:val="00A5499A"/>
    <w:rsid w:val="00A55276"/>
    <w:rsid w:val="00A553D5"/>
    <w:rsid w:val="00A56BB5"/>
    <w:rsid w:val="00A56C6B"/>
    <w:rsid w:val="00A57D67"/>
    <w:rsid w:val="00A60FFF"/>
    <w:rsid w:val="00A61325"/>
    <w:rsid w:val="00A61A2C"/>
    <w:rsid w:val="00A61FDD"/>
    <w:rsid w:val="00A6306A"/>
    <w:rsid w:val="00A6387B"/>
    <w:rsid w:val="00A63890"/>
    <w:rsid w:val="00A658DB"/>
    <w:rsid w:val="00A65FC0"/>
    <w:rsid w:val="00A665CB"/>
    <w:rsid w:val="00A66747"/>
    <w:rsid w:val="00A667EB"/>
    <w:rsid w:val="00A678FC"/>
    <w:rsid w:val="00A67DBF"/>
    <w:rsid w:val="00A70275"/>
    <w:rsid w:val="00A7033A"/>
    <w:rsid w:val="00A71B7A"/>
    <w:rsid w:val="00A72CF0"/>
    <w:rsid w:val="00A7431B"/>
    <w:rsid w:val="00A74D8C"/>
    <w:rsid w:val="00A75088"/>
    <w:rsid w:val="00A754E9"/>
    <w:rsid w:val="00A80A4F"/>
    <w:rsid w:val="00A82430"/>
    <w:rsid w:val="00A8350B"/>
    <w:rsid w:val="00A9056E"/>
    <w:rsid w:val="00A91891"/>
    <w:rsid w:val="00A91CAF"/>
    <w:rsid w:val="00A9613A"/>
    <w:rsid w:val="00A96F8D"/>
    <w:rsid w:val="00A97118"/>
    <w:rsid w:val="00A973B2"/>
    <w:rsid w:val="00A97535"/>
    <w:rsid w:val="00AA04A9"/>
    <w:rsid w:val="00AA0D72"/>
    <w:rsid w:val="00AA1C3E"/>
    <w:rsid w:val="00AA5AFC"/>
    <w:rsid w:val="00AA73F2"/>
    <w:rsid w:val="00AB00C2"/>
    <w:rsid w:val="00AB02D0"/>
    <w:rsid w:val="00AB0312"/>
    <w:rsid w:val="00AB0F92"/>
    <w:rsid w:val="00AB13AF"/>
    <w:rsid w:val="00AB2C49"/>
    <w:rsid w:val="00AB567E"/>
    <w:rsid w:val="00AC08A8"/>
    <w:rsid w:val="00AC1D68"/>
    <w:rsid w:val="00AC35AF"/>
    <w:rsid w:val="00AC3943"/>
    <w:rsid w:val="00AC4317"/>
    <w:rsid w:val="00AC476A"/>
    <w:rsid w:val="00AC55F2"/>
    <w:rsid w:val="00AC5EBF"/>
    <w:rsid w:val="00AC6981"/>
    <w:rsid w:val="00AC7730"/>
    <w:rsid w:val="00AC7F1C"/>
    <w:rsid w:val="00AD0142"/>
    <w:rsid w:val="00AD02FC"/>
    <w:rsid w:val="00AD28DC"/>
    <w:rsid w:val="00AD4163"/>
    <w:rsid w:val="00AD51E6"/>
    <w:rsid w:val="00AD7CC4"/>
    <w:rsid w:val="00AE2ECC"/>
    <w:rsid w:val="00AE3A26"/>
    <w:rsid w:val="00AE3ED7"/>
    <w:rsid w:val="00AE560D"/>
    <w:rsid w:val="00AE5D21"/>
    <w:rsid w:val="00AE77D3"/>
    <w:rsid w:val="00AE7FF4"/>
    <w:rsid w:val="00AF1B2F"/>
    <w:rsid w:val="00AF364E"/>
    <w:rsid w:val="00B0007E"/>
    <w:rsid w:val="00B003E3"/>
    <w:rsid w:val="00B02649"/>
    <w:rsid w:val="00B13000"/>
    <w:rsid w:val="00B15E94"/>
    <w:rsid w:val="00B176AE"/>
    <w:rsid w:val="00B17B87"/>
    <w:rsid w:val="00B20019"/>
    <w:rsid w:val="00B20AF3"/>
    <w:rsid w:val="00B2143F"/>
    <w:rsid w:val="00B21550"/>
    <w:rsid w:val="00B21DFB"/>
    <w:rsid w:val="00B21E80"/>
    <w:rsid w:val="00B221AB"/>
    <w:rsid w:val="00B23D43"/>
    <w:rsid w:val="00B24137"/>
    <w:rsid w:val="00B24CC5"/>
    <w:rsid w:val="00B31FEF"/>
    <w:rsid w:val="00B325E1"/>
    <w:rsid w:val="00B352DF"/>
    <w:rsid w:val="00B3588C"/>
    <w:rsid w:val="00B41CCB"/>
    <w:rsid w:val="00B41CD6"/>
    <w:rsid w:val="00B4202A"/>
    <w:rsid w:val="00B42919"/>
    <w:rsid w:val="00B43736"/>
    <w:rsid w:val="00B43C62"/>
    <w:rsid w:val="00B44C53"/>
    <w:rsid w:val="00B472CA"/>
    <w:rsid w:val="00B477CC"/>
    <w:rsid w:val="00B477DD"/>
    <w:rsid w:val="00B514F4"/>
    <w:rsid w:val="00B5268D"/>
    <w:rsid w:val="00B528FB"/>
    <w:rsid w:val="00B52D9A"/>
    <w:rsid w:val="00B53C81"/>
    <w:rsid w:val="00B559AA"/>
    <w:rsid w:val="00B561F3"/>
    <w:rsid w:val="00B564BC"/>
    <w:rsid w:val="00B56624"/>
    <w:rsid w:val="00B60DDA"/>
    <w:rsid w:val="00B625F8"/>
    <w:rsid w:val="00B62E57"/>
    <w:rsid w:val="00B63270"/>
    <w:rsid w:val="00B64128"/>
    <w:rsid w:val="00B64400"/>
    <w:rsid w:val="00B65228"/>
    <w:rsid w:val="00B6720E"/>
    <w:rsid w:val="00B70CD9"/>
    <w:rsid w:val="00B71319"/>
    <w:rsid w:val="00B714B7"/>
    <w:rsid w:val="00B72143"/>
    <w:rsid w:val="00B74F3F"/>
    <w:rsid w:val="00B7657A"/>
    <w:rsid w:val="00B77498"/>
    <w:rsid w:val="00B80C0E"/>
    <w:rsid w:val="00B81E50"/>
    <w:rsid w:val="00B82337"/>
    <w:rsid w:val="00B82E36"/>
    <w:rsid w:val="00B82E71"/>
    <w:rsid w:val="00B82E8E"/>
    <w:rsid w:val="00B83493"/>
    <w:rsid w:val="00B8577F"/>
    <w:rsid w:val="00B9170E"/>
    <w:rsid w:val="00B93D94"/>
    <w:rsid w:val="00B940DD"/>
    <w:rsid w:val="00B94762"/>
    <w:rsid w:val="00B95847"/>
    <w:rsid w:val="00B961F0"/>
    <w:rsid w:val="00B966ED"/>
    <w:rsid w:val="00B967E0"/>
    <w:rsid w:val="00BA0AAB"/>
    <w:rsid w:val="00BA25D5"/>
    <w:rsid w:val="00BA268A"/>
    <w:rsid w:val="00BA3C4C"/>
    <w:rsid w:val="00BA3D8F"/>
    <w:rsid w:val="00BA4FED"/>
    <w:rsid w:val="00BA5C46"/>
    <w:rsid w:val="00BA65A5"/>
    <w:rsid w:val="00BA6864"/>
    <w:rsid w:val="00BB0160"/>
    <w:rsid w:val="00BB02C7"/>
    <w:rsid w:val="00BB31B5"/>
    <w:rsid w:val="00BB3C4A"/>
    <w:rsid w:val="00BB6193"/>
    <w:rsid w:val="00BB6A0B"/>
    <w:rsid w:val="00BB756B"/>
    <w:rsid w:val="00BB7AC2"/>
    <w:rsid w:val="00BC00F4"/>
    <w:rsid w:val="00BC15E4"/>
    <w:rsid w:val="00BC51F7"/>
    <w:rsid w:val="00BC5DFD"/>
    <w:rsid w:val="00BD19E8"/>
    <w:rsid w:val="00BD1A05"/>
    <w:rsid w:val="00BD1B80"/>
    <w:rsid w:val="00BD3332"/>
    <w:rsid w:val="00BD520C"/>
    <w:rsid w:val="00BD5FBC"/>
    <w:rsid w:val="00BE0C2B"/>
    <w:rsid w:val="00BE1955"/>
    <w:rsid w:val="00BE19C2"/>
    <w:rsid w:val="00BE335A"/>
    <w:rsid w:val="00BE4837"/>
    <w:rsid w:val="00BE4B72"/>
    <w:rsid w:val="00BE6A9F"/>
    <w:rsid w:val="00BF12B0"/>
    <w:rsid w:val="00BF1502"/>
    <w:rsid w:val="00BF187B"/>
    <w:rsid w:val="00BF3ED0"/>
    <w:rsid w:val="00BF482B"/>
    <w:rsid w:val="00BF56E5"/>
    <w:rsid w:val="00BF7FE7"/>
    <w:rsid w:val="00C012ED"/>
    <w:rsid w:val="00C01871"/>
    <w:rsid w:val="00C02961"/>
    <w:rsid w:val="00C02B5E"/>
    <w:rsid w:val="00C02F2B"/>
    <w:rsid w:val="00C057EF"/>
    <w:rsid w:val="00C07274"/>
    <w:rsid w:val="00C07ACD"/>
    <w:rsid w:val="00C126D3"/>
    <w:rsid w:val="00C128E8"/>
    <w:rsid w:val="00C132FA"/>
    <w:rsid w:val="00C14296"/>
    <w:rsid w:val="00C16B6E"/>
    <w:rsid w:val="00C17F8F"/>
    <w:rsid w:val="00C2026D"/>
    <w:rsid w:val="00C2333D"/>
    <w:rsid w:val="00C2452C"/>
    <w:rsid w:val="00C24723"/>
    <w:rsid w:val="00C24D56"/>
    <w:rsid w:val="00C2695D"/>
    <w:rsid w:val="00C27C62"/>
    <w:rsid w:val="00C303ED"/>
    <w:rsid w:val="00C30544"/>
    <w:rsid w:val="00C31B63"/>
    <w:rsid w:val="00C32246"/>
    <w:rsid w:val="00C3552D"/>
    <w:rsid w:val="00C35564"/>
    <w:rsid w:val="00C368A0"/>
    <w:rsid w:val="00C36F15"/>
    <w:rsid w:val="00C37B9E"/>
    <w:rsid w:val="00C41156"/>
    <w:rsid w:val="00C41693"/>
    <w:rsid w:val="00C4260B"/>
    <w:rsid w:val="00C429D1"/>
    <w:rsid w:val="00C42B55"/>
    <w:rsid w:val="00C43792"/>
    <w:rsid w:val="00C438E8"/>
    <w:rsid w:val="00C443A1"/>
    <w:rsid w:val="00C44B4E"/>
    <w:rsid w:val="00C450AE"/>
    <w:rsid w:val="00C47504"/>
    <w:rsid w:val="00C50F95"/>
    <w:rsid w:val="00C510A3"/>
    <w:rsid w:val="00C52580"/>
    <w:rsid w:val="00C53387"/>
    <w:rsid w:val="00C546B7"/>
    <w:rsid w:val="00C55052"/>
    <w:rsid w:val="00C5653D"/>
    <w:rsid w:val="00C56ED2"/>
    <w:rsid w:val="00C6015A"/>
    <w:rsid w:val="00C61BAD"/>
    <w:rsid w:val="00C63131"/>
    <w:rsid w:val="00C64063"/>
    <w:rsid w:val="00C660AF"/>
    <w:rsid w:val="00C6623A"/>
    <w:rsid w:val="00C66EE7"/>
    <w:rsid w:val="00C6710C"/>
    <w:rsid w:val="00C673E2"/>
    <w:rsid w:val="00C674FB"/>
    <w:rsid w:val="00C67AE1"/>
    <w:rsid w:val="00C70000"/>
    <w:rsid w:val="00C70351"/>
    <w:rsid w:val="00C705EA"/>
    <w:rsid w:val="00C70AB5"/>
    <w:rsid w:val="00C70B6C"/>
    <w:rsid w:val="00C711C9"/>
    <w:rsid w:val="00C72748"/>
    <w:rsid w:val="00C72D9C"/>
    <w:rsid w:val="00C737DA"/>
    <w:rsid w:val="00C738B5"/>
    <w:rsid w:val="00C74089"/>
    <w:rsid w:val="00C741F3"/>
    <w:rsid w:val="00C758F5"/>
    <w:rsid w:val="00C775CF"/>
    <w:rsid w:val="00C81444"/>
    <w:rsid w:val="00C817C7"/>
    <w:rsid w:val="00C82135"/>
    <w:rsid w:val="00C8349F"/>
    <w:rsid w:val="00C90522"/>
    <w:rsid w:val="00C90E85"/>
    <w:rsid w:val="00C91ECC"/>
    <w:rsid w:val="00C9288D"/>
    <w:rsid w:val="00C92E5D"/>
    <w:rsid w:val="00C93509"/>
    <w:rsid w:val="00C94E3D"/>
    <w:rsid w:val="00C951E0"/>
    <w:rsid w:val="00C971ED"/>
    <w:rsid w:val="00C9777C"/>
    <w:rsid w:val="00CA00CE"/>
    <w:rsid w:val="00CA0455"/>
    <w:rsid w:val="00CA1C9C"/>
    <w:rsid w:val="00CA2762"/>
    <w:rsid w:val="00CA4A39"/>
    <w:rsid w:val="00CA4C69"/>
    <w:rsid w:val="00CA4F3C"/>
    <w:rsid w:val="00CA58CB"/>
    <w:rsid w:val="00CA5BC7"/>
    <w:rsid w:val="00CB137C"/>
    <w:rsid w:val="00CB14AF"/>
    <w:rsid w:val="00CB19E6"/>
    <w:rsid w:val="00CB4324"/>
    <w:rsid w:val="00CB4B34"/>
    <w:rsid w:val="00CB4BDF"/>
    <w:rsid w:val="00CB4DD3"/>
    <w:rsid w:val="00CB4E54"/>
    <w:rsid w:val="00CB6AA7"/>
    <w:rsid w:val="00CC0234"/>
    <w:rsid w:val="00CC064A"/>
    <w:rsid w:val="00CC215D"/>
    <w:rsid w:val="00CC2B19"/>
    <w:rsid w:val="00CC2E3F"/>
    <w:rsid w:val="00CC3F2F"/>
    <w:rsid w:val="00CC453D"/>
    <w:rsid w:val="00CC4A3E"/>
    <w:rsid w:val="00CC5646"/>
    <w:rsid w:val="00CC602E"/>
    <w:rsid w:val="00CC62E0"/>
    <w:rsid w:val="00CC64CB"/>
    <w:rsid w:val="00CD0EB5"/>
    <w:rsid w:val="00CD1D80"/>
    <w:rsid w:val="00CD3E25"/>
    <w:rsid w:val="00CD6D27"/>
    <w:rsid w:val="00CD6F65"/>
    <w:rsid w:val="00CE0001"/>
    <w:rsid w:val="00CE16E0"/>
    <w:rsid w:val="00CE2B4D"/>
    <w:rsid w:val="00CE40C8"/>
    <w:rsid w:val="00CE6E16"/>
    <w:rsid w:val="00CE6E68"/>
    <w:rsid w:val="00CE7901"/>
    <w:rsid w:val="00CF0543"/>
    <w:rsid w:val="00CF1131"/>
    <w:rsid w:val="00CF1EDD"/>
    <w:rsid w:val="00CF2DF3"/>
    <w:rsid w:val="00CF3E4E"/>
    <w:rsid w:val="00CF5581"/>
    <w:rsid w:val="00CF774C"/>
    <w:rsid w:val="00CF7D3A"/>
    <w:rsid w:val="00D02063"/>
    <w:rsid w:val="00D02BB7"/>
    <w:rsid w:val="00D03192"/>
    <w:rsid w:val="00D043CB"/>
    <w:rsid w:val="00D064A0"/>
    <w:rsid w:val="00D11B04"/>
    <w:rsid w:val="00D11C16"/>
    <w:rsid w:val="00D1214E"/>
    <w:rsid w:val="00D13D36"/>
    <w:rsid w:val="00D13F4A"/>
    <w:rsid w:val="00D14282"/>
    <w:rsid w:val="00D14FDB"/>
    <w:rsid w:val="00D150CA"/>
    <w:rsid w:val="00D15439"/>
    <w:rsid w:val="00D1552A"/>
    <w:rsid w:val="00D15B5A"/>
    <w:rsid w:val="00D15D3F"/>
    <w:rsid w:val="00D1746B"/>
    <w:rsid w:val="00D20BD0"/>
    <w:rsid w:val="00D2121A"/>
    <w:rsid w:val="00D2311D"/>
    <w:rsid w:val="00D25AE7"/>
    <w:rsid w:val="00D25BBA"/>
    <w:rsid w:val="00D27605"/>
    <w:rsid w:val="00D31B36"/>
    <w:rsid w:val="00D322FD"/>
    <w:rsid w:val="00D32C51"/>
    <w:rsid w:val="00D33EEB"/>
    <w:rsid w:val="00D344BB"/>
    <w:rsid w:val="00D3638A"/>
    <w:rsid w:val="00D36521"/>
    <w:rsid w:val="00D409D5"/>
    <w:rsid w:val="00D42C39"/>
    <w:rsid w:val="00D433E4"/>
    <w:rsid w:val="00D451FE"/>
    <w:rsid w:val="00D47B80"/>
    <w:rsid w:val="00D47DDB"/>
    <w:rsid w:val="00D50E23"/>
    <w:rsid w:val="00D51C04"/>
    <w:rsid w:val="00D531A3"/>
    <w:rsid w:val="00D5330C"/>
    <w:rsid w:val="00D539A7"/>
    <w:rsid w:val="00D55D7F"/>
    <w:rsid w:val="00D5746D"/>
    <w:rsid w:val="00D61255"/>
    <w:rsid w:val="00D61A6F"/>
    <w:rsid w:val="00D61BF4"/>
    <w:rsid w:val="00D6271D"/>
    <w:rsid w:val="00D627AE"/>
    <w:rsid w:val="00D62AA3"/>
    <w:rsid w:val="00D62DF9"/>
    <w:rsid w:val="00D65F9E"/>
    <w:rsid w:val="00D66B23"/>
    <w:rsid w:val="00D67274"/>
    <w:rsid w:val="00D70BFF"/>
    <w:rsid w:val="00D71073"/>
    <w:rsid w:val="00D71524"/>
    <w:rsid w:val="00D726F2"/>
    <w:rsid w:val="00D72E63"/>
    <w:rsid w:val="00D73AB8"/>
    <w:rsid w:val="00D77248"/>
    <w:rsid w:val="00D77566"/>
    <w:rsid w:val="00D81A37"/>
    <w:rsid w:val="00D90DB4"/>
    <w:rsid w:val="00D94283"/>
    <w:rsid w:val="00D94893"/>
    <w:rsid w:val="00D96314"/>
    <w:rsid w:val="00D969FE"/>
    <w:rsid w:val="00DA06CC"/>
    <w:rsid w:val="00DA0BDF"/>
    <w:rsid w:val="00DA35FB"/>
    <w:rsid w:val="00DA371A"/>
    <w:rsid w:val="00DA39C5"/>
    <w:rsid w:val="00DA5438"/>
    <w:rsid w:val="00DA6097"/>
    <w:rsid w:val="00DA621C"/>
    <w:rsid w:val="00DA71F5"/>
    <w:rsid w:val="00DA745E"/>
    <w:rsid w:val="00DA76DA"/>
    <w:rsid w:val="00DB0DC9"/>
    <w:rsid w:val="00DB2D26"/>
    <w:rsid w:val="00DB3842"/>
    <w:rsid w:val="00DB4896"/>
    <w:rsid w:val="00DB4A79"/>
    <w:rsid w:val="00DB4CA9"/>
    <w:rsid w:val="00DB58DD"/>
    <w:rsid w:val="00DB5A55"/>
    <w:rsid w:val="00DB6227"/>
    <w:rsid w:val="00DB625D"/>
    <w:rsid w:val="00DB7229"/>
    <w:rsid w:val="00DB783D"/>
    <w:rsid w:val="00DC05C1"/>
    <w:rsid w:val="00DC2F7A"/>
    <w:rsid w:val="00DD09BF"/>
    <w:rsid w:val="00DD0B78"/>
    <w:rsid w:val="00DD1913"/>
    <w:rsid w:val="00DD473D"/>
    <w:rsid w:val="00DD53A4"/>
    <w:rsid w:val="00DD6F2D"/>
    <w:rsid w:val="00DD7459"/>
    <w:rsid w:val="00DE1666"/>
    <w:rsid w:val="00DE1DED"/>
    <w:rsid w:val="00DE264C"/>
    <w:rsid w:val="00DE2BD2"/>
    <w:rsid w:val="00DE3D66"/>
    <w:rsid w:val="00DE45A8"/>
    <w:rsid w:val="00DE4A58"/>
    <w:rsid w:val="00DE5628"/>
    <w:rsid w:val="00DE6AD2"/>
    <w:rsid w:val="00DE6E1C"/>
    <w:rsid w:val="00DE7B87"/>
    <w:rsid w:val="00DF0E10"/>
    <w:rsid w:val="00DF0F8B"/>
    <w:rsid w:val="00DF1775"/>
    <w:rsid w:val="00DF189F"/>
    <w:rsid w:val="00DF2777"/>
    <w:rsid w:val="00DF318C"/>
    <w:rsid w:val="00DF4385"/>
    <w:rsid w:val="00DF5169"/>
    <w:rsid w:val="00DF7C1C"/>
    <w:rsid w:val="00E005EA"/>
    <w:rsid w:val="00E008D5"/>
    <w:rsid w:val="00E00A52"/>
    <w:rsid w:val="00E021DA"/>
    <w:rsid w:val="00E03491"/>
    <w:rsid w:val="00E0394B"/>
    <w:rsid w:val="00E03F26"/>
    <w:rsid w:val="00E04709"/>
    <w:rsid w:val="00E04753"/>
    <w:rsid w:val="00E0544B"/>
    <w:rsid w:val="00E05CC8"/>
    <w:rsid w:val="00E0612B"/>
    <w:rsid w:val="00E0652E"/>
    <w:rsid w:val="00E12C39"/>
    <w:rsid w:val="00E13871"/>
    <w:rsid w:val="00E15507"/>
    <w:rsid w:val="00E163A7"/>
    <w:rsid w:val="00E16A37"/>
    <w:rsid w:val="00E20BA3"/>
    <w:rsid w:val="00E21C2C"/>
    <w:rsid w:val="00E25796"/>
    <w:rsid w:val="00E270B0"/>
    <w:rsid w:val="00E3155F"/>
    <w:rsid w:val="00E31C52"/>
    <w:rsid w:val="00E32235"/>
    <w:rsid w:val="00E323F7"/>
    <w:rsid w:val="00E33556"/>
    <w:rsid w:val="00E33FB4"/>
    <w:rsid w:val="00E35802"/>
    <w:rsid w:val="00E36FE2"/>
    <w:rsid w:val="00E401C7"/>
    <w:rsid w:val="00E408ED"/>
    <w:rsid w:val="00E45623"/>
    <w:rsid w:val="00E50A2D"/>
    <w:rsid w:val="00E51DE1"/>
    <w:rsid w:val="00E51F41"/>
    <w:rsid w:val="00E53780"/>
    <w:rsid w:val="00E53996"/>
    <w:rsid w:val="00E55539"/>
    <w:rsid w:val="00E55EF4"/>
    <w:rsid w:val="00E5691B"/>
    <w:rsid w:val="00E576EF"/>
    <w:rsid w:val="00E601F3"/>
    <w:rsid w:val="00E61505"/>
    <w:rsid w:val="00E6158B"/>
    <w:rsid w:val="00E63ACD"/>
    <w:rsid w:val="00E63E6F"/>
    <w:rsid w:val="00E673D2"/>
    <w:rsid w:val="00E701E0"/>
    <w:rsid w:val="00E70F6A"/>
    <w:rsid w:val="00E72220"/>
    <w:rsid w:val="00E74213"/>
    <w:rsid w:val="00E74429"/>
    <w:rsid w:val="00E76CD9"/>
    <w:rsid w:val="00E801A2"/>
    <w:rsid w:val="00E80549"/>
    <w:rsid w:val="00E810A5"/>
    <w:rsid w:val="00E83032"/>
    <w:rsid w:val="00E85272"/>
    <w:rsid w:val="00E85936"/>
    <w:rsid w:val="00E87D23"/>
    <w:rsid w:val="00E91400"/>
    <w:rsid w:val="00E91CED"/>
    <w:rsid w:val="00E91E19"/>
    <w:rsid w:val="00E95106"/>
    <w:rsid w:val="00E95E17"/>
    <w:rsid w:val="00E95F26"/>
    <w:rsid w:val="00E96D25"/>
    <w:rsid w:val="00EA023E"/>
    <w:rsid w:val="00EA0EBF"/>
    <w:rsid w:val="00EA160C"/>
    <w:rsid w:val="00EA262A"/>
    <w:rsid w:val="00EA3B16"/>
    <w:rsid w:val="00EA60C3"/>
    <w:rsid w:val="00EB46BC"/>
    <w:rsid w:val="00EB4B3F"/>
    <w:rsid w:val="00EB4E89"/>
    <w:rsid w:val="00EB54CC"/>
    <w:rsid w:val="00EB7E96"/>
    <w:rsid w:val="00EC09B9"/>
    <w:rsid w:val="00EC0B2E"/>
    <w:rsid w:val="00EC553B"/>
    <w:rsid w:val="00EC6AA9"/>
    <w:rsid w:val="00ED1A25"/>
    <w:rsid w:val="00ED1CC5"/>
    <w:rsid w:val="00ED328A"/>
    <w:rsid w:val="00ED3882"/>
    <w:rsid w:val="00ED47C6"/>
    <w:rsid w:val="00ED74EC"/>
    <w:rsid w:val="00ED79BB"/>
    <w:rsid w:val="00EE07BE"/>
    <w:rsid w:val="00EE0957"/>
    <w:rsid w:val="00EE0E4E"/>
    <w:rsid w:val="00EE1038"/>
    <w:rsid w:val="00EE27E5"/>
    <w:rsid w:val="00EE2CF4"/>
    <w:rsid w:val="00EF0619"/>
    <w:rsid w:val="00EF0715"/>
    <w:rsid w:val="00EF0B95"/>
    <w:rsid w:val="00EF1732"/>
    <w:rsid w:val="00EF227F"/>
    <w:rsid w:val="00EF3ABF"/>
    <w:rsid w:val="00EF4085"/>
    <w:rsid w:val="00EF4BE6"/>
    <w:rsid w:val="00EF636A"/>
    <w:rsid w:val="00EF663F"/>
    <w:rsid w:val="00EF6795"/>
    <w:rsid w:val="00EF776D"/>
    <w:rsid w:val="00EF7F86"/>
    <w:rsid w:val="00F0085E"/>
    <w:rsid w:val="00F00BEB"/>
    <w:rsid w:val="00F02284"/>
    <w:rsid w:val="00F0277F"/>
    <w:rsid w:val="00F03412"/>
    <w:rsid w:val="00F0399F"/>
    <w:rsid w:val="00F047BF"/>
    <w:rsid w:val="00F0510B"/>
    <w:rsid w:val="00F06274"/>
    <w:rsid w:val="00F07656"/>
    <w:rsid w:val="00F0785C"/>
    <w:rsid w:val="00F07DDE"/>
    <w:rsid w:val="00F1066D"/>
    <w:rsid w:val="00F11FE7"/>
    <w:rsid w:val="00F12407"/>
    <w:rsid w:val="00F142BF"/>
    <w:rsid w:val="00F146FF"/>
    <w:rsid w:val="00F1508D"/>
    <w:rsid w:val="00F16BB3"/>
    <w:rsid w:val="00F1748D"/>
    <w:rsid w:val="00F21944"/>
    <w:rsid w:val="00F21F33"/>
    <w:rsid w:val="00F237EA"/>
    <w:rsid w:val="00F245D1"/>
    <w:rsid w:val="00F27482"/>
    <w:rsid w:val="00F30B7A"/>
    <w:rsid w:val="00F30F6D"/>
    <w:rsid w:val="00F31F97"/>
    <w:rsid w:val="00F326C2"/>
    <w:rsid w:val="00F336F6"/>
    <w:rsid w:val="00F35860"/>
    <w:rsid w:val="00F35AB6"/>
    <w:rsid w:val="00F369ED"/>
    <w:rsid w:val="00F36C1D"/>
    <w:rsid w:val="00F372D8"/>
    <w:rsid w:val="00F40310"/>
    <w:rsid w:val="00F40E54"/>
    <w:rsid w:val="00F42C01"/>
    <w:rsid w:val="00F45261"/>
    <w:rsid w:val="00F45E3D"/>
    <w:rsid w:val="00F4698B"/>
    <w:rsid w:val="00F5243D"/>
    <w:rsid w:val="00F55D82"/>
    <w:rsid w:val="00F56C18"/>
    <w:rsid w:val="00F570F0"/>
    <w:rsid w:val="00F5755F"/>
    <w:rsid w:val="00F62807"/>
    <w:rsid w:val="00F62E70"/>
    <w:rsid w:val="00F647CA"/>
    <w:rsid w:val="00F655EE"/>
    <w:rsid w:val="00F65C68"/>
    <w:rsid w:val="00F66804"/>
    <w:rsid w:val="00F700D3"/>
    <w:rsid w:val="00F712C2"/>
    <w:rsid w:val="00F717E9"/>
    <w:rsid w:val="00F7228E"/>
    <w:rsid w:val="00F731D3"/>
    <w:rsid w:val="00F750DD"/>
    <w:rsid w:val="00F75C95"/>
    <w:rsid w:val="00F805E6"/>
    <w:rsid w:val="00F80B8F"/>
    <w:rsid w:val="00F838C9"/>
    <w:rsid w:val="00F84908"/>
    <w:rsid w:val="00F86DC9"/>
    <w:rsid w:val="00F90D74"/>
    <w:rsid w:val="00F9434F"/>
    <w:rsid w:val="00F94B4C"/>
    <w:rsid w:val="00F95F01"/>
    <w:rsid w:val="00F96550"/>
    <w:rsid w:val="00F96808"/>
    <w:rsid w:val="00F968DD"/>
    <w:rsid w:val="00FA2139"/>
    <w:rsid w:val="00FA2CB8"/>
    <w:rsid w:val="00FA3033"/>
    <w:rsid w:val="00FA59B4"/>
    <w:rsid w:val="00FA5D28"/>
    <w:rsid w:val="00FA63D5"/>
    <w:rsid w:val="00FA778C"/>
    <w:rsid w:val="00FA7F74"/>
    <w:rsid w:val="00FB0335"/>
    <w:rsid w:val="00FB0C3A"/>
    <w:rsid w:val="00FB103B"/>
    <w:rsid w:val="00FB123C"/>
    <w:rsid w:val="00FB31F1"/>
    <w:rsid w:val="00FB3929"/>
    <w:rsid w:val="00FB4469"/>
    <w:rsid w:val="00FB57E1"/>
    <w:rsid w:val="00FB6A5F"/>
    <w:rsid w:val="00FB6B35"/>
    <w:rsid w:val="00FB6B9E"/>
    <w:rsid w:val="00FC0002"/>
    <w:rsid w:val="00FC08E4"/>
    <w:rsid w:val="00FC095B"/>
    <w:rsid w:val="00FC0EF5"/>
    <w:rsid w:val="00FC21DB"/>
    <w:rsid w:val="00FC2D2C"/>
    <w:rsid w:val="00FC5611"/>
    <w:rsid w:val="00FC5BBE"/>
    <w:rsid w:val="00FC5F8C"/>
    <w:rsid w:val="00FC79B6"/>
    <w:rsid w:val="00FD1CCB"/>
    <w:rsid w:val="00FD4CFA"/>
    <w:rsid w:val="00FD7BD1"/>
    <w:rsid w:val="00FE041B"/>
    <w:rsid w:val="00FE0B68"/>
    <w:rsid w:val="00FE130F"/>
    <w:rsid w:val="00FE2767"/>
    <w:rsid w:val="00FE4AEA"/>
    <w:rsid w:val="00FE6F27"/>
    <w:rsid w:val="00FF0DCF"/>
    <w:rsid w:val="00FF57D8"/>
    <w:rsid w:val="00FF5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FC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990"/>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qFormat/>
    <w:rsid w:val="000B11C7"/>
    <w:pPr>
      <w:keepNext/>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C660AF"/>
    <w:pPr>
      <w:tabs>
        <w:tab w:val="left" w:pos="1008"/>
        <w:tab w:val="right" w:leader="dot" w:pos="9360"/>
      </w:tabs>
      <w:spacing w:after="240"/>
      <w:ind w:left="1008" w:right="1080" w:hanging="1008"/>
    </w:pPr>
    <w:rPr>
      <w:rFonts w:ascii="Arial" w:hAnsi="Arial" w:cs="Arial"/>
      <w:b/>
      <w:noProof/>
      <w:sz w:val="22"/>
      <w:szCs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2E1EDC"/>
    <w:pPr>
      <w:tabs>
        <w:tab w:val="left" w:pos="1440"/>
        <w:tab w:val="right" w:leader="dot" w:pos="9360"/>
      </w:tabs>
      <w:spacing w:after="120"/>
      <w:ind w:left="1440" w:right="864" w:hanging="720"/>
    </w:pPr>
    <w:rPr>
      <w:rFonts w:ascii="Arial" w:hAnsi="Arial"/>
      <w:sz w:val="20"/>
    </w:rPr>
  </w:style>
  <w:style w:type="paragraph" w:styleId="TOC3">
    <w:name w:val="toc 3"/>
    <w:next w:val="Normal"/>
    <w:autoRedefine/>
    <w:uiPriority w:val="39"/>
    <w:qFormat/>
    <w:rsid w:val="001270BD"/>
    <w:pPr>
      <w:spacing w:after="120" w:line="240" w:lineRule="exact"/>
      <w:ind w:left="2160" w:right="144" w:hanging="720"/>
    </w:pPr>
    <w:rPr>
      <w:rFonts w:ascii="Arial" w:hAnsi="Arial"/>
      <w:sz w:val="20"/>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aliases w:val="Footnote Text2,F"/>
    <w:basedOn w:val="Normal"/>
    <w:link w:val="FootnoteTextChar"/>
    <w:qFormat/>
    <w:rsid w:val="000B11C7"/>
    <w:pPr>
      <w:spacing w:after="120" w:line="240" w:lineRule="auto"/>
      <w:ind w:firstLine="0"/>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DB6227"/>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qForma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uiPriority w:val="99"/>
    <w:rsid w:val="0083609B"/>
    <w:pPr>
      <w:tabs>
        <w:tab w:val="clear" w:pos="432"/>
        <w:tab w:val="left" w:pos="1008"/>
        <w:tab w:val="right" w:leader="dot" w:pos="9360"/>
      </w:tabs>
      <w:spacing w:after="240" w:line="240" w:lineRule="auto"/>
      <w:ind w:left="1008" w:right="1080" w:hanging="1008"/>
      <w:jc w:val="left"/>
    </w:pPr>
    <w:rPr>
      <w:rFonts w:ascii="Arial" w:hAnsi="Arial"/>
      <w:sz w:val="20"/>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numPr>
        <w:numId w:val="0"/>
      </w:num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83013A"/>
    <w:pPr>
      <w:spacing w:before="120" w:after="60"/>
      <w:ind w:firstLine="0"/>
      <w:jc w:val="center"/>
    </w:pPr>
    <w:rPr>
      <w:rFonts w:ascii="Arial" w:hAnsi="Arial"/>
      <w:b/>
      <w:color w:val="FFFFFF" w:themeColor="background1"/>
      <w:sz w:val="18"/>
    </w:rPr>
  </w:style>
  <w:style w:type="paragraph" w:customStyle="1" w:styleId="TableHeaderLeft">
    <w:name w:val="Table Header Left"/>
    <w:basedOn w:val="NormalSS"/>
    <w:qFormat/>
    <w:rsid w:val="0083013A"/>
    <w:pPr>
      <w:spacing w:before="120" w:after="60"/>
      <w:ind w:firstLine="0"/>
      <w:jc w:val="left"/>
    </w:pPr>
    <w:rPr>
      <w:rFonts w:ascii="Arial" w:hAnsi="Arial"/>
      <w:b/>
      <w:color w:val="FFFFFF" w:themeColor="background1"/>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1376A3"/>
    <w:pPr>
      <w:tabs>
        <w:tab w:val="clear" w:pos="432"/>
      </w:tabs>
      <w:spacing w:before="60"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qFormat/>
    <w:rsid w:val="001270BD"/>
    <w:pPr>
      <w:tabs>
        <w:tab w:val="left" w:pos="1872"/>
        <w:tab w:val="right" w:leader="dot" w:pos="9360"/>
      </w:tabs>
      <w:spacing w:before="180" w:after="120"/>
      <w:ind w:left="720" w:hanging="720"/>
    </w:pPr>
    <w:rPr>
      <w:rFonts w:ascii="Arial" w:hAnsi="Arial"/>
      <w:caps/>
      <w:sz w:val="20"/>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DocumentMap">
    <w:name w:val="Document Map"/>
    <w:basedOn w:val="Normal"/>
    <w:link w:val="DocumentMapChar"/>
    <w:uiPriority w:val="99"/>
    <w:semiHidden/>
    <w:unhideWhenUsed/>
    <w:rsid w:val="00742990"/>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42990"/>
    <w:rPr>
      <w:rFonts w:ascii="Tahoma" w:hAnsi="Tahoma" w:cs="Tahoma"/>
      <w:sz w:val="16"/>
      <w:szCs w:val="16"/>
    </w:rPr>
  </w:style>
  <w:style w:type="character" w:styleId="CommentReference">
    <w:name w:val="annotation reference"/>
    <w:basedOn w:val="DefaultParagraphFont"/>
    <w:uiPriority w:val="99"/>
    <w:unhideWhenUsed/>
    <w:rsid w:val="00742990"/>
    <w:rPr>
      <w:sz w:val="16"/>
      <w:szCs w:val="16"/>
    </w:rPr>
  </w:style>
  <w:style w:type="paragraph" w:styleId="CommentText">
    <w:name w:val="annotation text"/>
    <w:basedOn w:val="Normal"/>
    <w:link w:val="CommentTextChar"/>
    <w:unhideWhenUsed/>
    <w:rsid w:val="00742990"/>
    <w:pPr>
      <w:spacing w:line="240" w:lineRule="auto"/>
    </w:pPr>
    <w:rPr>
      <w:sz w:val="20"/>
      <w:szCs w:val="20"/>
    </w:rPr>
  </w:style>
  <w:style w:type="character" w:customStyle="1" w:styleId="CommentTextChar">
    <w:name w:val="Comment Text Char"/>
    <w:basedOn w:val="DefaultParagraphFont"/>
    <w:link w:val="CommentText"/>
    <w:rsid w:val="00742990"/>
    <w:rPr>
      <w:sz w:val="20"/>
      <w:szCs w:val="20"/>
    </w:rPr>
  </w:style>
  <w:style w:type="paragraph" w:styleId="CommentSubject">
    <w:name w:val="annotation subject"/>
    <w:basedOn w:val="CommentText"/>
    <w:next w:val="CommentText"/>
    <w:link w:val="CommentSubjectChar"/>
    <w:uiPriority w:val="99"/>
    <w:semiHidden/>
    <w:unhideWhenUsed/>
    <w:rsid w:val="00742990"/>
    <w:rPr>
      <w:b/>
      <w:bCs/>
    </w:rPr>
  </w:style>
  <w:style w:type="character" w:customStyle="1" w:styleId="CommentSubjectChar">
    <w:name w:val="Comment Subject Char"/>
    <w:basedOn w:val="CommentTextChar"/>
    <w:link w:val="CommentSubject"/>
    <w:uiPriority w:val="99"/>
    <w:semiHidden/>
    <w:rsid w:val="00742990"/>
    <w:rPr>
      <w:b/>
      <w:bCs/>
      <w:sz w:val="20"/>
      <w:szCs w:val="20"/>
    </w:rPr>
  </w:style>
  <w:style w:type="character" w:customStyle="1" w:styleId="FootnoteTextChar">
    <w:name w:val="Footnote Text Char"/>
    <w:aliases w:val="Footnote Text2 Char,F Char"/>
    <w:basedOn w:val="DefaultParagraphFont"/>
    <w:link w:val="FootnoteText"/>
    <w:rsid w:val="000B11C7"/>
    <w:rPr>
      <w:sz w:val="20"/>
    </w:rPr>
  </w:style>
  <w:style w:type="paragraph" w:styleId="Revision">
    <w:name w:val="Revision"/>
    <w:hidden/>
    <w:uiPriority w:val="99"/>
    <w:semiHidden/>
    <w:rsid w:val="00A12161"/>
  </w:style>
  <w:style w:type="character" w:customStyle="1" w:styleId="NormalSSChar">
    <w:name w:val="NormalSS Char"/>
    <w:basedOn w:val="DefaultParagraphFont"/>
    <w:link w:val="NormalSS"/>
    <w:locked/>
    <w:rsid w:val="00D15439"/>
  </w:style>
  <w:style w:type="paragraph" w:customStyle="1" w:styleId="Bullet">
    <w:name w:val="Bullet"/>
    <w:basedOn w:val="Normal"/>
    <w:qFormat/>
    <w:rsid w:val="00B21DFB"/>
    <w:pPr>
      <w:numPr>
        <w:numId w:val="22"/>
      </w:numPr>
      <w:spacing w:after="120" w:line="240" w:lineRule="auto"/>
      <w:ind w:left="432" w:hanging="432"/>
      <w:jc w:val="left"/>
    </w:pPr>
    <w:rPr>
      <w:rFonts w:ascii="Times New Roman" w:hAnsi="Times New Roman"/>
      <w:szCs w:val="20"/>
    </w:rPr>
  </w:style>
  <w:style w:type="paragraph" w:customStyle="1" w:styleId="MarkforTableTitle">
    <w:name w:val="Mark for Table Title"/>
    <w:basedOn w:val="Normal"/>
    <w:next w:val="NormalSS"/>
    <w:qFormat/>
    <w:rsid w:val="00B21DFB"/>
    <w:pPr>
      <w:keepNext/>
      <w:tabs>
        <w:tab w:val="clear" w:pos="432"/>
      </w:tabs>
      <w:spacing w:after="60" w:line="240" w:lineRule="auto"/>
      <w:ind w:firstLine="0"/>
      <w:jc w:val="left"/>
    </w:pPr>
    <w:rPr>
      <w:rFonts w:ascii="Arial Black" w:hAnsi="Arial Black"/>
      <w:color w:val="223767"/>
      <w:sz w:val="22"/>
      <w:szCs w:val="20"/>
    </w:rPr>
  </w:style>
  <w:style w:type="paragraph" w:customStyle="1" w:styleId="H4Number">
    <w:name w:val="H4_Number"/>
    <w:basedOn w:val="Heading3"/>
    <w:next w:val="NormalSS"/>
    <w:link w:val="H4NumberChar"/>
    <w:qFormat/>
    <w:rsid w:val="00B21DFB"/>
    <w:pPr>
      <w:spacing w:after="120"/>
      <w:jc w:val="left"/>
      <w:outlineLvl w:val="3"/>
    </w:pPr>
    <w:rPr>
      <w:rFonts w:ascii="Times New Roman" w:hAnsi="Times New Roman"/>
      <w:color w:val="223767"/>
      <w:szCs w:val="20"/>
    </w:rPr>
  </w:style>
  <w:style w:type="character" w:customStyle="1" w:styleId="H4NumberChar">
    <w:name w:val="H4_Number Char"/>
    <w:basedOn w:val="DefaultParagraphFont"/>
    <w:link w:val="H4Number"/>
    <w:rsid w:val="00B21DFB"/>
    <w:rPr>
      <w:rFonts w:ascii="Times New Roman" w:hAnsi="Times New Roman"/>
      <w:b/>
      <w:color w:val="223767"/>
      <w:szCs w:val="20"/>
    </w:rPr>
  </w:style>
  <w:style w:type="paragraph" w:customStyle="1" w:styleId="H3Alpha">
    <w:name w:val="H3_Alpha"/>
    <w:basedOn w:val="Heading2"/>
    <w:next w:val="NormalSS"/>
    <w:link w:val="H3AlphaChar"/>
    <w:qFormat/>
    <w:rsid w:val="00837008"/>
    <w:pPr>
      <w:spacing w:after="120"/>
      <w:jc w:val="left"/>
      <w:outlineLvl w:val="2"/>
    </w:pPr>
    <w:rPr>
      <w:rFonts w:ascii="Arial Black" w:hAnsi="Arial Black"/>
      <w:b w:val="0"/>
      <w:caps w:val="0"/>
      <w:color w:val="223767"/>
      <w:sz w:val="22"/>
      <w:szCs w:val="20"/>
    </w:rPr>
  </w:style>
  <w:style w:type="character" w:customStyle="1" w:styleId="H3AlphaChar">
    <w:name w:val="H3_Alpha Char"/>
    <w:basedOn w:val="DefaultParagraphFont"/>
    <w:link w:val="H3Alpha"/>
    <w:rsid w:val="00837008"/>
    <w:rPr>
      <w:rFonts w:ascii="Arial Black" w:hAnsi="Arial Black"/>
      <w:color w:val="223767"/>
      <w:sz w:val="22"/>
      <w:szCs w:val="20"/>
    </w:rPr>
  </w:style>
  <w:style w:type="character" w:customStyle="1" w:styleId="slug-vol">
    <w:name w:val="slug-vol"/>
    <w:basedOn w:val="DefaultParagraphFont"/>
    <w:rsid w:val="00837008"/>
  </w:style>
  <w:style w:type="character" w:customStyle="1" w:styleId="NumberedBulletChar">
    <w:name w:val="Numbered Bullet Char"/>
    <w:basedOn w:val="DefaultParagraphFont"/>
    <w:link w:val="NumberedBullet"/>
    <w:rsid w:val="00FB31F1"/>
  </w:style>
  <w:style w:type="paragraph" w:customStyle="1" w:styleId="H5Lower">
    <w:name w:val="H5_Lower"/>
    <w:basedOn w:val="Heading4"/>
    <w:next w:val="NormalSS"/>
    <w:link w:val="H5LowerChar"/>
    <w:qFormat/>
    <w:rsid w:val="00FB31F1"/>
    <w:pPr>
      <w:spacing w:after="120"/>
      <w:jc w:val="left"/>
      <w:outlineLvl w:val="4"/>
    </w:pPr>
    <w:rPr>
      <w:rFonts w:ascii="Times New Roman" w:hAnsi="Times New Roman"/>
      <w:color w:val="000000" w:themeColor="text1"/>
      <w:szCs w:val="20"/>
    </w:rPr>
  </w:style>
  <w:style w:type="character" w:customStyle="1" w:styleId="H5LowerChar">
    <w:name w:val="H5_Lower Char"/>
    <w:basedOn w:val="DefaultParagraphFont"/>
    <w:link w:val="H5Lower"/>
    <w:rsid w:val="00FB31F1"/>
    <w:rPr>
      <w:rFonts w:ascii="Times New Roman" w:hAnsi="Times New Roman"/>
      <w:b/>
      <w:color w:val="000000" w:themeColor="text1"/>
      <w:szCs w:val="20"/>
    </w:rPr>
  </w:style>
  <w:style w:type="table" w:customStyle="1" w:styleId="MPRBaseTable">
    <w:name w:val="MPR Base Table"/>
    <w:basedOn w:val="TableNormal"/>
    <w:uiPriority w:val="99"/>
    <w:rsid w:val="0066610B"/>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MPRBaseTable1">
    <w:name w:val="MPR Base Table1"/>
    <w:basedOn w:val="TableNormal"/>
    <w:uiPriority w:val="99"/>
    <w:rsid w:val="00CC5646"/>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Hyperlink">
    <w:name w:val="Hyperlink"/>
    <w:basedOn w:val="DefaultParagraphFont"/>
    <w:uiPriority w:val="99"/>
    <w:unhideWhenUsed/>
    <w:rsid w:val="00F80B8F"/>
    <w:rPr>
      <w:color w:val="0000FF" w:themeColor="hyperlink"/>
      <w:u w:val="single"/>
    </w:rPr>
  </w:style>
  <w:style w:type="paragraph" w:customStyle="1" w:styleId="TableHeaderSpan">
    <w:name w:val="Table Header Span"/>
    <w:basedOn w:val="TableHeaderCenter"/>
    <w:qFormat/>
    <w:rsid w:val="0083013A"/>
    <w:pPr>
      <w:pBdr>
        <w:bottom w:val="single" w:sz="4" w:space="2" w:color="FFFFFF" w:themeColor="background1"/>
      </w:pBdr>
      <w:ind w:left="144" w:right="144"/>
    </w:pPr>
  </w:style>
  <w:style w:type="character" w:styleId="FollowedHyperlink">
    <w:name w:val="FollowedHyperlink"/>
    <w:basedOn w:val="DefaultParagraphFont"/>
    <w:uiPriority w:val="99"/>
    <w:semiHidden/>
    <w:unhideWhenUsed/>
    <w:rsid w:val="00DD473D"/>
    <w:rPr>
      <w:color w:val="800080" w:themeColor="followedHyperlink"/>
      <w:u w:val="single"/>
    </w:rPr>
  </w:style>
  <w:style w:type="character" w:customStyle="1" w:styleId="Heading3Char">
    <w:name w:val="Heading 3 Char"/>
    <w:basedOn w:val="DefaultParagraphFont"/>
    <w:link w:val="Heading3"/>
    <w:rsid w:val="00255FC4"/>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990"/>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qFormat/>
    <w:rsid w:val="000B11C7"/>
    <w:pPr>
      <w:keepNext/>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C660AF"/>
    <w:pPr>
      <w:tabs>
        <w:tab w:val="left" w:pos="1008"/>
        <w:tab w:val="right" w:leader="dot" w:pos="9360"/>
      </w:tabs>
      <w:spacing w:after="240"/>
      <w:ind w:left="1008" w:right="1080" w:hanging="1008"/>
    </w:pPr>
    <w:rPr>
      <w:rFonts w:ascii="Arial" w:hAnsi="Arial" w:cs="Arial"/>
      <w:b/>
      <w:noProof/>
      <w:sz w:val="22"/>
      <w:szCs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2E1EDC"/>
    <w:pPr>
      <w:tabs>
        <w:tab w:val="left" w:pos="1440"/>
        <w:tab w:val="right" w:leader="dot" w:pos="9360"/>
      </w:tabs>
      <w:spacing w:after="120"/>
      <w:ind w:left="1440" w:right="864" w:hanging="720"/>
    </w:pPr>
    <w:rPr>
      <w:rFonts w:ascii="Arial" w:hAnsi="Arial"/>
      <w:sz w:val="20"/>
    </w:rPr>
  </w:style>
  <w:style w:type="paragraph" w:styleId="TOC3">
    <w:name w:val="toc 3"/>
    <w:next w:val="Normal"/>
    <w:autoRedefine/>
    <w:uiPriority w:val="39"/>
    <w:qFormat/>
    <w:rsid w:val="001270BD"/>
    <w:pPr>
      <w:spacing w:after="120" w:line="240" w:lineRule="exact"/>
      <w:ind w:left="2160" w:right="144" w:hanging="720"/>
    </w:pPr>
    <w:rPr>
      <w:rFonts w:ascii="Arial" w:hAnsi="Arial"/>
      <w:sz w:val="20"/>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aliases w:val="Footnote Text2,F"/>
    <w:basedOn w:val="Normal"/>
    <w:link w:val="FootnoteTextChar"/>
    <w:qFormat/>
    <w:rsid w:val="000B11C7"/>
    <w:pPr>
      <w:spacing w:after="120" w:line="240" w:lineRule="auto"/>
      <w:ind w:firstLine="0"/>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DB6227"/>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qForma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uiPriority w:val="99"/>
    <w:rsid w:val="0083609B"/>
    <w:pPr>
      <w:tabs>
        <w:tab w:val="clear" w:pos="432"/>
        <w:tab w:val="left" w:pos="1008"/>
        <w:tab w:val="right" w:leader="dot" w:pos="9360"/>
      </w:tabs>
      <w:spacing w:after="240" w:line="240" w:lineRule="auto"/>
      <w:ind w:left="1008" w:right="1080" w:hanging="1008"/>
      <w:jc w:val="left"/>
    </w:pPr>
    <w:rPr>
      <w:rFonts w:ascii="Arial" w:hAnsi="Arial"/>
      <w:sz w:val="20"/>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numPr>
        <w:numId w:val="0"/>
      </w:num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83013A"/>
    <w:pPr>
      <w:spacing w:before="120" w:after="60"/>
      <w:ind w:firstLine="0"/>
      <w:jc w:val="center"/>
    </w:pPr>
    <w:rPr>
      <w:rFonts w:ascii="Arial" w:hAnsi="Arial"/>
      <w:b/>
      <w:color w:val="FFFFFF" w:themeColor="background1"/>
      <w:sz w:val="18"/>
    </w:rPr>
  </w:style>
  <w:style w:type="paragraph" w:customStyle="1" w:styleId="TableHeaderLeft">
    <w:name w:val="Table Header Left"/>
    <w:basedOn w:val="NormalSS"/>
    <w:qFormat/>
    <w:rsid w:val="0083013A"/>
    <w:pPr>
      <w:spacing w:before="120" w:after="60"/>
      <w:ind w:firstLine="0"/>
      <w:jc w:val="left"/>
    </w:pPr>
    <w:rPr>
      <w:rFonts w:ascii="Arial" w:hAnsi="Arial"/>
      <w:b/>
      <w:color w:val="FFFFFF" w:themeColor="background1"/>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1376A3"/>
    <w:pPr>
      <w:tabs>
        <w:tab w:val="clear" w:pos="432"/>
      </w:tabs>
      <w:spacing w:before="60"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qFormat/>
    <w:rsid w:val="001270BD"/>
    <w:pPr>
      <w:tabs>
        <w:tab w:val="left" w:pos="1872"/>
        <w:tab w:val="right" w:leader="dot" w:pos="9360"/>
      </w:tabs>
      <w:spacing w:before="180" w:after="120"/>
      <w:ind w:left="720" w:hanging="720"/>
    </w:pPr>
    <w:rPr>
      <w:rFonts w:ascii="Arial" w:hAnsi="Arial"/>
      <w:caps/>
      <w:sz w:val="20"/>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DocumentMap">
    <w:name w:val="Document Map"/>
    <w:basedOn w:val="Normal"/>
    <w:link w:val="DocumentMapChar"/>
    <w:uiPriority w:val="99"/>
    <w:semiHidden/>
    <w:unhideWhenUsed/>
    <w:rsid w:val="00742990"/>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42990"/>
    <w:rPr>
      <w:rFonts w:ascii="Tahoma" w:hAnsi="Tahoma" w:cs="Tahoma"/>
      <w:sz w:val="16"/>
      <w:szCs w:val="16"/>
    </w:rPr>
  </w:style>
  <w:style w:type="character" w:styleId="CommentReference">
    <w:name w:val="annotation reference"/>
    <w:basedOn w:val="DefaultParagraphFont"/>
    <w:uiPriority w:val="99"/>
    <w:unhideWhenUsed/>
    <w:rsid w:val="00742990"/>
    <w:rPr>
      <w:sz w:val="16"/>
      <w:szCs w:val="16"/>
    </w:rPr>
  </w:style>
  <w:style w:type="paragraph" w:styleId="CommentText">
    <w:name w:val="annotation text"/>
    <w:basedOn w:val="Normal"/>
    <w:link w:val="CommentTextChar"/>
    <w:unhideWhenUsed/>
    <w:rsid w:val="00742990"/>
    <w:pPr>
      <w:spacing w:line="240" w:lineRule="auto"/>
    </w:pPr>
    <w:rPr>
      <w:sz w:val="20"/>
      <w:szCs w:val="20"/>
    </w:rPr>
  </w:style>
  <w:style w:type="character" w:customStyle="1" w:styleId="CommentTextChar">
    <w:name w:val="Comment Text Char"/>
    <w:basedOn w:val="DefaultParagraphFont"/>
    <w:link w:val="CommentText"/>
    <w:rsid w:val="00742990"/>
    <w:rPr>
      <w:sz w:val="20"/>
      <w:szCs w:val="20"/>
    </w:rPr>
  </w:style>
  <w:style w:type="paragraph" w:styleId="CommentSubject">
    <w:name w:val="annotation subject"/>
    <w:basedOn w:val="CommentText"/>
    <w:next w:val="CommentText"/>
    <w:link w:val="CommentSubjectChar"/>
    <w:uiPriority w:val="99"/>
    <w:semiHidden/>
    <w:unhideWhenUsed/>
    <w:rsid w:val="00742990"/>
    <w:rPr>
      <w:b/>
      <w:bCs/>
    </w:rPr>
  </w:style>
  <w:style w:type="character" w:customStyle="1" w:styleId="CommentSubjectChar">
    <w:name w:val="Comment Subject Char"/>
    <w:basedOn w:val="CommentTextChar"/>
    <w:link w:val="CommentSubject"/>
    <w:uiPriority w:val="99"/>
    <w:semiHidden/>
    <w:rsid w:val="00742990"/>
    <w:rPr>
      <w:b/>
      <w:bCs/>
      <w:sz w:val="20"/>
      <w:szCs w:val="20"/>
    </w:rPr>
  </w:style>
  <w:style w:type="character" w:customStyle="1" w:styleId="FootnoteTextChar">
    <w:name w:val="Footnote Text Char"/>
    <w:aliases w:val="Footnote Text2 Char,F Char"/>
    <w:basedOn w:val="DefaultParagraphFont"/>
    <w:link w:val="FootnoteText"/>
    <w:rsid w:val="000B11C7"/>
    <w:rPr>
      <w:sz w:val="20"/>
    </w:rPr>
  </w:style>
  <w:style w:type="paragraph" w:styleId="Revision">
    <w:name w:val="Revision"/>
    <w:hidden/>
    <w:uiPriority w:val="99"/>
    <w:semiHidden/>
    <w:rsid w:val="00A12161"/>
  </w:style>
  <w:style w:type="character" w:customStyle="1" w:styleId="NormalSSChar">
    <w:name w:val="NormalSS Char"/>
    <w:basedOn w:val="DefaultParagraphFont"/>
    <w:link w:val="NormalSS"/>
    <w:locked/>
    <w:rsid w:val="00D15439"/>
  </w:style>
  <w:style w:type="paragraph" w:customStyle="1" w:styleId="Bullet">
    <w:name w:val="Bullet"/>
    <w:basedOn w:val="Normal"/>
    <w:qFormat/>
    <w:rsid w:val="00B21DFB"/>
    <w:pPr>
      <w:numPr>
        <w:numId w:val="22"/>
      </w:numPr>
      <w:spacing w:after="120" w:line="240" w:lineRule="auto"/>
      <w:ind w:left="432" w:hanging="432"/>
      <w:jc w:val="left"/>
    </w:pPr>
    <w:rPr>
      <w:rFonts w:ascii="Times New Roman" w:hAnsi="Times New Roman"/>
      <w:szCs w:val="20"/>
    </w:rPr>
  </w:style>
  <w:style w:type="paragraph" w:customStyle="1" w:styleId="MarkforTableTitle">
    <w:name w:val="Mark for Table Title"/>
    <w:basedOn w:val="Normal"/>
    <w:next w:val="NormalSS"/>
    <w:qFormat/>
    <w:rsid w:val="00B21DFB"/>
    <w:pPr>
      <w:keepNext/>
      <w:tabs>
        <w:tab w:val="clear" w:pos="432"/>
      </w:tabs>
      <w:spacing w:after="60" w:line="240" w:lineRule="auto"/>
      <w:ind w:firstLine="0"/>
      <w:jc w:val="left"/>
    </w:pPr>
    <w:rPr>
      <w:rFonts w:ascii="Arial Black" w:hAnsi="Arial Black"/>
      <w:color w:val="223767"/>
      <w:sz w:val="22"/>
      <w:szCs w:val="20"/>
    </w:rPr>
  </w:style>
  <w:style w:type="paragraph" w:customStyle="1" w:styleId="H4Number">
    <w:name w:val="H4_Number"/>
    <w:basedOn w:val="Heading3"/>
    <w:next w:val="NormalSS"/>
    <w:link w:val="H4NumberChar"/>
    <w:qFormat/>
    <w:rsid w:val="00B21DFB"/>
    <w:pPr>
      <w:spacing w:after="120"/>
      <w:jc w:val="left"/>
      <w:outlineLvl w:val="3"/>
    </w:pPr>
    <w:rPr>
      <w:rFonts w:ascii="Times New Roman" w:hAnsi="Times New Roman"/>
      <w:color w:val="223767"/>
      <w:szCs w:val="20"/>
    </w:rPr>
  </w:style>
  <w:style w:type="character" w:customStyle="1" w:styleId="H4NumberChar">
    <w:name w:val="H4_Number Char"/>
    <w:basedOn w:val="DefaultParagraphFont"/>
    <w:link w:val="H4Number"/>
    <w:rsid w:val="00B21DFB"/>
    <w:rPr>
      <w:rFonts w:ascii="Times New Roman" w:hAnsi="Times New Roman"/>
      <w:b/>
      <w:color w:val="223767"/>
      <w:szCs w:val="20"/>
    </w:rPr>
  </w:style>
  <w:style w:type="paragraph" w:customStyle="1" w:styleId="H3Alpha">
    <w:name w:val="H3_Alpha"/>
    <w:basedOn w:val="Heading2"/>
    <w:next w:val="NormalSS"/>
    <w:link w:val="H3AlphaChar"/>
    <w:qFormat/>
    <w:rsid w:val="00837008"/>
    <w:pPr>
      <w:spacing w:after="120"/>
      <w:jc w:val="left"/>
      <w:outlineLvl w:val="2"/>
    </w:pPr>
    <w:rPr>
      <w:rFonts w:ascii="Arial Black" w:hAnsi="Arial Black"/>
      <w:b w:val="0"/>
      <w:caps w:val="0"/>
      <w:color w:val="223767"/>
      <w:sz w:val="22"/>
      <w:szCs w:val="20"/>
    </w:rPr>
  </w:style>
  <w:style w:type="character" w:customStyle="1" w:styleId="H3AlphaChar">
    <w:name w:val="H3_Alpha Char"/>
    <w:basedOn w:val="DefaultParagraphFont"/>
    <w:link w:val="H3Alpha"/>
    <w:rsid w:val="00837008"/>
    <w:rPr>
      <w:rFonts w:ascii="Arial Black" w:hAnsi="Arial Black"/>
      <w:color w:val="223767"/>
      <w:sz w:val="22"/>
      <w:szCs w:val="20"/>
    </w:rPr>
  </w:style>
  <w:style w:type="character" w:customStyle="1" w:styleId="slug-vol">
    <w:name w:val="slug-vol"/>
    <w:basedOn w:val="DefaultParagraphFont"/>
    <w:rsid w:val="00837008"/>
  </w:style>
  <w:style w:type="character" w:customStyle="1" w:styleId="NumberedBulletChar">
    <w:name w:val="Numbered Bullet Char"/>
    <w:basedOn w:val="DefaultParagraphFont"/>
    <w:link w:val="NumberedBullet"/>
    <w:rsid w:val="00FB31F1"/>
  </w:style>
  <w:style w:type="paragraph" w:customStyle="1" w:styleId="H5Lower">
    <w:name w:val="H5_Lower"/>
    <w:basedOn w:val="Heading4"/>
    <w:next w:val="NormalSS"/>
    <w:link w:val="H5LowerChar"/>
    <w:qFormat/>
    <w:rsid w:val="00FB31F1"/>
    <w:pPr>
      <w:spacing w:after="120"/>
      <w:jc w:val="left"/>
      <w:outlineLvl w:val="4"/>
    </w:pPr>
    <w:rPr>
      <w:rFonts w:ascii="Times New Roman" w:hAnsi="Times New Roman"/>
      <w:color w:val="000000" w:themeColor="text1"/>
      <w:szCs w:val="20"/>
    </w:rPr>
  </w:style>
  <w:style w:type="character" w:customStyle="1" w:styleId="H5LowerChar">
    <w:name w:val="H5_Lower Char"/>
    <w:basedOn w:val="DefaultParagraphFont"/>
    <w:link w:val="H5Lower"/>
    <w:rsid w:val="00FB31F1"/>
    <w:rPr>
      <w:rFonts w:ascii="Times New Roman" w:hAnsi="Times New Roman"/>
      <w:b/>
      <w:color w:val="000000" w:themeColor="text1"/>
      <w:szCs w:val="20"/>
    </w:rPr>
  </w:style>
  <w:style w:type="table" w:customStyle="1" w:styleId="MPRBaseTable">
    <w:name w:val="MPR Base Table"/>
    <w:basedOn w:val="TableNormal"/>
    <w:uiPriority w:val="99"/>
    <w:rsid w:val="0066610B"/>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MPRBaseTable1">
    <w:name w:val="MPR Base Table1"/>
    <w:basedOn w:val="TableNormal"/>
    <w:uiPriority w:val="99"/>
    <w:rsid w:val="00CC5646"/>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Hyperlink">
    <w:name w:val="Hyperlink"/>
    <w:basedOn w:val="DefaultParagraphFont"/>
    <w:uiPriority w:val="99"/>
    <w:unhideWhenUsed/>
    <w:rsid w:val="00F80B8F"/>
    <w:rPr>
      <w:color w:val="0000FF" w:themeColor="hyperlink"/>
      <w:u w:val="single"/>
    </w:rPr>
  </w:style>
  <w:style w:type="paragraph" w:customStyle="1" w:styleId="TableHeaderSpan">
    <w:name w:val="Table Header Span"/>
    <w:basedOn w:val="TableHeaderCenter"/>
    <w:qFormat/>
    <w:rsid w:val="0083013A"/>
    <w:pPr>
      <w:pBdr>
        <w:bottom w:val="single" w:sz="4" w:space="2" w:color="FFFFFF" w:themeColor="background1"/>
      </w:pBdr>
      <w:ind w:left="144" w:right="144"/>
    </w:pPr>
  </w:style>
  <w:style w:type="character" w:styleId="FollowedHyperlink">
    <w:name w:val="FollowedHyperlink"/>
    <w:basedOn w:val="DefaultParagraphFont"/>
    <w:uiPriority w:val="99"/>
    <w:semiHidden/>
    <w:unhideWhenUsed/>
    <w:rsid w:val="00DD473D"/>
    <w:rPr>
      <w:color w:val="800080" w:themeColor="followedHyperlink"/>
      <w:u w:val="single"/>
    </w:rPr>
  </w:style>
  <w:style w:type="character" w:customStyle="1" w:styleId="Heading3Char">
    <w:name w:val="Heading 3 Char"/>
    <w:basedOn w:val="DefaultParagraphFont"/>
    <w:link w:val="Heading3"/>
    <w:rsid w:val="00255FC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828164">
      <w:bodyDiv w:val="1"/>
      <w:marLeft w:val="0"/>
      <w:marRight w:val="0"/>
      <w:marTop w:val="0"/>
      <w:marBottom w:val="0"/>
      <w:divBdr>
        <w:top w:val="none" w:sz="0" w:space="0" w:color="auto"/>
        <w:left w:val="none" w:sz="0" w:space="0" w:color="auto"/>
        <w:bottom w:val="none" w:sz="0" w:space="0" w:color="auto"/>
        <w:right w:val="none" w:sz="0" w:space="0" w:color="auto"/>
      </w:divBdr>
    </w:div>
    <w:div w:id="1320692676">
      <w:bodyDiv w:val="1"/>
      <w:marLeft w:val="0"/>
      <w:marRight w:val="0"/>
      <w:marTop w:val="0"/>
      <w:marBottom w:val="0"/>
      <w:divBdr>
        <w:top w:val="none" w:sz="0" w:space="0" w:color="auto"/>
        <w:left w:val="none" w:sz="0" w:space="0" w:color="auto"/>
        <w:bottom w:val="none" w:sz="0" w:space="0" w:color="auto"/>
        <w:right w:val="none" w:sz="0" w:space="0" w:color="auto"/>
      </w:divBdr>
    </w:div>
    <w:div w:id="1469322446">
      <w:bodyDiv w:val="1"/>
      <w:marLeft w:val="0"/>
      <w:marRight w:val="0"/>
      <w:marTop w:val="0"/>
      <w:marBottom w:val="0"/>
      <w:divBdr>
        <w:top w:val="none" w:sz="0" w:space="0" w:color="auto"/>
        <w:left w:val="none" w:sz="0" w:space="0" w:color="auto"/>
        <w:bottom w:val="none" w:sz="0" w:space="0" w:color="auto"/>
        <w:right w:val="none" w:sz="0" w:space="0" w:color="auto"/>
      </w:divBdr>
    </w:div>
    <w:div w:id="180507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A2B94-AD87-4E4D-A94C-7D9D6045ABA7}">
  <ds:schemaRefs>
    <ds:schemaRef ds:uri="http://schemas.microsoft.com/sharepoint/v3/contenttype/forms"/>
  </ds:schemaRefs>
</ds:datastoreItem>
</file>

<file path=customXml/itemProps2.xml><?xml version="1.0" encoding="utf-8"?>
<ds:datastoreItem xmlns:ds="http://schemas.openxmlformats.org/officeDocument/2006/customXml" ds:itemID="{EDDFFA46-4AE6-4906-8EC3-5D0273960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6CD53D2-24BF-443D-B45F-CE85D6B7AD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C04B69-713D-4EE2-B498-3671AF826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6757</Words>
  <Characters>38516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SNMCS II DRAFT OMB PART B</vt:lpstr>
    </vt:vector>
  </TitlesOfParts>
  <Company>Mathematica, Inc</Company>
  <LinksUpToDate>false</LinksUpToDate>
  <CharactersWithSpaces>45183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 II DRAFT OMB PART B</dc:title>
  <dc:subject>OMB</dc:subject>
  <dc:creator>MATHEMATICA</dc:creator>
  <cp:keywords>SNMCS II DRAFT OMB PART B</cp:keywords>
  <cp:lastModifiedBy>SYSTEM</cp:lastModifiedBy>
  <cp:revision>2</cp:revision>
  <cp:lastPrinted>2019-06-11T20:04:00Z</cp:lastPrinted>
  <dcterms:created xsi:type="dcterms:W3CDTF">2019-06-28T18:15:00Z</dcterms:created>
  <dcterms:modified xsi:type="dcterms:W3CDTF">2019-06-28T18:15:00Z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