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280C7" w14:textId="78E024AB" w:rsidR="00F4703F" w:rsidRDefault="00F4703F" w:rsidP="00F4703F">
      <w:pPr>
        <w:pStyle w:val="MarkforAppendixTitle"/>
      </w:pPr>
      <w:bookmarkStart w:id="0" w:name="_GoBack"/>
      <w:bookmarkEnd w:id="0"/>
      <w:r>
        <w:t>Q</w:t>
      </w:r>
      <w:r w:rsidR="00202097">
        <w:t xml:space="preserve">. </w:t>
      </w:r>
      <w:r w:rsidRPr="00F86AA7">
        <w:t>MAINLAND STUDY SAMPLING PLAN</w:t>
      </w:r>
      <w:r w:rsidR="00964579">
        <w:t>S</w:t>
      </w:r>
    </w:p>
    <w:p w14:paraId="4A724F98" w14:textId="0E674B8B" w:rsidR="001A545D" w:rsidRPr="001A545D" w:rsidRDefault="001A545D" w:rsidP="001A545D"/>
    <w:p w14:paraId="263333DA" w14:textId="77777777" w:rsidR="00F4703F" w:rsidRDefault="00F4703F" w:rsidP="00F4703F">
      <w:pPr>
        <w:sectPr w:rsidR="00F4703F" w:rsidSect="000E4C3F">
          <w:headerReference w:type="default" r:id="rId12"/>
          <w:footerReference w:type="default" r:id="rId13"/>
          <w:pgSz w:w="12240" w:h="15840"/>
          <w:pgMar w:top="1440" w:right="1440" w:bottom="1440" w:left="1440" w:header="720" w:footer="720" w:gutter="0"/>
          <w:cols w:space="720"/>
          <w:docGrid w:linePitch="360"/>
        </w:sectPr>
      </w:pPr>
    </w:p>
    <w:p w14:paraId="1558F8B5" w14:textId="77777777" w:rsidR="00F4703F" w:rsidRPr="00155D06" w:rsidRDefault="00F4703F" w:rsidP="00F4703F">
      <w:pPr>
        <w:pStyle w:val="Blankpage"/>
      </w:pPr>
      <w:r w:rsidRPr="00285373">
        <w:lastRenderedPageBreak/>
        <w:t>This page has been left blank for double-sided copying.</w:t>
      </w:r>
    </w:p>
    <w:p w14:paraId="7ADC0F4B" w14:textId="77777777" w:rsidR="0070704C" w:rsidRDefault="0070704C" w:rsidP="00370661"/>
    <w:p w14:paraId="416A03A6" w14:textId="77777777" w:rsidR="0070704C" w:rsidRDefault="0070704C" w:rsidP="00370661">
      <w:pPr>
        <w:sectPr w:rsidR="0070704C" w:rsidSect="00370661">
          <w:footerReference w:type="default" r:id="rId14"/>
          <w:pgSz w:w="12240" w:h="15840" w:code="1"/>
          <w:pgMar w:top="1440" w:right="1440" w:bottom="432" w:left="1440" w:header="720" w:footer="720" w:gutter="0"/>
          <w:cols w:space="720"/>
          <w:docGrid w:linePitch="360"/>
        </w:sectPr>
      </w:pPr>
    </w:p>
    <w:p w14:paraId="013DDB29" w14:textId="1655AF5A" w:rsidR="00370661" w:rsidRDefault="00AC6399" w:rsidP="00370661">
      <w:r>
        <w:lastRenderedPageBreak/>
        <w:t xml:space="preserve">The sampling plan for the mainland study is designed to support national and subgroup-level estimates for SFAs, schools, students, and meals, using carefully designed stratification and probability-proportionate-to-size (PPS) sampling methods. </w:t>
      </w:r>
      <w:r w:rsidR="00370661">
        <w:t xml:space="preserve">Throughout our design plan, we have accounted for the effects of within-SFA school similarities and within-school student similarities and have balanced those effects with the costs of changing the number of SFAs and schools at each step. All of the results presented in this plan are based on implementing the proposed sample design on the sampling frame, selecting multiple simulated samples, and averaging the results to estimate the characteristics of the actual samples that would be selected. We used these results in combination with prior findings from SNMCS-I to prepare the precision estimates shown later. A summary of the sample design is shown in Figure </w:t>
      </w:r>
      <w:r>
        <w:t>Q.1</w:t>
      </w:r>
      <w:r w:rsidR="00370661">
        <w:t>.</w:t>
      </w:r>
    </w:p>
    <w:p w14:paraId="3D0D6D11" w14:textId="3D4429F5" w:rsidR="00370661" w:rsidRPr="00CB14AF" w:rsidRDefault="00370661" w:rsidP="00370661">
      <w:pPr>
        <w:pStyle w:val="MarkforFigureHeading"/>
        <w:spacing w:after="240"/>
      </w:pPr>
      <w:bookmarkStart w:id="1" w:name="_Toc7425956"/>
      <w:r w:rsidRPr="00CB14AF">
        <w:t xml:space="preserve">Figure </w:t>
      </w:r>
      <w:r w:rsidR="00AC6399">
        <w:t xml:space="preserve">Q.1 </w:t>
      </w:r>
      <w:r w:rsidRPr="00CB14AF">
        <w:t xml:space="preserve">Summary of the </w:t>
      </w:r>
      <w:r>
        <w:t>sample design for the mainland study</w:t>
      </w:r>
      <w:bookmarkEnd w:id="1"/>
    </w:p>
    <w:p w14:paraId="471DEF5B" w14:textId="77777777" w:rsidR="00370661" w:rsidRDefault="00370661" w:rsidP="00370661">
      <w:pPr>
        <w:spacing w:line="240" w:lineRule="auto"/>
        <w:ind w:left="-432"/>
      </w:pPr>
      <w:r w:rsidRPr="009C7494">
        <w:rPr>
          <w:noProof/>
        </w:rPr>
        <w:drawing>
          <wp:inline distT="0" distB="0" distL="0" distR="0" wp14:anchorId="42546BBA" wp14:editId="3BB5896D">
            <wp:extent cx="5867400" cy="330918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7696" cy="3320628"/>
                    </a:xfrm>
                    <a:prstGeom prst="rect">
                      <a:avLst/>
                    </a:prstGeom>
                    <a:noFill/>
                    <a:ln>
                      <a:noFill/>
                    </a:ln>
                  </pic:spPr>
                </pic:pic>
              </a:graphicData>
            </a:graphic>
          </wp:inline>
        </w:drawing>
      </w:r>
      <w:r w:rsidRPr="009C7494" w:rsidDel="009C7494">
        <w:t xml:space="preserve"> </w:t>
      </w:r>
      <w:r>
        <w:t xml:space="preserve"> </w:t>
      </w:r>
    </w:p>
    <w:p w14:paraId="6274549E" w14:textId="77777777" w:rsidR="00370661" w:rsidRPr="00F4703F" w:rsidRDefault="00370661" w:rsidP="00370661">
      <w:pPr>
        <w:pStyle w:val="TableSourceCaption"/>
        <w:spacing w:before="120"/>
        <w:rPr>
          <w:sz w:val="16"/>
        </w:rPr>
      </w:pPr>
      <w:r w:rsidRPr="00F4703F">
        <w:rPr>
          <w:sz w:val="16"/>
        </w:rPr>
        <w:t>Notes:</w:t>
      </w:r>
      <w:r w:rsidRPr="00F4703F">
        <w:rPr>
          <w:sz w:val="16"/>
        </w:rPr>
        <w:tab/>
        <w:t>The overall sampling frame includes SFAs serving public schools in the contiguous United States and the District of Columbia. SFAs serving only institutional populations or operated by States or the Federal government are excluded.</w:t>
      </w:r>
      <w:r w:rsidRPr="00F4703F">
        <w:rPr>
          <w:sz w:val="16"/>
        </w:rPr>
        <w:tab/>
      </w:r>
    </w:p>
    <w:p w14:paraId="23DF1415" w14:textId="21DFAAB5" w:rsidR="00370661" w:rsidRPr="00F4703F" w:rsidRDefault="00F4703F" w:rsidP="00370661">
      <w:pPr>
        <w:pStyle w:val="TableSourceCaption"/>
        <w:spacing w:before="120"/>
        <w:rPr>
          <w:sz w:val="16"/>
        </w:rPr>
      </w:pPr>
      <w:r w:rsidRPr="00F4703F">
        <w:rPr>
          <w:sz w:val="16"/>
        </w:rPr>
        <w:tab/>
      </w:r>
      <w:r w:rsidR="00370661" w:rsidRPr="00F4703F">
        <w:rPr>
          <w:sz w:val="16"/>
        </w:rPr>
        <w:t xml:space="preserve">Sample sizes reflect target completed sample sizes. The sizes of the samples initially selected will be expanded to allow for nonparticipation due to ineligibility or noncooperation, based on our experiences in SNMCS-I. </w:t>
      </w:r>
    </w:p>
    <w:p w14:paraId="40122592" w14:textId="1CA4A797" w:rsidR="00370661" w:rsidRPr="00F4703F" w:rsidRDefault="00F4703F" w:rsidP="00370661">
      <w:pPr>
        <w:pStyle w:val="TableSourceCaption"/>
        <w:spacing w:before="120"/>
        <w:rPr>
          <w:sz w:val="16"/>
        </w:rPr>
      </w:pPr>
      <w:r w:rsidRPr="00F4703F">
        <w:rPr>
          <w:sz w:val="16"/>
        </w:rPr>
        <w:tab/>
      </w:r>
      <w:r w:rsidR="00370661" w:rsidRPr="00F4703F">
        <w:rPr>
          <w:sz w:val="16"/>
        </w:rPr>
        <w:t>In assigning SFAs to Groups 1, 2, and 3, we plan first to identify the largest SFAs and to set these aside to participate in Group 2 and 3 data collections.</w:t>
      </w:r>
    </w:p>
    <w:p w14:paraId="133837DF" w14:textId="203D7F80" w:rsidR="00370661" w:rsidRPr="00F4703F" w:rsidRDefault="001C1F0A" w:rsidP="00370661">
      <w:pPr>
        <w:pStyle w:val="TableSourceCaption"/>
        <w:spacing w:before="120"/>
        <w:rPr>
          <w:sz w:val="16"/>
        </w:rPr>
      </w:pPr>
      <w:r>
        <w:rPr>
          <w:sz w:val="16"/>
        </w:rPr>
        <w:tab/>
      </w:r>
      <w:r w:rsidR="00370661" w:rsidRPr="00F4703F">
        <w:rPr>
          <w:sz w:val="16"/>
        </w:rPr>
        <w:t>SFA = school food authority; SNM = school nutrition manager.</w:t>
      </w:r>
    </w:p>
    <w:p w14:paraId="6EC413B7" w14:textId="14600A13" w:rsidR="00370661" w:rsidRDefault="00370661" w:rsidP="00370661">
      <w:pPr>
        <w:spacing w:before="120"/>
      </w:pPr>
      <w:r>
        <w:t xml:space="preserve">The sampling plan for the mainland study is designed so that the confidence half-width intervals will not exceed plus or minus 5 percentage points for national estimates and plus or minus 10 percentage points for subgroups making up 25 percent of the population of SFAs, schools, or students. However, as discussed in Section </w:t>
      </w:r>
      <w:r w:rsidR="000E0094">
        <w:t xml:space="preserve">7, </w:t>
      </w:r>
      <w:r>
        <w:t>in many cases such a level of precision will be obtained for many other subgroups as well. Our approach to sampling middle schools is an important example. Middle schools make up 17 percent of the schools in the United States. To meet the analytical objectives for estimates by school type (elementary, middle, and high schools), our design uses stratification to ensure that a sufficient sample of middle schools (and similarly, elementary and high schools) is obtained to support estimation at a precision level of +/</w:t>
      </w:r>
      <w:r>
        <w:rPr>
          <w:rFonts w:ascii="Lucida Grande" w:hAnsi="Lucida Grande" w:cs="Lucida Grande"/>
        </w:rPr>
        <w:t>−</w:t>
      </w:r>
      <w:r>
        <w:t>10 percentage points for each of these three subgroups.</w:t>
      </w:r>
    </w:p>
    <w:p w14:paraId="73354C0A" w14:textId="1F5C8279" w:rsidR="00370661" w:rsidRDefault="00370661" w:rsidP="00370661">
      <w:r>
        <w:t>Selecting the samples requires high quality sampling frames at each stage. To select the samples of SFAs, we will construct a frame that combines data from the most recently available FNS-742 Verification Collection Report (OMB Control Number 0584-0594, Expires 6/30/2019) list of SFAs, the U.S. Department of Education’s Common Core of Data (CCD) “Local Education Agency (School District) Universe Survey,” and a Census file (Small Area Income and Poverty Estimates Program) that contains school district–level estimates of school-age children in poverty.</w:t>
      </w:r>
    </w:p>
    <w:p w14:paraId="5EB2FF83" w14:textId="77777777" w:rsidR="00370661" w:rsidRDefault="00370661" w:rsidP="00370661">
      <w:r>
        <w:t>In some cases, there may be multiple sampled SFAs that are managed by the same entity. This may lead to excessive burden for that entity and may limit the ability to disaggregate certain information on individual SFAs being managed by that entity. If such cases arise, we will first see if it is possible for the entity to provide information for all sampled SFAs under its control. If not, we would consider sampling one SFA from the multiple SFAs originally sampled to reduce respondent burden.</w:t>
      </w:r>
    </w:p>
    <w:p w14:paraId="14012361" w14:textId="77777777" w:rsidR="00370661" w:rsidRDefault="00370661" w:rsidP="00370661">
      <w:r>
        <w:t>The frame for selecting schools within SFAs will be the CCD school-level file.</w:t>
      </w:r>
      <w:r>
        <w:rPr>
          <w:rStyle w:val="FootnoteReference"/>
        </w:rPr>
        <w:footnoteReference w:id="1"/>
      </w:r>
      <w:r>
        <w:t xml:space="preserve"> It contains enrollment figures, grades served, demographic information, and locating information. In some SFAs, the CCD may not be current, given recent school closures, mergers, or additions or may have inadequate information for constructing the school sampling frame. We will identify such changes during recruitment, and we will give any new schools identified after the CCD release a chance of selection into the sample to ensure complete coverage. </w:t>
      </w:r>
    </w:p>
    <w:p w14:paraId="0AB6EB1A" w14:textId="28AA1748" w:rsidR="00370661" w:rsidRDefault="00AC6399" w:rsidP="00F4703F">
      <w:pPr>
        <w:pStyle w:val="H3Alpha"/>
      </w:pPr>
      <w:r>
        <w:t xml:space="preserve">1. </w:t>
      </w:r>
      <w:r w:rsidR="00F4703F">
        <w:tab/>
      </w:r>
      <w:r w:rsidR="00370661">
        <w:t>Sampling SFAs</w:t>
      </w:r>
    </w:p>
    <w:p w14:paraId="2665F407" w14:textId="0BEFEB54" w:rsidR="00370661" w:rsidRPr="00C01871" w:rsidRDefault="00370661" w:rsidP="00370661">
      <w:r w:rsidRPr="00C01871">
        <w:t xml:space="preserve">After </w:t>
      </w:r>
      <w:r w:rsidRPr="00DC7F1B">
        <w:t>the sampling frame for SFAs has been prepared, we will select SFAs in four steps. First, we will identify the overall certainty SFA selections</w:t>
      </w:r>
      <w:r>
        <w:t xml:space="preserve"> as discussed in Section 2</w:t>
      </w:r>
      <w:r w:rsidR="000E0094">
        <w:t>, below.</w:t>
      </w:r>
      <w:r w:rsidRPr="00873761">
        <w:rPr>
          <w:vertAlign w:val="superscript"/>
        </w:rPr>
        <w:footnoteReference w:id="2"/>
      </w:r>
      <w:r w:rsidRPr="00DC7F1B">
        <w:t xml:space="preserve"> Second, we will set aside any SFAs that serve only charter schools</w:t>
      </w:r>
      <w:r>
        <w:t>,</w:t>
      </w:r>
      <w:r w:rsidRPr="00DC7F1B">
        <w:t xml:space="preserve"> so they can be assigned to Group 1. Third, we will stratify the overall frame of the remaining (noncertainty) SFAs and </w:t>
      </w:r>
      <w:r>
        <w:t xml:space="preserve">randomly assign </w:t>
      </w:r>
      <w:r w:rsidRPr="00DC7F1B">
        <w:t>us</w:t>
      </w:r>
      <w:r>
        <w:t>ing</w:t>
      </w:r>
      <w:r w:rsidRPr="00DC7F1B">
        <w:t xml:space="preserve"> random selection methods to assign the remaining SFAs to the three sampling groups (or subframes). Fourth, we will </w:t>
      </w:r>
      <w:r>
        <w:t xml:space="preserve">then </w:t>
      </w:r>
      <w:r w:rsidRPr="00DC7F1B">
        <w:t>select the three samples of SFAs</w:t>
      </w:r>
      <w:r>
        <w:t xml:space="preserve"> using a stratified random sampling approach with probability proportional to size</w:t>
      </w:r>
      <w:r w:rsidRPr="00DC7F1B">
        <w:t>.</w:t>
      </w:r>
    </w:p>
    <w:p w14:paraId="304F7122" w14:textId="07BDF978" w:rsidR="00370661" w:rsidRPr="00BF3ED0" w:rsidRDefault="00AC6399" w:rsidP="00F4703F">
      <w:pPr>
        <w:pStyle w:val="H3Alpha"/>
      </w:pPr>
      <w:r>
        <w:t>2</w:t>
      </w:r>
      <w:r w:rsidR="00370661" w:rsidRPr="00BF3ED0">
        <w:t>.</w:t>
      </w:r>
      <w:r w:rsidR="00370661">
        <w:t xml:space="preserve"> </w:t>
      </w:r>
      <w:r w:rsidR="00F4703F">
        <w:tab/>
      </w:r>
      <w:r w:rsidR="00370661" w:rsidRPr="00BF3ED0">
        <w:t xml:space="preserve">Selecting the </w:t>
      </w:r>
      <w:r w:rsidR="00370661">
        <w:t>o</w:t>
      </w:r>
      <w:r w:rsidR="00370661" w:rsidRPr="00BF3ED0">
        <w:t xml:space="preserve">verall </w:t>
      </w:r>
      <w:r w:rsidR="00370661">
        <w:t>c</w:t>
      </w:r>
      <w:r w:rsidR="00370661" w:rsidRPr="00BF3ED0">
        <w:t xml:space="preserve">ertainty SFA </w:t>
      </w:r>
      <w:r w:rsidR="00370661">
        <w:t>s</w:t>
      </w:r>
      <w:r w:rsidR="00370661" w:rsidRPr="00BF3ED0">
        <w:t>ample (</w:t>
      </w:r>
      <w:r w:rsidR="00370661">
        <w:t>l</w:t>
      </w:r>
      <w:r w:rsidR="00370661" w:rsidRPr="00BF3ED0">
        <w:t>argest SFAs)</w:t>
      </w:r>
    </w:p>
    <w:p w14:paraId="72B3EEDA" w14:textId="77777777" w:rsidR="00370661" w:rsidRPr="00DC7F1B" w:rsidRDefault="00370661" w:rsidP="00370661">
      <w:r w:rsidRPr="00DC7F1B">
        <w:t>In assigning SFAs to Groups 1, 2 and 3, we plan first to identify the largest SFAs in the U</w:t>
      </w:r>
      <w:r>
        <w:t>nited States</w:t>
      </w:r>
      <w:r w:rsidRPr="00DC7F1B">
        <w:t xml:space="preserve"> and to set these aside </w:t>
      </w:r>
      <w:r>
        <w:t>to participate in the Group 2 and</w:t>
      </w:r>
      <w:r w:rsidRPr="00DC7F1B">
        <w:t xml:space="preserve"> 3 data collections. Other SFAs may be selected with certainty (meaning they are included in the sample automatically rather than sampled at random) within each of the three groups. </w:t>
      </w:r>
      <w:r>
        <w:t xml:space="preserve">The total number of SFAs that will be selected with certainty will be determined after the sampling frame is constructed. </w:t>
      </w:r>
      <w:r w:rsidRPr="00DC7F1B">
        <w:t xml:space="preserve">The </w:t>
      </w:r>
      <w:r>
        <w:t xml:space="preserve">target completed </w:t>
      </w:r>
      <w:r w:rsidRPr="00DC7F1B">
        <w:t>sample sizes presented in the sections that follow include both the certainty and noncertainty selections.</w:t>
      </w:r>
    </w:p>
    <w:p w14:paraId="7BDF28AA" w14:textId="1E7A603B" w:rsidR="00370661" w:rsidRPr="007B5820" w:rsidRDefault="00AC6399" w:rsidP="00F4703F">
      <w:pPr>
        <w:pStyle w:val="H3Alpha"/>
      </w:pPr>
      <w:r>
        <w:t>3</w:t>
      </w:r>
      <w:r w:rsidR="00370661" w:rsidRPr="007B5820">
        <w:t>.</w:t>
      </w:r>
      <w:r w:rsidR="00370661">
        <w:t xml:space="preserve"> </w:t>
      </w:r>
      <w:r w:rsidR="00F4703F">
        <w:tab/>
      </w:r>
      <w:r w:rsidR="00370661" w:rsidRPr="007B5820">
        <w:t xml:space="preserve">Selecting the </w:t>
      </w:r>
      <w:r w:rsidR="00370661">
        <w:t>t</w:t>
      </w:r>
      <w:r w:rsidR="00370661" w:rsidRPr="007B5820">
        <w:t xml:space="preserve">hree </w:t>
      </w:r>
      <w:r w:rsidR="00370661">
        <w:t>g</w:t>
      </w:r>
      <w:r w:rsidR="00370661" w:rsidRPr="007B5820">
        <w:t>roups of SFAs</w:t>
      </w:r>
    </w:p>
    <w:p w14:paraId="3B27EB2F" w14:textId="77777777" w:rsidR="00370661" w:rsidRPr="00DC7F1B" w:rsidRDefault="00370661" w:rsidP="00370661">
      <w:r w:rsidRPr="00483446">
        <w:rPr>
          <w:b/>
        </w:rPr>
        <w:t>Group 1 SFAs (n = 125).</w:t>
      </w:r>
      <w:r w:rsidRPr="00B21DFB">
        <w:rPr>
          <w:b/>
        </w:rPr>
        <w:t xml:space="preserve"> </w:t>
      </w:r>
      <w:r w:rsidRPr="00DC7F1B">
        <w:t>Overall, the Group 1 sample (with the frame containing one-third of the non</w:t>
      </w:r>
      <w:r>
        <w:t>-</w:t>
      </w:r>
      <w:r w:rsidRPr="00DC7F1B">
        <w:t>charter SFAs—except the largest—and all charter SFAs) is designed to add observations to the SFA Director Survey so that SFA characteristics across all three groups can be measured precisely, overall and across designated subgroups. Because there are disproportionally few SFAs with many schools (serving 20 or more) and/or students (serving 12,000 or more) and a relatively large number of charter SFAs</w:t>
      </w:r>
      <w:r>
        <w:t xml:space="preserve"> (which are only included in Group 1)</w:t>
      </w:r>
      <w:r w:rsidRPr="00DC7F1B">
        <w:t xml:space="preserve">, we could interview too few large SFAs or too many charter SFAs if we used simple random sampling. </w:t>
      </w:r>
      <w:r>
        <w:t>W</w:t>
      </w:r>
      <w:r w:rsidRPr="00DC7F1B">
        <w:t>e also want to target, to a small degree, SFAs with students in poverty and to allocate the sample so that analyses can examine single-district SFAs versus s</w:t>
      </w:r>
      <w:r>
        <w:t>upervisory unions of districts.</w:t>
      </w:r>
    </w:p>
    <w:p w14:paraId="0576336F" w14:textId="77777777" w:rsidR="00370661" w:rsidRPr="00DC7F1B" w:rsidRDefault="00370661" w:rsidP="00370661">
      <w:r w:rsidRPr="00DC7F1B">
        <w:t>To address these conce</w:t>
      </w:r>
      <w:r>
        <w:t>rns, we will use stratified sam</w:t>
      </w:r>
      <w:r w:rsidRPr="00DC7F1B">
        <w:t xml:space="preserve">pling, coupled with a PPS selection process. The method used in SNMCS-I for selecting SFAs in Group 1 was not explicitly stratified; the stratification used in SNMCS-II will enhance the ability to examine SFA-level results at a more granular level without reducing our ability to use the combined SNMCS-I </w:t>
      </w:r>
      <w:r>
        <w:t>and -II data to analyze trends.</w:t>
      </w:r>
    </w:p>
    <w:p w14:paraId="229FD622" w14:textId="77777777" w:rsidR="00370661" w:rsidRPr="00DC7F1B" w:rsidRDefault="00370661" w:rsidP="00370661">
      <w:r w:rsidRPr="00DC7F1B">
        <w:t>We will create 10 strata for Group 1 SFA selection based on all combinations of (1) three ranges in the number of schools and (2) three ranges in the number of students associated with the SFA, along with charter status at the 10th stratum.</w:t>
      </w:r>
      <w:r w:rsidRPr="00DC7F1B">
        <w:rPr>
          <w:rStyle w:val="FootnoteReference"/>
        </w:rPr>
        <w:footnoteReference w:id="3"/>
      </w:r>
      <w:r w:rsidRPr="00DC7F1B">
        <w:t xml:space="preserve"> We will allocate the sample across these strata in a semi-proportional manner, relative to the number of SFAs in each stratum, so that in the smaller strata a higher sampling rate is applied to ensure enough SFAs are selected to meet subgroup-level analyses on the two dimensions. Within each stratum, we will sample SFAs using PPS methods so that SFAs with higher rates of students approved for free or reduced-price meals and supervisory union</w:t>
      </w:r>
      <w:r>
        <w:t xml:space="preserve"> </w:t>
      </w:r>
      <w:r w:rsidRPr="00DC7F1B">
        <w:t>SFAs have a slightly higher chance of selection</w:t>
      </w:r>
      <w:r>
        <w:t>,</w:t>
      </w:r>
      <w:r w:rsidRPr="00DC7F1B">
        <w:t xml:space="preserve"> to create a larger sample of these SFA types for analyses.</w:t>
      </w:r>
      <w:r w:rsidRPr="00DC7F1B">
        <w:rPr>
          <w:rStyle w:val="FootnoteReference"/>
        </w:rPr>
        <w:footnoteReference w:id="4"/>
      </w:r>
      <w:r w:rsidRPr="00DC7F1B">
        <w:t xml:space="preserve"> </w:t>
      </w:r>
    </w:p>
    <w:p w14:paraId="68E6A1A7" w14:textId="77777777" w:rsidR="00370661" w:rsidRPr="00E163A7" w:rsidRDefault="00370661" w:rsidP="00370661">
      <w:r w:rsidRPr="00DC7F1B">
        <w:t xml:space="preserve">As in SNMCS-I, we will use implicit stratification within each stratum to ensure the sample is balanced by FNS region and urbanicity. We will identify certainty selections first and remove these from the frame, adjust the sample </w:t>
      </w:r>
      <w:r w:rsidRPr="00E163A7">
        <w:t>allocation (these two steps are conducted in an interactive fashion so that all certainty cases are accounted for), and pull the final sample. Because Group 1 is designed to support SFA-level analysis</w:t>
      </w:r>
      <w:r>
        <w:t>,</w:t>
      </w:r>
      <w:r w:rsidRPr="00E163A7">
        <w:t xml:space="preserve"> the measure of size (MOS) is designed around the SFA characteristics. These characteristics include the poverty status of students and whether the SFA is single- or multi-district. Because these characteristics do not have large ranges in values compared to the ranges in student enrollment, we expect to sample only a few, if any, certainty SFAs in this group.</w:t>
      </w:r>
    </w:p>
    <w:p w14:paraId="72D4728F" w14:textId="77777777" w:rsidR="00370661" w:rsidRPr="00B21DFB" w:rsidRDefault="00370661" w:rsidP="00370661">
      <w:pPr>
        <w:rPr>
          <w:b/>
        </w:rPr>
      </w:pPr>
      <w:r w:rsidRPr="00E163A7">
        <w:rPr>
          <w:b/>
        </w:rPr>
        <w:t xml:space="preserve">Group 2 SFAs (n = 125). </w:t>
      </w:r>
      <w:r w:rsidRPr="00E163A7">
        <w:t>The Group 2 sample is designed to provide co</w:t>
      </w:r>
      <w:r w:rsidRPr="00B21DFB">
        <w:t>mpleted SFA Director Surveys and a sample of schools and students to participate in the SNM Survey, Principal Survey, Menu Survey, and other school-level data collection activities, as well as student- and parent-level data collection. As for Group 1, we will stratify SFAs by 9 strata (the 10th strat</w:t>
      </w:r>
      <w:r>
        <w:t>um</w:t>
      </w:r>
      <w:r w:rsidRPr="00B21DFB">
        <w:t xml:space="preserve"> used in Group 1 for charter SFAs is not needed for Group 2) based on the ranges in (1) the number of schools and (2) the number of students associated with the SFA, using an equivalent allocation plan, and apply PPS sampling within strata. Because Group 2 </w:t>
      </w:r>
      <w:r w:rsidRPr="007D266E">
        <w:t>is also used to produce school-, principal-, and student/parent–level estimates, we plan to adjust the MOS values for PPS selection</w:t>
      </w:r>
      <w:r>
        <w:t xml:space="preserve"> using </w:t>
      </w:r>
      <w:r w:rsidRPr="007D266E">
        <w:t xml:space="preserve">an MOS based on the square root of the number of schools in the SFA, in conjunction </w:t>
      </w:r>
      <w:r w:rsidRPr="00B21DFB">
        <w:t>with higher MOS values for SFAs in poverty areas or with single-district SFA/nonsupervisory union SFA status. Before selecting the SFA sample, we will identify and sample certainty SFAs. We will then explicitly stratify those not sampled with certainty into the nine non</w:t>
      </w:r>
      <w:r>
        <w:t>-</w:t>
      </w:r>
      <w:r w:rsidRPr="00B21DFB">
        <w:t>charter strata for Group 2 and select a sufficient sample using PPS methods within each stratum to yield 125 SFAs.</w:t>
      </w:r>
    </w:p>
    <w:p w14:paraId="5B3BD18E" w14:textId="77777777" w:rsidR="00370661" w:rsidRPr="00B21DFB" w:rsidRDefault="00370661" w:rsidP="00370661">
      <w:pPr>
        <w:rPr>
          <w:b/>
        </w:rPr>
      </w:pPr>
      <w:r w:rsidRPr="00125F10">
        <w:rPr>
          <w:b/>
        </w:rPr>
        <w:t xml:space="preserve">Group 3 SFAs (n = 250). </w:t>
      </w:r>
      <w:r w:rsidRPr="00B21DFB">
        <w:t>The Group 3 sample is designed to provide everything that the Group 2 sample provides other than student- and parent-level data, as well as data for estimation of meal costs, school food service revenues, and plate waste. Plate waste observations will be conducted in schools in a subset of Group 3 SFAs. The Group 3 sampling will follow the same design as Group 2. We will select a sufficient sample to yield 250 SFAs in Group 3.</w:t>
      </w:r>
    </w:p>
    <w:p w14:paraId="20E32D4C" w14:textId="57CA83C9" w:rsidR="00370661" w:rsidRPr="00167A36" w:rsidRDefault="00370661" w:rsidP="00370661">
      <w:bookmarkStart w:id="2" w:name="_Toc492470519"/>
      <w:bookmarkStart w:id="3" w:name="_Toc500510837"/>
      <w:bookmarkStart w:id="4" w:name="_Toc500763364"/>
      <w:bookmarkStart w:id="5" w:name="_Toc500838800"/>
      <w:bookmarkStart w:id="6" w:name="_Toc500838976"/>
      <w:bookmarkStart w:id="7" w:name="_Toc503529590"/>
      <w:bookmarkStart w:id="8" w:name="_Toc492470520"/>
      <w:r>
        <w:t xml:space="preserve">Table </w:t>
      </w:r>
      <w:r w:rsidR="000E0094">
        <w:t xml:space="preserve">Q.1 </w:t>
      </w:r>
      <w:r w:rsidRPr="00167A36">
        <w:t>present</w:t>
      </w:r>
      <w:r>
        <w:t>s</w:t>
      </w:r>
      <w:r w:rsidRPr="00167A36">
        <w:t xml:space="preserve"> a summary of the SFA selection process. We provide estimates of the number of SFAs by the dimensions of stratum membership and the proposed sample allocation across the completed set of 500 SFAs in Groups 1 through 3 combined. Population and sample estimates are also presented for various subgroups</w:t>
      </w:r>
      <w:r>
        <w:t>.</w:t>
      </w:r>
    </w:p>
    <w:p w14:paraId="464D87FD" w14:textId="08D8D685" w:rsidR="00370661" w:rsidRPr="00DC7F1B" w:rsidRDefault="00370661" w:rsidP="00370661">
      <w:pPr>
        <w:pStyle w:val="MarkforTableHeading"/>
      </w:pPr>
      <w:bookmarkStart w:id="9" w:name="_Toc7425940"/>
      <w:r w:rsidRPr="00DC7F1B">
        <w:t xml:space="preserve">Table </w:t>
      </w:r>
      <w:r w:rsidR="000E0094">
        <w:t xml:space="preserve">Q.1 </w:t>
      </w:r>
      <w:r w:rsidRPr="00DC7F1B">
        <w:t xml:space="preserve"> </w:t>
      </w:r>
      <w:r>
        <w:t>Target c</w:t>
      </w:r>
      <w:r w:rsidRPr="00DC7F1B">
        <w:t xml:space="preserve">ompleted </w:t>
      </w:r>
      <w:r>
        <w:t>s</w:t>
      </w:r>
      <w:r w:rsidRPr="00DC7F1B">
        <w:t xml:space="preserve">ample </w:t>
      </w:r>
      <w:r>
        <w:t>s</w:t>
      </w:r>
      <w:r w:rsidRPr="00DC7F1B">
        <w:t>izes</w:t>
      </w:r>
      <w:r>
        <w:t xml:space="preserve"> for the mainland study</w:t>
      </w:r>
      <w:r w:rsidRPr="00DC7F1B">
        <w:t>: SFAs</w:t>
      </w:r>
      <w:bookmarkEnd w:id="2"/>
      <w:bookmarkEnd w:id="3"/>
      <w:bookmarkEnd w:id="4"/>
      <w:bookmarkEnd w:id="5"/>
      <w:bookmarkEnd w:id="6"/>
      <w:bookmarkEnd w:id="7"/>
      <w:bookmarkEnd w:id="9"/>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56"/>
        <w:gridCol w:w="1345"/>
        <w:gridCol w:w="1187"/>
        <w:gridCol w:w="1201"/>
        <w:gridCol w:w="1187"/>
      </w:tblGrid>
      <w:tr w:rsidR="00370661" w:rsidRPr="00FB123C" w14:paraId="3B7B8CB7" w14:textId="77777777" w:rsidTr="00370661">
        <w:trPr>
          <w:trHeight w:val="20"/>
          <w:tblHeader/>
        </w:trPr>
        <w:tc>
          <w:tcPr>
            <w:tcW w:w="2437" w:type="pct"/>
            <w:vMerge w:val="restart"/>
            <w:tcBorders>
              <w:top w:val="nil"/>
              <w:bottom w:val="nil"/>
            </w:tcBorders>
            <w:shd w:val="clear" w:color="auto" w:fill="6C6F70"/>
            <w:noWrap/>
            <w:vAlign w:val="bottom"/>
            <w:hideMark/>
          </w:tcPr>
          <w:p w14:paraId="2766C469" w14:textId="77777777" w:rsidR="00370661" w:rsidRPr="00FB123C" w:rsidRDefault="00370661" w:rsidP="00370661">
            <w:pPr>
              <w:pStyle w:val="TableHeaderLeft"/>
            </w:pPr>
            <w:r w:rsidRPr="00FB123C">
              <w:t>Subgroups</w:t>
            </w:r>
          </w:p>
        </w:tc>
        <w:tc>
          <w:tcPr>
            <w:tcW w:w="2563" w:type="pct"/>
            <w:gridSpan w:val="4"/>
            <w:tcBorders>
              <w:top w:val="nil"/>
              <w:bottom w:val="single" w:sz="4" w:space="0" w:color="FFFFFF" w:themeColor="background1"/>
            </w:tcBorders>
            <w:shd w:val="clear" w:color="auto" w:fill="6C6F70"/>
            <w:noWrap/>
            <w:vAlign w:val="bottom"/>
            <w:hideMark/>
          </w:tcPr>
          <w:p w14:paraId="2C89BF45" w14:textId="77777777" w:rsidR="00370661" w:rsidRPr="00FB123C" w:rsidRDefault="00370661" w:rsidP="00370661">
            <w:pPr>
              <w:pStyle w:val="TableHeaderCenter"/>
            </w:pPr>
            <w:r w:rsidRPr="00FB123C">
              <w:t xml:space="preserve">SFAs </w:t>
            </w:r>
          </w:p>
        </w:tc>
      </w:tr>
      <w:tr w:rsidR="00370661" w:rsidRPr="00FB123C" w14:paraId="1D69A3AF" w14:textId="77777777" w:rsidTr="00370661">
        <w:trPr>
          <w:trHeight w:val="20"/>
          <w:tblHeader/>
        </w:trPr>
        <w:tc>
          <w:tcPr>
            <w:tcW w:w="2437" w:type="pct"/>
            <w:vMerge/>
            <w:tcBorders>
              <w:top w:val="nil"/>
              <w:bottom w:val="nil"/>
            </w:tcBorders>
            <w:shd w:val="clear" w:color="auto" w:fill="6C6F70"/>
            <w:noWrap/>
            <w:vAlign w:val="bottom"/>
          </w:tcPr>
          <w:p w14:paraId="0DD2095F" w14:textId="77777777" w:rsidR="00370661" w:rsidRPr="00FB123C" w:rsidRDefault="00370661" w:rsidP="00370661">
            <w:pPr>
              <w:pStyle w:val="TableHeaderLeft"/>
              <w:rPr>
                <w:sz w:val="16"/>
                <w:szCs w:val="16"/>
              </w:rPr>
            </w:pPr>
          </w:p>
        </w:tc>
        <w:tc>
          <w:tcPr>
            <w:tcW w:w="1310" w:type="pct"/>
            <w:gridSpan w:val="2"/>
            <w:tcBorders>
              <w:top w:val="single" w:sz="4" w:space="0" w:color="FFFFFF" w:themeColor="background1"/>
              <w:bottom w:val="single" w:sz="4" w:space="0" w:color="FFFFFF" w:themeColor="background1"/>
              <w:right w:val="single" w:sz="4" w:space="0" w:color="FFFFFF" w:themeColor="background1"/>
            </w:tcBorders>
            <w:shd w:val="clear" w:color="auto" w:fill="6C6F70"/>
            <w:noWrap/>
            <w:vAlign w:val="bottom"/>
          </w:tcPr>
          <w:p w14:paraId="4DBE4087" w14:textId="77777777" w:rsidR="00370661" w:rsidRPr="00FB123C" w:rsidRDefault="00370661" w:rsidP="00370661">
            <w:pPr>
              <w:pStyle w:val="TableHeaderCenter"/>
            </w:pPr>
            <w:r w:rsidRPr="00FB123C">
              <w:t>Population</w:t>
            </w:r>
          </w:p>
        </w:tc>
        <w:tc>
          <w:tcPr>
            <w:tcW w:w="1253" w:type="pct"/>
            <w:gridSpan w:val="2"/>
            <w:tcBorders>
              <w:top w:val="single" w:sz="4" w:space="0" w:color="FFFFFF" w:themeColor="background1"/>
              <w:left w:val="single" w:sz="4" w:space="0" w:color="FFFFFF" w:themeColor="background1"/>
              <w:bottom w:val="single" w:sz="4" w:space="0" w:color="FFFFFF" w:themeColor="background1"/>
            </w:tcBorders>
            <w:shd w:val="clear" w:color="auto" w:fill="6C6F70"/>
            <w:noWrap/>
            <w:vAlign w:val="bottom"/>
          </w:tcPr>
          <w:p w14:paraId="16BE4BAB" w14:textId="77777777" w:rsidR="00370661" w:rsidRPr="00FB123C" w:rsidRDefault="00370661" w:rsidP="00370661">
            <w:pPr>
              <w:pStyle w:val="TableHeaderCenter"/>
            </w:pPr>
            <w:r w:rsidRPr="00FB123C">
              <w:t>Sample</w:t>
            </w:r>
          </w:p>
        </w:tc>
      </w:tr>
      <w:tr w:rsidR="00370661" w:rsidRPr="00FB123C" w14:paraId="77C9867E" w14:textId="77777777" w:rsidTr="00370661">
        <w:trPr>
          <w:trHeight w:val="20"/>
          <w:tblHeader/>
        </w:trPr>
        <w:tc>
          <w:tcPr>
            <w:tcW w:w="2437" w:type="pct"/>
            <w:vMerge/>
            <w:tcBorders>
              <w:top w:val="nil"/>
              <w:bottom w:val="nil"/>
            </w:tcBorders>
            <w:shd w:val="clear" w:color="auto" w:fill="6C6F70"/>
            <w:noWrap/>
            <w:vAlign w:val="bottom"/>
          </w:tcPr>
          <w:p w14:paraId="78B92BC4" w14:textId="77777777" w:rsidR="00370661" w:rsidRPr="00FB123C" w:rsidRDefault="00370661" w:rsidP="00370661">
            <w:pPr>
              <w:pStyle w:val="TableHeaderLeft"/>
              <w:rPr>
                <w:sz w:val="16"/>
                <w:szCs w:val="16"/>
              </w:rPr>
            </w:pPr>
          </w:p>
        </w:tc>
        <w:tc>
          <w:tcPr>
            <w:tcW w:w="708" w:type="pct"/>
            <w:tcBorders>
              <w:top w:val="single" w:sz="4" w:space="0" w:color="FFFFFF" w:themeColor="background1"/>
              <w:bottom w:val="nil"/>
            </w:tcBorders>
            <w:shd w:val="clear" w:color="auto" w:fill="6C6F70"/>
            <w:noWrap/>
            <w:vAlign w:val="bottom"/>
          </w:tcPr>
          <w:p w14:paraId="72D0EB12" w14:textId="77777777" w:rsidR="00370661" w:rsidRPr="00FB123C" w:rsidRDefault="00370661" w:rsidP="00370661">
            <w:pPr>
              <w:pStyle w:val="TableHeaderCenter"/>
            </w:pPr>
            <w:r w:rsidRPr="00FB123C">
              <w:t>Count</w:t>
            </w:r>
          </w:p>
        </w:tc>
        <w:tc>
          <w:tcPr>
            <w:tcW w:w="602" w:type="pct"/>
            <w:tcBorders>
              <w:top w:val="single" w:sz="4" w:space="0" w:color="FFFFFF" w:themeColor="background1"/>
              <w:bottom w:val="nil"/>
              <w:right w:val="single" w:sz="4" w:space="0" w:color="FFFFFF" w:themeColor="background1"/>
            </w:tcBorders>
            <w:shd w:val="clear" w:color="auto" w:fill="6C6F70"/>
            <w:vAlign w:val="bottom"/>
          </w:tcPr>
          <w:p w14:paraId="53D70EE5" w14:textId="77777777" w:rsidR="00370661" w:rsidRPr="00FB123C" w:rsidRDefault="00370661" w:rsidP="00370661">
            <w:pPr>
              <w:pStyle w:val="TableHeaderCenter"/>
            </w:pPr>
            <w:r w:rsidRPr="00FB123C">
              <w:t>Percentage</w:t>
            </w:r>
          </w:p>
        </w:tc>
        <w:tc>
          <w:tcPr>
            <w:tcW w:w="633" w:type="pct"/>
            <w:tcBorders>
              <w:top w:val="single" w:sz="4" w:space="0" w:color="FFFFFF" w:themeColor="background1"/>
              <w:left w:val="single" w:sz="4" w:space="0" w:color="FFFFFF" w:themeColor="background1"/>
              <w:bottom w:val="nil"/>
            </w:tcBorders>
            <w:shd w:val="clear" w:color="auto" w:fill="6C6F70"/>
            <w:noWrap/>
            <w:vAlign w:val="bottom"/>
          </w:tcPr>
          <w:p w14:paraId="7C633CAE" w14:textId="77777777" w:rsidR="00370661" w:rsidRPr="00FB123C" w:rsidRDefault="00370661" w:rsidP="00370661">
            <w:pPr>
              <w:pStyle w:val="TableHeaderCenter"/>
            </w:pPr>
            <w:r w:rsidRPr="00FB123C">
              <w:t>Count</w:t>
            </w:r>
          </w:p>
        </w:tc>
        <w:tc>
          <w:tcPr>
            <w:tcW w:w="620" w:type="pct"/>
            <w:tcBorders>
              <w:top w:val="single" w:sz="4" w:space="0" w:color="FFFFFF" w:themeColor="background1"/>
              <w:bottom w:val="nil"/>
            </w:tcBorders>
            <w:shd w:val="clear" w:color="auto" w:fill="6C6F70"/>
            <w:vAlign w:val="bottom"/>
          </w:tcPr>
          <w:p w14:paraId="061BE915" w14:textId="77777777" w:rsidR="00370661" w:rsidRPr="00FB123C" w:rsidRDefault="00370661" w:rsidP="00370661">
            <w:pPr>
              <w:pStyle w:val="TableHeaderCenter"/>
            </w:pPr>
            <w:r w:rsidRPr="00FB123C">
              <w:t>Percentage</w:t>
            </w:r>
          </w:p>
        </w:tc>
      </w:tr>
      <w:tr w:rsidR="00370661" w:rsidRPr="00DC7F1B" w14:paraId="050AD523" w14:textId="77777777" w:rsidTr="00370661">
        <w:trPr>
          <w:trHeight w:val="20"/>
        </w:trPr>
        <w:tc>
          <w:tcPr>
            <w:tcW w:w="2437" w:type="pct"/>
            <w:tcBorders>
              <w:top w:val="nil"/>
              <w:bottom w:val="nil"/>
            </w:tcBorders>
            <w:shd w:val="clear" w:color="auto" w:fill="auto"/>
            <w:noWrap/>
            <w:vAlign w:val="center"/>
          </w:tcPr>
          <w:p w14:paraId="09399500" w14:textId="77777777" w:rsidR="00370661" w:rsidRPr="00DC7F1B" w:rsidRDefault="00370661" w:rsidP="00370661">
            <w:pPr>
              <w:pStyle w:val="TableText"/>
              <w:spacing w:before="120"/>
              <w:rPr>
                <w:szCs w:val="16"/>
              </w:rPr>
            </w:pPr>
            <w:r w:rsidRPr="00DC7F1B">
              <w:rPr>
                <w:szCs w:val="16"/>
              </w:rPr>
              <w:t xml:space="preserve">Number of </w:t>
            </w:r>
            <w:r>
              <w:rPr>
                <w:szCs w:val="16"/>
              </w:rPr>
              <w:t>s</w:t>
            </w:r>
            <w:r w:rsidRPr="00DC7F1B">
              <w:rPr>
                <w:szCs w:val="16"/>
              </w:rPr>
              <w:t>chools</w:t>
            </w:r>
            <w:r>
              <w:rPr>
                <w:szCs w:val="16"/>
                <w:vertAlign w:val="superscript"/>
              </w:rPr>
              <w:t>a</w:t>
            </w:r>
          </w:p>
        </w:tc>
        <w:tc>
          <w:tcPr>
            <w:tcW w:w="708" w:type="pct"/>
            <w:tcBorders>
              <w:top w:val="nil"/>
              <w:bottom w:val="nil"/>
            </w:tcBorders>
            <w:shd w:val="clear" w:color="auto" w:fill="auto"/>
            <w:noWrap/>
            <w:vAlign w:val="center"/>
          </w:tcPr>
          <w:p w14:paraId="0115D2FB" w14:textId="77777777" w:rsidR="00370661" w:rsidRPr="00DC7F1B" w:rsidRDefault="00370661" w:rsidP="00370661">
            <w:pPr>
              <w:pStyle w:val="TableText"/>
              <w:tabs>
                <w:tab w:val="decimal" w:pos="656"/>
              </w:tabs>
              <w:spacing w:before="120"/>
              <w:rPr>
                <w:szCs w:val="16"/>
              </w:rPr>
            </w:pPr>
          </w:p>
        </w:tc>
        <w:tc>
          <w:tcPr>
            <w:tcW w:w="602" w:type="pct"/>
            <w:tcBorders>
              <w:top w:val="nil"/>
              <w:bottom w:val="nil"/>
              <w:right w:val="single" w:sz="4" w:space="0" w:color="000000" w:themeColor="text1"/>
            </w:tcBorders>
            <w:shd w:val="clear" w:color="auto" w:fill="auto"/>
            <w:noWrap/>
            <w:vAlign w:val="center"/>
          </w:tcPr>
          <w:p w14:paraId="3D4BA094" w14:textId="77777777" w:rsidR="00370661" w:rsidRPr="00DC7F1B" w:rsidRDefault="00370661" w:rsidP="00370661">
            <w:pPr>
              <w:pStyle w:val="TableText"/>
              <w:tabs>
                <w:tab w:val="decimal" w:pos="480"/>
              </w:tabs>
              <w:spacing w:before="120"/>
              <w:rPr>
                <w:szCs w:val="16"/>
              </w:rPr>
            </w:pPr>
          </w:p>
        </w:tc>
        <w:tc>
          <w:tcPr>
            <w:tcW w:w="633" w:type="pct"/>
            <w:tcBorders>
              <w:top w:val="nil"/>
              <w:left w:val="single" w:sz="4" w:space="0" w:color="000000" w:themeColor="text1"/>
              <w:bottom w:val="nil"/>
            </w:tcBorders>
            <w:shd w:val="clear" w:color="auto" w:fill="auto"/>
            <w:noWrap/>
            <w:vAlign w:val="center"/>
          </w:tcPr>
          <w:p w14:paraId="195C2CDA" w14:textId="77777777" w:rsidR="00370661" w:rsidRPr="00DC7F1B" w:rsidRDefault="00370661" w:rsidP="00370661">
            <w:pPr>
              <w:pStyle w:val="TableText"/>
              <w:tabs>
                <w:tab w:val="decimal" w:pos="548"/>
              </w:tabs>
              <w:spacing w:before="120"/>
              <w:rPr>
                <w:szCs w:val="16"/>
              </w:rPr>
            </w:pPr>
          </w:p>
        </w:tc>
        <w:tc>
          <w:tcPr>
            <w:tcW w:w="620" w:type="pct"/>
            <w:tcBorders>
              <w:top w:val="nil"/>
              <w:bottom w:val="nil"/>
            </w:tcBorders>
            <w:shd w:val="clear" w:color="auto" w:fill="auto"/>
            <w:noWrap/>
            <w:vAlign w:val="center"/>
          </w:tcPr>
          <w:p w14:paraId="00317965" w14:textId="77777777" w:rsidR="00370661" w:rsidRPr="00DC7F1B" w:rsidRDefault="00370661" w:rsidP="00370661">
            <w:pPr>
              <w:pStyle w:val="TableText"/>
              <w:tabs>
                <w:tab w:val="decimal" w:pos="480"/>
              </w:tabs>
              <w:spacing w:before="120"/>
              <w:rPr>
                <w:szCs w:val="16"/>
              </w:rPr>
            </w:pPr>
          </w:p>
        </w:tc>
      </w:tr>
      <w:tr w:rsidR="00370661" w:rsidRPr="00DC7F1B" w14:paraId="68647262" w14:textId="77777777" w:rsidTr="00370661">
        <w:trPr>
          <w:trHeight w:val="20"/>
        </w:trPr>
        <w:tc>
          <w:tcPr>
            <w:tcW w:w="2437" w:type="pct"/>
            <w:tcBorders>
              <w:top w:val="nil"/>
              <w:bottom w:val="nil"/>
            </w:tcBorders>
            <w:shd w:val="clear" w:color="auto" w:fill="auto"/>
            <w:noWrap/>
            <w:vAlign w:val="center"/>
            <w:hideMark/>
          </w:tcPr>
          <w:p w14:paraId="0B9F5119" w14:textId="77777777" w:rsidR="00370661" w:rsidRPr="00DC7F1B" w:rsidRDefault="00370661" w:rsidP="00370661">
            <w:pPr>
              <w:pStyle w:val="TableText"/>
              <w:ind w:left="187"/>
              <w:rPr>
                <w:szCs w:val="16"/>
              </w:rPr>
            </w:pPr>
            <w:r w:rsidRPr="00DC7F1B">
              <w:rPr>
                <w:szCs w:val="16"/>
              </w:rPr>
              <w:t>1</w:t>
            </w:r>
            <w:r>
              <w:rPr>
                <w:szCs w:val="16"/>
              </w:rPr>
              <w:t>–</w:t>
            </w:r>
            <w:r w:rsidRPr="00DC7F1B">
              <w:rPr>
                <w:szCs w:val="16"/>
              </w:rPr>
              <w:t>2</w:t>
            </w:r>
          </w:p>
        </w:tc>
        <w:tc>
          <w:tcPr>
            <w:tcW w:w="708" w:type="pct"/>
            <w:tcBorders>
              <w:top w:val="nil"/>
              <w:bottom w:val="nil"/>
            </w:tcBorders>
            <w:shd w:val="clear" w:color="auto" w:fill="auto"/>
            <w:noWrap/>
            <w:vAlign w:val="center"/>
            <w:hideMark/>
          </w:tcPr>
          <w:p w14:paraId="79F6E276" w14:textId="77777777" w:rsidR="00370661" w:rsidRPr="00DC7F1B" w:rsidRDefault="00370661" w:rsidP="00370661">
            <w:pPr>
              <w:pStyle w:val="TableText"/>
              <w:tabs>
                <w:tab w:val="decimal" w:pos="656"/>
              </w:tabs>
              <w:ind w:right="288"/>
              <w:jc w:val="right"/>
              <w:rPr>
                <w:szCs w:val="16"/>
              </w:rPr>
            </w:pPr>
            <w:r w:rsidRPr="00DC7F1B">
              <w:rPr>
                <w:szCs w:val="16"/>
              </w:rPr>
              <w:t>5,442</w:t>
            </w:r>
          </w:p>
        </w:tc>
        <w:tc>
          <w:tcPr>
            <w:tcW w:w="602" w:type="pct"/>
            <w:tcBorders>
              <w:top w:val="nil"/>
              <w:bottom w:val="nil"/>
              <w:right w:val="single" w:sz="4" w:space="0" w:color="000000" w:themeColor="text1"/>
            </w:tcBorders>
            <w:shd w:val="clear" w:color="auto" w:fill="auto"/>
            <w:noWrap/>
            <w:vAlign w:val="center"/>
            <w:hideMark/>
          </w:tcPr>
          <w:p w14:paraId="0F5AD39A" w14:textId="77777777" w:rsidR="00370661" w:rsidRPr="00DC7F1B" w:rsidRDefault="00370661" w:rsidP="00370661">
            <w:pPr>
              <w:pStyle w:val="TableText"/>
              <w:tabs>
                <w:tab w:val="decimal" w:pos="480"/>
              </w:tabs>
              <w:ind w:right="360"/>
              <w:jc w:val="right"/>
              <w:rPr>
                <w:szCs w:val="16"/>
              </w:rPr>
            </w:pPr>
            <w:r w:rsidRPr="00DC7F1B">
              <w:rPr>
                <w:szCs w:val="16"/>
              </w:rPr>
              <w:t>38</w:t>
            </w:r>
          </w:p>
        </w:tc>
        <w:tc>
          <w:tcPr>
            <w:tcW w:w="633" w:type="pct"/>
            <w:tcBorders>
              <w:top w:val="nil"/>
              <w:left w:val="single" w:sz="4" w:space="0" w:color="000000" w:themeColor="text1"/>
              <w:bottom w:val="nil"/>
            </w:tcBorders>
            <w:shd w:val="clear" w:color="auto" w:fill="auto"/>
            <w:noWrap/>
            <w:vAlign w:val="center"/>
            <w:hideMark/>
          </w:tcPr>
          <w:p w14:paraId="2A746714" w14:textId="77777777" w:rsidR="00370661" w:rsidRPr="00DC7F1B" w:rsidRDefault="00370661" w:rsidP="00370661">
            <w:pPr>
              <w:pStyle w:val="TableText"/>
              <w:tabs>
                <w:tab w:val="decimal" w:pos="548"/>
              </w:tabs>
              <w:ind w:right="360"/>
              <w:jc w:val="right"/>
              <w:rPr>
                <w:szCs w:val="16"/>
              </w:rPr>
            </w:pPr>
            <w:r w:rsidRPr="00DC7F1B">
              <w:rPr>
                <w:szCs w:val="16"/>
              </w:rPr>
              <w:t>167</w:t>
            </w:r>
          </w:p>
        </w:tc>
        <w:tc>
          <w:tcPr>
            <w:tcW w:w="620" w:type="pct"/>
            <w:tcBorders>
              <w:top w:val="nil"/>
              <w:bottom w:val="nil"/>
            </w:tcBorders>
            <w:shd w:val="clear" w:color="auto" w:fill="auto"/>
            <w:noWrap/>
            <w:vAlign w:val="center"/>
            <w:hideMark/>
          </w:tcPr>
          <w:p w14:paraId="4EA34394" w14:textId="77777777" w:rsidR="00370661" w:rsidRPr="00DC7F1B" w:rsidRDefault="00370661" w:rsidP="00370661">
            <w:pPr>
              <w:pStyle w:val="TableText"/>
              <w:tabs>
                <w:tab w:val="decimal" w:pos="480"/>
              </w:tabs>
              <w:ind w:right="360"/>
              <w:jc w:val="right"/>
              <w:rPr>
                <w:szCs w:val="16"/>
              </w:rPr>
            </w:pPr>
            <w:r w:rsidRPr="00DC7F1B">
              <w:rPr>
                <w:szCs w:val="16"/>
              </w:rPr>
              <w:t>37</w:t>
            </w:r>
          </w:p>
        </w:tc>
      </w:tr>
      <w:tr w:rsidR="00370661" w:rsidRPr="00DC7F1B" w14:paraId="05B7AE5E" w14:textId="77777777" w:rsidTr="00370661">
        <w:trPr>
          <w:trHeight w:val="20"/>
        </w:trPr>
        <w:tc>
          <w:tcPr>
            <w:tcW w:w="2437" w:type="pct"/>
            <w:tcBorders>
              <w:top w:val="nil"/>
              <w:bottom w:val="nil"/>
            </w:tcBorders>
            <w:shd w:val="clear" w:color="auto" w:fill="auto"/>
            <w:noWrap/>
            <w:vAlign w:val="center"/>
            <w:hideMark/>
          </w:tcPr>
          <w:p w14:paraId="70850FD6" w14:textId="77777777" w:rsidR="00370661" w:rsidRPr="00DC7F1B" w:rsidRDefault="00370661" w:rsidP="00370661">
            <w:pPr>
              <w:pStyle w:val="TableText"/>
              <w:ind w:left="187"/>
              <w:rPr>
                <w:szCs w:val="16"/>
              </w:rPr>
            </w:pPr>
            <w:r w:rsidRPr="00DC7F1B">
              <w:rPr>
                <w:szCs w:val="16"/>
              </w:rPr>
              <w:t>3</w:t>
            </w:r>
            <w:r>
              <w:rPr>
                <w:szCs w:val="16"/>
              </w:rPr>
              <w:t>–</w:t>
            </w:r>
            <w:r w:rsidRPr="00DC7F1B">
              <w:rPr>
                <w:szCs w:val="16"/>
              </w:rPr>
              <w:t>4</w:t>
            </w:r>
          </w:p>
        </w:tc>
        <w:tc>
          <w:tcPr>
            <w:tcW w:w="708" w:type="pct"/>
            <w:tcBorders>
              <w:top w:val="nil"/>
              <w:bottom w:val="nil"/>
            </w:tcBorders>
            <w:shd w:val="clear" w:color="auto" w:fill="auto"/>
            <w:noWrap/>
            <w:vAlign w:val="center"/>
            <w:hideMark/>
          </w:tcPr>
          <w:p w14:paraId="3BBD76B5" w14:textId="77777777" w:rsidR="00370661" w:rsidRPr="00DC7F1B" w:rsidRDefault="00370661" w:rsidP="00370661">
            <w:pPr>
              <w:pStyle w:val="TableText"/>
              <w:tabs>
                <w:tab w:val="decimal" w:pos="656"/>
              </w:tabs>
              <w:ind w:right="288"/>
              <w:jc w:val="right"/>
              <w:rPr>
                <w:szCs w:val="16"/>
              </w:rPr>
            </w:pPr>
            <w:r w:rsidRPr="00DC7F1B">
              <w:rPr>
                <w:szCs w:val="16"/>
              </w:rPr>
              <w:t>3,843</w:t>
            </w:r>
          </w:p>
        </w:tc>
        <w:tc>
          <w:tcPr>
            <w:tcW w:w="602" w:type="pct"/>
            <w:tcBorders>
              <w:top w:val="nil"/>
              <w:bottom w:val="nil"/>
              <w:right w:val="single" w:sz="4" w:space="0" w:color="000000" w:themeColor="text1"/>
            </w:tcBorders>
            <w:shd w:val="clear" w:color="auto" w:fill="auto"/>
            <w:noWrap/>
            <w:vAlign w:val="center"/>
            <w:hideMark/>
          </w:tcPr>
          <w:p w14:paraId="6E7FE23B" w14:textId="77777777" w:rsidR="00370661" w:rsidRPr="00DC7F1B" w:rsidRDefault="00370661" w:rsidP="00370661">
            <w:pPr>
              <w:pStyle w:val="TableText"/>
              <w:tabs>
                <w:tab w:val="decimal" w:pos="480"/>
              </w:tabs>
              <w:ind w:right="360"/>
              <w:jc w:val="right"/>
              <w:rPr>
                <w:szCs w:val="16"/>
              </w:rPr>
            </w:pPr>
            <w:r w:rsidRPr="00DC7F1B">
              <w:rPr>
                <w:szCs w:val="16"/>
              </w:rPr>
              <w:t>27</w:t>
            </w:r>
          </w:p>
        </w:tc>
        <w:tc>
          <w:tcPr>
            <w:tcW w:w="633" w:type="pct"/>
            <w:tcBorders>
              <w:top w:val="nil"/>
              <w:left w:val="single" w:sz="4" w:space="0" w:color="000000" w:themeColor="text1"/>
              <w:bottom w:val="nil"/>
            </w:tcBorders>
            <w:shd w:val="clear" w:color="auto" w:fill="auto"/>
            <w:noWrap/>
            <w:vAlign w:val="center"/>
            <w:hideMark/>
          </w:tcPr>
          <w:p w14:paraId="3B16E187" w14:textId="77777777" w:rsidR="00370661" w:rsidRPr="00DC7F1B" w:rsidRDefault="00370661" w:rsidP="00370661">
            <w:pPr>
              <w:pStyle w:val="TableText"/>
              <w:tabs>
                <w:tab w:val="decimal" w:pos="548"/>
              </w:tabs>
              <w:ind w:right="360"/>
              <w:jc w:val="right"/>
              <w:rPr>
                <w:szCs w:val="16"/>
              </w:rPr>
            </w:pPr>
            <w:r w:rsidRPr="00DC7F1B">
              <w:rPr>
                <w:szCs w:val="16"/>
              </w:rPr>
              <w:t>132</w:t>
            </w:r>
          </w:p>
        </w:tc>
        <w:tc>
          <w:tcPr>
            <w:tcW w:w="620" w:type="pct"/>
            <w:tcBorders>
              <w:top w:val="nil"/>
              <w:bottom w:val="nil"/>
            </w:tcBorders>
            <w:shd w:val="clear" w:color="auto" w:fill="auto"/>
            <w:noWrap/>
            <w:vAlign w:val="center"/>
            <w:hideMark/>
          </w:tcPr>
          <w:p w14:paraId="77D6C7B0" w14:textId="77777777" w:rsidR="00370661" w:rsidRPr="00DC7F1B" w:rsidRDefault="00370661" w:rsidP="00370661">
            <w:pPr>
              <w:pStyle w:val="TableText"/>
              <w:tabs>
                <w:tab w:val="decimal" w:pos="480"/>
              </w:tabs>
              <w:ind w:right="360"/>
              <w:jc w:val="right"/>
              <w:rPr>
                <w:szCs w:val="16"/>
              </w:rPr>
            </w:pPr>
            <w:r w:rsidRPr="00DC7F1B">
              <w:rPr>
                <w:szCs w:val="16"/>
              </w:rPr>
              <w:t>29</w:t>
            </w:r>
          </w:p>
        </w:tc>
      </w:tr>
      <w:tr w:rsidR="00370661" w:rsidRPr="00DC7F1B" w14:paraId="53656B9F" w14:textId="77777777" w:rsidTr="00370661">
        <w:trPr>
          <w:trHeight w:val="20"/>
        </w:trPr>
        <w:tc>
          <w:tcPr>
            <w:tcW w:w="2437" w:type="pct"/>
            <w:tcBorders>
              <w:top w:val="nil"/>
              <w:bottom w:val="nil"/>
            </w:tcBorders>
            <w:shd w:val="clear" w:color="auto" w:fill="auto"/>
            <w:noWrap/>
            <w:vAlign w:val="center"/>
            <w:hideMark/>
          </w:tcPr>
          <w:p w14:paraId="72A8F056" w14:textId="77777777" w:rsidR="00370661" w:rsidRPr="00DC7F1B" w:rsidRDefault="00370661" w:rsidP="00370661">
            <w:pPr>
              <w:pStyle w:val="TableText"/>
              <w:ind w:left="187"/>
              <w:rPr>
                <w:szCs w:val="16"/>
              </w:rPr>
            </w:pPr>
            <w:r w:rsidRPr="00DC7F1B">
              <w:rPr>
                <w:szCs w:val="16"/>
              </w:rPr>
              <w:t>5 or more</w:t>
            </w:r>
          </w:p>
        </w:tc>
        <w:tc>
          <w:tcPr>
            <w:tcW w:w="708" w:type="pct"/>
            <w:tcBorders>
              <w:top w:val="nil"/>
              <w:bottom w:val="nil"/>
            </w:tcBorders>
            <w:shd w:val="clear" w:color="auto" w:fill="auto"/>
            <w:noWrap/>
            <w:vAlign w:val="center"/>
            <w:hideMark/>
          </w:tcPr>
          <w:p w14:paraId="5619092E" w14:textId="77777777" w:rsidR="00370661" w:rsidRPr="00DC7F1B" w:rsidRDefault="00370661" w:rsidP="00370661">
            <w:pPr>
              <w:pStyle w:val="TableText"/>
              <w:tabs>
                <w:tab w:val="decimal" w:pos="656"/>
              </w:tabs>
              <w:ind w:right="288"/>
              <w:jc w:val="right"/>
              <w:rPr>
                <w:szCs w:val="16"/>
              </w:rPr>
            </w:pPr>
            <w:r w:rsidRPr="00DC7F1B">
              <w:rPr>
                <w:szCs w:val="16"/>
              </w:rPr>
              <w:t>5,219</w:t>
            </w:r>
          </w:p>
        </w:tc>
        <w:tc>
          <w:tcPr>
            <w:tcW w:w="602" w:type="pct"/>
            <w:tcBorders>
              <w:top w:val="nil"/>
              <w:bottom w:val="nil"/>
              <w:right w:val="single" w:sz="4" w:space="0" w:color="000000" w:themeColor="text1"/>
            </w:tcBorders>
            <w:shd w:val="clear" w:color="auto" w:fill="auto"/>
            <w:noWrap/>
            <w:vAlign w:val="center"/>
            <w:hideMark/>
          </w:tcPr>
          <w:p w14:paraId="1981FFF5" w14:textId="77777777" w:rsidR="00370661" w:rsidRPr="00DC7F1B" w:rsidRDefault="00370661" w:rsidP="00370661">
            <w:pPr>
              <w:pStyle w:val="TableText"/>
              <w:tabs>
                <w:tab w:val="decimal" w:pos="480"/>
              </w:tabs>
              <w:ind w:right="360"/>
              <w:jc w:val="right"/>
              <w:rPr>
                <w:szCs w:val="16"/>
              </w:rPr>
            </w:pPr>
            <w:r w:rsidRPr="00DC7F1B">
              <w:rPr>
                <w:szCs w:val="16"/>
              </w:rPr>
              <w:t>36</w:t>
            </w:r>
          </w:p>
        </w:tc>
        <w:tc>
          <w:tcPr>
            <w:tcW w:w="633" w:type="pct"/>
            <w:tcBorders>
              <w:top w:val="nil"/>
              <w:left w:val="single" w:sz="4" w:space="0" w:color="000000" w:themeColor="text1"/>
              <w:bottom w:val="nil"/>
            </w:tcBorders>
            <w:shd w:val="clear" w:color="auto" w:fill="auto"/>
            <w:noWrap/>
            <w:vAlign w:val="center"/>
            <w:hideMark/>
          </w:tcPr>
          <w:p w14:paraId="2B45101B" w14:textId="77777777" w:rsidR="00370661" w:rsidRPr="00DC7F1B" w:rsidRDefault="00370661" w:rsidP="00370661">
            <w:pPr>
              <w:pStyle w:val="TableText"/>
              <w:tabs>
                <w:tab w:val="decimal" w:pos="548"/>
              </w:tabs>
              <w:ind w:right="360"/>
              <w:jc w:val="right"/>
              <w:rPr>
                <w:szCs w:val="16"/>
              </w:rPr>
            </w:pPr>
            <w:r w:rsidRPr="00DC7F1B">
              <w:rPr>
                <w:szCs w:val="16"/>
              </w:rPr>
              <w:t>156</w:t>
            </w:r>
          </w:p>
        </w:tc>
        <w:tc>
          <w:tcPr>
            <w:tcW w:w="620" w:type="pct"/>
            <w:tcBorders>
              <w:top w:val="nil"/>
              <w:bottom w:val="nil"/>
            </w:tcBorders>
            <w:shd w:val="clear" w:color="auto" w:fill="auto"/>
            <w:noWrap/>
            <w:vAlign w:val="center"/>
            <w:hideMark/>
          </w:tcPr>
          <w:p w14:paraId="138794D5" w14:textId="77777777" w:rsidR="00370661" w:rsidRPr="00DC7F1B" w:rsidRDefault="00370661" w:rsidP="00370661">
            <w:pPr>
              <w:pStyle w:val="TableText"/>
              <w:tabs>
                <w:tab w:val="decimal" w:pos="480"/>
              </w:tabs>
              <w:ind w:right="360"/>
              <w:jc w:val="right"/>
              <w:rPr>
                <w:szCs w:val="16"/>
              </w:rPr>
            </w:pPr>
            <w:r w:rsidRPr="00DC7F1B">
              <w:rPr>
                <w:szCs w:val="16"/>
              </w:rPr>
              <w:t>34</w:t>
            </w:r>
          </w:p>
        </w:tc>
      </w:tr>
      <w:tr w:rsidR="00370661" w:rsidRPr="00DC7F1B" w14:paraId="57ECD1D9" w14:textId="77777777" w:rsidTr="00370661">
        <w:trPr>
          <w:trHeight w:val="20"/>
        </w:trPr>
        <w:tc>
          <w:tcPr>
            <w:tcW w:w="2437" w:type="pct"/>
            <w:tcBorders>
              <w:top w:val="nil"/>
              <w:bottom w:val="nil"/>
            </w:tcBorders>
            <w:shd w:val="clear" w:color="auto" w:fill="auto"/>
            <w:noWrap/>
            <w:vAlign w:val="center"/>
          </w:tcPr>
          <w:p w14:paraId="74DE8E19" w14:textId="77777777" w:rsidR="00370661" w:rsidRPr="00B53C81" w:rsidRDefault="00370661" w:rsidP="00370661">
            <w:pPr>
              <w:pStyle w:val="TableText"/>
              <w:spacing w:before="120"/>
              <w:rPr>
                <w:szCs w:val="16"/>
                <w:vertAlign w:val="superscript"/>
              </w:rPr>
            </w:pPr>
            <w:r w:rsidRPr="00DC7F1B">
              <w:rPr>
                <w:szCs w:val="16"/>
              </w:rPr>
              <w:t xml:space="preserve">Number of </w:t>
            </w:r>
            <w:r>
              <w:rPr>
                <w:szCs w:val="16"/>
              </w:rPr>
              <w:t>s</w:t>
            </w:r>
            <w:r w:rsidRPr="00DC7F1B">
              <w:rPr>
                <w:szCs w:val="16"/>
              </w:rPr>
              <w:t>tudents</w:t>
            </w:r>
            <w:r>
              <w:rPr>
                <w:szCs w:val="16"/>
                <w:vertAlign w:val="superscript"/>
              </w:rPr>
              <w:t>a</w:t>
            </w:r>
          </w:p>
        </w:tc>
        <w:tc>
          <w:tcPr>
            <w:tcW w:w="708" w:type="pct"/>
            <w:tcBorders>
              <w:top w:val="nil"/>
              <w:bottom w:val="nil"/>
            </w:tcBorders>
            <w:shd w:val="clear" w:color="auto" w:fill="auto"/>
            <w:noWrap/>
            <w:vAlign w:val="center"/>
          </w:tcPr>
          <w:p w14:paraId="18FE3F09" w14:textId="77777777" w:rsidR="00370661" w:rsidRPr="00DC7F1B" w:rsidRDefault="00370661" w:rsidP="00370661">
            <w:pPr>
              <w:pStyle w:val="TableText"/>
              <w:tabs>
                <w:tab w:val="decimal" w:pos="656"/>
              </w:tabs>
              <w:spacing w:before="120"/>
              <w:ind w:right="288"/>
              <w:jc w:val="right"/>
              <w:rPr>
                <w:szCs w:val="16"/>
              </w:rPr>
            </w:pPr>
          </w:p>
        </w:tc>
        <w:tc>
          <w:tcPr>
            <w:tcW w:w="602" w:type="pct"/>
            <w:tcBorders>
              <w:top w:val="nil"/>
              <w:bottom w:val="nil"/>
              <w:right w:val="single" w:sz="4" w:space="0" w:color="000000" w:themeColor="text1"/>
            </w:tcBorders>
            <w:shd w:val="clear" w:color="auto" w:fill="auto"/>
            <w:noWrap/>
            <w:vAlign w:val="center"/>
          </w:tcPr>
          <w:p w14:paraId="6CC4E9C0" w14:textId="77777777" w:rsidR="00370661" w:rsidRPr="00DC7F1B" w:rsidRDefault="00370661" w:rsidP="00370661">
            <w:pPr>
              <w:pStyle w:val="TableText"/>
              <w:tabs>
                <w:tab w:val="decimal" w:pos="480"/>
              </w:tabs>
              <w:spacing w:before="120"/>
              <w:ind w:right="360"/>
              <w:jc w:val="right"/>
              <w:rPr>
                <w:szCs w:val="16"/>
              </w:rPr>
            </w:pPr>
          </w:p>
        </w:tc>
        <w:tc>
          <w:tcPr>
            <w:tcW w:w="633" w:type="pct"/>
            <w:tcBorders>
              <w:top w:val="nil"/>
              <w:left w:val="single" w:sz="4" w:space="0" w:color="000000" w:themeColor="text1"/>
              <w:bottom w:val="nil"/>
            </w:tcBorders>
            <w:shd w:val="clear" w:color="auto" w:fill="auto"/>
            <w:noWrap/>
            <w:vAlign w:val="center"/>
          </w:tcPr>
          <w:p w14:paraId="59484E67" w14:textId="77777777" w:rsidR="00370661" w:rsidRPr="00DC7F1B" w:rsidRDefault="00370661" w:rsidP="00370661">
            <w:pPr>
              <w:pStyle w:val="TableText"/>
              <w:tabs>
                <w:tab w:val="decimal" w:pos="548"/>
              </w:tabs>
              <w:spacing w:before="120"/>
              <w:ind w:right="360"/>
              <w:jc w:val="right"/>
              <w:rPr>
                <w:szCs w:val="16"/>
              </w:rPr>
            </w:pPr>
          </w:p>
        </w:tc>
        <w:tc>
          <w:tcPr>
            <w:tcW w:w="620" w:type="pct"/>
            <w:tcBorders>
              <w:top w:val="nil"/>
              <w:bottom w:val="nil"/>
            </w:tcBorders>
            <w:shd w:val="clear" w:color="auto" w:fill="auto"/>
            <w:noWrap/>
            <w:vAlign w:val="center"/>
          </w:tcPr>
          <w:p w14:paraId="45F4B5BC" w14:textId="77777777" w:rsidR="00370661" w:rsidRPr="00DC7F1B" w:rsidRDefault="00370661" w:rsidP="00370661">
            <w:pPr>
              <w:pStyle w:val="TableText"/>
              <w:tabs>
                <w:tab w:val="decimal" w:pos="480"/>
              </w:tabs>
              <w:spacing w:before="120"/>
              <w:ind w:right="360"/>
              <w:jc w:val="right"/>
              <w:rPr>
                <w:szCs w:val="16"/>
              </w:rPr>
            </w:pPr>
          </w:p>
        </w:tc>
      </w:tr>
      <w:tr w:rsidR="00370661" w:rsidRPr="00DC7F1B" w14:paraId="3D8540C0" w14:textId="77777777" w:rsidTr="00370661">
        <w:trPr>
          <w:trHeight w:val="20"/>
        </w:trPr>
        <w:tc>
          <w:tcPr>
            <w:tcW w:w="2437" w:type="pct"/>
            <w:tcBorders>
              <w:top w:val="nil"/>
              <w:bottom w:val="nil"/>
            </w:tcBorders>
            <w:shd w:val="clear" w:color="auto" w:fill="auto"/>
            <w:noWrap/>
            <w:vAlign w:val="center"/>
            <w:hideMark/>
          </w:tcPr>
          <w:p w14:paraId="333B68E5" w14:textId="77777777" w:rsidR="00370661" w:rsidRPr="00DC7F1B" w:rsidRDefault="00370661" w:rsidP="00370661">
            <w:pPr>
              <w:pStyle w:val="TableText"/>
              <w:ind w:left="187"/>
              <w:rPr>
                <w:szCs w:val="16"/>
              </w:rPr>
            </w:pPr>
            <w:r w:rsidRPr="00DC7F1B">
              <w:rPr>
                <w:szCs w:val="16"/>
              </w:rPr>
              <w:t>1</w:t>
            </w:r>
            <w:r>
              <w:rPr>
                <w:szCs w:val="16"/>
              </w:rPr>
              <w:t>–</w:t>
            </w:r>
            <w:r w:rsidRPr="00DC7F1B">
              <w:rPr>
                <w:szCs w:val="16"/>
              </w:rPr>
              <w:t>350</w:t>
            </w:r>
          </w:p>
        </w:tc>
        <w:tc>
          <w:tcPr>
            <w:tcW w:w="708" w:type="pct"/>
            <w:tcBorders>
              <w:top w:val="nil"/>
              <w:bottom w:val="nil"/>
            </w:tcBorders>
            <w:shd w:val="clear" w:color="auto" w:fill="auto"/>
            <w:noWrap/>
            <w:vAlign w:val="center"/>
            <w:hideMark/>
          </w:tcPr>
          <w:p w14:paraId="0933E4B9" w14:textId="77777777" w:rsidR="00370661" w:rsidRPr="00DC7F1B" w:rsidRDefault="00370661" w:rsidP="00370661">
            <w:pPr>
              <w:pStyle w:val="TableText"/>
              <w:tabs>
                <w:tab w:val="decimal" w:pos="656"/>
              </w:tabs>
              <w:ind w:right="288"/>
              <w:jc w:val="right"/>
              <w:rPr>
                <w:szCs w:val="16"/>
              </w:rPr>
            </w:pPr>
            <w:r w:rsidRPr="00DC7F1B">
              <w:rPr>
                <w:szCs w:val="16"/>
              </w:rPr>
              <w:t>3,798</w:t>
            </w:r>
          </w:p>
        </w:tc>
        <w:tc>
          <w:tcPr>
            <w:tcW w:w="602" w:type="pct"/>
            <w:tcBorders>
              <w:top w:val="nil"/>
              <w:bottom w:val="nil"/>
              <w:right w:val="single" w:sz="4" w:space="0" w:color="000000" w:themeColor="text1"/>
            </w:tcBorders>
            <w:shd w:val="clear" w:color="auto" w:fill="auto"/>
            <w:noWrap/>
            <w:vAlign w:val="center"/>
            <w:hideMark/>
          </w:tcPr>
          <w:p w14:paraId="26DA4448" w14:textId="77777777" w:rsidR="00370661" w:rsidRPr="00DC7F1B" w:rsidRDefault="00370661" w:rsidP="00370661">
            <w:pPr>
              <w:pStyle w:val="TableText"/>
              <w:tabs>
                <w:tab w:val="decimal" w:pos="480"/>
              </w:tabs>
              <w:ind w:right="360"/>
              <w:jc w:val="right"/>
              <w:rPr>
                <w:szCs w:val="16"/>
              </w:rPr>
            </w:pPr>
            <w:r w:rsidRPr="00DC7F1B">
              <w:rPr>
                <w:szCs w:val="16"/>
              </w:rPr>
              <w:t>26</w:t>
            </w:r>
          </w:p>
        </w:tc>
        <w:tc>
          <w:tcPr>
            <w:tcW w:w="633" w:type="pct"/>
            <w:tcBorders>
              <w:top w:val="nil"/>
              <w:left w:val="single" w:sz="4" w:space="0" w:color="000000" w:themeColor="text1"/>
              <w:bottom w:val="nil"/>
            </w:tcBorders>
            <w:shd w:val="clear" w:color="auto" w:fill="auto"/>
            <w:noWrap/>
            <w:vAlign w:val="center"/>
            <w:hideMark/>
          </w:tcPr>
          <w:p w14:paraId="1E7A450A" w14:textId="77777777" w:rsidR="00370661" w:rsidRPr="00DC7F1B" w:rsidRDefault="00370661" w:rsidP="00370661">
            <w:pPr>
              <w:pStyle w:val="TableText"/>
              <w:tabs>
                <w:tab w:val="decimal" w:pos="548"/>
              </w:tabs>
              <w:ind w:right="360"/>
              <w:jc w:val="right"/>
              <w:rPr>
                <w:szCs w:val="16"/>
              </w:rPr>
            </w:pPr>
            <w:r w:rsidRPr="00DC7F1B">
              <w:rPr>
                <w:szCs w:val="16"/>
              </w:rPr>
              <w:t>128</w:t>
            </w:r>
          </w:p>
        </w:tc>
        <w:tc>
          <w:tcPr>
            <w:tcW w:w="620" w:type="pct"/>
            <w:tcBorders>
              <w:top w:val="nil"/>
              <w:bottom w:val="nil"/>
            </w:tcBorders>
            <w:shd w:val="clear" w:color="auto" w:fill="auto"/>
            <w:noWrap/>
            <w:vAlign w:val="center"/>
            <w:hideMark/>
          </w:tcPr>
          <w:p w14:paraId="53B76407" w14:textId="77777777" w:rsidR="00370661" w:rsidRPr="00DC7F1B" w:rsidRDefault="00370661" w:rsidP="00370661">
            <w:pPr>
              <w:pStyle w:val="TableText"/>
              <w:tabs>
                <w:tab w:val="decimal" w:pos="480"/>
              </w:tabs>
              <w:ind w:right="360"/>
              <w:jc w:val="right"/>
              <w:rPr>
                <w:szCs w:val="16"/>
              </w:rPr>
            </w:pPr>
            <w:r w:rsidRPr="00DC7F1B">
              <w:rPr>
                <w:szCs w:val="16"/>
              </w:rPr>
              <w:t>28</w:t>
            </w:r>
          </w:p>
        </w:tc>
      </w:tr>
      <w:tr w:rsidR="00370661" w:rsidRPr="00DC7F1B" w14:paraId="381328F2" w14:textId="77777777" w:rsidTr="00370661">
        <w:trPr>
          <w:trHeight w:val="20"/>
        </w:trPr>
        <w:tc>
          <w:tcPr>
            <w:tcW w:w="2437" w:type="pct"/>
            <w:tcBorders>
              <w:top w:val="nil"/>
              <w:bottom w:val="nil"/>
            </w:tcBorders>
            <w:shd w:val="clear" w:color="auto" w:fill="auto"/>
            <w:noWrap/>
            <w:vAlign w:val="center"/>
            <w:hideMark/>
          </w:tcPr>
          <w:p w14:paraId="3C11E848" w14:textId="77777777" w:rsidR="00370661" w:rsidRPr="00DC7F1B" w:rsidRDefault="00370661" w:rsidP="00370661">
            <w:pPr>
              <w:pStyle w:val="TableText"/>
              <w:ind w:left="187"/>
              <w:rPr>
                <w:szCs w:val="16"/>
              </w:rPr>
            </w:pPr>
            <w:r w:rsidRPr="00DC7F1B">
              <w:rPr>
                <w:szCs w:val="16"/>
              </w:rPr>
              <w:t>351</w:t>
            </w:r>
            <w:r>
              <w:rPr>
                <w:szCs w:val="16"/>
              </w:rPr>
              <w:t>–</w:t>
            </w:r>
            <w:r w:rsidRPr="00DC7F1B">
              <w:rPr>
                <w:szCs w:val="16"/>
              </w:rPr>
              <w:t>1,200</w:t>
            </w:r>
          </w:p>
        </w:tc>
        <w:tc>
          <w:tcPr>
            <w:tcW w:w="708" w:type="pct"/>
            <w:tcBorders>
              <w:top w:val="nil"/>
              <w:bottom w:val="nil"/>
            </w:tcBorders>
            <w:shd w:val="clear" w:color="auto" w:fill="auto"/>
            <w:noWrap/>
            <w:vAlign w:val="center"/>
            <w:hideMark/>
          </w:tcPr>
          <w:p w14:paraId="1608E687" w14:textId="77777777" w:rsidR="00370661" w:rsidRPr="00DC7F1B" w:rsidRDefault="00370661" w:rsidP="00370661">
            <w:pPr>
              <w:pStyle w:val="TableText"/>
              <w:tabs>
                <w:tab w:val="decimal" w:pos="656"/>
              </w:tabs>
              <w:ind w:right="288"/>
              <w:jc w:val="right"/>
              <w:rPr>
                <w:szCs w:val="16"/>
              </w:rPr>
            </w:pPr>
            <w:r w:rsidRPr="00DC7F1B">
              <w:rPr>
                <w:szCs w:val="16"/>
              </w:rPr>
              <w:t>4,134</w:t>
            </w:r>
          </w:p>
        </w:tc>
        <w:tc>
          <w:tcPr>
            <w:tcW w:w="602" w:type="pct"/>
            <w:tcBorders>
              <w:top w:val="nil"/>
              <w:bottom w:val="nil"/>
              <w:right w:val="single" w:sz="4" w:space="0" w:color="000000" w:themeColor="text1"/>
            </w:tcBorders>
            <w:shd w:val="clear" w:color="auto" w:fill="auto"/>
            <w:noWrap/>
            <w:vAlign w:val="center"/>
            <w:hideMark/>
          </w:tcPr>
          <w:p w14:paraId="6E8090BF" w14:textId="77777777" w:rsidR="00370661" w:rsidRPr="00DC7F1B" w:rsidRDefault="00370661" w:rsidP="00370661">
            <w:pPr>
              <w:pStyle w:val="TableText"/>
              <w:tabs>
                <w:tab w:val="decimal" w:pos="480"/>
              </w:tabs>
              <w:ind w:right="360"/>
              <w:jc w:val="right"/>
              <w:rPr>
                <w:szCs w:val="16"/>
              </w:rPr>
            </w:pPr>
            <w:r w:rsidRPr="00DC7F1B">
              <w:rPr>
                <w:szCs w:val="16"/>
              </w:rPr>
              <w:t>29</w:t>
            </w:r>
          </w:p>
        </w:tc>
        <w:tc>
          <w:tcPr>
            <w:tcW w:w="633" w:type="pct"/>
            <w:tcBorders>
              <w:top w:val="nil"/>
              <w:left w:val="single" w:sz="4" w:space="0" w:color="000000" w:themeColor="text1"/>
              <w:bottom w:val="nil"/>
            </w:tcBorders>
            <w:shd w:val="clear" w:color="auto" w:fill="auto"/>
            <w:noWrap/>
            <w:vAlign w:val="center"/>
            <w:hideMark/>
          </w:tcPr>
          <w:p w14:paraId="553DE912" w14:textId="77777777" w:rsidR="00370661" w:rsidRPr="00DC7F1B" w:rsidRDefault="00370661" w:rsidP="00370661">
            <w:pPr>
              <w:pStyle w:val="TableText"/>
              <w:tabs>
                <w:tab w:val="decimal" w:pos="548"/>
              </w:tabs>
              <w:ind w:right="360"/>
              <w:jc w:val="right"/>
              <w:rPr>
                <w:szCs w:val="16"/>
              </w:rPr>
            </w:pPr>
            <w:r w:rsidRPr="00DC7F1B">
              <w:rPr>
                <w:szCs w:val="16"/>
              </w:rPr>
              <w:t>140</w:t>
            </w:r>
          </w:p>
        </w:tc>
        <w:tc>
          <w:tcPr>
            <w:tcW w:w="620" w:type="pct"/>
            <w:tcBorders>
              <w:top w:val="nil"/>
              <w:bottom w:val="nil"/>
            </w:tcBorders>
            <w:shd w:val="clear" w:color="auto" w:fill="auto"/>
            <w:noWrap/>
            <w:vAlign w:val="center"/>
            <w:hideMark/>
          </w:tcPr>
          <w:p w14:paraId="432330C7" w14:textId="77777777" w:rsidR="00370661" w:rsidRPr="00DC7F1B" w:rsidRDefault="00370661" w:rsidP="00370661">
            <w:pPr>
              <w:pStyle w:val="TableText"/>
              <w:tabs>
                <w:tab w:val="decimal" w:pos="480"/>
              </w:tabs>
              <w:ind w:right="360"/>
              <w:jc w:val="right"/>
              <w:rPr>
                <w:szCs w:val="16"/>
              </w:rPr>
            </w:pPr>
            <w:r w:rsidRPr="00DC7F1B">
              <w:rPr>
                <w:szCs w:val="16"/>
              </w:rPr>
              <w:t>31</w:t>
            </w:r>
          </w:p>
        </w:tc>
      </w:tr>
      <w:tr w:rsidR="00370661" w:rsidRPr="00DC7F1B" w14:paraId="1912C1FB" w14:textId="77777777" w:rsidTr="00370661">
        <w:trPr>
          <w:trHeight w:val="20"/>
        </w:trPr>
        <w:tc>
          <w:tcPr>
            <w:tcW w:w="2437" w:type="pct"/>
            <w:tcBorders>
              <w:top w:val="nil"/>
              <w:bottom w:val="nil"/>
            </w:tcBorders>
            <w:shd w:val="clear" w:color="auto" w:fill="auto"/>
            <w:noWrap/>
            <w:vAlign w:val="center"/>
            <w:hideMark/>
          </w:tcPr>
          <w:p w14:paraId="52169FE8" w14:textId="77777777" w:rsidR="00370661" w:rsidRPr="00DC7F1B" w:rsidRDefault="00370661" w:rsidP="00370661">
            <w:pPr>
              <w:pStyle w:val="TableText"/>
              <w:ind w:left="187"/>
              <w:rPr>
                <w:szCs w:val="16"/>
              </w:rPr>
            </w:pPr>
            <w:r w:rsidRPr="00DC7F1B">
              <w:rPr>
                <w:szCs w:val="16"/>
              </w:rPr>
              <w:t>More than 1,200</w:t>
            </w:r>
          </w:p>
        </w:tc>
        <w:tc>
          <w:tcPr>
            <w:tcW w:w="708" w:type="pct"/>
            <w:tcBorders>
              <w:top w:val="nil"/>
              <w:bottom w:val="nil"/>
            </w:tcBorders>
            <w:shd w:val="clear" w:color="auto" w:fill="auto"/>
            <w:noWrap/>
            <w:vAlign w:val="center"/>
            <w:hideMark/>
          </w:tcPr>
          <w:p w14:paraId="490178DF" w14:textId="77777777" w:rsidR="00370661" w:rsidRPr="00DC7F1B" w:rsidRDefault="00370661" w:rsidP="00370661">
            <w:pPr>
              <w:pStyle w:val="TableText"/>
              <w:tabs>
                <w:tab w:val="decimal" w:pos="656"/>
              </w:tabs>
              <w:ind w:right="288"/>
              <w:jc w:val="right"/>
              <w:rPr>
                <w:szCs w:val="16"/>
              </w:rPr>
            </w:pPr>
            <w:r w:rsidRPr="00DC7F1B">
              <w:rPr>
                <w:szCs w:val="16"/>
              </w:rPr>
              <w:t>6,572</w:t>
            </w:r>
          </w:p>
        </w:tc>
        <w:tc>
          <w:tcPr>
            <w:tcW w:w="602" w:type="pct"/>
            <w:tcBorders>
              <w:top w:val="nil"/>
              <w:bottom w:val="nil"/>
              <w:right w:val="single" w:sz="4" w:space="0" w:color="000000" w:themeColor="text1"/>
            </w:tcBorders>
            <w:shd w:val="clear" w:color="auto" w:fill="auto"/>
            <w:noWrap/>
            <w:vAlign w:val="center"/>
            <w:hideMark/>
          </w:tcPr>
          <w:p w14:paraId="5886EAF0" w14:textId="77777777" w:rsidR="00370661" w:rsidRPr="00DC7F1B" w:rsidRDefault="00370661" w:rsidP="00370661">
            <w:pPr>
              <w:pStyle w:val="TableText"/>
              <w:tabs>
                <w:tab w:val="decimal" w:pos="480"/>
              </w:tabs>
              <w:ind w:right="360"/>
              <w:jc w:val="right"/>
              <w:rPr>
                <w:szCs w:val="16"/>
              </w:rPr>
            </w:pPr>
            <w:r w:rsidRPr="00DC7F1B">
              <w:rPr>
                <w:szCs w:val="16"/>
              </w:rPr>
              <w:t>45</w:t>
            </w:r>
          </w:p>
        </w:tc>
        <w:tc>
          <w:tcPr>
            <w:tcW w:w="633" w:type="pct"/>
            <w:tcBorders>
              <w:top w:val="nil"/>
              <w:left w:val="single" w:sz="4" w:space="0" w:color="000000" w:themeColor="text1"/>
              <w:bottom w:val="nil"/>
            </w:tcBorders>
            <w:shd w:val="clear" w:color="auto" w:fill="auto"/>
            <w:noWrap/>
            <w:vAlign w:val="center"/>
            <w:hideMark/>
          </w:tcPr>
          <w:p w14:paraId="4AEFD08E" w14:textId="77777777" w:rsidR="00370661" w:rsidRPr="00DC7F1B" w:rsidRDefault="00370661" w:rsidP="00370661">
            <w:pPr>
              <w:pStyle w:val="TableText"/>
              <w:tabs>
                <w:tab w:val="decimal" w:pos="548"/>
              </w:tabs>
              <w:ind w:right="360"/>
              <w:jc w:val="right"/>
              <w:rPr>
                <w:szCs w:val="16"/>
              </w:rPr>
            </w:pPr>
            <w:r w:rsidRPr="00DC7F1B">
              <w:rPr>
                <w:szCs w:val="16"/>
              </w:rPr>
              <w:t>187</w:t>
            </w:r>
          </w:p>
        </w:tc>
        <w:tc>
          <w:tcPr>
            <w:tcW w:w="620" w:type="pct"/>
            <w:tcBorders>
              <w:top w:val="nil"/>
              <w:bottom w:val="nil"/>
            </w:tcBorders>
            <w:shd w:val="clear" w:color="auto" w:fill="auto"/>
            <w:noWrap/>
            <w:vAlign w:val="center"/>
            <w:hideMark/>
          </w:tcPr>
          <w:p w14:paraId="6D20A97B" w14:textId="77777777" w:rsidR="00370661" w:rsidRPr="00DC7F1B" w:rsidRDefault="00370661" w:rsidP="00370661">
            <w:pPr>
              <w:pStyle w:val="TableText"/>
              <w:tabs>
                <w:tab w:val="decimal" w:pos="480"/>
              </w:tabs>
              <w:ind w:right="360"/>
              <w:jc w:val="right"/>
              <w:rPr>
                <w:szCs w:val="16"/>
              </w:rPr>
            </w:pPr>
            <w:r w:rsidRPr="00DC7F1B">
              <w:rPr>
                <w:szCs w:val="16"/>
              </w:rPr>
              <w:t>41</w:t>
            </w:r>
          </w:p>
        </w:tc>
      </w:tr>
      <w:tr w:rsidR="00370661" w:rsidRPr="00DC7F1B" w14:paraId="7040CECB" w14:textId="77777777" w:rsidTr="00370661">
        <w:trPr>
          <w:trHeight w:val="20"/>
        </w:trPr>
        <w:tc>
          <w:tcPr>
            <w:tcW w:w="2437" w:type="pct"/>
            <w:tcBorders>
              <w:top w:val="nil"/>
              <w:bottom w:val="nil"/>
            </w:tcBorders>
            <w:shd w:val="clear" w:color="auto" w:fill="auto"/>
            <w:noWrap/>
            <w:vAlign w:val="center"/>
          </w:tcPr>
          <w:p w14:paraId="7FA87C0B" w14:textId="77777777" w:rsidR="00370661" w:rsidRPr="00DC7F1B" w:rsidRDefault="00370661" w:rsidP="00370661">
            <w:pPr>
              <w:pStyle w:val="TableText"/>
              <w:spacing w:before="120"/>
              <w:rPr>
                <w:szCs w:val="16"/>
              </w:rPr>
            </w:pPr>
            <w:r w:rsidRPr="00DC7F1B">
              <w:rPr>
                <w:szCs w:val="16"/>
              </w:rPr>
              <w:t>Urbanicity</w:t>
            </w:r>
          </w:p>
        </w:tc>
        <w:tc>
          <w:tcPr>
            <w:tcW w:w="708" w:type="pct"/>
            <w:tcBorders>
              <w:top w:val="nil"/>
              <w:bottom w:val="nil"/>
            </w:tcBorders>
            <w:shd w:val="clear" w:color="auto" w:fill="auto"/>
            <w:noWrap/>
            <w:vAlign w:val="center"/>
          </w:tcPr>
          <w:p w14:paraId="7DABA53B" w14:textId="77777777" w:rsidR="00370661" w:rsidRPr="00DC7F1B" w:rsidRDefault="00370661" w:rsidP="00370661">
            <w:pPr>
              <w:pStyle w:val="TableText"/>
              <w:tabs>
                <w:tab w:val="decimal" w:pos="656"/>
              </w:tabs>
              <w:spacing w:before="120"/>
              <w:ind w:right="288"/>
              <w:jc w:val="right"/>
              <w:rPr>
                <w:szCs w:val="16"/>
              </w:rPr>
            </w:pPr>
          </w:p>
        </w:tc>
        <w:tc>
          <w:tcPr>
            <w:tcW w:w="602" w:type="pct"/>
            <w:tcBorders>
              <w:top w:val="nil"/>
              <w:bottom w:val="nil"/>
              <w:right w:val="single" w:sz="4" w:space="0" w:color="000000" w:themeColor="text1"/>
            </w:tcBorders>
            <w:shd w:val="clear" w:color="auto" w:fill="auto"/>
            <w:noWrap/>
            <w:vAlign w:val="center"/>
          </w:tcPr>
          <w:p w14:paraId="3CEED6B9" w14:textId="77777777" w:rsidR="00370661" w:rsidRPr="00DC7F1B" w:rsidRDefault="00370661" w:rsidP="00370661">
            <w:pPr>
              <w:pStyle w:val="TableText"/>
              <w:tabs>
                <w:tab w:val="decimal" w:pos="480"/>
              </w:tabs>
              <w:spacing w:before="120"/>
              <w:ind w:right="360"/>
              <w:jc w:val="right"/>
              <w:rPr>
                <w:szCs w:val="16"/>
              </w:rPr>
            </w:pPr>
          </w:p>
        </w:tc>
        <w:tc>
          <w:tcPr>
            <w:tcW w:w="633" w:type="pct"/>
            <w:tcBorders>
              <w:top w:val="nil"/>
              <w:left w:val="single" w:sz="4" w:space="0" w:color="000000" w:themeColor="text1"/>
              <w:bottom w:val="nil"/>
            </w:tcBorders>
            <w:shd w:val="clear" w:color="auto" w:fill="auto"/>
            <w:noWrap/>
            <w:vAlign w:val="center"/>
          </w:tcPr>
          <w:p w14:paraId="31B04EA6" w14:textId="77777777" w:rsidR="00370661" w:rsidRPr="00DC7F1B" w:rsidRDefault="00370661" w:rsidP="00370661">
            <w:pPr>
              <w:pStyle w:val="TableText"/>
              <w:tabs>
                <w:tab w:val="decimal" w:pos="548"/>
              </w:tabs>
              <w:spacing w:before="120"/>
              <w:ind w:right="360"/>
              <w:jc w:val="right"/>
              <w:rPr>
                <w:szCs w:val="16"/>
              </w:rPr>
            </w:pPr>
          </w:p>
        </w:tc>
        <w:tc>
          <w:tcPr>
            <w:tcW w:w="620" w:type="pct"/>
            <w:tcBorders>
              <w:top w:val="nil"/>
              <w:bottom w:val="nil"/>
            </w:tcBorders>
            <w:shd w:val="clear" w:color="auto" w:fill="auto"/>
            <w:noWrap/>
            <w:vAlign w:val="center"/>
          </w:tcPr>
          <w:p w14:paraId="53C60F2B" w14:textId="77777777" w:rsidR="00370661" w:rsidRPr="00DC7F1B" w:rsidRDefault="00370661" w:rsidP="00370661">
            <w:pPr>
              <w:pStyle w:val="TableText"/>
              <w:tabs>
                <w:tab w:val="decimal" w:pos="480"/>
              </w:tabs>
              <w:spacing w:before="120"/>
              <w:ind w:right="360"/>
              <w:jc w:val="right"/>
              <w:rPr>
                <w:szCs w:val="16"/>
              </w:rPr>
            </w:pPr>
          </w:p>
        </w:tc>
      </w:tr>
      <w:tr w:rsidR="00370661" w:rsidRPr="00DC7F1B" w14:paraId="271BF177" w14:textId="77777777" w:rsidTr="00370661">
        <w:trPr>
          <w:trHeight w:val="20"/>
        </w:trPr>
        <w:tc>
          <w:tcPr>
            <w:tcW w:w="2437" w:type="pct"/>
            <w:tcBorders>
              <w:top w:val="nil"/>
              <w:bottom w:val="nil"/>
            </w:tcBorders>
            <w:shd w:val="clear" w:color="auto" w:fill="auto"/>
            <w:noWrap/>
            <w:vAlign w:val="center"/>
            <w:hideMark/>
          </w:tcPr>
          <w:p w14:paraId="014A2A5A" w14:textId="77777777" w:rsidR="00370661" w:rsidRPr="00DC7F1B" w:rsidRDefault="00370661" w:rsidP="00370661">
            <w:pPr>
              <w:pStyle w:val="TableText"/>
              <w:ind w:left="187"/>
              <w:rPr>
                <w:szCs w:val="16"/>
              </w:rPr>
            </w:pPr>
            <w:r w:rsidRPr="00DC7F1B">
              <w:rPr>
                <w:szCs w:val="16"/>
              </w:rPr>
              <w:t>Urban</w:t>
            </w:r>
          </w:p>
        </w:tc>
        <w:tc>
          <w:tcPr>
            <w:tcW w:w="708" w:type="pct"/>
            <w:tcBorders>
              <w:top w:val="nil"/>
              <w:bottom w:val="nil"/>
            </w:tcBorders>
            <w:shd w:val="clear" w:color="auto" w:fill="auto"/>
            <w:noWrap/>
            <w:vAlign w:val="center"/>
            <w:hideMark/>
          </w:tcPr>
          <w:p w14:paraId="154761B1" w14:textId="77777777" w:rsidR="00370661" w:rsidRPr="00DC7F1B" w:rsidRDefault="00370661" w:rsidP="00370661">
            <w:pPr>
              <w:pStyle w:val="TableText"/>
              <w:tabs>
                <w:tab w:val="decimal" w:pos="656"/>
              </w:tabs>
              <w:ind w:right="288"/>
              <w:jc w:val="right"/>
              <w:rPr>
                <w:szCs w:val="16"/>
              </w:rPr>
            </w:pPr>
            <w:r w:rsidRPr="00DC7F1B">
              <w:rPr>
                <w:szCs w:val="16"/>
              </w:rPr>
              <w:t>5,983</w:t>
            </w:r>
          </w:p>
        </w:tc>
        <w:tc>
          <w:tcPr>
            <w:tcW w:w="602" w:type="pct"/>
            <w:tcBorders>
              <w:top w:val="nil"/>
              <w:bottom w:val="nil"/>
              <w:right w:val="single" w:sz="4" w:space="0" w:color="000000" w:themeColor="text1"/>
            </w:tcBorders>
            <w:shd w:val="clear" w:color="auto" w:fill="auto"/>
            <w:noWrap/>
            <w:vAlign w:val="center"/>
            <w:hideMark/>
          </w:tcPr>
          <w:p w14:paraId="6E7B701B" w14:textId="77777777" w:rsidR="00370661" w:rsidRPr="00DC7F1B" w:rsidRDefault="00370661" w:rsidP="00370661">
            <w:pPr>
              <w:pStyle w:val="TableText"/>
              <w:tabs>
                <w:tab w:val="decimal" w:pos="480"/>
              </w:tabs>
              <w:ind w:right="360"/>
              <w:jc w:val="right"/>
              <w:rPr>
                <w:szCs w:val="16"/>
              </w:rPr>
            </w:pPr>
            <w:r w:rsidRPr="00DC7F1B">
              <w:rPr>
                <w:szCs w:val="16"/>
              </w:rPr>
              <w:t>35</w:t>
            </w:r>
          </w:p>
        </w:tc>
        <w:tc>
          <w:tcPr>
            <w:tcW w:w="633" w:type="pct"/>
            <w:tcBorders>
              <w:top w:val="nil"/>
              <w:left w:val="single" w:sz="4" w:space="0" w:color="000000" w:themeColor="text1"/>
              <w:bottom w:val="nil"/>
            </w:tcBorders>
            <w:shd w:val="clear" w:color="auto" w:fill="auto"/>
            <w:noWrap/>
            <w:vAlign w:val="center"/>
            <w:hideMark/>
          </w:tcPr>
          <w:p w14:paraId="1088B8FB" w14:textId="77777777" w:rsidR="00370661" w:rsidRPr="00DC7F1B" w:rsidRDefault="00370661" w:rsidP="00370661">
            <w:pPr>
              <w:pStyle w:val="TableText"/>
              <w:tabs>
                <w:tab w:val="decimal" w:pos="548"/>
              </w:tabs>
              <w:ind w:right="360"/>
              <w:jc w:val="right"/>
              <w:rPr>
                <w:szCs w:val="16"/>
              </w:rPr>
            </w:pPr>
            <w:r w:rsidRPr="00DC7F1B">
              <w:rPr>
                <w:szCs w:val="16"/>
              </w:rPr>
              <w:t>158</w:t>
            </w:r>
          </w:p>
        </w:tc>
        <w:tc>
          <w:tcPr>
            <w:tcW w:w="620" w:type="pct"/>
            <w:tcBorders>
              <w:top w:val="nil"/>
              <w:bottom w:val="nil"/>
            </w:tcBorders>
            <w:shd w:val="clear" w:color="auto" w:fill="auto"/>
            <w:noWrap/>
            <w:vAlign w:val="center"/>
            <w:hideMark/>
          </w:tcPr>
          <w:p w14:paraId="682D261C" w14:textId="77777777" w:rsidR="00370661" w:rsidRPr="00DC7F1B" w:rsidRDefault="00370661" w:rsidP="00370661">
            <w:pPr>
              <w:pStyle w:val="TableText"/>
              <w:tabs>
                <w:tab w:val="decimal" w:pos="480"/>
              </w:tabs>
              <w:ind w:right="360"/>
              <w:jc w:val="right"/>
              <w:rPr>
                <w:szCs w:val="16"/>
              </w:rPr>
            </w:pPr>
            <w:r w:rsidRPr="00DC7F1B">
              <w:rPr>
                <w:szCs w:val="16"/>
              </w:rPr>
              <w:t>32</w:t>
            </w:r>
          </w:p>
        </w:tc>
      </w:tr>
      <w:tr w:rsidR="00370661" w:rsidRPr="00DC7F1B" w14:paraId="4934534A" w14:textId="77777777" w:rsidTr="00370661">
        <w:trPr>
          <w:trHeight w:val="20"/>
        </w:trPr>
        <w:tc>
          <w:tcPr>
            <w:tcW w:w="2437" w:type="pct"/>
            <w:tcBorders>
              <w:top w:val="nil"/>
              <w:bottom w:val="nil"/>
            </w:tcBorders>
            <w:shd w:val="clear" w:color="auto" w:fill="auto"/>
            <w:noWrap/>
            <w:vAlign w:val="center"/>
            <w:hideMark/>
          </w:tcPr>
          <w:p w14:paraId="760B2E48" w14:textId="77777777" w:rsidR="00370661" w:rsidRPr="00DC7F1B" w:rsidRDefault="00370661" w:rsidP="00370661">
            <w:pPr>
              <w:pStyle w:val="TableText"/>
              <w:ind w:left="187"/>
              <w:rPr>
                <w:szCs w:val="16"/>
              </w:rPr>
            </w:pPr>
            <w:r w:rsidRPr="00DC7F1B">
              <w:rPr>
                <w:szCs w:val="16"/>
              </w:rPr>
              <w:t>Rural</w:t>
            </w:r>
          </w:p>
        </w:tc>
        <w:tc>
          <w:tcPr>
            <w:tcW w:w="708" w:type="pct"/>
            <w:tcBorders>
              <w:top w:val="nil"/>
              <w:bottom w:val="nil"/>
            </w:tcBorders>
            <w:shd w:val="clear" w:color="auto" w:fill="auto"/>
            <w:noWrap/>
            <w:vAlign w:val="center"/>
            <w:hideMark/>
          </w:tcPr>
          <w:p w14:paraId="25FB6802" w14:textId="77777777" w:rsidR="00370661" w:rsidRPr="00DC7F1B" w:rsidRDefault="00370661" w:rsidP="00370661">
            <w:pPr>
              <w:pStyle w:val="TableText"/>
              <w:tabs>
                <w:tab w:val="decimal" w:pos="656"/>
              </w:tabs>
              <w:ind w:right="288"/>
              <w:jc w:val="right"/>
              <w:rPr>
                <w:szCs w:val="16"/>
              </w:rPr>
            </w:pPr>
            <w:r w:rsidRPr="00DC7F1B">
              <w:rPr>
                <w:szCs w:val="16"/>
              </w:rPr>
              <w:t>11,153</w:t>
            </w:r>
          </w:p>
        </w:tc>
        <w:tc>
          <w:tcPr>
            <w:tcW w:w="602" w:type="pct"/>
            <w:tcBorders>
              <w:top w:val="nil"/>
              <w:bottom w:val="nil"/>
              <w:right w:val="single" w:sz="4" w:space="0" w:color="000000" w:themeColor="text1"/>
            </w:tcBorders>
            <w:shd w:val="clear" w:color="auto" w:fill="auto"/>
            <w:noWrap/>
            <w:vAlign w:val="center"/>
            <w:hideMark/>
          </w:tcPr>
          <w:p w14:paraId="38D1E546" w14:textId="77777777" w:rsidR="00370661" w:rsidRPr="00DC7F1B" w:rsidRDefault="00370661" w:rsidP="00370661">
            <w:pPr>
              <w:pStyle w:val="TableText"/>
              <w:tabs>
                <w:tab w:val="decimal" w:pos="480"/>
              </w:tabs>
              <w:ind w:right="360"/>
              <w:jc w:val="right"/>
              <w:rPr>
                <w:szCs w:val="16"/>
              </w:rPr>
            </w:pPr>
            <w:r w:rsidRPr="00DC7F1B">
              <w:rPr>
                <w:szCs w:val="16"/>
              </w:rPr>
              <w:t>65</w:t>
            </w:r>
          </w:p>
        </w:tc>
        <w:tc>
          <w:tcPr>
            <w:tcW w:w="633" w:type="pct"/>
            <w:tcBorders>
              <w:top w:val="nil"/>
              <w:left w:val="single" w:sz="4" w:space="0" w:color="000000" w:themeColor="text1"/>
              <w:bottom w:val="nil"/>
            </w:tcBorders>
            <w:shd w:val="clear" w:color="auto" w:fill="auto"/>
            <w:noWrap/>
            <w:vAlign w:val="center"/>
            <w:hideMark/>
          </w:tcPr>
          <w:p w14:paraId="67559262" w14:textId="77777777" w:rsidR="00370661" w:rsidRPr="00DC7F1B" w:rsidRDefault="00370661" w:rsidP="00370661">
            <w:pPr>
              <w:pStyle w:val="TableText"/>
              <w:tabs>
                <w:tab w:val="decimal" w:pos="548"/>
              </w:tabs>
              <w:ind w:right="360"/>
              <w:jc w:val="right"/>
              <w:rPr>
                <w:szCs w:val="16"/>
              </w:rPr>
            </w:pPr>
            <w:r w:rsidRPr="00DC7F1B">
              <w:rPr>
                <w:szCs w:val="16"/>
              </w:rPr>
              <w:t>342</w:t>
            </w:r>
          </w:p>
        </w:tc>
        <w:tc>
          <w:tcPr>
            <w:tcW w:w="620" w:type="pct"/>
            <w:tcBorders>
              <w:top w:val="nil"/>
              <w:bottom w:val="nil"/>
            </w:tcBorders>
            <w:shd w:val="clear" w:color="auto" w:fill="auto"/>
            <w:noWrap/>
            <w:vAlign w:val="center"/>
            <w:hideMark/>
          </w:tcPr>
          <w:p w14:paraId="58DD9F47" w14:textId="77777777" w:rsidR="00370661" w:rsidRPr="00DC7F1B" w:rsidRDefault="00370661" w:rsidP="00370661">
            <w:pPr>
              <w:pStyle w:val="TableText"/>
              <w:tabs>
                <w:tab w:val="decimal" w:pos="480"/>
              </w:tabs>
              <w:ind w:right="360"/>
              <w:jc w:val="right"/>
              <w:rPr>
                <w:szCs w:val="16"/>
              </w:rPr>
            </w:pPr>
            <w:r w:rsidRPr="00DC7F1B">
              <w:rPr>
                <w:szCs w:val="16"/>
              </w:rPr>
              <w:t>68</w:t>
            </w:r>
          </w:p>
        </w:tc>
      </w:tr>
      <w:tr w:rsidR="00370661" w:rsidRPr="00DC7F1B" w14:paraId="30627F02" w14:textId="77777777" w:rsidTr="00370661">
        <w:trPr>
          <w:trHeight w:val="20"/>
        </w:trPr>
        <w:tc>
          <w:tcPr>
            <w:tcW w:w="2437" w:type="pct"/>
            <w:tcBorders>
              <w:top w:val="nil"/>
              <w:bottom w:val="nil"/>
            </w:tcBorders>
            <w:shd w:val="clear" w:color="auto" w:fill="auto"/>
            <w:noWrap/>
            <w:vAlign w:val="center"/>
          </w:tcPr>
          <w:p w14:paraId="776C1851" w14:textId="77777777" w:rsidR="00370661" w:rsidRPr="00DC7F1B" w:rsidRDefault="00370661" w:rsidP="00370661">
            <w:pPr>
              <w:pStyle w:val="TableText"/>
              <w:spacing w:before="120"/>
              <w:rPr>
                <w:szCs w:val="16"/>
              </w:rPr>
            </w:pPr>
            <w:r w:rsidRPr="00DC7F1B">
              <w:rPr>
                <w:szCs w:val="16"/>
              </w:rPr>
              <w:t xml:space="preserve">Percentage of </w:t>
            </w:r>
            <w:r>
              <w:rPr>
                <w:szCs w:val="16"/>
              </w:rPr>
              <w:t>s</w:t>
            </w:r>
            <w:r w:rsidRPr="00DC7F1B">
              <w:rPr>
                <w:szCs w:val="16"/>
              </w:rPr>
              <w:t xml:space="preserve">tudents in </w:t>
            </w:r>
            <w:r>
              <w:rPr>
                <w:szCs w:val="16"/>
              </w:rPr>
              <w:t>p</w:t>
            </w:r>
            <w:r w:rsidRPr="00DC7F1B">
              <w:rPr>
                <w:szCs w:val="16"/>
              </w:rPr>
              <w:t>overty</w:t>
            </w:r>
          </w:p>
        </w:tc>
        <w:tc>
          <w:tcPr>
            <w:tcW w:w="708" w:type="pct"/>
            <w:tcBorders>
              <w:top w:val="nil"/>
              <w:bottom w:val="nil"/>
            </w:tcBorders>
            <w:shd w:val="clear" w:color="auto" w:fill="auto"/>
            <w:noWrap/>
            <w:vAlign w:val="center"/>
          </w:tcPr>
          <w:p w14:paraId="08EDE4D9" w14:textId="77777777" w:rsidR="00370661" w:rsidRPr="00DC7F1B" w:rsidRDefault="00370661" w:rsidP="00370661">
            <w:pPr>
              <w:pStyle w:val="TableText"/>
              <w:tabs>
                <w:tab w:val="decimal" w:pos="656"/>
              </w:tabs>
              <w:spacing w:before="120"/>
              <w:ind w:right="288"/>
              <w:jc w:val="right"/>
              <w:rPr>
                <w:szCs w:val="16"/>
              </w:rPr>
            </w:pPr>
          </w:p>
        </w:tc>
        <w:tc>
          <w:tcPr>
            <w:tcW w:w="602" w:type="pct"/>
            <w:tcBorders>
              <w:top w:val="nil"/>
              <w:bottom w:val="nil"/>
              <w:right w:val="single" w:sz="4" w:space="0" w:color="000000" w:themeColor="text1"/>
            </w:tcBorders>
            <w:shd w:val="clear" w:color="auto" w:fill="auto"/>
            <w:noWrap/>
            <w:vAlign w:val="center"/>
          </w:tcPr>
          <w:p w14:paraId="29711168" w14:textId="77777777" w:rsidR="00370661" w:rsidRPr="00DC7F1B" w:rsidRDefault="00370661" w:rsidP="00370661">
            <w:pPr>
              <w:pStyle w:val="TableText"/>
              <w:tabs>
                <w:tab w:val="decimal" w:pos="480"/>
              </w:tabs>
              <w:spacing w:before="120"/>
              <w:ind w:right="360"/>
              <w:jc w:val="right"/>
              <w:rPr>
                <w:szCs w:val="16"/>
              </w:rPr>
            </w:pPr>
          </w:p>
        </w:tc>
        <w:tc>
          <w:tcPr>
            <w:tcW w:w="633" w:type="pct"/>
            <w:tcBorders>
              <w:top w:val="nil"/>
              <w:left w:val="single" w:sz="4" w:space="0" w:color="000000" w:themeColor="text1"/>
              <w:bottom w:val="nil"/>
            </w:tcBorders>
            <w:shd w:val="clear" w:color="auto" w:fill="auto"/>
            <w:noWrap/>
            <w:vAlign w:val="center"/>
          </w:tcPr>
          <w:p w14:paraId="71B57B93" w14:textId="77777777" w:rsidR="00370661" w:rsidRPr="00DC7F1B" w:rsidRDefault="00370661" w:rsidP="00370661">
            <w:pPr>
              <w:pStyle w:val="TableText"/>
              <w:tabs>
                <w:tab w:val="decimal" w:pos="548"/>
              </w:tabs>
              <w:spacing w:before="120"/>
              <w:ind w:right="360"/>
              <w:jc w:val="right"/>
              <w:rPr>
                <w:szCs w:val="16"/>
              </w:rPr>
            </w:pPr>
          </w:p>
        </w:tc>
        <w:tc>
          <w:tcPr>
            <w:tcW w:w="620" w:type="pct"/>
            <w:tcBorders>
              <w:top w:val="nil"/>
              <w:bottom w:val="nil"/>
            </w:tcBorders>
            <w:shd w:val="clear" w:color="auto" w:fill="auto"/>
            <w:noWrap/>
            <w:vAlign w:val="center"/>
          </w:tcPr>
          <w:p w14:paraId="5A52AA77" w14:textId="77777777" w:rsidR="00370661" w:rsidRPr="00DC7F1B" w:rsidRDefault="00370661" w:rsidP="00370661">
            <w:pPr>
              <w:pStyle w:val="TableText"/>
              <w:tabs>
                <w:tab w:val="decimal" w:pos="480"/>
              </w:tabs>
              <w:spacing w:before="120"/>
              <w:ind w:right="360"/>
              <w:jc w:val="right"/>
              <w:rPr>
                <w:szCs w:val="16"/>
              </w:rPr>
            </w:pPr>
          </w:p>
        </w:tc>
      </w:tr>
      <w:tr w:rsidR="00370661" w:rsidRPr="00DC7F1B" w14:paraId="64BC4FBB" w14:textId="77777777" w:rsidTr="00370661">
        <w:trPr>
          <w:trHeight w:val="20"/>
        </w:trPr>
        <w:tc>
          <w:tcPr>
            <w:tcW w:w="2437" w:type="pct"/>
            <w:tcBorders>
              <w:top w:val="nil"/>
              <w:bottom w:val="nil"/>
            </w:tcBorders>
            <w:shd w:val="clear" w:color="auto" w:fill="auto"/>
            <w:noWrap/>
            <w:vAlign w:val="center"/>
            <w:hideMark/>
          </w:tcPr>
          <w:p w14:paraId="4DAF3928" w14:textId="77777777" w:rsidR="00370661" w:rsidRPr="00DC7F1B" w:rsidRDefault="00370661" w:rsidP="00370661">
            <w:pPr>
              <w:pStyle w:val="TableText"/>
              <w:ind w:left="187"/>
              <w:rPr>
                <w:szCs w:val="16"/>
              </w:rPr>
            </w:pPr>
            <w:r w:rsidRPr="00DC7F1B">
              <w:rPr>
                <w:szCs w:val="16"/>
              </w:rPr>
              <w:t xml:space="preserve">0 to 17 percent </w:t>
            </w:r>
          </w:p>
        </w:tc>
        <w:tc>
          <w:tcPr>
            <w:tcW w:w="708" w:type="pct"/>
            <w:tcBorders>
              <w:top w:val="nil"/>
              <w:bottom w:val="nil"/>
            </w:tcBorders>
            <w:shd w:val="clear" w:color="auto" w:fill="auto"/>
            <w:noWrap/>
            <w:vAlign w:val="center"/>
            <w:hideMark/>
          </w:tcPr>
          <w:p w14:paraId="56308DAB" w14:textId="77777777" w:rsidR="00370661" w:rsidRPr="00DC7F1B" w:rsidRDefault="00370661" w:rsidP="00370661">
            <w:pPr>
              <w:pStyle w:val="TableText"/>
              <w:tabs>
                <w:tab w:val="decimal" w:pos="656"/>
              </w:tabs>
              <w:ind w:right="288"/>
              <w:jc w:val="right"/>
              <w:rPr>
                <w:szCs w:val="16"/>
              </w:rPr>
            </w:pPr>
            <w:r w:rsidRPr="00DC7F1B">
              <w:rPr>
                <w:szCs w:val="16"/>
              </w:rPr>
              <w:t>10,175</w:t>
            </w:r>
          </w:p>
        </w:tc>
        <w:tc>
          <w:tcPr>
            <w:tcW w:w="602" w:type="pct"/>
            <w:tcBorders>
              <w:top w:val="nil"/>
              <w:bottom w:val="nil"/>
              <w:right w:val="single" w:sz="4" w:space="0" w:color="000000" w:themeColor="text1"/>
            </w:tcBorders>
            <w:shd w:val="clear" w:color="auto" w:fill="auto"/>
            <w:noWrap/>
            <w:vAlign w:val="center"/>
            <w:hideMark/>
          </w:tcPr>
          <w:p w14:paraId="1FB7C6AB" w14:textId="77777777" w:rsidR="00370661" w:rsidRPr="00DC7F1B" w:rsidRDefault="00370661" w:rsidP="00370661">
            <w:pPr>
              <w:pStyle w:val="TableText"/>
              <w:tabs>
                <w:tab w:val="decimal" w:pos="480"/>
              </w:tabs>
              <w:ind w:right="360"/>
              <w:jc w:val="right"/>
              <w:rPr>
                <w:szCs w:val="16"/>
              </w:rPr>
            </w:pPr>
            <w:r w:rsidRPr="00DC7F1B">
              <w:rPr>
                <w:szCs w:val="16"/>
              </w:rPr>
              <w:t>59</w:t>
            </w:r>
          </w:p>
        </w:tc>
        <w:tc>
          <w:tcPr>
            <w:tcW w:w="633" w:type="pct"/>
            <w:tcBorders>
              <w:top w:val="nil"/>
              <w:left w:val="single" w:sz="4" w:space="0" w:color="000000" w:themeColor="text1"/>
              <w:bottom w:val="nil"/>
            </w:tcBorders>
            <w:shd w:val="clear" w:color="auto" w:fill="auto"/>
            <w:noWrap/>
            <w:vAlign w:val="center"/>
            <w:hideMark/>
          </w:tcPr>
          <w:p w14:paraId="684D5706" w14:textId="77777777" w:rsidR="00370661" w:rsidRPr="00DC7F1B" w:rsidRDefault="00370661" w:rsidP="00370661">
            <w:pPr>
              <w:pStyle w:val="TableText"/>
              <w:tabs>
                <w:tab w:val="decimal" w:pos="548"/>
              </w:tabs>
              <w:ind w:right="360"/>
              <w:jc w:val="right"/>
              <w:rPr>
                <w:szCs w:val="16"/>
              </w:rPr>
            </w:pPr>
            <w:r w:rsidRPr="00DC7F1B">
              <w:rPr>
                <w:szCs w:val="16"/>
              </w:rPr>
              <w:t>300</w:t>
            </w:r>
          </w:p>
        </w:tc>
        <w:tc>
          <w:tcPr>
            <w:tcW w:w="620" w:type="pct"/>
            <w:tcBorders>
              <w:top w:val="nil"/>
              <w:bottom w:val="nil"/>
            </w:tcBorders>
            <w:shd w:val="clear" w:color="auto" w:fill="auto"/>
            <w:noWrap/>
            <w:vAlign w:val="center"/>
            <w:hideMark/>
          </w:tcPr>
          <w:p w14:paraId="7A107743" w14:textId="77777777" w:rsidR="00370661" w:rsidRPr="00DC7F1B" w:rsidRDefault="00370661" w:rsidP="00370661">
            <w:pPr>
              <w:pStyle w:val="TableText"/>
              <w:tabs>
                <w:tab w:val="decimal" w:pos="480"/>
              </w:tabs>
              <w:ind w:right="360"/>
              <w:jc w:val="right"/>
              <w:rPr>
                <w:szCs w:val="16"/>
              </w:rPr>
            </w:pPr>
            <w:r w:rsidRPr="00DC7F1B">
              <w:rPr>
                <w:szCs w:val="16"/>
              </w:rPr>
              <w:t>60</w:t>
            </w:r>
          </w:p>
        </w:tc>
      </w:tr>
      <w:tr w:rsidR="00370661" w:rsidRPr="00DC7F1B" w14:paraId="0B5A1ABC" w14:textId="77777777" w:rsidTr="00370661">
        <w:trPr>
          <w:trHeight w:val="20"/>
        </w:trPr>
        <w:tc>
          <w:tcPr>
            <w:tcW w:w="2437" w:type="pct"/>
            <w:tcBorders>
              <w:top w:val="nil"/>
              <w:bottom w:val="nil"/>
            </w:tcBorders>
            <w:shd w:val="clear" w:color="auto" w:fill="auto"/>
            <w:noWrap/>
            <w:vAlign w:val="center"/>
            <w:hideMark/>
          </w:tcPr>
          <w:p w14:paraId="274BA5A8" w14:textId="77777777" w:rsidR="00370661" w:rsidRPr="00DC7F1B" w:rsidRDefault="00370661" w:rsidP="00370661">
            <w:pPr>
              <w:pStyle w:val="TableText"/>
              <w:ind w:left="187"/>
              <w:rPr>
                <w:szCs w:val="16"/>
              </w:rPr>
            </w:pPr>
            <w:r w:rsidRPr="00DC7F1B">
              <w:rPr>
                <w:szCs w:val="16"/>
              </w:rPr>
              <w:t>More than 17 percent to 35 percent</w:t>
            </w:r>
          </w:p>
        </w:tc>
        <w:tc>
          <w:tcPr>
            <w:tcW w:w="708" w:type="pct"/>
            <w:tcBorders>
              <w:top w:val="nil"/>
              <w:bottom w:val="nil"/>
            </w:tcBorders>
            <w:shd w:val="clear" w:color="auto" w:fill="auto"/>
            <w:noWrap/>
            <w:vAlign w:val="center"/>
            <w:hideMark/>
          </w:tcPr>
          <w:p w14:paraId="1C1EE704" w14:textId="77777777" w:rsidR="00370661" w:rsidRPr="00DC7F1B" w:rsidRDefault="00370661" w:rsidP="00370661">
            <w:pPr>
              <w:pStyle w:val="TableText"/>
              <w:tabs>
                <w:tab w:val="decimal" w:pos="656"/>
              </w:tabs>
              <w:ind w:right="288"/>
              <w:jc w:val="right"/>
              <w:rPr>
                <w:szCs w:val="16"/>
              </w:rPr>
            </w:pPr>
            <w:r w:rsidRPr="00DC7F1B">
              <w:rPr>
                <w:szCs w:val="16"/>
              </w:rPr>
              <w:t>5,993</w:t>
            </w:r>
          </w:p>
        </w:tc>
        <w:tc>
          <w:tcPr>
            <w:tcW w:w="602" w:type="pct"/>
            <w:tcBorders>
              <w:top w:val="nil"/>
              <w:bottom w:val="nil"/>
              <w:right w:val="single" w:sz="4" w:space="0" w:color="000000" w:themeColor="text1"/>
            </w:tcBorders>
            <w:shd w:val="clear" w:color="auto" w:fill="auto"/>
            <w:noWrap/>
            <w:vAlign w:val="center"/>
            <w:hideMark/>
          </w:tcPr>
          <w:p w14:paraId="689134C8" w14:textId="77777777" w:rsidR="00370661" w:rsidRPr="00DC7F1B" w:rsidRDefault="00370661" w:rsidP="00370661">
            <w:pPr>
              <w:pStyle w:val="TableText"/>
              <w:tabs>
                <w:tab w:val="decimal" w:pos="480"/>
              </w:tabs>
              <w:ind w:right="360"/>
              <w:jc w:val="right"/>
              <w:rPr>
                <w:szCs w:val="16"/>
              </w:rPr>
            </w:pPr>
            <w:r w:rsidRPr="00DC7F1B">
              <w:rPr>
                <w:szCs w:val="16"/>
              </w:rPr>
              <w:t>35</w:t>
            </w:r>
          </w:p>
        </w:tc>
        <w:tc>
          <w:tcPr>
            <w:tcW w:w="633" w:type="pct"/>
            <w:tcBorders>
              <w:top w:val="nil"/>
              <w:left w:val="single" w:sz="4" w:space="0" w:color="000000" w:themeColor="text1"/>
              <w:bottom w:val="nil"/>
            </w:tcBorders>
            <w:shd w:val="clear" w:color="auto" w:fill="auto"/>
            <w:noWrap/>
            <w:vAlign w:val="center"/>
            <w:hideMark/>
          </w:tcPr>
          <w:p w14:paraId="25A2BC91" w14:textId="77777777" w:rsidR="00370661" w:rsidRPr="00DC7F1B" w:rsidRDefault="00370661" w:rsidP="00370661">
            <w:pPr>
              <w:pStyle w:val="TableText"/>
              <w:tabs>
                <w:tab w:val="decimal" w:pos="548"/>
              </w:tabs>
              <w:ind w:right="360"/>
              <w:jc w:val="right"/>
              <w:rPr>
                <w:szCs w:val="16"/>
              </w:rPr>
            </w:pPr>
            <w:r w:rsidRPr="00DC7F1B">
              <w:rPr>
                <w:szCs w:val="16"/>
              </w:rPr>
              <w:t>175</w:t>
            </w:r>
          </w:p>
        </w:tc>
        <w:tc>
          <w:tcPr>
            <w:tcW w:w="620" w:type="pct"/>
            <w:tcBorders>
              <w:top w:val="nil"/>
              <w:bottom w:val="nil"/>
            </w:tcBorders>
            <w:shd w:val="clear" w:color="auto" w:fill="auto"/>
            <w:noWrap/>
            <w:vAlign w:val="center"/>
            <w:hideMark/>
          </w:tcPr>
          <w:p w14:paraId="6F28CD55" w14:textId="77777777" w:rsidR="00370661" w:rsidRPr="00DC7F1B" w:rsidRDefault="00370661" w:rsidP="00370661">
            <w:pPr>
              <w:pStyle w:val="TableText"/>
              <w:tabs>
                <w:tab w:val="decimal" w:pos="480"/>
              </w:tabs>
              <w:ind w:right="360"/>
              <w:jc w:val="right"/>
              <w:rPr>
                <w:szCs w:val="16"/>
              </w:rPr>
            </w:pPr>
            <w:r w:rsidRPr="00DC7F1B">
              <w:rPr>
                <w:szCs w:val="16"/>
              </w:rPr>
              <w:t>35</w:t>
            </w:r>
          </w:p>
        </w:tc>
      </w:tr>
      <w:tr w:rsidR="00370661" w:rsidRPr="00DC7F1B" w14:paraId="7CB2EDBB" w14:textId="77777777" w:rsidTr="00370661">
        <w:trPr>
          <w:trHeight w:val="20"/>
        </w:trPr>
        <w:tc>
          <w:tcPr>
            <w:tcW w:w="2437" w:type="pct"/>
            <w:tcBorders>
              <w:top w:val="nil"/>
              <w:bottom w:val="nil"/>
            </w:tcBorders>
            <w:shd w:val="clear" w:color="auto" w:fill="auto"/>
            <w:noWrap/>
            <w:vAlign w:val="center"/>
            <w:hideMark/>
          </w:tcPr>
          <w:p w14:paraId="1AC064A8" w14:textId="77777777" w:rsidR="00370661" w:rsidRPr="00DC7F1B" w:rsidRDefault="00370661" w:rsidP="00370661">
            <w:pPr>
              <w:pStyle w:val="TableText"/>
              <w:ind w:left="187"/>
              <w:rPr>
                <w:rFonts w:cs="Arial"/>
                <w:szCs w:val="16"/>
              </w:rPr>
            </w:pPr>
            <w:r w:rsidRPr="00DC7F1B">
              <w:rPr>
                <w:rFonts w:cs="Arial"/>
                <w:szCs w:val="16"/>
              </w:rPr>
              <w:t>More than 35 percent</w:t>
            </w:r>
          </w:p>
        </w:tc>
        <w:tc>
          <w:tcPr>
            <w:tcW w:w="708" w:type="pct"/>
            <w:tcBorders>
              <w:top w:val="nil"/>
              <w:bottom w:val="nil"/>
            </w:tcBorders>
            <w:shd w:val="clear" w:color="auto" w:fill="auto"/>
            <w:noWrap/>
            <w:vAlign w:val="center"/>
            <w:hideMark/>
          </w:tcPr>
          <w:p w14:paraId="61E24A02" w14:textId="77777777" w:rsidR="00370661" w:rsidRPr="00DC7F1B" w:rsidRDefault="00370661" w:rsidP="00370661">
            <w:pPr>
              <w:pStyle w:val="TableText"/>
              <w:tabs>
                <w:tab w:val="decimal" w:pos="656"/>
              </w:tabs>
              <w:ind w:right="288"/>
              <w:jc w:val="right"/>
              <w:rPr>
                <w:rFonts w:cs="Arial"/>
                <w:szCs w:val="16"/>
              </w:rPr>
            </w:pPr>
            <w:r w:rsidRPr="00DC7F1B">
              <w:rPr>
                <w:rFonts w:cs="Arial"/>
                <w:szCs w:val="16"/>
              </w:rPr>
              <w:t>968</w:t>
            </w:r>
          </w:p>
        </w:tc>
        <w:tc>
          <w:tcPr>
            <w:tcW w:w="602" w:type="pct"/>
            <w:tcBorders>
              <w:top w:val="nil"/>
              <w:bottom w:val="nil"/>
              <w:right w:val="single" w:sz="4" w:space="0" w:color="000000" w:themeColor="text1"/>
            </w:tcBorders>
            <w:shd w:val="clear" w:color="auto" w:fill="auto"/>
            <w:noWrap/>
            <w:vAlign w:val="center"/>
            <w:hideMark/>
          </w:tcPr>
          <w:p w14:paraId="413E2BC8"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6</w:t>
            </w:r>
          </w:p>
        </w:tc>
        <w:tc>
          <w:tcPr>
            <w:tcW w:w="633" w:type="pct"/>
            <w:tcBorders>
              <w:top w:val="nil"/>
              <w:left w:val="single" w:sz="4" w:space="0" w:color="000000" w:themeColor="text1"/>
              <w:bottom w:val="nil"/>
            </w:tcBorders>
            <w:shd w:val="clear" w:color="auto" w:fill="auto"/>
            <w:noWrap/>
            <w:vAlign w:val="center"/>
            <w:hideMark/>
          </w:tcPr>
          <w:p w14:paraId="09227791" w14:textId="77777777" w:rsidR="00370661" w:rsidRPr="00DC7F1B" w:rsidRDefault="00370661" w:rsidP="00370661">
            <w:pPr>
              <w:pStyle w:val="TableText"/>
              <w:tabs>
                <w:tab w:val="decimal" w:pos="548"/>
              </w:tabs>
              <w:ind w:right="360"/>
              <w:jc w:val="right"/>
              <w:rPr>
                <w:rFonts w:cs="Arial"/>
                <w:szCs w:val="16"/>
              </w:rPr>
            </w:pPr>
            <w:r w:rsidRPr="00DC7F1B">
              <w:rPr>
                <w:rFonts w:cs="Arial"/>
                <w:szCs w:val="16"/>
              </w:rPr>
              <w:t>25</w:t>
            </w:r>
          </w:p>
        </w:tc>
        <w:tc>
          <w:tcPr>
            <w:tcW w:w="620" w:type="pct"/>
            <w:tcBorders>
              <w:top w:val="nil"/>
              <w:bottom w:val="nil"/>
            </w:tcBorders>
            <w:shd w:val="clear" w:color="auto" w:fill="auto"/>
            <w:noWrap/>
            <w:vAlign w:val="center"/>
            <w:hideMark/>
          </w:tcPr>
          <w:p w14:paraId="0A51BC56"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5</w:t>
            </w:r>
          </w:p>
        </w:tc>
      </w:tr>
      <w:tr w:rsidR="00370661" w:rsidRPr="00DC7F1B" w14:paraId="51F02A7E" w14:textId="77777777" w:rsidTr="00370661">
        <w:trPr>
          <w:trHeight w:val="20"/>
        </w:trPr>
        <w:tc>
          <w:tcPr>
            <w:tcW w:w="2437" w:type="pct"/>
            <w:tcBorders>
              <w:top w:val="nil"/>
              <w:bottom w:val="nil"/>
            </w:tcBorders>
            <w:shd w:val="clear" w:color="auto" w:fill="auto"/>
            <w:noWrap/>
            <w:vAlign w:val="center"/>
          </w:tcPr>
          <w:p w14:paraId="77570B80" w14:textId="77777777" w:rsidR="00370661" w:rsidRPr="00DC7F1B" w:rsidRDefault="00370661" w:rsidP="00370661">
            <w:pPr>
              <w:pStyle w:val="TableText"/>
              <w:spacing w:before="120"/>
              <w:rPr>
                <w:szCs w:val="16"/>
              </w:rPr>
            </w:pPr>
            <w:r w:rsidRPr="00DC7F1B">
              <w:rPr>
                <w:szCs w:val="16"/>
              </w:rPr>
              <w:t xml:space="preserve">Percentage of </w:t>
            </w:r>
            <w:r>
              <w:rPr>
                <w:szCs w:val="16"/>
              </w:rPr>
              <w:t>s</w:t>
            </w:r>
            <w:r w:rsidRPr="00DC7F1B">
              <w:rPr>
                <w:szCs w:val="16"/>
              </w:rPr>
              <w:t xml:space="preserve">tudents </w:t>
            </w:r>
            <w:r>
              <w:rPr>
                <w:szCs w:val="16"/>
              </w:rPr>
              <w:t>a</w:t>
            </w:r>
            <w:r w:rsidRPr="00DC7F1B">
              <w:rPr>
                <w:szCs w:val="16"/>
              </w:rPr>
              <w:t xml:space="preserve">pproved for F/RP </w:t>
            </w:r>
            <w:r>
              <w:rPr>
                <w:szCs w:val="16"/>
              </w:rPr>
              <w:t>m</w:t>
            </w:r>
            <w:r w:rsidRPr="00DC7F1B">
              <w:rPr>
                <w:szCs w:val="16"/>
              </w:rPr>
              <w:t>eals</w:t>
            </w:r>
          </w:p>
        </w:tc>
        <w:tc>
          <w:tcPr>
            <w:tcW w:w="708" w:type="pct"/>
            <w:tcBorders>
              <w:top w:val="nil"/>
              <w:bottom w:val="nil"/>
            </w:tcBorders>
            <w:shd w:val="clear" w:color="auto" w:fill="auto"/>
            <w:noWrap/>
            <w:vAlign w:val="center"/>
          </w:tcPr>
          <w:p w14:paraId="61613558" w14:textId="77777777" w:rsidR="00370661" w:rsidRPr="00DC7F1B" w:rsidRDefault="00370661" w:rsidP="00370661">
            <w:pPr>
              <w:pStyle w:val="TableText"/>
              <w:tabs>
                <w:tab w:val="decimal" w:pos="656"/>
              </w:tabs>
              <w:spacing w:before="120"/>
              <w:ind w:right="288"/>
              <w:jc w:val="right"/>
              <w:rPr>
                <w:szCs w:val="16"/>
              </w:rPr>
            </w:pPr>
          </w:p>
        </w:tc>
        <w:tc>
          <w:tcPr>
            <w:tcW w:w="602" w:type="pct"/>
            <w:tcBorders>
              <w:top w:val="nil"/>
              <w:bottom w:val="nil"/>
              <w:right w:val="single" w:sz="4" w:space="0" w:color="000000" w:themeColor="text1"/>
            </w:tcBorders>
            <w:shd w:val="clear" w:color="auto" w:fill="auto"/>
            <w:noWrap/>
            <w:vAlign w:val="center"/>
          </w:tcPr>
          <w:p w14:paraId="694856F2" w14:textId="77777777" w:rsidR="00370661" w:rsidRPr="00DC7F1B" w:rsidRDefault="00370661" w:rsidP="00370661">
            <w:pPr>
              <w:pStyle w:val="TableText"/>
              <w:tabs>
                <w:tab w:val="decimal" w:pos="480"/>
              </w:tabs>
              <w:spacing w:before="120"/>
              <w:ind w:right="360"/>
              <w:jc w:val="right"/>
              <w:rPr>
                <w:szCs w:val="16"/>
              </w:rPr>
            </w:pPr>
          </w:p>
        </w:tc>
        <w:tc>
          <w:tcPr>
            <w:tcW w:w="633" w:type="pct"/>
            <w:tcBorders>
              <w:top w:val="nil"/>
              <w:left w:val="single" w:sz="4" w:space="0" w:color="000000" w:themeColor="text1"/>
              <w:bottom w:val="nil"/>
            </w:tcBorders>
            <w:shd w:val="clear" w:color="auto" w:fill="auto"/>
            <w:noWrap/>
            <w:vAlign w:val="center"/>
          </w:tcPr>
          <w:p w14:paraId="173C63EC" w14:textId="77777777" w:rsidR="00370661" w:rsidRPr="00DC7F1B" w:rsidRDefault="00370661" w:rsidP="00370661">
            <w:pPr>
              <w:pStyle w:val="TableText"/>
              <w:tabs>
                <w:tab w:val="decimal" w:pos="548"/>
              </w:tabs>
              <w:spacing w:before="120"/>
              <w:ind w:right="360"/>
              <w:jc w:val="right"/>
              <w:rPr>
                <w:szCs w:val="16"/>
              </w:rPr>
            </w:pPr>
          </w:p>
        </w:tc>
        <w:tc>
          <w:tcPr>
            <w:tcW w:w="620" w:type="pct"/>
            <w:tcBorders>
              <w:top w:val="nil"/>
              <w:bottom w:val="nil"/>
            </w:tcBorders>
            <w:shd w:val="clear" w:color="auto" w:fill="auto"/>
            <w:noWrap/>
            <w:vAlign w:val="center"/>
          </w:tcPr>
          <w:p w14:paraId="02D21EB1" w14:textId="77777777" w:rsidR="00370661" w:rsidRPr="00DC7F1B" w:rsidRDefault="00370661" w:rsidP="00370661">
            <w:pPr>
              <w:pStyle w:val="TableText"/>
              <w:tabs>
                <w:tab w:val="decimal" w:pos="480"/>
              </w:tabs>
              <w:spacing w:before="120"/>
              <w:ind w:right="360"/>
              <w:jc w:val="right"/>
              <w:rPr>
                <w:szCs w:val="16"/>
              </w:rPr>
            </w:pPr>
          </w:p>
        </w:tc>
      </w:tr>
      <w:tr w:rsidR="00370661" w:rsidRPr="00DC7F1B" w14:paraId="0FF46F0D" w14:textId="77777777" w:rsidTr="00370661">
        <w:trPr>
          <w:trHeight w:val="20"/>
        </w:trPr>
        <w:tc>
          <w:tcPr>
            <w:tcW w:w="2437" w:type="pct"/>
            <w:tcBorders>
              <w:top w:val="nil"/>
              <w:bottom w:val="nil"/>
            </w:tcBorders>
            <w:shd w:val="clear" w:color="auto" w:fill="auto"/>
            <w:noWrap/>
            <w:vAlign w:val="center"/>
            <w:hideMark/>
          </w:tcPr>
          <w:p w14:paraId="059AF47A" w14:textId="77777777" w:rsidR="00370661" w:rsidRPr="00DC7F1B" w:rsidRDefault="00370661" w:rsidP="00370661">
            <w:pPr>
              <w:pStyle w:val="TableText"/>
              <w:ind w:left="187"/>
              <w:rPr>
                <w:szCs w:val="16"/>
              </w:rPr>
            </w:pPr>
            <w:r w:rsidRPr="00DC7F1B">
              <w:rPr>
                <w:szCs w:val="16"/>
              </w:rPr>
              <w:t>0 to</w:t>
            </w:r>
            <w:r>
              <w:rPr>
                <w:szCs w:val="16"/>
              </w:rPr>
              <w:t xml:space="preserve"> </w:t>
            </w:r>
            <w:r w:rsidRPr="00DC7F1B">
              <w:rPr>
                <w:szCs w:val="16"/>
              </w:rPr>
              <w:t>45 percent</w:t>
            </w:r>
          </w:p>
        </w:tc>
        <w:tc>
          <w:tcPr>
            <w:tcW w:w="708" w:type="pct"/>
            <w:tcBorders>
              <w:top w:val="nil"/>
              <w:bottom w:val="nil"/>
            </w:tcBorders>
            <w:shd w:val="clear" w:color="auto" w:fill="auto"/>
            <w:noWrap/>
            <w:vAlign w:val="center"/>
            <w:hideMark/>
          </w:tcPr>
          <w:p w14:paraId="24A1A87D" w14:textId="77777777" w:rsidR="00370661" w:rsidRPr="00DC7F1B" w:rsidRDefault="00370661" w:rsidP="00370661">
            <w:pPr>
              <w:pStyle w:val="TableText"/>
              <w:tabs>
                <w:tab w:val="decimal" w:pos="656"/>
              </w:tabs>
              <w:ind w:right="288"/>
              <w:jc w:val="right"/>
              <w:rPr>
                <w:szCs w:val="16"/>
              </w:rPr>
            </w:pPr>
            <w:r w:rsidRPr="00DC7F1B">
              <w:rPr>
                <w:szCs w:val="16"/>
              </w:rPr>
              <w:t>6,460</w:t>
            </w:r>
          </w:p>
        </w:tc>
        <w:tc>
          <w:tcPr>
            <w:tcW w:w="602" w:type="pct"/>
            <w:tcBorders>
              <w:top w:val="nil"/>
              <w:bottom w:val="nil"/>
              <w:right w:val="single" w:sz="4" w:space="0" w:color="000000" w:themeColor="text1"/>
            </w:tcBorders>
            <w:shd w:val="clear" w:color="auto" w:fill="auto"/>
            <w:noWrap/>
            <w:vAlign w:val="center"/>
            <w:hideMark/>
          </w:tcPr>
          <w:p w14:paraId="68C997C7" w14:textId="77777777" w:rsidR="00370661" w:rsidRPr="00DC7F1B" w:rsidRDefault="00370661" w:rsidP="00370661">
            <w:pPr>
              <w:pStyle w:val="TableText"/>
              <w:tabs>
                <w:tab w:val="decimal" w:pos="480"/>
              </w:tabs>
              <w:ind w:right="360"/>
              <w:jc w:val="right"/>
              <w:rPr>
                <w:szCs w:val="16"/>
              </w:rPr>
            </w:pPr>
            <w:r w:rsidRPr="00DC7F1B">
              <w:rPr>
                <w:szCs w:val="16"/>
              </w:rPr>
              <w:t>38</w:t>
            </w:r>
          </w:p>
        </w:tc>
        <w:tc>
          <w:tcPr>
            <w:tcW w:w="633" w:type="pct"/>
            <w:tcBorders>
              <w:top w:val="nil"/>
              <w:left w:val="single" w:sz="4" w:space="0" w:color="000000" w:themeColor="text1"/>
              <w:bottom w:val="nil"/>
            </w:tcBorders>
            <w:shd w:val="clear" w:color="auto" w:fill="auto"/>
            <w:noWrap/>
            <w:vAlign w:val="center"/>
            <w:hideMark/>
          </w:tcPr>
          <w:p w14:paraId="18D09B5E" w14:textId="77777777" w:rsidR="00370661" w:rsidRPr="00DC7F1B" w:rsidRDefault="00370661" w:rsidP="00370661">
            <w:pPr>
              <w:pStyle w:val="TableText"/>
              <w:tabs>
                <w:tab w:val="decimal" w:pos="548"/>
              </w:tabs>
              <w:ind w:right="360"/>
              <w:jc w:val="right"/>
              <w:rPr>
                <w:szCs w:val="16"/>
              </w:rPr>
            </w:pPr>
            <w:r w:rsidRPr="00DC7F1B">
              <w:rPr>
                <w:szCs w:val="16"/>
              </w:rPr>
              <w:t>183</w:t>
            </w:r>
          </w:p>
        </w:tc>
        <w:tc>
          <w:tcPr>
            <w:tcW w:w="620" w:type="pct"/>
            <w:tcBorders>
              <w:top w:val="nil"/>
              <w:bottom w:val="nil"/>
            </w:tcBorders>
            <w:shd w:val="clear" w:color="auto" w:fill="auto"/>
            <w:noWrap/>
            <w:vAlign w:val="center"/>
            <w:hideMark/>
          </w:tcPr>
          <w:p w14:paraId="15E5121C" w14:textId="77777777" w:rsidR="00370661" w:rsidRPr="00DC7F1B" w:rsidRDefault="00370661" w:rsidP="00370661">
            <w:pPr>
              <w:pStyle w:val="TableText"/>
              <w:tabs>
                <w:tab w:val="decimal" w:pos="480"/>
              </w:tabs>
              <w:ind w:right="360"/>
              <w:jc w:val="right"/>
              <w:rPr>
                <w:szCs w:val="16"/>
              </w:rPr>
            </w:pPr>
            <w:r w:rsidRPr="00DC7F1B">
              <w:rPr>
                <w:szCs w:val="16"/>
              </w:rPr>
              <w:t>37</w:t>
            </w:r>
          </w:p>
        </w:tc>
      </w:tr>
      <w:tr w:rsidR="00370661" w:rsidRPr="00DC7F1B" w14:paraId="4600CE39" w14:textId="77777777" w:rsidTr="00370661">
        <w:trPr>
          <w:trHeight w:val="20"/>
        </w:trPr>
        <w:tc>
          <w:tcPr>
            <w:tcW w:w="2437" w:type="pct"/>
            <w:tcBorders>
              <w:top w:val="nil"/>
              <w:bottom w:val="nil"/>
            </w:tcBorders>
            <w:shd w:val="clear" w:color="auto" w:fill="auto"/>
            <w:noWrap/>
            <w:vAlign w:val="center"/>
            <w:hideMark/>
          </w:tcPr>
          <w:p w14:paraId="2F550603" w14:textId="77777777" w:rsidR="00370661" w:rsidRPr="00DC7F1B" w:rsidRDefault="00370661" w:rsidP="00370661">
            <w:pPr>
              <w:pStyle w:val="TableText"/>
              <w:ind w:left="187"/>
              <w:rPr>
                <w:szCs w:val="16"/>
              </w:rPr>
            </w:pPr>
            <w:r w:rsidRPr="00DC7F1B">
              <w:rPr>
                <w:szCs w:val="16"/>
              </w:rPr>
              <w:t>46 to 63 percent</w:t>
            </w:r>
          </w:p>
        </w:tc>
        <w:tc>
          <w:tcPr>
            <w:tcW w:w="708" w:type="pct"/>
            <w:tcBorders>
              <w:top w:val="nil"/>
              <w:bottom w:val="nil"/>
            </w:tcBorders>
            <w:shd w:val="clear" w:color="auto" w:fill="auto"/>
            <w:noWrap/>
            <w:vAlign w:val="center"/>
            <w:hideMark/>
          </w:tcPr>
          <w:p w14:paraId="6BD47515" w14:textId="77777777" w:rsidR="00370661" w:rsidRPr="00DC7F1B" w:rsidRDefault="00370661" w:rsidP="00370661">
            <w:pPr>
              <w:pStyle w:val="TableText"/>
              <w:tabs>
                <w:tab w:val="decimal" w:pos="656"/>
              </w:tabs>
              <w:ind w:right="288"/>
              <w:jc w:val="right"/>
              <w:rPr>
                <w:szCs w:val="16"/>
              </w:rPr>
            </w:pPr>
            <w:r w:rsidRPr="00DC7F1B">
              <w:rPr>
                <w:szCs w:val="16"/>
              </w:rPr>
              <w:t>6,302</w:t>
            </w:r>
          </w:p>
        </w:tc>
        <w:tc>
          <w:tcPr>
            <w:tcW w:w="602" w:type="pct"/>
            <w:tcBorders>
              <w:top w:val="nil"/>
              <w:bottom w:val="nil"/>
              <w:right w:val="single" w:sz="4" w:space="0" w:color="000000" w:themeColor="text1"/>
            </w:tcBorders>
            <w:shd w:val="clear" w:color="auto" w:fill="auto"/>
            <w:noWrap/>
            <w:vAlign w:val="center"/>
            <w:hideMark/>
          </w:tcPr>
          <w:p w14:paraId="509C9838" w14:textId="77777777" w:rsidR="00370661" w:rsidRPr="00DC7F1B" w:rsidRDefault="00370661" w:rsidP="00370661">
            <w:pPr>
              <w:pStyle w:val="TableText"/>
              <w:tabs>
                <w:tab w:val="decimal" w:pos="480"/>
              </w:tabs>
              <w:ind w:right="360"/>
              <w:jc w:val="right"/>
              <w:rPr>
                <w:szCs w:val="16"/>
              </w:rPr>
            </w:pPr>
            <w:r w:rsidRPr="00DC7F1B">
              <w:rPr>
                <w:szCs w:val="16"/>
              </w:rPr>
              <w:t>37</w:t>
            </w:r>
          </w:p>
        </w:tc>
        <w:tc>
          <w:tcPr>
            <w:tcW w:w="633" w:type="pct"/>
            <w:tcBorders>
              <w:top w:val="nil"/>
              <w:left w:val="single" w:sz="4" w:space="0" w:color="000000" w:themeColor="text1"/>
              <w:bottom w:val="nil"/>
            </w:tcBorders>
            <w:shd w:val="clear" w:color="auto" w:fill="auto"/>
            <w:noWrap/>
            <w:vAlign w:val="center"/>
            <w:hideMark/>
          </w:tcPr>
          <w:p w14:paraId="22888445" w14:textId="77777777" w:rsidR="00370661" w:rsidRPr="00DC7F1B" w:rsidRDefault="00370661" w:rsidP="00370661">
            <w:pPr>
              <w:pStyle w:val="TableText"/>
              <w:tabs>
                <w:tab w:val="decimal" w:pos="548"/>
              </w:tabs>
              <w:ind w:right="360"/>
              <w:jc w:val="right"/>
              <w:rPr>
                <w:szCs w:val="16"/>
              </w:rPr>
            </w:pPr>
            <w:r w:rsidRPr="00DC7F1B">
              <w:rPr>
                <w:szCs w:val="16"/>
              </w:rPr>
              <w:t>196</w:t>
            </w:r>
          </w:p>
        </w:tc>
        <w:tc>
          <w:tcPr>
            <w:tcW w:w="620" w:type="pct"/>
            <w:tcBorders>
              <w:top w:val="nil"/>
              <w:bottom w:val="nil"/>
            </w:tcBorders>
            <w:shd w:val="clear" w:color="auto" w:fill="auto"/>
            <w:noWrap/>
            <w:vAlign w:val="center"/>
            <w:hideMark/>
          </w:tcPr>
          <w:p w14:paraId="6A47226E" w14:textId="77777777" w:rsidR="00370661" w:rsidRPr="00DC7F1B" w:rsidRDefault="00370661" w:rsidP="00370661">
            <w:pPr>
              <w:pStyle w:val="TableText"/>
              <w:tabs>
                <w:tab w:val="decimal" w:pos="480"/>
              </w:tabs>
              <w:ind w:right="360"/>
              <w:jc w:val="right"/>
              <w:rPr>
                <w:szCs w:val="16"/>
              </w:rPr>
            </w:pPr>
            <w:r w:rsidRPr="00DC7F1B">
              <w:rPr>
                <w:szCs w:val="16"/>
              </w:rPr>
              <w:t>39</w:t>
            </w:r>
          </w:p>
        </w:tc>
      </w:tr>
      <w:tr w:rsidR="00370661" w:rsidRPr="00DC7F1B" w14:paraId="752761D8" w14:textId="77777777" w:rsidTr="00370661">
        <w:trPr>
          <w:trHeight w:val="20"/>
        </w:trPr>
        <w:tc>
          <w:tcPr>
            <w:tcW w:w="2437" w:type="pct"/>
            <w:tcBorders>
              <w:top w:val="nil"/>
              <w:bottom w:val="nil"/>
            </w:tcBorders>
            <w:shd w:val="clear" w:color="auto" w:fill="auto"/>
            <w:noWrap/>
            <w:vAlign w:val="center"/>
            <w:hideMark/>
          </w:tcPr>
          <w:p w14:paraId="27F428A4" w14:textId="77777777" w:rsidR="00370661" w:rsidRPr="00DC7F1B" w:rsidRDefault="00370661" w:rsidP="00370661">
            <w:pPr>
              <w:pStyle w:val="TableText"/>
              <w:ind w:left="187"/>
              <w:rPr>
                <w:szCs w:val="16"/>
              </w:rPr>
            </w:pPr>
            <w:r w:rsidRPr="00DC7F1B">
              <w:rPr>
                <w:szCs w:val="16"/>
              </w:rPr>
              <w:t xml:space="preserve">64 percent or more </w:t>
            </w:r>
          </w:p>
        </w:tc>
        <w:tc>
          <w:tcPr>
            <w:tcW w:w="708" w:type="pct"/>
            <w:tcBorders>
              <w:top w:val="nil"/>
              <w:bottom w:val="nil"/>
            </w:tcBorders>
            <w:shd w:val="clear" w:color="auto" w:fill="auto"/>
            <w:noWrap/>
            <w:vAlign w:val="center"/>
            <w:hideMark/>
          </w:tcPr>
          <w:p w14:paraId="5CC7DD70" w14:textId="77777777" w:rsidR="00370661" w:rsidRPr="00DC7F1B" w:rsidRDefault="00370661" w:rsidP="00370661">
            <w:pPr>
              <w:pStyle w:val="TableText"/>
              <w:tabs>
                <w:tab w:val="decimal" w:pos="656"/>
              </w:tabs>
              <w:ind w:right="288"/>
              <w:jc w:val="right"/>
              <w:rPr>
                <w:szCs w:val="16"/>
              </w:rPr>
            </w:pPr>
            <w:r w:rsidRPr="00DC7F1B">
              <w:rPr>
                <w:szCs w:val="16"/>
              </w:rPr>
              <w:t>4,374</w:t>
            </w:r>
          </w:p>
        </w:tc>
        <w:tc>
          <w:tcPr>
            <w:tcW w:w="602" w:type="pct"/>
            <w:tcBorders>
              <w:top w:val="nil"/>
              <w:bottom w:val="nil"/>
              <w:right w:val="single" w:sz="4" w:space="0" w:color="000000" w:themeColor="text1"/>
            </w:tcBorders>
            <w:shd w:val="clear" w:color="auto" w:fill="auto"/>
            <w:noWrap/>
            <w:vAlign w:val="center"/>
            <w:hideMark/>
          </w:tcPr>
          <w:p w14:paraId="7A8704ED" w14:textId="77777777" w:rsidR="00370661" w:rsidRPr="00DC7F1B" w:rsidRDefault="00370661" w:rsidP="00370661">
            <w:pPr>
              <w:pStyle w:val="TableText"/>
              <w:tabs>
                <w:tab w:val="decimal" w:pos="480"/>
              </w:tabs>
              <w:ind w:right="360"/>
              <w:jc w:val="right"/>
              <w:rPr>
                <w:szCs w:val="16"/>
              </w:rPr>
            </w:pPr>
            <w:r w:rsidRPr="00DC7F1B">
              <w:rPr>
                <w:szCs w:val="16"/>
              </w:rPr>
              <w:t>26</w:t>
            </w:r>
          </w:p>
        </w:tc>
        <w:tc>
          <w:tcPr>
            <w:tcW w:w="633" w:type="pct"/>
            <w:tcBorders>
              <w:top w:val="nil"/>
              <w:left w:val="single" w:sz="4" w:space="0" w:color="000000" w:themeColor="text1"/>
              <w:bottom w:val="nil"/>
            </w:tcBorders>
            <w:shd w:val="clear" w:color="auto" w:fill="auto"/>
            <w:noWrap/>
            <w:vAlign w:val="center"/>
            <w:hideMark/>
          </w:tcPr>
          <w:p w14:paraId="28D4DFE0" w14:textId="77777777" w:rsidR="00370661" w:rsidRPr="00DC7F1B" w:rsidRDefault="00370661" w:rsidP="00370661">
            <w:pPr>
              <w:pStyle w:val="TableText"/>
              <w:tabs>
                <w:tab w:val="decimal" w:pos="548"/>
              </w:tabs>
              <w:ind w:right="360"/>
              <w:jc w:val="right"/>
              <w:rPr>
                <w:szCs w:val="16"/>
              </w:rPr>
            </w:pPr>
            <w:r w:rsidRPr="00DC7F1B">
              <w:rPr>
                <w:szCs w:val="16"/>
              </w:rPr>
              <w:t>121</w:t>
            </w:r>
          </w:p>
        </w:tc>
        <w:tc>
          <w:tcPr>
            <w:tcW w:w="620" w:type="pct"/>
            <w:tcBorders>
              <w:top w:val="nil"/>
              <w:bottom w:val="nil"/>
            </w:tcBorders>
            <w:shd w:val="clear" w:color="auto" w:fill="auto"/>
            <w:noWrap/>
            <w:vAlign w:val="center"/>
            <w:hideMark/>
          </w:tcPr>
          <w:p w14:paraId="099D5DE2" w14:textId="77777777" w:rsidR="00370661" w:rsidRPr="00DC7F1B" w:rsidRDefault="00370661" w:rsidP="00370661">
            <w:pPr>
              <w:pStyle w:val="TableText"/>
              <w:tabs>
                <w:tab w:val="decimal" w:pos="480"/>
              </w:tabs>
              <w:ind w:right="360"/>
              <w:jc w:val="right"/>
              <w:rPr>
                <w:szCs w:val="16"/>
              </w:rPr>
            </w:pPr>
            <w:r w:rsidRPr="00DC7F1B">
              <w:rPr>
                <w:szCs w:val="16"/>
              </w:rPr>
              <w:t>24</w:t>
            </w:r>
          </w:p>
        </w:tc>
      </w:tr>
      <w:tr w:rsidR="00370661" w:rsidRPr="00DC7F1B" w14:paraId="7D15C37B" w14:textId="77777777" w:rsidTr="00370661">
        <w:trPr>
          <w:trHeight w:val="20"/>
        </w:trPr>
        <w:tc>
          <w:tcPr>
            <w:tcW w:w="2437" w:type="pct"/>
            <w:tcBorders>
              <w:top w:val="nil"/>
              <w:bottom w:val="nil"/>
            </w:tcBorders>
            <w:shd w:val="clear" w:color="auto" w:fill="auto"/>
            <w:noWrap/>
            <w:vAlign w:val="center"/>
          </w:tcPr>
          <w:p w14:paraId="02E184E6" w14:textId="77777777" w:rsidR="00370661" w:rsidRPr="00DC7F1B" w:rsidRDefault="00370661" w:rsidP="00370661">
            <w:pPr>
              <w:pStyle w:val="TableText"/>
              <w:spacing w:before="120"/>
              <w:rPr>
                <w:szCs w:val="16"/>
              </w:rPr>
            </w:pPr>
            <w:r w:rsidRPr="00DC7F1B">
              <w:rPr>
                <w:szCs w:val="16"/>
              </w:rPr>
              <w:t>Charter SFA</w:t>
            </w:r>
          </w:p>
        </w:tc>
        <w:tc>
          <w:tcPr>
            <w:tcW w:w="708" w:type="pct"/>
            <w:tcBorders>
              <w:top w:val="nil"/>
              <w:bottom w:val="nil"/>
            </w:tcBorders>
            <w:shd w:val="clear" w:color="auto" w:fill="auto"/>
            <w:noWrap/>
            <w:vAlign w:val="center"/>
          </w:tcPr>
          <w:p w14:paraId="20B40E8C" w14:textId="77777777" w:rsidR="00370661" w:rsidRPr="00DC7F1B" w:rsidRDefault="00370661" w:rsidP="00370661">
            <w:pPr>
              <w:pStyle w:val="TableText"/>
              <w:tabs>
                <w:tab w:val="decimal" w:pos="656"/>
              </w:tabs>
              <w:spacing w:before="120"/>
              <w:ind w:right="288"/>
              <w:jc w:val="right"/>
              <w:rPr>
                <w:szCs w:val="16"/>
              </w:rPr>
            </w:pPr>
          </w:p>
        </w:tc>
        <w:tc>
          <w:tcPr>
            <w:tcW w:w="602" w:type="pct"/>
            <w:tcBorders>
              <w:top w:val="nil"/>
              <w:bottom w:val="nil"/>
              <w:right w:val="single" w:sz="4" w:space="0" w:color="000000" w:themeColor="text1"/>
            </w:tcBorders>
            <w:shd w:val="clear" w:color="auto" w:fill="auto"/>
            <w:noWrap/>
            <w:vAlign w:val="center"/>
          </w:tcPr>
          <w:p w14:paraId="369EE408" w14:textId="77777777" w:rsidR="00370661" w:rsidRPr="00DC7F1B" w:rsidRDefault="00370661" w:rsidP="00370661">
            <w:pPr>
              <w:pStyle w:val="TableText"/>
              <w:tabs>
                <w:tab w:val="decimal" w:pos="480"/>
              </w:tabs>
              <w:spacing w:before="120"/>
              <w:ind w:right="360"/>
              <w:jc w:val="right"/>
              <w:rPr>
                <w:szCs w:val="16"/>
              </w:rPr>
            </w:pPr>
          </w:p>
        </w:tc>
        <w:tc>
          <w:tcPr>
            <w:tcW w:w="633" w:type="pct"/>
            <w:tcBorders>
              <w:top w:val="nil"/>
              <w:left w:val="single" w:sz="4" w:space="0" w:color="000000" w:themeColor="text1"/>
              <w:bottom w:val="nil"/>
            </w:tcBorders>
            <w:shd w:val="clear" w:color="auto" w:fill="auto"/>
            <w:noWrap/>
            <w:vAlign w:val="center"/>
          </w:tcPr>
          <w:p w14:paraId="089EE937" w14:textId="77777777" w:rsidR="00370661" w:rsidRPr="00DC7F1B" w:rsidRDefault="00370661" w:rsidP="00370661">
            <w:pPr>
              <w:pStyle w:val="TableText"/>
              <w:tabs>
                <w:tab w:val="decimal" w:pos="548"/>
              </w:tabs>
              <w:spacing w:before="120"/>
              <w:ind w:right="360"/>
              <w:jc w:val="right"/>
              <w:rPr>
                <w:szCs w:val="16"/>
              </w:rPr>
            </w:pPr>
          </w:p>
        </w:tc>
        <w:tc>
          <w:tcPr>
            <w:tcW w:w="620" w:type="pct"/>
            <w:tcBorders>
              <w:top w:val="nil"/>
              <w:bottom w:val="nil"/>
            </w:tcBorders>
            <w:shd w:val="clear" w:color="auto" w:fill="auto"/>
            <w:noWrap/>
            <w:vAlign w:val="center"/>
          </w:tcPr>
          <w:p w14:paraId="5365A272" w14:textId="77777777" w:rsidR="00370661" w:rsidRPr="00DC7F1B" w:rsidRDefault="00370661" w:rsidP="00370661">
            <w:pPr>
              <w:pStyle w:val="TableText"/>
              <w:tabs>
                <w:tab w:val="decimal" w:pos="480"/>
              </w:tabs>
              <w:spacing w:before="120"/>
              <w:ind w:right="360"/>
              <w:jc w:val="right"/>
              <w:rPr>
                <w:szCs w:val="16"/>
              </w:rPr>
            </w:pPr>
          </w:p>
        </w:tc>
      </w:tr>
      <w:tr w:rsidR="00370661" w:rsidRPr="00DC7F1B" w14:paraId="72A08B11" w14:textId="77777777" w:rsidTr="00370661">
        <w:trPr>
          <w:trHeight w:val="20"/>
        </w:trPr>
        <w:tc>
          <w:tcPr>
            <w:tcW w:w="2437" w:type="pct"/>
            <w:tcBorders>
              <w:top w:val="nil"/>
              <w:bottom w:val="nil"/>
            </w:tcBorders>
            <w:shd w:val="clear" w:color="auto" w:fill="auto"/>
            <w:noWrap/>
            <w:vAlign w:val="center"/>
            <w:hideMark/>
          </w:tcPr>
          <w:p w14:paraId="46F93E3E" w14:textId="77777777" w:rsidR="00370661" w:rsidRPr="00DC7F1B" w:rsidRDefault="00370661" w:rsidP="00370661">
            <w:pPr>
              <w:pStyle w:val="TableText"/>
              <w:ind w:left="187"/>
              <w:rPr>
                <w:szCs w:val="16"/>
              </w:rPr>
            </w:pPr>
            <w:r w:rsidRPr="00DC7F1B">
              <w:rPr>
                <w:szCs w:val="16"/>
              </w:rPr>
              <w:t>Yes</w:t>
            </w:r>
          </w:p>
        </w:tc>
        <w:tc>
          <w:tcPr>
            <w:tcW w:w="708" w:type="pct"/>
            <w:tcBorders>
              <w:top w:val="nil"/>
              <w:bottom w:val="nil"/>
            </w:tcBorders>
            <w:shd w:val="clear" w:color="auto" w:fill="auto"/>
            <w:noWrap/>
            <w:vAlign w:val="center"/>
            <w:hideMark/>
          </w:tcPr>
          <w:p w14:paraId="62D5B467" w14:textId="77777777" w:rsidR="00370661" w:rsidRPr="00DC7F1B" w:rsidRDefault="00370661" w:rsidP="00370661">
            <w:pPr>
              <w:pStyle w:val="TableText"/>
              <w:tabs>
                <w:tab w:val="decimal" w:pos="656"/>
              </w:tabs>
              <w:ind w:right="288"/>
              <w:jc w:val="right"/>
              <w:rPr>
                <w:szCs w:val="16"/>
              </w:rPr>
            </w:pPr>
            <w:r w:rsidRPr="00DC7F1B">
              <w:rPr>
                <w:szCs w:val="16"/>
              </w:rPr>
              <w:t>2,632</w:t>
            </w:r>
          </w:p>
        </w:tc>
        <w:tc>
          <w:tcPr>
            <w:tcW w:w="602" w:type="pct"/>
            <w:tcBorders>
              <w:top w:val="nil"/>
              <w:bottom w:val="nil"/>
              <w:right w:val="single" w:sz="4" w:space="0" w:color="000000" w:themeColor="text1"/>
            </w:tcBorders>
            <w:shd w:val="clear" w:color="auto" w:fill="auto"/>
            <w:noWrap/>
            <w:vAlign w:val="center"/>
            <w:hideMark/>
          </w:tcPr>
          <w:p w14:paraId="3B76B221" w14:textId="77777777" w:rsidR="00370661" w:rsidRPr="00DC7F1B" w:rsidRDefault="00370661" w:rsidP="00370661">
            <w:pPr>
              <w:pStyle w:val="TableText"/>
              <w:tabs>
                <w:tab w:val="decimal" w:pos="480"/>
              </w:tabs>
              <w:ind w:right="360"/>
              <w:jc w:val="right"/>
              <w:rPr>
                <w:szCs w:val="16"/>
              </w:rPr>
            </w:pPr>
            <w:r w:rsidRPr="00DC7F1B">
              <w:rPr>
                <w:szCs w:val="16"/>
              </w:rPr>
              <w:t>15</w:t>
            </w:r>
          </w:p>
        </w:tc>
        <w:tc>
          <w:tcPr>
            <w:tcW w:w="633" w:type="pct"/>
            <w:tcBorders>
              <w:top w:val="nil"/>
              <w:left w:val="single" w:sz="4" w:space="0" w:color="000000" w:themeColor="text1"/>
              <w:bottom w:val="nil"/>
            </w:tcBorders>
            <w:shd w:val="clear" w:color="auto" w:fill="auto"/>
            <w:noWrap/>
            <w:vAlign w:val="center"/>
            <w:hideMark/>
          </w:tcPr>
          <w:p w14:paraId="539C663E" w14:textId="77777777" w:rsidR="00370661" w:rsidRPr="00DC7F1B" w:rsidRDefault="00370661" w:rsidP="00370661">
            <w:pPr>
              <w:pStyle w:val="TableText"/>
              <w:tabs>
                <w:tab w:val="decimal" w:pos="548"/>
              </w:tabs>
              <w:ind w:right="360"/>
              <w:jc w:val="right"/>
              <w:rPr>
                <w:szCs w:val="16"/>
              </w:rPr>
            </w:pPr>
            <w:r w:rsidRPr="00DC7F1B">
              <w:rPr>
                <w:szCs w:val="16"/>
              </w:rPr>
              <w:t>45</w:t>
            </w:r>
          </w:p>
        </w:tc>
        <w:tc>
          <w:tcPr>
            <w:tcW w:w="620" w:type="pct"/>
            <w:tcBorders>
              <w:top w:val="nil"/>
              <w:bottom w:val="nil"/>
            </w:tcBorders>
            <w:shd w:val="clear" w:color="auto" w:fill="auto"/>
            <w:noWrap/>
            <w:vAlign w:val="center"/>
            <w:hideMark/>
          </w:tcPr>
          <w:p w14:paraId="320B3297" w14:textId="77777777" w:rsidR="00370661" w:rsidRPr="00DC7F1B" w:rsidRDefault="00370661" w:rsidP="00370661">
            <w:pPr>
              <w:pStyle w:val="TableText"/>
              <w:tabs>
                <w:tab w:val="decimal" w:pos="480"/>
              </w:tabs>
              <w:ind w:right="360"/>
              <w:jc w:val="right"/>
              <w:rPr>
                <w:szCs w:val="16"/>
              </w:rPr>
            </w:pPr>
            <w:r w:rsidRPr="00DC7F1B">
              <w:rPr>
                <w:szCs w:val="16"/>
              </w:rPr>
              <w:t>9</w:t>
            </w:r>
          </w:p>
        </w:tc>
      </w:tr>
      <w:tr w:rsidR="00370661" w:rsidRPr="00DC7F1B" w14:paraId="3AA1DC96" w14:textId="77777777" w:rsidTr="00370661">
        <w:trPr>
          <w:trHeight w:val="20"/>
        </w:trPr>
        <w:tc>
          <w:tcPr>
            <w:tcW w:w="2437" w:type="pct"/>
            <w:tcBorders>
              <w:top w:val="nil"/>
              <w:bottom w:val="nil"/>
            </w:tcBorders>
            <w:shd w:val="clear" w:color="auto" w:fill="auto"/>
            <w:noWrap/>
            <w:vAlign w:val="center"/>
          </w:tcPr>
          <w:p w14:paraId="1403FE91" w14:textId="77777777" w:rsidR="00370661" w:rsidRPr="00DC7F1B" w:rsidRDefault="00370661" w:rsidP="00370661">
            <w:pPr>
              <w:pStyle w:val="TableText"/>
              <w:ind w:left="187"/>
              <w:rPr>
                <w:szCs w:val="16"/>
              </w:rPr>
            </w:pPr>
            <w:r w:rsidRPr="00DC7F1B">
              <w:rPr>
                <w:szCs w:val="16"/>
              </w:rPr>
              <w:t>No</w:t>
            </w:r>
          </w:p>
        </w:tc>
        <w:tc>
          <w:tcPr>
            <w:tcW w:w="708" w:type="pct"/>
            <w:tcBorders>
              <w:top w:val="nil"/>
              <w:bottom w:val="nil"/>
            </w:tcBorders>
            <w:shd w:val="clear" w:color="auto" w:fill="auto"/>
            <w:noWrap/>
            <w:vAlign w:val="center"/>
          </w:tcPr>
          <w:p w14:paraId="7849D006" w14:textId="77777777" w:rsidR="00370661" w:rsidRPr="00DC7F1B" w:rsidRDefault="00370661" w:rsidP="00370661">
            <w:pPr>
              <w:pStyle w:val="TableText"/>
              <w:tabs>
                <w:tab w:val="decimal" w:pos="656"/>
              </w:tabs>
              <w:ind w:right="288"/>
              <w:jc w:val="right"/>
              <w:rPr>
                <w:szCs w:val="16"/>
              </w:rPr>
            </w:pPr>
            <w:r w:rsidRPr="00DC7F1B">
              <w:rPr>
                <w:szCs w:val="16"/>
              </w:rPr>
              <w:t>14,504</w:t>
            </w:r>
          </w:p>
        </w:tc>
        <w:tc>
          <w:tcPr>
            <w:tcW w:w="602" w:type="pct"/>
            <w:tcBorders>
              <w:top w:val="nil"/>
              <w:bottom w:val="nil"/>
              <w:right w:val="single" w:sz="4" w:space="0" w:color="000000" w:themeColor="text1"/>
            </w:tcBorders>
            <w:shd w:val="clear" w:color="auto" w:fill="auto"/>
            <w:noWrap/>
            <w:vAlign w:val="center"/>
          </w:tcPr>
          <w:p w14:paraId="42BE5DBB" w14:textId="77777777" w:rsidR="00370661" w:rsidRPr="00DC7F1B" w:rsidRDefault="00370661" w:rsidP="00370661">
            <w:pPr>
              <w:pStyle w:val="TableText"/>
              <w:tabs>
                <w:tab w:val="decimal" w:pos="480"/>
              </w:tabs>
              <w:ind w:right="360"/>
              <w:jc w:val="right"/>
              <w:rPr>
                <w:szCs w:val="16"/>
              </w:rPr>
            </w:pPr>
            <w:r w:rsidRPr="00DC7F1B">
              <w:rPr>
                <w:szCs w:val="16"/>
              </w:rPr>
              <w:t>85</w:t>
            </w:r>
          </w:p>
        </w:tc>
        <w:tc>
          <w:tcPr>
            <w:tcW w:w="633" w:type="pct"/>
            <w:tcBorders>
              <w:top w:val="nil"/>
              <w:left w:val="single" w:sz="4" w:space="0" w:color="000000" w:themeColor="text1"/>
              <w:bottom w:val="nil"/>
            </w:tcBorders>
            <w:shd w:val="clear" w:color="auto" w:fill="auto"/>
            <w:noWrap/>
            <w:vAlign w:val="center"/>
          </w:tcPr>
          <w:p w14:paraId="1C1EA9F9" w14:textId="77777777" w:rsidR="00370661" w:rsidRPr="00DC7F1B" w:rsidRDefault="00370661" w:rsidP="00370661">
            <w:pPr>
              <w:pStyle w:val="TableText"/>
              <w:tabs>
                <w:tab w:val="decimal" w:pos="548"/>
              </w:tabs>
              <w:ind w:right="360"/>
              <w:jc w:val="right"/>
              <w:rPr>
                <w:szCs w:val="16"/>
              </w:rPr>
            </w:pPr>
            <w:r w:rsidRPr="00DC7F1B">
              <w:rPr>
                <w:szCs w:val="16"/>
              </w:rPr>
              <w:t>445</w:t>
            </w:r>
          </w:p>
        </w:tc>
        <w:tc>
          <w:tcPr>
            <w:tcW w:w="620" w:type="pct"/>
            <w:tcBorders>
              <w:top w:val="nil"/>
              <w:bottom w:val="nil"/>
            </w:tcBorders>
            <w:shd w:val="clear" w:color="auto" w:fill="auto"/>
            <w:noWrap/>
            <w:vAlign w:val="center"/>
          </w:tcPr>
          <w:p w14:paraId="5F6B8388" w14:textId="77777777" w:rsidR="00370661" w:rsidRPr="00DC7F1B" w:rsidRDefault="00370661" w:rsidP="00370661">
            <w:pPr>
              <w:pStyle w:val="TableText"/>
              <w:tabs>
                <w:tab w:val="decimal" w:pos="480"/>
              </w:tabs>
              <w:ind w:right="360"/>
              <w:jc w:val="right"/>
              <w:rPr>
                <w:szCs w:val="16"/>
              </w:rPr>
            </w:pPr>
            <w:r w:rsidRPr="00DC7F1B">
              <w:rPr>
                <w:szCs w:val="16"/>
              </w:rPr>
              <w:t>91</w:t>
            </w:r>
          </w:p>
        </w:tc>
      </w:tr>
      <w:tr w:rsidR="00370661" w:rsidRPr="00DC7F1B" w14:paraId="2BB065BC" w14:textId="77777777" w:rsidTr="00370661">
        <w:trPr>
          <w:trHeight w:val="20"/>
        </w:trPr>
        <w:tc>
          <w:tcPr>
            <w:tcW w:w="2437" w:type="pct"/>
            <w:tcBorders>
              <w:top w:val="nil"/>
              <w:bottom w:val="nil"/>
            </w:tcBorders>
            <w:shd w:val="clear" w:color="auto" w:fill="auto"/>
            <w:vAlign w:val="center"/>
          </w:tcPr>
          <w:p w14:paraId="6E983AB6" w14:textId="77777777" w:rsidR="00370661" w:rsidRPr="00DC7F1B" w:rsidRDefault="00370661" w:rsidP="00F4703F">
            <w:pPr>
              <w:pStyle w:val="TableText"/>
              <w:keepNext/>
              <w:spacing w:before="120"/>
              <w:rPr>
                <w:rFonts w:cs="Arial"/>
                <w:szCs w:val="16"/>
              </w:rPr>
            </w:pPr>
            <w:r w:rsidRPr="00DC7F1B">
              <w:rPr>
                <w:rFonts w:cs="Arial"/>
                <w:szCs w:val="16"/>
              </w:rPr>
              <w:t xml:space="preserve">Supervisory </w:t>
            </w:r>
            <w:r>
              <w:rPr>
                <w:rFonts w:cs="Arial"/>
                <w:szCs w:val="16"/>
              </w:rPr>
              <w:t>u</w:t>
            </w:r>
            <w:r w:rsidRPr="00DC7F1B">
              <w:rPr>
                <w:rFonts w:cs="Arial"/>
                <w:szCs w:val="16"/>
              </w:rPr>
              <w:t xml:space="preserve">nion </w:t>
            </w:r>
            <w:r>
              <w:rPr>
                <w:rFonts w:cs="Arial"/>
                <w:szCs w:val="16"/>
              </w:rPr>
              <w:t>s</w:t>
            </w:r>
            <w:r w:rsidRPr="00DC7F1B">
              <w:rPr>
                <w:rFonts w:cs="Arial"/>
                <w:szCs w:val="16"/>
              </w:rPr>
              <w:t>tatus</w:t>
            </w:r>
          </w:p>
        </w:tc>
        <w:tc>
          <w:tcPr>
            <w:tcW w:w="708" w:type="pct"/>
            <w:tcBorders>
              <w:top w:val="nil"/>
              <w:bottom w:val="nil"/>
            </w:tcBorders>
            <w:shd w:val="clear" w:color="auto" w:fill="auto"/>
            <w:noWrap/>
            <w:vAlign w:val="center"/>
          </w:tcPr>
          <w:p w14:paraId="61113840" w14:textId="77777777" w:rsidR="00370661" w:rsidRPr="00DC7F1B" w:rsidRDefault="00370661" w:rsidP="00370661">
            <w:pPr>
              <w:pStyle w:val="TableText"/>
              <w:tabs>
                <w:tab w:val="decimal" w:pos="656"/>
              </w:tabs>
              <w:spacing w:before="120"/>
              <w:ind w:right="288"/>
              <w:jc w:val="right"/>
              <w:rPr>
                <w:rFonts w:cs="Arial"/>
                <w:szCs w:val="16"/>
              </w:rPr>
            </w:pPr>
          </w:p>
        </w:tc>
        <w:tc>
          <w:tcPr>
            <w:tcW w:w="602" w:type="pct"/>
            <w:tcBorders>
              <w:top w:val="nil"/>
              <w:bottom w:val="nil"/>
              <w:right w:val="single" w:sz="4" w:space="0" w:color="000000" w:themeColor="text1"/>
            </w:tcBorders>
            <w:shd w:val="clear" w:color="auto" w:fill="auto"/>
            <w:noWrap/>
            <w:vAlign w:val="center"/>
          </w:tcPr>
          <w:p w14:paraId="6CA7CAE3" w14:textId="77777777" w:rsidR="00370661" w:rsidRPr="00DC7F1B" w:rsidRDefault="00370661" w:rsidP="00370661">
            <w:pPr>
              <w:pStyle w:val="TableText"/>
              <w:tabs>
                <w:tab w:val="decimal" w:pos="480"/>
              </w:tabs>
              <w:spacing w:before="120"/>
              <w:ind w:right="360"/>
              <w:jc w:val="right"/>
              <w:rPr>
                <w:rFonts w:cs="Arial"/>
                <w:szCs w:val="16"/>
              </w:rPr>
            </w:pPr>
          </w:p>
        </w:tc>
        <w:tc>
          <w:tcPr>
            <w:tcW w:w="633" w:type="pct"/>
            <w:tcBorders>
              <w:top w:val="nil"/>
              <w:left w:val="single" w:sz="4" w:space="0" w:color="000000" w:themeColor="text1"/>
              <w:bottom w:val="nil"/>
            </w:tcBorders>
            <w:shd w:val="clear" w:color="auto" w:fill="auto"/>
            <w:noWrap/>
            <w:vAlign w:val="center"/>
          </w:tcPr>
          <w:p w14:paraId="7C1F45EC" w14:textId="77777777" w:rsidR="00370661" w:rsidRPr="00DC7F1B" w:rsidRDefault="00370661" w:rsidP="00370661">
            <w:pPr>
              <w:pStyle w:val="TableText"/>
              <w:tabs>
                <w:tab w:val="decimal" w:pos="548"/>
              </w:tabs>
              <w:spacing w:before="120"/>
              <w:ind w:right="360"/>
              <w:jc w:val="right"/>
              <w:rPr>
                <w:rFonts w:cs="Arial"/>
                <w:szCs w:val="16"/>
              </w:rPr>
            </w:pPr>
          </w:p>
        </w:tc>
        <w:tc>
          <w:tcPr>
            <w:tcW w:w="620" w:type="pct"/>
            <w:tcBorders>
              <w:top w:val="nil"/>
              <w:bottom w:val="nil"/>
            </w:tcBorders>
            <w:shd w:val="clear" w:color="auto" w:fill="auto"/>
            <w:noWrap/>
            <w:vAlign w:val="center"/>
          </w:tcPr>
          <w:p w14:paraId="56CA5875" w14:textId="77777777" w:rsidR="00370661" w:rsidRPr="00DC7F1B" w:rsidRDefault="00370661" w:rsidP="00370661">
            <w:pPr>
              <w:pStyle w:val="TableText"/>
              <w:tabs>
                <w:tab w:val="decimal" w:pos="480"/>
              </w:tabs>
              <w:spacing w:before="120"/>
              <w:ind w:right="360"/>
              <w:jc w:val="right"/>
              <w:rPr>
                <w:rFonts w:cs="Arial"/>
                <w:szCs w:val="16"/>
              </w:rPr>
            </w:pPr>
          </w:p>
        </w:tc>
      </w:tr>
      <w:tr w:rsidR="00370661" w:rsidRPr="00DC7F1B" w14:paraId="5D7D8951" w14:textId="77777777" w:rsidTr="00370661">
        <w:trPr>
          <w:trHeight w:val="20"/>
        </w:trPr>
        <w:tc>
          <w:tcPr>
            <w:tcW w:w="2437" w:type="pct"/>
            <w:tcBorders>
              <w:top w:val="nil"/>
              <w:bottom w:val="nil"/>
            </w:tcBorders>
            <w:shd w:val="clear" w:color="auto" w:fill="auto"/>
            <w:vAlign w:val="center"/>
            <w:hideMark/>
          </w:tcPr>
          <w:p w14:paraId="293B9FFC" w14:textId="77777777" w:rsidR="00370661" w:rsidRPr="00DC7F1B" w:rsidRDefault="00370661" w:rsidP="00370661">
            <w:pPr>
              <w:pStyle w:val="TableText"/>
              <w:ind w:left="187"/>
              <w:rPr>
                <w:rFonts w:cs="Arial"/>
                <w:szCs w:val="16"/>
              </w:rPr>
            </w:pPr>
            <w:r w:rsidRPr="00DC7F1B">
              <w:rPr>
                <w:rFonts w:cs="Arial"/>
                <w:szCs w:val="16"/>
              </w:rPr>
              <w:t xml:space="preserve">LEA is not a component of a supervisory union </w:t>
            </w:r>
          </w:p>
        </w:tc>
        <w:tc>
          <w:tcPr>
            <w:tcW w:w="708" w:type="pct"/>
            <w:tcBorders>
              <w:top w:val="nil"/>
              <w:bottom w:val="nil"/>
            </w:tcBorders>
            <w:shd w:val="clear" w:color="auto" w:fill="auto"/>
            <w:noWrap/>
            <w:vAlign w:val="center"/>
            <w:hideMark/>
          </w:tcPr>
          <w:p w14:paraId="6F755359" w14:textId="77777777" w:rsidR="00370661" w:rsidRPr="00DC7F1B" w:rsidRDefault="00370661" w:rsidP="00370661">
            <w:pPr>
              <w:pStyle w:val="TableText"/>
              <w:tabs>
                <w:tab w:val="decimal" w:pos="656"/>
              </w:tabs>
              <w:ind w:right="288"/>
              <w:jc w:val="right"/>
              <w:rPr>
                <w:rFonts w:cs="Arial"/>
                <w:szCs w:val="16"/>
              </w:rPr>
            </w:pPr>
            <w:r w:rsidRPr="00DC7F1B">
              <w:rPr>
                <w:rFonts w:cs="Arial"/>
                <w:szCs w:val="16"/>
              </w:rPr>
              <w:t>15,868</w:t>
            </w:r>
          </w:p>
        </w:tc>
        <w:tc>
          <w:tcPr>
            <w:tcW w:w="602" w:type="pct"/>
            <w:tcBorders>
              <w:top w:val="nil"/>
              <w:bottom w:val="nil"/>
              <w:right w:val="single" w:sz="4" w:space="0" w:color="000000" w:themeColor="text1"/>
            </w:tcBorders>
            <w:shd w:val="clear" w:color="auto" w:fill="auto"/>
            <w:noWrap/>
            <w:vAlign w:val="center"/>
            <w:hideMark/>
          </w:tcPr>
          <w:p w14:paraId="030B5E25"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93</w:t>
            </w:r>
          </w:p>
        </w:tc>
        <w:tc>
          <w:tcPr>
            <w:tcW w:w="633" w:type="pct"/>
            <w:tcBorders>
              <w:top w:val="nil"/>
              <w:left w:val="single" w:sz="4" w:space="0" w:color="000000" w:themeColor="text1"/>
              <w:bottom w:val="nil"/>
            </w:tcBorders>
            <w:shd w:val="clear" w:color="auto" w:fill="auto"/>
            <w:noWrap/>
            <w:vAlign w:val="center"/>
            <w:hideMark/>
          </w:tcPr>
          <w:p w14:paraId="662758A0" w14:textId="77777777" w:rsidR="00370661" w:rsidRPr="00DC7F1B" w:rsidRDefault="00370661" w:rsidP="00370661">
            <w:pPr>
              <w:pStyle w:val="TableText"/>
              <w:tabs>
                <w:tab w:val="decimal" w:pos="548"/>
              </w:tabs>
              <w:ind w:right="360"/>
              <w:jc w:val="right"/>
              <w:rPr>
                <w:rFonts w:cs="Arial"/>
                <w:szCs w:val="16"/>
              </w:rPr>
            </w:pPr>
            <w:r w:rsidRPr="00DC7F1B">
              <w:rPr>
                <w:rFonts w:cs="Arial"/>
                <w:szCs w:val="16"/>
              </w:rPr>
              <w:t>448</w:t>
            </w:r>
          </w:p>
        </w:tc>
        <w:tc>
          <w:tcPr>
            <w:tcW w:w="620" w:type="pct"/>
            <w:tcBorders>
              <w:top w:val="nil"/>
              <w:bottom w:val="nil"/>
            </w:tcBorders>
            <w:shd w:val="clear" w:color="auto" w:fill="auto"/>
            <w:noWrap/>
            <w:vAlign w:val="center"/>
            <w:hideMark/>
          </w:tcPr>
          <w:p w14:paraId="0E7FF242"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90</w:t>
            </w:r>
          </w:p>
        </w:tc>
      </w:tr>
      <w:tr w:rsidR="00370661" w:rsidRPr="00DC7F1B" w14:paraId="615026AE" w14:textId="77777777" w:rsidTr="00370661">
        <w:trPr>
          <w:trHeight w:val="20"/>
        </w:trPr>
        <w:tc>
          <w:tcPr>
            <w:tcW w:w="2437" w:type="pct"/>
            <w:tcBorders>
              <w:top w:val="nil"/>
              <w:bottom w:val="nil"/>
            </w:tcBorders>
            <w:shd w:val="clear" w:color="auto" w:fill="auto"/>
            <w:noWrap/>
            <w:vAlign w:val="center"/>
            <w:hideMark/>
          </w:tcPr>
          <w:p w14:paraId="3409E33C" w14:textId="77777777" w:rsidR="00370661" w:rsidRPr="00DC7F1B" w:rsidRDefault="00370661" w:rsidP="00370661">
            <w:pPr>
              <w:pStyle w:val="TableText"/>
              <w:ind w:left="187"/>
              <w:rPr>
                <w:rFonts w:cs="Arial"/>
                <w:szCs w:val="16"/>
              </w:rPr>
            </w:pPr>
            <w:r w:rsidRPr="00DC7F1B">
              <w:rPr>
                <w:rFonts w:cs="Arial"/>
                <w:szCs w:val="16"/>
              </w:rPr>
              <w:t>All other SFAs</w:t>
            </w:r>
          </w:p>
        </w:tc>
        <w:tc>
          <w:tcPr>
            <w:tcW w:w="708" w:type="pct"/>
            <w:tcBorders>
              <w:top w:val="nil"/>
              <w:bottom w:val="nil"/>
            </w:tcBorders>
            <w:shd w:val="clear" w:color="auto" w:fill="auto"/>
            <w:noWrap/>
            <w:vAlign w:val="center"/>
            <w:hideMark/>
          </w:tcPr>
          <w:p w14:paraId="7A5F4378" w14:textId="77777777" w:rsidR="00370661" w:rsidRPr="00DC7F1B" w:rsidRDefault="00370661" w:rsidP="00370661">
            <w:pPr>
              <w:pStyle w:val="TableText"/>
              <w:tabs>
                <w:tab w:val="decimal" w:pos="656"/>
              </w:tabs>
              <w:ind w:right="288"/>
              <w:jc w:val="right"/>
              <w:rPr>
                <w:rFonts w:cs="Arial"/>
                <w:szCs w:val="16"/>
              </w:rPr>
            </w:pPr>
            <w:r w:rsidRPr="00DC7F1B">
              <w:rPr>
                <w:rFonts w:cs="Arial"/>
                <w:szCs w:val="16"/>
              </w:rPr>
              <w:t>1,268</w:t>
            </w:r>
          </w:p>
        </w:tc>
        <w:tc>
          <w:tcPr>
            <w:tcW w:w="602" w:type="pct"/>
            <w:tcBorders>
              <w:top w:val="nil"/>
              <w:bottom w:val="nil"/>
              <w:right w:val="single" w:sz="4" w:space="0" w:color="000000" w:themeColor="text1"/>
            </w:tcBorders>
            <w:shd w:val="clear" w:color="auto" w:fill="auto"/>
            <w:noWrap/>
            <w:vAlign w:val="center"/>
            <w:hideMark/>
          </w:tcPr>
          <w:p w14:paraId="33AC4828"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7</w:t>
            </w:r>
          </w:p>
        </w:tc>
        <w:tc>
          <w:tcPr>
            <w:tcW w:w="633" w:type="pct"/>
            <w:tcBorders>
              <w:top w:val="nil"/>
              <w:left w:val="single" w:sz="4" w:space="0" w:color="000000" w:themeColor="text1"/>
              <w:bottom w:val="nil"/>
            </w:tcBorders>
            <w:shd w:val="clear" w:color="auto" w:fill="auto"/>
            <w:noWrap/>
            <w:vAlign w:val="center"/>
            <w:hideMark/>
          </w:tcPr>
          <w:p w14:paraId="73590038" w14:textId="77777777" w:rsidR="00370661" w:rsidRPr="00DC7F1B" w:rsidRDefault="00370661" w:rsidP="00370661">
            <w:pPr>
              <w:pStyle w:val="TableText"/>
              <w:tabs>
                <w:tab w:val="decimal" w:pos="548"/>
              </w:tabs>
              <w:ind w:right="360"/>
              <w:jc w:val="right"/>
              <w:rPr>
                <w:rFonts w:cs="Arial"/>
                <w:szCs w:val="16"/>
              </w:rPr>
            </w:pPr>
            <w:r w:rsidRPr="00DC7F1B">
              <w:rPr>
                <w:rFonts w:cs="Arial"/>
                <w:szCs w:val="16"/>
              </w:rPr>
              <w:t>52</w:t>
            </w:r>
          </w:p>
        </w:tc>
        <w:tc>
          <w:tcPr>
            <w:tcW w:w="620" w:type="pct"/>
            <w:tcBorders>
              <w:top w:val="nil"/>
              <w:bottom w:val="nil"/>
            </w:tcBorders>
            <w:shd w:val="clear" w:color="auto" w:fill="auto"/>
            <w:noWrap/>
            <w:vAlign w:val="center"/>
            <w:hideMark/>
          </w:tcPr>
          <w:p w14:paraId="386A4E71"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10</w:t>
            </w:r>
          </w:p>
        </w:tc>
      </w:tr>
      <w:tr w:rsidR="00370661" w:rsidRPr="00DC7F1B" w14:paraId="02A15C94" w14:textId="77777777" w:rsidTr="00370661">
        <w:trPr>
          <w:trHeight w:val="20"/>
        </w:trPr>
        <w:tc>
          <w:tcPr>
            <w:tcW w:w="2437" w:type="pct"/>
            <w:tcBorders>
              <w:top w:val="nil"/>
              <w:bottom w:val="nil"/>
            </w:tcBorders>
            <w:shd w:val="clear" w:color="auto" w:fill="auto"/>
            <w:noWrap/>
            <w:vAlign w:val="center"/>
          </w:tcPr>
          <w:p w14:paraId="5AE8D50C" w14:textId="77777777" w:rsidR="00370661" w:rsidRPr="00DC7F1B" w:rsidRDefault="00370661" w:rsidP="00370661">
            <w:pPr>
              <w:pStyle w:val="TableText"/>
              <w:spacing w:before="120"/>
              <w:rPr>
                <w:rFonts w:cs="Arial"/>
                <w:szCs w:val="16"/>
              </w:rPr>
            </w:pPr>
            <w:r w:rsidRPr="00DC7F1B">
              <w:rPr>
                <w:rFonts w:cs="Arial"/>
                <w:szCs w:val="16"/>
              </w:rPr>
              <w:t xml:space="preserve">FNS </w:t>
            </w:r>
            <w:r>
              <w:rPr>
                <w:rFonts w:cs="Arial"/>
                <w:szCs w:val="16"/>
              </w:rPr>
              <w:t>r</w:t>
            </w:r>
            <w:r w:rsidRPr="00DC7F1B">
              <w:rPr>
                <w:rFonts w:cs="Arial"/>
                <w:szCs w:val="16"/>
              </w:rPr>
              <w:t>egion</w:t>
            </w:r>
          </w:p>
        </w:tc>
        <w:tc>
          <w:tcPr>
            <w:tcW w:w="708" w:type="pct"/>
            <w:tcBorders>
              <w:top w:val="nil"/>
              <w:bottom w:val="nil"/>
            </w:tcBorders>
            <w:shd w:val="clear" w:color="auto" w:fill="auto"/>
            <w:noWrap/>
            <w:vAlign w:val="center"/>
          </w:tcPr>
          <w:p w14:paraId="31422685" w14:textId="77777777" w:rsidR="00370661" w:rsidRPr="00DC7F1B" w:rsidRDefault="00370661" w:rsidP="00370661">
            <w:pPr>
              <w:pStyle w:val="TableText"/>
              <w:tabs>
                <w:tab w:val="decimal" w:pos="656"/>
              </w:tabs>
              <w:spacing w:before="120"/>
              <w:ind w:right="288"/>
              <w:jc w:val="right"/>
              <w:rPr>
                <w:rFonts w:cs="Arial"/>
                <w:szCs w:val="16"/>
              </w:rPr>
            </w:pPr>
          </w:p>
        </w:tc>
        <w:tc>
          <w:tcPr>
            <w:tcW w:w="602" w:type="pct"/>
            <w:tcBorders>
              <w:top w:val="nil"/>
              <w:bottom w:val="nil"/>
              <w:right w:val="single" w:sz="4" w:space="0" w:color="000000" w:themeColor="text1"/>
            </w:tcBorders>
            <w:shd w:val="clear" w:color="auto" w:fill="auto"/>
            <w:noWrap/>
            <w:vAlign w:val="center"/>
          </w:tcPr>
          <w:p w14:paraId="51CC8B24" w14:textId="77777777" w:rsidR="00370661" w:rsidRPr="00DC7F1B" w:rsidRDefault="00370661" w:rsidP="00370661">
            <w:pPr>
              <w:pStyle w:val="TableText"/>
              <w:tabs>
                <w:tab w:val="decimal" w:pos="480"/>
              </w:tabs>
              <w:spacing w:before="120"/>
              <w:ind w:right="360"/>
              <w:jc w:val="right"/>
              <w:rPr>
                <w:rFonts w:cs="Arial"/>
                <w:szCs w:val="16"/>
              </w:rPr>
            </w:pPr>
          </w:p>
        </w:tc>
        <w:tc>
          <w:tcPr>
            <w:tcW w:w="633" w:type="pct"/>
            <w:tcBorders>
              <w:top w:val="nil"/>
              <w:left w:val="single" w:sz="4" w:space="0" w:color="000000" w:themeColor="text1"/>
              <w:bottom w:val="nil"/>
            </w:tcBorders>
            <w:shd w:val="clear" w:color="auto" w:fill="auto"/>
            <w:noWrap/>
            <w:vAlign w:val="center"/>
          </w:tcPr>
          <w:p w14:paraId="2F02C137" w14:textId="77777777" w:rsidR="00370661" w:rsidRPr="00DC7F1B" w:rsidRDefault="00370661" w:rsidP="00370661">
            <w:pPr>
              <w:pStyle w:val="TableText"/>
              <w:tabs>
                <w:tab w:val="decimal" w:pos="548"/>
              </w:tabs>
              <w:spacing w:before="120"/>
              <w:ind w:right="360"/>
              <w:jc w:val="right"/>
              <w:rPr>
                <w:rFonts w:cs="Arial"/>
                <w:szCs w:val="16"/>
              </w:rPr>
            </w:pPr>
          </w:p>
        </w:tc>
        <w:tc>
          <w:tcPr>
            <w:tcW w:w="620" w:type="pct"/>
            <w:tcBorders>
              <w:top w:val="nil"/>
              <w:bottom w:val="nil"/>
            </w:tcBorders>
            <w:shd w:val="clear" w:color="auto" w:fill="auto"/>
            <w:noWrap/>
            <w:vAlign w:val="center"/>
          </w:tcPr>
          <w:p w14:paraId="17BB2C5B" w14:textId="77777777" w:rsidR="00370661" w:rsidRPr="00DC7F1B" w:rsidRDefault="00370661" w:rsidP="00370661">
            <w:pPr>
              <w:pStyle w:val="TableText"/>
              <w:tabs>
                <w:tab w:val="decimal" w:pos="480"/>
              </w:tabs>
              <w:spacing w:before="120"/>
              <w:ind w:right="360"/>
              <w:jc w:val="right"/>
              <w:rPr>
                <w:rFonts w:cs="Arial"/>
                <w:szCs w:val="16"/>
              </w:rPr>
            </w:pPr>
          </w:p>
        </w:tc>
      </w:tr>
      <w:tr w:rsidR="00370661" w:rsidRPr="00DC7F1B" w14:paraId="63B3A2BA" w14:textId="77777777" w:rsidTr="00370661">
        <w:trPr>
          <w:trHeight w:val="20"/>
        </w:trPr>
        <w:tc>
          <w:tcPr>
            <w:tcW w:w="2437" w:type="pct"/>
            <w:tcBorders>
              <w:top w:val="nil"/>
              <w:bottom w:val="nil"/>
            </w:tcBorders>
            <w:shd w:val="clear" w:color="auto" w:fill="auto"/>
            <w:noWrap/>
            <w:vAlign w:val="center"/>
            <w:hideMark/>
          </w:tcPr>
          <w:p w14:paraId="0369521E" w14:textId="77777777" w:rsidR="00370661" w:rsidRPr="00DC7F1B" w:rsidRDefault="00370661" w:rsidP="00370661">
            <w:pPr>
              <w:pStyle w:val="TableText"/>
              <w:ind w:left="187"/>
              <w:rPr>
                <w:rFonts w:cs="Arial"/>
                <w:szCs w:val="16"/>
              </w:rPr>
            </w:pPr>
            <w:r w:rsidRPr="00DC7F1B">
              <w:rPr>
                <w:rFonts w:cs="Arial"/>
                <w:szCs w:val="16"/>
              </w:rPr>
              <w:t>Mid-Atlantic</w:t>
            </w:r>
          </w:p>
        </w:tc>
        <w:tc>
          <w:tcPr>
            <w:tcW w:w="708" w:type="pct"/>
            <w:tcBorders>
              <w:top w:val="nil"/>
              <w:bottom w:val="nil"/>
            </w:tcBorders>
            <w:shd w:val="clear" w:color="auto" w:fill="auto"/>
            <w:noWrap/>
            <w:vAlign w:val="center"/>
            <w:hideMark/>
          </w:tcPr>
          <w:p w14:paraId="7A7FECCA" w14:textId="77777777" w:rsidR="00370661" w:rsidRPr="00DC7F1B" w:rsidRDefault="00370661" w:rsidP="00370661">
            <w:pPr>
              <w:pStyle w:val="TableText"/>
              <w:tabs>
                <w:tab w:val="decimal" w:pos="656"/>
              </w:tabs>
              <w:ind w:right="288"/>
              <w:jc w:val="right"/>
              <w:rPr>
                <w:rFonts w:cs="Arial"/>
                <w:szCs w:val="16"/>
              </w:rPr>
            </w:pPr>
            <w:r w:rsidRPr="00DC7F1B">
              <w:rPr>
                <w:rFonts w:cs="Arial"/>
                <w:szCs w:val="16"/>
              </w:rPr>
              <w:t>1,747</w:t>
            </w:r>
          </w:p>
        </w:tc>
        <w:tc>
          <w:tcPr>
            <w:tcW w:w="602" w:type="pct"/>
            <w:tcBorders>
              <w:top w:val="nil"/>
              <w:bottom w:val="nil"/>
              <w:right w:val="single" w:sz="4" w:space="0" w:color="000000" w:themeColor="text1"/>
            </w:tcBorders>
            <w:shd w:val="clear" w:color="auto" w:fill="auto"/>
            <w:noWrap/>
            <w:vAlign w:val="center"/>
            <w:hideMark/>
          </w:tcPr>
          <w:p w14:paraId="18ABF271"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10</w:t>
            </w:r>
          </w:p>
        </w:tc>
        <w:tc>
          <w:tcPr>
            <w:tcW w:w="633" w:type="pct"/>
            <w:tcBorders>
              <w:top w:val="nil"/>
              <w:left w:val="single" w:sz="4" w:space="0" w:color="000000" w:themeColor="text1"/>
              <w:bottom w:val="nil"/>
            </w:tcBorders>
            <w:shd w:val="clear" w:color="auto" w:fill="auto"/>
            <w:noWrap/>
            <w:vAlign w:val="center"/>
            <w:hideMark/>
          </w:tcPr>
          <w:p w14:paraId="1780A75B" w14:textId="77777777" w:rsidR="00370661" w:rsidRPr="00DC7F1B" w:rsidRDefault="00370661" w:rsidP="00370661">
            <w:pPr>
              <w:pStyle w:val="TableText"/>
              <w:tabs>
                <w:tab w:val="decimal" w:pos="548"/>
              </w:tabs>
              <w:ind w:right="360"/>
              <w:jc w:val="right"/>
              <w:rPr>
                <w:rFonts w:cs="Arial"/>
                <w:szCs w:val="16"/>
              </w:rPr>
            </w:pPr>
            <w:r w:rsidRPr="00DC7F1B">
              <w:rPr>
                <w:rFonts w:cs="Arial"/>
                <w:szCs w:val="16"/>
              </w:rPr>
              <w:t>48</w:t>
            </w:r>
          </w:p>
        </w:tc>
        <w:tc>
          <w:tcPr>
            <w:tcW w:w="620" w:type="pct"/>
            <w:tcBorders>
              <w:top w:val="nil"/>
              <w:bottom w:val="nil"/>
            </w:tcBorders>
            <w:shd w:val="clear" w:color="auto" w:fill="auto"/>
            <w:noWrap/>
            <w:vAlign w:val="center"/>
            <w:hideMark/>
          </w:tcPr>
          <w:p w14:paraId="3DA0FA6B"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10</w:t>
            </w:r>
          </w:p>
        </w:tc>
      </w:tr>
      <w:tr w:rsidR="00370661" w:rsidRPr="00DC7F1B" w14:paraId="7599B926" w14:textId="77777777" w:rsidTr="00370661">
        <w:trPr>
          <w:trHeight w:val="20"/>
        </w:trPr>
        <w:tc>
          <w:tcPr>
            <w:tcW w:w="2437" w:type="pct"/>
            <w:tcBorders>
              <w:top w:val="nil"/>
              <w:bottom w:val="nil"/>
            </w:tcBorders>
            <w:shd w:val="clear" w:color="auto" w:fill="auto"/>
            <w:noWrap/>
            <w:vAlign w:val="center"/>
            <w:hideMark/>
          </w:tcPr>
          <w:p w14:paraId="7D769AD3" w14:textId="77777777" w:rsidR="00370661" w:rsidRPr="00DC7F1B" w:rsidRDefault="00370661" w:rsidP="00370661">
            <w:pPr>
              <w:pStyle w:val="TableText"/>
              <w:ind w:left="187"/>
              <w:rPr>
                <w:rFonts w:cs="Arial"/>
                <w:szCs w:val="16"/>
              </w:rPr>
            </w:pPr>
            <w:r w:rsidRPr="00DC7F1B">
              <w:rPr>
                <w:rFonts w:cs="Arial"/>
                <w:szCs w:val="16"/>
              </w:rPr>
              <w:t>Midwest</w:t>
            </w:r>
          </w:p>
        </w:tc>
        <w:tc>
          <w:tcPr>
            <w:tcW w:w="708" w:type="pct"/>
            <w:tcBorders>
              <w:top w:val="nil"/>
              <w:bottom w:val="nil"/>
            </w:tcBorders>
            <w:shd w:val="clear" w:color="auto" w:fill="auto"/>
            <w:noWrap/>
            <w:vAlign w:val="center"/>
            <w:hideMark/>
          </w:tcPr>
          <w:p w14:paraId="4A1E8803" w14:textId="77777777" w:rsidR="00370661" w:rsidRPr="00DC7F1B" w:rsidRDefault="00370661" w:rsidP="00370661">
            <w:pPr>
              <w:pStyle w:val="TableText"/>
              <w:tabs>
                <w:tab w:val="decimal" w:pos="656"/>
              </w:tabs>
              <w:ind w:right="288"/>
              <w:jc w:val="right"/>
              <w:rPr>
                <w:rFonts w:cs="Arial"/>
                <w:szCs w:val="16"/>
              </w:rPr>
            </w:pPr>
            <w:r w:rsidRPr="00DC7F1B">
              <w:rPr>
                <w:rFonts w:cs="Arial"/>
                <w:szCs w:val="16"/>
              </w:rPr>
              <w:t>4,248</w:t>
            </w:r>
          </w:p>
        </w:tc>
        <w:tc>
          <w:tcPr>
            <w:tcW w:w="602" w:type="pct"/>
            <w:tcBorders>
              <w:top w:val="nil"/>
              <w:bottom w:val="nil"/>
              <w:right w:val="single" w:sz="4" w:space="0" w:color="000000" w:themeColor="text1"/>
            </w:tcBorders>
            <w:shd w:val="clear" w:color="auto" w:fill="auto"/>
            <w:noWrap/>
            <w:vAlign w:val="center"/>
            <w:hideMark/>
          </w:tcPr>
          <w:p w14:paraId="1054C292"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25</w:t>
            </w:r>
          </w:p>
        </w:tc>
        <w:tc>
          <w:tcPr>
            <w:tcW w:w="633" w:type="pct"/>
            <w:tcBorders>
              <w:top w:val="nil"/>
              <w:left w:val="single" w:sz="4" w:space="0" w:color="000000" w:themeColor="text1"/>
              <w:bottom w:val="nil"/>
            </w:tcBorders>
            <w:shd w:val="clear" w:color="auto" w:fill="auto"/>
            <w:noWrap/>
            <w:vAlign w:val="center"/>
            <w:hideMark/>
          </w:tcPr>
          <w:p w14:paraId="1EB90899" w14:textId="77777777" w:rsidR="00370661" w:rsidRPr="00DC7F1B" w:rsidRDefault="00370661" w:rsidP="00370661">
            <w:pPr>
              <w:pStyle w:val="TableText"/>
              <w:tabs>
                <w:tab w:val="decimal" w:pos="548"/>
              </w:tabs>
              <w:ind w:right="360"/>
              <w:jc w:val="right"/>
              <w:rPr>
                <w:rFonts w:cs="Arial"/>
                <w:szCs w:val="16"/>
              </w:rPr>
            </w:pPr>
            <w:r w:rsidRPr="00DC7F1B">
              <w:rPr>
                <w:rFonts w:cs="Arial"/>
                <w:szCs w:val="16"/>
              </w:rPr>
              <w:t>118</w:t>
            </w:r>
          </w:p>
        </w:tc>
        <w:tc>
          <w:tcPr>
            <w:tcW w:w="620" w:type="pct"/>
            <w:tcBorders>
              <w:top w:val="nil"/>
              <w:bottom w:val="nil"/>
            </w:tcBorders>
            <w:shd w:val="clear" w:color="auto" w:fill="auto"/>
            <w:noWrap/>
            <w:vAlign w:val="center"/>
            <w:hideMark/>
          </w:tcPr>
          <w:p w14:paraId="3B8B99D8" w14:textId="77777777" w:rsidR="00370661" w:rsidRPr="00DC7F1B" w:rsidRDefault="00370661" w:rsidP="00370661">
            <w:pPr>
              <w:pStyle w:val="TableText"/>
              <w:tabs>
                <w:tab w:val="decimal" w:pos="480"/>
              </w:tabs>
              <w:ind w:right="360"/>
              <w:jc w:val="right"/>
              <w:rPr>
                <w:rFonts w:cs="Arial"/>
                <w:szCs w:val="16"/>
              </w:rPr>
            </w:pPr>
            <w:r w:rsidRPr="00DC7F1B">
              <w:rPr>
                <w:rFonts w:cs="Arial"/>
                <w:szCs w:val="16"/>
              </w:rPr>
              <w:t>24</w:t>
            </w:r>
          </w:p>
        </w:tc>
      </w:tr>
      <w:tr w:rsidR="00370661" w:rsidRPr="00DC7F1B" w14:paraId="6E8632C7" w14:textId="77777777" w:rsidTr="00370661">
        <w:trPr>
          <w:trHeight w:val="20"/>
        </w:trPr>
        <w:tc>
          <w:tcPr>
            <w:tcW w:w="2437" w:type="pct"/>
            <w:tcBorders>
              <w:top w:val="nil"/>
              <w:bottom w:val="nil"/>
            </w:tcBorders>
            <w:shd w:val="clear" w:color="auto" w:fill="auto"/>
            <w:noWrap/>
            <w:vAlign w:val="center"/>
            <w:hideMark/>
          </w:tcPr>
          <w:p w14:paraId="2560E429" w14:textId="77777777" w:rsidR="00370661" w:rsidRPr="00DC7F1B" w:rsidRDefault="00370661" w:rsidP="00370661">
            <w:pPr>
              <w:pStyle w:val="TableText"/>
              <w:ind w:left="187"/>
              <w:rPr>
                <w:szCs w:val="16"/>
              </w:rPr>
            </w:pPr>
            <w:r w:rsidRPr="00DC7F1B">
              <w:rPr>
                <w:szCs w:val="16"/>
              </w:rPr>
              <w:t>Mountain</w:t>
            </w:r>
          </w:p>
        </w:tc>
        <w:tc>
          <w:tcPr>
            <w:tcW w:w="708" w:type="pct"/>
            <w:tcBorders>
              <w:top w:val="nil"/>
              <w:bottom w:val="nil"/>
            </w:tcBorders>
            <w:shd w:val="clear" w:color="auto" w:fill="auto"/>
            <w:noWrap/>
            <w:vAlign w:val="center"/>
            <w:hideMark/>
          </w:tcPr>
          <w:p w14:paraId="111DCE64" w14:textId="77777777" w:rsidR="00370661" w:rsidRPr="00DC7F1B" w:rsidRDefault="00370661" w:rsidP="00370661">
            <w:pPr>
              <w:pStyle w:val="TableText"/>
              <w:tabs>
                <w:tab w:val="decimal" w:pos="656"/>
              </w:tabs>
              <w:ind w:right="288"/>
              <w:jc w:val="right"/>
              <w:rPr>
                <w:szCs w:val="16"/>
              </w:rPr>
            </w:pPr>
            <w:r w:rsidRPr="00DC7F1B">
              <w:rPr>
                <w:szCs w:val="16"/>
              </w:rPr>
              <w:t>2,669</w:t>
            </w:r>
          </w:p>
        </w:tc>
        <w:tc>
          <w:tcPr>
            <w:tcW w:w="602" w:type="pct"/>
            <w:tcBorders>
              <w:top w:val="nil"/>
              <w:bottom w:val="nil"/>
              <w:right w:val="single" w:sz="4" w:space="0" w:color="000000" w:themeColor="text1"/>
            </w:tcBorders>
            <w:shd w:val="clear" w:color="auto" w:fill="auto"/>
            <w:noWrap/>
            <w:vAlign w:val="center"/>
            <w:hideMark/>
          </w:tcPr>
          <w:p w14:paraId="3F838F78" w14:textId="77777777" w:rsidR="00370661" w:rsidRPr="00DC7F1B" w:rsidRDefault="00370661" w:rsidP="00370661">
            <w:pPr>
              <w:pStyle w:val="TableText"/>
              <w:tabs>
                <w:tab w:val="decimal" w:pos="480"/>
              </w:tabs>
              <w:ind w:right="360"/>
              <w:jc w:val="right"/>
              <w:rPr>
                <w:szCs w:val="16"/>
              </w:rPr>
            </w:pPr>
            <w:r w:rsidRPr="00DC7F1B">
              <w:rPr>
                <w:szCs w:val="16"/>
              </w:rPr>
              <w:t>16</w:t>
            </w:r>
          </w:p>
        </w:tc>
        <w:tc>
          <w:tcPr>
            <w:tcW w:w="633" w:type="pct"/>
            <w:tcBorders>
              <w:top w:val="nil"/>
              <w:left w:val="single" w:sz="4" w:space="0" w:color="000000" w:themeColor="text1"/>
              <w:bottom w:val="nil"/>
            </w:tcBorders>
            <w:shd w:val="clear" w:color="auto" w:fill="auto"/>
            <w:noWrap/>
            <w:vAlign w:val="center"/>
            <w:hideMark/>
          </w:tcPr>
          <w:p w14:paraId="3523D0D3" w14:textId="77777777" w:rsidR="00370661" w:rsidRPr="00DC7F1B" w:rsidRDefault="00370661" w:rsidP="00370661">
            <w:pPr>
              <w:pStyle w:val="TableText"/>
              <w:tabs>
                <w:tab w:val="decimal" w:pos="548"/>
              </w:tabs>
              <w:ind w:right="360"/>
              <w:jc w:val="right"/>
              <w:rPr>
                <w:szCs w:val="16"/>
              </w:rPr>
            </w:pPr>
            <w:r w:rsidRPr="00DC7F1B">
              <w:rPr>
                <w:szCs w:val="16"/>
              </w:rPr>
              <w:t>83</w:t>
            </w:r>
          </w:p>
        </w:tc>
        <w:tc>
          <w:tcPr>
            <w:tcW w:w="620" w:type="pct"/>
            <w:tcBorders>
              <w:top w:val="nil"/>
              <w:bottom w:val="nil"/>
            </w:tcBorders>
            <w:shd w:val="clear" w:color="auto" w:fill="auto"/>
            <w:noWrap/>
            <w:vAlign w:val="center"/>
            <w:hideMark/>
          </w:tcPr>
          <w:p w14:paraId="3A0F0D83" w14:textId="77777777" w:rsidR="00370661" w:rsidRPr="00DC7F1B" w:rsidRDefault="00370661" w:rsidP="00370661">
            <w:pPr>
              <w:pStyle w:val="TableText"/>
              <w:tabs>
                <w:tab w:val="decimal" w:pos="480"/>
              </w:tabs>
              <w:ind w:right="360"/>
              <w:jc w:val="right"/>
              <w:rPr>
                <w:szCs w:val="16"/>
              </w:rPr>
            </w:pPr>
            <w:r w:rsidRPr="00DC7F1B">
              <w:rPr>
                <w:szCs w:val="16"/>
              </w:rPr>
              <w:t>17</w:t>
            </w:r>
          </w:p>
        </w:tc>
      </w:tr>
      <w:tr w:rsidR="00370661" w:rsidRPr="00DC7F1B" w14:paraId="2F74B73E" w14:textId="77777777" w:rsidTr="00370661">
        <w:trPr>
          <w:trHeight w:val="20"/>
        </w:trPr>
        <w:tc>
          <w:tcPr>
            <w:tcW w:w="2437" w:type="pct"/>
            <w:tcBorders>
              <w:top w:val="nil"/>
              <w:bottom w:val="nil"/>
            </w:tcBorders>
            <w:shd w:val="clear" w:color="auto" w:fill="auto"/>
            <w:noWrap/>
            <w:vAlign w:val="center"/>
            <w:hideMark/>
          </w:tcPr>
          <w:p w14:paraId="2D56F47B" w14:textId="77777777" w:rsidR="00370661" w:rsidRPr="00DC7F1B" w:rsidRDefault="00370661" w:rsidP="00370661">
            <w:pPr>
              <w:pStyle w:val="TableText"/>
              <w:ind w:left="187"/>
              <w:rPr>
                <w:szCs w:val="16"/>
              </w:rPr>
            </w:pPr>
            <w:r w:rsidRPr="00DC7F1B">
              <w:rPr>
                <w:szCs w:val="16"/>
              </w:rPr>
              <w:t>Northeast</w:t>
            </w:r>
          </w:p>
        </w:tc>
        <w:tc>
          <w:tcPr>
            <w:tcW w:w="708" w:type="pct"/>
            <w:tcBorders>
              <w:top w:val="nil"/>
              <w:bottom w:val="nil"/>
            </w:tcBorders>
            <w:shd w:val="clear" w:color="auto" w:fill="auto"/>
            <w:noWrap/>
            <w:vAlign w:val="center"/>
            <w:hideMark/>
          </w:tcPr>
          <w:p w14:paraId="7BEDD3A5" w14:textId="77777777" w:rsidR="00370661" w:rsidRPr="00DC7F1B" w:rsidRDefault="00370661" w:rsidP="00370661">
            <w:pPr>
              <w:pStyle w:val="TableText"/>
              <w:tabs>
                <w:tab w:val="decimal" w:pos="656"/>
              </w:tabs>
              <w:ind w:right="288"/>
              <w:jc w:val="right"/>
              <w:rPr>
                <w:szCs w:val="16"/>
              </w:rPr>
            </w:pPr>
            <w:r w:rsidRPr="00DC7F1B">
              <w:rPr>
                <w:szCs w:val="16"/>
              </w:rPr>
              <w:t>2,149</w:t>
            </w:r>
          </w:p>
        </w:tc>
        <w:tc>
          <w:tcPr>
            <w:tcW w:w="602" w:type="pct"/>
            <w:tcBorders>
              <w:top w:val="nil"/>
              <w:bottom w:val="nil"/>
              <w:right w:val="single" w:sz="4" w:space="0" w:color="000000" w:themeColor="text1"/>
            </w:tcBorders>
            <w:shd w:val="clear" w:color="auto" w:fill="auto"/>
            <w:noWrap/>
            <w:vAlign w:val="center"/>
            <w:hideMark/>
          </w:tcPr>
          <w:p w14:paraId="6DDD4D49" w14:textId="77777777" w:rsidR="00370661" w:rsidRPr="00DC7F1B" w:rsidRDefault="00370661" w:rsidP="00370661">
            <w:pPr>
              <w:pStyle w:val="TableText"/>
              <w:tabs>
                <w:tab w:val="decimal" w:pos="480"/>
              </w:tabs>
              <w:ind w:right="360"/>
              <w:jc w:val="right"/>
              <w:rPr>
                <w:szCs w:val="16"/>
              </w:rPr>
            </w:pPr>
            <w:r w:rsidRPr="00DC7F1B">
              <w:rPr>
                <w:szCs w:val="16"/>
              </w:rPr>
              <w:t>13</w:t>
            </w:r>
          </w:p>
        </w:tc>
        <w:tc>
          <w:tcPr>
            <w:tcW w:w="633" w:type="pct"/>
            <w:tcBorders>
              <w:top w:val="nil"/>
              <w:left w:val="single" w:sz="4" w:space="0" w:color="000000" w:themeColor="text1"/>
              <w:bottom w:val="nil"/>
            </w:tcBorders>
            <w:shd w:val="clear" w:color="auto" w:fill="auto"/>
            <w:noWrap/>
            <w:vAlign w:val="center"/>
            <w:hideMark/>
          </w:tcPr>
          <w:p w14:paraId="5DEADC88" w14:textId="77777777" w:rsidR="00370661" w:rsidRPr="00DC7F1B" w:rsidRDefault="00370661" w:rsidP="00370661">
            <w:pPr>
              <w:pStyle w:val="TableText"/>
              <w:tabs>
                <w:tab w:val="decimal" w:pos="548"/>
              </w:tabs>
              <w:ind w:right="360"/>
              <w:jc w:val="right"/>
              <w:rPr>
                <w:szCs w:val="16"/>
              </w:rPr>
            </w:pPr>
            <w:r w:rsidRPr="00DC7F1B">
              <w:rPr>
                <w:szCs w:val="16"/>
              </w:rPr>
              <w:t>60</w:t>
            </w:r>
          </w:p>
        </w:tc>
        <w:tc>
          <w:tcPr>
            <w:tcW w:w="620" w:type="pct"/>
            <w:tcBorders>
              <w:top w:val="nil"/>
              <w:bottom w:val="nil"/>
            </w:tcBorders>
            <w:shd w:val="clear" w:color="auto" w:fill="auto"/>
            <w:noWrap/>
            <w:vAlign w:val="center"/>
            <w:hideMark/>
          </w:tcPr>
          <w:p w14:paraId="161B46B8" w14:textId="77777777" w:rsidR="00370661" w:rsidRPr="00DC7F1B" w:rsidRDefault="00370661" w:rsidP="00370661">
            <w:pPr>
              <w:pStyle w:val="TableText"/>
              <w:tabs>
                <w:tab w:val="decimal" w:pos="480"/>
              </w:tabs>
              <w:ind w:right="360"/>
              <w:jc w:val="right"/>
              <w:rPr>
                <w:szCs w:val="16"/>
              </w:rPr>
            </w:pPr>
            <w:r w:rsidRPr="00DC7F1B">
              <w:rPr>
                <w:szCs w:val="16"/>
              </w:rPr>
              <w:t>12</w:t>
            </w:r>
          </w:p>
        </w:tc>
      </w:tr>
      <w:tr w:rsidR="00370661" w:rsidRPr="00DC7F1B" w14:paraId="677E8A46" w14:textId="77777777" w:rsidTr="00370661">
        <w:trPr>
          <w:trHeight w:val="20"/>
        </w:trPr>
        <w:tc>
          <w:tcPr>
            <w:tcW w:w="2437" w:type="pct"/>
            <w:tcBorders>
              <w:top w:val="nil"/>
              <w:bottom w:val="nil"/>
            </w:tcBorders>
            <w:shd w:val="clear" w:color="auto" w:fill="auto"/>
            <w:noWrap/>
            <w:vAlign w:val="center"/>
            <w:hideMark/>
          </w:tcPr>
          <w:p w14:paraId="2BA69A6B" w14:textId="77777777" w:rsidR="00370661" w:rsidRPr="00DC7F1B" w:rsidRDefault="00370661" w:rsidP="00370661">
            <w:pPr>
              <w:pStyle w:val="TableText"/>
              <w:ind w:left="187"/>
              <w:rPr>
                <w:szCs w:val="16"/>
              </w:rPr>
            </w:pPr>
            <w:r w:rsidRPr="00DC7F1B">
              <w:rPr>
                <w:szCs w:val="16"/>
              </w:rPr>
              <w:t>Southeast</w:t>
            </w:r>
          </w:p>
        </w:tc>
        <w:tc>
          <w:tcPr>
            <w:tcW w:w="708" w:type="pct"/>
            <w:tcBorders>
              <w:top w:val="nil"/>
              <w:bottom w:val="nil"/>
            </w:tcBorders>
            <w:shd w:val="clear" w:color="auto" w:fill="auto"/>
            <w:noWrap/>
            <w:vAlign w:val="center"/>
            <w:hideMark/>
          </w:tcPr>
          <w:p w14:paraId="317ECCFE" w14:textId="77777777" w:rsidR="00370661" w:rsidRPr="00DC7F1B" w:rsidRDefault="00370661" w:rsidP="00370661">
            <w:pPr>
              <w:pStyle w:val="TableText"/>
              <w:tabs>
                <w:tab w:val="decimal" w:pos="656"/>
              </w:tabs>
              <w:ind w:right="288"/>
              <w:jc w:val="right"/>
              <w:rPr>
                <w:szCs w:val="16"/>
              </w:rPr>
            </w:pPr>
            <w:r w:rsidRPr="00DC7F1B">
              <w:rPr>
                <w:szCs w:val="16"/>
              </w:rPr>
              <w:t>1,319</w:t>
            </w:r>
          </w:p>
        </w:tc>
        <w:tc>
          <w:tcPr>
            <w:tcW w:w="602" w:type="pct"/>
            <w:tcBorders>
              <w:top w:val="nil"/>
              <w:bottom w:val="nil"/>
              <w:right w:val="single" w:sz="4" w:space="0" w:color="000000" w:themeColor="text1"/>
            </w:tcBorders>
            <w:shd w:val="clear" w:color="auto" w:fill="auto"/>
            <w:noWrap/>
            <w:vAlign w:val="center"/>
            <w:hideMark/>
          </w:tcPr>
          <w:p w14:paraId="688B091C" w14:textId="77777777" w:rsidR="00370661" w:rsidRPr="00DC7F1B" w:rsidRDefault="00370661" w:rsidP="00370661">
            <w:pPr>
              <w:pStyle w:val="TableText"/>
              <w:tabs>
                <w:tab w:val="decimal" w:pos="480"/>
              </w:tabs>
              <w:ind w:right="360"/>
              <w:jc w:val="right"/>
              <w:rPr>
                <w:szCs w:val="16"/>
              </w:rPr>
            </w:pPr>
            <w:r w:rsidRPr="00DC7F1B">
              <w:rPr>
                <w:szCs w:val="16"/>
              </w:rPr>
              <w:t>8</w:t>
            </w:r>
          </w:p>
        </w:tc>
        <w:tc>
          <w:tcPr>
            <w:tcW w:w="633" w:type="pct"/>
            <w:tcBorders>
              <w:top w:val="nil"/>
              <w:left w:val="single" w:sz="4" w:space="0" w:color="000000" w:themeColor="text1"/>
              <w:bottom w:val="nil"/>
            </w:tcBorders>
            <w:shd w:val="clear" w:color="auto" w:fill="auto"/>
            <w:noWrap/>
            <w:vAlign w:val="center"/>
            <w:hideMark/>
          </w:tcPr>
          <w:p w14:paraId="38E95309" w14:textId="77777777" w:rsidR="00370661" w:rsidRPr="00DC7F1B" w:rsidRDefault="00370661" w:rsidP="00370661">
            <w:pPr>
              <w:pStyle w:val="TableText"/>
              <w:tabs>
                <w:tab w:val="decimal" w:pos="548"/>
              </w:tabs>
              <w:ind w:right="360"/>
              <w:jc w:val="right"/>
              <w:rPr>
                <w:szCs w:val="16"/>
              </w:rPr>
            </w:pPr>
            <w:r w:rsidRPr="00DC7F1B">
              <w:rPr>
                <w:szCs w:val="16"/>
              </w:rPr>
              <w:t>37</w:t>
            </w:r>
          </w:p>
        </w:tc>
        <w:tc>
          <w:tcPr>
            <w:tcW w:w="620" w:type="pct"/>
            <w:tcBorders>
              <w:top w:val="nil"/>
              <w:bottom w:val="nil"/>
            </w:tcBorders>
            <w:shd w:val="clear" w:color="auto" w:fill="auto"/>
            <w:noWrap/>
            <w:vAlign w:val="center"/>
            <w:hideMark/>
          </w:tcPr>
          <w:p w14:paraId="6A234E45" w14:textId="77777777" w:rsidR="00370661" w:rsidRPr="00DC7F1B" w:rsidRDefault="00370661" w:rsidP="00370661">
            <w:pPr>
              <w:pStyle w:val="TableText"/>
              <w:tabs>
                <w:tab w:val="decimal" w:pos="480"/>
              </w:tabs>
              <w:ind w:right="360"/>
              <w:jc w:val="right"/>
              <w:rPr>
                <w:szCs w:val="16"/>
              </w:rPr>
            </w:pPr>
            <w:r w:rsidRPr="00DC7F1B">
              <w:rPr>
                <w:szCs w:val="16"/>
              </w:rPr>
              <w:t>7</w:t>
            </w:r>
          </w:p>
        </w:tc>
      </w:tr>
      <w:tr w:rsidR="00370661" w:rsidRPr="00DC7F1B" w14:paraId="34911C42" w14:textId="77777777" w:rsidTr="00370661">
        <w:trPr>
          <w:trHeight w:val="20"/>
        </w:trPr>
        <w:tc>
          <w:tcPr>
            <w:tcW w:w="2437" w:type="pct"/>
            <w:tcBorders>
              <w:top w:val="nil"/>
              <w:bottom w:val="nil"/>
            </w:tcBorders>
            <w:shd w:val="clear" w:color="auto" w:fill="auto"/>
            <w:noWrap/>
            <w:vAlign w:val="center"/>
            <w:hideMark/>
          </w:tcPr>
          <w:p w14:paraId="7C8B9E21" w14:textId="77777777" w:rsidR="00370661" w:rsidRPr="00DC7F1B" w:rsidRDefault="00370661" w:rsidP="00370661">
            <w:pPr>
              <w:pStyle w:val="TableText"/>
              <w:ind w:left="187"/>
              <w:rPr>
                <w:szCs w:val="16"/>
              </w:rPr>
            </w:pPr>
            <w:r w:rsidRPr="00DC7F1B">
              <w:rPr>
                <w:szCs w:val="16"/>
              </w:rPr>
              <w:t>Southwest</w:t>
            </w:r>
          </w:p>
        </w:tc>
        <w:tc>
          <w:tcPr>
            <w:tcW w:w="708" w:type="pct"/>
            <w:tcBorders>
              <w:top w:val="nil"/>
              <w:bottom w:val="nil"/>
            </w:tcBorders>
            <w:shd w:val="clear" w:color="auto" w:fill="auto"/>
            <w:noWrap/>
            <w:vAlign w:val="center"/>
            <w:hideMark/>
          </w:tcPr>
          <w:p w14:paraId="133E5E1D" w14:textId="77777777" w:rsidR="00370661" w:rsidRPr="00DC7F1B" w:rsidRDefault="00370661" w:rsidP="00370661">
            <w:pPr>
              <w:pStyle w:val="TableText"/>
              <w:tabs>
                <w:tab w:val="decimal" w:pos="656"/>
              </w:tabs>
              <w:ind w:right="288"/>
              <w:jc w:val="right"/>
              <w:rPr>
                <w:szCs w:val="16"/>
              </w:rPr>
            </w:pPr>
            <w:r w:rsidRPr="00DC7F1B">
              <w:rPr>
                <w:szCs w:val="16"/>
              </w:rPr>
              <w:t>2,393</w:t>
            </w:r>
          </w:p>
        </w:tc>
        <w:tc>
          <w:tcPr>
            <w:tcW w:w="602" w:type="pct"/>
            <w:tcBorders>
              <w:top w:val="nil"/>
              <w:bottom w:val="nil"/>
              <w:right w:val="single" w:sz="4" w:space="0" w:color="000000" w:themeColor="text1"/>
            </w:tcBorders>
            <w:shd w:val="clear" w:color="auto" w:fill="auto"/>
            <w:noWrap/>
            <w:vAlign w:val="center"/>
            <w:hideMark/>
          </w:tcPr>
          <w:p w14:paraId="5AAD3768" w14:textId="77777777" w:rsidR="00370661" w:rsidRPr="00DC7F1B" w:rsidRDefault="00370661" w:rsidP="00370661">
            <w:pPr>
              <w:pStyle w:val="TableText"/>
              <w:tabs>
                <w:tab w:val="decimal" w:pos="480"/>
              </w:tabs>
              <w:ind w:right="360"/>
              <w:jc w:val="right"/>
              <w:rPr>
                <w:szCs w:val="16"/>
              </w:rPr>
            </w:pPr>
            <w:r w:rsidRPr="00DC7F1B">
              <w:rPr>
                <w:szCs w:val="16"/>
              </w:rPr>
              <w:t>14</w:t>
            </w:r>
          </w:p>
        </w:tc>
        <w:tc>
          <w:tcPr>
            <w:tcW w:w="633" w:type="pct"/>
            <w:tcBorders>
              <w:top w:val="nil"/>
              <w:left w:val="single" w:sz="4" w:space="0" w:color="000000" w:themeColor="text1"/>
              <w:bottom w:val="nil"/>
            </w:tcBorders>
            <w:shd w:val="clear" w:color="auto" w:fill="auto"/>
            <w:noWrap/>
            <w:vAlign w:val="center"/>
            <w:hideMark/>
          </w:tcPr>
          <w:p w14:paraId="42336573" w14:textId="77777777" w:rsidR="00370661" w:rsidRPr="00DC7F1B" w:rsidRDefault="00370661" w:rsidP="00370661">
            <w:pPr>
              <w:pStyle w:val="TableText"/>
              <w:tabs>
                <w:tab w:val="decimal" w:pos="548"/>
              </w:tabs>
              <w:ind w:right="360"/>
              <w:jc w:val="right"/>
              <w:rPr>
                <w:szCs w:val="16"/>
              </w:rPr>
            </w:pPr>
            <w:r w:rsidRPr="00DC7F1B">
              <w:rPr>
                <w:szCs w:val="16"/>
              </w:rPr>
              <w:t>77</w:t>
            </w:r>
          </w:p>
        </w:tc>
        <w:tc>
          <w:tcPr>
            <w:tcW w:w="620" w:type="pct"/>
            <w:tcBorders>
              <w:top w:val="nil"/>
              <w:bottom w:val="nil"/>
            </w:tcBorders>
            <w:shd w:val="clear" w:color="auto" w:fill="auto"/>
            <w:noWrap/>
            <w:vAlign w:val="center"/>
            <w:hideMark/>
          </w:tcPr>
          <w:p w14:paraId="48C7D05B" w14:textId="77777777" w:rsidR="00370661" w:rsidRPr="00DC7F1B" w:rsidRDefault="00370661" w:rsidP="00370661">
            <w:pPr>
              <w:pStyle w:val="TableText"/>
              <w:tabs>
                <w:tab w:val="decimal" w:pos="480"/>
              </w:tabs>
              <w:ind w:right="360"/>
              <w:jc w:val="right"/>
              <w:rPr>
                <w:szCs w:val="16"/>
              </w:rPr>
            </w:pPr>
            <w:r w:rsidRPr="00DC7F1B">
              <w:rPr>
                <w:szCs w:val="16"/>
              </w:rPr>
              <w:t>15</w:t>
            </w:r>
          </w:p>
        </w:tc>
      </w:tr>
      <w:tr w:rsidR="00370661" w:rsidRPr="00DC7F1B" w14:paraId="33940A5F" w14:textId="77777777" w:rsidTr="00370661">
        <w:trPr>
          <w:trHeight w:val="20"/>
        </w:trPr>
        <w:tc>
          <w:tcPr>
            <w:tcW w:w="2437" w:type="pct"/>
            <w:tcBorders>
              <w:top w:val="nil"/>
              <w:bottom w:val="nil"/>
            </w:tcBorders>
            <w:shd w:val="clear" w:color="auto" w:fill="auto"/>
            <w:noWrap/>
            <w:vAlign w:val="center"/>
            <w:hideMark/>
          </w:tcPr>
          <w:p w14:paraId="3DF5EAB7" w14:textId="77777777" w:rsidR="00370661" w:rsidRPr="00DC7F1B" w:rsidRDefault="00370661" w:rsidP="00370661">
            <w:pPr>
              <w:pStyle w:val="TableText"/>
              <w:ind w:left="187"/>
              <w:rPr>
                <w:szCs w:val="16"/>
              </w:rPr>
            </w:pPr>
            <w:r w:rsidRPr="00DC7F1B">
              <w:rPr>
                <w:szCs w:val="16"/>
              </w:rPr>
              <w:t>West</w:t>
            </w:r>
          </w:p>
        </w:tc>
        <w:tc>
          <w:tcPr>
            <w:tcW w:w="708" w:type="pct"/>
            <w:tcBorders>
              <w:top w:val="nil"/>
              <w:bottom w:val="nil"/>
            </w:tcBorders>
            <w:shd w:val="clear" w:color="auto" w:fill="auto"/>
            <w:noWrap/>
            <w:vAlign w:val="center"/>
            <w:hideMark/>
          </w:tcPr>
          <w:p w14:paraId="1E3A470C" w14:textId="77777777" w:rsidR="00370661" w:rsidRPr="00DC7F1B" w:rsidRDefault="00370661" w:rsidP="00370661">
            <w:pPr>
              <w:pStyle w:val="TableText"/>
              <w:tabs>
                <w:tab w:val="decimal" w:pos="656"/>
              </w:tabs>
              <w:ind w:right="288"/>
              <w:jc w:val="right"/>
              <w:rPr>
                <w:szCs w:val="16"/>
              </w:rPr>
            </w:pPr>
            <w:r w:rsidRPr="00DC7F1B">
              <w:rPr>
                <w:szCs w:val="16"/>
              </w:rPr>
              <w:t>2,611</w:t>
            </w:r>
          </w:p>
        </w:tc>
        <w:tc>
          <w:tcPr>
            <w:tcW w:w="602" w:type="pct"/>
            <w:tcBorders>
              <w:top w:val="nil"/>
              <w:bottom w:val="nil"/>
              <w:right w:val="single" w:sz="4" w:space="0" w:color="000000" w:themeColor="text1"/>
            </w:tcBorders>
            <w:shd w:val="clear" w:color="auto" w:fill="auto"/>
            <w:noWrap/>
            <w:vAlign w:val="center"/>
            <w:hideMark/>
          </w:tcPr>
          <w:p w14:paraId="3CC465A9" w14:textId="77777777" w:rsidR="00370661" w:rsidRPr="00DC7F1B" w:rsidRDefault="00370661" w:rsidP="00370661">
            <w:pPr>
              <w:pStyle w:val="TableText"/>
              <w:tabs>
                <w:tab w:val="decimal" w:pos="480"/>
              </w:tabs>
              <w:ind w:right="360"/>
              <w:jc w:val="right"/>
              <w:rPr>
                <w:szCs w:val="16"/>
              </w:rPr>
            </w:pPr>
            <w:r w:rsidRPr="00DC7F1B">
              <w:rPr>
                <w:szCs w:val="16"/>
              </w:rPr>
              <w:t>15</w:t>
            </w:r>
          </w:p>
        </w:tc>
        <w:tc>
          <w:tcPr>
            <w:tcW w:w="633" w:type="pct"/>
            <w:tcBorders>
              <w:top w:val="nil"/>
              <w:left w:val="single" w:sz="4" w:space="0" w:color="000000" w:themeColor="text1"/>
              <w:bottom w:val="nil"/>
            </w:tcBorders>
            <w:shd w:val="clear" w:color="auto" w:fill="auto"/>
            <w:noWrap/>
            <w:vAlign w:val="center"/>
            <w:hideMark/>
          </w:tcPr>
          <w:p w14:paraId="557CD71D" w14:textId="77777777" w:rsidR="00370661" w:rsidRPr="00DC7F1B" w:rsidRDefault="00370661" w:rsidP="00370661">
            <w:pPr>
              <w:pStyle w:val="TableText"/>
              <w:tabs>
                <w:tab w:val="decimal" w:pos="548"/>
              </w:tabs>
              <w:ind w:right="360"/>
              <w:jc w:val="right"/>
              <w:rPr>
                <w:szCs w:val="16"/>
              </w:rPr>
            </w:pPr>
            <w:r w:rsidRPr="00DC7F1B">
              <w:rPr>
                <w:szCs w:val="16"/>
              </w:rPr>
              <w:t>77</w:t>
            </w:r>
          </w:p>
        </w:tc>
        <w:tc>
          <w:tcPr>
            <w:tcW w:w="620" w:type="pct"/>
            <w:tcBorders>
              <w:top w:val="nil"/>
              <w:bottom w:val="nil"/>
            </w:tcBorders>
            <w:shd w:val="clear" w:color="auto" w:fill="auto"/>
            <w:noWrap/>
            <w:vAlign w:val="center"/>
            <w:hideMark/>
          </w:tcPr>
          <w:p w14:paraId="315561C2" w14:textId="77777777" w:rsidR="00370661" w:rsidRPr="00DC7F1B" w:rsidRDefault="00370661" w:rsidP="00370661">
            <w:pPr>
              <w:pStyle w:val="TableText"/>
              <w:tabs>
                <w:tab w:val="decimal" w:pos="480"/>
              </w:tabs>
              <w:ind w:right="360"/>
              <w:jc w:val="right"/>
              <w:rPr>
                <w:szCs w:val="16"/>
              </w:rPr>
            </w:pPr>
            <w:r w:rsidRPr="00DC7F1B">
              <w:rPr>
                <w:szCs w:val="16"/>
              </w:rPr>
              <w:t>15</w:t>
            </w:r>
          </w:p>
        </w:tc>
      </w:tr>
      <w:tr w:rsidR="00370661" w:rsidRPr="00DC7F1B" w14:paraId="0977E15E" w14:textId="77777777" w:rsidTr="00370661">
        <w:trPr>
          <w:trHeight w:val="20"/>
        </w:trPr>
        <w:tc>
          <w:tcPr>
            <w:tcW w:w="2437" w:type="pct"/>
            <w:shd w:val="clear" w:color="auto" w:fill="auto"/>
            <w:noWrap/>
            <w:vAlign w:val="center"/>
            <w:hideMark/>
          </w:tcPr>
          <w:p w14:paraId="515EAF82" w14:textId="77777777" w:rsidR="00370661" w:rsidRPr="00DC7F1B" w:rsidRDefault="00370661" w:rsidP="00370661">
            <w:pPr>
              <w:pStyle w:val="TableText"/>
              <w:spacing w:before="120" w:after="60"/>
              <w:rPr>
                <w:b/>
                <w:szCs w:val="16"/>
              </w:rPr>
            </w:pPr>
            <w:r w:rsidRPr="00DC7F1B">
              <w:rPr>
                <w:b/>
                <w:szCs w:val="16"/>
              </w:rPr>
              <w:t>Total</w:t>
            </w:r>
          </w:p>
        </w:tc>
        <w:tc>
          <w:tcPr>
            <w:tcW w:w="708" w:type="pct"/>
            <w:shd w:val="clear" w:color="auto" w:fill="auto"/>
            <w:noWrap/>
            <w:vAlign w:val="center"/>
            <w:hideMark/>
          </w:tcPr>
          <w:p w14:paraId="387FF5A1" w14:textId="77777777" w:rsidR="00370661" w:rsidRPr="00DC7F1B" w:rsidRDefault="00370661" w:rsidP="00370661">
            <w:pPr>
              <w:pStyle w:val="TableText"/>
              <w:tabs>
                <w:tab w:val="decimal" w:pos="656"/>
              </w:tabs>
              <w:spacing w:before="120" w:after="60"/>
              <w:ind w:right="288"/>
              <w:jc w:val="right"/>
              <w:rPr>
                <w:b/>
                <w:szCs w:val="16"/>
              </w:rPr>
            </w:pPr>
            <w:r w:rsidRPr="00DC7F1B">
              <w:rPr>
                <w:b/>
                <w:szCs w:val="16"/>
              </w:rPr>
              <w:t>17,136</w:t>
            </w:r>
          </w:p>
        </w:tc>
        <w:tc>
          <w:tcPr>
            <w:tcW w:w="602" w:type="pct"/>
            <w:tcBorders>
              <w:right w:val="single" w:sz="4" w:space="0" w:color="000000" w:themeColor="text1"/>
            </w:tcBorders>
            <w:shd w:val="clear" w:color="auto" w:fill="auto"/>
            <w:noWrap/>
            <w:vAlign w:val="center"/>
            <w:hideMark/>
          </w:tcPr>
          <w:p w14:paraId="1FFEEE71" w14:textId="77777777" w:rsidR="00370661" w:rsidRPr="00DC7F1B" w:rsidRDefault="00370661" w:rsidP="00370661">
            <w:pPr>
              <w:pStyle w:val="TableText"/>
              <w:tabs>
                <w:tab w:val="decimal" w:pos="480"/>
              </w:tabs>
              <w:spacing w:before="120" w:after="60"/>
              <w:ind w:right="360"/>
              <w:jc w:val="right"/>
              <w:rPr>
                <w:b/>
                <w:szCs w:val="16"/>
              </w:rPr>
            </w:pPr>
            <w:r w:rsidRPr="00DC7F1B">
              <w:rPr>
                <w:b/>
                <w:szCs w:val="16"/>
              </w:rPr>
              <w:t>100</w:t>
            </w:r>
          </w:p>
        </w:tc>
        <w:tc>
          <w:tcPr>
            <w:tcW w:w="633" w:type="pct"/>
            <w:tcBorders>
              <w:left w:val="single" w:sz="4" w:space="0" w:color="000000" w:themeColor="text1"/>
            </w:tcBorders>
            <w:shd w:val="clear" w:color="auto" w:fill="auto"/>
            <w:noWrap/>
            <w:vAlign w:val="center"/>
            <w:hideMark/>
          </w:tcPr>
          <w:p w14:paraId="120E2D6F" w14:textId="77777777" w:rsidR="00370661" w:rsidRPr="00DC7F1B" w:rsidRDefault="00370661" w:rsidP="00370661">
            <w:pPr>
              <w:pStyle w:val="TableText"/>
              <w:tabs>
                <w:tab w:val="decimal" w:pos="548"/>
              </w:tabs>
              <w:spacing w:before="120" w:after="60"/>
              <w:ind w:right="360"/>
              <w:jc w:val="right"/>
              <w:rPr>
                <w:b/>
                <w:bCs/>
                <w:szCs w:val="16"/>
              </w:rPr>
            </w:pPr>
            <w:r w:rsidRPr="00DC7F1B">
              <w:rPr>
                <w:b/>
                <w:bCs/>
                <w:szCs w:val="16"/>
              </w:rPr>
              <w:t>500</w:t>
            </w:r>
          </w:p>
        </w:tc>
        <w:tc>
          <w:tcPr>
            <w:tcW w:w="620" w:type="pct"/>
            <w:shd w:val="clear" w:color="auto" w:fill="auto"/>
            <w:noWrap/>
            <w:vAlign w:val="center"/>
            <w:hideMark/>
          </w:tcPr>
          <w:p w14:paraId="44F1C0A2" w14:textId="77777777" w:rsidR="00370661" w:rsidRPr="00DC7F1B" w:rsidRDefault="00370661" w:rsidP="00370661">
            <w:pPr>
              <w:pStyle w:val="TableText"/>
              <w:tabs>
                <w:tab w:val="decimal" w:pos="480"/>
              </w:tabs>
              <w:spacing w:before="120" w:after="60"/>
              <w:ind w:right="360"/>
              <w:jc w:val="right"/>
              <w:rPr>
                <w:b/>
                <w:szCs w:val="16"/>
              </w:rPr>
            </w:pPr>
            <w:r w:rsidRPr="00DC7F1B">
              <w:rPr>
                <w:b/>
                <w:szCs w:val="16"/>
              </w:rPr>
              <w:t>100</w:t>
            </w:r>
          </w:p>
        </w:tc>
      </w:tr>
    </w:tbl>
    <w:p w14:paraId="570D96CF" w14:textId="77777777" w:rsidR="00370661" w:rsidRPr="00DC7F1B" w:rsidRDefault="00370661" w:rsidP="00370661">
      <w:pPr>
        <w:pStyle w:val="TableSourceCaption"/>
        <w:rPr>
          <w:szCs w:val="16"/>
        </w:rPr>
      </w:pPr>
      <w:r w:rsidRPr="001F1E9C">
        <w:rPr>
          <w:rFonts w:eastAsiaTheme="minorHAnsi"/>
        </w:rPr>
        <w:t>Source</w:t>
      </w:r>
      <w:r w:rsidRPr="00A97535">
        <w:rPr>
          <w:rFonts w:eastAsiaTheme="minorHAnsi"/>
          <w:i/>
        </w:rPr>
        <w:t>:</w:t>
      </w:r>
      <w:r w:rsidRPr="00A97535">
        <w:rPr>
          <w:rFonts w:eastAsiaTheme="minorHAnsi"/>
          <w:i/>
        </w:rPr>
        <w:tab/>
      </w:r>
      <w:r w:rsidRPr="00DC7F1B">
        <w:rPr>
          <w:rFonts w:eastAsiaTheme="minorHAnsi"/>
          <w:szCs w:val="16"/>
        </w:rPr>
        <w:t xml:space="preserve">Mathematica internal simulations based on the </w:t>
      </w:r>
      <w:r w:rsidRPr="00DC7F1B">
        <w:rPr>
          <w:szCs w:val="16"/>
        </w:rPr>
        <w:t>2012–2013 FNS-742 file and 2011–2012 C</w:t>
      </w:r>
      <w:r>
        <w:rPr>
          <w:szCs w:val="16"/>
        </w:rPr>
        <w:t xml:space="preserve">ommon </w:t>
      </w:r>
      <w:r w:rsidRPr="00DC7F1B">
        <w:rPr>
          <w:szCs w:val="16"/>
        </w:rPr>
        <w:t>C</w:t>
      </w:r>
      <w:r>
        <w:rPr>
          <w:szCs w:val="16"/>
        </w:rPr>
        <w:t xml:space="preserve">ore of </w:t>
      </w:r>
      <w:r w:rsidRPr="00DC7F1B">
        <w:rPr>
          <w:szCs w:val="16"/>
        </w:rPr>
        <w:t>D</w:t>
      </w:r>
      <w:r>
        <w:rPr>
          <w:szCs w:val="16"/>
        </w:rPr>
        <w:t>ata F</w:t>
      </w:r>
      <w:r w:rsidRPr="00DC7F1B">
        <w:rPr>
          <w:szCs w:val="16"/>
        </w:rPr>
        <w:t>ile.</w:t>
      </w:r>
      <w:r>
        <w:rPr>
          <w:szCs w:val="16"/>
        </w:rPr>
        <w:t xml:space="preserve"> </w:t>
      </w:r>
      <w:r w:rsidRPr="0074349B">
        <w:t>These counts will be updated at the time of sampling using the latest versions of both the FNS-742 file and the Common Core</w:t>
      </w:r>
      <w:r>
        <w:t xml:space="preserve"> of</w:t>
      </w:r>
      <w:r w:rsidRPr="0074349B">
        <w:t xml:space="preserve"> Data</w:t>
      </w:r>
      <w:r>
        <w:t xml:space="preserve"> File.</w:t>
      </w:r>
    </w:p>
    <w:p w14:paraId="3F5F5DDD" w14:textId="77777777" w:rsidR="00370661" w:rsidRDefault="00370661" w:rsidP="00370661">
      <w:pPr>
        <w:pStyle w:val="TableSourceCaption"/>
        <w:rPr>
          <w:szCs w:val="16"/>
        </w:rPr>
      </w:pPr>
      <w:r w:rsidRPr="001F1E9C">
        <w:t>Note:</w:t>
      </w:r>
      <w:r w:rsidRPr="00A97535">
        <w:rPr>
          <w:i/>
        </w:rPr>
        <w:tab/>
      </w:r>
      <w:r w:rsidRPr="00DC7F1B">
        <w:rPr>
          <w:szCs w:val="16"/>
        </w:rPr>
        <w:t xml:space="preserve">Because the subgroups presented are not mutually exclusive, the total number of cases across these subgroups will not sum to the total. </w:t>
      </w:r>
    </w:p>
    <w:p w14:paraId="48A0B8E2" w14:textId="77777777" w:rsidR="00370661" w:rsidRPr="00651E4D" w:rsidRDefault="00370661" w:rsidP="00370661">
      <w:pPr>
        <w:pStyle w:val="TableFootnoteCaption"/>
      </w:pPr>
      <w:r>
        <w:rPr>
          <w:szCs w:val="16"/>
          <w:vertAlign w:val="superscript"/>
        </w:rPr>
        <w:t>a</w:t>
      </w:r>
      <w:r>
        <w:t>Excluding charter SFAs.</w:t>
      </w:r>
    </w:p>
    <w:p w14:paraId="58E18886" w14:textId="77777777" w:rsidR="00370661" w:rsidRDefault="00370661" w:rsidP="00370661">
      <w:pPr>
        <w:pStyle w:val="TableFootnoteCaption"/>
      </w:pPr>
      <w:r>
        <w:t xml:space="preserve">FNS = Food and Nutrition Service; </w:t>
      </w:r>
      <w:r w:rsidRPr="00DC7F1B">
        <w:t xml:space="preserve">F/RP = </w:t>
      </w:r>
      <w:r>
        <w:t>f</w:t>
      </w:r>
      <w:r w:rsidRPr="00DC7F1B">
        <w:t>ree or reduced-price; LEA = local education agency</w:t>
      </w:r>
      <w:r>
        <w:t>; SFA = school food authority</w:t>
      </w:r>
      <w:r w:rsidRPr="00DC7F1B">
        <w:t>.</w:t>
      </w:r>
    </w:p>
    <w:p w14:paraId="5F3F4F06" w14:textId="7FD0A46C" w:rsidR="00370661" w:rsidRPr="00276B08" w:rsidRDefault="00AC6399" w:rsidP="00F4703F">
      <w:pPr>
        <w:pStyle w:val="H3Alpha"/>
        <w:spacing w:before="480"/>
      </w:pPr>
      <w:bookmarkStart w:id="10" w:name="_Toc500510838"/>
      <w:bookmarkStart w:id="11" w:name="_Toc500763365"/>
      <w:bookmarkStart w:id="12" w:name="_Toc500838801"/>
      <w:bookmarkStart w:id="13" w:name="_Toc500838977"/>
      <w:r>
        <w:t>4</w:t>
      </w:r>
      <w:r w:rsidR="00370661" w:rsidRPr="00F86DC9">
        <w:t>.</w:t>
      </w:r>
      <w:r w:rsidR="00370661">
        <w:t xml:space="preserve"> </w:t>
      </w:r>
      <w:r w:rsidR="00F4703F">
        <w:tab/>
      </w:r>
      <w:r w:rsidR="00370661" w:rsidRPr="00276B08">
        <w:t xml:space="preserve">Selecting </w:t>
      </w:r>
      <w:r w:rsidR="00370661">
        <w:t>schools within SFAs</w:t>
      </w:r>
    </w:p>
    <w:p w14:paraId="1AC78AEC" w14:textId="77777777" w:rsidR="00370661" w:rsidRPr="00DC7F1B" w:rsidRDefault="00370661" w:rsidP="00370661">
      <w:r w:rsidRPr="00167A36">
        <w:rPr>
          <w:rFonts w:eastAsiaTheme="minorHAnsi"/>
        </w:rPr>
        <w:t>We will sample schools from both Group 2 and Group 3 SFAs, targeting an average of two participating schools per SFA in Group 2 and three participating schools per SFA in Group 3.</w:t>
      </w:r>
      <w:r w:rsidRPr="00B53C81">
        <w:rPr>
          <w:rFonts w:eastAsiaTheme="minorHAnsi"/>
          <w:vertAlign w:val="superscript"/>
        </w:rPr>
        <w:footnoteReference w:id="5"/>
      </w:r>
      <w:r w:rsidRPr="00167A36">
        <w:rPr>
          <w:rFonts w:eastAsiaTheme="minorHAnsi"/>
        </w:rPr>
        <w:t xml:space="preserve"> This will yield expected sample sizes of completed school-level data for 250 schools in Group 2 and 750 schools in Group 3.</w:t>
      </w:r>
      <w:r>
        <w:rPr>
          <w:rFonts w:eastAsiaTheme="minorHAnsi"/>
        </w:rPr>
        <w:t xml:space="preserve"> </w:t>
      </w:r>
      <w:r w:rsidRPr="00DC7F1B">
        <w:rPr>
          <w:rFonts w:eastAsiaTheme="minorHAnsi"/>
        </w:rPr>
        <w:t xml:space="preserve">Before sampling, we will remove from the school-level frames </w:t>
      </w:r>
      <w:r>
        <w:rPr>
          <w:rFonts w:eastAsiaTheme="minorHAnsi"/>
        </w:rPr>
        <w:t xml:space="preserve">charter schools; </w:t>
      </w:r>
      <w:r w:rsidRPr="00DC7F1B">
        <w:rPr>
          <w:rFonts w:eastAsiaTheme="minorHAnsi"/>
        </w:rPr>
        <w:t>schools that serve only prekindergarten or kindergarten students; s</w:t>
      </w:r>
      <w:r w:rsidRPr="00DC7F1B">
        <w:t xml:space="preserve">chools that do not participate in the NSLP; and schools that are residential or institutional (for example, correctional facilities). For </w:t>
      </w:r>
      <w:r>
        <w:t>G</w:t>
      </w:r>
      <w:r w:rsidRPr="00DC7F1B">
        <w:t xml:space="preserve">roup 2, we will select the schools within each SFA using PPS </w:t>
      </w:r>
      <w:r w:rsidRPr="00DC7F1B">
        <w:rPr>
          <w:rFonts w:eastAsiaTheme="minorHAnsi"/>
        </w:rPr>
        <w:t xml:space="preserve">sampling with the square root of enrollment as the MOS. </w:t>
      </w:r>
      <w:r w:rsidRPr="00DC7F1B">
        <w:t xml:space="preserve">In many cases, the number of schools in the SFA is small, as noted; therefore, many of the schools in the SFA will be selected with certainty. </w:t>
      </w:r>
      <w:r w:rsidRPr="00DC7F1B">
        <w:rPr>
          <w:rFonts w:eastAsiaTheme="minorHAnsi"/>
        </w:rPr>
        <w:t xml:space="preserve">In addition, </w:t>
      </w:r>
      <w:r>
        <w:rPr>
          <w:rFonts w:eastAsiaTheme="minorHAnsi"/>
        </w:rPr>
        <w:t xml:space="preserve">as noted, </w:t>
      </w:r>
      <w:r w:rsidRPr="00DC7F1B">
        <w:rPr>
          <w:rFonts w:eastAsiaTheme="minorHAnsi"/>
        </w:rPr>
        <w:t>b</w:t>
      </w:r>
      <w:r w:rsidRPr="00DC7F1B">
        <w:t xml:space="preserve">ecause some schools will have come into existence since the frame was compiled, SFAs </w:t>
      </w:r>
      <w:r>
        <w:t>with</w:t>
      </w:r>
      <w:r w:rsidRPr="00DC7F1B">
        <w:t xml:space="preserve">in which we sample schools will be asked to identify such schools, and these new schools will be given a chance of selection into the sample. </w:t>
      </w:r>
    </w:p>
    <w:p w14:paraId="74294F3B" w14:textId="0240CFA8" w:rsidR="00370661" w:rsidRDefault="00370661" w:rsidP="00370661">
      <w:pPr>
        <w:rPr>
          <w:rFonts w:eastAsiaTheme="minorHAnsi"/>
        </w:rPr>
      </w:pPr>
      <w:r w:rsidRPr="00DC7F1B">
        <w:t>Following SNMCS-I, we will stratify the schools in Group 3 SFAs by school type (elementary, middle</w:t>
      </w:r>
      <w:r>
        <w:t>,</w:t>
      </w:r>
      <w:r w:rsidRPr="00DC7F1B">
        <w:t xml:space="preserve"> and high schools) and, as feasible, will select a sufficient sample in each stratum to yield one completed school of each type for the cost study data collection activities.</w:t>
      </w:r>
      <w:r>
        <w:rPr>
          <w:rStyle w:val="FootnoteReference"/>
        </w:rPr>
        <w:footnoteReference w:id="6"/>
      </w:r>
      <w:r w:rsidRPr="00DC7F1B">
        <w:t xml:space="preserve"> </w:t>
      </w:r>
      <w:r>
        <w:t>Because</w:t>
      </w:r>
      <w:r w:rsidRPr="00DC7F1B">
        <w:t xml:space="preserve"> some SFAs will not have all three school types, the final sample sizes for each type of school will not be equivalent. However, t</w:t>
      </w:r>
      <w:r w:rsidRPr="00DC7F1B">
        <w:rPr>
          <w:rFonts w:eastAsiaTheme="minorHAnsi"/>
        </w:rPr>
        <w:t>he selection process</w:t>
      </w:r>
      <w:r>
        <w:rPr>
          <w:rFonts w:eastAsiaTheme="minorHAnsi"/>
        </w:rPr>
        <w:t xml:space="preserve"> adopted for SNMCS-II </w:t>
      </w:r>
      <w:r w:rsidRPr="00DC7F1B">
        <w:rPr>
          <w:rFonts w:eastAsiaTheme="minorHAnsi"/>
        </w:rPr>
        <w:t>increases the percentage of middle schools in the sample from 16.7 percent (based on the rate present in the school population) to 23.0 percent to improve subgroup-level analyses for middle schools.</w:t>
      </w:r>
      <w:r>
        <w:rPr>
          <w:rFonts w:eastAsiaTheme="minorHAnsi"/>
        </w:rPr>
        <w:t xml:space="preserve"> A summary of the school sampling process is presented in Table </w:t>
      </w:r>
      <w:r w:rsidR="000E0094">
        <w:rPr>
          <w:rFonts w:eastAsiaTheme="minorHAnsi"/>
        </w:rPr>
        <w:t xml:space="preserve">Q.2. </w:t>
      </w:r>
    </w:p>
    <w:p w14:paraId="6FD17FEB" w14:textId="2417C814" w:rsidR="00370661" w:rsidRPr="00DC7F1B" w:rsidRDefault="00370661" w:rsidP="00370661">
      <w:pPr>
        <w:pStyle w:val="MarkforTableHeading"/>
        <w:rPr>
          <w:rFonts w:eastAsiaTheme="minorHAnsi"/>
        </w:rPr>
      </w:pPr>
      <w:bookmarkStart w:id="14" w:name="_Toc503529591"/>
      <w:bookmarkStart w:id="15" w:name="_Toc7425941"/>
      <w:r>
        <w:rPr>
          <w:rFonts w:eastAsiaTheme="minorHAnsi"/>
        </w:rPr>
        <w:t xml:space="preserve">Table </w:t>
      </w:r>
      <w:r w:rsidR="000E0094">
        <w:rPr>
          <w:rFonts w:eastAsiaTheme="minorHAnsi"/>
        </w:rPr>
        <w:t>Q</w:t>
      </w:r>
      <w:r w:rsidRPr="00DC7F1B">
        <w:rPr>
          <w:rFonts w:eastAsiaTheme="minorHAnsi"/>
        </w:rPr>
        <w:t>.</w:t>
      </w:r>
      <w:r>
        <w:rPr>
          <w:rFonts w:eastAsiaTheme="minorHAnsi"/>
        </w:rPr>
        <w:t>2.</w:t>
      </w:r>
      <w:r w:rsidRPr="00DC7F1B">
        <w:rPr>
          <w:rFonts w:eastAsiaTheme="minorHAnsi"/>
        </w:rPr>
        <w:t xml:space="preserve"> </w:t>
      </w:r>
      <w:r>
        <w:rPr>
          <w:rFonts w:eastAsiaTheme="minorHAnsi"/>
        </w:rPr>
        <w:t>Target c</w:t>
      </w:r>
      <w:r w:rsidRPr="00DC7F1B">
        <w:rPr>
          <w:rFonts w:eastAsiaTheme="minorHAnsi"/>
        </w:rPr>
        <w:t xml:space="preserve">ompleted </w:t>
      </w:r>
      <w:r>
        <w:rPr>
          <w:rFonts w:eastAsiaTheme="minorHAnsi"/>
        </w:rPr>
        <w:t>s</w:t>
      </w:r>
      <w:r w:rsidRPr="00DC7F1B">
        <w:rPr>
          <w:rFonts w:eastAsiaTheme="minorHAnsi"/>
        </w:rPr>
        <w:t xml:space="preserve">ample </w:t>
      </w:r>
      <w:r>
        <w:rPr>
          <w:rFonts w:eastAsiaTheme="minorHAnsi"/>
        </w:rPr>
        <w:t>s</w:t>
      </w:r>
      <w:r w:rsidRPr="00DC7F1B">
        <w:rPr>
          <w:rFonts w:eastAsiaTheme="minorHAnsi"/>
        </w:rPr>
        <w:t>izes</w:t>
      </w:r>
      <w:r>
        <w:rPr>
          <w:rFonts w:eastAsiaTheme="minorHAnsi"/>
        </w:rPr>
        <w:t xml:space="preserve"> for the mainland study</w:t>
      </w:r>
      <w:r w:rsidRPr="00DC7F1B">
        <w:rPr>
          <w:rFonts w:eastAsiaTheme="minorHAnsi"/>
        </w:rPr>
        <w:t>: Schools</w:t>
      </w:r>
      <w:bookmarkEnd w:id="14"/>
      <w:bookmarkEnd w:id="15"/>
      <w:r w:rsidRPr="00DC7F1B">
        <w:rPr>
          <w:rFonts w:eastAsiaTheme="minorHAns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1406"/>
        <w:gridCol w:w="1272"/>
        <w:gridCol w:w="1097"/>
        <w:gridCol w:w="1099"/>
        <w:gridCol w:w="1099"/>
        <w:gridCol w:w="1247"/>
      </w:tblGrid>
      <w:tr w:rsidR="00370661" w:rsidRPr="00FB123C" w14:paraId="617C2EE5" w14:textId="77777777" w:rsidTr="00370661">
        <w:trPr>
          <w:trHeight w:val="20"/>
          <w:tblHeader/>
        </w:trPr>
        <w:tc>
          <w:tcPr>
            <w:tcW w:w="1230" w:type="pct"/>
            <w:shd w:val="clear" w:color="auto" w:fill="6C6F70"/>
            <w:vAlign w:val="bottom"/>
          </w:tcPr>
          <w:p w14:paraId="53255361" w14:textId="77777777" w:rsidR="00370661" w:rsidRPr="00FB123C" w:rsidRDefault="00370661" w:rsidP="00370661">
            <w:pPr>
              <w:pStyle w:val="TableHeaderLeft"/>
            </w:pPr>
          </w:p>
        </w:tc>
        <w:tc>
          <w:tcPr>
            <w:tcW w:w="1398" w:type="pct"/>
            <w:gridSpan w:val="2"/>
            <w:tcBorders>
              <w:bottom w:val="single" w:sz="4" w:space="0" w:color="FFFFFF" w:themeColor="background1"/>
              <w:right w:val="single" w:sz="4" w:space="0" w:color="FFFFFF" w:themeColor="background1"/>
            </w:tcBorders>
            <w:shd w:val="clear" w:color="auto" w:fill="6C6F70"/>
            <w:vAlign w:val="bottom"/>
          </w:tcPr>
          <w:p w14:paraId="59FC9790" w14:textId="77777777" w:rsidR="00370661" w:rsidRPr="00FB123C" w:rsidRDefault="00370661" w:rsidP="00370661">
            <w:pPr>
              <w:pStyle w:val="TableHeaderCenter"/>
            </w:pPr>
            <w:r w:rsidRPr="00FB123C">
              <w:t>Population</w:t>
            </w:r>
          </w:p>
        </w:tc>
        <w:tc>
          <w:tcPr>
            <w:tcW w:w="2371" w:type="pct"/>
            <w:gridSpan w:val="4"/>
            <w:tcBorders>
              <w:left w:val="single" w:sz="4" w:space="0" w:color="FFFFFF" w:themeColor="background1"/>
              <w:bottom w:val="single" w:sz="4" w:space="0" w:color="FFFFFF" w:themeColor="background1"/>
            </w:tcBorders>
            <w:shd w:val="clear" w:color="auto" w:fill="6C6F70"/>
            <w:vAlign w:val="bottom"/>
          </w:tcPr>
          <w:p w14:paraId="4A4F5BA9" w14:textId="77777777" w:rsidR="00370661" w:rsidRPr="00FB123C" w:rsidRDefault="00370661" w:rsidP="00370661">
            <w:pPr>
              <w:pStyle w:val="TableHeaderCenter"/>
            </w:pPr>
            <w:r w:rsidRPr="00FB123C">
              <w:t>Sample</w:t>
            </w:r>
          </w:p>
        </w:tc>
      </w:tr>
      <w:tr w:rsidR="00370661" w:rsidRPr="00FB123C" w14:paraId="23426176" w14:textId="77777777" w:rsidTr="00370661">
        <w:trPr>
          <w:trHeight w:val="20"/>
          <w:tblHeader/>
        </w:trPr>
        <w:tc>
          <w:tcPr>
            <w:tcW w:w="1230" w:type="pct"/>
            <w:shd w:val="clear" w:color="auto" w:fill="6C6F70"/>
            <w:vAlign w:val="bottom"/>
            <w:hideMark/>
          </w:tcPr>
          <w:p w14:paraId="741FF27C" w14:textId="77777777" w:rsidR="00370661" w:rsidRPr="00FB123C" w:rsidRDefault="00370661" w:rsidP="00370661">
            <w:pPr>
              <w:pStyle w:val="TableHeaderLeft"/>
            </w:pPr>
            <w:r w:rsidRPr="00FB123C">
              <w:t>Subgroups</w:t>
            </w:r>
          </w:p>
        </w:tc>
        <w:tc>
          <w:tcPr>
            <w:tcW w:w="734" w:type="pct"/>
            <w:tcBorders>
              <w:top w:val="single" w:sz="4" w:space="0" w:color="FFFFFF" w:themeColor="background1"/>
            </w:tcBorders>
            <w:shd w:val="clear" w:color="auto" w:fill="6C6F70"/>
            <w:vAlign w:val="bottom"/>
            <w:hideMark/>
          </w:tcPr>
          <w:p w14:paraId="08A68373" w14:textId="77777777" w:rsidR="00370661" w:rsidRPr="00FB123C" w:rsidRDefault="00370661" w:rsidP="00370661">
            <w:pPr>
              <w:pStyle w:val="TableHeaderCenter"/>
            </w:pPr>
            <w:r w:rsidRPr="00FB123C">
              <w:t>Count or mean</w:t>
            </w:r>
          </w:p>
        </w:tc>
        <w:tc>
          <w:tcPr>
            <w:tcW w:w="664" w:type="pct"/>
            <w:tcBorders>
              <w:top w:val="single" w:sz="4" w:space="0" w:color="FFFFFF" w:themeColor="background1"/>
              <w:right w:val="single" w:sz="4" w:space="0" w:color="FFFFFF" w:themeColor="background1"/>
            </w:tcBorders>
            <w:shd w:val="clear" w:color="auto" w:fill="6C6F70"/>
            <w:vAlign w:val="bottom"/>
            <w:hideMark/>
          </w:tcPr>
          <w:p w14:paraId="770D84C0" w14:textId="77777777" w:rsidR="00370661" w:rsidRPr="00FB123C" w:rsidRDefault="00370661" w:rsidP="00370661">
            <w:pPr>
              <w:pStyle w:val="TableHeaderCenter"/>
            </w:pPr>
            <w:r w:rsidRPr="00FB123C">
              <w:t>Percentage</w:t>
            </w:r>
          </w:p>
        </w:tc>
        <w:tc>
          <w:tcPr>
            <w:tcW w:w="573" w:type="pct"/>
            <w:tcBorders>
              <w:top w:val="single" w:sz="4" w:space="0" w:color="FFFFFF" w:themeColor="background1"/>
              <w:left w:val="single" w:sz="4" w:space="0" w:color="FFFFFF" w:themeColor="background1"/>
            </w:tcBorders>
            <w:shd w:val="clear" w:color="auto" w:fill="6C6F70"/>
            <w:vAlign w:val="bottom"/>
            <w:hideMark/>
          </w:tcPr>
          <w:p w14:paraId="5CAABFDF" w14:textId="77777777" w:rsidR="00370661" w:rsidRPr="00FB123C" w:rsidRDefault="00370661" w:rsidP="00370661">
            <w:pPr>
              <w:pStyle w:val="TableHeaderCenter"/>
            </w:pPr>
            <w:r w:rsidRPr="00FB123C">
              <w:t>Group 2</w:t>
            </w:r>
          </w:p>
        </w:tc>
        <w:tc>
          <w:tcPr>
            <w:tcW w:w="574" w:type="pct"/>
            <w:tcBorders>
              <w:top w:val="single" w:sz="4" w:space="0" w:color="FFFFFF" w:themeColor="background1"/>
            </w:tcBorders>
            <w:shd w:val="clear" w:color="auto" w:fill="6C6F70"/>
            <w:vAlign w:val="bottom"/>
            <w:hideMark/>
          </w:tcPr>
          <w:p w14:paraId="1D8FAD3F" w14:textId="77777777" w:rsidR="00370661" w:rsidRPr="00FB123C" w:rsidRDefault="00370661" w:rsidP="00370661">
            <w:pPr>
              <w:pStyle w:val="TableHeaderCenter"/>
            </w:pPr>
            <w:r w:rsidRPr="00FB123C">
              <w:t>Group 3</w:t>
            </w:r>
          </w:p>
        </w:tc>
        <w:tc>
          <w:tcPr>
            <w:tcW w:w="574" w:type="pct"/>
            <w:tcBorders>
              <w:top w:val="single" w:sz="4" w:space="0" w:color="FFFFFF" w:themeColor="background1"/>
            </w:tcBorders>
            <w:shd w:val="clear" w:color="auto" w:fill="6C6F70"/>
            <w:vAlign w:val="bottom"/>
            <w:hideMark/>
          </w:tcPr>
          <w:p w14:paraId="2BF61E8F" w14:textId="77777777" w:rsidR="00370661" w:rsidRPr="00FB123C" w:rsidRDefault="00370661" w:rsidP="00370661">
            <w:pPr>
              <w:pStyle w:val="TableHeaderCenter"/>
            </w:pPr>
            <w:r w:rsidRPr="00FB123C">
              <w:t>Groups</w:t>
            </w:r>
            <w:r w:rsidRPr="00FB123C">
              <w:br/>
              <w:t>2 and 3</w:t>
            </w:r>
          </w:p>
        </w:tc>
        <w:tc>
          <w:tcPr>
            <w:tcW w:w="651" w:type="pct"/>
            <w:tcBorders>
              <w:top w:val="single" w:sz="4" w:space="0" w:color="FFFFFF" w:themeColor="background1"/>
            </w:tcBorders>
            <w:shd w:val="clear" w:color="auto" w:fill="6C6F70"/>
            <w:vAlign w:val="bottom"/>
            <w:hideMark/>
          </w:tcPr>
          <w:p w14:paraId="1BFF112B" w14:textId="77777777" w:rsidR="00370661" w:rsidRPr="00FB123C" w:rsidRDefault="00370661" w:rsidP="00370661">
            <w:pPr>
              <w:pStyle w:val="TableHeaderCenter"/>
            </w:pPr>
            <w:r w:rsidRPr="00FB123C">
              <w:t>Percentage, Groups 2</w:t>
            </w:r>
            <w:r w:rsidRPr="00FB123C">
              <w:br/>
              <w:t>and 3</w:t>
            </w:r>
          </w:p>
        </w:tc>
      </w:tr>
      <w:tr w:rsidR="00370661" w:rsidRPr="00DC7F1B" w14:paraId="241A82B4" w14:textId="77777777" w:rsidTr="00370661">
        <w:trPr>
          <w:trHeight w:val="20"/>
        </w:trPr>
        <w:tc>
          <w:tcPr>
            <w:tcW w:w="1230" w:type="pct"/>
            <w:shd w:val="clear" w:color="auto" w:fill="auto"/>
            <w:vAlign w:val="bottom"/>
          </w:tcPr>
          <w:p w14:paraId="44A1A03E" w14:textId="77777777" w:rsidR="00370661" w:rsidRPr="00DC7F1B" w:rsidRDefault="00370661" w:rsidP="00370661">
            <w:pPr>
              <w:pStyle w:val="TableText"/>
              <w:spacing w:before="120"/>
              <w:rPr>
                <w:rFonts w:cs="Arial"/>
                <w:color w:val="000000"/>
                <w:szCs w:val="16"/>
              </w:rPr>
            </w:pPr>
            <w:r w:rsidRPr="00DC7F1B">
              <w:rPr>
                <w:rFonts w:cs="Arial"/>
                <w:color w:val="000000"/>
                <w:szCs w:val="16"/>
              </w:rPr>
              <w:t xml:space="preserve">School </w:t>
            </w:r>
            <w:r>
              <w:rPr>
                <w:rFonts w:cs="Arial"/>
                <w:color w:val="000000"/>
                <w:szCs w:val="16"/>
              </w:rPr>
              <w:t>t</w:t>
            </w:r>
            <w:r w:rsidRPr="00DC7F1B">
              <w:rPr>
                <w:rFonts w:cs="Arial"/>
                <w:color w:val="000000"/>
                <w:szCs w:val="16"/>
              </w:rPr>
              <w:t>ype</w:t>
            </w:r>
          </w:p>
        </w:tc>
        <w:tc>
          <w:tcPr>
            <w:tcW w:w="734" w:type="pct"/>
            <w:shd w:val="clear" w:color="auto" w:fill="auto"/>
            <w:vAlign w:val="bottom"/>
          </w:tcPr>
          <w:p w14:paraId="078D4318" w14:textId="77777777" w:rsidR="00370661" w:rsidRPr="00DC7F1B" w:rsidRDefault="00370661" w:rsidP="00370661">
            <w:pPr>
              <w:pStyle w:val="TableText"/>
              <w:spacing w:before="120"/>
              <w:jc w:val="center"/>
              <w:rPr>
                <w:rFonts w:cs="Arial"/>
                <w:color w:val="000000"/>
                <w:szCs w:val="16"/>
              </w:rPr>
            </w:pPr>
          </w:p>
        </w:tc>
        <w:tc>
          <w:tcPr>
            <w:tcW w:w="664" w:type="pct"/>
            <w:tcBorders>
              <w:right w:val="single" w:sz="4" w:space="0" w:color="auto"/>
            </w:tcBorders>
            <w:shd w:val="clear" w:color="auto" w:fill="auto"/>
            <w:vAlign w:val="bottom"/>
          </w:tcPr>
          <w:p w14:paraId="515397A8" w14:textId="77777777" w:rsidR="00370661" w:rsidRPr="00DC7F1B" w:rsidRDefault="00370661" w:rsidP="00370661">
            <w:pPr>
              <w:pStyle w:val="TableText"/>
              <w:spacing w:before="120"/>
              <w:jc w:val="center"/>
              <w:rPr>
                <w:rFonts w:cs="Arial"/>
                <w:color w:val="000000"/>
                <w:szCs w:val="16"/>
              </w:rPr>
            </w:pPr>
          </w:p>
        </w:tc>
        <w:tc>
          <w:tcPr>
            <w:tcW w:w="573" w:type="pct"/>
            <w:tcBorders>
              <w:left w:val="single" w:sz="4" w:space="0" w:color="auto"/>
            </w:tcBorders>
            <w:shd w:val="clear" w:color="auto" w:fill="auto"/>
            <w:vAlign w:val="bottom"/>
          </w:tcPr>
          <w:p w14:paraId="0EEDDAC1" w14:textId="77777777" w:rsidR="00370661" w:rsidRPr="00DC7F1B" w:rsidRDefault="00370661" w:rsidP="00370661">
            <w:pPr>
              <w:pStyle w:val="TableText"/>
              <w:spacing w:before="120"/>
              <w:jc w:val="center"/>
              <w:rPr>
                <w:rFonts w:cs="Arial"/>
                <w:color w:val="000000"/>
                <w:szCs w:val="16"/>
              </w:rPr>
            </w:pPr>
          </w:p>
        </w:tc>
        <w:tc>
          <w:tcPr>
            <w:tcW w:w="574" w:type="pct"/>
            <w:shd w:val="clear" w:color="auto" w:fill="auto"/>
            <w:vAlign w:val="bottom"/>
          </w:tcPr>
          <w:p w14:paraId="55EDE5F8" w14:textId="77777777" w:rsidR="00370661" w:rsidRPr="00DC7F1B" w:rsidRDefault="00370661" w:rsidP="00370661">
            <w:pPr>
              <w:pStyle w:val="TableText"/>
              <w:spacing w:before="120"/>
              <w:jc w:val="center"/>
              <w:rPr>
                <w:rFonts w:cs="Arial"/>
                <w:color w:val="000000"/>
                <w:szCs w:val="16"/>
              </w:rPr>
            </w:pPr>
          </w:p>
        </w:tc>
        <w:tc>
          <w:tcPr>
            <w:tcW w:w="574" w:type="pct"/>
            <w:shd w:val="clear" w:color="auto" w:fill="auto"/>
            <w:vAlign w:val="bottom"/>
          </w:tcPr>
          <w:p w14:paraId="229C3C5A" w14:textId="77777777" w:rsidR="00370661" w:rsidRPr="00DC7F1B" w:rsidRDefault="00370661" w:rsidP="00370661">
            <w:pPr>
              <w:pStyle w:val="TableText"/>
              <w:spacing w:before="120"/>
              <w:jc w:val="center"/>
              <w:rPr>
                <w:rFonts w:cs="Arial"/>
                <w:color w:val="000000"/>
                <w:szCs w:val="16"/>
              </w:rPr>
            </w:pPr>
          </w:p>
        </w:tc>
        <w:tc>
          <w:tcPr>
            <w:tcW w:w="651" w:type="pct"/>
            <w:shd w:val="clear" w:color="auto" w:fill="auto"/>
            <w:vAlign w:val="bottom"/>
          </w:tcPr>
          <w:p w14:paraId="5EC419B1" w14:textId="77777777" w:rsidR="00370661" w:rsidRPr="00DC7F1B" w:rsidRDefault="00370661" w:rsidP="00370661">
            <w:pPr>
              <w:pStyle w:val="TableText"/>
              <w:spacing w:before="120"/>
              <w:jc w:val="center"/>
              <w:rPr>
                <w:szCs w:val="16"/>
              </w:rPr>
            </w:pPr>
          </w:p>
        </w:tc>
      </w:tr>
      <w:tr w:rsidR="00370661" w:rsidRPr="00DC7F1B" w14:paraId="44B74979" w14:textId="77777777" w:rsidTr="00370661">
        <w:trPr>
          <w:trHeight w:val="20"/>
        </w:trPr>
        <w:tc>
          <w:tcPr>
            <w:tcW w:w="1230" w:type="pct"/>
            <w:shd w:val="clear" w:color="auto" w:fill="auto"/>
            <w:vAlign w:val="bottom"/>
            <w:hideMark/>
          </w:tcPr>
          <w:p w14:paraId="28150058" w14:textId="77777777" w:rsidR="00370661" w:rsidRPr="00DC7F1B" w:rsidRDefault="00370661" w:rsidP="00370661">
            <w:pPr>
              <w:pStyle w:val="TableText"/>
              <w:ind w:left="187"/>
              <w:rPr>
                <w:rFonts w:cs="Arial"/>
                <w:color w:val="000000"/>
                <w:szCs w:val="16"/>
              </w:rPr>
            </w:pPr>
            <w:r w:rsidRPr="00DC7F1B">
              <w:rPr>
                <w:rFonts w:cs="Arial"/>
                <w:color w:val="000000"/>
                <w:szCs w:val="16"/>
              </w:rPr>
              <w:t>Elementary</w:t>
            </w:r>
          </w:p>
        </w:tc>
        <w:tc>
          <w:tcPr>
            <w:tcW w:w="734" w:type="pct"/>
            <w:shd w:val="clear" w:color="auto" w:fill="auto"/>
            <w:vAlign w:val="bottom"/>
            <w:hideMark/>
          </w:tcPr>
          <w:p w14:paraId="48BAF859"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56,678</w:t>
            </w:r>
          </w:p>
        </w:tc>
        <w:tc>
          <w:tcPr>
            <w:tcW w:w="664" w:type="pct"/>
            <w:tcBorders>
              <w:right w:val="single" w:sz="4" w:space="0" w:color="000000" w:themeColor="text1"/>
            </w:tcBorders>
            <w:shd w:val="clear" w:color="auto" w:fill="auto"/>
            <w:vAlign w:val="bottom"/>
            <w:hideMark/>
          </w:tcPr>
          <w:p w14:paraId="47D65A01" w14:textId="77777777" w:rsidR="00370661" w:rsidRPr="00DC7F1B" w:rsidRDefault="00370661" w:rsidP="00370661">
            <w:pPr>
              <w:pStyle w:val="TableText"/>
              <w:ind w:right="432"/>
              <w:jc w:val="right"/>
              <w:rPr>
                <w:rFonts w:cs="Arial"/>
                <w:color w:val="000000"/>
                <w:szCs w:val="16"/>
              </w:rPr>
            </w:pPr>
            <w:r>
              <w:rPr>
                <w:rFonts w:cs="Arial"/>
                <w:color w:val="000000"/>
                <w:szCs w:val="16"/>
              </w:rPr>
              <w:t>60</w:t>
            </w:r>
          </w:p>
        </w:tc>
        <w:tc>
          <w:tcPr>
            <w:tcW w:w="573" w:type="pct"/>
            <w:tcBorders>
              <w:left w:val="single" w:sz="4" w:space="0" w:color="000000" w:themeColor="text1"/>
            </w:tcBorders>
            <w:shd w:val="clear" w:color="auto" w:fill="auto"/>
            <w:vAlign w:val="bottom"/>
            <w:hideMark/>
          </w:tcPr>
          <w:p w14:paraId="0547B2E1"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101</w:t>
            </w:r>
          </w:p>
        </w:tc>
        <w:tc>
          <w:tcPr>
            <w:tcW w:w="574" w:type="pct"/>
            <w:shd w:val="clear" w:color="auto" w:fill="auto"/>
            <w:vAlign w:val="bottom"/>
          </w:tcPr>
          <w:p w14:paraId="2AA62566"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342</w:t>
            </w:r>
          </w:p>
        </w:tc>
        <w:tc>
          <w:tcPr>
            <w:tcW w:w="574" w:type="pct"/>
            <w:shd w:val="clear" w:color="auto" w:fill="auto"/>
            <w:vAlign w:val="bottom"/>
          </w:tcPr>
          <w:p w14:paraId="42F594B8"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443 </w:t>
            </w:r>
          </w:p>
        </w:tc>
        <w:tc>
          <w:tcPr>
            <w:tcW w:w="651" w:type="pct"/>
            <w:shd w:val="clear" w:color="auto" w:fill="auto"/>
            <w:vAlign w:val="bottom"/>
          </w:tcPr>
          <w:p w14:paraId="62572870" w14:textId="77777777" w:rsidR="00370661" w:rsidRPr="00DC7F1B" w:rsidRDefault="00370661" w:rsidP="00370661">
            <w:pPr>
              <w:pStyle w:val="TableText"/>
              <w:ind w:right="432"/>
              <w:jc w:val="right"/>
              <w:rPr>
                <w:rFonts w:cs="Arial"/>
                <w:color w:val="000000"/>
                <w:szCs w:val="16"/>
              </w:rPr>
            </w:pPr>
            <w:r w:rsidRPr="00DC7F1B">
              <w:rPr>
                <w:szCs w:val="16"/>
              </w:rPr>
              <w:t>44</w:t>
            </w:r>
          </w:p>
        </w:tc>
      </w:tr>
      <w:tr w:rsidR="00370661" w:rsidRPr="00DC7F1B" w14:paraId="20F1E5A6" w14:textId="77777777" w:rsidTr="00370661">
        <w:trPr>
          <w:trHeight w:val="20"/>
        </w:trPr>
        <w:tc>
          <w:tcPr>
            <w:tcW w:w="1230" w:type="pct"/>
            <w:shd w:val="clear" w:color="auto" w:fill="auto"/>
            <w:vAlign w:val="bottom"/>
            <w:hideMark/>
          </w:tcPr>
          <w:p w14:paraId="468A794E" w14:textId="77777777" w:rsidR="00370661" w:rsidRPr="00DC7F1B" w:rsidRDefault="00370661" w:rsidP="00370661">
            <w:pPr>
              <w:pStyle w:val="TableText"/>
              <w:ind w:left="187"/>
              <w:rPr>
                <w:rFonts w:cs="Arial"/>
                <w:color w:val="000000"/>
                <w:szCs w:val="16"/>
              </w:rPr>
            </w:pPr>
            <w:r w:rsidRPr="00DC7F1B">
              <w:rPr>
                <w:rFonts w:cs="Arial"/>
                <w:color w:val="000000"/>
                <w:szCs w:val="16"/>
              </w:rPr>
              <w:t>Middle</w:t>
            </w:r>
          </w:p>
        </w:tc>
        <w:tc>
          <w:tcPr>
            <w:tcW w:w="734" w:type="pct"/>
            <w:shd w:val="clear" w:color="auto" w:fill="auto"/>
            <w:vAlign w:val="bottom"/>
            <w:hideMark/>
          </w:tcPr>
          <w:p w14:paraId="495C70B7"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15,887</w:t>
            </w:r>
          </w:p>
        </w:tc>
        <w:tc>
          <w:tcPr>
            <w:tcW w:w="664" w:type="pct"/>
            <w:tcBorders>
              <w:right w:val="single" w:sz="4" w:space="0" w:color="000000" w:themeColor="text1"/>
            </w:tcBorders>
            <w:shd w:val="clear" w:color="auto" w:fill="auto"/>
            <w:vAlign w:val="bottom"/>
            <w:hideMark/>
          </w:tcPr>
          <w:p w14:paraId="7A5CEBFA"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17</w:t>
            </w:r>
          </w:p>
        </w:tc>
        <w:tc>
          <w:tcPr>
            <w:tcW w:w="573" w:type="pct"/>
            <w:tcBorders>
              <w:left w:val="single" w:sz="4" w:space="0" w:color="000000" w:themeColor="text1"/>
            </w:tcBorders>
            <w:shd w:val="clear" w:color="auto" w:fill="auto"/>
            <w:vAlign w:val="bottom"/>
            <w:hideMark/>
          </w:tcPr>
          <w:p w14:paraId="59D5CB4E"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61</w:t>
            </w:r>
          </w:p>
        </w:tc>
        <w:tc>
          <w:tcPr>
            <w:tcW w:w="574" w:type="pct"/>
            <w:shd w:val="clear" w:color="auto" w:fill="auto"/>
            <w:vAlign w:val="bottom"/>
          </w:tcPr>
          <w:p w14:paraId="79E56858"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169</w:t>
            </w:r>
          </w:p>
        </w:tc>
        <w:tc>
          <w:tcPr>
            <w:tcW w:w="574" w:type="pct"/>
            <w:shd w:val="clear" w:color="auto" w:fill="auto"/>
            <w:vAlign w:val="bottom"/>
          </w:tcPr>
          <w:p w14:paraId="70E0DF38"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230 </w:t>
            </w:r>
          </w:p>
        </w:tc>
        <w:tc>
          <w:tcPr>
            <w:tcW w:w="651" w:type="pct"/>
            <w:shd w:val="clear" w:color="auto" w:fill="auto"/>
            <w:vAlign w:val="bottom"/>
          </w:tcPr>
          <w:p w14:paraId="7DE04CDE" w14:textId="77777777" w:rsidR="00370661" w:rsidRPr="00DC7F1B" w:rsidRDefault="00370661" w:rsidP="00370661">
            <w:pPr>
              <w:pStyle w:val="TableText"/>
              <w:ind w:right="432"/>
              <w:jc w:val="right"/>
              <w:rPr>
                <w:rFonts w:cs="Arial"/>
                <w:color w:val="000000"/>
                <w:szCs w:val="16"/>
              </w:rPr>
            </w:pPr>
            <w:r w:rsidRPr="00DC7F1B">
              <w:rPr>
                <w:szCs w:val="16"/>
              </w:rPr>
              <w:t>23</w:t>
            </w:r>
          </w:p>
        </w:tc>
      </w:tr>
      <w:tr w:rsidR="00370661" w:rsidRPr="00DC7F1B" w14:paraId="2F072D37" w14:textId="77777777" w:rsidTr="00370661">
        <w:trPr>
          <w:trHeight w:val="20"/>
        </w:trPr>
        <w:tc>
          <w:tcPr>
            <w:tcW w:w="1230" w:type="pct"/>
            <w:shd w:val="clear" w:color="auto" w:fill="auto"/>
            <w:vAlign w:val="bottom"/>
            <w:hideMark/>
          </w:tcPr>
          <w:p w14:paraId="7B03D4A9" w14:textId="77777777" w:rsidR="00370661" w:rsidRPr="00DC7F1B" w:rsidRDefault="00370661" w:rsidP="00370661">
            <w:pPr>
              <w:pStyle w:val="TableText"/>
              <w:ind w:left="187"/>
              <w:rPr>
                <w:rFonts w:cs="Arial"/>
                <w:color w:val="000000"/>
                <w:szCs w:val="16"/>
              </w:rPr>
            </w:pPr>
            <w:r w:rsidRPr="00DC7F1B">
              <w:rPr>
                <w:rFonts w:cs="Arial"/>
                <w:color w:val="000000"/>
                <w:szCs w:val="16"/>
              </w:rPr>
              <w:t xml:space="preserve">High </w:t>
            </w:r>
          </w:p>
        </w:tc>
        <w:tc>
          <w:tcPr>
            <w:tcW w:w="734" w:type="pct"/>
            <w:shd w:val="clear" w:color="auto" w:fill="auto"/>
            <w:vAlign w:val="bottom"/>
            <w:hideMark/>
          </w:tcPr>
          <w:p w14:paraId="5D0262E9"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22,733</w:t>
            </w:r>
          </w:p>
        </w:tc>
        <w:tc>
          <w:tcPr>
            <w:tcW w:w="664" w:type="pct"/>
            <w:tcBorders>
              <w:right w:val="single" w:sz="4" w:space="0" w:color="000000" w:themeColor="text1"/>
            </w:tcBorders>
            <w:shd w:val="clear" w:color="auto" w:fill="auto"/>
            <w:vAlign w:val="bottom"/>
            <w:hideMark/>
          </w:tcPr>
          <w:p w14:paraId="3F9966E0"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2</w:t>
            </w:r>
            <w:r>
              <w:rPr>
                <w:rFonts w:cs="Arial"/>
                <w:color w:val="000000"/>
                <w:szCs w:val="16"/>
              </w:rPr>
              <w:t>4</w:t>
            </w:r>
          </w:p>
        </w:tc>
        <w:tc>
          <w:tcPr>
            <w:tcW w:w="573" w:type="pct"/>
            <w:tcBorders>
              <w:left w:val="single" w:sz="4" w:space="0" w:color="000000" w:themeColor="text1"/>
            </w:tcBorders>
            <w:shd w:val="clear" w:color="auto" w:fill="auto"/>
            <w:vAlign w:val="bottom"/>
            <w:hideMark/>
          </w:tcPr>
          <w:p w14:paraId="7B0C7E3B"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88</w:t>
            </w:r>
          </w:p>
        </w:tc>
        <w:tc>
          <w:tcPr>
            <w:tcW w:w="574" w:type="pct"/>
            <w:shd w:val="clear" w:color="auto" w:fill="auto"/>
            <w:vAlign w:val="bottom"/>
          </w:tcPr>
          <w:p w14:paraId="29539BFD"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239</w:t>
            </w:r>
          </w:p>
        </w:tc>
        <w:tc>
          <w:tcPr>
            <w:tcW w:w="574" w:type="pct"/>
            <w:shd w:val="clear" w:color="auto" w:fill="auto"/>
            <w:vAlign w:val="bottom"/>
          </w:tcPr>
          <w:p w14:paraId="07940AD0"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327 </w:t>
            </w:r>
          </w:p>
        </w:tc>
        <w:tc>
          <w:tcPr>
            <w:tcW w:w="651" w:type="pct"/>
            <w:shd w:val="clear" w:color="auto" w:fill="auto"/>
            <w:vAlign w:val="bottom"/>
          </w:tcPr>
          <w:p w14:paraId="556F6F21" w14:textId="77777777" w:rsidR="00370661" w:rsidRPr="00DC7F1B" w:rsidRDefault="00370661" w:rsidP="00370661">
            <w:pPr>
              <w:pStyle w:val="TableText"/>
              <w:ind w:right="432"/>
              <w:jc w:val="right"/>
              <w:rPr>
                <w:rFonts w:cs="Arial"/>
                <w:color w:val="000000"/>
                <w:szCs w:val="16"/>
              </w:rPr>
            </w:pPr>
            <w:r w:rsidRPr="00DC7F1B">
              <w:rPr>
                <w:szCs w:val="16"/>
              </w:rPr>
              <w:t>3</w:t>
            </w:r>
            <w:r>
              <w:rPr>
                <w:szCs w:val="16"/>
              </w:rPr>
              <w:t>3</w:t>
            </w:r>
          </w:p>
        </w:tc>
      </w:tr>
      <w:tr w:rsidR="00370661" w:rsidRPr="00DC7F1B" w14:paraId="097534B8" w14:textId="77777777" w:rsidTr="00370661">
        <w:trPr>
          <w:trHeight w:val="20"/>
        </w:trPr>
        <w:tc>
          <w:tcPr>
            <w:tcW w:w="1230" w:type="pct"/>
            <w:shd w:val="clear" w:color="auto" w:fill="auto"/>
            <w:vAlign w:val="bottom"/>
          </w:tcPr>
          <w:p w14:paraId="415E63DB" w14:textId="77777777" w:rsidR="00370661" w:rsidRPr="00DC7F1B" w:rsidRDefault="00370661" w:rsidP="00370661">
            <w:pPr>
              <w:pStyle w:val="TableText"/>
              <w:spacing w:before="120"/>
              <w:rPr>
                <w:rFonts w:cs="Arial"/>
                <w:color w:val="000000"/>
                <w:szCs w:val="16"/>
              </w:rPr>
            </w:pPr>
            <w:r w:rsidRPr="00DC7F1B">
              <w:rPr>
                <w:rFonts w:cs="Arial"/>
                <w:color w:val="000000"/>
                <w:szCs w:val="16"/>
              </w:rPr>
              <w:t>Urbanicity</w:t>
            </w:r>
          </w:p>
        </w:tc>
        <w:tc>
          <w:tcPr>
            <w:tcW w:w="734" w:type="pct"/>
            <w:shd w:val="clear" w:color="auto" w:fill="auto"/>
            <w:vAlign w:val="bottom"/>
          </w:tcPr>
          <w:p w14:paraId="5D29B055" w14:textId="77777777" w:rsidR="00370661" w:rsidRPr="00DC7F1B" w:rsidRDefault="00370661" w:rsidP="00370661">
            <w:pPr>
              <w:pStyle w:val="TableText"/>
              <w:spacing w:before="120"/>
              <w:ind w:right="288"/>
              <w:jc w:val="right"/>
              <w:rPr>
                <w:rFonts w:cs="Arial"/>
                <w:color w:val="000000"/>
                <w:szCs w:val="16"/>
              </w:rPr>
            </w:pPr>
          </w:p>
        </w:tc>
        <w:tc>
          <w:tcPr>
            <w:tcW w:w="664" w:type="pct"/>
            <w:tcBorders>
              <w:right w:val="single" w:sz="4" w:space="0" w:color="000000" w:themeColor="text1"/>
            </w:tcBorders>
            <w:shd w:val="clear" w:color="auto" w:fill="auto"/>
            <w:vAlign w:val="bottom"/>
          </w:tcPr>
          <w:p w14:paraId="235E9CAD" w14:textId="77777777" w:rsidR="00370661" w:rsidRPr="00DC7F1B" w:rsidRDefault="00370661" w:rsidP="00370661">
            <w:pPr>
              <w:pStyle w:val="TableText"/>
              <w:spacing w:before="120"/>
              <w:ind w:right="432"/>
              <w:jc w:val="right"/>
              <w:rPr>
                <w:rFonts w:cs="Arial"/>
                <w:color w:val="000000"/>
                <w:szCs w:val="16"/>
              </w:rPr>
            </w:pPr>
          </w:p>
        </w:tc>
        <w:tc>
          <w:tcPr>
            <w:tcW w:w="573" w:type="pct"/>
            <w:tcBorders>
              <w:left w:val="single" w:sz="4" w:space="0" w:color="000000" w:themeColor="text1"/>
            </w:tcBorders>
            <w:shd w:val="clear" w:color="auto" w:fill="auto"/>
            <w:vAlign w:val="bottom"/>
          </w:tcPr>
          <w:p w14:paraId="7FAD4C9F"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36615D4F"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504568C1" w14:textId="77777777" w:rsidR="00370661" w:rsidRPr="00DC7F1B" w:rsidRDefault="00370661" w:rsidP="00370661">
            <w:pPr>
              <w:pStyle w:val="TableText"/>
              <w:spacing w:before="120"/>
              <w:ind w:right="216"/>
              <w:jc w:val="right"/>
              <w:rPr>
                <w:rFonts w:cs="Arial"/>
                <w:color w:val="000000"/>
                <w:szCs w:val="16"/>
              </w:rPr>
            </w:pPr>
          </w:p>
        </w:tc>
        <w:tc>
          <w:tcPr>
            <w:tcW w:w="651" w:type="pct"/>
            <w:shd w:val="clear" w:color="auto" w:fill="auto"/>
            <w:vAlign w:val="bottom"/>
          </w:tcPr>
          <w:p w14:paraId="11D091C7" w14:textId="77777777" w:rsidR="00370661" w:rsidRPr="00DC7F1B" w:rsidRDefault="00370661" w:rsidP="00370661">
            <w:pPr>
              <w:pStyle w:val="TableText"/>
              <w:spacing w:before="120"/>
              <w:ind w:right="432"/>
              <w:jc w:val="right"/>
              <w:rPr>
                <w:szCs w:val="16"/>
              </w:rPr>
            </w:pPr>
          </w:p>
        </w:tc>
      </w:tr>
      <w:tr w:rsidR="00370661" w:rsidRPr="00DC7F1B" w14:paraId="0D86E41E" w14:textId="77777777" w:rsidTr="00370661">
        <w:trPr>
          <w:trHeight w:val="20"/>
        </w:trPr>
        <w:tc>
          <w:tcPr>
            <w:tcW w:w="1230" w:type="pct"/>
            <w:shd w:val="clear" w:color="auto" w:fill="auto"/>
            <w:vAlign w:val="bottom"/>
            <w:hideMark/>
          </w:tcPr>
          <w:p w14:paraId="70743DE0" w14:textId="77777777" w:rsidR="00370661" w:rsidRPr="00DC7F1B" w:rsidRDefault="00370661" w:rsidP="00370661">
            <w:pPr>
              <w:pStyle w:val="TableText"/>
              <w:ind w:left="187"/>
              <w:rPr>
                <w:rFonts w:cs="Arial"/>
                <w:color w:val="000000"/>
                <w:szCs w:val="16"/>
              </w:rPr>
            </w:pPr>
            <w:r w:rsidRPr="00DC7F1B">
              <w:rPr>
                <w:rFonts w:cs="Arial"/>
                <w:color w:val="000000"/>
                <w:szCs w:val="16"/>
              </w:rPr>
              <w:t>Urban</w:t>
            </w:r>
          </w:p>
        </w:tc>
        <w:tc>
          <w:tcPr>
            <w:tcW w:w="734" w:type="pct"/>
            <w:shd w:val="clear" w:color="auto" w:fill="auto"/>
            <w:vAlign w:val="bottom"/>
            <w:hideMark/>
          </w:tcPr>
          <w:p w14:paraId="36769BB5"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52,606</w:t>
            </w:r>
          </w:p>
        </w:tc>
        <w:tc>
          <w:tcPr>
            <w:tcW w:w="664" w:type="pct"/>
            <w:tcBorders>
              <w:right w:val="single" w:sz="4" w:space="0" w:color="000000" w:themeColor="text1"/>
            </w:tcBorders>
            <w:shd w:val="clear" w:color="auto" w:fill="auto"/>
            <w:vAlign w:val="bottom"/>
            <w:hideMark/>
          </w:tcPr>
          <w:p w14:paraId="7F4046CB"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55</w:t>
            </w:r>
          </w:p>
        </w:tc>
        <w:tc>
          <w:tcPr>
            <w:tcW w:w="573" w:type="pct"/>
            <w:tcBorders>
              <w:left w:val="single" w:sz="4" w:space="0" w:color="000000" w:themeColor="text1"/>
            </w:tcBorders>
            <w:shd w:val="clear" w:color="auto" w:fill="auto"/>
            <w:vAlign w:val="bottom"/>
            <w:hideMark/>
          </w:tcPr>
          <w:p w14:paraId="5FE8C3FE"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64</w:t>
            </w:r>
          </w:p>
        </w:tc>
        <w:tc>
          <w:tcPr>
            <w:tcW w:w="574" w:type="pct"/>
            <w:shd w:val="clear" w:color="auto" w:fill="auto"/>
            <w:vAlign w:val="bottom"/>
          </w:tcPr>
          <w:p w14:paraId="7FB3D6FD"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239</w:t>
            </w:r>
          </w:p>
        </w:tc>
        <w:tc>
          <w:tcPr>
            <w:tcW w:w="574" w:type="pct"/>
            <w:shd w:val="clear" w:color="auto" w:fill="auto"/>
            <w:vAlign w:val="bottom"/>
          </w:tcPr>
          <w:p w14:paraId="314BA172"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303 </w:t>
            </w:r>
          </w:p>
        </w:tc>
        <w:tc>
          <w:tcPr>
            <w:tcW w:w="651" w:type="pct"/>
            <w:shd w:val="clear" w:color="auto" w:fill="auto"/>
            <w:vAlign w:val="bottom"/>
          </w:tcPr>
          <w:p w14:paraId="3D7D5DDE" w14:textId="77777777" w:rsidR="00370661" w:rsidRPr="00DC7F1B" w:rsidRDefault="00370661" w:rsidP="00370661">
            <w:pPr>
              <w:pStyle w:val="TableText"/>
              <w:ind w:right="432"/>
              <w:jc w:val="right"/>
              <w:rPr>
                <w:rFonts w:cs="Arial"/>
                <w:color w:val="000000"/>
                <w:szCs w:val="16"/>
              </w:rPr>
            </w:pPr>
            <w:r w:rsidRPr="00DC7F1B">
              <w:rPr>
                <w:szCs w:val="16"/>
              </w:rPr>
              <w:t>30</w:t>
            </w:r>
          </w:p>
        </w:tc>
      </w:tr>
      <w:tr w:rsidR="00370661" w:rsidRPr="00DC7F1B" w14:paraId="18546D23" w14:textId="77777777" w:rsidTr="00370661">
        <w:trPr>
          <w:trHeight w:val="20"/>
        </w:trPr>
        <w:tc>
          <w:tcPr>
            <w:tcW w:w="1230" w:type="pct"/>
            <w:shd w:val="clear" w:color="auto" w:fill="auto"/>
            <w:vAlign w:val="bottom"/>
            <w:hideMark/>
          </w:tcPr>
          <w:p w14:paraId="0AEA1DE8" w14:textId="77777777" w:rsidR="00370661" w:rsidRPr="00DC7F1B" w:rsidRDefault="00370661" w:rsidP="00370661">
            <w:pPr>
              <w:pStyle w:val="TableText"/>
              <w:ind w:left="187"/>
              <w:rPr>
                <w:rFonts w:cs="Arial"/>
                <w:color w:val="000000"/>
                <w:szCs w:val="16"/>
              </w:rPr>
            </w:pPr>
            <w:r w:rsidRPr="00DC7F1B">
              <w:rPr>
                <w:rFonts w:cs="Arial"/>
                <w:color w:val="000000"/>
                <w:szCs w:val="16"/>
              </w:rPr>
              <w:t>Rural</w:t>
            </w:r>
          </w:p>
        </w:tc>
        <w:tc>
          <w:tcPr>
            <w:tcW w:w="734" w:type="pct"/>
            <w:shd w:val="clear" w:color="auto" w:fill="auto"/>
            <w:vAlign w:val="bottom"/>
            <w:hideMark/>
          </w:tcPr>
          <w:p w14:paraId="5289F9F0"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42,692</w:t>
            </w:r>
          </w:p>
        </w:tc>
        <w:tc>
          <w:tcPr>
            <w:tcW w:w="664" w:type="pct"/>
            <w:tcBorders>
              <w:right w:val="single" w:sz="4" w:space="0" w:color="000000" w:themeColor="text1"/>
            </w:tcBorders>
            <w:shd w:val="clear" w:color="auto" w:fill="auto"/>
            <w:vAlign w:val="bottom"/>
            <w:hideMark/>
          </w:tcPr>
          <w:p w14:paraId="12464FEC"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4</w:t>
            </w:r>
            <w:r>
              <w:rPr>
                <w:rFonts w:cs="Arial"/>
                <w:color w:val="000000"/>
                <w:szCs w:val="16"/>
              </w:rPr>
              <w:t>5</w:t>
            </w:r>
          </w:p>
        </w:tc>
        <w:tc>
          <w:tcPr>
            <w:tcW w:w="573" w:type="pct"/>
            <w:tcBorders>
              <w:left w:val="single" w:sz="4" w:space="0" w:color="000000" w:themeColor="text1"/>
            </w:tcBorders>
            <w:shd w:val="clear" w:color="auto" w:fill="auto"/>
            <w:vAlign w:val="bottom"/>
            <w:hideMark/>
          </w:tcPr>
          <w:p w14:paraId="2E74BB25"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186</w:t>
            </w:r>
          </w:p>
        </w:tc>
        <w:tc>
          <w:tcPr>
            <w:tcW w:w="574" w:type="pct"/>
            <w:shd w:val="clear" w:color="auto" w:fill="auto"/>
            <w:vAlign w:val="bottom"/>
          </w:tcPr>
          <w:p w14:paraId="4F3C4CF0"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511</w:t>
            </w:r>
          </w:p>
        </w:tc>
        <w:tc>
          <w:tcPr>
            <w:tcW w:w="574" w:type="pct"/>
            <w:shd w:val="clear" w:color="auto" w:fill="auto"/>
            <w:vAlign w:val="bottom"/>
          </w:tcPr>
          <w:p w14:paraId="57606C80"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697 </w:t>
            </w:r>
          </w:p>
        </w:tc>
        <w:tc>
          <w:tcPr>
            <w:tcW w:w="651" w:type="pct"/>
            <w:shd w:val="clear" w:color="auto" w:fill="auto"/>
            <w:vAlign w:val="bottom"/>
          </w:tcPr>
          <w:p w14:paraId="292F581F" w14:textId="77777777" w:rsidR="00370661" w:rsidRPr="00DC7F1B" w:rsidRDefault="00370661" w:rsidP="00370661">
            <w:pPr>
              <w:pStyle w:val="TableText"/>
              <w:ind w:right="432"/>
              <w:jc w:val="right"/>
              <w:rPr>
                <w:rFonts w:cs="Arial"/>
                <w:color w:val="000000"/>
                <w:szCs w:val="16"/>
              </w:rPr>
            </w:pPr>
            <w:r w:rsidRPr="00DC7F1B">
              <w:rPr>
                <w:szCs w:val="16"/>
              </w:rPr>
              <w:t>7</w:t>
            </w:r>
            <w:r>
              <w:rPr>
                <w:szCs w:val="16"/>
              </w:rPr>
              <w:t>0</w:t>
            </w:r>
          </w:p>
        </w:tc>
      </w:tr>
      <w:tr w:rsidR="00370661" w:rsidRPr="00DC7F1B" w14:paraId="6C06D911" w14:textId="77777777" w:rsidTr="00370661">
        <w:trPr>
          <w:trHeight w:val="20"/>
        </w:trPr>
        <w:tc>
          <w:tcPr>
            <w:tcW w:w="1230" w:type="pct"/>
            <w:shd w:val="clear" w:color="auto" w:fill="auto"/>
            <w:vAlign w:val="bottom"/>
          </w:tcPr>
          <w:p w14:paraId="79EBA350" w14:textId="77777777" w:rsidR="00370661" w:rsidRPr="00DC7F1B" w:rsidRDefault="00370661" w:rsidP="00370661">
            <w:pPr>
              <w:pStyle w:val="TableText"/>
              <w:spacing w:before="120"/>
              <w:rPr>
                <w:rFonts w:cs="Arial"/>
                <w:color w:val="000000"/>
                <w:szCs w:val="16"/>
              </w:rPr>
            </w:pPr>
            <w:r w:rsidRPr="00DC7F1B">
              <w:rPr>
                <w:rFonts w:cs="Arial"/>
                <w:color w:val="000000"/>
                <w:szCs w:val="16"/>
              </w:rPr>
              <w:t>Racial/</w:t>
            </w:r>
            <w:r>
              <w:rPr>
                <w:rFonts w:cs="Arial"/>
                <w:color w:val="000000"/>
                <w:szCs w:val="16"/>
              </w:rPr>
              <w:t>e</w:t>
            </w:r>
            <w:r w:rsidRPr="00DC7F1B">
              <w:rPr>
                <w:rFonts w:cs="Arial"/>
                <w:color w:val="000000"/>
                <w:szCs w:val="16"/>
              </w:rPr>
              <w:t xml:space="preserve">thnic </w:t>
            </w:r>
            <w:r>
              <w:rPr>
                <w:rFonts w:cs="Arial"/>
                <w:color w:val="000000"/>
                <w:szCs w:val="16"/>
              </w:rPr>
              <w:t>d</w:t>
            </w:r>
            <w:r w:rsidRPr="00DC7F1B">
              <w:rPr>
                <w:rFonts w:cs="Arial"/>
                <w:color w:val="000000"/>
                <w:szCs w:val="16"/>
              </w:rPr>
              <w:t xml:space="preserve">istribution of </w:t>
            </w:r>
            <w:r>
              <w:rPr>
                <w:rFonts w:cs="Arial"/>
                <w:color w:val="000000"/>
                <w:szCs w:val="16"/>
              </w:rPr>
              <w:t>s</w:t>
            </w:r>
            <w:r w:rsidRPr="00DC7F1B">
              <w:rPr>
                <w:rFonts w:cs="Arial"/>
                <w:color w:val="000000"/>
                <w:szCs w:val="16"/>
              </w:rPr>
              <w:t>tudents (mean %)</w:t>
            </w:r>
          </w:p>
        </w:tc>
        <w:tc>
          <w:tcPr>
            <w:tcW w:w="734" w:type="pct"/>
            <w:shd w:val="clear" w:color="auto" w:fill="auto"/>
            <w:vAlign w:val="bottom"/>
          </w:tcPr>
          <w:p w14:paraId="5FE53ED4" w14:textId="77777777" w:rsidR="00370661" w:rsidRPr="00DC7F1B" w:rsidRDefault="00370661" w:rsidP="00370661">
            <w:pPr>
              <w:pStyle w:val="TableText"/>
              <w:spacing w:before="120"/>
              <w:ind w:right="288"/>
              <w:jc w:val="right"/>
              <w:rPr>
                <w:rFonts w:cs="Arial"/>
                <w:color w:val="000000"/>
                <w:szCs w:val="16"/>
              </w:rPr>
            </w:pPr>
          </w:p>
        </w:tc>
        <w:tc>
          <w:tcPr>
            <w:tcW w:w="664" w:type="pct"/>
            <w:tcBorders>
              <w:right w:val="single" w:sz="4" w:space="0" w:color="000000" w:themeColor="text1"/>
            </w:tcBorders>
            <w:shd w:val="clear" w:color="auto" w:fill="auto"/>
            <w:vAlign w:val="bottom"/>
          </w:tcPr>
          <w:p w14:paraId="78A83423" w14:textId="77777777" w:rsidR="00370661" w:rsidRPr="00DC7F1B" w:rsidRDefault="00370661" w:rsidP="00370661">
            <w:pPr>
              <w:pStyle w:val="TableText"/>
              <w:spacing w:before="120"/>
              <w:ind w:right="432"/>
              <w:jc w:val="right"/>
              <w:rPr>
                <w:rFonts w:cs="Arial"/>
                <w:color w:val="000000"/>
                <w:szCs w:val="16"/>
              </w:rPr>
            </w:pPr>
          </w:p>
        </w:tc>
        <w:tc>
          <w:tcPr>
            <w:tcW w:w="573" w:type="pct"/>
            <w:tcBorders>
              <w:left w:val="single" w:sz="4" w:space="0" w:color="000000" w:themeColor="text1"/>
            </w:tcBorders>
            <w:shd w:val="clear" w:color="auto" w:fill="auto"/>
            <w:vAlign w:val="bottom"/>
          </w:tcPr>
          <w:p w14:paraId="67E51CD9"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5B908DAB"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5397B4FB" w14:textId="77777777" w:rsidR="00370661" w:rsidRPr="00DC7F1B" w:rsidRDefault="00370661" w:rsidP="00370661">
            <w:pPr>
              <w:pStyle w:val="TableText"/>
              <w:spacing w:before="120"/>
              <w:ind w:right="216"/>
              <w:jc w:val="right"/>
              <w:rPr>
                <w:rFonts w:cs="Arial"/>
                <w:color w:val="000000"/>
                <w:szCs w:val="16"/>
              </w:rPr>
            </w:pPr>
          </w:p>
        </w:tc>
        <w:tc>
          <w:tcPr>
            <w:tcW w:w="651" w:type="pct"/>
            <w:shd w:val="clear" w:color="auto" w:fill="auto"/>
            <w:vAlign w:val="bottom"/>
          </w:tcPr>
          <w:p w14:paraId="7E06F58B" w14:textId="77777777" w:rsidR="00370661" w:rsidRPr="00DC7F1B" w:rsidRDefault="00370661" w:rsidP="00370661">
            <w:pPr>
              <w:pStyle w:val="TableText"/>
              <w:spacing w:before="120"/>
              <w:ind w:right="432"/>
              <w:jc w:val="right"/>
              <w:rPr>
                <w:szCs w:val="16"/>
              </w:rPr>
            </w:pPr>
          </w:p>
        </w:tc>
      </w:tr>
      <w:tr w:rsidR="00370661" w:rsidRPr="00DC7F1B" w14:paraId="61BCCF5A" w14:textId="77777777" w:rsidTr="00370661">
        <w:trPr>
          <w:trHeight w:val="20"/>
        </w:trPr>
        <w:tc>
          <w:tcPr>
            <w:tcW w:w="1230" w:type="pct"/>
            <w:shd w:val="clear" w:color="auto" w:fill="auto"/>
            <w:vAlign w:val="bottom"/>
            <w:hideMark/>
          </w:tcPr>
          <w:p w14:paraId="5DC25FE1" w14:textId="77777777" w:rsidR="00370661" w:rsidRPr="00DC7F1B" w:rsidRDefault="00370661" w:rsidP="00370661">
            <w:pPr>
              <w:pStyle w:val="TableText"/>
              <w:ind w:left="187"/>
              <w:rPr>
                <w:rFonts w:cs="Arial"/>
                <w:color w:val="000000"/>
                <w:szCs w:val="16"/>
              </w:rPr>
            </w:pPr>
            <w:r w:rsidRPr="00DC7F1B">
              <w:rPr>
                <w:rFonts w:cs="Arial"/>
                <w:color w:val="000000"/>
                <w:szCs w:val="16"/>
              </w:rPr>
              <w:t xml:space="preserve">Non-Hispanic Black </w:t>
            </w:r>
          </w:p>
        </w:tc>
        <w:tc>
          <w:tcPr>
            <w:tcW w:w="734" w:type="pct"/>
            <w:shd w:val="clear" w:color="auto" w:fill="auto"/>
            <w:vAlign w:val="bottom"/>
            <w:hideMark/>
          </w:tcPr>
          <w:p w14:paraId="04E51A93"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19.82</w:t>
            </w:r>
          </w:p>
        </w:tc>
        <w:tc>
          <w:tcPr>
            <w:tcW w:w="664" w:type="pct"/>
            <w:tcBorders>
              <w:right w:val="single" w:sz="4" w:space="0" w:color="000000" w:themeColor="text1"/>
            </w:tcBorders>
            <w:shd w:val="clear" w:color="auto" w:fill="auto"/>
            <w:vAlign w:val="bottom"/>
            <w:hideMark/>
          </w:tcPr>
          <w:p w14:paraId="64393917"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 xml:space="preserve">n.a. </w:t>
            </w:r>
          </w:p>
        </w:tc>
        <w:tc>
          <w:tcPr>
            <w:tcW w:w="573" w:type="pct"/>
            <w:tcBorders>
              <w:left w:val="single" w:sz="4" w:space="0" w:color="000000" w:themeColor="text1"/>
            </w:tcBorders>
            <w:shd w:val="clear" w:color="auto" w:fill="auto"/>
            <w:vAlign w:val="bottom"/>
            <w:hideMark/>
          </w:tcPr>
          <w:p w14:paraId="02501056"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19.1</w:t>
            </w:r>
          </w:p>
        </w:tc>
        <w:tc>
          <w:tcPr>
            <w:tcW w:w="574" w:type="pct"/>
            <w:shd w:val="clear" w:color="auto" w:fill="auto"/>
            <w:vAlign w:val="bottom"/>
          </w:tcPr>
          <w:p w14:paraId="548F52B6"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18.0</w:t>
            </w:r>
          </w:p>
        </w:tc>
        <w:tc>
          <w:tcPr>
            <w:tcW w:w="574" w:type="pct"/>
            <w:shd w:val="clear" w:color="auto" w:fill="auto"/>
            <w:vAlign w:val="bottom"/>
          </w:tcPr>
          <w:p w14:paraId="1964F50D"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18.3</w:t>
            </w:r>
          </w:p>
        </w:tc>
        <w:tc>
          <w:tcPr>
            <w:tcW w:w="651" w:type="pct"/>
            <w:shd w:val="clear" w:color="auto" w:fill="auto"/>
            <w:vAlign w:val="bottom"/>
          </w:tcPr>
          <w:p w14:paraId="5119B18A" w14:textId="77777777" w:rsidR="00370661" w:rsidRPr="00DC7F1B" w:rsidRDefault="00370661" w:rsidP="00370661">
            <w:pPr>
              <w:pStyle w:val="TableText"/>
              <w:ind w:right="432"/>
              <w:jc w:val="right"/>
              <w:rPr>
                <w:rFonts w:cs="Arial"/>
                <w:color w:val="000000"/>
                <w:szCs w:val="16"/>
              </w:rPr>
            </w:pPr>
            <w:r w:rsidRPr="00DC7F1B">
              <w:rPr>
                <w:szCs w:val="16"/>
              </w:rPr>
              <w:t xml:space="preserve">n.a. </w:t>
            </w:r>
          </w:p>
        </w:tc>
      </w:tr>
      <w:tr w:rsidR="00370661" w:rsidRPr="00DC7F1B" w14:paraId="0CEA4DFE" w14:textId="77777777" w:rsidTr="00370661">
        <w:trPr>
          <w:trHeight w:val="20"/>
        </w:trPr>
        <w:tc>
          <w:tcPr>
            <w:tcW w:w="1230" w:type="pct"/>
            <w:shd w:val="clear" w:color="auto" w:fill="auto"/>
            <w:vAlign w:val="bottom"/>
            <w:hideMark/>
          </w:tcPr>
          <w:p w14:paraId="236B8FD5" w14:textId="77777777" w:rsidR="00370661" w:rsidRPr="00DC7F1B" w:rsidRDefault="00370661" w:rsidP="00370661">
            <w:pPr>
              <w:pStyle w:val="TableText"/>
              <w:ind w:left="187"/>
              <w:rPr>
                <w:rFonts w:cs="Arial"/>
                <w:color w:val="000000"/>
                <w:szCs w:val="16"/>
              </w:rPr>
            </w:pPr>
            <w:r w:rsidRPr="00DC7F1B">
              <w:rPr>
                <w:rFonts w:cs="Arial"/>
                <w:color w:val="000000"/>
                <w:szCs w:val="16"/>
              </w:rPr>
              <w:t xml:space="preserve">Non-Hispanic White </w:t>
            </w:r>
          </w:p>
        </w:tc>
        <w:tc>
          <w:tcPr>
            <w:tcW w:w="734" w:type="pct"/>
            <w:shd w:val="clear" w:color="auto" w:fill="auto"/>
            <w:vAlign w:val="bottom"/>
            <w:hideMark/>
          </w:tcPr>
          <w:p w14:paraId="70799393"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57.88</w:t>
            </w:r>
          </w:p>
        </w:tc>
        <w:tc>
          <w:tcPr>
            <w:tcW w:w="664" w:type="pct"/>
            <w:tcBorders>
              <w:right w:val="single" w:sz="4" w:space="0" w:color="000000" w:themeColor="text1"/>
            </w:tcBorders>
            <w:shd w:val="clear" w:color="auto" w:fill="auto"/>
            <w:vAlign w:val="bottom"/>
            <w:hideMark/>
          </w:tcPr>
          <w:p w14:paraId="031F6D43"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 xml:space="preserve">n.a. </w:t>
            </w:r>
          </w:p>
        </w:tc>
        <w:tc>
          <w:tcPr>
            <w:tcW w:w="573" w:type="pct"/>
            <w:tcBorders>
              <w:left w:val="single" w:sz="4" w:space="0" w:color="000000" w:themeColor="text1"/>
            </w:tcBorders>
            <w:shd w:val="clear" w:color="auto" w:fill="auto"/>
            <w:vAlign w:val="bottom"/>
            <w:hideMark/>
          </w:tcPr>
          <w:p w14:paraId="67AF4462"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57.3</w:t>
            </w:r>
          </w:p>
        </w:tc>
        <w:tc>
          <w:tcPr>
            <w:tcW w:w="574" w:type="pct"/>
            <w:shd w:val="clear" w:color="auto" w:fill="auto"/>
            <w:vAlign w:val="bottom"/>
          </w:tcPr>
          <w:p w14:paraId="49DF416A"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63.0</w:t>
            </w:r>
          </w:p>
        </w:tc>
        <w:tc>
          <w:tcPr>
            <w:tcW w:w="574" w:type="pct"/>
            <w:shd w:val="clear" w:color="auto" w:fill="auto"/>
            <w:vAlign w:val="bottom"/>
          </w:tcPr>
          <w:p w14:paraId="14DD59E0"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61.6</w:t>
            </w:r>
          </w:p>
        </w:tc>
        <w:tc>
          <w:tcPr>
            <w:tcW w:w="651" w:type="pct"/>
            <w:shd w:val="clear" w:color="auto" w:fill="auto"/>
            <w:vAlign w:val="bottom"/>
          </w:tcPr>
          <w:p w14:paraId="0ACD9C1A" w14:textId="77777777" w:rsidR="00370661" w:rsidRPr="00DC7F1B" w:rsidRDefault="00370661" w:rsidP="00370661">
            <w:pPr>
              <w:pStyle w:val="TableText"/>
              <w:ind w:right="432"/>
              <w:jc w:val="right"/>
              <w:rPr>
                <w:rFonts w:cs="Arial"/>
                <w:color w:val="000000"/>
                <w:szCs w:val="16"/>
              </w:rPr>
            </w:pPr>
            <w:r w:rsidRPr="00DC7F1B">
              <w:rPr>
                <w:szCs w:val="16"/>
              </w:rPr>
              <w:t xml:space="preserve">n.a. </w:t>
            </w:r>
          </w:p>
        </w:tc>
      </w:tr>
      <w:tr w:rsidR="00370661" w:rsidRPr="00DC7F1B" w14:paraId="457BDA62" w14:textId="77777777" w:rsidTr="00370661">
        <w:trPr>
          <w:trHeight w:val="20"/>
        </w:trPr>
        <w:tc>
          <w:tcPr>
            <w:tcW w:w="1230" w:type="pct"/>
            <w:shd w:val="clear" w:color="auto" w:fill="auto"/>
            <w:tcMar>
              <w:left w:w="115" w:type="dxa"/>
              <w:right w:w="0" w:type="dxa"/>
            </w:tcMar>
            <w:vAlign w:val="bottom"/>
            <w:hideMark/>
          </w:tcPr>
          <w:p w14:paraId="13BEB3C3" w14:textId="77777777" w:rsidR="00370661" w:rsidRPr="00DC7F1B" w:rsidRDefault="00370661" w:rsidP="00370661">
            <w:pPr>
              <w:pStyle w:val="TableText"/>
              <w:ind w:left="187"/>
              <w:rPr>
                <w:rFonts w:cs="Arial"/>
                <w:color w:val="000000"/>
                <w:szCs w:val="16"/>
              </w:rPr>
            </w:pPr>
            <w:r w:rsidRPr="00DC7F1B">
              <w:rPr>
                <w:rFonts w:cs="Arial"/>
                <w:color w:val="000000"/>
                <w:szCs w:val="16"/>
              </w:rPr>
              <w:t xml:space="preserve">Hispanic </w:t>
            </w:r>
          </w:p>
        </w:tc>
        <w:tc>
          <w:tcPr>
            <w:tcW w:w="734" w:type="pct"/>
            <w:shd w:val="clear" w:color="auto" w:fill="auto"/>
            <w:vAlign w:val="bottom"/>
            <w:hideMark/>
          </w:tcPr>
          <w:p w14:paraId="1602F2F2"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24.81</w:t>
            </w:r>
          </w:p>
        </w:tc>
        <w:tc>
          <w:tcPr>
            <w:tcW w:w="664" w:type="pct"/>
            <w:tcBorders>
              <w:right w:val="single" w:sz="4" w:space="0" w:color="000000" w:themeColor="text1"/>
            </w:tcBorders>
            <w:shd w:val="clear" w:color="auto" w:fill="auto"/>
            <w:vAlign w:val="bottom"/>
            <w:hideMark/>
          </w:tcPr>
          <w:p w14:paraId="0A2EDCBF"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 xml:space="preserve">n.a. </w:t>
            </w:r>
          </w:p>
        </w:tc>
        <w:tc>
          <w:tcPr>
            <w:tcW w:w="573" w:type="pct"/>
            <w:tcBorders>
              <w:left w:val="single" w:sz="4" w:space="0" w:color="000000" w:themeColor="text1"/>
            </w:tcBorders>
            <w:shd w:val="clear" w:color="auto" w:fill="auto"/>
            <w:vAlign w:val="bottom"/>
            <w:hideMark/>
          </w:tcPr>
          <w:p w14:paraId="42D75305"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21.8</w:t>
            </w:r>
          </w:p>
        </w:tc>
        <w:tc>
          <w:tcPr>
            <w:tcW w:w="574" w:type="pct"/>
            <w:shd w:val="clear" w:color="auto" w:fill="auto"/>
            <w:vAlign w:val="bottom"/>
          </w:tcPr>
          <w:p w14:paraId="5998B32B"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21.2</w:t>
            </w:r>
          </w:p>
        </w:tc>
        <w:tc>
          <w:tcPr>
            <w:tcW w:w="574" w:type="pct"/>
            <w:shd w:val="clear" w:color="auto" w:fill="auto"/>
            <w:vAlign w:val="bottom"/>
          </w:tcPr>
          <w:p w14:paraId="521E55FB"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21.4</w:t>
            </w:r>
          </w:p>
        </w:tc>
        <w:tc>
          <w:tcPr>
            <w:tcW w:w="651" w:type="pct"/>
            <w:shd w:val="clear" w:color="auto" w:fill="auto"/>
            <w:vAlign w:val="bottom"/>
          </w:tcPr>
          <w:p w14:paraId="70D56475" w14:textId="77777777" w:rsidR="00370661" w:rsidRPr="00DC7F1B" w:rsidRDefault="00370661" w:rsidP="00370661">
            <w:pPr>
              <w:pStyle w:val="TableText"/>
              <w:ind w:right="432"/>
              <w:jc w:val="right"/>
              <w:rPr>
                <w:rFonts w:cs="Arial"/>
                <w:color w:val="000000"/>
                <w:szCs w:val="16"/>
              </w:rPr>
            </w:pPr>
            <w:r w:rsidRPr="00DC7F1B">
              <w:rPr>
                <w:szCs w:val="16"/>
              </w:rPr>
              <w:t xml:space="preserve">n.a. </w:t>
            </w:r>
          </w:p>
        </w:tc>
      </w:tr>
      <w:tr w:rsidR="00370661" w:rsidRPr="00DC7F1B" w14:paraId="55D67686" w14:textId="77777777" w:rsidTr="00370661">
        <w:trPr>
          <w:trHeight w:val="20"/>
        </w:trPr>
        <w:tc>
          <w:tcPr>
            <w:tcW w:w="1230" w:type="pct"/>
            <w:shd w:val="clear" w:color="auto" w:fill="auto"/>
            <w:vAlign w:val="bottom"/>
            <w:hideMark/>
          </w:tcPr>
          <w:p w14:paraId="3B75C16F" w14:textId="77777777" w:rsidR="00370661" w:rsidRPr="00DC7F1B" w:rsidRDefault="00370661" w:rsidP="00370661">
            <w:pPr>
              <w:pStyle w:val="TableText"/>
              <w:ind w:left="187"/>
              <w:rPr>
                <w:rFonts w:cs="Arial"/>
                <w:color w:val="000000"/>
                <w:szCs w:val="16"/>
              </w:rPr>
            </w:pPr>
            <w:r w:rsidRPr="00DC7F1B">
              <w:rPr>
                <w:rFonts w:cs="Arial"/>
                <w:color w:val="000000"/>
                <w:szCs w:val="16"/>
              </w:rPr>
              <w:t xml:space="preserve">Other </w:t>
            </w:r>
          </w:p>
        </w:tc>
        <w:tc>
          <w:tcPr>
            <w:tcW w:w="734" w:type="pct"/>
            <w:shd w:val="clear" w:color="auto" w:fill="auto"/>
            <w:vAlign w:val="bottom"/>
            <w:hideMark/>
          </w:tcPr>
          <w:p w14:paraId="2F8AA561"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20.46</w:t>
            </w:r>
          </w:p>
        </w:tc>
        <w:tc>
          <w:tcPr>
            <w:tcW w:w="664" w:type="pct"/>
            <w:tcBorders>
              <w:right w:val="single" w:sz="4" w:space="0" w:color="000000" w:themeColor="text1"/>
            </w:tcBorders>
            <w:shd w:val="clear" w:color="auto" w:fill="auto"/>
            <w:vAlign w:val="bottom"/>
            <w:hideMark/>
          </w:tcPr>
          <w:p w14:paraId="74F73CD9"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 xml:space="preserve">n.a. </w:t>
            </w:r>
          </w:p>
        </w:tc>
        <w:tc>
          <w:tcPr>
            <w:tcW w:w="573" w:type="pct"/>
            <w:tcBorders>
              <w:left w:val="single" w:sz="4" w:space="0" w:color="000000" w:themeColor="text1"/>
            </w:tcBorders>
            <w:shd w:val="clear" w:color="auto" w:fill="auto"/>
            <w:vAlign w:val="bottom"/>
            <w:hideMark/>
          </w:tcPr>
          <w:p w14:paraId="4BE63D07"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17.1</w:t>
            </w:r>
          </w:p>
        </w:tc>
        <w:tc>
          <w:tcPr>
            <w:tcW w:w="574" w:type="pct"/>
            <w:shd w:val="clear" w:color="auto" w:fill="auto"/>
            <w:vAlign w:val="bottom"/>
          </w:tcPr>
          <w:p w14:paraId="5AC01A78"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18.6</w:t>
            </w:r>
          </w:p>
        </w:tc>
        <w:tc>
          <w:tcPr>
            <w:tcW w:w="574" w:type="pct"/>
            <w:shd w:val="clear" w:color="auto" w:fill="auto"/>
            <w:vAlign w:val="bottom"/>
          </w:tcPr>
          <w:p w14:paraId="16C46123"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18.2</w:t>
            </w:r>
          </w:p>
        </w:tc>
        <w:tc>
          <w:tcPr>
            <w:tcW w:w="651" w:type="pct"/>
            <w:shd w:val="clear" w:color="auto" w:fill="auto"/>
            <w:vAlign w:val="bottom"/>
          </w:tcPr>
          <w:p w14:paraId="06CF32A4" w14:textId="77777777" w:rsidR="00370661" w:rsidRPr="00DC7F1B" w:rsidRDefault="00370661" w:rsidP="00370661">
            <w:pPr>
              <w:pStyle w:val="TableText"/>
              <w:ind w:right="432"/>
              <w:jc w:val="right"/>
              <w:rPr>
                <w:rFonts w:cs="Arial"/>
                <w:color w:val="000000"/>
                <w:szCs w:val="16"/>
              </w:rPr>
            </w:pPr>
            <w:r w:rsidRPr="00DC7F1B">
              <w:rPr>
                <w:szCs w:val="16"/>
              </w:rPr>
              <w:t xml:space="preserve">n.a. </w:t>
            </w:r>
          </w:p>
        </w:tc>
      </w:tr>
      <w:tr w:rsidR="00370661" w:rsidRPr="00DC7F1B" w14:paraId="4BA73578" w14:textId="77777777" w:rsidTr="00370661">
        <w:trPr>
          <w:trHeight w:val="20"/>
        </w:trPr>
        <w:tc>
          <w:tcPr>
            <w:tcW w:w="1230" w:type="pct"/>
            <w:shd w:val="clear" w:color="auto" w:fill="auto"/>
            <w:vAlign w:val="bottom"/>
          </w:tcPr>
          <w:p w14:paraId="1F8DCE52" w14:textId="77777777" w:rsidR="00370661" w:rsidRPr="00DC7F1B" w:rsidRDefault="00370661" w:rsidP="00370661">
            <w:pPr>
              <w:pStyle w:val="TableText"/>
              <w:spacing w:before="120"/>
              <w:rPr>
                <w:rFonts w:cs="Arial"/>
                <w:color w:val="000000"/>
                <w:szCs w:val="16"/>
              </w:rPr>
            </w:pPr>
            <w:r w:rsidRPr="00DC7F1B">
              <w:rPr>
                <w:rFonts w:cs="Arial"/>
                <w:color w:val="000000"/>
                <w:szCs w:val="16"/>
              </w:rPr>
              <w:t xml:space="preserve">Students </w:t>
            </w:r>
            <w:r>
              <w:rPr>
                <w:rFonts w:cs="Arial"/>
                <w:color w:val="000000"/>
                <w:szCs w:val="16"/>
              </w:rPr>
              <w:t>a</w:t>
            </w:r>
            <w:r w:rsidRPr="00DC7F1B">
              <w:rPr>
                <w:rFonts w:cs="Arial"/>
                <w:color w:val="000000"/>
                <w:szCs w:val="16"/>
              </w:rPr>
              <w:t xml:space="preserve">pproved for F/RP </w:t>
            </w:r>
            <w:r>
              <w:rPr>
                <w:rFonts w:cs="Arial"/>
                <w:color w:val="000000"/>
                <w:szCs w:val="16"/>
              </w:rPr>
              <w:t>meals</w:t>
            </w:r>
          </w:p>
        </w:tc>
        <w:tc>
          <w:tcPr>
            <w:tcW w:w="734" w:type="pct"/>
            <w:shd w:val="clear" w:color="auto" w:fill="auto"/>
            <w:vAlign w:val="bottom"/>
          </w:tcPr>
          <w:p w14:paraId="1E30D8E3" w14:textId="77777777" w:rsidR="00370661" w:rsidRPr="00DC7F1B" w:rsidRDefault="00370661" w:rsidP="00370661">
            <w:pPr>
              <w:pStyle w:val="TableText"/>
              <w:spacing w:before="120"/>
              <w:ind w:right="288"/>
              <w:jc w:val="right"/>
              <w:rPr>
                <w:rFonts w:cs="Arial"/>
                <w:color w:val="000000"/>
                <w:szCs w:val="16"/>
              </w:rPr>
            </w:pPr>
          </w:p>
        </w:tc>
        <w:tc>
          <w:tcPr>
            <w:tcW w:w="664" w:type="pct"/>
            <w:tcBorders>
              <w:right w:val="single" w:sz="4" w:space="0" w:color="000000" w:themeColor="text1"/>
            </w:tcBorders>
            <w:shd w:val="clear" w:color="auto" w:fill="auto"/>
            <w:vAlign w:val="bottom"/>
          </w:tcPr>
          <w:p w14:paraId="52FD3FAD" w14:textId="77777777" w:rsidR="00370661" w:rsidRPr="00DC7F1B" w:rsidRDefault="00370661" w:rsidP="00370661">
            <w:pPr>
              <w:pStyle w:val="TableText"/>
              <w:spacing w:before="120"/>
              <w:ind w:right="432"/>
              <w:jc w:val="right"/>
              <w:rPr>
                <w:rFonts w:cs="Arial"/>
                <w:color w:val="000000"/>
                <w:szCs w:val="16"/>
              </w:rPr>
            </w:pPr>
          </w:p>
        </w:tc>
        <w:tc>
          <w:tcPr>
            <w:tcW w:w="573" w:type="pct"/>
            <w:tcBorders>
              <w:left w:val="single" w:sz="4" w:space="0" w:color="000000" w:themeColor="text1"/>
            </w:tcBorders>
            <w:shd w:val="clear" w:color="auto" w:fill="auto"/>
            <w:vAlign w:val="bottom"/>
          </w:tcPr>
          <w:p w14:paraId="5880A710"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5A95FB22"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46D03DE3" w14:textId="77777777" w:rsidR="00370661" w:rsidRPr="00DC7F1B" w:rsidRDefault="00370661" w:rsidP="00370661">
            <w:pPr>
              <w:pStyle w:val="TableText"/>
              <w:spacing w:before="120"/>
              <w:ind w:right="216"/>
              <w:jc w:val="right"/>
              <w:rPr>
                <w:rFonts w:cs="Arial"/>
                <w:color w:val="000000"/>
                <w:szCs w:val="16"/>
              </w:rPr>
            </w:pPr>
          </w:p>
        </w:tc>
        <w:tc>
          <w:tcPr>
            <w:tcW w:w="651" w:type="pct"/>
            <w:shd w:val="clear" w:color="auto" w:fill="auto"/>
            <w:vAlign w:val="bottom"/>
          </w:tcPr>
          <w:p w14:paraId="3DE314F1" w14:textId="77777777" w:rsidR="00370661" w:rsidRPr="00DC7F1B" w:rsidRDefault="00370661" w:rsidP="00370661">
            <w:pPr>
              <w:pStyle w:val="TableText"/>
              <w:spacing w:before="120"/>
              <w:ind w:right="432"/>
              <w:jc w:val="right"/>
              <w:rPr>
                <w:rFonts w:cs="Arial"/>
                <w:color w:val="000000"/>
                <w:szCs w:val="16"/>
              </w:rPr>
            </w:pPr>
          </w:p>
        </w:tc>
      </w:tr>
      <w:tr w:rsidR="00370661" w:rsidRPr="00DC7F1B" w14:paraId="600D6BCE" w14:textId="77777777" w:rsidTr="00370661">
        <w:trPr>
          <w:trHeight w:val="20"/>
        </w:trPr>
        <w:tc>
          <w:tcPr>
            <w:tcW w:w="1230" w:type="pct"/>
            <w:shd w:val="clear" w:color="auto" w:fill="auto"/>
            <w:vAlign w:val="bottom"/>
            <w:hideMark/>
          </w:tcPr>
          <w:p w14:paraId="68BB2737" w14:textId="77777777" w:rsidR="00370661" w:rsidRPr="00DC7F1B" w:rsidRDefault="00370661" w:rsidP="00370661">
            <w:pPr>
              <w:pStyle w:val="TableText"/>
              <w:ind w:left="187"/>
              <w:rPr>
                <w:rFonts w:cs="Arial"/>
                <w:color w:val="000000"/>
                <w:szCs w:val="16"/>
              </w:rPr>
            </w:pPr>
            <w:r w:rsidRPr="00DC7F1B">
              <w:rPr>
                <w:rFonts w:cs="Arial"/>
                <w:color w:val="000000"/>
                <w:szCs w:val="16"/>
              </w:rPr>
              <w:t>0 to 45 percent</w:t>
            </w:r>
          </w:p>
        </w:tc>
        <w:tc>
          <w:tcPr>
            <w:tcW w:w="734" w:type="pct"/>
            <w:shd w:val="clear" w:color="auto" w:fill="auto"/>
            <w:vAlign w:val="bottom"/>
            <w:hideMark/>
          </w:tcPr>
          <w:p w14:paraId="6EDC5506"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29,233</w:t>
            </w:r>
          </w:p>
        </w:tc>
        <w:tc>
          <w:tcPr>
            <w:tcW w:w="664" w:type="pct"/>
            <w:tcBorders>
              <w:right w:val="single" w:sz="4" w:space="0" w:color="000000" w:themeColor="text1"/>
            </w:tcBorders>
            <w:shd w:val="clear" w:color="auto" w:fill="auto"/>
            <w:vAlign w:val="bottom"/>
            <w:hideMark/>
          </w:tcPr>
          <w:p w14:paraId="15B6C48A"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w:t>
            </w:r>
            <w:r>
              <w:rPr>
                <w:rFonts w:cs="Arial"/>
                <w:color w:val="000000"/>
                <w:szCs w:val="16"/>
              </w:rPr>
              <w:t>1</w:t>
            </w:r>
          </w:p>
        </w:tc>
        <w:tc>
          <w:tcPr>
            <w:tcW w:w="573" w:type="pct"/>
            <w:tcBorders>
              <w:left w:val="single" w:sz="4" w:space="0" w:color="000000" w:themeColor="text1"/>
            </w:tcBorders>
            <w:shd w:val="clear" w:color="auto" w:fill="auto"/>
            <w:vAlign w:val="bottom"/>
          </w:tcPr>
          <w:p w14:paraId="1F9E9144"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76</w:t>
            </w:r>
          </w:p>
        </w:tc>
        <w:tc>
          <w:tcPr>
            <w:tcW w:w="574" w:type="pct"/>
            <w:shd w:val="clear" w:color="auto" w:fill="auto"/>
            <w:vAlign w:val="bottom"/>
          </w:tcPr>
          <w:p w14:paraId="21379AD9"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246</w:t>
            </w:r>
          </w:p>
        </w:tc>
        <w:tc>
          <w:tcPr>
            <w:tcW w:w="574" w:type="pct"/>
            <w:shd w:val="clear" w:color="auto" w:fill="auto"/>
            <w:vAlign w:val="bottom"/>
          </w:tcPr>
          <w:p w14:paraId="6D3C32B3"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322 </w:t>
            </w:r>
          </w:p>
        </w:tc>
        <w:tc>
          <w:tcPr>
            <w:tcW w:w="651" w:type="pct"/>
            <w:shd w:val="clear" w:color="auto" w:fill="auto"/>
            <w:vAlign w:val="bottom"/>
          </w:tcPr>
          <w:p w14:paraId="3971DBE3"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32</w:t>
            </w:r>
          </w:p>
        </w:tc>
      </w:tr>
      <w:tr w:rsidR="00370661" w:rsidRPr="00DC7F1B" w14:paraId="7DF8A16D" w14:textId="77777777" w:rsidTr="00370661">
        <w:trPr>
          <w:trHeight w:val="20"/>
        </w:trPr>
        <w:tc>
          <w:tcPr>
            <w:tcW w:w="1230" w:type="pct"/>
            <w:shd w:val="clear" w:color="auto" w:fill="auto"/>
            <w:vAlign w:val="bottom"/>
            <w:hideMark/>
          </w:tcPr>
          <w:p w14:paraId="7DED9D97" w14:textId="77777777" w:rsidR="00370661" w:rsidRPr="00DC7F1B" w:rsidRDefault="00370661" w:rsidP="00370661">
            <w:pPr>
              <w:pStyle w:val="TableText"/>
              <w:ind w:left="187"/>
              <w:rPr>
                <w:rFonts w:cs="Arial"/>
                <w:color w:val="000000"/>
                <w:szCs w:val="16"/>
              </w:rPr>
            </w:pPr>
            <w:r w:rsidRPr="00DC7F1B">
              <w:rPr>
                <w:rFonts w:cs="Arial"/>
                <w:color w:val="000000"/>
                <w:szCs w:val="16"/>
              </w:rPr>
              <w:t>46 to 63 percent</w:t>
            </w:r>
          </w:p>
        </w:tc>
        <w:tc>
          <w:tcPr>
            <w:tcW w:w="734" w:type="pct"/>
            <w:shd w:val="clear" w:color="auto" w:fill="auto"/>
            <w:vAlign w:val="bottom"/>
            <w:hideMark/>
          </w:tcPr>
          <w:p w14:paraId="1FC3AF4E"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29,215</w:t>
            </w:r>
          </w:p>
        </w:tc>
        <w:tc>
          <w:tcPr>
            <w:tcW w:w="664" w:type="pct"/>
            <w:tcBorders>
              <w:right w:val="single" w:sz="4" w:space="0" w:color="auto"/>
            </w:tcBorders>
            <w:shd w:val="clear" w:color="auto" w:fill="auto"/>
            <w:vAlign w:val="bottom"/>
            <w:hideMark/>
          </w:tcPr>
          <w:p w14:paraId="31290A25"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w:t>
            </w:r>
            <w:r>
              <w:rPr>
                <w:rFonts w:cs="Arial"/>
                <w:color w:val="000000"/>
                <w:szCs w:val="16"/>
              </w:rPr>
              <w:t>1</w:t>
            </w:r>
          </w:p>
        </w:tc>
        <w:tc>
          <w:tcPr>
            <w:tcW w:w="573" w:type="pct"/>
            <w:tcBorders>
              <w:left w:val="single" w:sz="4" w:space="0" w:color="auto"/>
            </w:tcBorders>
            <w:shd w:val="clear" w:color="auto" w:fill="auto"/>
            <w:vAlign w:val="bottom"/>
          </w:tcPr>
          <w:p w14:paraId="0E76F9DF"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92</w:t>
            </w:r>
          </w:p>
        </w:tc>
        <w:tc>
          <w:tcPr>
            <w:tcW w:w="574" w:type="pct"/>
            <w:shd w:val="clear" w:color="auto" w:fill="auto"/>
            <w:vAlign w:val="bottom"/>
          </w:tcPr>
          <w:p w14:paraId="055C9DFB"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266</w:t>
            </w:r>
          </w:p>
        </w:tc>
        <w:tc>
          <w:tcPr>
            <w:tcW w:w="574" w:type="pct"/>
            <w:shd w:val="clear" w:color="auto" w:fill="auto"/>
            <w:vAlign w:val="bottom"/>
          </w:tcPr>
          <w:p w14:paraId="4D2561FA"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359 </w:t>
            </w:r>
          </w:p>
        </w:tc>
        <w:tc>
          <w:tcPr>
            <w:tcW w:w="651" w:type="pct"/>
            <w:shd w:val="clear" w:color="auto" w:fill="auto"/>
            <w:vAlign w:val="bottom"/>
          </w:tcPr>
          <w:p w14:paraId="2E2C8BB6"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w:t>
            </w:r>
            <w:r>
              <w:rPr>
                <w:rFonts w:cs="Arial"/>
                <w:color w:val="000000"/>
                <w:szCs w:val="16"/>
              </w:rPr>
              <w:t>6</w:t>
            </w:r>
          </w:p>
        </w:tc>
      </w:tr>
      <w:tr w:rsidR="00370661" w:rsidRPr="00DC7F1B" w14:paraId="7E0D2430" w14:textId="77777777" w:rsidTr="00370661">
        <w:trPr>
          <w:trHeight w:val="20"/>
        </w:trPr>
        <w:tc>
          <w:tcPr>
            <w:tcW w:w="1230" w:type="pct"/>
            <w:shd w:val="clear" w:color="auto" w:fill="auto"/>
            <w:vAlign w:val="bottom"/>
            <w:hideMark/>
          </w:tcPr>
          <w:p w14:paraId="4655CA68" w14:textId="77777777" w:rsidR="00370661" w:rsidRPr="00DC7F1B" w:rsidRDefault="00370661" w:rsidP="00370661">
            <w:pPr>
              <w:pStyle w:val="TableText"/>
              <w:ind w:left="187"/>
              <w:rPr>
                <w:rFonts w:cs="Arial"/>
                <w:color w:val="000000"/>
                <w:szCs w:val="16"/>
              </w:rPr>
            </w:pPr>
            <w:r w:rsidRPr="00DC7F1B">
              <w:rPr>
                <w:rFonts w:cs="Arial"/>
                <w:color w:val="000000"/>
                <w:szCs w:val="16"/>
              </w:rPr>
              <w:t>64 percent or more</w:t>
            </w:r>
          </w:p>
        </w:tc>
        <w:tc>
          <w:tcPr>
            <w:tcW w:w="734" w:type="pct"/>
            <w:shd w:val="clear" w:color="auto" w:fill="auto"/>
            <w:vAlign w:val="bottom"/>
            <w:hideMark/>
          </w:tcPr>
          <w:p w14:paraId="6442E2B4"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36,850</w:t>
            </w:r>
          </w:p>
        </w:tc>
        <w:tc>
          <w:tcPr>
            <w:tcW w:w="664" w:type="pct"/>
            <w:tcBorders>
              <w:right w:val="single" w:sz="4" w:space="0" w:color="auto"/>
            </w:tcBorders>
            <w:shd w:val="clear" w:color="auto" w:fill="auto"/>
            <w:vAlign w:val="bottom"/>
            <w:hideMark/>
          </w:tcPr>
          <w:p w14:paraId="74FFF4F2"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w:t>
            </w:r>
            <w:r>
              <w:rPr>
                <w:rFonts w:cs="Arial"/>
                <w:color w:val="000000"/>
                <w:szCs w:val="16"/>
              </w:rPr>
              <w:t>9</w:t>
            </w:r>
          </w:p>
        </w:tc>
        <w:tc>
          <w:tcPr>
            <w:tcW w:w="573" w:type="pct"/>
            <w:tcBorders>
              <w:left w:val="single" w:sz="4" w:space="0" w:color="auto"/>
            </w:tcBorders>
            <w:shd w:val="clear" w:color="auto" w:fill="auto"/>
            <w:vAlign w:val="bottom"/>
          </w:tcPr>
          <w:p w14:paraId="1A64D4CA"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81</w:t>
            </w:r>
          </w:p>
        </w:tc>
        <w:tc>
          <w:tcPr>
            <w:tcW w:w="574" w:type="pct"/>
            <w:shd w:val="clear" w:color="auto" w:fill="auto"/>
            <w:vAlign w:val="bottom"/>
          </w:tcPr>
          <w:p w14:paraId="2943FA03"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238</w:t>
            </w:r>
          </w:p>
        </w:tc>
        <w:tc>
          <w:tcPr>
            <w:tcW w:w="574" w:type="pct"/>
            <w:shd w:val="clear" w:color="auto" w:fill="auto"/>
            <w:vAlign w:val="bottom"/>
          </w:tcPr>
          <w:p w14:paraId="2FDB1A82"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319 </w:t>
            </w:r>
          </w:p>
        </w:tc>
        <w:tc>
          <w:tcPr>
            <w:tcW w:w="651" w:type="pct"/>
            <w:shd w:val="clear" w:color="auto" w:fill="auto"/>
            <w:vAlign w:val="bottom"/>
          </w:tcPr>
          <w:p w14:paraId="0394C9C4"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3</w:t>
            </w:r>
            <w:r>
              <w:rPr>
                <w:rFonts w:cs="Arial"/>
                <w:color w:val="000000"/>
                <w:szCs w:val="16"/>
              </w:rPr>
              <w:t>2</w:t>
            </w:r>
          </w:p>
        </w:tc>
      </w:tr>
      <w:tr w:rsidR="00370661" w:rsidRPr="00DC7F1B" w14:paraId="6D6E213E" w14:textId="77777777" w:rsidTr="00370661">
        <w:trPr>
          <w:trHeight w:val="20"/>
        </w:trPr>
        <w:tc>
          <w:tcPr>
            <w:tcW w:w="1230" w:type="pct"/>
            <w:shd w:val="clear" w:color="auto" w:fill="auto"/>
            <w:vAlign w:val="bottom"/>
          </w:tcPr>
          <w:p w14:paraId="59324A49" w14:textId="77777777" w:rsidR="00370661" w:rsidRPr="00DC7F1B" w:rsidRDefault="00370661" w:rsidP="00370661">
            <w:pPr>
              <w:pStyle w:val="TableText"/>
              <w:spacing w:before="120"/>
              <w:rPr>
                <w:rFonts w:cs="Arial"/>
                <w:color w:val="000000"/>
                <w:szCs w:val="16"/>
              </w:rPr>
            </w:pPr>
            <w:r w:rsidRPr="00DC7F1B">
              <w:rPr>
                <w:rFonts w:cs="Arial"/>
                <w:color w:val="000000"/>
                <w:szCs w:val="16"/>
              </w:rPr>
              <w:t xml:space="preserve">FNS </w:t>
            </w:r>
            <w:r>
              <w:rPr>
                <w:rFonts w:cs="Arial"/>
                <w:color w:val="000000"/>
                <w:szCs w:val="16"/>
              </w:rPr>
              <w:t>r</w:t>
            </w:r>
            <w:r w:rsidRPr="00DC7F1B">
              <w:rPr>
                <w:rFonts w:cs="Arial"/>
                <w:color w:val="000000"/>
                <w:szCs w:val="16"/>
              </w:rPr>
              <w:t>egion</w:t>
            </w:r>
          </w:p>
        </w:tc>
        <w:tc>
          <w:tcPr>
            <w:tcW w:w="734" w:type="pct"/>
            <w:shd w:val="clear" w:color="auto" w:fill="auto"/>
            <w:vAlign w:val="bottom"/>
          </w:tcPr>
          <w:p w14:paraId="7958AE4E" w14:textId="77777777" w:rsidR="00370661" w:rsidRPr="00DC7F1B" w:rsidRDefault="00370661" w:rsidP="00370661">
            <w:pPr>
              <w:pStyle w:val="TableText"/>
              <w:spacing w:before="120"/>
              <w:ind w:right="288"/>
              <w:jc w:val="right"/>
              <w:rPr>
                <w:rFonts w:cs="Arial"/>
                <w:color w:val="000000"/>
                <w:szCs w:val="16"/>
              </w:rPr>
            </w:pPr>
          </w:p>
        </w:tc>
        <w:tc>
          <w:tcPr>
            <w:tcW w:w="664" w:type="pct"/>
            <w:tcBorders>
              <w:right w:val="single" w:sz="4" w:space="0" w:color="000000" w:themeColor="text1"/>
            </w:tcBorders>
            <w:shd w:val="clear" w:color="auto" w:fill="auto"/>
            <w:vAlign w:val="bottom"/>
          </w:tcPr>
          <w:p w14:paraId="5A23D3BB" w14:textId="77777777" w:rsidR="00370661" w:rsidRPr="00DC7F1B" w:rsidRDefault="00370661" w:rsidP="00370661">
            <w:pPr>
              <w:pStyle w:val="TableText"/>
              <w:spacing w:before="120"/>
              <w:ind w:right="432"/>
              <w:jc w:val="right"/>
              <w:rPr>
                <w:rFonts w:cs="Arial"/>
                <w:color w:val="000000"/>
                <w:szCs w:val="16"/>
              </w:rPr>
            </w:pPr>
          </w:p>
        </w:tc>
        <w:tc>
          <w:tcPr>
            <w:tcW w:w="573" w:type="pct"/>
            <w:tcBorders>
              <w:left w:val="single" w:sz="4" w:space="0" w:color="000000" w:themeColor="text1"/>
            </w:tcBorders>
            <w:shd w:val="clear" w:color="auto" w:fill="auto"/>
            <w:vAlign w:val="bottom"/>
          </w:tcPr>
          <w:p w14:paraId="2B7E8E44"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31249EAC" w14:textId="77777777" w:rsidR="00370661" w:rsidRPr="00DC7F1B" w:rsidRDefault="00370661" w:rsidP="00370661">
            <w:pPr>
              <w:pStyle w:val="TableText"/>
              <w:spacing w:before="120"/>
              <w:ind w:right="288"/>
              <w:jc w:val="right"/>
              <w:rPr>
                <w:rFonts w:cs="Arial"/>
                <w:color w:val="000000"/>
                <w:szCs w:val="16"/>
              </w:rPr>
            </w:pPr>
          </w:p>
        </w:tc>
        <w:tc>
          <w:tcPr>
            <w:tcW w:w="574" w:type="pct"/>
            <w:shd w:val="clear" w:color="auto" w:fill="auto"/>
            <w:vAlign w:val="bottom"/>
          </w:tcPr>
          <w:p w14:paraId="64E7E966" w14:textId="77777777" w:rsidR="00370661" w:rsidRPr="00DC7F1B" w:rsidRDefault="00370661" w:rsidP="00370661">
            <w:pPr>
              <w:pStyle w:val="TableText"/>
              <w:spacing w:before="120"/>
              <w:ind w:right="216"/>
              <w:jc w:val="right"/>
              <w:rPr>
                <w:rFonts w:cs="Arial"/>
                <w:color w:val="000000"/>
                <w:szCs w:val="16"/>
              </w:rPr>
            </w:pPr>
          </w:p>
        </w:tc>
        <w:tc>
          <w:tcPr>
            <w:tcW w:w="651" w:type="pct"/>
            <w:shd w:val="clear" w:color="auto" w:fill="auto"/>
            <w:vAlign w:val="bottom"/>
          </w:tcPr>
          <w:p w14:paraId="2FF1E1BF" w14:textId="77777777" w:rsidR="00370661" w:rsidRPr="00DC7F1B" w:rsidRDefault="00370661" w:rsidP="00370661">
            <w:pPr>
              <w:pStyle w:val="TableText"/>
              <w:spacing w:before="120"/>
              <w:ind w:right="432"/>
              <w:jc w:val="right"/>
              <w:rPr>
                <w:szCs w:val="16"/>
              </w:rPr>
            </w:pPr>
          </w:p>
        </w:tc>
      </w:tr>
      <w:tr w:rsidR="00370661" w:rsidRPr="00DC7F1B" w14:paraId="6ED3F7D1" w14:textId="77777777" w:rsidTr="00370661">
        <w:trPr>
          <w:trHeight w:val="20"/>
        </w:trPr>
        <w:tc>
          <w:tcPr>
            <w:tcW w:w="1230" w:type="pct"/>
            <w:shd w:val="clear" w:color="auto" w:fill="auto"/>
            <w:vAlign w:val="bottom"/>
            <w:hideMark/>
          </w:tcPr>
          <w:p w14:paraId="34FE44F4" w14:textId="77777777" w:rsidR="00370661" w:rsidRPr="00DC7F1B" w:rsidRDefault="00370661" w:rsidP="00370661">
            <w:pPr>
              <w:pStyle w:val="TableText"/>
              <w:ind w:left="187"/>
              <w:rPr>
                <w:rFonts w:cs="Arial"/>
                <w:color w:val="000000"/>
                <w:szCs w:val="16"/>
              </w:rPr>
            </w:pPr>
            <w:r w:rsidRPr="00DC7F1B">
              <w:rPr>
                <w:rFonts w:cs="Arial"/>
                <w:color w:val="000000"/>
                <w:szCs w:val="16"/>
              </w:rPr>
              <w:t>Mid-Atlantic</w:t>
            </w:r>
          </w:p>
        </w:tc>
        <w:tc>
          <w:tcPr>
            <w:tcW w:w="734" w:type="pct"/>
            <w:shd w:val="clear" w:color="auto" w:fill="auto"/>
            <w:vAlign w:val="bottom"/>
            <w:hideMark/>
          </w:tcPr>
          <w:p w14:paraId="19A8212E"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10,292</w:t>
            </w:r>
          </w:p>
        </w:tc>
        <w:tc>
          <w:tcPr>
            <w:tcW w:w="664" w:type="pct"/>
            <w:tcBorders>
              <w:right w:val="single" w:sz="4" w:space="0" w:color="000000" w:themeColor="text1"/>
            </w:tcBorders>
            <w:shd w:val="clear" w:color="auto" w:fill="auto"/>
            <w:vAlign w:val="bottom"/>
            <w:hideMark/>
          </w:tcPr>
          <w:p w14:paraId="620DA1B3"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w:t>
            </w:r>
            <w:r>
              <w:rPr>
                <w:rFonts w:cs="Arial"/>
                <w:color w:val="000000"/>
                <w:szCs w:val="16"/>
              </w:rPr>
              <w:t>1</w:t>
            </w:r>
          </w:p>
        </w:tc>
        <w:tc>
          <w:tcPr>
            <w:tcW w:w="573" w:type="pct"/>
            <w:tcBorders>
              <w:left w:val="single" w:sz="4" w:space="0" w:color="000000" w:themeColor="text1"/>
            </w:tcBorders>
            <w:shd w:val="clear" w:color="auto" w:fill="auto"/>
            <w:vAlign w:val="bottom"/>
            <w:hideMark/>
          </w:tcPr>
          <w:p w14:paraId="40012E83"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22</w:t>
            </w:r>
          </w:p>
        </w:tc>
        <w:tc>
          <w:tcPr>
            <w:tcW w:w="574" w:type="pct"/>
            <w:shd w:val="clear" w:color="auto" w:fill="auto"/>
            <w:vAlign w:val="bottom"/>
          </w:tcPr>
          <w:p w14:paraId="0862334E"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68</w:t>
            </w:r>
          </w:p>
        </w:tc>
        <w:tc>
          <w:tcPr>
            <w:tcW w:w="574" w:type="pct"/>
            <w:shd w:val="clear" w:color="auto" w:fill="auto"/>
            <w:vAlign w:val="bottom"/>
          </w:tcPr>
          <w:p w14:paraId="3A56F766"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90 </w:t>
            </w:r>
          </w:p>
        </w:tc>
        <w:tc>
          <w:tcPr>
            <w:tcW w:w="651" w:type="pct"/>
            <w:shd w:val="clear" w:color="auto" w:fill="auto"/>
            <w:vAlign w:val="bottom"/>
          </w:tcPr>
          <w:p w14:paraId="355DE982" w14:textId="77777777" w:rsidR="00370661" w:rsidRPr="00DC7F1B" w:rsidRDefault="00370661" w:rsidP="00370661">
            <w:pPr>
              <w:pStyle w:val="TableText"/>
              <w:ind w:right="432"/>
              <w:jc w:val="right"/>
              <w:rPr>
                <w:rFonts w:cs="Arial"/>
                <w:color w:val="000000"/>
                <w:szCs w:val="16"/>
              </w:rPr>
            </w:pPr>
            <w:r w:rsidRPr="00DC7F1B">
              <w:rPr>
                <w:szCs w:val="16"/>
              </w:rPr>
              <w:t>9</w:t>
            </w:r>
          </w:p>
        </w:tc>
      </w:tr>
      <w:tr w:rsidR="00370661" w:rsidRPr="00DC7F1B" w14:paraId="221CFF23" w14:textId="77777777" w:rsidTr="00370661">
        <w:trPr>
          <w:trHeight w:val="20"/>
        </w:trPr>
        <w:tc>
          <w:tcPr>
            <w:tcW w:w="1230" w:type="pct"/>
            <w:shd w:val="clear" w:color="auto" w:fill="auto"/>
            <w:vAlign w:val="bottom"/>
            <w:hideMark/>
          </w:tcPr>
          <w:p w14:paraId="54D6F3BA" w14:textId="77777777" w:rsidR="00370661" w:rsidRPr="00DC7F1B" w:rsidRDefault="00370661" w:rsidP="00370661">
            <w:pPr>
              <w:pStyle w:val="TableText"/>
              <w:ind w:left="187"/>
              <w:rPr>
                <w:rFonts w:cs="Arial"/>
                <w:color w:val="000000"/>
                <w:szCs w:val="16"/>
              </w:rPr>
            </w:pPr>
            <w:r w:rsidRPr="00DC7F1B">
              <w:rPr>
                <w:rFonts w:cs="Arial"/>
                <w:color w:val="000000"/>
                <w:szCs w:val="16"/>
              </w:rPr>
              <w:t>Midwest</w:t>
            </w:r>
          </w:p>
        </w:tc>
        <w:tc>
          <w:tcPr>
            <w:tcW w:w="734" w:type="pct"/>
            <w:shd w:val="clear" w:color="auto" w:fill="auto"/>
            <w:vAlign w:val="bottom"/>
            <w:hideMark/>
          </w:tcPr>
          <w:p w14:paraId="55510880"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17,200</w:t>
            </w:r>
          </w:p>
        </w:tc>
        <w:tc>
          <w:tcPr>
            <w:tcW w:w="664" w:type="pct"/>
            <w:tcBorders>
              <w:right w:val="single" w:sz="4" w:space="0" w:color="000000" w:themeColor="text1"/>
            </w:tcBorders>
            <w:shd w:val="clear" w:color="auto" w:fill="auto"/>
            <w:vAlign w:val="bottom"/>
            <w:hideMark/>
          </w:tcPr>
          <w:p w14:paraId="20BFFFDA"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18</w:t>
            </w:r>
          </w:p>
        </w:tc>
        <w:tc>
          <w:tcPr>
            <w:tcW w:w="573" w:type="pct"/>
            <w:tcBorders>
              <w:left w:val="single" w:sz="4" w:space="0" w:color="000000" w:themeColor="text1"/>
            </w:tcBorders>
            <w:shd w:val="clear" w:color="auto" w:fill="auto"/>
            <w:vAlign w:val="bottom"/>
            <w:hideMark/>
          </w:tcPr>
          <w:p w14:paraId="00C71083"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61</w:t>
            </w:r>
          </w:p>
        </w:tc>
        <w:tc>
          <w:tcPr>
            <w:tcW w:w="574" w:type="pct"/>
            <w:shd w:val="clear" w:color="auto" w:fill="auto"/>
            <w:vAlign w:val="bottom"/>
          </w:tcPr>
          <w:p w14:paraId="6FD11B8C"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165</w:t>
            </w:r>
          </w:p>
        </w:tc>
        <w:tc>
          <w:tcPr>
            <w:tcW w:w="574" w:type="pct"/>
            <w:shd w:val="clear" w:color="auto" w:fill="auto"/>
            <w:vAlign w:val="bottom"/>
          </w:tcPr>
          <w:p w14:paraId="441ABF46"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226 </w:t>
            </w:r>
          </w:p>
        </w:tc>
        <w:tc>
          <w:tcPr>
            <w:tcW w:w="651" w:type="pct"/>
            <w:shd w:val="clear" w:color="auto" w:fill="auto"/>
            <w:vAlign w:val="bottom"/>
          </w:tcPr>
          <w:p w14:paraId="5128B7B8" w14:textId="77777777" w:rsidR="00370661" w:rsidRPr="00DC7F1B" w:rsidRDefault="00370661" w:rsidP="00370661">
            <w:pPr>
              <w:pStyle w:val="TableText"/>
              <w:ind w:right="432"/>
              <w:jc w:val="right"/>
              <w:rPr>
                <w:rFonts w:cs="Arial"/>
                <w:color w:val="000000"/>
                <w:szCs w:val="16"/>
              </w:rPr>
            </w:pPr>
            <w:r w:rsidRPr="00DC7F1B">
              <w:rPr>
                <w:szCs w:val="16"/>
              </w:rPr>
              <w:t>2</w:t>
            </w:r>
            <w:r>
              <w:rPr>
                <w:szCs w:val="16"/>
              </w:rPr>
              <w:t>3</w:t>
            </w:r>
          </w:p>
        </w:tc>
      </w:tr>
      <w:tr w:rsidR="00370661" w:rsidRPr="00DC7F1B" w14:paraId="3A668218" w14:textId="77777777" w:rsidTr="00370661">
        <w:trPr>
          <w:trHeight w:val="20"/>
        </w:trPr>
        <w:tc>
          <w:tcPr>
            <w:tcW w:w="1230" w:type="pct"/>
            <w:shd w:val="clear" w:color="auto" w:fill="auto"/>
            <w:vAlign w:val="bottom"/>
            <w:hideMark/>
          </w:tcPr>
          <w:p w14:paraId="4D74ADC4" w14:textId="77777777" w:rsidR="00370661" w:rsidRPr="00DC7F1B" w:rsidRDefault="00370661" w:rsidP="00370661">
            <w:pPr>
              <w:pStyle w:val="TableText"/>
              <w:ind w:left="187"/>
              <w:rPr>
                <w:rFonts w:cs="Arial"/>
                <w:color w:val="000000"/>
                <w:szCs w:val="16"/>
              </w:rPr>
            </w:pPr>
            <w:r w:rsidRPr="00DC7F1B">
              <w:rPr>
                <w:rFonts w:cs="Arial"/>
                <w:color w:val="000000"/>
                <w:szCs w:val="16"/>
              </w:rPr>
              <w:t>Mountain</w:t>
            </w:r>
          </w:p>
        </w:tc>
        <w:tc>
          <w:tcPr>
            <w:tcW w:w="734" w:type="pct"/>
            <w:shd w:val="clear" w:color="auto" w:fill="auto"/>
            <w:vAlign w:val="bottom"/>
            <w:hideMark/>
          </w:tcPr>
          <w:p w14:paraId="103B200F"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11,144</w:t>
            </w:r>
          </w:p>
        </w:tc>
        <w:tc>
          <w:tcPr>
            <w:tcW w:w="664" w:type="pct"/>
            <w:tcBorders>
              <w:right w:val="single" w:sz="4" w:space="0" w:color="000000" w:themeColor="text1"/>
            </w:tcBorders>
            <w:shd w:val="clear" w:color="auto" w:fill="auto"/>
            <w:vAlign w:val="bottom"/>
            <w:hideMark/>
          </w:tcPr>
          <w:p w14:paraId="4749897C"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w:t>
            </w:r>
            <w:r>
              <w:rPr>
                <w:rFonts w:cs="Arial"/>
                <w:color w:val="000000"/>
                <w:szCs w:val="16"/>
              </w:rPr>
              <w:t>2</w:t>
            </w:r>
          </w:p>
        </w:tc>
        <w:tc>
          <w:tcPr>
            <w:tcW w:w="573" w:type="pct"/>
            <w:tcBorders>
              <w:left w:val="single" w:sz="4" w:space="0" w:color="000000" w:themeColor="text1"/>
            </w:tcBorders>
            <w:shd w:val="clear" w:color="auto" w:fill="auto"/>
            <w:vAlign w:val="bottom"/>
            <w:hideMark/>
          </w:tcPr>
          <w:p w14:paraId="6B2C3010"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47</w:t>
            </w:r>
          </w:p>
        </w:tc>
        <w:tc>
          <w:tcPr>
            <w:tcW w:w="574" w:type="pct"/>
            <w:shd w:val="clear" w:color="auto" w:fill="auto"/>
            <w:vAlign w:val="bottom"/>
          </w:tcPr>
          <w:p w14:paraId="193CC3BC"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124</w:t>
            </w:r>
          </w:p>
        </w:tc>
        <w:tc>
          <w:tcPr>
            <w:tcW w:w="574" w:type="pct"/>
            <w:shd w:val="clear" w:color="auto" w:fill="auto"/>
            <w:vAlign w:val="bottom"/>
          </w:tcPr>
          <w:p w14:paraId="4B2DC8C1"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170 </w:t>
            </w:r>
          </w:p>
        </w:tc>
        <w:tc>
          <w:tcPr>
            <w:tcW w:w="651" w:type="pct"/>
            <w:shd w:val="clear" w:color="auto" w:fill="auto"/>
            <w:vAlign w:val="bottom"/>
          </w:tcPr>
          <w:p w14:paraId="367B7C90" w14:textId="77777777" w:rsidR="00370661" w:rsidRPr="004B6320" w:rsidRDefault="00370661" w:rsidP="00370661">
            <w:pPr>
              <w:pStyle w:val="TableText"/>
              <w:ind w:right="432"/>
              <w:jc w:val="right"/>
              <w:rPr>
                <w:rFonts w:cs="Arial"/>
                <w:color w:val="000000"/>
                <w:szCs w:val="16"/>
              </w:rPr>
            </w:pPr>
            <w:r w:rsidRPr="004B6320">
              <w:rPr>
                <w:szCs w:val="16"/>
              </w:rPr>
              <w:t>17</w:t>
            </w:r>
          </w:p>
        </w:tc>
      </w:tr>
      <w:tr w:rsidR="00370661" w:rsidRPr="00DC7F1B" w14:paraId="6694A585" w14:textId="77777777" w:rsidTr="00370661">
        <w:trPr>
          <w:trHeight w:val="20"/>
        </w:trPr>
        <w:tc>
          <w:tcPr>
            <w:tcW w:w="1230" w:type="pct"/>
            <w:shd w:val="clear" w:color="auto" w:fill="auto"/>
            <w:vAlign w:val="bottom"/>
            <w:hideMark/>
          </w:tcPr>
          <w:p w14:paraId="0999AE23" w14:textId="77777777" w:rsidR="00370661" w:rsidRPr="00DC7F1B" w:rsidRDefault="00370661" w:rsidP="00370661">
            <w:pPr>
              <w:pStyle w:val="TableText"/>
              <w:ind w:left="187"/>
              <w:rPr>
                <w:rFonts w:cs="Arial"/>
                <w:color w:val="000000"/>
                <w:szCs w:val="16"/>
              </w:rPr>
            </w:pPr>
            <w:r w:rsidRPr="00DC7F1B">
              <w:rPr>
                <w:rFonts w:cs="Arial"/>
                <w:color w:val="000000"/>
                <w:szCs w:val="16"/>
              </w:rPr>
              <w:t>Northeast</w:t>
            </w:r>
          </w:p>
        </w:tc>
        <w:tc>
          <w:tcPr>
            <w:tcW w:w="734" w:type="pct"/>
            <w:shd w:val="clear" w:color="auto" w:fill="auto"/>
            <w:vAlign w:val="bottom"/>
            <w:hideMark/>
          </w:tcPr>
          <w:p w14:paraId="67BA18E7"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9,120</w:t>
            </w:r>
          </w:p>
        </w:tc>
        <w:tc>
          <w:tcPr>
            <w:tcW w:w="664" w:type="pct"/>
            <w:tcBorders>
              <w:right w:val="single" w:sz="4" w:space="0" w:color="000000" w:themeColor="text1"/>
            </w:tcBorders>
            <w:shd w:val="clear" w:color="auto" w:fill="auto"/>
            <w:vAlign w:val="bottom"/>
            <w:hideMark/>
          </w:tcPr>
          <w:p w14:paraId="695A4BDA" w14:textId="77777777" w:rsidR="00370661" w:rsidRPr="00DC7F1B" w:rsidRDefault="00370661" w:rsidP="00370661">
            <w:pPr>
              <w:pStyle w:val="TableText"/>
              <w:ind w:right="432"/>
              <w:jc w:val="right"/>
              <w:rPr>
                <w:rFonts w:cs="Arial"/>
                <w:color w:val="000000"/>
                <w:szCs w:val="16"/>
              </w:rPr>
            </w:pPr>
            <w:r>
              <w:rPr>
                <w:rFonts w:cs="Arial"/>
                <w:color w:val="000000"/>
                <w:szCs w:val="16"/>
              </w:rPr>
              <w:t>10</w:t>
            </w:r>
          </w:p>
        </w:tc>
        <w:tc>
          <w:tcPr>
            <w:tcW w:w="573" w:type="pct"/>
            <w:tcBorders>
              <w:left w:val="single" w:sz="4" w:space="0" w:color="000000" w:themeColor="text1"/>
            </w:tcBorders>
            <w:shd w:val="clear" w:color="auto" w:fill="auto"/>
            <w:vAlign w:val="bottom"/>
            <w:hideMark/>
          </w:tcPr>
          <w:p w14:paraId="481CE6A7"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27</w:t>
            </w:r>
          </w:p>
        </w:tc>
        <w:tc>
          <w:tcPr>
            <w:tcW w:w="574" w:type="pct"/>
            <w:shd w:val="clear" w:color="auto" w:fill="auto"/>
            <w:vAlign w:val="bottom"/>
          </w:tcPr>
          <w:p w14:paraId="17C96332"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84</w:t>
            </w:r>
          </w:p>
        </w:tc>
        <w:tc>
          <w:tcPr>
            <w:tcW w:w="574" w:type="pct"/>
            <w:shd w:val="clear" w:color="auto" w:fill="auto"/>
            <w:vAlign w:val="bottom"/>
          </w:tcPr>
          <w:p w14:paraId="23EF366E"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111 </w:t>
            </w:r>
          </w:p>
        </w:tc>
        <w:tc>
          <w:tcPr>
            <w:tcW w:w="651" w:type="pct"/>
            <w:shd w:val="clear" w:color="auto" w:fill="auto"/>
            <w:vAlign w:val="bottom"/>
          </w:tcPr>
          <w:p w14:paraId="2B07D575" w14:textId="77777777" w:rsidR="00370661" w:rsidRPr="004B6320" w:rsidRDefault="00370661" w:rsidP="00370661">
            <w:pPr>
              <w:pStyle w:val="TableText"/>
              <w:ind w:right="432"/>
              <w:jc w:val="right"/>
              <w:rPr>
                <w:rFonts w:cs="Arial"/>
                <w:color w:val="000000"/>
                <w:szCs w:val="16"/>
              </w:rPr>
            </w:pPr>
            <w:r w:rsidRPr="004B6320">
              <w:rPr>
                <w:szCs w:val="16"/>
              </w:rPr>
              <w:t>11</w:t>
            </w:r>
          </w:p>
        </w:tc>
      </w:tr>
      <w:tr w:rsidR="00370661" w:rsidRPr="00DC7F1B" w14:paraId="6FFCDE23" w14:textId="77777777" w:rsidTr="00370661">
        <w:trPr>
          <w:trHeight w:val="20"/>
        </w:trPr>
        <w:tc>
          <w:tcPr>
            <w:tcW w:w="1230" w:type="pct"/>
            <w:shd w:val="clear" w:color="auto" w:fill="auto"/>
            <w:vAlign w:val="bottom"/>
            <w:hideMark/>
          </w:tcPr>
          <w:p w14:paraId="6F9ECC1C" w14:textId="77777777" w:rsidR="00370661" w:rsidRPr="00DC7F1B" w:rsidRDefault="00370661" w:rsidP="00370661">
            <w:pPr>
              <w:pStyle w:val="TableText"/>
              <w:ind w:left="187"/>
              <w:rPr>
                <w:rFonts w:cs="Arial"/>
                <w:color w:val="000000"/>
                <w:szCs w:val="16"/>
              </w:rPr>
            </w:pPr>
            <w:r w:rsidRPr="00DC7F1B">
              <w:rPr>
                <w:rFonts w:cs="Arial"/>
                <w:color w:val="000000"/>
                <w:szCs w:val="16"/>
              </w:rPr>
              <w:t>Southeast</w:t>
            </w:r>
          </w:p>
        </w:tc>
        <w:tc>
          <w:tcPr>
            <w:tcW w:w="734" w:type="pct"/>
            <w:shd w:val="clear" w:color="auto" w:fill="auto"/>
            <w:vAlign w:val="bottom"/>
            <w:hideMark/>
          </w:tcPr>
          <w:p w14:paraId="3A09447C"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16,172</w:t>
            </w:r>
          </w:p>
        </w:tc>
        <w:tc>
          <w:tcPr>
            <w:tcW w:w="664" w:type="pct"/>
            <w:tcBorders>
              <w:right w:val="single" w:sz="4" w:space="0" w:color="000000" w:themeColor="text1"/>
            </w:tcBorders>
            <w:shd w:val="clear" w:color="auto" w:fill="auto"/>
            <w:vAlign w:val="bottom"/>
            <w:hideMark/>
          </w:tcPr>
          <w:p w14:paraId="10951BB2"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17</w:t>
            </w:r>
          </w:p>
        </w:tc>
        <w:tc>
          <w:tcPr>
            <w:tcW w:w="573" w:type="pct"/>
            <w:tcBorders>
              <w:left w:val="single" w:sz="4" w:space="0" w:color="000000" w:themeColor="text1"/>
            </w:tcBorders>
            <w:shd w:val="clear" w:color="auto" w:fill="auto"/>
            <w:vAlign w:val="bottom"/>
            <w:hideMark/>
          </w:tcPr>
          <w:p w14:paraId="43543C8D"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21</w:t>
            </w:r>
          </w:p>
        </w:tc>
        <w:tc>
          <w:tcPr>
            <w:tcW w:w="574" w:type="pct"/>
            <w:shd w:val="clear" w:color="auto" w:fill="auto"/>
            <w:vAlign w:val="bottom"/>
          </w:tcPr>
          <w:p w14:paraId="11A3D29B"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72</w:t>
            </w:r>
          </w:p>
        </w:tc>
        <w:tc>
          <w:tcPr>
            <w:tcW w:w="574" w:type="pct"/>
            <w:shd w:val="clear" w:color="auto" w:fill="auto"/>
            <w:vAlign w:val="bottom"/>
          </w:tcPr>
          <w:p w14:paraId="54D32E91"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93 </w:t>
            </w:r>
          </w:p>
        </w:tc>
        <w:tc>
          <w:tcPr>
            <w:tcW w:w="651" w:type="pct"/>
            <w:shd w:val="clear" w:color="auto" w:fill="auto"/>
            <w:vAlign w:val="bottom"/>
          </w:tcPr>
          <w:p w14:paraId="44AE5B99" w14:textId="77777777" w:rsidR="00370661" w:rsidRPr="004B6320" w:rsidRDefault="00370661" w:rsidP="00370661">
            <w:pPr>
              <w:pStyle w:val="TableText"/>
              <w:ind w:right="432"/>
              <w:jc w:val="right"/>
              <w:rPr>
                <w:rFonts w:cs="Arial"/>
                <w:color w:val="000000"/>
                <w:szCs w:val="16"/>
              </w:rPr>
            </w:pPr>
            <w:r w:rsidRPr="004B6320">
              <w:rPr>
                <w:szCs w:val="16"/>
              </w:rPr>
              <w:t>9</w:t>
            </w:r>
          </w:p>
        </w:tc>
      </w:tr>
      <w:tr w:rsidR="00370661" w:rsidRPr="00DC7F1B" w14:paraId="18F9F3AE" w14:textId="77777777" w:rsidTr="00370661">
        <w:trPr>
          <w:trHeight w:val="20"/>
        </w:trPr>
        <w:tc>
          <w:tcPr>
            <w:tcW w:w="1230" w:type="pct"/>
            <w:shd w:val="clear" w:color="auto" w:fill="auto"/>
            <w:vAlign w:val="bottom"/>
            <w:hideMark/>
          </w:tcPr>
          <w:p w14:paraId="52E2D196" w14:textId="77777777" w:rsidR="00370661" w:rsidRPr="00DC7F1B" w:rsidRDefault="00370661" w:rsidP="00370661">
            <w:pPr>
              <w:pStyle w:val="TableText"/>
              <w:ind w:left="187"/>
              <w:rPr>
                <w:rFonts w:cs="Arial"/>
                <w:color w:val="000000"/>
                <w:szCs w:val="16"/>
              </w:rPr>
            </w:pPr>
            <w:r w:rsidRPr="00DC7F1B">
              <w:rPr>
                <w:rFonts w:cs="Arial"/>
                <w:color w:val="000000"/>
                <w:szCs w:val="16"/>
              </w:rPr>
              <w:t>Southwest</w:t>
            </w:r>
          </w:p>
        </w:tc>
        <w:tc>
          <w:tcPr>
            <w:tcW w:w="734" w:type="pct"/>
            <w:shd w:val="clear" w:color="auto" w:fill="auto"/>
            <w:vAlign w:val="bottom"/>
            <w:hideMark/>
          </w:tcPr>
          <w:p w14:paraId="628F3E7B"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14,069</w:t>
            </w:r>
          </w:p>
        </w:tc>
        <w:tc>
          <w:tcPr>
            <w:tcW w:w="664" w:type="pct"/>
            <w:tcBorders>
              <w:right w:val="single" w:sz="4" w:space="0" w:color="000000" w:themeColor="text1"/>
            </w:tcBorders>
            <w:shd w:val="clear" w:color="auto" w:fill="auto"/>
            <w:vAlign w:val="bottom"/>
            <w:hideMark/>
          </w:tcPr>
          <w:p w14:paraId="2C5CF077"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w:t>
            </w:r>
            <w:r>
              <w:rPr>
                <w:rFonts w:cs="Arial"/>
                <w:color w:val="000000"/>
                <w:szCs w:val="16"/>
              </w:rPr>
              <w:t>5</w:t>
            </w:r>
          </w:p>
        </w:tc>
        <w:tc>
          <w:tcPr>
            <w:tcW w:w="573" w:type="pct"/>
            <w:tcBorders>
              <w:left w:val="single" w:sz="4" w:space="0" w:color="000000" w:themeColor="text1"/>
            </w:tcBorders>
            <w:shd w:val="clear" w:color="auto" w:fill="auto"/>
            <w:vAlign w:val="bottom"/>
            <w:hideMark/>
          </w:tcPr>
          <w:p w14:paraId="0481E1C5"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40</w:t>
            </w:r>
          </w:p>
        </w:tc>
        <w:tc>
          <w:tcPr>
            <w:tcW w:w="574" w:type="pct"/>
            <w:shd w:val="clear" w:color="auto" w:fill="auto"/>
            <w:vAlign w:val="bottom"/>
          </w:tcPr>
          <w:p w14:paraId="05BF028F"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122</w:t>
            </w:r>
          </w:p>
        </w:tc>
        <w:tc>
          <w:tcPr>
            <w:tcW w:w="574" w:type="pct"/>
            <w:shd w:val="clear" w:color="auto" w:fill="auto"/>
            <w:vAlign w:val="bottom"/>
          </w:tcPr>
          <w:p w14:paraId="0BD1E013"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162 </w:t>
            </w:r>
          </w:p>
        </w:tc>
        <w:tc>
          <w:tcPr>
            <w:tcW w:w="651" w:type="pct"/>
            <w:shd w:val="clear" w:color="auto" w:fill="auto"/>
            <w:vAlign w:val="bottom"/>
          </w:tcPr>
          <w:p w14:paraId="0D8DEE41" w14:textId="77777777" w:rsidR="00370661" w:rsidRPr="00DC7F1B" w:rsidRDefault="00370661" w:rsidP="00370661">
            <w:pPr>
              <w:pStyle w:val="TableText"/>
              <w:ind w:right="432"/>
              <w:jc w:val="right"/>
              <w:rPr>
                <w:rFonts w:cs="Arial"/>
                <w:color w:val="000000"/>
                <w:szCs w:val="16"/>
              </w:rPr>
            </w:pPr>
            <w:r w:rsidRPr="00DC7F1B">
              <w:rPr>
                <w:szCs w:val="16"/>
              </w:rPr>
              <w:t>16</w:t>
            </w:r>
          </w:p>
        </w:tc>
      </w:tr>
      <w:tr w:rsidR="00370661" w:rsidRPr="00DC7F1B" w14:paraId="1D5116F8" w14:textId="77777777" w:rsidTr="00370661">
        <w:trPr>
          <w:trHeight w:val="20"/>
        </w:trPr>
        <w:tc>
          <w:tcPr>
            <w:tcW w:w="1230" w:type="pct"/>
            <w:shd w:val="clear" w:color="auto" w:fill="auto"/>
            <w:vAlign w:val="bottom"/>
            <w:hideMark/>
          </w:tcPr>
          <w:p w14:paraId="4806194D" w14:textId="77777777" w:rsidR="00370661" w:rsidRPr="00DC7F1B" w:rsidRDefault="00370661" w:rsidP="00370661">
            <w:pPr>
              <w:pStyle w:val="TableText"/>
              <w:ind w:left="187"/>
              <w:rPr>
                <w:rFonts w:cs="Arial"/>
                <w:color w:val="000000"/>
                <w:szCs w:val="16"/>
              </w:rPr>
            </w:pPr>
            <w:r w:rsidRPr="00DC7F1B">
              <w:rPr>
                <w:rFonts w:cs="Arial"/>
                <w:color w:val="000000"/>
                <w:szCs w:val="16"/>
              </w:rPr>
              <w:t>West</w:t>
            </w:r>
          </w:p>
        </w:tc>
        <w:tc>
          <w:tcPr>
            <w:tcW w:w="734" w:type="pct"/>
            <w:shd w:val="clear" w:color="auto" w:fill="auto"/>
            <w:vAlign w:val="bottom"/>
            <w:hideMark/>
          </w:tcPr>
          <w:p w14:paraId="2D057691"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17,301</w:t>
            </w:r>
          </w:p>
        </w:tc>
        <w:tc>
          <w:tcPr>
            <w:tcW w:w="664" w:type="pct"/>
            <w:tcBorders>
              <w:right w:val="single" w:sz="4" w:space="0" w:color="000000" w:themeColor="text1"/>
            </w:tcBorders>
            <w:shd w:val="clear" w:color="auto" w:fill="auto"/>
            <w:vAlign w:val="bottom"/>
            <w:hideMark/>
          </w:tcPr>
          <w:p w14:paraId="45A2591D" w14:textId="77777777" w:rsidR="00370661" w:rsidRPr="00DC7F1B" w:rsidRDefault="00370661" w:rsidP="00370661">
            <w:pPr>
              <w:pStyle w:val="TableText"/>
              <w:ind w:right="432"/>
              <w:jc w:val="right"/>
              <w:rPr>
                <w:rFonts w:cs="Arial"/>
                <w:color w:val="000000"/>
                <w:szCs w:val="16"/>
              </w:rPr>
            </w:pPr>
            <w:r w:rsidRPr="00DC7F1B">
              <w:rPr>
                <w:rFonts w:cs="Arial"/>
                <w:color w:val="000000"/>
                <w:szCs w:val="16"/>
              </w:rPr>
              <w:t>18</w:t>
            </w:r>
          </w:p>
        </w:tc>
        <w:tc>
          <w:tcPr>
            <w:tcW w:w="573" w:type="pct"/>
            <w:tcBorders>
              <w:left w:val="single" w:sz="4" w:space="0" w:color="000000" w:themeColor="text1"/>
            </w:tcBorders>
            <w:shd w:val="clear" w:color="auto" w:fill="auto"/>
            <w:vAlign w:val="bottom"/>
            <w:hideMark/>
          </w:tcPr>
          <w:p w14:paraId="00418F78"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33</w:t>
            </w:r>
          </w:p>
        </w:tc>
        <w:tc>
          <w:tcPr>
            <w:tcW w:w="574" w:type="pct"/>
            <w:shd w:val="clear" w:color="auto" w:fill="auto"/>
            <w:vAlign w:val="bottom"/>
          </w:tcPr>
          <w:p w14:paraId="6E29B194" w14:textId="77777777" w:rsidR="00370661" w:rsidRPr="00DC7F1B" w:rsidRDefault="00370661" w:rsidP="00370661">
            <w:pPr>
              <w:pStyle w:val="TableText"/>
              <w:ind w:right="288"/>
              <w:jc w:val="right"/>
              <w:rPr>
                <w:rFonts w:cs="Arial"/>
                <w:color w:val="000000"/>
                <w:szCs w:val="16"/>
              </w:rPr>
            </w:pPr>
            <w:r w:rsidRPr="00DC7F1B">
              <w:rPr>
                <w:rFonts w:cs="Arial"/>
                <w:color w:val="000000"/>
                <w:szCs w:val="16"/>
              </w:rPr>
              <w:t>114</w:t>
            </w:r>
          </w:p>
        </w:tc>
        <w:tc>
          <w:tcPr>
            <w:tcW w:w="574" w:type="pct"/>
            <w:shd w:val="clear" w:color="auto" w:fill="auto"/>
            <w:vAlign w:val="bottom"/>
          </w:tcPr>
          <w:p w14:paraId="508E6371"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 xml:space="preserve">148 </w:t>
            </w:r>
          </w:p>
        </w:tc>
        <w:tc>
          <w:tcPr>
            <w:tcW w:w="651" w:type="pct"/>
            <w:shd w:val="clear" w:color="auto" w:fill="auto"/>
            <w:vAlign w:val="bottom"/>
          </w:tcPr>
          <w:p w14:paraId="0189C4D7" w14:textId="77777777" w:rsidR="00370661" w:rsidRPr="00DC7F1B" w:rsidRDefault="00370661" w:rsidP="00370661">
            <w:pPr>
              <w:pStyle w:val="TableText"/>
              <w:ind w:right="432"/>
              <w:jc w:val="right"/>
              <w:rPr>
                <w:rFonts w:cs="Arial"/>
                <w:color w:val="000000"/>
                <w:szCs w:val="16"/>
              </w:rPr>
            </w:pPr>
            <w:r w:rsidRPr="00DC7F1B">
              <w:rPr>
                <w:szCs w:val="16"/>
              </w:rPr>
              <w:t>1</w:t>
            </w:r>
            <w:r>
              <w:rPr>
                <w:szCs w:val="16"/>
              </w:rPr>
              <w:t>5</w:t>
            </w:r>
          </w:p>
        </w:tc>
      </w:tr>
      <w:tr w:rsidR="00370661" w:rsidRPr="00DC7F1B" w14:paraId="0D8534A4" w14:textId="77777777" w:rsidTr="00370661">
        <w:trPr>
          <w:trHeight w:val="20"/>
        </w:trPr>
        <w:tc>
          <w:tcPr>
            <w:tcW w:w="1230" w:type="pct"/>
            <w:tcBorders>
              <w:top w:val="single" w:sz="4" w:space="0" w:color="223767"/>
              <w:bottom w:val="single" w:sz="4" w:space="0" w:color="223767"/>
            </w:tcBorders>
            <w:shd w:val="clear" w:color="auto" w:fill="auto"/>
            <w:vAlign w:val="bottom"/>
            <w:hideMark/>
          </w:tcPr>
          <w:p w14:paraId="4AEAD7AD" w14:textId="77777777" w:rsidR="00370661" w:rsidRPr="00DC7F1B" w:rsidRDefault="00370661" w:rsidP="00370661">
            <w:pPr>
              <w:pStyle w:val="TableText"/>
              <w:spacing w:before="120" w:after="60"/>
              <w:rPr>
                <w:rFonts w:cs="Arial"/>
                <w:b/>
                <w:color w:val="000000"/>
                <w:szCs w:val="16"/>
              </w:rPr>
            </w:pPr>
            <w:r w:rsidRPr="00DC7F1B">
              <w:rPr>
                <w:rFonts w:cs="Arial"/>
                <w:b/>
                <w:color w:val="000000"/>
                <w:szCs w:val="16"/>
              </w:rPr>
              <w:t>Total</w:t>
            </w:r>
          </w:p>
        </w:tc>
        <w:tc>
          <w:tcPr>
            <w:tcW w:w="734" w:type="pct"/>
            <w:tcBorders>
              <w:top w:val="single" w:sz="4" w:space="0" w:color="223767"/>
              <w:bottom w:val="single" w:sz="4" w:space="0" w:color="223767"/>
            </w:tcBorders>
            <w:shd w:val="clear" w:color="auto" w:fill="auto"/>
            <w:vAlign w:val="bottom"/>
            <w:hideMark/>
          </w:tcPr>
          <w:p w14:paraId="2E60D3F0" w14:textId="77777777" w:rsidR="00370661" w:rsidRPr="00DC7F1B" w:rsidRDefault="00370661" w:rsidP="00370661">
            <w:pPr>
              <w:pStyle w:val="TableText"/>
              <w:spacing w:before="120" w:after="60"/>
              <w:ind w:right="288"/>
              <w:jc w:val="right"/>
              <w:rPr>
                <w:rFonts w:cs="Arial"/>
                <w:b/>
                <w:color w:val="000000"/>
                <w:szCs w:val="16"/>
              </w:rPr>
            </w:pPr>
            <w:r w:rsidRPr="00DC7F1B">
              <w:rPr>
                <w:rFonts w:cs="Arial"/>
                <w:b/>
                <w:color w:val="000000"/>
                <w:szCs w:val="16"/>
              </w:rPr>
              <w:t>95,298</w:t>
            </w:r>
          </w:p>
        </w:tc>
        <w:tc>
          <w:tcPr>
            <w:tcW w:w="664" w:type="pct"/>
            <w:tcBorders>
              <w:top w:val="single" w:sz="4" w:space="0" w:color="223767"/>
              <w:bottom w:val="single" w:sz="4" w:space="0" w:color="223767"/>
              <w:right w:val="single" w:sz="4" w:space="0" w:color="000000" w:themeColor="text1"/>
            </w:tcBorders>
            <w:shd w:val="clear" w:color="auto" w:fill="auto"/>
            <w:vAlign w:val="bottom"/>
            <w:hideMark/>
          </w:tcPr>
          <w:p w14:paraId="53AF764D" w14:textId="77777777" w:rsidR="00370661" w:rsidRPr="00DC7F1B" w:rsidRDefault="00370661" w:rsidP="00370661">
            <w:pPr>
              <w:pStyle w:val="TableText"/>
              <w:spacing w:before="120" w:after="60"/>
              <w:ind w:right="432"/>
              <w:jc w:val="right"/>
              <w:rPr>
                <w:rFonts w:cs="Arial"/>
                <w:b/>
                <w:color w:val="000000"/>
                <w:szCs w:val="16"/>
              </w:rPr>
            </w:pPr>
            <w:r w:rsidRPr="00DC7F1B">
              <w:rPr>
                <w:rFonts w:cs="Arial"/>
                <w:b/>
                <w:color w:val="000000"/>
                <w:szCs w:val="16"/>
              </w:rPr>
              <w:t>100</w:t>
            </w:r>
          </w:p>
        </w:tc>
        <w:tc>
          <w:tcPr>
            <w:tcW w:w="573" w:type="pct"/>
            <w:tcBorders>
              <w:top w:val="single" w:sz="4" w:space="0" w:color="223767"/>
              <w:left w:val="single" w:sz="4" w:space="0" w:color="000000" w:themeColor="text1"/>
              <w:bottom w:val="single" w:sz="4" w:space="0" w:color="223767"/>
            </w:tcBorders>
            <w:shd w:val="clear" w:color="auto" w:fill="auto"/>
            <w:vAlign w:val="bottom"/>
            <w:hideMark/>
          </w:tcPr>
          <w:p w14:paraId="0D5A5931" w14:textId="77777777" w:rsidR="00370661" w:rsidRPr="00DC7F1B" w:rsidRDefault="00370661" w:rsidP="00370661">
            <w:pPr>
              <w:pStyle w:val="TableText"/>
              <w:spacing w:before="120" w:after="60"/>
              <w:ind w:right="288"/>
              <w:jc w:val="right"/>
              <w:rPr>
                <w:rFonts w:cs="Arial"/>
                <w:b/>
                <w:color w:val="000000"/>
                <w:szCs w:val="16"/>
              </w:rPr>
            </w:pPr>
            <w:r w:rsidRPr="00DC7F1B">
              <w:rPr>
                <w:rFonts w:cs="Arial"/>
                <w:b/>
                <w:color w:val="000000"/>
                <w:szCs w:val="16"/>
              </w:rPr>
              <w:t>250</w:t>
            </w:r>
          </w:p>
        </w:tc>
        <w:tc>
          <w:tcPr>
            <w:tcW w:w="574" w:type="pct"/>
            <w:tcBorders>
              <w:top w:val="single" w:sz="4" w:space="0" w:color="223767"/>
              <w:bottom w:val="single" w:sz="4" w:space="0" w:color="223767"/>
            </w:tcBorders>
            <w:shd w:val="clear" w:color="auto" w:fill="auto"/>
            <w:vAlign w:val="bottom"/>
          </w:tcPr>
          <w:p w14:paraId="5E1C71E2" w14:textId="77777777" w:rsidR="00370661" w:rsidRPr="00DC7F1B" w:rsidRDefault="00370661" w:rsidP="00370661">
            <w:pPr>
              <w:pStyle w:val="TableText"/>
              <w:spacing w:before="120" w:after="60"/>
              <w:ind w:right="288"/>
              <w:jc w:val="right"/>
              <w:rPr>
                <w:rFonts w:cs="Arial"/>
                <w:b/>
                <w:color w:val="000000"/>
                <w:szCs w:val="16"/>
              </w:rPr>
            </w:pPr>
            <w:r w:rsidRPr="00DC7F1B">
              <w:rPr>
                <w:rFonts w:cs="Arial"/>
                <w:b/>
                <w:color w:val="000000"/>
                <w:szCs w:val="16"/>
              </w:rPr>
              <w:t>750</w:t>
            </w:r>
          </w:p>
        </w:tc>
        <w:tc>
          <w:tcPr>
            <w:tcW w:w="574" w:type="pct"/>
            <w:tcBorders>
              <w:top w:val="single" w:sz="4" w:space="0" w:color="223767"/>
              <w:bottom w:val="single" w:sz="4" w:space="0" w:color="223767"/>
            </w:tcBorders>
            <w:shd w:val="clear" w:color="auto" w:fill="auto"/>
            <w:vAlign w:val="bottom"/>
          </w:tcPr>
          <w:p w14:paraId="0449D714" w14:textId="77777777" w:rsidR="00370661" w:rsidRPr="00DC7F1B" w:rsidRDefault="00370661" w:rsidP="00370661">
            <w:pPr>
              <w:pStyle w:val="TableText"/>
              <w:spacing w:before="120" w:after="60"/>
              <w:ind w:right="216"/>
              <w:jc w:val="right"/>
              <w:rPr>
                <w:rFonts w:cs="Arial"/>
                <w:b/>
                <w:color w:val="000000"/>
                <w:szCs w:val="16"/>
              </w:rPr>
            </w:pPr>
            <w:r w:rsidRPr="00DC7F1B">
              <w:rPr>
                <w:rFonts w:cs="Arial"/>
                <w:b/>
                <w:color w:val="000000"/>
                <w:szCs w:val="16"/>
              </w:rPr>
              <w:t>1,000</w:t>
            </w:r>
          </w:p>
        </w:tc>
        <w:tc>
          <w:tcPr>
            <w:tcW w:w="651" w:type="pct"/>
            <w:tcBorders>
              <w:top w:val="single" w:sz="4" w:space="0" w:color="223767"/>
              <w:bottom w:val="single" w:sz="4" w:space="0" w:color="223767"/>
            </w:tcBorders>
            <w:shd w:val="clear" w:color="auto" w:fill="auto"/>
            <w:vAlign w:val="bottom"/>
          </w:tcPr>
          <w:p w14:paraId="1FCCC3EE" w14:textId="77777777" w:rsidR="00370661" w:rsidRPr="00DC7F1B" w:rsidRDefault="00370661" w:rsidP="00370661">
            <w:pPr>
              <w:pStyle w:val="TableText"/>
              <w:spacing w:before="120" w:after="60"/>
              <w:ind w:right="432"/>
              <w:jc w:val="right"/>
              <w:rPr>
                <w:rFonts w:cs="Arial"/>
                <w:b/>
                <w:color w:val="000000"/>
                <w:szCs w:val="16"/>
              </w:rPr>
            </w:pPr>
            <w:r w:rsidRPr="00DC7F1B">
              <w:rPr>
                <w:rFonts w:cs="Arial"/>
                <w:b/>
                <w:color w:val="000000"/>
                <w:szCs w:val="16"/>
              </w:rPr>
              <w:t>100</w:t>
            </w:r>
          </w:p>
        </w:tc>
      </w:tr>
    </w:tbl>
    <w:p w14:paraId="4A412D60" w14:textId="77777777" w:rsidR="00370661" w:rsidRPr="00DC7F1B" w:rsidRDefault="00370661" w:rsidP="00370661">
      <w:pPr>
        <w:pStyle w:val="TableSourceCaption"/>
        <w:rPr>
          <w:rFonts w:eastAsiaTheme="minorHAnsi"/>
        </w:rPr>
      </w:pPr>
      <w:r w:rsidRPr="001F1E9C">
        <w:rPr>
          <w:rFonts w:eastAsiaTheme="minorHAnsi"/>
        </w:rPr>
        <w:t>Source:</w:t>
      </w:r>
      <w:r w:rsidRPr="00651E4D">
        <w:rPr>
          <w:rFonts w:eastAsiaTheme="minorHAnsi"/>
          <w:i/>
        </w:rPr>
        <w:tab/>
      </w:r>
      <w:r w:rsidRPr="00DC7F1B">
        <w:rPr>
          <w:rFonts w:eastAsiaTheme="minorHAnsi"/>
        </w:rPr>
        <w:t>Mathematica internal simulations based on the 2012–2013 FNS-742 file and 2011–2012 C</w:t>
      </w:r>
      <w:r>
        <w:rPr>
          <w:rFonts w:eastAsiaTheme="minorHAnsi"/>
        </w:rPr>
        <w:t xml:space="preserve">ommon </w:t>
      </w:r>
      <w:r w:rsidRPr="00DC7F1B">
        <w:rPr>
          <w:rFonts w:eastAsiaTheme="minorHAnsi"/>
        </w:rPr>
        <w:t>C</w:t>
      </w:r>
      <w:r>
        <w:rPr>
          <w:rFonts w:eastAsiaTheme="minorHAnsi"/>
        </w:rPr>
        <w:t xml:space="preserve">ore of </w:t>
      </w:r>
      <w:r w:rsidRPr="00DC7F1B">
        <w:rPr>
          <w:rFonts w:eastAsiaTheme="minorHAnsi"/>
        </w:rPr>
        <w:t>D</w:t>
      </w:r>
      <w:r>
        <w:rPr>
          <w:rFonts w:eastAsiaTheme="minorHAnsi"/>
        </w:rPr>
        <w:t>ata F</w:t>
      </w:r>
      <w:r w:rsidRPr="00DC7F1B">
        <w:rPr>
          <w:rFonts w:eastAsiaTheme="minorHAnsi"/>
        </w:rPr>
        <w:t>ile.</w:t>
      </w:r>
      <w:r>
        <w:rPr>
          <w:rFonts w:eastAsiaTheme="minorHAnsi"/>
        </w:rPr>
        <w:t xml:space="preserve"> </w:t>
      </w:r>
      <w:r w:rsidRPr="0074349B">
        <w:t>These counts will be updated at the time of sampling using the latest versions of both the FNS-742 file and the Common Core</w:t>
      </w:r>
      <w:r>
        <w:t xml:space="preserve"> of</w:t>
      </w:r>
      <w:r w:rsidRPr="0074349B">
        <w:t xml:space="preserve"> Data</w:t>
      </w:r>
      <w:r>
        <w:t xml:space="preserve"> File.</w:t>
      </w:r>
    </w:p>
    <w:p w14:paraId="4176A5C0" w14:textId="77777777" w:rsidR="00370661" w:rsidRPr="001F1E9C" w:rsidRDefault="00370661" w:rsidP="00370661">
      <w:pPr>
        <w:pStyle w:val="TableSourceCaption"/>
      </w:pPr>
      <w:r w:rsidRPr="001F1E9C">
        <w:rPr>
          <w:rFonts w:eastAsiaTheme="minorHAnsi"/>
        </w:rPr>
        <w:t>Note:</w:t>
      </w:r>
      <w:r w:rsidRPr="001F1E9C">
        <w:rPr>
          <w:rFonts w:eastAsiaTheme="minorHAnsi"/>
        </w:rPr>
        <w:tab/>
        <w:t xml:space="preserve">Because the subgroups presented are not mutually exclusive, the total number of cases across these subgroups will not sum to the total. </w:t>
      </w:r>
    </w:p>
    <w:p w14:paraId="7FC18379" w14:textId="77777777" w:rsidR="00370661" w:rsidRDefault="00370661" w:rsidP="00370661">
      <w:pPr>
        <w:pStyle w:val="TableFootnoteCaption"/>
      </w:pPr>
      <w:r>
        <w:t xml:space="preserve">FNS = Food and Nutrition Service; </w:t>
      </w:r>
      <w:r w:rsidRPr="00DC7F1B">
        <w:t>F/RP = free or reduced-price; n.a. = not applicable.</w:t>
      </w:r>
    </w:p>
    <w:bookmarkEnd w:id="8"/>
    <w:bookmarkEnd w:id="10"/>
    <w:bookmarkEnd w:id="11"/>
    <w:bookmarkEnd w:id="12"/>
    <w:bookmarkEnd w:id="13"/>
    <w:p w14:paraId="7E152BA3" w14:textId="4F623EF3" w:rsidR="00370661" w:rsidRPr="000B11C7" w:rsidRDefault="00AC6399" w:rsidP="00F4703F">
      <w:pPr>
        <w:pStyle w:val="Heading3"/>
        <w:keepNext w:val="0"/>
        <w:spacing w:before="480"/>
      </w:pPr>
      <w:r>
        <w:t>5</w:t>
      </w:r>
      <w:r w:rsidR="00370661" w:rsidRPr="000B11C7">
        <w:t>.</w:t>
      </w:r>
      <w:r w:rsidR="00370661" w:rsidRPr="000B11C7">
        <w:tab/>
        <w:t>Sampling students</w:t>
      </w:r>
    </w:p>
    <w:p w14:paraId="0D3812F0" w14:textId="0715BEA8" w:rsidR="00370661" w:rsidRDefault="00370661" w:rsidP="00370661">
      <w:pPr>
        <w:pStyle w:val="NormalSS"/>
        <w:spacing w:line="480" w:lineRule="auto"/>
        <w:rPr>
          <w:rFonts w:eastAsiaTheme="minorHAnsi"/>
        </w:rPr>
      </w:pPr>
      <w:r>
        <w:rPr>
          <w:rFonts w:eastAsiaTheme="minorHAnsi"/>
        </w:rPr>
        <w:t xml:space="preserve">As shown in Table </w:t>
      </w:r>
      <w:r w:rsidR="000E0094">
        <w:rPr>
          <w:rFonts w:eastAsiaTheme="minorHAnsi"/>
        </w:rPr>
        <w:t>Q.3</w:t>
      </w:r>
      <w:r>
        <w:rPr>
          <w:rFonts w:eastAsiaTheme="minorHAnsi"/>
        </w:rPr>
        <w:t>, w</w:t>
      </w:r>
      <w:r w:rsidRPr="00DC7F1B">
        <w:rPr>
          <w:rFonts w:eastAsiaTheme="minorHAnsi"/>
        </w:rPr>
        <w:t>e will select a random sequential sample of students to yield eight completes in each Group 2 participating school (250 schools, 2,000 total students) to participate in the student- and</w:t>
      </w:r>
      <w:r>
        <w:rPr>
          <w:rFonts w:eastAsiaTheme="minorHAnsi"/>
        </w:rPr>
        <w:t xml:space="preserve"> </w:t>
      </w:r>
      <w:r w:rsidRPr="00DC7F1B">
        <w:rPr>
          <w:rFonts w:eastAsiaTheme="minorHAnsi"/>
        </w:rPr>
        <w:t>parent-level data collection</w:t>
      </w:r>
      <w:r>
        <w:rPr>
          <w:rFonts w:eastAsiaTheme="minorHAnsi"/>
        </w:rPr>
        <w:t xml:space="preserve"> for various subgroups</w:t>
      </w:r>
      <w:r w:rsidRPr="00DC7F1B">
        <w:rPr>
          <w:rFonts w:eastAsiaTheme="minorHAnsi"/>
        </w:rPr>
        <w:t xml:space="preserve">. </w:t>
      </w:r>
    </w:p>
    <w:p w14:paraId="32D444CC" w14:textId="77777777" w:rsidR="00964579" w:rsidRDefault="00964579">
      <w:pPr>
        <w:tabs>
          <w:tab w:val="clear" w:pos="432"/>
        </w:tabs>
        <w:spacing w:after="240" w:line="240" w:lineRule="auto"/>
        <w:ind w:firstLine="0"/>
        <w:jc w:val="left"/>
        <w:rPr>
          <w:rFonts w:ascii="Arial" w:eastAsiaTheme="minorHAnsi" w:hAnsi="Arial"/>
          <w:b/>
          <w:sz w:val="18"/>
        </w:rPr>
      </w:pPr>
      <w:bookmarkStart w:id="16" w:name="_Toc7425942"/>
      <w:r>
        <w:rPr>
          <w:rFonts w:eastAsiaTheme="minorHAnsi"/>
        </w:rPr>
        <w:br w:type="page"/>
      </w:r>
    </w:p>
    <w:p w14:paraId="3B3B4B71" w14:textId="7034C0C5" w:rsidR="00370661" w:rsidRPr="00DC7F1B" w:rsidRDefault="00370661" w:rsidP="00370661">
      <w:pPr>
        <w:pStyle w:val="MarkforTableHeading"/>
        <w:rPr>
          <w:rFonts w:eastAsiaTheme="minorHAnsi"/>
        </w:rPr>
      </w:pPr>
      <w:r w:rsidRPr="00DC7F1B">
        <w:rPr>
          <w:rFonts w:eastAsiaTheme="minorHAnsi"/>
        </w:rPr>
        <w:t xml:space="preserve">Table </w:t>
      </w:r>
      <w:r w:rsidR="001B4ED0">
        <w:rPr>
          <w:rFonts w:eastAsiaTheme="minorHAnsi"/>
        </w:rPr>
        <w:t>Q.3</w:t>
      </w:r>
      <w:r w:rsidRPr="00DC7F1B">
        <w:rPr>
          <w:rFonts w:eastAsiaTheme="minorHAnsi"/>
        </w:rPr>
        <w:t xml:space="preserve">. Target </w:t>
      </w:r>
      <w:r>
        <w:rPr>
          <w:rFonts w:eastAsiaTheme="minorHAnsi"/>
        </w:rPr>
        <w:t>c</w:t>
      </w:r>
      <w:r w:rsidRPr="00DC7F1B">
        <w:rPr>
          <w:rFonts w:eastAsiaTheme="minorHAnsi"/>
        </w:rPr>
        <w:t xml:space="preserve">ompleted </w:t>
      </w:r>
      <w:r>
        <w:rPr>
          <w:rFonts w:eastAsiaTheme="minorHAnsi"/>
        </w:rPr>
        <w:t>s</w:t>
      </w:r>
      <w:r w:rsidRPr="00DC7F1B">
        <w:rPr>
          <w:rFonts w:eastAsiaTheme="minorHAnsi"/>
        </w:rPr>
        <w:t xml:space="preserve">ample </w:t>
      </w:r>
      <w:r>
        <w:rPr>
          <w:rFonts w:eastAsiaTheme="minorHAnsi"/>
        </w:rPr>
        <w:t>s</w:t>
      </w:r>
      <w:r w:rsidRPr="00DC7F1B">
        <w:rPr>
          <w:rFonts w:eastAsiaTheme="minorHAnsi"/>
        </w:rPr>
        <w:t>izes</w:t>
      </w:r>
      <w:r>
        <w:rPr>
          <w:rFonts w:eastAsiaTheme="minorHAnsi"/>
        </w:rPr>
        <w:t xml:space="preserve"> for the mainland study</w:t>
      </w:r>
      <w:r w:rsidRPr="00DC7F1B">
        <w:rPr>
          <w:rFonts w:eastAsiaTheme="minorHAnsi"/>
        </w:rPr>
        <w:t xml:space="preserve">: Students and </w:t>
      </w:r>
      <w:r>
        <w:rPr>
          <w:rFonts w:eastAsiaTheme="minorHAnsi"/>
        </w:rPr>
        <w:t>s</w:t>
      </w:r>
      <w:r w:rsidRPr="00DC7F1B">
        <w:rPr>
          <w:rFonts w:eastAsiaTheme="minorHAnsi"/>
        </w:rPr>
        <w:t xml:space="preserve">tudent </w:t>
      </w:r>
      <w:r>
        <w:rPr>
          <w:rFonts w:eastAsiaTheme="minorHAnsi"/>
        </w:rPr>
        <w:t>t</w:t>
      </w:r>
      <w:r w:rsidRPr="00DC7F1B">
        <w:rPr>
          <w:rFonts w:eastAsiaTheme="minorHAnsi"/>
        </w:rPr>
        <w:t>rays</w:t>
      </w:r>
      <w:bookmarkEnd w:id="16"/>
      <w:r w:rsidRPr="00DC7F1B">
        <w:rPr>
          <w:rFonts w:eastAsiaTheme="minorHAnsi"/>
        </w:rPr>
        <w:t xml:space="preserve"> </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2105"/>
        <w:gridCol w:w="1846"/>
        <w:gridCol w:w="1848"/>
      </w:tblGrid>
      <w:tr w:rsidR="00370661" w:rsidRPr="00B477CC" w14:paraId="0A3750A4" w14:textId="77777777" w:rsidTr="00370661">
        <w:trPr>
          <w:trHeight w:val="20"/>
          <w:tblHeader/>
        </w:trPr>
        <w:tc>
          <w:tcPr>
            <w:tcW w:w="1972" w:type="pct"/>
            <w:tcBorders>
              <w:bottom w:val="nil"/>
              <w:right w:val="nil"/>
            </w:tcBorders>
            <w:shd w:val="clear" w:color="auto" w:fill="6C6F70"/>
            <w:vAlign w:val="bottom"/>
          </w:tcPr>
          <w:p w14:paraId="6CCA081D" w14:textId="77777777" w:rsidR="00370661" w:rsidRPr="00B477CC" w:rsidRDefault="00370661" w:rsidP="00370661">
            <w:pPr>
              <w:pStyle w:val="TableHeaderLeft"/>
            </w:pPr>
          </w:p>
        </w:tc>
        <w:tc>
          <w:tcPr>
            <w:tcW w:w="3028" w:type="pct"/>
            <w:gridSpan w:val="3"/>
            <w:tcBorders>
              <w:left w:val="nil"/>
              <w:bottom w:val="single" w:sz="4" w:space="0" w:color="FFFFFF" w:themeColor="background1"/>
            </w:tcBorders>
            <w:shd w:val="clear" w:color="auto" w:fill="6C6F70"/>
            <w:noWrap/>
            <w:vAlign w:val="bottom"/>
            <w:hideMark/>
          </w:tcPr>
          <w:p w14:paraId="1DA6271D" w14:textId="77777777" w:rsidR="00370661" w:rsidRPr="00B477CC" w:rsidRDefault="00370661" w:rsidP="00370661">
            <w:pPr>
              <w:pStyle w:val="TableHeaderCenter"/>
            </w:pPr>
            <w:r w:rsidRPr="00B477CC">
              <w:t>Sample</w:t>
            </w:r>
          </w:p>
        </w:tc>
      </w:tr>
      <w:tr w:rsidR="00370661" w:rsidRPr="00B477CC" w14:paraId="334A2558" w14:textId="77777777" w:rsidTr="00370661">
        <w:trPr>
          <w:trHeight w:val="20"/>
        </w:trPr>
        <w:tc>
          <w:tcPr>
            <w:tcW w:w="1972" w:type="pct"/>
            <w:tcBorders>
              <w:top w:val="nil"/>
              <w:bottom w:val="nil"/>
            </w:tcBorders>
            <w:shd w:val="clear" w:color="auto" w:fill="6C6F70"/>
            <w:noWrap/>
            <w:vAlign w:val="bottom"/>
          </w:tcPr>
          <w:p w14:paraId="071D5389" w14:textId="77777777" w:rsidR="00370661" w:rsidRPr="00B477CC" w:rsidRDefault="00370661" w:rsidP="00370661">
            <w:pPr>
              <w:pStyle w:val="TableHeaderLeft"/>
              <w:rPr>
                <w:szCs w:val="16"/>
              </w:rPr>
            </w:pPr>
          </w:p>
        </w:tc>
        <w:tc>
          <w:tcPr>
            <w:tcW w:w="1099" w:type="pct"/>
            <w:tcBorders>
              <w:top w:val="single" w:sz="4" w:space="0" w:color="FFFFFF" w:themeColor="background1"/>
              <w:bottom w:val="single" w:sz="4" w:space="0" w:color="FFFFFF" w:themeColor="background1"/>
              <w:right w:val="single" w:sz="4" w:space="0" w:color="FFFFFF" w:themeColor="background1"/>
            </w:tcBorders>
            <w:shd w:val="clear" w:color="auto" w:fill="6C6F70"/>
            <w:vAlign w:val="bottom"/>
          </w:tcPr>
          <w:p w14:paraId="0B1A6BD7" w14:textId="77777777" w:rsidR="00370661" w:rsidRPr="00B477CC" w:rsidRDefault="00370661" w:rsidP="00370661">
            <w:pPr>
              <w:pStyle w:val="TableHeaderCenter"/>
              <w:rPr>
                <w:szCs w:val="16"/>
              </w:rPr>
            </w:pPr>
            <w:r w:rsidRPr="00B477CC">
              <w:rPr>
                <w:szCs w:val="16"/>
              </w:rPr>
              <w:t>Group 2 students</w:t>
            </w:r>
          </w:p>
        </w:tc>
        <w:tc>
          <w:tcPr>
            <w:tcW w:w="1929" w:type="pct"/>
            <w:gridSpan w:val="2"/>
            <w:tcBorders>
              <w:top w:val="single" w:sz="4" w:space="0" w:color="FFFFFF" w:themeColor="background1"/>
              <w:left w:val="single" w:sz="4" w:space="0" w:color="FFFFFF" w:themeColor="background1"/>
              <w:bottom w:val="single" w:sz="4" w:space="0" w:color="FFFFFF" w:themeColor="background1"/>
            </w:tcBorders>
            <w:shd w:val="clear" w:color="auto" w:fill="6C6F70"/>
            <w:vAlign w:val="bottom"/>
          </w:tcPr>
          <w:p w14:paraId="0FA7CC02" w14:textId="77777777" w:rsidR="00370661" w:rsidRPr="00B477CC" w:rsidRDefault="00370661" w:rsidP="00370661">
            <w:pPr>
              <w:pStyle w:val="TableHeaderCenter"/>
              <w:rPr>
                <w:szCs w:val="16"/>
              </w:rPr>
            </w:pPr>
            <w:r w:rsidRPr="00B477CC">
              <w:rPr>
                <w:szCs w:val="16"/>
              </w:rPr>
              <w:t>Group 3</w:t>
            </w:r>
          </w:p>
        </w:tc>
      </w:tr>
      <w:tr w:rsidR="00370661" w:rsidRPr="00B477CC" w14:paraId="25C7E38D" w14:textId="77777777" w:rsidTr="00370661">
        <w:trPr>
          <w:trHeight w:val="20"/>
        </w:trPr>
        <w:tc>
          <w:tcPr>
            <w:tcW w:w="1972" w:type="pct"/>
            <w:tcBorders>
              <w:top w:val="nil"/>
              <w:bottom w:val="nil"/>
            </w:tcBorders>
            <w:shd w:val="clear" w:color="auto" w:fill="6C6F70"/>
            <w:noWrap/>
            <w:vAlign w:val="bottom"/>
          </w:tcPr>
          <w:p w14:paraId="3E8778C9" w14:textId="77777777" w:rsidR="00370661" w:rsidRPr="00B477CC" w:rsidRDefault="00370661" w:rsidP="00370661">
            <w:pPr>
              <w:pStyle w:val="TableHeaderLeft"/>
              <w:rPr>
                <w:szCs w:val="16"/>
              </w:rPr>
            </w:pPr>
            <w:r w:rsidRPr="00B477CC">
              <w:rPr>
                <w:szCs w:val="16"/>
              </w:rPr>
              <w:t>Subgroups</w:t>
            </w:r>
          </w:p>
        </w:tc>
        <w:tc>
          <w:tcPr>
            <w:tcW w:w="1099" w:type="pct"/>
            <w:tcBorders>
              <w:top w:val="single" w:sz="4" w:space="0" w:color="FFFFFF" w:themeColor="background1"/>
              <w:bottom w:val="nil"/>
              <w:right w:val="single" w:sz="4" w:space="0" w:color="FFFFFF" w:themeColor="background1"/>
            </w:tcBorders>
            <w:shd w:val="clear" w:color="auto" w:fill="6C6F70"/>
            <w:vAlign w:val="bottom"/>
          </w:tcPr>
          <w:p w14:paraId="6E318C5C" w14:textId="77777777" w:rsidR="00370661" w:rsidRPr="00B477CC" w:rsidRDefault="00370661" w:rsidP="00370661">
            <w:pPr>
              <w:pStyle w:val="TableHeaderCenter"/>
              <w:rPr>
                <w:szCs w:val="16"/>
              </w:rPr>
            </w:pPr>
          </w:p>
        </w:tc>
        <w:tc>
          <w:tcPr>
            <w:tcW w:w="964" w:type="pct"/>
            <w:tcBorders>
              <w:top w:val="single" w:sz="4" w:space="0" w:color="FFFFFF" w:themeColor="background1"/>
              <w:left w:val="single" w:sz="4" w:space="0" w:color="FFFFFF" w:themeColor="background1"/>
              <w:bottom w:val="nil"/>
            </w:tcBorders>
            <w:shd w:val="clear" w:color="auto" w:fill="6C6F70"/>
            <w:vAlign w:val="bottom"/>
          </w:tcPr>
          <w:p w14:paraId="7DE2A15A" w14:textId="77777777" w:rsidR="00370661" w:rsidRPr="00B477CC" w:rsidRDefault="00370661" w:rsidP="00370661">
            <w:pPr>
              <w:pStyle w:val="TableHeaderCenter"/>
              <w:rPr>
                <w:szCs w:val="16"/>
              </w:rPr>
            </w:pPr>
            <w:r w:rsidRPr="00B477CC">
              <w:rPr>
                <w:szCs w:val="16"/>
              </w:rPr>
              <w:t>Student lunch trays</w:t>
            </w:r>
          </w:p>
        </w:tc>
        <w:tc>
          <w:tcPr>
            <w:tcW w:w="965" w:type="pct"/>
            <w:tcBorders>
              <w:top w:val="single" w:sz="4" w:space="0" w:color="FFFFFF" w:themeColor="background1"/>
              <w:bottom w:val="nil"/>
            </w:tcBorders>
            <w:shd w:val="clear" w:color="auto" w:fill="6C6F70"/>
            <w:vAlign w:val="bottom"/>
          </w:tcPr>
          <w:p w14:paraId="7A54E451" w14:textId="77777777" w:rsidR="00370661" w:rsidRPr="00B477CC" w:rsidRDefault="00370661" w:rsidP="00370661">
            <w:pPr>
              <w:pStyle w:val="TableHeaderCenter"/>
            </w:pPr>
            <w:r w:rsidRPr="00B477CC">
              <w:t>Student breakfast trays</w:t>
            </w:r>
          </w:p>
        </w:tc>
      </w:tr>
      <w:tr w:rsidR="00370661" w:rsidRPr="00DC7F1B" w14:paraId="1F1079B0" w14:textId="77777777" w:rsidTr="00370661">
        <w:trPr>
          <w:trHeight w:val="20"/>
        </w:trPr>
        <w:tc>
          <w:tcPr>
            <w:tcW w:w="1972" w:type="pct"/>
            <w:tcBorders>
              <w:top w:val="nil"/>
              <w:bottom w:val="nil"/>
            </w:tcBorders>
            <w:shd w:val="clear" w:color="auto" w:fill="auto"/>
            <w:noWrap/>
            <w:vAlign w:val="center"/>
          </w:tcPr>
          <w:p w14:paraId="00714FE6" w14:textId="77777777" w:rsidR="00370661" w:rsidRPr="00DC7F1B" w:rsidRDefault="00370661" w:rsidP="00370661">
            <w:pPr>
              <w:pStyle w:val="TableText"/>
              <w:spacing w:before="120"/>
              <w:rPr>
                <w:color w:val="000000"/>
                <w:szCs w:val="16"/>
              </w:rPr>
            </w:pPr>
            <w:r w:rsidRPr="00DC7F1B">
              <w:rPr>
                <w:color w:val="000000"/>
                <w:szCs w:val="16"/>
              </w:rPr>
              <w:t xml:space="preserve">School </w:t>
            </w:r>
            <w:r>
              <w:rPr>
                <w:color w:val="000000"/>
                <w:szCs w:val="16"/>
              </w:rPr>
              <w:t>t</w:t>
            </w:r>
            <w:r w:rsidRPr="00DC7F1B">
              <w:rPr>
                <w:color w:val="000000"/>
                <w:szCs w:val="16"/>
              </w:rPr>
              <w:t>ype</w:t>
            </w:r>
          </w:p>
        </w:tc>
        <w:tc>
          <w:tcPr>
            <w:tcW w:w="1099" w:type="pct"/>
            <w:tcBorders>
              <w:top w:val="nil"/>
              <w:bottom w:val="nil"/>
              <w:right w:val="single" w:sz="4" w:space="0" w:color="auto"/>
            </w:tcBorders>
            <w:shd w:val="clear" w:color="auto" w:fill="auto"/>
            <w:vAlign w:val="center"/>
          </w:tcPr>
          <w:p w14:paraId="1612DC76" w14:textId="77777777" w:rsidR="00370661" w:rsidRPr="00DC7F1B" w:rsidRDefault="00370661" w:rsidP="00370661">
            <w:pPr>
              <w:pStyle w:val="TableText"/>
              <w:tabs>
                <w:tab w:val="decimal" w:pos="1062"/>
              </w:tabs>
              <w:spacing w:before="120"/>
              <w:rPr>
                <w:color w:val="000000"/>
                <w:szCs w:val="16"/>
              </w:rPr>
            </w:pPr>
          </w:p>
        </w:tc>
        <w:tc>
          <w:tcPr>
            <w:tcW w:w="964" w:type="pct"/>
            <w:tcBorders>
              <w:top w:val="nil"/>
              <w:left w:val="single" w:sz="4" w:space="0" w:color="auto"/>
              <w:bottom w:val="nil"/>
            </w:tcBorders>
            <w:shd w:val="clear" w:color="auto" w:fill="auto"/>
            <w:vAlign w:val="bottom"/>
          </w:tcPr>
          <w:p w14:paraId="6CA04D4B" w14:textId="77777777" w:rsidR="00370661" w:rsidRPr="00DC7F1B" w:rsidRDefault="00370661" w:rsidP="00370661">
            <w:pPr>
              <w:pStyle w:val="TableText"/>
              <w:tabs>
                <w:tab w:val="decimal" w:pos="1062"/>
              </w:tabs>
              <w:spacing w:before="120"/>
              <w:rPr>
                <w:color w:val="000000"/>
                <w:szCs w:val="16"/>
              </w:rPr>
            </w:pPr>
          </w:p>
        </w:tc>
        <w:tc>
          <w:tcPr>
            <w:tcW w:w="965" w:type="pct"/>
            <w:tcBorders>
              <w:top w:val="nil"/>
              <w:bottom w:val="nil"/>
            </w:tcBorders>
            <w:shd w:val="clear" w:color="auto" w:fill="auto"/>
            <w:vAlign w:val="bottom"/>
          </w:tcPr>
          <w:p w14:paraId="5CC224F4" w14:textId="77777777" w:rsidR="00370661" w:rsidRPr="00DC7F1B" w:rsidRDefault="00370661" w:rsidP="00370661">
            <w:pPr>
              <w:pStyle w:val="TableText"/>
              <w:tabs>
                <w:tab w:val="decimal" w:pos="1062"/>
              </w:tabs>
              <w:spacing w:before="120"/>
              <w:rPr>
                <w:color w:val="000000"/>
                <w:szCs w:val="16"/>
              </w:rPr>
            </w:pPr>
          </w:p>
        </w:tc>
      </w:tr>
      <w:tr w:rsidR="00370661" w:rsidRPr="00DC7F1B" w14:paraId="558CA6DD" w14:textId="77777777" w:rsidTr="00370661">
        <w:trPr>
          <w:trHeight w:val="20"/>
        </w:trPr>
        <w:tc>
          <w:tcPr>
            <w:tcW w:w="1972" w:type="pct"/>
            <w:tcBorders>
              <w:top w:val="nil"/>
              <w:bottom w:val="nil"/>
            </w:tcBorders>
            <w:shd w:val="clear" w:color="auto" w:fill="auto"/>
            <w:noWrap/>
            <w:vAlign w:val="center"/>
            <w:hideMark/>
          </w:tcPr>
          <w:p w14:paraId="56190EA2" w14:textId="77777777" w:rsidR="00370661" w:rsidRPr="00DC7F1B" w:rsidRDefault="00370661" w:rsidP="00370661">
            <w:pPr>
              <w:pStyle w:val="TableText"/>
              <w:ind w:left="187"/>
              <w:rPr>
                <w:color w:val="000000"/>
                <w:szCs w:val="16"/>
              </w:rPr>
            </w:pPr>
            <w:r w:rsidRPr="00DC7F1B">
              <w:rPr>
                <w:color w:val="000000"/>
                <w:szCs w:val="16"/>
              </w:rPr>
              <w:t>Elementary</w:t>
            </w:r>
          </w:p>
        </w:tc>
        <w:tc>
          <w:tcPr>
            <w:tcW w:w="1099" w:type="pct"/>
            <w:tcBorders>
              <w:top w:val="nil"/>
              <w:bottom w:val="nil"/>
              <w:right w:val="single" w:sz="4" w:space="0" w:color="auto"/>
            </w:tcBorders>
            <w:shd w:val="clear" w:color="auto" w:fill="auto"/>
            <w:vAlign w:val="center"/>
            <w:hideMark/>
          </w:tcPr>
          <w:p w14:paraId="1A533173" w14:textId="77777777" w:rsidR="00370661" w:rsidRPr="00DC7F1B" w:rsidRDefault="00370661" w:rsidP="00370661">
            <w:pPr>
              <w:pStyle w:val="TableText"/>
              <w:tabs>
                <w:tab w:val="decimal" w:pos="1062"/>
              </w:tabs>
              <w:rPr>
                <w:color w:val="000000"/>
                <w:szCs w:val="16"/>
              </w:rPr>
            </w:pPr>
            <w:r w:rsidRPr="00DC7F1B">
              <w:rPr>
                <w:color w:val="000000"/>
                <w:szCs w:val="16"/>
              </w:rPr>
              <w:t>806</w:t>
            </w:r>
          </w:p>
        </w:tc>
        <w:tc>
          <w:tcPr>
            <w:tcW w:w="964" w:type="pct"/>
            <w:tcBorders>
              <w:top w:val="nil"/>
              <w:left w:val="single" w:sz="4" w:space="0" w:color="auto"/>
              <w:bottom w:val="nil"/>
            </w:tcBorders>
            <w:shd w:val="clear" w:color="auto" w:fill="auto"/>
            <w:vAlign w:val="bottom"/>
          </w:tcPr>
          <w:p w14:paraId="049CBF08"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1,370 </w:t>
            </w:r>
          </w:p>
        </w:tc>
        <w:tc>
          <w:tcPr>
            <w:tcW w:w="965" w:type="pct"/>
            <w:tcBorders>
              <w:top w:val="nil"/>
              <w:bottom w:val="nil"/>
            </w:tcBorders>
            <w:shd w:val="clear" w:color="auto" w:fill="auto"/>
            <w:vAlign w:val="bottom"/>
          </w:tcPr>
          <w:p w14:paraId="0C593681" w14:textId="77777777" w:rsidR="00370661" w:rsidRPr="00DC7F1B" w:rsidRDefault="00370661" w:rsidP="00370661">
            <w:pPr>
              <w:pStyle w:val="TableText"/>
              <w:tabs>
                <w:tab w:val="decimal" w:pos="1062"/>
              </w:tabs>
              <w:rPr>
                <w:color w:val="000000"/>
                <w:szCs w:val="16"/>
              </w:rPr>
            </w:pPr>
            <w:r w:rsidRPr="00DC7F1B">
              <w:rPr>
                <w:color w:val="000000"/>
                <w:szCs w:val="16"/>
              </w:rPr>
              <w:t xml:space="preserve">703 </w:t>
            </w:r>
          </w:p>
        </w:tc>
      </w:tr>
      <w:tr w:rsidR="00370661" w:rsidRPr="00DC7F1B" w14:paraId="7BA7ABE4" w14:textId="77777777" w:rsidTr="00370661">
        <w:trPr>
          <w:trHeight w:val="20"/>
        </w:trPr>
        <w:tc>
          <w:tcPr>
            <w:tcW w:w="1972" w:type="pct"/>
            <w:tcBorders>
              <w:top w:val="nil"/>
              <w:bottom w:val="nil"/>
            </w:tcBorders>
            <w:shd w:val="clear" w:color="auto" w:fill="auto"/>
            <w:noWrap/>
            <w:vAlign w:val="center"/>
            <w:hideMark/>
          </w:tcPr>
          <w:p w14:paraId="0FEA4860" w14:textId="77777777" w:rsidR="00370661" w:rsidRPr="00DC7F1B" w:rsidRDefault="00370661" w:rsidP="00370661">
            <w:pPr>
              <w:pStyle w:val="TableText"/>
              <w:ind w:left="187"/>
              <w:rPr>
                <w:color w:val="000000"/>
                <w:szCs w:val="16"/>
              </w:rPr>
            </w:pPr>
            <w:r w:rsidRPr="00DC7F1B">
              <w:rPr>
                <w:color w:val="000000"/>
                <w:szCs w:val="16"/>
              </w:rPr>
              <w:t>Middle</w:t>
            </w:r>
          </w:p>
        </w:tc>
        <w:tc>
          <w:tcPr>
            <w:tcW w:w="1099" w:type="pct"/>
            <w:tcBorders>
              <w:top w:val="nil"/>
              <w:bottom w:val="nil"/>
              <w:right w:val="single" w:sz="4" w:space="0" w:color="auto"/>
            </w:tcBorders>
            <w:shd w:val="clear" w:color="auto" w:fill="auto"/>
            <w:vAlign w:val="center"/>
            <w:hideMark/>
          </w:tcPr>
          <w:p w14:paraId="29E7476B" w14:textId="77777777" w:rsidR="00370661" w:rsidRPr="00DC7F1B" w:rsidRDefault="00370661" w:rsidP="00370661">
            <w:pPr>
              <w:pStyle w:val="TableText"/>
              <w:tabs>
                <w:tab w:val="decimal" w:pos="1062"/>
              </w:tabs>
              <w:rPr>
                <w:color w:val="000000"/>
                <w:szCs w:val="16"/>
              </w:rPr>
            </w:pPr>
            <w:r w:rsidRPr="00DC7F1B">
              <w:rPr>
                <w:color w:val="000000"/>
                <w:szCs w:val="16"/>
              </w:rPr>
              <w:t>490</w:t>
            </w:r>
          </w:p>
        </w:tc>
        <w:tc>
          <w:tcPr>
            <w:tcW w:w="964" w:type="pct"/>
            <w:tcBorders>
              <w:top w:val="nil"/>
              <w:left w:val="single" w:sz="4" w:space="0" w:color="auto"/>
              <w:bottom w:val="nil"/>
            </w:tcBorders>
            <w:shd w:val="clear" w:color="auto" w:fill="auto"/>
            <w:vAlign w:val="bottom"/>
          </w:tcPr>
          <w:p w14:paraId="28ABA4B8"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1,256 </w:t>
            </w:r>
          </w:p>
        </w:tc>
        <w:tc>
          <w:tcPr>
            <w:tcW w:w="965" w:type="pct"/>
            <w:tcBorders>
              <w:top w:val="nil"/>
              <w:bottom w:val="nil"/>
            </w:tcBorders>
            <w:shd w:val="clear" w:color="auto" w:fill="auto"/>
            <w:vAlign w:val="bottom"/>
          </w:tcPr>
          <w:p w14:paraId="5BDB004F" w14:textId="77777777" w:rsidR="00370661" w:rsidRPr="00DC7F1B" w:rsidRDefault="00370661" w:rsidP="00370661">
            <w:pPr>
              <w:pStyle w:val="TableText"/>
              <w:tabs>
                <w:tab w:val="decimal" w:pos="1062"/>
              </w:tabs>
              <w:rPr>
                <w:color w:val="000000"/>
                <w:szCs w:val="16"/>
              </w:rPr>
            </w:pPr>
            <w:r w:rsidRPr="00DC7F1B">
              <w:rPr>
                <w:color w:val="000000"/>
                <w:szCs w:val="16"/>
              </w:rPr>
              <w:t xml:space="preserve">644 </w:t>
            </w:r>
          </w:p>
        </w:tc>
      </w:tr>
      <w:tr w:rsidR="00370661" w:rsidRPr="00DC7F1B" w14:paraId="7C4D4860" w14:textId="77777777" w:rsidTr="00370661">
        <w:trPr>
          <w:trHeight w:val="20"/>
        </w:trPr>
        <w:tc>
          <w:tcPr>
            <w:tcW w:w="1972" w:type="pct"/>
            <w:tcBorders>
              <w:top w:val="nil"/>
              <w:bottom w:val="nil"/>
            </w:tcBorders>
            <w:shd w:val="clear" w:color="auto" w:fill="auto"/>
            <w:noWrap/>
            <w:vAlign w:val="center"/>
            <w:hideMark/>
          </w:tcPr>
          <w:p w14:paraId="6A7A37D2" w14:textId="77777777" w:rsidR="00370661" w:rsidRPr="00DC7F1B" w:rsidRDefault="00370661" w:rsidP="00370661">
            <w:pPr>
              <w:pStyle w:val="TableText"/>
              <w:ind w:left="187"/>
              <w:rPr>
                <w:color w:val="000000"/>
                <w:szCs w:val="16"/>
              </w:rPr>
            </w:pPr>
            <w:r w:rsidRPr="00DC7F1B">
              <w:rPr>
                <w:color w:val="000000"/>
                <w:szCs w:val="16"/>
              </w:rPr>
              <w:t>High School</w:t>
            </w:r>
          </w:p>
        </w:tc>
        <w:tc>
          <w:tcPr>
            <w:tcW w:w="1099" w:type="pct"/>
            <w:tcBorders>
              <w:top w:val="nil"/>
              <w:bottom w:val="nil"/>
              <w:right w:val="single" w:sz="4" w:space="0" w:color="auto"/>
            </w:tcBorders>
            <w:shd w:val="clear" w:color="auto" w:fill="auto"/>
            <w:vAlign w:val="center"/>
            <w:hideMark/>
          </w:tcPr>
          <w:p w14:paraId="6DBC6600" w14:textId="77777777" w:rsidR="00370661" w:rsidRPr="00DC7F1B" w:rsidRDefault="00370661" w:rsidP="00370661">
            <w:pPr>
              <w:pStyle w:val="TableText"/>
              <w:tabs>
                <w:tab w:val="decimal" w:pos="1062"/>
              </w:tabs>
              <w:rPr>
                <w:color w:val="000000"/>
                <w:szCs w:val="16"/>
              </w:rPr>
            </w:pPr>
            <w:r w:rsidRPr="00DC7F1B">
              <w:rPr>
                <w:color w:val="000000"/>
                <w:szCs w:val="16"/>
              </w:rPr>
              <w:t>704</w:t>
            </w:r>
          </w:p>
        </w:tc>
        <w:tc>
          <w:tcPr>
            <w:tcW w:w="964" w:type="pct"/>
            <w:tcBorders>
              <w:top w:val="nil"/>
              <w:left w:val="single" w:sz="4" w:space="0" w:color="auto"/>
              <w:bottom w:val="nil"/>
            </w:tcBorders>
            <w:shd w:val="clear" w:color="auto" w:fill="auto"/>
            <w:vAlign w:val="bottom"/>
          </w:tcPr>
          <w:p w14:paraId="6FA211B9"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1,274 </w:t>
            </w:r>
          </w:p>
        </w:tc>
        <w:tc>
          <w:tcPr>
            <w:tcW w:w="965" w:type="pct"/>
            <w:tcBorders>
              <w:top w:val="nil"/>
              <w:bottom w:val="nil"/>
            </w:tcBorders>
            <w:shd w:val="clear" w:color="auto" w:fill="auto"/>
            <w:vAlign w:val="bottom"/>
          </w:tcPr>
          <w:p w14:paraId="378ECCA3" w14:textId="77777777" w:rsidR="00370661" w:rsidRPr="00DC7F1B" w:rsidRDefault="00370661" w:rsidP="00370661">
            <w:pPr>
              <w:pStyle w:val="TableText"/>
              <w:tabs>
                <w:tab w:val="decimal" w:pos="1062"/>
              </w:tabs>
              <w:rPr>
                <w:color w:val="000000"/>
                <w:szCs w:val="16"/>
              </w:rPr>
            </w:pPr>
            <w:r w:rsidRPr="00DC7F1B">
              <w:rPr>
                <w:color w:val="000000"/>
                <w:szCs w:val="16"/>
              </w:rPr>
              <w:t xml:space="preserve"> 653 </w:t>
            </w:r>
          </w:p>
        </w:tc>
      </w:tr>
      <w:tr w:rsidR="00370661" w:rsidRPr="00DC7F1B" w14:paraId="7FA686C0" w14:textId="77777777" w:rsidTr="00370661">
        <w:trPr>
          <w:trHeight w:val="20"/>
        </w:trPr>
        <w:tc>
          <w:tcPr>
            <w:tcW w:w="1972" w:type="pct"/>
            <w:tcBorders>
              <w:top w:val="nil"/>
              <w:bottom w:val="nil"/>
            </w:tcBorders>
            <w:shd w:val="clear" w:color="auto" w:fill="auto"/>
            <w:noWrap/>
            <w:vAlign w:val="center"/>
          </w:tcPr>
          <w:p w14:paraId="3BDE8FCC" w14:textId="77777777" w:rsidR="00370661" w:rsidRPr="00DC7F1B" w:rsidRDefault="00370661" w:rsidP="00370661">
            <w:pPr>
              <w:pStyle w:val="TableText"/>
              <w:spacing w:before="120"/>
              <w:rPr>
                <w:color w:val="000000"/>
                <w:szCs w:val="16"/>
              </w:rPr>
            </w:pPr>
            <w:r w:rsidRPr="00DC7F1B">
              <w:rPr>
                <w:color w:val="000000"/>
                <w:szCs w:val="16"/>
              </w:rPr>
              <w:t>Urbanicity</w:t>
            </w:r>
          </w:p>
        </w:tc>
        <w:tc>
          <w:tcPr>
            <w:tcW w:w="1099" w:type="pct"/>
            <w:tcBorders>
              <w:top w:val="nil"/>
              <w:bottom w:val="nil"/>
              <w:right w:val="single" w:sz="4" w:space="0" w:color="auto"/>
            </w:tcBorders>
            <w:shd w:val="clear" w:color="auto" w:fill="auto"/>
            <w:vAlign w:val="center"/>
          </w:tcPr>
          <w:p w14:paraId="643F67F0" w14:textId="77777777" w:rsidR="00370661" w:rsidRPr="00DC7F1B" w:rsidRDefault="00370661" w:rsidP="00370661">
            <w:pPr>
              <w:pStyle w:val="TableText"/>
              <w:tabs>
                <w:tab w:val="decimal" w:pos="1062"/>
              </w:tabs>
              <w:spacing w:before="120"/>
              <w:rPr>
                <w:color w:val="000000"/>
                <w:szCs w:val="16"/>
              </w:rPr>
            </w:pPr>
          </w:p>
        </w:tc>
        <w:tc>
          <w:tcPr>
            <w:tcW w:w="964" w:type="pct"/>
            <w:tcBorders>
              <w:top w:val="nil"/>
              <w:left w:val="single" w:sz="4" w:space="0" w:color="auto"/>
              <w:bottom w:val="nil"/>
            </w:tcBorders>
            <w:shd w:val="clear" w:color="auto" w:fill="auto"/>
            <w:vAlign w:val="bottom"/>
          </w:tcPr>
          <w:p w14:paraId="6F83526D" w14:textId="77777777" w:rsidR="00370661" w:rsidRPr="00DC7F1B" w:rsidRDefault="00370661" w:rsidP="00370661">
            <w:pPr>
              <w:pStyle w:val="TableText"/>
              <w:tabs>
                <w:tab w:val="decimal" w:pos="1062"/>
              </w:tabs>
              <w:spacing w:before="120"/>
              <w:rPr>
                <w:color w:val="000000"/>
                <w:szCs w:val="16"/>
              </w:rPr>
            </w:pPr>
          </w:p>
        </w:tc>
        <w:tc>
          <w:tcPr>
            <w:tcW w:w="965" w:type="pct"/>
            <w:tcBorders>
              <w:top w:val="nil"/>
              <w:bottom w:val="nil"/>
            </w:tcBorders>
            <w:shd w:val="clear" w:color="auto" w:fill="auto"/>
            <w:vAlign w:val="bottom"/>
          </w:tcPr>
          <w:p w14:paraId="1BFE238D" w14:textId="77777777" w:rsidR="00370661" w:rsidRPr="00DC7F1B" w:rsidRDefault="00370661" w:rsidP="00370661">
            <w:pPr>
              <w:pStyle w:val="TableText"/>
              <w:tabs>
                <w:tab w:val="decimal" w:pos="1062"/>
              </w:tabs>
              <w:spacing w:before="120"/>
              <w:rPr>
                <w:color w:val="000000"/>
                <w:szCs w:val="16"/>
              </w:rPr>
            </w:pPr>
          </w:p>
        </w:tc>
      </w:tr>
      <w:tr w:rsidR="00370661" w:rsidRPr="00DC7F1B" w14:paraId="156F7DE6" w14:textId="77777777" w:rsidTr="00370661">
        <w:trPr>
          <w:trHeight w:val="20"/>
        </w:trPr>
        <w:tc>
          <w:tcPr>
            <w:tcW w:w="1972" w:type="pct"/>
            <w:tcBorders>
              <w:top w:val="nil"/>
              <w:bottom w:val="nil"/>
            </w:tcBorders>
            <w:shd w:val="clear" w:color="auto" w:fill="auto"/>
            <w:noWrap/>
            <w:vAlign w:val="center"/>
            <w:hideMark/>
          </w:tcPr>
          <w:p w14:paraId="328C6C3C" w14:textId="77777777" w:rsidR="00370661" w:rsidRPr="00DC7F1B" w:rsidRDefault="00370661" w:rsidP="00370661">
            <w:pPr>
              <w:pStyle w:val="TableText"/>
              <w:ind w:left="187"/>
              <w:rPr>
                <w:color w:val="000000"/>
                <w:szCs w:val="16"/>
              </w:rPr>
            </w:pPr>
            <w:r w:rsidRPr="00DC7F1B">
              <w:rPr>
                <w:color w:val="000000"/>
                <w:szCs w:val="16"/>
              </w:rPr>
              <w:t>Urban</w:t>
            </w:r>
          </w:p>
        </w:tc>
        <w:tc>
          <w:tcPr>
            <w:tcW w:w="1099" w:type="pct"/>
            <w:tcBorders>
              <w:top w:val="nil"/>
              <w:bottom w:val="nil"/>
              <w:right w:val="single" w:sz="4" w:space="0" w:color="auto"/>
            </w:tcBorders>
            <w:shd w:val="clear" w:color="auto" w:fill="auto"/>
            <w:vAlign w:val="center"/>
            <w:hideMark/>
          </w:tcPr>
          <w:p w14:paraId="502116A2" w14:textId="77777777" w:rsidR="00370661" w:rsidRPr="00DC7F1B" w:rsidRDefault="00370661" w:rsidP="00370661">
            <w:pPr>
              <w:pStyle w:val="TableText"/>
              <w:tabs>
                <w:tab w:val="decimal" w:pos="1062"/>
              </w:tabs>
              <w:rPr>
                <w:color w:val="000000"/>
                <w:szCs w:val="16"/>
              </w:rPr>
            </w:pPr>
            <w:r w:rsidRPr="00DC7F1B">
              <w:rPr>
                <w:color w:val="000000"/>
                <w:szCs w:val="16"/>
              </w:rPr>
              <w:t>515</w:t>
            </w:r>
          </w:p>
        </w:tc>
        <w:tc>
          <w:tcPr>
            <w:tcW w:w="964" w:type="pct"/>
            <w:tcBorders>
              <w:top w:val="nil"/>
              <w:left w:val="single" w:sz="4" w:space="0" w:color="auto"/>
              <w:bottom w:val="nil"/>
            </w:tcBorders>
            <w:shd w:val="clear" w:color="auto" w:fill="auto"/>
            <w:vAlign w:val="bottom"/>
          </w:tcPr>
          <w:p w14:paraId="206E20B7"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1,243 </w:t>
            </w:r>
          </w:p>
        </w:tc>
        <w:tc>
          <w:tcPr>
            <w:tcW w:w="965" w:type="pct"/>
            <w:tcBorders>
              <w:top w:val="nil"/>
              <w:bottom w:val="nil"/>
            </w:tcBorders>
            <w:shd w:val="clear" w:color="auto" w:fill="auto"/>
            <w:vAlign w:val="bottom"/>
          </w:tcPr>
          <w:p w14:paraId="3BE9DA7B" w14:textId="77777777" w:rsidR="00370661" w:rsidRPr="00DC7F1B" w:rsidRDefault="00370661" w:rsidP="00370661">
            <w:pPr>
              <w:pStyle w:val="TableText"/>
              <w:tabs>
                <w:tab w:val="decimal" w:pos="1062"/>
              </w:tabs>
              <w:rPr>
                <w:color w:val="000000"/>
                <w:szCs w:val="16"/>
              </w:rPr>
            </w:pPr>
            <w:r w:rsidRPr="00DC7F1B">
              <w:rPr>
                <w:color w:val="000000"/>
                <w:szCs w:val="16"/>
              </w:rPr>
              <w:t xml:space="preserve">   637 </w:t>
            </w:r>
          </w:p>
        </w:tc>
      </w:tr>
      <w:tr w:rsidR="00370661" w:rsidRPr="00DC7F1B" w14:paraId="772561A1" w14:textId="77777777" w:rsidTr="00370661">
        <w:trPr>
          <w:trHeight w:val="20"/>
        </w:trPr>
        <w:tc>
          <w:tcPr>
            <w:tcW w:w="1972" w:type="pct"/>
            <w:tcBorders>
              <w:top w:val="nil"/>
              <w:bottom w:val="nil"/>
            </w:tcBorders>
            <w:shd w:val="clear" w:color="auto" w:fill="auto"/>
            <w:noWrap/>
            <w:vAlign w:val="center"/>
            <w:hideMark/>
          </w:tcPr>
          <w:p w14:paraId="713D9287" w14:textId="77777777" w:rsidR="00370661" w:rsidRPr="00DC7F1B" w:rsidRDefault="00370661" w:rsidP="00370661">
            <w:pPr>
              <w:pStyle w:val="TableText"/>
              <w:ind w:left="187"/>
              <w:rPr>
                <w:color w:val="000000"/>
                <w:szCs w:val="16"/>
              </w:rPr>
            </w:pPr>
            <w:r w:rsidRPr="00DC7F1B">
              <w:rPr>
                <w:color w:val="000000"/>
                <w:szCs w:val="16"/>
              </w:rPr>
              <w:t>Rural</w:t>
            </w:r>
          </w:p>
        </w:tc>
        <w:tc>
          <w:tcPr>
            <w:tcW w:w="1099" w:type="pct"/>
            <w:tcBorders>
              <w:top w:val="nil"/>
              <w:bottom w:val="nil"/>
              <w:right w:val="single" w:sz="4" w:space="0" w:color="auto"/>
            </w:tcBorders>
            <w:shd w:val="clear" w:color="auto" w:fill="auto"/>
            <w:vAlign w:val="center"/>
            <w:hideMark/>
          </w:tcPr>
          <w:p w14:paraId="622B4B2A" w14:textId="77777777" w:rsidR="00370661" w:rsidRPr="00DC7F1B" w:rsidRDefault="00370661" w:rsidP="00370661">
            <w:pPr>
              <w:pStyle w:val="TableText"/>
              <w:tabs>
                <w:tab w:val="decimal" w:pos="1062"/>
              </w:tabs>
              <w:rPr>
                <w:color w:val="000000"/>
                <w:szCs w:val="16"/>
              </w:rPr>
            </w:pPr>
            <w:r w:rsidRPr="00DC7F1B">
              <w:rPr>
                <w:color w:val="000000"/>
                <w:szCs w:val="16"/>
              </w:rPr>
              <w:t>1,485</w:t>
            </w:r>
          </w:p>
        </w:tc>
        <w:tc>
          <w:tcPr>
            <w:tcW w:w="964" w:type="pct"/>
            <w:tcBorders>
              <w:top w:val="nil"/>
              <w:left w:val="single" w:sz="4" w:space="0" w:color="auto"/>
              <w:bottom w:val="nil"/>
            </w:tcBorders>
            <w:shd w:val="clear" w:color="auto" w:fill="auto"/>
            <w:vAlign w:val="bottom"/>
          </w:tcPr>
          <w:p w14:paraId="31EF697E"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2,657 </w:t>
            </w:r>
          </w:p>
        </w:tc>
        <w:tc>
          <w:tcPr>
            <w:tcW w:w="965" w:type="pct"/>
            <w:tcBorders>
              <w:top w:val="nil"/>
              <w:bottom w:val="nil"/>
            </w:tcBorders>
            <w:shd w:val="clear" w:color="auto" w:fill="auto"/>
            <w:vAlign w:val="bottom"/>
          </w:tcPr>
          <w:p w14:paraId="48AEDB71"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1,363 </w:t>
            </w:r>
          </w:p>
        </w:tc>
      </w:tr>
      <w:tr w:rsidR="00370661" w:rsidRPr="00DC7F1B" w14:paraId="6AA906AE" w14:textId="77777777" w:rsidTr="00370661">
        <w:trPr>
          <w:trHeight w:val="20"/>
        </w:trPr>
        <w:tc>
          <w:tcPr>
            <w:tcW w:w="1972" w:type="pct"/>
            <w:tcBorders>
              <w:top w:val="nil"/>
              <w:bottom w:val="nil"/>
            </w:tcBorders>
            <w:shd w:val="clear" w:color="auto" w:fill="auto"/>
            <w:noWrap/>
            <w:vAlign w:val="center"/>
          </w:tcPr>
          <w:p w14:paraId="701F46AF" w14:textId="77777777" w:rsidR="00370661" w:rsidRPr="00DC7F1B" w:rsidRDefault="00370661" w:rsidP="00370661">
            <w:pPr>
              <w:pStyle w:val="TableText"/>
              <w:spacing w:before="120"/>
              <w:rPr>
                <w:color w:val="000000"/>
                <w:szCs w:val="16"/>
              </w:rPr>
            </w:pPr>
            <w:r w:rsidRPr="00DC7F1B">
              <w:rPr>
                <w:color w:val="000000"/>
                <w:szCs w:val="16"/>
              </w:rPr>
              <w:t>Race/</w:t>
            </w:r>
            <w:r>
              <w:rPr>
                <w:color w:val="000000"/>
                <w:szCs w:val="16"/>
              </w:rPr>
              <w:t>e</w:t>
            </w:r>
            <w:r w:rsidRPr="00DC7F1B">
              <w:rPr>
                <w:color w:val="000000"/>
                <w:szCs w:val="16"/>
              </w:rPr>
              <w:t>thnicity</w:t>
            </w:r>
          </w:p>
        </w:tc>
        <w:tc>
          <w:tcPr>
            <w:tcW w:w="1099" w:type="pct"/>
            <w:tcBorders>
              <w:top w:val="nil"/>
              <w:bottom w:val="nil"/>
              <w:right w:val="single" w:sz="4" w:space="0" w:color="auto"/>
            </w:tcBorders>
            <w:shd w:val="clear" w:color="auto" w:fill="auto"/>
            <w:noWrap/>
            <w:vAlign w:val="center"/>
          </w:tcPr>
          <w:p w14:paraId="7AE7A8AC" w14:textId="77777777" w:rsidR="00370661" w:rsidRPr="00DC7F1B" w:rsidRDefault="00370661" w:rsidP="00370661">
            <w:pPr>
              <w:pStyle w:val="TableText"/>
              <w:tabs>
                <w:tab w:val="decimal" w:pos="1062"/>
              </w:tabs>
              <w:spacing w:before="120"/>
              <w:rPr>
                <w:color w:val="000000"/>
                <w:szCs w:val="16"/>
              </w:rPr>
            </w:pPr>
          </w:p>
        </w:tc>
        <w:tc>
          <w:tcPr>
            <w:tcW w:w="964" w:type="pct"/>
            <w:tcBorders>
              <w:top w:val="nil"/>
              <w:left w:val="single" w:sz="4" w:space="0" w:color="auto"/>
              <w:bottom w:val="nil"/>
            </w:tcBorders>
            <w:shd w:val="clear" w:color="auto" w:fill="auto"/>
            <w:vAlign w:val="bottom"/>
          </w:tcPr>
          <w:p w14:paraId="243ECD7D" w14:textId="77777777" w:rsidR="00370661" w:rsidRPr="00DC7F1B" w:rsidRDefault="00370661" w:rsidP="00370661">
            <w:pPr>
              <w:pStyle w:val="TableText"/>
              <w:tabs>
                <w:tab w:val="decimal" w:pos="1062"/>
              </w:tabs>
              <w:spacing w:before="120"/>
              <w:rPr>
                <w:color w:val="000000"/>
                <w:szCs w:val="16"/>
              </w:rPr>
            </w:pPr>
          </w:p>
        </w:tc>
        <w:tc>
          <w:tcPr>
            <w:tcW w:w="965" w:type="pct"/>
            <w:tcBorders>
              <w:top w:val="nil"/>
              <w:bottom w:val="nil"/>
            </w:tcBorders>
            <w:shd w:val="clear" w:color="auto" w:fill="auto"/>
            <w:vAlign w:val="bottom"/>
          </w:tcPr>
          <w:p w14:paraId="185E09C2" w14:textId="77777777" w:rsidR="00370661" w:rsidRPr="00DC7F1B" w:rsidRDefault="00370661" w:rsidP="00370661">
            <w:pPr>
              <w:pStyle w:val="TableText"/>
              <w:tabs>
                <w:tab w:val="decimal" w:pos="1062"/>
              </w:tabs>
              <w:spacing w:before="120"/>
              <w:rPr>
                <w:color w:val="000000"/>
                <w:szCs w:val="16"/>
              </w:rPr>
            </w:pPr>
          </w:p>
        </w:tc>
      </w:tr>
      <w:tr w:rsidR="00370661" w:rsidRPr="00DC7F1B" w14:paraId="06F9633B" w14:textId="77777777" w:rsidTr="00370661">
        <w:trPr>
          <w:trHeight w:val="20"/>
        </w:trPr>
        <w:tc>
          <w:tcPr>
            <w:tcW w:w="1972" w:type="pct"/>
            <w:tcBorders>
              <w:top w:val="nil"/>
              <w:bottom w:val="nil"/>
            </w:tcBorders>
            <w:shd w:val="clear" w:color="auto" w:fill="auto"/>
            <w:noWrap/>
            <w:vAlign w:val="center"/>
            <w:hideMark/>
          </w:tcPr>
          <w:p w14:paraId="71722BAE" w14:textId="77777777" w:rsidR="00370661" w:rsidRPr="00DC7F1B" w:rsidRDefault="00370661" w:rsidP="00370661">
            <w:pPr>
              <w:pStyle w:val="TableText"/>
              <w:ind w:left="187"/>
              <w:rPr>
                <w:color w:val="000000"/>
                <w:szCs w:val="16"/>
              </w:rPr>
            </w:pPr>
            <w:r w:rsidRPr="00DC7F1B">
              <w:rPr>
                <w:color w:val="000000"/>
                <w:szCs w:val="16"/>
              </w:rPr>
              <w:t>Non-Hispanic Black</w:t>
            </w:r>
          </w:p>
        </w:tc>
        <w:tc>
          <w:tcPr>
            <w:tcW w:w="1099" w:type="pct"/>
            <w:tcBorders>
              <w:top w:val="nil"/>
              <w:bottom w:val="nil"/>
              <w:right w:val="single" w:sz="4" w:space="0" w:color="auto"/>
            </w:tcBorders>
            <w:shd w:val="clear" w:color="auto" w:fill="auto"/>
            <w:noWrap/>
            <w:vAlign w:val="center"/>
            <w:hideMark/>
          </w:tcPr>
          <w:p w14:paraId="4402B6AF"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258 </w:t>
            </w:r>
          </w:p>
        </w:tc>
        <w:tc>
          <w:tcPr>
            <w:tcW w:w="964" w:type="pct"/>
            <w:tcBorders>
              <w:top w:val="nil"/>
              <w:left w:val="single" w:sz="4" w:space="0" w:color="auto"/>
              <w:bottom w:val="nil"/>
            </w:tcBorders>
            <w:shd w:val="clear" w:color="auto" w:fill="auto"/>
            <w:vAlign w:val="bottom"/>
          </w:tcPr>
          <w:p w14:paraId="372736CF" w14:textId="77777777" w:rsidR="00370661" w:rsidRPr="00DC7F1B" w:rsidRDefault="00370661" w:rsidP="00370661">
            <w:pPr>
              <w:pStyle w:val="TableText"/>
              <w:tabs>
                <w:tab w:val="decimal" w:pos="1062"/>
              </w:tabs>
              <w:rPr>
                <w:color w:val="000000"/>
                <w:szCs w:val="16"/>
              </w:rPr>
            </w:pPr>
            <w:r w:rsidRPr="00DC7F1B">
              <w:rPr>
                <w:color w:val="000000"/>
                <w:szCs w:val="16"/>
              </w:rPr>
              <w:t xml:space="preserve">   544 </w:t>
            </w:r>
          </w:p>
        </w:tc>
        <w:tc>
          <w:tcPr>
            <w:tcW w:w="965" w:type="pct"/>
            <w:tcBorders>
              <w:top w:val="nil"/>
              <w:bottom w:val="nil"/>
            </w:tcBorders>
            <w:shd w:val="clear" w:color="auto" w:fill="auto"/>
            <w:vAlign w:val="bottom"/>
          </w:tcPr>
          <w:p w14:paraId="766E77DD" w14:textId="77777777" w:rsidR="00370661" w:rsidRPr="00DC7F1B" w:rsidRDefault="00370661" w:rsidP="00370661">
            <w:pPr>
              <w:pStyle w:val="TableText"/>
              <w:tabs>
                <w:tab w:val="decimal" w:pos="1062"/>
              </w:tabs>
              <w:rPr>
                <w:color w:val="000000"/>
                <w:szCs w:val="16"/>
              </w:rPr>
            </w:pPr>
            <w:r w:rsidRPr="00DC7F1B">
              <w:rPr>
                <w:color w:val="000000"/>
                <w:szCs w:val="16"/>
              </w:rPr>
              <w:t xml:space="preserve"> 279 </w:t>
            </w:r>
          </w:p>
        </w:tc>
      </w:tr>
      <w:tr w:rsidR="00370661" w:rsidRPr="00DC7F1B" w14:paraId="4A706AEF" w14:textId="77777777" w:rsidTr="00370661">
        <w:trPr>
          <w:trHeight w:val="20"/>
        </w:trPr>
        <w:tc>
          <w:tcPr>
            <w:tcW w:w="1972" w:type="pct"/>
            <w:tcBorders>
              <w:top w:val="nil"/>
              <w:bottom w:val="nil"/>
            </w:tcBorders>
            <w:shd w:val="clear" w:color="auto" w:fill="auto"/>
            <w:noWrap/>
            <w:vAlign w:val="center"/>
            <w:hideMark/>
          </w:tcPr>
          <w:p w14:paraId="28609159" w14:textId="77777777" w:rsidR="00370661" w:rsidRPr="00DC7F1B" w:rsidRDefault="00370661" w:rsidP="00370661">
            <w:pPr>
              <w:pStyle w:val="TableText"/>
              <w:ind w:left="187"/>
              <w:rPr>
                <w:color w:val="000000"/>
                <w:szCs w:val="16"/>
              </w:rPr>
            </w:pPr>
            <w:r w:rsidRPr="00DC7F1B">
              <w:rPr>
                <w:color w:val="000000"/>
                <w:szCs w:val="16"/>
              </w:rPr>
              <w:t>Non-Hispanic White</w:t>
            </w:r>
          </w:p>
        </w:tc>
        <w:tc>
          <w:tcPr>
            <w:tcW w:w="1099" w:type="pct"/>
            <w:tcBorders>
              <w:top w:val="nil"/>
              <w:bottom w:val="nil"/>
              <w:right w:val="single" w:sz="4" w:space="0" w:color="auto"/>
            </w:tcBorders>
            <w:shd w:val="clear" w:color="auto" w:fill="auto"/>
            <w:noWrap/>
            <w:vAlign w:val="center"/>
            <w:hideMark/>
          </w:tcPr>
          <w:p w14:paraId="1BB4BEAE"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1,428 </w:t>
            </w:r>
          </w:p>
        </w:tc>
        <w:tc>
          <w:tcPr>
            <w:tcW w:w="964" w:type="pct"/>
            <w:tcBorders>
              <w:top w:val="nil"/>
              <w:left w:val="single" w:sz="4" w:space="0" w:color="auto"/>
              <w:bottom w:val="nil"/>
            </w:tcBorders>
            <w:shd w:val="clear" w:color="auto" w:fill="auto"/>
            <w:vAlign w:val="bottom"/>
          </w:tcPr>
          <w:p w14:paraId="0003C74C"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2,808 </w:t>
            </w:r>
          </w:p>
        </w:tc>
        <w:tc>
          <w:tcPr>
            <w:tcW w:w="965" w:type="pct"/>
            <w:tcBorders>
              <w:top w:val="nil"/>
              <w:bottom w:val="nil"/>
            </w:tcBorders>
            <w:shd w:val="clear" w:color="auto" w:fill="auto"/>
            <w:vAlign w:val="bottom"/>
          </w:tcPr>
          <w:p w14:paraId="2C0156EC"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1,440 </w:t>
            </w:r>
          </w:p>
        </w:tc>
      </w:tr>
      <w:tr w:rsidR="00370661" w:rsidRPr="00DC7F1B" w14:paraId="7A93050F" w14:textId="77777777" w:rsidTr="00370661">
        <w:trPr>
          <w:trHeight w:val="20"/>
        </w:trPr>
        <w:tc>
          <w:tcPr>
            <w:tcW w:w="1972" w:type="pct"/>
            <w:tcBorders>
              <w:top w:val="nil"/>
              <w:bottom w:val="nil"/>
            </w:tcBorders>
            <w:shd w:val="clear" w:color="auto" w:fill="auto"/>
            <w:noWrap/>
            <w:vAlign w:val="center"/>
            <w:hideMark/>
          </w:tcPr>
          <w:p w14:paraId="55C33A43" w14:textId="77777777" w:rsidR="00370661" w:rsidRPr="00DC7F1B" w:rsidRDefault="00370661" w:rsidP="00370661">
            <w:pPr>
              <w:pStyle w:val="TableText"/>
              <w:ind w:left="187"/>
              <w:rPr>
                <w:color w:val="000000"/>
                <w:szCs w:val="16"/>
              </w:rPr>
            </w:pPr>
            <w:r w:rsidRPr="00DC7F1B">
              <w:rPr>
                <w:color w:val="000000"/>
                <w:szCs w:val="16"/>
              </w:rPr>
              <w:t>Hispanic</w:t>
            </w:r>
          </w:p>
        </w:tc>
        <w:tc>
          <w:tcPr>
            <w:tcW w:w="1099" w:type="pct"/>
            <w:tcBorders>
              <w:top w:val="nil"/>
              <w:bottom w:val="nil"/>
              <w:right w:val="single" w:sz="4" w:space="0" w:color="auto"/>
            </w:tcBorders>
            <w:shd w:val="clear" w:color="auto" w:fill="auto"/>
            <w:noWrap/>
            <w:vAlign w:val="center"/>
            <w:hideMark/>
          </w:tcPr>
          <w:p w14:paraId="3D9EFFFF"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367 </w:t>
            </w:r>
          </w:p>
        </w:tc>
        <w:tc>
          <w:tcPr>
            <w:tcW w:w="964" w:type="pct"/>
            <w:tcBorders>
              <w:top w:val="nil"/>
              <w:left w:val="single" w:sz="4" w:space="0" w:color="auto"/>
              <w:bottom w:val="nil"/>
            </w:tcBorders>
            <w:shd w:val="clear" w:color="auto" w:fill="auto"/>
            <w:vAlign w:val="bottom"/>
          </w:tcPr>
          <w:p w14:paraId="17CFA372" w14:textId="77777777" w:rsidR="00370661" w:rsidRPr="00DC7F1B" w:rsidRDefault="00370661" w:rsidP="00370661">
            <w:pPr>
              <w:pStyle w:val="TableText"/>
              <w:tabs>
                <w:tab w:val="decimal" w:pos="1062"/>
              </w:tabs>
              <w:rPr>
                <w:color w:val="000000"/>
                <w:szCs w:val="16"/>
              </w:rPr>
            </w:pPr>
            <w:r w:rsidRPr="00DC7F1B">
              <w:rPr>
                <w:color w:val="000000"/>
                <w:szCs w:val="16"/>
              </w:rPr>
              <w:t xml:space="preserve">   634 </w:t>
            </w:r>
          </w:p>
        </w:tc>
        <w:tc>
          <w:tcPr>
            <w:tcW w:w="965" w:type="pct"/>
            <w:tcBorders>
              <w:top w:val="nil"/>
              <w:bottom w:val="nil"/>
            </w:tcBorders>
            <w:shd w:val="clear" w:color="auto" w:fill="auto"/>
            <w:vAlign w:val="bottom"/>
          </w:tcPr>
          <w:p w14:paraId="13BDFCAC"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325 </w:t>
            </w:r>
          </w:p>
        </w:tc>
      </w:tr>
      <w:tr w:rsidR="00370661" w:rsidRPr="00DC7F1B" w14:paraId="6321092A" w14:textId="77777777" w:rsidTr="00370661">
        <w:trPr>
          <w:trHeight w:val="54"/>
        </w:trPr>
        <w:tc>
          <w:tcPr>
            <w:tcW w:w="1972" w:type="pct"/>
            <w:tcBorders>
              <w:top w:val="nil"/>
              <w:bottom w:val="nil"/>
            </w:tcBorders>
            <w:shd w:val="clear" w:color="auto" w:fill="auto"/>
            <w:noWrap/>
            <w:vAlign w:val="center"/>
          </w:tcPr>
          <w:p w14:paraId="75360197" w14:textId="77777777" w:rsidR="00370661" w:rsidRPr="00DC7F1B" w:rsidRDefault="00370661" w:rsidP="00370661">
            <w:pPr>
              <w:pStyle w:val="TableText"/>
              <w:spacing w:before="120"/>
              <w:rPr>
                <w:color w:val="000000"/>
                <w:szCs w:val="16"/>
              </w:rPr>
            </w:pPr>
            <w:r w:rsidRPr="00DC7F1B">
              <w:rPr>
                <w:color w:val="000000"/>
                <w:szCs w:val="16"/>
              </w:rPr>
              <w:t xml:space="preserve">Approved for F/RP </w:t>
            </w:r>
            <w:r>
              <w:rPr>
                <w:color w:val="000000"/>
                <w:szCs w:val="16"/>
              </w:rPr>
              <w:t>m</w:t>
            </w:r>
            <w:r w:rsidRPr="00DC7F1B">
              <w:rPr>
                <w:color w:val="000000"/>
                <w:szCs w:val="16"/>
              </w:rPr>
              <w:t xml:space="preserve">eals </w:t>
            </w:r>
          </w:p>
        </w:tc>
        <w:tc>
          <w:tcPr>
            <w:tcW w:w="1099" w:type="pct"/>
            <w:tcBorders>
              <w:top w:val="nil"/>
              <w:bottom w:val="nil"/>
              <w:right w:val="single" w:sz="4" w:space="0" w:color="auto"/>
            </w:tcBorders>
            <w:shd w:val="clear" w:color="auto" w:fill="auto"/>
            <w:vAlign w:val="center"/>
          </w:tcPr>
          <w:p w14:paraId="33E7E27C" w14:textId="77777777" w:rsidR="00370661" w:rsidRPr="00DC7F1B" w:rsidRDefault="00370661" w:rsidP="00370661">
            <w:pPr>
              <w:pStyle w:val="TableText"/>
              <w:tabs>
                <w:tab w:val="decimal" w:pos="1062"/>
              </w:tabs>
              <w:spacing w:before="120"/>
              <w:rPr>
                <w:color w:val="000000"/>
                <w:szCs w:val="16"/>
              </w:rPr>
            </w:pPr>
          </w:p>
        </w:tc>
        <w:tc>
          <w:tcPr>
            <w:tcW w:w="964" w:type="pct"/>
            <w:tcBorders>
              <w:top w:val="nil"/>
              <w:left w:val="single" w:sz="4" w:space="0" w:color="auto"/>
              <w:bottom w:val="nil"/>
            </w:tcBorders>
            <w:shd w:val="clear" w:color="auto" w:fill="auto"/>
            <w:vAlign w:val="bottom"/>
          </w:tcPr>
          <w:p w14:paraId="61E886C9" w14:textId="77777777" w:rsidR="00370661" w:rsidRPr="00DC7F1B" w:rsidRDefault="00370661" w:rsidP="00370661">
            <w:pPr>
              <w:pStyle w:val="TableText"/>
              <w:tabs>
                <w:tab w:val="decimal" w:pos="1062"/>
              </w:tabs>
              <w:spacing w:before="120"/>
              <w:rPr>
                <w:color w:val="000000"/>
                <w:szCs w:val="16"/>
              </w:rPr>
            </w:pPr>
          </w:p>
        </w:tc>
        <w:tc>
          <w:tcPr>
            <w:tcW w:w="965" w:type="pct"/>
            <w:tcBorders>
              <w:top w:val="nil"/>
              <w:bottom w:val="nil"/>
            </w:tcBorders>
            <w:shd w:val="clear" w:color="auto" w:fill="auto"/>
            <w:vAlign w:val="bottom"/>
          </w:tcPr>
          <w:p w14:paraId="3087C1C2" w14:textId="77777777" w:rsidR="00370661" w:rsidRPr="00DC7F1B" w:rsidRDefault="00370661" w:rsidP="00370661">
            <w:pPr>
              <w:pStyle w:val="TableText"/>
              <w:tabs>
                <w:tab w:val="decimal" w:pos="1062"/>
              </w:tabs>
              <w:spacing w:before="120"/>
              <w:rPr>
                <w:color w:val="000000"/>
                <w:szCs w:val="16"/>
              </w:rPr>
            </w:pPr>
          </w:p>
        </w:tc>
      </w:tr>
      <w:tr w:rsidR="00370661" w:rsidRPr="00DC7F1B" w14:paraId="3B0A8B2E" w14:textId="77777777" w:rsidTr="00370661">
        <w:trPr>
          <w:trHeight w:val="54"/>
        </w:trPr>
        <w:tc>
          <w:tcPr>
            <w:tcW w:w="1972" w:type="pct"/>
            <w:tcBorders>
              <w:top w:val="nil"/>
              <w:bottom w:val="nil"/>
            </w:tcBorders>
            <w:shd w:val="clear" w:color="auto" w:fill="auto"/>
            <w:noWrap/>
            <w:vAlign w:val="center"/>
            <w:hideMark/>
          </w:tcPr>
          <w:p w14:paraId="05697A5C" w14:textId="77777777" w:rsidR="00370661" w:rsidRPr="00DC7F1B" w:rsidRDefault="00370661" w:rsidP="00370661">
            <w:pPr>
              <w:pStyle w:val="TableText"/>
              <w:ind w:left="187"/>
              <w:rPr>
                <w:color w:val="000000"/>
                <w:szCs w:val="16"/>
              </w:rPr>
            </w:pPr>
            <w:r w:rsidRPr="00DC7F1B">
              <w:rPr>
                <w:color w:val="000000"/>
                <w:szCs w:val="16"/>
              </w:rPr>
              <w:t xml:space="preserve">Yes </w:t>
            </w:r>
          </w:p>
        </w:tc>
        <w:tc>
          <w:tcPr>
            <w:tcW w:w="1099" w:type="pct"/>
            <w:tcBorders>
              <w:top w:val="nil"/>
              <w:bottom w:val="nil"/>
              <w:right w:val="single" w:sz="4" w:space="0" w:color="auto"/>
            </w:tcBorders>
            <w:shd w:val="clear" w:color="auto" w:fill="auto"/>
            <w:vAlign w:val="center"/>
          </w:tcPr>
          <w:p w14:paraId="3A87D6B1" w14:textId="77777777" w:rsidR="00370661" w:rsidRPr="00DC7F1B" w:rsidRDefault="00370661" w:rsidP="00370661">
            <w:pPr>
              <w:pStyle w:val="TableText"/>
              <w:tabs>
                <w:tab w:val="decimal" w:pos="1062"/>
              </w:tabs>
              <w:rPr>
                <w:color w:val="000000"/>
                <w:szCs w:val="16"/>
              </w:rPr>
            </w:pPr>
            <w:r w:rsidRPr="00DC7F1B">
              <w:rPr>
                <w:color w:val="000000"/>
                <w:szCs w:val="16"/>
              </w:rPr>
              <w:t>936</w:t>
            </w:r>
          </w:p>
        </w:tc>
        <w:tc>
          <w:tcPr>
            <w:tcW w:w="964" w:type="pct"/>
            <w:tcBorders>
              <w:top w:val="nil"/>
              <w:left w:val="single" w:sz="4" w:space="0" w:color="auto"/>
              <w:bottom w:val="nil"/>
            </w:tcBorders>
            <w:shd w:val="clear" w:color="auto" w:fill="auto"/>
            <w:vAlign w:val="bottom"/>
          </w:tcPr>
          <w:p w14:paraId="084411C8"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1,794 </w:t>
            </w:r>
          </w:p>
        </w:tc>
        <w:tc>
          <w:tcPr>
            <w:tcW w:w="965" w:type="pct"/>
            <w:tcBorders>
              <w:top w:val="nil"/>
              <w:bottom w:val="nil"/>
            </w:tcBorders>
            <w:shd w:val="clear" w:color="auto" w:fill="auto"/>
            <w:vAlign w:val="bottom"/>
          </w:tcPr>
          <w:p w14:paraId="366AD217" w14:textId="77777777" w:rsidR="00370661" w:rsidRPr="00DC7F1B" w:rsidRDefault="00370661" w:rsidP="00370661">
            <w:pPr>
              <w:pStyle w:val="TableText"/>
              <w:tabs>
                <w:tab w:val="decimal" w:pos="1062"/>
              </w:tabs>
              <w:rPr>
                <w:color w:val="000000"/>
                <w:szCs w:val="16"/>
              </w:rPr>
            </w:pPr>
            <w:r w:rsidRPr="00DC7F1B">
              <w:rPr>
                <w:color w:val="000000"/>
                <w:szCs w:val="16"/>
              </w:rPr>
              <w:t xml:space="preserve">920 </w:t>
            </w:r>
          </w:p>
        </w:tc>
      </w:tr>
      <w:tr w:rsidR="00370661" w:rsidRPr="00DC7F1B" w14:paraId="01B94E0D" w14:textId="77777777" w:rsidTr="00370661">
        <w:trPr>
          <w:trHeight w:val="20"/>
        </w:trPr>
        <w:tc>
          <w:tcPr>
            <w:tcW w:w="1972" w:type="pct"/>
            <w:tcBorders>
              <w:top w:val="nil"/>
              <w:bottom w:val="nil"/>
            </w:tcBorders>
            <w:shd w:val="clear" w:color="auto" w:fill="auto"/>
            <w:noWrap/>
            <w:vAlign w:val="center"/>
          </w:tcPr>
          <w:p w14:paraId="1E8A40D9" w14:textId="77777777" w:rsidR="00370661" w:rsidRPr="00DC7F1B" w:rsidRDefault="00370661" w:rsidP="00370661">
            <w:pPr>
              <w:pStyle w:val="TableText"/>
              <w:ind w:left="187"/>
              <w:rPr>
                <w:color w:val="000000"/>
                <w:szCs w:val="16"/>
              </w:rPr>
            </w:pPr>
            <w:r w:rsidRPr="00DC7F1B">
              <w:rPr>
                <w:color w:val="000000"/>
                <w:szCs w:val="16"/>
              </w:rPr>
              <w:t>No</w:t>
            </w:r>
          </w:p>
        </w:tc>
        <w:tc>
          <w:tcPr>
            <w:tcW w:w="1099" w:type="pct"/>
            <w:tcBorders>
              <w:top w:val="nil"/>
              <w:bottom w:val="nil"/>
              <w:right w:val="single" w:sz="4" w:space="0" w:color="auto"/>
            </w:tcBorders>
            <w:shd w:val="clear" w:color="auto" w:fill="auto"/>
            <w:vAlign w:val="center"/>
          </w:tcPr>
          <w:p w14:paraId="38E69634" w14:textId="77777777" w:rsidR="00370661" w:rsidRPr="00DC7F1B" w:rsidRDefault="00370661" w:rsidP="00370661">
            <w:pPr>
              <w:pStyle w:val="TableText"/>
              <w:tabs>
                <w:tab w:val="decimal" w:pos="1062"/>
              </w:tabs>
              <w:rPr>
                <w:color w:val="000000"/>
                <w:szCs w:val="16"/>
              </w:rPr>
            </w:pPr>
            <w:r w:rsidRPr="00DC7F1B">
              <w:rPr>
                <w:color w:val="000000"/>
                <w:szCs w:val="16"/>
              </w:rPr>
              <w:t>1,064</w:t>
            </w:r>
          </w:p>
        </w:tc>
        <w:tc>
          <w:tcPr>
            <w:tcW w:w="964" w:type="pct"/>
            <w:tcBorders>
              <w:top w:val="nil"/>
              <w:left w:val="single" w:sz="4" w:space="0" w:color="auto"/>
              <w:bottom w:val="nil"/>
            </w:tcBorders>
            <w:shd w:val="clear" w:color="auto" w:fill="auto"/>
            <w:vAlign w:val="bottom"/>
          </w:tcPr>
          <w:p w14:paraId="011D2CC6"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2,106 </w:t>
            </w:r>
          </w:p>
        </w:tc>
        <w:tc>
          <w:tcPr>
            <w:tcW w:w="965" w:type="pct"/>
            <w:tcBorders>
              <w:top w:val="nil"/>
              <w:bottom w:val="nil"/>
            </w:tcBorders>
            <w:shd w:val="clear" w:color="auto" w:fill="auto"/>
            <w:vAlign w:val="bottom"/>
          </w:tcPr>
          <w:p w14:paraId="574B6046"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1,080 </w:t>
            </w:r>
          </w:p>
        </w:tc>
      </w:tr>
      <w:tr w:rsidR="00370661" w:rsidRPr="00DC7F1B" w14:paraId="3E51F355" w14:textId="77777777" w:rsidTr="00370661">
        <w:trPr>
          <w:trHeight w:val="20"/>
        </w:trPr>
        <w:tc>
          <w:tcPr>
            <w:tcW w:w="1972" w:type="pct"/>
            <w:tcBorders>
              <w:top w:val="nil"/>
              <w:bottom w:val="nil"/>
            </w:tcBorders>
            <w:shd w:val="clear" w:color="auto" w:fill="auto"/>
            <w:noWrap/>
            <w:vAlign w:val="center"/>
          </w:tcPr>
          <w:p w14:paraId="3CF407E3" w14:textId="77777777" w:rsidR="00370661" w:rsidRPr="00DC7F1B" w:rsidRDefault="00370661" w:rsidP="00F4703F">
            <w:pPr>
              <w:pStyle w:val="TableText"/>
              <w:keepNext/>
              <w:spacing w:before="120"/>
              <w:rPr>
                <w:color w:val="000000"/>
                <w:szCs w:val="16"/>
              </w:rPr>
            </w:pPr>
            <w:r w:rsidRPr="00DC7F1B">
              <w:rPr>
                <w:color w:val="000000"/>
                <w:szCs w:val="16"/>
              </w:rPr>
              <w:t xml:space="preserve">FNS </w:t>
            </w:r>
            <w:r>
              <w:rPr>
                <w:color w:val="000000"/>
                <w:szCs w:val="16"/>
              </w:rPr>
              <w:t>r</w:t>
            </w:r>
            <w:r w:rsidRPr="00DC7F1B">
              <w:rPr>
                <w:color w:val="000000"/>
                <w:szCs w:val="16"/>
              </w:rPr>
              <w:t>egion</w:t>
            </w:r>
          </w:p>
        </w:tc>
        <w:tc>
          <w:tcPr>
            <w:tcW w:w="1099" w:type="pct"/>
            <w:tcBorders>
              <w:top w:val="nil"/>
              <w:bottom w:val="nil"/>
              <w:right w:val="single" w:sz="4" w:space="0" w:color="auto"/>
            </w:tcBorders>
            <w:shd w:val="clear" w:color="auto" w:fill="auto"/>
            <w:vAlign w:val="center"/>
          </w:tcPr>
          <w:p w14:paraId="78DF6E06" w14:textId="77777777" w:rsidR="00370661" w:rsidRPr="00DC7F1B" w:rsidRDefault="00370661" w:rsidP="00370661">
            <w:pPr>
              <w:pStyle w:val="TableText"/>
              <w:tabs>
                <w:tab w:val="decimal" w:pos="1062"/>
              </w:tabs>
              <w:spacing w:before="120"/>
              <w:rPr>
                <w:color w:val="000000"/>
                <w:szCs w:val="16"/>
              </w:rPr>
            </w:pPr>
          </w:p>
        </w:tc>
        <w:tc>
          <w:tcPr>
            <w:tcW w:w="964" w:type="pct"/>
            <w:tcBorders>
              <w:top w:val="nil"/>
              <w:left w:val="single" w:sz="4" w:space="0" w:color="auto"/>
              <w:bottom w:val="nil"/>
            </w:tcBorders>
            <w:shd w:val="clear" w:color="auto" w:fill="auto"/>
            <w:vAlign w:val="bottom"/>
          </w:tcPr>
          <w:p w14:paraId="2E8CD5DD" w14:textId="77777777" w:rsidR="00370661" w:rsidRPr="00DC7F1B" w:rsidRDefault="00370661" w:rsidP="00370661">
            <w:pPr>
              <w:pStyle w:val="TableText"/>
              <w:tabs>
                <w:tab w:val="decimal" w:pos="1062"/>
              </w:tabs>
              <w:spacing w:before="120"/>
              <w:rPr>
                <w:color w:val="000000"/>
                <w:szCs w:val="16"/>
              </w:rPr>
            </w:pPr>
          </w:p>
        </w:tc>
        <w:tc>
          <w:tcPr>
            <w:tcW w:w="965" w:type="pct"/>
            <w:tcBorders>
              <w:top w:val="nil"/>
              <w:bottom w:val="nil"/>
            </w:tcBorders>
            <w:shd w:val="clear" w:color="auto" w:fill="auto"/>
            <w:vAlign w:val="bottom"/>
          </w:tcPr>
          <w:p w14:paraId="6BF55886" w14:textId="77777777" w:rsidR="00370661" w:rsidRPr="00DC7F1B" w:rsidRDefault="00370661" w:rsidP="00370661">
            <w:pPr>
              <w:pStyle w:val="TableText"/>
              <w:tabs>
                <w:tab w:val="decimal" w:pos="1062"/>
              </w:tabs>
              <w:spacing w:before="120"/>
              <w:rPr>
                <w:color w:val="000000"/>
                <w:szCs w:val="16"/>
              </w:rPr>
            </w:pPr>
          </w:p>
        </w:tc>
      </w:tr>
      <w:tr w:rsidR="00370661" w:rsidRPr="00DC7F1B" w14:paraId="117149BF" w14:textId="77777777" w:rsidTr="00370661">
        <w:trPr>
          <w:trHeight w:val="20"/>
        </w:trPr>
        <w:tc>
          <w:tcPr>
            <w:tcW w:w="1972" w:type="pct"/>
            <w:tcBorders>
              <w:top w:val="nil"/>
              <w:bottom w:val="nil"/>
            </w:tcBorders>
            <w:shd w:val="clear" w:color="auto" w:fill="auto"/>
            <w:noWrap/>
            <w:vAlign w:val="center"/>
            <w:hideMark/>
          </w:tcPr>
          <w:p w14:paraId="68F0D805" w14:textId="77777777" w:rsidR="00370661" w:rsidRPr="00DC7F1B" w:rsidRDefault="00370661" w:rsidP="00370661">
            <w:pPr>
              <w:pStyle w:val="TableText"/>
              <w:ind w:left="187"/>
              <w:rPr>
                <w:color w:val="000000"/>
                <w:szCs w:val="16"/>
              </w:rPr>
            </w:pPr>
            <w:r w:rsidRPr="00DC7F1B">
              <w:rPr>
                <w:color w:val="000000"/>
                <w:szCs w:val="16"/>
              </w:rPr>
              <w:t>Mid-Atlantic</w:t>
            </w:r>
          </w:p>
        </w:tc>
        <w:tc>
          <w:tcPr>
            <w:tcW w:w="1099" w:type="pct"/>
            <w:tcBorders>
              <w:top w:val="nil"/>
              <w:bottom w:val="nil"/>
              <w:right w:val="single" w:sz="4" w:space="0" w:color="auto"/>
            </w:tcBorders>
            <w:shd w:val="clear" w:color="auto" w:fill="auto"/>
            <w:vAlign w:val="center"/>
          </w:tcPr>
          <w:p w14:paraId="7A9C3757" w14:textId="77777777" w:rsidR="00370661" w:rsidRPr="00DC7F1B" w:rsidRDefault="00370661" w:rsidP="00370661">
            <w:pPr>
              <w:pStyle w:val="TableText"/>
              <w:tabs>
                <w:tab w:val="decimal" w:pos="1062"/>
              </w:tabs>
              <w:rPr>
                <w:color w:val="000000"/>
                <w:szCs w:val="16"/>
              </w:rPr>
            </w:pPr>
            <w:r w:rsidRPr="00DC7F1B">
              <w:rPr>
                <w:color w:val="000000"/>
                <w:szCs w:val="16"/>
              </w:rPr>
              <w:t>174</w:t>
            </w:r>
          </w:p>
        </w:tc>
        <w:tc>
          <w:tcPr>
            <w:tcW w:w="964" w:type="pct"/>
            <w:tcBorders>
              <w:top w:val="nil"/>
              <w:left w:val="single" w:sz="4" w:space="0" w:color="auto"/>
              <w:bottom w:val="nil"/>
            </w:tcBorders>
            <w:shd w:val="clear" w:color="auto" w:fill="auto"/>
            <w:vAlign w:val="bottom"/>
          </w:tcPr>
          <w:p w14:paraId="56040AA7"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390 </w:t>
            </w:r>
          </w:p>
        </w:tc>
        <w:tc>
          <w:tcPr>
            <w:tcW w:w="965" w:type="pct"/>
            <w:tcBorders>
              <w:top w:val="nil"/>
              <w:bottom w:val="nil"/>
            </w:tcBorders>
            <w:shd w:val="clear" w:color="auto" w:fill="auto"/>
            <w:vAlign w:val="bottom"/>
          </w:tcPr>
          <w:p w14:paraId="741980DB"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200 </w:t>
            </w:r>
          </w:p>
        </w:tc>
      </w:tr>
      <w:tr w:rsidR="00370661" w:rsidRPr="00DC7F1B" w14:paraId="0E1BE38C" w14:textId="77777777" w:rsidTr="00370661">
        <w:trPr>
          <w:trHeight w:val="20"/>
        </w:trPr>
        <w:tc>
          <w:tcPr>
            <w:tcW w:w="1972" w:type="pct"/>
            <w:tcBorders>
              <w:top w:val="nil"/>
              <w:bottom w:val="nil"/>
            </w:tcBorders>
            <w:shd w:val="clear" w:color="auto" w:fill="auto"/>
            <w:noWrap/>
            <w:vAlign w:val="center"/>
            <w:hideMark/>
          </w:tcPr>
          <w:p w14:paraId="4226E55A" w14:textId="77777777" w:rsidR="00370661" w:rsidRPr="00DC7F1B" w:rsidRDefault="00370661" w:rsidP="00370661">
            <w:pPr>
              <w:pStyle w:val="TableText"/>
              <w:ind w:left="187"/>
              <w:rPr>
                <w:color w:val="000000"/>
                <w:szCs w:val="16"/>
              </w:rPr>
            </w:pPr>
            <w:r w:rsidRPr="00DC7F1B">
              <w:rPr>
                <w:color w:val="000000"/>
                <w:szCs w:val="16"/>
              </w:rPr>
              <w:t>Midwest</w:t>
            </w:r>
          </w:p>
        </w:tc>
        <w:tc>
          <w:tcPr>
            <w:tcW w:w="1099" w:type="pct"/>
            <w:tcBorders>
              <w:top w:val="nil"/>
              <w:bottom w:val="nil"/>
              <w:right w:val="single" w:sz="4" w:space="0" w:color="auto"/>
            </w:tcBorders>
            <w:shd w:val="clear" w:color="auto" w:fill="auto"/>
            <w:vAlign w:val="center"/>
          </w:tcPr>
          <w:p w14:paraId="693973AD" w14:textId="77777777" w:rsidR="00370661" w:rsidRPr="00DC7F1B" w:rsidRDefault="00370661" w:rsidP="00370661">
            <w:pPr>
              <w:pStyle w:val="TableText"/>
              <w:tabs>
                <w:tab w:val="decimal" w:pos="1062"/>
              </w:tabs>
              <w:rPr>
                <w:color w:val="000000"/>
                <w:szCs w:val="16"/>
              </w:rPr>
            </w:pPr>
            <w:r w:rsidRPr="00DC7F1B">
              <w:rPr>
                <w:color w:val="000000"/>
                <w:szCs w:val="16"/>
              </w:rPr>
              <w:t>488</w:t>
            </w:r>
          </w:p>
        </w:tc>
        <w:tc>
          <w:tcPr>
            <w:tcW w:w="964" w:type="pct"/>
            <w:tcBorders>
              <w:top w:val="nil"/>
              <w:left w:val="single" w:sz="4" w:space="0" w:color="auto"/>
              <w:bottom w:val="nil"/>
            </w:tcBorders>
            <w:shd w:val="clear" w:color="auto" w:fill="auto"/>
            <w:vAlign w:val="bottom"/>
          </w:tcPr>
          <w:p w14:paraId="5C17A6B6" w14:textId="77777777" w:rsidR="00370661" w:rsidRPr="00DC7F1B" w:rsidRDefault="00370661" w:rsidP="00370661">
            <w:pPr>
              <w:pStyle w:val="TableText"/>
              <w:tabs>
                <w:tab w:val="decimal" w:pos="1062"/>
              </w:tabs>
              <w:rPr>
                <w:color w:val="000000"/>
                <w:szCs w:val="16"/>
              </w:rPr>
            </w:pPr>
            <w:r w:rsidRPr="00DC7F1B">
              <w:rPr>
                <w:color w:val="000000"/>
                <w:szCs w:val="16"/>
              </w:rPr>
              <w:t xml:space="preserve">889 </w:t>
            </w:r>
          </w:p>
        </w:tc>
        <w:tc>
          <w:tcPr>
            <w:tcW w:w="965" w:type="pct"/>
            <w:tcBorders>
              <w:top w:val="nil"/>
              <w:bottom w:val="nil"/>
            </w:tcBorders>
            <w:shd w:val="clear" w:color="auto" w:fill="auto"/>
            <w:vAlign w:val="bottom"/>
          </w:tcPr>
          <w:p w14:paraId="12637F6B" w14:textId="77777777" w:rsidR="00370661" w:rsidRPr="00DC7F1B" w:rsidRDefault="00370661" w:rsidP="00370661">
            <w:pPr>
              <w:pStyle w:val="TableText"/>
              <w:tabs>
                <w:tab w:val="decimal" w:pos="1062"/>
              </w:tabs>
              <w:rPr>
                <w:color w:val="000000"/>
                <w:szCs w:val="16"/>
              </w:rPr>
            </w:pPr>
            <w:r w:rsidRPr="00DC7F1B">
              <w:rPr>
                <w:color w:val="000000"/>
                <w:szCs w:val="16"/>
              </w:rPr>
              <w:t xml:space="preserve">456 </w:t>
            </w:r>
          </w:p>
        </w:tc>
      </w:tr>
      <w:tr w:rsidR="00370661" w:rsidRPr="00DC7F1B" w14:paraId="230BB929" w14:textId="77777777" w:rsidTr="00370661">
        <w:trPr>
          <w:trHeight w:val="20"/>
        </w:trPr>
        <w:tc>
          <w:tcPr>
            <w:tcW w:w="1972" w:type="pct"/>
            <w:tcBorders>
              <w:top w:val="nil"/>
              <w:bottom w:val="nil"/>
            </w:tcBorders>
            <w:shd w:val="clear" w:color="auto" w:fill="auto"/>
            <w:noWrap/>
            <w:vAlign w:val="center"/>
            <w:hideMark/>
          </w:tcPr>
          <w:p w14:paraId="5EF523C3" w14:textId="77777777" w:rsidR="00370661" w:rsidRPr="00DC7F1B" w:rsidRDefault="00370661" w:rsidP="00370661">
            <w:pPr>
              <w:pStyle w:val="TableText"/>
              <w:ind w:left="187"/>
              <w:rPr>
                <w:color w:val="000000"/>
                <w:szCs w:val="16"/>
              </w:rPr>
            </w:pPr>
            <w:r w:rsidRPr="00DC7F1B">
              <w:rPr>
                <w:color w:val="000000"/>
                <w:szCs w:val="16"/>
              </w:rPr>
              <w:t>Mountain</w:t>
            </w:r>
          </w:p>
        </w:tc>
        <w:tc>
          <w:tcPr>
            <w:tcW w:w="1099" w:type="pct"/>
            <w:tcBorders>
              <w:top w:val="nil"/>
              <w:bottom w:val="nil"/>
              <w:right w:val="single" w:sz="4" w:space="0" w:color="auto"/>
            </w:tcBorders>
            <w:shd w:val="clear" w:color="auto" w:fill="auto"/>
            <w:vAlign w:val="center"/>
          </w:tcPr>
          <w:p w14:paraId="7D69C8A0" w14:textId="77777777" w:rsidR="00370661" w:rsidRPr="00DC7F1B" w:rsidRDefault="00370661" w:rsidP="00370661">
            <w:pPr>
              <w:pStyle w:val="TableText"/>
              <w:tabs>
                <w:tab w:val="decimal" w:pos="1062"/>
              </w:tabs>
              <w:rPr>
                <w:color w:val="000000"/>
                <w:szCs w:val="16"/>
              </w:rPr>
            </w:pPr>
            <w:r w:rsidRPr="00DC7F1B">
              <w:rPr>
                <w:color w:val="000000"/>
                <w:szCs w:val="16"/>
              </w:rPr>
              <w:t>373</w:t>
            </w:r>
          </w:p>
        </w:tc>
        <w:tc>
          <w:tcPr>
            <w:tcW w:w="964" w:type="pct"/>
            <w:tcBorders>
              <w:top w:val="nil"/>
              <w:left w:val="single" w:sz="4" w:space="0" w:color="auto"/>
              <w:bottom w:val="nil"/>
            </w:tcBorders>
            <w:shd w:val="clear" w:color="auto" w:fill="auto"/>
            <w:vAlign w:val="bottom"/>
          </w:tcPr>
          <w:p w14:paraId="5E42ABB1" w14:textId="77777777" w:rsidR="00370661" w:rsidRPr="00DC7F1B" w:rsidRDefault="00370661" w:rsidP="00370661">
            <w:pPr>
              <w:pStyle w:val="TableText"/>
              <w:tabs>
                <w:tab w:val="decimal" w:pos="1062"/>
              </w:tabs>
              <w:rPr>
                <w:color w:val="000000"/>
                <w:szCs w:val="16"/>
              </w:rPr>
            </w:pPr>
            <w:r w:rsidRPr="00DC7F1B">
              <w:rPr>
                <w:color w:val="000000"/>
                <w:szCs w:val="16"/>
              </w:rPr>
              <w:t xml:space="preserve">603 </w:t>
            </w:r>
          </w:p>
        </w:tc>
        <w:tc>
          <w:tcPr>
            <w:tcW w:w="965" w:type="pct"/>
            <w:tcBorders>
              <w:top w:val="nil"/>
              <w:bottom w:val="nil"/>
            </w:tcBorders>
            <w:shd w:val="clear" w:color="auto" w:fill="auto"/>
            <w:vAlign w:val="bottom"/>
          </w:tcPr>
          <w:p w14:paraId="3EC19206"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309 </w:t>
            </w:r>
          </w:p>
        </w:tc>
      </w:tr>
      <w:tr w:rsidR="00370661" w:rsidRPr="00DC7F1B" w14:paraId="6A29B98E" w14:textId="77777777" w:rsidTr="00370661">
        <w:trPr>
          <w:trHeight w:val="20"/>
        </w:trPr>
        <w:tc>
          <w:tcPr>
            <w:tcW w:w="1972" w:type="pct"/>
            <w:tcBorders>
              <w:top w:val="nil"/>
              <w:bottom w:val="nil"/>
            </w:tcBorders>
            <w:shd w:val="clear" w:color="auto" w:fill="auto"/>
            <w:noWrap/>
            <w:vAlign w:val="center"/>
            <w:hideMark/>
          </w:tcPr>
          <w:p w14:paraId="13CB3097" w14:textId="77777777" w:rsidR="00370661" w:rsidRPr="00DC7F1B" w:rsidRDefault="00370661" w:rsidP="00370661">
            <w:pPr>
              <w:pStyle w:val="TableText"/>
              <w:ind w:left="187"/>
              <w:rPr>
                <w:color w:val="000000"/>
                <w:szCs w:val="16"/>
              </w:rPr>
            </w:pPr>
            <w:r w:rsidRPr="00DC7F1B">
              <w:rPr>
                <w:color w:val="000000"/>
                <w:szCs w:val="16"/>
              </w:rPr>
              <w:t>Northeast</w:t>
            </w:r>
          </w:p>
        </w:tc>
        <w:tc>
          <w:tcPr>
            <w:tcW w:w="1099" w:type="pct"/>
            <w:tcBorders>
              <w:top w:val="nil"/>
              <w:bottom w:val="nil"/>
              <w:right w:val="single" w:sz="4" w:space="0" w:color="auto"/>
            </w:tcBorders>
            <w:shd w:val="clear" w:color="auto" w:fill="auto"/>
            <w:vAlign w:val="center"/>
          </w:tcPr>
          <w:p w14:paraId="7513CA66" w14:textId="77777777" w:rsidR="00370661" w:rsidRPr="00DC7F1B" w:rsidRDefault="00370661" w:rsidP="00370661">
            <w:pPr>
              <w:pStyle w:val="TableText"/>
              <w:tabs>
                <w:tab w:val="decimal" w:pos="1062"/>
              </w:tabs>
              <w:rPr>
                <w:color w:val="000000"/>
                <w:szCs w:val="16"/>
              </w:rPr>
            </w:pPr>
            <w:r w:rsidRPr="00DC7F1B">
              <w:rPr>
                <w:color w:val="000000"/>
                <w:szCs w:val="16"/>
              </w:rPr>
              <w:t>214</w:t>
            </w:r>
          </w:p>
        </w:tc>
        <w:tc>
          <w:tcPr>
            <w:tcW w:w="964" w:type="pct"/>
            <w:tcBorders>
              <w:top w:val="nil"/>
              <w:left w:val="single" w:sz="4" w:space="0" w:color="auto"/>
              <w:bottom w:val="nil"/>
            </w:tcBorders>
            <w:shd w:val="clear" w:color="auto" w:fill="auto"/>
            <w:vAlign w:val="bottom"/>
          </w:tcPr>
          <w:p w14:paraId="13489814" w14:textId="77777777" w:rsidR="00370661" w:rsidRPr="00DC7F1B" w:rsidRDefault="00370661" w:rsidP="00370661">
            <w:pPr>
              <w:pStyle w:val="TableText"/>
              <w:tabs>
                <w:tab w:val="decimal" w:pos="1062"/>
              </w:tabs>
              <w:rPr>
                <w:color w:val="000000"/>
                <w:szCs w:val="16"/>
              </w:rPr>
            </w:pPr>
            <w:r w:rsidRPr="00DC7F1B">
              <w:rPr>
                <w:color w:val="000000"/>
                <w:szCs w:val="16"/>
              </w:rPr>
              <w:t xml:space="preserve">567 </w:t>
            </w:r>
          </w:p>
        </w:tc>
        <w:tc>
          <w:tcPr>
            <w:tcW w:w="965" w:type="pct"/>
            <w:tcBorders>
              <w:top w:val="nil"/>
              <w:bottom w:val="nil"/>
            </w:tcBorders>
            <w:shd w:val="clear" w:color="auto" w:fill="auto"/>
            <w:vAlign w:val="bottom"/>
          </w:tcPr>
          <w:p w14:paraId="62FEF5D4"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291 </w:t>
            </w:r>
          </w:p>
        </w:tc>
      </w:tr>
      <w:tr w:rsidR="00370661" w:rsidRPr="00DC7F1B" w14:paraId="7A276BA8" w14:textId="77777777" w:rsidTr="00370661">
        <w:trPr>
          <w:trHeight w:val="20"/>
        </w:trPr>
        <w:tc>
          <w:tcPr>
            <w:tcW w:w="1972" w:type="pct"/>
            <w:tcBorders>
              <w:top w:val="nil"/>
              <w:bottom w:val="nil"/>
            </w:tcBorders>
            <w:shd w:val="clear" w:color="auto" w:fill="auto"/>
            <w:noWrap/>
            <w:vAlign w:val="center"/>
            <w:hideMark/>
          </w:tcPr>
          <w:p w14:paraId="5DC059DF" w14:textId="77777777" w:rsidR="00370661" w:rsidRPr="00DC7F1B" w:rsidRDefault="00370661" w:rsidP="00370661">
            <w:pPr>
              <w:pStyle w:val="TableText"/>
              <w:ind w:left="187"/>
              <w:rPr>
                <w:color w:val="000000"/>
                <w:szCs w:val="16"/>
              </w:rPr>
            </w:pPr>
            <w:r w:rsidRPr="00DC7F1B">
              <w:rPr>
                <w:color w:val="000000"/>
                <w:szCs w:val="16"/>
              </w:rPr>
              <w:t>Southeast</w:t>
            </w:r>
          </w:p>
        </w:tc>
        <w:tc>
          <w:tcPr>
            <w:tcW w:w="1099" w:type="pct"/>
            <w:tcBorders>
              <w:top w:val="nil"/>
              <w:bottom w:val="nil"/>
              <w:right w:val="single" w:sz="4" w:space="0" w:color="auto"/>
            </w:tcBorders>
            <w:shd w:val="clear" w:color="auto" w:fill="auto"/>
            <w:vAlign w:val="center"/>
          </w:tcPr>
          <w:p w14:paraId="37449F52" w14:textId="77777777" w:rsidR="00370661" w:rsidRPr="00DC7F1B" w:rsidRDefault="00370661" w:rsidP="00370661">
            <w:pPr>
              <w:pStyle w:val="TableText"/>
              <w:tabs>
                <w:tab w:val="decimal" w:pos="1062"/>
              </w:tabs>
              <w:rPr>
                <w:color w:val="000000"/>
                <w:szCs w:val="16"/>
              </w:rPr>
            </w:pPr>
            <w:r w:rsidRPr="00DC7F1B">
              <w:rPr>
                <w:color w:val="000000"/>
                <w:szCs w:val="16"/>
              </w:rPr>
              <w:t>166</w:t>
            </w:r>
          </w:p>
        </w:tc>
        <w:tc>
          <w:tcPr>
            <w:tcW w:w="964" w:type="pct"/>
            <w:tcBorders>
              <w:top w:val="nil"/>
              <w:left w:val="single" w:sz="4" w:space="0" w:color="auto"/>
              <w:bottom w:val="nil"/>
            </w:tcBorders>
            <w:shd w:val="clear" w:color="auto" w:fill="auto"/>
            <w:vAlign w:val="bottom"/>
          </w:tcPr>
          <w:p w14:paraId="5EA0E86D"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354 </w:t>
            </w:r>
          </w:p>
        </w:tc>
        <w:tc>
          <w:tcPr>
            <w:tcW w:w="965" w:type="pct"/>
            <w:tcBorders>
              <w:top w:val="nil"/>
              <w:bottom w:val="nil"/>
            </w:tcBorders>
            <w:shd w:val="clear" w:color="auto" w:fill="auto"/>
            <w:vAlign w:val="bottom"/>
          </w:tcPr>
          <w:p w14:paraId="5E017D0E" w14:textId="77777777" w:rsidR="00370661" w:rsidRPr="00DC7F1B" w:rsidRDefault="00370661" w:rsidP="00370661">
            <w:pPr>
              <w:pStyle w:val="TableText"/>
              <w:tabs>
                <w:tab w:val="decimal" w:pos="1062"/>
              </w:tabs>
              <w:rPr>
                <w:color w:val="000000"/>
                <w:szCs w:val="16"/>
              </w:rPr>
            </w:pPr>
            <w:r w:rsidRPr="00DC7F1B">
              <w:rPr>
                <w:color w:val="000000"/>
                <w:szCs w:val="16"/>
              </w:rPr>
              <w:t xml:space="preserve">181 </w:t>
            </w:r>
          </w:p>
        </w:tc>
      </w:tr>
      <w:tr w:rsidR="00370661" w:rsidRPr="00DC7F1B" w14:paraId="674CBD82" w14:textId="77777777" w:rsidTr="00370661">
        <w:trPr>
          <w:trHeight w:val="20"/>
        </w:trPr>
        <w:tc>
          <w:tcPr>
            <w:tcW w:w="1972" w:type="pct"/>
            <w:tcBorders>
              <w:top w:val="nil"/>
              <w:bottom w:val="nil"/>
            </w:tcBorders>
            <w:shd w:val="clear" w:color="auto" w:fill="auto"/>
            <w:noWrap/>
            <w:vAlign w:val="center"/>
            <w:hideMark/>
          </w:tcPr>
          <w:p w14:paraId="555A099C" w14:textId="77777777" w:rsidR="00370661" w:rsidRPr="00DC7F1B" w:rsidRDefault="00370661" w:rsidP="00370661">
            <w:pPr>
              <w:pStyle w:val="TableText"/>
              <w:ind w:left="187"/>
              <w:rPr>
                <w:color w:val="000000"/>
                <w:szCs w:val="16"/>
              </w:rPr>
            </w:pPr>
            <w:r w:rsidRPr="00DC7F1B">
              <w:rPr>
                <w:color w:val="000000"/>
                <w:szCs w:val="16"/>
              </w:rPr>
              <w:t>Southwest</w:t>
            </w:r>
          </w:p>
        </w:tc>
        <w:tc>
          <w:tcPr>
            <w:tcW w:w="1099" w:type="pct"/>
            <w:tcBorders>
              <w:top w:val="nil"/>
              <w:bottom w:val="nil"/>
              <w:right w:val="single" w:sz="4" w:space="0" w:color="auto"/>
            </w:tcBorders>
            <w:shd w:val="clear" w:color="auto" w:fill="auto"/>
            <w:vAlign w:val="center"/>
          </w:tcPr>
          <w:p w14:paraId="7A2F8FFE" w14:textId="77777777" w:rsidR="00370661" w:rsidRPr="00DC7F1B" w:rsidRDefault="00370661" w:rsidP="00370661">
            <w:pPr>
              <w:pStyle w:val="TableText"/>
              <w:tabs>
                <w:tab w:val="decimal" w:pos="1062"/>
              </w:tabs>
              <w:rPr>
                <w:color w:val="000000"/>
                <w:szCs w:val="16"/>
              </w:rPr>
            </w:pPr>
            <w:r w:rsidRPr="00DC7F1B">
              <w:rPr>
                <w:color w:val="000000"/>
                <w:szCs w:val="16"/>
              </w:rPr>
              <w:t>318</w:t>
            </w:r>
          </w:p>
        </w:tc>
        <w:tc>
          <w:tcPr>
            <w:tcW w:w="964" w:type="pct"/>
            <w:tcBorders>
              <w:top w:val="nil"/>
              <w:left w:val="single" w:sz="4" w:space="0" w:color="auto"/>
              <w:bottom w:val="nil"/>
            </w:tcBorders>
            <w:shd w:val="clear" w:color="auto" w:fill="auto"/>
            <w:vAlign w:val="bottom"/>
          </w:tcPr>
          <w:p w14:paraId="0DB3F9D0" w14:textId="77777777" w:rsidR="00370661" w:rsidRPr="00DC7F1B" w:rsidRDefault="00370661" w:rsidP="00370661">
            <w:pPr>
              <w:pStyle w:val="TableText"/>
              <w:tabs>
                <w:tab w:val="decimal" w:pos="1062"/>
              </w:tabs>
              <w:rPr>
                <w:color w:val="000000"/>
                <w:szCs w:val="16"/>
              </w:rPr>
            </w:pPr>
            <w:r w:rsidRPr="00DC7F1B">
              <w:rPr>
                <w:color w:val="000000"/>
                <w:szCs w:val="16"/>
              </w:rPr>
              <w:t xml:space="preserve">634 </w:t>
            </w:r>
          </w:p>
        </w:tc>
        <w:tc>
          <w:tcPr>
            <w:tcW w:w="965" w:type="pct"/>
            <w:tcBorders>
              <w:top w:val="nil"/>
              <w:bottom w:val="nil"/>
            </w:tcBorders>
            <w:shd w:val="clear" w:color="auto" w:fill="auto"/>
            <w:vAlign w:val="bottom"/>
          </w:tcPr>
          <w:p w14:paraId="4C8361D3" w14:textId="77777777" w:rsidR="00370661" w:rsidRPr="00DC7F1B" w:rsidRDefault="00370661" w:rsidP="00370661">
            <w:pPr>
              <w:pStyle w:val="TableText"/>
              <w:tabs>
                <w:tab w:val="decimal" w:pos="1062"/>
              </w:tabs>
              <w:rPr>
                <w:color w:val="000000"/>
                <w:szCs w:val="16"/>
              </w:rPr>
            </w:pPr>
            <w:r w:rsidRPr="00DC7F1B">
              <w:rPr>
                <w:color w:val="000000"/>
                <w:szCs w:val="16"/>
              </w:rPr>
              <w:t xml:space="preserve">325 </w:t>
            </w:r>
          </w:p>
        </w:tc>
      </w:tr>
      <w:tr w:rsidR="00370661" w:rsidRPr="00DC7F1B" w14:paraId="710A79A4" w14:textId="77777777" w:rsidTr="00370661">
        <w:trPr>
          <w:trHeight w:val="20"/>
        </w:trPr>
        <w:tc>
          <w:tcPr>
            <w:tcW w:w="1972" w:type="pct"/>
            <w:tcBorders>
              <w:top w:val="nil"/>
              <w:bottom w:val="single" w:sz="4" w:space="0" w:color="auto"/>
            </w:tcBorders>
            <w:shd w:val="clear" w:color="auto" w:fill="auto"/>
            <w:noWrap/>
            <w:vAlign w:val="center"/>
            <w:hideMark/>
          </w:tcPr>
          <w:p w14:paraId="060F069C" w14:textId="77777777" w:rsidR="00370661" w:rsidRPr="00DC7F1B" w:rsidRDefault="00370661" w:rsidP="00370661">
            <w:pPr>
              <w:pStyle w:val="TableText"/>
              <w:ind w:left="187"/>
              <w:rPr>
                <w:color w:val="000000"/>
                <w:szCs w:val="16"/>
              </w:rPr>
            </w:pPr>
            <w:r w:rsidRPr="00DC7F1B">
              <w:rPr>
                <w:color w:val="000000"/>
                <w:szCs w:val="16"/>
              </w:rPr>
              <w:t>West</w:t>
            </w:r>
          </w:p>
        </w:tc>
        <w:tc>
          <w:tcPr>
            <w:tcW w:w="1099" w:type="pct"/>
            <w:tcBorders>
              <w:top w:val="nil"/>
              <w:bottom w:val="single" w:sz="4" w:space="0" w:color="auto"/>
              <w:right w:val="single" w:sz="4" w:space="0" w:color="auto"/>
            </w:tcBorders>
            <w:shd w:val="clear" w:color="auto" w:fill="auto"/>
            <w:vAlign w:val="center"/>
          </w:tcPr>
          <w:p w14:paraId="097D551C" w14:textId="77777777" w:rsidR="00370661" w:rsidRPr="00DC7F1B" w:rsidRDefault="00370661" w:rsidP="00370661">
            <w:pPr>
              <w:pStyle w:val="TableText"/>
              <w:tabs>
                <w:tab w:val="decimal" w:pos="1062"/>
              </w:tabs>
              <w:rPr>
                <w:color w:val="000000"/>
                <w:szCs w:val="16"/>
              </w:rPr>
            </w:pPr>
            <w:r w:rsidRPr="00DC7F1B">
              <w:rPr>
                <w:color w:val="000000"/>
                <w:szCs w:val="16"/>
              </w:rPr>
              <w:t>266</w:t>
            </w:r>
          </w:p>
        </w:tc>
        <w:tc>
          <w:tcPr>
            <w:tcW w:w="964" w:type="pct"/>
            <w:tcBorders>
              <w:top w:val="nil"/>
              <w:left w:val="single" w:sz="4" w:space="0" w:color="auto"/>
              <w:bottom w:val="single" w:sz="4" w:space="0" w:color="auto"/>
            </w:tcBorders>
            <w:shd w:val="clear" w:color="auto" w:fill="auto"/>
            <w:vAlign w:val="bottom"/>
          </w:tcPr>
          <w:p w14:paraId="2836BCC2" w14:textId="77777777" w:rsidR="00370661" w:rsidRPr="00DC7F1B" w:rsidRDefault="00370661" w:rsidP="00370661">
            <w:pPr>
              <w:pStyle w:val="TableText"/>
              <w:tabs>
                <w:tab w:val="decimal" w:pos="1062"/>
              </w:tabs>
              <w:rPr>
                <w:color w:val="000000"/>
                <w:szCs w:val="16"/>
              </w:rPr>
            </w:pPr>
            <w:r w:rsidRPr="00DC7F1B">
              <w:rPr>
                <w:color w:val="000000"/>
                <w:szCs w:val="16"/>
              </w:rPr>
              <w:t xml:space="preserve">463 </w:t>
            </w:r>
          </w:p>
        </w:tc>
        <w:tc>
          <w:tcPr>
            <w:tcW w:w="965" w:type="pct"/>
            <w:tcBorders>
              <w:top w:val="nil"/>
              <w:bottom w:val="single" w:sz="4" w:space="0" w:color="auto"/>
            </w:tcBorders>
            <w:shd w:val="clear" w:color="auto" w:fill="auto"/>
            <w:vAlign w:val="bottom"/>
          </w:tcPr>
          <w:p w14:paraId="56F4310C" w14:textId="77777777" w:rsidR="00370661" w:rsidRPr="00DC7F1B" w:rsidRDefault="00370661" w:rsidP="00370661">
            <w:pPr>
              <w:pStyle w:val="TableText"/>
              <w:tabs>
                <w:tab w:val="decimal" w:pos="1062"/>
              </w:tabs>
              <w:rPr>
                <w:color w:val="000000"/>
                <w:szCs w:val="16"/>
              </w:rPr>
            </w:pPr>
            <w:r w:rsidRPr="00DC7F1B">
              <w:rPr>
                <w:color w:val="000000"/>
                <w:szCs w:val="16"/>
              </w:rPr>
              <w:t xml:space="preserve">237 </w:t>
            </w:r>
          </w:p>
        </w:tc>
      </w:tr>
      <w:tr w:rsidR="00370661" w:rsidRPr="00DC7F1B" w14:paraId="42A6892C" w14:textId="77777777" w:rsidTr="00370661">
        <w:trPr>
          <w:trHeight w:val="20"/>
        </w:trPr>
        <w:tc>
          <w:tcPr>
            <w:tcW w:w="1972" w:type="pct"/>
            <w:tcBorders>
              <w:top w:val="single" w:sz="4" w:space="0" w:color="auto"/>
              <w:bottom w:val="single" w:sz="4" w:space="0" w:color="auto"/>
            </w:tcBorders>
            <w:shd w:val="clear" w:color="auto" w:fill="auto"/>
            <w:noWrap/>
            <w:vAlign w:val="center"/>
            <w:hideMark/>
          </w:tcPr>
          <w:p w14:paraId="39E97214" w14:textId="77777777" w:rsidR="00370661" w:rsidRPr="00DC7F1B" w:rsidRDefault="00370661" w:rsidP="00370661">
            <w:pPr>
              <w:pStyle w:val="TableText"/>
              <w:spacing w:before="120" w:after="60"/>
              <w:rPr>
                <w:b/>
                <w:color w:val="000000"/>
                <w:szCs w:val="16"/>
              </w:rPr>
            </w:pPr>
            <w:r w:rsidRPr="00DC7F1B">
              <w:rPr>
                <w:b/>
                <w:color w:val="000000"/>
                <w:szCs w:val="16"/>
              </w:rPr>
              <w:t>Total</w:t>
            </w:r>
          </w:p>
        </w:tc>
        <w:tc>
          <w:tcPr>
            <w:tcW w:w="1099" w:type="pct"/>
            <w:tcBorders>
              <w:top w:val="single" w:sz="4" w:space="0" w:color="auto"/>
              <w:bottom w:val="single" w:sz="4" w:space="0" w:color="auto"/>
              <w:right w:val="single" w:sz="4" w:space="0" w:color="auto"/>
            </w:tcBorders>
            <w:shd w:val="clear" w:color="auto" w:fill="auto"/>
            <w:vAlign w:val="center"/>
            <w:hideMark/>
          </w:tcPr>
          <w:p w14:paraId="4BCA3983" w14:textId="77777777" w:rsidR="00370661" w:rsidRPr="00DC7F1B" w:rsidRDefault="00370661" w:rsidP="00370661">
            <w:pPr>
              <w:pStyle w:val="TableText"/>
              <w:tabs>
                <w:tab w:val="decimal" w:pos="1062"/>
              </w:tabs>
              <w:spacing w:before="120" w:after="60"/>
              <w:rPr>
                <w:b/>
                <w:color w:val="000000"/>
                <w:szCs w:val="16"/>
              </w:rPr>
            </w:pPr>
            <w:r w:rsidRPr="00DC7F1B">
              <w:rPr>
                <w:b/>
                <w:color w:val="000000"/>
                <w:szCs w:val="16"/>
              </w:rPr>
              <w:t>2,000</w:t>
            </w:r>
          </w:p>
        </w:tc>
        <w:tc>
          <w:tcPr>
            <w:tcW w:w="964" w:type="pct"/>
            <w:tcBorders>
              <w:top w:val="single" w:sz="4" w:space="0" w:color="auto"/>
              <w:left w:val="single" w:sz="4" w:space="0" w:color="auto"/>
              <w:bottom w:val="single" w:sz="4" w:space="0" w:color="auto"/>
            </w:tcBorders>
            <w:shd w:val="clear" w:color="auto" w:fill="auto"/>
            <w:vAlign w:val="bottom"/>
          </w:tcPr>
          <w:p w14:paraId="280D4509" w14:textId="77777777" w:rsidR="00370661" w:rsidRPr="00DC7F1B" w:rsidRDefault="00370661" w:rsidP="00370661">
            <w:pPr>
              <w:pStyle w:val="TableText"/>
              <w:tabs>
                <w:tab w:val="decimal" w:pos="1062"/>
              </w:tabs>
              <w:spacing w:before="120" w:after="60"/>
              <w:rPr>
                <w:b/>
                <w:color w:val="000000"/>
                <w:szCs w:val="16"/>
              </w:rPr>
            </w:pPr>
            <w:r w:rsidRPr="00DC7F1B">
              <w:rPr>
                <w:b/>
                <w:color w:val="000000"/>
                <w:szCs w:val="16"/>
              </w:rPr>
              <w:t xml:space="preserve">3,900 </w:t>
            </w:r>
          </w:p>
        </w:tc>
        <w:tc>
          <w:tcPr>
            <w:tcW w:w="965" w:type="pct"/>
            <w:tcBorders>
              <w:top w:val="single" w:sz="4" w:space="0" w:color="auto"/>
              <w:bottom w:val="single" w:sz="4" w:space="0" w:color="auto"/>
            </w:tcBorders>
            <w:shd w:val="clear" w:color="auto" w:fill="auto"/>
            <w:vAlign w:val="bottom"/>
          </w:tcPr>
          <w:p w14:paraId="201E3A12" w14:textId="77777777" w:rsidR="00370661" w:rsidRPr="00DC7F1B" w:rsidRDefault="00370661" w:rsidP="00370661">
            <w:pPr>
              <w:pStyle w:val="TableText"/>
              <w:tabs>
                <w:tab w:val="decimal" w:pos="1062"/>
              </w:tabs>
              <w:spacing w:before="120" w:after="60"/>
              <w:rPr>
                <w:b/>
                <w:color w:val="000000"/>
                <w:szCs w:val="16"/>
              </w:rPr>
            </w:pPr>
            <w:r w:rsidRPr="00DC7F1B">
              <w:rPr>
                <w:b/>
                <w:color w:val="000000"/>
                <w:szCs w:val="16"/>
              </w:rPr>
              <w:t xml:space="preserve">2,000 </w:t>
            </w:r>
          </w:p>
        </w:tc>
      </w:tr>
    </w:tbl>
    <w:p w14:paraId="09E94583" w14:textId="77777777" w:rsidR="00370661" w:rsidRPr="00DC7F1B" w:rsidRDefault="00370661" w:rsidP="00370661">
      <w:pPr>
        <w:pStyle w:val="TableSourceCaption"/>
        <w:rPr>
          <w:rFonts w:eastAsiaTheme="minorHAnsi"/>
          <w:szCs w:val="16"/>
        </w:rPr>
      </w:pPr>
      <w:r w:rsidRPr="00F4703F">
        <w:rPr>
          <w:rFonts w:eastAsiaTheme="minorHAnsi"/>
          <w:szCs w:val="16"/>
        </w:rPr>
        <w:t>Source:</w:t>
      </w:r>
      <w:r>
        <w:rPr>
          <w:rFonts w:eastAsiaTheme="minorHAnsi"/>
          <w:i/>
          <w:szCs w:val="16"/>
        </w:rPr>
        <w:tab/>
      </w:r>
      <w:r w:rsidRPr="00DC7F1B">
        <w:rPr>
          <w:rFonts w:eastAsiaTheme="minorHAnsi"/>
          <w:szCs w:val="16"/>
        </w:rPr>
        <w:t xml:space="preserve">Mathematica internal simulations based on the 2012–2013 FNS-742 file and 2011–2012 </w:t>
      </w:r>
      <w:r>
        <w:rPr>
          <w:rFonts w:eastAsiaTheme="minorHAnsi"/>
          <w:szCs w:val="16"/>
        </w:rPr>
        <w:t>Common Core of Data File</w:t>
      </w:r>
      <w:r w:rsidRPr="00DC7F1B">
        <w:rPr>
          <w:rFonts w:eastAsiaTheme="minorHAnsi"/>
          <w:szCs w:val="16"/>
        </w:rPr>
        <w:t>.</w:t>
      </w:r>
    </w:p>
    <w:p w14:paraId="551C74FA" w14:textId="77777777" w:rsidR="00370661" w:rsidRPr="00DC7F1B" w:rsidRDefault="00370661" w:rsidP="00370661">
      <w:pPr>
        <w:pStyle w:val="TableSourceCaption"/>
        <w:rPr>
          <w:rFonts w:eastAsiaTheme="minorHAnsi"/>
          <w:szCs w:val="16"/>
        </w:rPr>
      </w:pPr>
      <w:r w:rsidRPr="00F4703F">
        <w:rPr>
          <w:rFonts w:eastAsiaTheme="minorHAnsi"/>
        </w:rPr>
        <w:t>Note:</w:t>
      </w:r>
      <w:r w:rsidRPr="00651E4D">
        <w:rPr>
          <w:rFonts w:eastAsiaTheme="minorHAnsi"/>
          <w:i/>
        </w:rPr>
        <w:tab/>
      </w:r>
      <w:r w:rsidRPr="00DC7F1B">
        <w:rPr>
          <w:rFonts w:eastAsiaTheme="minorHAnsi"/>
          <w:szCs w:val="16"/>
        </w:rPr>
        <w:t xml:space="preserve">Because the subgroups presented are not mutually exclusive, the total number of cases across these subgroups will not sum to the total. </w:t>
      </w:r>
    </w:p>
    <w:p w14:paraId="3FC0721D" w14:textId="77777777" w:rsidR="00370661" w:rsidRPr="00DC7F1B" w:rsidRDefault="00370661" w:rsidP="00370661">
      <w:pPr>
        <w:pStyle w:val="TableFootnoteCaption"/>
        <w:spacing w:after="240"/>
        <w:rPr>
          <w:rFonts w:eastAsiaTheme="minorHAnsi"/>
          <w:sz w:val="16"/>
          <w:szCs w:val="16"/>
        </w:rPr>
      </w:pPr>
      <w:r>
        <w:rPr>
          <w:rFonts w:eastAsiaTheme="minorHAnsi"/>
          <w:szCs w:val="16"/>
        </w:rPr>
        <w:t xml:space="preserve">FNS = Food and Nutrition Service; </w:t>
      </w:r>
      <w:r w:rsidRPr="00DC7F1B">
        <w:rPr>
          <w:rFonts w:eastAsiaTheme="minorHAnsi"/>
          <w:szCs w:val="16"/>
        </w:rPr>
        <w:t xml:space="preserve">F/RP = free or </w:t>
      </w:r>
      <w:r w:rsidRPr="00DC7F1B">
        <w:rPr>
          <w:szCs w:val="16"/>
        </w:rPr>
        <w:t>reduced</w:t>
      </w:r>
      <w:r w:rsidRPr="00DC7F1B">
        <w:rPr>
          <w:rFonts w:eastAsiaTheme="minorHAnsi"/>
          <w:szCs w:val="16"/>
        </w:rPr>
        <w:t xml:space="preserve">-price. </w:t>
      </w:r>
    </w:p>
    <w:p w14:paraId="54E68D76" w14:textId="6231C2CC" w:rsidR="00370661" w:rsidRPr="00CE6E16" w:rsidRDefault="00AC6399" w:rsidP="00F4703F">
      <w:pPr>
        <w:pStyle w:val="H3Alpha"/>
        <w:spacing w:before="480"/>
      </w:pPr>
      <w:bookmarkStart w:id="17" w:name="_Toc503528006"/>
      <w:bookmarkStart w:id="18" w:name="_Toc503529021"/>
      <w:r>
        <w:t>6</w:t>
      </w:r>
      <w:r w:rsidR="00370661">
        <w:t xml:space="preserve">. </w:t>
      </w:r>
      <w:r w:rsidR="00F4703F">
        <w:tab/>
      </w:r>
      <w:r w:rsidR="00370661">
        <w:t xml:space="preserve">Sampling student </w:t>
      </w:r>
      <w:r w:rsidR="00370661" w:rsidRPr="00CE6E16">
        <w:t>trays for plate waste observations</w:t>
      </w:r>
      <w:bookmarkEnd w:id="17"/>
      <w:bookmarkEnd w:id="18"/>
    </w:p>
    <w:p w14:paraId="2BCDDA49" w14:textId="77777777" w:rsidR="00370661" w:rsidRDefault="00370661" w:rsidP="00370661">
      <w:pPr>
        <w:rPr>
          <w:rFonts w:eastAsiaTheme="minorHAnsi"/>
        </w:rPr>
      </w:pPr>
      <w:r w:rsidRPr="00CE6E16">
        <w:rPr>
          <w:rFonts w:eastAsiaTheme="minorHAnsi"/>
        </w:rPr>
        <w:t>In a subset of 130 of the 750 Group 3 schools, we will select student trays sequentially (every nth student through</w:t>
      </w:r>
      <w:r>
        <w:rPr>
          <w:rFonts w:eastAsiaTheme="minorHAnsi"/>
        </w:rPr>
        <w:t>out</w:t>
      </w:r>
      <w:r w:rsidRPr="00CE6E16">
        <w:rPr>
          <w:rFonts w:eastAsiaTheme="minorHAnsi"/>
        </w:rPr>
        <w:t xml:space="preserve"> the meal period</w:t>
      </w:r>
      <w:r>
        <w:rPr>
          <w:rFonts w:eastAsiaTheme="minorHAnsi"/>
        </w:rPr>
        <w:t>s</w:t>
      </w:r>
      <w:r w:rsidRPr="00CE6E16">
        <w:rPr>
          <w:rFonts w:eastAsiaTheme="minorHAnsi"/>
        </w:rPr>
        <w:t xml:space="preserve">) at random in the cafeteria line for lunch </w:t>
      </w:r>
      <w:r>
        <w:rPr>
          <w:rFonts w:eastAsiaTheme="minorHAnsi"/>
        </w:rPr>
        <w:t>or</w:t>
      </w:r>
      <w:r w:rsidRPr="00CE6E16">
        <w:rPr>
          <w:rFonts w:eastAsiaTheme="minorHAnsi"/>
        </w:rPr>
        <w:t xml:space="preserve"> breakfast. We will select a sufficient number of </w:t>
      </w:r>
      <w:r>
        <w:rPr>
          <w:rFonts w:eastAsiaTheme="minorHAnsi"/>
        </w:rPr>
        <w:t xml:space="preserve">trays to </w:t>
      </w:r>
      <w:r w:rsidRPr="00DC7F1B">
        <w:rPr>
          <w:rFonts w:eastAsiaTheme="minorHAnsi"/>
        </w:rPr>
        <w:t>yield 30 completed lunch tray observations per school and about 15 breakfast trays per schoo</w:t>
      </w:r>
      <w:r>
        <w:rPr>
          <w:rFonts w:eastAsiaTheme="minorHAnsi"/>
        </w:rPr>
        <w:t>l.</w:t>
      </w:r>
      <w:r w:rsidRPr="00DC7F1B">
        <w:t xml:space="preserve"> </w:t>
      </w:r>
      <w:r w:rsidRPr="00DC7F1B">
        <w:rPr>
          <w:rFonts w:eastAsiaTheme="minorHAnsi"/>
        </w:rPr>
        <w:t xml:space="preserve">This in turn will produce a total of 3,900 student trays (plate waste observations) for lunch and 2,000 for breakfast. </w:t>
      </w:r>
      <w:r>
        <w:rPr>
          <w:rFonts w:eastAsiaTheme="minorHAnsi"/>
        </w:rPr>
        <w:t>If multiple serving lines are present, the observations will be allocated evenly across the serving lines.</w:t>
      </w:r>
    </w:p>
    <w:p w14:paraId="133BE403" w14:textId="77777777" w:rsidR="00370661" w:rsidRPr="00922DE8" w:rsidRDefault="00370661" w:rsidP="00370661">
      <w:r w:rsidRPr="00DC7F1B">
        <w:t>This subset of schools will be selected using a two-stage stratified sample</w:t>
      </w:r>
      <w:r>
        <w:t>.</w:t>
      </w:r>
      <w:r w:rsidRPr="00DC7F1B">
        <w:t xml:space="preserve"> </w:t>
      </w:r>
      <w:r>
        <w:t>F</w:t>
      </w:r>
      <w:r w:rsidRPr="00DC7F1B">
        <w:t xml:space="preserve">irst </w:t>
      </w:r>
      <w:r>
        <w:t xml:space="preserve">we will </w:t>
      </w:r>
      <w:r w:rsidRPr="00DC7F1B">
        <w:t xml:space="preserve">select </w:t>
      </w:r>
      <w:r>
        <w:t xml:space="preserve">a minimum of </w:t>
      </w:r>
      <w:r w:rsidRPr="00DC7F1B">
        <w:t xml:space="preserve">65 SFAs from the 250 participating Group 3 SFAs and then </w:t>
      </w:r>
      <w:r>
        <w:t xml:space="preserve">we will </w:t>
      </w:r>
      <w:r w:rsidRPr="00DC7F1B">
        <w:t xml:space="preserve">select </w:t>
      </w:r>
      <w:r>
        <w:t xml:space="preserve">all or nearly all of the </w:t>
      </w:r>
      <w:r w:rsidRPr="00DC7F1B">
        <w:t>schools from the schools sampled in these SFAs, to yield an approximately equal number of elementary, middle</w:t>
      </w:r>
      <w:r>
        <w:t>,</w:t>
      </w:r>
      <w:r w:rsidRPr="00DC7F1B">
        <w:t xml:space="preserve"> and high schools</w:t>
      </w:r>
      <w:r>
        <w:t xml:space="preserve"> totaling 130</w:t>
      </w:r>
      <w:r w:rsidRPr="00DC7F1B">
        <w:t xml:space="preserve">. </w:t>
      </w:r>
      <w:r w:rsidRPr="00DC7F1B">
        <w:rPr>
          <w:rFonts w:eastAsiaTheme="minorHAnsi"/>
        </w:rPr>
        <w:t xml:space="preserve">When setting the sampling interval for student trays, we will attempt to give all student trays a selection probability </w:t>
      </w:r>
      <w:r>
        <w:rPr>
          <w:rFonts w:eastAsiaTheme="minorHAnsi"/>
        </w:rPr>
        <w:t>that is</w:t>
      </w:r>
      <w:r w:rsidRPr="00DC7F1B">
        <w:rPr>
          <w:rFonts w:eastAsiaTheme="minorHAnsi"/>
        </w:rPr>
        <w:t xml:space="preserve"> approximately equal across all meal periods (for breakfast and lunch </w:t>
      </w:r>
      <w:r w:rsidRPr="00922DE8">
        <w:rPr>
          <w:rFonts w:eastAsiaTheme="minorHAnsi"/>
        </w:rPr>
        <w:t xml:space="preserve">separately) within a school. </w:t>
      </w:r>
    </w:p>
    <w:p w14:paraId="7BA6F11F" w14:textId="77777777" w:rsidR="00370661" w:rsidRDefault="00370661" w:rsidP="00370661">
      <w:pPr>
        <w:rPr>
          <w:rFonts w:eastAsiaTheme="minorHAnsi"/>
        </w:rPr>
      </w:pPr>
      <w:bookmarkStart w:id="19" w:name="_Toc500510839"/>
      <w:bookmarkStart w:id="20" w:name="_Toc500763366"/>
      <w:bookmarkStart w:id="21" w:name="_Toc500838802"/>
      <w:bookmarkStart w:id="22" w:name="_Toc500838978"/>
      <w:bookmarkStart w:id="23" w:name="_Toc492470521"/>
      <w:r w:rsidRPr="00922DE8">
        <w:rPr>
          <w:rFonts w:eastAsiaTheme="minorHAnsi"/>
        </w:rPr>
        <w:t>To maintain consistency with SNMCS-I, schools sampled for the plate waste observations must meet the following criteria: (1) lunch and breakfast (if the school offers breakfast) must be served and consumed in the cafeteria and (2) schools must meet a minimum threshold for the number of reimbursable lunches served per day to help ensure that the target number of observations can be completed in each sampled school during a one-day site visit. We will screen for plate waste eligibility status across the Group 3 SFAs and schools. Overall, we expect we will sample 65 SFAs to reach a total of 130 Group 3 schools eligible to participate in the plate waste observations.</w:t>
      </w:r>
    </w:p>
    <w:bookmarkEnd w:id="19"/>
    <w:bookmarkEnd w:id="20"/>
    <w:bookmarkEnd w:id="21"/>
    <w:bookmarkEnd w:id="22"/>
    <w:bookmarkEnd w:id="23"/>
    <w:p w14:paraId="4E7D2EA4" w14:textId="39B167A7" w:rsidR="00370661" w:rsidRPr="007B5820" w:rsidRDefault="00AC6399" w:rsidP="00F4703F">
      <w:pPr>
        <w:pStyle w:val="H3Alpha"/>
      </w:pPr>
      <w:r>
        <w:t>7</w:t>
      </w:r>
      <w:r w:rsidR="00370661">
        <w:t xml:space="preserve">. </w:t>
      </w:r>
      <w:r w:rsidR="00F4703F">
        <w:tab/>
      </w:r>
      <w:r w:rsidR="00370661">
        <w:t>Statistical</w:t>
      </w:r>
      <w:r w:rsidR="00370661" w:rsidRPr="00DC7F1B">
        <w:t xml:space="preserve"> </w:t>
      </w:r>
      <w:r w:rsidR="00370661">
        <w:t>precision</w:t>
      </w:r>
    </w:p>
    <w:p w14:paraId="33733780" w14:textId="4DF88F5A" w:rsidR="00370661" w:rsidRDefault="00370661" w:rsidP="00370661">
      <w:r w:rsidRPr="00DC7F1B">
        <w:t>This section presents expected precision levels for SFA-, school-, and student-level estimates</w:t>
      </w:r>
      <w:r>
        <w:t xml:space="preserve"> in the mainland study,</w:t>
      </w:r>
      <w:r w:rsidRPr="00DC7F1B">
        <w:t xml:space="preserve"> based on the target completed sample sizes.</w:t>
      </w:r>
      <w:r>
        <w:t xml:space="preserve"> In</w:t>
      </w:r>
      <w:r w:rsidRPr="00DC7F1B">
        <w:t xml:space="preserve"> Table </w:t>
      </w:r>
      <w:r w:rsidR="001B4ED0">
        <w:t xml:space="preserve">Q.4, </w:t>
      </w:r>
      <w:r>
        <w:t>we</w:t>
      </w:r>
      <w:r w:rsidRPr="00DC7F1B">
        <w:t xml:space="preserve"> present the expected precision levels in terms of a 95 percent confidence interval for a 30 percent characteristic</w:t>
      </w:r>
      <w:r w:rsidRPr="00DC7F1B">
        <w:rPr>
          <w:rStyle w:val="FootnoteReference"/>
        </w:rPr>
        <w:footnoteReference w:id="7"/>
      </w:r>
      <w:r w:rsidRPr="00DC7F1B">
        <w:t xml:space="preserve"> for SFA-level estimates. As shown, the sample design results in an expected precision level of +/</w:t>
      </w:r>
      <w:r>
        <w:rPr>
          <w:rFonts w:ascii="Lucida Grande" w:hAnsi="Lucida Grande" w:cs="Lucida Grande"/>
        </w:rPr>
        <w:t>−</w:t>
      </w:r>
      <w:r w:rsidRPr="00DC7F1B">
        <w:t>4.7 percentage points for the overall sample of 500 SFAs and achieves precision levels of +/</w:t>
      </w:r>
      <w:r>
        <w:rPr>
          <w:rFonts w:ascii="Lucida Grande" w:hAnsi="Lucida Grande" w:cs="Lucida Grande"/>
        </w:rPr>
        <w:t>−</w:t>
      </w:r>
      <w:r w:rsidRPr="00DC7F1B">
        <w:t xml:space="preserve">10 percentage points </w:t>
      </w:r>
      <w:r>
        <w:t xml:space="preserve">(or better) </w:t>
      </w:r>
      <w:r w:rsidRPr="00DC7F1B">
        <w:t xml:space="preserve">for any subgroups that make up 25 percent or more of the population. </w:t>
      </w:r>
      <w:r>
        <w:t>On the basis</w:t>
      </w:r>
      <w:r w:rsidRPr="00DC7F1B">
        <w:t xml:space="preserve"> o</w:t>
      </w:r>
      <w:r>
        <w:t>f</w:t>
      </w:r>
      <w:r w:rsidRPr="00DC7F1B">
        <w:t xml:space="preserve"> results from SNMCS-I, we estimate (not shown) the average design effect to be 1.38 as a result of PPS selection and the expected nonresponse adjustments</w:t>
      </w:r>
      <w:r>
        <w:t xml:space="preserve"> for SFA-level estimates</w:t>
      </w:r>
      <w:r w:rsidRPr="00DC7F1B">
        <w:t>.</w:t>
      </w:r>
    </w:p>
    <w:p w14:paraId="6624EEE2" w14:textId="38690886" w:rsidR="00370661" w:rsidRPr="00DC7F1B" w:rsidRDefault="00370661" w:rsidP="00370661">
      <w:pPr>
        <w:pStyle w:val="MarkforTableHeading"/>
      </w:pPr>
      <w:bookmarkStart w:id="24" w:name="_Toc7425943"/>
      <w:r>
        <w:t xml:space="preserve">Table </w:t>
      </w:r>
      <w:r w:rsidR="001B4ED0">
        <w:t>Q.</w:t>
      </w:r>
      <w:r w:rsidRPr="00DC7F1B">
        <w:t>4</w:t>
      </w:r>
      <w:r>
        <w:t>.</w:t>
      </w:r>
      <w:r w:rsidRPr="00DC7F1B">
        <w:t xml:space="preserve"> Expected </w:t>
      </w:r>
      <w:r>
        <w:t>p</w:t>
      </w:r>
      <w:r w:rsidRPr="00DC7F1B">
        <w:t xml:space="preserve">recision </w:t>
      </w:r>
      <w:r>
        <w:t>l</w:t>
      </w:r>
      <w:r w:rsidRPr="00DC7F1B">
        <w:t>evels for SFA-</w:t>
      </w:r>
      <w:r>
        <w:t>l</w:t>
      </w:r>
      <w:r w:rsidRPr="00DC7F1B">
        <w:t xml:space="preserve">evel </w:t>
      </w:r>
      <w:r>
        <w:t>e</w:t>
      </w:r>
      <w:r w:rsidRPr="00DC7F1B">
        <w:t>stimates</w:t>
      </w:r>
      <w:r>
        <w:t xml:space="preserve"> in the mainland study</w:t>
      </w:r>
      <w:bookmarkEnd w:id="24"/>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66"/>
        <w:gridCol w:w="2654"/>
        <w:gridCol w:w="2656"/>
      </w:tblGrid>
      <w:tr w:rsidR="00370661" w:rsidRPr="00FB123C" w14:paraId="15BE5E11" w14:textId="77777777" w:rsidTr="00370661">
        <w:trPr>
          <w:trHeight w:val="20"/>
          <w:tblHeader/>
        </w:trPr>
        <w:tc>
          <w:tcPr>
            <w:tcW w:w="2227" w:type="pct"/>
            <w:tcBorders>
              <w:top w:val="nil"/>
              <w:bottom w:val="nil"/>
            </w:tcBorders>
            <w:shd w:val="clear" w:color="auto" w:fill="6C6F70"/>
            <w:noWrap/>
            <w:vAlign w:val="bottom"/>
            <w:hideMark/>
          </w:tcPr>
          <w:p w14:paraId="31ED3596" w14:textId="77777777" w:rsidR="00370661" w:rsidRPr="00FB123C" w:rsidRDefault="00370661" w:rsidP="00370661">
            <w:pPr>
              <w:pStyle w:val="TableHeaderLeft"/>
            </w:pPr>
            <w:r w:rsidRPr="00FB123C">
              <w:t>Subgroups</w:t>
            </w:r>
          </w:p>
        </w:tc>
        <w:tc>
          <w:tcPr>
            <w:tcW w:w="1386" w:type="pct"/>
            <w:tcBorders>
              <w:top w:val="nil"/>
              <w:bottom w:val="nil"/>
            </w:tcBorders>
            <w:shd w:val="clear" w:color="auto" w:fill="6C6F70"/>
            <w:noWrap/>
            <w:vAlign w:val="bottom"/>
            <w:hideMark/>
          </w:tcPr>
          <w:p w14:paraId="742D7B07" w14:textId="77777777" w:rsidR="00370661" w:rsidRPr="00FB123C" w:rsidRDefault="00370661" w:rsidP="00370661">
            <w:pPr>
              <w:pStyle w:val="TableHeaderCenter"/>
            </w:pPr>
            <w:r w:rsidRPr="00FB123C">
              <w:t xml:space="preserve">Completed sample sizes </w:t>
            </w:r>
          </w:p>
        </w:tc>
        <w:tc>
          <w:tcPr>
            <w:tcW w:w="1387" w:type="pct"/>
            <w:tcBorders>
              <w:top w:val="nil"/>
              <w:bottom w:val="nil"/>
            </w:tcBorders>
            <w:shd w:val="clear" w:color="auto" w:fill="6C6F70"/>
            <w:noWrap/>
            <w:vAlign w:val="bottom"/>
            <w:hideMark/>
          </w:tcPr>
          <w:p w14:paraId="0FD5BCF3" w14:textId="77777777" w:rsidR="00370661" w:rsidRPr="00FB123C" w:rsidRDefault="00370661" w:rsidP="00370661">
            <w:pPr>
              <w:pStyle w:val="TableHeaderCenter"/>
            </w:pPr>
            <w:r w:rsidRPr="00FB123C">
              <w:t>CI half interval (percentage)</w:t>
            </w:r>
          </w:p>
        </w:tc>
      </w:tr>
      <w:tr w:rsidR="00370661" w:rsidRPr="00DC7F1B" w14:paraId="23F20EB4" w14:textId="77777777" w:rsidTr="00370661">
        <w:trPr>
          <w:trHeight w:val="20"/>
        </w:trPr>
        <w:tc>
          <w:tcPr>
            <w:tcW w:w="2227" w:type="pct"/>
            <w:tcBorders>
              <w:top w:val="nil"/>
              <w:bottom w:val="nil"/>
            </w:tcBorders>
            <w:shd w:val="clear" w:color="auto" w:fill="auto"/>
            <w:noWrap/>
            <w:vAlign w:val="bottom"/>
          </w:tcPr>
          <w:p w14:paraId="432B76F6" w14:textId="77777777" w:rsidR="00370661" w:rsidRPr="00B53C81" w:rsidRDefault="00370661" w:rsidP="00370661">
            <w:pPr>
              <w:pStyle w:val="TableText"/>
              <w:spacing w:before="120"/>
              <w:rPr>
                <w:szCs w:val="16"/>
                <w:vertAlign w:val="superscript"/>
              </w:rPr>
            </w:pPr>
            <w:r w:rsidRPr="00DC7F1B">
              <w:rPr>
                <w:szCs w:val="16"/>
              </w:rPr>
              <w:t xml:space="preserve">Number of </w:t>
            </w:r>
            <w:r>
              <w:rPr>
                <w:szCs w:val="16"/>
              </w:rPr>
              <w:t>s</w:t>
            </w:r>
            <w:r w:rsidRPr="00DC7F1B">
              <w:rPr>
                <w:szCs w:val="16"/>
              </w:rPr>
              <w:t>chools</w:t>
            </w:r>
          </w:p>
        </w:tc>
        <w:tc>
          <w:tcPr>
            <w:tcW w:w="1386" w:type="pct"/>
            <w:tcBorders>
              <w:top w:val="nil"/>
              <w:bottom w:val="nil"/>
            </w:tcBorders>
            <w:shd w:val="clear" w:color="auto" w:fill="auto"/>
            <w:noWrap/>
            <w:vAlign w:val="bottom"/>
          </w:tcPr>
          <w:p w14:paraId="757F8B76" w14:textId="77777777" w:rsidR="00370661" w:rsidRPr="00DC7F1B" w:rsidRDefault="00370661" w:rsidP="00370661">
            <w:pPr>
              <w:pStyle w:val="TableText"/>
              <w:tabs>
                <w:tab w:val="decimal" w:pos="1451"/>
              </w:tabs>
              <w:spacing w:before="120"/>
              <w:rPr>
                <w:szCs w:val="16"/>
              </w:rPr>
            </w:pPr>
          </w:p>
        </w:tc>
        <w:tc>
          <w:tcPr>
            <w:tcW w:w="1387" w:type="pct"/>
            <w:tcBorders>
              <w:top w:val="nil"/>
              <w:bottom w:val="nil"/>
            </w:tcBorders>
            <w:shd w:val="clear" w:color="auto" w:fill="auto"/>
            <w:noWrap/>
            <w:vAlign w:val="bottom"/>
          </w:tcPr>
          <w:p w14:paraId="391634BD" w14:textId="77777777" w:rsidR="00370661" w:rsidRPr="00DC7F1B" w:rsidRDefault="00370661" w:rsidP="00370661">
            <w:pPr>
              <w:pStyle w:val="TableText"/>
              <w:tabs>
                <w:tab w:val="decimal" w:pos="1147"/>
              </w:tabs>
              <w:spacing w:before="120"/>
              <w:rPr>
                <w:szCs w:val="16"/>
              </w:rPr>
            </w:pPr>
          </w:p>
        </w:tc>
      </w:tr>
      <w:tr w:rsidR="00370661" w:rsidRPr="00DC7F1B" w14:paraId="0E831658" w14:textId="77777777" w:rsidTr="00370661">
        <w:trPr>
          <w:trHeight w:val="20"/>
        </w:trPr>
        <w:tc>
          <w:tcPr>
            <w:tcW w:w="2227" w:type="pct"/>
            <w:tcBorders>
              <w:top w:val="nil"/>
              <w:bottom w:val="nil"/>
            </w:tcBorders>
            <w:shd w:val="clear" w:color="auto" w:fill="auto"/>
            <w:noWrap/>
            <w:vAlign w:val="bottom"/>
            <w:hideMark/>
          </w:tcPr>
          <w:p w14:paraId="182AD347" w14:textId="77777777" w:rsidR="00370661" w:rsidRPr="007A73F0" w:rsidRDefault="00370661" w:rsidP="00370661">
            <w:pPr>
              <w:pStyle w:val="TableText"/>
              <w:ind w:left="187"/>
              <w:rPr>
                <w:szCs w:val="16"/>
              </w:rPr>
            </w:pPr>
            <w:r w:rsidRPr="007A73F0">
              <w:rPr>
                <w:szCs w:val="16"/>
              </w:rPr>
              <w:t>1–2</w:t>
            </w:r>
            <w:r w:rsidRPr="007A73F0">
              <w:rPr>
                <w:szCs w:val="16"/>
                <w:vertAlign w:val="superscript"/>
              </w:rPr>
              <w:t>a</w:t>
            </w:r>
            <w:r w:rsidRPr="007A73F0">
              <w:rPr>
                <w:szCs w:val="16"/>
              </w:rPr>
              <w:t xml:space="preserve">  </w:t>
            </w:r>
          </w:p>
        </w:tc>
        <w:tc>
          <w:tcPr>
            <w:tcW w:w="1386" w:type="pct"/>
            <w:tcBorders>
              <w:top w:val="nil"/>
              <w:bottom w:val="nil"/>
            </w:tcBorders>
            <w:shd w:val="clear" w:color="auto" w:fill="auto"/>
            <w:noWrap/>
            <w:vAlign w:val="bottom"/>
            <w:hideMark/>
          </w:tcPr>
          <w:p w14:paraId="3DF81400" w14:textId="77777777" w:rsidR="00370661" w:rsidRPr="00DC7F1B" w:rsidRDefault="00370661" w:rsidP="00370661">
            <w:pPr>
              <w:pStyle w:val="TableText"/>
              <w:tabs>
                <w:tab w:val="decimal" w:pos="1451"/>
              </w:tabs>
              <w:rPr>
                <w:szCs w:val="16"/>
              </w:rPr>
            </w:pPr>
            <w:r w:rsidRPr="00DC7F1B">
              <w:rPr>
                <w:szCs w:val="16"/>
              </w:rPr>
              <w:t>167</w:t>
            </w:r>
          </w:p>
        </w:tc>
        <w:tc>
          <w:tcPr>
            <w:tcW w:w="1387" w:type="pct"/>
            <w:tcBorders>
              <w:top w:val="nil"/>
              <w:bottom w:val="nil"/>
            </w:tcBorders>
            <w:shd w:val="clear" w:color="auto" w:fill="auto"/>
            <w:noWrap/>
            <w:vAlign w:val="bottom"/>
            <w:hideMark/>
          </w:tcPr>
          <w:p w14:paraId="7124093B" w14:textId="77777777" w:rsidR="00370661" w:rsidRPr="00DC7F1B" w:rsidRDefault="00370661" w:rsidP="00370661">
            <w:pPr>
              <w:pStyle w:val="TableText"/>
              <w:tabs>
                <w:tab w:val="decimal" w:pos="1147"/>
              </w:tabs>
              <w:rPr>
                <w:szCs w:val="16"/>
              </w:rPr>
            </w:pPr>
            <w:r w:rsidRPr="00DC7F1B">
              <w:rPr>
                <w:szCs w:val="16"/>
              </w:rPr>
              <w:t xml:space="preserve">8.2 </w:t>
            </w:r>
          </w:p>
        </w:tc>
      </w:tr>
      <w:tr w:rsidR="00370661" w:rsidRPr="00DC7F1B" w14:paraId="3E49E9FB" w14:textId="77777777" w:rsidTr="00370661">
        <w:trPr>
          <w:trHeight w:val="20"/>
        </w:trPr>
        <w:tc>
          <w:tcPr>
            <w:tcW w:w="2227" w:type="pct"/>
            <w:tcBorders>
              <w:top w:val="nil"/>
              <w:bottom w:val="nil"/>
            </w:tcBorders>
            <w:shd w:val="clear" w:color="auto" w:fill="auto"/>
            <w:noWrap/>
            <w:vAlign w:val="bottom"/>
            <w:hideMark/>
          </w:tcPr>
          <w:p w14:paraId="55FCF5D3" w14:textId="77777777" w:rsidR="00370661" w:rsidRPr="007A73F0" w:rsidRDefault="00370661" w:rsidP="00370661">
            <w:pPr>
              <w:pStyle w:val="TableText"/>
              <w:ind w:left="187"/>
              <w:rPr>
                <w:szCs w:val="16"/>
              </w:rPr>
            </w:pPr>
            <w:r w:rsidRPr="007A73F0">
              <w:rPr>
                <w:szCs w:val="16"/>
              </w:rPr>
              <w:t xml:space="preserve">3–4  </w:t>
            </w:r>
          </w:p>
        </w:tc>
        <w:tc>
          <w:tcPr>
            <w:tcW w:w="1386" w:type="pct"/>
            <w:tcBorders>
              <w:top w:val="nil"/>
              <w:bottom w:val="nil"/>
            </w:tcBorders>
            <w:shd w:val="clear" w:color="auto" w:fill="auto"/>
            <w:noWrap/>
            <w:vAlign w:val="bottom"/>
            <w:hideMark/>
          </w:tcPr>
          <w:p w14:paraId="646F80E8" w14:textId="77777777" w:rsidR="00370661" w:rsidRPr="00DC7F1B" w:rsidRDefault="00370661" w:rsidP="00370661">
            <w:pPr>
              <w:pStyle w:val="TableText"/>
              <w:tabs>
                <w:tab w:val="decimal" w:pos="1451"/>
              </w:tabs>
              <w:rPr>
                <w:szCs w:val="16"/>
              </w:rPr>
            </w:pPr>
            <w:r w:rsidRPr="00DC7F1B">
              <w:rPr>
                <w:szCs w:val="16"/>
              </w:rPr>
              <w:t>132</w:t>
            </w:r>
          </w:p>
        </w:tc>
        <w:tc>
          <w:tcPr>
            <w:tcW w:w="1387" w:type="pct"/>
            <w:tcBorders>
              <w:top w:val="nil"/>
              <w:bottom w:val="nil"/>
            </w:tcBorders>
            <w:shd w:val="clear" w:color="auto" w:fill="auto"/>
            <w:noWrap/>
            <w:vAlign w:val="bottom"/>
            <w:hideMark/>
          </w:tcPr>
          <w:p w14:paraId="24B13BA5" w14:textId="77777777" w:rsidR="00370661" w:rsidRPr="00DC7F1B" w:rsidRDefault="00370661" w:rsidP="00370661">
            <w:pPr>
              <w:pStyle w:val="TableText"/>
              <w:tabs>
                <w:tab w:val="decimal" w:pos="1147"/>
              </w:tabs>
              <w:rPr>
                <w:szCs w:val="16"/>
              </w:rPr>
            </w:pPr>
            <w:r w:rsidRPr="00DC7F1B">
              <w:rPr>
                <w:szCs w:val="16"/>
              </w:rPr>
              <w:t xml:space="preserve">9.2 </w:t>
            </w:r>
          </w:p>
        </w:tc>
      </w:tr>
      <w:tr w:rsidR="00370661" w:rsidRPr="00DC7F1B" w14:paraId="2CE894D8" w14:textId="77777777" w:rsidTr="00370661">
        <w:trPr>
          <w:trHeight w:val="20"/>
        </w:trPr>
        <w:tc>
          <w:tcPr>
            <w:tcW w:w="2227" w:type="pct"/>
            <w:tcBorders>
              <w:top w:val="nil"/>
              <w:bottom w:val="nil"/>
            </w:tcBorders>
            <w:shd w:val="clear" w:color="auto" w:fill="auto"/>
            <w:noWrap/>
            <w:vAlign w:val="bottom"/>
            <w:hideMark/>
          </w:tcPr>
          <w:p w14:paraId="34A20F23" w14:textId="77777777" w:rsidR="00370661" w:rsidRPr="007A73F0" w:rsidRDefault="00370661" w:rsidP="00370661">
            <w:pPr>
              <w:pStyle w:val="TableText"/>
              <w:ind w:left="187"/>
              <w:rPr>
                <w:szCs w:val="16"/>
              </w:rPr>
            </w:pPr>
            <w:r w:rsidRPr="007A73F0">
              <w:rPr>
                <w:szCs w:val="16"/>
              </w:rPr>
              <w:t>5 or more</w:t>
            </w:r>
            <w:r w:rsidRPr="007A73F0">
              <w:rPr>
                <w:szCs w:val="16"/>
                <w:vertAlign w:val="superscript"/>
              </w:rPr>
              <w:t>a</w:t>
            </w:r>
            <w:r w:rsidRPr="007A73F0">
              <w:rPr>
                <w:szCs w:val="16"/>
              </w:rPr>
              <w:t xml:space="preserve">  </w:t>
            </w:r>
          </w:p>
        </w:tc>
        <w:tc>
          <w:tcPr>
            <w:tcW w:w="1386" w:type="pct"/>
            <w:tcBorders>
              <w:top w:val="nil"/>
              <w:bottom w:val="nil"/>
            </w:tcBorders>
            <w:shd w:val="clear" w:color="auto" w:fill="auto"/>
            <w:noWrap/>
            <w:vAlign w:val="bottom"/>
            <w:hideMark/>
          </w:tcPr>
          <w:p w14:paraId="482B7A18" w14:textId="77777777" w:rsidR="00370661" w:rsidRPr="00DC7F1B" w:rsidRDefault="00370661" w:rsidP="00370661">
            <w:pPr>
              <w:pStyle w:val="TableText"/>
              <w:tabs>
                <w:tab w:val="decimal" w:pos="1451"/>
              </w:tabs>
              <w:rPr>
                <w:szCs w:val="16"/>
              </w:rPr>
            </w:pPr>
            <w:r w:rsidRPr="00DC7F1B">
              <w:rPr>
                <w:szCs w:val="16"/>
              </w:rPr>
              <w:t>156</w:t>
            </w:r>
          </w:p>
        </w:tc>
        <w:tc>
          <w:tcPr>
            <w:tcW w:w="1387" w:type="pct"/>
            <w:tcBorders>
              <w:top w:val="nil"/>
              <w:bottom w:val="nil"/>
            </w:tcBorders>
            <w:shd w:val="clear" w:color="auto" w:fill="auto"/>
            <w:noWrap/>
            <w:vAlign w:val="bottom"/>
            <w:hideMark/>
          </w:tcPr>
          <w:p w14:paraId="46F7D664" w14:textId="77777777" w:rsidR="00370661" w:rsidRPr="00DC7F1B" w:rsidRDefault="00370661" w:rsidP="00370661">
            <w:pPr>
              <w:pStyle w:val="TableText"/>
              <w:tabs>
                <w:tab w:val="decimal" w:pos="1147"/>
              </w:tabs>
              <w:rPr>
                <w:szCs w:val="16"/>
              </w:rPr>
            </w:pPr>
            <w:r w:rsidRPr="00DC7F1B">
              <w:rPr>
                <w:szCs w:val="16"/>
              </w:rPr>
              <w:t xml:space="preserve">8.5 </w:t>
            </w:r>
          </w:p>
        </w:tc>
      </w:tr>
      <w:tr w:rsidR="00370661" w:rsidRPr="00DC7F1B" w14:paraId="3C5FE4DE" w14:textId="77777777" w:rsidTr="00370661">
        <w:trPr>
          <w:trHeight w:val="20"/>
        </w:trPr>
        <w:tc>
          <w:tcPr>
            <w:tcW w:w="2227" w:type="pct"/>
            <w:tcBorders>
              <w:top w:val="nil"/>
              <w:bottom w:val="nil"/>
            </w:tcBorders>
            <w:shd w:val="clear" w:color="auto" w:fill="auto"/>
            <w:noWrap/>
            <w:vAlign w:val="bottom"/>
          </w:tcPr>
          <w:p w14:paraId="71A2E620" w14:textId="77777777" w:rsidR="00370661" w:rsidRPr="00B53C81" w:rsidRDefault="00370661" w:rsidP="00370661">
            <w:pPr>
              <w:pStyle w:val="TableText"/>
              <w:spacing w:before="120"/>
              <w:rPr>
                <w:szCs w:val="16"/>
                <w:vertAlign w:val="superscript"/>
              </w:rPr>
            </w:pPr>
            <w:r>
              <w:rPr>
                <w:szCs w:val="16"/>
              </w:rPr>
              <w:t>Number of s</w:t>
            </w:r>
            <w:r w:rsidRPr="007A73F0">
              <w:rPr>
                <w:szCs w:val="16"/>
              </w:rPr>
              <w:t>tudents</w:t>
            </w:r>
          </w:p>
        </w:tc>
        <w:tc>
          <w:tcPr>
            <w:tcW w:w="1386" w:type="pct"/>
            <w:tcBorders>
              <w:top w:val="nil"/>
              <w:bottom w:val="nil"/>
            </w:tcBorders>
            <w:shd w:val="clear" w:color="auto" w:fill="auto"/>
            <w:noWrap/>
            <w:vAlign w:val="bottom"/>
          </w:tcPr>
          <w:p w14:paraId="11635AA8" w14:textId="77777777" w:rsidR="00370661" w:rsidRPr="00DC7F1B" w:rsidRDefault="00370661" w:rsidP="00370661">
            <w:pPr>
              <w:pStyle w:val="TableText"/>
              <w:tabs>
                <w:tab w:val="decimal" w:pos="1451"/>
              </w:tabs>
              <w:spacing w:before="120"/>
              <w:rPr>
                <w:szCs w:val="16"/>
              </w:rPr>
            </w:pPr>
          </w:p>
        </w:tc>
        <w:tc>
          <w:tcPr>
            <w:tcW w:w="1387" w:type="pct"/>
            <w:tcBorders>
              <w:top w:val="nil"/>
              <w:bottom w:val="nil"/>
            </w:tcBorders>
            <w:shd w:val="clear" w:color="auto" w:fill="auto"/>
            <w:noWrap/>
            <w:vAlign w:val="bottom"/>
          </w:tcPr>
          <w:p w14:paraId="2B998A6B" w14:textId="77777777" w:rsidR="00370661" w:rsidRPr="00DC7F1B" w:rsidRDefault="00370661" w:rsidP="00370661">
            <w:pPr>
              <w:pStyle w:val="TableText"/>
              <w:tabs>
                <w:tab w:val="decimal" w:pos="1147"/>
              </w:tabs>
              <w:spacing w:before="120"/>
              <w:rPr>
                <w:szCs w:val="16"/>
              </w:rPr>
            </w:pPr>
          </w:p>
        </w:tc>
      </w:tr>
      <w:tr w:rsidR="00370661" w:rsidRPr="00DC7F1B" w14:paraId="0D57D577" w14:textId="77777777" w:rsidTr="00370661">
        <w:trPr>
          <w:trHeight w:val="20"/>
        </w:trPr>
        <w:tc>
          <w:tcPr>
            <w:tcW w:w="2227" w:type="pct"/>
            <w:tcBorders>
              <w:top w:val="nil"/>
              <w:bottom w:val="nil"/>
            </w:tcBorders>
            <w:shd w:val="clear" w:color="auto" w:fill="auto"/>
            <w:noWrap/>
            <w:vAlign w:val="bottom"/>
            <w:hideMark/>
          </w:tcPr>
          <w:p w14:paraId="45DBE2C1" w14:textId="77777777" w:rsidR="00370661" w:rsidRPr="007A73F0" w:rsidRDefault="00370661" w:rsidP="00370661">
            <w:pPr>
              <w:pStyle w:val="TableText"/>
              <w:ind w:left="187"/>
              <w:rPr>
                <w:szCs w:val="16"/>
              </w:rPr>
            </w:pPr>
            <w:r w:rsidRPr="007A73F0">
              <w:rPr>
                <w:szCs w:val="16"/>
              </w:rPr>
              <w:t xml:space="preserve">1–350 </w:t>
            </w:r>
          </w:p>
        </w:tc>
        <w:tc>
          <w:tcPr>
            <w:tcW w:w="1386" w:type="pct"/>
            <w:tcBorders>
              <w:top w:val="nil"/>
              <w:bottom w:val="nil"/>
            </w:tcBorders>
            <w:shd w:val="clear" w:color="auto" w:fill="auto"/>
            <w:noWrap/>
            <w:vAlign w:val="bottom"/>
            <w:hideMark/>
          </w:tcPr>
          <w:p w14:paraId="1F96D23E" w14:textId="77777777" w:rsidR="00370661" w:rsidRPr="00DC7F1B" w:rsidRDefault="00370661" w:rsidP="00370661">
            <w:pPr>
              <w:pStyle w:val="TableText"/>
              <w:tabs>
                <w:tab w:val="decimal" w:pos="1451"/>
              </w:tabs>
              <w:rPr>
                <w:szCs w:val="16"/>
              </w:rPr>
            </w:pPr>
            <w:r w:rsidRPr="00DC7F1B">
              <w:rPr>
                <w:szCs w:val="16"/>
              </w:rPr>
              <w:t>128</w:t>
            </w:r>
          </w:p>
        </w:tc>
        <w:tc>
          <w:tcPr>
            <w:tcW w:w="1387" w:type="pct"/>
            <w:tcBorders>
              <w:top w:val="nil"/>
              <w:bottom w:val="nil"/>
            </w:tcBorders>
            <w:shd w:val="clear" w:color="auto" w:fill="auto"/>
            <w:noWrap/>
            <w:vAlign w:val="bottom"/>
            <w:hideMark/>
          </w:tcPr>
          <w:p w14:paraId="780C5CFA" w14:textId="77777777" w:rsidR="00370661" w:rsidRPr="00DC7F1B" w:rsidRDefault="00370661" w:rsidP="00370661">
            <w:pPr>
              <w:pStyle w:val="TableText"/>
              <w:tabs>
                <w:tab w:val="decimal" w:pos="1147"/>
              </w:tabs>
              <w:rPr>
                <w:szCs w:val="16"/>
              </w:rPr>
            </w:pPr>
            <w:r w:rsidRPr="00DC7F1B">
              <w:rPr>
                <w:szCs w:val="16"/>
              </w:rPr>
              <w:t xml:space="preserve">9.3 </w:t>
            </w:r>
          </w:p>
        </w:tc>
      </w:tr>
      <w:tr w:rsidR="00370661" w:rsidRPr="00DC7F1B" w14:paraId="2C122AF5" w14:textId="77777777" w:rsidTr="00370661">
        <w:trPr>
          <w:trHeight w:val="20"/>
        </w:trPr>
        <w:tc>
          <w:tcPr>
            <w:tcW w:w="2227" w:type="pct"/>
            <w:tcBorders>
              <w:top w:val="nil"/>
              <w:bottom w:val="nil"/>
            </w:tcBorders>
            <w:shd w:val="clear" w:color="auto" w:fill="auto"/>
            <w:noWrap/>
            <w:vAlign w:val="bottom"/>
            <w:hideMark/>
          </w:tcPr>
          <w:p w14:paraId="7DA4E668" w14:textId="77777777" w:rsidR="00370661" w:rsidRPr="007A73F0" w:rsidRDefault="00370661" w:rsidP="00370661">
            <w:pPr>
              <w:pStyle w:val="TableText"/>
              <w:ind w:left="187"/>
              <w:rPr>
                <w:szCs w:val="16"/>
              </w:rPr>
            </w:pPr>
            <w:r w:rsidRPr="007A73F0">
              <w:rPr>
                <w:szCs w:val="16"/>
              </w:rPr>
              <w:t>351–1,200</w:t>
            </w:r>
          </w:p>
        </w:tc>
        <w:tc>
          <w:tcPr>
            <w:tcW w:w="1386" w:type="pct"/>
            <w:tcBorders>
              <w:top w:val="nil"/>
              <w:bottom w:val="nil"/>
            </w:tcBorders>
            <w:shd w:val="clear" w:color="auto" w:fill="auto"/>
            <w:noWrap/>
            <w:vAlign w:val="bottom"/>
            <w:hideMark/>
          </w:tcPr>
          <w:p w14:paraId="3A281C1E" w14:textId="77777777" w:rsidR="00370661" w:rsidRPr="00DC7F1B" w:rsidRDefault="00370661" w:rsidP="00370661">
            <w:pPr>
              <w:pStyle w:val="TableText"/>
              <w:tabs>
                <w:tab w:val="decimal" w:pos="1451"/>
              </w:tabs>
              <w:rPr>
                <w:szCs w:val="16"/>
              </w:rPr>
            </w:pPr>
            <w:r w:rsidRPr="00DC7F1B">
              <w:rPr>
                <w:szCs w:val="16"/>
              </w:rPr>
              <w:t>140</w:t>
            </w:r>
          </w:p>
        </w:tc>
        <w:tc>
          <w:tcPr>
            <w:tcW w:w="1387" w:type="pct"/>
            <w:tcBorders>
              <w:top w:val="nil"/>
              <w:bottom w:val="nil"/>
            </w:tcBorders>
            <w:shd w:val="clear" w:color="auto" w:fill="auto"/>
            <w:noWrap/>
            <w:vAlign w:val="bottom"/>
            <w:hideMark/>
          </w:tcPr>
          <w:p w14:paraId="2FCB79F3" w14:textId="77777777" w:rsidR="00370661" w:rsidRPr="00DC7F1B" w:rsidRDefault="00370661" w:rsidP="00370661">
            <w:pPr>
              <w:pStyle w:val="TableText"/>
              <w:tabs>
                <w:tab w:val="decimal" w:pos="1147"/>
              </w:tabs>
              <w:rPr>
                <w:szCs w:val="16"/>
              </w:rPr>
            </w:pPr>
            <w:r w:rsidRPr="00DC7F1B">
              <w:rPr>
                <w:szCs w:val="16"/>
              </w:rPr>
              <w:t xml:space="preserve">8.9 </w:t>
            </w:r>
          </w:p>
        </w:tc>
      </w:tr>
      <w:tr w:rsidR="00370661" w:rsidRPr="00DC7F1B" w14:paraId="0E310174" w14:textId="77777777" w:rsidTr="00370661">
        <w:trPr>
          <w:trHeight w:val="20"/>
        </w:trPr>
        <w:tc>
          <w:tcPr>
            <w:tcW w:w="2227" w:type="pct"/>
            <w:tcBorders>
              <w:top w:val="nil"/>
              <w:bottom w:val="nil"/>
            </w:tcBorders>
            <w:shd w:val="clear" w:color="auto" w:fill="auto"/>
            <w:noWrap/>
            <w:vAlign w:val="bottom"/>
            <w:hideMark/>
          </w:tcPr>
          <w:p w14:paraId="5006BE03" w14:textId="77777777" w:rsidR="00370661" w:rsidRPr="007A73F0" w:rsidRDefault="00370661" w:rsidP="00370661">
            <w:pPr>
              <w:pStyle w:val="TableText"/>
              <w:ind w:left="187"/>
              <w:rPr>
                <w:szCs w:val="16"/>
                <w:vertAlign w:val="superscript"/>
              </w:rPr>
            </w:pPr>
            <w:r w:rsidRPr="007A73F0">
              <w:rPr>
                <w:szCs w:val="16"/>
              </w:rPr>
              <w:t>More than 1,200</w:t>
            </w:r>
            <w:r w:rsidRPr="007A73F0">
              <w:rPr>
                <w:szCs w:val="16"/>
                <w:vertAlign w:val="superscript"/>
              </w:rPr>
              <w:t>a</w:t>
            </w:r>
          </w:p>
        </w:tc>
        <w:tc>
          <w:tcPr>
            <w:tcW w:w="1386" w:type="pct"/>
            <w:tcBorders>
              <w:top w:val="nil"/>
              <w:bottom w:val="nil"/>
            </w:tcBorders>
            <w:shd w:val="clear" w:color="auto" w:fill="auto"/>
            <w:noWrap/>
            <w:vAlign w:val="bottom"/>
            <w:hideMark/>
          </w:tcPr>
          <w:p w14:paraId="2DB45E18" w14:textId="77777777" w:rsidR="00370661" w:rsidRPr="00DC7F1B" w:rsidRDefault="00370661" w:rsidP="00370661">
            <w:pPr>
              <w:pStyle w:val="TableText"/>
              <w:tabs>
                <w:tab w:val="decimal" w:pos="1451"/>
              </w:tabs>
              <w:rPr>
                <w:szCs w:val="16"/>
              </w:rPr>
            </w:pPr>
            <w:r w:rsidRPr="00DC7F1B">
              <w:rPr>
                <w:szCs w:val="16"/>
              </w:rPr>
              <w:t>187</w:t>
            </w:r>
          </w:p>
        </w:tc>
        <w:tc>
          <w:tcPr>
            <w:tcW w:w="1387" w:type="pct"/>
            <w:tcBorders>
              <w:top w:val="nil"/>
              <w:bottom w:val="nil"/>
            </w:tcBorders>
            <w:shd w:val="clear" w:color="auto" w:fill="auto"/>
            <w:noWrap/>
            <w:vAlign w:val="bottom"/>
            <w:hideMark/>
          </w:tcPr>
          <w:p w14:paraId="7B8A92DC" w14:textId="77777777" w:rsidR="00370661" w:rsidRPr="00DC7F1B" w:rsidRDefault="00370661" w:rsidP="00370661">
            <w:pPr>
              <w:pStyle w:val="TableText"/>
              <w:tabs>
                <w:tab w:val="decimal" w:pos="1147"/>
              </w:tabs>
              <w:rPr>
                <w:szCs w:val="16"/>
              </w:rPr>
            </w:pPr>
            <w:r w:rsidRPr="00DC7F1B">
              <w:rPr>
                <w:szCs w:val="16"/>
              </w:rPr>
              <w:t xml:space="preserve">7.7 </w:t>
            </w:r>
          </w:p>
        </w:tc>
      </w:tr>
      <w:tr w:rsidR="00370661" w:rsidRPr="00DC7F1B" w14:paraId="0D22F8FC" w14:textId="77777777" w:rsidTr="00370661">
        <w:trPr>
          <w:trHeight w:val="20"/>
        </w:trPr>
        <w:tc>
          <w:tcPr>
            <w:tcW w:w="2227" w:type="pct"/>
            <w:tcBorders>
              <w:top w:val="nil"/>
              <w:bottom w:val="nil"/>
            </w:tcBorders>
            <w:shd w:val="clear" w:color="auto" w:fill="auto"/>
            <w:noWrap/>
            <w:vAlign w:val="bottom"/>
          </w:tcPr>
          <w:p w14:paraId="0911789D" w14:textId="77777777" w:rsidR="00370661" w:rsidRPr="007A73F0" w:rsidRDefault="00370661" w:rsidP="00370661">
            <w:pPr>
              <w:pStyle w:val="TableText"/>
              <w:spacing w:before="120"/>
              <w:rPr>
                <w:szCs w:val="16"/>
              </w:rPr>
            </w:pPr>
            <w:r w:rsidRPr="007A73F0">
              <w:rPr>
                <w:szCs w:val="16"/>
              </w:rPr>
              <w:t>Urbanicity</w:t>
            </w:r>
          </w:p>
        </w:tc>
        <w:tc>
          <w:tcPr>
            <w:tcW w:w="1386" w:type="pct"/>
            <w:tcBorders>
              <w:top w:val="nil"/>
              <w:bottom w:val="nil"/>
            </w:tcBorders>
            <w:shd w:val="clear" w:color="auto" w:fill="auto"/>
            <w:noWrap/>
            <w:vAlign w:val="bottom"/>
          </w:tcPr>
          <w:p w14:paraId="7E4CDEB9" w14:textId="77777777" w:rsidR="00370661" w:rsidRPr="00DC7F1B" w:rsidRDefault="00370661" w:rsidP="00370661">
            <w:pPr>
              <w:pStyle w:val="TableText"/>
              <w:tabs>
                <w:tab w:val="decimal" w:pos="1451"/>
              </w:tabs>
              <w:spacing w:before="120"/>
              <w:rPr>
                <w:szCs w:val="16"/>
              </w:rPr>
            </w:pPr>
          </w:p>
        </w:tc>
        <w:tc>
          <w:tcPr>
            <w:tcW w:w="1387" w:type="pct"/>
            <w:tcBorders>
              <w:top w:val="nil"/>
              <w:bottom w:val="nil"/>
            </w:tcBorders>
            <w:shd w:val="clear" w:color="auto" w:fill="auto"/>
            <w:noWrap/>
            <w:vAlign w:val="bottom"/>
          </w:tcPr>
          <w:p w14:paraId="6609482E" w14:textId="77777777" w:rsidR="00370661" w:rsidRPr="00DC7F1B" w:rsidRDefault="00370661" w:rsidP="00370661">
            <w:pPr>
              <w:pStyle w:val="TableText"/>
              <w:tabs>
                <w:tab w:val="decimal" w:pos="1147"/>
              </w:tabs>
              <w:spacing w:before="120"/>
              <w:rPr>
                <w:szCs w:val="16"/>
              </w:rPr>
            </w:pPr>
          </w:p>
        </w:tc>
      </w:tr>
      <w:tr w:rsidR="00370661" w:rsidRPr="00DC7F1B" w14:paraId="13443796" w14:textId="77777777" w:rsidTr="00370661">
        <w:trPr>
          <w:trHeight w:val="20"/>
        </w:trPr>
        <w:tc>
          <w:tcPr>
            <w:tcW w:w="2227" w:type="pct"/>
            <w:tcBorders>
              <w:top w:val="nil"/>
              <w:bottom w:val="nil"/>
            </w:tcBorders>
            <w:shd w:val="clear" w:color="auto" w:fill="auto"/>
            <w:noWrap/>
            <w:vAlign w:val="bottom"/>
            <w:hideMark/>
          </w:tcPr>
          <w:p w14:paraId="11B6A115" w14:textId="77777777" w:rsidR="00370661" w:rsidRPr="00A37A31" w:rsidRDefault="00370661" w:rsidP="00370661">
            <w:pPr>
              <w:pStyle w:val="TableText"/>
              <w:ind w:left="187"/>
              <w:rPr>
                <w:szCs w:val="16"/>
                <w:vertAlign w:val="superscript"/>
              </w:rPr>
            </w:pPr>
            <w:r w:rsidRPr="007A73F0">
              <w:rPr>
                <w:szCs w:val="16"/>
              </w:rPr>
              <w:t>Urban</w:t>
            </w:r>
            <w:r w:rsidRPr="007A73F0">
              <w:rPr>
                <w:szCs w:val="16"/>
                <w:vertAlign w:val="superscript"/>
              </w:rPr>
              <w:t>a</w:t>
            </w:r>
          </w:p>
        </w:tc>
        <w:tc>
          <w:tcPr>
            <w:tcW w:w="1386" w:type="pct"/>
            <w:tcBorders>
              <w:top w:val="nil"/>
              <w:bottom w:val="nil"/>
            </w:tcBorders>
            <w:shd w:val="clear" w:color="auto" w:fill="auto"/>
            <w:noWrap/>
            <w:vAlign w:val="bottom"/>
            <w:hideMark/>
          </w:tcPr>
          <w:p w14:paraId="264E6BB0" w14:textId="77777777" w:rsidR="00370661" w:rsidRPr="00DC7F1B" w:rsidRDefault="00370661" w:rsidP="00370661">
            <w:pPr>
              <w:pStyle w:val="TableText"/>
              <w:tabs>
                <w:tab w:val="decimal" w:pos="1451"/>
              </w:tabs>
              <w:rPr>
                <w:szCs w:val="16"/>
              </w:rPr>
            </w:pPr>
            <w:r w:rsidRPr="00DC7F1B">
              <w:rPr>
                <w:szCs w:val="16"/>
              </w:rPr>
              <w:t>158</w:t>
            </w:r>
          </w:p>
        </w:tc>
        <w:tc>
          <w:tcPr>
            <w:tcW w:w="1387" w:type="pct"/>
            <w:tcBorders>
              <w:top w:val="nil"/>
              <w:bottom w:val="nil"/>
            </w:tcBorders>
            <w:shd w:val="clear" w:color="auto" w:fill="auto"/>
            <w:noWrap/>
            <w:vAlign w:val="bottom"/>
            <w:hideMark/>
          </w:tcPr>
          <w:p w14:paraId="2985F63C" w14:textId="77777777" w:rsidR="00370661" w:rsidRPr="00DC7F1B" w:rsidRDefault="00370661" w:rsidP="00370661">
            <w:pPr>
              <w:pStyle w:val="TableText"/>
              <w:tabs>
                <w:tab w:val="decimal" w:pos="1147"/>
              </w:tabs>
              <w:rPr>
                <w:szCs w:val="16"/>
              </w:rPr>
            </w:pPr>
            <w:r w:rsidRPr="00DC7F1B">
              <w:rPr>
                <w:szCs w:val="16"/>
              </w:rPr>
              <w:t xml:space="preserve">8.4 </w:t>
            </w:r>
          </w:p>
        </w:tc>
      </w:tr>
      <w:tr w:rsidR="00370661" w:rsidRPr="00DC7F1B" w14:paraId="46CE8D5E" w14:textId="77777777" w:rsidTr="00370661">
        <w:trPr>
          <w:trHeight w:val="20"/>
        </w:trPr>
        <w:tc>
          <w:tcPr>
            <w:tcW w:w="2227" w:type="pct"/>
            <w:tcBorders>
              <w:top w:val="nil"/>
              <w:bottom w:val="nil"/>
            </w:tcBorders>
            <w:shd w:val="clear" w:color="auto" w:fill="auto"/>
            <w:noWrap/>
            <w:vAlign w:val="bottom"/>
            <w:hideMark/>
          </w:tcPr>
          <w:p w14:paraId="3B153C86" w14:textId="77777777" w:rsidR="00370661" w:rsidRPr="00A37A31" w:rsidRDefault="00370661" w:rsidP="00370661">
            <w:pPr>
              <w:pStyle w:val="TableText"/>
              <w:ind w:left="187"/>
              <w:rPr>
                <w:szCs w:val="16"/>
                <w:vertAlign w:val="superscript"/>
              </w:rPr>
            </w:pPr>
            <w:r w:rsidRPr="007A73F0">
              <w:rPr>
                <w:szCs w:val="16"/>
              </w:rPr>
              <w:t>Rural</w:t>
            </w:r>
            <w:r w:rsidRPr="007A73F0">
              <w:rPr>
                <w:szCs w:val="16"/>
                <w:vertAlign w:val="superscript"/>
              </w:rPr>
              <w:t>a</w:t>
            </w:r>
          </w:p>
        </w:tc>
        <w:tc>
          <w:tcPr>
            <w:tcW w:w="1386" w:type="pct"/>
            <w:tcBorders>
              <w:top w:val="nil"/>
              <w:bottom w:val="nil"/>
            </w:tcBorders>
            <w:shd w:val="clear" w:color="auto" w:fill="auto"/>
            <w:noWrap/>
            <w:vAlign w:val="bottom"/>
            <w:hideMark/>
          </w:tcPr>
          <w:p w14:paraId="38BFC203" w14:textId="77777777" w:rsidR="00370661" w:rsidRPr="00DC7F1B" w:rsidRDefault="00370661" w:rsidP="00370661">
            <w:pPr>
              <w:pStyle w:val="TableText"/>
              <w:tabs>
                <w:tab w:val="decimal" w:pos="1451"/>
              </w:tabs>
              <w:rPr>
                <w:szCs w:val="16"/>
              </w:rPr>
            </w:pPr>
            <w:r w:rsidRPr="00DC7F1B">
              <w:rPr>
                <w:szCs w:val="16"/>
              </w:rPr>
              <w:t>342</w:t>
            </w:r>
          </w:p>
        </w:tc>
        <w:tc>
          <w:tcPr>
            <w:tcW w:w="1387" w:type="pct"/>
            <w:tcBorders>
              <w:top w:val="nil"/>
              <w:bottom w:val="nil"/>
            </w:tcBorders>
            <w:shd w:val="clear" w:color="auto" w:fill="auto"/>
            <w:noWrap/>
            <w:vAlign w:val="bottom"/>
            <w:hideMark/>
          </w:tcPr>
          <w:p w14:paraId="2F82C50F" w14:textId="77777777" w:rsidR="00370661" w:rsidRPr="00DC7F1B" w:rsidRDefault="00370661" w:rsidP="00370661">
            <w:pPr>
              <w:pStyle w:val="TableText"/>
              <w:tabs>
                <w:tab w:val="decimal" w:pos="1147"/>
              </w:tabs>
              <w:rPr>
                <w:szCs w:val="16"/>
              </w:rPr>
            </w:pPr>
            <w:r w:rsidRPr="00DC7F1B">
              <w:rPr>
                <w:szCs w:val="16"/>
              </w:rPr>
              <w:t xml:space="preserve">5.7 </w:t>
            </w:r>
          </w:p>
        </w:tc>
      </w:tr>
      <w:tr w:rsidR="00370661" w:rsidRPr="00DC7F1B" w14:paraId="754F3E8C" w14:textId="77777777" w:rsidTr="00370661">
        <w:trPr>
          <w:trHeight w:val="20"/>
        </w:trPr>
        <w:tc>
          <w:tcPr>
            <w:tcW w:w="2227" w:type="pct"/>
            <w:tcBorders>
              <w:top w:val="nil"/>
              <w:bottom w:val="nil"/>
            </w:tcBorders>
            <w:shd w:val="clear" w:color="auto" w:fill="auto"/>
            <w:noWrap/>
            <w:vAlign w:val="bottom"/>
          </w:tcPr>
          <w:p w14:paraId="7D121C79" w14:textId="77777777" w:rsidR="00370661" w:rsidRPr="007A73F0" w:rsidRDefault="00370661" w:rsidP="00370661">
            <w:pPr>
              <w:pStyle w:val="TableText"/>
              <w:spacing w:before="120"/>
              <w:rPr>
                <w:szCs w:val="16"/>
              </w:rPr>
            </w:pPr>
            <w:r w:rsidRPr="007A73F0">
              <w:rPr>
                <w:szCs w:val="16"/>
              </w:rPr>
              <w:t xml:space="preserve">Percentage of </w:t>
            </w:r>
            <w:r>
              <w:rPr>
                <w:szCs w:val="16"/>
              </w:rPr>
              <w:t>s</w:t>
            </w:r>
            <w:r w:rsidRPr="007A73F0">
              <w:rPr>
                <w:szCs w:val="16"/>
              </w:rPr>
              <w:t xml:space="preserve">tudents in </w:t>
            </w:r>
            <w:r>
              <w:rPr>
                <w:szCs w:val="16"/>
              </w:rPr>
              <w:t>p</w:t>
            </w:r>
            <w:r w:rsidRPr="007A73F0">
              <w:rPr>
                <w:szCs w:val="16"/>
              </w:rPr>
              <w:t>overty</w:t>
            </w:r>
          </w:p>
        </w:tc>
        <w:tc>
          <w:tcPr>
            <w:tcW w:w="1386" w:type="pct"/>
            <w:tcBorders>
              <w:top w:val="nil"/>
              <w:bottom w:val="nil"/>
            </w:tcBorders>
            <w:shd w:val="clear" w:color="auto" w:fill="auto"/>
            <w:noWrap/>
            <w:vAlign w:val="bottom"/>
          </w:tcPr>
          <w:p w14:paraId="3ADB392E" w14:textId="77777777" w:rsidR="00370661" w:rsidRPr="00DC7F1B" w:rsidRDefault="00370661" w:rsidP="00370661">
            <w:pPr>
              <w:pStyle w:val="TableText"/>
              <w:tabs>
                <w:tab w:val="decimal" w:pos="1451"/>
              </w:tabs>
              <w:rPr>
                <w:szCs w:val="16"/>
              </w:rPr>
            </w:pPr>
          </w:p>
        </w:tc>
        <w:tc>
          <w:tcPr>
            <w:tcW w:w="1387" w:type="pct"/>
            <w:tcBorders>
              <w:top w:val="nil"/>
              <w:bottom w:val="nil"/>
            </w:tcBorders>
            <w:shd w:val="clear" w:color="auto" w:fill="auto"/>
            <w:noWrap/>
            <w:vAlign w:val="bottom"/>
          </w:tcPr>
          <w:p w14:paraId="072D70DB" w14:textId="77777777" w:rsidR="00370661" w:rsidRPr="00DC7F1B" w:rsidRDefault="00370661" w:rsidP="00370661">
            <w:pPr>
              <w:pStyle w:val="TableText"/>
              <w:tabs>
                <w:tab w:val="decimal" w:pos="1147"/>
              </w:tabs>
              <w:rPr>
                <w:szCs w:val="16"/>
              </w:rPr>
            </w:pPr>
          </w:p>
        </w:tc>
      </w:tr>
      <w:tr w:rsidR="00370661" w:rsidRPr="00DC7F1B" w14:paraId="7A095BAB" w14:textId="77777777" w:rsidTr="00370661">
        <w:trPr>
          <w:trHeight w:val="20"/>
        </w:trPr>
        <w:tc>
          <w:tcPr>
            <w:tcW w:w="2227" w:type="pct"/>
            <w:tcBorders>
              <w:top w:val="nil"/>
              <w:bottom w:val="nil"/>
            </w:tcBorders>
            <w:shd w:val="clear" w:color="auto" w:fill="auto"/>
            <w:noWrap/>
            <w:vAlign w:val="center"/>
            <w:hideMark/>
          </w:tcPr>
          <w:p w14:paraId="7C1F7B83" w14:textId="77777777" w:rsidR="00370661" w:rsidRPr="007A73F0" w:rsidRDefault="00370661" w:rsidP="00370661">
            <w:pPr>
              <w:pStyle w:val="TableText"/>
              <w:ind w:left="187"/>
              <w:rPr>
                <w:szCs w:val="16"/>
              </w:rPr>
            </w:pPr>
            <w:r w:rsidRPr="007A73F0">
              <w:rPr>
                <w:szCs w:val="16"/>
              </w:rPr>
              <w:t>0 to 17 percent</w:t>
            </w:r>
            <w:r w:rsidRPr="007A73F0">
              <w:rPr>
                <w:szCs w:val="16"/>
                <w:vertAlign w:val="superscript"/>
              </w:rPr>
              <w:t>a</w:t>
            </w:r>
            <w:r w:rsidRPr="007A73F0">
              <w:rPr>
                <w:szCs w:val="16"/>
              </w:rPr>
              <w:t xml:space="preserve"> </w:t>
            </w:r>
          </w:p>
        </w:tc>
        <w:tc>
          <w:tcPr>
            <w:tcW w:w="1386" w:type="pct"/>
            <w:tcBorders>
              <w:top w:val="nil"/>
              <w:bottom w:val="nil"/>
            </w:tcBorders>
            <w:shd w:val="clear" w:color="auto" w:fill="auto"/>
            <w:noWrap/>
            <w:vAlign w:val="bottom"/>
            <w:hideMark/>
          </w:tcPr>
          <w:p w14:paraId="5ED25E21" w14:textId="77777777" w:rsidR="00370661" w:rsidRPr="00DC7F1B" w:rsidRDefault="00370661" w:rsidP="00370661">
            <w:pPr>
              <w:pStyle w:val="TableText"/>
              <w:tabs>
                <w:tab w:val="decimal" w:pos="1451"/>
              </w:tabs>
              <w:rPr>
                <w:szCs w:val="16"/>
              </w:rPr>
            </w:pPr>
            <w:r w:rsidRPr="00DC7F1B">
              <w:rPr>
                <w:szCs w:val="16"/>
              </w:rPr>
              <w:t>300</w:t>
            </w:r>
          </w:p>
        </w:tc>
        <w:tc>
          <w:tcPr>
            <w:tcW w:w="1387" w:type="pct"/>
            <w:tcBorders>
              <w:top w:val="nil"/>
              <w:bottom w:val="nil"/>
            </w:tcBorders>
            <w:shd w:val="clear" w:color="auto" w:fill="auto"/>
            <w:noWrap/>
            <w:vAlign w:val="bottom"/>
            <w:hideMark/>
          </w:tcPr>
          <w:p w14:paraId="4771F679" w14:textId="77777777" w:rsidR="00370661" w:rsidRPr="00DC7F1B" w:rsidRDefault="00370661" w:rsidP="00370661">
            <w:pPr>
              <w:pStyle w:val="TableText"/>
              <w:tabs>
                <w:tab w:val="decimal" w:pos="1147"/>
              </w:tabs>
              <w:rPr>
                <w:szCs w:val="16"/>
              </w:rPr>
            </w:pPr>
            <w:r w:rsidRPr="00DC7F1B">
              <w:rPr>
                <w:szCs w:val="16"/>
              </w:rPr>
              <w:t xml:space="preserve">6.1 </w:t>
            </w:r>
          </w:p>
        </w:tc>
      </w:tr>
      <w:tr w:rsidR="00370661" w:rsidRPr="00DC7F1B" w14:paraId="5893245C" w14:textId="77777777" w:rsidTr="00370661">
        <w:trPr>
          <w:trHeight w:val="20"/>
        </w:trPr>
        <w:tc>
          <w:tcPr>
            <w:tcW w:w="2227" w:type="pct"/>
            <w:tcBorders>
              <w:top w:val="nil"/>
              <w:bottom w:val="nil"/>
            </w:tcBorders>
            <w:shd w:val="clear" w:color="auto" w:fill="auto"/>
            <w:noWrap/>
            <w:vAlign w:val="center"/>
            <w:hideMark/>
          </w:tcPr>
          <w:p w14:paraId="540E958C" w14:textId="77777777" w:rsidR="00370661" w:rsidRPr="00A37A31" w:rsidRDefault="00370661" w:rsidP="00370661">
            <w:pPr>
              <w:pStyle w:val="TableText"/>
              <w:ind w:left="187"/>
              <w:rPr>
                <w:szCs w:val="16"/>
                <w:vertAlign w:val="superscript"/>
              </w:rPr>
            </w:pPr>
            <w:r w:rsidRPr="007A73F0">
              <w:rPr>
                <w:szCs w:val="16"/>
              </w:rPr>
              <w:t>More than 17 percent to 35 percent</w:t>
            </w:r>
            <w:r w:rsidRPr="007A73F0">
              <w:rPr>
                <w:szCs w:val="16"/>
                <w:vertAlign w:val="superscript"/>
              </w:rPr>
              <w:t>a</w:t>
            </w:r>
          </w:p>
        </w:tc>
        <w:tc>
          <w:tcPr>
            <w:tcW w:w="1386" w:type="pct"/>
            <w:tcBorders>
              <w:top w:val="nil"/>
              <w:bottom w:val="nil"/>
            </w:tcBorders>
            <w:shd w:val="clear" w:color="auto" w:fill="auto"/>
            <w:noWrap/>
            <w:vAlign w:val="bottom"/>
            <w:hideMark/>
          </w:tcPr>
          <w:p w14:paraId="4E8C0163" w14:textId="77777777" w:rsidR="00370661" w:rsidRPr="00DC7F1B" w:rsidRDefault="00370661" w:rsidP="00370661">
            <w:pPr>
              <w:pStyle w:val="TableText"/>
              <w:tabs>
                <w:tab w:val="decimal" w:pos="1451"/>
              </w:tabs>
              <w:rPr>
                <w:szCs w:val="16"/>
              </w:rPr>
            </w:pPr>
            <w:r w:rsidRPr="00DC7F1B">
              <w:rPr>
                <w:szCs w:val="16"/>
              </w:rPr>
              <w:t>175</w:t>
            </w:r>
          </w:p>
        </w:tc>
        <w:tc>
          <w:tcPr>
            <w:tcW w:w="1387" w:type="pct"/>
            <w:tcBorders>
              <w:top w:val="nil"/>
              <w:bottom w:val="nil"/>
            </w:tcBorders>
            <w:shd w:val="clear" w:color="auto" w:fill="auto"/>
            <w:noWrap/>
            <w:vAlign w:val="bottom"/>
            <w:hideMark/>
          </w:tcPr>
          <w:p w14:paraId="6C1E1186" w14:textId="77777777" w:rsidR="00370661" w:rsidRPr="00DC7F1B" w:rsidRDefault="00370661" w:rsidP="00370661">
            <w:pPr>
              <w:pStyle w:val="TableText"/>
              <w:tabs>
                <w:tab w:val="decimal" w:pos="1147"/>
              </w:tabs>
              <w:rPr>
                <w:szCs w:val="16"/>
              </w:rPr>
            </w:pPr>
            <w:r w:rsidRPr="00DC7F1B">
              <w:rPr>
                <w:szCs w:val="16"/>
              </w:rPr>
              <w:t xml:space="preserve">8.0 </w:t>
            </w:r>
          </w:p>
        </w:tc>
      </w:tr>
      <w:tr w:rsidR="00370661" w:rsidRPr="00DC7F1B" w14:paraId="5D0FDF19" w14:textId="77777777" w:rsidTr="00370661">
        <w:trPr>
          <w:trHeight w:val="20"/>
        </w:trPr>
        <w:tc>
          <w:tcPr>
            <w:tcW w:w="2227" w:type="pct"/>
            <w:tcBorders>
              <w:top w:val="nil"/>
              <w:bottom w:val="nil"/>
            </w:tcBorders>
            <w:shd w:val="clear" w:color="auto" w:fill="auto"/>
            <w:noWrap/>
            <w:vAlign w:val="center"/>
            <w:hideMark/>
          </w:tcPr>
          <w:p w14:paraId="1FE6BFCE" w14:textId="77777777" w:rsidR="00370661" w:rsidRPr="007A73F0" w:rsidRDefault="00370661" w:rsidP="00370661">
            <w:pPr>
              <w:pStyle w:val="TableText"/>
              <w:ind w:left="187"/>
              <w:rPr>
                <w:szCs w:val="16"/>
              </w:rPr>
            </w:pPr>
            <w:r w:rsidRPr="007A73F0">
              <w:rPr>
                <w:szCs w:val="16"/>
              </w:rPr>
              <w:t>More than 35 percent</w:t>
            </w:r>
          </w:p>
        </w:tc>
        <w:tc>
          <w:tcPr>
            <w:tcW w:w="1386" w:type="pct"/>
            <w:tcBorders>
              <w:top w:val="nil"/>
              <w:bottom w:val="nil"/>
            </w:tcBorders>
            <w:shd w:val="clear" w:color="auto" w:fill="auto"/>
            <w:noWrap/>
            <w:vAlign w:val="bottom"/>
            <w:hideMark/>
          </w:tcPr>
          <w:p w14:paraId="72590844" w14:textId="77777777" w:rsidR="00370661" w:rsidRPr="00DC7F1B" w:rsidRDefault="00370661" w:rsidP="00370661">
            <w:pPr>
              <w:pStyle w:val="TableText"/>
              <w:tabs>
                <w:tab w:val="decimal" w:pos="1451"/>
              </w:tabs>
              <w:rPr>
                <w:szCs w:val="16"/>
              </w:rPr>
            </w:pPr>
            <w:r w:rsidRPr="00DC7F1B">
              <w:rPr>
                <w:szCs w:val="16"/>
              </w:rPr>
              <w:t>25</w:t>
            </w:r>
          </w:p>
        </w:tc>
        <w:tc>
          <w:tcPr>
            <w:tcW w:w="1387" w:type="pct"/>
            <w:tcBorders>
              <w:top w:val="nil"/>
              <w:bottom w:val="nil"/>
            </w:tcBorders>
            <w:shd w:val="clear" w:color="auto" w:fill="auto"/>
            <w:noWrap/>
            <w:vAlign w:val="bottom"/>
            <w:hideMark/>
          </w:tcPr>
          <w:p w14:paraId="5C9F0F03" w14:textId="77777777" w:rsidR="00370661" w:rsidRPr="00DC7F1B" w:rsidRDefault="00370661" w:rsidP="00370661">
            <w:pPr>
              <w:pStyle w:val="TableText"/>
              <w:tabs>
                <w:tab w:val="decimal" w:pos="1147"/>
              </w:tabs>
              <w:rPr>
                <w:szCs w:val="16"/>
              </w:rPr>
            </w:pPr>
            <w:r w:rsidRPr="00DC7F1B">
              <w:rPr>
                <w:szCs w:val="16"/>
              </w:rPr>
              <w:t xml:space="preserve">21.1 </w:t>
            </w:r>
          </w:p>
        </w:tc>
      </w:tr>
      <w:tr w:rsidR="00370661" w:rsidRPr="00DC7F1B" w14:paraId="7A86BB80" w14:textId="77777777" w:rsidTr="00370661">
        <w:trPr>
          <w:trHeight w:val="20"/>
        </w:trPr>
        <w:tc>
          <w:tcPr>
            <w:tcW w:w="2227" w:type="pct"/>
            <w:tcBorders>
              <w:top w:val="nil"/>
              <w:bottom w:val="nil"/>
            </w:tcBorders>
            <w:shd w:val="clear" w:color="auto" w:fill="auto"/>
            <w:noWrap/>
            <w:vAlign w:val="bottom"/>
          </w:tcPr>
          <w:p w14:paraId="44EEA955" w14:textId="77777777" w:rsidR="00370661" w:rsidRPr="00DC7F1B" w:rsidRDefault="00370661" w:rsidP="001F1E9C">
            <w:pPr>
              <w:pStyle w:val="TableText"/>
              <w:keepNext/>
              <w:spacing w:before="120"/>
              <w:rPr>
                <w:szCs w:val="16"/>
              </w:rPr>
            </w:pPr>
            <w:r w:rsidRPr="00DC7F1B">
              <w:rPr>
                <w:szCs w:val="16"/>
              </w:rPr>
              <w:t xml:space="preserve">FNS </w:t>
            </w:r>
            <w:r>
              <w:rPr>
                <w:szCs w:val="16"/>
              </w:rPr>
              <w:t>r</w:t>
            </w:r>
            <w:r w:rsidRPr="00DC7F1B">
              <w:rPr>
                <w:szCs w:val="16"/>
              </w:rPr>
              <w:t>egion</w:t>
            </w:r>
          </w:p>
        </w:tc>
        <w:tc>
          <w:tcPr>
            <w:tcW w:w="1386" w:type="pct"/>
            <w:tcBorders>
              <w:top w:val="nil"/>
              <w:bottom w:val="nil"/>
            </w:tcBorders>
            <w:shd w:val="clear" w:color="auto" w:fill="auto"/>
            <w:noWrap/>
            <w:vAlign w:val="bottom"/>
          </w:tcPr>
          <w:p w14:paraId="12E30743" w14:textId="77777777" w:rsidR="00370661" w:rsidRPr="00DC7F1B" w:rsidRDefault="00370661" w:rsidP="001F1E9C">
            <w:pPr>
              <w:pStyle w:val="TableText"/>
              <w:keepNext/>
              <w:tabs>
                <w:tab w:val="decimal" w:pos="1451"/>
              </w:tabs>
              <w:rPr>
                <w:szCs w:val="16"/>
              </w:rPr>
            </w:pPr>
          </w:p>
        </w:tc>
        <w:tc>
          <w:tcPr>
            <w:tcW w:w="1387" w:type="pct"/>
            <w:tcBorders>
              <w:top w:val="nil"/>
              <w:bottom w:val="nil"/>
            </w:tcBorders>
            <w:shd w:val="clear" w:color="auto" w:fill="auto"/>
            <w:noWrap/>
            <w:vAlign w:val="bottom"/>
          </w:tcPr>
          <w:p w14:paraId="2A9A3F9A" w14:textId="77777777" w:rsidR="00370661" w:rsidRPr="00DC7F1B" w:rsidRDefault="00370661" w:rsidP="001F1E9C">
            <w:pPr>
              <w:pStyle w:val="TableText"/>
              <w:keepNext/>
              <w:tabs>
                <w:tab w:val="decimal" w:pos="1147"/>
              </w:tabs>
              <w:rPr>
                <w:szCs w:val="16"/>
              </w:rPr>
            </w:pPr>
          </w:p>
        </w:tc>
      </w:tr>
      <w:tr w:rsidR="00370661" w:rsidRPr="00DC7F1B" w14:paraId="3E2388EF" w14:textId="77777777" w:rsidTr="00370661">
        <w:trPr>
          <w:trHeight w:val="20"/>
        </w:trPr>
        <w:tc>
          <w:tcPr>
            <w:tcW w:w="2227" w:type="pct"/>
            <w:tcBorders>
              <w:top w:val="nil"/>
              <w:bottom w:val="nil"/>
            </w:tcBorders>
            <w:shd w:val="clear" w:color="auto" w:fill="auto"/>
            <w:noWrap/>
            <w:vAlign w:val="bottom"/>
            <w:hideMark/>
          </w:tcPr>
          <w:p w14:paraId="1DD4256C" w14:textId="77777777" w:rsidR="00370661" w:rsidRPr="00DC7F1B" w:rsidRDefault="00370661" w:rsidP="001F1E9C">
            <w:pPr>
              <w:pStyle w:val="TableText"/>
              <w:keepNext/>
              <w:ind w:left="187"/>
              <w:rPr>
                <w:szCs w:val="16"/>
              </w:rPr>
            </w:pPr>
            <w:r w:rsidRPr="00DC7F1B">
              <w:rPr>
                <w:szCs w:val="16"/>
              </w:rPr>
              <w:t>Mid-Atlantic</w:t>
            </w:r>
          </w:p>
        </w:tc>
        <w:tc>
          <w:tcPr>
            <w:tcW w:w="1386" w:type="pct"/>
            <w:tcBorders>
              <w:top w:val="nil"/>
              <w:bottom w:val="nil"/>
            </w:tcBorders>
            <w:shd w:val="clear" w:color="auto" w:fill="auto"/>
            <w:noWrap/>
            <w:vAlign w:val="bottom"/>
            <w:hideMark/>
          </w:tcPr>
          <w:p w14:paraId="6EAC66E4" w14:textId="77777777" w:rsidR="00370661" w:rsidRPr="00DC7F1B" w:rsidRDefault="00370661" w:rsidP="001F1E9C">
            <w:pPr>
              <w:pStyle w:val="TableText"/>
              <w:keepNext/>
              <w:tabs>
                <w:tab w:val="decimal" w:pos="1451"/>
              </w:tabs>
              <w:rPr>
                <w:szCs w:val="16"/>
              </w:rPr>
            </w:pPr>
            <w:r w:rsidRPr="00DC7F1B">
              <w:rPr>
                <w:szCs w:val="16"/>
              </w:rPr>
              <w:t>48</w:t>
            </w:r>
          </w:p>
        </w:tc>
        <w:tc>
          <w:tcPr>
            <w:tcW w:w="1387" w:type="pct"/>
            <w:tcBorders>
              <w:top w:val="nil"/>
              <w:bottom w:val="nil"/>
            </w:tcBorders>
            <w:shd w:val="clear" w:color="auto" w:fill="auto"/>
            <w:noWrap/>
            <w:vAlign w:val="bottom"/>
            <w:hideMark/>
          </w:tcPr>
          <w:p w14:paraId="66F41DAE" w14:textId="77777777" w:rsidR="00370661" w:rsidRPr="00DC7F1B" w:rsidRDefault="00370661" w:rsidP="001F1E9C">
            <w:pPr>
              <w:pStyle w:val="TableText"/>
              <w:keepNext/>
              <w:tabs>
                <w:tab w:val="decimal" w:pos="1147"/>
              </w:tabs>
              <w:rPr>
                <w:szCs w:val="16"/>
              </w:rPr>
            </w:pPr>
            <w:r w:rsidRPr="00DC7F1B">
              <w:rPr>
                <w:szCs w:val="16"/>
              </w:rPr>
              <w:t xml:space="preserve">15.3 </w:t>
            </w:r>
          </w:p>
        </w:tc>
      </w:tr>
      <w:tr w:rsidR="00370661" w:rsidRPr="00DC7F1B" w14:paraId="263DCB2C" w14:textId="77777777" w:rsidTr="00370661">
        <w:trPr>
          <w:trHeight w:val="20"/>
        </w:trPr>
        <w:tc>
          <w:tcPr>
            <w:tcW w:w="2227" w:type="pct"/>
            <w:tcBorders>
              <w:top w:val="nil"/>
              <w:bottom w:val="nil"/>
            </w:tcBorders>
            <w:shd w:val="clear" w:color="auto" w:fill="auto"/>
            <w:noWrap/>
            <w:vAlign w:val="bottom"/>
            <w:hideMark/>
          </w:tcPr>
          <w:p w14:paraId="744901CD" w14:textId="77777777" w:rsidR="00370661" w:rsidRPr="007A73F0" w:rsidRDefault="00370661" w:rsidP="001F1E9C">
            <w:pPr>
              <w:pStyle w:val="TableText"/>
              <w:keepNext/>
              <w:ind w:left="187"/>
              <w:rPr>
                <w:szCs w:val="16"/>
                <w:vertAlign w:val="superscript"/>
              </w:rPr>
            </w:pPr>
            <w:r w:rsidRPr="007A73F0">
              <w:rPr>
                <w:szCs w:val="16"/>
              </w:rPr>
              <w:t>Midwest</w:t>
            </w:r>
            <w:r w:rsidRPr="007A73F0">
              <w:rPr>
                <w:szCs w:val="16"/>
                <w:vertAlign w:val="superscript"/>
              </w:rPr>
              <w:t>a</w:t>
            </w:r>
          </w:p>
        </w:tc>
        <w:tc>
          <w:tcPr>
            <w:tcW w:w="1386" w:type="pct"/>
            <w:tcBorders>
              <w:top w:val="nil"/>
              <w:bottom w:val="nil"/>
            </w:tcBorders>
            <w:shd w:val="clear" w:color="auto" w:fill="auto"/>
            <w:noWrap/>
            <w:vAlign w:val="bottom"/>
            <w:hideMark/>
          </w:tcPr>
          <w:p w14:paraId="2FD71287" w14:textId="77777777" w:rsidR="00370661" w:rsidRPr="00DC7F1B" w:rsidRDefault="00370661" w:rsidP="001F1E9C">
            <w:pPr>
              <w:pStyle w:val="TableText"/>
              <w:keepNext/>
              <w:tabs>
                <w:tab w:val="decimal" w:pos="1451"/>
              </w:tabs>
              <w:rPr>
                <w:szCs w:val="16"/>
              </w:rPr>
            </w:pPr>
            <w:r w:rsidRPr="00DC7F1B">
              <w:rPr>
                <w:szCs w:val="16"/>
              </w:rPr>
              <w:t>118</w:t>
            </w:r>
          </w:p>
        </w:tc>
        <w:tc>
          <w:tcPr>
            <w:tcW w:w="1387" w:type="pct"/>
            <w:tcBorders>
              <w:top w:val="nil"/>
              <w:bottom w:val="nil"/>
            </w:tcBorders>
            <w:shd w:val="clear" w:color="auto" w:fill="auto"/>
            <w:noWrap/>
            <w:vAlign w:val="bottom"/>
            <w:hideMark/>
          </w:tcPr>
          <w:p w14:paraId="68EEA506" w14:textId="77777777" w:rsidR="00370661" w:rsidRPr="00DC7F1B" w:rsidRDefault="00370661" w:rsidP="001F1E9C">
            <w:pPr>
              <w:pStyle w:val="TableText"/>
              <w:keepNext/>
              <w:tabs>
                <w:tab w:val="decimal" w:pos="1147"/>
              </w:tabs>
              <w:rPr>
                <w:szCs w:val="16"/>
              </w:rPr>
            </w:pPr>
            <w:r w:rsidRPr="00DC7F1B">
              <w:rPr>
                <w:szCs w:val="16"/>
              </w:rPr>
              <w:t xml:space="preserve">9.7 </w:t>
            </w:r>
          </w:p>
        </w:tc>
      </w:tr>
      <w:tr w:rsidR="00370661" w:rsidRPr="00DC7F1B" w14:paraId="4F50728F" w14:textId="77777777" w:rsidTr="00370661">
        <w:trPr>
          <w:trHeight w:val="20"/>
        </w:trPr>
        <w:tc>
          <w:tcPr>
            <w:tcW w:w="2227" w:type="pct"/>
            <w:tcBorders>
              <w:top w:val="nil"/>
              <w:bottom w:val="nil"/>
            </w:tcBorders>
            <w:shd w:val="clear" w:color="auto" w:fill="auto"/>
            <w:noWrap/>
            <w:vAlign w:val="bottom"/>
            <w:hideMark/>
          </w:tcPr>
          <w:p w14:paraId="2BA8115B" w14:textId="77777777" w:rsidR="00370661" w:rsidRPr="007A73F0" w:rsidRDefault="00370661" w:rsidP="00370661">
            <w:pPr>
              <w:pStyle w:val="TableText"/>
              <w:ind w:left="187"/>
              <w:rPr>
                <w:szCs w:val="16"/>
              </w:rPr>
            </w:pPr>
            <w:r w:rsidRPr="007A73F0">
              <w:rPr>
                <w:szCs w:val="16"/>
              </w:rPr>
              <w:t>Mountain</w:t>
            </w:r>
          </w:p>
        </w:tc>
        <w:tc>
          <w:tcPr>
            <w:tcW w:w="1386" w:type="pct"/>
            <w:tcBorders>
              <w:top w:val="nil"/>
              <w:bottom w:val="nil"/>
            </w:tcBorders>
            <w:shd w:val="clear" w:color="auto" w:fill="auto"/>
            <w:noWrap/>
            <w:vAlign w:val="bottom"/>
            <w:hideMark/>
          </w:tcPr>
          <w:p w14:paraId="69AE96A4" w14:textId="77777777" w:rsidR="00370661" w:rsidRPr="00DC7F1B" w:rsidRDefault="00370661" w:rsidP="00370661">
            <w:pPr>
              <w:pStyle w:val="TableText"/>
              <w:tabs>
                <w:tab w:val="decimal" w:pos="1451"/>
              </w:tabs>
              <w:rPr>
                <w:szCs w:val="16"/>
              </w:rPr>
            </w:pPr>
            <w:r w:rsidRPr="00DC7F1B">
              <w:rPr>
                <w:szCs w:val="16"/>
              </w:rPr>
              <w:t>83</w:t>
            </w:r>
          </w:p>
        </w:tc>
        <w:tc>
          <w:tcPr>
            <w:tcW w:w="1387" w:type="pct"/>
            <w:tcBorders>
              <w:top w:val="nil"/>
              <w:bottom w:val="nil"/>
            </w:tcBorders>
            <w:shd w:val="clear" w:color="auto" w:fill="auto"/>
            <w:noWrap/>
            <w:vAlign w:val="bottom"/>
            <w:hideMark/>
          </w:tcPr>
          <w:p w14:paraId="69D5EF76" w14:textId="77777777" w:rsidR="00370661" w:rsidRPr="00DC7F1B" w:rsidRDefault="00370661" w:rsidP="00370661">
            <w:pPr>
              <w:pStyle w:val="TableText"/>
              <w:tabs>
                <w:tab w:val="decimal" w:pos="1147"/>
              </w:tabs>
              <w:rPr>
                <w:szCs w:val="16"/>
              </w:rPr>
            </w:pPr>
            <w:r w:rsidRPr="00DC7F1B">
              <w:rPr>
                <w:szCs w:val="16"/>
              </w:rPr>
              <w:t xml:space="preserve">11.6 </w:t>
            </w:r>
          </w:p>
        </w:tc>
      </w:tr>
      <w:tr w:rsidR="00370661" w:rsidRPr="00DC7F1B" w14:paraId="64959802" w14:textId="77777777" w:rsidTr="00370661">
        <w:trPr>
          <w:trHeight w:val="20"/>
        </w:trPr>
        <w:tc>
          <w:tcPr>
            <w:tcW w:w="2227" w:type="pct"/>
            <w:tcBorders>
              <w:top w:val="nil"/>
              <w:bottom w:val="nil"/>
            </w:tcBorders>
            <w:shd w:val="clear" w:color="auto" w:fill="auto"/>
            <w:noWrap/>
            <w:vAlign w:val="bottom"/>
            <w:hideMark/>
          </w:tcPr>
          <w:p w14:paraId="5C47B8FB" w14:textId="77777777" w:rsidR="00370661" w:rsidRPr="007A73F0" w:rsidRDefault="00370661" w:rsidP="00370661">
            <w:pPr>
              <w:pStyle w:val="TableText"/>
              <w:ind w:left="187"/>
              <w:rPr>
                <w:szCs w:val="16"/>
              </w:rPr>
            </w:pPr>
            <w:r w:rsidRPr="007A73F0">
              <w:rPr>
                <w:szCs w:val="16"/>
              </w:rPr>
              <w:t>Northeast</w:t>
            </w:r>
          </w:p>
        </w:tc>
        <w:tc>
          <w:tcPr>
            <w:tcW w:w="1386" w:type="pct"/>
            <w:tcBorders>
              <w:top w:val="nil"/>
              <w:bottom w:val="nil"/>
            </w:tcBorders>
            <w:shd w:val="clear" w:color="auto" w:fill="auto"/>
            <w:noWrap/>
            <w:vAlign w:val="bottom"/>
            <w:hideMark/>
          </w:tcPr>
          <w:p w14:paraId="469057A4" w14:textId="77777777" w:rsidR="00370661" w:rsidRPr="00DC7F1B" w:rsidRDefault="00370661" w:rsidP="00370661">
            <w:pPr>
              <w:pStyle w:val="TableText"/>
              <w:tabs>
                <w:tab w:val="decimal" w:pos="1451"/>
              </w:tabs>
              <w:rPr>
                <w:szCs w:val="16"/>
              </w:rPr>
            </w:pPr>
            <w:r w:rsidRPr="00DC7F1B">
              <w:rPr>
                <w:szCs w:val="16"/>
              </w:rPr>
              <w:t>60</w:t>
            </w:r>
          </w:p>
        </w:tc>
        <w:tc>
          <w:tcPr>
            <w:tcW w:w="1387" w:type="pct"/>
            <w:tcBorders>
              <w:top w:val="nil"/>
              <w:bottom w:val="nil"/>
            </w:tcBorders>
            <w:shd w:val="clear" w:color="auto" w:fill="auto"/>
            <w:noWrap/>
            <w:vAlign w:val="bottom"/>
            <w:hideMark/>
          </w:tcPr>
          <w:p w14:paraId="2A7EFBFB" w14:textId="77777777" w:rsidR="00370661" w:rsidRPr="00DC7F1B" w:rsidRDefault="00370661" w:rsidP="00370661">
            <w:pPr>
              <w:pStyle w:val="TableText"/>
              <w:tabs>
                <w:tab w:val="decimal" w:pos="1147"/>
              </w:tabs>
              <w:rPr>
                <w:szCs w:val="16"/>
              </w:rPr>
            </w:pPr>
            <w:r w:rsidRPr="00DC7F1B">
              <w:rPr>
                <w:szCs w:val="16"/>
              </w:rPr>
              <w:t xml:space="preserve">13.6 </w:t>
            </w:r>
          </w:p>
        </w:tc>
      </w:tr>
      <w:tr w:rsidR="00370661" w:rsidRPr="00DC7F1B" w14:paraId="708FF197" w14:textId="77777777" w:rsidTr="00370661">
        <w:trPr>
          <w:trHeight w:val="20"/>
        </w:trPr>
        <w:tc>
          <w:tcPr>
            <w:tcW w:w="2227" w:type="pct"/>
            <w:tcBorders>
              <w:top w:val="nil"/>
              <w:bottom w:val="nil"/>
            </w:tcBorders>
            <w:shd w:val="clear" w:color="auto" w:fill="auto"/>
            <w:noWrap/>
            <w:vAlign w:val="bottom"/>
            <w:hideMark/>
          </w:tcPr>
          <w:p w14:paraId="59F57E09" w14:textId="77777777" w:rsidR="00370661" w:rsidRPr="007A73F0" w:rsidRDefault="00370661" w:rsidP="00370661">
            <w:pPr>
              <w:pStyle w:val="TableText"/>
              <w:ind w:left="187"/>
              <w:rPr>
                <w:szCs w:val="16"/>
              </w:rPr>
            </w:pPr>
            <w:r w:rsidRPr="007A73F0">
              <w:rPr>
                <w:szCs w:val="16"/>
              </w:rPr>
              <w:t>Southeast</w:t>
            </w:r>
          </w:p>
        </w:tc>
        <w:tc>
          <w:tcPr>
            <w:tcW w:w="1386" w:type="pct"/>
            <w:tcBorders>
              <w:top w:val="nil"/>
              <w:bottom w:val="nil"/>
            </w:tcBorders>
            <w:shd w:val="clear" w:color="auto" w:fill="auto"/>
            <w:noWrap/>
            <w:vAlign w:val="bottom"/>
            <w:hideMark/>
          </w:tcPr>
          <w:p w14:paraId="39F0FC08" w14:textId="77777777" w:rsidR="00370661" w:rsidRPr="00DC7F1B" w:rsidRDefault="00370661" w:rsidP="00370661">
            <w:pPr>
              <w:pStyle w:val="TableText"/>
              <w:tabs>
                <w:tab w:val="decimal" w:pos="1451"/>
              </w:tabs>
              <w:rPr>
                <w:szCs w:val="16"/>
              </w:rPr>
            </w:pPr>
            <w:r w:rsidRPr="00DC7F1B">
              <w:rPr>
                <w:szCs w:val="16"/>
              </w:rPr>
              <w:t>37</w:t>
            </w:r>
          </w:p>
        </w:tc>
        <w:tc>
          <w:tcPr>
            <w:tcW w:w="1387" w:type="pct"/>
            <w:tcBorders>
              <w:top w:val="nil"/>
              <w:bottom w:val="nil"/>
            </w:tcBorders>
            <w:shd w:val="clear" w:color="auto" w:fill="auto"/>
            <w:noWrap/>
            <w:vAlign w:val="bottom"/>
            <w:hideMark/>
          </w:tcPr>
          <w:p w14:paraId="6D0193CC" w14:textId="77777777" w:rsidR="00370661" w:rsidRPr="00DC7F1B" w:rsidRDefault="00370661" w:rsidP="00370661">
            <w:pPr>
              <w:pStyle w:val="TableText"/>
              <w:tabs>
                <w:tab w:val="decimal" w:pos="1147"/>
              </w:tabs>
              <w:rPr>
                <w:szCs w:val="16"/>
              </w:rPr>
            </w:pPr>
            <w:r w:rsidRPr="00DC7F1B">
              <w:rPr>
                <w:szCs w:val="16"/>
              </w:rPr>
              <w:t xml:space="preserve">17.4 </w:t>
            </w:r>
          </w:p>
        </w:tc>
      </w:tr>
      <w:tr w:rsidR="00370661" w:rsidRPr="00DC7F1B" w14:paraId="08BDCBE6" w14:textId="77777777" w:rsidTr="00370661">
        <w:trPr>
          <w:trHeight w:val="20"/>
        </w:trPr>
        <w:tc>
          <w:tcPr>
            <w:tcW w:w="2227" w:type="pct"/>
            <w:tcBorders>
              <w:top w:val="nil"/>
              <w:bottom w:val="nil"/>
            </w:tcBorders>
            <w:shd w:val="clear" w:color="auto" w:fill="auto"/>
            <w:noWrap/>
            <w:vAlign w:val="bottom"/>
            <w:hideMark/>
          </w:tcPr>
          <w:p w14:paraId="5D34310E" w14:textId="77777777" w:rsidR="00370661" w:rsidRPr="007A73F0" w:rsidRDefault="00370661" w:rsidP="00370661">
            <w:pPr>
              <w:pStyle w:val="TableText"/>
              <w:ind w:left="187"/>
              <w:rPr>
                <w:szCs w:val="16"/>
              </w:rPr>
            </w:pPr>
            <w:r w:rsidRPr="007A73F0">
              <w:rPr>
                <w:szCs w:val="16"/>
              </w:rPr>
              <w:t>Southwest</w:t>
            </w:r>
          </w:p>
        </w:tc>
        <w:tc>
          <w:tcPr>
            <w:tcW w:w="1386" w:type="pct"/>
            <w:tcBorders>
              <w:top w:val="nil"/>
              <w:bottom w:val="nil"/>
            </w:tcBorders>
            <w:shd w:val="clear" w:color="auto" w:fill="auto"/>
            <w:noWrap/>
            <w:vAlign w:val="bottom"/>
            <w:hideMark/>
          </w:tcPr>
          <w:p w14:paraId="364AC206" w14:textId="77777777" w:rsidR="00370661" w:rsidRPr="00DC7F1B" w:rsidRDefault="00370661" w:rsidP="00370661">
            <w:pPr>
              <w:pStyle w:val="TableText"/>
              <w:tabs>
                <w:tab w:val="decimal" w:pos="1451"/>
              </w:tabs>
              <w:rPr>
                <w:szCs w:val="16"/>
              </w:rPr>
            </w:pPr>
            <w:r w:rsidRPr="00DC7F1B">
              <w:rPr>
                <w:szCs w:val="16"/>
              </w:rPr>
              <w:t>77</w:t>
            </w:r>
          </w:p>
        </w:tc>
        <w:tc>
          <w:tcPr>
            <w:tcW w:w="1387" w:type="pct"/>
            <w:tcBorders>
              <w:top w:val="nil"/>
              <w:bottom w:val="nil"/>
            </w:tcBorders>
            <w:shd w:val="clear" w:color="auto" w:fill="auto"/>
            <w:noWrap/>
            <w:vAlign w:val="bottom"/>
            <w:hideMark/>
          </w:tcPr>
          <w:p w14:paraId="6D023525" w14:textId="77777777" w:rsidR="00370661" w:rsidRPr="00DC7F1B" w:rsidRDefault="00370661" w:rsidP="00370661">
            <w:pPr>
              <w:pStyle w:val="TableText"/>
              <w:tabs>
                <w:tab w:val="decimal" w:pos="1147"/>
              </w:tabs>
              <w:rPr>
                <w:szCs w:val="16"/>
              </w:rPr>
            </w:pPr>
            <w:r w:rsidRPr="00DC7F1B">
              <w:rPr>
                <w:szCs w:val="16"/>
              </w:rPr>
              <w:t xml:space="preserve">12.0 </w:t>
            </w:r>
          </w:p>
        </w:tc>
      </w:tr>
      <w:tr w:rsidR="00370661" w:rsidRPr="00DC7F1B" w14:paraId="40C2AAFE" w14:textId="77777777" w:rsidTr="00370661">
        <w:trPr>
          <w:trHeight w:val="20"/>
        </w:trPr>
        <w:tc>
          <w:tcPr>
            <w:tcW w:w="2227" w:type="pct"/>
            <w:tcBorders>
              <w:top w:val="nil"/>
              <w:bottom w:val="nil"/>
            </w:tcBorders>
            <w:shd w:val="clear" w:color="auto" w:fill="auto"/>
            <w:noWrap/>
            <w:vAlign w:val="bottom"/>
            <w:hideMark/>
          </w:tcPr>
          <w:p w14:paraId="7443E8FB" w14:textId="77777777" w:rsidR="00370661" w:rsidRPr="007A73F0" w:rsidRDefault="00370661" w:rsidP="00370661">
            <w:pPr>
              <w:pStyle w:val="TableText"/>
              <w:ind w:left="187"/>
              <w:rPr>
                <w:szCs w:val="16"/>
              </w:rPr>
            </w:pPr>
            <w:r w:rsidRPr="007A73F0">
              <w:rPr>
                <w:szCs w:val="16"/>
              </w:rPr>
              <w:t>West</w:t>
            </w:r>
          </w:p>
        </w:tc>
        <w:tc>
          <w:tcPr>
            <w:tcW w:w="1386" w:type="pct"/>
            <w:tcBorders>
              <w:top w:val="nil"/>
              <w:bottom w:val="nil"/>
            </w:tcBorders>
            <w:shd w:val="clear" w:color="auto" w:fill="auto"/>
            <w:noWrap/>
            <w:vAlign w:val="bottom"/>
            <w:hideMark/>
          </w:tcPr>
          <w:p w14:paraId="6C4DC863" w14:textId="77777777" w:rsidR="00370661" w:rsidRPr="00DC7F1B" w:rsidRDefault="00370661" w:rsidP="00370661">
            <w:pPr>
              <w:pStyle w:val="TableText"/>
              <w:tabs>
                <w:tab w:val="decimal" w:pos="1451"/>
              </w:tabs>
              <w:rPr>
                <w:szCs w:val="16"/>
              </w:rPr>
            </w:pPr>
            <w:r w:rsidRPr="00DC7F1B">
              <w:rPr>
                <w:szCs w:val="16"/>
              </w:rPr>
              <w:t>77</w:t>
            </w:r>
          </w:p>
        </w:tc>
        <w:tc>
          <w:tcPr>
            <w:tcW w:w="1387" w:type="pct"/>
            <w:tcBorders>
              <w:top w:val="nil"/>
              <w:bottom w:val="nil"/>
            </w:tcBorders>
            <w:shd w:val="clear" w:color="auto" w:fill="auto"/>
            <w:noWrap/>
            <w:vAlign w:val="bottom"/>
            <w:hideMark/>
          </w:tcPr>
          <w:p w14:paraId="7F0D6AAF" w14:textId="77777777" w:rsidR="00370661" w:rsidRPr="00DC7F1B" w:rsidRDefault="00370661" w:rsidP="00370661">
            <w:pPr>
              <w:pStyle w:val="TableText"/>
              <w:tabs>
                <w:tab w:val="decimal" w:pos="1147"/>
              </w:tabs>
              <w:rPr>
                <w:szCs w:val="16"/>
              </w:rPr>
            </w:pPr>
            <w:r w:rsidRPr="00DC7F1B">
              <w:rPr>
                <w:szCs w:val="16"/>
              </w:rPr>
              <w:t xml:space="preserve">12.0 </w:t>
            </w:r>
          </w:p>
        </w:tc>
      </w:tr>
      <w:tr w:rsidR="00370661" w:rsidRPr="00DC7F1B" w14:paraId="13CC8ACA" w14:textId="77777777" w:rsidTr="00370661">
        <w:trPr>
          <w:trHeight w:val="20"/>
        </w:trPr>
        <w:tc>
          <w:tcPr>
            <w:tcW w:w="2227" w:type="pct"/>
            <w:tcBorders>
              <w:top w:val="nil"/>
              <w:bottom w:val="nil"/>
            </w:tcBorders>
            <w:shd w:val="clear" w:color="auto" w:fill="auto"/>
            <w:noWrap/>
            <w:vAlign w:val="bottom"/>
            <w:hideMark/>
          </w:tcPr>
          <w:p w14:paraId="0726B003" w14:textId="77777777" w:rsidR="00370661" w:rsidRPr="007A73F0" w:rsidRDefault="00370661" w:rsidP="00370661">
            <w:pPr>
              <w:pStyle w:val="TableText"/>
              <w:spacing w:before="120"/>
              <w:rPr>
                <w:szCs w:val="16"/>
              </w:rPr>
            </w:pPr>
            <w:r w:rsidRPr="007A73F0">
              <w:rPr>
                <w:szCs w:val="16"/>
              </w:rPr>
              <w:t>Charter SFA</w:t>
            </w:r>
          </w:p>
        </w:tc>
        <w:tc>
          <w:tcPr>
            <w:tcW w:w="1386" w:type="pct"/>
            <w:tcBorders>
              <w:top w:val="nil"/>
              <w:bottom w:val="nil"/>
            </w:tcBorders>
            <w:shd w:val="clear" w:color="auto" w:fill="auto"/>
            <w:noWrap/>
            <w:vAlign w:val="bottom"/>
            <w:hideMark/>
          </w:tcPr>
          <w:p w14:paraId="723B1F7B" w14:textId="77777777" w:rsidR="00370661" w:rsidRPr="00DC7F1B" w:rsidRDefault="00370661" w:rsidP="00370661">
            <w:pPr>
              <w:pStyle w:val="TableText"/>
              <w:tabs>
                <w:tab w:val="decimal" w:pos="1451"/>
              </w:tabs>
              <w:rPr>
                <w:szCs w:val="16"/>
              </w:rPr>
            </w:pPr>
            <w:r w:rsidRPr="00DC7F1B">
              <w:rPr>
                <w:szCs w:val="16"/>
              </w:rPr>
              <w:t>45</w:t>
            </w:r>
          </w:p>
        </w:tc>
        <w:tc>
          <w:tcPr>
            <w:tcW w:w="1387" w:type="pct"/>
            <w:tcBorders>
              <w:top w:val="nil"/>
              <w:bottom w:val="nil"/>
            </w:tcBorders>
            <w:shd w:val="clear" w:color="auto" w:fill="auto"/>
            <w:noWrap/>
            <w:vAlign w:val="bottom"/>
            <w:hideMark/>
          </w:tcPr>
          <w:p w14:paraId="61339AF5" w14:textId="77777777" w:rsidR="00370661" w:rsidRPr="00DC7F1B" w:rsidRDefault="00370661" w:rsidP="00370661">
            <w:pPr>
              <w:pStyle w:val="TableText"/>
              <w:tabs>
                <w:tab w:val="decimal" w:pos="1147"/>
              </w:tabs>
              <w:rPr>
                <w:szCs w:val="16"/>
              </w:rPr>
            </w:pPr>
            <w:r w:rsidRPr="00DC7F1B">
              <w:rPr>
                <w:szCs w:val="16"/>
              </w:rPr>
              <w:t xml:space="preserve">15.8 </w:t>
            </w:r>
          </w:p>
        </w:tc>
      </w:tr>
      <w:tr w:rsidR="00370661" w:rsidRPr="00DC7F1B" w14:paraId="58893627" w14:textId="77777777" w:rsidTr="00370661">
        <w:trPr>
          <w:trHeight w:val="20"/>
        </w:trPr>
        <w:tc>
          <w:tcPr>
            <w:tcW w:w="2227" w:type="pct"/>
            <w:tcBorders>
              <w:top w:val="nil"/>
              <w:bottom w:val="nil"/>
            </w:tcBorders>
            <w:shd w:val="clear" w:color="auto" w:fill="auto"/>
            <w:vAlign w:val="bottom"/>
          </w:tcPr>
          <w:p w14:paraId="28F51C6F" w14:textId="77777777" w:rsidR="00370661" w:rsidRPr="007A73F0" w:rsidRDefault="00370661" w:rsidP="00370661">
            <w:pPr>
              <w:pStyle w:val="TableText"/>
              <w:spacing w:before="120"/>
              <w:rPr>
                <w:szCs w:val="16"/>
              </w:rPr>
            </w:pPr>
            <w:r w:rsidRPr="007A73F0">
              <w:rPr>
                <w:szCs w:val="16"/>
              </w:rPr>
              <w:t xml:space="preserve">Supervisory </w:t>
            </w:r>
            <w:r>
              <w:rPr>
                <w:szCs w:val="16"/>
              </w:rPr>
              <w:t>u</w:t>
            </w:r>
            <w:r w:rsidRPr="007A73F0">
              <w:rPr>
                <w:szCs w:val="16"/>
              </w:rPr>
              <w:t xml:space="preserve">nion </w:t>
            </w:r>
            <w:r>
              <w:rPr>
                <w:szCs w:val="16"/>
              </w:rPr>
              <w:t>s</w:t>
            </w:r>
            <w:r w:rsidRPr="007A73F0">
              <w:rPr>
                <w:szCs w:val="16"/>
              </w:rPr>
              <w:t>tatus</w:t>
            </w:r>
          </w:p>
        </w:tc>
        <w:tc>
          <w:tcPr>
            <w:tcW w:w="1386" w:type="pct"/>
            <w:tcBorders>
              <w:top w:val="nil"/>
              <w:bottom w:val="nil"/>
            </w:tcBorders>
            <w:shd w:val="clear" w:color="auto" w:fill="auto"/>
            <w:noWrap/>
            <w:vAlign w:val="bottom"/>
          </w:tcPr>
          <w:p w14:paraId="5E5098E0" w14:textId="77777777" w:rsidR="00370661" w:rsidRPr="00DC7F1B" w:rsidRDefault="00370661" w:rsidP="00370661">
            <w:pPr>
              <w:pStyle w:val="TableText"/>
              <w:tabs>
                <w:tab w:val="decimal" w:pos="1451"/>
              </w:tabs>
              <w:spacing w:before="120"/>
              <w:rPr>
                <w:szCs w:val="16"/>
              </w:rPr>
            </w:pPr>
          </w:p>
        </w:tc>
        <w:tc>
          <w:tcPr>
            <w:tcW w:w="1387" w:type="pct"/>
            <w:tcBorders>
              <w:top w:val="nil"/>
              <w:bottom w:val="nil"/>
            </w:tcBorders>
            <w:shd w:val="clear" w:color="auto" w:fill="auto"/>
            <w:noWrap/>
            <w:vAlign w:val="bottom"/>
          </w:tcPr>
          <w:p w14:paraId="5505BF50" w14:textId="77777777" w:rsidR="00370661" w:rsidRPr="00DC7F1B" w:rsidRDefault="00370661" w:rsidP="00370661">
            <w:pPr>
              <w:pStyle w:val="TableText"/>
              <w:tabs>
                <w:tab w:val="decimal" w:pos="1147"/>
              </w:tabs>
              <w:spacing w:before="120"/>
              <w:rPr>
                <w:szCs w:val="16"/>
              </w:rPr>
            </w:pPr>
          </w:p>
        </w:tc>
      </w:tr>
      <w:tr w:rsidR="00370661" w:rsidRPr="00DC7F1B" w14:paraId="2B9E74D7" w14:textId="77777777" w:rsidTr="00370661">
        <w:trPr>
          <w:trHeight w:val="20"/>
        </w:trPr>
        <w:tc>
          <w:tcPr>
            <w:tcW w:w="2227" w:type="pct"/>
            <w:tcBorders>
              <w:top w:val="nil"/>
              <w:bottom w:val="nil"/>
            </w:tcBorders>
            <w:shd w:val="clear" w:color="auto" w:fill="auto"/>
            <w:vAlign w:val="bottom"/>
            <w:hideMark/>
          </w:tcPr>
          <w:p w14:paraId="22EF6B0F" w14:textId="77777777" w:rsidR="00370661" w:rsidRPr="007A73F0" w:rsidRDefault="00370661" w:rsidP="00370661">
            <w:pPr>
              <w:pStyle w:val="TableText"/>
              <w:ind w:left="374" w:hanging="187"/>
              <w:rPr>
                <w:szCs w:val="16"/>
                <w:vertAlign w:val="superscript"/>
              </w:rPr>
            </w:pPr>
            <w:r w:rsidRPr="007A73F0">
              <w:rPr>
                <w:szCs w:val="16"/>
              </w:rPr>
              <w:t>LEA is not part of a supervisory union or charter schools</w:t>
            </w:r>
            <w:r w:rsidRPr="007A73F0">
              <w:rPr>
                <w:szCs w:val="16"/>
                <w:vertAlign w:val="superscript"/>
              </w:rPr>
              <w:t>a</w:t>
            </w:r>
          </w:p>
        </w:tc>
        <w:tc>
          <w:tcPr>
            <w:tcW w:w="1386" w:type="pct"/>
            <w:tcBorders>
              <w:top w:val="nil"/>
              <w:bottom w:val="nil"/>
            </w:tcBorders>
            <w:shd w:val="clear" w:color="auto" w:fill="auto"/>
            <w:noWrap/>
            <w:vAlign w:val="bottom"/>
            <w:hideMark/>
          </w:tcPr>
          <w:p w14:paraId="55EADFB6" w14:textId="77777777" w:rsidR="00370661" w:rsidRPr="00DC7F1B" w:rsidRDefault="00370661" w:rsidP="00370661">
            <w:pPr>
              <w:pStyle w:val="TableText"/>
              <w:tabs>
                <w:tab w:val="decimal" w:pos="1451"/>
              </w:tabs>
              <w:rPr>
                <w:szCs w:val="16"/>
              </w:rPr>
            </w:pPr>
            <w:r w:rsidRPr="00DC7F1B">
              <w:rPr>
                <w:szCs w:val="16"/>
              </w:rPr>
              <w:t>448</w:t>
            </w:r>
          </w:p>
        </w:tc>
        <w:tc>
          <w:tcPr>
            <w:tcW w:w="1387" w:type="pct"/>
            <w:tcBorders>
              <w:top w:val="nil"/>
              <w:bottom w:val="nil"/>
            </w:tcBorders>
            <w:shd w:val="clear" w:color="auto" w:fill="auto"/>
            <w:noWrap/>
            <w:vAlign w:val="bottom"/>
            <w:hideMark/>
          </w:tcPr>
          <w:p w14:paraId="2E952AFA" w14:textId="77777777" w:rsidR="00370661" w:rsidRPr="00DC7F1B" w:rsidRDefault="00370661" w:rsidP="00370661">
            <w:pPr>
              <w:pStyle w:val="TableText"/>
              <w:tabs>
                <w:tab w:val="decimal" w:pos="1147"/>
              </w:tabs>
              <w:rPr>
                <w:szCs w:val="16"/>
              </w:rPr>
            </w:pPr>
            <w:r w:rsidRPr="00DC7F1B">
              <w:rPr>
                <w:szCs w:val="16"/>
              </w:rPr>
              <w:t xml:space="preserve">5.0 </w:t>
            </w:r>
          </w:p>
        </w:tc>
      </w:tr>
      <w:tr w:rsidR="00370661" w:rsidRPr="00DC7F1B" w14:paraId="3D6014C2" w14:textId="77777777" w:rsidTr="00370661">
        <w:trPr>
          <w:trHeight w:val="20"/>
        </w:trPr>
        <w:tc>
          <w:tcPr>
            <w:tcW w:w="2227" w:type="pct"/>
            <w:tcBorders>
              <w:top w:val="nil"/>
              <w:bottom w:val="nil"/>
            </w:tcBorders>
            <w:shd w:val="clear" w:color="auto" w:fill="auto"/>
            <w:noWrap/>
            <w:vAlign w:val="bottom"/>
            <w:hideMark/>
          </w:tcPr>
          <w:p w14:paraId="78F52289" w14:textId="77777777" w:rsidR="00370661" w:rsidRPr="007A73F0" w:rsidRDefault="00370661" w:rsidP="00370661">
            <w:pPr>
              <w:pStyle w:val="TableText"/>
              <w:ind w:left="374" w:hanging="187"/>
              <w:rPr>
                <w:szCs w:val="16"/>
              </w:rPr>
            </w:pPr>
            <w:r w:rsidRPr="007A73F0">
              <w:rPr>
                <w:szCs w:val="16"/>
              </w:rPr>
              <w:t>All other</w:t>
            </w:r>
          </w:p>
        </w:tc>
        <w:tc>
          <w:tcPr>
            <w:tcW w:w="1386" w:type="pct"/>
            <w:tcBorders>
              <w:top w:val="nil"/>
              <w:bottom w:val="nil"/>
            </w:tcBorders>
            <w:shd w:val="clear" w:color="auto" w:fill="auto"/>
            <w:noWrap/>
            <w:vAlign w:val="bottom"/>
            <w:hideMark/>
          </w:tcPr>
          <w:p w14:paraId="6F3AD814" w14:textId="77777777" w:rsidR="00370661" w:rsidRPr="00DC7F1B" w:rsidRDefault="00370661" w:rsidP="00370661">
            <w:pPr>
              <w:pStyle w:val="TableText"/>
              <w:tabs>
                <w:tab w:val="decimal" w:pos="1451"/>
              </w:tabs>
              <w:rPr>
                <w:szCs w:val="16"/>
              </w:rPr>
            </w:pPr>
            <w:r w:rsidRPr="00DC7F1B">
              <w:rPr>
                <w:szCs w:val="16"/>
              </w:rPr>
              <w:t>52</w:t>
            </w:r>
          </w:p>
        </w:tc>
        <w:tc>
          <w:tcPr>
            <w:tcW w:w="1387" w:type="pct"/>
            <w:tcBorders>
              <w:top w:val="nil"/>
              <w:bottom w:val="nil"/>
            </w:tcBorders>
            <w:shd w:val="clear" w:color="auto" w:fill="auto"/>
            <w:noWrap/>
            <w:vAlign w:val="bottom"/>
            <w:hideMark/>
          </w:tcPr>
          <w:p w14:paraId="3F807046" w14:textId="77777777" w:rsidR="00370661" w:rsidRPr="00DC7F1B" w:rsidRDefault="00370661" w:rsidP="00370661">
            <w:pPr>
              <w:pStyle w:val="TableText"/>
              <w:tabs>
                <w:tab w:val="decimal" w:pos="1147"/>
              </w:tabs>
              <w:rPr>
                <w:szCs w:val="16"/>
              </w:rPr>
            </w:pPr>
            <w:r w:rsidRPr="00DC7F1B">
              <w:rPr>
                <w:szCs w:val="16"/>
              </w:rPr>
              <w:t xml:space="preserve">14.7 </w:t>
            </w:r>
          </w:p>
        </w:tc>
      </w:tr>
      <w:tr w:rsidR="00370661" w:rsidRPr="00DC7F1B" w14:paraId="0ADE6F74" w14:textId="77777777" w:rsidTr="00370661">
        <w:trPr>
          <w:trHeight w:val="20"/>
        </w:trPr>
        <w:tc>
          <w:tcPr>
            <w:tcW w:w="2227" w:type="pct"/>
            <w:tcBorders>
              <w:top w:val="nil"/>
              <w:bottom w:val="nil"/>
            </w:tcBorders>
            <w:shd w:val="clear" w:color="auto" w:fill="auto"/>
            <w:noWrap/>
            <w:vAlign w:val="bottom"/>
          </w:tcPr>
          <w:p w14:paraId="2A091C76" w14:textId="77777777" w:rsidR="00370661" w:rsidRPr="007A73F0" w:rsidRDefault="00370661" w:rsidP="00370661">
            <w:pPr>
              <w:pStyle w:val="TableText"/>
              <w:spacing w:before="120"/>
              <w:rPr>
                <w:szCs w:val="16"/>
              </w:rPr>
            </w:pPr>
            <w:r w:rsidRPr="007A73F0">
              <w:rPr>
                <w:szCs w:val="16"/>
              </w:rPr>
              <w:t xml:space="preserve">Percentage of </w:t>
            </w:r>
            <w:r>
              <w:rPr>
                <w:szCs w:val="16"/>
              </w:rPr>
              <w:t>s</w:t>
            </w:r>
            <w:r w:rsidRPr="007A73F0">
              <w:rPr>
                <w:szCs w:val="16"/>
              </w:rPr>
              <w:t xml:space="preserve">tudents </w:t>
            </w:r>
            <w:r>
              <w:rPr>
                <w:szCs w:val="16"/>
              </w:rPr>
              <w:t>a</w:t>
            </w:r>
            <w:r w:rsidRPr="007A73F0">
              <w:rPr>
                <w:szCs w:val="16"/>
              </w:rPr>
              <w:t xml:space="preserve">pproved for F/RP </w:t>
            </w:r>
            <w:r>
              <w:rPr>
                <w:szCs w:val="16"/>
              </w:rPr>
              <w:t>m</w:t>
            </w:r>
            <w:r w:rsidRPr="007A73F0">
              <w:rPr>
                <w:szCs w:val="16"/>
              </w:rPr>
              <w:t>eals</w:t>
            </w:r>
          </w:p>
        </w:tc>
        <w:tc>
          <w:tcPr>
            <w:tcW w:w="1386" w:type="pct"/>
            <w:tcBorders>
              <w:top w:val="nil"/>
              <w:bottom w:val="nil"/>
            </w:tcBorders>
            <w:shd w:val="clear" w:color="auto" w:fill="auto"/>
            <w:noWrap/>
            <w:vAlign w:val="bottom"/>
          </w:tcPr>
          <w:p w14:paraId="3A95A75F" w14:textId="77777777" w:rsidR="00370661" w:rsidRPr="00DC7F1B" w:rsidRDefault="00370661" w:rsidP="00370661">
            <w:pPr>
              <w:pStyle w:val="TableText"/>
              <w:tabs>
                <w:tab w:val="decimal" w:pos="1451"/>
              </w:tabs>
              <w:spacing w:before="120"/>
              <w:rPr>
                <w:szCs w:val="16"/>
              </w:rPr>
            </w:pPr>
          </w:p>
        </w:tc>
        <w:tc>
          <w:tcPr>
            <w:tcW w:w="1387" w:type="pct"/>
            <w:tcBorders>
              <w:top w:val="nil"/>
              <w:bottom w:val="nil"/>
            </w:tcBorders>
            <w:shd w:val="clear" w:color="auto" w:fill="auto"/>
            <w:noWrap/>
            <w:vAlign w:val="bottom"/>
          </w:tcPr>
          <w:p w14:paraId="1A42AC73" w14:textId="77777777" w:rsidR="00370661" w:rsidRPr="00DC7F1B" w:rsidRDefault="00370661" w:rsidP="00370661">
            <w:pPr>
              <w:pStyle w:val="TableText"/>
              <w:tabs>
                <w:tab w:val="decimal" w:pos="1147"/>
              </w:tabs>
              <w:spacing w:before="120"/>
              <w:rPr>
                <w:szCs w:val="16"/>
              </w:rPr>
            </w:pPr>
          </w:p>
        </w:tc>
      </w:tr>
      <w:tr w:rsidR="00370661" w:rsidRPr="00DC7F1B" w14:paraId="10E0226E" w14:textId="77777777" w:rsidTr="00370661">
        <w:trPr>
          <w:trHeight w:val="20"/>
        </w:trPr>
        <w:tc>
          <w:tcPr>
            <w:tcW w:w="2227" w:type="pct"/>
            <w:tcBorders>
              <w:top w:val="nil"/>
              <w:bottom w:val="nil"/>
            </w:tcBorders>
            <w:shd w:val="clear" w:color="auto" w:fill="auto"/>
            <w:noWrap/>
            <w:vAlign w:val="bottom"/>
          </w:tcPr>
          <w:p w14:paraId="1266670C" w14:textId="77777777" w:rsidR="00370661" w:rsidRPr="00A37A31" w:rsidRDefault="00370661" w:rsidP="00370661">
            <w:pPr>
              <w:pStyle w:val="TableText"/>
              <w:ind w:left="374" w:hanging="187"/>
              <w:rPr>
                <w:szCs w:val="16"/>
                <w:vertAlign w:val="superscript"/>
              </w:rPr>
            </w:pPr>
            <w:r w:rsidRPr="007A73F0">
              <w:rPr>
                <w:szCs w:val="16"/>
              </w:rPr>
              <w:t>0 to 45 percent</w:t>
            </w:r>
            <w:r w:rsidRPr="007A73F0">
              <w:rPr>
                <w:szCs w:val="16"/>
                <w:vertAlign w:val="superscript"/>
              </w:rPr>
              <w:t>a</w:t>
            </w:r>
          </w:p>
        </w:tc>
        <w:tc>
          <w:tcPr>
            <w:tcW w:w="1386" w:type="pct"/>
            <w:tcBorders>
              <w:top w:val="nil"/>
              <w:bottom w:val="nil"/>
            </w:tcBorders>
            <w:shd w:val="clear" w:color="auto" w:fill="auto"/>
            <w:noWrap/>
            <w:vAlign w:val="bottom"/>
          </w:tcPr>
          <w:p w14:paraId="7D8BE9C8" w14:textId="77777777" w:rsidR="00370661" w:rsidRPr="00DC7F1B" w:rsidRDefault="00370661" w:rsidP="00370661">
            <w:pPr>
              <w:pStyle w:val="TableText"/>
              <w:tabs>
                <w:tab w:val="decimal" w:pos="1451"/>
              </w:tabs>
              <w:rPr>
                <w:szCs w:val="16"/>
              </w:rPr>
            </w:pPr>
            <w:r w:rsidRPr="00DC7F1B">
              <w:rPr>
                <w:szCs w:val="16"/>
              </w:rPr>
              <w:t>183</w:t>
            </w:r>
          </w:p>
        </w:tc>
        <w:tc>
          <w:tcPr>
            <w:tcW w:w="1387" w:type="pct"/>
            <w:tcBorders>
              <w:top w:val="nil"/>
              <w:bottom w:val="nil"/>
            </w:tcBorders>
            <w:shd w:val="clear" w:color="auto" w:fill="auto"/>
            <w:noWrap/>
            <w:vAlign w:val="bottom"/>
          </w:tcPr>
          <w:p w14:paraId="7B94A739" w14:textId="77777777" w:rsidR="00370661" w:rsidRPr="00DC7F1B" w:rsidRDefault="00370661" w:rsidP="00370661">
            <w:pPr>
              <w:pStyle w:val="TableText"/>
              <w:tabs>
                <w:tab w:val="decimal" w:pos="1147"/>
              </w:tabs>
              <w:rPr>
                <w:szCs w:val="16"/>
              </w:rPr>
            </w:pPr>
            <w:r w:rsidRPr="00DC7F1B">
              <w:rPr>
                <w:szCs w:val="16"/>
              </w:rPr>
              <w:t xml:space="preserve">7.8 </w:t>
            </w:r>
          </w:p>
        </w:tc>
      </w:tr>
      <w:tr w:rsidR="00370661" w:rsidRPr="00DC7F1B" w14:paraId="6EA2B0A5" w14:textId="77777777" w:rsidTr="00370661">
        <w:trPr>
          <w:trHeight w:val="20"/>
        </w:trPr>
        <w:tc>
          <w:tcPr>
            <w:tcW w:w="2227" w:type="pct"/>
            <w:tcBorders>
              <w:top w:val="nil"/>
              <w:bottom w:val="nil"/>
            </w:tcBorders>
            <w:shd w:val="clear" w:color="auto" w:fill="auto"/>
            <w:noWrap/>
            <w:vAlign w:val="bottom"/>
            <w:hideMark/>
          </w:tcPr>
          <w:p w14:paraId="01959F05" w14:textId="77777777" w:rsidR="00370661" w:rsidRPr="00A37A31" w:rsidRDefault="00370661" w:rsidP="00370661">
            <w:pPr>
              <w:pStyle w:val="TableText"/>
              <w:ind w:left="374" w:hanging="187"/>
              <w:rPr>
                <w:szCs w:val="16"/>
                <w:vertAlign w:val="superscript"/>
              </w:rPr>
            </w:pPr>
            <w:r w:rsidRPr="007A73F0">
              <w:rPr>
                <w:szCs w:val="16"/>
              </w:rPr>
              <w:t>46 to 63 percent</w:t>
            </w:r>
            <w:r w:rsidRPr="007A73F0">
              <w:rPr>
                <w:szCs w:val="16"/>
                <w:vertAlign w:val="superscript"/>
              </w:rPr>
              <w:t>a</w:t>
            </w:r>
          </w:p>
        </w:tc>
        <w:tc>
          <w:tcPr>
            <w:tcW w:w="1386" w:type="pct"/>
            <w:tcBorders>
              <w:top w:val="nil"/>
              <w:bottom w:val="nil"/>
            </w:tcBorders>
            <w:shd w:val="clear" w:color="auto" w:fill="auto"/>
            <w:noWrap/>
            <w:vAlign w:val="bottom"/>
            <w:hideMark/>
          </w:tcPr>
          <w:p w14:paraId="64023A1D" w14:textId="77777777" w:rsidR="00370661" w:rsidRPr="00DC7F1B" w:rsidRDefault="00370661" w:rsidP="00370661">
            <w:pPr>
              <w:pStyle w:val="TableText"/>
              <w:tabs>
                <w:tab w:val="decimal" w:pos="1451"/>
              </w:tabs>
              <w:rPr>
                <w:szCs w:val="16"/>
              </w:rPr>
            </w:pPr>
            <w:r w:rsidRPr="00DC7F1B">
              <w:rPr>
                <w:szCs w:val="16"/>
              </w:rPr>
              <w:t>196</w:t>
            </w:r>
          </w:p>
        </w:tc>
        <w:tc>
          <w:tcPr>
            <w:tcW w:w="1387" w:type="pct"/>
            <w:tcBorders>
              <w:top w:val="nil"/>
              <w:bottom w:val="nil"/>
            </w:tcBorders>
            <w:shd w:val="clear" w:color="auto" w:fill="auto"/>
            <w:noWrap/>
            <w:vAlign w:val="bottom"/>
            <w:hideMark/>
          </w:tcPr>
          <w:p w14:paraId="447C4653" w14:textId="77777777" w:rsidR="00370661" w:rsidRPr="00DC7F1B" w:rsidRDefault="00370661" w:rsidP="00370661">
            <w:pPr>
              <w:pStyle w:val="TableText"/>
              <w:tabs>
                <w:tab w:val="decimal" w:pos="1147"/>
              </w:tabs>
              <w:rPr>
                <w:szCs w:val="16"/>
              </w:rPr>
            </w:pPr>
            <w:r w:rsidRPr="00DC7F1B">
              <w:rPr>
                <w:szCs w:val="16"/>
              </w:rPr>
              <w:t xml:space="preserve">7.5 </w:t>
            </w:r>
          </w:p>
        </w:tc>
      </w:tr>
      <w:tr w:rsidR="00370661" w:rsidRPr="00DC7F1B" w14:paraId="306424C6" w14:textId="77777777" w:rsidTr="00370661">
        <w:trPr>
          <w:trHeight w:val="20"/>
        </w:trPr>
        <w:tc>
          <w:tcPr>
            <w:tcW w:w="2227" w:type="pct"/>
            <w:tcBorders>
              <w:top w:val="nil"/>
              <w:bottom w:val="single" w:sz="4" w:space="0" w:color="223767"/>
            </w:tcBorders>
            <w:shd w:val="clear" w:color="auto" w:fill="auto"/>
            <w:noWrap/>
            <w:vAlign w:val="bottom"/>
            <w:hideMark/>
          </w:tcPr>
          <w:p w14:paraId="725FA99E" w14:textId="77777777" w:rsidR="00370661" w:rsidRPr="007A73F0" w:rsidRDefault="00370661" w:rsidP="00370661">
            <w:pPr>
              <w:pStyle w:val="TableText"/>
              <w:ind w:left="374" w:hanging="187"/>
              <w:rPr>
                <w:szCs w:val="16"/>
                <w:vertAlign w:val="superscript"/>
              </w:rPr>
            </w:pPr>
            <w:r w:rsidRPr="007A73F0">
              <w:rPr>
                <w:szCs w:val="16"/>
              </w:rPr>
              <w:t>64 percent or more</w:t>
            </w:r>
            <w:r w:rsidRPr="007A73F0">
              <w:rPr>
                <w:szCs w:val="16"/>
                <w:vertAlign w:val="superscript"/>
              </w:rPr>
              <w:t>a</w:t>
            </w:r>
          </w:p>
        </w:tc>
        <w:tc>
          <w:tcPr>
            <w:tcW w:w="1386" w:type="pct"/>
            <w:tcBorders>
              <w:top w:val="nil"/>
              <w:bottom w:val="single" w:sz="4" w:space="0" w:color="223767"/>
            </w:tcBorders>
            <w:shd w:val="clear" w:color="auto" w:fill="auto"/>
            <w:noWrap/>
            <w:vAlign w:val="bottom"/>
            <w:hideMark/>
          </w:tcPr>
          <w:p w14:paraId="5AFB0004" w14:textId="77777777" w:rsidR="00370661" w:rsidRPr="00DC7F1B" w:rsidRDefault="00370661" w:rsidP="00370661">
            <w:pPr>
              <w:pStyle w:val="TableText"/>
              <w:tabs>
                <w:tab w:val="decimal" w:pos="1451"/>
              </w:tabs>
              <w:rPr>
                <w:szCs w:val="16"/>
              </w:rPr>
            </w:pPr>
            <w:r w:rsidRPr="00DC7F1B">
              <w:rPr>
                <w:szCs w:val="16"/>
              </w:rPr>
              <w:t>121</w:t>
            </w:r>
          </w:p>
        </w:tc>
        <w:tc>
          <w:tcPr>
            <w:tcW w:w="1387" w:type="pct"/>
            <w:tcBorders>
              <w:top w:val="nil"/>
              <w:bottom w:val="single" w:sz="4" w:space="0" w:color="223767"/>
            </w:tcBorders>
            <w:shd w:val="clear" w:color="auto" w:fill="auto"/>
            <w:noWrap/>
            <w:vAlign w:val="bottom"/>
            <w:hideMark/>
          </w:tcPr>
          <w:p w14:paraId="6A3C8FC3" w14:textId="77777777" w:rsidR="00370661" w:rsidRPr="00DC7F1B" w:rsidRDefault="00370661" w:rsidP="00370661">
            <w:pPr>
              <w:pStyle w:val="TableText"/>
              <w:tabs>
                <w:tab w:val="decimal" w:pos="1147"/>
              </w:tabs>
              <w:rPr>
                <w:szCs w:val="16"/>
              </w:rPr>
            </w:pPr>
            <w:r w:rsidRPr="00DC7F1B">
              <w:rPr>
                <w:szCs w:val="16"/>
              </w:rPr>
              <w:t xml:space="preserve">9.6 </w:t>
            </w:r>
          </w:p>
        </w:tc>
      </w:tr>
      <w:tr w:rsidR="00370661" w:rsidRPr="00DC7F1B" w14:paraId="7BC315E2" w14:textId="77777777" w:rsidTr="00370661">
        <w:trPr>
          <w:trHeight w:val="20"/>
        </w:trPr>
        <w:tc>
          <w:tcPr>
            <w:tcW w:w="2227" w:type="pct"/>
            <w:tcBorders>
              <w:top w:val="single" w:sz="4" w:space="0" w:color="223767"/>
              <w:bottom w:val="single" w:sz="4" w:space="0" w:color="223767"/>
            </w:tcBorders>
            <w:shd w:val="clear" w:color="auto" w:fill="auto"/>
            <w:noWrap/>
            <w:vAlign w:val="bottom"/>
            <w:hideMark/>
          </w:tcPr>
          <w:p w14:paraId="0CE3A037" w14:textId="77777777" w:rsidR="00370661" w:rsidRPr="00DC7F1B" w:rsidRDefault="00370661" w:rsidP="00370661">
            <w:pPr>
              <w:pStyle w:val="TableText"/>
              <w:spacing w:before="120" w:after="60"/>
              <w:rPr>
                <w:b/>
                <w:szCs w:val="16"/>
              </w:rPr>
            </w:pPr>
            <w:r w:rsidRPr="00DC7F1B">
              <w:rPr>
                <w:b/>
                <w:szCs w:val="16"/>
              </w:rPr>
              <w:t>Total</w:t>
            </w:r>
          </w:p>
        </w:tc>
        <w:tc>
          <w:tcPr>
            <w:tcW w:w="1386" w:type="pct"/>
            <w:tcBorders>
              <w:top w:val="single" w:sz="4" w:space="0" w:color="223767"/>
              <w:bottom w:val="single" w:sz="4" w:space="0" w:color="223767"/>
            </w:tcBorders>
            <w:shd w:val="clear" w:color="auto" w:fill="auto"/>
            <w:noWrap/>
            <w:vAlign w:val="bottom"/>
            <w:hideMark/>
          </w:tcPr>
          <w:p w14:paraId="1386211F" w14:textId="77777777" w:rsidR="00370661" w:rsidRPr="00DC7F1B" w:rsidRDefault="00370661" w:rsidP="00370661">
            <w:pPr>
              <w:pStyle w:val="TableText"/>
              <w:tabs>
                <w:tab w:val="decimal" w:pos="1451"/>
              </w:tabs>
              <w:spacing w:before="120" w:after="60"/>
              <w:rPr>
                <w:b/>
                <w:bCs/>
                <w:szCs w:val="16"/>
              </w:rPr>
            </w:pPr>
            <w:r w:rsidRPr="00DC7F1B">
              <w:rPr>
                <w:b/>
                <w:bCs/>
                <w:szCs w:val="16"/>
              </w:rPr>
              <w:t>500</w:t>
            </w:r>
          </w:p>
        </w:tc>
        <w:tc>
          <w:tcPr>
            <w:tcW w:w="1387" w:type="pct"/>
            <w:tcBorders>
              <w:top w:val="single" w:sz="4" w:space="0" w:color="223767"/>
              <w:bottom w:val="single" w:sz="4" w:space="0" w:color="223767"/>
            </w:tcBorders>
            <w:shd w:val="clear" w:color="auto" w:fill="auto"/>
            <w:noWrap/>
            <w:vAlign w:val="bottom"/>
            <w:hideMark/>
          </w:tcPr>
          <w:p w14:paraId="1BB14C26" w14:textId="77777777" w:rsidR="00370661" w:rsidRPr="00DC7F1B" w:rsidRDefault="00370661" w:rsidP="00370661">
            <w:pPr>
              <w:pStyle w:val="TableText"/>
              <w:tabs>
                <w:tab w:val="decimal" w:pos="1147"/>
              </w:tabs>
              <w:spacing w:before="120" w:after="60"/>
              <w:rPr>
                <w:b/>
                <w:bCs/>
                <w:szCs w:val="16"/>
              </w:rPr>
            </w:pPr>
            <w:r w:rsidRPr="00DC7F1B">
              <w:rPr>
                <w:b/>
                <w:bCs/>
                <w:szCs w:val="16"/>
              </w:rPr>
              <w:t>4.7</w:t>
            </w:r>
          </w:p>
        </w:tc>
      </w:tr>
    </w:tbl>
    <w:p w14:paraId="062B7544" w14:textId="77777777" w:rsidR="00370661" w:rsidRPr="00F4703F" w:rsidRDefault="00370661" w:rsidP="00370661">
      <w:pPr>
        <w:pStyle w:val="TableSourceCaption"/>
        <w:rPr>
          <w:rFonts w:eastAsiaTheme="minorHAnsi"/>
          <w:szCs w:val="16"/>
        </w:rPr>
      </w:pPr>
      <w:r w:rsidRPr="00F4703F">
        <w:rPr>
          <w:rFonts w:eastAsiaTheme="minorHAnsi"/>
        </w:rPr>
        <w:t>Source:</w:t>
      </w:r>
      <w:r w:rsidRPr="00F4703F">
        <w:rPr>
          <w:rFonts w:eastAsiaTheme="minorHAnsi"/>
        </w:rPr>
        <w:tab/>
      </w:r>
      <w:r w:rsidRPr="00F4703F">
        <w:rPr>
          <w:rFonts w:eastAsiaTheme="minorHAnsi"/>
          <w:szCs w:val="16"/>
        </w:rPr>
        <w:t>Mathematica internal simulations based on the 2012–2013 FNS-742 file and 2011–2012 Common Core of Data File.</w:t>
      </w:r>
    </w:p>
    <w:p w14:paraId="4C3E7669" w14:textId="77777777" w:rsidR="00370661" w:rsidRPr="00F4703F" w:rsidRDefault="00370661" w:rsidP="00370661">
      <w:pPr>
        <w:pStyle w:val="TableSourceCaption"/>
        <w:rPr>
          <w:rFonts w:eastAsiaTheme="minorHAnsi"/>
          <w:szCs w:val="16"/>
        </w:rPr>
      </w:pPr>
      <w:r w:rsidRPr="00F4703F">
        <w:rPr>
          <w:rFonts w:eastAsiaTheme="minorHAnsi"/>
        </w:rPr>
        <w:t>Note:</w:t>
      </w:r>
      <w:r w:rsidRPr="00F4703F">
        <w:rPr>
          <w:rFonts w:eastAsiaTheme="minorHAnsi"/>
          <w:szCs w:val="16"/>
        </w:rPr>
        <w:tab/>
      </w:r>
      <w:r w:rsidRPr="00F4703F">
        <w:t>Confidence intervals are based on a 30 percent outcome.</w:t>
      </w:r>
    </w:p>
    <w:p w14:paraId="135189A4" w14:textId="77777777" w:rsidR="00370661" w:rsidRDefault="00370661" w:rsidP="00370661">
      <w:pPr>
        <w:pStyle w:val="TableFootnoteCaption"/>
      </w:pPr>
      <w:r w:rsidRPr="003D2148">
        <w:rPr>
          <w:vertAlign w:val="superscript"/>
        </w:rPr>
        <w:t>a</w:t>
      </w:r>
      <w:r>
        <w:t>S</w:t>
      </w:r>
      <w:r w:rsidRPr="003D2148">
        <w:t>ubgroup represents 25 percent or more of the population.</w:t>
      </w:r>
    </w:p>
    <w:p w14:paraId="3A1A16D8" w14:textId="77777777" w:rsidR="00370661" w:rsidRPr="00DC7F1B" w:rsidRDefault="00370661" w:rsidP="00370661">
      <w:pPr>
        <w:pStyle w:val="TableFootnoteCaption"/>
        <w:spacing w:after="240"/>
      </w:pPr>
      <w:r w:rsidRPr="00DC7F1B">
        <w:t>CI = confidence inter</w:t>
      </w:r>
      <w:r>
        <w:t>v</w:t>
      </w:r>
      <w:r w:rsidRPr="00DC7F1B">
        <w:t xml:space="preserve">al; </w:t>
      </w:r>
      <w:r>
        <w:t xml:space="preserve">FNS = Food and Nutrition Service; </w:t>
      </w:r>
      <w:r w:rsidRPr="00DC7F1B">
        <w:t>F/RP = free or reduced-price; LEA = local education agency</w:t>
      </w:r>
      <w:r>
        <w:t>; SFA = school food authority.</w:t>
      </w:r>
    </w:p>
    <w:p w14:paraId="4228FF9E" w14:textId="43E0A48C" w:rsidR="00F4703F" w:rsidRDefault="00370661" w:rsidP="0071219B">
      <w:r w:rsidRPr="00DC7F1B">
        <w:t>Expected precision levels for school-level</w:t>
      </w:r>
      <w:r>
        <w:t xml:space="preserve"> estimates are presented Table </w:t>
      </w:r>
      <w:r w:rsidR="001B4ED0">
        <w:t xml:space="preserve">Q.5. </w:t>
      </w:r>
      <w:r w:rsidRPr="00DC7F1B">
        <w:t xml:space="preserve"> For the sample of 1,000 schools (Groups 2 and 3 combined) that will complete the Menu Survey, SNM Survey, Principal Survey</w:t>
      </w:r>
      <w:r>
        <w:t>,</w:t>
      </w:r>
      <w:r w:rsidRPr="00DC7F1B">
        <w:t xml:space="preserve"> and other school-level data collection activities, the expected precision level is +/</w:t>
      </w:r>
      <w:r>
        <w:rPr>
          <w:rFonts w:ascii="Lucida Grande" w:hAnsi="Lucida Grande" w:cs="Lucida Grande"/>
        </w:rPr>
        <w:t>−</w:t>
      </w:r>
      <w:r w:rsidRPr="00DC7F1B">
        <w:t>4.8 percent</w:t>
      </w:r>
      <w:r w:rsidRPr="00DC7F1B">
        <w:softHyphen/>
        <w:t>age points for the overall sample and +/</w:t>
      </w:r>
      <w:r>
        <w:rPr>
          <w:rFonts w:ascii="Lucida Grande" w:hAnsi="Lucida Grande" w:cs="Lucida Grande"/>
        </w:rPr>
        <w:t>−</w:t>
      </w:r>
      <w:r w:rsidRPr="00DC7F1B">
        <w:t xml:space="preserve">10 percentage points </w:t>
      </w:r>
      <w:r>
        <w:t xml:space="preserve">(or better) </w:t>
      </w:r>
      <w:r w:rsidRPr="00DC7F1B">
        <w:t xml:space="preserve">for any subgroups that make up 25 percent or more of the population. </w:t>
      </w:r>
      <w:r>
        <w:t xml:space="preserve">We also show in </w:t>
      </w:r>
      <w:r w:rsidRPr="00DC7F1B">
        <w:t>Tabl</w:t>
      </w:r>
      <w:r>
        <w:t xml:space="preserve">e </w:t>
      </w:r>
      <w:r w:rsidR="001B4ED0">
        <w:t>Q.</w:t>
      </w:r>
      <w:r w:rsidRPr="00DC7F1B">
        <w:t>5 an expected precision level of +/</w:t>
      </w:r>
      <w:r>
        <w:rPr>
          <w:rFonts w:ascii="Lucida Grande" w:hAnsi="Lucida Grande" w:cs="Lucida Grande"/>
        </w:rPr>
        <w:t>−</w:t>
      </w:r>
      <w:r w:rsidRPr="00DC7F1B">
        <w:t>4.9 percentage points for the overall sample of 750 Group 3 schools that will be included in the study of meal costs and school food service revenues and precision levels of +/</w:t>
      </w:r>
      <w:r>
        <w:rPr>
          <w:rFonts w:ascii="Lucida Grande" w:hAnsi="Lucida Grande" w:cs="Lucida Grande"/>
        </w:rPr>
        <w:t>−</w:t>
      </w:r>
      <w:r w:rsidRPr="00DC7F1B">
        <w:t xml:space="preserve">10 percentage points </w:t>
      </w:r>
      <w:r>
        <w:t xml:space="preserve">(or better) </w:t>
      </w:r>
      <w:r w:rsidRPr="00DC7F1B">
        <w:t>for any subgroups that make up 25 percent or more of the population.</w:t>
      </w:r>
    </w:p>
    <w:p w14:paraId="7B3BEA1E" w14:textId="1F928E28" w:rsidR="00370661" w:rsidRPr="00DC7F1B" w:rsidRDefault="00370661" w:rsidP="00370661">
      <w:pPr>
        <w:pStyle w:val="MarkforTableHeading"/>
      </w:pPr>
      <w:bookmarkStart w:id="25" w:name="_Toc7425944"/>
      <w:r>
        <w:t xml:space="preserve">Table </w:t>
      </w:r>
      <w:r w:rsidR="001B4ED0">
        <w:t>Q.</w:t>
      </w:r>
      <w:r w:rsidRPr="00DC7F1B">
        <w:t>5</w:t>
      </w:r>
      <w:r>
        <w:t>.</w:t>
      </w:r>
      <w:r w:rsidRPr="00DC7F1B">
        <w:t xml:space="preserve"> Expected </w:t>
      </w:r>
      <w:r>
        <w:t>p</w:t>
      </w:r>
      <w:r w:rsidRPr="00DC7F1B">
        <w:t xml:space="preserve">recision </w:t>
      </w:r>
      <w:r>
        <w:t>l</w:t>
      </w:r>
      <w:r w:rsidRPr="00DC7F1B">
        <w:t xml:space="preserve">evels for </w:t>
      </w:r>
      <w:r>
        <w:t>s</w:t>
      </w:r>
      <w:r w:rsidRPr="00DC7F1B">
        <w:t>chool-</w:t>
      </w:r>
      <w:r>
        <w:t>l</w:t>
      </w:r>
      <w:r w:rsidRPr="00DC7F1B">
        <w:t xml:space="preserve">evel </w:t>
      </w:r>
      <w:r>
        <w:t>e</w:t>
      </w:r>
      <w:r w:rsidRPr="00DC7F1B">
        <w:t>stimates</w:t>
      </w:r>
      <w:r>
        <w:t xml:space="preserve"> in the mainland study</w:t>
      </w:r>
      <w:bookmarkEnd w:id="25"/>
    </w:p>
    <w:tbl>
      <w:tblPr>
        <w:tblW w:w="5000" w:type="pct"/>
        <w:tblBorders>
          <w:bottom w:val="single" w:sz="4" w:space="0" w:color="auto"/>
        </w:tblBorders>
        <w:tblLook w:val="04A0" w:firstRow="1" w:lastRow="0" w:firstColumn="1" w:lastColumn="0" w:noHBand="0" w:noVBand="1"/>
      </w:tblPr>
      <w:tblGrid>
        <w:gridCol w:w="2941"/>
        <w:gridCol w:w="1658"/>
        <w:gridCol w:w="1659"/>
        <w:gridCol w:w="1659"/>
        <w:gridCol w:w="1659"/>
      </w:tblGrid>
      <w:tr w:rsidR="00370661" w:rsidRPr="00DC7F1B" w14:paraId="291BABDB" w14:textId="77777777" w:rsidTr="00F4703F">
        <w:trPr>
          <w:cantSplit/>
          <w:tblHeader/>
        </w:trPr>
        <w:tc>
          <w:tcPr>
            <w:tcW w:w="1536" w:type="pct"/>
            <w:tcBorders>
              <w:top w:val="nil"/>
              <w:bottom w:val="nil"/>
            </w:tcBorders>
            <w:shd w:val="clear" w:color="auto" w:fill="6C6F70"/>
            <w:vAlign w:val="bottom"/>
          </w:tcPr>
          <w:p w14:paraId="44918512" w14:textId="77777777" w:rsidR="00370661" w:rsidRPr="00DC7F1B" w:rsidRDefault="00370661" w:rsidP="00370661">
            <w:pPr>
              <w:pStyle w:val="TableHeaderLeft"/>
            </w:pPr>
          </w:p>
        </w:tc>
        <w:tc>
          <w:tcPr>
            <w:tcW w:w="1732" w:type="pct"/>
            <w:gridSpan w:val="2"/>
            <w:tcBorders>
              <w:top w:val="nil"/>
              <w:bottom w:val="single" w:sz="4" w:space="0" w:color="FFFFFF" w:themeColor="background1"/>
              <w:right w:val="single" w:sz="4" w:space="0" w:color="FFFFFF" w:themeColor="background1"/>
            </w:tcBorders>
            <w:shd w:val="clear" w:color="auto" w:fill="6C6F70"/>
            <w:vAlign w:val="bottom"/>
          </w:tcPr>
          <w:p w14:paraId="1DAAED44" w14:textId="77777777" w:rsidR="00370661" w:rsidRPr="00DC7F1B" w:rsidRDefault="00370661" w:rsidP="00370661">
            <w:pPr>
              <w:pStyle w:val="TableHeaderCenter"/>
            </w:pPr>
            <w:r>
              <w:t>Groups 2 and 3 combined</w:t>
            </w:r>
          </w:p>
        </w:tc>
        <w:tc>
          <w:tcPr>
            <w:tcW w:w="1732" w:type="pct"/>
            <w:gridSpan w:val="2"/>
            <w:tcBorders>
              <w:top w:val="nil"/>
              <w:left w:val="single" w:sz="4" w:space="0" w:color="FFFFFF" w:themeColor="background1"/>
              <w:bottom w:val="single" w:sz="4" w:space="0" w:color="FFFFFF" w:themeColor="background1"/>
            </w:tcBorders>
            <w:shd w:val="clear" w:color="auto" w:fill="6C6F70"/>
            <w:vAlign w:val="bottom"/>
          </w:tcPr>
          <w:p w14:paraId="415D087E" w14:textId="77777777" w:rsidR="00370661" w:rsidRPr="00DC7F1B" w:rsidRDefault="00370661" w:rsidP="00370661">
            <w:pPr>
              <w:pStyle w:val="TableHeaderCenter"/>
              <w:rPr>
                <w:rFonts w:cs="Arial"/>
              </w:rPr>
            </w:pPr>
            <w:r>
              <w:rPr>
                <w:rFonts w:cs="Arial"/>
              </w:rPr>
              <w:t>Group 3 only</w:t>
            </w:r>
          </w:p>
        </w:tc>
      </w:tr>
      <w:tr w:rsidR="00370661" w:rsidRPr="00DC7F1B" w14:paraId="23F12392" w14:textId="77777777" w:rsidTr="00F4703F">
        <w:trPr>
          <w:cantSplit/>
          <w:tblHeader/>
        </w:trPr>
        <w:tc>
          <w:tcPr>
            <w:tcW w:w="1536" w:type="pct"/>
            <w:tcBorders>
              <w:top w:val="nil"/>
              <w:bottom w:val="single" w:sz="4" w:space="0" w:color="auto"/>
            </w:tcBorders>
            <w:shd w:val="clear" w:color="auto" w:fill="6C6F70"/>
            <w:vAlign w:val="bottom"/>
          </w:tcPr>
          <w:p w14:paraId="259CC17C" w14:textId="77777777" w:rsidR="00370661" w:rsidRPr="00DC7F1B" w:rsidRDefault="00370661" w:rsidP="00370661">
            <w:pPr>
              <w:pStyle w:val="TableHeaderLeft"/>
            </w:pPr>
            <w:r w:rsidRPr="00CE40C8">
              <w:t>Subgroups</w:t>
            </w:r>
          </w:p>
        </w:tc>
        <w:tc>
          <w:tcPr>
            <w:tcW w:w="866" w:type="pct"/>
            <w:tcBorders>
              <w:top w:val="single" w:sz="4" w:space="0" w:color="FFFFFF" w:themeColor="background1"/>
              <w:bottom w:val="single" w:sz="4" w:space="0" w:color="auto"/>
            </w:tcBorders>
            <w:shd w:val="clear" w:color="auto" w:fill="6C6F70"/>
          </w:tcPr>
          <w:p w14:paraId="09B76C1F" w14:textId="77777777" w:rsidR="00370661" w:rsidRPr="00DC7F1B" w:rsidRDefault="00370661" w:rsidP="00370661">
            <w:pPr>
              <w:pStyle w:val="TableHeaderCenter"/>
            </w:pPr>
            <w:r w:rsidRPr="0083013A">
              <w:t>Completed sample sizes</w:t>
            </w:r>
          </w:p>
        </w:tc>
        <w:tc>
          <w:tcPr>
            <w:tcW w:w="866" w:type="pct"/>
            <w:tcBorders>
              <w:top w:val="single" w:sz="4" w:space="0" w:color="FFFFFF" w:themeColor="background1"/>
              <w:bottom w:val="single" w:sz="4" w:space="0" w:color="auto"/>
              <w:right w:val="single" w:sz="4" w:space="0" w:color="FFFFFF" w:themeColor="background1"/>
            </w:tcBorders>
            <w:shd w:val="clear" w:color="auto" w:fill="6C6F70"/>
            <w:vAlign w:val="bottom"/>
          </w:tcPr>
          <w:p w14:paraId="5CBB8BF8" w14:textId="77777777" w:rsidR="00370661" w:rsidRPr="00DC7F1B" w:rsidRDefault="00370661" w:rsidP="00370661">
            <w:pPr>
              <w:pStyle w:val="TableHeaderCenter"/>
            </w:pPr>
            <w:r w:rsidRPr="0083013A">
              <w:t xml:space="preserve">CI half interval (percentage) </w:t>
            </w:r>
          </w:p>
        </w:tc>
        <w:tc>
          <w:tcPr>
            <w:tcW w:w="866" w:type="pct"/>
            <w:tcBorders>
              <w:top w:val="single" w:sz="4" w:space="0" w:color="FFFFFF" w:themeColor="background1"/>
              <w:left w:val="single" w:sz="4" w:space="0" w:color="FFFFFF" w:themeColor="background1"/>
              <w:bottom w:val="single" w:sz="4" w:space="0" w:color="auto"/>
            </w:tcBorders>
            <w:shd w:val="clear" w:color="auto" w:fill="6C6F70"/>
          </w:tcPr>
          <w:p w14:paraId="21F59777" w14:textId="77777777" w:rsidR="00370661" w:rsidRPr="00DC7F1B" w:rsidRDefault="00370661" w:rsidP="00370661">
            <w:pPr>
              <w:pStyle w:val="TableHeaderCenter"/>
              <w:rPr>
                <w:rFonts w:cs="Arial"/>
              </w:rPr>
            </w:pPr>
            <w:r w:rsidRPr="0083013A">
              <w:t>Completed sample sizes</w:t>
            </w:r>
          </w:p>
        </w:tc>
        <w:tc>
          <w:tcPr>
            <w:tcW w:w="866" w:type="pct"/>
            <w:tcBorders>
              <w:top w:val="single" w:sz="4" w:space="0" w:color="FFFFFF" w:themeColor="background1"/>
              <w:bottom w:val="single" w:sz="4" w:space="0" w:color="auto"/>
            </w:tcBorders>
            <w:shd w:val="clear" w:color="auto" w:fill="6C6F70"/>
            <w:vAlign w:val="bottom"/>
          </w:tcPr>
          <w:p w14:paraId="65C0790F" w14:textId="77777777" w:rsidR="00370661" w:rsidRPr="00DC7F1B" w:rsidRDefault="00370661" w:rsidP="00370661">
            <w:pPr>
              <w:pStyle w:val="TableHeaderCenter"/>
              <w:rPr>
                <w:rFonts w:cs="Arial"/>
              </w:rPr>
            </w:pPr>
            <w:r w:rsidRPr="0083013A">
              <w:t>CI half interval (percentage)</w:t>
            </w:r>
          </w:p>
        </w:tc>
      </w:tr>
      <w:tr w:rsidR="00370661" w:rsidRPr="00DC7F1B" w14:paraId="6B03736E" w14:textId="77777777" w:rsidTr="00F4703F">
        <w:trPr>
          <w:cantSplit/>
        </w:trPr>
        <w:tc>
          <w:tcPr>
            <w:tcW w:w="1536" w:type="pct"/>
            <w:tcBorders>
              <w:top w:val="single" w:sz="4" w:space="0" w:color="auto"/>
              <w:bottom w:val="nil"/>
            </w:tcBorders>
            <w:shd w:val="clear" w:color="auto" w:fill="auto"/>
            <w:vAlign w:val="bottom"/>
          </w:tcPr>
          <w:p w14:paraId="74EE59D3" w14:textId="77777777" w:rsidR="00370661" w:rsidRPr="00DC7F1B" w:rsidRDefault="00370661" w:rsidP="00370661">
            <w:pPr>
              <w:pStyle w:val="TableText"/>
              <w:spacing w:before="120"/>
              <w:rPr>
                <w:rFonts w:cs="Arial"/>
                <w:color w:val="000000"/>
                <w:szCs w:val="16"/>
              </w:rPr>
            </w:pPr>
            <w:r w:rsidRPr="00DC7F1B">
              <w:rPr>
                <w:rFonts w:cs="Arial"/>
                <w:color w:val="000000"/>
                <w:szCs w:val="16"/>
              </w:rPr>
              <w:t xml:space="preserve">School </w:t>
            </w:r>
            <w:r>
              <w:rPr>
                <w:rFonts w:cs="Arial"/>
                <w:color w:val="000000"/>
                <w:szCs w:val="16"/>
              </w:rPr>
              <w:t>t</w:t>
            </w:r>
            <w:r w:rsidRPr="00DC7F1B">
              <w:rPr>
                <w:rFonts w:cs="Arial"/>
                <w:color w:val="000000"/>
                <w:szCs w:val="16"/>
              </w:rPr>
              <w:t>ype</w:t>
            </w:r>
          </w:p>
        </w:tc>
        <w:tc>
          <w:tcPr>
            <w:tcW w:w="866" w:type="pct"/>
            <w:tcBorders>
              <w:top w:val="single" w:sz="4" w:space="0" w:color="auto"/>
              <w:bottom w:val="nil"/>
            </w:tcBorders>
            <w:vAlign w:val="bottom"/>
          </w:tcPr>
          <w:p w14:paraId="76F8DFEC" w14:textId="77777777" w:rsidR="00370661" w:rsidRPr="00DC7F1B" w:rsidRDefault="00370661" w:rsidP="00370661">
            <w:pPr>
              <w:pStyle w:val="TableText"/>
              <w:tabs>
                <w:tab w:val="decimal" w:pos="795"/>
              </w:tabs>
              <w:spacing w:before="120"/>
              <w:rPr>
                <w:sz w:val="16"/>
                <w:szCs w:val="16"/>
              </w:rPr>
            </w:pPr>
          </w:p>
        </w:tc>
        <w:tc>
          <w:tcPr>
            <w:tcW w:w="866" w:type="pct"/>
            <w:tcBorders>
              <w:top w:val="single" w:sz="4" w:space="0" w:color="auto"/>
              <w:bottom w:val="nil"/>
              <w:right w:val="single" w:sz="4" w:space="0" w:color="auto"/>
            </w:tcBorders>
            <w:shd w:val="clear" w:color="auto" w:fill="auto"/>
            <w:vAlign w:val="bottom"/>
          </w:tcPr>
          <w:p w14:paraId="44B34CB5" w14:textId="77777777" w:rsidR="00370661" w:rsidRPr="00DC7F1B" w:rsidRDefault="00370661" w:rsidP="00370661">
            <w:pPr>
              <w:pStyle w:val="TableText"/>
              <w:tabs>
                <w:tab w:val="decimal" w:pos="795"/>
              </w:tabs>
              <w:spacing w:before="120"/>
              <w:rPr>
                <w:sz w:val="16"/>
                <w:szCs w:val="16"/>
              </w:rPr>
            </w:pPr>
          </w:p>
        </w:tc>
        <w:tc>
          <w:tcPr>
            <w:tcW w:w="866" w:type="pct"/>
            <w:tcBorders>
              <w:top w:val="single" w:sz="4" w:space="0" w:color="auto"/>
              <w:left w:val="single" w:sz="4" w:space="0" w:color="auto"/>
              <w:bottom w:val="nil"/>
            </w:tcBorders>
            <w:vAlign w:val="bottom"/>
          </w:tcPr>
          <w:p w14:paraId="2D928BDB" w14:textId="77777777" w:rsidR="00370661" w:rsidRPr="00DC7F1B" w:rsidRDefault="00370661" w:rsidP="00370661">
            <w:pPr>
              <w:pStyle w:val="TableText"/>
              <w:tabs>
                <w:tab w:val="decimal" w:pos="795"/>
              </w:tabs>
              <w:spacing w:before="120"/>
              <w:rPr>
                <w:rFonts w:cs="Arial"/>
                <w:sz w:val="16"/>
                <w:szCs w:val="16"/>
              </w:rPr>
            </w:pPr>
          </w:p>
        </w:tc>
        <w:tc>
          <w:tcPr>
            <w:tcW w:w="866" w:type="pct"/>
            <w:tcBorders>
              <w:top w:val="single" w:sz="4" w:space="0" w:color="auto"/>
              <w:bottom w:val="nil"/>
            </w:tcBorders>
            <w:shd w:val="clear" w:color="auto" w:fill="auto"/>
            <w:vAlign w:val="bottom"/>
          </w:tcPr>
          <w:p w14:paraId="6A0C0AB3" w14:textId="77777777" w:rsidR="00370661" w:rsidRPr="00DC7F1B" w:rsidRDefault="00370661" w:rsidP="00370661">
            <w:pPr>
              <w:pStyle w:val="TableText"/>
              <w:tabs>
                <w:tab w:val="decimal" w:pos="795"/>
              </w:tabs>
              <w:spacing w:before="120"/>
              <w:rPr>
                <w:rFonts w:cs="Arial"/>
                <w:sz w:val="16"/>
                <w:szCs w:val="16"/>
              </w:rPr>
            </w:pPr>
          </w:p>
        </w:tc>
      </w:tr>
      <w:tr w:rsidR="00370661" w:rsidRPr="00DC7F1B" w14:paraId="60AC6650" w14:textId="77777777" w:rsidTr="00F4703F">
        <w:trPr>
          <w:cantSplit/>
        </w:trPr>
        <w:tc>
          <w:tcPr>
            <w:tcW w:w="1536" w:type="pct"/>
            <w:tcBorders>
              <w:top w:val="nil"/>
              <w:bottom w:val="nil"/>
            </w:tcBorders>
            <w:shd w:val="clear" w:color="auto" w:fill="auto"/>
            <w:vAlign w:val="bottom"/>
            <w:hideMark/>
          </w:tcPr>
          <w:p w14:paraId="7E702D35" w14:textId="77777777" w:rsidR="00370661" w:rsidRPr="007A73F0" w:rsidRDefault="00370661" w:rsidP="00370661">
            <w:pPr>
              <w:pStyle w:val="TableText"/>
              <w:ind w:left="187"/>
              <w:rPr>
                <w:rFonts w:cs="Arial"/>
                <w:color w:val="000000"/>
                <w:szCs w:val="16"/>
                <w:vertAlign w:val="superscript"/>
              </w:rPr>
            </w:pPr>
            <w:r w:rsidRPr="007A73F0">
              <w:rPr>
                <w:rFonts w:cs="Arial"/>
                <w:color w:val="000000"/>
                <w:szCs w:val="16"/>
              </w:rPr>
              <w:t>Elementary</w:t>
            </w:r>
            <w:r w:rsidRPr="007A73F0">
              <w:rPr>
                <w:rFonts w:cs="Arial"/>
                <w:color w:val="000000"/>
                <w:szCs w:val="16"/>
                <w:vertAlign w:val="superscript"/>
              </w:rPr>
              <w:t>a</w:t>
            </w:r>
          </w:p>
        </w:tc>
        <w:tc>
          <w:tcPr>
            <w:tcW w:w="866" w:type="pct"/>
            <w:tcBorders>
              <w:top w:val="nil"/>
              <w:bottom w:val="nil"/>
            </w:tcBorders>
            <w:vAlign w:val="bottom"/>
          </w:tcPr>
          <w:p w14:paraId="308339F9"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443 </w:t>
            </w:r>
          </w:p>
        </w:tc>
        <w:tc>
          <w:tcPr>
            <w:tcW w:w="866" w:type="pct"/>
            <w:tcBorders>
              <w:top w:val="nil"/>
              <w:bottom w:val="nil"/>
              <w:right w:val="single" w:sz="4" w:space="0" w:color="auto"/>
            </w:tcBorders>
            <w:shd w:val="clear" w:color="auto" w:fill="auto"/>
            <w:vAlign w:val="bottom"/>
          </w:tcPr>
          <w:p w14:paraId="3553D8B4" w14:textId="77777777" w:rsidR="00370661" w:rsidRPr="00DC7F1B" w:rsidRDefault="00370661" w:rsidP="00370661">
            <w:pPr>
              <w:pStyle w:val="TableText"/>
              <w:tabs>
                <w:tab w:val="decimal" w:pos="795"/>
              </w:tabs>
              <w:ind w:right="504"/>
              <w:jc w:val="right"/>
              <w:rPr>
                <w:rFonts w:cs="Arial"/>
                <w:szCs w:val="16"/>
              </w:rPr>
            </w:pPr>
            <w:r w:rsidRPr="00DC7F1B">
              <w:rPr>
                <w:szCs w:val="16"/>
              </w:rPr>
              <w:t>7.</w:t>
            </w:r>
            <w:r>
              <w:rPr>
                <w:szCs w:val="16"/>
              </w:rPr>
              <w:t>2</w:t>
            </w:r>
          </w:p>
        </w:tc>
        <w:tc>
          <w:tcPr>
            <w:tcW w:w="866" w:type="pct"/>
            <w:tcBorders>
              <w:top w:val="nil"/>
              <w:left w:val="single" w:sz="4" w:space="0" w:color="auto"/>
              <w:bottom w:val="nil"/>
            </w:tcBorders>
            <w:vAlign w:val="bottom"/>
          </w:tcPr>
          <w:p w14:paraId="6CAD43A9"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342</w:t>
            </w:r>
          </w:p>
        </w:tc>
        <w:tc>
          <w:tcPr>
            <w:tcW w:w="866" w:type="pct"/>
            <w:tcBorders>
              <w:top w:val="nil"/>
              <w:bottom w:val="nil"/>
            </w:tcBorders>
            <w:shd w:val="clear" w:color="auto" w:fill="auto"/>
            <w:vAlign w:val="bottom"/>
          </w:tcPr>
          <w:p w14:paraId="4E09952B" w14:textId="77777777" w:rsidR="00370661" w:rsidRPr="00DC7F1B" w:rsidRDefault="00370661" w:rsidP="00370661">
            <w:pPr>
              <w:pStyle w:val="TableText"/>
              <w:tabs>
                <w:tab w:val="decimal" w:pos="795"/>
              </w:tabs>
              <w:ind w:right="504"/>
              <w:jc w:val="right"/>
              <w:rPr>
                <w:rFonts w:cs="Arial"/>
                <w:szCs w:val="16"/>
              </w:rPr>
            </w:pPr>
            <w:r w:rsidRPr="00DC7F1B">
              <w:rPr>
                <w:rFonts w:cs="Arial"/>
                <w:szCs w:val="16"/>
              </w:rPr>
              <w:t>7.</w:t>
            </w:r>
            <w:r>
              <w:rPr>
                <w:rFonts w:cs="Arial"/>
                <w:szCs w:val="16"/>
              </w:rPr>
              <w:t>3</w:t>
            </w:r>
          </w:p>
        </w:tc>
      </w:tr>
      <w:tr w:rsidR="00370661" w:rsidRPr="00DC7F1B" w14:paraId="05FEC6E4" w14:textId="77777777" w:rsidTr="00F4703F">
        <w:trPr>
          <w:cantSplit/>
        </w:trPr>
        <w:tc>
          <w:tcPr>
            <w:tcW w:w="1536" w:type="pct"/>
            <w:tcBorders>
              <w:top w:val="nil"/>
              <w:bottom w:val="nil"/>
            </w:tcBorders>
            <w:shd w:val="clear" w:color="auto" w:fill="auto"/>
            <w:vAlign w:val="bottom"/>
            <w:hideMark/>
          </w:tcPr>
          <w:p w14:paraId="50DE0725" w14:textId="77777777" w:rsidR="00370661" w:rsidRPr="007A73F0" w:rsidRDefault="00370661" w:rsidP="00370661">
            <w:pPr>
              <w:pStyle w:val="TableText"/>
              <w:ind w:left="187"/>
              <w:rPr>
                <w:rFonts w:cs="Arial"/>
                <w:color w:val="000000"/>
                <w:szCs w:val="16"/>
              </w:rPr>
            </w:pPr>
            <w:r w:rsidRPr="007A73F0">
              <w:rPr>
                <w:rFonts w:cs="Arial"/>
                <w:color w:val="000000"/>
                <w:szCs w:val="16"/>
              </w:rPr>
              <w:t>Middle</w:t>
            </w:r>
          </w:p>
        </w:tc>
        <w:tc>
          <w:tcPr>
            <w:tcW w:w="866" w:type="pct"/>
            <w:tcBorders>
              <w:top w:val="nil"/>
              <w:bottom w:val="nil"/>
            </w:tcBorders>
            <w:vAlign w:val="bottom"/>
          </w:tcPr>
          <w:p w14:paraId="70C4E87C"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230 </w:t>
            </w:r>
          </w:p>
        </w:tc>
        <w:tc>
          <w:tcPr>
            <w:tcW w:w="866" w:type="pct"/>
            <w:tcBorders>
              <w:top w:val="nil"/>
              <w:bottom w:val="nil"/>
              <w:right w:val="single" w:sz="4" w:space="0" w:color="auto"/>
            </w:tcBorders>
            <w:shd w:val="clear" w:color="auto" w:fill="auto"/>
            <w:vAlign w:val="bottom"/>
          </w:tcPr>
          <w:p w14:paraId="4D17D947" w14:textId="77777777" w:rsidR="00370661" w:rsidRPr="00DC7F1B" w:rsidRDefault="00370661" w:rsidP="00370661">
            <w:pPr>
              <w:pStyle w:val="TableText"/>
              <w:tabs>
                <w:tab w:val="decimal" w:pos="795"/>
              </w:tabs>
              <w:ind w:right="504"/>
              <w:jc w:val="right"/>
              <w:rPr>
                <w:rFonts w:cs="Arial"/>
                <w:szCs w:val="16"/>
              </w:rPr>
            </w:pPr>
            <w:r>
              <w:rPr>
                <w:rFonts w:cs="Arial"/>
                <w:szCs w:val="16"/>
              </w:rPr>
              <w:t>10.1</w:t>
            </w:r>
          </w:p>
        </w:tc>
        <w:tc>
          <w:tcPr>
            <w:tcW w:w="866" w:type="pct"/>
            <w:tcBorders>
              <w:top w:val="nil"/>
              <w:left w:val="single" w:sz="4" w:space="0" w:color="auto"/>
              <w:bottom w:val="nil"/>
            </w:tcBorders>
            <w:vAlign w:val="bottom"/>
          </w:tcPr>
          <w:p w14:paraId="26F758EE"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169</w:t>
            </w:r>
          </w:p>
        </w:tc>
        <w:tc>
          <w:tcPr>
            <w:tcW w:w="866" w:type="pct"/>
            <w:tcBorders>
              <w:top w:val="nil"/>
              <w:bottom w:val="nil"/>
            </w:tcBorders>
            <w:shd w:val="clear" w:color="auto" w:fill="auto"/>
            <w:vAlign w:val="bottom"/>
          </w:tcPr>
          <w:p w14:paraId="7A1B57A8" w14:textId="77777777" w:rsidR="00370661" w:rsidRPr="00DC7F1B" w:rsidRDefault="00370661" w:rsidP="00370661">
            <w:pPr>
              <w:pStyle w:val="TableText"/>
              <w:tabs>
                <w:tab w:val="decimal" w:pos="795"/>
              </w:tabs>
              <w:ind w:right="504"/>
              <w:jc w:val="right"/>
              <w:rPr>
                <w:rFonts w:cs="Arial"/>
                <w:szCs w:val="16"/>
              </w:rPr>
            </w:pPr>
            <w:r w:rsidRPr="00DC7F1B">
              <w:rPr>
                <w:rFonts w:cs="Arial"/>
                <w:szCs w:val="16"/>
              </w:rPr>
              <w:t>10.3</w:t>
            </w:r>
          </w:p>
        </w:tc>
      </w:tr>
      <w:tr w:rsidR="00370661" w:rsidRPr="00DC7F1B" w14:paraId="2AC88020" w14:textId="77777777" w:rsidTr="00F4703F">
        <w:trPr>
          <w:cantSplit/>
        </w:trPr>
        <w:tc>
          <w:tcPr>
            <w:tcW w:w="1536" w:type="pct"/>
            <w:tcBorders>
              <w:top w:val="nil"/>
              <w:bottom w:val="nil"/>
            </w:tcBorders>
            <w:shd w:val="clear" w:color="auto" w:fill="auto"/>
            <w:vAlign w:val="bottom"/>
            <w:hideMark/>
          </w:tcPr>
          <w:p w14:paraId="1A20B9E0" w14:textId="77777777" w:rsidR="00370661" w:rsidRPr="007A73F0" w:rsidRDefault="00370661" w:rsidP="00370661">
            <w:pPr>
              <w:pStyle w:val="TableText"/>
              <w:ind w:left="187"/>
              <w:rPr>
                <w:rFonts w:cs="Arial"/>
                <w:color w:val="000000"/>
                <w:szCs w:val="16"/>
              </w:rPr>
            </w:pPr>
            <w:r w:rsidRPr="007A73F0">
              <w:rPr>
                <w:rFonts w:cs="Arial"/>
                <w:color w:val="000000"/>
                <w:szCs w:val="16"/>
              </w:rPr>
              <w:t xml:space="preserve">High </w:t>
            </w:r>
          </w:p>
        </w:tc>
        <w:tc>
          <w:tcPr>
            <w:tcW w:w="866" w:type="pct"/>
            <w:tcBorders>
              <w:top w:val="nil"/>
              <w:bottom w:val="nil"/>
            </w:tcBorders>
            <w:vAlign w:val="bottom"/>
          </w:tcPr>
          <w:p w14:paraId="74877DD2"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327 </w:t>
            </w:r>
          </w:p>
        </w:tc>
        <w:tc>
          <w:tcPr>
            <w:tcW w:w="866" w:type="pct"/>
            <w:tcBorders>
              <w:top w:val="nil"/>
              <w:bottom w:val="nil"/>
              <w:right w:val="single" w:sz="4" w:space="0" w:color="auto"/>
            </w:tcBorders>
            <w:shd w:val="clear" w:color="auto" w:fill="auto"/>
            <w:vAlign w:val="bottom"/>
          </w:tcPr>
          <w:p w14:paraId="0CF2CB04" w14:textId="77777777" w:rsidR="00370661" w:rsidRPr="00DC7F1B" w:rsidRDefault="00370661" w:rsidP="00370661">
            <w:pPr>
              <w:pStyle w:val="TableText"/>
              <w:tabs>
                <w:tab w:val="decimal" w:pos="795"/>
              </w:tabs>
              <w:ind w:right="504"/>
              <w:jc w:val="right"/>
              <w:rPr>
                <w:rFonts w:cs="Arial"/>
                <w:szCs w:val="16"/>
              </w:rPr>
            </w:pPr>
            <w:r w:rsidRPr="00DC7F1B">
              <w:rPr>
                <w:szCs w:val="16"/>
              </w:rPr>
              <w:t>8.</w:t>
            </w:r>
            <w:r>
              <w:rPr>
                <w:szCs w:val="16"/>
              </w:rPr>
              <w:t>4</w:t>
            </w:r>
          </w:p>
        </w:tc>
        <w:tc>
          <w:tcPr>
            <w:tcW w:w="866" w:type="pct"/>
            <w:tcBorders>
              <w:top w:val="nil"/>
              <w:left w:val="single" w:sz="4" w:space="0" w:color="auto"/>
              <w:bottom w:val="nil"/>
            </w:tcBorders>
            <w:vAlign w:val="bottom"/>
          </w:tcPr>
          <w:p w14:paraId="59631751"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239</w:t>
            </w:r>
          </w:p>
        </w:tc>
        <w:tc>
          <w:tcPr>
            <w:tcW w:w="866" w:type="pct"/>
            <w:tcBorders>
              <w:top w:val="nil"/>
              <w:bottom w:val="nil"/>
            </w:tcBorders>
            <w:shd w:val="clear" w:color="auto" w:fill="auto"/>
            <w:vAlign w:val="bottom"/>
          </w:tcPr>
          <w:p w14:paraId="4982677A" w14:textId="77777777" w:rsidR="00370661" w:rsidRPr="00DC7F1B" w:rsidRDefault="00370661" w:rsidP="00370661">
            <w:pPr>
              <w:pStyle w:val="TableText"/>
              <w:tabs>
                <w:tab w:val="decimal" w:pos="795"/>
              </w:tabs>
              <w:ind w:right="504"/>
              <w:jc w:val="right"/>
              <w:rPr>
                <w:rFonts w:cs="Arial"/>
                <w:szCs w:val="16"/>
              </w:rPr>
            </w:pPr>
            <w:r w:rsidRPr="00DC7F1B">
              <w:rPr>
                <w:rFonts w:cs="Arial"/>
                <w:szCs w:val="16"/>
              </w:rPr>
              <w:t>8.</w:t>
            </w:r>
            <w:r>
              <w:rPr>
                <w:rFonts w:cs="Arial"/>
                <w:szCs w:val="16"/>
              </w:rPr>
              <w:t>7</w:t>
            </w:r>
          </w:p>
        </w:tc>
      </w:tr>
      <w:tr w:rsidR="00370661" w:rsidRPr="00DC7F1B" w14:paraId="264C8660" w14:textId="77777777" w:rsidTr="00F4703F">
        <w:trPr>
          <w:cantSplit/>
        </w:trPr>
        <w:tc>
          <w:tcPr>
            <w:tcW w:w="1536" w:type="pct"/>
            <w:tcBorders>
              <w:top w:val="nil"/>
              <w:bottom w:val="nil"/>
            </w:tcBorders>
            <w:shd w:val="clear" w:color="auto" w:fill="auto"/>
            <w:vAlign w:val="bottom"/>
          </w:tcPr>
          <w:p w14:paraId="68E80611" w14:textId="77777777" w:rsidR="00370661" w:rsidRPr="007A73F0" w:rsidRDefault="00370661" w:rsidP="00370661">
            <w:pPr>
              <w:pStyle w:val="TableText"/>
              <w:spacing w:before="120"/>
              <w:rPr>
                <w:rFonts w:cs="Arial"/>
                <w:color w:val="000000"/>
                <w:szCs w:val="16"/>
              </w:rPr>
            </w:pPr>
            <w:r w:rsidRPr="007A73F0">
              <w:rPr>
                <w:rFonts w:cs="Arial"/>
                <w:color w:val="000000"/>
                <w:szCs w:val="16"/>
              </w:rPr>
              <w:t>Urbanicity</w:t>
            </w:r>
          </w:p>
        </w:tc>
        <w:tc>
          <w:tcPr>
            <w:tcW w:w="866" w:type="pct"/>
            <w:tcBorders>
              <w:top w:val="nil"/>
              <w:bottom w:val="nil"/>
            </w:tcBorders>
            <w:vAlign w:val="bottom"/>
          </w:tcPr>
          <w:p w14:paraId="283DAE17" w14:textId="77777777" w:rsidR="00370661" w:rsidRPr="00DC7F1B" w:rsidRDefault="00370661" w:rsidP="00370661">
            <w:pPr>
              <w:pStyle w:val="TableText"/>
              <w:tabs>
                <w:tab w:val="decimal" w:pos="795"/>
              </w:tabs>
              <w:ind w:right="504"/>
              <w:jc w:val="right"/>
              <w:rPr>
                <w:szCs w:val="16"/>
              </w:rPr>
            </w:pPr>
          </w:p>
        </w:tc>
        <w:tc>
          <w:tcPr>
            <w:tcW w:w="866" w:type="pct"/>
            <w:tcBorders>
              <w:top w:val="nil"/>
              <w:bottom w:val="nil"/>
              <w:right w:val="single" w:sz="4" w:space="0" w:color="auto"/>
            </w:tcBorders>
            <w:shd w:val="clear" w:color="auto" w:fill="auto"/>
            <w:vAlign w:val="bottom"/>
          </w:tcPr>
          <w:p w14:paraId="614C821E" w14:textId="77777777" w:rsidR="00370661" w:rsidRPr="00DC7F1B" w:rsidRDefault="00370661" w:rsidP="00370661">
            <w:pPr>
              <w:pStyle w:val="TableText"/>
              <w:tabs>
                <w:tab w:val="decimal" w:pos="795"/>
              </w:tabs>
              <w:ind w:right="504"/>
              <w:jc w:val="right"/>
              <w:rPr>
                <w:szCs w:val="16"/>
              </w:rPr>
            </w:pPr>
          </w:p>
        </w:tc>
        <w:tc>
          <w:tcPr>
            <w:tcW w:w="866" w:type="pct"/>
            <w:tcBorders>
              <w:top w:val="nil"/>
              <w:left w:val="single" w:sz="4" w:space="0" w:color="auto"/>
              <w:bottom w:val="nil"/>
            </w:tcBorders>
            <w:vAlign w:val="bottom"/>
          </w:tcPr>
          <w:p w14:paraId="4F28A9F7" w14:textId="77777777" w:rsidR="00370661" w:rsidRPr="00DC7F1B" w:rsidRDefault="00370661" w:rsidP="00370661">
            <w:pPr>
              <w:pStyle w:val="TableText"/>
              <w:tabs>
                <w:tab w:val="decimal" w:pos="795"/>
              </w:tabs>
              <w:ind w:right="504"/>
              <w:jc w:val="right"/>
              <w:rPr>
                <w:rFonts w:cs="Arial"/>
                <w:color w:val="000000"/>
                <w:szCs w:val="16"/>
              </w:rPr>
            </w:pPr>
          </w:p>
        </w:tc>
        <w:tc>
          <w:tcPr>
            <w:tcW w:w="866" w:type="pct"/>
            <w:tcBorders>
              <w:top w:val="nil"/>
              <w:bottom w:val="nil"/>
            </w:tcBorders>
            <w:shd w:val="clear" w:color="auto" w:fill="auto"/>
            <w:vAlign w:val="bottom"/>
          </w:tcPr>
          <w:p w14:paraId="660D463D" w14:textId="77777777" w:rsidR="00370661" w:rsidRPr="00DC7F1B" w:rsidRDefault="00370661" w:rsidP="00370661">
            <w:pPr>
              <w:pStyle w:val="TableText"/>
              <w:tabs>
                <w:tab w:val="decimal" w:pos="795"/>
              </w:tabs>
              <w:ind w:right="504"/>
              <w:jc w:val="right"/>
              <w:rPr>
                <w:rFonts w:cs="Arial"/>
                <w:color w:val="000000"/>
                <w:szCs w:val="16"/>
              </w:rPr>
            </w:pPr>
          </w:p>
        </w:tc>
      </w:tr>
      <w:tr w:rsidR="00370661" w:rsidRPr="00DC7F1B" w14:paraId="5991CA9D" w14:textId="77777777" w:rsidTr="00F4703F">
        <w:trPr>
          <w:cantSplit/>
        </w:trPr>
        <w:tc>
          <w:tcPr>
            <w:tcW w:w="1536" w:type="pct"/>
            <w:tcBorders>
              <w:top w:val="nil"/>
              <w:bottom w:val="nil"/>
            </w:tcBorders>
            <w:shd w:val="clear" w:color="auto" w:fill="auto"/>
            <w:vAlign w:val="bottom"/>
            <w:hideMark/>
          </w:tcPr>
          <w:p w14:paraId="60CBE026" w14:textId="77777777" w:rsidR="00370661" w:rsidRPr="00A37A31" w:rsidRDefault="00370661" w:rsidP="00370661">
            <w:pPr>
              <w:pStyle w:val="TableText"/>
              <w:ind w:left="187"/>
              <w:rPr>
                <w:rFonts w:cs="Arial"/>
                <w:color w:val="000000"/>
                <w:szCs w:val="16"/>
                <w:vertAlign w:val="superscript"/>
              </w:rPr>
            </w:pPr>
            <w:r w:rsidRPr="007A73F0">
              <w:rPr>
                <w:rFonts w:cs="Arial"/>
                <w:color w:val="000000"/>
                <w:szCs w:val="16"/>
              </w:rPr>
              <w:t>Urban</w:t>
            </w:r>
            <w:r w:rsidRPr="007A73F0">
              <w:rPr>
                <w:rFonts w:cs="Arial"/>
                <w:color w:val="000000"/>
                <w:szCs w:val="16"/>
                <w:vertAlign w:val="superscript"/>
              </w:rPr>
              <w:t>a</w:t>
            </w:r>
          </w:p>
        </w:tc>
        <w:tc>
          <w:tcPr>
            <w:tcW w:w="866" w:type="pct"/>
            <w:tcBorders>
              <w:top w:val="nil"/>
              <w:bottom w:val="nil"/>
            </w:tcBorders>
            <w:vAlign w:val="bottom"/>
          </w:tcPr>
          <w:p w14:paraId="0862F264"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303 </w:t>
            </w:r>
          </w:p>
        </w:tc>
        <w:tc>
          <w:tcPr>
            <w:tcW w:w="866" w:type="pct"/>
            <w:tcBorders>
              <w:top w:val="nil"/>
              <w:bottom w:val="nil"/>
              <w:right w:val="single" w:sz="4" w:space="0" w:color="auto"/>
            </w:tcBorders>
            <w:shd w:val="clear" w:color="auto" w:fill="auto"/>
            <w:vAlign w:val="bottom"/>
          </w:tcPr>
          <w:p w14:paraId="56F99EF9" w14:textId="77777777" w:rsidR="00370661" w:rsidRPr="00DC7F1B" w:rsidRDefault="00370661" w:rsidP="00370661">
            <w:pPr>
              <w:pStyle w:val="TableText"/>
              <w:tabs>
                <w:tab w:val="decimal" w:pos="795"/>
              </w:tabs>
              <w:ind w:right="504"/>
              <w:jc w:val="right"/>
              <w:rPr>
                <w:rFonts w:cs="Arial"/>
                <w:szCs w:val="16"/>
              </w:rPr>
            </w:pPr>
            <w:r w:rsidRPr="00DC7F1B">
              <w:rPr>
                <w:szCs w:val="16"/>
              </w:rPr>
              <w:t>8.</w:t>
            </w:r>
            <w:r>
              <w:rPr>
                <w:szCs w:val="16"/>
              </w:rPr>
              <w:t>7</w:t>
            </w:r>
          </w:p>
        </w:tc>
        <w:tc>
          <w:tcPr>
            <w:tcW w:w="866" w:type="pct"/>
            <w:tcBorders>
              <w:top w:val="nil"/>
              <w:left w:val="single" w:sz="4" w:space="0" w:color="auto"/>
              <w:bottom w:val="nil"/>
            </w:tcBorders>
            <w:vAlign w:val="bottom"/>
          </w:tcPr>
          <w:p w14:paraId="41549C96"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239</w:t>
            </w:r>
          </w:p>
        </w:tc>
        <w:tc>
          <w:tcPr>
            <w:tcW w:w="866" w:type="pct"/>
            <w:tcBorders>
              <w:top w:val="nil"/>
              <w:bottom w:val="nil"/>
            </w:tcBorders>
            <w:shd w:val="clear" w:color="auto" w:fill="auto"/>
            <w:vAlign w:val="bottom"/>
          </w:tcPr>
          <w:p w14:paraId="6607F012"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8.</w:t>
            </w:r>
            <w:r>
              <w:rPr>
                <w:rFonts w:cs="Arial"/>
                <w:color w:val="000000"/>
                <w:szCs w:val="16"/>
              </w:rPr>
              <w:t>7</w:t>
            </w:r>
          </w:p>
        </w:tc>
      </w:tr>
      <w:tr w:rsidR="00370661" w:rsidRPr="00DC7F1B" w14:paraId="57E8DB10" w14:textId="77777777" w:rsidTr="00F4703F">
        <w:trPr>
          <w:cantSplit/>
        </w:trPr>
        <w:tc>
          <w:tcPr>
            <w:tcW w:w="1536" w:type="pct"/>
            <w:tcBorders>
              <w:top w:val="nil"/>
              <w:bottom w:val="nil"/>
            </w:tcBorders>
            <w:shd w:val="clear" w:color="auto" w:fill="auto"/>
            <w:vAlign w:val="bottom"/>
            <w:hideMark/>
          </w:tcPr>
          <w:p w14:paraId="4916CE57" w14:textId="77777777" w:rsidR="00370661" w:rsidRPr="00A37A31" w:rsidRDefault="00370661" w:rsidP="00370661">
            <w:pPr>
              <w:pStyle w:val="TableText"/>
              <w:ind w:left="187"/>
              <w:rPr>
                <w:rFonts w:cs="Arial"/>
                <w:color w:val="000000"/>
                <w:szCs w:val="16"/>
                <w:vertAlign w:val="superscript"/>
              </w:rPr>
            </w:pPr>
            <w:r w:rsidRPr="007A73F0">
              <w:rPr>
                <w:rFonts w:cs="Arial"/>
                <w:color w:val="000000"/>
                <w:szCs w:val="16"/>
              </w:rPr>
              <w:t>Rural</w:t>
            </w:r>
            <w:r w:rsidRPr="007A73F0">
              <w:rPr>
                <w:rFonts w:cs="Arial"/>
                <w:color w:val="000000"/>
                <w:szCs w:val="16"/>
                <w:vertAlign w:val="superscript"/>
              </w:rPr>
              <w:t>a</w:t>
            </w:r>
          </w:p>
        </w:tc>
        <w:tc>
          <w:tcPr>
            <w:tcW w:w="866" w:type="pct"/>
            <w:tcBorders>
              <w:top w:val="nil"/>
              <w:bottom w:val="nil"/>
            </w:tcBorders>
            <w:vAlign w:val="bottom"/>
          </w:tcPr>
          <w:p w14:paraId="0AF6A943"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697 </w:t>
            </w:r>
          </w:p>
        </w:tc>
        <w:tc>
          <w:tcPr>
            <w:tcW w:w="866" w:type="pct"/>
            <w:tcBorders>
              <w:top w:val="nil"/>
              <w:bottom w:val="nil"/>
              <w:right w:val="single" w:sz="4" w:space="0" w:color="auto"/>
            </w:tcBorders>
            <w:shd w:val="clear" w:color="auto" w:fill="auto"/>
            <w:vAlign w:val="bottom"/>
          </w:tcPr>
          <w:p w14:paraId="33C83805" w14:textId="77777777" w:rsidR="00370661" w:rsidRPr="00DC7F1B" w:rsidRDefault="00370661" w:rsidP="00370661">
            <w:pPr>
              <w:pStyle w:val="TableText"/>
              <w:tabs>
                <w:tab w:val="decimal" w:pos="795"/>
              </w:tabs>
              <w:ind w:right="504"/>
              <w:jc w:val="right"/>
              <w:rPr>
                <w:rFonts w:cs="Arial"/>
                <w:szCs w:val="16"/>
              </w:rPr>
            </w:pPr>
            <w:r w:rsidRPr="00DC7F1B">
              <w:rPr>
                <w:szCs w:val="16"/>
              </w:rPr>
              <w:t>5.7</w:t>
            </w:r>
          </w:p>
        </w:tc>
        <w:tc>
          <w:tcPr>
            <w:tcW w:w="866" w:type="pct"/>
            <w:tcBorders>
              <w:top w:val="nil"/>
              <w:left w:val="single" w:sz="4" w:space="0" w:color="auto"/>
              <w:bottom w:val="nil"/>
            </w:tcBorders>
            <w:vAlign w:val="bottom"/>
          </w:tcPr>
          <w:p w14:paraId="2319F900"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511</w:t>
            </w:r>
          </w:p>
        </w:tc>
        <w:tc>
          <w:tcPr>
            <w:tcW w:w="866" w:type="pct"/>
            <w:tcBorders>
              <w:top w:val="nil"/>
              <w:bottom w:val="nil"/>
            </w:tcBorders>
            <w:shd w:val="clear" w:color="auto" w:fill="auto"/>
            <w:vAlign w:val="bottom"/>
          </w:tcPr>
          <w:p w14:paraId="36723F08"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5.9</w:t>
            </w:r>
          </w:p>
        </w:tc>
      </w:tr>
      <w:tr w:rsidR="00370661" w:rsidRPr="00DC7F1B" w14:paraId="14397745" w14:textId="77777777" w:rsidTr="00F4703F">
        <w:trPr>
          <w:cantSplit/>
          <w:trHeight w:val="621"/>
        </w:trPr>
        <w:tc>
          <w:tcPr>
            <w:tcW w:w="1536" w:type="pct"/>
            <w:tcBorders>
              <w:top w:val="nil"/>
              <w:bottom w:val="nil"/>
            </w:tcBorders>
            <w:shd w:val="clear" w:color="auto" w:fill="auto"/>
            <w:vAlign w:val="bottom"/>
          </w:tcPr>
          <w:p w14:paraId="1B28E7C1" w14:textId="77777777" w:rsidR="00370661" w:rsidRPr="007A73F0" w:rsidRDefault="00370661" w:rsidP="00964579">
            <w:pPr>
              <w:pStyle w:val="TableText"/>
              <w:spacing w:before="120"/>
              <w:jc w:val="left"/>
              <w:rPr>
                <w:rFonts w:cs="Arial"/>
                <w:color w:val="000000"/>
                <w:szCs w:val="16"/>
              </w:rPr>
            </w:pPr>
            <w:r w:rsidRPr="007A73F0">
              <w:rPr>
                <w:rFonts w:cs="Arial"/>
                <w:color w:val="000000"/>
                <w:szCs w:val="16"/>
              </w:rPr>
              <w:t>Racial/</w:t>
            </w:r>
            <w:r>
              <w:rPr>
                <w:rFonts w:cs="Arial"/>
                <w:color w:val="000000"/>
                <w:szCs w:val="16"/>
              </w:rPr>
              <w:t>e</w:t>
            </w:r>
            <w:r w:rsidRPr="007A73F0">
              <w:rPr>
                <w:rFonts w:cs="Arial"/>
                <w:color w:val="000000"/>
                <w:szCs w:val="16"/>
              </w:rPr>
              <w:t xml:space="preserve">thnic </w:t>
            </w:r>
            <w:r>
              <w:rPr>
                <w:rFonts w:cs="Arial"/>
                <w:color w:val="000000"/>
                <w:szCs w:val="16"/>
              </w:rPr>
              <w:t>d</w:t>
            </w:r>
            <w:r w:rsidRPr="007A73F0">
              <w:rPr>
                <w:rFonts w:cs="Arial"/>
                <w:color w:val="000000"/>
                <w:szCs w:val="16"/>
              </w:rPr>
              <w:t xml:space="preserve">istribution of </w:t>
            </w:r>
            <w:r>
              <w:rPr>
                <w:rFonts w:cs="Arial"/>
                <w:color w:val="000000"/>
                <w:szCs w:val="16"/>
              </w:rPr>
              <w:t>s</w:t>
            </w:r>
            <w:r w:rsidRPr="007A73F0">
              <w:rPr>
                <w:rFonts w:cs="Arial"/>
                <w:color w:val="000000"/>
                <w:szCs w:val="16"/>
              </w:rPr>
              <w:t>tudents (mean %)</w:t>
            </w:r>
          </w:p>
        </w:tc>
        <w:tc>
          <w:tcPr>
            <w:tcW w:w="866" w:type="pct"/>
            <w:tcBorders>
              <w:top w:val="nil"/>
              <w:bottom w:val="nil"/>
            </w:tcBorders>
            <w:vAlign w:val="bottom"/>
          </w:tcPr>
          <w:p w14:paraId="0B4FA305" w14:textId="77777777" w:rsidR="00370661" w:rsidRPr="00DC7F1B" w:rsidRDefault="00370661" w:rsidP="00370661">
            <w:pPr>
              <w:pStyle w:val="TableText"/>
              <w:tabs>
                <w:tab w:val="decimal" w:pos="795"/>
              </w:tabs>
              <w:ind w:right="504"/>
              <w:jc w:val="right"/>
              <w:rPr>
                <w:szCs w:val="16"/>
              </w:rPr>
            </w:pPr>
          </w:p>
        </w:tc>
        <w:tc>
          <w:tcPr>
            <w:tcW w:w="866" w:type="pct"/>
            <w:tcBorders>
              <w:top w:val="nil"/>
              <w:bottom w:val="nil"/>
              <w:right w:val="single" w:sz="4" w:space="0" w:color="auto"/>
            </w:tcBorders>
            <w:shd w:val="clear" w:color="auto" w:fill="auto"/>
            <w:vAlign w:val="bottom"/>
          </w:tcPr>
          <w:p w14:paraId="092DAA5F" w14:textId="77777777" w:rsidR="00370661" w:rsidRPr="00DC7F1B" w:rsidRDefault="00370661" w:rsidP="00370661">
            <w:pPr>
              <w:pStyle w:val="TableText"/>
              <w:tabs>
                <w:tab w:val="decimal" w:pos="795"/>
              </w:tabs>
              <w:ind w:right="504"/>
              <w:jc w:val="right"/>
              <w:rPr>
                <w:szCs w:val="16"/>
              </w:rPr>
            </w:pPr>
          </w:p>
        </w:tc>
        <w:tc>
          <w:tcPr>
            <w:tcW w:w="866" w:type="pct"/>
            <w:tcBorders>
              <w:top w:val="nil"/>
              <w:left w:val="single" w:sz="4" w:space="0" w:color="auto"/>
              <w:bottom w:val="nil"/>
            </w:tcBorders>
            <w:vAlign w:val="bottom"/>
          </w:tcPr>
          <w:p w14:paraId="37EDB0CA" w14:textId="77777777" w:rsidR="00370661" w:rsidRPr="00DC7F1B" w:rsidRDefault="00370661" w:rsidP="00370661">
            <w:pPr>
              <w:pStyle w:val="TableText"/>
              <w:tabs>
                <w:tab w:val="decimal" w:pos="795"/>
              </w:tabs>
              <w:ind w:right="504"/>
              <w:jc w:val="right"/>
              <w:rPr>
                <w:rFonts w:cs="Arial"/>
                <w:color w:val="000000"/>
                <w:szCs w:val="16"/>
              </w:rPr>
            </w:pPr>
          </w:p>
        </w:tc>
        <w:tc>
          <w:tcPr>
            <w:tcW w:w="866" w:type="pct"/>
            <w:tcBorders>
              <w:top w:val="nil"/>
              <w:bottom w:val="nil"/>
            </w:tcBorders>
            <w:shd w:val="clear" w:color="auto" w:fill="auto"/>
            <w:vAlign w:val="bottom"/>
          </w:tcPr>
          <w:p w14:paraId="34A40AA7" w14:textId="77777777" w:rsidR="00370661" w:rsidRPr="00DC7F1B" w:rsidRDefault="00370661" w:rsidP="00370661">
            <w:pPr>
              <w:pStyle w:val="TableText"/>
              <w:tabs>
                <w:tab w:val="decimal" w:pos="795"/>
              </w:tabs>
              <w:ind w:right="504"/>
              <w:jc w:val="right"/>
              <w:rPr>
                <w:rFonts w:cs="Arial"/>
                <w:color w:val="000000"/>
                <w:szCs w:val="16"/>
              </w:rPr>
            </w:pPr>
          </w:p>
        </w:tc>
      </w:tr>
      <w:tr w:rsidR="00370661" w:rsidRPr="00DC7F1B" w14:paraId="186E89DE" w14:textId="77777777" w:rsidTr="00F4703F">
        <w:trPr>
          <w:cantSplit/>
        </w:trPr>
        <w:tc>
          <w:tcPr>
            <w:tcW w:w="1536" w:type="pct"/>
            <w:tcBorders>
              <w:top w:val="nil"/>
              <w:bottom w:val="nil"/>
            </w:tcBorders>
            <w:shd w:val="clear" w:color="auto" w:fill="auto"/>
            <w:vAlign w:val="bottom"/>
            <w:hideMark/>
          </w:tcPr>
          <w:p w14:paraId="7BA15A4B" w14:textId="77777777" w:rsidR="00370661" w:rsidRPr="007A73F0" w:rsidRDefault="00370661" w:rsidP="00370661">
            <w:pPr>
              <w:pStyle w:val="TableText"/>
              <w:ind w:left="187"/>
              <w:rPr>
                <w:rFonts w:cs="Arial"/>
                <w:color w:val="000000"/>
                <w:szCs w:val="16"/>
              </w:rPr>
            </w:pPr>
            <w:r w:rsidRPr="007A73F0">
              <w:rPr>
                <w:rFonts w:cs="Arial"/>
                <w:color w:val="000000"/>
                <w:szCs w:val="16"/>
              </w:rPr>
              <w:t xml:space="preserve">Non-Hispanic Black </w:t>
            </w:r>
          </w:p>
        </w:tc>
        <w:tc>
          <w:tcPr>
            <w:tcW w:w="866" w:type="pct"/>
            <w:tcBorders>
              <w:top w:val="nil"/>
              <w:bottom w:val="nil"/>
            </w:tcBorders>
            <w:vAlign w:val="bottom"/>
          </w:tcPr>
          <w:p w14:paraId="7811F357"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18.3</w:t>
            </w:r>
          </w:p>
        </w:tc>
        <w:tc>
          <w:tcPr>
            <w:tcW w:w="866" w:type="pct"/>
            <w:tcBorders>
              <w:top w:val="nil"/>
              <w:bottom w:val="nil"/>
              <w:right w:val="single" w:sz="4" w:space="0" w:color="auto"/>
            </w:tcBorders>
            <w:shd w:val="clear" w:color="auto" w:fill="auto"/>
            <w:vAlign w:val="bottom"/>
          </w:tcPr>
          <w:p w14:paraId="63B159CC" w14:textId="77777777" w:rsidR="00370661" w:rsidRPr="00DC7F1B" w:rsidRDefault="00370661" w:rsidP="00370661">
            <w:pPr>
              <w:pStyle w:val="TableText"/>
              <w:tabs>
                <w:tab w:val="decimal" w:pos="795"/>
              </w:tabs>
              <w:ind w:right="504"/>
              <w:jc w:val="right"/>
              <w:rPr>
                <w:rFonts w:cs="Arial"/>
                <w:szCs w:val="16"/>
              </w:rPr>
            </w:pPr>
            <w:r w:rsidRPr="00DC7F1B">
              <w:rPr>
                <w:szCs w:val="16"/>
              </w:rPr>
              <w:t>0.5</w:t>
            </w:r>
          </w:p>
        </w:tc>
        <w:tc>
          <w:tcPr>
            <w:tcW w:w="866" w:type="pct"/>
            <w:tcBorders>
              <w:top w:val="nil"/>
              <w:left w:val="single" w:sz="4" w:space="0" w:color="auto"/>
              <w:bottom w:val="nil"/>
            </w:tcBorders>
            <w:vAlign w:val="bottom"/>
          </w:tcPr>
          <w:p w14:paraId="25CED76E"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18.0</w:t>
            </w:r>
          </w:p>
        </w:tc>
        <w:tc>
          <w:tcPr>
            <w:tcW w:w="866" w:type="pct"/>
            <w:tcBorders>
              <w:top w:val="nil"/>
              <w:bottom w:val="nil"/>
            </w:tcBorders>
            <w:shd w:val="clear" w:color="auto" w:fill="auto"/>
            <w:vAlign w:val="bottom"/>
          </w:tcPr>
          <w:p w14:paraId="0B2B5528" w14:textId="77777777" w:rsidR="00370661" w:rsidRPr="00DC7F1B" w:rsidRDefault="00370661" w:rsidP="00370661">
            <w:pPr>
              <w:pStyle w:val="TableText"/>
              <w:tabs>
                <w:tab w:val="decimal" w:pos="795"/>
              </w:tabs>
              <w:ind w:right="504"/>
              <w:jc w:val="right"/>
              <w:rPr>
                <w:rFonts w:cs="Arial"/>
                <w:szCs w:val="16"/>
              </w:rPr>
            </w:pPr>
            <w:r w:rsidRPr="00DC7F1B">
              <w:rPr>
                <w:szCs w:val="16"/>
              </w:rPr>
              <w:t>0.5</w:t>
            </w:r>
          </w:p>
        </w:tc>
      </w:tr>
      <w:tr w:rsidR="00370661" w:rsidRPr="00DC7F1B" w14:paraId="36377099" w14:textId="77777777" w:rsidTr="00F4703F">
        <w:trPr>
          <w:cantSplit/>
        </w:trPr>
        <w:tc>
          <w:tcPr>
            <w:tcW w:w="1536" w:type="pct"/>
            <w:tcBorders>
              <w:top w:val="nil"/>
              <w:bottom w:val="nil"/>
            </w:tcBorders>
            <w:shd w:val="clear" w:color="auto" w:fill="auto"/>
            <w:vAlign w:val="bottom"/>
            <w:hideMark/>
          </w:tcPr>
          <w:p w14:paraId="63ABD52D" w14:textId="77777777" w:rsidR="00370661" w:rsidRPr="007A73F0" w:rsidRDefault="00370661" w:rsidP="00370661">
            <w:pPr>
              <w:pStyle w:val="TableText"/>
              <w:ind w:left="187"/>
              <w:rPr>
                <w:rFonts w:cs="Arial"/>
                <w:color w:val="000000"/>
                <w:szCs w:val="16"/>
              </w:rPr>
            </w:pPr>
            <w:r w:rsidRPr="007A73F0">
              <w:rPr>
                <w:rFonts w:cs="Arial"/>
                <w:color w:val="000000"/>
                <w:szCs w:val="16"/>
              </w:rPr>
              <w:t xml:space="preserve">Non-Hispanic White </w:t>
            </w:r>
          </w:p>
        </w:tc>
        <w:tc>
          <w:tcPr>
            <w:tcW w:w="866" w:type="pct"/>
            <w:tcBorders>
              <w:top w:val="nil"/>
              <w:bottom w:val="nil"/>
            </w:tcBorders>
            <w:vAlign w:val="bottom"/>
          </w:tcPr>
          <w:p w14:paraId="521DFCC8"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61.6</w:t>
            </w:r>
          </w:p>
        </w:tc>
        <w:tc>
          <w:tcPr>
            <w:tcW w:w="866" w:type="pct"/>
            <w:tcBorders>
              <w:top w:val="nil"/>
              <w:bottom w:val="nil"/>
              <w:right w:val="single" w:sz="4" w:space="0" w:color="auto"/>
            </w:tcBorders>
            <w:shd w:val="clear" w:color="auto" w:fill="auto"/>
            <w:vAlign w:val="bottom"/>
          </w:tcPr>
          <w:p w14:paraId="637771E6" w14:textId="77777777" w:rsidR="00370661" w:rsidRPr="00DC7F1B" w:rsidRDefault="00370661" w:rsidP="00370661">
            <w:pPr>
              <w:pStyle w:val="TableText"/>
              <w:tabs>
                <w:tab w:val="decimal" w:pos="795"/>
              </w:tabs>
              <w:ind w:right="504"/>
              <w:jc w:val="right"/>
              <w:rPr>
                <w:rFonts w:cs="Arial"/>
                <w:szCs w:val="16"/>
              </w:rPr>
            </w:pPr>
            <w:r w:rsidRPr="00DC7F1B">
              <w:rPr>
                <w:szCs w:val="16"/>
              </w:rPr>
              <w:t>0.8</w:t>
            </w:r>
          </w:p>
        </w:tc>
        <w:tc>
          <w:tcPr>
            <w:tcW w:w="866" w:type="pct"/>
            <w:tcBorders>
              <w:top w:val="nil"/>
              <w:left w:val="single" w:sz="4" w:space="0" w:color="auto"/>
              <w:bottom w:val="nil"/>
            </w:tcBorders>
            <w:vAlign w:val="bottom"/>
          </w:tcPr>
          <w:p w14:paraId="78597E4F"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63.0</w:t>
            </w:r>
          </w:p>
        </w:tc>
        <w:tc>
          <w:tcPr>
            <w:tcW w:w="866" w:type="pct"/>
            <w:tcBorders>
              <w:top w:val="nil"/>
              <w:bottom w:val="nil"/>
            </w:tcBorders>
            <w:shd w:val="clear" w:color="auto" w:fill="auto"/>
            <w:vAlign w:val="bottom"/>
          </w:tcPr>
          <w:p w14:paraId="1C4FA346" w14:textId="77777777" w:rsidR="00370661" w:rsidRPr="00DC7F1B" w:rsidRDefault="00370661" w:rsidP="00370661">
            <w:pPr>
              <w:pStyle w:val="TableText"/>
              <w:tabs>
                <w:tab w:val="decimal" w:pos="795"/>
              </w:tabs>
              <w:ind w:right="504"/>
              <w:jc w:val="right"/>
              <w:rPr>
                <w:rFonts w:cs="Arial"/>
                <w:szCs w:val="16"/>
              </w:rPr>
            </w:pPr>
            <w:r w:rsidRPr="00DC7F1B">
              <w:rPr>
                <w:szCs w:val="16"/>
              </w:rPr>
              <w:t>0.</w:t>
            </w:r>
            <w:r>
              <w:rPr>
                <w:szCs w:val="16"/>
              </w:rPr>
              <w:t>9</w:t>
            </w:r>
          </w:p>
        </w:tc>
      </w:tr>
      <w:tr w:rsidR="00370661" w:rsidRPr="00DC7F1B" w14:paraId="1C97BFD2" w14:textId="77777777" w:rsidTr="00F4703F">
        <w:trPr>
          <w:cantSplit/>
        </w:trPr>
        <w:tc>
          <w:tcPr>
            <w:tcW w:w="1536" w:type="pct"/>
            <w:tcBorders>
              <w:top w:val="nil"/>
              <w:bottom w:val="nil"/>
            </w:tcBorders>
            <w:shd w:val="clear" w:color="auto" w:fill="auto"/>
            <w:vAlign w:val="bottom"/>
            <w:hideMark/>
          </w:tcPr>
          <w:p w14:paraId="07E771F4" w14:textId="77777777" w:rsidR="00370661" w:rsidRPr="007A73F0" w:rsidRDefault="00370661" w:rsidP="00370661">
            <w:pPr>
              <w:pStyle w:val="TableText"/>
              <w:ind w:left="187"/>
              <w:rPr>
                <w:rFonts w:cs="Arial"/>
                <w:color w:val="000000"/>
                <w:szCs w:val="16"/>
              </w:rPr>
            </w:pPr>
            <w:r w:rsidRPr="007A73F0">
              <w:rPr>
                <w:rFonts w:cs="Arial"/>
                <w:color w:val="000000"/>
                <w:szCs w:val="16"/>
              </w:rPr>
              <w:t xml:space="preserve">Hispanic </w:t>
            </w:r>
          </w:p>
        </w:tc>
        <w:tc>
          <w:tcPr>
            <w:tcW w:w="866" w:type="pct"/>
            <w:tcBorders>
              <w:top w:val="nil"/>
              <w:bottom w:val="nil"/>
            </w:tcBorders>
            <w:vAlign w:val="bottom"/>
          </w:tcPr>
          <w:p w14:paraId="550B6559"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21.4</w:t>
            </w:r>
          </w:p>
        </w:tc>
        <w:tc>
          <w:tcPr>
            <w:tcW w:w="866" w:type="pct"/>
            <w:tcBorders>
              <w:top w:val="nil"/>
              <w:bottom w:val="nil"/>
              <w:right w:val="single" w:sz="4" w:space="0" w:color="auto"/>
            </w:tcBorders>
            <w:shd w:val="clear" w:color="auto" w:fill="auto"/>
            <w:vAlign w:val="bottom"/>
          </w:tcPr>
          <w:p w14:paraId="313BDAA7" w14:textId="77777777" w:rsidR="00370661" w:rsidRPr="00DC7F1B" w:rsidRDefault="00370661" w:rsidP="00370661">
            <w:pPr>
              <w:pStyle w:val="TableText"/>
              <w:tabs>
                <w:tab w:val="decimal" w:pos="795"/>
              </w:tabs>
              <w:ind w:right="504"/>
              <w:jc w:val="right"/>
              <w:rPr>
                <w:rFonts w:cs="Arial"/>
                <w:szCs w:val="16"/>
              </w:rPr>
            </w:pPr>
            <w:r w:rsidRPr="00DC7F1B">
              <w:rPr>
                <w:szCs w:val="16"/>
              </w:rPr>
              <w:t>0.</w:t>
            </w:r>
            <w:r>
              <w:rPr>
                <w:szCs w:val="16"/>
              </w:rPr>
              <w:t>5</w:t>
            </w:r>
          </w:p>
        </w:tc>
        <w:tc>
          <w:tcPr>
            <w:tcW w:w="866" w:type="pct"/>
            <w:tcBorders>
              <w:top w:val="nil"/>
              <w:left w:val="single" w:sz="4" w:space="0" w:color="auto"/>
              <w:bottom w:val="nil"/>
            </w:tcBorders>
            <w:vAlign w:val="bottom"/>
          </w:tcPr>
          <w:p w14:paraId="604011E8"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21.2</w:t>
            </w:r>
          </w:p>
        </w:tc>
        <w:tc>
          <w:tcPr>
            <w:tcW w:w="866" w:type="pct"/>
            <w:tcBorders>
              <w:top w:val="nil"/>
              <w:bottom w:val="nil"/>
            </w:tcBorders>
            <w:shd w:val="clear" w:color="auto" w:fill="auto"/>
            <w:vAlign w:val="bottom"/>
          </w:tcPr>
          <w:p w14:paraId="14FBD7F0" w14:textId="77777777" w:rsidR="00370661" w:rsidRPr="00DC7F1B" w:rsidRDefault="00370661" w:rsidP="00370661">
            <w:pPr>
              <w:pStyle w:val="TableText"/>
              <w:tabs>
                <w:tab w:val="decimal" w:pos="795"/>
              </w:tabs>
              <w:ind w:right="504"/>
              <w:jc w:val="right"/>
              <w:rPr>
                <w:rFonts w:cs="Arial"/>
                <w:szCs w:val="16"/>
              </w:rPr>
            </w:pPr>
            <w:r w:rsidRPr="00DC7F1B">
              <w:rPr>
                <w:szCs w:val="16"/>
              </w:rPr>
              <w:t>0.</w:t>
            </w:r>
            <w:r>
              <w:rPr>
                <w:szCs w:val="16"/>
              </w:rPr>
              <w:t>5</w:t>
            </w:r>
          </w:p>
        </w:tc>
      </w:tr>
      <w:tr w:rsidR="00370661" w:rsidRPr="00DC7F1B" w14:paraId="703EE9CC" w14:textId="77777777" w:rsidTr="00F4703F">
        <w:trPr>
          <w:cantSplit/>
        </w:trPr>
        <w:tc>
          <w:tcPr>
            <w:tcW w:w="1536" w:type="pct"/>
            <w:tcBorders>
              <w:top w:val="nil"/>
              <w:bottom w:val="nil"/>
            </w:tcBorders>
            <w:shd w:val="clear" w:color="auto" w:fill="auto"/>
            <w:vAlign w:val="bottom"/>
            <w:hideMark/>
          </w:tcPr>
          <w:p w14:paraId="04A6A685" w14:textId="77777777" w:rsidR="00370661" w:rsidRPr="007A73F0" w:rsidRDefault="00370661" w:rsidP="00370661">
            <w:pPr>
              <w:pStyle w:val="TableText"/>
              <w:ind w:left="187"/>
              <w:rPr>
                <w:rFonts w:cs="Arial"/>
                <w:color w:val="000000"/>
                <w:szCs w:val="16"/>
              </w:rPr>
            </w:pPr>
            <w:r w:rsidRPr="007A73F0">
              <w:rPr>
                <w:rFonts w:cs="Arial"/>
                <w:color w:val="000000"/>
                <w:szCs w:val="16"/>
              </w:rPr>
              <w:t xml:space="preserve">Other </w:t>
            </w:r>
          </w:p>
        </w:tc>
        <w:tc>
          <w:tcPr>
            <w:tcW w:w="866" w:type="pct"/>
            <w:tcBorders>
              <w:top w:val="nil"/>
              <w:bottom w:val="nil"/>
            </w:tcBorders>
            <w:vAlign w:val="bottom"/>
          </w:tcPr>
          <w:p w14:paraId="084EFDE2"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18.2</w:t>
            </w:r>
          </w:p>
        </w:tc>
        <w:tc>
          <w:tcPr>
            <w:tcW w:w="866" w:type="pct"/>
            <w:tcBorders>
              <w:top w:val="nil"/>
              <w:bottom w:val="nil"/>
              <w:right w:val="single" w:sz="4" w:space="0" w:color="auto"/>
            </w:tcBorders>
            <w:shd w:val="clear" w:color="auto" w:fill="auto"/>
            <w:vAlign w:val="bottom"/>
          </w:tcPr>
          <w:p w14:paraId="596E781A" w14:textId="77777777" w:rsidR="00370661" w:rsidRPr="00DC7F1B" w:rsidRDefault="00370661" w:rsidP="00370661">
            <w:pPr>
              <w:pStyle w:val="TableText"/>
              <w:tabs>
                <w:tab w:val="decimal" w:pos="795"/>
              </w:tabs>
              <w:ind w:right="504"/>
              <w:jc w:val="right"/>
              <w:rPr>
                <w:rFonts w:cs="Arial"/>
                <w:szCs w:val="16"/>
              </w:rPr>
            </w:pPr>
            <w:r w:rsidRPr="00DC7F1B">
              <w:rPr>
                <w:szCs w:val="16"/>
              </w:rPr>
              <w:t>0.5</w:t>
            </w:r>
          </w:p>
        </w:tc>
        <w:tc>
          <w:tcPr>
            <w:tcW w:w="866" w:type="pct"/>
            <w:tcBorders>
              <w:top w:val="nil"/>
              <w:left w:val="single" w:sz="4" w:space="0" w:color="auto"/>
              <w:bottom w:val="nil"/>
            </w:tcBorders>
            <w:vAlign w:val="bottom"/>
          </w:tcPr>
          <w:p w14:paraId="7E0275B4"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18.6</w:t>
            </w:r>
          </w:p>
        </w:tc>
        <w:tc>
          <w:tcPr>
            <w:tcW w:w="866" w:type="pct"/>
            <w:tcBorders>
              <w:top w:val="nil"/>
              <w:bottom w:val="nil"/>
            </w:tcBorders>
            <w:shd w:val="clear" w:color="auto" w:fill="auto"/>
            <w:vAlign w:val="bottom"/>
          </w:tcPr>
          <w:p w14:paraId="3F6A68AF" w14:textId="77777777" w:rsidR="00370661" w:rsidRPr="00DC7F1B" w:rsidRDefault="00370661" w:rsidP="00370661">
            <w:pPr>
              <w:pStyle w:val="TableText"/>
              <w:tabs>
                <w:tab w:val="decimal" w:pos="795"/>
              </w:tabs>
              <w:ind w:right="504"/>
              <w:jc w:val="right"/>
              <w:rPr>
                <w:rFonts w:cs="Arial"/>
                <w:szCs w:val="16"/>
              </w:rPr>
            </w:pPr>
            <w:r w:rsidRPr="00DC7F1B">
              <w:rPr>
                <w:szCs w:val="16"/>
              </w:rPr>
              <w:t>0.</w:t>
            </w:r>
            <w:r>
              <w:rPr>
                <w:szCs w:val="16"/>
              </w:rPr>
              <w:t>5</w:t>
            </w:r>
          </w:p>
        </w:tc>
      </w:tr>
      <w:tr w:rsidR="00370661" w:rsidRPr="00DC7F1B" w14:paraId="072341F1" w14:textId="77777777" w:rsidTr="00F4703F">
        <w:trPr>
          <w:cantSplit/>
        </w:trPr>
        <w:tc>
          <w:tcPr>
            <w:tcW w:w="1536" w:type="pct"/>
            <w:tcBorders>
              <w:top w:val="nil"/>
              <w:bottom w:val="nil"/>
            </w:tcBorders>
            <w:shd w:val="clear" w:color="auto" w:fill="auto"/>
            <w:vAlign w:val="bottom"/>
          </w:tcPr>
          <w:p w14:paraId="389C2A5A" w14:textId="77777777" w:rsidR="00370661" w:rsidRPr="007A73F0" w:rsidRDefault="00370661" w:rsidP="00964579">
            <w:pPr>
              <w:pStyle w:val="TableText"/>
              <w:spacing w:before="120"/>
              <w:jc w:val="left"/>
              <w:rPr>
                <w:rFonts w:cs="Arial"/>
                <w:color w:val="000000"/>
                <w:szCs w:val="16"/>
              </w:rPr>
            </w:pPr>
            <w:r w:rsidRPr="007A73F0">
              <w:rPr>
                <w:rFonts w:cs="Arial"/>
                <w:color w:val="000000"/>
                <w:szCs w:val="16"/>
              </w:rPr>
              <w:t xml:space="preserve">Students </w:t>
            </w:r>
            <w:r>
              <w:rPr>
                <w:rFonts w:cs="Arial"/>
                <w:color w:val="000000"/>
                <w:szCs w:val="16"/>
              </w:rPr>
              <w:t>a</w:t>
            </w:r>
            <w:r w:rsidRPr="007A73F0">
              <w:rPr>
                <w:rFonts w:cs="Arial"/>
                <w:color w:val="000000"/>
                <w:szCs w:val="16"/>
              </w:rPr>
              <w:t xml:space="preserve">pproved for F/RP </w:t>
            </w:r>
            <w:r>
              <w:rPr>
                <w:rFonts w:cs="Arial"/>
                <w:color w:val="000000"/>
                <w:szCs w:val="16"/>
              </w:rPr>
              <w:t>m</w:t>
            </w:r>
            <w:r w:rsidRPr="007A73F0">
              <w:rPr>
                <w:rFonts w:cs="Arial"/>
                <w:color w:val="000000"/>
                <w:szCs w:val="16"/>
              </w:rPr>
              <w:t xml:space="preserve">eals  </w:t>
            </w:r>
          </w:p>
        </w:tc>
        <w:tc>
          <w:tcPr>
            <w:tcW w:w="866" w:type="pct"/>
            <w:tcBorders>
              <w:top w:val="nil"/>
              <w:bottom w:val="nil"/>
            </w:tcBorders>
            <w:vAlign w:val="bottom"/>
          </w:tcPr>
          <w:p w14:paraId="5A118042" w14:textId="77777777" w:rsidR="00370661" w:rsidRPr="00DC7F1B" w:rsidRDefault="00370661" w:rsidP="00370661">
            <w:pPr>
              <w:pStyle w:val="TableText"/>
              <w:tabs>
                <w:tab w:val="decimal" w:pos="795"/>
              </w:tabs>
              <w:ind w:right="504"/>
              <w:jc w:val="right"/>
              <w:rPr>
                <w:rFonts w:cs="Arial"/>
                <w:szCs w:val="16"/>
              </w:rPr>
            </w:pPr>
          </w:p>
        </w:tc>
        <w:tc>
          <w:tcPr>
            <w:tcW w:w="866" w:type="pct"/>
            <w:tcBorders>
              <w:top w:val="nil"/>
              <w:bottom w:val="nil"/>
              <w:right w:val="single" w:sz="4" w:space="0" w:color="auto"/>
            </w:tcBorders>
            <w:shd w:val="clear" w:color="auto" w:fill="auto"/>
            <w:vAlign w:val="bottom"/>
          </w:tcPr>
          <w:p w14:paraId="6C723B57" w14:textId="77777777" w:rsidR="00370661" w:rsidRPr="00DC7F1B" w:rsidRDefault="00370661" w:rsidP="00370661">
            <w:pPr>
              <w:pStyle w:val="TableText"/>
              <w:tabs>
                <w:tab w:val="decimal" w:pos="795"/>
              </w:tabs>
              <w:ind w:right="504"/>
              <w:jc w:val="right"/>
              <w:rPr>
                <w:rFonts w:cs="Arial"/>
                <w:szCs w:val="16"/>
              </w:rPr>
            </w:pPr>
          </w:p>
        </w:tc>
        <w:tc>
          <w:tcPr>
            <w:tcW w:w="866" w:type="pct"/>
            <w:tcBorders>
              <w:top w:val="nil"/>
              <w:left w:val="single" w:sz="4" w:space="0" w:color="auto"/>
              <w:bottom w:val="nil"/>
            </w:tcBorders>
            <w:vAlign w:val="bottom"/>
          </w:tcPr>
          <w:p w14:paraId="755B70DD" w14:textId="77777777" w:rsidR="00370661" w:rsidRPr="00DC7F1B" w:rsidRDefault="00370661" w:rsidP="00370661">
            <w:pPr>
              <w:pStyle w:val="TableText"/>
              <w:tabs>
                <w:tab w:val="decimal" w:pos="795"/>
              </w:tabs>
              <w:ind w:right="504"/>
              <w:jc w:val="right"/>
              <w:rPr>
                <w:rFonts w:cs="Arial"/>
                <w:szCs w:val="16"/>
              </w:rPr>
            </w:pPr>
          </w:p>
        </w:tc>
        <w:tc>
          <w:tcPr>
            <w:tcW w:w="866" w:type="pct"/>
            <w:tcBorders>
              <w:top w:val="nil"/>
              <w:bottom w:val="nil"/>
            </w:tcBorders>
            <w:shd w:val="clear" w:color="auto" w:fill="auto"/>
            <w:vAlign w:val="bottom"/>
          </w:tcPr>
          <w:p w14:paraId="5005BCA7" w14:textId="77777777" w:rsidR="00370661" w:rsidRPr="00DC7F1B" w:rsidRDefault="00370661" w:rsidP="00370661">
            <w:pPr>
              <w:pStyle w:val="TableText"/>
              <w:tabs>
                <w:tab w:val="decimal" w:pos="795"/>
              </w:tabs>
              <w:ind w:right="504"/>
              <w:jc w:val="right"/>
              <w:rPr>
                <w:rFonts w:cs="Arial"/>
                <w:szCs w:val="16"/>
              </w:rPr>
            </w:pPr>
          </w:p>
        </w:tc>
      </w:tr>
      <w:tr w:rsidR="00370661" w:rsidRPr="00DC7F1B" w14:paraId="2E76BD10" w14:textId="77777777" w:rsidTr="00F4703F">
        <w:trPr>
          <w:cantSplit/>
        </w:trPr>
        <w:tc>
          <w:tcPr>
            <w:tcW w:w="1536" w:type="pct"/>
            <w:tcBorders>
              <w:top w:val="nil"/>
              <w:bottom w:val="nil"/>
            </w:tcBorders>
            <w:shd w:val="clear" w:color="auto" w:fill="auto"/>
            <w:vAlign w:val="bottom"/>
            <w:hideMark/>
          </w:tcPr>
          <w:p w14:paraId="6EA563E9" w14:textId="77777777" w:rsidR="00370661" w:rsidRPr="007A73F0" w:rsidRDefault="00370661" w:rsidP="00370661">
            <w:pPr>
              <w:pStyle w:val="TableText"/>
              <w:ind w:left="187"/>
              <w:rPr>
                <w:rFonts w:cs="Arial"/>
                <w:color w:val="000000"/>
                <w:szCs w:val="16"/>
              </w:rPr>
            </w:pPr>
            <w:r w:rsidRPr="007A73F0">
              <w:rPr>
                <w:rFonts w:cs="Arial"/>
                <w:color w:val="000000"/>
                <w:szCs w:val="16"/>
              </w:rPr>
              <w:t>0 to 45 percent</w:t>
            </w:r>
          </w:p>
        </w:tc>
        <w:tc>
          <w:tcPr>
            <w:tcW w:w="866" w:type="pct"/>
            <w:tcBorders>
              <w:top w:val="nil"/>
              <w:bottom w:val="nil"/>
            </w:tcBorders>
            <w:vAlign w:val="bottom"/>
          </w:tcPr>
          <w:p w14:paraId="59F6C5AC"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322 </w:t>
            </w:r>
          </w:p>
        </w:tc>
        <w:tc>
          <w:tcPr>
            <w:tcW w:w="866" w:type="pct"/>
            <w:tcBorders>
              <w:top w:val="nil"/>
              <w:bottom w:val="nil"/>
              <w:right w:val="single" w:sz="4" w:space="0" w:color="auto"/>
            </w:tcBorders>
            <w:shd w:val="clear" w:color="auto" w:fill="auto"/>
            <w:vAlign w:val="bottom"/>
          </w:tcPr>
          <w:p w14:paraId="6B0A4434" w14:textId="77777777" w:rsidR="00370661" w:rsidRPr="00DC7F1B" w:rsidRDefault="00370661" w:rsidP="00370661">
            <w:pPr>
              <w:pStyle w:val="TableText"/>
              <w:tabs>
                <w:tab w:val="decimal" w:pos="795"/>
              </w:tabs>
              <w:ind w:right="504"/>
              <w:jc w:val="right"/>
              <w:rPr>
                <w:rFonts w:cs="Arial"/>
                <w:szCs w:val="16"/>
              </w:rPr>
            </w:pPr>
            <w:r w:rsidRPr="00DC7F1B">
              <w:rPr>
                <w:szCs w:val="16"/>
              </w:rPr>
              <w:t>8.4</w:t>
            </w:r>
          </w:p>
        </w:tc>
        <w:tc>
          <w:tcPr>
            <w:tcW w:w="866" w:type="pct"/>
            <w:tcBorders>
              <w:top w:val="nil"/>
              <w:left w:val="single" w:sz="4" w:space="0" w:color="auto"/>
              <w:bottom w:val="nil"/>
            </w:tcBorders>
            <w:vAlign w:val="bottom"/>
          </w:tcPr>
          <w:p w14:paraId="03E76E3D"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246</w:t>
            </w:r>
          </w:p>
        </w:tc>
        <w:tc>
          <w:tcPr>
            <w:tcW w:w="866" w:type="pct"/>
            <w:tcBorders>
              <w:top w:val="nil"/>
              <w:bottom w:val="nil"/>
            </w:tcBorders>
            <w:shd w:val="clear" w:color="auto" w:fill="auto"/>
            <w:vAlign w:val="bottom"/>
          </w:tcPr>
          <w:p w14:paraId="607CCAA3"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8.6</w:t>
            </w:r>
          </w:p>
        </w:tc>
      </w:tr>
      <w:tr w:rsidR="00370661" w:rsidRPr="00DC7F1B" w14:paraId="79AF53D9" w14:textId="77777777" w:rsidTr="00F4703F">
        <w:trPr>
          <w:cantSplit/>
        </w:trPr>
        <w:tc>
          <w:tcPr>
            <w:tcW w:w="1536" w:type="pct"/>
            <w:tcBorders>
              <w:top w:val="nil"/>
              <w:bottom w:val="nil"/>
            </w:tcBorders>
            <w:shd w:val="clear" w:color="auto" w:fill="auto"/>
            <w:vAlign w:val="bottom"/>
            <w:hideMark/>
          </w:tcPr>
          <w:p w14:paraId="1C3FCD3B" w14:textId="77777777" w:rsidR="00370661" w:rsidRPr="00A37A31" w:rsidRDefault="00370661" w:rsidP="00370661">
            <w:pPr>
              <w:pStyle w:val="TableText"/>
              <w:ind w:left="187"/>
              <w:rPr>
                <w:rFonts w:cs="Arial"/>
                <w:color w:val="000000"/>
                <w:szCs w:val="16"/>
                <w:vertAlign w:val="superscript"/>
              </w:rPr>
            </w:pPr>
            <w:r w:rsidRPr="007A73F0">
              <w:rPr>
                <w:rFonts w:cs="Arial"/>
                <w:color w:val="000000"/>
                <w:szCs w:val="16"/>
              </w:rPr>
              <w:t>46 to 63 percent</w:t>
            </w:r>
            <w:r w:rsidRPr="007A73F0">
              <w:rPr>
                <w:rFonts w:cs="Arial"/>
                <w:color w:val="000000"/>
                <w:szCs w:val="16"/>
                <w:vertAlign w:val="superscript"/>
              </w:rPr>
              <w:t>a</w:t>
            </w:r>
          </w:p>
        </w:tc>
        <w:tc>
          <w:tcPr>
            <w:tcW w:w="866" w:type="pct"/>
            <w:tcBorders>
              <w:top w:val="nil"/>
              <w:bottom w:val="nil"/>
            </w:tcBorders>
            <w:vAlign w:val="bottom"/>
          </w:tcPr>
          <w:p w14:paraId="56B10FAC"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359 </w:t>
            </w:r>
          </w:p>
        </w:tc>
        <w:tc>
          <w:tcPr>
            <w:tcW w:w="866" w:type="pct"/>
            <w:tcBorders>
              <w:top w:val="nil"/>
              <w:bottom w:val="nil"/>
              <w:right w:val="single" w:sz="4" w:space="0" w:color="auto"/>
            </w:tcBorders>
            <w:shd w:val="clear" w:color="auto" w:fill="auto"/>
            <w:vAlign w:val="bottom"/>
          </w:tcPr>
          <w:p w14:paraId="61B31F03" w14:textId="77777777" w:rsidR="00370661" w:rsidRPr="00DC7F1B" w:rsidRDefault="00370661" w:rsidP="00370661">
            <w:pPr>
              <w:pStyle w:val="TableText"/>
              <w:tabs>
                <w:tab w:val="decimal" w:pos="795"/>
              </w:tabs>
              <w:ind w:right="504"/>
              <w:jc w:val="right"/>
              <w:rPr>
                <w:rFonts w:cs="Arial"/>
                <w:szCs w:val="16"/>
              </w:rPr>
            </w:pPr>
            <w:r>
              <w:rPr>
                <w:szCs w:val="16"/>
              </w:rPr>
              <w:t>8</w:t>
            </w:r>
            <w:r w:rsidRPr="00DC7F1B">
              <w:rPr>
                <w:szCs w:val="16"/>
              </w:rPr>
              <w:t>.</w:t>
            </w:r>
            <w:r>
              <w:rPr>
                <w:szCs w:val="16"/>
              </w:rPr>
              <w:t>0</w:t>
            </w:r>
          </w:p>
        </w:tc>
        <w:tc>
          <w:tcPr>
            <w:tcW w:w="866" w:type="pct"/>
            <w:tcBorders>
              <w:top w:val="nil"/>
              <w:left w:val="single" w:sz="4" w:space="0" w:color="auto"/>
              <w:bottom w:val="nil"/>
            </w:tcBorders>
            <w:vAlign w:val="bottom"/>
          </w:tcPr>
          <w:p w14:paraId="2FB994A7"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266</w:t>
            </w:r>
          </w:p>
        </w:tc>
        <w:tc>
          <w:tcPr>
            <w:tcW w:w="866" w:type="pct"/>
            <w:tcBorders>
              <w:top w:val="nil"/>
              <w:bottom w:val="nil"/>
            </w:tcBorders>
            <w:shd w:val="clear" w:color="auto" w:fill="auto"/>
            <w:vAlign w:val="bottom"/>
          </w:tcPr>
          <w:p w14:paraId="7D8886FB"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8.2</w:t>
            </w:r>
          </w:p>
        </w:tc>
      </w:tr>
      <w:tr w:rsidR="00370661" w:rsidRPr="00DC7F1B" w14:paraId="646A7DBC" w14:textId="77777777" w:rsidTr="00F4703F">
        <w:trPr>
          <w:cantSplit/>
        </w:trPr>
        <w:tc>
          <w:tcPr>
            <w:tcW w:w="1536" w:type="pct"/>
            <w:tcBorders>
              <w:top w:val="nil"/>
              <w:bottom w:val="nil"/>
            </w:tcBorders>
            <w:shd w:val="clear" w:color="auto" w:fill="auto"/>
            <w:vAlign w:val="bottom"/>
            <w:hideMark/>
          </w:tcPr>
          <w:p w14:paraId="5630B806" w14:textId="77777777" w:rsidR="00370661" w:rsidRPr="00A37A31" w:rsidRDefault="00370661" w:rsidP="00370661">
            <w:pPr>
              <w:pStyle w:val="TableText"/>
              <w:ind w:left="187"/>
              <w:rPr>
                <w:rFonts w:cs="Arial"/>
                <w:color w:val="000000"/>
                <w:szCs w:val="16"/>
                <w:vertAlign w:val="superscript"/>
              </w:rPr>
            </w:pPr>
            <w:r w:rsidRPr="007A73F0">
              <w:rPr>
                <w:rFonts w:cs="Arial"/>
                <w:color w:val="000000"/>
                <w:szCs w:val="16"/>
              </w:rPr>
              <w:t>64 percent or more</w:t>
            </w:r>
            <w:r w:rsidRPr="007A73F0">
              <w:rPr>
                <w:rFonts w:cs="Arial"/>
                <w:color w:val="000000"/>
                <w:szCs w:val="16"/>
                <w:vertAlign w:val="superscript"/>
              </w:rPr>
              <w:t>a</w:t>
            </w:r>
          </w:p>
        </w:tc>
        <w:tc>
          <w:tcPr>
            <w:tcW w:w="866" w:type="pct"/>
            <w:tcBorders>
              <w:top w:val="nil"/>
              <w:bottom w:val="nil"/>
            </w:tcBorders>
            <w:vAlign w:val="bottom"/>
          </w:tcPr>
          <w:p w14:paraId="26109253"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319 </w:t>
            </w:r>
          </w:p>
        </w:tc>
        <w:tc>
          <w:tcPr>
            <w:tcW w:w="866" w:type="pct"/>
            <w:tcBorders>
              <w:top w:val="nil"/>
              <w:bottom w:val="nil"/>
              <w:right w:val="single" w:sz="4" w:space="0" w:color="auto"/>
            </w:tcBorders>
            <w:shd w:val="clear" w:color="auto" w:fill="auto"/>
            <w:vAlign w:val="bottom"/>
          </w:tcPr>
          <w:p w14:paraId="64CA5351" w14:textId="77777777" w:rsidR="00370661" w:rsidRPr="00DC7F1B" w:rsidRDefault="00370661" w:rsidP="00370661">
            <w:pPr>
              <w:pStyle w:val="TableText"/>
              <w:tabs>
                <w:tab w:val="decimal" w:pos="795"/>
              </w:tabs>
              <w:ind w:right="504"/>
              <w:jc w:val="right"/>
              <w:rPr>
                <w:rFonts w:cs="Arial"/>
                <w:szCs w:val="16"/>
              </w:rPr>
            </w:pPr>
            <w:r w:rsidRPr="00DC7F1B">
              <w:rPr>
                <w:szCs w:val="16"/>
              </w:rPr>
              <w:t>8.</w:t>
            </w:r>
            <w:r>
              <w:rPr>
                <w:szCs w:val="16"/>
              </w:rPr>
              <w:t>5</w:t>
            </w:r>
          </w:p>
        </w:tc>
        <w:tc>
          <w:tcPr>
            <w:tcW w:w="866" w:type="pct"/>
            <w:tcBorders>
              <w:top w:val="nil"/>
              <w:left w:val="single" w:sz="4" w:space="0" w:color="auto"/>
              <w:bottom w:val="nil"/>
            </w:tcBorders>
            <w:vAlign w:val="bottom"/>
          </w:tcPr>
          <w:p w14:paraId="40EB2A1C"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238</w:t>
            </w:r>
          </w:p>
        </w:tc>
        <w:tc>
          <w:tcPr>
            <w:tcW w:w="866" w:type="pct"/>
            <w:tcBorders>
              <w:top w:val="nil"/>
              <w:bottom w:val="nil"/>
            </w:tcBorders>
            <w:shd w:val="clear" w:color="auto" w:fill="auto"/>
            <w:vAlign w:val="bottom"/>
          </w:tcPr>
          <w:p w14:paraId="18BB4C4A"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8.7</w:t>
            </w:r>
          </w:p>
        </w:tc>
      </w:tr>
      <w:tr w:rsidR="00370661" w:rsidRPr="00DC7F1B" w14:paraId="6C77F76B" w14:textId="77777777" w:rsidTr="00F4703F">
        <w:trPr>
          <w:cantSplit/>
        </w:trPr>
        <w:tc>
          <w:tcPr>
            <w:tcW w:w="1536" w:type="pct"/>
            <w:tcBorders>
              <w:top w:val="nil"/>
              <w:bottom w:val="nil"/>
            </w:tcBorders>
            <w:shd w:val="clear" w:color="auto" w:fill="auto"/>
            <w:vAlign w:val="bottom"/>
          </w:tcPr>
          <w:p w14:paraId="646680BE" w14:textId="77777777" w:rsidR="00370661" w:rsidRPr="00DC7F1B" w:rsidRDefault="00370661" w:rsidP="00370661">
            <w:pPr>
              <w:pStyle w:val="TableText"/>
              <w:spacing w:before="120"/>
              <w:rPr>
                <w:rFonts w:cs="Arial"/>
                <w:color w:val="000000"/>
                <w:szCs w:val="16"/>
              </w:rPr>
            </w:pPr>
            <w:r w:rsidRPr="00DC7F1B">
              <w:rPr>
                <w:rFonts w:cs="Arial"/>
                <w:color w:val="000000"/>
                <w:szCs w:val="16"/>
              </w:rPr>
              <w:t xml:space="preserve">FNS </w:t>
            </w:r>
            <w:r>
              <w:rPr>
                <w:rFonts w:cs="Arial"/>
                <w:color w:val="000000"/>
                <w:szCs w:val="16"/>
              </w:rPr>
              <w:t>r</w:t>
            </w:r>
            <w:r w:rsidRPr="00DC7F1B">
              <w:rPr>
                <w:rFonts w:cs="Arial"/>
                <w:color w:val="000000"/>
                <w:szCs w:val="16"/>
              </w:rPr>
              <w:t>egion</w:t>
            </w:r>
          </w:p>
        </w:tc>
        <w:tc>
          <w:tcPr>
            <w:tcW w:w="866" w:type="pct"/>
            <w:tcBorders>
              <w:top w:val="nil"/>
              <w:bottom w:val="nil"/>
            </w:tcBorders>
            <w:vAlign w:val="bottom"/>
          </w:tcPr>
          <w:p w14:paraId="4B65E4FF" w14:textId="77777777" w:rsidR="00370661" w:rsidRPr="00DC7F1B" w:rsidRDefault="00370661" w:rsidP="00370661">
            <w:pPr>
              <w:pStyle w:val="TableText"/>
              <w:tabs>
                <w:tab w:val="decimal" w:pos="795"/>
              </w:tabs>
              <w:ind w:right="504"/>
              <w:jc w:val="right"/>
              <w:rPr>
                <w:szCs w:val="16"/>
              </w:rPr>
            </w:pPr>
          </w:p>
        </w:tc>
        <w:tc>
          <w:tcPr>
            <w:tcW w:w="866" w:type="pct"/>
            <w:tcBorders>
              <w:top w:val="nil"/>
              <w:bottom w:val="nil"/>
              <w:right w:val="single" w:sz="4" w:space="0" w:color="auto"/>
            </w:tcBorders>
            <w:shd w:val="clear" w:color="auto" w:fill="auto"/>
            <w:vAlign w:val="bottom"/>
          </w:tcPr>
          <w:p w14:paraId="1F0EDAAA" w14:textId="77777777" w:rsidR="00370661" w:rsidRPr="00DC7F1B" w:rsidRDefault="00370661" w:rsidP="00370661">
            <w:pPr>
              <w:pStyle w:val="TableText"/>
              <w:tabs>
                <w:tab w:val="decimal" w:pos="795"/>
              </w:tabs>
              <w:ind w:right="504"/>
              <w:jc w:val="right"/>
              <w:rPr>
                <w:szCs w:val="16"/>
              </w:rPr>
            </w:pPr>
          </w:p>
        </w:tc>
        <w:tc>
          <w:tcPr>
            <w:tcW w:w="866" w:type="pct"/>
            <w:tcBorders>
              <w:top w:val="nil"/>
              <w:left w:val="single" w:sz="4" w:space="0" w:color="auto"/>
              <w:bottom w:val="nil"/>
            </w:tcBorders>
            <w:vAlign w:val="bottom"/>
          </w:tcPr>
          <w:p w14:paraId="17E75EF0" w14:textId="77777777" w:rsidR="00370661" w:rsidRPr="00DC7F1B" w:rsidRDefault="00370661" w:rsidP="00370661">
            <w:pPr>
              <w:pStyle w:val="TableText"/>
              <w:tabs>
                <w:tab w:val="decimal" w:pos="795"/>
              </w:tabs>
              <w:ind w:right="504"/>
              <w:jc w:val="right"/>
              <w:rPr>
                <w:rFonts w:cs="Arial"/>
                <w:color w:val="000000"/>
                <w:szCs w:val="16"/>
              </w:rPr>
            </w:pPr>
          </w:p>
        </w:tc>
        <w:tc>
          <w:tcPr>
            <w:tcW w:w="866" w:type="pct"/>
            <w:tcBorders>
              <w:top w:val="nil"/>
              <w:bottom w:val="nil"/>
            </w:tcBorders>
            <w:shd w:val="clear" w:color="auto" w:fill="auto"/>
            <w:vAlign w:val="bottom"/>
          </w:tcPr>
          <w:p w14:paraId="2231D2FD" w14:textId="77777777" w:rsidR="00370661" w:rsidRPr="00DC7F1B" w:rsidRDefault="00370661" w:rsidP="00370661">
            <w:pPr>
              <w:pStyle w:val="TableText"/>
              <w:tabs>
                <w:tab w:val="decimal" w:pos="795"/>
              </w:tabs>
              <w:ind w:right="504"/>
              <w:jc w:val="right"/>
              <w:rPr>
                <w:rFonts w:cs="Arial"/>
                <w:color w:val="000000"/>
                <w:szCs w:val="16"/>
              </w:rPr>
            </w:pPr>
          </w:p>
        </w:tc>
      </w:tr>
      <w:tr w:rsidR="00370661" w:rsidRPr="00DC7F1B" w14:paraId="2D50B1F8" w14:textId="77777777" w:rsidTr="00F4703F">
        <w:trPr>
          <w:cantSplit/>
        </w:trPr>
        <w:tc>
          <w:tcPr>
            <w:tcW w:w="1536" w:type="pct"/>
            <w:tcBorders>
              <w:top w:val="nil"/>
              <w:bottom w:val="nil"/>
            </w:tcBorders>
            <w:shd w:val="clear" w:color="auto" w:fill="auto"/>
            <w:vAlign w:val="bottom"/>
            <w:hideMark/>
          </w:tcPr>
          <w:p w14:paraId="515BB6F6" w14:textId="77777777" w:rsidR="00370661" w:rsidRPr="00DC7F1B" w:rsidRDefault="00370661" w:rsidP="00370661">
            <w:pPr>
              <w:pStyle w:val="TableText"/>
              <w:ind w:left="187"/>
              <w:rPr>
                <w:rFonts w:cs="Arial"/>
                <w:color w:val="000000"/>
                <w:szCs w:val="16"/>
              </w:rPr>
            </w:pPr>
            <w:r w:rsidRPr="00DC7F1B">
              <w:rPr>
                <w:rFonts w:cs="Arial"/>
                <w:color w:val="000000"/>
                <w:szCs w:val="16"/>
              </w:rPr>
              <w:t>Mid-Atlantic</w:t>
            </w:r>
          </w:p>
        </w:tc>
        <w:tc>
          <w:tcPr>
            <w:tcW w:w="866" w:type="pct"/>
            <w:tcBorders>
              <w:top w:val="nil"/>
              <w:bottom w:val="nil"/>
            </w:tcBorders>
            <w:vAlign w:val="bottom"/>
          </w:tcPr>
          <w:p w14:paraId="4686D535"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90 </w:t>
            </w:r>
          </w:p>
        </w:tc>
        <w:tc>
          <w:tcPr>
            <w:tcW w:w="866" w:type="pct"/>
            <w:tcBorders>
              <w:top w:val="nil"/>
              <w:bottom w:val="nil"/>
              <w:right w:val="single" w:sz="4" w:space="0" w:color="auto"/>
            </w:tcBorders>
            <w:shd w:val="clear" w:color="auto" w:fill="auto"/>
            <w:vAlign w:val="bottom"/>
          </w:tcPr>
          <w:p w14:paraId="3DAE23ED" w14:textId="77777777" w:rsidR="00370661" w:rsidRPr="00DC7F1B" w:rsidRDefault="00370661" w:rsidP="00370661">
            <w:pPr>
              <w:pStyle w:val="TableText"/>
              <w:tabs>
                <w:tab w:val="decimal" w:pos="795"/>
              </w:tabs>
              <w:ind w:right="504"/>
              <w:jc w:val="right"/>
              <w:rPr>
                <w:rFonts w:cs="Arial"/>
                <w:szCs w:val="16"/>
              </w:rPr>
            </w:pPr>
            <w:r w:rsidRPr="00DC7F1B">
              <w:rPr>
                <w:szCs w:val="16"/>
              </w:rPr>
              <w:t>15.</w:t>
            </w:r>
            <w:r>
              <w:rPr>
                <w:szCs w:val="16"/>
              </w:rPr>
              <w:t>6</w:t>
            </w:r>
          </w:p>
        </w:tc>
        <w:tc>
          <w:tcPr>
            <w:tcW w:w="866" w:type="pct"/>
            <w:tcBorders>
              <w:top w:val="nil"/>
              <w:left w:val="single" w:sz="4" w:space="0" w:color="auto"/>
              <w:bottom w:val="nil"/>
            </w:tcBorders>
            <w:vAlign w:val="bottom"/>
          </w:tcPr>
          <w:p w14:paraId="5CA5147C"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68</w:t>
            </w:r>
          </w:p>
        </w:tc>
        <w:tc>
          <w:tcPr>
            <w:tcW w:w="866" w:type="pct"/>
            <w:tcBorders>
              <w:top w:val="nil"/>
              <w:bottom w:val="nil"/>
            </w:tcBorders>
            <w:shd w:val="clear" w:color="auto" w:fill="auto"/>
            <w:vAlign w:val="bottom"/>
          </w:tcPr>
          <w:p w14:paraId="440FCDA3"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16.</w:t>
            </w:r>
            <w:r>
              <w:rPr>
                <w:rFonts w:cs="Arial"/>
                <w:color w:val="000000"/>
                <w:szCs w:val="16"/>
              </w:rPr>
              <w:t>3</w:t>
            </w:r>
          </w:p>
        </w:tc>
      </w:tr>
      <w:tr w:rsidR="00370661" w:rsidRPr="00DC7F1B" w14:paraId="40CA0C93" w14:textId="77777777" w:rsidTr="00F4703F">
        <w:trPr>
          <w:cantSplit/>
        </w:trPr>
        <w:tc>
          <w:tcPr>
            <w:tcW w:w="1536" w:type="pct"/>
            <w:tcBorders>
              <w:top w:val="nil"/>
              <w:bottom w:val="nil"/>
            </w:tcBorders>
            <w:shd w:val="clear" w:color="auto" w:fill="auto"/>
            <w:vAlign w:val="bottom"/>
            <w:hideMark/>
          </w:tcPr>
          <w:p w14:paraId="0BC84313" w14:textId="77777777" w:rsidR="00370661" w:rsidRPr="00DC7F1B" w:rsidRDefault="00370661" w:rsidP="00370661">
            <w:pPr>
              <w:pStyle w:val="TableText"/>
              <w:ind w:left="187"/>
              <w:rPr>
                <w:rFonts w:cs="Arial"/>
                <w:color w:val="000000"/>
                <w:szCs w:val="16"/>
              </w:rPr>
            </w:pPr>
            <w:r w:rsidRPr="00DC7F1B">
              <w:rPr>
                <w:rFonts w:cs="Arial"/>
                <w:color w:val="000000"/>
                <w:szCs w:val="16"/>
              </w:rPr>
              <w:t>Midwest</w:t>
            </w:r>
          </w:p>
        </w:tc>
        <w:tc>
          <w:tcPr>
            <w:tcW w:w="866" w:type="pct"/>
            <w:tcBorders>
              <w:top w:val="nil"/>
              <w:bottom w:val="nil"/>
            </w:tcBorders>
            <w:vAlign w:val="bottom"/>
          </w:tcPr>
          <w:p w14:paraId="1CC1EA6C"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226 </w:t>
            </w:r>
          </w:p>
        </w:tc>
        <w:tc>
          <w:tcPr>
            <w:tcW w:w="866" w:type="pct"/>
            <w:tcBorders>
              <w:top w:val="nil"/>
              <w:bottom w:val="nil"/>
              <w:right w:val="single" w:sz="4" w:space="0" w:color="auto"/>
            </w:tcBorders>
            <w:shd w:val="clear" w:color="auto" w:fill="auto"/>
            <w:vAlign w:val="bottom"/>
          </w:tcPr>
          <w:p w14:paraId="564B05C1" w14:textId="77777777" w:rsidR="00370661" w:rsidRPr="00DC7F1B" w:rsidRDefault="00370661" w:rsidP="00370661">
            <w:pPr>
              <w:pStyle w:val="TableText"/>
              <w:tabs>
                <w:tab w:val="decimal" w:pos="795"/>
              </w:tabs>
              <w:ind w:right="504"/>
              <w:jc w:val="right"/>
              <w:rPr>
                <w:rFonts w:cs="Arial"/>
                <w:szCs w:val="16"/>
              </w:rPr>
            </w:pPr>
            <w:r w:rsidRPr="00DC7F1B">
              <w:rPr>
                <w:szCs w:val="16"/>
              </w:rPr>
              <w:t>10.</w:t>
            </w:r>
            <w:r>
              <w:rPr>
                <w:szCs w:val="16"/>
              </w:rPr>
              <w:t>1</w:t>
            </w:r>
          </w:p>
        </w:tc>
        <w:tc>
          <w:tcPr>
            <w:tcW w:w="866" w:type="pct"/>
            <w:tcBorders>
              <w:top w:val="nil"/>
              <w:left w:val="single" w:sz="4" w:space="0" w:color="auto"/>
              <w:bottom w:val="nil"/>
            </w:tcBorders>
            <w:vAlign w:val="bottom"/>
          </w:tcPr>
          <w:p w14:paraId="172892C2"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165</w:t>
            </w:r>
          </w:p>
        </w:tc>
        <w:tc>
          <w:tcPr>
            <w:tcW w:w="866" w:type="pct"/>
            <w:tcBorders>
              <w:top w:val="nil"/>
              <w:bottom w:val="nil"/>
            </w:tcBorders>
            <w:shd w:val="clear" w:color="auto" w:fill="auto"/>
            <w:vAlign w:val="bottom"/>
          </w:tcPr>
          <w:p w14:paraId="0A92E78F"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10.4</w:t>
            </w:r>
          </w:p>
        </w:tc>
      </w:tr>
      <w:tr w:rsidR="00370661" w:rsidRPr="00DC7F1B" w14:paraId="70714F32" w14:textId="77777777" w:rsidTr="00F4703F">
        <w:trPr>
          <w:cantSplit/>
        </w:trPr>
        <w:tc>
          <w:tcPr>
            <w:tcW w:w="1536" w:type="pct"/>
            <w:tcBorders>
              <w:top w:val="nil"/>
              <w:bottom w:val="nil"/>
            </w:tcBorders>
            <w:shd w:val="clear" w:color="auto" w:fill="auto"/>
            <w:vAlign w:val="bottom"/>
            <w:hideMark/>
          </w:tcPr>
          <w:p w14:paraId="22514303" w14:textId="77777777" w:rsidR="00370661" w:rsidRPr="00DC7F1B" w:rsidRDefault="00370661" w:rsidP="00370661">
            <w:pPr>
              <w:pStyle w:val="TableText"/>
              <w:ind w:left="187"/>
              <w:rPr>
                <w:rFonts w:cs="Arial"/>
                <w:color w:val="000000"/>
                <w:szCs w:val="16"/>
              </w:rPr>
            </w:pPr>
            <w:r w:rsidRPr="00DC7F1B">
              <w:rPr>
                <w:rFonts w:cs="Arial"/>
                <w:color w:val="000000"/>
                <w:szCs w:val="16"/>
              </w:rPr>
              <w:t>Mountain</w:t>
            </w:r>
          </w:p>
        </w:tc>
        <w:tc>
          <w:tcPr>
            <w:tcW w:w="866" w:type="pct"/>
            <w:tcBorders>
              <w:top w:val="nil"/>
              <w:bottom w:val="nil"/>
            </w:tcBorders>
            <w:vAlign w:val="bottom"/>
          </w:tcPr>
          <w:p w14:paraId="22849B3D"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170 </w:t>
            </w:r>
          </w:p>
        </w:tc>
        <w:tc>
          <w:tcPr>
            <w:tcW w:w="866" w:type="pct"/>
            <w:tcBorders>
              <w:top w:val="nil"/>
              <w:bottom w:val="nil"/>
              <w:right w:val="single" w:sz="4" w:space="0" w:color="auto"/>
            </w:tcBorders>
            <w:shd w:val="clear" w:color="auto" w:fill="auto"/>
            <w:vAlign w:val="bottom"/>
          </w:tcPr>
          <w:p w14:paraId="54444222" w14:textId="77777777" w:rsidR="00370661" w:rsidRPr="00DC7F1B" w:rsidRDefault="00370661" w:rsidP="00370661">
            <w:pPr>
              <w:pStyle w:val="TableText"/>
              <w:tabs>
                <w:tab w:val="decimal" w:pos="795"/>
              </w:tabs>
              <w:ind w:right="504"/>
              <w:jc w:val="right"/>
              <w:rPr>
                <w:rFonts w:cs="Arial"/>
                <w:szCs w:val="16"/>
              </w:rPr>
            </w:pPr>
            <w:r w:rsidRPr="00DC7F1B">
              <w:rPr>
                <w:szCs w:val="16"/>
              </w:rPr>
              <w:t>11.</w:t>
            </w:r>
            <w:r>
              <w:rPr>
                <w:szCs w:val="16"/>
              </w:rPr>
              <w:t>6</w:t>
            </w:r>
          </w:p>
        </w:tc>
        <w:tc>
          <w:tcPr>
            <w:tcW w:w="866" w:type="pct"/>
            <w:tcBorders>
              <w:top w:val="nil"/>
              <w:left w:val="single" w:sz="4" w:space="0" w:color="auto"/>
              <w:bottom w:val="nil"/>
            </w:tcBorders>
            <w:vAlign w:val="bottom"/>
          </w:tcPr>
          <w:p w14:paraId="59A9FD6C"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124</w:t>
            </w:r>
          </w:p>
        </w:tc>
        <w:tc>
          <w:tcPr>
            <w:tcW w:w="866" w:type="pct"/>
            <w:tcBorders>
              <w:top w:val="nil"/>
              <w:bottom w:val="nil"/>
            </w:tcBorders>
            <w:shd w:val="clear" w:color="auto" w:fill="auto"/>
            <w:vAlign w:val="bottom"/>
          </w:tcPr>
          <w:p w14:paraId="696C07BA"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12.</w:t>
            </w:r>
            <w:r>
              <w:rPr>
                <w:rFonts w:cs="Arial"/>
                <w:color w:val="000000"/>
                <w:szCs w:val="16"/>
              </w:rPr>
              <w:t>1</w:t>
            </w:r>
          </w:p>
        </w:tc>
      </w:tr>
      <w:tr w:rsidR="00370661" w:rsidRPr="00DC7F1B" w14:paraId="2DF2CB7B" w14:textId="77777777" w:rsidTr="00F4703F">
        <w:trPr>
          <w:cantSplit/>
        </w:trPr>
        <w:tc>
          <w:tcPr>
            <w:tcW w:w="1536" w:type="pct"/>
            <w:tcBorders>
              <w:top w:val="nil"/>
              <w:bottom w:val="nil"/>
            </w:tcBorders>
            <w:shd w:val="clear" w:color="auto" w:fill="auto"/>
            <w:vAlign w:val="bottom"/>
            <w:hideMark/>
          </w:tcPr>
          <w:p w14:paraId="45F82F32" w14:textId="77777777" w:rsidR="00370661" w:rsidRPr="00DC7F1B" w:rsidRDefault="00370661" w:rsidP="00370661">
            <w:pPr>
              <w:pStyle w:val="TableText"/>
              <w:ind w:left="187"/>
              <w:rPr>
                <w:rFonts w:cs="Arial"/>
                <w:color w:val="000000"/>
                <w:szCs w:val="16"/>
              </w:rPr>
            </w:pPr>
            <w:r w:rsidRPr="00DC7F1B">
              <w:rPr>
                <w:rFonts w:cs="Arial"/>
                <w:color w:val="000000"/>
                <w:szCs w:val="16"/>
              </w:rPr>
              <w:t>Northeast</w:t>
            </w:r>
          </w:p>
        </w:tc>
        <w:tc>
          <w:tcPr>
            <w:tcW w:w="866" w:type="pct"/>
            <w:tcBorders>
              <w:top w:val="nil"/>
              <w:bottom w:val="nil"/>
            </w:tcBorders>
            <w:vAlign w:val="bottom"/>
          </w:tcPr>
          <w:p w14:paraId="5D3758B8"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111 </w:t>
            </w:r>
          </w:p>
        </w:tc>
        <w:tc>
          <w:tcPr>
            <w:tcW w:w="866" w:type="pct"/>
            <w:tcBorders>
              <w:top w:val="nil"/>
              <w:bottom w:val="nil"/>
              <w:right w:val="single" w:sz="4" w:space="0" w:color="auto"/>
            </w:tcBorders>
            <w:shd w:val="clear" w:color="auto" w:fill="auto"/>
            <w:vAlign w:val="bottom"/>
          </w:tcPr>
          <w:p w14:paraId="2F537698" w14:textId="77777777" w:rsidR="00370661" w:rsidRPr="00DC7F1B" w:rsidRDefault="00370661" w:rsidP="00370661">
            <w:pPr>
              <w:pStyle w:val="TableText"/>
              <w:tabs>
                <w:tab w:val="decimal" w:pos="795"/>
              </w:tabs>
              <w:ind w:right="504"/>
              <w:jc w:val="right"/>
              <w:rPr>
                <w:rFonts w:cs="Arial"/>
                <w:szCs w:val="16"/>
              </w:rPr>
            </w:pPr>
            <w:r w:rsidRPr="00DC7F1B">
              <w:rPr>
                <w:szCs w:val="16"/>
              </w:rPr>
              <w:t>14.</w:t>
            </w:r>
            <w:r>
              <w:rPr>
                <w:szCs w:val="16"/>
              </w:rPr>
              <w:t>4</w:t>
            </w:r>
          </w:p>
        </w:tc>
        <w:tc>
          <w:tcPr>
            <w:tcW w:w="866" w:type="pct"/>
            <w:tcBorders>
              <w:top w:val="nil"/>
              <w:left w:val="single" w:sz="4" w:space="0" w:color="auto"/>
              <w:bottom w:val="nil"/>
            </w:tcBorders>
            <w:vAlign w:val="bottom"/>
          </w:tcPr>
          <w:p w14:paraId="2FF96057"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84</w:t>
            </w:r>
          </w:p>
        </w:tc>
        <w:tc>
          <w:tcPr>
            <w:tcW w:w="866" w:type="pct"/>
            <w:tcBorders>
              <w:top w:val="nil"/>
              <w:bottom w:val="nil"/>
            </w:tcBorders>
            <w:shd w:val="clear" w:color="auto" w:fill="auto"/>
            <w:vAlign w:val="bottom"/>
          </w:tcPr>
          <w:p w14:paraId="0CF1A926"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14.6</w:t>
            </w:r>
          </w:p>
        </w:tc>
      </w:tr>
      <w:tr w:rsidR="00370661" w:rsidRPr="00DC7F1B" w14:paraId="15974BC0" w14:textId="77777777" w:rsidTr="00F4703F">
        <w:trPr>
          <w:cantSplit/>
        </w:trPr>
        <w:tc>
          <w:tcPr>
            <w:tcW w:w="1536" w:type="pct"/>
            <w:tcBorders>
              <w:top w:val="nil"/>
              <w:bottom w:val="nil"/>
            </w:tcBorders>
            <w:shd w:val="clear" w:color="auto" w:fill="auto"/>
            <w:vAlign w:val="bottom"/>
            <w:hideMark/>
          </w:tcPr>
          <w:p w14:paraId="5674FBC2" w14:textId="77777777" w:rsidR="00370661" w:rsidRPr="00DC7F1B" w:rsidRDefault="00370661" w:rsidP="00370661">
            <w:pPr>
              <w:pStyle w:val="TableText"/>
              <w:ind w:left="187"/>
              <w:rPr>
                <w:rFonts w:cs="Arial"/>
                <w:color w:val="000000"/>
                <w:szCs w:val="16"/>
              </w:rPr>
            </w:pPr>
            <w:r w:rsidRPr="00DC7F1B">
              <w:rPr>
                <w:rFonts w:cs="Arial"/>
                <w:color w:val="000000"/>
                <w:szCs w:val="16"/>
              </w:rPr>
              <w:t>Southeast</w:t>
            </w:r>
          </w:p>
        </w:tc>
        <w:tc>
          <w:tcPr>
            <w:tcW w:w="866" w:type="pct"/>
            <w:tcBorders>
              <w:top w:val="nil"/>
              <w:bottom w:val="nil"/>
            </w:tcBorders>
            <w:vAlign w:val="bottom"/>
          </w:tcPr>
          <w:p w14:paraId="60EB25A7"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93 </w:t>
            </w:r>
          </w:p>
        </w:tc>
        <w:tc>
          <w:tcPr>
            <w:tcW w:w="866" w:type="pct"/>
            <w:tcBorders>
              <w:top w:val="nil"/>
              <w:bottom w:val="nil"/>
              <w:right w:val="single" w:sz="4" w:space="0" w:color="auto"/>
            </w:tcBorders>
            <w:shd w:val="clear" w:color="auto" w:fill="auto"/>
            <w:vAlign w:val="bottom"/>
          </w:tcPr>
          <w:p w14:paraId="38107240" w14:textId="77777777" w:rsidR="00370661" w:rsidRPr="00DC7F1B" w:rsidRDefault="00370661" w:rsidP="00370661">
            <w:pPr>
              <w:pStyle w:val="TableText"/>
              <w:tabs>
                <w:tab w:val="decimal" w:pos="795"/>
              </w:tabs>
              <w:ind w:right="504"/>
              <w:jc w:val="right"/>
              <w:rPr>
                <w:rFonts w:cs="Arial"/>
                <w:szCs w:val="16"/>
              </w:rPr>
            </w:pPr>
            <w:r w:rsidRPr="00DC7F1B">
              <w:rPr>
                <w:szCs w:val="16"/>
              </w:rPr>
              <w:t>15.</w:t>
            </w:r>
            <w:r>
              <w:rPr>
                <w:szCs w:val="16"/>
              </w:rPr>
              <w:t>7</w:t>
            </w:r>
          </w:p>
        </w:tc>
        <w:tc>
          <w:tcPr>
            <w:tcW w:w="866" w:type="pct"/>
            <w:tcBorders>
              <w:top w:val="nil"/>
              <w:left w:val="single" w:sz="4" w:space="0" w:color="auto"/>
              <w:bottom w:val="nil"/>
            </w:tcBorders>
            <w:vAlign w:val="bottom"/>
          </w:tcPr>
          <w:p w14:paraId="69FBE161"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72</w:t>
            </w:r>
          </w:p>
        </w:tc>
        <w:tc>
          <w:tcPr>
            <w:tcW w:w="866" w:type="pct"/>
            <w:tcBorders>
              <w:top w:val="nil"/>
              <w:bottom w:val="nil"/>
            </w:tcBorders>
            <w:shd w:val="clear" w:color="auto" w:fill="auto"/>
            <w:vAlign w:val="bottom"/>
          </w:tcPr>
          <w:p w14:paraId="7F024829"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15.8</w:t>
            </w:r>
          </w:p>
        </w:tc>
      </w:tr>
      <w:tr w:rsidR="00370661" w:rsidRPr="00DC7F1B" w14:paraId="512B9FD0" w14:textId="77777777" w:rsidTr="00F4703F">
        <w:trPr>
          <w:cantSplit/>
        </w:trPr>
        <w:tc>
          <w:tcPr>
            <w:tcW w:w="1536" w:type="pct"/>
            <w:tcBorders>
              <w:top w:val="nil"/>
              <w:bottom w:val="nil"/>
            </w:tcBorders>
            <w:shd w:val="clear" w:color="auto" w:fill="auto"/>
            <w:vAlign w:val="bottom"/>
            <w:hideMark/>
          </w:tcPr>
          <w:p w14:paraId="6841CC28" w14:textId="77777777" w:rsidR="00370661" w:rsidRPr="00DC7F1B" w:rsidRDefault="00370661" w:rsidP="00370661">
            <w:pPr>
              <w:pStyle w:val="TableText"/>
              <w:ind w:left="187"/>
              <w:rPr>
                <w:rFonts w:cs="Arial"/>
                <w:color w:val="000000"/>
                <w:szCs w:val="16"/>
              </w:rPr>
            </w:pPr>
            <w:r w:rsidRPr="00DC7F1B">
              <w:rPr>
                <w:rFonts w:cs="Arial"/>
                <w:color w:val="000000"/>
                <w:szCs w:val="16"/>
              </w:rPr>
              <w:t>Southwest</w:t>
            </w:r>
          </w:p>
        </w:tc>
        <w:tc>
          <w:tcPr>
            <w:tcW w:w="866" w:type="pct"/>
            <w:tcBorders>
              <w:top w:val="nil"/>
              <w:bottom w:val="nil"/>
            </w:tcBorders>
            <w:vAlign w:val="bottom"/>
          </w:tcPr>
          <w:p w14:paraId="3F41F858"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162 </w:t>
            </w:r>
          </w:p>
        </w:tc>
        <w:tc>
          <w:tcPr>
            <w:tcW w:w="866" w:type="pct"/>
            <w:tcBorders>
              <w:top w:val="nil"/>
              <w:bottom w:val="nil"/>
              <w:right w:val="single" w:sz="4" w:space="0" w:color="auto"/>
            </w:tcBorders>
            <w:shd w:val="clear" w:color="auto" w:fill="auto"/>
            <w:vAlign w:val="bottom"/>
          </w:tcPr>
          <w:p w14:paraId="60E10B54" w14:textId="77777777" w:rsidR="00370661" w:rsidRPr="00DC7F1B" w:rsidRDefault="00370661" w:rsidP="00370661">
            <w:pPr>
              <w:pStyle w:val="TableText"/>
              <w:tabs>
                <w:tab w:val="decimal" w:pos="795"/>
              </w:tabs>
              <w:ind w:right="504"/>
              <w:jc w:val="right"/>
              <w:rPr>
                <w:rFonts w:cs="Arial"/>
                <w:szCs w:val="16"/>
              </w:rPr>
            </w:pPr>
            <w:r w:rsidRPr="00DC7F1B">
              <w:rPr>
                <w:szCs w:val="16"/>
              </w:rPr>
              <w:t>11.</w:t>
            </w:r>
            <w:r>
              <w:rPr>
                <w:szCs w:val="16"/>
              </w:rPr>
              <w:t>9</w:t>
            </w:r>
          </w:p>
        </w:tc>
        <w:tc>
          <w:tcPr>
            <w:tcW w:w="866" w:type="pct"/>
            <w:tcBorders>
              <w:top w:val="nil"/>
              <w:left w:val="single" w:sz="4" w:space="0" w:color="auto"/>
              <w:bottom w:val="nil"/>
            </w:tcBorders>
            <w:vAlign w:val="bottom"/>
          </w:tcPr>
          <w:p w14:paraId="347C7AAB"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122</w:t>
            </w:r>
          </w:p>
        </w:tc>
        <w:tc>
          <w:tcPr>
            <w:tcW w:w="866" w:type="pct"/>
            <w:tcBorders>
              <w:top w:val="nil"/>
              <w:bottom w:val="nil"/>
            </w:tcBorders>
            <w:shd w:val="clear" w:color="auto" w:fill="auto"/>
            <w:vAlign w:val="bottom"/>
          </w:tcPr>
          <w:p w14:paraId="267AD434"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12.1</w:t>
            </w:r>
          </w:p>
        </w:tc>
      </w:tr>
      <w:tr w:rsidR="00370661" w:rsidRPr="00DC7F1B" w14:paraId="08B02021" w14:textId="77777777" w:rsidTr="00F4703F">
        <w:trPr>
          <w:cantSplit/>
        </w:trPr>
        <w:tc>
          <w:tcPr>
            <w:tcW w:w="1536" w:type="pct"/>
            <w:tcBorders>
              <w:top w:val="nil"/>
              <w:bottom w:val="nil"/>
            </w:tcBorders>
            <w:shd w:val="clear" w:color="auto" w:fill="auto"/>
            <w:vAlign w:val="bottom"/>
            <w:hideMark/>
          </w:tcPr>
          <w:p w14:paraId="119ECF00" w14:textId="77777777" w:rsidR="00370661" w:rsidRPr="00DC7F1B" w:rsidRDefault="00370661" w:rsidP="00370661">
            <w:pPr>
              <w:pStyle w:val="TableText"/>
              <w:ind w:left="187"/>
              <w:rPr>
                <w:rFonts w:cs="Arial"/>
                <w:color w:val="000000"/>
                <w:szCs w:val="16"/>
              </w:rPr>
            </w:pPr>
            <w:r w:rsidRPr="00DC7F1B">
              <w:rPr>
                <w:rFonts w:cs="Arial"/>
                <w:color w:val="000000"/>
                <w:szCs w:val="16"/>
              </w:rPr>
              <w:t>West</w:t>
            </w:r>
          </w:p>
        </w:tc>
        <w:tc>
          <w:tcPr>
            <w:tcW w:w="866" w:type="pct"/>
            <w:tcBorders>
              <w:top w:val="nil"/>
              <w:bottom w:val="nil"/>
            </w:tcBorders>
            <w:vAlign w:val="bottom"/>
          </w:tcPr>
          <w:p w14:paraId="1477DDB6" w14:textId="77777777" w:rsidR="00370661" w:rsidRPr="00DC7F1B" w:rsidRDefault="00370661" w:rsidP="00370661">
            <w:pPr>
              <w:pStyle w:val="TableText"/>
              <w:tabs>
                <w:tab w:val="decimal" w:pos="795"/>
              </w:tabs>
              <w:ind w:right="504"/>
              <w:jc w:val="right"/>
              <w:rPr>
                <w:szCs w:val="16"/>
              </w:rPr>
            </w:pPr>
            <w:r w:rsidRPr="00DC7F1B">
              <w:rPr>
                <w:rFonts w:cs="Arial"/>
                <w:color w:val="000000"/>
                <w:szCs w:val="16"/>
              </w:rPr>
              <w:t xml:space="preserve">148 </w:t>
            </w:r>
          </w:p>
        </w:tc>
        <w:tc>
          <w:tcPr>
            <w:tcW w:w="866" w:type="pct"/>
            <w:tcBorders>
              <w:top w:val="nil"/>
              <w:bottom w:val="nil"/>
              <w:right w:val="single" w:sz="4" w:space="0" w:color="auto"/>
            </w:tcBorders>
            <w:shd w:val="clear" w:color="auto" w:fill="auto"/>
            <w:vAlign w:val="bottom"/>
          </w:tcPr>
          <w:p w14:paraId="5581571F" w14:textId="77777777" w:rsidR="00370661" w:rsidRPr="00DC7F1B" w:rsidRDefault="00370661" w:rsidP="00370661">
            <w:pPr>
              <w:pStyle w:val="TableText"/>
              <w:tabs>
                <w:tab w:val="decimal" w:pos="795"/>
              </w:tabs>
              <w:ind w:right="504"/>
              <w:jc w:val="right"/>
              <w:rPr>
                <w:rFonts w:cs="Arial"/>
                <w:szCs w:val="16"/>
              </w:rPr>
            </w:pPr>
            <w:r w:rsidRPr="00DC7F1B">
              <w:rPr>
                <w:szCs w:val="16"/>
              </w:rPr>
              <w:t>12.4</w:t>
            </w:r>
          </w:p>
        </w:tc>
        <w:tc>
          <w:tcPr>
            <w:tcW w:w="866" w:type="pct"/>
            <w:tcBorders>
              <w:top w:val="nil"/>
              <w:left w:val="single" w:sz="4" w:space="0" w:color="auto"/>
              <w:bottom w:val="nil"/>
            </w:tcBorders>
            <w:vAlign w:val="bottom"/>
          </w:tcPr>
          <w:p w14:paraId="5DF82F74" w14:textId="77777777" w:rsidR="00370661" w:rsidRPr="00DC7F1B" w:rsidRDefault="00370661" w:rsidP="00370661">
            <w:pPr>
              <w:pStyle w:val="TableText"/>
              <w:tabs>
                <w:tab w:val="decimal" w:pos="795"/>
              </w:tabs>
              <w:ind w:right="504"/>
              <w:jc w:val="right"/>
              <w:rPr>
                <w:rFonts w:cs="Arial"/>
                <w:color w:val="000000"/>
                <w:szCs w:val="16"/>
              </w:rPr>
            </w:pPr>
            <w:r w:rsidRPr="00DC7F1B">
              <w:rPr>
                <w:rFonts w:cs="Arial"/>
                <w:color w:val="000000"/>
                <w:szCs w:val="16"/>
              </w:rPr>
              <w:t>114</w:t>
            </w:r>
          </w:p>
        </w:tc>
        <w:tc>
          <w:tcPr>
            <w:tcW w:w="866" w:type="pct"/>
            <w:tcBorders>
              <w:top w:val="nil"/>
              <w:bottom w:val="nil"/>
            </w:tcBorders>
            <w:shd w:val="clear" w:color="auto" w:fill="auto"/>
            <w:vAlign w:val="bottom"/>
          </w:tcPr>
          <w:p w14:paraId="15416443" w14:textId="77777777" w:rsidR="00370661" w:rsidRPr="00DC7F1B" w:rsidRDefault="00370661" w:rsidP="00370661">
            <w:pPr>
              <w:pStyle w:val="TableText"/>
              <w:tabs>
                <w:tab w:val="decimal" w:pos="795"/>
              </w:tabs>
              <w:ind w:right="504"/>
              <w:jc w:val="right"/>
              <w:rPr>
                <w:rFonts w:cs="Arial"/>
                <w:szCs w:val="16"/>
              </w:rPr>
            </w:pPr>
            <w:r w:rsidRPr="00DC7F1B">
              <w:rPr>
                <w:rFonts w:cs="Arial"/>
                <w:color w:val="000000"/>
                <w:szCs w:val="16"/>
              </w:rPr>
              <w:t>12.</w:t>
            </w:r>
            <w:r>
              <w:rPr>
                <w:rFonts w:cs="Arial"/>
                <w:color w:val="000000"/>
                <w:szCs w:val="16"/>
              </w:rPr>
              <w:t>6</w:t>
            </w:r>
          </w:p>
        </w:tc>
      </w:tr>
      <w:tr w:rsidR="00370661" w:rsidRPr="00DC7F1B" w14:paraId="358EFE9F" w14:textId="77777777" w:rsidTr="00F4703F">
        <w:trPr>
          <w:cantSplit/>
        </w:trPr>
        <w:tc>
          <w:tcPr>
            <w:tcW w:w="1536" w:type="pct"/>
            <w:tcBorders>
              <w:top w:val="single" w:sz="4" w:space="0" w:color="223767"/>
              <w:bottom w:val="single" w:sz="4" w:space="0" w:color="223767"/>
            </w:tcBorders>
            <w:shd w:val="clear" w:color="auto" w:fill="auto"/>
            <w:vAlign w:val="bottom"/>
            <w:hideMark/>
          </w:tcPr>
          <w:p w14:paraId="67CD57E5" w14:textId="77777777" w:rsidR="00370661" w:rsidRPr="00DC7F1B" w:rsidRDefault="00370661" w:rsidP="00370661">
            <w:pPr>
              <w:pStyle w:val="TableText"/>
              <w:spacing w:before="120" w:after="60"/>
              <w:rPr>
                <w:rFonts w:cs="Arial"/>
                <w:b/>
                <w:color w:val="000000"/>
                <w:szCs w:val="16"/>
              </w:rPr>
            </w:pPr>
            <w:r w:rsidRPr="00DC7F1B">
              <w:rPr>
                <w:rFonts w:cs="Arial"/>
                <w:b/>
                <w:color w:val="000000"/>
                <w:szCs w:val="16"/>
              </w:rPr>
              <w:t>Total</w:t>
            </w:r>
          </w:p>
        </w:tc>
        <w:tc>
          <w:tcPr>
            <w:tcW w:w="866" w:type="pct"/>
            <w:tcBorders>
              <w:top w:val="single" w:sz="4" w:space="0" w:color="223767"/>
              <w:bottom w:val="single" w:sz="4" w:space="0" w:color="223767"/>
            </w:tcBorders>
            <w:vAlign w:val="bottom"/>
          </w:tcPr>
          <w:p w14:paraId="4BB1D816" w14:textId="77777777" w:rsidR="00370661" w:rsidRPr="00DC7F1B" w:rsidRDefault="00370661" w:rsidP="00370661">
            <w:pPr>
              <w:pStyle w:val="TableText"/>
              <w:tabs>
                <w:tab w:val="decimal" w:pos="795"/>
              </w:tabs>
              <w:spacing w:before="120" w:after="60"/>
              <w:ind w:right="504"/>
              <w:jc w:val="right"/>
              <w:rPr>
                <w:b/>
                <w:szCs w:val="16"/>
              </w:rPr>
            </w:pPr>
            <w:r w:rsidRPr="00DC7F1B">
              <w:rPr>
                <w:rFonts w:cs="Arial"/>
                <w:b/>
                <w:color w:val="000000"/>
                <w:szCs w:val="16"/>
              </w:rPr>
              <w:t>1,000</w:t>
            </w:r>
          </w:p>
        </w:tc>
        <w:tc>
          <w:tcPr>
            <w:tcW w:w="866" w:type="pct"/>
            <w:tcBorders>
              <w:top w:val="single" w:sz="4" w:space="0" w:color="223767"/>
              <w:bottom w:val="single" w:sz="4" w:space="0" w:color="223767"/>
              <w:right w:val="single" w:sz="4" w:space="0" w:color="auto"/>
            </w:tcBorders>
            <w:shd w:val="clear" w:color="auto" w:fill="auto"/>
            <w:vAlign w:val="bottom"/>
          </w:tcPr>
          <w:p w14:paraId="00BBB36A" w14:textId="77777777" w:rsidR="00370661" w:rsidRPr="00DC7F1B" w:rsidRDefault="00370661" w:rsidP="00370661">
            <w:pPr>
              <w:pStyle w:val="TableText"/>
              <w:tabs>
                <w:tab w:val="decimal" w:pos="795"/>
              </w:tabs>
              <w:spacing w:before="120" w:after="60"/>
              <w:ind w:right="504"/>
              <w:jc w:val="right"/>
              <w:rPr>
                <w:rFonts w:cs="Arial"/>
                <w:b/>
                <w:bCs/>
                <w:szCs w:val="16"/>
              </w:rPr>
            </w:pPr>
            <w:r w:rsidRPr="00DC7F1B">
              <w:rPr>
                <w:b/>
                <w:szCs w:val="16"/>
              </w:rPr>
              <w:t>4.8</w:t>
            </w:r>
          </w:p>
        </w:tc>
        <w:tc>
          <w:tcPr>
            <w:tcW w:w="866" w:type="pct"/>
            <w:tcBorders>
              <w:top w:val="single" w:sz="4" w:space="0" w:color="223767"/>
              <w:left w:val="single" w:sz="4" w:space="0" w:color="auto"/>
              <w:bottom w:val="single" w:sz="4" w:space="0" w:color="223767"/>
            </w:tcBorders>
            <w:vAlign w:val="bottom"/>
          </w:tcPr>
          <w:p w14:paraId="3BDEA0CE" w14:textId="77777777" w:rsidR="00370661" w:rsidRPr="00DC7F1B" w:rsidRDefault="00370661" w:rsidP="00370661">
            <w:pPr>
              <w:pStyle w:val="TableText"/>
              <w:tabs>
                <w:tab w:val="decimal" w:pos="795"/>
              </w:tabs>
              <w:spacing w:before="120" w:after="60"/>
              <w:ind w:right="504"/>
              <w:jc w:val="right"/>
              <w:rPr>
                <w:rFonts w:cs="Arial"/>
                <w:b/>
                <w:bCs/>
                <w:szCs w:val="16"/>
              </w:rPr>
            </w:pPr>
            <w:r w:rsidRPr="00DC7F1B">
              <w:rPr>
                <w:rFonts w:cs="Arial"/>
                <w:b/>
                <w:color w:val="000000"/>
                <w:szCs w:val="16"/>
              </w:rPr>
              <w:t>750</w:t>
            </w:r>
          </w:p>
        </w:tc>
        <w:tc>
          <w:tcPr>
            <w:tcW w:w="866" w:type="pct"/>
            <w:tcBorders>
              <w:top w:val="single" w:sz="4" w:space="0" w:color="223767"/>
              <w:bottom w:val="single" w:sz="4" w:space="0" w:color="223767"/>
            </w:tcBorders>
            <w:shd w:val="clear" w:color="auto" w:fill="auto"/>
            <w:vAlign w:val="bottom"/>
          </w:tcPr>
          <w:p w14:paraId="66CBDA9F" w14:textId="77777777" w:rsidR="00370661" w:rsidRPr="00DC7F1B" w:rsidRDefault="00370661" w:rsidP="00370661">
            <w:pPr>
              <w:pStyle w:val="TableText"/>
              <w:tabs>
                <w:tab w:val="decimal" w:pos="795"/>
              </w:tabs>
              <w:spacing w:before="120" w:after="60"/>
              <w:ind w:right="504"/>
              <w:jc w:val="right"/>
              <w:rPr>
                <w:rFonts w:cs="Arial"/>
                <w:b/>
                <w:bCs/>
                <w:szCs w:val="16"/>
              </w:rPr>
            </w:pPr>
            <w:r w:rsidRPr="00DC7F1B">
              <w:rPr>
                <w:rFonts w:cs="Arial"/>
                <w:b/>
                <w:bCs/>
                <w:szCs w:val="16"/>
              </w:rPr>
              <w:t>4.9</w:t>
            </w:r>
          </w:p>
        </w:tc>
      </w:tr>
    </w:tbl>
    <w:p w14:paraId="49CAF313" w14:textId="77777777" w:rsidR="00370661" w:rsidRPr="00DC7F1B" w:rsidRDefault="00370661" w:rsidP="00370661">
      <w:pPr>
        <w:pStyle w:val="TableSourceCaption"/>
        <w:rPr>
          <w:szCs w:val="16"/>
        </w:rPr>
      </w:pPr>
      <w:r w:rsidRPr="00F4703F">
        <w:rPr>
          <w:rFonts w:eastAsiaTheme="minorHAnsi"/>
        </w:rPr>
        <w:t>Source:</w:t>
      </w:r>
      <w:r w:rsidRPr="00DC7F1B">
        <w:rPr>
          <w:rFonts w:eastAsiaTheme="minorHAnsi"/>
          <w:szCs w:val="16"/>
        </w:rPr>
        <w:tab/>
        <w:t xml:space="preserve">Mathematica internal simulations based on the </w:t>
      </w:r>
      <w:r w:rsidRPr="00DC7F1B">
        <w:rPr>
          <w:szCs w:val="16"/>
        </w:rPr>
        <w:t>2012–2013 FNS-742 file and 2011–2012 C</w:t>
      </w:r>
      <w:r>
        <w:rPr>
          <w:szCs w:val="16"/>
        </w:rPr>
        <w:t xml:space="preserve">ommon </w:t>
      </w:r>
      <w:r w:rsidRPr="00DC7F1B">
        <w:rPr>
          <w:szCs w:val="16"/>
        </w:rPr>
        <w:t>C</w:t>
      </w:r>
      <w:r>
        <w:rPr>
          <w:szCs w:val="16"/>
        </w:rPr>
        <w:t xml:space="preserve">ore of </w:t>
      </w:r>
      <w:r w:rsidRPr="00DC7F1B">
        <w:rPr>
          <w:szCs w:val="16"/>
        </w:rPr>
        <w:t>D</w:t>
      </w:r>
      <w:r>
        <w:rPr>
          <w:szCs w:val="16"/>
        </w:rPr>
        <w:t>ata F</w:t>
      </w:r>
      <w:r w:rsidRPr="00DC7F1B">
        <w:rPr>
          <w:szCs w:val="16"/>
        </w:rPr>
        <w:t>ile.</w:t>
      </w:r>
    </w:p>
    <w:p w14:paraId="09DC0D87" w14:textId="77777777" w:rsidR="00370661" w:rsidRDefault="00370661" w:rsidP="00370661">
      <w:pPr>
        <w:pStyle w:val="TableSourceCaption"/>
      </w:pPr>
      <w:r w:rsidRPr="00F4703F">
        <w:t>Notes:</w:t>
      </w:r>
      <w:r>
        <w:t xml:space="preserve"> </w:t>
      </w:r>
      <w:r>
        <w:tab/>
      </w:r>
      <w:r w:rsidRPr="00DC7F1B">
        <w:t>Confidence intervals are based on a 30 percent outcome.</w:t>
      </w:r>
      <w:r>
        <w:t xml:space="preserve"> The level of precision for school estimates for the combined Group 2 and Group 3 sample is only slightly better than that for the Group 3 sample alone. This is due to the fact that combining the two samples introduces an additional design effect at a final value of 2.48, relative to the design effect of 1.95 for the Group 3 sample alone (which incorporates the SFA design effect of 1.38). This phenomenon is a necessary consequence for meeting the sometimes competing precision requirements for each of the survey objectives and the associated study components.</w:t>
      </w:r>
    </w:p>
    <w:p w14:paraId="59FF9D8D" w14:textId="77777777" w:rsidR="00370661" w:rsidRPr="003D2148" w:rsidRDefault="00370661" w:rsidP="00370661">
      <w:pPr>
        <w:pStyle w:val="TableFootnoteCaption"/>
      </w:pPr>
      <w:r w:rsidRPr="003D2148">
        <w:rPr>
          <w:vertAlign w:val="superscript"/>
        </w:rPr>
        <w:t>a</w:t>
      </w:r>
      <w:r w:rsidRPr="003D2148">
        <w:t>Subgroup represents 25 percent or more of the population.</w:t>
      </w:r>
    </w:p>
    <w:p w14:paraId="3E4C1C30" w14:textId="77777777" w:rsidR="00370661" w:rsidRPr="00DC7F1B" w:rsidRDefault="00370661" w:rsidP="00370661">
      <w:pPr>
        <w:pStyle w:val="TableFootnoteCaption"/>
        <w:spacing w:after="240"/>
        <w:rPr>
          <w:sz w:val="16"/>
        </w:rPr>
      </w:pPr>
      <w:r w:rsidRPr="003D2148">
        <w:t xml:space="preserve">CI = confidence interval; </w:t>
      </w:r>
      <w:r>
        <w:t xml:space="preserve">FNS = Food and Nutrition Service; </w:t>
      </w:r>
      <w:r w:rsidRPr="00DC7F1B">
        <w:t>F/RP = free or reduced-price</w:t>
      </w:r>
      <w:r>
        <w:t>; SFA = school food authority</w:t>
      </w:r>
      <w:r w:rsidRPr="00DC7F1B">
        <w:t>.</w:t>
      </w:r>
    </w:p>
    <w:p w14:paraId="08E241D8" w14:textId="5362F4FD" w:rsidR="00370661" w:rsidRPr="00DC7F1B" w:rsidRDefault="00370661" w:rsidP="00370661">
      <w:r w:rsidRPr="005D1C32">
        <w:t>Using the</w:t>
      </w:r>
      <w:r w:rsidRPr="00DC7F1B">
        <w:t xml:space="preserve"> SNMCS-I meal cost data, we estimate the precision level for a school-based meal cost estimate of the national average meal cost of $2.36 (averaged over schools and accounting for the selection of SFAs)</w:t>
      </w:r>
      <w:r>
        <w:t>,</w:t>
      </w:r>
      <w:r w:rsidRPr="00DC7F1B">
        <w:t xml:space="preserve"> with a standard deviation of $0.98</w:t>
      </w:r>
      <w:r>
        <w:t>,</w:t>
      </w:r>
      <w:r w:rsidRPr="00DC7F1B">
        <w:t xml:space="preserve"> to be +/</w:t>
      </w:r>
      <w:r>
        <w:rPr>
          <w:rFonts w:ascii="Lucida Grande" w:hAnsi="Lucida Grande" w:cs="Lucida Grande"/>
        </w:rPr>
        <w:t>−</w:t>
      </w:r>
      <w:r w:rsidRPr="00DC7F1B">
        <w:t>$0.105, which represents 4.4</w:t>
      </w:r>
      <w:r>
        <w:t xml:space="preserve"> </w:t>
      </w:r>
      <w:r w:rsidRPr="00DC7F1B">
        <w:t xml:space="preserve">percent of the meal cost estimate </w:t>
      </w:r>
      <w:r>
        <w:t>necessary for</w:t>
      </w:r>
      <w:r w:rsidRPr="00DC7F1B">
        <w:t xml:space="preserve"> achiev</w:t>
      </w:r>
      <w:r>
        <w:t>ing</w:t>
      </w:r>
      <w:r w:rsidRPr="00DC7F1B">
        <w:t xml:space="preserve"> the </w:t>
      </w:r>
      <w:r>
        <w:t xml:space="preserve">desired </w:t>
      </w:r>
      <w:r w:rsidRPr="00DC7F1B">
        <w:t xml:space="preserve">precision. We estimate the average design effect to be 2.23 in Group 3 and 2.83 in Groups 2 and 3 combined as a result of weighting methods described in </w:t>
      </w:r>
      <w:r>
        <w:t>S</w:t>
      </w:r>
      <w:r w:rsidRPr="00DC7F1B">
        <w:t xml:space="preserve">ection </w:t>
      </w:r>
      <w:r w:rsidR="001B4ED0">
        <w:t>9.</w:t>
      </w:r>
      <w:r>
        <w:t xml:space="preserve"> These estimates are</w:t>
      </w:r>
      <w:r w:rsidRPr="00DC7F1B">
        <w:t xml:space="preserve"> based on the SNMCS-I procedures that smooth the school selection probabilities by treating each school selected and participating in the study as representative of all other sc</w:t>
      </w:r>
      <w:r>
        <w:t>hools of the same grade level.</w:t>
      </w:r>
    </w:p>
    <w:p w14:paraId="6B04BE3A" w14:textId="00FDC175" w:rsidR="00370661" w:rsidRPr="00DC7F1B" w:rsidRDefault="00370661" w:rsidP="00370661">
      <w:r>
        <w:t xml:space="preserve">In Table </w:t>
      </w:r>
      <w:r w:rsidR="001B4ED0">
        <w:t>Q.</w:t>
      </w:r>
      <w:r w:rsidRPr="00DC7F1B">
        <w:t>6</w:t>
      </w:r>
      <w:r>
        <w:t>, we</w:t>
      </w:r>
      <w:r w:rsidRPr="00DC7F1B">
        <w:t xml:space="preserve"> present the expected precision levels for the student- and parent-level estimates associated with Group 2 and the student</w:t>
      </w:r>
      <w:r>
        <w:t xml:space="preserve">- and </w:t>
      </w:r>
      <w:r w:rsidRPr="00DC7F1B">
        <w:t>tray-level estimates associated with Group 3. As shown, the sample design results in an expected precision level of +/</w:t>
      </w:r>
      <w:r>
        <w:rPr>
          <w:rFonts w:ascii="Lucida Grande" w:hAnsi="Lucida Grande" w:cs="Lucida Grande"/>
        </w:rPr>
        <w:t>−</w:t>
      </w:r>
      <w:r w:rsidRPr="00DC7F1B">
        <w:t>4.9 percentage points for the overall sample of 2,000 complete</w:t>
      </w:r>
      <w:r>
        <w:t>d parent-student dyad</w:t>
      </w:r>
      <w:r w:rsidRPr="00DC7F1B">
        <w:t>s in Group 2 and expected precision levels of +/</w:t>
      </w:r>
      <w:r>
        <w:rPr>
          <w:rFonts w:ascii="Lucida Grande" w:hAnsi="Lucida Grande" w:cs="Lucida Grande"/>
        </w:rPr>
        <w:t>−</w:t>
      </w:r>
      <w:r w:rsidRPr="00DC7F1B">
        <w:t xml:space="preserve">10 percentage points </w:t>
      </w:r>
      <w:r>
        <w:t xml:space="preserve">(or better) </w:t>
      </w:r>
      <w:r w:rsidRPr="00DC7F1B">
        <w:t xml:space="preserve">for any subgroups that make up 25 percent or more of the population. </w:t>
      </w:r>
    </w:p>
    <w:p w14:paraId="3002B134" w14:textId="77777777" w:rsidR="00370661" w:rsidRDefault="00370661" w:rsidP="00370661">
      <w:r w:rsidRPr="00DC7F1B">
        <w:t>For the plate waste observations in Group 3, the expected precision levels are +/</w:t>
      </w:r>
      <w:r>
        <w:rPr>
          <w:rFonts w:ascii="Lucida Grande" w:hAnsi="Lucida Grande" w:cs="Lucida Grande"/>
        </w:rPr>
        <w:t>−</w:t>
      </w:r>
      <w:r w:rsidRPr="00DC7F1B">
        <w:t>3.4 and +/</w:t>
      </w:r>
      <w:r>
        <w:rPr>
          <w:rFonts w:ascii="Lucida Grande" w:hAnsi="Lucida Grande" w:cs="Lucida Grande"/>
        </w:rPr>
        <w:t>−</w:t>
      </w:r>
      <w:r w:rsidRPr="00DC7F1B">
        <w:t>4.1 percentage points, respectively</w:t>
      </w:r>
      <w:r>
        <w:t>,</w:t>
      </w:r>
      <w:r w:rsidRPr="00DC7F1B">
        <w:t xml:space="preserve"> for the overall samples of 3,900 lunch trays and 2,000 breakfast trays. Expected precision levels are +/</w:t>
      </w:r>
      <w:r>
        <w:rPr>
          <w:rFonts w:ascii="Lucida Grande" w:hAnsi="Lucida Grande" w:cs="Lucida Grande"/>
        </w:rPr>
        <w:t>−</w:t>
      </w:r>
      <w:r w:rsidRPr="00DC7F1B">
        <w:t xml:space="preserve">10 percentage points </w:t>
      </w:r>
      <w:r>
        <w:t xml:space="preserve">(or better) </w:t>
      </w:r>
      <w:r w:rsidRPr="00DC7F1B">
        <w:t xml:space="preserve">for any subgroup that represents 25 percent or more of the population. </w:t>
      </w:r>
    </w:p>
    <w:p w14:paraId="7254F4B9" w14:textId="77777777" w:rsidR="00370661" w:rsidRDefault="00370661" w:rsidP="00370661">
      <w:pPr>
        <w:tabs>
          <w:tab w:val="clear" w:pos="432"/>
        </w:tabs>
        <w:spacing w:line="240" w:lineRule="auto"/>
        <w:ind w:firstLine="0"/>
        <w:jc w:val="left"/>
      </w:pPr>
      <w:r>
        <w:br w:type="page"/>
      </w:r>
    </w:p>
    <w:p w14:paraId="403D5F6F" w14:textId="221BA18C" w:rsidR="00370661" w:rsidRPr="00DC7F1B" w:rsidRDefault="00370661" w:rsidP="00370661">
      <w:pPr>
        <w:pStyle w:val="MarkforTableHeading"/>
      </w:pPr>
      <w:bookmarkStart w:id="26" w:name="_Toc7425945"/>
      <w:r>
        <w:t xml:space="preserve">Table </w:t>
      </w:r>
      <w:r w:rsidR="001B4ED0">
        <w:t>Q.</w:t>
      </w:r>
      <w:r w:rsidRPr="00DC7F1B">
        <w:t xml:space="preserve">6. Expected </w:t>
      </w:r>
      <w:r>
        <w:t>p</w:t>
      </w:r>
      <w:r w:rsidRPr="00DC7F1B">
        <w:t xml:space="preserve">recision </w:t>
      </w:r>
      <w:r>
        <w:t>l</w:t>
      </w:r>
      <w:r w:rsidRPr="00DC7F1B">
        <w:t xml:space="preserve">evels </w:t>
      </w:r>
      <w:r>
        <w:t>f</w:t>
      </w:r>
      <w:r w:rsidRPr="00DC7F1B">
        <w:t xml:space="preserve">or </w:t>
      </w:r>
      <w:r>
        <w:t>s</w:t>
      </w:r>
      <w:r w:rsidRPr="00DC7F1B">
        <w:t xml:space="preserve">tudent- and </w:t>
      </w:r>
      <w:r>
        <w:t>t</w:t>
      </w:r>
      <w:r w:rsidRPr="00DC7F1B">
        <w:t>ray-</w:t>
      </w:r>
      <w:r>
        <w:t>l</w:t>
      </w:r>
      <w:r w:rsidRPr="00DC7F1B">
        <w:t xml:space="preserve">evel </w:t>
      </w:r>
      <w:r>
        <w:t>e</w:t>
      </w:r>
      <w:r w:rsidRPr="00DC7F1B">
        <w:t>stimates</w:t>
      </w:r>
      <w:r>
        <w:t xml:space="preserve"> in the mainland study</w:t>
      </w:r>
      <w:bookmarkEnd w:id="26"/>
    </w:p>
    <w:tbl>
      <w:tblPr>
        <w:tblStyle w:val="TableGrid"/>
        <w:tblW w:w="948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1127"/>
        <w:gridCol w:w="1367"/>
        <w:gridCol w:w="1106"/>
        <w:gridCol w:w="1335"/>
        <w:gridCol w:w="1088"/>
        <w:gridCol w:w="1389"/>
      </w:tblGrid>
      <w:tr w:rsidR="00370661" w:rsidRPr="000B11C7" w14:paraId="363227DD" w14:textId="77777777" w:rsidTr="00370661">
        <w:trPr>
          <w:trHeight w:val="20"/>
          <w:tblHeader/>
        </w:trPr>
        <w:tc>
          <w:tcPr>
            <w:tcW w:w="2070" w:type="dxa"/>
            <w:vMerge w:val="restart"/>
            <w:tcBorders>
              <w:top w:val="nil"/>
              <w:bottom w:val="nil"/>
              <w:right w:val="nil"/>
            </w:tcBorders>
            <w:shd w:val="clear" w:color="auto" w:fill="6C6F70"/>
            <w:vAlign w:val="bottom"/>
          </w:tcPr>
          <w:p w14:paraId="0D82F37A" w14:textId="77777777" w:rsidR="00370661" w:rsidRPr="000B11C7" w:rsidRDefault="00370661" w:rsidP="00370661">
            <w:pPr>
              <w:pStyle w:val="TableHeaderLeft"/>
              <w:rPr>
                <w:b w:val="0"/>
                <w:sz w:val="16"/>
                <w:szCs w:val="16"/>
              </w:rPr>
            </w:pPr>
          </w:p>
        </w:tc>
        <w:tc>
          <w:tcPr>
            <w:tcW w:w="2494" w:type="dxa"/>
            <w:gridSpan w:val="2"/>
            <w:tcBorders>
              <w:top w:val="nil"/>
              <w:left w:val="nil"/>
              <w:bottom w:val="nil"/>
              <w:right w:val="single" w:sz="4" w:space="0" w:color="FFFFFF" w:themeColor="background1"/>
            </w:tcBorders>
            <w:shd w:val="clear" w:color="auto" w:fill="6C6F70"/>
            <w:tcMar>
              <w:left w:w="58" w:type="dxa"/>
              <w:right w:w="58" w:type="dxa"/>
            </w:tcMar>
            <w:vAlign w:val="bottom"/>
          </w:tcPr>
          <w:p w14:paraId="73C3541A" w14:textId="77777777" w:rsidR="00370661" w:rsidRPr="00E83032" w:rsidRDefault="00370661" w:rsidP="00370661">
            <w:pPr>
              <w:pStyle w:val="TableHeaderCenter"/>
            </w:pPr>
          </w:p>
        </w:tc>
        <w:tc>
          <w:tcPr>
            <w:tcW w:w="4918" w:type="dxa"/>
            <w:gridSpan w:val="4"/>
            <w:tcBorders>
              <w:top w:val="nil"/>
              <w:left w:val="single" w:sz="4" w:space="0" w:color="FFFFFF" w:themeColor="background1"/>
              <w:bottom w:val="single" w:sz="4" w:space="0" w:color="FFFFFF" w:themeColor="background1"/>
            </w:tcBorders>
            <w:shd w:val="clear" w:color="auto" w:fill="6C6F70"/>
            <w:tcMar>
              <w:left w:w="58" w:type="dxa"/>
              <w:right w:w="58" w:type="dxa"/>
            </w:tcMar>
            <w:vAlign w:val="bottom"/>
          </w:tcPr>
          <w:p w14:paraId="277E5FE9" w14:textId="77777777" w:rsidR="00370661" w:rsidRPr="00E83032" w:rsidRDefault="00370661" w:rsidP="00370661">
            <w:pPr>
              <w:pStyle w:val="TableHeaderCenter"/>
            </w:pPr>
            <w:r w:rsidRPr="00E83032">
              <w:t>Group 3 plate waste observations</w:t>
            </w:r>
            <w:r>
              <w:t xml:space="preserve"> </w:t>
            </w:r>
          </w:p>
        </w:tc>
      </w:tr>
      <w:tr w:rsidR="00370661" w:rsidRPr="000B11C7" w14:paraId="3022A81A" w14:textId="77777777" w:rsidTr="00370661">
        <w:trPr>
          <w:trHeight w:val="20"/>
          <w:tblHeader/>
        </w:trPr>
        <w:tc>
          <w:tcPr>
            <w:tcW w:w="2070" w:type="dxa"/>
            <w:vMerge/>
            <w:tcBorders>
              <w:top w:val="nil"/>
              <w:bottom w:val="nil"/>
              <w:right w:val="nil"/>
            </w:tcBorders>
            <w:shd w:val="clear" w:color="auto" w:fill="6C6F70"/>
            <w:vAlign w:val="bottom"/>
          </w:tcPr>
          <w:p w14:paraId="3D30284B" w14:textId="77777777" w:rsidR="00370661" w:rsidRPr="000B11C7" w:rsidRDefault="00370661" w:rsidP="00370661">
            <w:pPr>
              <w:pStyle w:val="TableHeaderLeft"/>
              <w:rPr>
                <w:b w:val="0"/>
                <w:sz w:val="16"/>
                <w:szCs w:val="16"/>
              </w:rPr>
            </w:pPr>
          </w:p>
        </w:tc>
        <w:tc>
          <w:tcPr>
            <w:tcW w:w="2494" w:type="dxa"/>
            <w:gridSpan w:val="2"/>
            <w:tcBorders>
              <w:top w:val="nil"/>
              <w:left w:val="nil"/>
              <w:bottom w:val="single" w:sz="4" w:space="0" w:color="FFFFFF" w:themeColor="background1"/>
              <w:right w:val="single" w:sz="4" w:space="0" w:color="FFFFFF" w:themeColor="background1"/>
            </w:tcBorders>
            <w:shd w:val="clear" w:color="auto" w:fill="6C6F70"/>
            <w:tcMar>
              <w:left w:w="58" w:type="dxa"/>
              <w:right w:w="58" w:type="dxa"/>
            </w:tcMar>
            <w:vAlign w:val="bottom"/>
          </w:tcPr>
          <w:p w14:paraId="7B86AB5F" w14:textId="77777777" w:rsidR="00370661" w:rsidRPr="00DD473D" w:rsidRDefault="00370661" w:rsidP="00370661">
            <w:pPr>
              <w:pStyle w:val="TableHeaderCenter"/>
            </w:pPr>
            <w:r w:rsidRPr="00E83032">
              <w:t>Group 2 students and parents</w:t>
            </w:r>
            <w:r>
              <w:t>`</w:t>
            </w:r>
          </w:p>
        </w:tc>
        <w:tc>
          <w:tcPr>
            <w:tcW w:w="24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C6F70"/>
            <w:tcMar>
              <w:left w:w="58" w:type="dxa"/>
              <w:right w:w="58" w:type="dxa"/>
            </w:tcMar>
            <w:vAlign w:val="bottom"/>
          </w:tcPr>
          <w:p w14:paraId="78694B74" w14:textId="77777777" w:rsidR="00370661" w:rsidRPr="00DD473D" w:rsidRDefault="00370661" w:rsidP="00370661">
            <w:pPr>
              <w:pStyle w:val="TableHeaderCenter"/>
            </w:pPr>
            <w:r w:rsidRPr="00E83032">
              <w:t>Lunch</w:t>
            </w:r>
          </w:p>
        </w:tc>
        <w:tc>
          <w:tcPr>
            <w:tcW w:w="2477" w:type="dxa"/>
            <w:gridSpan w:val="2"/>
            <w:tcBorders>
              <w:top w:val="single" w:sz="4" w:space="0" w:color="FFFFFF" w:themeColor="background1"/>
              <w:left w:val="single" w:sz="4" w:space="0" w:color="FFFFFF" w:themeColor="background1"/>
              <w:bottom w:val="single" w:sz="4" w:space="0" w:color="FFFFFF" w:themeColor="background1"/>
            </w:tcBorders>
            <w:shd w:val="clear" w:color="auto" w:fill="6C6F70"/>
            <w:tcMar>
              <w:left w:w="58" w:type="dxa"/>
              <w:right w:w="58" w:type="dxa"/>
            </w:tcMar>
            <w:vAlign w:val="bottom"/>
          </w:tcPr>
          <w:p w14:paraId="7A80895D" w14:textId="77777777" w:rsidR="00370661" w:rsidRPr="00DD473D" w:rsidRDefault="00370661" w:rsidP="00370661">
            <w:pPr>
              <w:pStyle w:val="TableHeaderCenter"/>
            </w:pPr>
            <w:r w:rsidRPr="00E83032">
              <w:t>Breakfast</w:t>
            </w:r>
          </w:p>
        </w:tc>
      </w:tr>
      <w:tr w:rsidR="00370661" w:rsidRPr="000B11C7" w14:paraId="782E573B" w14:textId="77777777" w:rsidTr="00370661">
        <w:trPr>
          <w:trHeight w:val="20"/>
          <w:tblHeader/>
        </w:trPr>
        <w:tc>
          <w:tcPr>
            <w:tcW w:w="2070" w:type="dxa"/>
            <w:vMerge/>
            <w:tcBorders>
              <w:top w:val="nil"/>
              <w:bottom w:val="nil"/>
              <w:right w:val="nil"/>
            </w:tcBorders>
            <w:shd w:val="clear" w:color="auto" w:fill="6C6F70"/>
            <w:vAlign w:val="bottom"/>
            <w:hideMark/>
          </w:tcPr>
          <w:p w14:paraId="3C97B5E7" w14:textId="77777777" w:rsidR="00370661" w:rsidRPr="000B11C7" w:rsidRDefault="00370661" w:rsidP="00370661">
            <w:pPr>
              <w:pStyle w:val="TableHeaderLeft"/>
              <w:rPr>
                <w:b w:val="0"/>
                <w:sz w:val="16"/>
                <w:szCs w:val="16"/>
              </w:rPr>
            </w:pPr>
          </w:p>
        </w:tc>
        <w:tc>
          <w:tcPr>
            <w:tcW w:w="1127" w:type="dxa"/>
            <w:tcBorders>
              <w:top w:val="single" w:sz="4" w:space="0" w:color="FFFFFF" w:themeColor="background1"/>
              <w:left w:val="nil"/>
              <w:bottom w:val="nil"/>
              <w:right w:val="nil"/>
            </w:tcBorders>
            <w:shd w:val="clear" w:color="auto" w:fill="6C6F70"/>
            <w:tcMar>
              <w:left w:w="58" w:type="dxa"/>
              <w:right w:w="58" w:type="dxa"/>
            </w:tcMar>
            <w:vAlign w:val="bottom"/>
            <w:hideMark/>
          </w:tcPr>
          <w:p w14:paraId="232A2B32" w14:textId="77777777" w:rsidR="00370661" w:rsidRPr="00DD473D" w:rsidRDefault="00370661" w:rsidP="00370661">
            <w:pPr>
              <w:pStyle w:val="TableHeaderCenter"/>
            </w:pPr>
            <w:r w:rsidRPr="00DD473D">
              <w:t>Completed</w:t>
            </w:r>
            <w:r>
              <w:t xml:space="preserve"> </w:t>
            </w:r>
            <w:r w:rsidRPr="00DD473D">
              <w:t>sample sizes</w:t>
            </w:r>
          </w:p>
        </w:tc>
        <w:tc>
          <w:tcPr>
            <w:tcW w:w="1367" w:type="dxa"/>
            <w:tcBorders>
              <w:top w:val="single" w:sz="4" w:space="0" w:color="FFFFFF" w:themeColor="background1"/>
              <w:left w:val="nil"/>
              <w:bottom w:val="nil"/>
              <w:right w:val="single" w:sz="4" w:space="0" w:color="FFFFFF" w:themeColor="background1"/>
            </w:tcBorders>
            <w:shd w:val="clear" w:color="auto" w:fill="6C6F70"/>
            <w:tcMar>
              <w:left w:w="58" w:type="dxa"/>
              <w:right w:w="58" w:type="dxa"/>
            </w:tcMar>
            <w:vAlign w:val="bottom"/>
            <w:hideMark/>
          </w:tcPr>
          <w:p w14:paraId="23C7F38F" w14:textId="77777777" w:rsidR="00370661" w:rsidRPr="00DD473D" w:rsidRDefault="00370661" w:rsidP="00370661">
            <w:pPr>
              <w:pStyle w:val="TableHeaderCenter"/>
            </w:pPr>
            <w:r w:rsidRPr="00DD473D">
              <w:t xml:space="preserve">CI </w:t>
            </w:r>
            <w:r w:rsidRPr="00DD473D">
              <w:br/>
              <w:t>Half interval (percentage)</w:t>
            </w:r>
          </w:p>
        </w:tc>
        <w:tc>
          <w:tcPr>
            <w:tcW w:w="1106" w:type="dxa"/>
            <w:tcBorders>
              <w:top w:val="single" w:sz="4" w:space="0" w:color="FFFFFF" w:themeColor="background1"/>
              <w:left w:val="single" w:sz="4" w:space="0" w:color="FFFFFF" w:themeColor="background1"/>
              <w:bottom w:val="nil"/>
              <w:right w:val="nil"/>
            </w:tcBorders>
            <w:shd w:val="clear" w:color="auto" w:fill="6C6F70"/>
            <w:tcMar>
              <w:left w:w="58" w:type="dxa"/>
              <w:right w:w="58" w:type="dxa"/>
            </w:tcMar>
            <w:vAlign w:val="bottom"/>
            <w:hideMark/>
          </w:tcPr>
          <w:p w14:paraId="48D778FC" w14:textId="77777777" w:rsidR="00370661" w:rsidRPr="00DD473D" w:rsidRDefault="00370661" w:rsidP="00370661">
            <w:pPr>
              <w:pStyle w:val="TableHeaderCenter"/>
            </w:pPr>
            <w:r w:rsidRPr="00DD473D">
              <w:t>Completed sample sizes</w:t>
            </w:r>
          </w:p>
        </w:tc>
        <w:tc>
          <w:tcPr>
            <w:tcW w:w="1335" w:type="dxa"/>
            <w:tcBorders>
              <w:top w:val="single" w:sz="4" w:space="0" w:color="FFFFFF" w:themeColor="background1"/>
              <w:left w:val="nil"/>
              <w:bottom w:val="nil"/>
              <w:right w:val="single" w:sz="4" w:space="0" w:color="FFFFFF" w:themeColor="background1"/>
            </w:tcBorders>
            <w:shd w:val="clear" w:color="auto" w:fill="6C6F70"/>
            <w:tcMar>
              <w:left w:w="58" w:type="dxa"/>
              <w:right w:w="58" w:type="dxa"/>
            </w:tcMar>
            <w:vAlign w:val="bottom"/>
            <w:hideMark/>
          </w:tcPr>
          <w:p w14:paraId="0D4932B1" w14:textId="77777777" w:rsidR="00370661" w:rsidRPr="00DD473D" w:rsidRDefault="00370661" w:rsidP="00370661">
            <w:pPr>
              <w:pStyle w:val="TableHeaderCenter"/>
            </w:pPr>
            <w:r w:rsidRPr="00DD473D">
              <w:t xml:space="preserve">CI </w:t>
            </w:r>
            <w:r w:rsidRPr="00DD473D">
              <w:br/>
              <w:t>Half interval (percentage)</w:t>
            </w:r>
          </w:p>
        </w:tc>
        <w:tc>
          <w:tcPr>
            <w:tcW w:w="1088" w:type="dxa"/>
            <w:tcBorders>
              <w:top w:val="single" w:sz="4" w:space="0" w:color="FFFFFF" w:themeColor="background1"/>
              <w:left w:val="single" w:sz="4" w:space="0" w:color="FFFFFF" w:themeColor="background1"/>
              <w:bottom w:val="nil"/>
              <w:right w:val="nil"/>
            </w:tcBorders>
            <w:shd w:val="clear" w:color="auto" w:fill="6C6F70"/>
            <w:tcMar>
              <w:left w:w="58" w:type="dxa"/>
              <w:right w:w="58" w:type="dxa"/>
            </w:tcMar>
            <w:vAlign w:val="bottom"/>
            <w:hideMark/>
          </w:tcPr>
          <w:p w14:paraId="4C2A6D4B" w14:textId="77777777" w:rsidR="00370661" w:rsidRPr="00DD473D" w:rsidRDefault="00370661" w:rsidP="00370661">
            <w:pPr>
              <w:pStyle w:val="TableHeaderCenter"/>
            </w:pPr>
            <w:r w:rsidRPr="00DD473D">
              <w:t>Completed</w:t>
            </w:r>
            <w:r>
              <w:t xml:space="preserve"> </w:t>
            </w:r>
            <w:r w:rsidRPr="00DD473D">
              <w:t>sample size</w:t>
            </w:r>
            <w:r>
              <w:t>s</w:t>
            </w:r>
          </w:p>
        </w:tc>
        <w:tc>
          <w:tcPr>
            <w:tcW w:w="1389" w:type="dxa"/>
            <w:tcBorders>
              <w:top w:val="single" w:sz="4" w:space="0" w:color="FFFFFF" w:themeColor="background1"/>
              <w:left w:val="nil"/>
              <w:bottom w:val="nil"/>
            </w:tcBorders>
            <w:shd w:val="clear" w:color="auto" w:fill="6C6F70"/>
            <w:tcMar>
              <w:left w:w="58" w:type="dxa"/>
              <w:right w:w="58" w:type="dxa"/>
            </w:tcMar>
            <w:vAlign w:val="bottom"/>
          </w:tcPr>
          <w:p w14:paraId="12AFAA8B" w14:textId="77777777" w:rsidR="00370661" w:rsidRPr="00DD473D" w:rsidRDefault="00370661" w:rsidP="00370661">
            <w:pPr>
              <w:pStyle w:val="TableHeaderCenter"/>
            </w:pPr>
            <w:r w:rsidRPr="00DD473D">
              <w:t xml:space="preserve">CI </w:t>
            </w:r>
            <w:r w:rsidRPr="00DD473D">
              <w:br/>
            </w:r>
            <w:r>
              <w:t>H</w:t>
            </w:r>
            <w:r w:rsidRPr="00DD473D">
              <w:t>alf interval (percentage)</w:t>
            </w:r>
          </w:p>
        </w:tc>
      </w:tr>
      <w:tr w:rsidR="00370661" w:rsidRPr="00DC7F1B" w14:paraId="4372048B" w14:textId="77777777" w:rsidTr="00370661">
        <w:trPr>
          <w:trHeight w:val="20"/>
        </w:trPr>
        <w:tc>
          <w:tcPr>
            <w:tcW w:w="2070" w:type="dxa"/>
            <w:tcBorders>
              <w:top w:val="nil"/>
              <w:bottom w:val="nil"/>
            </w:tcBorders>
            <w:shd w:val="clear" w:color="auto" w:fill="auto"/>
            <w:vAlign w:val="center"/>
          </w:tcPr>
          <w:p w14:paraId="24D5703D" w14:textId="77777777" w:rsidR="00370661" w:rsidRPr="00DC7F1B" w:rsidRDefault="00370661" w:rsidP="00370661">
            <w:pPr>
              <w:pStyle w:val="TableText"/>
              <w:spacing w:before="120"/>
              <w:rPr>
                <w:rFonts w:cs="Arial"/>
                <w:szCs w:val="16"/>
              </w:rPr>
            </w:pPr>
            <w:r w:rsidRPr="00DC7F1B">
              <w:rPr>
                <w:color w:val="000000"/>
                <w:szCs w:val="16"/>
              </w:rPr>
              <w:t xml:space="preserve">School </w:t>
            </w:r>
            <w:r>
              <w:rPr>
                <w:color w:val="000000"/>
                <w:szCs w:val="16"/>
              </w:rPr>
              <w:t>t</w:t>
            </w:r>
            <w:r w:rsidRPr="00DC7F1B">
              <w:rPr>
                <w:color w:val="000000"/>
                <w:szCs w:val="16"/>
              </w:rPr>
              <w:t>ype</w:t>
            </w:r>
          </w:p>
        </w:tc>
        <w:tc>
          <w:tcPr>
            <w:tcW w:w="1127" w:type="dxa"/>
            <w:tcBorders>
              <w:top w:val="nil"/>
              <w:bottom w:val="nil"/>
            </w:tcBorders>
            <w:shd w:val="clear" w:color="auto" w:fill="auto"/>
            <w:vAlign w:val="bottom"/>
          </w:tcPr>
          <w:p w14:paraId="2B3FAD1A" w14:textId="77777777" w:rsidR="00370661" w:rsidRPr="00DC7F1B" w:rsidRDefault="00370661" w:rsidP="00370661">
            <w:pPr>
              <w:pStyle w:val="TableText"/>
              <w:spacing w:before="120"/>
              <w:jc w:val="right"/>
              <w:rPr>
                <w:rFonts w:cs="Arial"/>
                <w:color w:val="000000"/>
                <w:szCs w:val="16"/>
              </w:rPr>
            </w:pPr>
          </w:p>
        </w:tc>
        <w:tc>
          <w:tcPr>
            <w:tcW w:w="1367" w:type="dxa"/>
            <w:tcBorders>
              <w:top w:val="nil"/>
              <w:bottom w:val="nil"/>
              <w:right w:val="single" w:sz="4" w:space="0" w:color="auto"/>
            </w:tcBorders>
            <w:shd w:val="clear" w:color="auto" w:fill="auto"/>
            <w:vAlign w:val="bottom"/>
          </w:tcPr>
          <w:p w14:paraId="44E08939" w14:textId="77777777" w:rsidR="00370661" w:rsidRPr="00DC7F1B" w:rsidRDefault="00370661" w:rsidP="00370661">
            <w:pPr>
              <w:pStyle w:val="TableText"/>
              <w:spacing w:before="120"/>
              <w:jc w:val="right"/>
              <w:rPr>
                <w:rFonts w:cs="Arial"/>
                <w:color w:val="000000"/>
                <w:szCs w:val="16"/>
              </w:rPr>
            </w:pPr>
          </w:p>
        </w:tc>
        <w:tc>
          <w:tcPr>
            <w:tcW w:w="1106" w:type="dxa"/>
            <w:tcBorders>
              <w:top w:val="nil"/>
              <w:left w:val="single" w:sz="4" w:space="0" w:color="auto"/>
              <w:bottom w:val="nil"/>
            </w:tcBorders>
            <w:shd w:val="clear" w:color="auto" w:fill="auto"/>
            <w:vAlign w:val="bottom"/>
          </w:tcPr>
          <w:p w14:paraId="74FD342F" w14:textId="77777777" w:rsidR="00370661" w:rsidRPr="00DC7F1B" w:rsidRDefault="00370661" w:rsidP="00370661">
            <w:pPr>
              <w:pStyle w:val="TableText"/>
              <w:spacing w:before="120"/>
              <w:jc w:val="right"/>
              <w:rPr>
                <w:rFonts w:cs="Arial"/>
                <w:color w:val="000000"/>
                <w:szCs w:val="16"/>
              </w:rPr>
            </w:pPr>
          </w:p>
        </w:tc>
        <w:tc>
          <w:tcPr>
            <w:tcW w:w="1335" w:type="dxa"/>
            <w:tcBorders>
              <w:top w:val="nil"/>
              <w:bottom w:val="nil"/>
              <w:right w:val="single" w:sz="4" w:space="0" w:color="auto"/>
            </w:tcBorders>
            <w:shd w:val="clear" w:color="auto" w:fill="auto"/>
            <w:vAlign w:val="bottom"/>
          </w:tcPr>
          <w:p w14:paraId="30C7DF2B" w14:textId="77777777" w:rsidR="00370661" w:rsidRPr="00DC7F1B" w:rsidRDefault="00370661" w:rsidP="00370661">
            <w:pPr>
              <w:pStyle w:val="TableText"/>
              <w:spacing w:before="120"/>
              <w:jc w:val="right"/>
              <w:rPr>
                <w:rFonts w:cs="Arial"/>
                <w:color w:val="000000"/>
                <w:szCs w:val="16"/>
              </w:rPr>
            </w:pPr>
          </w:p>
        </w:tc>
        <w:tc>
          <w:tcPr>
            <w:tcW w:w="1088" w:type="dxa"/>
            <w:tcBorders>
              <w:top w:val="nil"/>
              <w:left w:val="single" w:sz="4" w:space="0" w:color="auto"/>
              <w:bottom w:val="nil"/>
            </w:tcBorders>
            <w:shd w:val="clear" w:color="auto" w:fill="auto"/>
            <w:vAlign w:val="bottom"/>
          </w:tcPr>
          <w:p w14:paraId="7EC94444" w14:textId="77777777" w:rsidR="00370661" w:rsidRPr="00DC7F1B" w:rsidRDefault="00370661" w:rsidP="00370661">
            <w:pPr>
              <w:pStyle w:val="TableText"/>
              <w:spacing w:before="120"/>
              <w:jc w:val="right"/>
              <w:rPr>
                <w:rFonts w:cs="Arial"/>
                <w:color w:val="000000"/>
                <w:szCs w:val="16"/>
              </w:rPr>
            </w:pPr>
          </w:p>
        </w:tc>
        <w:tc>
          <w:tcPr>
            <w:tcW w:w="1389" w:type="dxa"/>
            <w:tcBorders>
              <w:top w:val="nil"/>
              <w:bottom w:val="nil"/>
            </w:tcBorders>
            <w:shd w:val="clear" w:color="auto" w:fill="auto"/>
            <w:vAlign w:val="bottom"/>
          </w:tcPr>
          <w:p w14:paraId="0A4CE822" w14:textId="77777777" w:rsidR="00370661" w:rsidRPr="00DC7F1B" w:rsidRDefault="00370661" w:rsidP="00370661">
            <w:pPr>
              <w:pStyle w:val="TableText"/>
              <w:spacing w:before="120"/>
              <w:jc w:val="right"/>
              <w:rPr>
                <w:rFonts w:cs="Arial"/>
                <w:color w:val="000000"/>
                <w:szCs w:val="16"/>
              </w:rPr>
            </w:pPr>
          </w:p>
        </w:tc>
      </w:tr>
      <w:tr w:rsidR="00370661" w:rsidRPr="00DC7F1B" w14:paraId="437D4E33" w14:textId="77777777" w:rsidTr="00370661">
        <w:trPr>
          <w:trHeight w:val="20"/>
        </w:trPr>
        <w:tc>
          <w:tcPr>
            <w:tcW w:w="2070" w:type="dxa"/>
            <w:tcBorders>
              <w:top w:val="nil"/>
              <w:bottom w:val="nil"/>
            </w:tcBorders>
            <w:shd w:val="clear" w:color="auto" w:fill="auto"/>
            <w:vAlign w:val="center"/>
            <w:hideMark/>
          </w:tcPr>
          <w:p w14:paraId="08251813" w14:textId="77777777" w:rsidR="00370661" w:rsidRPr="007A73F0" w:rsidRDefault="00370661" w:rsidP="00370661">
            <w:pPr>
              <w:pStyle w:val="TableText"/>
              <w:ind w:left="187"/>
              <w:rPr>
                <w:rFonts w:cs="Arial"/>
                <w:szCs w:val="16"/>
                <w:vertAlign w:val="superscript"/>
              </w:rPr>
            </w:pPr>
            <w:r w:rsidRPr="007A73F0">
              <w:rPr>
                <w:color w:val="000000"/>
                <w:szCs w:val="16"/>
              </w:rPr>
              <w:t>Elementary</w:t>
            </w:r>
            <w:r w:rsidRPr="007A73F0">
              <w:rPr>
                <w:color w:val="000000"/>
                <w:szCs w:val="16"/>
                <w:vertAlign w:val="superscript"/>
              </w:rPr>
              <w:t>a</w:t>
            </w:r>
          </w:p>
        </w:tc>
        <w:tc>
          <w:tcPr>
            <w:tcW w:w="1127" w:type="dxa"/>
            <w:tcBorders>
              <w:top w:val="nil"/>
              <w:bottom w:val="nil"/>
            </w:tcBorders>
            <w:shd w:val="clear" w:color="auto" w:fill="auto"/>
            <w:vAlign w:val="bottom"/>
            <w:hideMark/>
          </w:tcPr>
          <w:p w14:paraId="121940A3" w14:textId="77777777" w:rsidR="00370661" w:rsidRPr="00DC7F1B" w:rsidRDefault="00370661" w:rsidP="00370661">
            <w:pPr>
              <w:pStyle w:val="TableText"/>
              <w:ind w:right="216"/>
              <w:jc w:val="right"/>
              <w:rPr>
                <w:rFonts w:cs="Arial"/>
                <w:szCs w:val="16"/>
              </w:rPr>
            </w:pPr>
            <w:r w:rsidRPr="00DC7F1B">
              <w:rPr>
                <w:rFonts w:cs="Arial"/>
                <w:color w:val="000000"/>
                <w:szCs w:val="16"/>
              </w:rPr>
              <w:t>806</w:t>
            </w:r>
          </w:p>
        </w:tc>
        <w:tc>
          <w:tcPr>
            <w:tcW w:w="1367" w:type="dxa"/>
            <w:tcBorders>
              <w:top w:val="nil"/>
              <w:bottom w:val="nil"/>
              <w:right w:val="single" w:sz="4" w:space="0" w:color="auto"/>
            </w:tcBorders>
            <w:shd w:val="clear" w:color="auto" w:fill="auto"/>
            <w:vAlign w:val="bottom"/>
          </w:tcPr>
          <w:p w14:paraId="6DD15560" w14:textId="77777777" w:rsidR="00370661" w:rsidRPr="00DC7F1B" w:rsidRDefault="00370661" w:rsidP="00370661">
            <w:pPr>
              <w:pStyle w:val="TableText"/>
              <w:ind w:right="360"/>
              <w:jc w:val="right"/>
              <w:rPr>
                <w:rFonts w:cs="Arial"/>
                <w:szCs w:val="16"/>
              </w:rPr>
            </w:pPr>
            <w:r w:rsidRPr="00DC7F1B">
              <w:rPr>
                <w:rFonts w:cs="Arial"/>
                <w:color w:val="000000"/>
                <w:szCs w:val="16"/>
              </w:rPr>
              <w:t>7.</w:t>
            </w:r>
            <w:r>
              <w:rPr>
                <w:rFonts w:cs="Arial"/>
                <w:color w:val="000000"/>
                <w:szCs w:val="16"/>
              </w:rPr>
              <w:t>8</w:t>
            </w:r>
          </w:p>
        </w:tc>
        <w:tc>
          <w:tcPr>
            <w:tcW w:w="1106" w:type="dxa"/>
            <w:tcBorders>
              <w:top w:val="nil"/>
              <w:left w:val="single" w:sz="4" w:space="0" w:color="auto"/>
              <w:bottom w:val="nil"/>
            </w:tcBorders>
            <w:shd w:val="clear" w:color="auto" w:fill="auto"/>
            <w:vAlign w:val="bottom"/>
            <w:hideMark/>
          </w:tcPr>
          <w:p w14:paraId="12C52B81" w14:textId="77777777" w:rsidR="00370661" w:rsidRPr="00DC7F1B" w:rsidRDefault="00370661" w:rsidP="00370661">
            <w:pPr>
              <w:pStyle w:val="TableText"/>
              <w:ind w:right="216"/>
              <w:jc w:val="right"/>
              <w:rPr>
                <w:rFonts w:cs="Arial"/>
                <w:szCs w:val="16"/>
              </w:rPr>
            </w:pPr>
            <w:r w:rsidRPr="00DC7F1B">
              <w:rPr>
                <w:rFonts w:cs="Arial"/>
                <w:color w:val="000000"/>
                <w:szCs w:val="16"/>
              </w:rPr>
              <w:t>1,370</w:t>
            </w:r>
          </w:p>
        </w:tc>
        <w:tc>
          <w:tcPr>
            <w:tcW w:w="1335" w:type="dxa"/>
            <w:tcBorders>
              <w:top w:val="nil"/>
              <w:bottom w:val="nil"/>
              <w:right w:val="single" w:sz="4" w:space="0" w:color="auto"/>
            </w:tcBorders>
            <w:shd w:val="clear" w:color="auto" w:fill="auto"/>
            <w:vAlign w:val="bottom"/>
            <w:hideMark/>
          </w:tcPr>
          <w:p w14:paraId="3122AF6F" w14:textId="77777777" w:rsidR="00370661" w:rsidRPr="00DC7F1B" w:rsidRDefault="00370661" w:rsidP="00370661">
            <w:pPr>
              <w:pStyle w:val="TableText"/>
              <w:ind w:right="360"/>
              <w:jc w:val="right"/>
              <w:rPr>
                <w:rFonts w:cs="Arial"/>
                <w:szCs w:val="16"/>
              </w:rPr>
            </w:pPr>
            <w:r w:rsidRPr="00DC7F1B">
              <w:rPr>
                <w:rFonts w:cs="Arial"/>
                <w:color w:val="000000"/>
                <w:szCs w:val="16"/>
              </w:rPr>
              <w:t>5.7</w:t>
            </w:r>
          </w:p>
        </w:tc>
        <w:tc>
          <w:tcPr>
            <w:tcW w:w="1088" w:type="dxa"/>
            <w:tcBorders>
              <w:top w:val="nil"/>
              <w:left w:val="single" w:sz="4" w:space="0" w:color="auto"/>
              <w:bottom w:val="nil"/>
            </w:tcBorders>
            <w:shd w:val="clear" w:color="auto" w:fill="auto"/>
            <w:vAlign w:val="bottom"/>
          </w:tcPr>
          <w:p w14:paraId="1AB0F850" w14:textId="77777777" w:rsidR="00370661" w:rsidRPr="00DC7F1B" w:rsidRDefault="00370661" w:rsidP="00370661">
            <w:pPr>
              <w:pStyle w:val="TableText"/>
              <w:ind w:right="216"/>
              <w:jc w:val="right"/>
              <w:rPr>
                <w:rFonts w:cs="Arial"/>
                <w:szCs w:val="16"/>
              </w:rPr>
            </w:pPr>
            <w:r w:rsidRPr="00DC7F1B">
              <w:rPr>
                <w:rFonts w:cs="Arial"/>
                <w:color w:val="000000"/>
                <w:szCs w:val="16"/>
              </w:rPr>
              <w:t>703</w:t>
            </w:r>
          </w:p>
        </w:tc>
        <w:tc>
          <w:tcPr>
            <w:tcW w:w="1389" w:type="dxa"/>
            <w:tcBorders>
              <w:top w:val="nil"/>
              <w:bottom w:val="nil"/>
            </w:tcBorders>
            <w:shd w:val="clear" w:color="auto" w:fill="auto"/>
            <w:vAlign w:val="bottom"/>
          </w:tcPr>
          <w:p w14:paraId="1232D761" w14:textId="77777777" w:rsidR="00370661" w:rsidRPr="00DC7F1B" w:rsidRDefault="00370661" w:rsidP="00370661">
            <w:pPr>
              <w:pStyle w:val="TableText"/>
              <w:ind w:right="360"/>
              <w:jc w:val="right"/>
              <w:rPr>
                <w:rFonts w:cs="Arial"/>
                <w:szCs w:val="16"/>
              </w:rPr>
            </w:pPr>
            <w:r w:rsidRPr="00DC7F1B">
              <w:rPr>
                <w:rFonts w:cs="Arial"/>
                <w:color w:val="000000"/>
                <w:szCs w:val="16"/>
              </w:rPr>
              <w:t>7.9</w:t>
            </w:r>
          </w:p>
        </w:tc>
      </w:tr>
      <w:tr w:rsidR="00370661" w:rsidRPr="00DC7F1B" w14:paraId="336A5644" w14:textId="77777777" w:rsidTr="00370661">
        <w:trPr>
          <w:trHeight w:val="20"/>
        </w:trPr>
        <w:tc>
          <w:tcPr>
            <w:tcW w:w="2070" w:type="dxa"/>
            <w:tcBorders>
              <w:top w:val="nil"/>
              <w:bottom w:val="nil"/>
            </w:tcBorders>
            <w:shd w:val="clear" w:color="auto" w:fill="auto"/>
            <w:vAlign w:val="center"/>
            <w:hideMark/>
          </w:tcPr>
          <w:p w14:paraId="392DC994" w14:textId="77777777" w:rsidR="00370661" w:rsidRPr="007A73F0" w:rsidRDefault="00370661" w:rsidP="00370661">
            <w:pPr>
              <w:pStyle w:val="TableText"/>
              <w:ind w:left="187"/>
              <w:rPr>
                <w:color w:val="000000"/>
                <w:szCs w:val="16"/>
              </w:rPr>
            </w:pPr>
            <w:r w:rsidRPr="007A73F0">
              <w:rPr>
                <w:color w:val="000000"/>
                <w:szCs w:val="16"/>
              </w:rPr>
              <w:t>Middle</w:t>
            </w:r>
          </w:p>
        </w:tc>
        <w:tc>
          <w:tcPr>
            <w:tcW w:w="1127" w:type="dxa"/>
            <w:tcBorders>
              <w:top w:val="nil"/>
              <w:bottom w:val="nil"/>
            </w:tcBorders>
            <w:shd w:val="clear" w:color="auto" w:fill="auto"/>
            <w:vAlign w:val="bottom"/>
            <w:hideMark/>
          </w:tcPr>
          <w:p w14:paraId="2C9AFE72" w14:textId="77777777" w:rsidR="00370661" w:rsidRPr="00DC7F1B" w:rsidRDefault="00370661" w:rsidP="00370661">
            <w:pPr>
              <w:pStyle w:val="TableText"/>
              <w:ind w:right="216"/>
              <w:jc w:val="right"/>
              <w:rPr>
                <w:rFonts w:cs="Arial"/>
                <w:szCs w:val="16"/>
              </w:rPr>
            </w:pPr>
            <w:r w:rsidRPr="00DC7F1B">
              <w:rPr>
                <w:rFonts w:cs="Arial"/>
                <w:color w:val="000000"/>
                <w:szCs w:val="16"/>
              </w:rPr>
              <w:t>490</w:t>
            </w:r>
          </w:p>
        </w:tc>
        <w:tc>
          <w:tcPr>
            <w:tcW w:w="1367" w:type="dxa"/>
            <w:tcBorders>
              <w:top w:val="nil"/>
              <w:bottom w:val="nil"/>
              <w:right w:val="single" w:sz="4" w:space="0" w:color="auto"/>
            </w:tcBorders>
            <w:shd w:val="clear" w:color="auto" w:fill="auto"/>
            <w:vAlign w:val="bottom"/>
          </w:tcPr>
          <w:p w14:paraId="5120206C" w14:textId="77777777" w:rsidR="00370661" w:rsidRPr="00DC7F1B" w:rsidRDefault="00370661" w:rsidP="00370661">
            <w:pPr>
              <w:pStyle w:val="TableText"/>
              <w:ind w:right="360"/>
              <w:jc w:val="right"/>
              <w:rPr>
                <w:rFonts w:cs="Arial"/>
                <w:szCs w:val="16"/>
              </w:rPr>
            </w:pPr>
            <w:r w:rsidRPr="00DC7F1B">
              <w:rPr>
                <w:rFonts w:cs="Arial"/>
                <w:color w:val="000000"/>
                <w:szCs w:val="16"/>
              </w:rPr>
              <w:t>10.0</w:t>
            </w:r>
          </w:p>
        </w:tc>
        <w:tc>
          <w:tcPr>
            <w:tcW w:w="1106" w:type="dxa"/>
            <w:tcBorders>
              <w:top w:val="nil"/>
              <w:left w:val="single" w:sz="4" w:space="0" w:color="auto"/>
              <w:bottom w:val="nil"/>
            </w:tcBorders>
            <w:shd w:val="clear" w:color="auto" w:fill="auto"/>
            <w:vAlign w:val="bottom"/>
            <w:hideMark/>
          </w:tcPr>
          <w:p w14:paraId="5888B43D" w14:textId="77777777" w:rsidR="00370661" w:rsidRPr="00DC7F1B" w:rsidRDefault="00370661" w:rsidP="00370661">
            <w:pPr>
              <w:pStyle w:val="TableText"/>
              <w:ind w:right="216"/>
              <w:jc w:val="right"/>
              <w:rPr>
                <w:rFonts w:cs="Arial"/>
                <w:szCs w:val="16"/>
              </w:rPr>
            </w:pPr>
            <w:r w:rsidRPr="00DC7F1B">
              <w:rPr>
                <w:rFonts w:cs="Arial"/>
                <w:color w:val="000000"/>
                <w:szCs w:val="16"/>
              </w:rPr>
              <w:t>1,256</w:t>
            </w:r>
          </w:p>
        </w:tc>
        <w:tc>
          <w:tcPr>
            <w:tcW w:w="1335" w:type="dxa"/>
            <w:tcBorders>
              <w:top w:val="nil"/>
              <w:bottom w:val="nil"/>
              <w:right w:val="single" w:sz="4" w:space="0" w:color="auto"/>
            </w:tcBorders>
            <w:shd w:val="clear" w:color="auto" w:fill="auto"/>
            <w:vAlign w:val="bottom"/>
            <w:hideMark/>
          </w:tcPr>
          <w:p w14:paraId="0F775C4F" w14:textId="77777777" w:rsidR="00370661" w:rsidRPr="00DC7F1B" w:rsidRDefault="00370661" w:rsidP="00370661">
            <w:pPr>
              <w:pStyle w:val="TableText"/>
              <w:ind w:right="360"/>
              <w:jc w:val="right"/>
              <w:rPr>
                <w:rFonts w:cs="Arial"/>
                <w:szCs w:val="16"/>
              </w:rPr>
            </w:pPr>
            <w:r w:rsidRPr="00DC7F1B">
              <w:rPr>
                <w:rFonts w:cs="Arial"/>
                <w:color w:val="000000"/>
                <w:szCs w:val="16"/>
              </w:rPr>
              <w:t>5.9</w:t>
            </w:r>
          </w:p>
        </w:tc>
        <w:tc>
          <w:tcPr>
            <w:tcW w:w="1088" w:type="dxa"/>
            <w:tcBorders>
              <w:top w:val="nil"/>
              <w:left w:val="single" w:sz="4" w:space="0" w:color="auto"/>
              <w:bottom w:val="nil"/>
            </w:tcBorders>
            <w:shd w:val="clear" w:color="auto" w:fill="auto"/>
            <w:vAlign w:val="bottom"/>
          </w:tcPr>
          <w:p w14:paraId="711CF57F" w14:textId="77777777" w:rsidR="00370661" w:rsidRPr="00DC7F1B" w:rsidRDefault="00370661" w:rsidP="00370661">
            <w:pPr>
              <w:pStyle w:val="TableText"/>
              <w:ind w:right="216"/>
              <w:jc w:val="right"/>
              <w:rPr>
                <w:rFonts w:cs="Arial"/>
                <w:szCs w:val="16"/>
              </w:rPr>
            </w:pPr>
            <w:r w:rsidRPr="00DC7F1B">
              <w:rPr>
                <w:rFonts w:cs="Arial"/>
                <w:color w:val="000000"/>
                <w:szCs w:val="16"/>
              </w:rPr>
              <w:t>644</w:t>
            </w:r>
          </w:p>
        </w:tc>
        <w:tc>
          <w:tcPr>
            <w:tcW w:w="1389" w:type="dxa"/>
            <w:tcBorders>
              <w:top w:val="nil"/>
              <w:bottom w:val="nil"/>
            </w:tcBorders>
            <w:shd w:val="clear" w:color="auto" w:fill="auto"/>
            <w:vAlign w:val="bottom"/>
          </w:tcPr>
          <w:p w14:paraId="7F030F2E" w14:textId="77777777" w:rsidR="00370661" w:rsidRPr="00DC7F1B" w:rsidRDefault="00370661" w:rsidP="00370661">
            <w:pPr>
              <w:pStyle w:val="TableText"/>
              <w:ind w:right="360"/>
              <w:jc w:val="right"/>
              <w:rPr>
                <w:rFonts w:cs="Arial"/>
                <w:szCs w:val="16"/>
              </w:rPr>
            </w:pPr>
            <w:r w:rsidRPr="00DC7F1B">
              <w:rPr>
                <w:rFonts w:cs="Arial"/>
                <w:color w:val="000000"/>
                <w:szCs w:val="16"/>
              </w:rPr>
              <w:t>6.</w:t>
            </w:r>
            <w:r>
              <w:rPr>
                <w:rFonts w:cs="Arial"/>
                <w:color w:val="000000"/>
                <w:szCs w:val="16"/>
              </w:rPr>
              <w:t>3</w:t>
            </w:r>
          </w:p>
        </w:tc>
      </w:tr>
      <w:tr w:rsidR="00370661" w:rsidRPr="00DC7F1B" w14:paraId="1E200C71" w14:textId="77777777" w:rsidTr="00370661">
        <w:trPr>
          <w:trHeight w:val="20"/>
        </w:trPr>
        <w:tc>
          <w:tcPr>
            <w:tcW w:w="2070" w:type="dxa"/>
            <w:tcBorders>
              <w:top w:val="nil"/>
              <w:bottom w:val="nil"/>
            </w:tcBorders>
            <w:shd w:val="clear" w:color="auto" w:fill="auto"/>
            <w:vAlign w:val="center"/>
            <w:hideMark/>
          </w:tcPr>
          <w:p w14:paraId="117C409A" w14:textId="77777777" w:rsidR="00370661" w:rsidRPr="007A73F0" w:rsidRDefault="00370661" w:rsidP="00370661">
            <w:pPr>
              <w:pStyle w:val="TableText"/>
              <w:ind w:left="187"/>
              <w:rPr>
                <w:color w:val="000000"/>
                <w:szCs w:val="16"/>
                <w:vertAlign w:val="superscript"/>
              </w:rPr>
            </w:pPr>
            <w:r w:rsidRPr="007A73F0">
              <w:rPr>
                <w:color w:val="000000"/>
                <w:szCs w:val="16"/>
              </w:rPr>
              <w:t>High</w:t>
            </w:r>
            <w:r w:rsidRPr="007A73F0">
              <w:rPr>
                <w:color w:val="000000"/>
                <w:szCs w:val="16"/>
                <w:vertAlign w:val="superscript"/>
              </w:rPr>
              <w:t>a</w:t>
            </w:r>
          </w:p>
        </w:tc>
        <w:tc>
          <w:tcPr>
            <w:tcW w:w="1127" w:type="dxa"/>
            <w:tcBorders>
              <w:top w:val="nil"/>
              <w:bottom w:val="nil"/>
            </w:tcBorders>
            <w:shd w:val="clear" w:color="auto" w:fill="auto"/>
            <w:vAlign w:val="bottom"/>
            <w:hideMark/>
          </w:tcPr>
          <w:p w14:paraId="66C71BE0" w14:textId="77777777" w:rsidR="00370661" w:rsidRPr="00DC7F1B" w:rsidRDefault="00370661" w:rsidP="00370661">
            <w:pPr>
              <w:pStyle w:val="TableText"/>
              <w:ind w:right="216"/>
              <w:jc w:val="right"/>
              <w:rPr>
                <w:rFonts w:cs="Arial"/>
                <w:szCs w:val="16"/>
              </w:rPr>
            </w:pPr>
            <w:r w:rsidRPr="00DC7F1B">
              <w:rPr>
                <w:rFonts w:cs="Arial"/>
                <w:color w:val="000000"/>
                <w:szCs w:val="16"/>
              </w:rPr>
              <w:t>704</w:t>
            </w:r>
          </w:p>
        </w:tc>
        <w:tc>
          <w:tcPr>
            <w:tcW w:w="1367" w:type="dxa"/>
            <w:tcBorders>
              <w:top w:val="nil"/>
              <w:bottom w:val="nil"/>
              <w:right w:val="single" w:sz="4" w:space="0" w:color="auto"/>
            </w:tcBorders>
            <w:shd w:val="clear" w:color="auto" w:fill="auto"/>
            <w:vAlign w:val="bottom"/>
          </w:tcPr>
          <w:p w14:paraId="7F854899" w14:textId="77777777" w:rsidR="00370661" w:rsidRPr="00DC7F1B" w:rsidRDefault="00370661" w:rsidP="00370661">
            <w:pPr>
              <w:pStyle w:val="TableText"/>
              <w:ind w:right="360"/>
              <w:jc w:val="right"/>
              <w:rPr>
                <w:rFonts w:cs="Arial"/>
                <w:szCs w:val="16"/>
              </w:rPr>
            </w:pPr>
            <w:r w:rsidRPr="00DC7F1B">
              <w:rPr>
                <w:rFonts w:cs="Arial"/>
                <w:color w:val="000000"/>
                <w:szCs w:val="16"/>
              </w:rPr>
              <w:t>8.3</w:t>
            </w:r>
          </w:p>
        </w:tc>
        <w:tc>
          <w:tcPr>
            <w:tcW w:w="1106" w:type="dxa"/>
            <w:tcBorders>
              <w:top w:val="nil"/>
              <w:left w:val="single" w:sz="4" w:space="0" w:color="auto"/>
              <w:bottom w:val="nil"/>
            </w:tcBorders>
            <w:shd w:val="clear" w:color="auto" w:fill="auto"/>
            <w:vAlign w:val="bottom"/>
            <w:hideMark/>
          </w:tcPr>
          <w:p w14:paraId="373F08D3" w14:textId="77777777" w:rsidR="00370661" w:rsidRPr="00DC7F1B" w:rsidRDefault="00370661" w:rsidP="00370661">
            <w:pPr>
              <w:pStyle w:val="TableText"/>
              <w:ind w:right="216"/>
              <w:jc w:val="right"/>
              <w:rPr>
                <w:rFonts w:cs="Arial"/>
                <w:szCs w:val="16"/>
              </w:rPr>
            </w:pPr>
            <w:r w:rsidRPr="00DC7F1B">
              <w:rPr>
                <w:rFonts w:cs="Arial"/>
                <w:color w:val="000000"/>
                <w:szCs w:val="16"/>
              </w:rPr>
              <w:t>1,274</w:t>
            </w:r>
          </w:p>
        </w:tc>
        <w:tc>
          <w:tcPr>
            <w:tcW w:w="1335" w:type="dxa"/>
            <w:tcBorders>
              <w:top w:val="nil"/>
              <w:bottom w:val="nil"/>
              <w:right w:val="single" w:sz="4" w:space="0" w:color="auto"/>
            </w:tcBorders>
            <w:shd w:val="clear" w:color="auto" w:fill="auto"/>
            <w:vAlign w:val="bottom"/>
            <w:hideMark/>
          </w:tcPr>
          <w:p w14:paraId="08424838" w14:textId="77777777" w:rsidR="00370661" w:rsidRPr="00DC7F1B" w:rsidRDefault="00370661" w:rsidP="00370661">
            <w:pPr>
              <w:pStyle w:val="TableText"/>
              <w:ind w:right="360"/>
              <w:jc w:val="right"/>
              <w:rPr>
                <w:rFonts w:cs="Arial"/>
                <w:szCs w:val="16"/>
              </w:rPr>
            </w:pPr>
            <w:r w:rsidRPr="00DC7F1B">
              <w:rPr>
                <w:rFonts w:cs="Arial"/>
                <w:color w:val="000000"/>
                <w:szCs w:val="16"/>
              </w:rPr>
              <w:t>5.</w:t>
            </w:r>
            <w:r>
              <w:rPr>
                <w:rFonts w:cs="Arial"/>
                <w:color w:val="000000"/>
                <w:szCs w:val="16"/>
              </w:rPr>
              <w:t>9</w:t>
            </w:r>
          </w:p>
        </w:tc>
        <w:tc>
          <w:tcPr>
            <w:tcW w:w="1088" w:type="dxa"/>
            <w:tcBorders>
              <w:top w:val="nil"/>
              <w:left w:val="single" w:sz="4" w:space="0" w:color="auto"/>
              <w:bottom w:val="nil"/>
            </w:tcBorders>
            <w:shd w:val="clear" w:color="auto" w:fill="auto"/>
            <w:vAlign w:val="bottom"/>
          </w:tcPr>
          <w:p w14:paraId="71D93D58" w14:textId="77777777" w:rsidR="00370661" w:rsidRPr="00DC7F1B" w:rsidRDefault="00370661" w:rsidP="00370661">
            <w:pPr>
              <w:pStyle w:val="TableText"/>
              <w:ind w:right="216"/>
              <w:jc w:val="right"/>
              <w:rPr>
                <w:rFonts w:cs="Arial"/>
                <w:szCs w:val="16"/>
              </w:rPr>
            </w:pPr>
            <w:r w:rsidRPr="00DC7F1B">
              <w:rPr>
                <w:rFonts w:cs="Arial"/>
                <w:color w:val="000000"/>
                <w:szCs w:val="16"/>
              </w:rPr>
              <w:t>653</w:t>
            </w:r>
          </w:p>
        </w:tc>
        <w:tc>
          <w:tcPr>
            <w:tcW w:w="1389" w:type="dxa"/>
            <w:tcBorders>
              <w:top w:val="nil"/>
              <w:bottom w:val="nil"/>
            </w:tcBorders>
            <w:shd w:val="clear" w:color="auto" w:fill="auto"/>
            <w:vAlign w:val="bottom"/>
          </w:tcPr>
          <w:p w14:paraId="3613513B" w14:textId="77777777" w:rsidR="00370661" w:rsidRPr="00DC7F1B" w:rsidRDefault="00370661" w:rsidP="00370661">
            <w:pPr>
              <w:pStyle w:val="TableText"/>
              <w:ind w:right="360"/>
              <w:jc w:val="right"/>
              <w:rPr>
                <w:rFonts w:cs="Arial"/>
                <w:szCs w:val="16"/>
              </w:rPr>
            </w:pPr>
            <w:r w:rsidRPr="00DC7F1B">
              <w:rPr>
                <w:rFonts w:cs="Arial"/>
                <w:color w:val="000000"/>
                <w:szCs w:val="16"/>
              </w:rPr>
              <w:t>6.9</w:t>
            </w:r>
          </w:p>
        </w:tc>
      </w:tr>
      <w:tr w:rsidR="00370661" w:rsidRPr="00DC7F1B" w14:paraId="53C13A90" w14:textId="77777777" w:rsidTr="00370661">
        <w:trPr>
          <w:trHeight w:val="20"/>
        </w:trPr>
        <w:tc>
          <w:tcPr>
            <w:tcW w:w="2070" w:type="dxa"/>
            <w:tcBorders>
              <w:top w:val="nil"/>
              <w:bottom w:val="nil"/>
            </w:tcBorders>
            <w:shd w:val="clear" w:color="auto" w:fill="auto"/>
            <w:vAlign w:val="center"/>
          </w:tcPr>
          <w:p w14:paraId="4E8A13E1" w14:textId="77777777" w:rsidR="00370661" w:rsidRPr="007A73F0" w:rsidRDefault="00370661" w:rsidP="00370661">
            <w:pPr>
              <w:pStyle w:val="TableText"/>
              <w:spacing w:before="120"/>
              <w:rPr>
                <w:rFonts w:cs="Arial"/>
                <w:szCs w:val="16"/>
              </w:rPr>
            </w:pPr>
            <w:r w:rsidRPr="007A73F0">
              <w:rPr>
                <w:color w:val="000000"/>
                <w:szCs w:val="16"/>
              </w:rPr>
              <w:t>Urbanicity</w:t>
            </w:r>
          </w:p>
        </w:tc>
        <w:tc>
          <w:tcPr>
            <w:tcW w:w="1127" w:type="dxa"/>
            <w:tcBorders>
              <w:top w:val="nil"/>
              <w:bottom w:val="nil"/>
            </w:tcBorders>
            <w:shd w:val="clear" w:color="auto" w:fill="auto"/>
            <w:vAlign w:val="bottom"/>
          </w:tcPr>
          <w:p w14:paraId="22298DDC" w14:textId="77777777" w:rsidR="00370661" w:rsidRPr="00DC7F1B" w:rsidRDefault="00370661" w:rsidP="00370661">
            <w:pPr>
              <w:pStyle w:val="TableText"/>
              <w:ind w:right="216"/>
              <w:jc w:val="right"/>
              <w:rPr>
                <w:rFonts w:cs="Arial"/>
                <w:color w:val="000000"/>
                <w:szCs w:val="16"/>
              </w:rPr>
            </w:pPr>
          </w:p>
        </w:tc>
        <w:tc>
          <w:tcPr>
            <w:tcW w:w="1367" w:type="dxa"/>
            <w:tcBorders>
              <w:top w:val="nil"/>
              <w:bottom w:val="nil"/>
              <w:right w:val="single" w:sz="4" w:space="0" w:color="auto"/>
            </w:tcBorders>
            <w:shd w:val="clear" w:color="auto" w:fill="auto"/>
            <w:vAlign w:val="bottom"/>
          </w:tcPr>
          <w:p w14:paraId="2F33F2B6" w14:textId="77777777" w:rsidR="00370661" w:rsidRPr="00DC7F1B" w:rsidRDefault="00370661" w:rsidP="00370661">
            <w:pPr>
              <w:pStyle w:val="TableText"/>
              <w:ind w:right="360"/>
              <w:jc w:val="right"/>
              <w:rPr>
                <w:rFonts w:cs="Arial"/>
                <w:color w:val="000000"/>
                <w:szCs w:val="16"/>
              </w:rPr>
            </w:pPr>
          </w:p>
        </w:tc>
        <w:tc>
          <w:tcPr>
            <w:tcW w:w="1106" w:type="dxa"/>
            <w:tcBorders>
              <w:top w:val="nil"/>
              <w:left w:val="single" w:sz="4" w:space="0" w:color="auto"/>
              <w:bottom w:val="nil"/>
            </w:tcBorders>
            <w:shd w:val="clear" w:color="auto" w:fill="auto"/>
            <w:vAlign w:val="bottom"/>
          </w:tcPr>
          <w:p w14:paraId="76F2F606" w14:textId="77777777" w:rsidR="00370661" w:rsidRPr="00DC7F1B" w:rsidRDefault="00370661" w:rsidP="00370661">
            <w:pPr>
              <w:pStyle w:val="TableText"/>
              <w:ind w:right="216"/>
              <w:jc w:val="right"/>
              <w:rPr>
                <w:rFonts w:cs="Arial"/>
                <w:color w:val="000000"/>
                <w:szCs w:val="16"/>
              </w:rPr>
            </w:pPr>
          </w:p>
        </w:tc>
        <w:tc>
          <w:tcPr>
            <w:tcW w:w="1335" w:type="dxa"/>
            <w:tcBorders>
              <w:top w:val="nil"/>
              <w:bottom w:val="nil"/>
              <w:right w:val="single" w:sz="4" w:space="0" w:color="auto"/>
            </w:tcBorders>
            <w:shd w:val="clear" w:color="auto" w:fill="auto"/>
            <w:vAlign w:val="bottom"/>
          </w:tcPr>
          <w:p w14:paraId="61D53013" w14:textId="77777777" w:rsidR="00370661" w:rsidRPr="00DC7F1B" w:rsidRDefault="00370661" w:rsidP="00370661">
            <w:pPr>
              <w:pStyle w:val="TableText"/>
              <w:ind w:right="360"/>
              <w:jc w:val="right"/>
              <w:rPr>
                <w:rFonts w:cs="Arial"/>
                <w:color w:val="000000"/>
                <w:szCs w:val="16"/>
              </w:rPr>
            </w:pPr>
          </w:p>
        </w:tc>
        <w:tc>
          <w:tcPr>
            <w:tcW w:w="1088" w:type="dxa"/>
            <w:tcBorders>
              <w:top w:val="nil"/>
              <w:left w:val="single" w:sz="4" w:space="0" w:color="auto"/>
              <w:bottom w:val="nil"/>
            </w:tcBorders>
            <w:shd w:val="clear" w:color="auto" w:fill="auto"/>
            <w:vAlign w:val="bottom"/>
          </w:tcPr>
          <w:p w14:paraId="4AA23852" w14:textId="77777777" w:rsidR="00370661" w:rsidRPr="00DC7F1B" w:rsidRDefault="00370661" w:rsidP="00370661">
            <w:pPr>
              <w:pStyle w:val="TableText"/>
              <w:ind w:right="216"/>
              <w:jc w:val="right"/>
              <w:rPr>
                <w:rFonts w:cs="Arial"/>
                <w:color w:val="000000"/>
                <w:szCs w:val="16"/>
              </w:rPr>
            </w:pPr>
          </w:p>
        </w:tc>
        <w:tc>
          <w:tcPr>
            <w:tcW w:w="1389" w:type="dxa"/>
            <w:tcBorders>
              <w:top w:val="nil"/>
              <w:bottom w:val="nil"/>
            </w:tcBorders>
            <w:shd w:val="clear" w:color="auto" w:fill="auto"/>
            <w:vAlign w:val="bottom"/>
          </w:tcPr>
          <w:p w14:paraId="4C577F73" w14:textId="77777777" w:rsidR="00370661" w:rsidRPr="00DC7F1B" w:rsidRDefault="00370661" w:rsidP="00370661">
            <w:pPr>
              <w:pStyle w:val="TableText"/>
              <w:ind w:right="360"/>
              <w:jc w:val="right"/>
              <w:rPr>
                <w:rFonts w:cs="Arial"/>
                <w:color w:val="000000"/>
                <w:szCs w:val="16"/>
              </w:rPr>
            </w:pPr>
          </w:p>
        </w:tc>
      </w:tr>
      <w:tr w:rsidR="00370661" w:rsidRPr="00DC7F1B" w14:paraId="6CB20688" w14:textId="77777777" w:rsidTr="00370661">
        <w:trPr>
          <w:trHeight w:val="20"/>
        </w:trPr>
        <w:tc>
          <w:tcPr>
            <w:tcW w:w="2070" w:type="dxa"/>
            <w:tcBorders>
              <w:top w:val="nil"/>
              <w:bottom w:val="nil"/>
            </w:tcBorders>
            <w:shd w:val="clear" w:color="auto" w:fill="auto"/>
            <w:vAlign w:val="center"/>
            <w:hideMark/>
          </w:tcPr>
          <w:p w14:paraId="36F093B5" w14:textId="77777777" w:rsidR="00370661" w:rsidRPr="00A37A31" w:rsidRDefault="00370661" w:rsidP="00370661">
            <w:pPr>
              <w:pStyle w:val="TableText"/>
              <w:ind w:left="187"/>
              <w:rPr>
                <w:color w:val="000000"/>
                <w:szCs w:val="16"/>
                <w:vertAlign w:val="superscript"/>
              </w:rPr>
            </w:pPr>
            <w:r w:rsidRPr="007A73F0">
              <w:rPr>
                <w:color w:val="000000"/>
                <w:szCs w:val="16"/>
              </w:rPr>
              <w:t>Urban</w:t>
            </w:r>
            <w:r w:rsidRPr="007A73F0">
              <w:rPr>
                <w:color w:val="000000"/>
                <w:szCs w:val="16"/>
                <w:vertAlign w:val="superscript"/>
              </w:rPr>
              <w:t>a</w:t>
            </w:r>
          </w:p>
        </w:tc>
        <w:tc>
          <w:tcPr>
            <w:tcW w:w="1127" w:type="dxa"/>
            <w:tcBorders>
              <w:top w:val="nil"/>
              <w:bottom w:val="nil"/>
            </w:tcBorders>
            <w:shd w:val="clear" w:color="auto" w:fill="auto"/>
            <w:vAlign w:val="bottom"/>
            <w:hideMark/>
          </w:tcPr>
          <w:p w14:paraId="465F6816" w14:textId="77777777" w:rsidR="00370661" w:rsidRPr="00DC7F1B" w:rsidRDefault="00370661" w:rsidP="00370661">
            <w:pPr>
              <w:pStyle w:val="TableText"/>
              <w:ind w:right="216"/>
              <w:jc w:val="right"/>
              <w:rPr>
                <w:rFonts w:cs="Arial"/>
                <w:szCs w:val="16"/>
              </w:rPr>
            </w:pPr>
            <w:r w:rsidRPr="00DC7F1B">
              <w:rPr>
                <w:rFonts w:cs="Arial"/>
                <w:color w:val="000000"/>
                <w:szCs w:val="16"/>
              </w:rPr>
              <w:t>515</w:t>
            </w:r>
          </w:p>
        </w:tc>
        <w:tc>
          <w:tcPr>
            <w:tcW w:w="1367" w:type="dxa"/>
            <w:tcBorders>
              <w:top w:val="nil"/>
              <w:bottom w:val="nil"/>
              <w:right w:val="single" w:sz="4" w:space="0" w:color="auto"/>
            </w:tcBorders>
            <w:shd w:val="clear" w:color="auto" w:fill="auto"/>
            <w:vAlign w:val="bottom"/>
          </w:tcPr>
          <w:p w14:paraId="5528EBF5" w14:textId="77777777" w:rsidR="00370661" w:rsidRPr="00DC7F1B" w:rsidRDefault="00370661" w:rsidP="00370661">
            <w:pPr>
              <w:pStyle w:val="TableText"/>
              <w:ind w:right="360"/>
              <w:jc w:val="right"/>
              <w:rPr>
                <w:rFonts w:cs="Arial"/>
                <w:szCs w:val="16"/>
              </w:rPr>
            </w:pPr>
            <w:r w:rsidRPr="00DC7F1B">
              <w:rPr>
                <w:rFonts w:cs="Arial"/>
                <w:color w:val="000000"/>
                <w:szCs w:val="16"/>
              </w:rPr>
              <w:t>9.7</w:t>
            </w:r>
          </w:p>
        </w:tc>
        <w:tc>
          <w:tcPr>
            <w:tcW w:w="1106" w:type="dxa"/>
            <w:tcBorders>
              <w:top w:val="nil"/>
              <w:left w:val="single" w:sz="4" w:space="0" w:color="auto"/>
              <w:bottom w:val="nil"/>
            </w:tcBorders>
            <w:shd w:val="clear" w:color="auto" w:fill="auto"/>
            <w:vAlign w:val="bottom"/>
            <w:hideMark/>
          </w:tcPr>
          <w:p w14:paraId="1DF0F949" w14:textId="77777777" w:rsidR="00370661" w:rsidRPr="00DC7F1B" w:rsidRDefault="00370661" w:rsidP="00370661">
            <w:pPr>
              <w:pStyle w:val="TableText"/>
              <w:ind w:right="216"/>
              <w:jc w:val="right"/>
              <w:rPr>
                <w:rFonts w:cs="Arial"/>
                <w:szCs w:val="16"/>
              </w:rPr>
            </w:pPr>
            <w:r w:rsidRPr="00DC7F1B">
              <w:rPr>
                <w:rFonts w:cs="Arial"/>
                <w:color w:val="000000"/>
                <w:szCs w:val="16"/>
              </w:rPr>
              <w:t>1,243</w:t>
            </w:r>
          </w:p>
        </w:tc>
        <w:tc>
          <w:tcPr>
            <w:tcW w:w="1335" w:type="dxa"/>
            <w:tcBorders>
              <w:top w:val="nil"/>
              <w:bottom w:val="nil"/>
              <w:right w:val="single" w:sz="4" w:space="0" w:color="auto"/>
            </w:tcBorders>
            <w:shd w:val="clear" w:color="auto" w:fill="auto"/>
            <w:vAlign w:val="bottom"/>
            <w:hideMark/>
          </w:tcPr>
          <w:p w14:paraId="409832D9" w14:textId="77777777" w:rsidR="00370661" w:rsidRPr="00DC7F1B" w:rsidRDefault="00370661" w:rsidP="00370661">
            <w:pPr>
              <w:pStyle w:val="TableText"/>
              <w:ind w:right="360"/>
              <w:jc w:val="right"/>
              <w:rPr>
                <w:rFonts w:cs="Arial"/>
                <w:szCs w:val="16"/>
              </w:rPr>
            </w:pPr>
            <w:r>
              <w:rPr>
                <w:rFonts w:cs="Arial"/>
                <w:color w:val="000000"/>
                <w:szCs w:val="16"/>
              </w:rPr>
              <w:t>6.0</w:t>
            </w:r>
          </w:p>
        </w:tc>
        <w:tc>
          <w:tcPr>
            <w:tcW w:w="1088" w:type="dxa"/>
            <w:tcBorders>
              <w:top w:val="nil"/>
              <w:left w:val="single" w:sz="4" w:space="0" w:color="auto"/>
              <w:bottom w:val="nil"/>
            </w:tcBorders>
            <w:shd w:val="clear" w:color="auto" w:fill="auto"/>
            <w:vAlign w:val="bottom"/>
          </w:tcPr>
          <w:p w14:paraId="29E373B1" w14:textId="77777777" w:rsidR="00370661" w:rsidRPr="00DC7F1B" w:rsidRDefault="00370661" w:rsidP="00370661">
            <w:pPr>
              <w:pStyle w:val="TableText"/>
              <w:ind w:right="216"/>
              <w:jc w:val="right"/>
              <w:rPr>
                <w:rFonts w:cs="Arial"/>
                <w:szCs w:val="16"/>
              </w:rPr>
            </w:pPr>
            <w:r w:rsidRPr="00DC7F1B">
              <w:rPr>
                <w:rFonts w:cs="Arial"/>
                <w:color w:val="000000"/>
                <w:szCs w:val="16"/>
              </w:rPr>
              <w:t>637</w:t>
            </w:r>
          </w:p>
        </w:tc>
        <w:tc>
          <w:tcPr>
            <w:tcW w:w="1389" w:type="dxa"/>
            <w:tcBorders>
              <w:top w:val="nil"/>
              <w:bottom w:val="nil"/>
            </w:tcBorders>
            <w:shd w:val="clear" w:color="auto" w:fill="auto"/>
            <w:vAlign w:val="bottom"/>
          </w:tcPr>
          <w:p w14:paraId="15DA245F" w14:textId="77777777" w:rsidR="00370661" w:rsidRPr="00DC7F1B" w:rsidRDefault="00370661" w:rsidP="00370661">
            <w:pPr>
              <w:pStyle w:val="TableText"/>
              <w:ind w:right="360"/>
              <w:jc w:val="right"/>
              <w:rPr>
                <w:rFonts w:cs="Arial"/>
                <w:szCs w:val="16"/>
              </w:rPr>
            </w:pPr>
            <w:r w:rsidRPr="00DC7F1B">
              <w:rPr>
                <w:rFonts w:cs="Arial"/>
                <w:color w:val="000000"/>
                <w:szCs w:val="16"/>
              </w:rPr>
              <w:t>7.</w:t>
            </w:r>
            <w:r>
              <w:rPr>
                <w:rFonts w:cs="Arial"/>
                <w:color w:val="000000"/>
                <w:szCs w:val="16"/>
              </w:rPr>
              <w:t>3</w:t>
            </w:r>
          </w:p>
        </w:tc>
      </w:tr>
      <w:tr w:rsidR="00370661" w:rsidRPr="00DC7F1B" w14:paraId="3FA843D0" w14:textId="77777777" w:rsidTr="00370661">
        <w:trPr>
          <w:trHeight w:val="20"/>
        </w:trPr>
        <w:tc>
          <w:tcPr>
            <w:tcW w:w="2070" w:type="dxa"/>
            <w:tcBorders>
              <w:top w:val="nil"/>
              <w:bottom w:val="nil"/>
            </w:tcBorders>
            <w:shd w:val="clear" w:color="auto" w:fill="auto"/>
            <w:vAlign w:val="center"/>
            <w:hideMark/>
          </w:tcPr>
          <w:p w14:paraId="04B18E30" w14:textId="77777777" w:rsidR="00370661" w:rsidRPr="00A37A31" w:rsidRDefault="00370661" w:rsidP="00370661">
            <w:pPr>
              <w:pStyle w:val="TableText"/>
              <w:ind w:left="187"/>
              <w:rPr>
                <w:color w:val="000000"/>
                <w:szCs w:val="16"/>
                <w:vertAlign w:val="superscript"/>
              </w:rPr>
            </w:pPr>
            <w:r w:rsidRPr="007A73F0">
              <w:rPr>
                <w:color w:val="000000"/>
                <w:szCs w:val="16"/>
              </w:rPr>
              <w:t>Rural</w:t>
            </w:r>
            <w:r w:rsidRPr="007A73F0">
              <w:rPr>
                <w:color w:val="000000"/>
                <w:szCs w:val="16"/>
                <w:vertAlign w:val="superscript"/>
              </w:rPr>
              <w:t>a</w:t>
            </w:r>
          </w:p>
        </w:tc>
        <w:tc>
          <w:tcPr>
            <w:tcW w:w="1127" w:type="dxa"/>
            <w:tcBorders>
              <w:top w:val="nil"/>
              <w:bottom w:val="nil"/>
            </w:tcBorders>
            <w:shd w:val="clear" w:color="auto" w:fill="auto"/>
            <w:vAlign w:val="bottom"/>
            <w:hideMark/>
          </w:tcPr>
          <w:p w14:paraId="2AA887CD" w14:textId="77777777" w:rsidR="00370661" w:rsidRPr="00DC7F1B" w:rsidRDefault="00370661" w:rsidP="00370661">
            <w:pPr>
              <w:pStyle w:val="TableText"/>
              <w:ind w:right="216"/>
              <w:jc w:val="right"/>
              <w:rPr>
                <w:rFonts w:cs="Arial"/>
                <w:szCs w:val="16"/>
              </w:rPr>
            </w:pPr>
            <w:r w:rsidRPr="00DC7F1B">
              <w:rPr>
                <w:rFonts w:cs="Arial"/>
                <w:color w:val="000000"/>
                <w:szCs w:val="16"/>
              </w:rPr>
              <w:t>1,485</w:t>
            </w:r>
          </w:p>
        </w:tc>
        <w:tc>
          <w:tcPr>
            <w:tcW w:w="1367" w:type="dxa"/>
            <w:tcBorders>
              <w:top w:val="nil"/>
              <w:bottom w:val="nil"/>
              <w:right w:val="single" w:sz="4" w:space="0" w:color="auto"/>
            </w:tcBorders>
            <w:shd w:val="clear" w:color="auto" w:fill="auto"/>
            <w:vAlign w:val="bottom"/>
          </w:tcPr>
          <w:p w14:paraId="1E6E9E70" w14:textId="77777777" w:rsidR="00370661" w:rsidRPr="00DC7F1B" w:rsidRDefault="00370661" w:rsidP="00370661">
            <w:pPr>
              <w:pStyle w:val="TableText"/>
              <w:ind w:right="360"/>
              <w:jc w:val="right"/>
              <w:rPr>
                <w:rFonts w:cs="Arial"/>
                <w:szCs w:val="16"/>
              </w:rPr>
            </w:pPr>
            <w:r w:rsidRPr="00DC7F1B">
              <w:rPr>
                <w:rFonts w:cs="Arial"/>
                <w:color w:val="000000"/>
                <w:szCs w:val="16"/>
              </w:rPr>
              <w:t>5.7</w:t>
            </w:r>
          </w:p>
        </w:tc>
        <w:tc>
          <w:tcPr>
            <w:tcW w:w="1106" w:type="dxa"/>
            <w:tcBorders>
              <w:top w:val="nil"/>
              <w:left w:val="single" w:sz="4" w:space="0" w:color="auto"/>
              <w:bottom w:val="nil"/>
            </w:tcBorders>
            <w:shd w:val="clear" w:color="auto" w:fill="auto"/>
            <w:vAlign w:val="bottom"/>
            <w:hideMark/>
          </w:tcPr>
          <w:p w14:paraId="14C0F5CC" w14:textId="77777777" w:rsidR="00370661" w:rsidRPr="00DC7F1B" w:rsidRDefault="00370661" w:rsidP="00370661">
            <w:pPr>
              <w:pStyle w:val="TableText"/>
              <w:ind w:right="216"/>
              <w:jc w:val="right"/>
              <w:rPr>
                <w:rFonts w:cs="Arial"/>
                <w:szCs w:val="16"/>
              </w:rPr>
            </w:pPr>
            <w:r w:rsidRPr="00DC7F1B">
              <w:rPr>
                <w:rFonts w:cs="Arial"/>
                <w:color w:val="000000"/>
                <w:szCs w:val="16"/>
              </w:rPr>
              <w:t>2,657</w:t>
            </w:r>
          </w:p>
        </w:tc>
        <w:tc>
          <w:tcPr>
            <w:tcW w:w="1335" w:type="dxa"/>
            <w:tcBorders>
              <w:top w:val="nil"/>
              <w:bottom w:val="nil"/>
              <w:right w:val="single" w:sz="4" w:space="0" w:color="auto"/>
            </w:tcBorders>
            <w:shd w:val="clear" w:color="auto" w:fill="auto"/>
            <w:vAlign w:val="bottom"/>
            <w:hideMark/>
          </w:tcPr>
          <w:p w14:paraId="49A2550C" w14:textId="77777777" w:rsidR="00370661" w:rsidRPr="00DC7F1B" w:rsidRDefault="00370661" w:rsidP="00370661">
            <w:pPr>
              <w:pStyle w:val="TableText"/>
              <w:ind w:right="360"/>
              <w:jc w:val="right"/>
              <w:rPr>
                <w:rFonts w:cs="Arial"/>
                <w:szCs w:val="16"/>
              </w:rPr>
            </w:pPr>
            <w:r w:rsidRPr="00DC7F1B">
              <w:rPr>
                <w:rFonts w:cs="Arial"/>
                <w:color w:val="000000"/>
                <w:szCs w:val="16"/>
              </w:rPr>
              <w:t>4.</w:t>
            </w:r>
            <w:r>
              <w:rPr>
                <w:rFonts w:cs="Arial"/>
                <w:color w:val="000000"/>
                <w:szCs w:val="16"/>
              </w:rPr>
              <w:t>1</w:t>
            </w:r>
          </w:p>
        </w:tc>
        <w:tc>
          <w:tcPr>
            <w:tcW w:w="1088" w:type="dxa"/>
            <w:tcBorders>
              <w:top w:val="nil"/>
              <w:left w:val="single" w:sz="4" w:space="0" w:color="auto"/>
              <w:bottom w:val="nil"/>
            </w:tcBorders>
            <w:shd w:val="clear" w:color="auto" w:fill="auto"/>
            <w:vAlign w:val="bottom"/>
          </w:tcPr>
          <w:p w14:paraId="73A58134" w14:textId="77777777" w:rsidR="00370661" w:rsidRPr="00DC7F1B" w:rsidRDefault="00370661" w:rsidP="00370661">
            <w:pPr>
              <w:pStyle w:val="TableText"/>
              <w:ind w:right="216"/>
              <w:jc w:val="right"/>
              <w:rPr>
                <w:rFonts w:cs="Arial"/>
                <w:szCs w:val="16"/>
              </w:rPr>
            </w:pPr>
            <w:r w:rsidRPr="00DC7F1B">
              <w:rPr>
                <w:rFonts w:cs="Arial"/>
                <w:color w:val="000000"/>
                <w:szCs w:val="16"/>
              </w:rPr>
              <w:t>1,363</w:t>
            </w:r>
          </w:p>
        </w:tc>
        <w:tc>
          <w:tcPr>
            <w:tcW w:w="1389" w:type="dxa"/>
            <w:tcBorders>
              <w:top w:val="nil"/>
              <w:bottom w:val="nil"/>
            </w:tcBorders>
            <w:shd w:val="clear" w:color="auto" w:fill="auto"/>
            <w:vAlign w:val="bottom"/>
          </w:tcPr>
          <w:p w14:paraId="2F5A8B8C" w14:textId="77777777" w:rsidR="00370661" w:rsidRPr="00DC7F1B" w:rsidRDefault="00370661" w:rsidP="00370661">
            <w:pPr>
              <w:pStyle w:val="TableText"/>
              <w:ind w:right="360"/>
              <w:jc w:val="right"/>
              <w:rPr>
                <w:rFonts w:cs="Arial"/>
                <w:szCs w:val="16"/>
              </w:rPr>
            </w:pPr>
            <w:r>
              <w:rPr>
                <w:rFonts w:cs="Arial"/>
                <w:color w:val="000000"/>
                <w:szCs w:val="16"/>
              </w:rPr>
              <w:t>5.0</w:t>
            </w:r>
          </w:p>
        </w:tc>
      </w:tr>
      <w:tr w:rsidR="00370661" w:rsidRPr="00DC7F1B" w14:paraId="735FF6A3" w14:textId="77777777" w:rsidTr="00370661">
        <w:trPr>
          <w:trHeight w:val="20"/>
        </w:trPr>
        <w:tc>
          <w:tcPr>
            <w:tcW w:w="2070" w:type="dxa"/>
            <w:tcBorders>
              <w:top w:val="nil"/>
              <w:bottom w:val="nil"/>
            </w:tcBorders>
            <w:shd w:val="clear" w:color="auto" w:fill="auto"/>
            <w:vAlign w:val="center"/>
          </w:tcPr>
          <w:p w14:paraId="353E671E" w14:textId="77777777" w:rsidR="00370661" w:rsidRPr="007A73F0" w:rsidRDefault="00370661" w:rsidP="00370661">
            <w:pPr>
              <w:pStyle w:val="TableText"/>
              <w:spacing w:before="120"/>
              <w:rPr>
                <w:rFonts w:cs="Arial"/>
                <w:szCs w:val="16"/>
              </w:rPr>
            </w:pPr>
            <w:r w:rsidRPr="007A73F0">
              <w:rPr>
                <w:color w:val="000000"/>
                <w:szCs w:val="16"/>
              </w:rPr>
              <w:t>Race/</w:t>
            </w:r>
            <w:r>
              <w:rPr>
                <w:color w:val="000000"/>
                <w:szCs w:val="16"/>
              </w:rPr>
              <w:t>e</w:t>
            </w:r>
            <w:r w:rsidRPr="007A73F0">
              <w:rPr>
                <w:color w:val="000000"/>
                <w:szCs w:val="16"/>
              </w:rPr>
              <w:t>thnicity</w:t>
            </w:r>
          </w:p>
        </w:tc>
        <w:tc>
          <w:tcPr>
            <w:tcW w:w="1127" w:type="dxa"/>
            <w:tcBorders>
              <w:top w:val="nil"/>
              <w:bottom w:val="nil"/>
            </w:tcBorders>
            <w:shd w:val="clear" w:color="auto" w:fill="auto"/>
            <w:vAlign w:val="bottom"/>
          </w:tcPr>
          <w:p w14:paraId="3606BA99" w14:textId="77777777" w:rsidR="00370661" w:rsidRPr="00DC7F1B" w:rsidRDefault="00370661" w:rsidP="00370661">
            <w:pPr>
              <w:pStyle w:val="TableText"/>
              <w:ind w:right="216"/>
              <w:jc w:val="right"/>
              <w:rPr>
                <w:rFonts w:cs="Arial"/>
                <w:color w:val="000000"/>
                <w:szCs w:val="16"/>
              </w:rPr>
            </w:pPr>
          </w:p>
        </w:tc>
        <w:tc>
          <w:tcPr>
            <w:tcW w:w="1367" w:type="dxa"/>
            <w:tcBorders>
              <w:top w:val="nil"/>
              <w:bottom w:val="nil"/>
              <w:right w:val="single" w:sz="4" w:space="0" w:color="auto"/>
            </w:tcBorders>
            <w:shd w:val="clear" w:color="auto" w:fill="auto"/>
            <w:vAlign w:val="bottom"/>
          </w:tcPr>
          <w:p w14:paraId="3B314B1C" w14:textId="77777777" w:rsidR="00370661" w:rsidRPr="00DC7F1B" w:rsidRDefault="00370661" w:rsidP="00370661">
            <w:pPr>
              <w:pStyle w:val="TableText"/>
              <w:ind w:right="360"/>
              <w:jc w:val="right"/>
              <w:rPr>
                <w:rFonts w:cs="Arial"/>
                <w:color w:val="000000"/>
                <w:szCs w:val="16"/>
              </w:rPr>
            </w:pPr>
          </w:p>
        </w:tc>
        <w:tc>
          <w:tcPr>
            <w:tcW w:w="1106" w:type="dxa"/>
            <w:tcBorders>
              <w:top w:val="nil"/>
              <w:left w:val="single" w:sz="4" w:space="0" w:color="auto"/>
              <w:bottom w:val="nil"/>
            </w:tcBorders>
            <w:shd w:val="clear" w:color="auto" w:fill="auto"/>
            <w:vAlign w:val="bottom"/>
          </w:tcPr>
          <w:p w14:paraId="6D1B4E9B" w14:textId="77777777" w:rsidR="00370661" w:rsidRPr="00DC7F1B" w:rsidRDefault="00370661" w:rsidP="00370661">
            <w:pPr>
              <w:pStyle w:val="TableText"/>
              <w:ind w:right="216"/>
              <w:jc w:val="right"/>
              <w:rPr>
                <w:rFonts w:cs="Arial"/>
                <w:color w:val="000000"/>
                <w:szCs w:val="16"/>
              </w:rPr>
            </w:pPr>
          </w:p>
        </w:tc>
        <w:tc>
          <w:tcPr>
            <w:tcW w:w="1335" w:type="dxa"/>
            <w:tcBorders>
              <w:top w:val="nil"/>
              <w:bottom w:val="nil"/>
              <w:right w:val="single" w:sz="4" w:space="0" w:color="auto"/>
            </w:tcBorders>
            <w:shd w:val="clear" w:color="auto" w:fill="auto"/>
            <w:vAlign w:val="bottom"/>
          </w:tcPr>
          <w:p w14:paraId="4BA37D8E" w14:textId="77777777" w:rsidR="00370661" w:rsidRPr="00DC7F1B" w:rsidRDefault="00370661" w:rsidP="00370661">
            <w:pPr>
              <w:pStyle w:val="TableText"/>
              <w:ind w:right="360"/>
              <w:jc w:val="right"/>
              <w:rPr>
                <w:rFonts w:cs="Arial"/>
                <w:color w:val="000000"/>
                <w:szCs w:val="16"/>
              </w:rPr>
            </w:pPr>
          </w:p>
        </w:tc>
        <w:tc>
          <w:tcPr>
            <w:tcW w:w="1088" w:type="dxa"/>
            <w:tcBorders>
              <w:top w:val="nil"/>
              <w:left w:val="single" w:sz="4" w:space="0" w:color="auto"/>
              <w:bottom w:val="nil"/>
            </w:tcBorders>
            <w:shd w:val="clear" w:color="auto" w:fill="auto"/>
            <w:vAlign w:val="bottom"/>
          </w:tcPr>
          <w:p w14:paraId="5A148421" w14:textId="77777777" w:rsidR="00370661" w:rsidRPr="00DC7F1B" w:rsidRDefault="00370661" w:rsidP="00370661">
            <w:pPr>
              <w:pStyle w:val="TableText"/>
              <w:ind w:right="216"/>
              <w:jc w:val="right"/>
              <w:rPr>
                <w:rFonts w:cs="Arial"/>
                <w:color w:val="000000"/>
                <w:szCs w:val="16"/>
              </w:rPr>
            </w:pPr>
          </w:p>
        </w:tc>
        <w:tc>
          <w:tcPr>
            <w:tcW w:w="1389" w:type="dxa"/>
            <w:tcBorders>
              <w:top w:val="nil"/>
              <w:bottom w:val="nil"/>
            </w:tcBorders>
            <w:shd w:val="clear" w:color="auto" w:fill="auto"/>
            <w:vAlign w:val="bottom"/>
          </w:tcPr>
          <w:p w14:paraId="601DD422" w14:textId="77777777" w:rsidR="00370661" w:rsidRPr="00DC7F1B" w:rsidRDefault="00370661" w:rsidP="00370661">
            <w:pPr>
              <w:pStyle w:val="TableText"/>
              <w:ind w:right="360"/>
              <w:jc w:val="right"/>
              <w:rPr>
                <w:rFonts w:cs="Arial"/>
                <w:color w:val="000000"/>
                <w:szCs w:val="16"/>
              </w:rPr>
            </w:pPr>
          </w:p>
        </w:tc>
      </w:tr>
      <w:tr w:rsidR="00370661" w:rsidRPr="00DC7F1B" w14:paraId="1A9602C5" w14:textId="77777777" w:rsidTr="00370661">
        <w:trPr>
          <w:trHeight w:val="20"/>
        </w:trPr>
        <w:tc>
          <w:tcPr>
            <w:tcW w:w="2070" w:type="dxa"/>
            <w:tcBorders>
              <w:top w:val="nil"/>
              <w:bottom w:val="nil"/>
            </w:tcBorders>
            <w:shd w:val="clear" w:color="auto" w:fill="auto"/>
            <w:vAlign w:val="center"/>
            <w:hideMark/>
          </w:tcPr>
          <w:p w14:paraId="4385C6B2" w14:textId="77777777" w:rsidR="00370661" w:rsidRPr="007A73F0" w:rsidRDefault="00370661" w:rsidP="00370661">
            <w:pPr>
              <w:pStyle w:val="TableText"/>
              <w:ind w:left="187"/>
              <w:rPr>
                <w:color w:val="000000"/>
                <w:szCs w:val="16"/>
              </w:rPr>
            </w:pPr>
            <w:r w:rsidRPr="007A73F0">
              <w:rPr>
                <w:color w:val="000000"/>
                <w:szCs w:val="16"/>
              </w:rPr>
              <w:t>Non-Hispanic Black</w:t>
            </w:r>
          </w:p>
        </w:tc>
        <w:tc>
          <w:tcPr>
            <w:tcW w:w="1127" w:type="dxa"/>
            <w:tcBorders>
              <w:top w:val="nil"/>
              <w:bottom w:val="nil"/>
            </w:tcBorders>
            <w:shd w:val="clear" w:color="auto" w:fill="auto"/>
            <w:vAlign w:val="bottom"/>
            <w:hideMark/>
          </w:tcPr>
          <w:p w14:paraId="7E2481B0" w14:textId="77777777" w:rsidR="00370661" w:rsidRPr="00DC7F1B" w:rsidRDefault="00370661" w:rsidP="00370661">
            <w:pPr>
              <w:pStyle w:val="TableText"/>
              <w:ind w:right="216"/>
              <w:jc w:val="right"/>
              <w:rPr>
                <w:rFonts w:cs="Arial"/>
                <w:szCs w:val="16"/>
              </w:rPr>
            </w:pPr>
            <w:r w:rsidRPr="00DC7F1B">
              <w:rPr>
                <w:rFonts w:cs="Arial"/>
                <w:color w:val="000000"/>
                <w:szCs w:val="16"/>
              </w:rPr>
              <w:t>258</w:t>
            </w:r>
          </w:p>
        </w:tc>
        <w:tc>
          <w:tcPr>
            <w:tcW w:w="1367" w:type="dxa"/>
            <w:tcBorders>
              <w:top w:val="nil"/>
              <w:bottom w:val="nil"/>
              <w:right w:val="single" w:sz="4" w:space="0" w:color="auto"/>
            </w:tcBorders>
            <w:shd w:val="clear" w:color="auto" w:fill="auto"/>
            <w:vAlign w:val="bottom"/>
          </w:tcPr>
          <w:p w14:paraId="599033C6" w14:textId="77777777" w:rsidR="00370661" w:rsidRPr="00DC7F1B" w:rsidRDefault="00370661" w:rsidP="00370661">
            <w:pPr>
              <w:pStyle w:val="TableText"/>
              <w:ind w:right="360"/>
              <w:jc w:val="right"/>
              <w:rPr>
                <w:rFonts w:cs="Arial"/>
                <w:szCs w:val="16"/>
              </w:rPr>
            </w:pPr>
            <w:r w:rsidRPr="00DC7F1B">
              <w:rPr>
                <w:rFonts w:cs="Arial"/>
                <w:color w:val="000000"/>
                <w:szCs w:val="16"/>
              </w:rPr>
              <w:t>13.8</w:t>
            </w:r>
          </w:p>
        </w:tc>
        <w:tc>
          <w:tcPr>
            <w:tcW w:w="1106" w:type="dxa"/>
            <w:tcBorders>
              <w:top w:val="nil"/>
              <w:left w:val="single" w:sz="4" w:space="0" w:color="auto"/>
              <w:bottom w:val="nil"/>
            </w:tcBorders>
            <w:shd w:val="clear" w:color="auto" w:fill="auto"/>
            <w:vAlign w:val="bottom"/>
            <w:hideMark/>
          </w:tcPr>
          <w:p w14:paraId="0C1F1012" w14:textId="77777777" w:rsidR="00370661" w:rsidRPr="00DC7F1B" w:rsidRDefault="00370661" w:rsidP="00370661">
            <w:pPr>
              <w:pStyle w:val="TableText"/>
              <w:ind w:right="216"/>
              <w:jc w:val="right"/>
              <w:rPr>
                <w:rFonts w:cs="Arial"/>
                <w:szCs w:val="16"/>
              </w:rPr>
            </w:pPr>
            <w:r w:rsidRPr="00DC7F1B">
              <w:rPr>
                <w:rFonts w:cs="Arial"/>
                <w:color w:val="000000"/>
                <w:szCs w:val="16"/>
              </w:rPr>
              <w:t>544</w:t>
            </w:r>
          </w:p>
        </w:tc>
        <w:tc>
          <w:tcPr>
            <w:tcW w:w="1335" w:type="dxa"/>
            <w:tcBorders>
              <w:top w:val="nil"/>
              <w:bottom w:val="nil"/>
              <w:right w:val="single" w:sz="4" w:space="0" w:color="auto"/>
            </w:tcBorders>
            <w:shd w:val="clear" w:color="auto" w:fill="auto"/>
            <w:vAlign w:val="bottom"/>
            <w:hideMark/>
          </w:tcPr>
          <w:p w14:paraId="1EB82D8D" w14:textId="77777777" w:rsidR="00370661" w:rsidRPr="00DC7F1B" w:rsidRDefault="00370661" w:rsidP="00370661">
            <w:pPr>
              <w:pStyle w:val="TableText"/>
              <w:ind w:right="360"/>
              <w:jc w:val="right"/>
              <w:rPr>
                <w:rFonts w:cs="Arial"/>
                <w:szCs w:val="16"/>
              </w:rPr>
            </w:pPr>
            <w:r w:rsidRPr="00DC7F1B">
              <w:rPr>
                <w:rFonts w:cs="Arial"/>
                <w:color w:val="000000"/>
                <w:szCs w:val="16"/>
              </w:rPr>
              <w:t>9</w:t>
            </w:r>
            <w:r>
              <w:rPr>
                <w:rFonts w:cs="Arial"/>
                <w:color w:val="000000"/>
                <w:szCs w:val="16"/>
              </w:rPr>
              <w:t>.0</w:t>
            </w:r>
          </w:p>
        </w:tc>
        <w:tc>
          <w:tcPr>
            <w:tcW w:w="1088" w:type="dxa"/>
            <w:tcBorders>
              <w:top w:val="nil"/>
              <w:left w:val="single" w:sz="4" w:space="0" w:color="auto"/>
              <w:bottom w:val="nil"/>
            </w:tcBorders>
            <w:shd w:val="clear" w:color="auto" w:fill="auto"/>
            <w:vAlign w:val="bottom"/>
          </w:tcPr>
          <w:p w14:paraId="1AB837BE" w14:textId="77777777" w:rsidR="00370661" w:rsidRPr="00DC7F1B" w:rsidRDefault="00370661" w:rsidP="00370661">
            <w:pPr>
              <w:pStyle w:val="TableText"/>
              <w:ind w:right="216"/>
              <w:jc w:val="right"/>
              <w:rPr>
                <w:rFonts w:cs="Arial"/>
                <w:szCs w:val="16"/>
              </w:rPr>
            </w:pPr>
            <w:r w:rsidRPr="00DC7F1B">
              <w:rPr>
                <w:rFonts w:cs="Arial"/>
                <w:color w:val="000000"/>
                <w:szCs w:val="16"/>
              </w:rPr>
              <w:t>279</w:t>
            </w:r>
          </w:p>
        </w:tc>
        <w:tc>
          <w:tcPr>
            <w:tcW w:w="1389" w:type="dxa"/>
            <w:tcBorders>
              <w:top w:val="nil"/>
              <w:bottom w:val="nil"/>
            </w:tcBorders>
            <w:shd w:val="clear" w:color="auto" w:fill="auto"/>
            <w:vAlign w:val="bottom"/>
          </w:tcPr>
          <w:p w14:paraId="283F2C5F" w14:textId="77777777" w:rsidR="00370661" w:rsidRPr="00DC7F1B" w:rsidRDefault="00370661" w:rsidP="00370661">
            <w:pPr>
              <w:pStyle w:val="TableText"/>
              <w:ind w:right="360"/>
              <w:jc w:val="right"/>
              <w:rPr>
                <w:rFonts w:cs="Arial"/>
                <w:szCs w:val="16"/>
              </w:rPr>
            </w:pPr>
            <w:r w:rsidRPr="00DC7F1B">
              <w:rPr>
                <w:rFonts w:cs="Arial"/>
                <w:color w:val="000000"/>
                <w:szCs w:val="16"/>
              </w:rPr>
              <w:t>11.0</w:t>
            </w:r>
          </w:p>
        </w:tc>
      </w:tr>
      <w:tr w:rsidR="00370661" w:rsidRPr="00DC7F1B" w14:paraId="41B78914" w14:textId="77777777" w:rsidTr="00370661">
        <w:trPr>
          <w:trHeight w:val="20"/>
        </w:trPr>
        <w:tc>
          <w:tcPr>
            <w:tcW w:w="2070" w:type="dxa"/>
            <w:tcBorders>
              <w:top w:val="nil"/>
              <w:bottom w:val="nil"/>
            </w:tcBorders>
            <w:shd w:val="clear" w:color="auto" w:fill="auto"/>
            <w:vAlign w:val="center"/>
            <w:hideMark/>
          </w:tcPr>
          <w:p w14:paraId="07F4F345" w14:textId="77777777" w:rsidR="00370661" w:rsidRPr="007A73F0" w:rsidRDefault="00370661" w:rsidP="00370661">
            <w:pPr>
              <w:pStyle w:val="TableText"/>
              <w:ind w:left="187"/>
              <w:rPr>
                <w:color w:val="000000"/>
                <w:szCs w:val="16"/>
              </w:rPr>
            </w:pPr>
            <w:r w:rsidRPr="007A73F0">
              <w:rPr>
                <w:color w:val="000000"/>
                <w:szCs w:val="16"/>
              </w:rPr>
              <w:t>Non-Hispanic Whitel</w:t>
            </w:r>
            <w:r w:rsidRPr="007A73F0">
              <w:rPr>
                <w:color w:val="000000"/>
                <w:szCs w:val="16"/>
                <w:vertAlign w:val="superscript"/>
              </w:rPr>
              <w:t>a</w:t>
            </w:r>
          </w:p>
        </w:tc>
        <w:tc>
          <w:tcPr>
            <w:tcW w:w="1127" w:type="dxa"/>
            <w:tcBorders>
              <w:top w:val="nil"/>
              <w:bottom w:val="nil"/>
            </w:tcBorders>
            <w:shd w:val="clear" w:color="auto" w:fill="auto"/>
            <w:vAlign w:val="bottom"/>
            <w:hideMark/>
          </w:tcPr>
          <w:p w14:paraId="5B255E47" w14:textId="77777777" w:rsidR="00370661" w:rsidRPr="00DC7F1B" w:rsidRDefault="00370661" w:rsidP="00370661">
            <w:pPr>
              <w:pStyle w:val="TableText"/>
              <w:ind w:right="216"/>
              <w:jc w:val="right"/>
              <w:rPr>
                <w:rFonts w:cs="Arial"/>
                <w:szCs w:val="16"/>
              </w:rPr>
            </w:pPr>
            <w:r w:rsidRPr="00DC7F1B">
              <w:rPr>
                <w:rFonts w:cs="Arial"/>
                <w:color w:val="000000"/>
                <w:szCs w:val="16"/>
              </w:rPr>
              <w:t>1,428</w:t>
            </w:r>
          </w:p>
        </w:tc>
        <w:tc>
          <w:tcPr>
            <w:tcW w:w="1367" w:type="dxa"/>
            <w:tcBorders>
              <w:top w:val="nil"/>
              <w:bottom w:val="nil"/>
              <w:right w:val="single" w:sz="4" w:space="0" w:color="auto"/>
            </w:tcBorders>
            <w:shd w:val="clear" w:color="auto" w:fill="auto"/>
            <w:vAlign w:val="bottom"/>
          </w:tcPr>
          <w:p w14:paraId="439EBD2F" w14:textId="77777777" w:rsidR="00370661" w:rsidRPr="00DC7F1B" w:rsidRDefault="00370661" w:rsidP="00370661">
            <w:pPr>
              <w:pStyle w:val="TableText"/>
              <w:ind w:right="360"/>
              <w:jc w:val="right"/>
              <w:rPr>
                <w:rFonts w:cs="Arial"/>
                <w:szCs w:val="16"/>
              </w:rPr>
            </w:pPr>
            <w:r w:rsidRPr="00DC7F1B">
              <w:rPr>
                <w:rFonts w:cs="Arial"/>
                <w:color w:val="000000"/>
                <w:szCs w:val="16"/>
              </w:rPr>
              <w:t>5.</w:t>
            </w:r>
            <w:r>
              <w:rPr>
                <w:rFonts w:cs="Arial"/>
                <w:color w:val="000000"/>
                <w:szCs w:val="16"/>
              </w:rPr>
              <w:t>9</w:t>
            </w:r>
          </w:p>
        </w:tc>
        <w:tc>
          <w:tcPr>
            <w:tcW w:w="1106" w:type="dxa"/>
            <w:tcBorders>
              <w:top w:val="nil"/>
              <w:left w:val="single" w:sz="4" w:space="0" w:color="auto"/>
              <w:bottom w:val="nil"/>
            </w:tcBorders>
            <w:shd w:val="clear" w:color="auto" w:fill="auto"/>
            <w:vAlign w:val="bottom"/>
            <w:hideMark/>
          </w:tcPr>
          <w:p w14:paraId="3BCC836D" w14:textId="77777777" w:rsidR="00370661" w:rsidRPr="00DC7F1B" w:rsidRDefault="00370661" w:rsidP="00370661">
            <w:pPr>
              <w:pStyle w:val="TableText"/>
              <w:ind w:right="216"/>
              <w:jc w:val="right"/>
              <w:rPr>
                <w:rFonts w:cs="Arial"/>
                <w:szCs w:val="16"/>
              </w:rPr>
            </w:pPr>
            <w:r w:rsidRPr="00DC7F1B">
              <w:rPr>
                <w:rFonts w:cs="Arial"/>
                <w:color w:val="000000"/>
                <w:szCs w:val="16"/>
              </w:rPr>
              <w:t>2,808</w:t>
            </w:r>
          </w:p>
        </w:tc>
        <w:tc>
          <w:tcPr>
            <w:tcW w:w="1335" w:type="dxa"/>
            <w:tcBorders>
              <w:top w:val="nil"/>
              <w:bottom w:val="nil"/>
              <w:right w:val="single" w:sz="4" w:space="0" w:color="auto"/>
            </w:tcBorders>
            <w:shd w:val="clear" w:color="auto" w:fill="auto"/>
            <w:vAlign w:val="bottom"/>
            <w:hideMark/>
          </w:tcPr>
          <w:p w14:paraId="2FDAADC9" w14:textId="77777777" w:rsidR="00370661" w:rsidRPr="00DC7F1B" w:rsidRDefault="00370661" w:rsidP="00370661">
            <w:pPr>
              <w:pStyle w:val="TableText"/>
              <w:ind w:right="360"/>
              <w:jc w:val="right"/>
              <w:rPr>
                <w:rFonts w:cs="Arial"/>
                <w:szCs w:val="16"/>
              </w:rPr>
            </w:pPr>
            <w:r>
              <w:rPr>
                <w:rFonts w:cs="Arial"/>
                <w:color w:val="000000"/>
                <w:szCs w:val="16"/>
              </w:rPr>
              <w:t>4.0</w:t>
            </w:r>
          </w:p>
        </w:tc>
        <w:tc>
          <w:tcPr>
            <w:tcW w:w="1088" w:type="dxa"/>
            <w:tcBorders>
              <w:top w:val="nil"/>
              <w:left w:val="single" w:sz="4" w:space="0" w:color="auto"/>
              <w:bottom w:val="nil"/>
            </w:tcBorders>
            <w:shd w:val="clear" w:color="auto" w:fill="auto"/>
            <w:vAlign w:val="bottom"/>
          </w:tcPr>
          <w:p w14:paraId="7349D2E8" w14:textId="77777777" w:rsidR="00370661" w:rsidRPr="00DC7F1B" w:rsidRDefault="00370661" w:rsidP="00370661">
            <w:pPr>
              <w:pStyle w:val="TableText"/>
              <w:ind w:right="216"/>
              <w:jc w:val="right"/>
              <w:rPr>
                <w:rFonts w:cs="Arial"/>
                <w:szCs w:val="16"/>
              </w:rPr>
            </w:pPr>
            <w:r w:rsidRPr="00DC7F1B">
              <w:rPr>
                <w:rFonts w:cs="Arial"/>
                <w:color w:val="000000"/>
                <w:szCs w:val="16"/>
              </w:rPr>
              <w:t>1,440</w:t>
            </w:r>
          </w:p>
        </w:tc>
        <w:tc>
          <w:tcPr>
            <w:tcW w:w="1389" w:type="dxa"/>
            <w:tcBorders>
              <w:top w:val="nil"/>
              <w:bottom w:val="nil"/>
            </w:tcBorders>
            <w:shd w:val="clear" w:color="auto" w:fill="auto"/>
            <w:vAlign w:val="bottom"/>
          </w:tcPr>
          <w:p w14:paraId="722CF4C8" w14:textId="77777777" w:rsidR="00370661" w:rsidRPr="00DC7F1B" w:rsidRDefault="00370661" w:rsidP="00370661">
            <w:pPr>
              <w:pStyle w:val="TableText"/>
              <w:ind w:right="360"/>
              <w:jc w:val="right"/>
              <w:rPr>
                <w:rFonts w:cs="Arial"/>
                <w:szCs w:val="16"/>
              </w:rPr>
            </w:pPr>
            <w:r w:rsidRPr="00DC7F1B">
              <w:rPr>
                <w:rFonts w:cs="Arial"/>
                <w:color w:val="000000"/>
                <w:szCs w:val="16"/>
              </w:rPr>
              <w:t>4.</w:t>
            </w:r>
            <w:r>
              <w:rPr>
                <w:rFonts w:cs="Arial"/>
                <w:color w:val="000000"/>
                <w:szCs w:val="16"/>
              </w:rPr>
              <w:t>9</w:t>
            </w:r>
          </w:p>
        </w:tc>
      </w:tr>
      <w:tr w:rsidR="00370661" w:rsidRPr="00DC7F1B" w14:paraId="74E3271E" w14:textId="77777777" w:rsidTr="00370661">
        <w:trPr>
          <w:trHeight w:val="20"/>
        </w:trPr>
        <w:tc>
          <w:tcPr>
            <w:tcW w:w="2070" w:type="dxa"/>
            <w:tcBorders>
              <w:top w:val="nil"/>
              <w:bottom w:val="nil"/>
            </w:tcBorders>
            <w:shd w:val="clear" w:color="auto" w:fill="auto"/>
            <w:vAlign w:val="center"/>
            <w:hideMark/>
          </w:tcPr>
          <w:p w14:paraId="391297D0" w14:textId="77777777" w:rsidR="00370661" w:rsidRPr="007A73F0" w:rsidRDefault="00370661" w:rsidP="00370661">
            <w:pPr>
              <w:pStyle w:val="TableText"/>
              <w:ind w:left="187"/>
              <w:rPr>
                <w:color w:val="000000"/>
                <w:szCs w:val="16"/>
              </w:rPr>
            </w:pPr>
            <w:r w:rsidRPr="007A73F0">
              <w:rPr>
                <w:color w:val="000000"/>
                <w:szCs w:val="16"/>
              </w:rPr>
              <w:t>Hispanic</w:t>
            </w:r>
          </w:p>
        </w:tc>
        <w:tc>
          <w:tcPr>
            <w:tcW w:w="1127" w:type="dxa"/>
            <w:tcBorders>
              <w:top w:val="nil"/>
              <w:bottom w:val="nil"/>
            </w:tcBorders>
            <w:shd w:val="clear" w:color="auto" w:fill="auto"/>
            <w:vAlign w:val="bottom"/>
            <w:hideMark/>
          </w:tcPr>
          <w:p w14:paraId="1956CE59" w14:textId="77777777" w:rsidR="00370661" w:rsidRPr="00DC7F1B" w:rsidRDefault="00370661" w:rsidP="00370661">
            <w:pPr>
              <w:pStyle w:val="TableText"/>
              <w:ind w:right="216"/>
              <w:jc w:val="right"/>
              <w:rPr>
                <w:rFonts w:cs="Arial"/>
                <w:szCs w:val="16"/>
              </w:rPr>
            </w:pPr>
            <w:r w:rsidRPr="00DC7F1B">
              <w:rPr>
                <w:rFonts w:cs="Arial"/>
                <w:color w:val="000000"/>
                <w:szCs w:val="16"/>
              </w:rPr>
              <w:t>367</w:t>
            </w:r>
          </w:p>
        </w:tc>
        <w:tc>
          <w:tcPr>
            <w:tcW w:w="1367" w:type="dxa"/>
            <w:tcBorders>
              <w:top w:val="nil"/>
              <w:bottom w:val="nil"/>
              <w:right w:val="single" w:sz="4" w:space="0" w:color="auto"/>
            </w:tcBorders>
            <w:shd w:val="clear" w:color="auto" w:fill="auto"/>
            <w:vAlign w:val="bottom"/>
          </w:tcPr>
          <w:p w14:paraId="3236E042" w14:textId="77777777" w:rsidR="00370661" w:rsidRPr="00DC7F1B" w:rsidRDefault="00370661" w:rsidP="00370661">
            <w:pPr>
              <w:pStyle w:val="TableText"/>
              <w:ind w:right="360"/>
              <w:jc w:val="right"/>
              <w:rPr>
                <w:rFonts w:cs="Arial"/>
                <w:szCs w:val="16"/>
              </w:rPr>
            </w:pPr>
            <w:r w:rsidRPr="00DC7F1B">
              <w:rPr>
                <w:rFonts w:cs="Arial"/>
                <w:color w:val="000000"/>
                <w:szCs w:val="16"/>
              </w:rPr>
              <w:t>11.5</w:t>
            </w:r>
          </w:p>
        </w:tc>
        <w:tc>
          <w:tcPr>
            <w:tcW w:w="1106" w:type="dxa"/>
            <w:tcBorders>
              <w:top w:val="nil"/>
              <w:left w:val="single" w:sz="4" w:space="0" w:color="auto"/>
              <w:bottom w:val="nil"/>
            </w:tcBorders>
            <w:shd w:val="clear" w:color="auto" w:fill="auto"/>
            <w:vAlign w:val="bottom"/>
            <w:hideMark/>
          </w:tcPr>
          <w:p w14:paraId="7E461917" w14:textId="77777777" w:rsidR="00370661" w:rsidRPr="00DC7F1B" w:rsidRDefault="00370661" w:rsidP="00370661">
            <w:pPr>
              <w:pStyle w:val="TableText"/>
              <w:ind w:right="216"/>
              <w:jc w:val="right"/>
              <w:rPr>
                <w:rFonts w:cs="Arial"/>
                <w:szCs w:val="16"/>
              </w:rPr>
            </w:pPr>
            <w:r w:rsidRPr="00DC7F1B">
              <w:rPr>
                <w:rFonts w:cs="Arial"/>
                <w:color w:val="000000"/>
                <w:szCs w:val="16"/>
              </w:rPr>
              <w:t>634</w:t>
            </w:r>
          </w:p>
        </w:tc>
        <w:tc>
          <w:tcPr>
            <w:tcW w:w="1335" w:type="dxa"/>
            <w:tcBorders>
              <w:top w:val="nil"/>
              <w:bottom w:val="nil"/>
              <w:right w:val="single" w:sz="4" w:space="0" w:color="auto"/>
            </w:tcBorders>
            <w:shd w:val="clear" w:color="auto" w:fill="auto"/>
            <w:vAlign w:val="bottom"/>
            <w:hideMark/>
          </w:tcPr>
          <w:p w14:paraId="623D94BE" w14:textId="77777777" w:rsidR="00370661" w:rsidRPr="00DC7F1B" w:rsidRDefault="00370661" w:rsidP="00370661">
            <w:pPr>
              <w:pStyle w:val="TableText"/>
              <w:ind w:right="360"/>
              <w:jc w:val="right"/>
              <w:rPr>
                <w:rFonts w:cs="Arial"/>
                <w:szCs w:val="16"/>
              </w:rPr>
            </w:pPr>
            <w:r w:rsidRPr="00DC7F1B">
              <w:rPr>
                <w:rFonts w:cs="Arial"/>
                <w:color w:val="000000"/>
                <w:szCs w:val="16"/>
              </w:rPr>
              <w:t>8.3</w:t>
            </w:r>
          </w:p>
        </w:tc>
        <w:tc>
          <w:tcPr>
            <w:tcW w:w="1088" w:type="dxa"/>
            <w:tcBorders>
              <w:top w:val="nil"/>
              <w:left w:val="single" w:sz="4" w:space="0" w:color="auto"/>
              <w:bottom w:val="nil"/>
            </w:tcBorders>
            <w:shd w:val="clear" w:color="auto" w:fill="auto"/>
            <w:vAlign w:val="bottom"/>
          </w:tcPr>
          <w:p w14:paraId="6F8033EF" w14:textId="77777777" w:rsidR="00370661" w:rsidRPr="00DC7F1B" w:rsidRDefault="00370661" w:rsidP="00370661">
            <w:pPr>
              <w:pStyle w:val="TableText"/>
              <w:ind w:right="216"/>
              <w:jc w:val="right"/>
              <w:rPr>
                <w:rFonts w:cs="Arial"/>
                <w:szCs w:val="16"/>
              </w:rPr>
            </w:pPr>
            <w:r w:rsidRPr="00DC7F1B">
              <w:rPr>
                <w:rFonts w:cs="Arial"/>
                <w:color w:val="000000"/>
                <w:szCs w:val="16"/>
              </w:rPr>
              <w:t>325</w:t>
            </w:r>
          </w:p>
        </w:tc>
        <w:tc>
          <w:tcPr>
            <w:tcW w:w="1389" w:type="dxa"/>
            <w:tcBorders>
              <w:top w:val="nil"/>
              <w:bottom w:val="nil"/>
            </w:tcBorders>
            <w:shd w:val="clear" w:color="auto" w:fill="auto"/>
            <w:vAlign w:val="bottom"/>
          </w:tcPr>
          <w:p w14:paraId="24553BC8" w14:textId="77777777" w:rsidR="00370661" w:rsidRPr="00DC7F1B" w:rsidRDefault="00370661" w:rsidP="00370661">
            <w:pPr>
              <w:pStyle w:val="TableText"/>
              <w:ind w:right="360"/>
              <w:jc w:val="right"/>
              <w:rPr>
                <w:rFonts w:cs="Arial"/>
                <w:szCs w:val="16"/>
              </w:rPr>
            </w:pPr>
            <w:r w:rsidRPr="00DC7F1B">
              <w:rPr>
                <w:rFonts w:cs="Arial"/>
                <w:color w:val="000000"/>
                <w:szCs w:val="16"/>
              </w:rPr>
              <w:t>10.2</w:t>
            </w:r>
          </w:p>
        </w:tc>
      </w:tr>
      <w:tr w:rsidR="00370661" w:rsidRPr="00DC7F1B" w14:paraId="4CCEA4C5" w14:textId="77777777" w:rsidTr="00370661">
        <w:trPr>
          <w:trHeight w:val="20"/>
        </w:trPr>
        <w:tc>
          <w:tcPr>
            <w:tcW w:w="2070" w:type="dxa"/>
            <w:tcBorders>
              <w:top w:val="nil"/>
              <w:bottom w:val="nil"/>
            </w:tcBorders>
            <w:shd w:val="clear" w:color="auto" w:fill="auto"/>
            <w:vAlign w:val="center"/>
          </w:tcPr>
          <w:p w14:paraId="4960A455" w14:textId="77777777" w:rsidR="00370661" w:rsidRPr="007A73F0" w:rsidRDefault="00370661" w:rsidP="00964579">
            <w:pPr>
              <w:pStyle w:val="TableText"/>
              <w:spacing w:before="120"/>
              <w:jc w:val="left"/>
              <w:rPr>
                <w:color w:val="000000"/>
                <w:szCs w:val="16"/>
              </w:rPr>
            </w:pPr>
            <w:r w:rsidRPr="007A73F0">
              <w:rPr>
                <w:color w:val="000000"/>
                <w:szCs w:val="16"/>
              </w:rPr>
              <w:t xml:space="preserve">Approved for F/RP </w:t>
            </w:r>
            <w:r>
              <w:rPr>
                <w:color w:val="000000"/>
                <w:szCs w:val="16"/>
              </w:rPr>
              <w:t>m</w:t>
            </w:r>
            <w:r w:rsidRPr="007A73F0">
              <w:rPr>
                <w:color w:val="000000"/>
                <w:szCs w:val="16"/>
              </w:rPr>
              <w:t xml:space="preserve">eals </w:t>
            </w:r>
          </w:p>
        </w:tc>
        <w:tc>
          <w:tcPr>
            <w:tcW w:w="1127" w:type="dxa"/>
            <w:tcBorders>
              <w:top w:val="nil"/>
              <w:bottom w:val="nil"/>
            </w:tcBorders>
            <w:shd w:val="clear" w:color="auto" w:fill="auto"/>
            <w:vAlign w:val="bottom"/>
          </w:tcPr>
          <w:p w14:paraId="1B8D233A" w14:textId="77777777" w:rsidR="00370661" w:rsidRPr="00DC7F1B" w:rsidRDefault="00370661" w:rsidP="00370661">
            <w:pPr>
              <w:pStyle w:val="TableText"/>
              <w:spacing w:before="120"/>
              <w:ind w:right="216"/>
              <w:jc w:val="right"/>
              <w:rPr>
                <w:rFonts w:cs="Arial"/>
                <w:color w:val="000000"/>
                <w:szCs w:val="16"/>
              </w:rPr>
            </w:pPr>
          </w:p>
        </w:tc>
        <w:tc>
          <w:tcPr>
            <w:tcW w:w="1367" w:type="dxa"/>
            <w:tcBorders>
              <w:top w:val="nil"/>
              <w:bottom w:val="nil"/>
              <w:right w:val="single" w:sz="4" w:space="0" w:color="auto"/>
            </w:tcBorders>
            <w:shd w:val="clear" w:color="auto" w:fill="auto"/>
            <w:vAlign w:val="bottom"/>
          </w:tcPr>
          <w:p w14:paraId="108D3374" w14:textId="77777777" w:rsidR="00370661" w:rsidRPr="00DC7F1B" w:rsidRDefault="00370661" w:rsidP="00370661">
            <w:pPr>
              <w:pStyle w:val="TableText"/>
              <w:spacing w:before="120"/>
              <w:ind w:right="360"/>
              <w:jc w:val="right"/>
              <w:rPr>
                <w:rFonts w:cs="Arial"/>
                <w:color w:val="000000"/>
                <w:szCs w:val="16"/>
              </w:rPr>
            </w:pPr>
          </w:p>
        </w:tc>
        <w:tc>
          <w:tcPr>
            <w:tcW w:w="1106" w:type="dxa"/>
            <w:tcBorders>
              <w:top w:val="nil"/>
              <w:left w:val="single" w:sz="4" w:space="0" w:color="auto"/>
              <w:bottom w:val="nil"/>
            </w:tcBorders>
            <w:shd w:val="clear" w:color="auto" w:fill="auto"/>
            <w:vAlign w:val="bottom"/>
          </w:tcPr>
          <w:p w14:paraId="13FB9247" w14:textId="77777777" w:rsidR="00370661" w:rsidRPr="00DC7F1B" w:rsidRDefault="00370661" w:rsidP="00370661">
            <w:pPr>
              <w:pStyle w:val="TableText"/>
              <w:spacing w:before="120"/>
              <w:ind w:right="216"/>
              <w:jc w:val="right"/>
              <w:rPr>
                <w:rFonts w:cs="Arial"/>
                <w:color w:val="000000"/>
                <w:szCs w:val="16"/>
              </w:rPr>
            </w:pPr>
          </w:p>
        </w:tc>
        <w:tc>
          <w:tcPr>
            <w:tcW w:w="1335" w:type="dxa"/>
            <w:tcBorders>
              <w:top w:val="nil"/>
              <w:bottom w:val="nil"/>
              <w:right w:val="single" w:sz="4" w:space="0" w:color="auto"/>
            </w:tcBorders>
            <w:shd w:val="clear" w:color="auto" w:fill="auto"/>
            <w:vAlign w:val="bottom"/>
          </w:tcPr>
          <w:p w14:paraId="35277CEB" w14:textId="77777777" w:rsidR="00370661" w:rsidRPr="00DC7F1B" w:rsidRDefault="00370661" w:rsidP="00370661">
            <w:pPr>
              <w:pStyle w:val="TableText"/>
              <w:spacing w:before="120"/>
              <w:ind w:right="360"/>
              <w:jc w:val="right"/>
              <w:rPr>
                <w:rFonts w:cs="Arial"/>
                <w:color w:val="000000"/>
                <w:szCs w:val="16"/>
              </w:rPr>
            </w:pPr>
          </w:p>
        </w:tc>
        <w:tc>
          <w:tcPr>
            <w:tcW w:w="1088" w:type="dxa"/>
            <w:tcBorders>
              <w:top w:val="nil"/>
              <w:left w:val="single" w:sz="4" w:space="0" w:color="auto"/>
              <w:bottom w:val="nil"/>
            </w:tcBorders>
            <w:shd w:val="clear" w:color="auto" w:fill="auto"/>
            <w:vAlign w:val="bottom"/>
          </w:tcPr>
          <w:p w14:paraId="46F01604" w14:textId="77777777" w:rsidR="00370661" w:rsidRPr="00DC7F1B" w:rsidRDefault="00370661" w:rsidP="00370661">
            <w:pPr>
              <w:pStyle w:val="TableText"/>
              <w:spacing w:before="120"/>
              <w:ind w:right="216"/>
              <w:jc w:val="right"/>
              <w:rPr>
                <w:rFonts w:cs="Arial"/>
                <w:color w:val="000000"/>
                <w:szCs w:val="16"/>
              </w:rPr>
            </w:pPr>
          </w:p>
        </w:tc>
        <w:tc>
          <w:tcPr>
            <w:tcW w:w="1389" w:type="dxa"/>
            <w:tcBorders>
              <w:top w:val="nil"/>
              <w:bottom w:val="nil"/>
            </w:tcBorders>
            <w:shd w:val="clear" w:color="auto" w:fill="auto"/>
            <w:vAlign w:val="bottom"/>
          </w:tcPr>
          <w:p w14:paraId="03897EB5" w14:textId="77777777" w:rsidR="00370661" w:rsidRPr="00DC7F1B" w:rsidRDefault="00370661" w:rsidP="00370661">
            <w:pPr>
              <w:pStyle w:val="TableText"/>
              <w:spacing w:before="120"/>
              <w:ind w:right="360"/>
              <w:jc w:val="right"/>
              <w:rPr>
                <w:rFonts w:cs="Arial"/>
                <w:color w:val="000000"/>
                <w:szCs w:val="16"/>
              </w:rPr>
            </w:pPr>
          </w:p>
        </w:tc>
      </w:tr>
      <w:tr w:rsidR="00370661" w:rsidRPr="00DC7F1B" w14:paraId="2CE9D623" w14:textId="77777777" w:rsidTr="00370661">
        <w:trPr>
          <w:trHeight w:val="20"/>
        </w:trPr>
        <w:tc>
          <w:tcPr>
            <w:tcW w:w="2070" w:type="dxa"/>
            <w:tcBorders>
              <w:top w:val="nil"/>
              <w:bottom w:val="nil"/>
            </w:tcBorders>
            <w:shd w:val="clear" w:color="auto" w:fill="auto"/>
            <w:vAlign w:val="center"/>
            <w:hideMark/>
          </w:tcPr>
          <w:p w14:paraId="2E93EA31" w14:textId="77777777" w:rsidR="00370661" w:rsidRPr="00A37A31" w:rsidRDefault="00370661" w:rsidP="00370661">
            <w:pPr>
              <w:pStyle w:val="TableText"/>
              <w:ind w:left="187"/>
              <w:rPr>
                <w:color w:val="000000"/>
                <w:szCs w:val="16"/>
                <w:vertAlign w:val="superscript"/>
              </w:rPr>
            </w:pPr>
            <w:r w:rsidRPr="007A73F0">
              <w:rPr>
                <w:color w:val="000000"/>
                <w:szCs w:val="16"/>
              </w:rPr>
              <w:t>Yes</w:t>
            </w:r>
            <w:r w:rsidRPr="007A73F0">
              <w:rPr>
                <w:color w:val="000000"/>
                <w:szCs w:val="16"/>
                <w:vertAlign w:val="superscript"/>
              </w:rPr>
              <w:t>a</w:t>
            </w:r>
          </w:p>
        </w:tc>
        <w:tc>
          <w:tcPr>
            <w:tcW w:w="1127" w:type="dxa"/>
            <w:tcBorders>
              <w:top w:val="nil"/>
              <w:bottom w:val="nil"/>
            </w:tcBorders>
            <w:shd w:val="clear" w:color="auto" w:fill="auto"/>
            <w:vAlign w:val="bottom"/>
            <w:hideMark/>
          </w:tcPr>
          <w:p w14:paraId="7B8C1E5B" w14:textId="77777777" w:rsidR="00370661" w:rsidRPr="00DC7F1B" w:rsidRDefault="00370661" w:rsidP="00370661">
            <w:pPr>
              <w:pStyle w:val="TableText"/>
              <w:ind w:right="216"/>
              <w:jc w:val="right"/>
              <w:rPr>
                <w:rFonts w:cs="Arial"/>
                <w:szCs w:val="16"/>
              </w:rPr>
            </w:pPr>
            <w:r w:rsidRPr="00DC7F1B">
              <w:rPr>
                <w:rFonts w:cs="Arial"/>
                <w:color w:val="000000"/>
                <w:szCs w:val="16"/>
              </w:rPr>
              <w:t>936</w:t>
            </w:r>
          </w:p>
        </w:tc>
        <w:tc>
          <w:tcPr>
            <w:tcW w:w="1367" w:type="dxa"/>
            <w:tcBorders>
              <w:top w:val="nil"/>
              <w:bottom w:val="nil"/>
              <w:right w:val="single" w:sz="4" w:space="0" w:color="auto"/>
            </w:tcBorders>
            <w:shd w:val="clear" w:color="auto" w:fill="auto"/>
            <w:vAlign w:val="bottom"/>
          </w:tcPr>
          <w:p w14:paraId="497590FA" w14:textId="77777777" w:rsidR="00370661" w:rsidRPr="00DC7F1B" w:rsidRDefault="00370661" w:rsidP="00370661">
            <w:pPr>
              <w:pStyle w:val="TableText"/>
              <w:ind w:right="360"/>
              <w:jc w:val="right"/>
              <w:rPr>
                <w:rFonts w:cs="Arial"/>
                <w:szCs w:val="16"/>
              </w:rPr>
            </w:pPr>
            <w:r w:rsidRPr="00DC7F1B">
              <w:rPr>
                <w:rFonts w:cs="Arial"/>
                <w:color w:val="000000"/>
                <w:szCs w:val="16"/>
              </w:rPr>
              <w:t>7.2</w:t>
            </w:r>
          </w:p>
        </w:tc>
        <w:tc>
          <w:tcPr>
            <w:tcW w:w="1106" w:type="dxa"/>
            <w:tcBorders>
              <w:top w:val="nil"/>
              <w:left w:val="single" w:sz="4" w:space="0" w:color="auto"/>
              <w:bottom w:val="nil"/>
            </w:tcBorders>
            <w:shd w:val="clear" w:color="auto" w:fill="auto"/>
            <w:vAlign w:val="bottom"/>
            <w:hideMark/>
          </w:tcPr>
          <w:p w14:paraId="3E47B3D7" w14:textId="77777777" w:rsidR="00370661" w:rsidRPr="00DC7F1B" w:rsidRDefault="00370661" w:rsidP="00370661">
            <w:pPr>
              <w:pStyle w:val="TableText"/>
              <w:ind w:right="216"/>
              <w:jc w:val="right"/>
              <w:rPr>
                <w:rFonts w:cs="Arial"/>
                <w:szCs w:val="16"/>
              </w:rPr>
            </w:pPr>
            <w:r w:rsidRPr="00DC7F1B">
              <w:rPr>
                <w:rFonts w:cs="Arial"/>
                <w:color w:val="000000"/>
                <w:szCs w:val="16"/>
              </w:rPr>
              <w:t>1,794</w:t>
            </w:r>
          </w:p>
        </w:tc>
        <w:tc>
          <w:tcPr>
            <w:tcW w:w="1335" w:type="dxa"/>
            <w:tcBorders>
              <w:top w:val="nil"/>
              <w:bottom w:val="nil"/>
              <w:right w:val="single" w:sz="4" w:space="0" w:color="auto"/>
            </w:tcBorders>
            <w:shd w:val="clear" w:color="auto" w:fill="auto"/>
            <w:vAlign w:val="bottom"/>
            <w:hideMark/>
          </w:tcPr>
          <w:p w14:paraId="5FCB23F5" w14:textId="77777777" w:rsidR="00370661" w:rsidRPr="00DC7F1B" w:rsidRDefault="00370661" w:rsidP="00370661">
            <w:pPr>
              <w:pStyle w:val="TableText"/>
              <w:ind w:right="360"/>
              <w:jc w:val="right"/>
              <w:rPr>
                <w:rFonts w:cs="Arial"/>
                <w:szCs w:val="16"/>
              </w:rPr>
            </w:pPr>
            <w:r>
              <w:rPr>
                <w:rFonts w:cs="Arial"/>
                <w:color w:val="000000"/>
                <w:szCs w:val="16"/>
              </w:rPr>
              <w:t>5.0</w:t>
            </w:r>
          </w:p>
        </w:tc>
        <w:tc>
          <w:tcPr>
            <w:tcW w:w="1088" w:type="dxa"/>
            <w:tcBorders>
              <w:top w:val="nil"/>
              <w:left w:val="single" w:sz="4" w:space="0" w:color="auto"/>
              <w:bottom w:val="nil"/>
            </w:tcBorders>
            <w:shd w:val="clear" w:color="auto" w:fill="auto"/>
            <w:vAlign w:val="bottom"/>
          </w:tcPr>
          <w:p w14:paraId="0F2F5A94" w14:textId="77777777" w:rsidR="00370661" w:rsidRPr="00DC7F1B" w:rsidRDefault="00370661" w:rsidP="00370661">
            <w:pPr>
              <w:pStyle w:val="TableText"/>
              <w:ind w:right="216"/>
              <w:jc w:val="right"/>
              <w:rPr>
                <w:rFonts w:cs="Arial"/>
                <w:szCs w:val="16"/>
              </w:rPr>
            </w:pPr>
            <w:r w:rsidRPr="00DC7F1B">
              <w:rPr>
                <w:rFonts w:cs="Arial"/>
                <w:color w:val="000000"/>
                <w:szCs w:val="16"/>
              </w:rPr>
              <w:t>920</w:t>
            </w:r>
          </w:p>
        </w:tc>
        <w:tc>
          <w:tcPr>
            <w:tcW w:w="1389" w:type="dxa"/>
            <w:tcBorders>
              <w:top w:val="nil"/>
              <w:bottom w:val="nil"/>
            </w:tcBorders>
            <w:shd w:val="clear" w:color="auto" w:fill="auto"/>
            <w:vAlign w:val="bottom"/>
          </w:tcPr>
          <w:p w14:paraId="26B29AD0" w14:textId="77777777" w:rsidR="00370661" w:rsidRPr="00DC7F1B" w:rsidRDefault="00370661" w:rsidP="00370661">
            <w:pPr>
              <w:pStyle w:val="TableText"/>
              <w:ind w:right="360"/>
              <w:jc w:val="right"/>
              <w:rPr>
                <w:rFonts w:cs="Arial"/>
                <w:szCs w:val="16"/>
              </w:rPr>
            </w:pPr>
            <w:r w:rsidRPr="00DC7F1B">
              <w:rPr>
                <w:rFonts w:cs="Arial"/>
                <w:color w:val="000000"/>
                <w:szCs w:val="16"/>
              </w:rPr>
              <w:t>6.</w:t>
            </w:r>
            <w:r>
              <w:rPr>
                <w:rFonts w:cs="Arial"/>
                <w:color w:val="000000"/>
                <w:szCs w:val="16"/>
              </w:rPr>
              <w:t>1</w:t>
            </w:r>
          </w:p>
        </w:tc>
      </w:tr>
      <w:tr w:rsidR="00370661" w:rsidRPr="00DC7F1B" w14:paraId="509EC16E" w14:textId="77777777" w:rsidTr="00370661">
        <w:trPr>
          <w:trHeight w:val="20"/>
        </w:trPr>
        <w:tc>
          <w:tcPr>
            <w:tcW w:w="2070" w:type="dxa"/>
            <w:tcBorders>
              <w:top w:val="nil"/>
              <w:bottom w:val="nil"/>
            </w:tcBorders>
            <w:shd w:val="clear" w:color="auto" w:fill="auto"/>
            <w:vAlign w:val="center"/>
          </w:tcPr>
          <w:p w14:paraId="21C8B583" w14:textId="77777777" w:rsidR="00370661" w:rsidRPr="007A73F0" w:rsidRDefault="00370661" w:rsidP="00370661">
            <w:pPr>
              <w:pStyle w:val="TableText"/>
              <w:ind w:left="187"/>
              <w:rPr>
                <w:color w:val="000000"/>
                <w:szCs w:val="16"/>
              </w:rPr>
            </w:pPr>
            <w:r w:rsidRPr="007A73F0">
              <w:rPr>
                <w:color w:val="000000"/>
                <w:szCs w:val="16"/>
              </w:rPr>
              <w:t>No</w:t>
            </w:r>
            <w:r w:rsidRPr="007A73F0">
              <w:rPr>
                <w:color w:val="000000"/>
                <w:szCs w:val="16"/>
                <w:vertAlign w:val="superscript"/>
              </w:rPr>
              <w:t>a</w:t>
            </w:r>
            <w:r w:rsidRPr="007A73F0">
              <w:rPr>
                <w:color w:val="000000"/>
                <w:szCs w:val="16"/>
              </w:rPr>
              <w:t xml:space="preserve"> </w:t>
            </w:r>
          </w:p>
        </w:tc>
        <w:tc>
          <w:tcPr>
            <w:tcW w:w="1127" w:type="dxa"/>
            <w:tcBorders>
              <w:top w:val="nil"/>
              <w:bottom w:val="nil"/>
            </w:tcBorders>
            <w:shd w:val="clear" w:color="auto" w:fill="auto"/>
            <w:vAlign w:val="bottom"/>
          </w:tcPr>
          <w:p w14:paraId="2BE8304B"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1064</w:t>
            </w:r>
          </w:p>
        </w:tc>
        <w:tc>
          <w:tcPr>
            <w:tcW w:w="1367" w:type="dxa"/>
            <w:tcBorders>
              <w:top w:val="nil"/>
              <w:bottom w:val="nil"/>
              <w:right w:val="single" w:sz="4" w:space="0" w:color="auto"/>
            </w:tcBorders>
            <w:shd w:val="clear" w:color="auto" w:fill="auto"/>
            <w:vAlign w:val="bottom"/>
          </w:tcPr>
          <w:p w14:paraId="05916E96" w14:textId="77777777" w:rsidR="00370661" w:rsidRPr="00DC7F1B" w:rsidDel="00B15DA8" w:rsidRDefault="00370661" w:rsidP="00370661">
            <w:pPr>
              <w:pStyle w:val="TableText"/>
              <w:ind w:right="360"/>
              <w:jc w:val="right"/>
              <w:rPr>
                <w:rFonts w:cs="Arial"/>
                <w:color w:val="000000"/>
                <w:szCs w:val="16"/>
              </w:rPr>
            </w:pPr>
            <w:r w:rsidRPr="00DC7F1B">
              <w:rPr>
                <w:rFonts w:cs="Arial"/>
                <w:color w:val="000000"/>
                <w:szCs w:val="16"/>
              </w:rPr>
              <w:t>6.8</w:t>
            </w:r>
          </w:p>
        </w:tc>
        <w:tc>
          <w:tcPr>
            <w:tcW w:w="1106" w:type="dxa"/>
            <w:tcBorders>
              <w:top w:val="nil"/>
              <w:left w:val="single" w:sz="4" w:space="0" w:color="auto"/>
              <w:bottom w:val="nil"/>
            </w:tcBorders>
            <w:shd w:val="clear" w:color="auto" w:fill="auto"/>
            <w:vAlign w:val="bottom"/>
          </w:tcPr>
          <w:p w14:paraId="374C32F4"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2,106</w:t>
            </w:r>
          </w:p>
        </w:tc>
        <w:tc>
          <w:tcPr>
            <w:tcW w:w="1335" w:type="dxa"/>
            <w:tcBorders>
              <w:top w:val="nil"/>
              <w:bottom w:val="nil"/>
              <w:right w:val="single" w:sz="4" w:space="0" w:color="auto"/>
            </w:tcBorders>
            <w:shd w:val="clear" w:color="auto" w:fill="auto"/>
            <w:vAlign w:val="bottom"/>
          </w:tcPr>
          <w:p w14:paraId="014B98E8" w14:textId="77777777" w:rsidR="00370661" w:rsidRPr="00DC7F1B" w:rsidRDefault="00370661" w:rsidP="00370661">
            <w:pPr>
              <w:pStyle w:val="TableText"/>
              <w:ind w:right="360"/>
              <w:jc w:val="right"/>
              <w:rPr>
                <w:rFonts w:cs="Arial"/>
                <w:color w:val="000000"/>
                <w:szCs w:val="16"/>
              </w:rPr>
            </w:pPr>
            <w:r w:rsidRPr="00DC7F1B">
              <w:rPr>
                <w:rFonts w:cs="Arial"/>
                <w:color w:val="000000"/>
                <w:szCs w:val="16"/>
              </w:rPr>
              <w:t>4.</w:t>
            </w:r>
            <w:r>
              <w:rPr>
                <w:rFonts w:cs="Arial"/>
                <w:color w:val="000000"/>
                <w:szCs w:val="16"/>
              </w:rPr>
              <w:t>6</w:t>
            </w:r>
          </w:p>
        </w:tc>
        <w:tc>
          <w:tcPr>
            <w:tcW w:w="1088" w:type="dxa"/>
            <w:tcBorders>
              <w:top w:val="nil"/>
              <w:left w:val="single" w:sz="4" w:space="0" w:color="auto"/>
              <w:bottom w:val="nil"/>
            </w:tcBorders>
            <w:shd w:val="clear" w:color="auto" w:fill="auto"/>
            <w:vAlign w:val="bottom"/>
          </w:tcPr>
          <w:p w14:paraId="4C359CBA" w14:textId="77777777" w:rsidR="00370661" w:rsidRPr="00DC7F1B" w:rsidRDefault="00370661" w:rsidP="00370661">
            <w:pPr>
              <w:pStyle w:val="TableText"/>
              <w:ind w:right="216"/>
              <w:jc w:val="right"/>
              <w:rPr>
                <w:rFonts w:cs="Arial"/>
                <w:color w:val="000000"/>
                <w:szCs w:val="16"/>
              </w:rPr>
            </w:pPr>
            <w:r w:rsidRPr="00DC7F1B">
              <w:rPr>
                <w:rFonts w:cs="Arial"/>
                <w:color w:val="000000"/>
                <w:szCs w:val="16"/>
              </w:rPr>
              <w:t>1,080</w:t>
            </w:r>
          </w:p>
        </w:tc>
        <w:tc>
          <w:tcPr>
            <w:tcW w:w="1389" w:type="dxa"/>
            <w:tcBorders>
              <w:top w:val="nil"/>
              <w:bottom w:val="nil"/>
            </w:tcBorders>
            <w:shd w:val="clear" w:color="auto" w:fill="auto"/>
            <w:vAlign w:val="bottom"/>
          </w:tcPr>
          <w:p w14:paraId="3FCA5800" w14:textId="77777777" w:rsidR="00370661" w:rsidRPr="00DC7F1B" w:rsidRDefault="00370661" w:rsidP="00370661">
            <w:pPr>
              <w:pStyle w:val="TableText"/>
              <w:ind w:right="360"/>
              <w:jc w:val="right"/>
              <w:rPr>
                <w:rFonts w:cs="Arial"/>
                <w:color w:val="000000"/>
                <w:szCs w:val="16"/>
              </w:rPr>
            </w:pPr>
            <w:r w:rsidRPr="00DC7F1B">
              <w:rPr>
                <w:rFonts w:cs="Arial"/>
                <w:color w:val="000000"/>
                <w:szCs w:val="16"/>
              </w:rPr>
              <w:t>5.6</w:t>
            </w:r>
          </w:p>
        </w:tc>
      </w:tr>
      <w:tr w:rsidR="00370661" w:rsidRPr="00DC7F1B" w14:paraId="47537E9E" w14:textId="77777777" w:rsidTr="00370661">
        <w:trPr>
          <w:trHeight w:val="20"/>
        </w:trPr>
        <w:tc>
          <w:tcPr>
            <w:tcW w:w="2070" w:type="dxa"/>
            <w:tcBorders>
              <w:top w:val="nil"/>
              <w:bottom w:val="nil"/>
            </w:tcBorders>
            <w:shd w:val="clear" w:color="auto" w:fill="auto"/>
            <w:vAlign w:val="center"/>
          </w:tcPr>
          <w:p w14:paraId="756F7319" w14:textId="77777777" w:rsidR="00370661" w:rsidRPr="00DC7F1B" w:rsidRDefault="00370661" w:rsidP="00370661">
            <w:pPr>
              <w:pStyle w:val="TableText"/>
              <w:spacing w:before="120"/>
              <w:rPr>
                <w:rFonts w:cs="Arial"/>
                <w:szCs w:val="16"/>
              </w:rPr>
            </w:pPr>
            <w:r w:rsidRPr="00DC7F1B">
              <w:rPr>
                <w:color w:val="000000"/>
                <w:szCs w:val="16"/>
              </w:rPr>
              <w:t xml:space="preserve">FNS </w:t>
            </w:r>
            <w:r>
              <w:rPr>
                <w:color w:val="000000"/>
                <w:szCs w:val="16"/>
              </w:rPr>
              <w:t>r</w:t>
            </w:r>
            <w:r w:rsidRPr="00DC7F1B">
              <w:rPr>
                <w:color w:val="000000"/>
                <w:szCs w:val="16"/>
              </w:rPr>
              <w:t>egion</w:t>
            </w:r>
          </w:p>
        </w:tc>
        <w:tc>
          <w:tcPr>
            <w:tcW w:w="1127" w:type="dxa"/>
            <w:tcBorders>
              <w:top w:val="nil"/>
              <w:bottom w:val="nil"/>
            </w:tcBorders>
            <w:shd w:val="clear" w:color="auto" w:fill="auto"/>
            <w:vAlign w:val="bottom"/>
          </w:tcPr>
          <w:p w14:paraId="4F9F73A0" w14:textId="77777777" w:rsidR="00370661" w:rsidRPr="00DC7F1B" w:rsidRDefault="00370661" w:rsidP="00370661">
            <w:pPr>
              <w:pStyle w:val="TableText"/>
              <w:ind w:right="216"/>
              <w:jc w:val="right"/>
              <w:rPr>
                <w:rFonts w:cs="Arial"/>
                <w:color w:val="000000"/>
                <w:szCs w:val="16"/>
              </w:rPr>
            </w:pPr>
          </w:p>
        </w:tc>
        <w:tc>
          <w:tcPr>
            <w:tcW w:w="1367" w:type="dxa"/>
            <w:tcBorders>
              <w:top w:val="nil"/>
              <w:bottom w:val="nil"/>
              <w:right w:val="single" w:sz="4" w:space="0" w:color="auto"/>
            </w:tcBorders>
            <w:shd w:val="clear" w:color="auto" w:fill="auto"/>
            <w:vAlign w:val="bottom"/>
          </w:tcPr>
          <w:p w14:paraId="3323B08B" w14:textId="77777777" w:rsidR="00370661" w:rsidRPr="00DC7F1B" w:rsidRDefault="00370661" w:rsidP="00370661">
            <w:pPr>
              <w:pStyle w:val="TableText"/>
              <w:ind w:right="360"/>
              <w:jc w:val="right"/>
              <w:rPr>
                <w:rFonts w:cs="Arial"/>
                <w:color w:val="000000"/>
                <w:szCs w:val="16"/>
              </w:rPr>
            </w:pPr>
          </w:p>
        </w:tc>
        <w:tc>
          <w:tcPr>
            <w:tcW w:w="1106" w:type="dxa"/>
            <w:tcBorders>
              <w:top w:val="nil"/>
              <w:left w:val="single" w:sz="4" w:space="0" w:color="auto"/>
              <w:bottom w:val="nil"/>
            </w:tcBorders>
            <w:shd w:val="clear" w:color="auto" w:fill="auto"/>
            <w:vAlign w:val="bottom"/>
          </w:tcPr>
          <w:p w14:paraId="7B38A227" w14:textId="77777777" w:rsidR="00370661" w:rsidRPr="00DC7F1B" w:rsidRDefault="00370661" w:rsidP="00370661">
            <w:pPr>
              <w:pStyle w:val="TableText"/>
              <w:ind w:right="216"/>
              <w:jc w:val="right"/>
              <w:rPr>
                <w:rFonts w:cs="Arial"/>
                <w:color w:val="000000"/>
                <w:szCs w:val="16"/>
              </w:rPr>
            </w:pPr>
          </w:p>
        </w:tc>
        <w:tc>
          <w:tcPr>
            <w:tcW w:w="1335" w:type="dxa"/>
            <w:tcBorders>
              <w:top w:val="nil"/>
              <w:bottom w:val="nil"/>
              <w:right w:val="single" w:sz="4" w:space="0" w:color="auto"/>
            </w:tcBorders>
            <w:shd w:val="clear" w:color="auto" w:fill="auto"/>
            <w:vAlign w:val="bottom"/>
          </w:tcPr>
          <w:p w14:paraId="46B1B451" w14:textId="77777777" w:rsidR="00370661" w:rsidRPr="00DC7F1B" w:rsidRDefault="00370661" w:rsidP="00370661">
            <w:pPr>
              <w:pStyle w:val="TableText"/>
              <w:ind w:right="360"/>
              <w:jc w:val="right"/>
              <w:rPr>
                <w:rFonts w:cs="Arial"/>
                <w:color w:val="000000"/>
                <w:szCs w:val="16"/>
              </w:rPr>
            </w:pPr>
          </w:p>
        </w:tc>
        <w:tc>
          <w:tcPr>
            <w:tcW w:w="1088" w:type="dxa"/>
            <w:tcBorders>
              <w:top w:val="nil"/>
              <w:left w:val="single" w:sz="4" w:space="0" w:color="auto"/>
              <w:bottom w:val="nil"/>
            </w:tcBorders>
            <w:shd w:val="clear" w:color="auto" w:fill="auto"/>
            <w:vAlign w:val="bottom"/>
          </w:tcPr>
          <w:p w14:paraId="2A5F74E6" w14:textId="77777777" w:rsidR="00370661" w:rsidRPr="00DC7F1B" w:rsidRDefault="00370661" w:rsidP="00370661">
            <w:pPr>
              <w:pStyle w:val="TableText"/>
              <w:ind w:right="216"/>
              <w:jc w:val="right"/>
              <w:rPr>
                <w:rFonts w:cs="Arial"/>
                <w:color w:val="000000"/>
                <w:szCs w:val="16"/>
              </w:rPr>
            </w:pPr>
          </w:p>
        </w:tc>
        <w:tc>
          <w:tcPr>
            <w:tcW w:w="1389" w:type="dxa"/>
            <w:tcBorders>
              <w:top w:val="nil"/>
              <w:bottom w:val="nil"/>
            </w:tcBorders>
            <w:shd w:val="clear" w:color="auto" w:fill="auto"/>
            <w:vAlign w:val="bottom"/>
          </w:tcPr>
          <w:p w14:paraId="2B145D7E" w14:textId="77777777" w:rsidR="00370661" w:rsidRPr="00DC7F1B" w:rsidRDefault="00370661" w:rsidP="00370661">
            <w:pPr>
              <w:pStyle w:val="TableText"/>
              <w:ind w:right="360"/>
              <w:jc w:val="right"/>
              <w:rPr>
                <w:rFonts w:cs="Arial"/>
                <w:color w:val="000000"/>
                <w:szCs w:val="16"/>
              </w:rPr>
            </w:pPr>
          </w:p>
        </w:tc>
      </w:tr>
      <w:tr w:rsidR="00370661" w:rsidRPr="00DC7F1B" w14:paraId="1E8FA71F" w14:textId="77777777" w:rsidTr="00370661">
        <w:trPr>
          <w:trHeight w:val="20"/>
        </w:trPr>
        <w:tc>
          <w:tcPr>
            <w:tcW w:w="2070" w:type="dxa"/>
            <w:tcBorders>
              <w:top w:val="nil"/>
              <w:bottom w:val="nil"/>
            </w:tcBorders>
            <w:shd w:val="clear" w:color="auto" w:fill="auto"/>
            <w:vAlign w:val="center"/>
            <w:hideMark/>
          </w:tcPr>
          <w:p w14:paraId="692D570D" w14:textId="77777777" w:rsidR="00370661" w:rsidRPr="00DC7F1B" w:rsidRDefault="00370661" w:rsidP="00370661">
            <w:pPr>
              <w:pStyle w:val="TableText"/>
              <w:ind w:left="187"/>
              <w:rPr>
                <w:color w:val="000000"/>
                <w:szCs w:val="16"/>
              </w:rPr>
            </w:pPr>
            <w:r w:rsidRPr="00DC7F1B">
              <w:rPr>
                <w:color w:val="000000"/>
                <w:szCs w:val="16"/>
              </w:rPr>
              <w:t>Mid-Atlantic</w:t>
            </w:r>
          </w:p>
        </w:tc>
        <w:tc>
          <w:tcPr>
            <w:tcW w:w="1127" w:type="dxa"/>
            <w:tcBorders>
              <w:top w:val="nil"/>
              <w:bottom w:val="nil"/>
            </w:tcBorders>
            <w:shd w:val="clear" w:color="auto" w:fill="auto"/>
            <w:vAlign w:val="bottom"/>
            <w:hideMark/>
          </w:tcPr>
          <w:p w14:paraId="0B717DE5" w14:textId="77777777" w:rsidR="00370661" w:rsidRPr="00DC7F1B" w:rsidRDefault="00370661" w:rsidP="00370661">
            <w:pPr>
              <w:pStyle w:val="TableText"/>
              <w:ind w:right="216"/>
              <w:jc w:val="right"/>
              <w:rPr>
                <w:rFonts w:cs="Arial"/>
                <w:szCs w:val="16"/>
              </w:rPr>
            </w:pPr>
            <w:r w:rsidRPr="00DC7F1B">
              <w:rPr>
                <w:rFonts w:cs="Arial"/>
                <w:color w:val="000000"/>
                <w:szCs w:val="16"/>
              </w:rPr>
              <w:t>174</w:t>
            </w:r>
          </w:p>
        </w:tc>
        <w:tc>
          <w:tcPr>
            <w:tcW w:w="1367" w:type="dxa"/>
            <w:tcBorders>
              <w:top w:val="nil"/>
              <w:bottom w:val="nil"/>
              <w:right w:val="single" w:sz="4" w:space="0" w:color="auto"/>
            </w:tcBorders>
            <w:shd w:val="clear" w:color="auto" w:fill="auto"/>
            <w:vAlign w:val="bottom"/>
          </w:tcPr>
          <w:p w14:paraId="1BF76A73" w14:textId="77777777" w:rsidR="00370661" w:rsidRPr="00DC7F1B" w:rsidRDefault="00370661" w:rsidP="00370661">
            <w:pPr>
              <w:pStyle w:val="TableText"/>
              <w:ind w:right="360"/>
              <w:jc w:val="right"/>
              <w:rPr>
                <w:rFonts w:cs="Arial"/>
                <w:szCs w:val="16"/>
              </w:rPr>
            </w:pPr>
            <w:r w:rsidRPr="00DC7F1B">
              <w:rPr>
                <w:rFonts w:cs="Arial"/>
                <w:color w:val="000000"/>
                <w:szCs w:val="16"/>
              </w:rPr>
              <w:t>16.</w:t>
            </w:r>
            <w:r>
              <w:rPr>
                <w:rFonts w:cs="Arial"/>
                <w:color w:val="000000"/>
                <w:szCs w:val="16"/>
              </w:rPr>
              <w:t>8</w:t>
            </w:r>
          </w:p>
        </w:tc>
        <w:tc>
          <w:tcPr>
            <w:tcW w:w="1106" w:type="dxa"/>
            <w:tcBorders>
              <w:top w:val="nil"/>
              <w:left w:val="single" w:sz="4" w:space="0" w:color="auto"/>
              <w:bottom w:val="nil"/>
            </w:tcBorders>
            <w:shd w:val="clear" w:color="auto" w:fill="auto"/>
            <w:vAlign w:val="bottom"/>
            <w:hideMark/>
          </w:tcPr>
          <w:p w14:paraId="7DBB705A" w14:textId="77777777" w:rsidR="00370661" w:rsidRPr="00DC7F1B" w:rsidRDefault="00370661" w:rsidP="00370661">
            <w:pPr>
              <w:pStyle w:val="TableText"/>
              <w:ind w:right="216"/>
              <w:jc w:val="right"/>
              <w:rPr>
                <w:rFonts w:cs="Arial"/>
                <w:szCs w:val="16"/>
              </w:rPr>
            </w:pPr>
            <w:r w:rsidRPr="00DC7F1B">
              <w:rPr>
                <w:rFonts w:cs="Arial"/>
                <w:color w:val="000000"/>
                <w:szCs w:val="16"/>
              </w:rPr>
              <w:t>390</w:t>
            </w:r>
          </w:p>
        </w:tc>
        <w:tc>
          <w:tcPr>
            <w:tcW w:w="1335" w:type="dxa"/>
            <w:tcBorders>
              <w:top w:val="nil"/>
              <w:bottom w:val="nil"/>
              <w:right w:val="single" w:sz="4" w:space="0" w:color="auto"/>
            </w:tcBorders>
            <w:shd w:val="clear" w:color="auto" w:fill="auto"/>
            <w:vAlign w:val="bottom"/>
            <w:hideMark/>
          </w:tcPr>
          <w:p w14:paraId="1AD21DD7" w14:textId="77777777" w:rsidR="00370661" w:rsidRPr="00DC7F1B" w:rsidRDefault="00370661" w:rsidP="00370661">
            <w:pPr>
              <w:pStyle w:val="TableText"/>
              <w:ind w:right="360"/>
              <w:jc w:val="right"/>
              <w:rPr>
                <w:rFonts w:cs="Arial"/>
                <w:szCs w:val="16"/>
              </w:rPr>
            </w:pPr>
            <w:r w:rsidRPr="00DC7F1B">
              <w:rPr>
                <w:rFonts w:cs="Arial"/>
                <w:color w:val="000000"/>
                <w:szCs w:val="16"/>
              </w:rPr>
              <w:t>10.6</w:t>
            </w:r>
          </w:p>
        </w:tc>
        <w:tc>
          <w:tcPr>
            <w:tcW w:w="1088" w:type="dxa"/>
            <w:tcBorders>
              <w:top w:val="nil"/>
              <w:left w:val="single" w:sz="4" w:space="0" w:color="auto"/>
              <w:bottom w:val="nil"/>
            </w:tcBorders>
            <w:shd w:val="clear" w:color="auto" w:fill="auto"/>
            <w:vAlign w:val="bottom"/>
          </w:tcPr>
          <w:p w14:paraId="09CF7F60" w14:textId="77777777" w:rsidR="00370661" w:rsidRPr="00DC7F1B" w:rsidRDefault="00370661" w:rsidP="00370661">
            <w:pPr>
              <w:pStyle w:val="TableText"/>
              <w:ind w:right="216"/>
              <w:jc w:val="right"/>
              <w:rPr>
                <w:rFonts w:cs="Arial"/>
                <w:szCs w:val="16"/>
              </w:rPr>
            </w:pPr>
            <w:r w:rsidRPr="00DC7F1B">
              <w:rPr>
                <w:rFonts w:cs="Arial"/>
                <w:color w:val="000000"/>
                <w:szCs w:val="16"/>
              </w:rPr>
              <w:t>200</w:t>
            </w:r>
          </w:p>
        </w:tc>
        <w:tc>
          <w:tcPr>
            <w:tcW w:w="1389" w:type="dxa"/>
            <w:tcBorders>
              <w:top w:val="nil"/>
              <w:bottom w:val="nil"/>
            </w:tcBorders>
            <w:shd w:val="clear" w:color="auto" w:fill="auto"/>
            <w:vAlign w:val="bottom"/>
          </w:tcPr>
          <w:p w14:paraId="7856372D" w14:textId="77777777" w:rsidR="00370661" w:rsidRPr="00DC7F1B" w:rsidRDefault="00370661" w:rsidP="00370661">
            <w:pPr>
              <w:pStyle w:val="TableText"/>
              <w:ind w:right="360"/>
              <w:jc w:val="right"/>
              <w:rPr>
                <w:rFonts w:cs="Arial"/>
                <w:szCs w:val="16"/>
              </w:rPr>
            </w:pPr>
            <w:r w:rsidRPr="00DC7F1B">
              <w:rPr>
                <w:rFonts w:cs="Arial"/>
                <w:color w:val="000000"/>
                <w:szCs w:val="16"/>
              </w:rPr>
              <w:t>13.0</w:t>
            </w:r>
          </w:p>
        </w:tc>
      </w:tr>
      <w:tr w:rsidR="00370661" w:rsidRPr="00DC7F1B" w14:paraId="61CD48C1" w14:textId="77777777" w:rsidTr="00370661">
        <w:trPr>
          <w:trHeight w:val="20"/>
        </w:trPr>
        <w:tc>
          <w:tcPr>
            <w:tcW w:w="2070" w:type="dxa"/>
            <w:tcBorders>
              <w:top w:val="nil"/>
              <w:bottom w:val="nil"/>
            </w:tcBorders>
            <w:shd w:val="clear" w:color="auto" w:fill="auto"/>
            <w:vAlign w:val="center"/>
            <w:hideMark/>
          </w:tcPr>
          <w:p w14:paraId="080B07CA" w14:textId="77777777" w:rsidR="00370661" w:rsidRPr="00DC7F1B" w:rsidRDefault="00370661" w:rsidP="00370661">
            <w:pPr>
              <w:pStyle w:val="TableText"/>
              <w:ind w:left="187"/>
              <w:rPr>
                <w:color w:val="000000"/>
                <w:szCs w:val="16"/>
              </w:rPr>
            </w:pPr>
            <w:r w:rsidRPr="00DC7F1B">
              <w:rPr>
                <w:color w:val="000000"/>
                <w:szCs w:val="16"/>
              </w:rPr>
              <w:t>Midwest</w:t>
            </w:r>
          </w:p>
        </w:tc>
        <w:tc>
          <w:tcPr>
            <w:tcW w:w="1127" w:type="dxa"/>
            <w:tcBorders>
              <w:top w:val="nil"/>
              <w:bottom w:val="nil"/>
            </w:tcBorders>
            <w:shd w:val="clear" w:color="auto" w:fill="auto"/>
            <w:vAlign w:val="bottom"/>
            <w:hideMark/>
          </w:tcPr>
          <w:p w14:paraId="2A36745A" w14:textId="77777777" w:rsidR="00370661" w:rsidRPr="00DC7F1B" w:rsidRDefault="00370661" w:rsidP="00370661">
            <w:pPr>
              <w:pStyle w:val="TableText"/>
              <w:ind w:right="216"/>
              <w:jc w:val="right"/>
              <w:rPr>
                <w:rFonts w:cs="Arial"/>
                <w:szCs w:val="16"/>
              </w:rPr>
            </w:pPr>
            <w:r w:rsidRPr="00DC7F1B">
              <w:rPr>
                <w:rFonts w:cs="Arial"/>
                <w:color w:val="000000"/>
                <w:szCs w:val="16"/>
              </w:rPr>
              <w:t>488</w:t>
            </w:r>
          </w:p>
        </w:tc>
        <w:tc>
          <w:tcPr>
            <w:tcW w:w="1367" w:type="dxa"/>
            <w:tcBorders>
              <w:top w:val="nil"/>
              <w:bottom w:val="nil"/>
              <w:right w:val="single" w:sz="4" w:space="0" w:color="auto"/>
            </w:tcBorders>
            <w:shd w:val="clear" w:color="auto" w:fill="auto"/>
            <w:vAlign w:val="bottom"/>
          </w:tcPr>
          <w:p w14:paraId="061A5B5E" w14:textId="77777777" w:rsidR="00370661" w:rsidRPr="00DC7F1B" w:rsidRDefault="00370661" w:rsidP="00370661">
            <w:pPr>
              <w:pStyle w:val="TableText"/>
              <w:ind w:right="360"/>
              <w:jc w:val="right"/>
              <w:rPr>
                <w:rFonts w:cs="Arial"/>
                <w:szCs w:val="16"/>
              </w:rPr>
            </w:pPr>
            <w:r w:rsidRPr="00DC7F1B">
              <w:rPr>
                <w:rFonts w:cs="Arial"/>
                <w:color w:val="000000"/>
                <w:szCs w:val="16"/>
              </w:rPr>
              <w:t>10.0</w:t>
            </w:r>
          </w:p>
        </w:tc>
        <w:tc>
          <w:tcPr>
            <w:tcW w:w="1106" w:type="dxa"/>
            <w:tcBorders>
              <w:top w:val="nil"/>
              <w:left w:val="single" w:sz="4" w:space="0" w:color="auto"/>
              <w:bottom w:val="nil"/>
            </w:tcBorders>
            <w:shd w:val="clear" w:color="auto" w:fill="auto"/>
            <w:vAlign w:val="bottom"/>
            <w:hideMark/>
          </w:tcPr>
          <w:p w14:paraId="3C2FE13E" w14:textId="77777777" w:rsidR="00370661" w:rsidRPr="00DC7F1B" w:rsidRDefault="00370661" w:rsidP="00370661">
            <w:pPr>
              <w:pStyle w:val="TableText"/>
              <w:ind w:right="216"/>
              <w:jc w:val="right"/>
              <w:rPr>
                <w:rFonts w:cs="Arial"/>
                <w:szCs w:val="16"/>
              </w:rPr>
            </w:pPr>
            <w:r w:rsidRPr="00DC7F1B">
              <w:rPr>
                <w:rFonts w:cs="Arial"/>
                <w:color w:val="000000"/>
                <w:szCs w:val="16"/>
              </w:rPr>
              <w:t>889</w:t>
            </w:r>
          </w:p>
        </w:tc>
        <w:tc>
          <w:tcPr>
            <w:tcW w:w="1335" w:type="dxa"/>
            <w:tcBorders>
              <w:top w:val="nil"/>
              <w:bottom w:val="nil"/>
              <w:right w:val="single" w:sz="4" w:space="0" w:color="auto"/>
            </w:tcBorders>
            <w:shd w:val="clear" w:color="auto" w:fill="auto"/>
            <w:vAlign w:val="bottom"/>
            <w:hideMark/>
          </w:tcPr>
          <w:p w14:paraId="13E0D4ED" w14:textId="77777777" w:rsidR="00370661" w:rsidRPr="00DC7F1B" w:rsidRDefault="00370661" w:rsidP="00370661">
            <w:pPr>
              <w:pStyle w:val="TableText"/>
              <w:ind w:right="360"/>
              <w:jc w:val="right"/>
              <w:rPr>
                <w:rFonts w:cs="Arial"/>
                <w:szCs w:val="16"/>
              </w:rPr>
            </w:pPr>
            <w:r w:rsidRPr="00DC7F1B">
              <w:rPr>
                <w:rFonts w:cs="Arial"/>
                <w:color w:val="000000"/>
                <w:szCs w:val="16"/>
              </w:rPr>
              <w:t>7.0</w:t>
            </w:r>
          </w:p>
        </w:tc>
        <w:tc>
          <w:tcPr>
            <w:tcW w:w="1088" w:type="dxa"/>
            <w:tcBorders>
              <w:top w:val="nil"/>
              <w:left w:val="single" w:sz="4" w:space="0" w:color="auto"/>
              <w:bottom w:val="nil"/>
            </w:tcBorders>
            <w:shd w:val="clear" w:color="auto" w:fill="auto"/>
            <w:vAlign w:val="bottom"/>
          </w:tcPr>
          <w:p w14:paraId="335553ED" w14:textId="77777777" w:rsidR="00370661" w:rsidRPr="00DC7F1B" w:rsidRDefault="00370661" w:rsidP="00370661">
            <w:pPr>
              <w:pStyle w:val="TableText"/>
              <w:ind w:right="216"/>
              <w:jc w:val="right"/>
              <w:rPr>
                <w:rFonts w:cs="Arial"/>
                <w:szCs w:val="16"/>
              </w:rPr>
            </w:pPr>
            <w:r w:rsidRPr="00DC7F1B">
              <w:rPr>
                <w:rFonts w:cs="Arial"/>
                <w:color w:val="000000"/>
                <w:szCs w:val="16"/>
              </w:rPr>
              <w:t>456</w:t>
            </w:r>
          </w:p>
        </w:tc>
        <w:tc>
          <w:tcPr>
            <w:tcW w:w="1389" w:type="dxa"/>
            <w:tcBorders>
              <w:top w:val="nil"/>
              <w:bottom w:val="nil"/>
            </w:tcBorders>
            <w:shd w:val="clear" w:color="auto" w:fill="auto"/>
            <w:vAlign w:val="bottom"/>
          </w:tcPr>
          <w:p w14:paraId="6B817E0A" w14:textId="77777777" w:rsidR="00370661" w:rsidRPr="00DC7F1B" w:rsidRDefault="00370661" w:rsidP="00370661">
            <w:pPr>
              <w:pStyle w:val="TableText"/>
              <w:ind w:right="360"/>
              <w:jc w:val="right"/>
              <w:rPr>
                <w:rFonts w:cs="Arial"/>
                <w:szCs w:val="16"/>
              </w:rPr>
            </w:pPr>
            <w:r w:rsidRPr="00DC7F1B">
              <w:rPr>
                <w:rFonts w:cs="Arial"/>
                <w:color w:val="000000"/>
                <w:szCs w:val="16"/>
              </w:rPr>
              <w:t>8.6</w:t>
            </w:r>
          </w:p>
        </w:tc>
      </w:tr>
      <w:tr w:rsidR="00370661" w:rsidRPr="00DC7F1B" w14:paraId="20BC9BF9" w14:textId="77777777" w:rsidTr="00370661">
        <w:trPr>
          <w:trHeight w:val="20"/>
        </w:trPr>
        <w:tc>
          <w:tcPr>
            <w:tcW w:w="2070" w:type="dxa"/>
            <w:tcBorders>
              <w:top w:val="nil"/>
              <w:bottom w:val="nil"/>
            </w:tcBorders>
            <w:shd w:val="clear" w:color="auto" w:fill="auto"/>
            <w:vAlign w:val="center"/>
            <w:hideMark/>
          </w:tcPr>
          <w:p w14:paraId="1B6D0F86" w14:textId="77777777" w:rsidR="00370661" w:rsidRPr="00DC7F1B" w:rsidRDefault="00370661" w:rsidP="00370661">
            <w:pPr>
              <w:pStyle w:val="TableText"/>
              <w:ind w:left="187"/>
              <w:rPr>
                <w:color w:val="000000"/>
                <w:szCs w:val="16"/>
              </w:rPr>
            </w:pPr>
            <w:r w:rsidRPr="00DC7F1B">
              <w:rPr>
                <w:color w:val="000000"/>
                <w:szCs w:val="16"/>
              </w:rPr>
              <w:t>Mountain</w:t>
            </w:r>
          </w:p>
        </w:tc>
        <w:tc>
          <w:tcPr>
            <w:tcW w:w="1127" w:type="dxa"/>
            <w:tcBorders>
              <w:top w:val="nil"/>
              <w:bottom w:val="nil"/>
            </w:tcBorders>
            <w:shd w:val="clear" w:color="auto" w:fill="auto"/>
            <w:vAlign w:val="bottom"/>
            <w:hideMark/>
          </w:tcPr>
          <w:p w14:paraId="41F94160" w14:textId="77777777" w:rsidR="00370661" w:rsidRPr="00DC7F1B" w:rsidRDefault="00370661" w:rsidP="00370661">
            <w:pPr>
              <w:pStyle w:val="TableText"/>
              <w:ind w:right="216"/>
              <w:jc w:val="right"/>
              <w:rPr>
                <w:rFonts w:cs="Arial"/>
                <w:szCs w:val="16"/>
              </w:rPr>
            </w:pPr>
            <w:r w:rsidRPr="00DC7F1B">
              <w:rPr>
                <w:rFonts w:cs="Arial"/>
                <w:color w:val="000000"/>
                <w:szCs w:val="16"/>
              </w:rPr>
              <w:t>373</w:t>
            </w:r>
          </w:p>
        </w:tc>
        <w:tc>
          <w:tcPr>
            <w:tcW w:w="1367" w:type="dxa"/>
            <w:tcBorders>
              <w:top w:val="nil"/>
              <w:bottom w:val="nil"/>
              <w:right w:val="single" w:sz="4" w:space="0" w:color="auto"/>
            </w:tcBorders>
            <w:shd w:val="clear" w:color="auto" w:fill="auto"/>
            <w:vAlign w:val="bottom"/>
          </w:tcPr>
          <w:p w14:paraId="124DD479" w14:textId="77777777" w:rsidR="00370661" w:rsidRPr="00DC7F1B" w:rsidRDefault="00370661" w:rsidP="00370661">
            <w:pPr>
              <w:pStyle w:val="TableText"/>
              <w:ind w:right="360"/>
              <w:jc w:val="right"/>
              <w:rPr>
                <w:rFonts w:cs="Arial"/>
                <w:szCs w:val="16"/>
              </w:rPr>
            </w:pPr>
            <w:r w:rsidRPr="00DC7F1B">
              <w:rPr>
                <w:rFonts w:cs="Arial"/>
                <w:color w:val="000000"/>
                <w:szCs w:val="16"/>
              </w:rPr>
              <w:t>11.</w:t>
            </w:r>
            <w:r>
              <w:rPr>
                <w:rFonts w:cs="Arial"/>
                <w:color w:val="000000"/>
                <w:szCs w:val="16"/>
              </w:rPr>
              <w:t>5</w:t>
            </w:r>
          </w:p>
        </w:tc>
        <w:tc>
          <w:tcPr>
            <w:tcW w:w="1106" w:type="dxa"/>
            <w:tcBorders>
              <w:top w:val="nil"/>
              <w:left w:val="single" w:sz="4" w:space="0" w:color="auto"/>
              <w:bottom w:val="nil"/>
            </w:tcBorders>
            <w:shd w:val="clear" w:color="auto" w:fill="auto"/>
            <w:vAlign w:val="bottom"/>
            <w:hideMark/>
          </w:tcPr>
          <w:p w14:paraId="4EDCDC34" w14:textId="77777777" w:rsidR="00370661" w:rsidRPr="00DC7F1B" w:rsidRDefault="00370661" w:rsidP="00370661">
            <w:pPr>
              <w:pStyle w:val="TableText"/>
              <w:ind w:right="216"/>
              <w:jc w:val="right"/>
              <w:rPr>
                <w:rFonts w:cs="Arial"/>
                <w:szCs w:val="16"/>
              </w:rPr>
            </w:pPr>
            <w:r w:rsidRPr="00DC7F1B">
              <w:rPr>
                <w:rFonts w:cs="Arial"/>
                <w:color w:val="000000"/>
                <w:szCs w:val="16"/>
              </w:rPr>
              <w:t>603</w:t>
            </w:r>
          </w:p>
        </w:tc>
        <w:tc>
          <w:tcPr>
            <w:tcW w:w="1335" w:type="dxa"/>
            <w:tcBorders>
              <w:top w:val="nil"/>
              <w:bottom w:val="nil"/>
              <w:right w:val="single" w:sz="4" w:space="0" w:color="auto"/>
            </w:tcBorders>
            <w:shd w:val="clear" w:color="auto" w:fill="auto"/>
            <w:vAlign w:val="bottom"/>
            <w:hideMark/>
          </w:tcPr>
          <w:p w14:paraId="09F8A437" w14:textId="77777777" w:rsidR="00370661" w:rsidRPr="00DC7F1B" w:rsidRDefault="00370661" w:rsidP="00370661">
            <w:pPr>
              <w:pStyle w:val="TableText"/>
              <w:ind w:right="360"/>
              <w:jc w:val="right"/>
              <w:rPr>
                <w:rFonts w:cs="Arial"/>
                <w:szCs w:val="16"/>
              </w:rPr>
            </w:pPr>
            <w:r w:rsidRPr="00DC7F1B">
              <w:rPr>
                <w:rFonts w:cs="Arial"/>
                <w:color w:val="000000"/>
                <w:szCs w:val="16"/>
              </w:rPr>
              <w:t>8.5</w:t>
            </w:r>
          </w:p>
        </w:tc>
        <w:tc>
          <w:tcPr>
            <w:tcW w:w="1088" w:type="dxa"/>
            <w:tcBorders>
              <w:top w:val="nil"/>
              <w:left w:val="single" w:sz="4" w:space="0" w:color="auto"/>
              <w:bottom w:val="nil"/>
            </w:tcBorders>
            <w:shd w:val="clear" w:color="auto" w:fill="auto"/>
            <w:vAlign w:val="bottom"/>
          </w:tcPr>
          <w:p w14:paraId="22C085FC" w14:textId="77777777" w:rsidR="00370661" w:rsidRPr="00DC7F1B" w:rsidRDefault="00370661" w:rsidP="00370661">
            <w:pPr>
              <w:pStyle w:val="TableText"/>
              <w:ind w:right="216"/>
              <w:jc w:val="right"/>
              <w:rPr>
                <w:rFonts w:cs="Arial"/>
                <w:szCs w:val="16"/>
              </w:rPr>
            </w:pPr>
            <w:r w:rsidRPr="00DC7F1B">
              <w:rPr>
                <w:rFonts w:cs="Arial"/>
                <w:color w:val="000000"/>
                <w:szCs w:val="16"/>
              </w:rPr>
              <w:t>309</w:t>
            </w:r>
          </w:p>
        </w:tc>
        <w:tc>
          <w:tcPr>
            <w:tcW w:w="1389" w:type="dxa"/>
            <w:tcBorders>
              <w:top w:val="nil"/>
              <w:bottom w:val="nil"/>
            </w:tcBorders>
            <w:shd w:val="clear" w:color="auto" w:fill="auto"/>
            <w:vAlign w:val="bottom"/>
          </w:tcPr>
          <w:p w14:paraId="4EE0CA45" w14:textId="77777777" w:rsidR="00370661" w:rsidRPr="00DC7F1B" w:rsidRDefault="00370661" w:rsidP="00370661">
            <w:pPr>
              <w:pStyle w:val="TableText"/>
              <w:ind w:right="360"/>
              <w:jc w:val="right"/>
              <w:rPr>
                <w:rFonts w:cs="Arial"/>
                <w:szCs w:val="16"/>
              </w:rPr>
            </w:pPr>
            <w:r w:rsidRPr="00DC7F1B">
              <w:rPr>
                <w:rFonts w:cs="Arial"/>
                <w:color w:val="000000"/>
                <w:szCs w:val="16"/>
              </w:rPr>
              <w:t>10.</w:t>
            </w:r>
            <w:r>
              <w:rPr>
                <w:rFonts w:cs="Arial"/>
                <w:color w:val="000000"/>
                <w:szCs w:val="16"/>
              </w:rPr>
              <w:t>5</w:t>
            </w:r>
          </w:p>
        </w:tc>
      </w:tr>
      <w:tr w:rsidR="00370661" w:rsidRPr="00DC7F1B" w14:paraId="4E3D5584" w14:textId="77777777" w:rsidTr="00370661">
        <w:trPr>
          <w:trHeight w:val="20"/>
        </w:trPr>
        <w:tc>
          <w:tcPr>
            <w:tcW w:w="2070" w:type="dxa"/>
            <w:tcBorders>
              <w:top w:val="nil"/>
              <w:bottom w:val="nil"/>
            </w:tcBorders>
            <w:shd w:val="clear" w:color="auto" w:fill="auto"/>
            <w:vAlign w:val="center"/>
            <w:hideMark/>
          </w:tcPr>
          <w:p w14:paraId="7EB8704D" w14:textId="77777777" w:rsidR="00370661" w:rsidRPr="00DC7F1B" w:rsidRDefault="00370661" w:rsidP="00370661">
            <w:pPr>
              <w:pStyle w:val="TableText"/>
              <w:ind w:left="187"/>
              <w:rPr>
                <w:color w:val="000000"/>
                <w:szCs w:val="16"/>
              </w:rPr>
            </w:pPr>
            <w:r w:rsidRPr="00DC7F1B">
              <w:rPr>
                <w:color w:val="000000"/>
                <w:szCs w:val="16"/>
              </w:rPr>
              <w:t>Northeast</w:t>
            </w:r>
          </w:p>
        </w:tc>
        <w:tc>
          <w:tcPr>
            <w:tcW w:w="1127" w:type="dxa"/>
            <w:tcBorders>
              <w:top w:val="nil"/>
              <w:bottom w:val="nil"/>
            </w:tcBorders>
            <w:shd w:val="clear" w:color="auto" w:fill="auto"/>
            <w:vAlign w:val="bottom"/>
            <w:hideMark/>
          </w:tcPr>
          <w:p w14:paraId="04B939CE" w14:textId="77777777" w:rsidR="00370661" w:rsidRPr="00DC7F1B" w:rsidRDefault="00370661" w:rsidP="00370661">
            <w:pPr>
              <w:pStyle w:val="TableText"/>
              <w:ind w:right="216"/>
              <w:jc w:val="right"/>
              <w:rPr>
                <w:rFonts w:cs="Arial"/>
                <w:szCs w:val="16"/>
              </w:rPr>
            </w:pPr>
            <w:r w:rsidRPr="00DC7F1B">
              <w:rPr>
                <w:rFonts w:cs="Arial"/>
                <w:color w:val="000000"/>
                <w:szCs w:val="16"/>
              </w:rPr>
              <w:t>214</w:t>
            </w:r>
          </w:p>
        </w:tc>
        <w:tc>
          <w:tcPr>
            <w:tcW w:w="1367" w:type="dxa"/>
            <w:tcBorders>
              <w:top w:val="nil"/>
              <w:bottom w:val="nil"/>
              <w:right w:val="single" w:sz="4" w:space="0" w:color="auto"/>
            </w:tcBorders>
            <w:shd w:val="clear" w:color="auto" w:fill="auto"/>
            <w:vAlign w:val="bottom"/>
          </w:tcPr>
          <w:p w14:paraId="50EB42D1" w14:textId="77777777" w:rsidR="00370661" w:rsidRPr="00DC7F1B" w:rsidRDefault="00370661" w:rsidP="00370661">
            <w:pPr>
              <w:pStyle w:val="TableText"/>
              <w:ind w:right="360"/>
              <w:jc w:val="right"/>
              <w:rPr>
                <w:rFonts w:cs="Arial"/>
                <w:szCs w:val="16"/>
              </w:rPr>
            </w:pPr>
            <w:r w:rsidRPr="00DC7F1B">
              <w:rPr>
                <w:rFonts w:cs="Arial"/>
                <w:color w:val="000000"/>
                <w:szCs w:val="16"/>
              </w:rPr>
              <w:t>15.1</w:t>
            </w:r>
          </w:p>
        </w:tc>
        <w:tc>
          <w:tcPr>
            <w:tcW w:w="1106" w:type="dxa"/>
            <w:tcBorders>
              <w:top w:val="nil"/>
              <w:left w:val="single" w:sz="4" w:space="0" w:color="auto"/>
              <w:bottom w:val="nil"/>
            </w:tcBorders>
            <w:shd w:val="clear" w:color="auto" w:fill="auto"/>
            <w:vAlign w:val="bottom"/>
            <w:hideMark/>
          </w:tcPr>
          <w:p w14:paraId="6C6F217E" w14:textId="77777777" w:rsidR="00370661" w:rsidRPr="00DC7F1B" w:rsidRDefault="00370661" w:rsidP="00370661">
            <w:pPr>
              <w:pStyle w:val="TableText"/>
              <w:ind w:right="216"/>
              <w:jc w:val="right"/>
              <w:rPr>
                <w:rFonts w:cs="Arial"/>
                <w:szCs w:val="16"/>
              </w:rPr>
            </w:pPr>
            <w:r w:rsidRPr="00DC7F1B">
              <w:rPr>
                <w:rFonts w:cs="Arial"/>
                <w:color w:val="000000"/>
                <w:szCs w:val="16"/>
              </w:rPr>
              <w:t>567</w:t>
            </w:r>
          </w:p>
        </w:tc>
        <w:tc>
          <w:tcPr>
            <w:tcW w:w="1335" w:type="dxa"/>
            <w:tcBorders>
              <w:top w:val="nil"/>
              <w:bottom w:val="nil"/>
              <w:right w:val="single" w:sz="4" w:space="0" w:color="auto"/>
            </w:tcBorders>
            <w:shd w:val="clear" w:color="auto" w:fill="auto"/>
            <w:vAlign w:val="bottom"/>
            <w:hideMark/>
          </w:tcPr>
          <w:p w14:paraId="7E64C93E" w14:textId="77777777" w:rsidR="00370661" w:rsidRPr="00DC7F1B" w:rsidRDefault="00370661" w:rsidP="00370661">
            <w:pPr>
              <w:pStyle w:val="TableText"/>
              <w:ind w:right="360"/>
              <w:jc w:val="right"/>
              <w:rPr>
                <w:rFonts w:cs="Arial"/>
                <w:szCs w:val="16"/>
              </w:rPr>
            </w:pPr>
            <w:r w:rsidRPr="00DC7F1B">
              <w:rPr>
                <w:rFonts w:cs="Arial"/>
                <w:color w:val="000000"/>
                <w:szCs w:val="16"/>
              </w:rPr>
              <w:t>8.8</w:t>
            </w:r>
          </w:p>
        </w:tc>
        <w:tc>
          <w:tcPr>
            <w:tcW w:w="1088" w:type="dxa"/>
            <w:tcBorders>
              <w:top w:val="nil"/>
              <w:left w:val="single" w:sz="4" w:space="0" w:color="auto"/>
              <w:bottom w:val="nil"/>
            </w:tcBorders>
            <w:shd w:val="clear" w:color="auto" w:fill="auto"/>
            <w:vAlign w:val="bottom"/>
          </w:tcPr>
          <w:p w14:paraId="7B895411" w14:textId="77777777" w:rsidR="00370661" w:rsidRPr="00DC7F1B" w:rsidRDefault="00370661" w:rsidP="00370661">
            <w:pPr>
              <w:pStyle w:val="TableText"/>
              <w:ind w:right="216"/>
              <w:jc w:val="right"/>
              <w:rPr>
                <w:rFonts w:cs="Arial"/>
                <w:szCs w:val="16"/>
              </w:rPr>
            </w:pPr>
            <w:r w:rsidRPr="00DC7F1B">
              <w:rPr>
                <w:rFonts w:cs="Arial"/>
                <w:color w:val="000000"/>
                <w:szCs w:val="16"/>
              </w:rPr>
              <w:t>291</w:t>
            </w:r>
          </w:p>
        </w:tc>
        <w:tc>
          <w:tcPr>
            <w:tcW w:w="1389" w:type="dxa"/>
            <w:tcBorders>
              <w:top w:val="nil"/>
              <w:bottom w:val="nil"/>
            </w:tcBorders>
            <w:shd w:val="clear" w:color="auto" w:fill="auto"/>
            <w:vAlign w:val="bottom"/>
          </w:tcPr>
          <w:p w14:paraId="5E6B1CD1" w14:textId="77777777" w:rsidR="00370661" w:rsidRPr="00DC7F1B" w:rsidRDefault="00370661" w:rsidP="00370661">
            <w:pPr>
              <w:pStyle w:val="TableText"/>
              <w:ind w:right="360"/>
              <w:jc w:val="right"/>
              <w:rPr>
                <w:rFonts w:cs="Arial"/>
                <w:szCs w:val="16"/>
              </w:rPr>
            </w:pPr>
            <w:r w:rsidRPr="00DC7F1B">
              <w:rPr>
                <w:rFonts w:cs="Arial"/>
                <w:color w:val="000000"/>
                <w:szCs w:val="16"/>
              </w:rPr>
              <w:t>10.</w:t>
            </w:r>
            <w:r>
              <w:rPr>
                <w:rFonts w:cs="Arial"/>
                <w:color w:val="000000"/>
                <w:szCs w:val="16"/>
              </w:rPr>
              <w:t>8</w:t>
            </w:r>
          </w:p>
        </w:tc>
      </w:tr>
      <w:tr w:rsidR="00370661" w:rsidRPr="00DC7F1B" w14:paraId="597B67B2" w14:textId="77777777" w:rsidTr="00370661">
        <w:trPr>
          <w:trHeight w:val="20"/>
        </w:trPr>
        <w:tc>
          <w:tcPr>
            <w:tcW w:w="2070" w:type="dxa"/>
            <w:tcBorders>
              <w:top w:val="nil"/>
              <w:bottom w:val="nil"/>
            </w:tcBorders>
            <w:shd w:val="clear" w:color="auto" w:fill="auto"/>
            <w:vAlign w:val="center"/>
            <w:hideMark/>
          </w:tcPr>
          <w:p w14:paraId="22068FC2" w14:textId="77777777" w:rsidR="00370661" w:rsidRPr="00DC7F1B" w:rsidRDefault="00370661" w:rsidP="00370661">
            <w:pPr>
              <w:pStyle w:val="TableText"/>
              <w:ind w:left="187"/>
              <w:rPr>
                <w:color w:val="000000"/>
                <w:szCs w:val="16"/>
              </w:rPr>
            </w:pPr>
            <w:r w:rsidRPr="00DC7F1B">
              <w:rPr>
                <w:color w:val="000000"/>
                <w:szCs w:val="16"/>
              </w:rPr>
              <w:t>Southeast</w:t>
            </w:r>
          </w:p>
        </w:tc>
        <w:tc>
          <w:tcPr>
            <w:tcW w:w="1127" w:type="dxa"/>
            <w:tcBorders>
              <w:top w:val="nil"/>
              <w:bottom w:val="nil"/>
            </w:tcBorders>
            <w:shd w:val="clear" w:color="auto" w:fill="auto"/>
            <w:vAlign w:val="bottom"/>
            <w:hideMark/>
          </w:tcPr>
          <w:p w14:paraId="70C5C10B" w14:textId="77777777" w:rsidR="00370661" w:rsidRPr="00DC7F1B" w:rsidRDefault="00370661" w:rsidP="00370661">
            <w:pPr>
              <w:pStyle w:val="TableText"/>
              <w:ind w:right="216"/>
              <w:jc w:val="right"/>
              <w:rPr>
                <w:rFonts w:cs="Arial"/>
                <w:szCs w:val="16"/>
              </w:rPr>
            </w:pPr>
            <w:r w:rsidRPr="00DC7F1B">
              <w:rPr>
                <w:rFonts w:cs="Arial"/>
                <w:color w:val="000000"/>
                <w:szCs w:val="16"/>
              </w:rPr>
              <w:t>166</w:t>
            </w:r>
          </w:p>
        </w:tc>
        <w:tc>
          <w:tcPr>
            <w:tcW w:w="1367" w:type="dxa"/>
            <w:tcBorders>
              <w:top w:val="nil"/>
              <w:bottom w:val="nil"/>
              <w:right w:val="single" w:sz="4" w:space="0" w:color="auto"/>
            </w:tcBorders>
            <w:shd w:val="clear" w:color="auto" w:fill="auto"/>
            <w:vAlign w:val="bottom"/>
          </w:tcPr>
          <w:p w14:paraId="6D8BAC58" w14:textId="77777777" w:rsidR="00370661" w:rsidRPr="00DC7F1B" w:rsidRDefault="00370661" w:rsidP="00370661">
            <w:pPr>
              <w:pStyle w:val="TableText"/>
              <w:ind w:right="360"/>
              <w:jc w:val="right"/>
              <w:rPr>
                <w:rFonts w:cs="Arial"/>
                <w:szCs w:val="16"/>
              </w:rPr>
            </w:pPr>
            <w:r w:rsidRPr="00DC7F1B">
              <w:rPr>
                <w:rFonts w:cs="Arial"/>
                <w:color w:val="000000"/>
                <w:szCs w:val="16"/>
              </w:rPr>
              <w:t>17.</w:t>
            </w:r>
            <w:r>
              <w:rPr>
                <w:rFonts w:cs="Arial"/>
                <w:color w:val="000000"/>
                <w:szCs w:val="16"/>
              </w:rPr>
              <w:t>2</w:t>
            </w:r>
          </w:p>
        </w:tc>
        <w:tc>
          <w:tcPr>
            <w:tcW w:w="1106" w:type="dxa"/>
            <w:tcBorders>
              <w:top w:val="nil"/>
              <w:left w:val="single" w:sz="4" w:space="0" w:color="auto"/>
              <w:bottom w:val="nil"/>
            </w:tcBorders>
            <w:shd w:val="clear" w:color="auto" w:fill="auto"/>
            <w:vAlign w:val="bottom"/>
            <w:hideMark/>
          </w:tcPr>
          <w:p w14:paraId="225F94CC" w14:textId="77777777" w:rsidR="00370661" w:rsidRPr="00DC7F1B" w:rsidRDefault="00370661" w:rsidP="00370661">
            <w:pPr>
              <w:pStyle w:val="TableText"/>
              <w:ind w:right="216"/>
              <w:jc w:val="right"/>
              <w:rPr>
                <w:rFonts w:cs="Arial"/>
                <w:szCs w:val="16"/>
              </w:rPr>
            </w:pPr>
            <w:r w:rsidRPr="00DC7F1B">
              <w:rPr>
                <w:rFonts w:cs="Arial"/>
                <w:color w:val="000000"/>
                <w:szCs w:val="16"/>
              </w:rPr>
              <w:t>354</w:t>
            </w:r>
          </w:p>
        </w:tc>
        <w:tc>
          <w:tcPr>
            <w:tcW w:w="1335" w:type="dxa"/>
            <w:tcBorders>
              <w:top w:val="nil"/>
              <w:bottom w:val="nil"/>
              <w:right w:val="single" w:sz="4" w:space="0" w:color="auto"/>
            </w:tcBorders>
            <w:shd w:val="clear" w:color="auto" w:fill="auto"/>
            <w:vAlign w:val="bottom"/>
            <w:hideMark/>
          </w:tcPr>
          <w:p w14:paraId="47DC0E15" w14:textId="77777777" w:rsidR="00370661" w:rsidRPr="00DC7F1B" w:rsidRDefault="00370661" w:rsidP="00370661">
            <w:pPr>
              <w:pStyle w:val="TableText"/>
              <w:ind w:right="360"/>
              <w:jc w:val="right"/>
              <w:rPr>
                <w:rFonts w:cs="Arial"/>
                <w:szCs w:val="16"/>
              </w:rPr>
            </w:pPr>
            <w:r w:rsidRPr="00DC7F1B">
              <w:rPr>
                <w:rFonts w:cs="Arial"/>
                <w:color w:val="000000"/>
                <w:szCs w:val="16"/>
              </w:rPr>
              <w:t>11.</w:t>
            </w:r>
            <w:r>
              <w:rPr>
                <w:rFonts w:cs="Arial"/>
                <w:color w:val="000000"/>
                <w:szCs w:val="16"/>
              </w:rPr>
              <w:t>2</w:t>
            </w:r>
          </w:p>
        </w:tc>
        <w:tc>
          <w:tcPr>
            <w:tcW w:w="1088" w:type="dxa"/>
            <w:tcBorders>
              <w:top w:val="nil"/>
              <w:left w:val="single" w:sz="4" w:space="0" w:color="auto"/>
              <w:bottom w:val="nil"/>
            </w:tcBorders>
            <w:shd w:val="clear" w:color="auto" w:fill="auto"/>
            <w:vAlign w:val="bottom"/>
          </w:tcPr>
          <w:p w14:paraId="60150967" w14:textId="77777777" w:rsidR="00370661" w:rsidRPr="00DC7F1B" w:rsidRDefault="00370661" w:rsidP="00370661">
            <w:pPr>
              <w:pStyle w:val="TableText"/>
              <w:ind w:right="216"/>
              <w:jc w:val="right"/>
              <w:rPr>
                <w:rFonts w:cs="Arial"/>
                <w:szCs w:val="16"/>
              </w:rPr>
            </w:pPr>
            <w:r w:rsidRPr="00DC7F1B">
              <w:rPr>
                <w:rFonts w:cs="Arial"/>
                <w:color w:val="000000"/>
                <w:szCs w:val="16"/>
              </w:rPr>
              <w:t>181</w:t>
            </w:r>
          </w:p>
        </w:tc>
        <w:tc>
          <w:tcPr>
            <w:tcW w:w="1389" w:type="dxa"/>
            <w:tcBorders>
              <w:top w:val="nil"/>
              <w:bottom w:val="nil"/>
            </w:tcBorders>
            <w:shd w:val="clear" w:color="auto" w:fill="auto"/>
            <w:vAlign w:val="bottom"/>
          </w:tcPr>
          <w:p w14:paraId="2216A317" w14:textId="77777777" w:rsidR="00370661" w:rsidRPr="00DC7F1B" w:rsidRDefault="00370661" w:rsidP="00370661">
            <w:pPr>
              <w:pStyle w:val="TableText"/>
              <w:ind w:right="360"/>
              <w:jc w:val="right"/>
              <w:rPr>
                <w:rFonts w:cs="Arial"/>
                <w:szCs w:val="16"/>
              </w:rPr>
            </w:pPr>
            <w:r w:rsidRPr="00DC7F1B">
              <w:rPr>
                <w:rFonts w:cs="Arial"/>
                <w:color w:val="000000"/>
                <w:szCs w:val="16"/>
              </w:rPr>
              <w:t>13.</w:t>
            </w:r>
            <w:r>
              <w:rPr>
                <w:rFonts w:cs="Arial"/>
                <w:color w:val="000000"/>
                <w:szCs w:val="16"/>
              </w:rPr>
              <w:t>7</w:t>
            </w:r>
          </w:p>
        </w:tc>
      </w:tr>
      <w:tr w:rsidR="00370661" w:rsidRPr="00DC7F1B" w14:paraId="396B8CE1" w14:textId="77777777" w:rsidTr="00370661">
        <w:trPr>
          <w:trHeight w:val="20"/>
        </w:trPr>
        <w:tc>
          <w:tcPr>
            <w:tcW w:w="2070" w:type="dxa"/>
            <w:tcBorders>
              <w:top w:val="nil"/>
              <w:bottom w:val="nil"/>
            </w:tcBorders>
            <w:shd w:val="clear" w:color="auto" w:fill="auto"/>
            <w:vAlign w:val="center"/>
            <w:hideMark/>
          </w:tcPr>
          <w:p w14:paraId="6E45F64C" w14:textId="77777777" w:rsidR="00370661" w:rsidRPr="00DC7F1B" w:rsidRDefault="00370661" w:rsidP="00370661">
            <w:pPr>
              <w:pStyle w:val="TableText"/>
              <w:ind w:left="187"/>
              <w:rPr>
                <w:color w:val="000000"/>
                <w:szCs w:val="16"/>
              </w:rPr>
            </w:pPr>
            <w:r w:rsidRPr="00DC7F1B">
              <w:rPr>
                <w:color w:val="000000"/>
                <w:szCs w:val="16"/>
              </w:rPr>
              <w:t>Southwest</w:t>
            </w:r>
          </w:p>
        </w:tc>
        <w:tc>
          <w:tcPr>
            <w:tcW w:w="1127" w:type="dxa"/>
            <w:tcBorders>
              <w:top w:val="nil"/>
              <w:bottom w:val="nil"/>
            </w:tcBorders>
            <w:shd w:val="clear" w:color="auto" w:fill="auto"/>
            <w:vAlign w:val="bottom"/>
            <w:hideMark/>
          </w:tcPr>
          <w:p w14:paraId="0D06AB43" w14:textId="77777777" w:rsidR="00370661" w:rsidRPr="00DC7F1B" w:rsidRDefault="00370661" w:rsidP="00370661">
            <w:pPr>
              <w:pStyle w:val="TableText"/>
              <w:ind w:right="216"/>
              <w:jc w:val="right"/>
              <w:rPr>
                <w:rFonts w:cs="Arial"/>
                <w:szCs w:val="16"/>
              </w:rPr>
            </w:pPr>
            <w:r w:rsidRPr="00DC7F1B">
              <w:rPr>
                <w:rFonts w:cs="Arial"/>
                <w:color w:val="000000"/>
                <w:szCs w:val="16"/>
              </w:rPr>
              <w:t>318</w:t>
            </w:r>
          </w:p>
        </w:tc>
        <w:tc>
          <w:tcPr>
            <w:tcW w:w="1367" w:type="dxa"/>
            <w:tcBorders>
              <w:top w:val="nil"/>
              <w:bottom w:val="nil"/>
              <w:right w:val="single" w:sz="4" w:space="0" w:color="auto"/>
            </w:tcBorders>
            <w:shd w:val="clear" w:color="auto" w:fill="auto"/>
            <w:vAlign w:val="bottom"/>
          </w:tcPr>
          <w:p w14:paraId="53E4E14F" w14:textId="77777777" w:rsidR="00370661" w:rsidRPr="00DC7F1B" w:rsidRDefault="00370661" w:rsidP="00370661">
            <w:pPr>
              <w:pStyle w:val="TableText"/>
              <w:ind w:right="360"/>
              <w:jc w:val="right"/>
              <w:rPr>
                <w:rFonts w:cs="Arial"/>
                <w:szCs w:val="16"/>
              </w:rPr>
            </w:pPr>
            <w:r w:rsidRPr="00DC7F1B">
              <w:rPr>
                <w:rFonts w:cs="Arial"/>
                <w:color w:val="000000"/>
                <w:szCs w:val="16"/>
              </w:rPr>
              <w:t>12.4</w:t>
            </w:r>
          </w:p>
        </w:tc>
        <w:tc>
          <w:tcPr>
            <w:tcW w:w="1106" w:type="dxa"/>
            <w:tcBorders>
              <w:top w:val="nil"/>
              <w:left w:val="single" w:sz="4" w:space="0" w:color="auto"/>
              <w:bottom w:val="nil"/>
            </w:tcBorders>
            <w:shd w:val="clear" w:color="auto" w:fill="auto"/>
            <w:vAlign w:val="bottom"/>
            <w:hideMark/>
          </w:tcPr>
          <w:p w14:paraId="0EA487D7" w14:textId="77777777" w:rsidR="00370661" w:rsidRPr="00DC7F1B" w:rsidRDefault="00370661" w:rsidP="00370661">
            <w:pPr>
              <w:pStyle w:val="TableText"/>
              <w:ind w:right="216"/>
              <w:jc w:val="right"/>
              <w:rPr>
                <w:rFonts w:cs="Arial"/>
                <w:szCs w:val="16"/>
              </w:rPr>
            </w:pPr>
            <w:r w:rsidRPr="00DC7F1B">
              <w:rPr>
                <w:rFonts w:cs="Arial"/>
                <w:color w:val="000000"/>
                <w:szCs w:val="16"/>
              </w:rPr>
              <w:t>634</w:t>
            </w:r>
          </w:p>
        </w:tc>
        <w:tc>
          <w:tcPr>
            <w:tcW w:w="1335" w:type="dxa"/>
            <w:tcBorders>
              <w:top w:val="nil"/>
              <w:bottom w:val="nil"/>
              <w:right w:val="single" w:sz="4" w:space="0" w:color="auto"/>
            </w:tcBorders>
            <w:shd w:val="clear" w:color="auto" w:fill="auto"/>
            <w:vAlign w:val="bottom"/>
            <w:hideMark/>
          </w:tcPr>
          <w:p w14:paraId="58FC0B69" w14:textId="77777777" w:rsidR="00370661" w:rsidRPr="00DC7F1B" w:rsidRDefault="00370661" w:rsidP="00370661">
            <w:pPr>
              <w:pStyle w:val="TableText"/>
              <w:ind w:right="360"/>
              <w:jc w:val="right"/>
              <w:rPr>
                <w:rFonts w:cs="Arial"/>
                <w:szCs w:val="16"/>
              </w:rPr>
            </w:pPr>
            <w:r w:rsidRPr="00DC7F1B">
              <w:rPr>
                <w:rFonts w:cs="Arial"/>
                <w:color w:val="000000"/>
                <w:szCs w:val="16"/>
              </w:rPr>
              <w:t>8.3</w:t>
            </w:r>
          </w:p>
        </w:tc>
        <w:tc>
          <w:tcPr>
            <w:tcW w:w="1088" w:type="dxa"/>
            <w:tcBorders>
              <w:top w:val="nil"/>
              <w:left w:val="single" w:sz="4" w:space="0" w:color="auto"/>
              <w:bottom w:val="nil"/>
            </w:tcBorders>
            <w:shd w:val="clear" w:color="auto" w:fill="auto"/>
            <w:vAlign w:val="bottom"/>
          </w:tcPr>
          <w:p w14:paraId="584E9FD9" w14:textId="77777777" w:rsidR="00370661" w:rsidRPr="00DC7F1B" w:rsidRDefault="00370661" w:rsidP="00370661">
            <w:pPr>
              <w:pStyle w:val="TableText"/>
              <w:ind w:right="216"/>
              <w:jc w:val="right"/>
              <w:rPr>
                <w:rFonts w:cs="Arial"/>
                <w:szCs w:val="16"/>
              </w:rPr>
            </w:pPr>
            <w:r w:rsidRPr="00DC7F1B">
              <w:rPr>
                <w:rFonts w:cs="Arial"/>
                <w:color w:val="000000"/>
                <w:szCs w:val="16"/>
              </w:rPr>
              <w:t>325</w:t>
            </w:r>
          </w:p>
        </w:tc>
        <w:tc>
          <w:tcPr>
            <w:tcW w:w="1389" w:type="dxa"/>
            <w:tcBorders>
              <w:top w:val="nil"/>
              <w:bottom w:val="nil"/>
            </w:tcBorders>
            <w:shd w:val="clear" w:color="auto" w:fill="auto"/>
            <w:vAlign w:val="bottom"/>
          </w:tcPr>
          <w:p w14:paraId="5B572677" w14:textId="77777777" w:rsidR="00370661" w:rsidRPr="00DC7F1B" w:rsidRDefault="00370661" w:rsidP="00370661">
            <w:pPr>
              <w:pStyle w:val="TableText"/>
              <w:ind w:right="360"/>
              <w:jc w:val="right"/>
              <w:rPr>
                <w:rFonts w:cs="Arial"/>
                <w:szCs w:val="16"/>
              </w:rPr>
            </w:pPr>
            <w:r w:rsidRPr="00DC7F1B">
              <w:rPr>
                <w:rFonts w:cs="Arial"/>
                <w:color w:val="000000"/>
                <w:szCs w:val="16"/>
              </w:rPr>
              <w:t>10.2</w:t>
            </w:r>
          </w:p>
        </w:tc>
      </w:tr>
      <w:tr w:rsidR="00370661" w:rsidRPr="00DC7F1B" w14:paraId="79FF0415" w14:textId="77777777" w:rsidTr="00370661">
        <w:trPr>
          <w:trHeight w:val="20"/>
        </w:trPr>
        <w:tc>
          <w:tcPr>
            <w:tcW w:w="2070" w:type="dxa"/>
            <w:tcBorders>
              <w:top w:val="nil"/>
              <w:bottom w:val="nil"/>
            </w:tcBorders>
            <w:shd w:val="clear" w:color="auto" w:fill="auto"/>
            <w:vAlign w:val="center"/>
            <w:hideMark/>
          </w:tcPr>
          <w:p w14:paraId="6E0871EC" w14:textId="77777777" w:rsidR="00370661" w:rsidRPr="00DC7F1B" w:rsidRDefault="00370661" w:rsidP="00370661">
            <w:pPr>
              <w:pStyle w:val="TableText"/>
              <w:ind w:left="187"/>
              <w:rPr>
                <w:color w:val="000000"/>
                <w:szCs w:val="16"/>
              </w:rPr>
            </w:pPr>
            <w:r w:rsidRPr="00DC7F1B">
              <w:rPr>
                <w:color w:val="000000"/>
                <w:szCs w:val="16"/>
              </w:rPr>
              <w:t>West</w:t>
            </w:r>
          </w:p>
        </w:tc>
        <w:tc>
          <w:tcPr>
            <w:tcW w:w="1127" w:type="dxa"/>
            <w:tcBorders>
              <w:top w:val="nil"/>
              <w:bottom w:val="nil"/>
            </w:tcBorders>
            <w:shd w:val="clear" w:color="auto" w:fill="auto"/>
            <w:vAlign w:val="bottom"/>
            <w:hideMark/>
          </w:tcPr>
          <w:p w14:paraId="550750F0" w14:textId="77777777" w:rsidR="00370661" w:rsidRPr="00DC7F1B" w:rsidRDefault="00370661" w:rsidP="00370661">
            <w:pPr>
              <w:pStyle w:val="TableText"/>
              <w:ind w:right="216"/>
              <w:jc w:val="right"/>
              <w:rPr>
                <w:rFonts w:cs="Arial"/>
                <w:szCs w:val="16"/>
              </w:rPr>
            </w:pPr>
            <w:r w:rsidRPr="00DC7F1B">
              <w:rPr>
                <w:rFonts w:cs="Arial"/>
                <w:color w:val="000000"/>
                <w:szCs w:val="16"/>
              </w:rPr>
              <w:t>266</w:t>
            </w:r>
          </w:p>
        </w:tc>
        <w:tc>
          <w:tcPr>
            <w:tcW w:w="1367" w:type="dxa"/>
            <w:tcBorders>
              <w:top w:val="nil"/>
              <w:bottom w:val="nil"/>
              <w:right w:val="single" w:sz="4" w:space="0" w:color="auto"/>
            </w:tcBorders>
            <w:shd w:val="clear" w:color="auto" w:fill="auto"/>
            <w:vAlign w:val="bottom"/>
          </w:tcPr>
          <w:p w14:paraId="14B8D7BD" w14:textId="77777777" w:rsidR="00370661" w:rsidRPr="00DC7F1B" w:rsidRDefault="00370661" w:rsidP="00370661">
            <w:pPr>
              <w:pStyle w:val="TableText"/>
              <w:ind w:right="360"/>
              <w:jc w:val="right"/>
              <w:rPr>
                <w:rFonts w:cs="Arial"/>
                <w:szCs w:val="16"/>
              </w:rPr>
            </w:pPr>
            <w:r w:rsidRPr="00DC7F1B">
              <w:rPr>
                <w:rFonts w:cs="Arial"/>
                <w:color w:val="000000"/>
                <w:szCs w:val="16"/>
              </w:rPr>
              <w:t>13.</w:t>
            </w:r>
            <w:r>
              <w:rPr>
                <w:rFonts w:cs="Arial"/>
                <w:color w:val="000000"/>
                <w:szCs w:val="16"/>
              </w:rPr>
              <w:t>6</w:t>
            </w:r>
          </w:p>
        </w:tc>
        <w:tc>
          <w:tcPr>
            <w:tcW w:w="1106" w:type="dxa"/>
            <w:tcBorders>
              <w:top w:val="nil"/>
              <w:left w:val="single" w:sz="4" w:space="0" w:color="auto"/>
              <w:bottom w:val="nil"/>
            </w:tcBorders>
            <w:shd w:val="clear" w:color="auto" w:fill="auto"/>
            <w:vAlign w:val="bottom"/>
            <w:hideMark/>
          </w:tcPr>
          <w:p w14:paraId="12392B41" w14:textId="77777777" w:rsidR="00370661" w:rsidRPr="00DC7F1B" w:rsidRDefault="00370661" w:rsidP="00370661">
            <w:pPr>
              <w:pStyle w:val="TableText"/>
              <w:ind w:right="216"/>
              <w:jc w:val="right"/>
              <w:rPr>
                <w:rFonts w:cs="Arial"/>
                <w:szCs w:val="16"/>
              </w:rPr>
            </w:pPr>
            <w:r w:rsidRPr="00DC7F1B">
              <w:rPr>
                <w:rFonts w:cs="Arial"/>
                <w:color w:val="000000"/>
                <w:szCs w:val="16"/>
              </w:rPr>
              <w:t>463</w:t>
            </w:r>
          </w:p>
        </w:tc>
        <w:tc>
          <w:tcPr>
            <w:tcW w:w="1335" w:type="dxa"/>
            <w:tcBorders>
              <w:top w:val="nil"/>
              <w:bottom w:val="nil"/>
              <w:right w:val="single" w:sz="4" w:space="0" w:color="auto"/>
            </w:tcBorders>
            <w:shd w:val="clear" w:color="auto" w:fill="auto"/>
            <w:vAlign w:val="bottom"/>
            <w:hideMark/>
          </w:tcPr>
          <w:p w14:paraId="363D1BEE" w14:textId="77777777" w:rsidR="00370661" w:rsidRPr="00DC7F1B" w:rsidRDefault="00370661" w:rsidP="00370661">
            <w:pPr>
              <w:pStyle w:val="TableText"/>
              <w:ind w:right="360"/>
              <w:jc w:val="right"/>
              <w:rPr>
                <w:rFonts w:cs="Arial"/>
                <w:szCs w:val="16"/>
              </w:rPr>
            </w:pPr>
            <w:r w:rsidRPr="00DC7F1B">
              <w:rPr>
                <w:rFonts w:cs="Arial"/>
                <w:color w:val="000000"/>
                <w:szCs w:val="16"/>
              </w:rPr>
              <w:t>9.</w:t>
            </w:r>
            <w:r>
              <w:rPr>
                <w:rFonts w:cs="Arial"/>
                <w:color w:val="000000"/>
                <w:szCs w:val="16"/>
              </w:rPr>
              <w:t>8</w:t>
            </w:r>
          </w:p>
        </w:tc>
        <w:tc>
          <w:tcPr>
            <w:tcW w:w="1088" w:type="dxa"/>
            <w:tcBorders>
              <w:top w:val="nil"/>
              <w:left w:val="single" w:sz="4" w:space="0" w:color="auto"/>
              <w:bottom w:val="nil"/>
            </w:tcBorders>
            <w:shd w:val="clear" w:color="auto" w:fill="auto"/>
            <w:vAlign w:val="bottom"/>
          </w:tcPr>
          <w:p w14:paraId="61653F98" w14:textId="77777777" w:rsidR="00370661" w:rsidRPr="00DC7F1B" w:rsidRDefault="00370661" w:rsidP="00370661">
            <w:pPr>
              <w:pStyle w:val="TableText"/>
              <w:ind w:right="216"/>
              <w:jc w:val="right"/>
              <w:rPr>
                <w:rFonts w:cs="Arial"/>
                <w:szCs w:val="16"/>
              </w:rPr>
            </w:pPr>
            <w:r w:rsidRPr="00DC7F1B">
              <w:rPr>
                <w:rFonts w:cs="Arial"/>
                <w:color w:val="000000"/>
                <w:szCs w:val="16"/>
              </w:rPr>
              <w:t>237</w:t>
            </w:r>
          </w:p>
        </w:tc>
        <w:tc>
          <w:tcPr>
            <w:tcW w:w="1389" w:type="dxa"/>
            <w:tcBorders>
              <w:top w:val="nil"/>
              <w:bottom w:val="nil"/>
            </w:tcBorders>
            <w:shd w:val="clear" w:color="auto" w:fill="auto"/>
            <w:vAlign w:val="bottom"/>
          </w:tcPr>
          <w:p w14:paraId="044584A9" w14:textId="77777777" w:rsidR="00370661" w:rsidRPr="00DC7F1B" w:rsidRDefault="00370661" w:rsidP="00370661">
            <w:pPr>
              <w:pStyle w:val="TableText"/>
              <w:ind w:right="360"/>
              <w:jc w:val="right"/>
              <w:rPr>
                <w:rFonts w:cs="Arial"/>
                <w:szCs w:val="16"/>
              </w:rPr>
            </w:pPr>
            <w:r w:rsidRPr="00DC7F1B">
              <w:rPr>
                <w:rFonts w:cs="Arial"/>
                <w:color w:val="000000"/>
                <w:szCs w:val="16"/>
              </w:rPr>
              <w:t>11.9</w:t>
            </w:r>
          </w:p>
        </w:tc>
      </w:tr>
      <w:tr w:rsidR="00370661" w:rsidRPr="00DC7F1B" w14:paraId="3353BBE8" w14:textId="77777777" w:rsidTr="00370661">
        <w:trPr>
          <w:trHeight w:val="20"/>
        </w:trPr>
        <w:tc>
          <w:tcPr>
            <w:tcW w:w="2070" w:type="dxa"/>
            <w:tcBorders>
              <w:top w:val="single" w:sz="4" w:space="0" w:color="223767"/>
              <w:bottom w:val="single" w:sz="4" w:space="0" w:color="223767"/>
            </w:tcBorders>
            <w:shd w:val="clear" w:color="auto" w:fill="auto"/>
            <w:vAlign w:val="bottom"/>
            <w:hideMark/>
          </w:tcPr>
          <w:p w14:paraId="474C9EC7" w14:textId="77777777" w:rsidR="00370661" w:rsidRPr="00DC7F1B" w:rsidRDefault="00370661" w:rsidP="00370661">
            <w:pPr>
              <w:pStyle w:val="TableText"/>
              <w:spacing w:before="120" w:after="60"/>
              <w:rPr>
                <w:rFonts w:cs="Arial"/>
                <w:b/>
                <w:szCs w:val="16"/>
              </w:rPr>
            </w:pPr>
            <w:r w:rsidRPr="00DC7F1B">
              <w:rPr>
                <w:rFonts w:cs="Arial"/>
                <w:b/>
                <w:szCs w:val="16"/>
              </w:rPr>
              <w:t>Total</w:t>
            </w:r>
          </w:p>
        </w:tc>
        <w:tc>
          <w:tcPr>
            <w:tcW w:w="1127" w:type="dxa"/>
            <w:tcBorders>
              <w:top w:val="single" w:sz="4" w:space="0" w:color="223767"/>
              <w:bottom w:val="single" w:sz="4" w:space="0" w:color="223767"/>
            </w:tcBorders>
            <w:shd w:val="clear" w:color="auto" w:fill="auto"/>
            <w:vAlign w:val="bottom"/>
            <w:hideMark/>
          </w:tcPr>
          <w:p w14:paraId="61740997" w14:textId="77777777" w:rsidR="00370661" w:rsidRPr="00DC7F1B" w:rsidRDefault="00370661" w:rsidP="00370661">
            <w:pPr>
              <w:pStyle w:val="TableText"/>
              <w:spacing w:before="120" w:after="60"/>
              <w:ind w:right="216"/>
              <w:jc w:val="right"/>
              <w:rPr>
                <w:rFonts w:cs="Arial"/>
                <w:b/>
                <w:szCs w:val="16"/>
              </w:rPr>
            </w:pPr>
            <w:r w:rsidRPr="00DC7F1B">
              <w:rPr>
                <w:rFonts w:cs="Arial"/>
                <w:b/>
                <w:szCs w:val="16"/>
              </w:rPr>
              <w:t>2,000</w:t>
            </w:r>
          </w:p>
        </w:tc>
        <w:tc>
          <w:tcPr>
            <w:tcW w:w="1367" w:type="dxa"/>
            <w:tcBorders>
              <w:top w:val="single" w:sz="4" w:space="0" w:color="223767"/>
              <w:bottom w:val="single" w:sz="4" w:space="0" w:color="223767"/>
              <w:right w:val="single" w:sz="4" w:space="0" w:color="auto"/>
            </w:tcBorders>
            <w:shd w:val="clear" w:color="auto" w:fill="auto"/>
            <w:vAlign w:val="bottom"/>
          </w:tcPr>
          <w:p w14:paraId="3BA0C2C4" w14:textId="77777777" w:rsidR="00370661" w:rsidRPr="00DC7F1B" w:rsidRDefault="00370661" w:rsidP="00370661">
            <w:pPr>
              <w:pStyle w:val="TableText"/>
              <w:spacing w:before="120" w:after="60"/>
              <w:ind w:right="360"/>
              <w:jc w:val="right"/>
              <w:rPr>
                <w:rFonts w:cs="Arial"/>
                <w:b/>
                <w:bCs/>
                <w:szCs w:val="16"/>
              </w:rPr>
            </w:pPr>
            <w:r w:rsidRPr="00DC7F1B">
              <w:rPr>
                <w:rFonts w:cs="Arial"/>
                <w:b/>
                <w:bCs/>
                <w:color w:val="000000"/>
                <w:szCs w:val="16"/>
              </w:rPr>
              <w:t>4.9</w:t>
            </w:r>
          </w:p>
        </w:tc>
        <w:tc>
          <w:tcPr>
            <w:tcW w:w="1106" w:type="dxa"/>
            <w:tcBorders>
              <w:top w:val="single" w:sz="4" w:space="0" w:color="223767"/>
              <w:left w:val="single" w:sz="4" w:space="0" w:color="auto"/>
              <w:bottom w:val="single" w:sz="4" w:space="0" w:color="223767"/>
            </w:tcBorders>
            <w:shd w:val="clear" w:color="auto" w:fill="auto"/>
            <w:vAlign w:val="bottom"/>
            <w:hideMark/>
          </w:tcPr>
          <w:p w14:paraId="215CBC09" w14:textId="77777777" w:rsidR="00370661" w:rsidRPr="00DC7F1B" w:rsidRDefault="00370661" w:rsidP="00370661">
            <w:pPr>
              <w:pStyle w:val="TableText"/>
              <w:spacing w:before="120" w:after="60"/>
              <w:ind w:right="216"/>
              <w:jc w:val="right"/>
              <w:rPr>
                <w:rFonts w:cs="Arial"/>
                <w:b/>
                <w:szCs w:val="16"/>
              </w:rPr>
            </w:pPr>
            <w:r w:rsidRPr="00DC7F1B">
              <w:rPr>
                <w:rFonts w:cs="Arial"/>
                <w:b/>
                <w:color w:val="000000"/>
                <w:szCs w:val="16"/>
              </w:rPr>
              <w:t>3,900</w:t>
            </w:r>
          </w:p>
        </w:tc>
        <w:tc>
          <w:tcPr>
            <w:tcW w:w="1335" w:type="dxa"/>
            <w:tcBorders>
              <w:top w:val="single" w:sz="4" w:space="0" w:color="223767"/>
              <w:bottom w:val="single" w:sz="4" w:space="0" w:color="223767"/>
              <w:right w:val="single" w:sz="4" w:space="0" w:color="auto"/>
            </w:tcBorders>
            <w:shd w:val="clear" w:color="auto" w:fill="auto"/>
            <w:vAlign w:val="bottom"/>
            <w:hideMark/>
          </w:tcPr>
          <w:p w14:paraId="7DA66F25" w14:textId="77777777" w:rsidR="00370661" w:rsidRPr="00DC7F1B" w:rsidRDefault="00370661" w:rsidP="00370661">
            <w:pPr>
              <w:pStyle w:val="TableText"/>
              <w:spacing w:before="120" w:after="60"/>
              <w:ind w:right="360"/>
              <w:jc w:val="right"/>
              <w:rPr>
                <w:rFonts w:cs="Arial"/>
                <w:b/>
                <w:bCs/>
                <w:szCs w:val="16"/>
              </w:rPr>
            </w:pPr>
            <w:r w:rsidRPr="00DC7F1B">
              <w:rPr>
                <w:rFonts w:cs="Arial"/>
                <w:b/>
                <w:bCs/>
                <w:color w:val="000000"/>
                <w:szCs w:val="16"/>
              </w:rPr>
              <w:t>3.4</w:t>
            </w:r>
          </w:p>
        </w:tc>
        <w:tc>
          <w:tcPr>
            <w:tcW w:w="1088" w:type="dxa"/>
            <w:tcBorders>
              <w:top w:val="single" w:sz="4" w:space="0" w:color="223767"/>
              <w:left w:val="single" w:sz="4" w:space="0" w:color="auto"/>
              <w:bottom w:val="single" w:sz="4" w:space="0" w:color="223767"/>
            </w:tcBorders>
            <w:shd w:val="clear" w:color="auto" w:fill="auto"/>
            <w:vAlign w:val="bottom"/>
          </w:tcPr>
          <w:p w14:paraId="7502E263" w14:textId="77777777" w:rsidR="00370661" w:rsidRPr="00DC7F1B" w:rsidRDefault="00370661" w:rsidP="00370661">
            <w:pPr>
              <w:pStyle w:val="TableText"/>
              <w:spacing w:before="120" w:after="60"/>
              <w:ind w:right="216"/>
              <w:jc w:val="right"/>
              <w:rPr>
                <w:rFonts w:cs="Arial"/>
                <w:b/>
                <w:szCs w:val="16"/>
              </w:rPr>
            </w:pPr>
            <w:r w:rsidRPr="00DC7F1B">
              <w:rPr>
                <w:rFonts w:cs="Arial"/>
                <w:b/>
                <w:color w:val="000000"/>
                <w:szCs w:val="16"/>
              </w:rPr>
              <w:t>2,000</w:t>
            </w:r>
          </w:p>
        </w:tc>
        <w:tc>
          <w:tcPr>
            <w:tcW w:w="1389" w:type="dxa"/>
            <w:tcBorders>
              <w:top w:val="single" w:sz="4" w:space="0" w:color="223767"/>
              <w:bottom w:val="single" w:sz="4" w:space="0" w:color="223767"/>
            </w:tcBorders>
            <w:shd w:val="clear" w:color="auto" w:fill="auto"/>
            <w:vAlign w:val="bottom"/>
          </w:tcPr>
          <w:p w14:paraId="0AB3EB3A" w14:textId="77777777" w:rsidR="00370661" w:rsidRPr="00DC7F1B" w:rsidRDefault="00370661" w:rsidP="00370661">
            <w:pPr>
              <w:pStyle w:val="TableText"/>
              <w:spacing w:before="120" w:after="60"/>
              <w:ind w:right="360"/>
              <w:jc w:val="right"/>
              <w:rPr>
                <w:rFonts w:cs="Arial"/>
                <w:b/>
                <w:szCs w:val="16"/>
              </w:rPr>
            </w:pPr>
            <w:r w:rsidRPr="00DC7F1B">
              <w:rPr>
                <w:rFonts w:cs="Arial"/>
                <w:b/>
                <w:color w:val="000000"/>
                <w:szCs w:val="16"/>
              </w:rPr>
              <w:t>4.1</w:t>
            </w:r>
          </w:p>
        </w:tc>
      </w:tr>
    </w:tbl>
    <w:p w14:paraId="2E5C70B9" w14:textId="77777777" w:rsidR="00370661" w:rsidRDefault="00370661" w:rsidP="00370661">
      <w:pPr>
        <w:pStyle w:val="TableSourceCaption"/>
        <w:rPr>
          <w:rFonts w:eastAsiaTheme="minorHAnsi"/>
          <w:szCs w:val="16"/>
        </w:rPr>
      </w:pPr>
      <w:r w:rsidRPr="005B561E">
        <w:rPr>
          <w:rFonts w:eastAsiaTheme="minorHAnsi"/>
          <w:i/>
        </w:rPr>
        <w:t>Source:</w:t>
      </w:r>
      <w:r w:rsidRPr="005B561E">
        <w:rPr>
          <w:rFonts w:eastAsiaTheme="minorHAnsi"/>
          <w:i/>
        </w:rPr>
        <w:tab/>
      </w:r>
      <w:r w:rsidRPr="00DC7F1B">
        <w:rPr>
          <w:rFonts w:eastAsiaTheme="minorHAnsi"/>
          <w:szCs w:val="16"/>
        </w:rPr>
        <w:t>Mathematica internal simulations based on the 2012</w:t>
      </w:r>
      <w:r>
        <w:rPr>
          <w:rFonts w:eastAsiaTheme="minorHAnsi"/>
          <w:szCs w:val="16"/>
        </w:rPr>
        <w:t>–20</w:t>
      </w:r>
      <w:r w:rsidRPr="00DC7F1B">
        <w:rPr>
          <w:rFonts w:eastAsiaTheme="minorHAnsi"/>
          <w:szCs w:val="16"/>
        </w:rPr>
        <w:t>13 FNS-742 file and 2011</w:t>
      </w:r>
      <w:r>
        <w:rPr>
          <w:rFonts w:eastAsiaTheme="minorHAnsi"/>
          <w:szCs w:val="16"/>
        </w:rPr>
        <w:t>–20</w:t>
      </w:r>
      <w:r w:rsidRPr="00DC7F1B">
        <w:rPr>
          <w:rFonts w:eastAsiaTheme="minorHAnsi"/>
          <w:szCs w:val="16"/>
        </w:rPr>
        <w:t>12 C</w:t>
      </w:r>
      <w:r>
        <w:rPr>
          <w:rFonts w:eastAsiaTheme="minorHAnsi"/>
          <w:szCs w:val="16"/>
        </w:rPr>
        <w:t xml:space="preserve">ommon </w:t>
      </w:r>
      <w:r w:rsidRPr="00DC7F1B">
        <w:rPr>
          <w:rFonts w:eastAsiaTheme="minorHAnsi"/>
          <w:szCs w:val="16"/>
        </w:rPr>
        <w:t>C</w:t>
      </w:r>
      <w:r>
        <w:rPr>
          <w:rFonts w:eastAsiaTheme="minorHAnsi"/>
          <w:szCs w:val="16"/>
        </w:rPr>
        <w:t xml:space="preserve">ore of </w:t>
      </w:r>
      <w:r w:rsidRPr="00DC7F1B">
        <w:rPr>
          <w:rFonts w:eastAsiaTheme="minorHAnsi"/>
          <w:szCs w:val="16"/>
        </w:rPr>
        <w:t>D</w:t>
      </w:r>
      <w:r>
        <w:rPr>
          <w:rFonts w:eastAsiaTheme="minorHAnsi"/>
          <w:szCs w:val="16"/>
        </w:rPr>
        <w:t>ata F</w:t>
      </w:r>
      <w:r w:rsidRPr="00DC7F1B">
        <w:rPr>
          <w:rFonts w:eastAsiaTheme="minorHAnsi"/>
          <w:szCs w:val="16"/>
        </w:rPr>
        <w:t>ile.</w:t>
      </w:r>
    </w:p>
    <w:p w14:paraId="2B5D40F3" w14:textId="77777777" w:rsidR="00370661" w:rsidRPr="00DC7F1B" w:rsidRDefault="00370661" w:rsidP="00370661">
      <w:pPr>
        <w:pStyle w:val="TableSourceCaption"/>
        <w:rPr>
          <w:szCs w:val="16"/>
        </w:rPr>
      </w:pPr>
      <w:r w:rsidRPr="005B561E">
        <w:rPr>
          <w:rFonts w:eastAsiaTheme="minorHAnsi"/>
          <w:i/>
        </w:rPr>
        <w:t>Note:</w:t>
      </w:r>
      <w:r>
        <w:rPr>
          <w:rFonts w:eastAsiaTheme="minorHAnsi"/>
          <w:szCs w:val="16"/>
        </w:rPr>
        <w:t xml:space="preserve"> </w:t>
      </w:r>
      <w:r>
        <w:rPr>
          <w:rFonts w:eastAsiaTheme="minorHAnsi"/>
          <w:szCs w:val="16"/>
        </w:rPr>
        <w:tab/>
      </w:r>
      <w:r w:rsidRPr="00DC7F1B">
        <w:rPr>
          <w:szCs w:val="16"/>
        </w:rPr>
        <w:t>Confidence intervals are based on a 30 percent outcome.</w:t>
      </w:r>
    </w:p>
    <w:p w14:paraId="339178A7" w14:textId="77777777" w:rsidR="00370661" w:rsidRPr="00D048E6" w:rsidRDefault="00370661" w:rsidP="00370661">
      <w:pPr>
        <w:pStyle w:val="TableFootnoteCaption"/>
        <w:rPr>
          <w:rStyle w:val="slug-vol"/>
        </w:rPr>
      </w:pPr>
      <w:r w:rsidRPr="00D048E6">
        <w:rPr>
          <w:vertAlign w:val="superscript"/>
        </w:rPr>
        <w:t>a</w:t>
      </w:r>
      <w:r w:rsidRPr="00D048E6">
        <w:t>Subgroup represents 25 percent or more of the population.</w:t>
      </w:r>
    </w:p>
    <w:p w14:paraId="6ECE785B" w14:textId="4D8E019B" w:rsidR="008B4759" w:rsidRDefault="00370661" w:rsidP="00370661">
      <w:pPr>
        <w:pStyle w:val="TableFootnoteCaption"/>
        <w:spacing w:after="240"/>
      </w:pPr>
      <w:r>
        <w:t>CI = confidence interval; FNS = Food and Nutrition Service; F/RP = free or reduced-price.</w:t>
      </w:r>
    </w:p>
    <w:p w14:paraId="5BE0848D" w14:textId="62A109D2" w:rsidR="008B4759" w:rsidRDefault="008B4759">
      <w:pPr>
        <w:tabs>
          <w:tab w:val="clear" w:pos="432"/>
        </w:tabs>
        <w:spacing w:after="240" w:line="240" w:lineRule="auto"/>
        <w:ind w:firstLine="0"/>
        <w:jc w:val="left"/>
        <w:rPr>
          <w:rFonts w:ascii="Arial" w:hAnsi="Arial"/>
          <w:sz w:val="18"/>
          <w:szCs w:val="20"/>
        </w:rPr>
      </w:pPr>
    </w:p>
    <w:p w14:paraId="4F4A0EFB" w14:textId="11B1321A" w:rsidR="008B4759" w:rsidRPr="00DC7F1B" w:rsidRDefault="00AC6399" w:rsidP="00F4703F">
      <w:pPr>
        <w:pStyle w:val="H3Alpha"/>
      </w:pPr>
      <w:r>
        <w:t>8</w:t>
      </w:r>
      <w:r w:rsidR="008B4759">
        <w:t xml:space="preserve">. </w:t>
      </w:r>
      <w:r w:rsidR="00F4703F">
        <w:tab/>
      </w:r>
      <w:r w:rsidR="008B4759" w:rsidRPr="00DC7F1B">
        <w:t xml:space="preserve">Sampling to </w:t>
      </w:r>
      <w:r w:rsidR="008B4759">
        <w:t>a</w:t>
      </w:r>
      <w:r w:rsidR="008B4759" w:rsidRPr="00DC7F1B">
        <w:t xml:space="preserve">ccount for </w:t>
      </w:r>
      <w:r w:rsidR="008B4759">
        <w:t>n</w:t>
      </w:r>
      <w:r w:rsidR="008B4759" w:rsidRPr="00DC7F1B">
        <w:t>onresponse</w:t>
      </w:r>
    </w:p>
    <w:p w14:paraId="672D9364" w14:textId="25C16623" w:rsidR="008B4759" w:rsidRPr="00DC7F1B" w:rsidRDefault="008B4759" w:rsidP="008B4759">
      <w:r w:rsidRPr="00DC7F1B">
        <w:t xml:space="preserve">At each stage of the selection process, we will select a large enough sample to achieve </w:t>
      </w:r>
      <w:r>
        <w:t>the</w:t>
      </w:r>
      <w:r w:rsidRPr="00DC7F1B">
        <w:t xml:space="preserve"> target completed sample sizes, considering nonresponse and ineligibility, on</w:t>
      </w:r>
      <w:r>
        <w:t xml:space="preserve"> the </w:t>
      </w:r>
      <w:r w:rsidRPr="00DC7F1B">
        <w:t>bas</w:t>
      </w:r>
      <w:r>
        <w:t>is</w:t>
      </w:r>
      <w:r w:rsidRPr="00DC7F1B">
        <w:t xml:space="preserve"> o</w:t>
      </w:r>
      <w:r>
        <w:t>f</w:t>
      </w:r>
      <w:r w:rsidRPr="00DC7F1B">
        <w:t xml:space="preserve"> our experience in </w:t>
      </w:r>
      <w:r w:rsidRPr="006966CC">
        <w:t>SNMCS-I. We will order the</w:t>
      </w:r>
      <w:r w:rsidRPr="00DC7F1B">
        <w:t xml:space="preserve"> samples of SFAs and schools within SFAs randomly so that, in response to refusals, recruiters may recruit the next unit on the list until the desired number of cooperating SFAs is obtained. To account for SFAs </w:t>
      </w:r>
      <w:r>
        <w:t>in which</w:t>
      </w:r>
      <w:r w:rsidRPr="00DC7F1B">
        <w:t xml:space="preserve"> the number of schools available is not sufficient to obtain the desired number</w:t>
      </w:r>
      <w:r>
        <w:t xml:space="preserve"> of </w:t>
      </w:r>
      <w:r w:rsidRPr="00DC7F1B">
        <w:t>two participating schools per SFA in Group 2 and three in Group 3, we will increase the quota specified for other SFAs, based on expected response rates, to meet the overall target of 1,000 participating schools in Groups 2 and 3 combined.</w:t>
      </w:r>
      <w:r w:rsidRPr="00B53C81">
        <w:rPr>
          <w:vertAlign w:val="superscript"/>
        </w:rPr>
        <w:footnoteReference w:id="8"/>
      </w:r>
    </w:p>
    <w:p w14:paraId="5A7C45DC" w14:textId="07781BD8" w:rsidR="008B4759" w:rsidRPr="007B5820" w:rsidRDefault="00AC6399" w:rsidP="00F4703F">
      <w:pPr>
        <w:pStyle w:val="H3Alpha"/>
      </w:pPr>
      <w:r>
        <w:t>9</w:t>
      </w:r>
      <w:r w:rsidR="008B4759">
        <w:t xml:space="preserve">. </w:t>
      </w:r>
      <w:r w:rsidR="00F4703F">
        <w:tab/>
      </w:r>
      <w:r w:rsidR="008B4759">
        <w:t>Weighting</w:t>
      </w:r>
    </w:p>
    <w:p w14:paraId="6C90DD4A" w14:textId="583E8200" w:rsidR="008B4759" w:rsidRDefault="008C3F55" w:rsidP="008B4759">
      <w:r>
        <w:t>W</w:t>
      </w:r>
      <w:r w:rsidR="008B4759" w:rsidRPr="00DC7F1B">
        <w:t>e will construct analysis weights for each type of data collected to account for the probabilities of selection and observed differential response rates across various subgroups. We will also post-stratify weights for each component so that they total to benchmarks obtained from the most recent CCD and VCR-742 data by SFA-, school-, and student-level characteristics, taking into account the ineligibility of the units identified during the study. At a minimum, we will prepare a final set of nonresponse and post-stratified weights for the following study components:</w:t>
      </w:r>
    </w:p>
    <w:p w14:paraId="17695D0A" w14:textId="77777777" w:rsidR="008B4759" w:rsidRPr="004B5B78" w:rsidRDefault="008B4759" w:rsidP="00F4703F">
      <w:pPr>
        <w:pStyle w:val="BulletBlack"/>
      </w:pPr>
      <w:r w:rsidRPr="004B5B78">
        <w:t xml:space="preserve">SFA weights </w:t>
      </w:r>
    </w:p>
    <w:p w14:paraId="4023027A" w14:textId="77777777" w:rsidR="008B4759" w:rsidRPr="004B5B78" w:rsidRDefault="008B4759" w:rsidP="00F4703F">
      <w:pPr>
        <w:pStyle w:val="BulletBlack"/>
      </w:pPr>
      <w:r w:rsidRPr="004B5B78">
        <w:t>School weights (Group 2 and 3 schools; may include multiple weights across study instruments)</w:t>
      </w:r>
    </w:p>
    <w:p w14:paraId="1A22E4DB" w14:textId="77777777" w:rsidR="008B4759" w:rsidRPr="004B5B78" w:rsidRDefault="008B4759" w:rsidP="00F4703F">
      <w:pPr>
        <w:pStyle w:val="BulletBlack"/>
      </w:pPr>
      <w:r w:rsidRPr="004B5B78">
        <w:t>Cost study weights (Group 3 SFAs and schools)</w:t>
      </w:r>
    </w:p>
    <w:p w14:paraId="47B25390" w14:textId="77777777" w:rsidR="008B4759" w:rsidRPr="004B5B78" w:rsidRDefault="008B4759" w:rsidP="00F4703F">
      <w:pPr>
        <w:pStyle w:val="BulletBlack"/>
      </w:pPr>
      <w:r w:rsidRPr="004B5B78">
        <w:t>Student/parent weights (Group 2 schools)</w:t>
      </w:r>
    </w:p>
    <w:p w14:paraId="1F3CA962" w14:textId="77777777" w:rsidR="008B4759" w:rsidRPr="004B5B78" w:rsidRDefault="008B4759" w:rsidP="00F4703F">
      <w:pPr>
        <w:pStyle w:val="BulletBlackLastSS"/>
      </w:pPr>
      <w:r w:rsidRPr="004B5B78">
        <w:t>Plate waste observation weights (Subset of Group 3 schools)</w:t>
      </w:r>
    </w:p>
    <w:p w14:paraId="04843430" w14:textId="77777777" w:rsidR="008B4759" w:rsidRPr="00DC7F1B" w:rsidRDefault="008B4759" w:rsidP="008B4759">
      <w:r>
        <w:t>To</w:t>
      </w:r>
      <w:r w:rsidRPr="00DC7F1B">
        <w:t xml:space="preserve"> conduct the nonresponse adjustments for each component, we plan to use a propensity modeling procedure to predict the probability of responding to the component </w:t>
      </w:r>
      <w:r>
        <w:t>given</w:t>
      </w:r>
      <w:r w:rsidRPr="00DC7F1B">
        <w:t xml:space="preserve"> the available data collected on the sampling frame. We will weight the responding cases by the inverse of the predicted probability of response using a weighting class methodology that divides the propensity scores into classes and assigns the average score within the class to each case. This approach</w:t>
      </w:r>
      <w:r>
        <w:t>,</w:t>
      </w:r>
      <w:r w:rsidRPr="00DC7F1B">
        <w:t xml:space="preserve"> outlined by Wun et al.</w:t>
      </w:r>
      <w:r>
        <w:rPr>
          <w:rStyle w:val="FootnoteReference"/>
        </w:rPr>
        <w:footnoteReference w:id="9"/>
      </w:r>
      <w:r w:rsidRPr="00DC7F1B">
        <w:t xml:space="preserve">, helps eliminate </w:t>
      </w:r>
      <w:r>
        <w:t xml:space="preserve">the need to make </w:t>
      </w:r>
      <w:r w:rsidRPr="00DC7F1B">
        <w:t xml:space="preserve">large adjustments to the survey weights to increase </w:t>
      </w:r>
      <w:r>
        <w:t>the precision of the estimates.</w:t>
      </w:r>
    </w:p>
    <w:p w14:paraId="5ED2CA1C" w14:textId="21EF910D" w:rsidR="008B4759" w:rsidRDefault="008B4759" w:rsidP="008B4759">
      <w:r w:rsidRPr="00DC7F1B">
        <w:t>As a final process in preparing weights, we will adjust weights using calibration or post-stratification methods</w:t>
      </w:r>
      <w:r>
        <w:rPr>
          <w:rStyle w:val="FootnoteReference"/>
        </w:rPr>
        <w:footnoteReference w:id="10"/>
      </w:r>
      <w:r w:rsidRPr="00DC7F1B">
        <w:t xml:space="preserve"> to ensure </w:t>
      </w:r>
      <w:r>
        <w:t xml:space="preserve">that </w:t>
      </w:r>
      <w:r w:rsidRPr="00DC7F1B">
        <w:t xml:space="preserve">weighted totals or proportions mimic those for which we have comparable data from the sampling frame or other published sources. To complete this task, we plan to use the SUDAAN WTADJX procedure to conduct the nonresponse adjustments, as well as subsequent trimming of weights as needed, and to implement the post-stratification procedures in a single step. </w:t>
      </w:r>
      <w:r>
        <w:t xml:space="preserve">This process will ensure timely and consistent production of the final sampling weights that incorporates a scientific strategy based on the distribution of the nonresponse adjusted weights. In situations in which the response rate drops below 80 percent, we will conduct a nonresponse bias </w:t>
      </w:r>
      <w:r w:rsidRPr="006966CC">
        <w:t xml:space="preserve">study during the creation of the nonresponse adjustments. </w:t>
      </w:r>
    </w:p>
    <w:p w14:paraId="57A0889C" w14:textId="77777777" w:rsidR="008B4759" w:rsidRDefault="008B4759" w:rsidP="008B4759">
      <w:r>
        <w:t xml:space="preserve">For many of </w:t>
      </w:r>
      <w:r w:rsidRPr="00857049">
        <w:t>the mainland study components, the weights will be constructed by preparing an SFA weight and then supplemental school and, potentially, student weights to account for all stages of the selection process, along with nonresponse on each of these components. We will also create composite weights to combine results across groups (for example, the SFA Director Survey observations across Groups 1, 2, and 3).</w:t>
      </w:r>
      <w:r w:rsidRPr="00857049">
        <w:rPr>
          <w:vertAlign w:val="superscript"/>
        </w:rPr>
        <w:footnoteReference w:id="11"/>
      </w:r>
      <w:bookmarkStart w:id="27" w:name="_Toc500510685"/>
      <w:bookmarkStart w:id="28" w:name="_Toc500762670"/>
      <w:bookmarkStart w:id="29" w:name="_Toc500762941"/>
      <w:bookmarkStart w:id="30" w:name="_Toc500838716"/>
      <w:bookmarkStart w:id="31" w:name="_Toc500838896"/>
      <w:r w:rsidRPr="00857049">
        <w:t xml:space="preserve"> Given that Group 3 schools within each SFA are stratified by elementary, middle, and high school status while Group 2 schools are not, to improve the statistical precision, we also plan to examine methods for smoothing the school weights to improve precision for the Group 2 and 3 combined estimates. Finally, we will construct a separate set of school-level weights that reflect school enrollment. These weights will allow FNS to examine, for example, the percentage of students that attend schools</w:t>
      </w:r>
      <w:r>
        <w:t xml:space="preserve"> with specific characteristics.</w:t>
      </w:r>
    </w:p>
    <w:p w14:paraId="44A5ACDA" w14:textId="7E9C76B6" w:rsidR="008B4759" w:rsidRPr="00F4703F" w:rsidRDefault="00AC6399" w:rsidP="00F4703F">
      <w:pPr>
        <w:pStyle w:val="H3Alpha"/>
      </w:pPr>
      <w:bookmarkStart w:id="32" w:name="_Toc500510686"/>
      <w:bookmarkStart w:id="33" w:name="_Toc500762671"/>
      <w:bookmarkStart w:id="34" w:name="_Toc500762942"/>
      <w:bookmarkStart w:id="35" w:name="_Toc500838717"/>
      <w:bookmarkStart w:id="36" w:name="_Toc500838897"/>
      <w:bookmarkStart w:id="37" w:name="_Toc503528012"/>
      <w:bookmarkStart w:id="38" w:name="_Toc503529027"/>
      <w:bookmarkEnd w:id="27"/>
      <w:bookmarkEnd w:id="28"/>
      <w:bookmarkEnd w:id="29"/>
      <w:bookmarkEnd w:id="30"/>
      <w:bookmarkEnd w:id="31"/>
      <w:r w:rsidRPr="00F4703F">
        <w:t>10</w:t>
      </w:r>
      <w:r w:rsidR="008B4759" w:rsidRPr="00F4703F">
        <w:t xml:space="preserve">. </w:t>
      </w:r>
      <w:r w:rsidR="00F4703F" w:rsidRPr="00F4703F">
        <w:tab/>
      </w:r>
      <w:r w:rsidR="008B4759" w:rsidRPr="00F4703F">
        <w:t>Cost study weights</w:t>
      </w:r>
      <w:bookmarkEnd w:id="32"/>
      <w:bookmarkEnd w:id="33"/>
      <w:bookmarkEnd w:id="34"/>
      <w:bookmarkEnd w:id="35"/>
      <w:bookmarkEnd w:id="36"/>
      <w:bookmarkEnd w:id="37"/>
      <w:bookmarkEnd w:id="38"/>
    </w:p>
    <w:p w14:paraId="22E4FB6B" w14:textId="5225895E" w:rsidR="008B4759" w:rsidRPr="00156E85" w:rsidRDefault="001B4ED0" w:rsidP="008B4759">
      <w:r>
        <w:t>W</w:t>
      </w:r>
      <w:r w:rsidR="008B4759" w:rsidRPr="00DC7F1B">
        <w:t>e will create three sets of weights for use in the estimation of meal costs</w:t>
      </w:r>
      <w:r w:rsidR="008B4759">
        <w:t xml:space="preserve">, </w:t>
      </w:r>
      <w:r w:rsidR="008B4759" w:rsidRPr="00A65FC0">
        <w:t>following the approach used in SNMCS-I</w:t>
      </w:r>
      <w:r w:rsidR="008B4759" w:rsidRPr="00DC7F1B">
        <w:t>. These weights</w:t>
      </w:r>
      <w:r w:rsidR="008B4759">
        <w:t xml:space="preserve"> </w:t>
      </w:r>
      <w:r w:rsidR="008B4759" w:rsidRPr="00DC7F1B">
        <w:t>for the Group 3 sample</w:t>
      </w:r>
      <w:r w:rsidR="008B4759">
        <w:t xml:space="preserve"> </w:t>
      </w:r>
      <w:r w:rsidR="008B4759" w:rsidRPr="00DC7F1B">
        <w:t>include (1) a set of school-level weights to be used to aggregate school-level cost component estimates up to the SFA level, (2) SFA-level weights needed to estimate national average costs and to support exploratory and confirmatory analyses of the relationships between SFA characteristics and SFA-level average meal costs, and (3) school-</w:t>
      </w:r>
      <w:r w:rsidR="008B4759" w:rsidRPr="00156E85">
        <w:t>level weights needed to estimate national average costs at the school level and support exploratory analyses of the relationships between school characteristics and school-level average meal costs.</w:t>
      </w:r>
    </w:p>
    <w:p w14:paraId="458DF1A4" w14:textId="5ECB6E53" w:rsidR="008B4759" w:rsidRPr="00DC7F1B" w:rsidRDefault="001B4ED0" w:rsidP="008B4759">
      <w:r>
        <w:t>W</w:t>
      </w:r>
      <w:r w:rsidR="008B4759" w:rsidRPr="00156E85">
        <w:t xml:space="preserve">e require a weight for each responding school within a Group 3 SFA. These weights are used to aggregate </w:t>
      </w:r>
      <w:r w:rsidR="008B4759" w:rsidRPr="001E57CE">
        <w:t>school-level estimates of m</w:t>
      </w:r>
      <w:r w:rsidR="008B4759">
        <w:t xml:space="preserve">eal costs up to the SFA level. </w:t>
      </w:r>
      <w:r w:rsidR="008B4759" w:rsidRPr="001E57CE">
        <w:t>We know that participation in the school meal programs—and, therefore, meal cost—varies by school type (elementary, middle, and high schools). To account for this variation, we will calculate a weight for each school type following the approach developed in SNMCS-I. With this approach we estimate a proxy for meal costs by</w:t>
      </w:r>
      <w:r w:rsidR="008B4759" w:rsidRPr="00DC7F1B">
        <w:t xml:space="preserve"> imputing the amount of Federal reimbursement each school would have received if all meals (lunches and breakfasts separately) and </w:t>
      </w:r>
      <w:r w:rsidR="008B4759">
        <w:t xml:space="preserve">afterschool </w:t>
      </w:r>
      <w:r w:rsidR="008B4759" w:rsidRPr="00DC7F1B">
        <w:t>snacks served during the reference period were reimbursed at the free meal rate.</w:t>
      </w:r>
      <w:r w:rsidR="008B4759" w:rsidRPr="00DC7F1B">
        <w:rPr>
          <w:rStyle w:val="FootnoteReference"/>
        </w:rPr>
        <w:footnoteReference w:id="12"/>
      </w:r>
    </w:p>
    <w:p w14:paraId="717BFC23" w14:textId="77777777" w:rsidR="008B4759" w:rsidRPr="00156E85" w:rsidRDefault="008B4759" w:rsidP="008B4759">
      <w:r w:rsidRPr="00DC7F1B">
        <w:t xml:space="preserve">Next, using CCD estimates of enrollment in each Group 3 SFA by school type, we will estimate the share of each Group 3 SFA’s per capita reimbursement for each school type. </w:t>
      </w:r>
      <w:r>
        <w:t>Then, f</w:t>
      </w:r>
      <w:r w:rsidRPr="00DC7F1B">
        <w:t>or each school type in each SFA, we will</w:t>
      </w:r>
      <w:r>
        <w:t xml:space="preserve"> </w:t>
      </w:r>
      <w:r w:rsidRPr="00DC7F1B">
        <w:t xml:space="preserve">divide this estimated share by the number of schools of that type with adequate cost data and multiply the result by a ratio that will adjust for the number of types of schools with adequate cost data in that SFA. If there is one qualifying school of each school type present in an SFA, their weights will simply be the shares of per capita reimbursements obtained in the second step. These school weights are multiplied by </w:t>
      </w:r>
      <w:r w:rsidRPr="00156E85">
        <w:t>the school meal costs and then rolled up to produce an SFA-level estimate. The cost estimates for school-level meals will be weighted using the same methodology as for other school-level estimates.</w:t>
      </w:r>
    </w:p>
    <w:p w14:paraId="4D35AD72" w14:textId="626C32D2" w:rsidR="008B4759" w:rsidRPr="00DC7F1B" w:rsidRDefault="00AC6399" w:rsidP="00F4703F">
      <w:pPr>
        <w:pStyle w:val="H3Alpha"/>
      </w:pPr>
      <w:bookmarkStart w:id="39" w:name="_Toc500510688"/>
      <w:bookmarkStart w:id="40" w:name="_Toc500762673"/>
      <w:bookmarkStart w:id="41" w:name="_Toc500762944"/>
      <w:bookmarkStart w:id="42" w:name="_Toc500838719"/>
      <w:bookmarkStart w:id="43" w:name="_Toc500838899"/>
      <w:bookmarkStart w:id="44" w:name="_Toc503528014"/>
      <w:bookmarkStart w:id="45" w:name="_Toc503529029"/>
      <w:r>
        <w:t>11</w:t>
      </w:r>
      <w:r w:rsidR="008B4759">
        <w:t>.</w:t>
      </w:r>
      <w:r w:rsidR="008B4759" w:rsidRPr="00DC7F1B">
        <w:tab/>
        <w:t xml:space="preserve">Plate </w:t>
      </w:r>
      <w:r w:rsidR="008B4759">
        <w:t>w</w:t>
      </w:r>
      <w:r w:rsidR="008B4759" w:rsidRPr="00DC7F1B">
        <w:t xml:space="preserve">aste </w:t>
      </w:r>
      <w:r w:rsidR="008B4759">
        <w:t>w</w:t>
      </w:r>
      <w:r w:rsidR="008B4759" w:rsidRPr="00DC7F1B">
        <w:t>eights</w:t>
      </w:r>
      <w:bookmarkEnd w:id="39"/>
      <w:bookmarkEnd w:id="40"/>
      <w:bookmarkEnd w:id="41"/>
      <w:bookmarkEnd w:id="42"/>
      <w:bookmarkEnd w:id="43"/>
      <w:bookmarkEnd w:id="44"/>
      <w:bookmarkEnd w:id="45"/>
    </w:p>
    <w:p w14:paraId="1F4BCC3A" w14:textId="7E97C335" w:rsidR="008B4759" w:rsidRPr="00DC7F1B" w:rsidRDefault="008B4759" w:rsidP="008B4759">
      <w:r>
        <w:t xml:space="preserve">For the plate waste observations collected in </w:t>
      </w:r>
      <w:r w:rsidRPr="0067461C">
        <w:t>a subset of Group 3 SFAs (about 65) and schools (about 130 within the 65 SFAs)</w:t>
      </w:r>
      <w:r w:rsidR="001B4ED0">
        <w:t xml:space="preserve">, </w:t>
      </w:r>
      <w:r>
        <w:t xml:space="preserve"> w</w:t>
      </w:r>
      <w:r w:rsidRPr="00DC7F1B">
        <w:t>e will construct traditional selection weights</w:t>
      </w:r>
      <w:r>
        <w:t>. W</w:t>
      </w:r>
      <w:r w:rsidRPr="00DC7F1B">
        <w:t xml:space="preserve">e will start with the Group 3 SFA weight and account for the probability of selection of an SFA into the sample for the plate waste study among SFAs that meet the eligibility criteria. We will then account for any SFAs that choose not to participate in the plate waste study and for the probability of selection of each school, among schools that meet the eligibility criteria within sampled and participating </w:t>
      </w:r>
      <w:r>
        <w:t xml:space="preserve">plate waste-selected </w:t>
      </w:r>
      <w:r w:rsidRPr="00DC7F1B">
        <w:t>SFAs, along with any schools that choose not to participate in this study component. We will then adjust for probabilities of selection of student trays for observation within schools, making use of data on the total number of reimbursable breakfasts and lunches served on the day of observation.</w:t>
      </w:r>
    </w:p>
    <w:p w14:paraId="607D9A1C" w14:textId="77777777" w:rsidR="00370661" w:rsidRDefault="00370661" w:rsidP="00370661">
      <w:pPr>
        <w:pStyle w:val="TableFootnoteCaption"/>
        <w:spacing w:after="240"/>
      </w:pPr>
    </w:p>
    <w:p w14:paraId="32E885BD" w14:textId="77777777" w:rsidR="0085028F" w:rsidRPr="00155D06" w:rsidRDefault="0085028F" w:rsidP="00155D06"/>
    <w:sectPr w:rsidR="0085028F" w:rsidRPr="00155D06" w:rsidSect="000E4C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AEE4" w14:textId="77777777" w:rsidR="0070704C" w:rsidRDefault="0070704C" w:rsidP="002E3E35">
      <w:pPr>
        <w:spacing w:line="240" w:lineRule="auto"/>
      </w:pPr>
      <w:r>
        <w:separator/>
      </w:r>
    </w:p>
  </w:endnote>
  <w:endnote w:type="continuationSeparator" w:id="0">
    <w:p w14:paraId="2704EFAD" w14:textId="77777777" w:rsidR="0070704C" w:rsidRDefault="007070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AB76" w14:textId="77777777" w:rsidR="00F4703F" w:rsidRPr="00964AB7" w:rsidRDefault="00F4703F" w:rsidP="00F86AA7">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FA71" w14:textId="13BF9AE3" w:rsidR="0070704C" w:rsidRPr="007901D0" w:rsidRDefault="0070704C" w:rsidP="00F4703F">
    <w:pPr>
      <w:tabs>
        <w:tab w:val="center" w:pos="4320"/>
        <w:tab w:val="right" w:pos="9360"/>
      </w:tabs>
      <w:spacing w:line="240" w:lineRule="auto"/>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93B6" w14:textId="77777777" w:rsidR="0070704C" w:rsidRPr="00A12B64" w:rsidRDefault="0070704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3268FBA" w14:textId="77777777" w:rsidR="0070704C" w:rsidRDefault="0070704C" w:rsidP="00455D47">
    <w:pPr>
      <w:pStyle w:val="Footer"/>
      <w:pBdr>
        <w:top w:val="single" w:sz="2" w:space="1" w:color="auto"/>
        <w:bottom w:val="none" w:sz="0" w:space="0" w:color="auto"/>
      </w:pBdr>
      <w:spacing w:line="192" w:lineRule="auto"/>
      <w:rPr>
        <w:rStyle w:val="PageNumber"/>
      </w:rPr>
    </w:pPr>
  </w:p>
  <w:p w14:paraId="1964878C" w14:textId="580E3D9F" w:rsidR="0070704C" w:rsidRPr="00964AB7" w:rsidRDefault="0070704C" w:rsidP="00F4703F">
    <w:pPr>
      <w:pStyle w:val="Footer"/>
      <w:pBdr>
        <w:top w:val="single" w:sz="2" w:space="1" w:color="auto"/>
        <w:bottom w:val="none" w:sz="0" w:space="0" w:color="auto"/>
      </w:pBdr>
      <w:tabs>
        <w:tab w:val="clear" w:pos="432"/>
      </w:tabs>
      <w:rPr>
        <w:rStyle w:val="PageNumber"/>
      </w:rPr>
    </w:pPr>
    <w:bookmarkStart w:id="46" w:name="Draft"/>
    <w:bookmarkEnd w:id="46"/>
    <w:r w:rsidRPr="00964AB7">
      <w:rPr>
        <w:rStyle w:val="PageNumber"/>
      </w:rPr>
      <w:tab/>
    </w:r>
    <w:r w:rsidR="001F1E9C">
      <w:rPr>
        <w:rStyle w:val="PageNumber"/>
      </w:rPr>
      <w:t>Q.</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1219B">
      <w:rPr>
        <w:rStyle w:val="PageNumber"/>
        <w:noProof/>
      </w:rPr>
      <w:t>21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79519" w14:textId="77777777" w:rsidR="0070704C" w:rsidRDefault="0070704C" w:rsidP="00203E3B">
      <w:pPr>
        <w:spacing w:line="240" w:lineRule="auto"/>
        <w:ind w:firstLine="0"/>
      </w:pPr>
      <w:r>
        <w:separator/>
      </w:r>
    </w:p>
  </w:footnote>
  <w:footnote w:type="continuationSeparator" w:id="0">
    <w:p w14:paraId="30E0E4ED" w14:textId="77777777" w:rsidR="0070704C" w:rsidRDefault="0070704C" w:rsidP="00203E3B">
      <w:pPr>
        <w:spacing w:line="240" w:lineRule="auto"/>
        <w:ind w:firstLine="0"/>
      </w:pPr>
      <w:r>
        <w:separator/>
      </w:r>
    </w:p>
    <w:p w14:paraId="3EBB1B9C" w14:textId="77777777" w:rsidR="0070704C" w:rsidRPr="00157CA2" w:rsidRDefault="0070704C" w:rsidP="00203E3B">
      <w:pPr>
        <w:spacing w:after="120" w:line="240" w:lineRule="auto"/>
        <w:ind w:firstLine="0"/>
        <w:rPr>
          <w:sz w:val="20"/>
        </w:rPr>
      </w:pPr>
      <w:r w:rsidRPr="00157CA2">
        <w:rPr>
          <w:i/>
          <w:sz w:val="20"/>
        </w:rPr>
        <w:t>(continued)</w:t>
      </w:r>
    </w:p>
  </w:footnote>
  <w:footnote w:id="1">
    <w:p w14:paraId="2BB77DE4" w14:textId="77777777" w:rsidR="0070704C" w:rsidRPr="00483446" w:rsidRDefault="0070704C" w:rsidP="00370661">
      <w:pPr>
        <w:pStyle w:val="FootnoteText"/>
      </w:pPr>
      <w:r>
        <w:rPr>
          <w:rStyle w:val="FootnoteReference"/>
        </w:rPr>
        <w:footnoteRef/>
      </w:r>
      <w:r>
        <w:t xml:space="preserve"> </w:t>
      </w:r>
      <w:r w:rsidRPr="008A1CBA">
        <w:t xml:space="preserve">Specifically, a file from the </w:t>
      </w:r>
      <w:r w:rsidRPr="00483446">
        <w:t>Public Elementary/Secondary School Universe Study.</w:t>
      </w:r>
    </w:p>
  </w:footnote>
  <w:footnote w:id="2">
    <w:p w14:paraId="396565E0" w14:textId="1F28B414" w:rsidR="0070704C" w:rsidRPr="00483446" w:rsidRDefault="0070704C" w:rsidP="00370661">
      <w:pPr>
        <w:pStyle w:val="FootnoteText"/>
        <w:spacing w:afterLines="60" w:after="144"/>
      </w:pPr>
      <w:r w:rsidRPr="00483446">
        <w:rPr>
          <w:rStyle w:val="FootnoteReference"/>
        </w:rPr>
        <w:footnoteRef/>
      </w:r>
      <w:r w:rsidRPr="00483446">
        <w:t xml:space="preserve"> SFAs (and other units) are sampled with certainty when they have a probability of selection greater than or equal to one based on their measure of size. The measures of size to be used for each</w:t>
      </w:r>
      <w:r>
        <w:t xml:space="preserve"> of the groups is discussed in S</w:t>
      </w:r>
      <w:r w:rsidRPr="00483446">
        <w:t xml:space="preserve">ection </w:t>
      </w:r>
      <w:r>
        <w:t>3.</w:t>
      </w:r>
    </w:p>
  </w:footnote>
  <w:footnote w:id="3">
    <w:p w14:paraId="0202183F" w14:textId="77777777" w:rsidR="0070704C" w:rsidRPr="00251CE4" w:rsidRDefault="0070704C" w:rsidP="00370661">
      <w:pPr>
        <w:spacing w:afterLines="60" w:after="144" w:line="240" w:lineRule="auto"/>
        <w:ind w:firstLine="0"/>
        <w:rPr>
          <w:sz w:val="20"/>
        </w:rPr>
      </w:pPr>
      <w:r w:rsidRPr="00251CE4">
        <w:rPr>
          <w:rStyle w:val="FootnoteReference"/>
          <w:sz w:val="20"/>
        </w:rPr>
        <w:footnoteRef/>
      </w:r>
      <w:r w:rsidRPr="00251CE4">
        <w:rPr>
          <w:sz w:val="20"/>
        </w:rPr>
        <w:t xml:space="preserve"> Based on the recent combined CCD and </w:t>
      </w:r>
      <w:r>
        <w:rPr>
          <w:sz w:val="20"/>
        </w:rPr>
        <w:t xml:space="preserve">FNS-742 </w:t>
      </w:r>
      <w:r w:rsidRPr="00251CE4">
        <w:rPr>
          <w:sz w:val="20"/>
        </w:rPr>
        <w:t xml:space="preserve">database, we decided to divide the number of schools in the SFAs into three categories corresponding to the 30th and 60th percentiles (0 to 3 schools, 4 to 10 schools, and 11 or more schools) so that we could ensure that enough SFAs with a large number of schools were included in the sample. Similarly, for student SFA size, we used three categories. </w:t>
      </w:r>
      <w:r>
        <w:rPr>
          <w:sz w:val="20"/>
        </w:rPr>
        <w:t xml:space="preserve">All possible combinations of these categories </w:t>
      </w:r>
      <w:r w:rsidRPr="00251CE4">
        <w:rPr>
          <w:sz w:val="20"/>
        </w:rPr>
        <w:t xml:space="preserve">create </w:t>
      </w:r>
      <w:r>
        <w:rPr>
          <w:sz w:val="20"/>
        </w:rPr>
        <w:t>9</w:t>
      </w:r>
      <w:r w:rsidRPr="00251CE4">
        <w:rPr>
          <w:sz w:val="20"/>
        </w:rPr>
        <w:t xml:space="preserve"> strata, and the charter SFAs will be placed in a separate 10th stratum.</w:t>
      </w:r>
    </w:p>
  </w:footnote>
  <w:footnote w:id="4">
    <w:p w14:paraId="2568E282" w14:textId="77777777" w:rsidR="0070704C" w:rsidRPr="00251CE4" w:rsidRDefault="0070704C" w:rsidP="00370661">
      <w:pPr>
        <w:pStyle w:val="FootnoteText"/>
        <w:spacing w:afterLines="60" w:after="144"/>
      </w:pPr>
      <w:r w:rsidRPr="00251CE4">
        <w:rPr>
          <w:rStyle w:val="FootnoteReference"/>
        </w:rPr>
        <w:footnoteRef/>
      </w:r>
      <w:r w:rsidRPr="00251CE4">
        <w:t xml:space="preserve"> Oversampling of one group through the use of a higher </w:t>
      </w:r>
      <w:r>
        <w:t xml:space="preserve">measure of size </w:t>
      </w:r>
      <w:r w:rsidRPr="00251CE4">
        <w:t xml:space="preserve">value may in turn reduce the number of units sampled on another dimension. We have worked to balance these conflicts to achieve samples that will support the aforementioned subgroup analyses. </w:t>
      </w:r>
    </w:p>
  </w:footnote>
  <w:footnote w:id="5">
    <w:p w14:paraId="43C662DB" w14:textId="77777777" w:rsidR="0070704C" w:rsidRPr="00EC09B9" w:rsidRDefault="0070704C" w:rsidP="00370661">
      <w:pPr>
        <w:pStyle w:val="FootnoteText"/>
        <w:spacing w:afterLines="60" w:after="144"/>
      </w:pPr>
      <w:r w:rsidRPr="00251CE4">
        <w:rPr>
          <w:rStyle w:val="FootnoteReference"/>
        </w:rPr>
        <w:footnoteRef/>
      </w:r>
      <w:r>
        <w:t xml:space="preserve"> </w:t>
      </w:r>
      <w:r w:rsidRPr="00251CE4">
        <w:t>In some SFAs, we will need to obtain four or five school participants to reach the overall sample goal</w:t>
      </w:r>
      <w:r>
        <w:t xml:space="preserve"> given some SFAs may not have a </w:t>
      </w:r>
      <w:r w:rsidRPr="00EC09B9">
        <w:t>school in each of the elementary, middle, and high school strata.</w:t>
      </w:r>
    </w:p>
  </w:footnote>
  <w:footnote w:id="6">
    <w:p w14:paraId="2CCB3CEF" w14:textId="77777777" w:rsidR="0070704C" w:rsidRDefault="0070704C" w:rsidP="00370661">
      <w:pPr>
        <w:pStyle w:val="FootnoteText"/>
      </w:pPr>
      <w:r>
        <w:rPr>
          <w:rStyle w:val="FootnoteReference"/>
        </w:rPr>
        <w:footnoteRef/>
      </w:r>
      <w:r>
        <w:t xml:space="preserve"> Schools in Group 3 will provide data to estimate meal costs. Because meal costs may vary in schools that serve students of different ages, the design calls for stratification of schools by school type (elementary, middle, and high). Because schools in Group 2 will not contribute data for the estimation of meal costs, stratification by school type is not necessary.  </w:t>
      </w:r>
    </w:p>
  </w:footnote>
  <w:footnote w:id="7">
    <w:p w14:paraId="0BED5A58" w14:textId="77777777" w:rsidR="0070704C" w:rsidRPr="00251CE4" w:rsidRDefault="0070704C" w:rsidP="00370661">
      <w:pPr>
        <w:pStyle w:val="FootnoteText"/>
        <w:spacing w:afterLines="60" w:after="144"/>
      </w:pPr>
      <w:r w:rsidRPr="00251CE4">
        <w:rPr>
          <w:rStyle w:val="FootnoteReference"/>
        </w:rPr>
        <w:footnoteRef/>
      </w:r>
      <w:r w:rsidRPr="00251CE4">
        <w:t xml:space="preserve"> </w:t>
      </w:r>
      <w:r>
        <w:t xml:space="preserve">This criterion is based on an internal analysis of </w:t>
      </w:r>
      <w:r w:rsidRPr="00251CE4">
        <w:t>key characteristics in SNMCS-I</w:t>
      </w:r>
      <w:r>
        <w:t>, which</w:t>
      </w:r>
      <w:r w:rsidRPr="00251CE4">
        <w:t xml:space="preserve"> found many to be around 30 percent.</w:t>
      </w:r>
    </w:p>
  </w:footnote>
  <w:footnote w:id="8">
    <w:p w14:paraId="5D3FB11D" w14:textId="77777777" w:rsidR="0070704C" w:rsidRDefault="0070704C" w:rsidP="008B4759">
      <w:pPr>
        <w:pStyle w:val="FootnoteText"/>
      </w:pPr>
      <w:r>
        <w:rPr>
          <w:rStyle w:val="FootnoteReference"/>
        </w:rPr>
        <w:footnoteRef/>
      </w:r>
      <w:r>
        <w:t xml:space="preserve"> Of note, in Group 3 we plan to select schools in pairs within the elementary, middle, and high school strata, as in SNMCS-I, to ensure we obtain a completed component from a school at each school level, to the extent possible.</w:t>
      </w:r>
    </w:p>
  </w:footnote>
  <w:footnote w:id="9">
    <w:p w14:paraId="6F7A879D" w14:textId="77777777" w:rsidR="0070704C" w:rsidRDefault="0070704C" w:rsidP="008B4759">
      <w:pPr>
        <w:pStyle w:val="FootnoteText"/>
      </w:pPr>
      <w:r>
        <w:rPr>
          <w:rStyle w:val="FootnoteReference"/>
        </w:rPr>
        <w:footnoteRef/>
      </w:r>
      <w:r>
        <w:t xml:space="preserve"> </w:t>
      </w:r>
      <w:r w:rsidRPr="004804B6">
        <w:t>Wun, L., T.M. Ezzati-Rice, R. Baskin, J. Greenblatt, M. Zodet, F. Potter, N. Diaz-Tena, and M. Touzani. “Using Propensity Scores to Adjust Weights to Compensate for Dwelling Unit Level Nonresponse in the Medical Expenditure Panel Survey.” Agency for Healthcare Research and Quality Working Paper No. 04004, October 2004. Ava</w:t>
      </w:r>
      <w:r>
        <w:t>ilable at http://www.ahrq.gov.</w:t>
      </w:r>
    </w:p>
  </w:footnote>
  <w:footnote w:id="10">
    <w:p w14:paraId="4AB18952" w14:textId="7791256D" w:rsidR="0070704C" w:rsidRDefault="0070704C" w:rsidP="008B4759">
      <w:pPr>
        <w:pStyle w:val="FootnoteText"/>
      </w:pPr>
      <w:r>
        <w:rPr>
          <w:rStyle w:val="FootnoteReference"/>
        </w:rPr>
        <w:footnoteRef/>
      </w:r>
      <w:r>
        <w:t xml:space="preserve"> </w:t>
      </w:r>
      <w:r w:rsidRPr="004804B6">
        <w:t>Deville, Jean-Claude, and Carl-Erik Särndal. “Calibration Estimators in Survey Sampling</w:t>
      </w:r>
      <w:r w:rsidRPr="004804B6">
        <w:rPr>
          <w:i/>
        </w:rPr>
        <w:t xml:space="preserve">.” Journal of the American </w:t>
      </w:r>
      <w:r>
        <w:rPr>
          <w:i/>
        </w:rPr>
        <w:t>S</w:t>
      </w:r>
      <w:r w:rsidRPr="004804B6">
        <w:rPr>
          <w:i/>
        </w:rPr>
        <w:t>tatistical Association</w:t>
      </w:r>
      <w:r w:rsidRPr="004804B6">
        <w:t>, vol. 87, no. 418, 1992, pp. 376–382.</w:t>
      </w:r>
    </w:p>
  </w:footnote>
  <w:footnote w:id="11">
    <w:p w14:paraId="17EDEF39" w14:textId="77777777" w:rsidR="0070704C" w:rsidRPr="00251CE4" w:rsidRDefault="0070704C" w:rsidP="008B4759">
      <w:pPr>
        <w:pStyle w:val="FootnoteText"/>
        <w:spacing w:after="0"/>
      </w:pPr>
      <w:r w:rsidRPr="00251CE4">
        <w:rPr>
          <w:rStyle w:val="FootnoteReference"/>
        </w:rPr>
        <w:footnoteRef/>
      </w:r>
      <w:r w:rsidRPr="00251CE4">
        <w:t xml:space="preserve"> The composite can </w:t>
      </w:r>
      <w:r>
        <w:t xml:space="preserve">be </w:t>
      </w:r>
      <w:r w:rsidRPr="00251CE4">
        <w:t>adjust</w:t>
      </w:r>
      <w:r>
        <w:t>ed</w:t>
      </w:r>
      <w:r w:rsidRPr="00251CE4">
        <w:t xml:space="preserve"> simply to the proportion of SFAs responding from each group. It also </w:t>
      </w:r>
      <w:r>
        <w:t xml:space="preserve">can </w:t>
      </w:r>
      <w:r w:rsidRPr="00251CE4">
        <w:t>reflect differences in design effects among the groups.</w:t>
      </w:r>
    </w:p>
  </w:footnote>
  <w:footnote w:id="12">
    <w:p w14:paraId="1DFF2EC8" w14:textId="77777777" w:rsidR="0070704C" w:rsidRDefault="0070704C" w:rsidP="008B4759">
      <w:pPr>
        <w:pStyle w:val="FootnoteText"/>
      </w:pPr>
      <w:r>
        <w:rPr>
          <w:rStyle w:val="FootnoteReference"/>
        </w:rPr>
        <w:footnoteRef/>
      </w:r>
      <w:r>
        <w:t xml:space="preserve"> This approach implicitly assumes that the free meal reimbursement rate is a reasonable proxy for the average cost per meal.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9E850" w14:textId="77777777" w:rsidR="00F4703F" w:rsidRPr="00C44B5B" w:rsidRDefault="00F4703F" w:rsidP="00F86AA7">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D0C6" w14:textId="0D29901A" w:rsidR="0070704C" w:rsidRPr="00C44B5B" w:rsidRDefault="00F4703F" w:rsidP="002E3E35">
    <w:pPr>
      <w:pStyle w:val="Header"/>
      <w:rPr>
        <w:rFonts w:cs="Arial"/>
        <w:i/>
        <w:szCs w:val="14"/>
      </w:rPr>
    </w:pPr>
    <w:r w:rsidRPr="00F4703F">
      <w:t>MAINLAND STUDY SAMPLING PLAN</w:t>
    </w:r>
    <w:r w:rsidR="001C1F0A">
      <w:t>S</w:t>
    </w:r>
    <w:r w:rsidR="0070704C"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57E679B"/>
    <w:multiLevelType w:val="hybridMultilevel"/>
    <w:tmpl w:val="DDC2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9"/>
  </w:num>
  <w:num w:numId="3">
    <w:abstractNumId w:val="16"/>
  </w:num>
  <w:num w:numId="4">
    <w:abstractNumId w:val="4"/>
  </w:num>
  <w:num w:numId="5">
    <w:abstractNumId w:val="15"/>
  </w:num>
  <w:num w:numId="6">
    <w:abstractNumId w:val="12"/>
  </w:num>
  <w:num w:numId="7">
    <w:abstractNumId w:val="0"/>
  </w:num>
  <w:num w:numId="8">
    <w:abstractNumId w:val="8"/>
  </w:num>
  <w:num w:numId="9">
    <w:abstractNumId w:val="7"/>
  </w:num>
  <w:num w:numId="10">
    <w:abstractNumId w:val="5"/>
  </w:num>
  <w:num w:numId="11">
    <w:abstractNumId w:val="6"/>
  </w:num>
  <w:num w:numId="12">
    <w:abstractNumId w:val="2"/>
  </w:num>
  <w:num w:numId="13">
    <w:abstractNumId w:val="11"/>
  </w:num>
  <w:num w:numId="14">
    <w:abstractNumId w:val="3"/>
  </w:num>
  <w:num w:numId="15">
    <w:abstractNumId w:val="10"/>
  </w:num>
  <w:num w:numId="16">
    <w:abstractNumId w:val="1"/>
  </w:num>
  <w:num w:numId="17">
    <w:abstractNumId w:val="17"/>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661"/>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094"/>
    <w:rsid w:val="000E0694"/>
    <w:rsid w:val="000E1C2B"/>
    <w:rsid w:val="000E2169"/>
    <w:rsid w:val="000E4C3F"/>
    <w:rsid w:val="000F53D7"/>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A545D"/>
    <w:rsid w:val="001B107D"/>
    <w:rsid w:val="001B4842"/>
    <w:rsid w:val="001B4ED0"/>
    <w:rsid w:val="001C1F0A"/>
    <w:rsid w:val="001C5EB8"/>
    <w:rsid w:val="001C7FBE"/>
    <w:rsid w:val="001D3544"/>
    <w:rsid w:val="001D39AA"/>
    <w:rsid w:val="001D39EC"/>
    <w:rsid w:val="001D418D"/>
    <w:rsid w:val="001D661F"/>
    <w:rsid w:val="001D7B65"/>
    <w:rsid w:val="001E6A60"/>
    <w:rsid w:val="001E6E5A"/>
    <w:rsid w:val="001F1E9C"/>
    <w:rsid w:val="00201E7E"/>
    <w:rsid w:val="00202097"/>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43F3"/>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1184"/>
    <w:rsid w:val="00363410"/>
    <w:rsid w:val="00363A19"/>
    <w:rsid w:val="003656C4"/>
    <w:rsid w:val="00366F93"/>
    <w:rsid w:val="00370490"/>
    <w:rsid w:val="00370661"/>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04C"/>
    <w:rsid w:val="00707736"/>
    <w:rsid w:val="00711B96"/>
    <w:rsid w:val="0071219B"/>
    <w:rsid w:val="00716DB7"/>
    <w:rsid w:val="007222A0"/>
    <w:rsid w:val="00734046"/>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6D0"/>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228"/>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759"/>
    <w:rsid w:val="008B4E7B"/>
    <w:rsid w:val="008B5ADA"/>
    <w:rsid w:val="008C0044"/>
    <w:rsid w:val="008C16FA"/>
    <w:rsid w:val="008C39E1"/>
    <w:rsid w:val="008C3F55"/>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579"/>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C6399"/>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74DE4"/>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45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161B"/>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8C1"/>
    <w:rsid w:val="00E4054A"/>
    <w:rsid w:val="00E4096D"/>
    <w:rsid w:val="00E41FF2"/>
    <w:rsid w:val="00E42570"/>
    <w:rsid w:val="00E4482D"/>
    <w:rsid w:val="00E463A9"/>
    <w:rsid w:val="00E50C9B"/>
    <w:rsid w:val="00E55240"/>
    <w:rsid w:val="00E56206"/>
    <w:rsid w:val="00E57389"/>
    <w:rsid w:val="00E57A14"/>
    <w:rsid w:val="00E631B0"/>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4703F"/>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4C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61"/>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370661"/>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370661"/>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370661"/>
    <w:pPr>
      <w:spacing w:after="240" w:line="240" w:lineRule="auto"/>
    </w:pPr>
  </w:style>
  <w:style w:type="character" w:customStyle="1" w:styleId="EndnoteTextChar">
    <w:name w:val="Endnote Text Char"/>
    <w:basedOn w:val="DefaultParagraphFont"/>
    <w:link w:val="EndnoteText"/>
    <w:semiHidden/>
    <w:rsid w:val="00370661"/>
    <w:rPr>
      <w:rFonts w:ascii="Garamond" w:eastAsia="Times New Roman" w:hAnsi="Garamond" w:cs="Times New Roman"/>
    </w:rPr>
  </w:style>
  <w:style w:type="character" w:styleId="EndnoteReference">
    <w:name w:val="endnote reference"/>
    <w:basedOn w:val="DefaultParagraphFont"/>
    <w:semiHidden/>
    <w:rsid w:val="00370661"/>
    <w:rPr>
      <w:vertAlign w:val="superscript"/>
    </w:rPr>
  </w:style>
  <w:style w:type="paragraph" w:customStyle="1" w:styleId="MarkforTableHeading">
    <w:name w:val="Mark for Table Heading"/>
    <w:basedOn w:val="Normal"/>
    <w:next w:val="Normal"/>
    <w:qFormat/>
    <w:rsid w:val="00370661"/>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370661"/>
  </w:style>
  <w:style w:type="paragraph" w:customStyle="1" w:styleId="MarkforExhibitHeading">
    <w:name w:val="Mark for Exhibit Heading"/>
    <w:basedOn w:val="Normal"/>
    <w:next w:val="Normal"/>
    <w:qFormat/>
    <w:rsid w:val="00370661"/>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370661"/>
    <w:pPr>
      <w:numPr>
        <w:numId w:val="0"/>
      </w:numPr>
      <w:tabs>
        <w:tab w:val="clear" w:pos="432"/>
        <w:tab w:val="left" w:pos="360"/>
      </w:tabs>
      <w:spacing w:after="240"/>
      <w:ind w:right="360"/>
    </w:pPr>
  </w:style>
  <w:style w:type="paragraph" w:customStyle="1" w:styleId="AcknowledgmentnoTOCBlack">
    <w:name w:val="Acknowledgment no TOC_Black"/>
    <w:basedOn w:val="Normal"/>
    <w:next w:val="Normal"/>
    <w:qFormat/>
    <w:rsid w:val="00370661"/>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370661"/>
    <w:rPr>
      <w:color w:val="C00000"/>
    </w:rPr>
  </w:style>
  <w:style w:type="paragraph" w:customStyle="1" w:styleId="AcknowledgmentnoTOCBlue">
    <w:name w:val="Acknowledgment no TOC_Blue"/>
    <w:basedOn w:val="AcknowledgmentnoTOCBlack"/>
    <w:next w:val="Normal"/>
    <w:qFormat/>
    <w:rsid w:val="00370661"/>
    <w:rPr>
      <w:color w:val="345294"/>
    </w:rPr>
  </w:style>
  <w:style w:type="paragraph" w:customStyle="1" w:styleId="BulletBlack">
    <w:name w:val="Bullet_Black"/>
    <w:basedOn w:val="Normal"/>
    <w:qFormat/>
    <w:rsid w:val="00370661"/>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370661"/>
    <w:pPr>
      <w:numPr>
        <w:numId w:val="13"/>
      </w:numPr>
      <w:ind w:left="720" w:hanging="288"/>
    </w:pPr>
  </w:style>
  <w:style w:type="paragraph" w:customStyle="1" w:styleId="BulletBlue">
    <w:name w:val="Bullet_Blue"/>
    <w:basedOn w:val="BulletBlack"/>
    <w:qFormat/>
    <w:rsid w:val="00370661"/>
    <w:pPr>
      <w:numPr>
        <w:numId w:val="11"/>
      </w:numPr>
      <w:ind w:left="720" w:hanging="288"/>
    </w:pPr>
  </w:style>
  <w:style w:type="paragraph" w:customStyle="1" w:styleId="BulletBlackLastSS">
    <w:name w:val="Bullet_Black (Last SS)"/>
    <w:basedOn w:val="BulletBlack"/>
    <w:next w:val="NormalSS"/>
    <w:qFormat/>
    <w:rsid w:val="00370661"/>
    <w:pPr>
      <w:spacing w:after="240"/>
    </w:pPr>
  </w:style>
  <w:style w:type="paragraph" w:customStyle="1" w:styleId="BulletRedLastSS">
    <w:name w:val="Bullet_Red (Last SS)"/>
    <w:basedOn w:val="BulletBlackLastSS"/>
    <w:next w:val="NormalSS"/>
    <w:qFormat/>
    <w:rsid w:val="00370661"/>
    <w:pPr>
      <w:numPr>
        <w:numId w:val="14"/>
      </w:numPr>
      <w:ind w:left="720" w:hanging="288"/>
    </w:pPr>
  </w:style>
  <w:style w:type="paragraph" w:customStyle="1" w:styleId="BulletBlueLastSS">
    <w:name w:val="Bullet_Blue (Last SS)"/>
    <w:basedOn w:val="BulletBlackLastSS"/>
    <w:next w:val="NormalSS"/>
    <w:qFormat/>
    <w:rsid w:val="00370661"/>
    <w:pPr>
      <w:numPr>
        <w:numId w:val="12"/>
      </w:numPr>
      <w:ind w:left="720" w:hanging="288"/>
    </w:pPr>
  </w:style>
  <w:style w:type="paragraph" w:customStyle="1" w:styleId="BulletBlackLastDS">
    <w:name w:val="Bullet_Black (Last DS)"/>
    <w:basedOn w:val="BulletBlackLastSS"/>
    <w:next w:val="Normal"/>
    <w:qFormat/>
    <w:rsid w:val="00370661"/>
    <w:pPr>
      <w:spacing w:after="320"/>
    </w:pPr>
  </w:style>
  <w:style w:type="paragraph" w:customStyle="1" w:styleId="BulletRedLastDS">
    <w:name w:val="Bullet_Red (Last DS)"/>
    <w:basedOn w:val="BulletRedLastSS"/>
    <w:next w:val="Normal"/>
    <w:qFormat/>
    <w:rsid w:val="00370661"/>
    <w:pPr>
      <w:spacing w:after="320"/>
    </w:pPr>
  </w:style>
  <w:style w:type="paragraph" w:customStyle="1" w:styleId="BulletBlueLastDS">
    <w:name w:val="Bullet_Blue (Last DS)"/>
    <w:basedOn w:val="BulletBlackLastDS"/>
    <w:next w:val="Normal"/>
    <w:qFormat/>
    <w:rsid w:val="00370661"/>
    <w:pPr>
      <w:numPr>
        <w:numId w:val="15"/>
      </w:numPr>
      <w:ind w:left="720" w:hanging="288"/>
    </w:pPr>
  </w:style>
  <w:style w:type="paragraph" w:customStyle="1" w:styleId="Heading1Red">
    <w:name w:val="Heading 1_Red"/>
    <w:basedOn w:val="Heading1Black"/>
    <w:next w:val="Normal"/>
    <w:qFormat/>
    <w:rsid w:val="00370661"/>
    <w:rPr>
      <w:color w:val="C00000"/>
    </w:rPr>
  </w:style>
  <w:style w:type="paragraph" w:customStyle="1" w:styleId="Heading1Blue">
    <w:name w:val="Heading 1_Blue"/>
    <w:basedOn w:val="Heading1Black"/>
    <w:next w:val="Normal"/>
    <w:qFormat/>
    <w:rsid w:val="00370661"/>
    <w:rPr>
      <w:color w:val="345294"/>
    </w:rPr>
  </w:style>
  <w:style w:type="paragraph" w:customStyle="1" w:styleId="Heading2Black">
    <w:name w:val="Heading 2_Black"/>
    <w:basedOn w:val="Normal"/>
    <w:next w:val="Normal"/>
    <w:qFormat/>
    <w:rsid w:val="00370661"/>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370661"/>
    <w:rPr>
      <w:color w:val="C00000"/>
    </w:rPr>
  </w:style>
  <w:style w:type="paragraph" w:customStyle="1" w:styleId="Heading2Blue">
    <w:name w:val="Heading 2_Blue"/>
    <w:basedOn w:val="Heading2Black"/>
    <w:next w:val="Normal"/>
    <w:qFormat/>
    <w:rsid w:val="00370661"/>
    <w:rPr>
      <w:color w:val="345294"/>
    </w:rPr>
  </w:style>
  <w:style w:type="paragraph" w:customStyle="1" w:styleId="Heading2BlackNoTOC">
    <w:name w:val="Heading 2_Black No TOC"/>
    <w:basedOn w:val="Heading2Black"/>
    <w:next w:val="Normal"/>
    <w:qFormat/>
    <w:rsid w:val="00370661"/>
    <w:pPr>
      <w:outlineLvl w:val="8"/>
    </w:pPr>
  </w:style>
  <w:style w:type="paragraph" w:customStyle="1" w:styleId="Heading2RedNoTOC">
    <w:name w:val="Heading 2_Red No TOC"/>
    <w:basedOn w:val="Heading2Red"/>
    <w:next w:val="Normal"/>
    <w:qFormat/>
    <w:rsid w:val="00370661"/>
    <w:pPr>
      <w:outlineLvl w:val="8"/>
    </w:pPr>
  </w:style>
  <w:style w:type="paragraph" w:customStyle="1" w:styleId="Heading2BlueNoTOC">
    <w:name w:val="Heading 2_Blue No TOC"/>
    <w:basedOn w:val="Heading2Blue"/>
    <w:next w:val="Normal"/>
    <w:qFormat/>
    <w:rsid w:val="00370661"/>
    <w:pPr>
      <w:outlineLvl w:val="8"/>
    </w:pPr>
  </w:style>
  <w:style w:type="paragraph" w:customStyle="1" w:styleId="MarkforAttachmentHeadingBlack">
    <w:name w:val="Mark for Attachment Heading_Black"/>
    <w:basedOn w:val="Normal"/>
    <w:next w:val="Normal"/>
    <w:qFormat/>
    <w:rsid w:val="00370661"/>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370661"/>
    <w:rPr>
      <w:color w:val="C00000"/>
    </w:rPr>
  </w:style>
  <w:style w:type="paragraph" w:customStyle="1" w:styleId="MarkforAttachmentHeadingBlue">
    <w:name w:val="Mark for Attachment Heading_Blue"/>
    <w:basedOn w:val="MarkforAttachmentHeadingBlack"/>
    <w:next w:val="Normal"/>
    <w:qFormat/>
    <w:rsid w:val="00370661"/>
    <w:rPr>
      <w:color w:val="345294"/>
    </w:rPr>
  </w:style>
  <w:style w:type="paragraph" w:customStyle="1" w:styleId="MarkforAppendixHeadingBlack">
    <w:name w:val="Mark for Appendix Heading_Black"/>
    <w:basedOn w:val="Normal"/>
    <w:next w:val="Normal"/>
    <w:qFormat/>
    <w:rsid w:val="00370661"/>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370661"/>
    <w:rPr>
      <w:color w:val="C00000"/>
    </w:rPr>
  </w:style>
  <w:style w:type="paragraph" w:customStyle="1" w:styleId="MarkforAppendixHeadingBlue">
    <w:name w:val="Mark for Appendix Heading_Blue"/>
    <w:basedOn w:val="MarkforAppendixHeadingBlack"/>
    <w:next w:val="Normal"/>
    <w:qFormat/>
    <w:rsid w:val="00370661"/>
    <w:rPr>
      <w:color w:val="345294"/>
    </w:rPr>
  </w:style>
  <w:style w:type="table" w:customStyle="1" w:styleId="SMPRTableRed">
    <w:name w:val="SMPR_Table_Red"/>
    <w:basedOn w:val="TableNormal"/>
    <w:uiPriority w:val="99"/>
    <w:rsid w:val="00370661"/>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7066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7066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370661"/>
    <w:pPr>
      <w:tabs>
        <w:tab w:val="clear" w:pos="432"/>
      </w:tabs>
      <w:spacing w:after="100"/>
      <w:ind w:left="960"/>
    </w:pPr>
  </w:style>
  <w:style w:type="paragraph" w:styleId="TOC6">
    <w:name w:val="toc 6"/>
    <w:basedOn w:val="Normal"/>
    <w:next w:val="Normal"/>
    <w:autoRedefine/>
    <w:uiPriority w:val="39"/>
    <w:semiHidden/>
    <w:unhideWhenUsed/>
    <w:rsid w:val="00370661"/>
    <w:pPr>
      <w:tabs>
        <w:tab w:val="clear" w:pos="432"/>
      </w:tabs>
      <w:spacing w:after="100"/>
      <w:ind w:left="1200"/>
    </w:pPr>
  </w:style>
  <w:style w:type="paragraph" w:styleId="TOC7">
    <w:name w:val="toc 7"/>
    <w:basedOn w:val="Normal"/>
    <w:next w:val="Normal"/>
    <w:autoRedefine/>
    <w:uiPriority w:val="39"/>
    <w:semiHidden/>
    <w:unhideWhenUsed/>
    <w:rsid w:val="00370661"/>
    <w:pPr>
      <w:tabs>
        <w:tab w:val="clear" w:pos="432"/>
      </w:tabs>
      <w:spacing w:after="100"/>
      <w:ind w:left="1440"/>
    </w:pPr>
  </w:style>
  <w:style w:type="paragraph" w:styleId="TOC9">
    <w:name w:val="toc 9"/>
    <w:basedOn w:val="Normal"/>
    <w:next w:val="Normal"/>
    <w:autoRedefine/>
    <w:uiPriority w:val="39"/>
    <w:semiHidden/>
    <w:unhideWhenUsed/>
    <w:rsid w:val="00370661"/>
    <w:pPr>
      <w:tabs>
        <w:tab w:val="clear" w:pos="432"/>
      </w:tabs>
      <w:spacing w:after="100"/>
      <w:ind w:left="1920"/>
    </w:pPr>
  </w:style>
  <w:style w:type="character" w:styleId="CommentReference">
    <w:name w:val="annotation reference"/>
    <w:basedOn w:val="DefaultParagraphFont"/>
    <w:uiPriority w:val="99"/>
    <w:unhideWhenUsed/>
    <w:rsid w:val="00370661"/>
    <w:rPr>
      <w:sz w:val="16"/>
      <w:szCs w:val="16"/>
    </w:rPr>
  </w:style>
  <w:style w:type="paragraph" w:styleId="CommentText">
    <w:name w:val="annotation text"/>
    <w:basedOn w:val="Normal"/>
    <w:link w:val="CommentTextChar"/>
    <w:uiPriority w:val="99"/>
    <w:unhideWhenUsed/>
    <w:rsid w:val="00370661"/>
    <w:pPr>
      <w:spacing w:line="240" w:lineRule="auto"/>
    </w:pPr>
    <w:rPr>
      <w:sz w:val="20"/>
      <w:szCs w:val="20"/>
    </w:rPr>
  </w:style>
  <w:style w:type="character" w:customStyle="1" w:styleId="CommentTextChar">
    <w:name w:val="Comment Text Char"/>
    <w:basedOn w:val="DefaultParagraphFont"/>
    <w:link w:val="CommentText"/>
    <w:uiPriority w:val="99"/>
    <w:rsid w:val="0037066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0661"/>
    <w:rPr>
      <w:b/>
      <w:bCs/>
    </w:rPr>
  </w:style>
  <w:style w:type="character" w:customStyle="1" w:styleId="CommentSubjectChar">
    <w:name w:val="Comment Subject Char"/>
    <w:basedOn w:val="CommentTextChar"/>
    <w:link w:val="CommentSubject"/>
    <w:uiPriority w:val="99"/>
    <w:semiHidden/>
    <w:rsid w:val="00370661"/>
    <w:rPr>
      <w:rFonts w:ascii="Garamond" w:eastAsia="Times New Roman" w:hAnsi="Garamond" w:cs="Times New Roman"/>
      <w:b/>
      <w:bCs/>
      <w:sz w:val="20"/>
      <w:szCs w:val="20"/>
    </w:rPr>
  </w:style>
  <w:style w:type="paragraph" w:styleId="Revision">
    <w:name w:val="Revision"/>
    <w:hidden/>
    <w:uiPriority w:val="99"/>
    <w:semiHidden/>
    <w:rsid w:val="00370661"/>
    <w:pPr>
      <w:spacing w:after="0"/>
    </w:pPr>
    <w:rPr>
      <w:rFonts w:ascii="Garamond" w:eastAsia="Times New Roman" w:hAnsi="Garamond" w:cs="Times New Roman"/>
    </w:rPr>
  </w:style>
  <w:style w:type="character" w:customStyle="1" w:styleId="NormalSSChar">
    <w:name w:val="NormalSS Char"/>
    <w:basedOn w:val="DefaultParagraphFont"/>
    <w:link w:val="NormalSS"/>
    <w:locked/>
    <w:rsid w:val="00370661"/>
    <w:rPr>
      <w:rFonts w:eastAsia="Times New Roman" w:cs="Times New Roman"/>
      <w:szCs w:val="20"/>
    </w:rPr>
  </w:style>
  <w:style w:type="character" w:customStyle="1" w:styleId="slug-vol">
    <w:name w:val="slug-vol"/>
    <w:basedOn w:val="DefaultParagraphFont"/>
    <w:rsid w:val="00370661"/>
  </w:style>
  <w:style w:type="table" w:customStyle="1" w:styleId="MPRBaseTable1">
    <w:name w:val="MPR Base Table1"/>
    <w:basedOn w:val="TableNormal"/>
    <w:uiPriority w:val="99"/>
    <w:rsid w:val="0037066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370661"/>
    <w:rPr>
      <w:color w:val="0000FF" w:themeColor="hyperlink"/>
      <w:u w:val="single"/>
    </w:rPr>
  </w:style>
  <w:style w:type="paragraph" w:customStyle="1" w:styleId="TableHeaderSpan">
    <w:name w:val="Table Header Span"/>
    <w:basedOn w:val="TableHeaderCenter"/>
    <w:qFormat/>
    <w:rsid w:val="00370661"/>
    <w:pPr>
      <w:pBdr>
        <w:bottom w:val="single" w:sz="4" w:space="2" w:color="FFFFFF" w:themeColor="background1"/>
      </w:pBdr>
      <w:ind w:left="144" w:right="144"/>
    </w:pPr>
  </w:style>
  <w:style w:type="character" w:styleId="FollowedHyperlink">
    <w:name w:val="FollowedHyperlink"/>
    <w:basedOn w:val="DefaultParagraphFont"/>
    <w:uiPriority w:val="99"/>
    <w:semiHidden/>
    <w:unhideWhenUsed/>
    <w:rsid w:val="00370661"/>
    <w:rPr>
      <w:color w:val="800080" w:themeColor="followedHyperlink"/>
      <w:u w:val="single"/>
    </w:rPr>
  </w:style>
  <w:style w:type="paragraph" w:customStyle="1" w:styleId="Blankpage">
    <w:name w:val="Blank page"/>
    <w:qFormat/>
    <w:rsid w:val="00F4703F"/>
    <w:pPr>
      <w:spacing w:before="3360"/>
      <w:jc w:val="center"/>
    </w:pPr>
    <w:rPr>
      <w:rFonts w:eastAsia="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61"/>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ootnote Text2,F"/>
    <w:basedOn w:val="Normal"/>
    <w:link w:val="FootnoteTextChar"/>
    <w:qFormat/>
    <w:rsid w:val="00203E3B"/>
    <w:pPr>
      <w:spacing w:after="120" w:line="240" w:lineRule="auto"/>
      <w:ind w:firstLine="0"/>
    </w:pPr>
    <w:rPr>
      <w:sz w:val="20"/>
    </w:rPr>
  </w:style>
  <w:style w:type="character" w:customStyle="1" w:styleId="FootnoteTextChar">
    <w:name w:val="Footnote Text Char"/>
    <w:aliases w:val="Footnote Text2 Char,F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370661"/>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370661"/>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370661"/>
    <w:pPr>
      <w:spacing w:after="240" w:line="240" w:lineRule="auto"/>
    </w:pPr>
  </w:style>
  <w:style w:type="character" w:customStyle="1" w:styleId="EndnoteTextChar">
    <w:name w:val="Endnote Text Char"/>
    <w:basedOn w:val="DefaultParagraphFont"/>
    <w:link w:val="EndnoteText"/>
    <w:semiHidden/>
    <w:rsid w:val="00370661"/>
    <w:rPr>
      <w:rFonts w:ascii="Garamond" w:eastAsia="Times New Roman" w:hAnsi="Garamond" w:cs="Times New Roman"/>
    </w:rPr>
  </w:style>
  <w:style w:type="character" w:styleId="EndnoteReference">
    <w:name w:val="endnote reference"/>
    <w:basedOn w:val="DefaultParagraphFont"/>
    <w:semiHidden/>
    <w:rsid w:val="00370661"/>
    <w:rPr>
      <w:vertAlign w:val="superscript"/>
    </w:rPr>
  </w:style>
  <w:style w:type="paragraph" w:customStyle="1" w:styleId="MarkforTableHeading">
    <w:name w:val="Mark for Table Heading"/>
    <w:basedOn w:val="Normal"/>
    <w:next w:val="Normal"/>
    <w:qFormat/>
    <w:rsid w:val="00370661"/>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370661"/>
  </w:style>
  <w:style w:type="paragraph" w:customStyle="1" w:styleId="MarkforExhibitHeading">
    <w:name w:val="Mark for Exhibit Heading"/>
    <w:basedOn w:val="Normal"/>
    <w:next w:val="Normal"/>
    <w:qFormat/>
    <w:rsid w:val="00370661"/>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370661"/>
    <w:pPr>
      <w:numPr>
        <w:numId w:val="0"/>
      </w:numPr>
      <w:tabs>
        <w:tab w:val="clear" w:pos="432"/>
        <w:tab w:val="left" w:pos="360"/>
      </w:tabs>
      <w:spacing w:after="240"/>
      <w:ind w:right="360"/>
    </w:pPr>
  </w:style>
  <w:style w:type="paragraph" w:customStyle="1" w:styleId="AcknowledgmentnoTOCBlack">
    <w:name w:val="Acknowledgment no TOC_Black"/>
    <w:basedOn w:val="Normal"/>
    <w:next w:val="Normal"/>
    <w:qFormat/>
    <w:rsid w:val="00370661"/>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370661"/>
    <w:rPr>
      <w:color w:val="C00000"/>
    </w:rPr>
  </w:style>
  <w:style w:type="paragraph" w:customStyle="1" w:styleId="AcknowledgmentnoTOCBlue">
    <w:name w:val="Acknowledgment no TOC_Blue"/>
    <w:basedOn w:val="AcknowledgmentnoTOCBlack"/>
    <w:next w:val="Normal"/>
    <w:qFormat/>
    <w:rsid w:val="00370661"/>
    <w:rPr>
      <w:color w:val="345294"/>
    </w:rPr>
  </w:style>
  <w:style w:type="paragraph" w:customStyle="1" w:styleId="BulletBlack">
    <w:name w:val="Bullet_Black"/>
    <w:basedOn w:val="Normal"/>
    <w:qFormat/>
    <w:rsid w:val="00370661"/>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370661"/>
    <w:pPr>
      <w:numPr>
        <w:numId w:val="13"/>
      </w:numPr>
      <w:ind w:left="720" w:hanging="288"/>
    </w:pPr>
  </w:style>
  <w:style w:type="paragraph" w:customStyle="1" w:styleId="BulletBlue">
    <w:name w:val="Bullet_Blue"/>
    <w:basedOn w:val="BulletBlack"/>
    <w:qFormat/>
    <w:rsid w:val="00370661"/>
    <w:pPr>
      <w:numPr>
        <w:numId w:val="11"/>
      </w:numPr>
      <w:ind w:left="720" w:hanging="288"/>
    </w:pPr>
  </w:style>
  <w:style w:type="paragraph" w:customStyle="1" w:styleId="BulletBlackLastSS">
    <w:name w:val="Bullet_Black (Last SS)"/>
    <w:basedOn w:val="BulletBlack"/>
    <w:next w:val="NormalSS"/>
    <w:qFormat/>
    <w:rsid w:val="00370661"/>
    <w:pPr>
      <w:spacing w:after="240"/>
    </w:pPr>
  </w:style>
  <w:style w:type="paragraph" w:customStyle="1" w:styleId="BulletRedLastSS">
    <w:name w:val="Bullet_Red (Last SS)"/>
    <w:basedOn w:val="BulletBlackLastSS"/>
    <w:next w:val="NormalSS"/>
    <w:qFormat/>
    <w:rsid w:val="00370661"/>
    <w:pPr>
      <w:numPr>
        <w:numId w:val="14"/>
      </w:numPr>
      <w:ind w:left="720" w:hanging="288"/>
    </w:pPr>
  </w:style>
  <w:style w:type="paragraph" w:customStyle="1" w:styleId="BulletBlueLastSS">
    <w:name w:val="Bullet_Blue (Last SS)"/>
    <w:basedOn w:val="BulletBlackLastSS"/>
    <w:next w:val="NormalSS"/>
    <w:qFormat/>
    <w:rsid w:val="00370661"/>
    <w:pPr>
      <w:numPr>
        <w:numId w:val="12"/>
      </w:numPr>
      <w:ind w:left="720" w:hanging="288"/>
    </w:pPr>
  </w:style>
  <w:style w:type="paragraph" w:customStyle="1" w:styleId="BulletBlackLastDS">
    <w:name w:val="Bullet_Black (Last DS)"/>
    <w:basedOn w:val="BulletBlackLastSS"/>
    <w:next w:val="Normal"/>
    <w:qFormat/>
    <w:rsid w:val="00370661"/>
    <w:pPr>
      <w:spacing w:after="320"/>
    </w:pPr>
  </w:style>
  <w:style w:type="paragraph" w:customStyle="1" w:styleId="BulletRedLastDS">
    <w:name w:val="Bullet_Red (Last DS)"/>
    <w:basedOn w:val="BulletRedLastSS"/>
    <w:next w:val="Normal"/>
    <w:qFormat/>
    <w:rsid w:val="00370661"/>
    <w:pPr>
      <w:spacing w:after="320"/>
    </w:pPr>
  </w:style>
  <w:style w:type="paragraph" w:customStyle="1" w:styleId="BulletBlueLastDS">
    <w:name w:val="Bullet_Blue (Last DS)"/>
    <w:basedOn w:val="BulletBlackLastDS"/>
    <w:next w:val="Normal"/>
    <w:qFormat/>
    <w:rsid w:val="00370661"/>
    <w:pPr>
      <w:numPr>
        <w:numId w:val="15"/>
      </w:numPr>
      <w:ind w:left="720" w:hanging="288"/>
    </w:pPr>
  </w:style>
  <w:style w:type="paragraph" w:customStyle="1" w:styleId="Heading1Red">
    <w:name w:val="Heading 1_Red"/>
    <w:basedOn w:val="Heading1Black"/>
    <w:next w:val="Normal"/>
    <w:qFormat/>
    <w:rsid w:val="00370661"/>
    <w:rPr>
      <w:color w:val="C00000"/>
    </w:rPr>
  </w:style>
  <w:style w:type="paragraph" w:customStyle="1" w:styleId="Heading1Blue">
    <w:name w:val="Heading 1_Blue"/>
    <w:basedOn w:val="Heading1Black"/>
    <w:next w:val="Normal"/>
    <w:qFormat/>
    <w:rsid w:val="00370661"/>
    <w:rPr>
      <w:color w:val="345294"/>
    </w:rPr>
  </w:style>
  <w:style w:type="paragraph" w:customStyle="1" w:styleId="Heading2Black">
    <w:name w:val="Heading 2_Black"/>
    <w:basedOn w:val="Normal"/>
    <w:next w:val="Normal"/>
    <w:qFormat/>
    <w:rsid w:val="00370661"/>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370661"/>
    <w:rPr>
      <w:color w:val="C00000"/>
    </w:rPr>
  </w:style>
  <w:style w:type="paragraph" w:customStyle="1" w:styleId="Heading2Blue">
    <w:name w:val="Heading 2_Blue"/>
    <w:basedOn w:val="Heading2Black"/>
    <w:next w:val="Normal"/>
    <w:qFormat/>
    <w:rsid w:val="00370661"/>
    <w:rPr>
      <w:color w:val="345294"/>
    </w:rPr>
  </w:style>
  <w:style w:type="paragraph" w:customStyle="1" w:styleId="Heading2BlackNoTOC">
    <w:name w:val="Heading 2_Black No TOC"/>
    <w:basedOn w:val="Heading2Black"/>
    <w:next w:val="Normal"/>
    <w:qFormat/>
    <w:rsid w:val="00370661"/>
    <w:pPr>
      <w:outlineLvl w:val="8"/>
    </w:pPr>
  </w:style>
  <w:style w:type="paragraph" w:customStyle="1" w:styleId="Heading2RedNoTOC">
    <w:name w:val="Heading 2_Red No TOC"/>
    <w:basedOn w:val="Heading2Red"/>
    <w:next w:val="Normal"/>
    <w:qFormat/>
    <w:rsid w:val="00370661"/>
    <w:pPr>
      <w:outlineLvl w:val="8"/>
    </w:pPr>
  </w:style>
  <w:style w:type="paragraph" w:customStyle="1" w:styleId="Heading2BlueNoTOC">
    <w:name w:val="Heading 2_Blue No TOC"/>
    <w:basedOn w:val="Heading2Blue"/>
    <w:next w:val="Normal"/>
    <w:qFormat/>
    <w:rsid w:val="00370661"/>
    <w:pPr>
      <w:outlineLvl w:val="8"/>
    </w:pPr>
  </w:style>
  <w:style w:type="paragraph" w:customStyle="1" w:styleId="MarkforAttachmentHeadingBlack">
    <w:name w:val="Mark for Attachment Heading_Black"/>
    <w:basedOn w:val="Normal"/>
    <w:next w:val="Normal"/>
    <w:qFormat/>
    <w:rsid w:val="00370661"/>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370661"/>
    <w:rPr>
      <w:color w:val="C00000"/>
    </w:rPr>
  </w:style>
  <w:style w:type="paragraph" w:customStyle="1" w:styleId="MarkforAttachmentHeadingBlue">
    <w:name w:val="Mark for Attachment Heading_Blue"/>
    <w:basedOn w:val="MarkforAttachmentHeadingBlack"/>
    <w:next w:val="Normal"/>
    <w:qFormat/>
    <w:rsid w:val="00370661"/>
    <w:rPr>
      <w:color w:val="345294"/>
    </w:rPr>
  </w:style>
  <w:style w:type="paragraph" w:customStyle="1" w:styleId="MarkforAppendixHeadingBlack">
    <w:name w:val="Mark for Appendix Heading_Black"/>
    <w:basedOn w:val="Normal"/>
    <w:next w:val="Normal"/>
    <w:qFormat/>
    <w:rsid w:val="00370661"/>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370661"/>
    <w:rPr>
      <w:color w:val="C00000"/>
    </w:rPr>
  </w:style>
  <w:style w:type="paragraph" w:customStyle="1" w:styleId="MarkforAppendixHeadingBlue">
    <w:name w:val="Mark for Appendix Heading_Blue"/>
    <w:basedOn w:val="MarkforAppendixHeadingBlack"/>
    <w:next w:val="Normal"/>
    <w:qFormat/>
    <w:rsid w:val="00370661"/>
    <w:rPr>
      <w:color w:val="345294"/>
    </w:rPr>
  </w:style>
  <w:style w:type="table" w:customStyle="1" w:styleId="SMPRTableRed">
    <w:name w:val="SMPR_Table_Red"/>
    <w:basedOn w:val="TableNormal"/>
    <w:uiPriority w:val="99"/>
    <w:rsid w:val="00370661"/>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7066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7066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370661"/>
    <w:pPr>
      <w:tabs>
        <w:tab w:val="clear" w:pos="432"/>
      </w:tabs>
      <w:spacing w:after="100"/>
      <w:ind w:left="960"/>
    </w:pPr>
  </w:style>
  <w:style w:type="paragraph" w:styleId="TOC6">
    <w:name w:val="toc 6"/>
    <w:basedOn w:val="Normal"/>
    <w:next w:val="Normal"/>
    <w:autoRedefine/>
    <w:uiPriority w:val="39"/>
    <w:semiHidden/>
    <w:unhideWhenUsed/>
    <w:rsid w:val="00370661"/>
    <w:pPr>
      <w:tabs>
        <w:tab w:val="clear" w:pos="432"/>
      </w:tabs>
      <w:spacing w:after="100"/>
      <w:ind w:left="1200"/>
    </w:pPr>
  </w:style>
  <w:style w:type="paragraph" w:styleId="TOC7">
    <w:name w:val="toc 7"/>
    <w:basedOn w:val="Normal"/>
    <w:next w:val="Normal"/>
    <w:autoRedefine/>
    <w:uiPriority w:val="39"/>
    <w:semiHidden/>
    <w:unhideWhenUsed/>
    <w:rsid w:val="00370661"/>
    <w:pPr>
      <w:tabs>
        <w:tab w:val="clear" w:pos="432"/>
      </w:tabs>
      <w:spacing w:after="100"/>
      <w:ind w:left="1440"/>
    </w:pPr>
  </w:style>
  <w:style w:type="paragraph" w:styleId="TOC9">
    <w:name w:val="toc 9"/>
    <w:basedOn w:val="Normal"/>
    <w:next w:val="Normal"/>
    <w:autoRedefine/>
    <w:uiPriority w:val="39"/>
    <w:semiHidden/>
    <w:unhideWhenUsed/>
    <w:rsid w:val="00370661"/>
    <w:pPr>
      <w:tabs>
        <w:tab w:val="clear" w:pos="432"/>
      </w:tabs>
      <w:spacing w:after="100"/>
      <w:ind w:left="1920"/>
    </w:pPr>
  </w:style>
  <w:style w:type="character" w:styleId="CommentReference">
    <w:name w:val="annotation reference"/>
    <w:basedOn w:val="DefaultParagraphFont"/>
    <w:uiPriority w:val="99"/>
    <w:unhideWhenUsed/>
    <w:rsid w:val="00370661"/>
    <w:rPr>
      <w:sz w:val="16"/>
      <w:szCs w:val="16"/>
    </w:rPr>
  </w:style>
  <w:style w:type="paragraph" w:styleId="CommentText">
    <w:name w:val="annotation text"/>
    <w:basedOn w:val="Normal"/>
    <w:link w:val="CommentTextChar"/>
    <w:uiPriority w:val="99"/>
    <w:unhideWhenUsed/>
    <w:rsid w:val="00370661"/>
    <w:pPr>
      <w:spacing w:line="240" w:lineRule="auto"/>
    </w:pPr>
    <w:rPr>
      <w:sz w:val="20"/>
      <w:szCs w:val="20"/>
    </w:rPr>
  </w:style>
  <w:style w:type="character" w:customStyle="1" w:styleId="CommentTextChar">
    <w:name w:val="Comment Text Char"/>
    <w:basedOn w:val="DefaultParagraphFont"/>
    <w:link w:val="CommentText"/>
    <w:uiPriority w:val="99"/>
    <w:rsid w:val="0037066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0661"/>
    <w:rPr>
      <w:b/>
      <w:bCs/>
    </w:rPr>
  </w:style>
  <w:style w:type="character" w:customStyle="1" w:styleId="CommentSubjectChar">
    <w:name w:val="Comment Subject Char"/>
    <w:basedOn w:val="CommentTextChar"/>
    <w:link w:val="CommentSubject"/>
    <w:uiPriority w:val="99"/>
    <w:semiHidden/>
    <w:rsid w:val="00370661"/>
    <w:rPr>
      <w:rFonts w:ascii="Garamond" w:eastAsia="Times New Roman" w:hAnsi="Garamond" w:cs="Times New Roman"/>
      <w:b/>
      <w:bCs/>
      <w:sz w:val="20"/>
      <w:szCs w:val="20"/>
    </w:rPr>
  </w:style>
  <w:style w:type="paragraph" w:styleId="Revision">
    <w:name w:val="Revision"/>
    <w:hidden/>
    <w:uiPriority w:val="99"/>
    <w:semiHidden/>
    <w:rsid w:val="00370661"/>
    <w:pPr>
      <w:spacing w:after="0"/>
    </w:pPr>
    <w:rPr>
      <w:rFonts w:ascii="Garamond" w:eastAsia="Times New Roman" w:hAnsi="Garamond" w:cs="Times New Roman"/>
    </w:rPr>
  </w:style>
  <w:style w:type="character" w:customStyle="1" w:styleId="NormalSSChar">
    <w:name w:val="NormalSS Char"/>
    <w:basedOn w:val="DefaultParagraphFont"/>
    <w:link w:val="NormalSS"/>
    <w:locked/>
    <w:rsid w:val="00370661"/>
    <w:rPr>
      <w:rFonts w:eastAsia="Times New Roman" w:cs="Times New Roman"/>
      <w:szCs w:val="20"/>
    </w:rPr>
  </w:style>
  <w:style w:type="character" w:customStyle="1" w:styleId="slug-vol">
    <w:name w:val="slug-vol"/>
    <w:basedOn w:val="DefaultParagraphFont"/>
    <w:rsid w:val="00370661"/>
  </w:style>
  <w:style w:type="table" w:customStyle="1" w:styleId="MPRBaseTable1">
    <w:name w:val="MPR Base Table1"/>
    <w:basedOn w:val="TableNormal"/>
    <w:uiPriority w:val="99"/>
    <w:rsid w:val="0037066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370661"/>
    <w:rPr>
      <w:color w:val="0000FF" w:themeColor="hyperlink"/>
      <w:u w:val="single"/>
    </w:rPr>
  </w:style>
  <w:style w:type="paragraph" w:customStyle="1" w:styleId="TableHeaderSpan">
    <w:name w:val="Table Header Span"/>
    <w:basedOn w:val="TableHeaderCenter"/>
    <w:qFormat/>
    <w:rsid w:val="00370661"/>
    <w:pPr>
      <w:pBdr>
        <w:bottom w:val="single" w:sz="4" w:space="2" w:color="FFFFFF" w:themeColor="background1"/>
      </w:pBdr>
      <w:ind w:left="144" w:right="144"/>
    </w:pPr>
  </w:style>
  <w:style w:type="character" w:styleId="FollowedHyperlink">
    <w:name w:val="FollowedHyperlink"/>
    <w:basedOn w:val="DefaultParagraphFont"/>
    <w:uiPriority w:val="99"/>
    <w:semiHidden/>
    <w:unhideWhenUsed/>
    <w:rsid w:val="00370661"/>
    <w:rPr>
      <w:color w:val="800080" w:themeColor="followedHyperlink"/>
      <w:u w:val="single"/>
    </w:rPr>
  </w:style>
  <w:style w:type="paragraph" w:customStyle="1" w:styleId="Blankpage">
    <w:name w:val="Blank page"/>
    <w:qFormat/>
    <w:rsid w:val="00F4703F"/>
    <w:pPr>
      <w:spacing w:before="3360"/>
      <w:jc w:val="center"/>
    </w:pPr>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B9C06-C45F-4F62-9797-FD95F57B6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52DF10-E896-4D2A-ADF8-AC7516DB04FC}">
  <ds:schemaRefs>
    <ds:schemaRef ds:uri="http://schemas.microsoft.com/sharepoint/v3/contenttype/forms"/>
  </ds:schemaRefs>
</ds:datastoreItem>
</file>

<file path=customXml/itemProps3.xml><?xml version="1.0" encoding="utf-8"?>
<ds:datastoreItem xmlns:ds="http://schemas.openxmlformats.org/officeDocument/2006/customXml" ds:itemID="{BDE8330E-E204-429F-9F0D-67CB0D8CC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EAA1CB-A7D3-4E0F-9F04-6E5EB96C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5058</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Kay Fox</dc:creator>
  <cp:lastModifiedBy>SYSTEM</cp:lastModifiedBy>
  <cp:revision>2</cp:revision>
  <dcterms:created xsi:type="dcterms:W3CDTF">2019-06-19T15:24:00Z</dcterms:created>
  <dcterms:modified xsi:type="dcterms:W3CDTF">2019-06-19T15:24:00Z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