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D94D" w14:textId="77777777" w:rsidR="00D05062" w:rsidRPr="00BA2DB8" w:rsidRDefault="00D05062" w:rsidP="00D05062">
      <w:pPr>
        <w:shd w:val="clear" w:color="auto" w:fill="FFFFFF"/>
        <w:rPr>
          <w:b/>
          <w:sz w:val="22"/>
          <w:szCs w:val="22"/>
        </w:rPr>
      </w:pPr>
      <w:bookmarkStart w:id="0" w:name="_GoBack"/>
      <w:bookmarkEnd w:id="0"/>
      <w:r w:rsidRPr="00BA2DB8">
        <w:rPr>
          <w:b/>
          <w:sz w:val="22"/>
          <w:szCs w:val="22"/>
        </w:rPr>
        <w:t xml:space="preserve">Implementation of the NET 911 Improvement Act of 2008: </w:t>
      </w:r>
      <w:r w:rsidRPr="00BA2DB8">
        <w:rPr>
          <w:b/>
          <w:sz w:val="22"/>
          <w:szCs w:val="22"/>
        </w:rPr>
        <w:tab/>
      </w:r>
      <w:r w:rsidRPr="00BA2DB8">
        <w:rPr>
          <w:b/>
          <w:sz w:val="22"/>
          <w:szCs w:val="22"/>
        </w:rPr>
        <w:tab/>
        <w:t xml:space="preserve"> </w:t>
      </w:r>
      <w:r w:rsidRPr="00BA2DB8">
        <w:rPr>
          <w:b/>
          <w:sz w:val="22"/>
          <w:szCs w:val="22"/>
        </w:rPr>
        <w:tab/>
        <w:t>3060-1131</w:t>
      </w:r>
    </w:p>
    <w:p w14:paraId="53F924CE" w14:textId="3089C142" w:rsidR="00D05062" w:rsidRPr="00BA2DB8" w:rsidRDefault="00E362AE" w:rsidP="00D05062">
      <w:pPr>
        <w:shd w:val="clear" w:color="auto" w:fill="FFFFFF"/>
        <w:rPr>
          <w:b/>
          <w:sz w:val="22"/>
          <w:szCs w:val="22"/>
        </w:rPr>
      </w:pPr>
      <w:r w:rsidRPr="00BA2DB8">
        <w:rPr>
          <w:b/>
          <w:sz w:val="22"/>
          <w:szCs w:val="22"/>
        </w:rPr>
        <w:t>Location Information f</w:t>
      </w:r>
      <w:r w:rsidR="00D05062" w:rsidRPr="00BA2DB8">
        <w:rPr>
          <w:b/>
          <w:sz w:val="22"/>
          <w:szCs w:val="22"/>
        </w:rPr>
        <w:t xml:space="preserve">rom Owners and Controllers of 911 </w:t>
      </w:r>
      <w:r w:rsidR="00D05062" w:rsidRPr="00BA2DB8">
        <w:rPr>
          <w:b/>
          <w:sz w:val="22"/>
          <w:szCs w:val="22"/>
        </w:rPr>
        <w:tab/>
      </w:r>
      <w:r w:rsidR="00D05062" w:rsidRPr="00BA2DB8">
        <w:rPr>
          <w:b/>
          <w:sz w:val="22"/>
          <w:szCs w:val="22"/>
        </w:rPr>
        <w:tab/>
        <w:t xml:space="preserve"> </w:t>
      </w:r>
      <w:r w:rsidR="00D05062" w:rsidRPr="00BA2DB8">
        <w:rPr>
          <w:b/>
          <w:sz w:val="22"/>
          <w:szCs w:val="22"/>
        </w:rPr>
        <w:tab/>
      </w:r>
      <w:r w:rsidR="00FA2BA7">
        <w:rPr>
          <w:b/>
          <w:sz w:val="22"/>
          <w:szCs w:val="22"/>
        </w:rPr>
        <w:t xml:space="preserve">May </w:t>
      </w:r>
      <w:r w:rsidRPr="00BA2DB8">
        <w:rPr>
          <w:b/>
          <w:sz w:val="22"/>
          <w:szCs w:val="22"/>
        </w:rPr>
        <w:t>201</w:t>
      </w:r>
      <w:r w:rsidR="00DD0C32">
        <w:rPr>
          <w:b/>
          <w:sz w:val="22"/>
          <w:szCs w:val="22"/>
        </w:rPr>
        <w:t>9</w:t>
      </w:r>
      <w:r w:rsidR="00D05062" w:rsidRPr="00BA2DB8">
        <w:rPr>
          <w:b/>
          <w:sz w:val="22"/>
          <w:szCs w:val="22"/>
        </w:rPr>
        <w:t xml:space="preserve"> </w:t>
      </w:r>
    </w:p>
    <w:p w14:paraId="1805D7C4" w14:textId="77777777" w:rsidR="00D05062" w:rsidRPr="00BA2DB8" w:rsidRDefault="00D05062" w:rsidP="00D05062">
      <w:pPr>
        <w:shd w:val="clear" w:color="auto" w:fill="FFFFFF"/>
        <w:rPr>
          <w:b/>
          <w:sz w:val="22"/>
          <w:szCs w:val="22"/>
        </w:rPr>
      </w:pPr>
      <w:r w:rsidRPr="00BA2DB8">
        <w:rPr>
          <w:b/>
          <w:sz w:val="22"/>
          <w:szCs w:val="22"/>
        </w:rPr>
        <w:t>and E911 Capabilities</w:t>
      </w:r>
    </w:p>
    <w:p w14:paraId="33334761" w14:textId="3E7F44FD" w:rsidR="00B43199" w:rsidRPr="00BA2DB8" w:rsidRDefault="009F4BCA" w:rsidP="009F4BCA">
      <w:pPr>
        <w:shd w:val="clear" w:color="auto" w:fill="FFFFFF"/>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463186" w14:textId="77777777" w:rsidR="00B43199" w:rsidRDefault="00B43199" w:rsidP="000801C9">
      <w:pPr>
        <w:shd w:val="clear" w:color="auto" w:fill="FFFFFF"/>
        <w:jc w:val="right"/>
        <w:rPr>
          <w:sz w:val="22"/>
          <w:szCs w:val="22"/>
        </w:rPr>
      </w:pPr>
    </w:p>
    <w:p w14:paraId="42BE2B51" w14:textId="77777777" w:rsidR="00B43199" w:rsidRDefault="00B43199" w:rsidP="000801C9">
      <w:pPr>
        <w:shd w:val="clear" w:color="auto" w:fill="FFFFFF"/>
        <w:jc w:val="center"/>
        <w:rPr>
          <w:sz w:val="22"/>
          <w:szCs w:val="22"/>
        </w:rPr>
      </w:pPr>
    </w:p>
    <w:p w14:paraId="1490AC01" w14:textId="77777777" w:rsidR="006B4A30" w:rsidRDefault="006B4A30" w:rsidP="000801C9">
      <w:pPr>
        <w:shd w:val="clear" w:color="auto" w:fill="FFFFFF"/>
        <w:jc w:val="center"/>
        <w:rPr>
          <w:b/>
          <w:sz w:val="22"/>
          <w:szCs w:val="22"/>
        </w:rPr>
      </w:pPr>
      <w:r w:rsidRPr="00BA2DB8">
        <w:rPr>
          <w:b/>
          <w:sz w:val="22"/>
          <w:szCs w:val="22"/>
        </w:rPr>
        <w:t>SUPPORTING STATEMENT</w:t>
      </w:r>
    </w:p>
    <w:p w14:paraId="0567FB9F" w14:textId="4714D5BD" w:rsidR="003E41D8" w:rsidRDefault="003E41D8" w:rsidP="000801C9">
      <w:pPr>
        <w:shd w:val="clear" w:color="auto" w:fill="FFFFFF"/>
        <w:jc w:val="center"/>
        <w:rPr>
          <w:b/>
          <w:sz w:val="22"/>
          <w:szCs w:val="22"/>
        </w:rPr>
      </w:pPr>
    </w:p>
    <w:p w14:paraId="092EE41B" w14:textId="5A991DE3" w:rsidR="00B548A0" w:rsidRDefault="003E41D8" w:rsidP="00BA2DB8">
      <w:pPr>
        <w:rPr>
          <w:sz w:val="22"/>
          <w:szCs w:val="22"/>
          <w:shd w:val="clear" w:color="auto" w:fill="FFFFFF"/>
        </w:rPr>
      </w:pPr>
      <w:r w:rsidRPr="00E91F07">
        <w:rPr>
          <w:snapToGrid w:val="0"/>
          <w:sz w:val="22"/>
          <w:szCs w:val="22"/>
        </w:rPr>
        <w:t xml:space="preserve">The Commission seeks OMB approval </w:t>
      </w:r>
      <w:r>
        <w:rPr>
          <w:snapToGrid w:val="0"/>
          <w:sz w:val="22"/>
          <w:szCs w:val="22"/>
        </w:rPr>
        <w:t>to extend</w:t>
      </w:r>
      <w:r w:rsidRPr="00E91F07">
        <w:rPr>
          <w:snapToGrid w:val="0"/>
          <w:sz w:val="22"/>
          <w:szCs w:val="22"/>
        </w:rPr>
        <w:t xml:space="preserve"> </w:t>
      </w:r>
      <w:r>
        <w:rPr>
          <w:snapToGrid w:val="0"/>
          <w:sz w:val="22"/>
          <w:szCs w:val="22"/>
        </w:rPr>
        <w:t xml:space="preserve">the existing information </w:t>
      </w:r>
      <w:r w:rsidRPr="00E91F07">
        <w:rPr>
          <w:snapToGrid w:val="0"/>
          <w:sz w:val="22"/>
          <w:szCs w:val="22"/>
        </w:rPr>
        <w:t>collection</w:t>
      </w:r>
      <w:r>
        <w:rPr>
          <w:snapToGrid w:val="0"/>
          <w:sz w:val="22"/>
          <w:szCs w:val="22"/>
        </w:rPr>
        <w:t xml:space="preserve"> (</w:t>
      </w:r>
      <w:r w:rsidRPr="00E91F07">
        <w:rPr>
          <w:snapToGrid w:val="0"/>
          <w:sz w:val="22"/>
          <w:szCs w:val="22"/>
        </w:rPr>
        <w:t xml:space="preserve">required by the NET 911 Act and </w:t>
      </w:r>
      <w:r w:rsidRPr="00E91F07">
        <w:rPr>
          <w:i/>
          <w:snapToGrid w:val="0"/>
          <w:sz w:val="22"/>
          <w:szCs w:val="22"/>
        </w:rPr>
        <w:t>Order</w:t>
      </w:r>
      <w:r>
        <w:rPr>
          <w:snapToGrid w:val="0"/>
          <w:sz w:val="22"/>
          <w:szCs w:val="22"/>
        </w:rPr>
        <w:t>). There is no change in the Commission’s estimated number of respondents, responses and/or burden hours</w:t>
      </w:r>
      <w:r w:rsidRPr="00D81725">
        <w:rPr>
          <w:snapToGrid w:val="0"/>
          <w:sz w:val="22"/>
          <w:szCs w:val="22"/>
        </w:rPr>
        <w:t xml:space="preserve">.  </w:t>
      </w:r>
      <w:r w:rsidR="00D81725" w:rsidRPr="00D81725">
        <w:rPr>
          <w:sz w:val="22"/>
          <w:szCs w:val="22"/>
        </w:rPr>
        <w:t xml:space="preserve">In our last submission to OMB, the Commission stated that we planned </w:t>
      </w:r>
      <w:r w:rsidR="00D81725" w:rsidRPr="00D81725">
        <w:rPr>
          <w:snapToGrid w:val="0"/>
          <w:sz w:val="22"/>
          <w:szCs w:val="22"/>
        </w:rPr>
        <w:t xml:space="preserve">to merge the information collection requirements contained in this collection into </w:t>
      </w:r>
      <w:r w:rsidR="00D81725" w:rsidRPr="00D81725">
        <w:rPr>
          <w:sz w:val="22"/>
          <w:szCs w:val="22"/>
          <w:shd w:val="clear" w:color="auto" w:fill="FFFFFF"/>
        </w:rPr>
        <w:t>OMB Control Number 3060-1085</w:t>
      </w:r>
      <w:r w:rsidR="00D81725" w:rsidRPr="00D81725">
        <w:rPr>
          <w:b/>
          <w:bCs/>
          <w:sz w:val="22"/>
          <w:szCs w:val="22"/>
          <w:shd w:val="clear" w:color="auto" w:fill="FFFFFF"/>
        </w:rPr>
        <w:t xml:space="preserve">, </w:t>
      </w:r>
      <w:r w:rsidR="00D81725" w:rsidRPr="00D81725">
        <w:rPr>
          <w:sz w:val="22"/>
          <w:szCs w:val="22"/>
          <w:shd w:val="clear" w:color="auto" w:fill="FFFFFF"/>
        </w:rPr>
        <w:t xml:space="preserve">Section 9.5, Interconnected Voice Over Internet Protocol (VoIP) E911 Compliance, into a single collection. </w:t>
      </w:r>
      <w:r w:rsidR="00D81725">
        <w:rPr>
          <w:sz w:val="22"/>
          <w:szCs w:val="22"/>
          <w:shd w:val="clear" w:color="auto" w:fill="FFFFFF"/>
        </w:rPr>
        <w:t xml:space="preserve"> </w:t>
      </w:r>
      <w:r w:rsidR="00D81725" w:rsidRPr="00D81725">
        <w:rPr>
          <w:sz w:val="22"/>
          <w:szCs w:val="22"/>
          <w:shd w:val="clear" w:color="auto" w:fill="FFFFFF"/>
        </w:rPr>
        <w:t>However, the Commission was unable to do it at the time OMB Control Number 3060-1085 was up for renewal. After OMB approval is received, the Commission will consolidate this information collection into 3060-1085. Then, we will discontinue this information collection at a later date.</w:t>
      </w:r>
      <w:r w:rsidR="00264692">
        <w:rPr>
          <w:sz w:val="22"/>
          <w:szCs w:val="22"/>
          <w:shd w:val="clear" w:color="auto" w:fill="FFFFFF"/>
        </w:rPr>
        <w:t xml:space="preserve"> </w:t>
      </w:r>
    </w:p>
    <w:p w14:paraId="192D07C1" w14:textId="6F54F8AA" w:rsidR="00B548A0" w:rsidRDefault="00B548A0" w:rsidP="00BA2DB8">
      <w:pPr>
        <w:rPr>
          <w:sz w:val="22"/>
          <w:szCs w:val="22"/>
          <w:shd w:val="clear" w:color="auto" w:fill="FFFFFF"/>
        </w:rPr>
      </w:pPr>
    </w:p>
    <w:p w14:paraId="4E1F0CD0" w14:textId="77777777" w:rsidR="003E41D8" w:rsidRPr="00BA2DB8" w:rsidRDefault="003E41D8" w:rsidP="000801C9">
      <w:pPr>
        <w:shd w:val="clear" w:color="auto" w:fill="FFFFFF"/>
        <w:jc w:val="center"/>
        <w:rPr>
          <w:b/>
          <w:sz w:val="22"/>
          <w:szCs w:val="22"/>
        </w:rPr>
      </w:pPr>
    </w:p>
    <w:p w14:paraId="6FA0EF61" w14:textId="73BF57A7" w:rsidR="003E41D8" w:rsidRPr="003E41D8" w:rsidRDefault="006B4A30">
      <w:pPr>
        <w:numPr>
          <w:ilvl w:val="0"/>
          <w:numId w:val="2"/>
        </w:numPr>
        <w:shd w:val="clear" w:color="auto" w:fill="FFFFFF"/>
        <w:tabs>
          <w:tab w:val="left" w:pos="360"/>
        </w:tabs>
        <w:ind w:hanging="720"/>
        <w:rPr>
          <w:b/>
          <w:sz w:val="22"/>
          <w:szCs w:val="22"/>
          <w:u w:val="single"/>
        </w:rPr>
      </w:pPr>
      <w:r w:rsidRPr="00B43199">
        <w:rPr>
          <w:b/>
          <w:sz w:val="22"/>
          <w:szCs w:val="22"/>
          <w:u w:val="single"/>
        </w:rPr>
        <w:t>Justification</w:t>
      </w:r>
    </w:p>
    <w:p w14:paraId="7819724F" w14:textId="77777777" w:rsidR="006B4A30" w:rsidRPr="00126E13" w:rsidRDefault="006B4A30" w:rsidP="000801C9">
      <w:pPr>
        <w:shd w:val="clear" w:color="auto" w:fill="FFFFFF"/>
        <w:rPr>
          <w:sz w:val="22"/>
          <w:szCs w:val="22"/>
        </w:rPr>
      </w:pPr>
    </w:p>
    <w:p w14:paraId="03432B54" w14:textId="77777777" w:rsidR="00BF4039" w:rsidRPr="00126E13" w:rsidRDefault="00D16F42" w:rsidP="000801C9">
      <w:pPr>
        <w:shd w:val="clear" w:color="auto" w:fill="FFFFFF"/>
        <w:ind w:left="360" w:hanging="360"/>
        <w:rPr>
          <w:sz w:val="22"/>
          <w:szCs w:val="22"/>
        </w:rPr>
      </w:pPr>
      <w:r w:rsidRPr="00126E13">
        <w:rPr>
          <w:sz w:val="22"/>
          <w:szCs w:val="22"/>
        </w:rPr>
        <w:t>1.</w:t>
      </w:r>
      <w:r w:rsidR="000D089E" w:rsidRPr="00126E13">
        <w:rPr>
          <w:sz w:val="22"/>
          <w:szCs w:val="22"/>
        </w:rPr>
        <w:tab/>
      </w:r>
      <w:r w:rsidR="00BF4039" w:rsidRPr="00126E13">
        <w:rPr>
          <w:sz w:val="22"/>
          <w:szCs w:val="22"/>
        </w:rPr>
        <w:t>On July 23, 2008, President Bush signed the New and Emerging Technologies 911 Improvement Act of 2008 (NET 911 Act).</w:t>
      </w:r>
      <w:r w:rsidR="00BF4039" w:rsidRPr="00126E13">
        <w:rPr>
          <w:rStyle w:val="FootnoteReference"/>
          <w:color w:val="000000"/>
          <w:sz w:val="22"/>
          <w:szCs w:val="22"/>
        </w:rPr>
        <w:footnoteReference w:id="1"/>
      </w:r>
      <w:r w:rsidR="00BF4039" w:rsidRPr="00126E13">
        <w:rPr>
          <w:sz w:val="22"/>
          <w:szCs w:val="22"/>
        </w:rPr>
        <w:t xml:space="preserve">  </w:t>
      </w:r>
      <w:r w:rsidR="00BE528A" w:rsidRPr="00126E13">
        <w:rPr>
          <w:sz w:val="22"/>
          <w:szCs w:val="22"/>
        </w:rPr>
        <w:t xml:space="preserve">Among other things, the NET 911 Act explicitly imposes on each interconnected </w:t>
      </w:r>
      <w:r w:rsidR="007F458F">
        <w:rPr>
          <w:sz w:val="22"/>
          <w:szCs w:val="22"/>
        </w:rPr>
        <w:t>voice over Internet Protocol (VoIP)</w:t>
      </w:r>
      <w:r w:rsidR="00BE528A" w:rsidRPr="00126E13">
        <w:rPr>
          <w:sz w:val="22"/>
          <w:szCs w:val="22"/>
        </w:rPr>
        <w:t xml:space="preserve"> provider the obligation to provide 911 and E911 </w:t>
      </w:r>
      <w:r w:rsidR="00BE528A" w:rsidRPr="00126E13">
        <w:rPr>
          <w:rStyle w:val="StyleParaNumBlackChar"/>
          <w:szCs w:val="22"/>
        </w:rPr>
        <w:t>service in accordance with the Commission’s existing requirements.</w:t>
      </w:r>
      <w:r w:rsidR="00BE528A" w:rsidRPr="00126E13">
        <w:rPr>
          <w:rStyle w:val="FootnoteReference"/>
          <w:color w:val="000000"/>
          <w:sz w:val="22"/>
          <w:szCs w:val="22"/>
        </w:rPr>
        <w:footnoteReference w:id="2"/>
      </w:r>
      <w:r w:rsidR="00BE528A" w:rsidRPr="00126E13">
        <w:rPr>
          <w:sz w:val="22"/>
          <w:szCs w:val="22"/>
        </w:rPr>
        <w:t xml:space="preserve">  In addition, t</w:t>
      </w:r>
      <w:r w:rsidR="00BF4039" w:rsidRPr="00126E13">
        <w:rPr>
          <w:sz w:val="22"/>
          <w:szCs w:val="22"/>
        </w:rPr>
        <w:t xml:space="preserve">he NET 911 Act directs the Commission to issue regulations by no later than October 21, 2008 that ensure that interconnected VoIP providers have access to any and all capabilities they need to satisfy that requirement.  </w:t>
      </w:r>
    </w:p>
    <w:p w14:paraId="42E1D4E9" w14:textId="77777777" w:rsidR="00BF4039" w:rsidRPr="00126E13" w:rsidRDefault="00BF4039" w:rsidP="000801C9">
      <w:pPr>
        <w:shd w:val="clear" w:color="auto" w:fill="FFFFFF"/>
        <w:ind w:left="360" w:hanging="360"/>
        <w:rPr>
          <w:sz w:val="22"/>
          <w:szCs w:val="22"/>
        </w:rPr>
      </w:pPr>
    </w:p>
    <w:p w14:paraId="6CB1CC9B" w14:textId="707860D2" w:rsidR="007F458F" w:rsidRPr="007F458F" w:rsidRDefault="00BE528A" w:rsidP="000801C9">
      <w:pPr>
        <w:numPr>
          <w:ilvl w:val="1"/>
          <w:numId w:val="0"/>
        </w:numPr>
        <w:shd w:val="clear" w:color="auto" w:fill="FFFFFF"/>
        <w:tabs>
          <w:tab w:val="left" w:pos="-720"/>
          <w:tab w:val="left" w:pos="360"/>
        </w:tabs>
        <w:suppressAutoHyphens/>
        <w:spacing w:line="240" w:lineRule="atLeast"/>
        <w:ind w:left="360"/>
        <w:rPr>
          <w:sz w:val="22"/>
          <w:szCs w:val="22"/>
        </w:rPr>
      </w:pPr>
      <w:r w:rsidRPr="00126E13">
        <w:rPr>
          <w:sz w:val="22"/>
          <w:szCs w:val="22"/>
        </w:rPr>
        <w:t>On October 21, 2008, the Commission released a</w:t>
      </w:r>
      <w:r w:rsidR="00287865">
        <w:rPr>
          <w:sz w:val="22"/>
          <w:szCs w:val="22"/>
        </w:rPr>
        <w:t xml:space="preserve"> </w:t>
      </w:r>
      <w:r w:rsidR="00287865" w:rsidRPr="00287865">
        <w:rPr>
          <w:i/>
          <w:sz w:val="22"/>
          <w:szCs w:val="22"/>
        </w:rPr>
        <w:t>Report and Order</w:t>
      </w:r>
      <w:r w:rsidRPr="00126E13">
        <w:rPr>
          <w:sz w:val="22"/>
          <w:szCs w:val="22"/>
        </w:rPr>
        <w:t xml:space="preserve"> (</w:t>
      </w:r>
      <w:r w:rsidRPr="00126E13">
        <w:rPr>
          <w:i/>
          <w:sz w:val="22"/>
          <w:szCs w:val="22"/>
        </w:rPr>
        <w:t>Order</w:t>
      </w:r>
      <w:r w:rsidRPr="00126E13">
        <w:rPr>
          <w:sz w:val="22"/>
          <w:szCs w:val="22"/>
        </w:rPr>
        <w:t>)</w:t>
      </w:r>
      <w:r w:rsidR="00287865">
        <w:rPr>
          <w:sz w:val="22"/>
          <w:szCs w:val="22"/>
        </w:rPr>
        <w:t xml:space="preserve">, </w:t>
      </w:r>
      <w:r w:rsidR="00DD0C32">
        <w:rPr>
          <w:sz w:val="22"/>
          <w:szCs w:val="22"/>
        </w:rPr>
        <w:t>in</w:t>
      </w:r>
      <w:r w:rsidR="00287865">
        <w:rPr>
          <w:sz w:val="22"/>
          <w:szCs w:val="22"/>
        </w:rPr>
        <w:t xml:space="preserve"> WC Docket No. 08-171,</w:t>
      </w:r>
      <w:r w:rsidR="00DD0C32">
        <w:rPr>
          <w:rStyle w:val="FootnoteReference"/>
          <w:sz w:val="22"/>
          <w:szCs w:val="22"/>
        </w:rPr>
        <w:footnoteReference w:id="3"/>
      </w:r>
      <w:r w:rsidR="00287865">
        <w:rPr>
          <w:sz w:val="22"/>
          <w:szCs w:val="22"/>
        </w:rPr>
        <w:t xml:space="preserve"> </w:t>
      </w:r>
      <w:r w:rsidRPr="00126E13">
        <w:rPr>
          <w:sz w:val="22"/>
          <w:szCs w:val="22"/>
        </w:rPr>
        <w:t>that implements certain key provisions of the NET 911 Act.</w:t>
      </w:r>
      <w:r w:rsidR="007F458F">
        <w:rPr>
          <w:rStyle w:val="FootnoteReference"/>
          <w:sz w:val="22"/>
          <w:szCs w:val="22"/>
        </w:rPr>
        <w:footnoteReference w:id="4"/>
      </w:r>
      <w:r w:rsidRPr="00126E13">
        <w:rPr>
          <w:sz w:val="22"/>
          <w:szCs w:val="22"/>
        </w:rPr>
        <w:t xml:space="preserve">  As relevant here</w:t>
      </w:r>
      <w:r w:rsidR="00287865">
        <w:rPr>
          <w:sz w:val="22"/>
          <w:szCs w:val="22"/>
        </w:rPr>
        <w:t xml:space="preserve"> under the Paperwork Reduction Act (PRA)</w:t>
      </w:r>
      <w:r w:rsidRPr="00126E13">
        <w:rPr>
          <w:sz w:val="22"/>
          <w:szCs w:val="22"/>
        </w:rPr>
        <w:t>, the Commission require</w:t>
      </w:r>
      <w:r w:rsidR="00287865">
        <w:rPr>
          <w:sz w:val="22"/>
          <w:szCs w:val="22"/>
        </w:rPr>
        <w:t>s</w:t>
      </w:r>
      <w:r w:rsidRPr="00126E13">
        <w:rPr>
          <w:sz w:val="22"/>
          <w:szCs w:val="22"/>
        </w:rPr>
        <w:t xml:space="preserve"> an owner or controller of a capability that can be used for 911 or E911 service to make that capability available to a requesting interconnected VoIP provider under certain circumstances.  In particular, an owner or controller of such capability must make </w:t>
      </w:r>
      <w:r w:rsidR="006F771F" w:rsidRPr="00126E13">
        <w:rPr>
          <w:sz w:val="22"/>
          <w:szCs w:val="22"/>
        </w:rPr>
        <w:t xml:space="preserve">it </w:t>
      </w:r>
      <w:r w:rsidRPr="00126E13">
        <w:rPr>
          <w:sz w:val="22"/>
          <w:szCs w:val="22"/>
        </w:rPr>
        <w:t xml:space="preserve">available to a requesting interconnected VoIP provider if that owner or controller either offers that capability to any </w:t>
      </w:r>
      <w:r w:rsidR="007F458F">
        <w:rPr>
          <w:sz w:val="22"/>
          <w:szCs w:val="22"/>
        </w:rPr>
        <w:t xml:space="preserve">commercial mobile </w:t>
      </w:r>
      <w:r w:rsidR="007F458F">
        <w:rPr>
          <w:sz w:val="22"/>
          <w:szCs w:val="22"/>
        </w:rPr>
        <w:lastRenderedPageBreak/>
        <w:t>radio service (CMRS)</w:t>
      </w:r>
      <w:r w:rsidRPr="00126E13">
        <w:rPr>
          <w:sz w:val="22"/>
          <w:szCs w:val="22"/>
        </w:rPr>
        <w:t xml:space="preserve"> provider or if that capability is necessary to enable the interconnected VoIP provider to provide 911 or E911 service in compliance with the Commission’s rules.</w:t>
      </w:r>
      <w:r w:rsidRPr="00126E13">
        <w:rPr>
          <w:rStyle w:val="FootnoteReference"/>
          <w:sz w:val="22"/>
          <w:szCs w:val="22"/>
        </w:rPr>
        <w:footnoteReference w:id="5"/>
      </w:r>
      <w:r w:rsidRPr="00126E13">
        <w:rPr>
          <w:sz w:val="22"/>
          <w:szCs w:val="22"/>
        </w:rPr>
        <w:t xml:space="preserve">  </w:t>
      </w:r>
    </w:p>
    <w:p w14:paraId="7C033E9B" w14:textId="77777777" w:rsidR="007F458F" w:rsidRPr="007F458F" w:rsidRDefault="007F458F" w:rsidP="000801C9">
      <w:pPr>
        <w:numPr>
          <w:ilvl w:val="1"/>
          <w:numId w:val="0"/>
        </w:numPr>
        <w:shd w:val="clear" w:color="auto" w:fill="FFFFFF"/>
        <w:tabs>
          <w:tab w:val="left" w:pos="-720"/>
        </w:tabs>
        <w:suppressAutoHyphens/>
        <w:spacing w:line="240" w:lineRule="atLeast"/>
        <w:rPr>
          <w:sz w:val="22"/>
          <w:szCs w:val="22"/>
        </w:rPr>
      </w:pPr>
    </w:p>
    <w:p w14:paraId="2385BA85" w14:textId="77777777" w:rsidR="00764C53" w:rsidRDefault="007F458F" w:rsidP="000801C9">
      <w:pPr>
        <w:shd w:val="clear" w:color="auto" w:fill="FFFFFF"/>
        <w:ind w:left="360"/>
        <w:rPr>
          <w:sz w:val="22"/>
          <w:szCs w:val="22"/>
        </w:rPr>
      </w:pPr>
      <w:r w:rsidRPr="007F458F">
        <w:rPr>
          <w:sz w:val="22"/>
          <w:szCs w:val="22"/>
        </w:rPr>
        <w:t>As the design and operation of 911 architectures have developed on a localized basis, there is substantial variation in how these systems are built and operated.</w:t>
      </w:r>
      <w:r>
        <w:rPr>
          <w:sz w:val="22"/>
          <w:szCs w:val="22"/>
        </w:rPr>
        <w:t xml:space="preserve">  Nevertheless, in many locations, the </w:t>
      </w:r>
      <w:r w:rsidR="00764C53" w:rsidRPr="00126E13">
        <w:rPr>
          <w:i/>
          <w:snapToGrid w:val="0"/>
          <w:sz w:val="22"/>
          <w:szCs w:val="22"/>
        </w:rPr>
        <w:t>Order</w:t>
      </w:r>
      <w:r w:rsidR="00764C53" w:rsidRPr="00126E13">
        <w:rPr>
          <w:snapToGrid w:val="0"/>
          <w:sz w:val="22"/>
          <w:szCs w:val="22"/>
        </w:rPr>
        <w:t xml:space="preserve"> </w:t>
      </w:r>
      <w:r>
        <w:rPr>
          <w:snapToGrid w:val="0"/>
          <w:sz w:val="22"/>
          <w:szCs w:val="22"/>
        </w:rPr>
        <w:t xml:space="preserve">has the effect of mandating the </w:t>
      </w:r>
      <w:r w:rsidR="00764C53" w:rsidRPr="00126E13">
        <w:rPr>
          <w:snapToGrid w:val="0"/>
          <w:sz w:val="22"/>
          <w:szCs w:val="22"/>
        </w:rPr>
        <w:t xml:space="preserve">collection of </w:t>
      </w:r>
      <w:r w:rsidR="00764C53" w:rsidRPr="00126E13">
        <w:rPr>
          <w:i/>
          <w:sz w:val="22"/>
          <w:szCs w:val="22"/>
        </w:rPr>
        <w:t>Automatic Location Information (ALI)</w:t>
      </w:r>
      <w:r w:rsidR="000535A6" w:rsidRPr="00126E13">
        <w:rPr>
          <w:sz w:val="22"/>
          <w:szCs w:val="22"/>
        </w:rPr>
        <w:t>, as explained in more detail below</w:t>
      </w:r>
      <w:r w:rsidR="00764C53" w:rsidRPr="00126E13">
        <w:rPr>
          <w:sz w:val="22"/>
          <w:szCs w:val="22"/>
        </w:rPr>
        <w:t>.</w:t>
      </w:r>
      <w:r>
        <w:rPr>
          <w:sz w:val="22"/>
          <w:szCs w:val="22"/>
        </w:rPr>
        <w:t xml:space="preserve">  In certain locations, the </w:t>
      </w:r>
      <w:r w:rsidRPr="007F458F">
        <w:rPr>
          <w:i/>
          <w:sz w:val="22"/>
          <w:szCs w:val="22"/>
        </w:rPr>
        <w:t>Order</w:t>
      </w:r>
      <w:r>
        <w:rPr>
          <w:sz w:val="22"/>
          <w:szCs w:val="22"/>
        </w:rPr>
        <w:t xml:space="preserve"> may also require the collection of other types of information.</w:t>
      </w:r>
    </w:p>
    <w:p w14:paraId="5C513DAE" w14:textId="77777777" w:rsidR="007F458F" w:rsidRDefault="007F458F" w:rsidP="000801C9">
      <w:pPr>
        <w:shd w:val="clear" w:color="auto" w:fill="FFFFFF"/>
        <w:ind w:left="360"/>
        <w:rPr>
          <w:sz w:val="22"/>
          <w:szCs w:val="22"/>
        </w:rPr>
      </w:pPr>
    </w:p>
    <w:p w14:paraId="33B83359" w14:textId="6C7C46C8" w:rsidR="007F458F" w:rsidRPr="007F458F" w:rsidRDefault="00D05062" w:rsidP="000801C9">
      <w:pPr>
        <w:shd w:val="clear" w:color="auto" w:fill="FFFFFF"/>
        <w:ind w:left="360"/>
        <w:rPr>
          <w:spacing w:val="-3"/>
          <w:sz w:val="22"/>
          <w:szCs w:val="22"/>
        </w:rPr>
      </w:pPr>
      <w:r>
        <w:rPr>
          <w:spacing w:val="-3"/>
          <w:sz w:val="22"/>
          <w:szCs w:val="22"/>
        </w:rPr>
        <w:t>T</w:t>
      </w:r>
      <w:r w:rsidR="007F458F" w:rsidRPr="007F458F">
        <w:rPr>
          <w:spacing w:val="-3"/>
          <w:sz w:val="22"/>
          <w:szCs w:val="22"/>
        </w:rPr>
        <w:t xml:space="preserve">his information collection does affect individuals or households, and thus, there are impacts under the Privacy Act.  However:  </w:t>
      </w:r>
    </w:p>
    <w:p w14:paraId="3C96AFD4" w14:textId="77777777" w:rsidR="007F458F" w:rsidRPr="007F458F" w:rsidRDefault="007F458F" w:rsidP="000801C9">
      <w:pPr>
        <w:shd w:val="clear" w:color="auto" w:fill="FFFFFF"/>
        <w:rPr>
          <w:spacing w:val="-3"/>
          <w:sz w:val="22"/>
          <w:szCs w:val="22"/>
        </w:rPr>
      </w:pPr>
    </w:p>
    <w:p w14:paraId="7BE43154"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(1)</w:t>
      </w:r>
      <w:r w:rsidRPr="007F458F">
        <w:rPr>
          <w:spacing w:val="-3"/>
          <w:sz w:val="22"/>
          <w:szCs w:val="22"/>
        </w:rPr>
        <w:tab/>
        <w:t xml:space="preserve">The information that is related to individuals or households is collected by a third party, the </w:t>
      </w:r>
      <w:r w:rsidRPr="007F458F">
        <w:rPr>
          <w:sz w:val="22"/>
          <w:szCs w:val="22"/>
        </w:rPr>
        <w:t>interconnected</w:t>
      </w:r>
      <w:r w:rsidRPr="007F458F">
        <w:rPr>
          <w:spacing w:val="-3"/>
          <w:sz w:val="22"/>
          <w:szCs w:val="22"/>
        </w:rPr>
        <w:t xml:space="preserve"> VoIP provider;  </w:t>
      </w:r>
    </w:p>
    <w:p w14:paraId="7C455122" w14:textId="77777777" w:rsidR="007F458F" w:rsidRPr="007F458F" w:rsidRDefault="007F458F" w:rsidP="000801C9">
      <w:pPr>
        <w:shd w:val="clear" w:color="auto" w:fill="FFFFFF"/>
        <w:tabs>
          <w:tab w:val="left" w:pos="720"/>
        </w:tabs>
        <w:ind w:left="720" w:hanging="360"/>
        <w:rPr>
          <w:spacing w:val="-3"/>
          <w:sz w:val="22"/>
          <w:szCs w:val="22"/>
        </w:rPr>
      </w:pPr>
    </w:p>
    <w:p w14:paraId="0A467BAB"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(2)</w:t>
      </w:r>
      <w:r w:rsidRPr="007F458F">
        <w:rPr>
          <w:spacing w:val="-3"/>
          <w:sz w:val="22"/>
          <w:szCs w:val="22"/>
        </w:rPr>
        <w:tab/>
        <w:t>The FCC has no direct involvement in the collection of this information on individuals or households; and</w:t>
      </w:r>
    </w:p>
    <w:p w14:paraId="4D02FB67" w14:textId="77777777" w:rsidR="007F458F" w:rsidRPr="007F458F" w:rsidRDefault="007F458F" w:rsidP="000801C9">
      <w:pPr>
        <w:shd w:val="clear" w:color="auto" w:fill="FFFFFF"/>
        <w:tabs>
          <w:tab w:val="left" w:pos="720"/>
        </w:tabs>
        <w:ind w:left="720" w:hanging="360"/>
        <w:rPr>
          <w:spacing w:val="-3"/>
          <w:sz w:val="22"/>
          <w:szCs w:val="22"/>
        </w:rPr>
      </w:pPr>
    </w:p>
    <w:p w14:paraId="067385AC"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(3)</w:t>
      </w:r>
      <w:r w:rsidRPr="007F458F">
        <w:rPr>
          <w:spacing w:val="-3"/>
          <w:sz w:val="22"/>
          <w:szCs w:val="22"/>
        </w:rPr>
        <w:tab/>
        <w:t>Since the FCC has no direct involvement in the collection of this information, the Commission is not required to complete a privacy impact assessment.</w:t>
      </w:r>
    </w:p>
    <w:p w14:paraId="18DBD680" w14:textId="77777777" w:rsidR="007F458F" w:rsidRPr="007F458F" w:rsidRDefault="007F458F" w:rsidP="000801C9">
      <w:pPr>
        <w:shd w:val="clear" w:color="auto" w:fill="FFFFFF"/>
        <w:ind w:left="1080" w:hanging="360"/>
        <w:rPr>
          <w:spacing w:val="-3"/>
          <w:sz w:val="22"/>
          <w:szCs w:val="22"/>
        </w:rPr>
      </w:pPr>
    </w:p>
    <w:p w14:paraId="44C0BD1F" w14:textId="77777777" w:rsidR="007F458F" w:rsidRPr="007F458F" w:rsidRDefault="007F458F" w:rsidP="000801C9">
      <w:pPr>
        <w:shd w:val="clear" w:color="auto" w:fill="FFFFFF"/>
        <w:ind w:left="1080" w:hanging="360"/>
        <w:rPr>
          <w:b/>
          <w:spacing w:val="-3"/>
          <w:sz w:val="22"/>
          <w:szCs w:val="22"/>
        </w:rPr>
      </w:pPr>
      <w:r w:rsidRPr="007F458F">
        <w:rPr>
          <w:spacing w:val="-3"/>
          <w:sz w:val="22"/>
          <w:szCs w:val="22"/>
        </w:rPr>
        <w:t>(4)</w:t>
      </w:r>
      <w:r w:rsidRPr="007F458F">
        <w:rPr>
          <w:spacing w:val="-3"/>
          <w:sz w:val="22"/>
          <w:szCs w:val="22"/>
        </w:rPr>
        <w:tab/>
        <w:t>Further, interconnected VoIP providers generally have written privacy policies governing the treatment of information collected from their subscribers, to include information regarding a customer’s Registered Location.</w:t>
      </w:r>
    </w:p>
    <w:p w14:paraId="31243930" w14:textId="77777777" w:rsidR="007F458F" w:rsidRDefault="007F458F" w:rsidP="000801C9">
      <w:pPr>
        <w:shd w:val="clear" w:color="auto" w:fill="FFFFFF"/>
        <w:ind w:left="360"/>
        <w:rPr>
          <w:snapToGrid w:val="0"/>
          <w:sz w:val="22"/>
          <w:szCs w:val="22"/>
        </w:rPr>
      </w:pPr>
    </w:p>
    <w:p w14:paraId="1B3D8002" w14:textId="77777777" w:rsidR="00B43199" w:rsidRDefault="00B43199" w:rsidP="000801C9">
      <w:pPr>
        <w:shd w:val="clear" w:color="auto" w:fill="FFFFFF"/>
        <w:ind w:left="360"/>
        <w:rPr>
          <w:snapToGrid w:val="0"/>
          <w:sz w:val="22"/>
          <w:szCs w:val="22"/>
        </w:rPr>
      </w:pPr>
      <w:r w:rsidRPr="00502266">
        <w:rPr>
          <w:snapToGrid w:val="0"/>
          <w:sz w:val="22"/>
          <w:szCs w:val="22"/>
        </w:rPr>
        <w:t>Statutory authority for this information collection is contained in the New and Emerging Technologies 911 Improvement Act of 2008 (NET 911 Act), P.L. No. 110-283, 122 Stat. 2620 (2008)</w:t>
      </w:r>
      <w:r w:rsidR="00502266" w:rsidRPr="00502266">
        <w:rPr>
          <w:snapToGrid w:val="0"/>
          <w:sz w:val="22"/>
          <w:szCs w:val="22"/>
        </w:rPr>
        <w:t xml:space="preserve"> (to be codified at 47 U.S.C. § 615a-1)</w:t>
      </w:r>
      <w:r w:rsidR="00A272D2">
        <w:rPr>
          <w:snapToGrid w:val="0"/>
          <w:sz w:val="22"/>
          <w:szCs w:val="22"/>
        </w:rPr>
        <w:t xml:space="preserve">, </w:t>
      </w:r>
      <w:r w:rsidR="00A272D2" w:rsidRPr="00A272D2">
        <w:rPr>
          <w:snapToGrid w:val="0"/>
          <w:sz w:val="22"/>
          <w:szCs w:val="22"/>
        </w:rPr>
        <w:t>and section 222 of the Communications Act of 1934, as amended.</w:t>
      </w:r>
    </w:p>
    <w:p w14:paraId="216496AF" w14:textId="77777777" w:rsidR="00B43199" w:rsidRPr="007F458F" w:rsidRDefault="00B43199" w:rsidP="000801C9">
      <w:pPr>
        <w:shd w:val="clear" w:color="auto" w:fill="FFFFFF"/>
        <w:ind w:left="360"/>
        <w:rPr>
          <w:snapToGrid w:val="0"/>
          <w:sz w:val="22"/>
          <w:szCs w:val="22"/>
        </w:rPr>
      </w:pPr>
    </w:p>
    <w:p w14:paraId="2AF575C4" w14:textId="77777777" w:rsidR="00BE528A" w:rsidRPr="00126E13" w:rsidRDefault="00BE528A" w:rsidP="000801C9">
      <w:pPr>
        <w:shd w:val="clear" w:color="auto" w:fill="FFFFFF"/>
        <w:ind w:left="360" w:hanging="360"/>
        <w:rPr>
          <w:snapToGrid w:val="0"/>
          <w:sz w:val="22"/>
          <w:szCs w:val="22"/>
        </w:rPr>
      </w:pPr>
      <w:r w:rsidRPr="00126E13">
        <w:rPr>
          <w:sz w:val="22"/>
          <w:szCs w:val="22"/>
        </w:rPr>
        <w:t>2.</w:t>
      </w:r>
      <w:r w:rsidRPr="00126E13">
        <w:rPr>
          <w:sz w:val="22"/>
          <w:szCs w:val="22"/>
        </w:rPr>
        <w:tab/>
        <w:t xml:space="preserve">The existing E911 network is a dedicated, redundant, highly reliable wireline network (Wireline E911 Network) which is interconnected with but largely separate from the public switched telephone network (PSTN). </w:t>
      </w:r>
    </w:p>
    <w:p w14:paraId="25B3B0E7" w14:textId="77777777" w:rsidR="00BE528A" w:rsidRPr="00126E13" w:rsidRDefault="00BE528A" w:rsidP="000801C9">
      <w:pPr>
        <w:shd w:val="clear" w:color="auto" w:fill="FFFFFF"/>
        <w:ind w:left="360"/>
        <w:rPr>
          <w:snapToGrid w:val="0"/>
          <w:sz w:val="22"/>
          <w:szCs w:val="22"/>
        </w:rPr>
      </w:pPr>
    </w:p>
    <w:p w14:paraId="79965971" w14:textId="77777777" w:rsidR="00BE528A" w:rsidRPr="00126E13" w:rsidRDefault="00BE528A" w:rsidP="000801C9">
      <w:pPr>
        <w:shd w:val="clear" w:color="auto" w:fill="FFFFFF"/>
        <w:ind w:left="360"/>
        <w:rPr>
          <w:sz w:val="22"/>
          <w:szCs w:val="22"/>
        </w:rPr>
      </w:pPr>
      <w:r w:rsidRPr="00126E13">
        <w:rPr>
          <w:sz w:val="22"/>
          <w:szCs w:val="22"/>
        </w:rPr>
        <w:t xml:space="preserve">When a 911 call is placed, the call is routed to the appropriate emergency answering point based on the location information contained in an Automatic Location Information database (ALI Database) maintained by the entity that operates the Wireline E911 Network.  </w:t>
      </w:r>
      <w:r w:rsidR="006F771F" w:rsidRPr="00126E13">
        <w:rPr>
          <w:sz w:val="22"/>
          <w:szCs w:val="22"/>
        </w:rPr>
        <w:t xml:space="preserve">The ALI Database thus contains location information that telephone service providers, including interconnected VoIP providers, have collected from their customers and provided to the entity that operates the Wireline E911 Network.  </w:t>
      </w:r>
      <w:r w:rsidRPr="00126E13">
        <w:rPr>
          <w:sz w:val="22"/>
          <w:szCs w:val="22"/>
        </w:rPr>
        <w:t>The ALI Database also is used to provide location information to emergency answering points that request such information.</w:t>
      </w:r>
    </w:p>
    <w:p w14:paraId="17F247DA" w14:textId="77777777" w:rsidR="00BE528A" w:rsidRDefault="00BE528A" w:rsidP="000801C9">
      <w:pPr>
        <w:shd w:val="clear" w:color="auto" w:fill="FFFFFF"/>
        <w:ind w:left="360"/>
        <w:rPr>
          <w:sz w:val="22"/>
          <w:szCs w:val="22"/>
        </w:rPr>
      </w:pPr>
    </w:p>
    <w:p w14:paraId="44BB3D27" w14:textId="12D0268D" w:rsidR="00BE528A" w:rsidRPr="00126E13" w:rsidRDefault="00764C53" w:rsidP="00BA2DB8">
      <w:pPr>
        <w:ind w:left="360"/>
        <w:rPr>
          <w:sz w:val="22"/>
          <w:szCs w:val="22"/>
        </w:rPr>
      </w:pPr>
      <w:r w:rsidRPr="00126E13">
        <w:rPr>
          <w:sz w:val="22"/>
          <w:szCs w:val="22"/>
        </w:rPr>
        <w:t xml:space="preserve">As </w:t>
      </w:r>
      <w:r w:rsidR="000535A6" w:rsidRPr="00126E13">
        <w:rPr>
          <w:sz w:val="22"/>
          <w:szCs w:val="22"/>
        </w:rPr>
        <w:t xml:space="preserve">stated </w:t>
      </w:r>
      <w:r w:rsidRPr="00126E13">
        <w:rPr>
          <w:sz w:val="22"/>
          <w:szCs w:val="22"/>
        </w:rPr>
        <w:t>above, in a previous action</w:t>
      </w:r>
      <w:r w:rsidR="00DE37A1">
        <w:rPr>
          <w:sz w:val="22"/>
          <w:szCs w:val="22"/>
        </w:rPr>
        <w:t xml:space="preserve"> in 2005</w:t>
      </w:r>
      <w:r w:rsidRPr="00126E13">
        <w:rPr>
          <w:sz w:val="22"/>
          <w:szCs w:val="22"/>
        </w:rPr>
        <w:t>,</w:t>
      </w:r>
      <w:r w:rsidR="00DE37A1">
        <w:rPr>
          <w:rStyle w:val="FootnoteReference"/>
          <w:sz w:val="22"/>
          <w:szCs w:val="22"/>
        </w:rPr>
        <w:footnoteReference w:id="6"/>
      </w:r>
      <w:r w:rsidRPr="00126E13">
        <w:rPr>
          <w:sz w:val="22"/>
          <w:szCs w:val="22"/>
        </w:rPr>
        <w:t xml:space="preserve"> the Commission required interconnected VoIP providers to collect location information from their customers</w:t>
      </w:r>
      <w:r w:rsidR="00287865">
        <w:rPr>
          <w:sz w:val="22"/>
          <w:szCs w:val="22"/>
        </w:rPr>
        <w:t xml:space="preserve"> (reporting requirement)</w:t>
      </w:r>
      <w:r w:rsidRPr="00126E13">
        <w:rPr>
          <w:sz w:val="22"/>
          <w:szCs w:val="22"/>
        </w:rPr>
        <w:t xml:space="preserve"> and disclose it to the entities</w:t>
      </w:r>
      <w:r w:rsidR="00287865">
        <w:rPr>
          <w:sz w:val="22"/>
          <w:szCs w:val="22"/>
        </w:rPr>
        <w:t xml:space="preserve"> (third party disclosure requirement)</w:t>
      </w:r>
      <w:r w:rsidRPr="00126E13">
        <w:rPr>
          <w:sz w:val="22"/>
          <w:szCs w:val="22"/>
        </w:rPr>
        <w:t xml:space="preserve"> that own or control an ALI Database.  </w:t>
      </w:r>
      <w:r w:rsidRPr="00264692">
        <w:rPr>
          <w:sz w:val="22"/>
          <w:szCs w:val="22"/>
        </w:rPr>
        <w:t xml:space="preserve">This </w:t>
      </w:r>
      <w:r w:rsidR="00BE528A" w:rsidRPr="00264692">
        <w:rPr>
          <w:snapToGrid w:val="0"/>
          <w:sz w:val="22"/>
          <w:szCs w:val="22"/>
        </w:rPr>
        <w:t>collection is contained</w:t>
      </w:r>
      <w:r w:rsidR="00B43199" w:rsidRPr="00264692">
        <w:rPr>
          <w:snapToGrid w:val="0"/>
          <w:sz w:val="22"/>
          <w:szCs w:val="22"/>
        </w:rPr>
        <w:t xml:space="preserve"> and approved by OMB under </w:t>
      </w:r>
      <w:r w:rsidR="00B43199" w:rsidRPr="00264692">
        <w:rPr>
          <w:snapToGrid w:val="0"/>
          <w:sz w:val="22"/>
          <w:szCs w:val="22"/>
          <w:shd w:val="clear" w:color="auto" w:fill="FFFFFF"/>
        </w:rPr>
        <w:t>OMB Control Number</w:t>
      </w:r>
      <w:r w:rsidR="00BE528A" w:rsidRPr="00264692">
        <w:rPr>
          <w:snapToGrid w:val="0"/>
          <w:sz w:val="22"/>
          <w:szCs w:val="22"/>
          <w:shd w:val="clear" w:color="auto" w:fill="FFFFFF"/>
        </w:rPr>
        <w:t xml:space="preserve"> 3060-1085</w:t>
      </w:r>
      <w:r w:rsidR="00264692" w:rsidRPr="00BA2DB8">
        <w:rPr>
          <w:snapToGrid w:val="0"/>
          <w:sz w:val="22"/>
          <w:szCs w:val="22"/>
          <w:shd w:val="clear" w:color="auto" w:fill="FFFFFF"/>
        </w:rPr>
        <w:t xml:space="preserve">, </w:t>
      </w:r>
      <w:r w:rsidR="00264692" w:rsidRPr="00264692">
        <w:rPr>
          <w:sz w:val="22"/>
          <w:szCs w:val="22"/>
          <w:shd w:val="clear" w:color="auto" w:fill="FFFFFF"/>
        </w:rPr>
        <w:t>Section 9.5, Interconnected Voice Over Internet Protocol (VoIP) E911 Compliance</w:t>
      </w:r>
      <w:r w:rsidR="00BA2DB8">
        <w:rPr>
          <w:sz w:val="22"/>
          <w:szCs w:val="22"/>
          <w:shd w:val="clear" w:color="auto" w:fill="FFFFFF"/>
        </w:rPr>
        <w:t>.</w:t>
      </w:r>
      <w:r w:rsidR="00264692" w:rsidRPr="00264692">
        <w:rPr>
          <w:snapToGrid w:val="0"/>
          <w:sz w:val="22"/>
          <w:szCs w:val="22"/>
          <w:highlight w:val="yellow"/>
          <w:shd w:val="clear" w:color="auto" w:fill="FFFFFF"/>
        </w:rPr>
        <w:t xml:space="preserve"> </w:t>
      </w:r>
    </w:p>
    <w:p w14:paraId="5E25DB88" w14:textId="77777777" w:rsidR="00BE528A" w:rsidRPr="00126E13" w:rsidRDefault="00BE528A" w:rsidP="000801C9">
      <w:pPr>
        <w:shd w:val="clear" w:color="auto" w:fill="FFFFFF"/>
        <w:ind w:left="360"/>
        <w:rPr>
          <w:sz w:val="22"/>
          <w:szCs w:val="22"/>
        </w:rPr>
      </w:pPr>
    </w:p>
    <w:p w14:paraId="6D63CC7E" w14:textId="77777777" w:rsidR="0098299B" w:rsidRDefault="00764C53" w:rsidP="000801C9">
      <w:pPr>
        <w:ind w:left="360"/>
        <w:rPr>
          <w:sz w:val="22"/>
          <w:szCs w:val="22"/>
        </w:rPr>
      </w:pPr>
      <w:r w:rsidRPr="00126E13">
        <w:rPr>
          <w:sz w:val="22"/>
          <w:szCs w:val="22"/>
        </w:rPr>
        <w:t xml:space="preserve">The </w:t>
      </w:r>
      <w:r w:rsidR="006F771F" w:rsidRPr="00126E13">
        <w:rPr>
          <w:sz w:val="22"/>
          <w:szCs w:val="22"/>
        </w:rPr>
        <w:t xml:space="preserve">present </w:t>
      </w:r>
      <w:r w:rsidR="00BE528A" w:rsidRPr="00126E13">
        <w:rPr>
          <w:i/>
          <w:sz w:val="22"/>
          <w:szCs w:val="22"/>
        </w:rPr>
        <w:t>Order</w:t>
      </w:r>
      <w:r w:rsidR="00BE528A" w:rsidRPr="00126E13">
        <w:rPr>
          <w:sz w:val="22"/>
          <w:szCs w:val="22"/>
        </w:rPr>
        <w:t xml:space="preserve"> </w:t>
      </w:r>
      <w:r w:rsidR="0098299B">
        <w:rPr>
          <w:sz w:val="22"/>
          <w:szCs w:val="22"/>
        </w:rPr>
        <w:t xml:space="preserve">provides that the </w:t>
      </w:r>
      <w:r w:rsidRPr="00126E13">
        <w:rPr>
          <w:sz w:val="22"/>
          <w:szCs w:val="22"/>
        </w:rPr>
        <w:t xml:space="preserve">entities </w:t>
      </w:r>
      <w:r w:rsidR="0098299B">
        <w:rPr>
          <w:sz w:val="22"/>
          <w:szCs w:val="22"/>
        </w:rPr>
        <w:t xml:space="preserve">that </w:t>
      </w:r>
      <w:r w:rsidRPr="00126E13">
        <w:rPr>
          <w:sz w:val="22"/>
          <w:szCs w:val="22"/>
        </w:rPr>
        <w:t xml:space="preserve">own or control the ALI Database </w:t>
      </w:r>
      <w:r w:rsidR="0098299B">
        <w:rPr>
          <w:sz w:val="22"/>
          <w:szCs w:val="22"/>
        </w:rPr>
        <w:t xml:space="preserve">must </w:t>
      </w:r>
      <w:r w:rsidRPr="00126E13">
        <w:rPr>
          <w:sz w:val="22"/>
          <w:szCs w:val="22"/>
        </w:rPr>
        <w:t>make that database available to interconnected VoIP providers.</w:t>
      </w:r>
      <w:r w:rsidRPr="00126E13">
        <w:rPr>
          <w:rStyle w:val="FootnoteReference"/>
          <w:sz w:val="22"/>
          <w:szCs w:val="22"/>
        </w:rPr>
        <w:footnoteReference w:id="7"/>
      </w:r>
      <w:r w:rsidRPr="00126E13">
        <w:rPr>
          <w:sz w:val="22"/>
          <w:szCs w:val="22"/>
        </w:rPr>
        <w:t xml:space="preserve">  </w:t>
      </w:r>
      <w:r w:rsidR="006F771F" w:rsidRPr="00126E13">
        <w:rPr>
          <w:sz w:val="22"/>
          <w:szCs w:val="22"/>
        </w:rPr>
        <w:t>Th</w:t>
      </w:r>
      <w:r w:rsidR="0098299B">
        <w:rPr>
          <w:sz w:val="22"/>
          <w:szCs w:val="22"/>
        </w:rPr>
        <w:t xml:space="preserve">us, the new obligation to make the </w:t>
      </w:r>
      <w:r w:rsidR="0098299B" w:rsidRPr="00126E13">
        <w:rPr>
          <w:sz w:val="22"/>
          <w:szCs w:val="22"/>
        </w:rPr>
        <w:t>ALI Database</w:t>
      </w:r>
      <w:r w:rsidR="0098299B">
        <w:rPr>
          <w:sz w:val="22"/>
          <w:szCs w:val="22"/>
        </w:rPr>
        <w:t xml:space="preserve"> and other 911 and E911 capabilities available to interconnected VoIP providers mirrors the existing </w:t>
      </w:r>
      <w:r w:rsidR="00DE37A1">
        <w:rPr>
          <w:sz w:val="22"/>
          <w:szCs w:val="22"/>
        </w:rPr>
        <w:t xml:space="preserve">requirement that </w:t>
      </w:r>
      <w:r w:rsidR="0098299B">
        <w:rPr>
          <w:sz w:val="22"/>
          <w:szCs w:val="22"/>
        </w:rPr>
        <w:t xml:space="preserve">interconnected VoIP providers </w:t>
      </w:r>
      <w:r w:rsidR="00DE37A1">
        <w:rPr>
          <w:sz w:val="22"/>
          <w:szCs w:val="22"/>
        </w:rPr>
        <w:t xml:space="preserve">have </w:t>
      </w:r>
      <w:r w:rsidR="0098299B">
        <w:rPr>
          <w:sz w:val="22"/>
          <w:szCs w:val="22"/>
        </w:rPr>
        <w:t>to provide 911 and/or E911 service</w:t>
      </w:r>
      <w:r w:rsidR="00664393">
        <w:rPr>
          <w:sz w:val="22"/>
          <w:szCs w:val="22"/>
        </w:rPr>
        <w:t>.</w:t>
      </w:r>
      <w:r w:rsidR="00DE37A1">
        <w:rPr>
          <w:sz w:val="22"/>
          <w:szCs w:val="22"/>
        </w:rPr>
        <w:t xml:space="preserve"> </w:t>
      </w:r>
      <w:r w:rsidR="00664393">
        <w:rPr>
          <w:sz w:val="22"/>
          <w:szCs w:val="22"/>
        </w:rPr>
        <w:t xml:space="preserve"> They need access to those capabilities to provide the required emergency service.</w:t>
      </w:r>
      <w:r w:rsidR="00DE37A1">
        <w:rPr>
          <w:sz w:val="22"/>
          <w:szCs w:val="22"/>
        </w:rPr>
        <w:t xml:space="preserve"> </w:t>
      </w:r>
      <w:r w:rsidR="006F771F" w:rsidRPr="00126E13">
        <w:rPr>
          <w:sz w:val="22"/>
          <w:szCs w:val="22"/>
        </w:rPr>
        <w:t xml:space="preserve">  </w:t>
      </w:r>
    </w:p>
    <w:p w14:paraId="28A8E0AE" w14:textId="77777777" w:rsidR="0098299B" w:rsidRDefault="0098299B" w:rsidP="000801C9">
      <w:pPr>
        <w:ind w:left="360"/>
        <w:rPr>
          <w:sz w:val="22"/>
          <w:szCs w:val="22"/>
        </w:rPr>
      </w:pPr>
    </w:p>
    <w:p w14:paraId="71C0440E" w14:textId="1F77EDB6" w:rsidR="00764C53" w:rsidRPr="00126E13" w:rsidRDefault="006F771F" w:rsidP="000801C9">
      <w:pPr>
        <w:ind w:left="360"/>
        <w:rPr>
          <w:snapToGrid w:val="0"/>
          <w:sz w:val="22"/>
          <w:szCs w:val="22"/>
        </w:rPr>
      </w:pPr>
      <w:r w:rsidRPr="00126E13">
        <w:rPr>
          <w:sz w:val="22"/>
          <w:szCs w:val="22"/>
        </w:rPr>
        <w:t xml:space="preserve">Although the NET 911 Act and the Commission’s implementing rules are </w:t>
      </w:r>
      <w:r w:rsidR="00E91222">
        <w:rPr>
          <w:sz w:val="22"/>
          <w:szCs w:val="22"/>
        </w:rPr>
        <w:t>separate</w:t>
      </w:r>
      <w:r w:rsidRPr="00126E13">
        <w:rPr>
          <w:sz w:val="22"/>
          <w:szCs w:val="22"/>
        </w:rPr>
        <w:t xml:space="preserve"> </w:t>
      </w:r>
      <w:r w:rsidR="000535A6" w:rsidRPr="00126E13">
        <w:rPr>
          <w:sz w:val="22"/>
          <w:szCs w:val="22"/>
        </w:rPr>
        <w:t>legal requirements, a</w:t>
      </w:r>
      <w:r w:rsidR="00764C53" w:rsidRPr="00126E13">
        <w:rPr>
          <w:sz w:val="22"/>
          <w:szCs w:val="22"/>
        </w:rPr>
        <w:t xml:space="preserve">ll of the relevant costs of the entities that own or control an ALI Database were previously described in </w:t>
      </w:r>
      <w:r w:rsidR="00B43199" w:rsidRPr="000801C9">
        <w:rPr>
          <w:sz w:val="22"/>
          <w:szCs w:val="22"/>
          <w:shd w:val="clear" w:color="auto" w:fill="FFFFFF"/>
        </w:rPr>
        <w:t xml:space="preserve">OMB Control Number </w:t>
      </w:r>
      <w:r w:rsidR="00B43199" w:rsidRPr="000801C9">
        <w:rPr>
          <w:snapToGrid w:val="0"/>
          <w:sz w:val="22"/>
          <w:szCs w:val="22"/>
          <w:shd w:val="clear" w:color="auto" w:fill="FFFFFF"/>
        </w:rPr>
        <w:t>3060-1085</w:t>
      </w:r>
      <w:r w:rsidR="00264692">
        <w:rPr>
          <w:snapToGrid w:val="0"/>
          <w:sz w:val="22"/>
          <w:szCs w:val="22"/>
          <w:shd w:val="clear" w:color="auto" w:fill="FFFFFF"/>
        </w:rPr>
        <w:t xml:space="preserve">, </w:t>
      </w:r>
      <w:r w:rsidR="00264692" w:rsidRPr="00264692">
        <w:rPr>
          <w:sz w:val="22"/>
          <w:szCs w:val="22"/>
          <w:shd w:val="clear" w:color="auto" w:fill="FFFFFF"/>
        </w:rPr>
        <w:t>Section 9.5, Interconnected Voice Over Internet Protocol (VoIP) E911 Compliance</w:t>
      </w:r>
      <w:r w:rsidR="00BA2DB8">
        <w:rPr>
          <w:sz w:val="22"/>
          <w:szCs w:val="22"/>
          <w:shd w:val="clear" w:color="auto" w:fill="FFFFFF"/>
        </w:rPr>
        <w:t>.</w:t>
      </w:r>
      <w:r w:rsidR="00EC5C2B">
        <w:rPr>
          <w:snapToGrid w:val="0"/>
          <w:sz w:val="22"/>
          <w:szCs w:val="22"/>
          <w:shd w:val="clear" w:color="auto" w:fill="FFFFFF"/>
        </w:rPr>
        <w:t xml:space="preserve"> </w:t>
      </w:r>
      <w:r w:rsidR="00FA336B">
        <w:rPr>
          <w:snapToGrid w:val="0"/>
          <w:sz w:val="22"/>
          <w:szCs w:val="22"/>
          <w:shd w:val="clear" w:color="auto" w:fill="FFFFFF"/>
        </w:rPr>
        <w:t>On September 19, 2018, the Office of Management and Budget approved the extension without change of OMB Control Number 3060-1085.</w:t>
      </w:r>
    </w:p>
    <w:p w14:paraId="5D180C56" w14:textId="77777777" w:rsidR="00EE4440" w:rsidRPr="007F458F" w:rsidRDefault="00EE4440" w:rsidP="00BA2DB8">
      <w:pPr>
        <w:shd w:val="clear" w:color="auto" w:fill="FFFFFF"/>
        <w:rPr>
          <w:snapToGrid w:val="0"/>
          <w:sz w:val="22"/>
          <w:szCs w:val="22"/>
        </w:rPr>
      </w:pPr>
    </w:p>
    <w:p w14:paraId="7E9E30AE" w14:textId="77777777" w:rsidR="00A150E0" w:rsidRPr="00126E13" w:rsidRDefault="00EE4440" w:rsidP="000801C9">
      <w:pPr>
        <w:shd w:val="clear" w:color="auto" w:fill="FFFFFF"/>
        <w:ind w:left="360" w:hanging="360"/>
        <w:rPr>
          <w:sz w:val="22"/>
          <w:szCs w:val="22"/>
        </w:rPr>
      </w:pPr>
      <w:r w:rsidRPr="00126E13">
        <w:rPr>
          <w:snapToGrid w:val="0"/>
          <w:sz w:val="22"/>
          <w:szCs w:val="22"/>
        </w:rPr>
        <w:t>3.</w:t>
      </w:r>
      <w:r w:rsidRPr="00126E13">
        <w:rPr>
          <w:snapToGrid w:val="0"/>
          <w:sz w:val="22"/>
          <w:szCs w:val="22"/>
        </w:rPr>
        <w:tab/>
      </w:r>
      <w:r w:rsidRPr="00126E13">
        <w:rPr>
          <w:sz w:val="22"/>
          <w:szCs w:val="22"/>
        </w:rPr>
        <w:t xml:space="preserve">Entities that make information available in or through ALI Databases do so by electronic means.  </w:t>
      </w:r>
      <w:r w:rsidRPr="00126E13">
        <w:rPr>
          <w:sz w:val="22"/>
          <w:szCs w:val="22"/>
        </w:rPr>
        <w:br/>
      </w:r>
    </w:p>
    <w:p w14:paraId="15BE8391" w14:textId="77777777" w:rsidR="00EE4440" w:rsidRPr="00126E13" w:rsidRDefault="00EE4440" w:rsidP="000801C9">
      <w:pPr>
        <w:shd w:val="clear" w:color="auto" w:fill="FFFFFF"/>
        <w:ind w:left="360" w:hanging="360"/>
        <w:rPr>
          <w:sz w:val="22"/>
          <w:szCs w:val="22"/>
        </w:rPr>
      </w:pPr>
      <w:r w:rsidRPr="00126E13">
        <w:rPr>
          <w:sz w:val="22"/>
          <w:szCs w:val="22"/>
        </w:rPr>
        <w:t>4.</w:t>
      </w:r>
      <w:r w:rsidRPr="00126E13">
        <w:rPr>
          <w:sz w:val="22"/>
          <w:szCs w:val="22"/>
        </w:rPr>
        <w:tab/>
        <w:t xml:space="preserve">None of the information collected as a result of the </w:t>
      </w:r>
      <w:r w:rsidRPr="00126E13">
        <w:rPr>
          <w:i/>
          <w:sz w:val="22"/>
          <w:szCs w:val="22"/>
        </w:rPr>
        <w:t>Order</w:t>
      </w:r>
      <w:r w:rsidRPr="00126E13">
        <w:rPr>
          <w:sz w:val="22"/>
          <w:szCs w:val="22"/>
        </w:rPr>
        <w:t xml:space="preserve"> will be duplicative of other information.</w:t>
      </w:r>
      <w:r w:rsidRPr="00126E13">
        <w:rPr>
          <w:sz w:val="22"/>
          <w:szCs w:val="22"/>
        </w:rPr>
        <w:br/>
      </w:r>
    </w:p>
    <w:p w14:paraId="48CA0AFF" w14:textId="77777777" w:rsidR="00EE4440" w:rsidRPr="00126E13" w:rsidRDefault="00EE4440" w:rsidP="000801C9">
      <w:pPr>
        <w:shd w:val="clear" w:color="auto" w:fill="FFFFFF"/>
        <w:ind w:left="360" w:hanging="360"/>
        <w:rPr>
          <w:sz w:val="22"/>
          <w:szCs w:val="22"/>
        </w:rPr>
      </w:pPr>
      <w:r w:rsidRPr="00126E13">
        <w:rPr>
          <w:sz w:val="22"/>
          <w:szCs w:val="22"/>
        </w:rPr>
        <w:t>5.</w:t>
      </w:r>
      <w:r w:rsidRPr="00126E13">
        <w:rPr>
          <w:sz w:val="22"/>
          <w:szCs w:val="22"/>
        </w:rPr>
        <w:tab/>
        <w:t xml:space="preserve">The Commission has attempted to balance the economic interests of small businesses with the public’s great interest in access to E911 services when using interconnected VoIP services:  </w:t>
      </w:r>
    </w:p>
    <w:p w14:paraId="0A14B0C2" w14:textId="77777777" w:rsidR="00EE4440" w:rsidRPr="00126E13" w:rsidRDefault="00EE4440" w:rsidP="000801C9">
      <w:pPr>
        <w:shd w:val="clear" w:color="auto" w:fill="FFFFFF"/>
        <w:rPr>
          <w:sz w:val="22"/>
          <w:szCs w:val="22"/>
        </w:rPr>
      </w:pPr>
    </w:p>
    <w:p w14:paraId="56CDA6F7" w14:textId="77777777" w:rsidR="00085B5B" w:rsidRPr="00126E13" w:rsidRDefault="00EE4440" w:rsidP="000801C9">
      <w:pPr>
        <w:shd w:val="clear" w:color="auto" w:fill="FFFFFF"/>
        <w:tabs>
          <w:tab w:val="left" w:pos="720"/>
        </w:tabs>
        <w:ind w:left="720" w:hanging="360"/>
        <w:rPr>
          <w:sz w:val="22"/>
          <w:szCs w:val="22"/>
        </w:rPr>
      </w:pPr>
      <w:r w:rsidRPr="00126E13">
        <w:rPr>
          <w:sz w:val="22"/>
          <w:szCs w:val="22"/>
        </w:rPr>
        <w:t>A.</w:t>
      </w:r>
      <w:r w:rsidRPr="00126E13">
        <w:rPr>
          <w:sz w:val="22"/>
          <w:szCs w:val="22"/>
        </w:rPr>
        <w:tab/>
      </w:r>
      <w:r w:rsidR="00085B5B" w:rsidRPr="00126E13">
        <w:rPr>
          <w:sz w:val="22"/>
          <w:szCs w:val="22"/>
        </w:rPr>
        <w:t xml:space="preserve">In the </w:t>
      </w:r>
      <w:r w:rsidR="00085B5B" w:rsidRPr="00126E13">
        <w:rPr>
          <w:i/>
          <w:sz w:val="22"/>
          <w:szCs w:val="22"/>
        </w:rPr>
        <w:t>NET 911 Notice</w:t>
      </w:r>
      <w:r w:rsidR="00085B5B" w:rsidRPr="00126E13">
        <w:rPr>
          <w:sz w:val="22"/>
          <w:szCs w:val="22"/>
        </w:rPr>
        <w:t xml:space="preserve">, the Commission specifically sought comment on the </w:t>
      </w:r>
      <w:r w:rsidR="00085B5B" w:rsidRPr="00126E13">
        <w:rPr>
          <w:color w:val="000000"/>
          <w:sz w:val="22"/>
          <w:szCs w:val="22"/>
        </w:rPr>
        <w:t>costs and burdens any new rules might impose upon small entities and how the</w:t>
      </w:r>
      <w:r w:rsidR="006F3359" w:rsidRPr="00126E13">
        <w:rPr>
          <w:color w:val="000000"/>
          <w:sz w:val="22"/>
          <w:szCs w:val="22"/>
        </w:rPr>
        <w:t xml:space="preserve">se costs </w:t>
      </w:r>
      <w:r w:rsidR="00085B5B" w:rsidRPr="00126E13">
        <w:rPr>
          <w:color w:val="000000"/>
          <w:sz w:val="22"/>
          <w:szCs w:val="22"/>
        </w:rPr>
        <w:t xml:space="preserve">could be ameliorated.  </w:t>
      </w:r>
    </w:p>
    <w:p w14:paraId="2A8B3D2E" w14:textId="77777777" w:rsidR="00085B5B" w:rsidRPr="00126E13" w:rsidRDefault="00085B5B" w:rsidP="000801C9">
      <w:pPr>
        <w:shd w:val="clear" w:color="auto" w:fill="FFFFFF"/>
        <w:tabs>
          <w:tab w:val="left" w:pos="720"/>
        </w:tabs>
        <w:ind w:left="720" w:hanging="360"/>
        <w:rPr>
          <w:sz w:val="22"/>
          <w:szCs w:val="22"/>
        </w:rPr>
      </w:pPr>
    </w:p>
    <w:p w14:paraId="3AB6D352" w14:textId="77777777" w:rsidR="00085B5B" w:rsidRPr="00126E13" w:rsidRDefault="00085B5B" w:rsidP="000801C9">
      <w:pPr>
        <w:shd w:val="clear" w:color="auto" w:fill="FFFFFF"/>
        <w:tabs>
          <w:tab w:val="left" w:pos="720"/>
        </w:tabs>
        <w:ind w:left="720" w:hanging="360"/>
        <w:rPr>
          <w:sz w:val="22"/>
          <w:szCs w:val="22"/>
        </w:rPr>
      </w:pPr>
      <w:r w:rsidRPr="00126E13">
        <w:rPr>
          <w:sz w:val="22"/>
          <w:szCs w:val="22"/>
        </w:rPr>
        <w:t>B.</w:t>
      </w:r>
      <w:r w:rsidRPr="00126E13">
        <w:rPr>
          <w:sz w:val="22"/>
          <w:szCs w:val="22"/>
        </w:rPr>
        <w:tab/>
        <w:t xml:space="preserve">In the Commission’s regulatory flexibility analysis that accompanied the </w:t>
      </w:r>
      <w:r w:rsidRPr="00126E13">
        <w:rPr>
          <w:i/>
          <w:sz w:val="22"/>
          <w:szCs w:val="22"/>
        </w:rPr>
        <w:t>Order</w:t>
      </w:r>
      <w:r w:rsidRPr="00126E13">
        <w:rPr>
          <w:sz w:val="22"/>
          <w:szCs w:val="22"/>
        </w:rPr>
        <w:t xml:space="preserve">, </w:t>
      </w:r>
      <w:r w:rsidR="006F3359" w:rsidRPr="00126E13">
        <w:rPr>
          <w:sz w:val="22"/>
          <w:szCs w:val="22"/>
        </w:rPr>
        <w:t xml:space="preserve">the Commission emphasized </w:t>
      </w:r>
      <w:r w:rsidRPr="00126E13">
        <w:rPr>
          <w:sz w:val="22"/>
          <w:szCs w:val="22"/>
        </w:rPr>
        <w:t xml:space="preserve">that it must assess the interests of small businesses in light of the NET 911 Act’s goal of ensuring that interconnected VoIP providers have access to any and all capabilities they need to provide 911 and E911 service.  </w:t>
      </w:r>
      <w:r w:rsidRPr="00126E13">
        <w:rPr>
          <w:sz w:val="22"/>
          <w:szCs w:val="22"/>
        </w:rPr>
        <w:br/>
      </w:r>
    </w:p>
    <w:p w14:paraId="567F67EA" w14:textId="46ECC421" w:rsidR="00264692" w:rsidRDefault="00085B5B" w:rsidP="00BA2DB8">
      <w:pPr>
        <w:shd w:val="clear" w:color="auto" w:fill="FFFFFF"/>
        <w:tabs>
          <w:tab w:val="left" w:pos="720"/>
        </w:tabs>
        <w:ind w:left="720" w:hanging="360"/>
        <w:rPr>
          <w:sz w:val="22"/>
          <w:szCs w:val="22"/>
        </w:rPr>
      </w:pPr>
      <w:r w:rsidRPr="00126E13">
        <w:rPr>
          <w:sz w:val="22"/>
          <w:szCs w:val="22"/>
        </w:rPr>
        <w:t>C.</w:t>
      </w:r>
      <w:r w:rsidRPr="00126E13">
        <w:rPr>
          <w:sz w:val="22"/>
          <w:szCs w:val="22"/>
        </w:rPr>
        <w:tab/>
      </w:r>
      <w:r w:rsidR="006F3359" w:rsidRPr="00126E13">
        <w:rPr>
          <w:sz w:val="22"/>
          <w:szCs w:val="22"/>
        </w:rPr>
        <w:t>T</w:t>
      </w:r>
      <w:r w:rsidRPr="00126E13">
        <w:rPr>
          <w:sz w:val="22"/>
          <w:szCs w:val="22"/>
        </w:rPr>
        <w:t>he Commission considered but declined to issue highly detailed rules listing specific capabilities or entities with ownership or control of those capabilities.</w:t>
      </w:r>
      <w:r w:rsidRPr="00126E13">
        <w:rPr>
          <w:rStyle w:val="FootnoteReference"/>
          <w:sz w:val="22"/>
          <w:szCs w:val="22"/>
        </w:rPr>
        <w:footnoteReference w:id="8"/>
      </w:r>
      <w:r w:rsidR="006F3359" w:rsidRPr="00126E13">
        <w:rPr>
          <w:sz w:val="22"/>
          <w:szCs w:val="22"/>
        </w:rPr>
        <w:t xml:space="preserve">  The Commission </w:t>
      </w:r>
      <w:r w:rsidRPr="00126E13">
        <w:rPr>
          <w:sz w:val="22"/>
          <w:szCs w:val="22"/>
        </w:rPr>
        <w:t xml:space="preserve">recognized </w:t>
      </w:r>
      <w:r w:rsidR="006F3359" w:rsidRPr="00126E13">
        <w:rPr>
          <w:sz w:val="22"/>
          <w:szCs w:val="22"/>
        </w:rPr>
        <w:t xml:space="preserve">that </w:t>
      </w:r>
      <w:r w:rsidRPr="00126E13">
        <w:rPr>
          <w:sz w:val="22"/>
          <w:szCs w:val="22"/>
        </w:rPr>
        <w:t xml:space="preserve">the nation’s 911 system varies from locality to locality, and overly specific rules would fail to reflect these local variations, </w:t>
      </w:r>
      <w:r w:rsidR="0098299B">
        <w:rPr>
          <w:sz w:val="22"/>
          <w:szCs w:val="22"/>
        </w:rPr>
        <w:t xml:space="preserve">and would </w:t>
      </w:r>
      <w:r w:rsidRPr="00126E13">
        <w:rPr>
          <w:sz w:val="22"/>
          <w:szCs w:val="22"/>
        </w:rPr>
        <w:t>thereby plac</w:t>
      </w:r>
      <w:r w:rsidR="0098299B">
        <w:rPr>
          <w:sz w:val="22"/>
          <w:szCs w:val="22"/>
        </w:rPr>
        <w:t>e u</w:t>
      </w:r>
      <w:r w:rsidRPr="00126E13">
        <w:rPr>
          <w:sz w:val="22"/>
          <w:szCs w:val="22"/>
        </w:rPr>
        <w:t xml:space="preserve">ndue burdens on all entities, including any small entities, involved in providing E911 service.  Small interconnected VoIP providers and small entities that own or control those capabilities will benefit from the flexibility of </w:t>
      </w:r>
      <w:r w:rsidR="007F458F">
        <w:rPr>
          <w:sz w:val="22"/>
          <w:szCs w:val="22"/>
        </w:rPr>
        <w:t xml:space="preserve">the Commission’s </w:t>
      </w:r>
      <w:r w:rsidRPr="00126E13">
        <w:rPr>
          <w:sz w:val="22"/>
          <w:szCs w:val="22"/>
        </w:rPr>
        <w:t xml:space="preserve">rules, which, as noted above, will accommodate the local variations as well as the various technologies necessary for 911 and E911 service. </w:t>
      </w:r>
    </w:p>
    <w:p w14:paraId="1890E10D" w14:textId="77777777" w:rsidR="00264692" w:rsidRPr="00126E13" w:rsidRDefault="00264692" w:rsidP="000801C9">
      <w:pPr>
        <w:shd w:val="clear" w:color="auto" w:fill="FFFFFF"/>
        <w:tabs>
          <w:tab w:val="left" w:pos="720"/>
        </w:tabs>
        <w:ind w:left="720" w:hanging="360"/>
        <w:rPr>
          <w:sz w:val="22"/>
          <w:szCs w:val="22"/>
        </w:rPr>
      </w:pPr>
    </w:p>
    <w:p w14:paraId="5B60529B" w14:textId="77777777" w:rsidR="006F3359" w:rsidRPr="00126E13" w:rsidRDefault="006F3359" w:rsidP="000801C9">
      <w:pPr>
        <w:shd w:val="clear" w:color="auto" w:fill="FFFFFF"/>
        <w:tabs>
          <w:tab w:val="left" w:pos="720"/>
        </w:tabs>
        <w:ind w:left="720" w:hanging="360"/>
        <w:rPr>
          <w:sz w:val="22"/>
          <w:szCs w:val="22"/>
        </w:rPr>
      </w:pPr>
      <w:r w:rsidRPr="00126E13">
        <w:rPr>
          <w:sz w:val="22"/>
          <w:szCs w:val="22"/>
        </w:rPr>
        <w:t>D.</w:t>
      </w:r>
      <w:r w:rsidRPr="00126E13">
        <w:rPr>
          <w:sz w:val="22"/>
          <w:szCs w:val="22"/>
        </w:rPr>
        <w:tab/>
        <w:t xml:space="preserve">As a practical matter, the Commission does not anticipate significant deviation from current practices, particularly from small entities as a result of the </w:t>
      </w:r>
      <w:r w:rsidRPr="00126E13">
        <w:rPr>
          <w:i/>
          <w:sz w:val="22"/>
          <w:szCs w:val="22"/>
        </w:rPr>
        <w:t>Order</w:t>
      </w:r>
      <w:r w:rsidRPr="00126E13">
        <w:rPr>
          <w:sz w:val="22"/>
          <w:szCs w:val="22"/>
        </w:rPr>
        <w:t xml:space="preserve">.  Many interconnected VoIP providers today are successfully delivering E911 calls to the appropriate emergency answering point.  </w:t>
      </w:r>
      <w:r w:rsidRPr="00126E13">
        <w:rPr>
          <w:sz w:val="22"/>
          <w:szCs w:val="22"/>
        </w:rPr>
        <w:br/>
      </w:r>
    </w:p>
    <w:p w14:paraId="194DEE2F" w14:textId="77777777" w:rsidR="00EE4440" w:rsidRPr="00126E13" w:rsidRDefault="00EE4440" w:rsidP="000801C9">
      <w:pPr>
        <w:shd w:val="clear" w:color="auto" w:fill="FFFFFF"/>
        <w:ind w:left="360" w:hanging="360"/>
        <w:rPr>
          <w:sz w:val="22"/>
          <w:szCs w:val="22"/>
        </w:rPr>
      </w:pPr>
      <w:r w:rsidRPr="00126E13">
        <w:rPr>
          <w:sz w:val="22"/>
          <w:szCs w:val="22"/>
        </w:rPr>
        <w:t>6.</w:t>
      </w:r>
      <w:r w:rsidRPr="00126E13">
        <w:rPr>
          <w:sz w:val="22"/>
          <w:szCs w:val="22"/>
        </w:rPr>
        <w:tab/>
        <w:t>The collection and disclosure of ALI must be conducted on an “as needed” basis in order to ensure that E911 service is available to all customers of interconnected VoIP service.</w:t>
      </w:r>
      <w:r w:rsidRPr="00126E13">
        <w:rPr>
          <w:sz w:val="22"/>
          <w:szCs w:val="22"/>
        </w:rPr>
        <w:br/>
      </w:r>
    </w:p>
    <w:p w14:paraId="5DB74DCD" w14:textId="77777777" w:rsidR="00EE4440" w:rsidRPr="00126E13" w:rsidRDefault="00EE4440" w:rsidP="000801C9">
      <w:pPr>
        <w:shd w:val="clear" w:color="auto" w:fill="FFFFFF"/>
        <w:ind w:left="360" w:hanging="360"/>
        <w:rPr>
          <w:sz w:val="22"/>
          <w:szCs w:val="22"/>
        </w:rPr>
      </w:pPr>
      <w:r w:rsidRPr="00126E13">
        <w:rPr>
          <w:sz w:val="22"/>
          <w:szCs w:val="22"/>
        </w:rPr>
        <w:t>7.</w:t>
      </w:r>
      <w:r w:rsidRPr="00126E13">
        <w:rPr>
          <w:sz w:val="22"/>
          <w:szCs w:val="22"/>
        </w:rPr>
        <w:tab/>
      </w:r>
      <w:r w:rsidR="00C542E6" w:rsidRPr="000801C9">
        <w:rPr>
          <w:sz w:val="22"/>
          <w:szCs w:val="22"/>
          <w:shd w:val="clear" w:color="auto" w:fill="FFFFFF"/>
        </w:rPr>
        <w:t>There are no special circumstances under 5 CFR 1320.5(d)(2).</w:t>
      </w:r>
    </w:p>
    <w:p w14:paraId="5C308B4F" w14:textId="77777777" w:rsidR="00EE4440" w:rsidRPr="00126E13" w:rsidRDefault="00EE4440" w:rsidP="00EE4440">
      <w:pPr>
        <w:rPr>
          <w:sz w:val="22"/>
          <w:szCs w:val="22"/>
        </w:rPr>
      </w:pPr>
    </w:p>
    <w:p w14:paraId="4D5D4DBC" w14:textId="2BF620A2" w:rsidR="00EE4440" w:rsidRPr="00126E13" w:rsidRDefault="00EE4440" w:rsidP="00EE4440">
      <w:pPr>
        <w:shd w:val="clear" w:color="auto" w:fill="FFFFFF"/>
        <w:tabs>
          <w:tab w:val="left" w:pos="360"/>
        </w:tabs>
        <w:ind w:left="360" w:hanging="360"/>
        <w:rPr>
          <w:sz w:val="22"/>
          <w:szCs w:val="22"/>
        </w:rPr>
      </w:pPr>
      <w:r w:rsidRPr="00126E13">
        <w:rPr>
          <w:sz w:val="22"/>
          <w:szCs w:val="22"/>
        </w:rPr>
        <w:t>8.</w:t>
      </w:r>
      <w:r w:rsidRPr="00126E13">
        <w:rPr>
          <w:sz w:val="22"/>
          <w:szCs w:val="22"/>
        </w:rPr>
        <w:tab/>
      </w:r>
      <w:r w:rsidRPr="00EC5C2B">
        <w:rPr>
          <w:sz w:val="22"/>
          <w:szCs w:val="22"/>
        </w:rPr>
        <w:t>Pursuant to 5 CFR 1320.8(d), the Commission p</w:t>
      </w:r>
      <w:r w:rsidR="00287865">
        <w:rPr>
          <w:sz w:val="22"/>
          <w:szCs w:val="22"/>
        </w:rPr>
        <w:t>ublished</w:t>
      </w:r>
      <w:r w:rsidRPr="00EC5C2B">
        <w:rPr>
          <w:sz w:val="22"/>
          <w:szCs w:val="22"/>
        </w:rPr>
        <w:t xml:space="preserve"> a 60</w:t>
      </w:r>
      <w:r w:rsidR="00FA2BA7">
        <w:rPr>
          <w:sz w:val="22"/>
          <w:szCs w:val="22"/>
        </w:rPr>
        <w:t>-</w:t>
      </w:r>
      <w:r w:rsidRPr="00EC5C2B">
        <w:rPr>
          <w:sz w:val="22"/>
          <w:szCs w:val="22"/>
        </w:rPr>
        <w:t xml:space="preserve">day notice in the Federal Register.  </w:t>
      </w:r>
      <w:r w:rsidRPr="00FA2BA7">
        <w:rPr>
          <w:i/>
          <w:sz w:val="22"/>
          <w:szCs w:val="22"/>
        </w:rPr>
        <w:t>Se</w:t>
      </w:r>
      <w:r w:rsidR="00A12228" w:rsidRPr="00FA2BA7">
        <w:rPr>
          <w:i/>
          <w:sz w:val="22"/>
          <w:szCs w:val="22"/>
        </w:rPr>
        <w:t>e</w:t>
      </w:r>
      <w:r w:rsidRPr="00FA2BA7">
        <w:rPr>
          <w:sz w:val="22"/>
          <w:szCs w:val="22"/>
        </w:rPr>
        <w:t xml:space="preserve"> </w:t>
      </w:r>
      <w:r w:rsidR="00FA2BA7" w:rsidRPr="00FA2BA7">
        <w:rPr>
          <w:sz w:val="22"/>
          <w:szCs w:val="22"/>
        </w:rPr>
        <w:t>84</w:t>
      </w:r>
      <w:r w:rsidR="004C523F" w:rsidRPr="00FA2BA7">
        <w:rPr>
          <w:sz w:val="22"/>
          <w:szCs w:val="22"/>
        </w:rPr>
        <w:t xml:space="preserve"> </w:t>
      </w:r>
      <w:r w:rsidR="00EC5C2B" w:rsidRPr="00FA2BA7">
        <w:rPr>
          <w:sz w:val="22"/>
          <w:szCs w:val="22"/>
        </w:rPr>
        <w:t xml:space="preserve">FR </w:t>
      </w:r>
      <w:r w:rsidR="00FA2BA7" w:rsidRPr="00FA2BA7">
        <w:rPr>
          <w:sz w:val="22"/>
          <w:szCs w:val="22"/>
        </w:rPr>
        <w:t>11089</w:t>
      </w:r>
      <w:r w:rsidR="003D45AC" w:rsidRPr="00FA2BA7">
        <w:rPr>
          <w:sz w:val="22"/>
          <w:szCs w:val="22"/>
        </w:rPr>
        <w:t xml:space="preserve"> </w:t>
      </w:r>
      <w:r w:rsidR="00EC5C2B" w:rsidRPr="00FA2BA7">
        <w:rPr>
          <w:sz w:val="22"/>
          <w:szCs w:val="22"/>
        </w:rPr>
        <w:t>(</w:t>
      </w:r>
      <w:r w:rsidR="00FA2BA7" w:rsidRPr="00FA2BA7">
        <w:rPr>
          <w:sz w:val="22"/>
          <w:szCs w:val="22"/>
        </w:rPr>
        <w:t>March 25</w:t>
      </w:r>
      <w:r w:rsidR="00EC5C2B" w:rsidRPr="00FA2BA7">
        <w:rPr>
          <w:sz w:val="22"/>
          <w:szCs w:val="22"/>
        </w:rPr>
        <w:t xml:space="preserve">, </w:t>
      </w:r>
      <w:r w:rsidR="004C523F" w:rsidRPr="00FA2BA7">
        <w:rPr>
          <w:sz w:val="22"/>
          <w:szCs w:val="22"/>
        </w:rPr>
        <w:t>201</w:t>
      </w:r>
      <w:r w:rsidR="00FA2BA7" w:rsidRPr="00FA2BA7">
        <w:rPr>
          <w:sz w:val="22"/>
          <w:szCs w:val="22"/>
        </w:rPr>
        <w:t>9</w:t>
      </w:r>
      <w:r w:rsidR="00EC5C2B" w:rsidRPr="00FA2BA7">
        <w:rPr>
          <w:sz w:val="22"/>
          <w:szCs w:val="22"/>
        </w:rPr>
        <w:t>).</w:t>
      </w:r>
      <w:r w:rsidR="00287865">
        <w:rPr>
          <w:sz w:val="22"/>
          <w:szCs w:val="22"/>
        </w:rPr>
        <w:t xml:space="preserve">   No comment</w:t>
      </w:r>
      <w:r w:rsidR="00BB1A3E" w:rsidRPr="003E41D8">
        <w:rPr>
          <w:sz w:val="22"/>
          <w:szCs w:val="22"/>
        </w:rPr>
        <w:t>s</w:t>
      </w:r>
      <w:r w:rsidR="00287865">
        <w:rPr>
          <w:sz w:val="22"/>
          <w:szCs w:val="22"/>
        </w:rPr>
        <w:t xml:space="preserve"> were received as a result of the notice.</w:t>
      </w:r>
    </w:p>
    <w:p w14:paraId="0F7BFEB1" w14:textId="77777777" w:rsidR="00EE4440" w:rsidRPr="00126E13" w:rsidRDefault="00EE4440" w:rsidP="00EE4440">
      <w:pPr>
        <w:rPr>
          <w:sz w:val="22"/>
          <w:szCs w:val="22"/>
        </w:rPr>
      </w:pPr>
    </w:p>
    <w:p w14:paraId="22E6742A" w14:textId="77777777" w:rsidR="00EE4440" w:rsidRPr="00126E13" w:rsidRDefault="00EE4440" w:rsidP="000801C9">
      <w:pPr>
        <w:shd w:val="clear" w:color="auto" w:fill="FFFFFF"/>
        <w:rPr>
          <w:sz w:val="22"/>
          <w:szCs w:val="22"/>
        </w:rPr>
      </w:pPr>
      <w:r w:rsidRPr="00126E13">
        <w:rPr>
          <w:sz w:val="22"/>
          <w:szCs w:val="22"/>
        </w:rPr>
        <w:t xml:space="preserve">9.  Respondents will not receive any </w:t>
      </w:r>
      <w:r w:rsidR="00287865">
        <w:rPr>
          <w:sz w:val="22"/>
          <w:szCs w:val="22"/>
        </w:rPr>
        <w:t xml:space="preserve">gifts or </w:t>
      </w:r>
      <w:r w:rsidRPr="00126E13">
        <w:rPr>
          <w:sz w:val="22"/>
          <w:szCs w:val="22"/>
        </w:rPr>
        <w:t>payments.</w:t>
      </w:r>
    </w:p>
    <w:p w14:paraId="7E033B02" w14:textId="77777777" w:rsidR="004A334B" w:rsidRPr="00126E13" w:rsidRDefault="004A334B" w:rsidP="000801C9">
      <w:pPr>
        <w:shd w:val="clear" w:color="auto" w:fill="FFFFFF"/>
        <w:rPr>
          <w:sz w:val="22"/>
          <w:szCs w:val="22"/>
        </w:rPr>
      </w:pPr>
    </w:p>
    <w:p w14:paraId="5CFBAE11" w14:textId="18BE7225" w:rsidR="004A334B" w:rsidRPr="00126E13" w:rsidRDefault="004A334B" w:rsidP="000801C9">
      <w:pPr>
        <w:shd w:val="clear" w:color="auto" w:fill="FFFFFF"/>
        <w:ind w:left="360" w:hanging="360"/>
        <w:rPr>
          <w:sz w:val="22"/>
          <w:szCs w:val="22"/>
        </w:rPr>
      </w:pPr>
      <w:r w:rsidRPr="00126E13">
        <w:rPr>
          <w:sz w:val="22"/>
          <w:szCs w:val="22"/>
        </w:rPr>
        <w:t>10.</w:t>
      </w:r>
      <w:r w:rsidRPr="00126E13">
        <w:rPr>
          <w:sz w:val="22"/>
          <w:szCs w:val="22"/>
        </w:rPr>
        <w:tab/>
        <w:t xml:space="preserve">To implement section 222 of the Communications Act, 47 U.S.C. § 222, the Commission’s rules impose a general duty on carriers to protect the privacy of customer proprietary network information and carrier proprietary information from unauthorized disclosure.  </w:t>
      </w:r>
      <w:r w:rsidRPr="00126E13">
        <w:rPr>
          <w:i/>
          <w:sz w:val="22"/>
          <w:szCs w:val="22"/>
        </w:rPr>
        <w:t>See generally</w:t>
      </w:r>
      <w:r w:rsidRPr="00126E13">
        <w:rPr>
          <w:sz w:val="22"/>
          <w:szCs w:val="22"/>
        </w:rPr>
        <w:t xml:space="preserve"> 47 CFR §§ 64.2001 </w:t>
      </w:r>
      <w:r w:rsidRPr="00126E13">
        <w:rPr>
          <w:i/>
          <w:sz w:val="22"/>
          <w:szCs w:val="22"/>
        </w:rPr>
        <w:t>et seq</w:t>
      </w:r>
      <w:r w:rsidRPr="00126E13">
        <w:rPr>
          <w:sz w:val="22"/>
          <w:szCs w:val="22"/>
        </w:rPr>
        <w:t xml:space="preserve">.  In the </w:t>
      </w:r>
      <w:r w:rsidRPr="007F458F">
        <w:rPr>
          <w:i/>
          <w:sz w:val="22"/>
          <w:szCs w:val="22"/>
        </w:rPr>
        <w:t>Order</w:t>
      </w:r>
      <w:r w:rsidRPr="00126E13">
        <w:rPr>
          <w:sz w:val="22"/>
          <w:szCs w:val="22"/>
        </w:rPr>
        <w:t xml:space="preserve">, the Commission additionally has clarified that the Commission’s “rules contemplate that incumbent LECs and other owners or controllers of 911 or E911 infrastructure will acquire information regarding interconnected VoIP providers and their customers for use in the provision of emergency services.  We fully expect that these entities will use this information only for the provision of E911 service.  To be clear, no entity may use customer information obtained as a result of the provision of 911 or E911 services for marketing purposes.”  </w:t>
      </w:r>
      <w:r w:rsidRPr="00126E13">
        <w:rPr>
          <w:i/>
          <w:sz w:val="22"/>
          <w:szCs w:val="22"/>
        </w:rPr>
        <w:t>See</w:t>
      </w:r>
      <w:r w:rsidRPr="00126E13">
        <w:rPr>
          <w:sz w:val="22"/>
          <w:szCs w:val="22"/>
        </w:rPr>
        <w:t xml:space="preserve"> </w:t>
      </w:r>
      <w:r w:rsidRPr="00126E13">
        <w:rPr>
          <w:i/>
          <w:sz w:val="22"/>
          <w:szCs w:val="22"/>
        </w:rPr>
        <w:t>Order</w:t>
      </w:r>
      <w:r w:rsidRPr="00126E13">
        <w:rPr>
          <w:sz w:val="22"/>
          <w:szCs w:val="22"/>
        </w:rPr>
        <w:t>, para 39.</w:t>
      </w:r>
    </w:p>
    <w:p w14:paraId="3E51A335" w14:textId="77777777" w:rsidR="004A334B" w:rsidRPr="00126E13" w:rsidRDefault="004A334B" w:rsidP="000801C9">
      <w:pPr>
        <w:shd w:val="clear" w:color="auto" w:fill="FFFFFF"/>
        <w:ind w:left="360" w:hanging="360"/>
        <w:rPr>
          <w:sz w:val="22"/>
          <w:szCs w:val="22"/>
        </w:rPr>
      </w:pPr>
    </w:p>
    <w:p w14:paraId="5CEF0AB5" w14:textId="77777777" w:rsidR="00281F04" w:rsidRPr="00126E13" w:rsidRDefault="00281F04" w:rsidP="000801C9">
      <w:pPr>
        <w:shd w:val="clear" w:color="auto" w:fill="FFFFFF"/>
        <w:rPr>
          <w:sz w:val="22"/>
          <w:szCs w:val="22"/>
        </w:rPr>
      </w:pPr>
      <w:r w:rsidRPr="00126E13">
        <w:rPr>
          <w:sz w:val="22"/>
          <w:szCs w:val="22"/>
        </w:rPr>
        <w:t>11.  This information collection does not address any private matters of a sensitive nature.</w:t>
      </w:r>
    </w:p>
    <w:p w14:paraId="597AB584" w14:textId="77777777" w:rsidR="00281F04" w:rsidRPr="00126E13" w:rsidRDefault="00281F04" w:rsidP="000801C9">
      <w:pPr>
        <w:shd w:val="clear" w:color="auto" w:fill="FFFFFF"/>
        <w:rPr>
          <w:sz w:val="22"/>
          <w:szCs w:val="22"/>
        </w:rPr>
      </w:pPr>
    </w:p>
    <w:p w14:paraId="0ED24102" w14:textId="2D0F9F16" w:rsidR="00E017C1" w:rsidRPr="00BA2DB8" w:rsidRDefault="00281F04" w:rsidP="0098299B">
      <w:pPr>
        <w:shd w:val="clear" w:color="auto" w:fill="FFFFFF"/>
        <w:tabs>
          <w:tab w:val="left" w:pos="-2610"/>
          <w:tab w:val="left" w:pos="360"/>
        </w:tabs>
        <w:ind w:left="360" w:hanging="360"/>
        <w:rPr>
          <w:sz w:val="22"/>
          <w:szCs w:val="22"/>
        </w:rPr>
      </w:pPr>
      <w:r w:rsidRPr="000801C9">
        <w:rPr>
          <w:sz w:val="22"/>
          <w:szCs w:val="22"/>
        </w:rPr>
        <w:t>12.</w:t>
      </w:r>
      <w:r w:rsidRPr="000801C9">
        <w:rPr>
          <w:sz w:val="22"/>
          <w:szCs w:val="22"/>
        </w:rPr>
        <w:tab/>
      </w:r>
      <w:r w:rsidRPr="000801C9">
        <w:rPr>
          <w:i/>
          <w:sz w:val="22"/>
          <w:szCs w:val="22"/>
          <w:shd w:val="clear" w:color="auto" w:fill="FFFFFF"/>
        </w:rPr>
        <w:t>Respondent</w:t>
      </w:r>
      <w:r w:rsidR="00C542E6" w:rsidRPr="000801C9">
        <w:rPr>
          <w:i/>
          <w:sz w:val="22"/>
          <w:szCs w:val="22"/>
          <w:shd w:val="clear" w:color="auto" w:fill="FFFFFF"/>
        </w:rPr>
        <w:t xml:space="preserve"> Burden</w:t>
      </w:r>
      <w:r w:rsidRPr="000801C9">
        <w:rPr>
          <w:i/>
          <w:sz w:val="22"/>
          <w:szCs w:val="22"/>
          <w:shd w:val="clear" w:color="auto" w:fill="FFFFFF"/>
        </w:rPr>
        <w:t>s</w:t>
      </w:r>
      <w:r w:rsidR="00270C4B" w:rsidRPr="000801C9">
        <w:rPr>
          <w:i/>
          <w:sz w:val="22"/>
          <w:szCs w:val="22"/>
          <w:shd w:val="clear" w:color="auto" w:fill="FFFFFF"/>
        </w:rPr>
        <w:t>.</w:t>
      </w:r>
      <w:r w:rsidR="00270C4B" w:rsidRPr="000801C9">
        <w:rPr>
          <w:sz w:val="22"/>
          <w:szCs w:val="22"/>
        </w:rPr>
        <w:t xml:space="preserve">  </w:t>
      </w:r>
      <w:r w:rsidRPr="000801C9">
        <w:rPr>
          <w:sz w:val="22"/>
          <w:szCs w:val="22"/>
        </w:rPr>
        <w:t>The</w:t>
      </w:r>
      <w:r w:rsidRPr="00126E13">
        <w:rPr>
          <w:sz w:val="22"/>
          <w:szCs w:val="22"/>
        </w:rPr>
        <w:t xml:space="preserve"> Commission is not currently aware of any existing data or information regarding the number of entities that will be impacted by the information collection obligations set forth in the </w:t>
      </w:r>
      <w:r w:rsidRPr="00126E13">
        <w:rPr>
          <w:i/>
          <w:sz w:val="22"/>
          <w:szCs w:val="22"/>
        </w:rPr>
        <w:t>Order</w:t>
      </w:r>
      <w:r w:rsidRPr="00126E13">
        <w:rPr>
          <w:sz w:val="22"/>
          <w:szCs w:val="22"/>
        </w:rPr>
        <w:t>.</w:t>
      </w:r>
      <w:r w:rsidR="00270C4B" w:rsidRPr="00126E13">
        <w:rPr>
          <w:sz w:val="22"/>
          <w:szCs w:val="22"/>
        </w:rPr>
        <w:t xml:space="preserve">  </w:t>
      </w:r>
      <w:r w:rsidRPr="00126E13">
        <w:rPr>
          <w:sz w:val="22"/>
          <w:szCs w:val="22"/>
        </w:rPr>
        <w:t xml:space="preserve">The Commission has estimated there to be 12 interconnected VoIP providers respondents for the information collected in </w:t>
      </w:r>
      <w:r w:rsidRPr="00126E13">
        <w:rPr>
          <w:snapToGrid w:val="0"/>
          <w:sz w:val="22"/>
          <w:szCs w:val="22"/>
        </w:rPr>
        <w:t>3060-1085</w:t>
      </w:r>
      <w:r w:rsidR="00270C4B" w:rsidRPr="00126E13">
        <w:rPr>
          <w:snapToGrid w:val="0"/>
          <w:sz w:val="22"/>
          <w:szCs w:val="22"/>
        </w:rPr>
        <w:t xml:space="preserve">. </w:t>
      </w:r>
      <w:r w:rsidR="00270C4B" w:rsidRPr="00816795">
        <w:rPr>
          <w:snapToGrid w:val="0"/>
          <w:sz w:val="22"/>
          <w:szCs w:val="22"/>
        </w:rPr>
        <w:t xml:space="preserve"> </w:t>
      </w:r>
      <w:r w:rsidR="00C23447" w:rsidRPr="00816795">
        <w:rPr>
          <w:i/>
          <w:snapToGrid w:val="0"/>
          <w:sz w:val="22"/>
          <w:szCs w:val="22"/>
        </w:rPr>
        <w:t>See</w:t>
      </w:r>
      <w:r w:rsidR="00C23447" w:rsidRPr="00816795">
        <w:rPr>
          <w:snapToGrid w:val="0"/>
          <w:sz w:val="22"/>
          <w:szCs w:val="22"/>
        </w:rPr>
        <w:t xml:space="preserve"> </w:t>
      </w:r>
      <w:r w:rsidR="00D81725">
        <w:rPr>
          <w:snapToGrid w:val="0"/>
          <w:sz w:val="22"/>
          <w:szCs w:val="22"/>
        </w:rPr>
        <w:t xml:space="preserve">83 FR 35000 (Jul. 24, 2018) (estimating </w:t>
      </w:r>
      <w:r w:rsidR="00816795" w:rsidRPr="00816795">
        <w:rPr>
          <w:sz w:val="22"/>
          <w:szCs w:val="22"/>
        </w:rPr>
        <w:t>the number of interconnected VoIP providers (respondents) for the information collection requirements at 1</w:t>
      </w:r>
      <w:r w:rsidR="00D81725">
        <w:rPr>
          <w:sz w:val="22"/>
          <w:szCs w:val="22"/>
        </w:rPr>
        <w:t xml:space="preserve">2).  </w:t>
      </w:r>
      <w:r w:rsidRPr="00126E13">
        <w:rPr>
          <w:snapToGrid w:val="0"/>
          <w:sz w:val="22"/>
          <w:szCs w:val="22"/>
        </w:rPr>
        <w:t xml:space="preserve">Interconnected VoIP </w:t>
      </w:r>
      <w:r w:rsidRPr="00126E13">
        <w:rPr>
          <w:sz w:val="22"/>
          <w:szCs w:val="22"/>
        </w:rPr>
        <w:t xml:space="preserve">providers in most circumstances </w:t>
      </w:r>
      <w:r w:rsidR="00DA0B2F" w:rsidRPr="00126E13">
        <w:rPr>
          <w:sz w:val="22"/>
          <w:szCs w:val="22"/>
        </w:rPr>
        <w:t xml:space="preserve">provide E911 service by partnering with a traditional telecommunications carrier or through </w:t>
      </w:r>
      <w:r w:rsidRPr="00126E13">
        <w:rPr>
          <w:sz w:val="22"/>
          <w:szCs w:val="22"/>
        </w:rPr>
        <w:t>outsour</w:t>
      </w:r>
      <w:r w:rsidR="00270C4B" w:rsidRPr="00126E13">
        <w:rPr>
          <w:sz w:val="22"/>
          <w:szCs w:val="22"/>
        </w:rPr>
        <w:t>cing</w:t>
      </w:r>
      <w:r w:rsidR="0098299B">
        <w:rPr>
          <w:sz w:val="22"/>
          <w:szCs w:val="22"/>
        </w:rPr>
        <w:t xml:space="preserve"> rather than by obtaining 911 and E911 capabilities directly</w:t>
      </w:r>
      <w:r w:rsidR="00270C4B" w:rsidRPr="00126E13">
        <w:rPr>
          <w:sz w:val="22"/>
          <w:szCs w:val="22"/>
        </w:rPr>
        <w:t xml:space="preserve">.  </w:t>
      </w:r>
      <w:r w:rsidR="0098299B" w:rsidRPr="007A4E74">
        <w:rPr>
          <w:sz w:val="22"/>
          <w:szCs w:val="22"/>
        </w:rPr>
        <w:t>Consequently, w</w:t>
      </w:r>
      <w:r w:rsidR="00DA0B2F" w:rsidRPr="007A4E74">
        <w:rPr>
          <w:sz w:val="22"/>
          <w:szCs w:val="22"/>
        </w:rPr>
        <w:t xml:space="preserve">e estimate that each interconnected VoIP provider identified above will </w:t>
      </w:r>
      <w:r w:rsidR="007F458F" w:rsidRPr="007A4E74">
        <w:rPr>
          <w:sz w:val="22"/>
          <w:szCs w:val="22"/>
        </w:rPr>
        <w:t xml:space="preserve">collect and disclose information subject to the Paperwork Reduction Act </w:t>
      </w:r>
      <w:r w:rsidR="00DA0B2F" w:rsidRPr="007A4E74">
        <w:rPr>
          <w:sz w:val="22"/>
          <w:szCs w:val="22"/>
        </w:rPr>
        <w:t>to no more than 5 respondents</w:t>
      </w:r>
      <w:r w:rsidR="007F458F" w:rsidRPr="007A4E74">
        <w:rPr>
          <w:sz w:val="22"/>
          <w:szCs w:val="22"/>
        </w:rPr>
        <w:t xml:space="preserve">, including those </w:t>
      </w:r>
      <w:r w:rsidR="00DA0B2F" w:rsidRPr="007A4E74">
        <w:rPr>
          <w:sz w:val="22"/>
          <w:szCs w:val="22"/>
        </w:rPr>
        <w:t>who own or control an ALI Database.</w:t>
      </w:r>
      <w:r w:rsidR="00270C4B" w:rsidRPr="007A4E74">
        <w:rPr>
          <w:sz w:val="22"/>
          <w:szCs w:val="22"/>
        </w:rPr>
        <w:t xml:space="preserve">  </w:t>
      </w:r>
    </w:p>
    <w:p w14:paraId="2F991020" w14:textId="66F22C4E" w:rsidR="007A4E74" w:rsidRDefault="007A4E74" w:rsidP="0098299B">
      <w:pPr>
        <w:shd w:val="clear" w:color="auto" w:fill="FFFFFF"/>
        <w:tabs>
          <w:tab w:val="left" w:pos="-2610"/>
          <w:tab w:val="left" w:pos="360"/>
        </w:tabs>
        <w:ind w:left="360" w:hanging="360"/>
        <w:rPr>
          <w:sz w:val="22"/>
          <w:szCs w:val="22"/>
          <w:highlight w:val="yellow"/>
        </w:rPr>
      </w:pPr>
    </w:p>
    <w:p w14:paraId="358B0D63" w14:textId="1547B325" w:rsidR="00A12228" w:rsidRPr="00BA2DB8" w:rsidRDefault="007A4E74">
      <w:pPr>
        <w:shd w:val="clear" w:color="auto" w:fill="FFFFFF"/>
        <w:tabs>
          <w:tab w:val="left" w:pos="-2610"/>
          <w:tab w:val="left" w:pos="360"/>
        </w:tabs>
        <w:ind w:left="360" w:hanging="360"/>
        <w:rPr>
          <w:sz w:val="22"/>
          <w:szCs w:val="22"/>
        </w:rPr>
      </w:pPr>
      <w:r w:rsidRPr="00BA2DB8">
        <w:rPr>
          <w:sz w:val="22"/>
          <w:szCs w:val="22"/>
        </w:rPr>
        <w:tab/>
        <w:t>The Commission estimates the following:</w:t>
      </w:r>
    </w:p>
    <w:p w14:paraId="766A9376" w14:textId="7F3D223B" w:rsidR="00AF438B" w:rsidRPr="007A4E74" w:rsidRDefault="00AF438B" w:rsidP="0098299B">
      <w:pPr>
        <w:shd w:val="clear" w:color="auto" w:fill="FFFFFF"/>
        <w:tabs>
          <w:tab w:val="left" w:pos="-2610"/>
          <w:tab w:val="left" w:pos="360"/>
        </w:tabs>
        <w:ind w:left="360" w:hanging="360"/>
        <w:rPr>
          <w:sz w:val="22"/>
          <w:szCs w:val="22"/>
        </w:rPr>
      </w:pPr>
    </w:p>
    <w:p w14:paraId="71A80E59" w14:textId="6F63ABC2" w:rsidR="00AF438B" w:rsidRPr="00BA2DB8" w:rsidRDefault="00A12228">
      <w:pPr>
        <w:shd w:val="clear" w:color="auto" w:fill="FFFFFF"/>
        <w:tabs>
          <w:tab w:val="left" w:pos="-2610"/>
          <w:tab w:val="left" w:pos="360"/>
        </w:tabs>
        <w:ind w:left="360" w:hanging="360"/>
        <w:rPr>
          <w:sz w:val="22"/>
          <w:szCs w:val="22"/>
        </w:rPr>
      </w:pPr>
      <w:r w:rsidRPr="007A4E74">
        <w:rPr>
          <w:sz w:val="22"/>
          <w:szCs w:val="22"/>
        </w:rPr>
        <w:tab/>
        <w:t>5 interconnected VoIP providers (respondents) x 12 entities (who own or control a relevant 911 or E911 capability) = 60 respondents</w:t>
      </w:r>
      <w:r w:rsidR="007A4E74">
        <w:rPr>
          <w:sz w:val="22"/>
          <w:szCs w:val="22"/>
        </w:rPr>
        <w:t>.</w:t>
      </w:r>
      <w:r w:rsidRPr="007A4E74">
        <w:rPr>
          <w:sz w:val="22"/>
          <w:szCs w:val="22"/>
        </w:rPr>
        <w:t xml:space="preserve"> </w:t>
      </w:r>
    </w:p>
    <w:p w14:paraId="4A3F5447" w14:textId="5AB9473D" w:rsidR="0098299B" w:rsidRPr="00BA2DB8" w:rsidRDefault="00AF438B" w:rsidP="00BA2DB8">
      <w:pPr>
        <w:shd w:val="clear" w:color="auto" w:fill="FFFFFF"/>
        <w:tabs>
          <w:tab w:val="left" w:pos="-2610"/>
          <w:tab w:val="left" w:pos="360"/>
        </w:tabs>
        <w:rPr>
          <w:b/>
          <w:sz w:val="22"/>
          <w:szCs w:val="22"/>
        </w:rPr>
      </w:pPr>
      <w:r w:rsidRPr="00BA2DB8">
        <w:rPr>
          <w:sz w:val="22"/>
          <w:szCs w:val="22"/>
        </w:rPr>
        <w:tab/>
      </w:r>
      <w:r w:rsidR="00BB1A3E" w:rsidRPr="00BA2DB8">
        <w:rPr>
          <w:sz w:val="22"/>
          <w:szCs w:val="22"/>
        </w:rPr>
        <w:t xml:space="preserve">  </w:t>
      </w:r>
    </w:p>
    <w:p w14:paraId="7A910081" w14:textId="77777777" w:rsidR="0098299B" w:rsidRDefault="0098299B" w:rsidP="0098299B">
      <w:pPr>
        <w:shd w:val="clear" w:color="auto" w:fill="FFFFFF"/>
        <w:tabs>
          <w:tab w:val="left" w:pos="-2610"/>
          <w:tab w:val="left" w:pos="360"/>
        </w:tabs>
        <w:ind w:left="360" w:hanging="360"/>
        <w:rPr>
          <w:sz w:val="22"/>
          <w:szCs w:val="22"/>
        </w:rPr>
      </w:pPr>
      <w:r>
        <w:rPr>
          <w:sz w:val="22"/>
          <w:szCs w:val="22"/>
        </w:rPr>
        <w:tab/>
        <w:t>W</w:t>
      </w:r>
      <w:r w:rsidR="00A176AA">
        <w:rPr>
          <w:sz w:val="22"/>
          <w:szCs w:val="22"/>
        </w:rPr>
        <w:t xml:space="preserve">e </w:t>
      </w:r>
      <w:r w:rsidR="00A272D2">
        <w:rPr>
          <w:sz w:val="22"/>
          <w:szCs w:val="22"/>
        </w:rPr>
        <w:t xml:space="preserve">are </w:t>
      </w:r>
      <w:r w:rsidR="00A176AA">
        <w:rPr>
          <w:sz w:val="22"/>
          <w:szCs w:val="22"/>
        </w:rPr>
        <w:t xml:space="preserve">not </w:t>
      </w:r>
      <w:r w:rsidR="00A272D2">
        <w:rPr>
          <w:sz w:val="22"/>
          <w:szCs w:val="22"/>
        </w:rPr>
        <w:t xml:space="preserve">aware of </w:t>
      </w:r>
      <w:r w:rsidR="00A176AA">
        <w:rPr>
          <w:sz w:val="22"/>
          <w:szCs w:val="22"/>
        </w:rPr>
        <w:t xml:space="preserve">any </w:t>
      </w:r>
      <w:r w:rsidR="00A272D2">
        <w:rPr>
          <w:sz w:val="22"/>
          <w:szCs w:val="22"/>
        </w:rPr>
        <w:t xml:space="preserve">significant respondent burdens associated with the present collection.  </w:t>
      </w:r>
      <w:r>
        <w:rPr>
          <w:sz w:val="22"/>
          <w:szCs w:val="22"/>
        </w:rPr>
        <w:t xml:space="preserve">We anticipate that the obligations in the </w:t>
      </w:r>
      <w:r w:rsidRPr="00A272D2">
        <w:rPr>
          <w:i/>
          <w:sz w:val="22"/>
          <w:szCs w:val="22"/>
        </w:rPr>
        <w:t>Order</w:t>
      </w:r>
      <w:r w:rsidRPr="00A272D2">
        <w:rPr>
          <w:sz w:val="22"/>
          <w:szCs w:val="22"/>
        </w:rPr>
        <w:t xml:space="preserve"> </w:t>
      </w:r>
      <w:r>
        <w:rPr>
          <w:sz w:val="22"/>
          <w:szCs w:val="22"/>
        </w:rPr>
        <w:t xml:space="preserve">would be triggered only if a respondent had already constructed and was operating a relevant </w:t>
      </w:r>
      <w:r w:rsidRPr="00A272D2">
        <w:rPr>
          <w:sz w:val="22"/>
          <w:szCs w:val="22"/>
        </w:rPr>
        <w:t>911 or E911 capability</w:t>
      </w:r>
      <w:r>
        <w:rPr>
          <w:sz w:val="22"/>
          <w:szCs w:val="22"/>
        </w:rPr>
        <w:t xml:space="preserve">.  Consequently, we assume that all 60 respondents have existing 911 or E911 capabilities that they are operating and making available to other providers of telephone service.  Due to the limited amount of information being collected, and its use in the routing of 911 calls and services provided to emergency call takers, we believe respondents will use their existing processes to collect the information at issue in this analysis.  Due to the existing, routine, and largely automated nature of the present data collection, we estimate the information collection obligations in the </w:t>
      </w:r>
      <w:r w:rsidRPr="00A176AA">
        <w:rPr>
          <w:i/>
          <w:sz w:val="22"/>
          <w:szCs w:val="22"/>
        </w:rPr>
        <w:t>Order</w:t>
      </w:r>
      <w:r>
        <w:rPr>
          <w:sz w:val="22"/>
          <w:szCs w:val="22"/>
        </w:rPr>
        <w:t xml:space="preserve"> impose approximately a 5 minute burden per respondent.  </w:t>
      </w:r>
    </w:p>
    <w:p w14:paraId="5151324A" w14:textId="77777777" w:rsidR="005212A0" w:rsidRDefault="005212A0" w:rsidP="00BA2DB8">
      <w:pPr>
        <w:shd w:val="clear" w:color="auto" w:fill="FFFFFF"/>
        <w:tabs>
          <w:tab w:val="left" w:pos="-2610"/>
          <w:tab w:val="left" w:pos="360"/>
        </w:tabs>
        <w:rPr>
          <w:sz w:val="22"/>
          <w:szCs w:val="22"/>
        </w:rPr>
      </w:pPr>
    </w:p>
    <w:p w14:paraId="0BA13ACA" w14:textId="3400B268" w:rsidR="000801C9" w:rsidRPr="00BA2DB8" w:rsidRDefault="0098299B" w:rsidP="0098299B">
      <w:pPr>
        <w:shd w:val="clear" w:color="auto" w:fill="FFFFFF"/>
        <w:tabs>
          <w:tab w:val="left" w:pos="-2610"/>
          <w:tab w:val="left" w:pos="360"/>
        </w:tabs>
        <w:ind w:left="360" w:hanging="360"/>
        <w:rPr>
          <w:sz w:val="22"/>
          <w:szCs w:val="22"/>
        </w:rPr>
      </w:pPr>
      <w:r>
        <w:rPr>
          <w:b/>
          <w:sz w:val="22"/>
          <w:szCs w:val="22"/>
        </w:rPr>
        <w:tab/>
      </w:r>
      <w:r w:rsidR="000801C9" w:rsidRPr="00BA2DB8">
        <w:rPr>
          <w:sz w:val="22"/>
          <w:szCs w:val="22"/>
        </w:rPr>
        <w:t xml:space="preserve">60 respondents x 0.0833 hours </w:t>
      </w:r>
      <w:r w:rsidR="00287865" w:rsidRPr="00BA2DB8">
        <w:rPr>
          <w:sz w:val="22"/>
          <w:szCs w:val="22"/>
        </w:rPr>
        <w:t xml:space="preserve">(5 minutes) </w:t>
      </w:r>
      <w:r w:rsidR="000801C9" w:rsidRPr="00BA2DB8">
        <w:rPr>
          <w:sz w:val="22"/>
          <w:szCs w:val="22"/>
        </w:rPr>
        <w:t>per respondent</w:t>
      </w:r>
      <w:r w:rsidR="00287865" w:rsidRPr="00BA2DB8">
        <w:rPr>
          <w:sz w:val="22"/>
          <w:szCs w:val="22"/>
        </w:rPr>
        <w:t xml:space="preserve"> = 5 total annual burden hours</w:t>
      </w:r>
      <w:r w:rsidR="000801C9" w:rsidRPr="00BA2DB8">
        <w:rPr>
          <w:sz w:val="22"/>
          <w:szCs w:val="22"/>
        </w:rPr>
        <w:t>.</w:t>
      </w:r>
    </w:p>
    <w:p w14:paraId="6A998AC9" w14:textId="49BFF960" w:rsidR="00A4703E" w:rsidRDefault="00A4703E" w:rsidP="00BA2DB8">
      <w:pPr>
        <w:shd w:val="clear" w:color="auto" w:fill="FFFFFF"/>
        <w:tabs>
          <w:tab w:val="left" w:pos="-2610"/>
          <w:tab w:val="left" w:pos="360"/>
        </w:tabs>
        <w:rPr>
          <w:b/>
          <w:sz w:val="22"/>
          <w:szCs w:val="22"/>
        </w:rPr>
      </w:pPr>
    </w:p>
    <w:p w14:paraId="48789D50" w14:textId="2F7A8DAD" w:rsidR="00AF438B" w:rsidRDefault="00A4703E" w:rsidP="0098299B">
      <w:pPr>
        <w:shd w:val="clear" w:color="auto" w:fill="FFFFFF"/>
        <w:tabs>
          <w:tab w:val="left" w:pos="-2610"/>
          <w:tab w:val="left" w:pos="360"/>
        </w:tabs>
        <w:ind w:left="360" w:hanging="360"/>
        <w:rPr>
          <w:b/>
          <w:sz w:val="22"/>
          <w:szCs w:val="22"/>
        </w:rPr>
      </w:pPr>
      <w:r>
        <w:rPr>
          <w:b/>
          <w:sz w:val="22"/>
          <w:szCs w:val="22"/>
        </w:rPr>
        <w:tab/>
      </w:r>
      <w:r w:rsidR="00AF438B">
        <w:rPr>
          <w:b/>
          <w:sz w:val="22"/>
          <w:szCs w:val="22"/>
        </w:rPr>
        <w:t xml:space="preserve">Total Respondents:  </w:t>
      </w:r>
      <w:r w:rsidR="007A4E74">
        <w:rPr>
          <w:b/>
          <w:sz w:val="22"/>
          <w:szCs w:val="22"/>
        </w:rPr>
        <w:t>60 respondents</w:t>
      </w:r>
    </w:p>
    <w:p w14:paraId="5637D496" w14:textId="77777777" w:rsidR="00AF438B" w:rsidRDefault="00AF438B" w:rsidP="0098299B">
      <w:pPr>
        <w:shd w:val="clear" w:color="auto" w:fill="FFFFFF"/>
        <w:tabs>
          <w:tab w:val="left" w:pos="-2610"/>
          <w:tab w:val="left" w:pos="360"/>
        </w:tabs>
        <w:ind w:left="360" w:hanging="360"/>
        <w:rPr>
          <w:b/>
          <w:sz w:val="22"/>
          <w:szCs w:val="22"/>
        </w:rPr>
      </w:pPr>
    </w:p>
    <w:p w14:paraId="36E3661E" w14:textId="3204CB5C" w:rsidR="00AF438B" w:rsidRDefault="00AF438B" w:rsidP="0098299B">
      <w:pPr>
        <w:shd w:val="clear" w:color="auto" w:fill="FFFFFF"/>
        <w:tabs>
          <w:tab w:val="left" w:pos="-2610"/>
          <w:tab w:val="left" w:pos="360"/>
        </w:tabs>
        <w:ind w:left="360" w:hanging="360"/>
        <w:rPr>
          <w:b/>
          <w:sz w:val="22"/>
          <w:szCs w:val="22"/>
        </w:rPr>
      </w:pPr>
      <w:r>
        <w:rPr>
          <w:b/>
          <w:sz w:val="22"/>
          <w:szCs w:val="22"/>
        </w:rPr>
        <w:tab/>
        <w:t>Total Responses:</w:t>
      </w:r>
      <w:r w:rsidR="007A4E74">
        <w:rPr>
          <w:b/>
          <w:sz w:val="22"/>
          <w:szCs w:val="22"/>
        </w:rPr>
        <w:t xml:space="preserve"> 60 responses</w:t>
      </w:r>
    </w:p>
    <w:p w14:paraId="4CD16EC1" w14:textId="77777777" w:rsidR="00AF438B" w:rsidRDefault="00AF438B" w:rsidP="0098299B">
      <w:pPr>
        <w:shd w:val="clear" w:color="auto" w:fill="FFFFFF"/>
        <w:tabs>
          <w:tab w:val="left" w:pos="-2610"/>
          <w:tab w:val="left" w:pos="360"/>
        </w:tabs>
        <w:ind w:left="360" w:hanging="360"/>
        <w:rPr>
          <w:b/>
          <w:sz w:val="22"/>
          <w:szCs w:val="22"/>
        </w:rPr>
      </w:pPr>
    </w:p>
    <w:p w14:paraId="1992C47F" w14:textId="1FE1AC3B" w:rsidR="00AF438B" w:rsidRDefault="00AF438B" w:rsidP="0098299B">
      <w:pPr>
        <w:shd w:val="clear" w:color="auto" w:fill="FFFFFF"/>
        <w:tabs>
          <w:tab w:val="left" w:pos="-2610"/>
          <w:tab w:val="left" w:pos="360"/>
        </w:tabs>
        <w:ind w:left="360" w:hanging="360"/>
        <w:rPr>
          <w:b/>
          <w:sz w:val="22"/>
          <w:szCs w:val="22"/>
        </w:rPr>
      </w:pPr>
      <w:r>
        <w:rPr>
          <w:b/>
          <w:sz w:val="22"/>
          <w:szCs w:val="22"/>
        </w:rPr>
        <w:tab/>
        <w:t>Total Annual Burden Hours:</w:t>
      </w:r>
      <w:r w:rsidR="007A4E74">
        <w:rPr>
          <w:b/>
          <w:sz w:val="22"/>
          <w:szCs w:val="22"/>
        </w:rPr>
        <w:t xml:space="preserve"> 5 hours </w:t>
      </w:r>
    </w:p>
    <w:p w14:paraId="2E890292" w14:textId="77777777" w:rsidR="00AF438B" w:rsidRDefault="00AF438B" w:rsidP="0098299B">
      <w:pPr>
        <w:shd w:val="clear" w:color="auto" w:fill="FFFFFF"/>
        <w:tabs>
          <w:tab w:val="left" w:pos="-2610"/>
          <w:tab w:val="left" w:pos="360"/>
        </w:tabs>
        <w:ind w:left="360" w:hanging="360"/>
        <w:rPr>
          <w:b/>
          <w:sz w:val="22"/>
          <w:szCs w:val="22"/>
        </w:rPr>
      </w:pPr>
    </w:p>
    <w:p w14:paraId="0A79C925" w14:textId="0956D53E" w:rsidR="00B548A0" w:rsidRDefault="00AF438B" w:rsidP="00BA2DB8">
      <w:pPr>
        <w:shd w:val="clear" w:color="auto" w:fill="FFFFFF"/>
        <w:tabs>
          <w:tab w:val="left" w:pos="360"/>
          <w:tab w:val="left" w:pos="1080"/>
        </w:tabs>
        <w:ind w:left="360" w:hanging="360"/>
        <w:rPr>
          <w:b/>
          <w:sz w:val="22"/>
          <w:szCs w:val="22"/>
        </w:rPr>
      </w:pPr>
      <w:r>
        <w:rPr>
          <w:b/>
          <w:sz w:val="22"/>
          <w:szCs w:val="22"/>
        </w:rPr>
        <w:tab/>
        <w:t>Total In-House Costs</w:t>
      </w:r>
      <w:r w:rsidR="00AF4865">
        <w:rPr>
          <w:b/>
          <w:sz w:val="22"/>
          <w:szCs w:val="22"/>
        </w:rPr>
        <w:t xml:space="preserve"> to the Respondent</w:t>
      </w:r>
      <w:r w:rsidR="00187AD5">
        <w:rPr>
          <w:b/>
          <w:sz w:val="22"/>
          <w:szCs w:val="22"/>
        </w:rPr>
        <w:t xml:space="preserve">: </w:t>
      </w:r>
      <w:r w:rsidR="00AF4865">
        <w:rPr>
          <w:b/>
          <w:sz w:val="22"/>
          <w:szCs w:val="22"/>
        </w:rPr>
        <w:t xml:space="preserve">None. </w:t>
      </w:r>
      <w:r w:rsidR="00AF4865">
        <w:rPr>
          <w:sz w:val="22"/>
          <w:szCs w:val="22"/>
        </w:rPr>
        <w:t>T</w:t>
      </w:r>
      <w:r w:rsidR="00B548A0" w:rsidRPr="00AF4865">
        <w:rPr>
          <w:sz w:val="22"/>
          <w:szCs w:val="22"/>
          <w:shd w:val="clear" w:color="auto" w:fill="FFFFFF"/>
        </w:rPr>
        <w:t>he</w:t>
      </w:r>
      <w:r w:rsidR="00B548A0" w:rsidRPr="000801C9">
        <w:rPr>
          <w:sz w:val="22"/>
          <w:szCs w:val="22"/>
          <w:shd w:val="clear" w:color="auto" w:fill="FFFFFF"/>
        </w:rPr>
        <w:t xml:space="preserve"> Commission already has accounted for the cost burden of designing the systems that enable interconnected VoIP providers to obtain 911 and E911 capabilities from respondents, which give rise to the present information collection, under OMB Control No. 3060-1085.  To avoid double-counting these burdens, we therefore estimate respondents have zero costs associated with the present collection.</w:t>
      </w:r>
      <w:r w:rsidR="00B548A0" w:rsidRPr="00C542E6">
        <w:rPr>
          <w:b/>
          <w:sz w:val="22"/>
          <w:szCs w:val="22"/>
        </w:rPr>
        <w:t xml:space="preserve"> </w:t>
      </w:r>
      <w:r w:rsidR="00B548A0">
        <w:rPr>
          <w:b/>
          <w:sz w:val="22"/>
          <w:szCs w:val="22"/>
        </w:rPr>
        <w:t xml:space="preserve">   </w:t>
      </w:r>
    </w:p>
    <w:p w14:paraId="3D9CF13B" w14:textId="5C744D5F" w:rsidR="00270C4B" w:rsidRPr="00126E13" w:rsidRDefault="00270C4B" w:rsidP="00A104F0">
      <w:pPr>
        <w:shd w:val="clear" w:color="auto" w:fill="FFFFFF"/>
        <w:tabs>
          <w:tab w:val="left" w:pos="360"/>
          <w:tab w:val="left" w:pos="1080"/>
        </w:tabs>
        <w:ind w:left="360" w:hanging="360"/>
        <w:rPr>
          <w:b/>
          <w:sz w:val="22"/>
          <w:szCs w:val="22"/>
        </w:rPr>
      </w:pPr>
    </w:p>
    <w:p w14:paraId="3F94FD89" w14:textId="77777777" w:rsidR="00A104F0" w:rsidRDefault="00270C4B" w:rsidP="00A104F0">
      <w:pPr>
        <w:rPr>
          <w:sz w:val="22"/>
          <w:szCs w:val="22"/>
          <w:shd w:val="clear" w:color="auto" w:fill="FFFFFF"/>
        </w:rPr>
      </w:pPr>
      <w:r w:rsidRPr="00126E13">
        <w:rPr>
          <w:sz w:val="22"/>
          <w:szCs w:val="22"/>
        </w:rPr>
        <w:t>13.</w:t>
      </w:r>
      <w:r w:rsidR="00A104F0">
        <w:rPr>
          <w:sz w:val="22"/>
          <w:szCs w:val="22"/>
        </w:rPr>
        <w:t xml:space="preserve">  </w:t>
      </w:r>
      <w:r w:rsidRPr="000801C9">
        <w:rPr>
          <w:i/>
          <w:sz w:val="22"/>
          <w:szCs w:val="22"/>
          <w:shd w:val="clear" w:color="auto" w:fill="FFFFFF"/>
        </w:rPr>
        <w:t>Respon</w:t>
      </w:r>
      <w:r w:rsidR="00C542E6" w:rsidRPr="000801C9">
        <w:rPr>
          <w:i/>
          <w:sz w:val="22"/>
          <w:szCs w:val="22"/>
          <w:shd w:val="clear" w:color="auto" w:fill="FFFFFF"/>
        </w:rPr>
        <w:t>dent</w:t>
      </w:r>
      <w:r w:rsidRPr="000801C9">
        <w:rPr>
          <w:i/>
          <w:sz w:val="22"/>
          <w:szCs w:val="22"/>
          <w:shd w:val="clear" w:color="auto" w:fill="FFFFFF"/>
        </w:rPr>
        <w:t xml:space="preserve"> Costs.</w:t>
      </w:r>
      <w:r w:rsidRPr="000801C9">
        <w:rPr>
          <w:sz w:val="22"/>
          <w:szCs w:val="22"/>
          <w:shd w:val="clear" w:color="auto" w:fill="FFFFFF"/>
        </w:rPr>
        <w:t xml:space="preserve">  </w:t>
      </w:r>
      <w:r w:rsidR="00A104F0">
        <w:rPr>
          <w:sz w:val="22"/>
          <w:szCs w:val="22"/>
          <w:shd w:val="clear" w:color="auto" w:fill="FFFFFF"/>
        </w:rPr>
        <w:t xml:space="preserve">There are no outside costs to the respondent.  The Commission already </w:t>
      </w:r>
    </w:p>
    <w:p w14:paraId="64112351" w14:textId="77777777" w:rsidR="00A104F0" w:rsidRDefault="00A104F0" w:rsidP="00A104F0">
      <w:pPr>
        <w:rPr>
          <w:sz w:val="22"/>
          <w:szCs w:val="22"/>
          <w:shd w:val="clear" w:color="auto" w:fill="FFFFFF"/>
        </w:rPr>
      </w:pPr>
      <w:r>
        <w:rPr>
          <w:sz w:val="22"/>
          <w:szCs w:val="22"/>
          <w:shd w:val="clear" w:color="auto" w:fill="FFFFFF"/>
        </w:rPr>
        <w:t xml:space="preserve">       </w:t>
      </w:r>
      <w:r w:rsidR="00270C4B" w:rsidRPr="000801C9">
        <w:rPr>
          <w:sz w:val="22"/>
          <w:szCs w:val="22"/>
          <w:shd w:val="clear" w:color="auto" w:fill="FFFFFF"/>
        </w:rPr>
        <w:t xml:space="preserve">has accounted for the </w:t>
      </w:r>
      <w:r>
        <w:rPr>
          <w:sz w:val="22"/>
          <w:szCs w:val="22"/>
          <w:shd w:val="clear" w:color="auto" w:fill="FFFFFF"/>
        </w:rPr>
        <w:t xml:space="preserve">outside costs to the respondent under OMB Control No. 3060-1085, </w:t>
      </w:r>
    </w:p>
    <w:p w14:paraId="1DF7B3AA" w14:textId="4DDED5C9" w:rsidR="00A104F0" w:rsidRPr="00A104F0" w:rsidRDefault="00A104F0" w:rsidP="00A104F0">
      <w:pPr>
        <w:rPr>
          <w:sz w:val="22"/>
          <w:szCs w:val="22"/>
          <w:shd w:val="clear" w:color="auto" w:fill="FFFFFF"/>
        </w:rPr>
      </w:pPr>
      <w:r>
        <w:rPr>
          <w:sz w:val="22"/>
          <w:szCs w:val="22"/>
          <w:shd w:val="clear" w:color="auto" w:fill="FFFFFF"/>
        </w:rPr>
        <w:t xml:space="preserve">       </w:t>
      </w:r>
      <w:r w:rsidRPr="00264692">
        <w:rPr>
          <w:sz w:val="22"/>
          <w:szCs w:val="22"/>
          <w:shd w:val="clear" w:color="auto" w:fill="FFFFFF"/>
        </w:rPr>
        <w:t>Section 9.5, Interconnected Voice Over Internet Protocol (VoIP) E911 Compliance</w:t>
      </w:r>
      <w:r>
        <w:rPr>
          <w:sz w:val="22"/>
          <w:szCs w:val="22"/>
          <w:shd w:val="clear" w:color="auto" w:fill="FFFFFF"/>
        </w:rPr>
        <w:t>.</w:t>
      </w:r>
      <w:r w:rsidRPr="00264692">
        <w:rPr>
          <w:snapToGrid w:val="0"/>
          <w:sz w:val="22"/>
          <w:szCs w:val="22"/>
          <w:highlight w:val="yellow"/>
          <w:shd w:val="clear" w:color="auto" w:fill="FFFFFF"/>
        </w:rPr>
        <w:t xml:space="preserve"> </w:t>
      </w:r>
    </w:p>
    <w:p w14:paraId="35F4E5A8" w14:textId="4D1585A9" w:rsidR="00530921" w:rsidRPr="00A104F0" w:rsidRDefault="00C542E6" w:rsidP="00A104F0">
      <w:pPr>
        <w:shd w:val="clear" w:color="auto" w:fill="FFFFFF"/>
        <w:tabs>
          <w:tab w:val="left" w:pos="360"/>
          <w:tab w:val="left" w:pos="1080"/>
        </w:tabs>
        <w:ind w:left="360" w:hanging="360"/>
        <w:rPr>
          <w:b/>
          <w:sz w:val="22"/>
          <w:szCs w:val="22"/>
        </w:rPr>
      </w:pPr>
      <w:r w:rsidRPr="000801C9">
        <w:rPr>
          <w:sz w:val="22"/>
          <w:szCs w:val="22"/>
          <w:shd w:val="clear" w:color="auto" w:fill="FFFFFF"/>
        </w:rPr>
        <w:t xml:space="preserve">  </w:t>
      </w:r>
    </w:p>
    <w:p w14:paraId="0F1B2DD5" w14:textId="77777777" w:rsidR="00C007F7" w:rsidRDefault="00C007F7" w:rsidP="000801C9">
      <w:pPr>
        <w:shd w:val="clear" w:color="auto" w:fill="FFFFFF"/>
        <w:rPr>
          <w:sz w:val="22"/>
          <w:szCs w:val="22"/>
        </w:rPr>
      </w:pPr>
      <w:r w:rsidRPr="00126E13">
        <w:rPr>
          <w:sz w:val="22"/>
          <w:szCs w:val="22"/>
        </w:rPr>
        <w:t>14.  This collection will not result in costs to the Federal government.</w:t>
      </w:r>
      <w:r w:rsidR="00530921">
        <w:rPr>
          <w:sz w:val="22"/>
          <w:szCs w:val="22"/>
        </w:rPr>
        <w:t xml:space="preserve">    </w:t>
      </w:r>
    </w:p>
    <w:p w14:paraId="20BA0904" w14:textId="77777777" w:rsidR="00530921" w:rsidRPr="00126E13" w:rsidRDefault="00530921" w:rsidP="000801C9">
      <w:pPr>
        <w:shd w:val="clear" w:color="auto" w:fill="FFFFFF"/>
        <w:rPr>
          <w:sz w:val="22"/>
          <w:szCs w:val="22"/>
        </w:rPr>
      </w:pPr>
    </w:p>
    <w:p w14:paraId="1BF8A09E" w14:textId="16B0BD1B" w:rsidR="00C007F7" w:rsidRPr="00126E13" w:rsidRDefault="00C007F7" w:rsidP="000801C9">
      <w:pPr>
        <w:shd w:val="clear" w:color="auto" w:fill="FFFFFF"/>
        <w:rPr>
          <w:sz w:val="22"/>
          <w:szCs w:val="22"/>
        </w:rPr>
      </w:pPr>
      <w:r w:rsidRPr="00126E13">
        <w:rPr>
          <w:sz w:val="22"/>
          <w:szCs w:val="22"/>
        </w:rPr>
        <w:t xml:space="preserve">15.  </w:t>
      </w:r>
      <w:r w:rsidR="00D83B4E">
        <w:rPr>
          <w:sz w:val="22"/>
          <w:szCs w:val="22"/>
        </w:rPr>
        <w:t xml:space="preserve">There </w:t>
      </w:r>
      <w:r w:rsidR="00D05062">
        <w:rPr>
          <w:sz w:val="22"/>
          <w:szCs w:val="22"/>
        </w:rPr>
        <w:t xml:space="preserve">are no adjustments or program changes with this information collection. </w:t>
      </w:r>
    </w:p>
    <w:p w14:paraId="2C368FC9" w14:textId="77777777" w:rsidR="00C007F7" w:rsidRPr="00126E13" w:rsidRDefault="00D82944" w:rsidP="000801C9">
      <w:pPr>
        <w:shd w:val="clear" w:color="auto" w:fill="FFFFFF"/>
        <w:tabs>
          <w:tab w:val="left" w:pos="6836"/>
        </w:tabs>
        <w:rPr>
          <w:sz w:val="22"/>
          <w:szCs w:val="22"/>
        </w:rPr>
      </w:pPr>
      <w:r>
        <w:rPr>
          <w:sz w:val="22"/>
          <w:szCs w:val="22"/>
        </w:rPr>
        <w:tab/>
      </w:r>
    </w:p>
    <w:p w14:paraId="4436E950" w14:textId="77777777" w:rsidR="00C007F7" w:rsidRPr="00126E13" w:rsidRDefault="00C007F7" w:rsidP="000801C9">
      <w:pPr>
        <w:shd w:val="clear" w:color="auto" w:fill="FFFFFF"/>
        <w:rPr>
          <w:sz w:val="22"/>
          <w:szCs w:val="22"/>
        </w:rPr>
      </w:pPr>
      <w:r w:rsidRPr="00126E13">
        <w:rPr>
          <w:sz w:val="22"/>
          <w:szCs w:val="22"/>
        </w:rPr>
        <w:t>16.  The data will not be published for statistical use.</w:t>
      </w:r>
    </w:p>
    <w:p w14:paraId="09A16CFF" w14:textId="77777777" w:rsidR="00C007F7" w:rsidRPr="00126E13" w:rsidRDefault="00C007F7" w:rsidP="000801C9">
      <w:pPr>
        <w:shd w:val="clear" w:color="auto" w:fill="FFFFFF"/>
        <w:rPr>
          <w:sz w:val="22"/>
          <w:szCs w:val="22"/>
        </w:rPr>
      </w:pPr>
    </w:p>
    <w:p w14:paraId="10DF1854" w14:textId="77777777" w:rsidR="00C007F7" w:rsidRPr="00126E13" w:rsidRDefault="00C007F7" w:rsidP="000801C9">
      <w:pPr>
        <w:shd w:val="clear" w:color="auto" w:fill="FFFFFF"/>
        <w:ind w:left="360" w:hanging="360"/>
        <w:rPr>
          <w:sz w:val="22"/>
          <w:szCs w:val="22"/>
        </w:rPr>
      </w:pPr>
      <w:r w:rsidRPr="00126E13">
        <w:rPr>
          <w:sz w:val="22"/>
          <w:szCs w:val="22"/>
        </w:rPr>
        <w:t xml:space="preserve">17. </w:t>
      </w:r>
      <w:r w:rsidR="00530921">
        <w:rPr>
          <w:sz w:val="22"/>
          <w:szCs w:val="22"/>
        </w:rPr>
        <w:t xml:space="preserve"> </w:t>
      </w:r>
      <w:r w:rsidR="000801C9">
        <w:rPr>
          <w:sz w:val="22"/>
          <w:szCs w:val="22"/>
        </w:rPr>
        <w:t>The information collected will be functionally incorporated into a telephone system switch that is a component of 911 and E911 provisioning systems.  In addition, there are no FCC forms associated with this information collection.  Therefore, it is not feasible to display on an FCC form or in the 911 and E911 provisioning system the expiration date for OMB approval of the information collection.</w:t>
      </w:r>
      <w:r w:rsidR="00A82DE3">
        <w:rPr>
          <w:sz w:val="22"/>
          <w:szCs w:val="22"/>
        </w:rPr>
        <w:t xml:space="preserve">   Finally, the Commission publishes a list of all OMB-approved information collections in 47 CFR 0.408 of the Commission’s rules.</w:t>
      </w:r>
    </w:p>
    <w:p w14:paraId="59B51000" w14:textId="77777777" w:rsidR="00C007F7" w:rsidRPr="00126E13" w:rsidRDefault="00C007F7" w:rsidP="000801C9">
      <w:pPr>
        <w:shd w:val="clear" w:color="auto" w:fill="FFFFFF"/>
        <w:rPr>
          <w:sz w:val="22"/>
          <w:szCs w:val="22"/>
        </w:rPr>
      </w:pPr>
    </w:p>
    <w:p w14:paraId="1233C6C4" w14:textId="155366B7" w:rsidR="00C007F7" w:rsidRPr="00126E13" w:rsidRDefault="00C007F7" w:rsidP="000801C9">
      <w:pPr>
        <w:shd w:val="clear" w:color="auto" w:fill="FFFFFF"/>
        <w:tabs>
          <w:tab w:val="left" w:pos="360"/>
        </w:tabs>
        <w:rPr>
          <w:sz w:val="22"/>
          <w:szCs w:val="22"/>
        </w:rPr>
      </w:pPr>
      <w:r w:rsidRPr="00126E13">
        <w:rPr>
          <w:sz w:val="22"/>
          <w:szCs w:val="22"/>
        </w:rPr>
        <w:t>18.  There are no exceptions to the Certification Statement</w:t>
      </w:r>
      <w:r w:rsidR="00D05062">
        <w:rPr>
          <w:sz w:val="22"/>
          <w:szCs w:val="22"/>
        </w:rPr>
        <w:t>.</w:t>
      </w:r>
      <w:r w:rsidRPr="00126E13">
        <w:rPr>
          <w:sz w:val="22"/>
          <w:szCs w:val="22"/>
        </w:rPr>
        <w:t xml:space="preserve"> </w:t>
      </w:r>
    </w:p>
    <w:p w14:paraId="675CFCDB" w14:textId="77777777" w:rsidR="00C007F7" w:rsidRPr="00126E13" w:rsidRDefault="00C007F7" w:rsidP="00C007F7">
      <w:pPr>
        <w:rPr>
          <w:sz w:val="22"/>
          <w:szCs w:val="22"/>
        </w:rPr>
      </w:pPr>
    </w:p>
    <w:p w14:paraId="755D4B7A" w14:textId="77777777" w:rsidR="00C007F7" w:rsidRPr="00530921" w:rsidRDefault="00C007F7" w:rsidP="00502266">
      <w:pPr>
        <w:numPr>
          <w:ilvl w:val="0"/>
          <w:numId w:val="2"/>
        </w:numPr>
        <w:tabs>
          <w:tab w:val="left" w:pos="360"/>
        </w:tabs>
        <w:ind w:hanging="720"/>
        <w:rPr>
          <w:b/>
          <w:sz w:val="22"/>
          <w:szCs w:val="22"/>
          <w:u w:val="single"/>
        </w:rPr>
      </w:pPr>
      <w:r w:rsidRPr="00530921">
        <w:rPr>
          <w:b/>
          <w:sz w:val="22"/>
          <w:szCs w:val="22"/>
          <w:u w:val="single"/>
        </w:rPr>
        <w:t>Collections of Information Employing Statistical Methods</w:t>
      </w:r>
    </w:p>
    <w:p w14:paraId="17257312" w14:textId="77777777" w:rsidR="00C007F7" w:rsidRPr="00530921" w:rsidRDefault="00C007F7" w:rsidP="00C007F7">
      <w:pPr>
        <w:tabs>
          <w:tab w:val="left" w:pos="399"/>
        </w:tabs>
        <w:rPr>
          <w:sz w:val="22"/>
          <w:szCs w:val="22"/>
          <w:u w:val="single"/>
        </w:rPr>
      </w:pPr>
    </w:p>
    <w:p w14:paraId="6F66DDA4" w14:textId="57FFA37C" w:rsidR="00270C4B" w:rsidRPr="00126E13" w:rsidRDefault="00C007F7" w:rsidP="00BA2DB8">
      <w:pPr>
        <w:rPr>
          <w:sz w:val="22"/>
          <w:szCs w:val="22"/>
        </w:rPr>
      </w:pPr>
      <w:r w:rsidRPr="00126E13">
        <w:rPr>
          <w:sz w:val="22"/>
          <w:szCs w:val="22"/>
        </w:rPr>
        <w:tab/>
        <w:t>This information collection does not employ any statistical methods.</w:t>
      </w:r>
    </w:p>
    <w:sectPr w:rsidR="00270C4B" w:rsidRPr="00126E13">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46A46" w14:textId="77777777" w:rsidR="003F1E6B" w:rsidRDefault="003F1E6B">
      <w:r>
        <w:separator/>
      </w:r>
    </w:p>
  </w:endnote>
  <w:endnote w:type="continuationSeparator" w:id="0">
    <w:p w14:paraId="742BDB98" w14:textId="77777777" w:rsidR="003F1E6B" w:rsidRDefault="003F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30371" w14:textId="77777777" w:rsidR="00A82DE3" w:rsidRDefault="00A82DE3" w:rsidP="000A2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7C020" w14:textId="77777777" w:rsidR="00A82DE3" w:rsidRDefault="00A82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493F" w14:textId="77777777" w:rsidR="00A82DE3" w:rsidRDefault="00A82DE3" w:rsidP="000A2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19D">
      <w:rPr>
        <w:rStyle w:val="PageNumber"/>
        <w:noProof/>
      </w:rPr>
      <w:t>1</w:t>
    </w:r>
    <w:r>
      <w:rPr>
        <w:rStyle w:val="PageNumber"/>
      </w:rPr>
      <w:fldChar w:fldCharType="end"/>
    </w:r>
  </w:p>
  <w:p w14:paraId="4A15FC15" w14:textId="77777777" w:rsidR="00A82DE3" w:rsidRPr="00F0206E" w:rsidRDefault="00A82DE3" w:rsidP="006732ED">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7A560" w14:textId="77777777" w:rsidR="003F1E6B" w:rsidRDefault="003F1E6B">
      <w:r>
        <w:separator/>
      </w:r>
    </w:p>
  </w:footnote>
  <w:footnote w:type="continuationSeparator" w:id="0">
    <w:p w14:paraId="2E0635BB" w14:textId="77777777" w:rsidR="003F1E6B" w:rsidRDefault="003F1E6B">
      <w:r>
        <w:continuationSeparator/>
      </w:r>
    </w:p>
  </w:footnote>
  <w:footnote w:id="1">
    <w:p w14:paraId="4FF17C29" w14:textId="77777777" w:rsidR="00A82DE3" w:rsidRPr="00AB79A3" w:rsidRDefault="00A82DE3" w:rsidP="00DD0C32">
      <w:pPr>
        <w:pStyle w:val="FootnoteText"/>
        <w:spacing w:after="120"/>
        <w:rPr>
          <w:color w:val="000000"/>
        </w:rPr>
      </w:pPr>
      <w:r w:rsidRPr="00F6696E">
        <w:rPr>
          <w:rStyle w:val="FootnoteReference"/>
          <w:color w:val="000000"/>
        </w:rPr>
        <w:footnoteRef/>
      </w:r>
      <w:r w:rsidRPr="00AB79A3">
        <w:rPr>
          <w:color w:val="000000"/>
        </w:rPr>
        <w:t xml:space="preserve"> New and Emerging Technologies 911 Improvement Act of 2008, Pub. L. No. 110-283, 122 Stat. 2620 (2008) (NET 911 Act) (amending Wireless Communications and Public Safety Act of 1999, Pub. L. No. 106-81, 113 Stat. 1286 (1999) (Wireless 911 Act)).</w:t>
      </w:r>
    </w:p>
  </w:footnote>
  <w:footnote w:id="2">
    <w:p w14:paraId="55A16C2E" w14:textId="43F75A53" w:rsidR="00A82DE3" w:rsidRPr="00DD0C32" w:rsidRDefault="00A82DE3" w:rsidP="00DD0C32">
      <w:pPr>
        <w:pStyle w:val="FootnoteText"/>
        <w:spacing w:after="120"/>
      </w:pPr>
      <w:r w:rsidRPr="00F6696E">
        <w:rPr>
          <w:rStyle w:val="FootnoteReference"/>
          <w:color w:val="000000"/>
        </w:rPr>
        <w:footnoteRef/>
      </w:r>
      <w:r w:rsidRPr="00AB79A3">
        <w:rPr>
          <w:color w:val="000000"/>
        </w:rPr>
        <w:t xml:space="preserve"> </w:t>
      </w:r>
      <w:r w:rsidRPr="00AB79A3">
        <w:rPr>
          <w:i/>
          <w:color w:val="000000"/>
        </w:rPr>
        <w:t>See</w:t>
      </w:r>
      <w:r w:rsidRPr="00AB79A3">
        <w:rPr>
          <w:color w:val="000000"/>
        </w:rPr>
        <w:t xml:space="preserve"> NET 911 Act § 101(2); Wireless 911 Act § 6(a).  The Commission regulations imposing 911 </w:t>
      </w:r>
      <w:r>
        <w:rPr>
          <w:color w:val="000000"/>
        </w:rPr>
        <w:t xml:space="preserve">and E911 </w:t>
      </w:r>
      <w:r w:rsidRPr="00AB79A3">
        <w:rPr>
          <w:color w:val="000000"/>
        </w:rPr>
        <w:t xml:space="preserve">service obligations on interconnected VoIP providers are </w:t>
      </w:r>
      <w:r>
        <w:rPr>
          <w:color w:val="000000"/>
        </w:rPr>
        <w:t xml:space="preserve">codified </w:t>
      </w:r>
      <w:r w:rsidRPr="00AB79A3">
        <w:rPr>
          <w:color w:val="000000"/>
        </w:rPr>
        <w:t xml:space="preserve">at 47 CFR §§ 9.1 </w:t>
      </w:r>
      <w:r w:rsidRPr="00AB79A3">
        <w:rPr>
          <w:i/>
          <w:color w:val="000000"/>
        </w:rPr>
        <w:t>et seq</w:t>
      </w:r>
      <w:r w:rsidRPr="00AB79A3">
        <w:rPr>
          <w:color w:val="000000"/>
        </w:rPr>
        <w:t xml:space="preserve">. </w:t>
      </w:r>
      <w:r w:rsidR="002F6B39">
        <w:rPr>
          <w:i/>
          <w:color w:val="000000"/>
        </w:rPr>
        <w:t>See</w:t>
      </w:r>
      <w:r w:rsidRPr="00AB79A3">
        <w:rPr>
          <w:color w:val="000000"/>
        </w:rPr>
        <w:t xml:space="preserve"> </w:t>
      </w:r>
      <w:r w:rsidR="00664393">
        <w:rPr>
          <w:i/>
        </w:rPr>
        <w:t>IP-Enabled Services,</w:t>
      </w:r>
      <w:r w:rsidR="00664393">
        <w:t xml:space="preserve"> WC Docket No. 04-36</w:t>
      </w:r>
      <w:r w:rsidR="00664393">
        <w:rPr>
          <w:i/>
        </w:rPr>
        <w:t>, E911 Requirements for IP-Enabled Service Providers</w:t>
      </w:r>
      <w:r w:rsidR="00664393">
        <w:t xml:space="preserve">, WC </w:t>
      </w:r>
      <w:r w:rsidR="00664393" w:rsidRPr="00DD0C32">
        <w:t xml:space="preserve">Docket No. 05-196, </w:t>
      </w:r>
      <w:r w:rsidR="00DD0C32" w:rsidRPr="00DD0C32">
        <w:rPr>
          <w:shd w:val="clear" w:color="auto" w:fill="FFFFFF"/>
        </w:rPr>
        <w:t>20 FCC Rcd 10245 </w:t>
      </w:r>
      <w:r w:rsidR="00664393" w:rsidRPr="00DD0C32">
        <w:t>(2005</w:t>
      </w:r>
      <w:r w:rsidR="00664393">
        <w:t>) (</w:t>
      </w:r>
      <w:r w:rsidR="00664393">
        <w:rPr>
          <w:i/>
        </w:rPr>
        <w:t>E911 VoIP Order</w:t>
      </w:r>
      <w:r w:rsidR="00664393">
        <w:t>)</w:t>
      </w:r>
      <w:r w:rsidR="002F6B39">
        <w:t xml:space="preserve"> (adopting the regulations under Part 9 of the Commission’s rules)</w:t>
      </w:r>
      <w:r w:rsidR="00664393">
        <w:t>.</w:t>
      </w:r>
    </w:p>
  </w:footnote>
  <w:footnote w:id="3">
    <w:p w14:paraId="21640DD4" w14:textId="17762603" w:rsidR="00DD0C32" w:rsidRPr="00DD0C32" w:rsidRDefault="00DD0C32" w:rsidP="00DD0C32">
      <w:pPr>
        <w:pStyle w:val="FootnoteText"/>
        <w:spacing w:after="120"/>
      </w:pPr>
      <w:r w:rsidRPr="00DD0C32">
        <w:rPr>
          <w:rStyle w:val="FootnoteReference"/>
        </w:rPr>
        <w:footnoteRef/>
      </w:r>
      <w:r w:rsidRPr="00DD0C32">
        <w:t xml:space="preserve"> </w:t>
      </w:r>
      <w:r w:rsidRPr="00DD0C32">
        <w:rPr>
          <w:shd w:val="clear" w:color="auto" w:fill="FFFFFF"/>
        </w:rPr>
        <w:t xml:space="preserve">Implementation of the NET 911 Improvement Act of 2008, </w:t>
      </w:r>
      <w:r w:rsidRPr="00DD0C32">
        <w:rPr>
          <w:i/>
          <w:shd w:val="clear" w:color="auto" w:fill="FFFFFF"/>
        </w:rPr>
        <w:t>Report and Order</w:t>
      </w:r>
      <w:r w:rsidRPr="00DD0C32">
        <w:rPr>
          <w:shd w:val="clear" w:color="auto" w:fill="FFFFFF"/>
        </w:rPr>
        <w:t>, 23 FCC Rcd 15884 (2008)</w:t>
      </w:r>
      <w:r>
        <w:rPr>
          <w:shd w:val="clear" w:color="auto" w:fill="FFFFFF"/>
        </w:rPr>
        <w:t xml:space="preserve"> (</w:t>
      </w:r>
      <w:r w:rsidRPr="00DD0C32">
        <w:rPr>
          <w:i/>
          <w:shd w:val="clear" w:color="auto" w:fill="FFFFFF"/>
        </w:rPr>
        <w:t>Order</w:t>
      </w:r>
      <w:r>
        <w:rPr>
          <w:shd w:val="clear" w:color="auto" w:fill="FFFFFF"/>
        </w:rPr>
        <w:t>)</w:t>
      </w:r>
      <w:r w:rsidRPr="00DD0C32">
        <w:rPr>
          <w:shd w:val="clear" w:color="auto" w:fill="FFFFFF"/>
        </w:rPr>
        <w:t xml:space="preserve">. </w:t>
      </w:r>
    </w:p>
  </w:footnote>
  <w:footnote w:id="4">
    <w:p w14:paraId="2CC00FD5" w14:textId="77777777" w:rsidR="00A82DE3" w:rsidRPr="007F458F" w:rsidRDefault="00A82DE3" w:rsidP="00DD0C32">
      <w:pPr>
        <w:pStyle w:val="FootnoteText"/>
        <w:spacing w:after="120"/>
      </w:pPr>
      <w:r w:rsidRPr="00DD0C32">
        <w:rPr>
          <w:rStyle w:val="FootnoteReference"/>
        </w:rPr>
        <w:footnoteRef/>
      </w:r>
      <w:r w:rsidRPr="00DD0C32">
        <w:t xml:space="preserve"> Statutory authority for the Order is contained in sections 1, 4(i), 4(j), 251(e) and 303(r) of the Communications Act of 1934</w:t>
      </w:r>
      <w:r w:rsidRPr="007F458F">
        <w:t>, as amended, 47 U.S.C. §§ 151, 154(i)-(j), 251(e), 303(r), and section 101 of the NET 911 Act</w:t>
      </w:r>
      <w:r>
        <w:t xml:space="preserve">, </w:t>
      </w:r>
      <w:r w:rsidRPr="00AB79A3">
        <w:rPr>
          <w:color w:val="000000"/>
        </w:rPr>
        <w:t>122 Stat. 262</w:t>
      </w:r>
      <w:r>
        <w:rPr>
          <w:color w:val="000000"/>
        </w:rPr>
        <w:t>0</w:t>
      </w:r>
      <w:r w:rsidRPr="007F458F">
        <w:t>.</w:t>
      </w:r>
    </w:p>
  </w:footnote>
  <w:footnote w:id="5">
    <w:p w14:paraId="5F2C202A" w14:textId="5DD85E56" w:rsidR="00A82DE3" w:rsidRDefault="00A82DE3" w:rsidP="00DD0C32">
      <w:pPr>
        <w:pStyle w:val="FootnoteText"/>
        <w:spacing w:after="120"/>
      </w:pPr>
      <w:r>
        <w:rPr>
          <w:rStyle w:val="FootnoteReference"/>
        </w:rPr>
        <w:footnoteRef/>
      </w:r>
      <w:r>
        <w:t xml:space="preserve"> 47 CFR § 9.7(a).</w:t>
      </w:r>
    </w:p>
  </w:footnote>
  <w:footnote w:id="6">
    <w:p w14:paraId="3ADAD788" w14:textId="77777777" w:rsidR="00DE37A1" w:rsidRDefault="00DE37A1">
      <w:pPr>
        <w:pStyle w:val="FootnoteText"/>
      </w:pPr>
      <w:r>
        <w:rPr>
          <w:rStyle w:val="FootnoteReference"/>
        </w:rPr>
        <w:footnoteRef/>
      </w:r>
      <w:r>
        <w:t xml:space="preserve"> </w:t>
      </w:r>
      <w:r w:rsidR="002F6B39">
        <w:rPr>
          <w:i/>
        </w:rPr>
        <w:t xml:space="preserve">See </w:t>
      </w:r>
      <w:r>
        <w:rPr>
          <w:i/>
        </w:rPr>
        <w:t>E911 VoIP Orde</w:t>
      </w:r>
      <w:r w:rsidR="002F6B39">
        <w:rPr>
          <w:i/>
        </w:rPr>
        <w:t>r</w:t>
      </w:r>
      <w:r>
        <w:t>.</w:t>
      </w:r>
    </w:p>
  </w:footnote>
  <w:footnote w:id="7">
    <w:p w14:paraId="788B41F0" w14:textId="77777777" w:rsidR="00A82DE3" w:rsidRDefault="00A82DE3" w:rsidP="00DD0C32">
      <w:pPr>
        <w:pStyle w:val="FootnoteText"/>
        <w:spacing w:after="120"/>
      </w:pPr>
      <w:r>
        <w:rPr>
          <w:rStyle w:val="FootnoteReference"/>
        </w:rPr>
        <w:footnoteRef/>
      </w:r>
      <w:r>
        <w:t xml:space="preserve"> </w:t>
      </w:r>
      <w:r>
        <w:rPr>
          <w:szCs w:val="24"/>
        </w:rPr>
        <w:t xml:space="preserve">If the location information from customers of interconnected VoIP service were not included in the ALI Database, those customers’ ability to obtain emergency serviced by dialing 911 would be jeopardized.  </w:t>
      </w:r>
    </w:p>
  </w:footnote>
  <w:footnote w:id="8">
    <w:p w14:paraId="116D839C" w14:textId="77777777" w:rsidR="00A82DE3" w:rsidRPr="0016538A" w:rsidRDefault="00A82DE3" w:rsidP="00DD0C32">
      <w:pPr>
        <w:pStyle w:val="FootnoteText"/>
        <w:spacing w:after="120"/>
        <w:rPr>
          <w:i/>
        </w:rPr>
      </w:pPr>
      <w:r w:rsidRPr="00F6696E">
        <w:rPr>
          <w:rStyle w:val="FootnoteReference"/>
        </w:rPr>
        <w:footnoteRef/>
      </w:r>
      <w:r>
        <w:t xml:space="preserve"> </w:t>
      </w:r>
      <w:r>
        <w:rPr>
          <w:i/>
        </w:rPr>
        <w:t xml:space="preserve">See </w:t>
      </w:r>
      <w:r w:rsidRPr="000B1CA8">
        <w:rPr>
          <w:i/>
        </w:rPr>
        <w:t>id</w:t>
      </w:r>
      <w:r>
        <w:t>. at para.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114C" w14:textId="77777777" w:rsidR="00A82DE3" w:rsidRPr="001957FD" w:rsidRDefault="00A82DE3" w:rsidP="00B43199">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1">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472235"/>
    <w:multiLevelType w:val="hybridMultilevel"/>
    <w:tmpl w:val="10EEEDC6"/>
    <w:lvl w:ilvl="0" w:tplc="38F0B3AA">
      <w:start w:val="1"/>
      <w:numFmt w:val="decimal"/>
      <w:lvlText w:val="%1."/>
      <w:lvlJc w:val="left"/>
      <w:pPr>
        <w:tabs>
          <w:tab w:val="num" w:pos="1080"/>
        </w:tabs>
        <w:ind w:left="1080" w:hanging="360"/>
      </w:pPr>
    </w:lvl>
    <w:lvl w:ilvl="1" w:tplc="0B7A8342">
      <w:start w:val="1"/>
      <w:numFmt w:val="decimal"/>
      <w:lvlText w:val="%2."/>
      <w:lvlJc w:val="left"/>
      <w:pPr>
        <w:tabs>
          <w:tab w:val="num" w:pos="1800"/>
        </w:tabs>
        <w:ind w:left="1800" w:hanging="360"/>
      </w:pPr>
      <w:rPr>
        <w:rFonts w:ascii="Times New Roman" w:hAnsi="Times New Roman" w:hint="default"/>
        <w:b w:val="0"/>
        <w:i w:val="0"/>
        <w:sz w:val="22"/>
        <w:szCs w:val="22"/>
      </w:rPr>
    </w:lvl>
    <w:lvl w:ilvl="2" w:tplc="0F269884" w:tentative="1">
      <w:start w:val="1"/>
      <w:numFmt w:val="lowerRoman"/>
      <w:lvlText w:val="%3."/>
      <w:lvlJc w:val="right"/>
      <w:pPr>
        <w:tabs>
          <w:tab w:val="num" w:pos="2520"/>
        </w:tabs>
        <w:ind w:left="2520" w:hanging="180"/>
      </w:pPr>
    </w:lvl>
    <w:lvl w:ilvl="3" w:tplc="9746BCB2" w:tentative="1">
      <w:start w:val="1"/>
      <w:numFmt w:val="decimal"/>
      <w:lvlText w:val="%4."/>
      <w:lvlJc w:val="left"/>
      <w:pPr>
        <w:tabs>
          <w:tab w:val="num" w:pos="3240"/>
        </w:tabs>
        <w:ind w:left="3240" w:hanging="360"/>
      </w:pPr>
    </w:lvl>
    <w:lvl w:ilvl="4" w:tplc="6B4469E6" w:tentative="1">
      <w:start w:val="1"/>
      <w:numFmt w:val="lowerLetter"/>
      <w:lvlText w:val="%5."/>
      <w:lvlJc w:val="left"/>
      <w:pPr>
        <w:tabs>
          <w:tab w:val="num" w:pos="3960"/>
        </w:tabs>
        <w:ind w:left="3960" w:hanging="360"/>
      </w:pPr>
    </w:lvl>
    <w:lvl w:ilvl="5" w:tplc="1B028C46" w:tentative="1">
      <w:start w:val="1"/>
      <w:numFmt w:val="lowerRoman"/>
      <w:lvlText w:val="%6."/>
      <w:lvlJc w:val="right"/>
      <w:pPr>
        <w:tabs>
          <w:tab w:val="num" w:pos="4680"/>
        </w:tabs>
        <w:ind w:left="4680" w:hanging="180"/>
      </w:pPr>
    </w:lvl>
    <w:lvl w:ilvl="6" w:tplc="D1264EF0" w:tentative="1">
      <w:start w:val="1"/>
      <w:numFmt w:val="decimal"/>
      <w:lvlText w:val="%7."/>
      <w:lvlJc w:val="left"/>
      <w:pPr>
        <w:tabs>
          <w:tab w:val="num" w:pos="5400"/>
        </w:tabs>
        <w:ind w:left="5400" w:hanging="360"/>
      </w:pPr>
    </w:lvl>
    <w:lvl w:ilvl="7" w:tplc="CEB21840" w:tentative="1">
      <w:start w:val="1"/>
      <w:numFmt w:val="lowerLetter"/>
      <w:lvlText w:val="%8."/>
      <w:lvlJc w:val="left"/>
      <w:pPr>
        <w:tabs>
          <w:tab w:val="num" w:pos="6120"/>
        </w:tabs>
        <w:ind w:left="6120" w:hanging="360"/>
      </w:pPr>
    </w:lvl>
    <w:lvl w:ilvl="8" w:tplc="B7D4E83A" w:tentative="1">
      <w:start w:val="1"/>
      <w:numFmt w:val="lowerRoman"/>
      <w:lvlText w:val="%9."/>
      <w:lvlJc w:val="right"/>
      <w:pPr>
        <w:tabs>
          <w:tab w:val="num" w:pos="6840"/>
        </w:tabs>
        <w:ind w:left="6840" w:hanging="180"/>
      </w:pPr>
    </w:lvl>
  </w:abstractNum>
  <w:abstractNum w:abstractNumId="10">
    <w:nsid w:val="715A584A"/>
    <w:multiLevelType w:val="hybridMultilevel"/>
    <w:tmpl w:val="7E6EE268"/>
    <w:lvl w:ilvl="0" w:tplc="F1C0F17E">
      <w:start w:val="1"/>
      <w:numFmt w:val="upperLetter"/>
      <w:lvlText w:val="%1."/>
      <w:lvlJc w:val="left"/>
      <w:pPr>
        <w:tabs>
          <w:tab w:val="num" w:pos="720"/>
        </w:tabs>
        <w:ind w:left="720" w:hanging="360"/>
      </w:pPr>
      <w:rPr>
        <w:rFonts w:hint="default"/>
      </w:rPr>
    </w:lvl>
    <w:lvl w:ilvl="1" w:tplc="2A64A4A2">
      <w:start w:val="1"/>
      <w:numFmt w:val="lowerLetter"/>
      <w:lvlText w:val="(%2)"/>
      <w:lvlJc w:val="left"/>
      <w:pPr>
        <w:tabs>
          <w:tab w:val="num" w:pos="1440"/>
        </w:tabs>
        <w:ind w:left="1440" w:hanging="360"/>
      </w:pPr>
      <w:rPr>
        <w:rFonts w:hint="default"/>
      </w:rPr>
    </w:lvl>
    <w:lvl w:ilvl="2" w:tplc="4BEE6438" w:tentative="1">
      <w:start w:val="1"/>
      <w:numFmt w:val="lowerRoman"/>
      <w:lvlText w:val="%3."/>
      <w:lvlJc w:val="right"/>
      <w:pPr>
        <w:tabs>
          <w:tab w:val="num" w:pos="2160"/>
        </w:tabs>
        <w:ind w:left="2160" w:hanging="180"/>
      </w:pPr>
    </w:lvl>
    <w:lvl w:ilvl="3" w:tplc="47084CCE" w:tentative="1">
      <w:start w:val="1"/>
      <w:numFmt w:val="decimal"/>
      <w:lvlText w:val="%4."/>
      <w:lvlJc w:val="left"/>
      <w:pPr>
        <w:tabs>
          <w:tab w:val="num" w:pos="2880"/>
        </w:tabs>
        <w:ind w:left="2880" w:hanging="360"/>
      </w:pPr>
    </w:lvl>
    <w:lvl w:ilvl="4" w:tplc="CD409FDC" w:tentative="1">
      <w:start w:val="1"/>
      <w:numFmt w:val="lowerLetter"/>
      <w:lvlText w:val="%5."/>
      <w:lvlJc w:val="left"/>
      <w:pPr>
        <w:tabs>
          <w:tab w:val="num" w:pos="3600"/>
        </w:tabs>
        <w:ind w:left="3600" w:hanging="360"/>
      </w:pPr>
    </w:lvl>
    <w:lvl w:ilvl="5" w:tplc="280CCF3E" w:tentative="1">
      <w:start w:val="1"/>
      <w:numFmt w:val="lowerRoman"/>
      <w:lvlText w:val="%6."/>
      <w:lvlJc w:val="right"/>
      <w:pPr>
        <w:tabs>
          <w:tab w:val="num" w:pos="4320"/>
        </w:tabs>
        <w:ind w:left="4320" w:hanging="180"/>
      </w:pPr>
    </w:lvl>
    <w:lvl w:ilvl="6" w:tplc="3A4CF252" w:tentative="1">
      <w:start w:val="1"/>
      <w:numFmt w:val="decimal"/>
      <w:lvlText w:val="%7."/>
      <w:lvlJc w:val="left"/>
      <w:pPr>
        <w:tabs>
          <w:tab w:val="num" w:pos="5040"/>
        </w:tabs>
        <w:ind w:left="5040" w:hanging="360"/>
      </w:pPr>
    </w:lvl>
    <w:lvl w:ilvl="7" w:tplc="FEE07DEA" w:tentative="1">
      <w:start w:val="1"/>
      <w:numFmt w:val="lowerLetter"/>
      <w:lvlText w:val="%8."/>
      <w:lvlJc w:val="left"/>
      <w:pPr>
        <w:tabs>
          <w:tab w:val="num" w:pos="5760"/>
        </w:tabs>
        <w:ind w:left="5760" w:hanging="360"/>
      </w:pPr>
    </w:lvl>
    <w:lvl w:ilvl="8" w:tplc="E7F07E84" w:tentative="1">
      <w:start w:val="1"/>
      <w:numFmt w:val="lowerRoman"/>
      <w:lvlText w:val="%9."/>
      <w:lvlJc w:val="right"/>
      <w:pPr>
        <w:tabs>
          <w:tab w:val="num" w:pos="6480"/>
        </w:tabs>
        <w:ind w:left="6480" w:hanging="180"/>
      </w:pPr>
    </w:lvl>
  </w:abstractNum>
  <w:abstractNum w:abstractNumId="11">
    <w:nsid w:val="737C1AB7"/>
    <w:multiLevelType w:val="hybridMultilevel"/>
    <w:tmpl w:val="9A2E42C4"/>
    <w:lvl w:ilvl="0" w:tplc="CE6A6AE0">
      <w:start w:val="7"/>
      <w:numFmt w:val="decimal"/>
      <w:lvlText w:val="(%1)"/>
      <w:lvlJc w:val="left"/>
      <w:pPr>
        <w:tabs>
          <w:tab w:val="num" w:pos="900"/>
        </w:tabs>
        <w:ind w:left="900" w:hanging="360"/>
      </w:pPr>
      <w:rPr>
        <w:rFonts w:hint="default"/>
      </w:rPr>
    </w:lvl>
    <w:lvl w:ilvl="1" w:tplc="B08EDFCC" w:tentative="1">
      <w:start w:val="1"/>
      <w:numFmt w:val="lowerLetter"/>
      <w:lvlText w:val="%2."/>
      <w:lvlJc w:val="left"/>
      <w:pPr>
        <w:tabs>
          <w:tab w:val="num" w:pos="1620"/>
        </w:tabs>
        <w:ind w:left="1620" w:hanging="360"/>
      </w:pPr>
    </w:lvl>
    <w:lvl w:ilvl="2" w:tplc="2C263DA0" w:tentative="1">
      <w:start w:val="1"/>
      <w:numFmt w:val="lowerRoman"/>
      <w:lvlText w:val="%3."/>
      <w:lvlJc w:val="right"/>
      <w:pPr>
        <w:tabs>
          <w:tab w:val="num" w:pos="2340"/>
        </w:tabs>
        <w:ind w:left="2340" w:hanging="180"/>
      </w:pPr>
    </w:lvl>
    <w:lvl w:ilvl="3" w:tplc="B4E435BE" w:tentative="1">
      <w:start w:val="1"/>
      <w:numFmt w:val="decimal"/>
      <w:lvlText w:val="%4."/>
      <w:lvlJc w:val="left"/>
      <w:pPr>
        <w:tabs>
          <w:tab w:val="num" w:pos="3060"/>
        </w:tabs>
        <w:ind w:left="3060" w:hanging="360"/>
      </w:pPr>
    </w:lvl>
    <w:lvl w:ilvl="4" w:tplc="311A244A" w:tentative="1">
      <w:start w:val="1"/>
      <w:numFmt w:val="lowerLetter"/>
      <w:lvlText w:val="%5."/>
      <w:lvlJc w:val="left"/>
      <w:pPr>
        <w:tabs>
          <w:tab w:val="num" w:pos="3780"/>
        </w:tabs>
        <w:ind w:left="3780" w:hanging="360"/>
      </w:pPr>
    </w:lvl>
    <w:lvl w:ilvl="5" w:tplc="9DA6840C" w:tentative="1">
      <w:start w:val="1"/>
      <w:numFmt w:val="lowerRoman"/>
      <w:lvlText w:val="%6."/>
      <w:lvlJc w:val="right"/>
      <w:pPr>
        <w:tabs>
          <w:tab w:val="num" w:pos="4500"/>
        </w:tabs>
        <w:ind w:left="4500" w:hanging="180"/>
      </w:pPr>
    </w:lvl>
    <w:lvl w:ilvl="6" w:tplc="5F940B6C" w:tentative="1">
      <w:start w:val="1"/>
      <w:numFmt w:val="decimal"/>
      <w:lvlText w:val="%7."/>
      <w:lvlJc w:val="left"/>
      <w:pPr>
        <w:tabs>
          <w:tab w:val="num" w:pos="5220"/>
        </w:tabs>
        <w:ind w:left="5220" w:hanging="360"/>
      </w:pPr>
    </w:lvl>
    <w:lvl w:ilvl="7" w:tplc="96163E5A" w:tentative="1">
      <w:start w:val="1"/>
      <w:numFmt w:val="lowerLetter"/>
      <w:lvlText w:val="%8."/>
      <w:lvlJc w:val="left"/>
      <w:pPr>
        <w:tabs>
          <w:tab w:val="num" w:pos="5940"/>
        </w:tabs>
        <w:ind w:left="5940" w:hanging="360"/>
      </w:pPr>
    </w:lvl>
    <w:lvl w:ilvl="8" w:tplc="819C9B86"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0"/>
  </w:num>
  <w:num w:numId="4">
    <w:abstractNumId w:val="9"/>
  </w:num>
  <w:num w:numId="5">
    <w:abstractNumId w:val="1"/>
  </w:num>
  <w:num w:numId="6">
    <w:abstractNumId w:val="6"/>
  </w:num>
  <w:num w:numId="7">
    <w:abstractNumId w:val="8"/>
  </w:num>
  <w:num w:numId="8">
    <w:abstractNumId w:val="11"/>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61"/>
    <w:rsid w:val="0000003D"/>
    <w:rsid w:val="0001657F"/>
    <w:rsid w:val="00024611"/>
    <w:rsid w:val="000377F3"/>
    <w:rsid w:val="000378A4"/>
    <w:rsid w:val="0004401C"/>
    <w:rsid w:val="000479A4"/>
    <w:rsid w:val="00051BC8"/>
    <w:rsid w:val="000535A6"/>
    <w:rsid w:val="00056DAC"/>
    <w:rsid w:val="00056E1F"/>
    <w:rsid w:val="00057D58"/>
    <w:rsid w:val="000705D1"/>
    <w:rsid w:val="00073973"/>
    <w:rsid w:val="00075C2F"/>
    <w:rsid w:val="000801C9"/>
    <w:rsid w:val="00081926"/>
    <w:rsid w:val="000843B3"/>
    <w:rsid w:val="00085B5B"/>
    <w:rsid w:val="0008669B"/>
    <w:rsid w:val="000A0D15"/>
    <w:rsid w:val="000A2E34"/>
    <w:rsid w:val="000B3959"/>
    <w:rsid w:val="000C3BB9"/>
    <w:rsid w:val="000C7845"/>
    <w:rsid w:val="000C7C72"/>
    <w:rsid w:val="000D089E"/>
    <w:rsid w:val="000E2E94"/>
    <w:rsid w:val="000E3298"/>
    <w:rsid w:val="000E3639"/>
    <w:rsid w:val="000F299E"/>
    <w:rsid w:val="00126E13"/>
    <w:rsid w:val="00127973"/>
    <w:rsid w:val="0013319D"/>
    <w:rsid w:val="00133C99"/>
    <w:rsid w:val="0014641B"/>
    <w:rsid w:val="00160A7E"/>
    <w:rsid w:val="0017175E"/>
    <w:rsid w:val="00185AA8"/>
    <w:rsid w:val="00187AD5"/>
    <w:rsid w:val="00190ED8"/>
    <w:rsid w:val="001957FD"/>
    <w:rsid w:val="001B3DEB"/>
    <w:rsid w:val="001C2F9F"/>
    <w:rsid w:val="001E0ADF"/>
    <w:rsid w:val="001E17AC"/>
    <w:rsid w:val="001E4457"/>
    <w:rsid w:val="001E4BCF"/>
    <w:rsid w:val="001E5EF0"/>
    <w:rsid w:val="00204083"/>
    <w:rsid w:val="002067CC"/>
    <w:rsid w:val="00224C5D"/>
    <w:rsid w:val="0024283D"/>
    <w:rsid w:val="00254AFB"/>
    <w:rsid w:val="00260910"/>
    <w:rsid w:val="00264692"/>
    <w:rsid w:val="00270C4B"/>
    <w:rsid w:val="00281F04"/>
    <w:rsid w:val="0028289B"/>
    <w:rsid w:val="00282D7A"/>
    <w:rsid w:val="00286B79"/>
    <w:rsid w:val="00287865"/>
    <w:rsid w:val="00287FDB"/>
    <w:rsid w:val="002A443C"/>
    <w:rsid w:val="002A509C"/>
    <w:rsid w:val="002B20CA"/>
    <w:rsid w:val="002B2389"/>
    <w:rsid w:val="002C2F8B"/>
    <w:rsid w:val="002C31D0"/>
    <w:rsid w:val="002C38AF"/>
    <w:rsid w:val="002C6B9C"/>
    <w:rsid w:val="002E761A"/>
    <w:rsid w:val="002F6B39"/>
    <w:rsid w:val="00303ADE"/>
    <w:rsid w:val="00305622"/>
    <w:rsid w:val="003160FD"/>
    <w:rsid w:val="00316712"/>
    <w:rsid w:val="003234D4"/>
    <w:rsid w:val="00342603"/>
    <w:rsid w:val="00347D1D"/>
    <w:rsid w:val="0035159F"/>
    <w:rsid w:val="00360D7C"/>
    <w:rsid w:val="003677FC"/>
    <w:rsid w:val="00371E31"/>
    <w:rsid w:val="003733CD"/>
    <w:rsid w:val="00391669"/>
    <w:rsid w:val="003A07C8"/>
    <w:rsid w:val="003B1CCD"/>
    <w:rsid w:val="003B5169"/>
    <w:rsid w:val="003B71A0"/>
    <w:rsid w:val="003C3B6D"/>
    <w:rsid w:val="003D45AC"/>
    <w:rsid w:val="003E41D8"/>
    <w:rsid w:val="003F1E6B"/>
    <w:rsid w:val="003F2BFD"/>
    <w:rsid w:val="00404E95"/>
    <w:rsid w:val="00413D3A"/>
    <w:rsid w:val="00417F34"/>
    <w:rsid w:val="004212ED"/>
    <w:rsid w:val="00421C45"/>
    <w:rsid w:val="00425351"/>
    <w:rsid w:val="00441C90"/>
    <w:rsid w:val="00443557"/>
    <w:rsid w:val="004440C6"/>
    <w:rsid w:val="004526D9"/>
    <w:rsid w:val="004571FB"/>
    <w:rsid w:val="00487B45"/>
    <w:rsid w:val="004907AE"/>
    <w:rsid w:val="004A0F32"/>
    <w:rsid w:val="004A334B"/>
    <w:rsid w:val="004A3B6E"/>
    <w:rsid w:val="004A6B87"/>
    <w:rsid w:val="004B1CC5"/>
    <w:rsid w:val="004B278A"/>
    <w:rsid w:val="004C4ABA"/>
    <w:rsid w:val="004C523F"/>
    <w:rsid w:val="004D167E"/>
    <w:rsid w:val="004D30E9"/>
    <w:rsid w:val="004E5305"/>
    <w:rsid w:val="00502266"/>
    <w:rsid w:val="005111C5"/>
    <w:rsid w:val="005212A0"/>
    <w:rsid w:val="00522692"/>
    <w:rsid w:val="00524361"/>
    <w:rsid w:val="005274B7"/>
    <w:rsid w:val="00530921"/>
    <w:rsid w:val="00531127"/>
    <w:rsid w:val="0053503F"/>
    <w:rsid w:val="00536D7F"/>
    <w:rsid w:val="00537E57"/>
    <w:rsid w:val="00553D59"/>
    <w:rsid w:val="00554F41"/>
    <w:rsid w:val="005728F5"/>
    <w:rsid w:val="005779FA"/>
    <w:rsid w:val="00590002"/>
    <w:rsid w:val="00590EB8"/>
    <w:rsid w:val="005D6248"/>
    <w:rsid w:val="005E767D"/>
    <w:rsid w:val="005F1FB4"/>
    <w:rsid w:val="005F2248"/>
    <w:rsid w:val="005F31E6"/>
    <w:rsid w:val="005F379C"/>
    <w:rsid w:val="005F44D3"/>
    <w:rsid w:val="005F7339"/>
    <w:rsid w:val="00613CCB"/>
    <w:rsid w:val="00631F72"/>
    <w:rsid w:val="00633FBC"/>
    <w:rsid w:val="00637185"/>
    <w:rsid w:val="00641A08"/>
    <w:rsid w:val="006427B6"/>
    <w:rsid w:val="00655418"/>
    <w:rsid w:val="00663C5A"/>
    <w:rsid w:val="00664393"/>
    <w:rsid w:val="00665746"/>
    <w:rsid w:val="00671E25"/>
    <w:rsid w:val="006732ED"/>
    <w:rsid w:val="00673C3D"/>
    <w:rsid w:val="00675BCF"/>
    <w:rsid w:val="0068197D"/>
    <w:rsid w:val="006966AE"/>
    <w:rsid w:val="006B4A30"/>
    <w:rsid w:val="006B768B"/>
    <w:rsid w:val="006C0980"/>
    <w:rsid w:val="006C105C"/>
    <w:rsid w:val="006D23F1"/>
    <w:rsid w:val="006E195C"/>
    <w:rsid w:val="006F3359"/>
    <w:rsid w:val="006F579D"/>
    <w:rsid w:val="006F631D"/>
    <w:rsid w:val="006F771F"/>
    <w:rsid w:val="007014BD"/>
    <w:rsid w:val="00702767"/>
    <w:rsid w:val="00707EE2"/>
    <w:rsid w:val="00716006"/>
    <w:rsid w:val="00716F59"/>
    <w:rsid w:val="00717095"/>
    <w:rsid w:val="007404A8"/>
    <w:rsid w:val="007468A1"/>
    <w:rsid w:val="00764C53"/>
    <w:rsid w:val="007871FA"/>
    <w:rsid w:val="00794B0F"/>
    <w:rsid w:val="007973ED"/>
    <w:rsid w:val="007A4E74"/>
    <w:rsid w:val="007B2450"/>
    <w:rsid w:val="007C4770"/>
    <w:rsid w:val="007D1B0F"/>
    <w:rsid w:val="007E6532"/>
    <w:rsid w:val="007F43D7"/>
    <w:rsid w:val="007F458F"/>
    <w:rsid w:val="008111EF"/>
    <w:rsid w:val="00811818"/>
    <w:rsid w:val="00813E3B"/>
    <w:rsid w:val="00814570"/>
    <w:rsid w:val="00816795"/>
    <w:rsid w:val="008201A2"/>
    <w:rsid w:val="008404D5"/>
    <w:rsid w:val="008456EE"/>
    <w:rsid w:val="00855E83"/>
    <w:rsid w:val="00857A96"/>
    <w:rsid w:val="008602E8"/>
    <w:rsid w:val="0086097B"/>
    <w:rsid w:val="00862209"/>
    <w:rsid w:val="00865D6F"/>
    <w:rsid w:val="0086716B"/>
    <w:rsid w:val="00872927"/>
    <w:rsid w:val="008848F3"/>
    <w:rsid w:val="0088565D"/>
    <w:rsid w:val="00892490"/>
    <w:rsid w:val="0089613A"/>
    <w:rsid w:val="008976EB"/>
    <w:rsid w:val="008A4237"/>
    <w:rsid w:val="008A549D"/>
    <w:rsid w:val="008A6DF9"/>
    <w:rsid w:val="008C046A"/>
    <w:rsid w:val="008C096B"/>
    <w:rsid w:val="008D3069"/>
    <w:rsid w:val="008D4A3A"/>
    <w:rsid w:val="008F0AAE"/>
    <w:rsid w:val="00904A9A"/>
    <w:rsid w:val="00917B36"/>
    <w:rsid w:val="00921B69"/>
    <w:rsid w:val="00923A1D"/>
    <w:rsid w:val="00932415"/>
    <w:rsid w:val="0093680E"/>
    <w:rsid w:val="0094084C"/>
    <w:rsid w:val="0094295B"/>
    <w:rsid w:val="00945200"/>
    <w:rsid w:val="00946C62"/>
    <w:rsid w:val="00957CA7"/>
    <w:rsid w:val="00964811"/>
    <w:rsid w:val="00971833"/>
    <w:rsid w:val="00976A85"/>
    <w:rsid w:val="0098299B"/>
    <w:rsid w:val="00992B00"/>
    <w:rsid w:val="009A13EC"/>
    <w:rsid w:val="009A2C5C"/>
    <w:rsid w:val="009A3593"/>
    <w:rsid w:val="009A3C73"/>
    <w:rsid w:val="009A5477"/>
    <w:rsid w:val="009B0DA3"/>
    <w:rsid w:val="009B1B70"/>
    <w:rsid w:val="009C3DE7"/>
    <w:rsid w:val="009D46E1"/>
    <w:rsid w:val="009E1142"/>
    <w:rsid w:val="009E3140"/>
    <w:rsid w:val="009E3244"/>
    <w:rsid w:val="009E5B84"/>
    <w:rsid w:val="009F280D"/>
    <w:rsid w:val="009F430E"/>
    <w:rsid w:val="009F4BCA"/>
    <w:rsid w:val="009F5AD0"/>
    <w:rsid w:val="00A07E64"/>
    <w:rsid w:val="00A104F0"/>
    <w:rsid w:val="00A12228"/>
    <w:rsid w:val="00A150E0"/>
    <w:rsid w:val="00A16604"/>
    <w:rsid w:val="00A176AA"/>
    <w:rsid w:val="00A26C99"/>
    <w:rsid w:val="00A272D2"/>
    <w:rsid w:val="00A31EB3"/>
    <w:rsid w:val="00A37105"/>
    <w:rsid w:val="00A37793"/>
    <w:rsid w:val="00A4226B"/>
    <w:rsid w:val="00A4703E"/>
    <w:rsid w:val="00A47E9C"/>
    <w:rsid w:val="00A51C55"/>
    <w:rsid w:val="00A57E04"/>
    <w:rsid w:val="00A7136A"/>
    <w:rsid w:val="00A74329"/>
    <w:rsid w:val="00A7718B"/>
    <w:rsid w:val="00A82DE3"/>
    <w:rsid w:val="00AB0CF7"/>
    <w:rsid w:val="00AC3566"/>
    <w:rsid w:val="00AC4DDD"/>
    <w:rsid w:val="00AC5560"/>
    <w:rsid w:val="00AE4E02"/>
    <w:rsid w:val="00AE698E"/>
    <w:rsid w:val="00AE6FEB"/>
    <w:rsid w:val="00AF0004"/>
    <w:rsid w:val="00AF1901"/>
    <w:rsid w:val="00AF2EAE"/>
    <w:rsid w:val="00AF438B"/>
    <w:rsid w:val="00AF4865"/>
    <w:rsid w:val="00AF50A0"/>
    <w:rsid w:val="00AF6FAF"/>
    <w:rsid w:val="00AF7729"/>
    <w:rsid w:val="00B11EA3"/>
    <w:rsid w:val="00B15F06"/>
    <w:rsid w:val="00B209E7"/>
    <w:rsid w:val="00B4068D"/>
    <w:rsid w:val="00B43199"/>
    <w:rsid w:val="00B548A0"/>
    <w:rsid w:val="00B6160C"/>
    <w:rsid w:val="00B61B78"/>
    <w:rsid w:val="00B634C1"/>
    <w:rsid w:val="00B67B74"/>
    <w:rsid w:val="00B75F1B"/>
    <w:rsid w:val="00BA2DB8"/>
    <w:rsid w:val="00BB178A"/>
    <w:rsid w:val="00BB1A3E"/>
    <w:rsid w:val="00BB40FD"/>
    <w:rsid w:val="00BC08AC"/>
    <w:rsid w:val="00BC7214"/>
    <w:rsid w:val="00BD64F2"/>
    <w:rsid w:val="00BE528A"/>
    <w:rsid w:val="00BE6ECE"/>
    <w:rsid w:val="00BE78C1"/>
    <w:rsid w:val="00BF4039"/>
    <w:rsid w:val="00C007F7"/>
    <w:rsid w:val="00C07A34"/>
    <w:rsid w:val="00C10B04"/>
    <w:rsid w:val="00C16F27"/>
    <w:rsid w:val="00C20251"/>
    <w:rsid w:val="00C20F78"/>
    <w:rsid w:val="00C21108"/>
    <w:rsid w:val="00C23447"/>
    <w:rsid w:val="00C44DC9"/>
    <w:rsid w:val="00C46977"/>
    <w:rsid w:val="00C47CC1"/>
    <w:rsid w:val="00C542E6"/>
    <w:rsid w:val="00C56AD5"/>
    <w:rsid w:val="00C8481C"/>
    <w:rsid w:val="00C90DD8"/>
    <w:rsid w:val="00C9575B"/>
    <w:rsid w:val="00C97020"/>
    <w:rsid w:val="00CA6A59"/>
    <w:rsid w:val="00CA6D00"/>
    <w:rsid w:val="00CB19A9"/>
    <w:rsid w:val="00CB5F05"/>
    <w:rsid w:val="00CC46F2"/>
    <w:rsid w:val="00CD483D"/>
    <w:rsid w:val="00CD58E5"/>
    <w:rsid w:val="00CF4E89"/>
    <w:rsid w:val="00D05062"/>
    <w:rsid w:val="00D1577D"/>
    <w:rsid w:val="00D16F42"/>
    <w:rsid w:val="00D17AAC"/>
    <w:rsid w:val="00D32135"/>
    <w:rsid w:val="00D367E9"/>
    <w:rsid w:val="00D44F37"/>
    <w:rsid w:val="00D512E0"/>
    <w:rsid w:val="00D72219"/>
    <w:rsid w:val="00D81725"/>
    <w:rsid w:val="00D81CBD"/>
    <w:rsid w:val="00D82944"/>
    <w:rsid w:val="00D83B4E"/>
    <w:rsid w:val="00D909C2"/>
    <w:rsid w:val="00DA0B2F"/>
    <w:rsid w:val="00DA1F1D"/>
    <w:rsid w:val="00DB1C5A"/>
    <w:rsid w:val="00DB3FF6"/>
    <w:rsid w:val="00DC1DDF"/>
    <w:rsid w:val="00DC6DA2"/>
    <w:rsid w:val="00DD0C32"/>
    <w:rsid w:val="00DD5A22"/>
    <w:rsid w:val="00DE37A1"/>
    <w:rsid w:val="00DF3B4F"/>
    <w:rsid w:val="00DF6B38"/>
    <w:rsid w:val="00E017C1"/>
    <w:rsid w:val="00E169BF"/>
    <w:rsid w:val="00E324A1"/>
    <w:rsid w:val="00E362AE"/>
    <w:rsid w:val="00E434BF"/>
    <w:rsid w:val="00E61738"/>
    <w:rsid w:val="00E65174"/>
    <w:rsid w:val="00E73F45"/>
    <w:rsid w:val="00E91222"/>
    <w:rsid w:val="00E914AF"/>
    <w:rsid w:val="00E91F07"/>
    <w:rsid w:val="00E929CA"/>
    <w:rsid w:val="00E92B20"/>
    <w:rsid w:val="00EA4D79"/>
    <w:rsid w:val="00EA701F"/>
    <w:rsid w:val="00EB53B3"/>
    <w:rsid w:val="00EB6CDF"/>
    <w:rsid w:val="00EC429A"/>
    <w:rsid w:val="00EC5C2B"/>
    <w:rsid w:val="00ED3823"/>
    <w:rsid w:val="00EE20BB"/>
    <w:rsid w:val="00EE34D6"/>
    <w:rsid w:val="00EE3BE4"/>
    <w:rsid w:val="00EE4440"/>
    <w:rsid w:val="00EE79D1"/>
    <w:rsid w:val="00F0206E"/>
    <w:rsid w:val="00F1530E"/>
    <w:rsid w:val="00F46BDF"/>
    <w:rsid w:val="00F53113"/>
    <w:rsid w:val="00F606FC"/>
    <w:rsid w:val="00F61DBD"/>
    <w:rsid w:val="00F74C79"/>
    <w:rsid w:val="00FA2BA7"/>
    <w:rsid w:val="00FA336B"/>
    <w:rsid w:val="00FA379D"/>
    <w:rsid w:val="00FB31D0"/>
    <w:rsid w:val="00FB4DE1"/>
    <w:rsid w:val="00FC38A5"/>
    <w:rsid w:val="00FD2C33"/>
    <w:rsid w:val="00FD5BB1"/>
    <w:rsid w:val="00FE38CC"/>
    <w:rsid w:val="00FE49A8"/>
    <w:rsid w:val="00FE58FB"/>
    <w:rsid w:val="00FE6DC0"/>
    <w:rsid w:val="00FF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D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7F7"/>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3"/>
    <w:basedOn w:val="Normal"/>
    <w:link w:val="FootnoteTextChar"/>
    <w:semiHidden/>
    <w:rsid w:val="00F61DBD"/>
    <w:rPr>
      <w:sz w:val="20"/>
    </w:rPr>
  </w:style>
  <w:style w:type="character" w:styleId="FootnoteReference">
    <w:name w:val="footnote reference"/>
    <w:aliases w:val="Style 12,(NECG) Footnote Reference,Appel note de bas de p,Style 124,Style 13,o,fr,Style 3"/>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customStyle="1" w:styleId="StyleParaNumBlack">
    <w:name w:val="Style ParaNum + Black"/>
    <w:basedOn w:val="ParaNum"/>
    <w:link w:val="StyleParaNumBlackChar"/>
    <w:autoRedefine/>
    <w:rsid w:val="00BF4039"/>
    <w:pPr>
      <w:tabs>
        <w:tab w:val="clear" w:pos="1080"/>
        <w:tab w:val="clear" w:pos="1440"/>
        <w:tab w:val="num" w:pos="1260"/>
      </w:tabs>
      <w:spacing w:after="120"/>
    </w:pPr>
    <w:rPr>
      <w:color w:val="000000"/>
      <w:sz w:val="22"/>
    </w:rPr>
  </w:style>
  <w:style w:type="character" w:customStyle="1" w:styleId="StyleParaNumBlackChar">
    <w:name w:val="Style ParaNum + Black Char"/>
    <w:link w:val="StyleParaNumBlack"/>
    <w:rsid w:val="00BF4039"/>
    <w:rPr>
      <w:snapToGrid w:val="0"/>
      <w:color w:val="000000"/>
      <w:kern w:val="28"/>
      <w:sz w:val="22"/>
      <w:lang w:val="en-US" w:eastAsia="en-US" w:bidi="ar-SA"/>
    </w:rPr>
  </w:style>
  <w:style w:type="character" w:customStyle="1" w:styleId="ParaNumChar1">
    <w:name w:val="ParaNum Char1"/>
    <w:rsid w:val="00BF4039"/>
    <w:rPr>
      <w:snapToGrid w:val="0"/>
      <w:kern w:val="28"/>
      <w:sz w:val="22"/>
      <w:lang w:val="en-US" w:eastAsia="en-US" w:bidi="ar-SA"/>
    </w:rPr>
  </w:style>
  <w:style w:type="paragraph" w:styleId="HTMLPreformatted">
    <w:name w:val="HTML Preformatted"/>
    <w:basedOn w:val="Normal"/>
    <w:rsid w:val="00BF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2F6B39"/>
    <w:rPr>
      <w:sz w:val="16"/>
      <w:szCs w:val="16"/>
    </w:rPr>
  </w:style>
  <w:style w:type="paragraph" w:styleId="CommentText">
    <w:name w:val="annotation text"/>
    <w:basedOn w:val="Normal"/>
    <w:link w:val="CommentTextChar"/>
    <w:rsid w:val="002F6B39"/>
    <w:rPr>
      <w:sz w:val="20"/>
    </w:rPr>
  </w:style>
  <w:style w:type="character" w:customStyle="1" w:styleId="CommentTextChar">
    <w:name w:val="Comment Text Char"/>
    <w:basedOn w:val="DefaultParagraphFont"/>
    <w:link w:val="CommentText"/>
    <w:rsid w:val="002F6B39"/>
  </w:style>
  <w:style w:type="paragraph" w:styleId="CommentSubject">
    <w:name w:val="annotation subject"/>
    <w:basedOn w:val="CommentText"/>
    <w:next w:val="CommentText"/>
    <w:link w:val="CommentSubjectChar"/>
    <w:rsid w:val="002F6B39"/>
    <w:rPr>
      <w:b/>
      <w:bCs/>
    </w:rPr>
  </w:style>
  <w:style w:type="character" w:customStyle="1" w:styleId="CommentSubjectChar">
    <w:name w:val="Comment Subject Char"/>
    <w:link w:val="CommentSubject"/>
    <w:rsid w:val="002F6B39"/>
    <w:rPr>
      <w:b/>
      <w:bCs/>
    </w:rPr>
  </w:style>
  <w:style w:type="paragraph" w:styleId="Revision">
    <w:name w:val="Revision"/>
    <w:hidden/>
    <w:uiPriority w:val="99"/>
    <w:semiHidden/>
    <w:rsid w:val="00264692"/>
    <w:rPr>
      <w:sz w:val="24"/>
    </w:rPr>
  </w:style>
  <w:style w:type="character" w:customStyle="1" w:styleId="apple-converted-space">
    <w:name w:val="apple-converted-space"/>
    <w:basedOn w:val="DefaultParagraphFont"/>
    <w:rsid w:val="00A104F0"/>
  </w:style>
  <w:style w:type="character" w:styleId="Hyperlink">
    <w:name w:val="Hyperlink"/>
    <w:basedOn w:val="DefaultParagraphFont"/>
    <w:rsid w:val="00C23447"/>
    <w:rPr>
      <w:color w:val="0563C1" w:themeColor="hyperlink"/>
      <w:u w:val="single"/>
    </w:rPr>
  </w:style>
  <w:style w:type="character" w:customStyle="1" w:styleId="UnresolvedMention">
    <w:name w:val="Unresolved Mention"/>
    <w:basedOn w:val="DefaultParagraphFont"/>
    <w:uiPriority w:val="99"/>
    <w:semiHidden/>
    <w:unhideWhenUsed/>
    <w:rsid w:val="00C23447"/>
    <w:rPr>
      <w:color w:val="605E5C"/>
      <w:shd w:val="clear" w:color="auto" w:fill="E1DFDD"/>
    </w:rPr>
  </w:style>
  <w:style w:type="character" w:styleId="FollowedHyperlink">
    <w:name w:val="FollowedHyperlink"/>
    <w:basedOn w:val="DefaultParagraphFont"/>
    <w:rsid w:val="00C2344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7F7"/>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3"/>
    <w:basedOn w:val="Normal"/>
    <w:link w:val="FootnoteTextChar"/>
    <w:semiHidden/>
    <w:rsid w:val="00F61DBD"/>
    <w:rPr>
      <w:sz w:val="20"/>
    </w:rPr>
  </w:style>
  <w:style w:type="character" w:styleId="FootnoteReference">
    <w:name w:val="footnote reference"/>
    <w:aliases w:val="Style 12,(NECG) Footnote Reference,Appel note de bas de p,Style 124,Style 13,o,fr,Style 3"/>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customStyle="1" w:styleId="StyleParaNumBlack">
    <w:name w:val="Style ParaNum + Black"/>
    <w:basedOn w:val="ParaNum"/>
    <w:link w:val="StyleParaNumBlackChar"/>
    <w:autoRedefine/>
    <w:rsid w:val="00BF4039"/>
    <w:pPr>
      <w:tabs>
        <w:tab w:val="clear" w:pos="1080"/>
        <w:tab w:val="clear" w:pos="1440"/>
        <w:tab w:val="num" w:pos="1260"/>
      </w:tabs>
      <w:spacing w:after="120"/>
    </w:pPr>
    <w:rPr>
      <w:color w:val="000000"/>
      <w:sz w:val="22"/>
    </w:rPr>
  </w:style>
  <w:style w:type="character" w:customStyle="1" w:styleId="StyleParaNumBlackChar">
    <w:name w:val="Style ParaNum + Black Char"/>
    <w:link w:val="StyleParaNumBlack"/>
    <w:rsid w:val="00BF4039"/>
    <w:rPr>
      <w:snapToGrid w:val="0"/>
      <w:color w:val="000000"/>
      <w:kern w:val="28"/>
      <w:sz w:val="22"/>
      <w:lang w:val="en-US" w:eastAsia="en-US" w:bidi="ar-SA"/>
    </w:rPr>
  </w:style>
  <w:style w:type="character" w:customStyle="1" w:styleId="ParaNumChar1">
    <w:name w:val="ParaNum Char1"/>
    <w:rsid w:val="00BF4039"/>
    <w:rPr>
      <w:snapToGrid w:val="0"/>
      <w:kern w:val="28"/>
      <w:sz w:val="22"/>
      <w:lang w:val="en-US" w:eastAsia="en-US" w:bidi="ar-SA"/>
    </w:rPr>
  </w:style>
  <w:style w:type="paragraph" w:styleId="HTMLPreformatted">
    <w:name w:val="HTML Preformatted"/>
    <w:basedOn w:val="Normal"/>
    <w:rsid w:val="00BF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2F6B39"/>
    <w:rPr>
      <w:sz w:val="16"/>
      <w:szCs w:val="16"/>
    </w:rPr>
  </w:style>
  <w:style w:type="paragraph" w:styleId="CommentText">
    <w:name w:val="annotation text"/>
    <w:basedOn w:val="Normal"/>
    <w:link w:val="CommentTextChar"/>
    <w:rsid w:val="002F6B39"/>
    <w:rPr>
      <w:sz w:val="20"/>
    </w:rPr>
  </w:style>
  <w:style w:type="character" w:customStyle="1" w:styleId="CommentTextChar">
    <w:name w:val="Comment Text Char"/>
    <w:basedOn w:val="DefaultParagraphFont"/>
    <w:link w:val="CommentText"/>
    <w:rsid w:val="002F6B39"/>
  </w:style>
  <w:style w:type="paragraph" w:styleId="CommentSubject">
    <w:name w:val="annotation subject"/>
    <w:basedOn w:val="CommentText"/>
    <w:next w:val="CommentText"/>
    <w:link w:val="CommentSubjectChar"/>
    <w:rsid w:val="002F6B39"/>
    <w:rPr>
      <w:b/>
      <w:bCs/>
    </w:rPr>
  </w:style>
  <w:style w:type="character" w:customStyle="1" w:styleId="CommentSubjectChar">
    <w:name w:val="Comment Subject Char"/>
    <w:link w:val="CommentSubject"/>
    <w:rsid w:val="002F6B39"/>
    <w:rPr>
      <w:b/>
      <w:bCs/>
    </w:rPr>
  </w:style>
  <w:style w:type="paragraph" w:styleId="Revision">
    <w:name w:val="Revision"/>
    <w:hidden/>
    <w:uiPriority w:val="99"/>
    <w:semiHidden/>
    <w:rsid w:val="00264692"/>
    <w:rPr>
      <w:sz w:val="24"/>
    </w:rPr>
  </w:style>
  <w:style w:type="character" w:customStyle="1" w:styleId="apple-converted-space">
    <w:name w:val="apple-converted-space"/>
    <w:basedOn w:val="DefaultParagraphFont"/>
    <w:rsid w:val="00A104F0"/>
  </w:style>
  <w:style w:type="character" w:styleId="Hyperlink">
    <w:name w:val="Hyperlink"/>
    <w:basedOn w:val="DefaultParagraphFont"/>
    <w:rsid w:val="00C23447"/>
    <w:rPr>
      <w:color w:val="0563C1" w:themeColor="hyperlink"/>
      <w:u w:val="single"/>
    </w:rPr>
  </w:style>
  <w:style w:type="character" w:customStyle="1" w:styleId="UnresolvedMention">
    <w:name w:val="Unresolved Mention"/>
    <w:basedOn w:val="DefaultParagraphFont"/>
    <w:uiPriority w:val="99"/>
    <w:semiHidden/>
    <w:unhideWhenUsed/>
    <w:rsid w:val="00C23447"/>
    <w:rPr>
      <w:color w:val="605E5C"/>
      <w:shd w:val="clear" w:color="auto" w:fill="E1DFDD"/>
    </w:rPr>
  </w:style>
  <w:style w:type="character" w:styleId="FollowedHyperlink">
    <w:name w:val="FollowedHyperlink"/>
    <w:basedOn w:val="DefaultParagraphFont"/>
    <w:rsid w:val="00C23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8CDD-31B4-45E5-96FB-80E3C712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Nicholas G. Alexander</dc:creator>
  <cp:keywords/>
  <cp:lastModifiedBy>SYSTEM</cp:lastModifiedBy>
  <cp:revision>2</cp:revision>
  <cp:lastPrinted>2016-06-17T21:41:00Z</cp:lastPrinted>
  <dcterms:created xsi:type="dcterms:W3CDTF">2019-05-28T17:19:00Z</dcterms:created>
  <dcterms:modified xsi:type="dcterms:W3CDTF">2019-05-28T17:19:00Z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MAIL_MSG_ID1">
    <vt:lpwstr>ABAAVOAfoSrQoyz070SYMqLFapDIEy/wbWE4hkfiPDO8xmdrzG4M65qwBGePlbk8HgYk</vt:lpwstr>
  </property>
  <property fmtid="{D5CDD505-2E9C-101B-9397-08002B2CF9AE}" pid="4" name="EMAIL_OWNER_ADDRESS">
    <vt:lpwstr>4AAA4Lxe55UJ0C8R29b5Z/gG69XKKWADW8EIlgNtnVG0dAOoRfRLZbrXxQ==</vt:lpwstr>
  </property>
  <property fmtid="{D5CDD505-2E9C-101B-9397-08002B2CF9AE}" pid="5" name="MAIL_MSG_ID2">
    <vt:lpwstr>f+DVjE+97ALalhma71E9XJ8Kkd+TUGq3GSbxoajkv+CqR8KH3+qe2tl5fI1_x000d_
FYRKAgEy7gFzcSCN39/HHw/LrqZ0GoqjUX794w==</vt:lpwstr>
  </property>
</Properties>
</file>