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15" w:rsidRPr="00237515" w:rsidRDefault="00237515" w:rsidP="00302A9E">
      <w:pPr>
        <w:rPr>
          <w:rFonts w:ascii="Times New Roman" w:hAnsi="Times New Roman" w:cs="Times New Roman"/>
          <w:b/>
          <w:noProof/>
        </w:rPr>
      </w:pPr>
      <w:bookmarkStart w:id="0" w:name="_GoBack"/>
      <w:bookmarkEnd w:id="0"/>
      <w:r w:rsidRPr="00FC6256">
        <w:rPr>
          <w:rFonts w:ascii="Times New Roman" w:hAnsi="Times New Roman" w:cs="Times New Roman"/>
          <w:b/>
          <w:noProof/>
        </w:rPr>
        <w:t xml:space="preserve">This set of screen shots captures the FM Translator </w:t>
      </w:r>
      <w:r w:rsidR="00AF2C81" w:rsidRPr="00FC6256">
        <w:rPr>
          <w:rFonts w:ascii="Times New Roman" w:hAnsi="Times New Roman" w:cs="Times New Roman"/>
          <w:b/>
          <w:noProof/>
        </w:rPr>
        <w:t xml:space="preserve">or FM Booster </w:t>
      </w:r>
      <w:r w:rsidRPr="00FC6256">
        <w:rPr>
          <w:rFonts w:ascii="Times New Roman" w:hAnsi="Times New Roman" w:cs="Times New Roman"/>
          <w:b/>
          <w:noProof/>
        </w:rPr>
        <w:t>Construction Permit flow in the LMS application.</w:t>
      </w:r>
    </w:p>
    <w:p w:rsidR="00302A9E" w:rsidRDefault="00302A9E" w:rsidP="00302A9E">
      <w:pPr>
        <w:rPr>
          <w:rFonts w:asciiTheme="majorHAnsi" w:hAnsiTheme="majorHAnsi" w:cstheme="majorHAnsi"/>
          <w:b/>
          <w:sz w:val="28"/>
          <w:szCs w:val="28"/>
        </w:rPr>
      </w:pPr>
      <w:r>
        <w:rPr>
          <w:noProof/>
        </w:rPr>
        <w:drawing>
          <wp:inline distT="0" distB="0" distL="0" distR="0" wp14:anchorId="0C02A119" wp14:editId="5BEAE5D1">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65095"/>
                    </a:xfrm>
                    <a:prstGeom prst="rect">
                      <a:avLst/>
                    </a:prstGeom>
                  </pic:spPr>
                </pic:pic>
              </a:graphicData>
            </a:graphic>
          </wp:inline>
        </w:drawing>
      </w:r>
    </w:p>
    <w:p w:rsidR="00302A9E" w:rsidRDefault="00302A9E" w:rsidP="00302A9E">
      <w:pPr>
        <w:rPr>
          <w:rFonts w:asciiTheme="majorHAnsi" w:hAnsiTheme="majorHAnsi" w:cstheme="majorHAnsi"/>
          <w:b/>
          <w:sz w:val="28"/>
          <w:szCs w:val="28"/>
        </w:rPr>
      </w:pPr>
    </w:p>
    <w:p w:rsidR="00942B09" w:rsidRDefault="00075665" w:rsidP="00302A9E">
      <w:pPr>
        <w:rPr>
          <w:rFonts w:asciiTheme="majorHAnsi" w:hAnsiTheme="majorHAnsi" w:cstheme="majorHAnsi"/>
          <w:b/>
          <w:sz w:val="28"/>
          <w:szCs w:val="28"/>
        </w:rPr>
      </w:pPr>
      <w:r>
        <w:rPr>
          <w:noProof/>
        </w:rPr>
        <w:drawing>
          <wp:inline distT="0" distB="0" distL="0" distR="0" wp14:anchorId="5D7F636F" wp14:editId="7B16715D">
            <wp:extent cx="5943600" cy="26416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41600"/>
                    </a:xfrm>
                    <a:prstGeom prst="rect">
                      <a:avLst/>
                    </a:prstGeom>
                  </pic:spPr>
                </pic:pic>
              </a:graphicData>
            </a:graphic>
          </wp:inline>
        </w:drawing>
      </w:r>
      <w:r>
        <w:rPr>
          <w:noProof/>
        </w:rPr>
        <w:drawing>
          <wp:inline distT="0" distB="0" distL="0" distR="0" wp14:anchorId="2707E709" wp14:editId="75370D79">
            <wp:extent cx="5943600" cy="3568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942B09" w:rsidRDefault="00942B09">
      <w:pPr>
        <w:rPr>
          <w:rFonts w:asciiTheme="majorHAnsi" w:hAnsiTheme="majorHAnsi" w:cstheme="majorHAnsi"/>
          <w:b/>
          <w:sz w:val="28"/>
          <w:szCs w:val="28"/>
        </w:rPr>
      </w:pPr>
      <w:r>
        <w:rPr>
          <w:rFonts w:asciiTheme="majorHAnsi" w:hAnsiTheme="majorHAnsi" w:cstheme="majorHAnsi"/>
          <w:b/>
          <w:sz w:val="28"/>
          <w:szCs w:val="28"/>
        </w:rPr>
        <w:br w:type="page"/>
      </w:r>
    </w:p>
    <w:p w:rsidR="00942B09" w:rsidRDefault="00942B09" w:rsidP="00942B09">
      <w:r>
        <w:rPr>
          <w:noProof/>
        </w:rPr>
        <w:lastRenderedPageBreak/>
        <w:drawing>
          <wp:inline distT="0" distB="0" distL="0" distR="0" wp14:anchorId="5C0CC68D" wp14:editId="712A0921">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74AD2521" wp14:editId="317663A4">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66410"/>
                    </a:xfrm>
                    <a:prstGeom prst="rect">
                      <a:avLst/>
                    </a:prstGeom>
                  </pic:spPr>
                </pic:pic>
              </a:graphicData>
            </a:graphic>
          </wp:inline>
        </w:drawing>
      </w:r>
    </w:p>
    <w:p w:rsidR="00942B09" w:rsidRDefault="00942B09" w:rsidP="00942B09">
      <w:r>
        <w:br w:type="page"/>
      </w:r>
    </w:p>
    <w:p w:rsidR="00302A9E" w:rsidRDefault="00302A9E" w:rsidP="00302A9E">
      <w:r>
        <w:rPr>
          <w:noProof/>
        </w:rPr>
        <w:lastRenderedPageBreak/>
        <w:drawing>
          <wp:inline distT="0" distB="0" distL="0" distR="0" wp14:anchorId="25D95FC6" wp14:editId="1F3BF690">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62375"/>
                    </a:xfrm>
                    <a:prstGeom prst="rect">
                      <a:avLst/>
                    </a:prstGeom>
                  </pic:spPr>
                </pic:pic>
              </a:graphicData>
            </a:graphic>
          </wp:inline>
        </w:drawing>
      </w:r>
    </w:p>
    <w:p w:rsidR="00302A9E" w:rsidRDefault="00302A9E" w:rsidP="00302A9E">
      <w:r>
        <w:rPr>
          <w:noProof/>
        </w:rPr>
        <w:drawing>
          <wp:inline distT="0" distB="0" distL="0" distR="0" wp14:anchorId="5A6EBEAA" wp14:editId="65955D1E">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53460"/>
                    </a:xfrm>
                    <a:prstGeom prst="rect">
                      <a:avLst/>
                    </a:prstGeom>
                  </pic:spPr>
                </pic:pic>
              </a:graphicData>
            </a:graphic>
          </wp:inline>
        </w:drawing>
      </w:r>
    </w:p>
    <w:p w:rsidR="00302A9E" w:rsidRDefault="00302A9E" w:rsidP="00302A9E">
      <w:r>
        <w:br w:type="page"/>
      </w:r>
    </w:p>
    <w:p w:rsidR="00780323" w:rsidRDefault="007A0E82">
      <w:r>
        <w:rPr>
          <w:noProof/>
        </w:rPr>
        <w:drawing>
          <wp:inline distT="0" distB="0" distL="0" distR="0" wp14:anchorId="2E222E2D" wp14:editId="70524BDC">
            <wp:extent cx="5943600" cy="4910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910455"/>
                    </a:xfrm>
                    <a:prstGeom prst="rect">
                      <a:avLst/>
                    </a:prstGeom>
                  </pic:spPr>
                </pic:pic>
              </a:graphicData>
            </a:graphic>
          </wp:inline>
        </w:drawing>
      </w:r>
      <w:r>
        <w:rPr>
          <w:noProof/>
        </w:rPr>
        <w:drawing>
          <wp:inline distT="0" distB="0" distL="0" distR="0" wp14:anchorId="20353D1F" wp14:editId="35768E07">
            <wp:extent cx="5943600" cy="44742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474210"/>
                    </a:xfrm>
                    <a:prstGeom prst="rect">
                      <a:avLst/>
                    </a:prstGeom>
                  </pic:spPr>
                </pic:pic>
              </a:graphicData>
            </a:graphic>
          </wp:inline>
        </w:drawing>
      </w:r>
    </w:p>
    <w:p w:rsidR="00780323" w:rsidRDefault="00780323">
      <w:r>
        <w:br w:type="page"/>
      </w:r>
    </w:p>
    <w:p w:rsidR="00780323" w:rsidRDefault="00780323" w:rsidP="00780323">
      <w:pPr>
        <w:rPr>
          <w:noProof/>
          <w:sz w:val="14"/>
          <w:szCs w:val="14"/>
        </w:rPr>
      </w:pPr>
      <w:r>
        <w:rPr>
          <w:noProof/>
        </w:rPr>
        <w:drawing>
          <wp:inline distT="0" distB="0" distL="0" distR="0" wp14:anchorId="20336C20" wp14:editId="6FC7C956">
            <wp:extent cx="5943600" cy="594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94995"/>
                    </a:xfrm>
                    <a:prstGeom prst="rect">
                      <a:avLst/>
                    </a:prstGeom>
                  </pic:spPr>
                </pic:pic>
              </a:graphicData>
            </a:graphic>
          </wp:inline>
        </w:drawing>
      </w:r>
      <w:r>
        <w:rPr>
          <w:noProof/>
        </w:rPr>
        <w:drawing>
          <wp:inline distT="0" distB="0" distL="0" distR="0" wp14:anchorId="5E83CD8B" wp14:editId="01713D85">
            <wp:extent cx="5943600" cy="1877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877695"/>
                    </a:xfrm>
                    <a:prstGeom prst="rect">
                      <a:avLst/>
                    </a:prstGeom>
                  </pic:spPr>
                </pic:pic>
              </a:graphicData>
            </a:graphic>
          </wp:inline>
        </w:drawing>
      </w:r>
      <w:r>
        <w:rPr>
          <w:noProof/>
        </w:rPr>
        <w:drawing>
          <wp:inline distT="0" distB="0" distL="0" distR="0" wp14:anchorId="7051B9A2" wp14:editId="0A4B5D0A">
            <wp:extent cx="5943600" cy="13836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83665"/>
                    </a:xfrm>
                    <a:prstGeom prst="rect">
                      <a:avLst/>
                    </a:prstGeom>
                  </pic:spPr>
                </pic:pic>
              </a:graphicData>
            </a:graphic>
          </wp:inline>
        </w:drawing>
      </w:r>
      <w:r>
        <w:rPr>
          <w:noProof/>
        </w:rPr>
        <w:drawing>
          <wp:inline distT="0" distB="0" distL="0" distR="0" wp14:anchorId="083CF7C4" wp14:editId="25F9D759">
            <wp:extent cx="5943600" cy="10337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033780"/>
                    </a:xfrm>
                    <a:prstGeom prst="rect">
                      <a:avLst/>
                    </a:prstGeom>
                  </pic:spPr>
                </pic:pic>
              </a:graphicData>
            </a:graphic>
          </wp:inline>
        </w:drawing>
      </w:r>
      <w:r>
        <w:rPr>
          <w:noProof/>
        </w:rPr>
        <w:drawing>
          <wp:inline distT="0" distB="0" distL="0" distR="0" wp14:anchorId="7CC72D32" wp14:editId="001DDC64">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3845"/>
                    </a:xfrm>
                    <a:prstGeom prst="rect">
                      <a:avLst/>
                    </a:prstGeom>
                  </pic:spPr>
                </pic:pic>
              </a:graphicData>
            </a:graphic>
          </wp:inline>
        </w:drawing>
      </w:r>
      <w:r w:rsidRPr="00E824FE">
        <w:rPr>
          <w:rFonts w:ascii="Lato" w:hAnsi="Lato"/>
          <w:color w:val="333333"/>
          <w:sz w:val="14"/>
          <w:szCs w:val="14"/>
          <w:shd w:val="clear" w:color="auto" w:fill="FFFFFF"/>
        </w:rPr>
        <w:t>* Applicant certifies that neither the applicant nor any party to the application has or had any interest in, or connection with: </w:t>
      </w:r>
      <w:r w:rsidRPr="00E824FE">
        <w:rPr>
          <w:rStyle w:val="lst-level"/>
          <w:rFonts w:ascii="Lato" w:hAnsi="Lato"/>
          <w:color w:val="333333"/>
          <w:sz w:val="14"/>
          <w:szCs w:val="14"/>
          <w:shd w:val="clear" w:color="auto" w:fill="FFFFFF"/>
        </w:rPr>
        <w:t>(a)</w:t>
      </w:r>
      <w:r w:rsidRPr="00E824FE">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Pr="00E824FE">
        <w:rPr>
          <w:rFonts w:ascii="Lato" w:hAnsi="Lato"/>
          <w:color w:val="333333"/>
          <w:sz w:val="14"/>
          <w:szCs w:val="14"/>
          <w:shd w:val="clear" w:color="auto" w:fill="FFFFFF"/>
        </w:rPr>
        <w:t> </w:t>
      </w:r>
      <w:r w:rsidRPr="00E824FE">
        <w:rPr>
          <w:rStyle w:val="lst-level"/>
          <w:rFonts w:ascii="Lato" w:hAnsi="Lato"/>
          <w:color w:val="333333"/>
          <w:sz w:val="14"/>
          <w:szCs w:val="14"/>
          <w:shd w:val="clear" w:color="auto" w:fill="FFFFFF"/>
        </w:rPr>
        <w:t>(b)</w:t>
      </w:r>
      <w:r w:rsidRPr="00E824FE">
        <w:rPr>
          <w:rStyle w:val="lst-item"/>
          <w:rFonts w:ascii="Lato" w:hAnsi="Lato"/>
          <w:color w:val="333333"/>
          <w:sz w:val="14"/>
          <w:szCs w:val="14"/>
          <w:shd w:val="clear" w:color="auto" w:fill="FFFFFF"/>
        </w:rPr>
        <w:t> any pending broadcast application in which character issues have been raised.</w:t>
      </w:r>
      <w:r w:rsidRPr="00E824FE">
        <w:rPr>
          <w:noProof/>
          <w:sz w:val="14"/>
          <w:szCs w:val="14"/>
        </w:rPr>
        <w:t xml:space="preserve"> </w:t>
      </w:r>
      <w:r>
        <w:rPr>
          <w:noProof/>
        </w:rPr>
        <w:drawing>
          <wp:inline distT="0" distB="0" distL="0" distR="0" wp14:anchorId="149C9A29" wp14:editId="56D2C25A">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617855"/>
                    </a:xfrm>
                    <a:prstGeom prst="rect">
                      <a:avLst/>
                    </a:prstGeom>
                  </pic:spPr>
                </pic:pic>
              </a:graphicData>
            </a:graphic>
          </wp:inline>
        </w:drawing>
      </w:r>
    </w:p>
    <w:p w:rsidR="00780323" w:rsidRDefault="00780323" w:rsidP="00780323">
      <w:pPr>
        <w:rPr>
          <w:rFonts w:ascii="Lato" w:hAnsi="Lato"/>
          <w:color w:val="333333"/>
          <w:sz w:val="14"/>
          <w:szCs w:val="14"/>
          <w:shd w:val="clear" w:color="auto" w:fill="FFFFFF"/>
        </w:rPr>
      </w:pPr>
      <w:r w:rsidRPr="00E824FE">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Pr>
          <w:rFonts w:ascii="Lato" w:hAnsi="Lato"/>
          <w:color w:val="333333"/>
          <w:sz w:val="14"/>
          <w:szCs w:val="14"/>
          <w:shd w:val="clear" w:color="auto" w:fill="FFFFFF"/>
        </w:rPr>
        <w:t>s</w:t>
      </w:r>
      <w:r w:rsidRPr="00E824FE">
        <w:rPr>
          <w:rFonts w:ascii="Lato" w:hAnsi="Lato"/>
          <w:color w:val="333333"/>
          <w:sz w:val="14"/>
          <w:szCs w:val="14"/>
          <w:shd w:val="clear" w:color="auto" w:fill="FFFFFF"/>
        </w:rPr>
        <w:t xml:space="preserve"> related to</w:t>
      </w:r>
      <w:r>
        <w:rPr>
          <w:rFonts w:ascii="Lato" w:hAnsi="Lato"/>
          <w:color w:val="333333"/>
          <w:sz w:val="14"/>
          <w:szCs w:val="14"/>
          <w:shd w:val="clear" w:color="auto" w:fill="FFFFFF"/>
        </w:rPr>
        <w:t xml:space="preserve"> any of</w:t>
      </w:r>
      <w:r w:rsidRPr="00E824FE">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780323" w:rsidRDefault="00780323">
      <w:r>
        <w:rPr>
          <w:noProof/>
        </w:rPr>
        <w:drawing>
          <wp:inline distT="0" distB="0" distL="0" distR="0" wp14:anchorId="6E76EC63" wp14:editId="63578162">
            <wp:extent cx="5943600" cy="320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0040"/>
                    </a:xfrm>
                    <a:prstGeom prst="rect">
                      <a:avLst/>
                    </a:prstGeom>
                  </pic:spPr>
                </pic:pic>
              </a:graphicData>
            </a:graphic>
          </wp:inline>
        </w:drawing>
      </w:r>
    </w:p>
    <w:p w:rsidR="00A51F1B" w:rsidRDefault="00780323">
      <w:r>
        <w:rPr>
          <w:noProof/>
        </w:rPr>
        <w:drawing>
          <wp:inline distT="0" distB="0" distL="0" distR="0" wp14:anchorId="2F0B6A57" wp14:editId="63FB47FF">
            <wp:extent cx="5943600" cy="10502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050290"/>
                    </a:xfrm>
                    <a:prstGeom prst="rect">
                      <a:avLst/>
                    </a:prstGeom>
                  </pic:spPr>
                </pic:pic>
              </a:graphicData>
            </a:graphic>
          </wp:inline>
        </w:drawing>
      </w:r>
      <w:r w:rsidR="00257557">
        <w:rPr>
          <w:noProof/>
        </w:rPr>
        <w:drawing>
          <wp:inline distT="0" distB="0" distL="0" distR="0" wp14:anchorId="3A05EAE9" wp14:editId="1011CE5B">
            <wp:extent cx="5943600" cy="412115"/>
            <wp:effectExtent l="0" t="0" r="0" b="698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12115"/>
                    </a:xfrm>
                    <a:prstGeom prst="rect">
                      <a:avLst/>
                    </a:prstGeom>
                  </pic:spPr>
                </pic:pic>
              </a:graphicData>
            </a:graphic>
          </wp:inline>
        </w:drawing>
      </w:r>
      <w:r w:rsidR="00257557">
        <w:rPr>
          <w:noProof/>
        </w:rPr>
        <w:drawing>
          <wp:inline distT="0" distB="0" distL="0" distR="0" wp14:anchorId="16262724" wp14:editId="50B85EC1">
            <wp:extent cx="5943600" cy="3162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16230"/>
                    </a:xfrm>
                    <a:prstGeom prst="rect">
                      <a:avLst/>
                    </a:prstGeom>
                  </pic:spPr>
                </pic:pic>
              </a:graphicData>
            </a:graphic>
          </wp:inline>
        </w:drawing>
      </w:r>
      <w:r>
        <w:rPr>
          <w:noProof/>
        </w:rPr>
        <w:drawing>
          <wp:inline distT="0" distB="0" distL="0" distR="0" wp14:anchorId="4C17E150" wp14:editId="4B2B93AD">
            <wp:extent cx="5943600" cy="11569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156970"/>
                    </a:xfrm>
                    <a:prstGeom prst="rect">
                      <a:avLst/>
                    </a:prstGeom>
                  </pic:spPr>
                </pic:pic>
              </a:graphicData>
            </a:graphic>
          </wp:inline>
        </w:drawing>
      </w:r>
      <w:r w:rsidR="00FB4719">
        <w:rPr>
          <w:noProof/>
        </w:rPr>
        <w:drawing>
          <wp:inline distT="0" distB="0" distL="0" distR="0" wp14:anchorId="61CD36FA" wp14:editId="18C2FA93">
            <wp:extent cx="5943600" cy="356870"/>
            <wp:effectExtent l="0" t="0" r="0" b="508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A51F1B" w:rsidRDefault="00A51F1B">
      <w:r>
        <w:br w:type="page"/>
      </w:r>
    </w:p>
    <w:p w:rsidR="00A51F1B" w:rsidRDefault="00A51F1B" w:rsidP="00A51F1B">
      <w:pPr>
        <w:pStyle w:val="Heading3"/>
        <w:shd w:val="clear" w:color="auto" w:fill="FFFFFF"/>
        <w:spacing w:before="0" w:after="150"/>
        <w:rPr>
          <w:rFonts w:ascii="Lato" w:hAnsi="Lato"/>
          <w:b/>
          <w:bCs/>
          <w:color w:val="404040"/>
          <w:sz w:val="20"/>
          <w:szCs w:val="20"/>
        </w:rPr>
      </w:pPr>
      <w:r>
        <w:rPr>
          <w:rFonts w:ascii="Lato" w:hAnsi="Lato"/>
          <w:b/>
          <w:bCs/>
          <w:color w:val="404040"/>
          <w:sz w:val="20"/>
          <w:szCs w:val="20"/>
        </w:rPr>
        <w:t xml:space="preserve">Noncommercial Educational FM Translator </w:t>
      </w:r>
      <w:r w:rsidRPr="00A51F1B">
        <w:rPr>
          <w:rFonts w:ascii="Lato" w:hAnsi="Lato"/>
          <w:b/>
          <w:bCs/>
          <w:color w:val="404040"/>
          <w:sz w:val="20"/>
          <w:szCs w:val="20"/>
        </w:rPr>
        <w:t>Point System Factors</w:t>
      </w:r>
      <w:r w:rsidR="00DC2AA9">
        <w:rPr>
          <w:rFonts w:ascii="Lato" w:hAnsi="Lato"/>
          <w:b/>
          <w:bCs/>
          <w:color w:val="404040"/>
          <w:sz w:val="20"/>
          <w:szCs w:val="20"/>
        </w:rPr>
        <w:t>/Tie Breakers</w:t>
      </w:r>
      <w:r>
        <w:rPr>
          <w:noProof/>
        </w:rPr>
        <w:drawing>
          <wp:inline distT="0" distB="0" distL="0" distR="0" wp14:anchorId="0B13A682" wp14:editId="0BE7792F">
            <wp:extent cx="5943600" cy="241935"/>
            <wp:effectExtent l="0" t="0" r="0" b="571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41935"/>
                    </a:xfrm>
                    <a:prstGeom prst="rect">
                      <a:avLst/>
                    </a:prstGeom>
                  </pic:spPr>
                </pic:pic>
              </a:graphicData>
            </a:graphic>
          </wp:inline>
        </w:drawing>
      </w:r>
    </w:p>
    <w:p w:rsidR="00A51F1B" w:rsidRDefault="00C474D0">
      <w:r w:rsidRPr="00C474D0">
        <w:rPr>
          <w:rFonts w:ascii="Lato" w:hAnsi="Lato"/>
          <w:bCs/>
          <w:color w:val="333333"/>
          <w:sz w:val="14"/>
          <w:szCs w:val="14"/>
          <w:shd w:val="clear" w:color="auto" w:fill="FFFFFF"/>
        </w:rPr>
        <w:t xml:space="preserve">Point system factors are used </w:t>
      </w:r>
      <w:r>
        <w:rPr>
          <w:rFonts w:ascii="Lato" w:hAnsi="Lato"/>
          <w:bCs/>
          <w:color w:val="333333"/>
          <w:sz w:val="14"/>
          <w:szCs w:val="14"/>
          <w:shd w:val="clear" w:color="auto" w:fill="FFFFFF"/>
        </w:rPr>
        <w:t>to select among mutually exclusive noncommercial educational FM translator applications for new stations and major modifications on reserved channels only.</w:t>
      </w:r>
    </w:p>
    <w:p w:rsidR="00A51F1B" w:rsidRDefault="00A51F1B" w:rsidP="00A51F1B">
      <w:pPr>
        <w:pStyle w:val="Heading3"/>
        <w:shd w:val="clear" w:color="auto" w:fill="FFFFFF"/>
        <w:spacing w:before="0" w:after="150"/>
        <w:rPr>
          <w:rFonts w:ascii="Lato" w:hAnsi="Lato"/>
          <w:color w:val="404040"/>
        </w:rPr>
      </w:pPr>
      <w:r>
        <w:rPr>
          <w:noProof/>
        </w:rPr>
        <w:drawing>
          <wp:inline distT="0" distB="0" distL="0" distR="0" wp14:anchorId="4A20BD24" wp14:editId="6504E957">
            <wp:extent cx="5943600" cy="163830"/>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63830"/>
                    </a:xfrm>
                    <a:prstGeom prst="rect">
                      <a:avLst/>
                    </a:prstGeom>
                  </pic:spPr>
                </pic:pic>
              </a:graphicData>
            </a:graphic>
          </wp:inline>
        </w:drawing>
      </w:r>
    </w:p>
    <w:p w:rsidR="006120D7" w:rsidRPr="00AA6B27" w:rsidRDefault="00C474D0" w:rsidP="006120D7">
      <w:pPr>
        <w:rPr>
          <w:rFonts w:ascii="inherit" w:hAnsi="inherit" w:cs="Arial"/>
          <w:b/>
          <w:color w:val="000000"/>
          <w:sz w:val="16"/>
          <w:szCs w:val="24"/>
        </w:rPr>
      </w:pPr>
      <w:r w:rsidRPr="006120D7">
        <w:rPr>
          <w:rFonts w:ascii="Lato" w:hAnsi="Lato"/>
          <w:b/>
          <w:sz w:val="14"/>
          <w:szCs w:val="14"/>
        </w:rPr>
        <w:t>Preliminary matter:</w:t>
      </w:r>
      <w:r>
        <w:rPr>
          <w:rFonts w:ascii="Lato" w:hAnsi="Lato"/>
          <w:sz w:val="14"/>
          <w:szCs w:val="14"/>
        </w:rPr>
        <w:t xml:space="preserve">  </w:t>
      </w:r>
      <w:r w:rsidRPr="006120D7">
        <w:rPr>
          <w:rFonts w:ascii="Lato" w:hAnsi="Lato"/>
          <w:sz w:val="14"/>
          <w:szCs w:val="14"/>
        </w:rPr>
        <w:t>Does this application provide fill-in service only?</w:t>
      </w:r>
      <w:r w:rsidR="006120D7" w:rsidRPr="006120D7">
        <w:rPr>
          <w:noProof/>
        </w:rPr>
        <w:t xml:space="preserve"> </w:t>
      </w:r>
      <w:r w:rsidR="006120D7">
        <w:rPr>
          <w:noProof/>
        </w:rPr>
        <w:drawing>
          <wp:inline distT="0" distB="0" distL="0" distR="0" wp14:anchorId="08789197" wp14:editId="1475FF50">
            <wp:extent cx="5943600" cy="303530"/>
            <wp:effectExtent l="0" t="0" r="0" b="127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006120D7" w:rsidRPr="006120D7">
        <w:rPr>
          <w:rFonts w:ascii="inherit" w:hAnsi="inherit" w:cs="Arial"/>
          <w:b/>
          <w:color w:val="000000"/>
          <w:sz w:val="16"/>
          <w:szCs w:val="24"/>
        </w:rPr>
        <w:t xml:space="preserve"> </w:t>
      </w:r>
      <w:r w:rsidR="006120D7" w:rsidRPr="006120D7">
        <w:rPr>
          <w:rFonts w:ascii="Lato" w:hAnsi="Lato" w:cs="Arial"/>
          <w:b/>
          <w:color w:val="000000"/>
          <w:sz w:val="16"/>
          <w:szCs w:val="24"/>
        </w:rPr>
        <w:t>Established Local Applicant:</w:t>
      </w:r>
      <w:r w:rsidR="006120D7" w:rsidRPr="00AA6B27">
        <w:rPr>
          <w:rFonts w:ascii="inherit" w:hAnsi="inherit" w:cs="Arial"/>
          <w:b/>
          <w:color w:val="000000"/>
          <w:sz w:val="16"/>
          <w:szCs w:val="24"/>
        </w:rPr>
        <w:t xml:space="preserve"> </w:t>
      </w:r>
    </w:p>
    <w:p w:rsidR="006120D7" w:rsidRDefault="006120D7" w:rsidP="006120D7">
      <w:pPr>
        <w:spacing w:after="0"/>
        <w:rPr>
          <w:rFonts w:ascii="inherit" w:hAnsi="inherit" w:cs="Arial"/>
          <w:b/>
          <w:color w:val="000000"/>
          <w:sz w:val="16"/>
          <w:szCs w:val="16"/>
        </w:rPr>
      </w:pPr>
      <w:r w:rsidRPr="00AA6B27">
        <w:rPr>
          <w:rFonts w:ascii="Lato" w:hAnsi="Lato" w:cs="Arial"/>
          <w:color w:val="000000"/>
          <w:sz w:val="14"/>
        </w:rPr>
        <w:t>Applicant certifies that for at least the 24 months immediately prior to application, and continuing through the present, it qualifies as a local applicant pursuant to 47 C.F.R. Section 73.7000, that its governing documents require that such localism be maintained, and that it has placed documentation of its qualifications as an established local applicant in a local public inspection file and has submitted to the Commission copies of the documentation.</w:t>
      </w:r>
      <w:r w:rsidRPr="006120D7">
        <w:rPr>
          <w:noProof/>
        </w:rPr>
        <w:t xml:space="preserve"> </w:t>
      </w:r>
      <w:r>
        <w:rPr>
          <w:noProof/>
        </w:rPr>
        <w:drawing>
          <wp:inline distT="0" distB="0" distL="0" distR="0" wp14:anchorId="0DD04F0C" wp14:editId="0B752E91">
            <wp:extent cx="5943600" cy="303530"/>
            <wp:effectExtent l="0" t="0" r="0" b="127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Diversity of Ownership:</w:t>
      </w:r>
    </w:p>
    <w:p w:rsidR="006120D7" w:rsidRPr="00AA6B27" w:rsidRDefault="006120D7" w:rsidP="006120D7">
      <w:pPr>
        <w:rPr>
          <w:rFonts w:ascii="inherit" w:hAnsi="inherit" w:cs="Arial"/>
          <w:color w:val="000000"/>
          <w:sz w:val="16"/>
          <w:szCs w:val="16"/>
        </w:rPr>
      </w:pPr>
      <w:r w:rsidRPr="00AA6B27">
        <w:rPr>
          <w:rFonts w:ascii="inherit" w:hAnsi="inherit" w:cs="Arial"/>
          <w:color w:val="000000"/>
          <w:sz w:val="16"/>
          <w:szCs w:val="16"/>
        </w:rPr>
        <w:t xml:space="preserve"> </w:t>
      </w:r>
      <w:r w:rsidRPr="00AA6B27">
        <w:rPr>
          <w:rFonts w:ascii="inherit" w:hAnsi="inherit" w:cs="Arial"/>
          <w:color w:val="000000"/>
          <w:sz w:val="16"/>
          <w:szCs w:val="16"/>
        </w:rPr>
        <w:br/>
      </w:r>
      <w:r w:rsidRPr="00AA6B27">
        <w:rPr>
          <w:rFonts w:ascii="Lato" w:hAnsi="Lato" w:cs="Arial"/>
          <w:color w:val="000000"/>
          <w:sz w:val="14"/>
        </w:rPr>
        <w:t>Applicant certifies that the principal community (city grade) contour of the proposed station does not overlap the principal community contour of any other authorized station (comparing radio to radio and television to television, including non-fill-in translator stations other than those identified in (b) below) in which any party to the application has an attributable interest as defined in 47 C.F.R. Section 73.3555, that its governing documents require that such diversity be maintained, and that it has placed documentation of its diversity qualifications in a local public inspection file and has submitted to the Commission copies of the documentation.</w:t>
      </w:r>
      <w:r w:rsidRPr="006120D7">
        <w:rPr>
          <w:noProof/>
        </w:rPr>
        <w:t xml:space="preserve"> </w:t>
      </w:r>
      <w:r>
        <w:rPr>
          <w:noProof/>
        </w:rPr>
        <w:drawing>
          <wp:inline distT="0" distB="0" distL="0" distR="0" wp14:anchorId="298834CA" wp14:editId="695DE121">
            <wp:extent cx="5943600" cy="303530"/>
            <wp:effectExtent l="0" t="0" r="0" b="127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State-wide Network</w:t>
      </w:r>
      <w:r>
        <w:rPr>
          <w:rFonts w:ascii="Lato" w:hAnsi="Lato" w:cs="Arial"/>
          <w:b/>
          <w:color w:val="000000"/>
          <w:sz w:val="16"/>
          <w:szCs w:val="16"/>
        </w:rPr>
        <w:t>:</w:t>
      </w:r>
    </w:p>
    <w:p w:rsidR="006120D7" w:rsidRPr="00AA6B27" w:rsidRDefault="006120D7" w:rsidP="006120D7">
      <w:pPr>
        <w:rPr>
          <w:rFonts w:ascii="Lato" w:hAnsi="Lato" w:cs="Arial"/>
          <w:b/>
          <w:color w:val="000000"/>
          <w:sz w:val="14"/>
        </w:rPr>
      </w:pPr>
      <w:r w:rsidRPr="00AA6B27">
        <w:rPr>
          <w:rFonts w:ascii="Lato" w:hAnsi="Lato" w:cs="Arial"/>
          <w:color w:val="000000"/>
          <w:sz w:val="14"/>
        </w:rPr>
        <w:t>Applicant certifies that (a) it has NOT claimed a credit for diversity of ownership above; (b) it is one of the three specific types of organizations described in 47 C.F.R. Section 73.7003(b)(3); and (c) it has placed documentation of its qualifications in a local public inspection file and has submitted to the Commission copies of the documentation.</w:t>
      </w:r>
      <w:r w:rsidRPr="006120D7">
        <w:rPr>
          <w:noProof/>
        </w:rPr>
        <w:t xml:space="preserve"> </w:t>
      </w:r>
      <w:r>
        <w:rPr>
          <w:noProof/>
        </w:rPr>
        <w:drawing>
          <wp:inline distT="0" distB="0" distL="0" distR="0" wp14:anchorId="51928E39" wp14:editId="7E66F55F">
            <wp:extent cx="5943600" cy="303530"/>
            <wp:effectExtent l="0" t="0" r="0" b="127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AA6B27">
        <w:rPr>
          <w:rFonts w:ascii="inherit" w:hAnsi="inherit" w:cs="Arial"/>
          <w:b/>
          <w:color w:val="000000"/>
          <w:sz w:val="16"/>
          <w:szCs w:val="16"/>
        </w:rPr>
        <w:t>Technical Parameters</w:t>
      </w:r>
    </w:p>
    <w:p w:rsidR="006120D7" w:rsidRDefault="006120D7" w:rsidP="006120D7">
      <w:pPr>
        <w:rPr>
          <w:noProof/>
        </w:rPr>
      </w:pPr>
      <w:r w:rsidRPr="00AA6B27">
        <w:rPr>
          <w:rFonts w:ascii="Lato" w:hAnsi="Lato" w:cs="Arial"/>
          <w:color w:val="000000"/>
          <w:sz w:val="14"/>
        </w:rPr>
        <w:t xml:space="preserve">Applicant certifies that the numbers in the boxes below accurately reflect the new </w:t>
      </w:r>
      <w:r>
        <w:rPr>
          <w:rFonts w:ascii="Lato" w:hAnsi="Lato" w:cs="Arial"/>
          <w:color w:val="000000"/>
          <w:sz w:val="14"/>
        </w:rPr>
        <w:t xml:space="preserve">(increased) </w:t>
      </w:r>
      <w:r w:rsidRPr="00AA6B27">
        <w:rPr>
          <w:rFonts w:ascii="Lato" w:hAnsi="Lato" w:cs="Arial"/>
          <w:color w:val="000000"/>
          <w:sz w:val="14"/>
        </w:rPr>
        <w:t xml:space="preserve">area and population that its proposal would serve with a 60 dBu (FM) signal measured in accordance with the standard predicted contours in 47 C.F.R. Section 73.313(c) and that it has documented the basis for its calculations in the local public inspection file and has submitted copies to the Commission. Major modification applicants should include </w:t>
      </w:r>
      <w:r>
        <w:rPr>
          <w:rFonts w:ascii="Lato" w:hAnsi="Lato" w:cs="Arial"/>
          <w:color w:val="000000"/>
          <w:sz w:val="14"/>
        </w:rPr>
        <w:t xml:space="preserve">the </w:t>
      </w:r>
      <w:r w:rsidRPr="00AA6B27">
        <w:rPr>
          <w:rFonts w:ascii="Lato" w:hAnsi="Lato" w:cs="Arial"/>
          <w:color w:val="000000"/>
          <w:sz w:val="14"/>
        </w:rPr>
        <w:t xml:space="preserve">area </w:t>
      </w:r>
      <w:r>
        <w:rPr>
          <w:rFonts w:ascii="Lato" w:hAnsi="Lato" w:cs="Arial"/>
          <w:color w:val="000000"/>
          <w:sz w:val="14"/>
        </w:rPr>
        <w:t xml:space="preserve">of </w:t>
      </w:r>
      <w:r w:rsidRPr="00AA6B27">
        <w:rPr>
          <w:rFonts w:ascii="Lato" w:hAnsi="Lato" w:cs="Arial"/>
          <w:color w:val="000000"/>
          <w:sz w:val="14"/>
        </w:rPr>
        <w:t xml:space="preserve">proposed </w:t>
      </w:r>
      <w:r>
        <w:rPr>
          <w:rFonts w:ascii="Lato" w:hAnsi="Lato" w:cs="Arial"/>
          <w:color w:val="000000"/>
          <w:sz w:val="14"/>
        </w:rPr>
        <w:t xml:space="preserve">increase </w:t>
      </w:r>
      <w:r w:rsidRPr="00AA6B27">
        <w:rPr>
          <w:rFonts w:ascii="Lato" w:hAnsi="Lato" w:cs="Arial"/>
          <w:color w:val="000000"/>
          <w:sz w:val="14"/>
        </w:rPr>
        <w:t xml:space="preserve">only (exclude </w:t>
      </w:r>
      <w:r>
        <w:rPr>
          <w:rFonts w:ascii="Lato" w:hAnsi="Lato" w:cs="Arial"/>
          <w:color w:val="000000"/>
          <w:sz w:val="14"/>
        </w:rPr>
        <w:t>the station’s existing service area</w:t>
      </w:r>
      <w:r w:rsidRPr="00AA6B27">
        <w:rPr>
          <w:rFonts w:ascii="Lato" w:hAnsi="Lato" w:cs="Arial"/>
          <w:color w:val="000000"/>
          <w:sz w:val="14"/>
        </w:rPr>
        <w:t>). (Points, if any, will be determined by FCC)</w:t>
      </w:r>
      <w:r w:rsidRPr="006120D7">
        <w:rPr>
          <w:noProof/>
        </w:rPr>
        <w:t xml:space="preserve"> </w:t>
      </w:r>
    </w:p>
    <w:p w:rsidR="006120D7" w:rsidRPr="00AA6B27" w:rsidRDefault="006120D7" w:rsidP="006120D7">
      <w:pPr>
        <w:rPr>
          <w:rFonts w:ascii="Lato" w:hAnsi="Lato" w:cs="Arial"/>
          <w:color w:val="000000"/>
          <w:sz w:val="14"/>
        </w:rPr>
      </w:pPr>
      <w:r>
        <w:rPr>
          <w:noProof/>
        </w:rPr>
        <w:drawing>
          <wp:inline distT="0" distB="0" distL="0" distR="0" wp14:anchorId="4EE04774" wp14:editId="0D22166B">
            <wp:extent cx="5943600" cy="1714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171450"/>
                    </a:xfrm>
                    <a:prstGeom prst="rect">
                      <a:avLst/>
                    </a:prstGeom>
                  </pic:spPr>
                </pic:pic>
              </a:graphicData>
            </a:graphic>
          </wp:inline>
        </w:drawing>
      </w:r>
    </w:p>
    <w:p w:rsidR="006120D7" w:rsidRPr="00AA6B27" w:rsidRDefault="006120D7" w:rsidP="006120D7">
      <w:pPr>
        <w:spacing w:after="0"/>
        <w:rPr>
          <w:rFonts w:ascii="Lato" w:hAnsi="Lato" w:cs="Arial"/>
          <w:color w:val="000000"/>
          <w:sz w:val="14"/>
        </w:rPr>
      </w:pPr>
      <w:r w:rsidRPr="00AA6B27">
        <w:rPr>
          <w:rFonts w:ascii="Lato" w:hAnsi="Lato" w:cs="Arial"/>
          <w:color w:val="000000"/>
          <w:sz w:val="14"/>
        </w:rPr>
        <w:t xml:space="preserve">New </w:t>
      </w:r>
      <w:r>
        <w:rPr>
          <w:rFonts w:ascii="Lato" w:hAnsi="Lato" w:cs="Arial"/>
          <w:color w:val="000000"/>
          <w:sz w:val="14"/>
        </w:rPr>
        <w:t xml:space="preserve">(increased) </w:t>
      </w:r>
      <w:r w:rsidRPr="00AA6B27">
        <w:rPr>
          <w:rFonts w:ascii="Lato" w:hAnsi="Lato" w:cs="Arial"/>
          <w:color w:val="000000"/>
          <w:sz w:val="14"/>
        </w:rPr>
        <w:t>area served in square kilometers (excluding areas of water): _____________________________</w:t>
      </w:r>
    </w:p>
    <w:p w:rsidR="006120D7" w:rsidRPr="00AA6B27" w:rsidRDefault="006120D7" w:rsidP="006120D7">
      <w:pPr>
        <w:rPr>
          <w:rFonts w:ascii="Lato" w:hAnsi="Lato" w:cs="Arial"/>
          <w:color w:val="000000"/>
          <w:sz w:val="14"/>
        </w:rPr>
      </w:pPr>
      <w:r w:rsidRPr="00AA6B27">
        <w:rPr>
          <w:rFonts w:ascii="Lato" w:hAnsi="Lato" w:cs="Arial"/>
          <w:color w:val="000000"/>
          <w:sz w:val="14"/>
        </w:rPr>
        <w:t xml:space="preserve">Population served based on the most recent census block data from the United States: </w:t>
      </w:r>
      <w:r>
        <w:rPr>
          <w:rFonts w:ascii="Lato" w:hAnsi="Lato" w:cs="Arial"/>
          <w:color w:val="000000"/>
          <w:sz w:val="14"/>
        </w:rPr>
        <w:t>______</w:t>
      </w:r>
      <w:r w:rsidRPr="00AA6B27">
        <w:rPr>
          <w:rFonts w:ascii="Lato" w:hAnsi="Lato" w:cs="Arial"/>
          <w:color w:val="000000"/>
          <w:sz w:val="14"/>
        </w:rPr>
        <w:t>____________</w:t>
      </w:r>
    </w:p>
    <w:p w:rsidR="006120D7" w:rsidRPr="00AA6B27" w:rsidRDefault="006120D7" w:rsidP="006120D7">
      <w:pPr>
        <w:rPr>
          <w:rFonts w:ascii="Lato" w:hAnsi="Lato" w:cs="Arial"/>
          <w:color w:val="000000"/>
          <w:sz w:val="14"/>
        </w:rPr>
      </w:pPr>
    </w:p>
    <w:p w:rsidR="006120D7" w:rsidRPr="006120D7" w:rsidRDefault="006120D7" w:rsidP="006120D7">
      <w:pPr>
        <w:spacing w:after="0"/>
        <w:rPr>
          <w:rFonts w:ascii="inherit" w:hAnsi="inherit" w:cs="Arial"/>
          <w:color w:val="000000"/>
          <w:sz w:val="16"/>
          <w:szCs w:val="16"/>
        </w:rPr>
      </w:pPr>
    </w:p>
    <w:tbl>
      <w:tblPr>
        <w:tblStyle w:val="TableGrid"/>
        <w:tblW w:w="5000" w:type="pct"/>
        <w:tblLook w:val="01E0" w:firstRow="1" w:lastRow="1" w:firstColumn="1" w:lastColumn="1" w:noHBand="0" w:noVBand="0"/>
      </w:tblPr>
      <w:tblGrid>
        <w:gridCol w:w="9576"/>
      </w:tblGrid>
      <w:tr w:rsidR="002C686D" w:rsidRPr="00AA6B27" w:rsidTr="0063357B">
        <w:tc>
          <w:tcPr>
            <w:tcW w:w="5000" w:type="pct"/>
            <w:tcBorders>
              <w:top w:val="nil"/>
              <w:left w:val="nil"/>
              <w:bottom w:val="nil"/>
              <w:right w:val="nil"/>
            </w:tcBorders>
          </w:tcPr>
          <w:p w:rsidR="002C686D" w:rsidRPr="00AA6B27" w:rsidRDefault="002C686D" w:rsidP="00DC2AA9">
            <w:pPr>
              <w:rPr>
                <w:rFonts w:ascii="Arial" w:hAnsi="Arial" w:cs="Arial"/>
                <w:color w:val="000000"/>
                <w:sz w:val="14"/>
                <w:szCs w:val="18"/>
              </w:rPr>
            </w:pPr>
          </w:p>
        </w:tc>
      </w:tr>
      <w:tr w:rsidR="002C686D" w:rsidRPr="00AA6B27" w:rsidTr="0063357B">
        <w:tc>
          <w:tcPr>
            <w:tcW w:w="5000" w:type="pct"/>
            <w:tcBorders>
              <w:top w:val="nil"/>
              <w:left w:val="nil"/>
              <w:bottom w:val="nil"/>
              <w:right w:val="nil"/>
            </w:tcBorders>
          </w:tcPr>
          <w:p w:rsidR="002C686D" w:rsidRPr="00AA6B27" w:rsidRDefault="002C686D" w:rsidP="002C686D">
            <w:pPr>
              <w:rPr>
                <w:rFonts w:ascii="Lato" w:hAnsi="Lato" w:cs="Arial"/>
                <w:color w:val="000000"/>
                <w:sz w:val="14"/>
              </w:rPr>
            </w:pPr>
          </w:p>
        </w:tc>
      </w:tr>
      <w:tr w:rsidR="002C686D" w:rsidRPr="00AA6B27" w:rsidTr="0063357B">
        <w:tc>
          <w:tcPr>
            <w:tcW w:w="5000" w:type="pct"/>
            <w:tcBorders>
              <w:top w:val="nil"/>
              <w:left w:val="nil"/>
              <w:bottom w:val="nil"/>
              <w:right w:val="nil"/>
            </w:tcBorders>
          </w:tcPr>
          <w:p w:rsidR="002C686D" w:rsidRPr="00AA6B27" w:rsidRDefault="002C686D" w:rsidP="00DC2AA9">
            <w:pPr>
              <w:rPr>
                <w:rFonts w:ascii="Lato" w:hAnsi="Lato" w:cs="Arial"/>
                <w:color w:val="000000"/>
                <w:sz w:val="14"/>
              </w:rPr>
            </w:pPr>
          </w:p>
        </w:tc>
      </w:tr>
    </w:tbl>
    <w:p w:rsidR="00DC2AA9" w:rsidRDefault="00DC2AA9" w:rsidP="00DC2AA9">
      <w:pPr>
        <w:rPr>
          <w:rFonts w:ascii="inherit" w:hAnsi="inherit" w:cs="Arial"/>
          <w:b/>
          <w:color w:val="000000"/>
          <w:sz w:val="20"/>
          <w:szCs w:val="20"/>
        </w:rPr>
      </w:pPr>
    </w:p>
    <w:p w:rsidR="002C686D" w:rsidRPr="00AA6B27" w:rsidRDefault="00741614" w:rsidP="00DC2AA9">
      <w:pPr>
        <w:rPr>
          <w:rFonts w:ascii="inherit" w:hAnsi="inherit" w:cs="Arial"/>
          <w:b/>
          <w:color w:val="000000"/>
          <w:sz w:val="20"/>
          <w:szCs w:val="20"/>
        </w:rPr>
      </w:pPr>
      <w:r w:rsidRPr="00AA6B27">
        <w:rPr>
          <w:rFonts w:ascii="inherit" w:hAnsi="inherit" w:cs="Arial"/>
          <w:b/>
          <w:color w:val="000000"/>
          <w:sz w:val="20"/>
          <w:szCs w:val="20"/>
        </w:rPr>
        <w:t>Tie Breakers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6"/>
      </w:tblGrid>
      <w:tr w:rsidR="002C686D" w:rsidRPr="00AA6B27" w:rsidTr="00741614">
        <w:tc>
          <w:tcPr>
            <w:tcW w:w="5000" w:type="pct"/>
          </w:tcPr>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Existing Authorizations</w:t>
            </w:r>
          </w:p>
          <w:p w:rsidR="00AA6B27" w:rsidRDefault="00AA6B27" w:rsidP="002C686D">
            <w:pPr>
              <w:rPr>
                <w:rFonts w:ascii="Lato" w:hAnsi="Lato" w:cs="Arial"/>
                <w:b/>
                <w:color w:val="000000"/>
                <w:sz w:val="14"/>
              </w:rPr>
            </w:pPr>
          </w:p>
          <w:p w:rsidR="002C686D" w:rsidRPr="006A1C97" w:rsidRDefault="002C686D" w:rsidP="006A1C97">
            <w:pPr>
              <w:pStyle w:val="ListParagraph"/>
              <w:numPr>
                <w:ilvl w:val="0"/>
                <w:numId w:val="5"/>
              </w:numPr>
              <w:ind w:left="343"/>
              <w:rPr>
                <w:rFonts w:ascii="Lato" w:hAnsi="Lato" w:cs="Arial"/>
                <w:color w:val="000000"/>
                <w:sz w:val="14"/>
              </w:rPr>
            </w:pPr>
            <w:r w:rsidRPr="006A1C97">
              <w:rPr>
                <w:rFonts w:ascii="Lato" w:hAnsi="Lato" w:cs="Arial"/>
                <w:color w:val="000000"/>
                <w:sz w:val="14"/>
              </w:rPr>
              <w:t xml:space="preserve">By placing a number </w:t>
            </w:r>
            <w:r w:rsidR="006A1C97">
              <w:rPr>
                <w:rFonts w:ascii="Lato" w:hAnsi="Lato" w:cs="Arial"/>
                <w:color w:val="000000"/>
                <w:sz w:val="14"/>
              </w:rPr>
              <w:t>below</w:t>
            </w:r>
            <w:r w:rsidRPr="006A1C97">
              <w:rPr>
                <w:rFonts w:ascii="Lato" w:hAnsi="Lato" w:cs="Arial"/>
                <w:color w:val="000000"/>
                <w:sz w:val="14"/>
              </w:rPr>
              <w:t xml:space="preserve">, the applicant certifies that it and </w:t>
            </w:r>
            <w:r w:rsidR="009C3566" w:rsidRPr="006A1C97">
              <w:rPr>
                <w:rFonts w:ascii="Lato" w:hAnsi="Lato" w:cs="Arial"/>
                <w:color w:val="000000"/>
                <w:sz w:val="14"/>
              </w:rPr>
              <w:t xml:space="preserve">any persons and organizations with attributable interests in the applicant </w:t>
            </w:r>
            <w:r w:rsidRPr="006A1C97">
              <w:rPr>
                <w:rFonts w:ascii="Lato" w:hAnsi="Lato" w:cs="Arial"/>
                <w:color w:val="000000"/>
                <w:sz w:val="14"/>
              </w:rPr>
              <w:t>pursuant to 47 C.F.R. Section 73.3555</w:t>
            </w:r>
            <w:r w:rsidR="009C3566" w:rsidRPr="006A1C97">
              <w:rPr>
                <w:rFonts w:ascii="Lato" w:hAnsi="Lato" w:cs="Arial"/>
                <w:color w:val="000000"/>
                <w:sz w:val="14"/>
              </w:rPr>
              <w:t xml:space="preserve"> have, </w:t>
            </w:r>
            <w:r w:rsidR="006A1C97" w:rsidRPr="006A1C97">
              <w:rPr>
                <w:rFonts w:ascii="Lato" w:hAnsi="Lato" w:cs="Arial"/>
                <w:color w:val="000000"/>
                <w:sz w:val="14"/>
              </w:rPr>
              <w:t xml:space="preserve">as of the date of filing, existing authorizations for the following number of relevant broadcast stations. FM translator applicants should count all attributable full service radio stations, AM and FM, commercial and noncommercial and FM translator stations other than fill-in stations.  </w:t>
            </w:r>
          </w:p>
          <w:p w:rsidR="002C686D" w:rsidRPr="00AA6B27" w:rsidRDefault="002C686D" w:rsidP="002C686D">
            <w:pPr>
              <w:rPr>
                <w:rFonts w:ascii="Lato" w:hAnsi="Lato" w:cs="Arial"/>
                <w:color w:val="000000"/>
                <w:sz w:val="14"/>
              </w:rPr>
            </w:pPr>
          </w:p>
          <w:p w:rsidR="002C686D" w:rsidRDefault="002C686D" w:rsidP="002C686D">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6A1C97" w:rsidRDefault="006A1C97" w:rsidP="002C686D">
            <w:pPr>
              <w:rPr>
                <w:rFonts w:ascii="Lato" w:hAnsi="Lato" w:cs="Arial"/>
                <w:color w:val="000000"/>
                <w:sz w:val="14"/>
              </w:rPr>
            </w:pPr>
          </w:p>
          <w:p w:rsidR="006A1C97" w:rsidRDefault="006A1C97" w:rsidP="006A1C97">
            <w:pPr>
              <w:pStyle w:val="ListParagraph"/>
              <w:numPr>
                <w:ilvl w:val="0"/>
                <w:numId w:val="5"/>
              </w:numPr>
              <w:ind w:left="343" w:hanging="343"/>
              <w:rPr>
                <w:rFonts w:ascii="Lato" w:hAnsi="Lato" w:cs="Arial"/>
                <w:color w:val="000000"/>
                <w:sz w:val="14"/>
              </w:rPr>
            </w:pPr>
            <w:r>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6A1C97" w:rsidRDefault="006A1C97" w:rsidP="006A1C97">
            <w:pPr>
              <w:rPr>
                <w:rFonts w:ascii="Lato" w:hAnsi="Lato" w:cs="Arial"/>
                <w:color w:val="000000"/>
                <w:sz w:val="14"/>
              </w:rPr>
            </w:pPr>
          </w:p>
          <w:p w:rsidR="006A1C97" w:rsidRPr="006A1C97" w:rsidRDefault="006A1C97" w:rsidP="006A1C97">
            <w:pPr>
              <w:rPr>
                <w:rFonts w:ascii="Lato" w:hAnsi="Lato" w:cs="Arial"/>
                <w:color w:val="000000"/>
                <w:sz w:val="14"/>
              </w:rPr>
            </w:pPr>
            <w:r>
              <w:rPr>
                <w:rFonts w:ascii="Lato" w:hAnsi="Lato" w:cs="Arial"/>
                <w:color w:val="000000"/>
                <w:sz w:val="14"/>
              </w:rPr>
              <w:t>____________</w:t>
            </w:r>
          </w:p>
          <w:p w:rsidR="002C686D" w:rsidRPr="00AA6B27" w:rsidRDefault="002C686D" w:rsidP="002C686D">
            <w:pPr>
              <w:rPr>
                <w:rFonts w:ascii="Lato" w:hAnsi="Lato" w:cs="Arial"/>
                <w:b/>
                <w:color w:val="000000"/>
                <w:sz w:val="14"/>
              </w:rPr>
            </w:pPr>
          </w:p>
        </w:tc>
      </w:tr>
      <w:tr w:rsidR="002C686D" w:rsidRPr="00AA6B27" w:rsidTr="00741614">
        <w:tc>
          <w:tcPr>
            <w:tcW w:w="5000" w:type="pct"/>
          </w:tcPr>
          <w:p w:rsidR="00AA6B27" w:rsidRDefault="00AA6B27" w:rsidP="002C686D">
            <w:pPr>
              <w:rPr>
                <w:rFonts w:ascii="Lato" w:hAnsi="Lato" w:cs="Arial"/>
                <w:b/>
                <w:color w:val="000000"/>
                <w:sz w:val="14"/>
              </w:rPr>
            </w:pPr>
          </w:p>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Pending Applications</w:t>
            </w:r>
          </w:p>
          <w:p w:rsidR="00AA6B27" w:rsidRDefault="00AA6B27" w:rsidP="002C686D">
            <w:pPr>
              <w:rPr>
                <w:rFonts w:ascii="Lato" w:hAnsi="Lato" w:cs="Arial"/>
                <w:color w:val="000000"/>
                <w:sz w:val="14"/>
              </w:rPr>
            </w:pPr>
          </w:p>
          <w:p w:rsidR="006A1C97" w:rsidRDefault="006A1C97" w:rsidP="007F5938">
            <w:pPr>
              <w:pStyle w:val="ListParagraph"/>
              <w:numPr>
                <w:ilvl w:val="0"/>
                <w:numId w:val="6"/>
              </w:numPr>
              <w:ind w:left="343" w:hanging="343"/>
              <w:rPr>
                <w:rFonts w:ascii="Lato" w:hAnsi="Lato" w:cs="Arial"/>
                <w:color w:val="000000"/>
                <w:sz w:val="14"/>
              </w:rPr>
            </w:pPr>
            <w:r w:rsidRPr="006A1C97">
              <w:rPr>
                <w:rFonts w:ascii="Lato" w:hAnsi="Lato" w:cs="Arial"/>
                <w:color w:val="000000"/>
                <w:sz w:val="14"/>
              </w:rPr>
              <w:t xml:space="preserve">By placing a number below, the applicant certifies that it and any persons and organizations with attributable interests in the applicant pursuant to 47 C.F.R. Section 73.3555 have, as of the date of filing, </w:t>
            </w:r>
            <w:r>
              <w:rPr>
                <w:rFonts w:ascii="Lato" w:hAnsi="Lato" w:cs="Arial"/>
                <w:color w:val="000000"/>
                <w:sz w:val="14"/>
              </w:rPr>
              <w:t>pending applications</w:t>
            </w:r>
            <w:r w:rsidR="007F5938">
              <w:rPr>
                <w:rFonts w:ascii="Lato" w:hAnsi="Lato" w:cs="Arial"/>
                <w:color w:val="000000"/>
                <w:sz w:val="14"/>
              </w:rPr>
              <w:t xml:space="preserve"> for new or major changes to the following number of relevant broadcast stations</w:t>
            </w:r>
            <w:r w:rsidRPr="006A1C97">
              <w:rPr>
                <w:rFonts w:ascii="Lato" w:hAnsi="Lato" w:cs="Arial"/>
                <w:color w:val="000000"/>
                <w:sz w:val="14"/>
              </w:rPr>
              <w:t>. FM translator applicants should count all attributable full service radio stations, AM and FM, commercial and noncommercial and FM translator stations other than fill-in stations.</w:t>
            </w:r>
          </w:p>
          <w:p w:rsidR="007F5938" w:rsidRDefault="007F5938" w:rsidP="007F5938">
            <w:pPr>
              <w:pStyle w:val="ListParagraph"/>
              <w:rPr>
                <w:rFonts w:ascii="Lato" w:hAnsi="Lato" w:cs="Arial"/>
                <w:color w:val="000000"/>
                <w:sz w:val="14"/>
              </w:rPr>
            </w:pPr>
          </w:p>
          <w:p w:rsidR="007F5938" w:rsidRDefault="007F5938" w:rsidP="007F5938">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7F5938" w:rsidRDefault="007F5938" w:rsidP="007F5938">
            <w:pPr>
              <w:rPr>
                <w:rFonts w:ascii="Lato" w:hAnsi="Lato" w:cs="Arial"/>
                <w:color w:val="000000"/>
                <w:sz w:val="14"/>
              </w:rPr>
            </w:pPr>
          </w:p>
          <w:p w:rsidR="007F5938" w:rsidRPr="007F5938" w:rsidRDefault="007F5938" w:rsidP="007F5938">
            <w:pPr>
              <w:pStyle w:val="ListParagraph"/>
              <w:numPr>
                <w:ilvl w:val="0"/>
                <w:numId w:val="6"/>
              </w:numPr>
              <w:ind w:left="343" w:hanging="343"/>
              <w:rPr>
                <w:rFonts w:ascii="Lato" w:hAnsi="Lato" w:cs="Arial"/>
                <w:color w:val="000000"/>
                <w:sz w:val="14"/>
              </w:rPr>
            </w:pPr>
            <w:r w:rsidRPr="007F5938">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7F5938" w:rsidRDefault="007F5938" w:rsidP="007F5938">
            <w:pPr>
              <w:rPr>
                <w:rFonts w:ascii="Lato" w:hAnsi="Lato" w:cs="Arial"/>
                <w:color w:val="000000"/>
                <w:sz w:val="14"/>
              </w:rPr>
            </w:pPr>
          </w:p>
          <w:p w:rsidR="007F5938" w:rsidRPr="006A1C97" w:rsidRDefault="007F5938" w:rsidP="007F5938">
            <w:pPr>
              <w:rPr>
                <w:rFonts w:ascii="Lato" w:hAnsi="Lato" w:cs="Arial"/>
                <w:color w:val="000000"/>
                <w:sz w:val="14"/>
              </w:rPr>
            </w:pPr>
            <w:r>
              <w:rPr>
                <w:rFonts w:ascii="Lato" w:hAnsi="Lato" w:cs="Arial"/>
                <w:color w:val="000000"/>
                <w:sz w:val="14"/>
              </w:rPr>
              <w:t>____________</w:t>
            </w:r>
          </w:p>
          <w:p w:rsidR="007F5938" w:rsidRPr="007F5938" w:rsidRDefault="007F5938" w:rsidP="007F5938">
            <w:pPr>
              <w:rPr>
                <w:rFonts w:ascii="Lato" w:hAnsi="Lato" w:cs="Arial"/>
                <w:color w:val="000000"/>
                <w:sz w:val="14"/>
              </w:rPr>
            </w:pPr>
          </w:p>
          <w:p w:rsidR="002C686D" w:rsidRPr="00AA6B27" w:rsidRDefault="002C686D" w:rsidP="002C686D">
            <w:pPr>
              <w:rPr>
                <w:rFonts w:ascii="Lato" w:hAnsi="Lato" w:cs="Arial"/>
                <w:b/>
                <w:color w:val="000000"/>
                <w:sz w:val="14"/>
              </w:rPr>
            </w:pPr>
          </w:p>
          <w:p w:rsidR="002C686D" w:rsidRPr="00AA6B27" w:rsidRDefault="00741614" w:rsidP="002C686D">
            <w:pPr>
              <w:rPr>
                <w:rFonts w:ascii="Lato" w:hAnsi="Lato" w:cs="Arial"/>
                <w:b/>
                <w:color w:val="000000"/>
                <w:sz w:val="14"/>
              </w:rPr>
            </w:pPr>
            <w:r w:rsidRPr="00AA6B27">
              <w:rPr>
                <w:noProof/>
                <w:sz w:val="14"/>
              </w:rPr>
              <w:drawing>
                <wp:inline distT="0" distB="0" distL="0" distR="0" wp14:anchorId="6FC2C236" wp14:editId="1DA18C6D">
                  <wp:extent cx="5943600" cy="4641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464185"/>
                          </a:xfrm>
                          <a:prstGeom prst="rect">
                            <a:avLst/>
                          </a:prstGeom>
                        </pic:spPr>
                      </pic:pic>
                    </a:graphicData>
                  </a:graphic>
                </wp:inline>
              </w:drawing>
            </w:r>
          </w:p>
          <w:p w:rsidR="002C686D" w:rsidRPr="00AA6B27" w:rsidRDefault="002C686D" w:rsidP="002C686D">
            <w:pPr>
              <w:rPr>
                <w:rFonts w:ascii="Lato" w:hAnsi="Lato" w:cs="Arial"/>
                <w:b/>
                <w:color w:val="000000"/>
                <w:sz w:val="14"/>
              </w:rPr>
            </w:pPr>
          </w:p>
          <w:p w:rsidR="002C686D" w:rsidRPr="00AA6B27" w:rsidRDefault="002C686D" w:rsidP="002C686D">
            <w:pPr>
              <w:rPr>
                <w:rFonts w:ascii="Lato" w:hAnsi="Lato" w:cs="Arial"/>
                <w:b/>
                <w:color w:val="000000"/>
                <w:sz w:val="14"/>
              </w:rPr>
            </w:pPr>
          </w:p>
          <w:p w:rsidR="002C686D" w:rsidRPr="00AA6B27" w:rsidRDefault="002C686D" w:rsidP="00741614">
            <w:pPr>
              <w:spacing w:line="270" w:lineRule="atLeast"/>
              <w:rPr>
                <w:rFonts w:ascii="Lato" w:hAnsi="Lato" w:cs="Arial"/>
                <w:b/>
                <w:color w:val="000000"/>
                <w:sz w:val="14"/>
              </w:rPr>
            </w:pPr>
          </w:p>
        </w:tc>
      </w:tr>
      <w:tr w:rsidR="006A1C97" w:rsidRPr="00AA6B27" w:rsidTr="00741614">
        <w:tc>
          <w:tcPr>
            <w:tcW w:w="5000" w:type="pct"/>
          </w:tcPr>
          <w:p w:rsidR="006A1C97" w:rsidRDefault="006A1C97" w:rsidP="002C686D">
            <w:pPr>
              <w:rPr>
                <w:rFonts w:ascii="Lato" w:hAnsi="Lato" w:cs="Arial"/>
                <w:b/>
                <w:color w:val="000000"/>
                <w:sz w:val="14"/>
              </w:rPr>
            </w:pPr>
          </w:p>
        </w:tc>
      </w:tr>
    </w:tbl>
    <w:p w:rsidR="00FB39CC" w:rsidRDefault="00FB39CC">
      <w:pPr>
        <w:rPr>
          <w:noProof/>
        </w:rPr>
      </w:pPr>
      <w:r>
        <w:rPr>
          <w:noProof/>
        </w:rPr>
        <w:br w:type="page"/>
      </w:r>
    </w:p>
    <w:p w:rsidR="007A0E82" w:rsidRDefault="007A0E82"/>
    <w:p w:rsidR="00CC51D2" w:rsidRDefault="00CC51D2">
      <w:r>
        <w:rPr>
          <w:noProof/>
        </w:rPr>
        <w:drawing>
          <wp:inline distT="0" distB="0" distL="0" distR="0" wp14:anchorId="59950059" wp14:editId="443B2C80">
            <wp:extent cx="5943600" cy="3155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155950"/>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2D26FFFF" wp14:editId="4C3796C7">
            <wp:extent cx="5943600" cy="5949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5949315"/>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0BA03287" wp14:editId="1BBF1D8B">
            <wp:extent cx="5943600" cy="52184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5218430"/>
                    </a:xfrm>
                    <a:prstGeom prst="rect">
                      <a:avLst/>
                    </a:prstGeom>
                  </pic:spPr>
                </pic:pic>
              </a:graphicData>
            </a:graphic>
          </wp:inline>
        </w:drawing>
      </w:r>
    </w:p>
    <w:p w:rsidR="00B70D83" w:rsidRDefault="00CC51D2">
      <w:r>
        <w:br w:type="page"/>
      </w:r>
    </w:p>
    <w:p w:rsidR="00BB31D6" w:rsidRDefault="00BB31D6" w:rsidP="00BB31D6">
      <w:pPr>
        <w:rPr>
          <w:noProof/>
        </w:rPr>
      </w:pPr>
      <w:bookmarkStart w:id="1" w:name="_Hlk8060300"/>
      <w:r>
        <w:rPr>
          <w:noProof/>
        </w:rPr>
        <w:drawing>
          <wp:inline distT="0" distB="0" distL="0" distR="0" wp14:anchorId="0DDD0F54" wp14:editId="74A1B4F9">
            <wp:extent cx="5943600" cy="60007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600075"/>
                    </a:xfrm>
                    <a:prstGeom prst="rect">
                      <a:avLst/>
                    </a:prstGeom>
                  </pic:spPr>
                </pic:pic>
              </a:graphicData>
            </a:graphic>
          </wp:inline>
        </w:drawing>
      </w:r>
      <w:r>
        <w:rPr>
          <w:noProof/>
        </w:rPr>
        <w:drawing>
          <wp:inline distT="0" distB="0" distL="0" distR="0" wp14:anchorId="7AA89BC8" wp14:editId="316D3414">
            <wp:extent cx="5943600" cy="113284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1132840"/>
                    </a:xfrm>
                    <a:prstGeom prst="rect">
                      <a:avLst/>
                    </a:prstGeom>
                  </pic:spPr>
                </pic:pic>
              </a:graphicData>
            </a:graphic>
          </wp:inline>
        </w:drawing>
      </w:r>
    </w:p>
    <w:p w:rsidR="00BB31D6" w:rsidRDefault="00BB31D6" w:rsidP="00BB31D6">
      <w:pPr>
        <w:rPr>
          <w:noProof/>
        </w:rPr>
      </w:pPr>
      <w:r>
        <w:rPr>
          <w:noProof/>
        </w:rPr>
        <w:drawing>
          <wp:inline distT="0" distB="0" distL="0" distR="0" wp14:anchorId="4573B6D0" wp14:editId="03391159">
            <wp:extent cx="5943600" cy="226695"/>
            <wp:effectExtent l="0" t="0" r="0" b="190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26695"/>
                    </a:xfrm>
                    <a:prstGeom prst="rect">
                      <a:avLst/>
                    </a:prstGeom>
                  </pic:spPr>
                </pic:pic>
              </a:graphicData>
            </a:graphic>
          </wp:inline>
        </w:drawing>
      </w:r>
    </w:p>
    <w:p w:rsidR="00BB31D6" w:rsidRDefault="00BB31D6" w:rsidP="00BB31D6">
      <w:pPr>
        <w:rPr>
          <w:rFonts w:ascii="Lato" w:hAnsi="Lato"/>
          <w:color w:val="333333"/>
          <w:sz w:val="14"/>
          <w:szCs w:val="14"/>
          <w:shd w:val="clear" w:color="auto" w:fill="FFFFFF"/>
        </w:rPr>
      </w:pP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BB31D6" w:rsidRDefault="00BB31D6" w:rsidP="00BB31D6">
      <w:pPr>
        <w:rPr>
          <w:rFonts w:ascii="Lato" w:hAnsi="Lato"/>
          <w:color w:val="333333"/>
          <w:sz w:val="14"/>
          <w:szCs w:val="14"/>
          <w:shd w:val="clear" w:color="auto" w:fill="FFFFFF"/>
        </w:rPr>
      </w:pPr>
      <w:r>
        <w:rPr>
          <w:noProof/>
        </w:rPr>
        <w:drawing>
          <wp:inline distT="0" distB="0" distL="0" distR="0" wp14:anchorId="3F5B3742" wp14:editId="2963B419">
            <wp:extent cx="5943600" cy="55753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557530"/>
                    </a:xfrm>
                    <a:prstGeom prst="rect">
                      <a:avLst/>
                    </a:prstGeom>
                  </pic:spPr>
                </pic:pic>
              </a:graphicData>
            </a:graphic>
          </wp:inline>
        </w:drawing>
      </w:r>
    </w:p>
    <w:p w:rsidR="00BB31D6" w:rsidRDefault="00BB31D6" w:rsidP="00BB31D6">
      <w:r>
        <w:br w:type="page"/>
      </w:r>
    </w:p>
    <w:bookmarkEnd w:id="1"/>
    <w:p w:rsidR="00ED407B" w:rsidRDefault="00CC51D2">
      <w:r>
        <w:rPr>
          <w:noProof/>
        </w:rPr>
        <w:drawing>
          <wp:inline distT="0" distB="0" distL="0" distR="0" wp14:anchorId="7100FABF" wp14:editId="4DA05F28">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5650230"/>
                    </a:xfrm>
                    <a:prstGeom prst="rect">
                      <a:avLst/>
                    </a:prstGeom>
                  </pic:spPr>
                </pic:pic>
              </a:graphicData>
            </a:graphic>
          </wp:inline>
        </w:drawing>
      </w:r>
    </w:p>
    <w:p w:rsidR="00CC51D2" w:rsidRDefault="00CC51D2"/>
    <w:sectPr w:rsidR="00CC51D2" w:rsidSect="007A0E82">
      <w:headerReference w:type="default" r:id="rId41"/>
      <w:footerReference w:type="default" r:id="rId42"/>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F1" w:rsidRDefault="00303CF1" w:rsidP="007A0E82">
      <w:pPr>
        <w:spacing w:after="0" w:line="240" w:lineRule="auto"/>
      </w:pPr>
      <w:r>
        <w:separator/>
      </w:r>
    </w:p>
  </w:endnote>
  <w:endnote w:type="continuationSeparator" w:id="0">
    <w:p w:rsidR="00303CF1" w:rsidRDefault="00303CF1" w:rsidP="007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6779"/>
      <w:docPartObj>
        <w:docPartGallery w:val="Page Numbers (Bottom of Page)"/>
        <w:docPartUnique/>
      </w:docPartObj>
    </w:sdtPr>
    <w:sdtEndPr>
      <w:rPr>
        <w:rFonts w:ascii="Times New Roman" w:hAnsi="Times New Roman" w:cs="Times New Roman"/>
        <w:noProof/>
      </w:rPr>
    </w:sdtEndPr>
    <w:sdtContent>
      <w:p w:rsidR="00E40BD1" w:rsidRPr="00E40BD1" w:rsidRDefault="00E40BD1">
        <w:pPr>
          <w:pStyle w:val="Footer"/>
          <w:jc w:val="center"/>
          <w:rPr>
            <w:rFonts w:ascii="Times New Roman" w:hAnsi="Times New Roman" w:cs="Times New Roman"/>
          </w:rPr>
        </w:pPr>
        <w:r w:rsidRPr="00E40BD1">
          <w:rPr>
            <w:rFonts w:ascii="Times New Roman" w:hAnsi="Times New Roman" w:cs="Times New Roman"/>
          </w:rPr>
          <w:fldChar w:fldCharType="begin"/>
        </w:r>
        <w:r w:rsidRPr="00E40BD1">
          <w:rPr>
            <w:rFonts w:ascii="Times New Roman" w:hAnsi="Times New Roman" w:cs="Times New Roman"/>
          </w:rPr>
          <w:instrText xml:space="preserve"> PAGE   \* MERGEFORMAT </w:instrText>
        </w:r>
        <w:r w:rsidRPr="00E40BD1">
          <w:rPr>
            <w:rFonts w:ascii="Times New Roman" w:hAnsi="Times New Roman" w:cs="Times New Roman"/>
          </w:rPr>
          <w:fldChar w:fldCharType="separate"/>
        </w:r>
        <w:r w:rsidR="002A68FD">
          <w:rPr>
            <w:rFonts w:ascii="Times New Roman" w:hAnsi="Times New Roman" w:cs="Times New Roman"/>
            <w:noProof/>
          </w:rPr>
          <w:t>1</w:t>
        </w:r>
        <w:r w:rsidRPr="00E40BD1">
          <w:rPr>
            <w:rFonts w:ascii="Times New Roman" w:hAnsi="Times New Roman" w:cs="Times New Roman"/>
            <w:noProof/>
          </w:rPr>
          <w:fldChar w:fldCharType="end"/>
        </w:r>
      </w:p>
    </w:sdtContent>
  </w:sdt>
  <w:p w:rsidR="00E40BD1" w:rsidRPr="0074266A" w:rsidRDefault="00E40BD1" w:rsidP="00E40BD1">
    <w:pPr>
      <w:pStyle w:val="Footer"/>
      <w:jc w:val="right"/>
      <w:rPr>
        <w:rFonts w:ascii="Times New Roman" w:hAnsi="Times New Roman" w:cs="Times New Roman"/>
        <w:sz w:val="16"/>
        <w:szCs w:val="16"/>
      </w:rPr>
    </w:pPr>
    <w:r>
      <w:rPr>
        <w:rFonts w:ascii="Times New Roman" w:hAnsi="Times New Roman" w:cs="Times New Roman"/>
        <w:sz w:val="16"/>
        <w:szCs w:val="16"/>
      </w:rPr>
      <w:t>Form 2100, Schedule 349</w:t>
    </w:r>
  </w:p>
  <w:p w:rsidR="00E40BD1" w:rsidRPr="0074266A" w:rsidRDefault="00CE1862" w:rsidP="00E40BD1">
    <w:pPr>
      <w:pStyle w:val="Footer"/>
      <w:jc w:val="right"/>
      <w:rPr>
        <w:rFonts w:ascii="Times New Roman" w:hAnsi="Times New Roman" w:cs="Times New Roman"/>
        <w:sz w:val="16"/>
        <w:szCs w:val="16"/>
      </w:rPr>
    </w:pPr>
    <w:r>
      <w:rPr>
        <w:rFonts w:ascii="Times New Roman" w:hAnsi="Times New Roman" w:cs="Times New Roman"/>
        <w:sz w:val="16"/>
        <w:szCs w:val="16"/>
      </w:rPr>
      <w:t>May</w:t>
    </w:r>
    <w:r w:rsidR="00970714">
      <w:rPr>
        <w:rFonts w:ascii="Times New Roman" w:hAnsi="Times New Roman" w:cs="Times New Roman"/>
        <w:sz w:val="16"/>
        <w:szCs w:val="16"/>
      </w:rPr>
      <w:t xml:space="preserve"> 2019</w:t>
    </w:r>
  </w:p>
  <w:p w:rsidR="00E40BD1" w:rsidRDefault="00E40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F1" w:rsidRDefault="00303CF1" w:rsidP="007A0E82">
      <w:pPr>
        <w:spacing w:after="0" w:line="240" w:lineRule="auto"/>
      </w:pPr>
      <w:r>
        <w:separator/>
      </w:r>
    </w:p>
  </w:footnote>
  <w:footnote w:type="continuationSeparator" w:id="0">
    <w:p w:rsidR="00303CF1" w:rsidRDefault="00303CF1" w:rsidP="007A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D1" w:rsidRDefault="00E40BD1" w:rsidP="00E40BD1">
    <w:pPr>
      <w:rPr>
        <w:rFonts w:ascii="Times New Roman" w:hAnsi="Times New Roman" w:cs="Times New Roman"/>
        <w:b/>
        <w:sz w:val="24"/>
        <w:szCs w:val="24"/>
      </w:rPr>
    </w:pPr>
  </w:p>
  <w:p w:rsidR="00E40BD1" w:rsidRPr="008D193D" w:rsidRDefault="00E40BD1" w:rsidP="00E40BD1">
    <w:pPr>
      <w:pStyle w:val="Header"/>
      <w:jc w:val="right"/>
      <w:rPr>
        <w:rFonts w:ascii="Times New Roman" w:hAnsi="Times New Roman" w:cs="Times New Roman"/>
        <w:b/>
        <w:sz w:val="16"/>
        <w:szCs w:val="16"/>
      </w:rPr>
    </w:pPr>
    <w:r w:rsidRPr="008D193D">
      <w:rPr>
        <w:rFonts w:ascii="Times New Roman" w:hAnsi="Times New Roman" w:cs="Times New Roman"/>
        <w:b/>
        <w:sz w:val="16"/>
        <w:szCs w:val="16"/>
      </w:rPr>
      <w:t>Not yet approved by OMB</w:t>
    </w:r>
  </w:p>
  <w:p w:rsidR="00E40BD1" w:rsidRDefault="00E40BD1"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3060-0405</w:t>
    </w:r>
  </w:p>
  <w:p w:rsidR="00DC2AA9" w:rsidRPr="008D193D" w:rsidRDefault="00DC2AA9"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 xml:space="preserve">See </w:t>
    </w:r>
    <w:r w:rsidR="00533A2D">
      <w:rPr>
        <w:rFonts w:ascii="Times New Roman" w:hAnsi="Times New Roman" w:cs="Times New Roman"/>
        <w:b/>
        <w:sz w:val="16"/>
        <w:szCs w:val="16"/>
      </w:rPr>
      <w:t>I</w:t>
    </w:r>
    <w:r>
      <w:rPr>
        <w:rFonts w:ascii="Times New Roman" w:hAnsi="Times New Roman" w:cs="Times New Roman"/>
        <w:b/>
        <w:sz w:val="16"/>
        <w:szCs w:val="16"/>
      </w:rPr>
      <w:t>nstructions for public burden estimate</w:t>
    </w:r>
  </w:p>
  <w:p w:rsidR="00741614" w:rsidRDefault="00E40BD1" w:rsidP="007A0E82">
    <w:pPr>
      <w:rPr>
        <w:rFonts w:ascii="Times New Roman" w:hAnsi="Times New Roman" w:cs="Times New Roman"/>
        <w:b/>
        <w:sz w:val="28"/>
        <w:szCs w:val="28"/>
      </w:rPr>
    </w:pPr>
    <w:r w:rsidRPr="00E40BD1">
      <w:rPr>
        <w:rFonts w:ascii="Times New Roman" w:hAnsi="Times New Roman" w:cs="Times New Roman"/>
        <w:b/>
        <w:sz w:val="28"/>
        <w:szCs w:val="28"/>
      </w:rPr>
      <w:t xml:space="preserve">Form 2100, Schedule 349 - </w:t>
    </w:r>
    <w:bookmarkStart w:id="2" w:name="_Hlk532890709"/>
    <w:r w:rsidR="00741614" w:rsidRPr="00E40BD1">
      <w:rPr>
        <w:rFonts w:ascii="Times New Roman" w:hAnsi="Times New Roman" w:cs="Times New Roman"/>
        <w:b/>
        <w:sz w:val="28"/>
        <w:szCs w:val="28"/>
      </w:rPr>
      <w:t>FM TRANSLATOR</w:t>
    </w:r>
    <w:r w:rsidR="00100674">
      <w:rPr>
        <w:rFonts w:ascii="Times New Roman" w:hAnsi="Times New Roman" w:cs="Times New Roman"/>
        <w:b/>
        <w:sz w:val="28"/>
        <w:szCs w:val="28"/>
      </w:rPr>
      <w:t xml:space="preserve"> OR FM BOOSTER </w:t>
    </w:r>
    <w:r w:rsidR="00741614" w:rsidRPr="00E40BD1">
      <w:rPr>
        <w:rFonts w:ascii="Times New Roman" w:hAnsi="Times New Roman" w:cs="Times New Roman"/>
        <w:b/>
        <w:sz w:val="28"/>
        <w:szCs w:val="28"/>
      </w:rPr>
      <w:t>STATION CONSTRUCTION PERMIT APPLICATION</w:t>
    </w:r>
    <w:bookmarkEnd w:id="2"/>
  </w:p>
  <w:p w:rsidR="00741614" w:rsidRDefault="00741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55"/>
    <w:multiLevelType w:val="hybridMultilevel"/>
    <w:tmpl w:val="0DEC7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17253"/>
    <w:multiLevelType w:val="hybridMultilevel"/>
    <w:tmpl w:val="556685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986220"/>
    <w:multiLevelType w:val="hybridMultilevel"/>
    <w:tmpl w:val="3BD02BC8"/>
    <w:lvl w:ilvl="0" w:tplc="3B72048E">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471F370A"/>
    <w:multiLevelType w:val="hybridMultilevel"/>
    <w:tmpl w:val="EF24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EF5"/>
    <w:multiLevelType w:val="hybridMultilevel"/>
    <w:tmpl w:val="1E50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6C67DC"/>
    <w:multiLevelType w:val="hybridMultilevel"/>
    <w:tmpl w:val="9E103A68"/>
    <w:lvl w:ilvl="0" w:tplc="05DAEFDC">
      <w:start w:val="1"/>
      <w:numFmt w:val="lowerLetter"/>
      <w:lvlText w:val="%1)"/>
      <w:lvlJc w:val="left"/>
      <w:pPr>
        <w:tabs>
          <w:tab w:val="num" w:pos="2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9E"/>
    <w:rsid w:val="00053FD6"/>
    <w:rsid w:val="00075665"/>
    <w:rsid w:val="000A20CF"/>
    <w:rsid w:val="000B2777"/>
    <w:rsid w:val="00100674"/>
    <w:rsid w:val="001824E9"/>
    <w:rsid w:val="00196F3E"/>
    <w:rsid w:val="00201D02"/>
    <w:rsid w:val="0022205A"/>
    <w:rsid w:val="00237515"/>
    <w:rsid w:val="00257557"/>
    <w:rsid w:val="002A68FD"/>
    <w:rsid w:val="002C686D"/>
    <w:rsid w:val="00302A9E"/>
    <w:rsid w:val="00303CF1"/>
    <w:rsid w:val="00305D85"/>
    <w:rsid w:val="00323459"/>
    <w:rsid w:val="003D0D58"/>
    <w:rsid w:val="004229CC"/>
    <w:rsid w:val="005266D1"/>
    <w:rsid w:val="00533A2D"/>
    <w:rsid w:val="005B4203"/>
    <w:rsid w:val="006120D7"/>
    <w:rsid w:val="0063357B"/>
    <w:rsid w:val="006A1C97"/>
    <w:rsid w:val="007023BD"/>
    <w:rsid w:val="0071443C"/>
    <w:rsid w:val="00741614"/>
    <w:rsid w:val="00780323"/>
    <w:rsid w:val="007A0E82"/>
    <w:rsid w:val="007F5938"/>
    <w:rsid w:val="008400AE"/>
    <w:rsid w:val="008B7BB9"/>
    <w:rsid w:val="00942B09"/>
    <w:rsid w:val="00970714"/>
    <w:rsid w:val="00976EEF"/>
    <w:rsid w:val="009C15FF"/>
    <w:rsid w:val="009C3566"/>
    <w:rsid w:val="00A51F1B"/>
    <w:rsid w:val="00AA6B27"/>
    <w:rsid w:val="00AF2C81"/>
    <w:rsid w:val="00B235B6"/>
    <w:rsid w:val="00B70D83"/>
    <w:rsid w:val="00BB31D6"/>
    <w:rsid w:val="00C474D0"/>
    <w:rsid w:val="00CC51D2"/>
    <w:rsid w:val="00CE1862"/>
    <w:rsid w:val="00D85F55"/>
    <w:rsid w:val="00D86C99"/>
    <w:rsid w:val="00D93727"/>
    <w:rsid w:val="00DC2AA9"/>
    <w:rsid w:val="00E26642"/>
    <w:rsid w:val="00E40BD1"/>
    <w:rsid w:val="00E95707"/>
    <w:rsid w:val="00ED407B"/>
    <w:rsid w:val="00FB39CC"/>
    <w:rsid w:val="00FB4719"/>
    <w:rsid w:val="00FC6256"/>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72500">
      <w:bodyDiv w:val="1"/>
      <w:marLeft w:val="0"/>
      <w:marRight w:val="0"/>
      <w:marTop w:val="0"/>
      <w:marBottom w:val="0"/>
      <w:divBdr>
        <w:top w:val="none" w:sz="0" w:space="0" w:color="auto"/>
        <w:left w:val="none" w:sz="0" w:space="0" w:color="auto"/>
        <w:bottom w:val="none" w:sz="0" w:space="0" w:color="auto"/>
        <w:right w:val="none" w:sz="0" w:space="0" w:color="auto"/>
      </w:divBdr>
    </w:div>
    <w:div w:id="11116333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448">
          <w:marLeft w:val="0"/>
          <w:marRight w:val="0"/>
          <w:marTop w:val="0"/>
          <w:marBottom w:val="0"/>
          <w:divBdr>
            <w:top w:val="none" w:sz="0" w:space="0" w:color="auto"/>
            <w:left w:val="none" w:sz="0" w:space="0" w:color="auto"/>
            <w:bottom w:val="none" w:sz="0" w:space="0" w:color="auto"/>
            <w:right w:val="none" w:sz="0" w:space="0" w:color="auto"/>
          </w:divBdr>
          <w:divsChild>
            <w:div w:id="1987274028">
              <w:marLeft w:val="0"/>
              <w:marRight w:val="0"/>
              <w:marTop w:val="0"/>
              <w:marBottom w:val="0"/>
              <w:divBdr>
                <w:top w:val="none" w:sz="0" w:space="0" w:color="auto"/>
                <w:left w:val="none" w:sz="0" w:space="0" w:color="auto"/>
                <w:bottom w:val="none" w:sz="0" w:space="0" w:color="auto"/>
                <w:right w:val="none" w:sz="0" w:space="0" w:color="auto"/>
              </w:divBdr>
              <w:divsChild>
                <w:div w:id="1643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2019-05-10T19:34:00Z</cp:lastPrinted>
  <dcterms:created xsi:type="dcterms:W3CDTF">2019-05-13T15:29:00Z</dcterms:created>
  <dcterms:modified xsi:type="dcterms:W3CDTF">2019-05-13T15:29:00Z</dcterms:modified>
</cp:coreProperties>
</file>