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98CB2" w14:textId="2A9022D9" w:rsidR="00923E1B" w:rsidRDefault="00AC53CE" w:rsidP="007C4242">
      <w:pPr>
        <w:spacing w:after="0" w:line="240" w:lineRule="auto"/>
        <w:jc w:val="center"/>
        <w:rPr>
          <w:b/>
        </w:rPr>
      </w:pPr>
      <w:bookmarkStart w:id="0" w:name="_GoBack"/>
      <w:bookmarkEnd w:id="0"/>
      <w:r>
        <w:rPr>
          <w:b/>
        </w:rPr>
        <w:t>Supportin</w:t>
      </w:r>
      <w:r w:rsidR="007C4242">
        <w:rPr>
          <w:b/>
        </w:rPr>
        <w:t xml:space="preserve">g Statement for </w:t>
      </w:r>
      <w:r w:rsidR="00923E1B">
        <w:rPr>
          <w:b/>
        </w:rPr>
        <w:t>Paper</w:t>
      </w:r>
      <w:r w:rsidR="00682D2D">
        <w:rPr>
          <w:b/>
        </w:rPr>
        <w:t>work Reduction Act Submissions</w:t>
      </w:r>
    </w:p>
    <w:p w14:paraId="03DC2235" w14:textId="13BC4632" w:rsidR="00923E1B" w:rsidRDefault="007C4242" w:rsidP="007C4242">
      <w:pPr>
        <w:spacing w:after="0" w:line="240" w:lineRule="auto"/>
        <w:jc w:val="center"/>
        <w:rPr>
          <w:b/>
        </w:rPr>
      </w:pPr>
      <w:r w:rsidRPr="007C4242">
        <w:rPr>
          <w:b/>
        </w:rPr>
        <w:t xml:space="preserve">Notice of Application for Designation as a </w:t>
      </w:r>
      <w:r w:rsidR="00E832D7">
        <w:rPr>
          <w:b/>
        </w:rPr>
        <w:t>Single-Family</w:t>
      </w:r>
      <w:r w:rsidRPr="007C4242">
        <w:rPr>
          <w:b/>
        </w:rPr>
        <w:t xml:space="preserve"> </w:t>
      </w:r>
      <w:r w:rsidR="00E832D7">
        <w:rPr>
          <w:b/>
        </w:rPr>
        <w:t>Foreclosure Commissioner</w:t>
      </w:r>
      <w:r>
        <w:rPr>
          <w:b/>
        </w:rPr>
        <w:t xml:space="preserve"> </w:t>
      </w:r>
    </w:p>
    <w:p w14:paraId="4921A225" w14:textId="2E59782F" w:rsidR="00AC53CE" w:rsidRDefault="00923E1B" w:rsidP="007C4242">
      <w:pPr>
        <w:spacing w:after="0" w:line="240" w:lineRule="auto"/>
        <w:jc w:val="center"/>
        <w:rPr>
          <w:b/>
        </w:rPr>
      </w:pPr>
      <w:r>
        <w:rPr>
          <w:b/>
        </w:rPr>
        <w:t xml:space="preserve">OMB </w:t>
      </w:r>
      <w:r w:rsidR="007C4242">
        <w:rPr>
          <w:b/>
        </w:rPr>
        <w:t>(2510-0012)</w:t>
      </w:r>
    </w:p>
    <w:p w14:paraId="2A5633F8" w14:textId="77777777" w:rsidR="004229E6" w:rsidRDefault="004229E6" w:rsidP="00AC53CE">
      <w:pPr>
        <w:spacing w:after="0" w:line="240" w:lineRule="auto"/>
        <w:jc w:val="center"/>
        <w:rPr>
          <w:b/>
        </w:rPr>
      </w:pPr>
    </w:p>
    <w:p w14:paraId="519B0528" w14:textId="77777777" w:rsidR="00665819" w:rsidRDefault="004229E6" w:rsidP="00665819">
      <w:pPr>
        <w:pStyle w:val="ListParagraph"/>
        <w:numPr>
          <w:ilvl w:val="0"/>
          <w:numId w:val="7"/>
        </w:numPr>
        <w:spacing w:after="0" w:line="240" w:lineRule="auto"/>
        <w:rPr>
          <w:b/>
        </w:rPr>
      </w:pPr>
      <w:r w:rsidRPr="00665819">
        <w:rPr>
          <w:b/>
        </w:rPr>
        <w:t>JUSTIFCIATION</w:t>
      </w:r>
      <w:r w:rsidR="00665819" w:rsidRPr="00665819">
        <w:rPr>
          <w:b/>
        </w:rPr>
        <w:t>:</w:t>
      </w:r>
    </w:p>
    <w:p w14:paraId="108485E3" w14:textId="77777777" w:rsidR="00665819" w:rsidRDefault="00665819" w:rsidP="00665819">
      <w:pPr>
        <w:spacing w:after="0" w:line="240" w:lineRule="auto"/>
        <w:rPr>
          <w:b/>
        </w:rPr>
      </w:pPr>
    </w:p>
    <w:p w14:paraId="21A16964" w14:textId="5FBA7E1A" w:rsidR="004229E6" w:rsidRPr="00665819" w:rsidRDefault="00665819" w:rsidP="00665819">
      <w:pPr>
        <w:pStyle w:val="ListParagraph"/>
        <w:numPr>
          <w:ilvl w:val="0"/>
          <w:numId w:val="8"/>
        </w:numPr>
        <w:spacing w:after="0" w:line="240" w:lineRule="auto"/>
        <w:rPr>
          <w:b/>
        </w:rPr>
      </w:pPr>
      <w:r w:rsidRPr="0066581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854E7C3" w14:textId="77777777" w:rsidR="004229E6" w:rsidRDefault="004229E6" w:rsidP="004229E6">
      <w:pPr>
        <w:spacing w:after="0" w:line="240" w:lineRule="auto"/>
        <w:rPr>
          <w:b/>
        </w:rPr>
      </w:pPr>
    </w:p>
    <w:p w14:paraId="7C4BF3C9" w14:textId="3215A188" w:rsidR="007C4242" w:rsidRPr="007C4242" w:rsidRDefault="007C4242" w:rsidP="00665819">
      <w:pPr>
        <w:spacing w:after="0" w:line="240" w:lineRule="auto"/>
        <w:ind w:left="360"/>
      </w:pPr>
      <w:r>
        <w:t xml:space="preserve">The </w:t>
      </w:r>
      <w:r w:rsidR="00E832D7">
        <w:t>Single Family</w:t>
      </w:r>
      <w:r w:rsidRPr="007C4242">
        <w:t xml:space="preserve"> Mortgage Foreclosure Act of 1994 (12 U.S.C. 3751 </w:t>
      </w:r>
      <w:r w:rsidRPr="007C4242">
        <w:rPr>
          <w:u w:val="single"/>
        </w:rPr>
        <w:t>et</w:t>
      </w:r>
      <w:r w:rsidRPr="007C4242">
        <w:t xml:space="preserve"> </w:t>
      </w:r>
      <w:r w:rsidRPr="007C4242">
        <w:rPr>
          <w:u w:val="single"/>
        </w:rPr>
        <w:t>seq</w:t>
      </w:r>
      <w:r w:rsidRPr="007C4242">
        <w:t>) (the Act), authorizes the Secretary of HUD</w:t>
      </w:r>
      <w:r w:rsidR="00865B0E">
        <w:t xml:space="preserve"> </w:t>
      </w:r>
      <w:r w:rsidRPr="007C4242">
        <w:t>to exercise a non</w:t>
      </w:r>
      <w:r>
        <w:t>-</w:t>
      </w:r>
      <w:r w:rsidRPr="007C4242">
        <w:t xml:space="preserve">judicial power of sale with respect to any defaulted </w:t>
      </w:r>
      <w:r w:rsidR="00E832D7">
        <w:t>Single Family</w:t>
      </w:r>
      <w:r w:rsidRPr="007C4242">
        <w:t xml:space="preserve"> </w:t>
      </w:r>
      <w:r w:rsidR="00173A87">
        <w:t>M</w:t>
      </w:r>
      <w:r w:rsidRPr="007C4242">
        <w:t xml:space="preserve">ortgage held by the Secretary under Title I or II of the National Housing Act or Section 312 </w:t>
      </w:r>
      <w:r w:rsidR="00865B0E">
        <w:t xml:space="preserve">of the Housing Act of 1964. This authority was provided because, as stated in the Act, </w:t>
      </w:r>
      <w:r w:rsidR="00865B0E" w:rsidRPr="00865B0E">
        <w:t xml:space="preserve">the disparate State laws under which </w:t>
      </w:r>
      <w:r w:rsidR="00865B0E">
        <w:t xml:space="preserve">HUD-insured </w:t>
      </w:r>
      <w:r w:rsidR="00865B0E" w:rsidRPr="00865B0E">
        <w:t>mortgages are</w:t>
      </w:r>
      <w:r w:rsidR="00F7033C">
        <w:t xml:space="preserve"> foreclosed</w:t>
      </w:r>
      <w:r w:rsidR="00865B0E" w:rsidRPr="00865B0E">
        <w:t xml:space="preserve"> </w:t>
      </w:r>
      <w:r w:rsidR="00865B0E">
        <w:t>and the long periods required to complete the foreclosure of HUD-insured mortgages under certain State laws result in substantial Federal holding expenditures and often lead to the deterioration of the condition of the insured properties.</w:t>
      </w:r>
    </w:p>
    <w:p w14:paraId="08D45EF5" w14:textId="77777777" w:rsidR="007C4242" w:rsidRPr="007C4242" w:rsidRDefault="007C4242" w:rsidP="00665819">
      <w:pPr>
        <w:spacing w:after="0" w:line="240" w:lineRule="auto"/>
        <w:ind w:left="360"/>
      </w:pPr>
    </w:p>
    <w:p w14:paraId="564B9713" w14:textId="75D624A7" w:rsidR="007C4242" w:rsidRPr="007C4242" w:rsidRDefault="007C4242" w:rsidP="00665819">
      <w:pPr>
        <w:spacing w:after="0" w:line="240" w:lineRule="auto"/>
        <w:ind w:left="360"/>
      </w:pPr>
      <w:r w:rsidRPr="007C4242">
        <w:t xml:space="preserve">The Act further authorizes the Secretary to appoint </w:t>
      </w:r>
      <w:r w:rsidR="00E832D7">
        <w:t>Foreclosure Commissioner</w:t>
      </w:r>
      <w:r w:rsidRPr="007C4242">
        <w:t>s to act as the Secretary's agents in foreclosing such mortgages under that nonjudicial power of sale.  Section 3754(c) of the Act, entitled “Qualification</w:t>
      </w:r>
      <w:r w:rsidR="00F7033C">
        <w:t>s</w:t>
      </w:r>
      <w:r w:rsidRPr="007C4242">
        <w:t>," reads in full as follows:</w:t>
      </w:r>
    </w:p>
    <w:p w14:paraId="2CEF84FA" w14:textId="77777777" w:rsidR="007C4242" w:rsidRPr="007C4242" w:rsidRDefault="007C4242" w:rsidP="00665819">
      <w:pPr>
        <w:spacing w:after="0" w:line="240" w:lineRule="auto"/>
        <w:ind w:left="360"/>
      </w:pPr>
    </w:p>
    <w:p w14:paraId="7BCD32D3" w14:textId="70CDEA24" w:rsidR="007C4242" w:rsidRDefault="007C4242" w:rsidP="00665819">
      <w:pPr>
        <w:spacing w:after="0" w:line="240" w:lineRule="auto"/>
        <w:ind w:left="1080" w:right="720"/>
      </w:pPr>
      <w:r w:rsidRPr="007C4242">
        <w:t xml:space="preserve">The </w:t>
      </w:r>
      <w:r w:rsidR="00E832D7">
        <w:t>Foreclosure Commissioner</w:t>
      </w:r>
      <w:r w:rsidRPr="007C4242">
        <w:t xml:space="preserve">, if a natural person, shall be a resident of the State in which the security property is located and, if not a natural person, the </w:t>
      </w:r>
      <w:r w:rsidR="00E832D7">
        <w:t>Foreclosure Commissioner</w:t>
      </w:r>
      <w:r w:rsidRPr="007C4242">
        <w:t xml:space="preserve"> must be duly authorized to transact business </w:t>
      </w:r>
      <w:r w:rsidR="00F7033C">
        <w:t>under the laws of the</w:t>
      </w:r>
      <w:r w:rsidRPr="007C4242">
        <w:t xml:space="preserve"> State in which the security property is located. No person shall be designated as a </w:t>
      </w:r>
      <w:r w:rsidR="00E832D7">
        <w:t>Foreclosure Commissioner</w:t>
      </w:r>
      <w:r w:rsidRPr="007C4242">
        <w:t xml:space="preserve"> unless that person is responsible, financially sound, and competent to conduct a foreclosure.</w:t>
      </w:r>
    </w:p>
    <w:p w14:paraId="0A23B7D9" w14:textId="77777777" w:rsidR="004F3BF2" w:rsidRDefault="004F3BF2" w:rsidP="00665819">
      <w:pPr>
        <w:spacing w:after="0" w:line="240" w:lineRule="auto"/>
        <w:ind w:left="360" w:right="720"/>
      </w:pPr>
    </w:p>
    <w:p w14:paraId="1750C897" w14:textId="2DFDD0F8" w:rsidR="004F3BF2" w:rsidRPr="007C4242" w:rsidRDefault="004F3BF2" w:rsidP="00665819">
      <w:pPr>
        <w:spacing w:after="0" w:line="240" w:lineRule="auto"/>
        <w:ind w:left="360"/>
      </w:pPr>
      <w:r w:rsidRPr="007C4242">
        <w:t xml:space="preserve">The regulations </w:t>
      </w:r>
      <w:r>
        <w:t xml:space="preserve">implementing </w:t>
      </w:r>
      <w:r w:rsidR="00E832D7">
        <w:t>Single Family</w:t>
      </w:r>
      <w:r w:rsidRPr="007C4242">
        <w:t xml:space="preserve"> nonjudicial foreclosures are found in 24 CFR part 27, subpart B. </w:t>
      </w:r>
      <w:r w:rsidR="0002487D">
        <w:t xml:space="preserve">Section 27.102 provides that the Secretary may designate </w:t>
      </w:r>
      <w:r w:rsidR="00E832D7">
        <w:t>Foreclosure Commissioner</w:t>
      </w:r>
      <w:r w:rsidR="0002487D">
        <w:t xml:space="preserve">s, including substitute commissioners, as set forth in the statute.  Section 3754(c) of the Act, as cited above, establishes the qualifications required of a </w:t>
      </w:r>
      <w:r w:rsidR="00E832D7">
        <w:t>Foreclosure Commissioner</w:t>
      </w:r>
      <w:r w:rsidR="00B37F0D">
        <w:t>.</w:t>
      </w:r>
      <w:r w:rsidR="0002487D">
        <w:t xml:space="preserve"> </w:t>
      </w:r>
      <w:r w:rsidR="00B37F0D">
        <w:t xml:space="preserve"> Section 3754(d)</w:t>
      </w:r>
      <w:r w:rsidR="00706A33">
        <w:t>(1)</w:t>
      </w:r>
      <w:r w:rsidR="00B37F0D">
        <w:t xml:space="preserve"> of the statute provides t</w:t>
      </w:r>
      <w:r w:rsidR="00B37F0D" w:rsidRPr="00B37F0D">
        <w:t xml:space="preserve">he Secretary may designate a </w:t>
      </w:r>
      <w:r w:rsidR="00E832D7">
        <w:t>Foreclosure Commissioner</w:t>
      </w:r>
      <w:r w:rsidR="00B37F0D" w:rsidRPr="00B37F0D">
        <w:t xml:space="preserve"> by executing a written designation stating the name and business or residential address of the commissioner, except that if a person is designated in his or her capacity as an official or employee of a government or corporate entity, such person may be designated by his or her unique title or position instead of by name.</w:t>
      </w:r>
      <w:r w:rsidR="00B37F0D">
        <w:t xml:space="preserve"> Section 27.102 of the regulations provides that the </w:t>
      </w:r>
      <w:r w:rsidR="00B37F0D" w:rsidRPr="00B37F0D">
        <w:t xml:space="preserve">method of selection and determination of the qualifications of the </w:t>
      </w:r>
      <w:r w:rsidR="00E832D7">
        <w:t>Foreclosure Commissioner</w:t>
      </w:r>
      <w:r w:rsidR="00B37F0D" w:rsidRPr="00B37F0D">
        <w:t xml:space="preserve"> shall be at the discretion of the Secre</w:t>
      </w:r>
      <w:r w:rsidR="00B37F0D">
        <w:t>tary, and that t</w:t>
      </w:r>
      <w:r w:rsidR="00B37F0D" w:rsidRPr="00B37F0D">
        <w:t>he execution of a designation shall be conclusive evidence that the commissioner selected has been determined to be qualified by the Secretary. The designation is effective upon execution.</w:t>
      </w:r>
      <w:r w:rsidR="00B37F0D">
        <w:t xml:space="preserve"> </w:t>
      </w:r>
      <w:r w:rsidR="00FF4E74">
        <w:t xml:space="preserve"> </w:t>
      </w:r>
      <w:r w:rsidRPr="007C4242">
        <w:t xml:space="preserve">A copy of </w:t>
      </w:r>
      <w:r w:rsidR="00B37F0D">
        <w:t>24 CFR part 27</w:t>
      </w:r>
      <w:r w:rsidRPr="007C4242">
        <w:t xml:space="preserve"> as it appears in the current CFR is attached.</w:t>
      </w:r>
    </w:p>
    <w:p w14:paraId="112C0AA5" w14:textId="77777777" w:rsidR="004F3BF2" w:rsidRPr="007C4242" w:rsidRDefault="004F3BF2" w:rsidP="00665819">
      <w:pPr>
        <w:spacing w:after="0" w:line="240" w:lineRule="auto"/>
        <w:ind w:left="360" w:right="720"/>
      </w:pPr>
    </w:p>
    <w:p w14:paraId="61A121D9" w14:textId="77777777" w:rsidR="007C4242" w:rsidRPr="007C4242" w:rsidRDefault="007C4242" w:rsidP="00665819">
      <w:pPr>
        <w:spacing w:after="0" w:line="240" w:lineRule="auto"/>
        <w:ind w:left="360"/>
      </w:pPr>
    </w:p>
    <w:p w14:paraId="7D9C6DBA" w14:textId="4C2A458E" w:rsidR="00FF4E74" w:rsidRDefault="00FF4E74" w:rsidP="00665819">
      <w:pPr>
        <w:spacing w:after="0" w:line="240" w:lineRule="auto"/>
        <w:ind w:left="360"/>
      </w:pPr>
      <w:r>
        <w:t xml:space="preserve">The Secretary has designated the authority to appoint </w:t>
      </w:r>
      <w:r w:rsidR="00E832D7">
        <w:t>Foreclosure Commissioner</w:t>
      </w:r>
      <w:r>
        <w:t xml:space="preserve">s to HUD’s General Counsel, who in turn has redelegated this authority to HUD’s Regional Counsel (see the General Counsel’s Redelegation of Authority published on July 18, 2011, at 76 FR 42463; see especially item #11 at 76 FR 42466, column 1).  </w:t>
      </w:r>
    </w:p>
    <w:p w14:paraId="752A67FC" w14:textId="77777777" w:rsidR="00FF4E74" w:rsidRDefault="00FF4E74" w:rsidP="00665819">
      <w:pPr>
        <w:spacing w:after="0" w:line="240" w:lineRule="auto"/>
        <w:ind w:left="360"/>
      </w:pPr>
    </w:p>
    <w:p w14:paraId="76E432A4" w14:textId="471AC395" w:rsidR="007C4242" w:rsidRPr="007C4242" w:rsidRDefault="007C4242" w:rsidP="00665819">
      <w:pPr>
        <w:spacing w:after="0" w:line="240" w:lineRule="auto"/>
        <w:ind w:left="360"/>
      </w:pPr>
      <w:r w:rsidRPr="007C4242">
        <w:t xml:space="preserve">A party who wants to be a commissioner need </w:t>
      </w:r>
      <w:r w:rsidR="00E832D7">
        <w:t xml:space="preserve">to </w:t>
      </w:r>
      <w:r w:rsidRPr="007C4242">
        <w:t>apply only once for each of HUD's 10 regions in order to be approved on a permanent or indefinite basis.</w:t>
      </w:r>
      <w:r w:rsidR="00FF4E74">
        <w:t xml:space="preserve"> Upon appointment, the </w:t>
      </w:r>
      <w:r w:rsidR="00E832D7">
        <w:t>Foreclosure Commissioner</w:t>
      </w:r>
      <w:r w:rsidR="00FF4E74">
        <w:t xml:space="preserve"> will be under contract to HUD. </w:t>
      </w:r>
      <w:r w:rsidRPr="007C4242">
        <w:t xml:space="preserve">Because of the economies and efficiencies that would be provided by use of this procedure (compared to existing State procedures), </w:t>
      </w:r>
      <w:r w:rsidR="00FF4E74">
        <w:t xml:space="preserve">HUD </w:t>
      </w:r>
      <w:r w:rsidRPr="007C4242">
        <w:t xml:space="preserve">routinely </w:t>
      </w:r>
      <w:r w:rsidR="00FF4E74">
        <w:t xml:space="preserve">employs a </w:t>
      </w:r>
      <w:r w:rsidR="00E832D7">
        <w:t>Foreclosure Commissioner</w:t>
      </w:r>
      <w:r w:rsidR="00FF4E74">
        <w:t xml:space="preserve"> </w:t>
      </w:r>
      <w:r w:rsidRPr="007C4242">
        <w:t>in all States (except Texas, where foreclosures normally can be completed in about 3 weeks under State procedure).</w:t>
      </w:r>
    </w:p>
    <w:p w14:paraId="29DDA933" w14:textId="77777777" w:rsidR="00665819" w:rsidRDefault="00665819" w:rsidP="004229E6">
      <w:pPr>
        <w:spacing w:after="0" w:line="240" w:lineRule="auto"/>
        <w:rPr>
          <w:b/>
        </w:rPr>
      </w:pPr>
    </w:p>
    <w:p w14:paraId="2D1163E3" w14:textId="5004F3D8" w:rsidR="009D4085" w:rsidRPr="00665819" w:rsidRDefault="00665819" w:rsidP="00665819">
      <w:pPr>
        <w:pStyle w:val="ListParagraph"/>
        <w:numPr>
          <w:ilvl w:val="0"/>
          <w:numId w:val="8"/>
        </w:numPr>
        <w:spacing w:after="0" w:line="240" w:lineRule="auto"/>
        <w:rPr>
          <w:b/>
        </w:rPr>
      </w:pPr>
      <w:r w:rsidRPr="00665819">
        <w:rPr>
          <w:b/>
        </w:rPr>
        <w:t>Indicate how, by whom and for what purpose the information is to be used.  Except for a new collection, indicate the actual use the agency has made of the information received from the current collection.</w:t>
      </w:r>
    </w:p>
    <w:p w14:paraId="0F31B9A9" w14:textId="77777777" w:rsidR="002B37F0" w:rsidRDefault="002B37F0" w:rsidP="004229E6">
      <w:pPr>
        <w:spacing w:after="0" w:line="240" w:lineRule="auto"/>
        <w:rPr>
          <w:b/>
        </w:rPr>
      </w:pPr>
    </w:p>
    <w:p w14:paraId="01AC32BC" w14:textId="0678CB90" w:rsidR="00E438EE" w:rsidRDefault="00E438EE" w:rsidP="00665819">
      <w:pPr>
        <w:spacing w:after="0" w:line="240" w:lineRule="auto"/>
        <w:ind w:left="360"/>
      </w:pPr>
      <w:r w:rsidRPr="00E438EE">
        <w:t xml:space="preserve">Consistent with the statute, the appointment of a </w:t>
      </w:r>
      <w:r w:rsidR="00E832D7">
        <w:t>Foreclosure Commissioner</w:t>
      </w:r>
      <w:r w:rsidRPr="00E438EE">
        <w:t xml:space="preserve"> aids HUD in reducing the burden and time involved in a foreclosure under State law, which in turn protects HUD</w:t>
      </w:r>
      <w:r w:rsidR="00E832D7">
        <w:t>’s</w:t>
      </w:r>
      <w:r w:rsidRPr="00E438EE">
        <w:t xml:space="preserve"> property (property which becomes HUD’s as a result of the borrower’s default on the mortgage).  As the statute states, a lengthy foreclosure process may lead to the deterioration of the property, which causes the property to lose value.</w:t>
      </w:r>
      <w:r>
        <w:t xml:space="preserve"> </w:t>
      </w:r>
    </w:p>
    <w:p w14:paraId="4622FB76" w14:textId="77777777" w:rsidR="00E438EE" w:rsidRDefault="00E438EE" w:rsidP="00665819">
      <w:pPr>
        <w:spacing w:after="0" w:line="240" w:lineRule="auto"/>
        <w:ind w:left="360"/>
      </w:pPr>
    </w:p>
    <w:p w14:paraId="4715BB4E" w14:textId="2CF0FDD5" w:rsidR="00E438EE" w:rsidRPr="00E438EE" w:rsidRDefault="00E438EE" w:rsidP="00665819">
      <w:pPr>
        <w:spacing w:after="0" w:line="240" w:lineRule="auto"/>
        <w:ind w:left="360"/>
      </w:pPr>
      <w:r w:rsidRPr="00E438EE">
        <w:t xml:space="preserve">Persons who wish to be designated as </w:t>
      </w:r>
      <w:r w:rsidR="00E832D7">
        <w:t>Foreclosure Commissioner</w:t>
      </w:r>
      <w:r w:rsidRPr="00E438EE">
        <w:t xml:space="preserve">s provide the requested information in the </w:t>
      </w:r>
      <w:r w:rsidR="00756DD5">
        <w:t xml:space="preserve">Application for </w:t>
      </w:r>
      <w:r w:rsidR="00E832D7">
        <w:t>Foreclosure Commissioner</w:t>
      </w:r>
      <w:r w:rsidRPr="00E438EE">
        <w:t xml:space="preserve"> (copy attached) to the appropriate</w:t>
      </w:r>
      <w:r>
        <w:t xml:space="preserve"> </w:t>
      </w:r>
      <w:r w:rsidR="00756DD5">
        <w:t xml:space="preserve">HUD Regional </w:t>
      </w:r>
      <w:r>
        <w:t>Counsel in one or more of HUD’s 10 Regions</w:t>
      </w:r>
      <w:r w:rsidRPr="00E438EE">
        <w:t xml:space="preserve">. The information will be used to assess the applicant's </w:t>
      </w:r>
      <w:r w:rsidR="00756DD5">
        <w:t>qualifications for position</w:t>
      </w:r>
      <w:r w:rsidRPr="00E438EE">
        <w:t xml:space="preserve">. However, any person who is already a HUD designated </w:t>
      </w:r>
      <w:r w:rsidR="00E832D7">
        <w:t>M</w:t>
      </w:r>
      <w:r w:rsidRPr="00E438EE">
        <w:t xml:space="preserve">ultifamily </w:t>
      </w:r>
      <w:r w:rsidR="00E832D7">
        <w:t>Foreclosure Commissioner</w:t>
      </w:r>
      <w:r w:rsidRPr="00E438EE">
        <w:t xml:space="preserve"> under the Multifamily Mortgage Foreclosure Act of 1981 may be approved as a </w:t>
      </w:r>
      <w:r w:rsidR="00E832D7">
        <w:t>Single-Family</w:t>
      </w:r>
      <w:r w:rsidRPr="00E438EE">
        <w:t xml:space="preserve"> commissioner without submitting the full application.</w:t>
      </w:r>
    </w:p>
    <w:p w14:paraId="6623E707" w14:textId="77777777" w:rsidR="00665819" w:rsidRDefault="00665819" w:rsidP="004229E6">
      <w:pPr>
        <w:spacing w:after="0" w:line="240" w:lineRule="auto"/>
      </w:pPr>
    </w:p>
    <w:p w14:paraId="7833BE08" w14:textId="6A8B19AA" w:rsidR="00A4195C" w:rsidRPr="00665819" w:rsidRDefault="00665819" w:rsidP="00665819">
      <w:pPr>
        <w:pStyle w:val="ListParagraph"/>
        <w:numPr>
          <w:ilvl w:val="0"/>
          <w:numId w:val="8"/>
        </w:numPr>
        <w:spacing w:after="0" w:line="240" w:lineRule="auto"/>
        <w:rPr>
          <w:b/>
        </w:rPr>
      </w:pPr>
      <w:r w:rsidRPr="0066581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40E404C" w14:textId="77777777" w:rsidR="00A4195C" w:rsidRDefault="00A4195C" w:rsidP="004229E6">
      <w:pPr>
        <w:spacing w:after="0" w:line="240" w:lineRule="auto"/>
        <w:rPr>
          <w:b/>
        </w:rPr>
      </w:pPr>
    </w:p>
    <w:p w14:paraId="61C5AC80" w14:textId="77777777" w:rsidR="00E438EE" w:rsidRPr="00E438EE" w:rsidRDefault="00E438EE" w:rsidP="00665819">
      <w:pPr>
        <w:tabs>
          <w:tab w:val="left" w:pos="747"/>
          <w:tab w:val="right" w:pos="8655"/>
        </w:tabs>
        <w:spacing w:after="0" w:line="240" w:lineRule="auto"/>
        <w:ind w:left="360"/>
        <w:rPr>
          <w:szCs w:val="24"/>
        </w:rPr>
      </w:pPr>
      <w:r w:rsidRPr="00E438EE">
        <w:rPr>
          <w:szCs w:val="24"/>
        </w:rPr>
        <w:t xml:space="preserve">At this time, the </w:t>
      </w:r>
      <w:r>
        <w:rPr>
          <w:szCs w:val="24"/>
        </w:rPr>
        <w:t xml:space="preserve">requested information </w:t>
      </w:r>
      <w:r w:rsidRPr="00E438EE">
        <w:rPr>
          <w:szCs w:val="24"/>
        </w:rPr>
        <w:t>m</w:t>
      </w:r>
      <w:r>
        <w:rPr>
          <w:szCs w:val="24"/>
        </w:rPr>
        <w:t>ust be in writing, but it may be submitted via email</w:t>
      </w:r>
      <w:r w:rsidRPr="00E438EE">
        <w:rPr>
          <w:szCs w:val="24"/>
        </w:rPr>
        <w:t xml:space="preserve">. Because of the simplicity of the application, little or no burden is saved with other means.  </w:t>
      </w:r>
    </w:p>
    <w:p w14:paraId="5A701955" w14:textId="77777777" w:rsidR="008B444C" w:rsidRDefault="008B444C" w:rsidP="008B444C">
      <w:pPr>
        <w:spacing w:after="0" w:line="240" w:lineRule="auto"/>
        <w:ind w:left="360"/>
      </w:pPr>
      <w:r w:rsidRPr="00E438EE">
        <w:t xml:space="preserve">Consistent with the statute, the appointment of a </w:t>
      </w:r>
      <w:r>
        <w:t>Foreclosure Commissioner</w:t>
      </w:r>
      <w:r w:rsidRPr="00E438EE">
        <w:t xml:space="preserve"> aids HUD in reducing the burden and time involved in a foreclosure under State law, which in turn protects HUD</w:t>
      </w:r>
      <w:r>
        <w:t>’s</w:t>
      </w:r>
      <w:r w:rsidRPr="00E438EE">
        <w:t xml:space="preserve"> property (property which becomes HUD’s as a result of the borrower’s default on the mortgage).  As the statute states, a lengthy foreclosure process may lead to the deterioration of the property, which causes the property to lose value.</w:t>
      </w:r>
      <w:r>
        <w:t xml:space="preserve"> </w:t>
      </w:r>
    </w:p>
    <w:p w14:paraId="56A3EA9C" w14:textId="78A632B6" w:rsidR="00665819" w:rsidRDefault="00665819" w:rsidP="004229E6">
      <w:pPr>
        <w:spacing w:after="0" w:line="240" w:lineRule="auto"/>
      </w:pPr>
    </w:p>
    <w:p w14:paraId="1AF462C3" w14:textId="2C7D8305" w:rsidR="00665819" w:rsidRDefault="00665819" w:rsidP="004229E6">
      <w:pPr>
        <w:spacing w:after="0" w:line="240" w:lineRule="auto"/>
      </w:pPr>
    </w:p>
    <w:p w14:paraId="661828C9" w14:textId="27798452" w:rsidR="00665819" w:rsidRDefault="00665819" w:rsidP="004229E6">
      <w:pPr>
        <w:spacing w:after="0" w:line="240" w:lineRule="auto"/>
      </w:pPr>
    </w:p>
    <w:p w14:paraId="7BD5F6F5" w14:textId="77777777" w:rsidR="00923E1B" w:rsidRDefault="00923E1B" w:rsidP="004229E6">
      <w:pPr>
        <w:spacing w:after="0" w:line="240" w:lineRule="auto"/>
      </w:pPr>
    </w:p>
    <w:p w14:paraId="35355A43" w14:textId="77777777" w:rsidR="00665819" w:rsidRDefault="00665819" w:rsidP="004229E6">
      <w:pPr>
        <w:spacing w:after="0" w:line="240" w:lineRule="auto"/>
      </w:pPr>
    </w:p>
    <w:p w14:paraId="440D9660" w14:textId="6C98F13C" w:rsidR="00287D32" w:rsidRPr="00665819" w:rsidRDefault="00665819" w:rsidP="00665819">
      <w:pPr>
        <w:pStyle w:val="ListParagraph"/>
        <w:numPr>
          <w:ilvl w:val="0"/>
          <w:numId w:val="8"/>
        </w:numPr>
        <w:spacing w:after="0" w:line="240" w:lineRule="auto"/>
        <w:rPr>
          <w:b/>
        </w:rPr>
      </w:pPr>
      <w:r w:rsidRPr="00665819">
        <w:rPr>
          <w:b/>
        </w:rPr>
        <w:t>Describe efforts to identify duplication.  Show specifically why any similar information already available cannot be used or modified for use for the purposes described in Item 2 above.</w:t>
      </w:r>
    </w:p>
    <w:p w14:paraId="584EB039" w14:textId="77777777" w:rsidR="00E438EE" w:rsidRDefault="00E438EE" w:rsidP="004229E6">
      <w:pPr>
        <w:spacing w:after="0" w:line="240" w:lineRule="auto"/>
        <w:rPr>
          <w:b/>
        </w:rPr>
      </w:pPr>
    </w:p>
    <w:p w14:paraId="5DCB6242" w14:textId="2E6B295D" w:rsidR="00287D32" w:rsidRPr="00E438EE" w:rsidRDefault="00E438EE" w:rsidP="00665819">
      <w:pPr>
        <w:spacing w:after="0" w:line="240" w:lineRule="auto"/>
        <w:ind w:left="360"/>
      </w:pPr>
      <w:r w:rsidRPr="00E438EE">
        <w:t xml:space="preserve">Persons who are already approved as </w:t>
      </w:r>
      <w:r w:rsidR="00E832D7">
        <w:t>Foreclosure Commissioner</w:t>
      </w:r>
      <w:r w:rsidRPr="00E438EE">
        <w:t xml:space="preserve">s for HUD held multifamily mortgages may be approved </w:t>
      </w:r>
      <w:r w:rsidR="00073571">
        <w:t xml:space="preserve">as a </w:t>
      </w:r>
      <w:r w:rsidR="00E832D7">
        <w:t>Single-Family</w:t>
      </w:r>
      <w:r w:rsidRPr="00E438EE">
        <w:t xml:space="preserve"> </w:t>
      </w:r>
      <w:r w:rsidR="00E832D7">
        <w:t>Foreclosure Commissioner</w:t>
      </w:r>
      <w:r w:rsidR="00073571">
        <w:t xml:space="preserve"> </w:t>
      </w:r>
      <w:r w:rsidRPr="00E438EE">
        <w:t xml:space="preserve">without having to submit unnecessarily duplicative information. Otherwise, there is no information similar to what is required here that is already </w:t>
      </w:r>
      <w:r w:rsidR="00CC33FE">
        <w:t>in use</w:t>
      </w:r>
      <w:r w:rsidRPr="00E438EE">
        <w:t>.</w:t>
      </w:r>
    </w:p>
    <w:p w14:paraId="2CE5D8A9" w14:textId="77777777" w:rsidR="00665819" w:rsidRDefault="00665819" w:rsidP="004229E6">
      <w:pPr>
        <w:spacing w:after="0" w:line="240" w:lineRule="auto"/>
        <w:rPr>
          <w:b/>
        </w:rPr>
      </w:pPr>
    </w:p>
    <w:p w14:paraId="3CAEFCCA" w14:textId="04666795" w:rsidR="00287D32" w:rsidRPr="00665819" w:rsidRDefault="00665819" w:rsidP="00665819">
      <w:pPr>
        <w:pStyle w:val="ListParagraph"/>
        <w:numPr>
          <w:ilvl w:val="0"/>
          <w:numId w:val="8"/>
        </w:numPr>
        <w:spacing w:after="0" w:line="240" w:lineRule="auto"/>
        <w:rPr>
          <w:b/>
        </w:rPr>
      </w:pPr>
      <w:r w:rsidRPr="00665819">
        <w:rPr>
          <w:b/>
        </w:rPr>
        <w:t>If the collection of information impacts small businesses or other small entities (Item 5 of OMB Form 83-I) describe any methods used to minimize burden.</w:t>
      </w:r>
    </w:p>
    <w:p w14:paraId="20249771" w14:textId="77777777" w:rsidR="009D03AF" w:rsidRDefault="009D03AF" w:rsidP="004229E6">
      <w:pPr>
        <w:spacing w:after="0" w:line="240" w:lineRule="auto"/>
      </w:pPr>
    </w:p>
    <w:p w14:paraId="36D29D86" w14:textId="77777777" w:rsidR="00E438EE" w:rsidRDefault="00E438EE" w:rsidP="00665819">
      <w:pPr>
        <w:spacing w:after="0" w:line="240" w:lineRule="auto"/>
        <w:ind w:left="360"/>
      </w:pPr>
      <w:r>
        <w:t>This requirement does not impose a significant impact upon small entities.</w:t>
      </w:r>
      <w:r w:rsidR="00073571">
        <w:t xml:space="preserve"> This information collection involves individuals, not entities.</w:t>
      </w:r>
    </w:p>
    <w:p w14:paraId="232D48A0" w14:textId="77777777" w:rsidR="00665819" w:rsidRDefault="00665819" w:rsidP="004229E6">
      <w:pPr>
        <w:spacing w:after="0" w:line="240" w:lineRule="auto"/>
      </w:pPr>
    </w:p>
    <w:p w14:paraId="01F16630" w14:textId="4B3BC7D4" w:rsidR="009B597E" w:rsidRPr="00665819" w:rsidRDefault="00665819" w:rsidP="00665819">
      <w:pPr>
        <w:pStyle w:val="ListParagraph"/>
        <w:numPr>
          <w:ilvl w:val="0"/>
          <w:numId w:val="8"/>
        </w:numPr>
        <w:spacing w:after="0" w:line="240" w:lineRule="auto"/>
        <w:rPr>
          <w:b/>
        </w:rPr>
      </w:pPr>
      <w:r w:rsidRPr="00665819">
        <w:rPr>
          <w:b/>
        </w:rPr>
        <w:t>Describe the consequence to Federal program or policy activities if the collection is not conducted or is conducted less frequently, as well as any technical or legal obstacles to reducing burden.</w:t>
      </w:r>
      <w:r w:rsidR="009B597E" w:rsidRPr="00665819">
        <w:rPr>
          <w:b/>
        </w:rPr>
        <w:t xml:space="preserve"> </w:t>
      </w:r>
    </w:p>
    <w:p w14:paraId="24E9EDD2" w14:textId="77777777" w:rsidR="009B597E" w:rsidRDefault="009B597E" w:rsidP="004229E6">
      <w:pPr>
        <w:spacing w:after="0" w:line="240" w:lineRule="auto"/>
        <w:rPr>
          <w:b/>
        </w:rPr>
      </w:pPr>
    </w:p>
    <w:p w14:paraId="3D55557A" w14:textId="77777777" w:rsidR="009B597E" w:rsidRDefault="00163425" w:rsidP="00665819">
      <w:pPr>
        <w:spacing w:after="0" w:line="240" w:lineRule="auto"/>
        <w:ind w:left="360"/>
      </w:pPr>
      <w:r>
        <w:t xml:space="preserve">No scheduled collection is </w:t>
      </w:r>
      <w:r w:rsidR="00073571">
        <w:t>involved</w:t>
      </w:r>
      <w:r>
        <w:t>.</w:t>
      </w:r>
    </w:p>
    <w:p w14:paraId="0DBCFF0B" w14:textId="77777777" w:rsidR="009D03AF" w:rsidRDefault="009D03AF" w:rsidP="004229E6">
      <w:pPr>
        <w:spacing w:after="0" w:line="240" w:lineRule="auto"/>
      </w:pPr>
    </w:p>
    <w:p w14:paraId="4FCB8EA9" w14:textId="77777777" w:rsidR="00173A87" w:rsidRDefault="00665819" w:rsidP="00665819">
      <w:pPr>
        <w:pStyle w:val="ListParagraph"/>
        <w:numPr>
          <w:ilvl w:val="0"/>
          <w:numId w:val="8"/>
        </w:numPr>
        <w:tabs>
          <w:tab w:val="clear" w:pos="720"/>
          <w:tab w:val="left" w:pos="360"/>
        </w:tabs>
        <w:overflowPunct w:val="0"/>
        <w:autoSpaceDE w:val="0"/>
        <w:autoSpaceDN w:val="0"/>
        <w:adjustRightInd w:val="0"/>
        <w:spacing w:after="0" w:line="240" w:lineRule="auto"/>
        <w:textAlignment w:val="baseline"/>
        <w:rPr>
          <w:rFonts w:eastAsia="Times New Roman" w:cs="Times New Roman"/>
          <w:b/>
          <w:szCs w:val="24"/>
        </w:rPr>
      </w:pPr>
      <w:r w:rsidRPr="00665819">
        <w:rPr>
          <w:rFonts w:eastAsia="Times New Roman" w:cs="Times New Roman"/>
          <w:b/>
          <w:szCs w:val="24"/>
        </w:rPr>
        <w:t>Explain any special circumstances that would cause an information collection to be conducted in a manner:</w:t>
      </w:r>
    </w:p>
    <w:p w14:paraId="2FFC7ED9" w14:textId="02E2BF25" w:rsidR="00665819" w:rsidRPr="00665819" w:rsidRDefault="00665819" w:rsidP="00173A87">
      <w:pPr>
        <w:pStyle w:val="ListParagraph"/>
        <w:tabs>
          <w:tab w:val="clear" w:pos="720"/>
          <w:tab w:val="left" w:pos="360"/>
        </w:tabs>
        <w:overflowPunct w:val="0"/>
        <w:autoSpaceDE w:val="0"/>
        <w:autoSpaceDN w:val="0"/>
        <w:adjustRightInd w:val="0"/>
        <w:spacing w:after="0" w:line="240" w:lineRule="auto"/>
        <w:ind w:left="360"/>
        <w:textAlignment w:val="baseline"/>
        <w:rPr>
          <w:rFonts w:eastAsia="Times New Roman" w:cs="Times New Roman"/>
          <w:b/>
          <w:szCs w:val="24"/>
        </w:rPr>
      </w:pPr>
      <w:r w:rsidRPr="00665819">
        <w:rPr>
          <w:rFonts w:eastAsia="Times New Roman" w:cs="Times New Roman"/>
          <w:b/>
          <w:szCs w:val="24"/>
        </w:rPr>
        <w:t xml:space="preserve"> </w:t>
      </w:r>
    </w:p>
    <w:p w14:paraId="049B062E" w14:textId="7054FDB7" w:rsidR="00665819" w:rsidRPr="00B90E65" w:rsidRDefault="00665819" w:rsidP="00173A87">
      <w:pPr>
        <w:pStyle w:val="ListParagraph"/>
        <w:numPr>
          <w:ilvl w:val="0"/>
          <w:numId w:val="18"/>
        </w:numPr>
        <w:tabs>
          <w:tab w:val="clear" w:pos="720"/>
          <w:tab w:val="left" w:pos="600"/>
        </w:tabs>
        <w:overflowPunct w:val="0"/>
        <w:autoSpaceDE w:val="0"/>
        <w:autoSpaceDN w:val="0"/>
        <w:adjustRightInd w:val="0"/>
        <w:spacing w:after="0" w:line="240" w:lineRule="auto"/>
        <w:ind w:left="1080"/>
        <w:textAlignment w:val="baseline"/>
        <w:rPr>
          <w:rFonts w:eastAsia="Times New Roman" w:cs="Times New Roman"/>
          <w:szCs w:val="24"/>
        </w:rPr>
      </w:pPr>
      <w:r w:rsidRPr="00B90E65">
        <w:rPr>
          <w:rFonts w:eastAsia="Times New Roman" w:cs="Times New Roman"/>
          <w:szCs w:val="24"/>
        </w:rPr>
        <w:t xml:space="preserve">requiring respondents to report information to the agency more than quarterly; </w:t>
      </w:r>
    </w:p>
    <w:p w14:paraId="5824E3DC" w14:textId="6335A5C6" w:rsidR="00B90E65" w:rsidRDefault="00B90E65" w:rsidP="00B90E65">
      <w:pPr>
        <w:pStyle w:val="ListParagraph"/>
        <w:spacing w:after="0" w:line="240" w:lineRule="auto"/>
        <w:ind w:left="504"/>
      </w:pPr>
      <w:r>
        <w:t xml:space="preserve">         There are no special circumstances.</w:t>
      </w:r>
    </w:p>
    <w:p w14:paraId="0796498C" w14:textId="77777777" w:rsidR="00B90E65" w:rsidRPr="00665819" w:rsidRDefault="00B90E65" w:rsidP="00B90E65">
      <w:pPr>
        <w:tabs>
          <w:tab w:val="clear" w:pos="720"/>
          <w:tab w:val="left" w:pos="600"/>
        </w:tabs>
        <w:overflowPunct w:val="0"/>
        <w:autoSpaceDE w:val="0"/>
        <w:autoSpaceDN w:val="0"/>
        <w:adjustRightInd w:val="0"/>
        <w:spacing w:after="0" w:line="240" w:lineRule="auto"/>
        <w:ind w:left="504"/>
        <w:textAlignment w:val="baseline"/>
        <w:rPr>
          <w:rFonts w:eastAsia="Times New Roman" w:cs="Times New Roman"/>
          <w:szCs w:val="24"/>
        </w:rPr>
      </w:pPr>
    </w:p>
    <w:p w14:paraId="25F540A7" w14:textId="4CBE0CE0" w:rsidR="00B90E65" w:rsidRDefault="00665819" w:rsidP="00B90E65">
      <w:pPr>
        <w:pStyle w:val="ListParagraph"/>
        <w:numPr>
          <w:ilvl w:val="0"/>
          <w:numId w:val="17"/>
        </w:numPr>
        <w:spacing w:after="0" w:line="240" w:lineRule="auto"/>
      </w:pPr>
      <w:r w:rsidRPr="00B90E65">
        <w:rPr>
          <w:rFonts w:eastAsia="Times New Roman" w:cs="Times New Roman"/>
          <w:szCs w:val="24"/>
        </w:rPr>
        <w:t xml:space="preserve">requiring respondents to prepare a written response to a collection of information in fewer than 30 days after receipt of it; </w:t>
      </w:r>
      <w:r w:rsidR="00B90E65">
        <w:t>There are no special circumstances.</w:t>
      </w:r>
    </w:p>
    <w:p w14:paraId="4A48C0CB" w14:textId="77777777" w:rsidR="00665819" w:rsidRPr="00665819" w:rsidRDefault="00665819" w:rsidP="00B90E65">
      <w:pPr>
        <w:tabs>
          <w:tab w:val="clear" w:pos="720"/>
          <w:tab w:val="left" w:pos="600"/>
        </w:tabs>
        <w:overflowPunct w:val="0"/>
        <w:autoSpaceDE w:val="0"/>
        <w:autoSpaceDN w:val="0"/>
        <w:adjustRightInd w:val="0"/>
        <w:spacing w:after="0" w:line="240" w:lineRule="auto"/>
        <w:ind w:left="504"/>
        <w:textAlignment w:val="baseline"/>
        <w:rPr>
          <w:rFonts w:eastAsia="Times New Roman" w:cs="Times New Roman"/>
          <w:szCs w:val="24"/>
        </w:rPr>
      </w:pPr>
    </w:p>
    <w:p w14:paraId="3200CEC8" w14:textId="77777777" w:rsidR="00B90E65" w:rsidRDefault="00665819" w:rsidP="00B90E65">
      <w:pPr>
        <w:pStyle w:val="ListParagraph"/>
        <w:numPr>
          <w:ilvl w:val="0"/>
          <w:numId w:val="16"/>
        </w:numPr>
        <w:spacing w:after="0" w:line="240" w:lineRule="auto"/>
      </w:pPr>
      <w:r w:rsidRPr="00B90E65">
        <w:rPr>
          <w:rFonts w:eastAsia="Times New Roman" w:cs="Times New Roman"/>
          <w:szCs w:val="24"/>
        </w:rPr>
        <w:t xml:space="preserve">requiring respondents to submit more than an original and two copies of any document; </w:t>
      </w:r>
      <w:r w:rsidR="00B90E65">
        <w:t>There are no special circumstances.</w:t>
      </w:r>
    </w:p>
    <w:p w14:paraId="6409AD97" w14:textId="77777777" w:rsidR="00B90E65" w:rsidRDefault="00B90E65" w:rsidP="00B90E65">
      <w:pPr>
        <w:spacing w:after="0" w:line="240" w:lineRule="auto"/>
        <w:ind w:left="360"/>
      </w:pPr>
    </w:p>
    <w:p w14:paraId="62555903" w14:textId="77777777" w:rsidR="00B90E65" w:rsidRDefault="00665819" w:rsidP="00B90E65">
      <w:pPr>
        <w:pStyle w:val="ListParagraph"/>
        <w:numPr>
          <w:ilvl w:val="0"/>
          <w:numId w:val="15"/>
        </w:numPr>
        <w:spacing w:after="0" w:line="240" w:lineRule="auto"/>
      </w:pPr>
      <w:r w:rsidRPr="00B90E65">
        <w:rPr>
          <w:rFonts w:eastAsia="Times New Roman" w:cs="Times New Roman"/>
          <w:szCs w:val="24"/>
        </w:rPr>
        <w:t xml:space="preserve">requiring respondents to retain records other than health, medical, government contract, grant-in-aid, or tax records for more than three years; </w:t>
      </w:r>
      <w:r w:rsidR="00B90E65">
        <w:t>There are no special circumstances.</w:t>
      </w:r>
    </w:p>
    <w:p w14:paraId="7F44BC26" w14:textId="77777777" w:rsidR="00B90E65" w:rsidRDefault="00B90E65" w:rsidP="00B90E65">
      <w:pPr>
        <w:spacing w:after="0" w:line="240" w:lineRule="auto"/>
        <w:ind w:left="360"/>
      </w:pPr>
    </w:p>
    <w:p w14:paraId="291B2C7A" w14:textId="1285FC38" w:rsidR="00B90E65" w:rsidRDefault="00665819" w:rsidP="00B90E65">
      <w:pPr>
        <w:pStyle w:val="ListParagraph"/>
        <w:numPr>
          <w:ilvl w:val="0"/>
          <w:numId w:val="14"/>
        </w:numPr>
        <w:spacing w:after="0" w:line="240" w:lineRule="auto"/>
      </w:pPr>
      <w:r w:rsidRPr="00B90E65">
        <w:rPr>
          <w:rFonts w:eastAsia="Times New Roman" w:cs="Times New Roman"/>
          <w:szCs w:val="24"/>
        </w:rPr>
        <w:t xml:space="preserve">in connection with a statistical survey, that is not designed to produce valid and reliable results than can be generalized to the universe of study; </w:t>
      </w:r>
      <w:r w:rsidR="00B90E65">
        <w:t>There are no special circumstances.</w:t>
      </w:r>
    </w:p>
    <w:p w14:paraId="50880BF0" w14:textId="77777777" w:rsidR="00665819" w:rsidRPr="00665819" w:rsidRDefault="00665819" w:rsidP="00B90E65">
      <w:pPr>
        <w:tabs>
          <w:tab w:val="clear" w:pos="720"/>
          <w:tab w:val="left" w:pos="600"/>
        </w:tabs>
        <w:overflowPunct w:val="0"/>
        <w:autoSpaceDE w:val="0"/>
        <w:autoSpaceDN w:val="0"/>
        <w:adjustRightInd w:val="0"/>
        <w:spacing w:after="0" w:line="240" w:lineRule="auto"/>
        <w:ind w:left="504"/>
        <w:textAlignment w:val="baseline"/>
        <w:rPr>
          <w:rFonts w:eastAsia="Times New Roman" w:cs="Times New Roman"/>
          <w:szCs w:val="24"/>
        </w:rPr>
      </w:pPr>
    </w:p>
    <w:p w14:paraId="10641F99" w14:textId="7F080405" w:rsidR="00B90E65" w:rsidRDefault="00665819" w:rsidP="00B90E65">
      <w:pPr>
        <w:pStyle w:val="ListParagraph"/>
        <w:numPr>
          <w:ilvl w:val="0"/>
          <w:numId w:val="13"/>
        </w:numPr>
        <w:spacing w:after="0" w:line="240" w:lineRule="auto"/>
      </w:pPr>
      <w:r w:rsidRPr="00B90E65">
        <w:rPr>
          <w:rFonts w:eastAsia="Times New Roman" w:cs="Times New Roman"/>
          <w:szCs w:val="24"/>
        </w:rPr>
        <w:t xml:space="preserve">requiring the use of a statistical data classification that has not been reviewed and approved by OMB; </w:t>
      </w:r>
      <w:r w:rsidR="00B90E65">
        <w:t>There are no special circumstances.</w:t>
      </w:r>
    </w:p>
    <w:p w14:paraId="6C1CEE8C" w14:textId="77777777" w:rsidR="00B90E65" w:rsidRDefault="00B90E65" w:rsidP="00B90E65">
      <w:pPr>
        <w:spacing w:after="0" w:line="240" w:lineRule="auto"/>
        <w:ind w:left="360"/>
      </w:pPr>
    </w:p>
    <w:p w14:paraId="2877D599" w14:textId="5016AE0B" w:rsidR="00B90E65" w:rsidRDefault="00665819" w:rsidP="00B90E65">
      <w:pPr>
        <w:pStyle w:val="ListParagraph"/>
        <w:numPr>
          <w:ilvl w:val="0"/>
          <w:numId w:val="13"/>
        </w:numPr>
        <w:spacing w:after="0" w:line="240" w:lineRule="auto"/>
      </w:pPr>
      <w:r w:rsidRPr="00B90E65">
        <w:rPr>
          <w:rFonts w:eastAsia="Times New Roman" w:cs="Times New Roman"/>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00B90E65">
        <w:t>There are no special circumstances.</w:t>
      </w:r>
    </w:p>
    <w:p w14:paraId="184A15FE" w14:textId="77777777" w:rsidR="00B90E65" w:rsidRDefault="00B90E65" w:rsidP="00B90E65">
      <w:pPr>
        <w:spacing w:after="0" w:line="240" w:lineRule="auto"/>
        <w:ind w:left="360"/>
      </w:pPr>
    </w:p>
    <w:p w14:paraId="48FB1CE0" w14:textId="4AEEA6BC" w:rsidR="009B597E" w:rsidRPr="00173A87" w:rsidRDefault="00665819" w:rsidP="00173A87">
      <w:pPr>
        <w:pStyle w:val="ListParagraph"/>
        <w:keepLines/>
        <w:numPr>
          <w:ilvl w:val="0"/>
          <w:numId w:val="13"/>
        </w:numPr>
        <w:tabs>
          <w:tab w:val="clear" w:pos="720"/>
          <w:tab w:val="left" w:pos="600"/>
        </w:tabs>
        <w:overflowPunct w:val="0"/>
        <w:autoSpaceDE w:val="0"/>
        <w:autoSpaceDN w:val="0"/>
        <w:adjustRightInd w:val="0"/>
        <w:spacing w:after="80" w:line="240" w:lineRule="auto"/>
        <w:textAlignment w:val="baseline"/>
        <w:rPr>
          <w:rFonts w:eastAsia="Times New Roman" w:cs="Times New Roman"/>
          <w:szCs w:val="24"/>
        </w:rPr>
      </w:pPr>
      <w:r w:rsidRPr="00B90E65">
        <w:rPr>
          <w:rFonts w:eastAsia="Times New Roman" w:cs="Times New Roman"/>
          <w:szCs w:val="24"/>
        </w:rPr>
        <w:t>requiring respondents to submit proprietary trade secret, or other confidential information unless the agency can demonstrate that it has instituted procedures to protect the information's confidentiality to the extent permitted by law.</w:t>
      </w:r>
      <w:r w:rsidR="00173A87">
        <w:rPr>
          <w:rFonts w:eastAsia="Times New Roman" w:cs="Times New Roman"/>
          <w:szCs w:val="24"/>
        </w:rPr>
        <w:t xml:space="preserve">  </w:t>
      </w:r>
      <w:r w:rsidR="0093120B">
        <w:t>There are no special circumstances.</w:t>
      </w:r>
    </w:p>
    <w:p w14:paraId="4A375E26" w14:textId="4923C127" w:rsidR="00923E1B" w:rsidRDefault="00923E1B" w:rsidP="00665819">
      <w:pPr>
        <w:spacing w:after="0" w:line="240" w:lineRule="auto"/>
        <w:ind w:left="360"/>
      </w:pPr>
    </w:p>
    <w:p w14:paraId="3BD03413" w14:textId="753498D8" w:rsidR="00665819" w:rsidRPr="00665819" w:rsidRDefault="00665819" w:rsidP="00665819">
      <w:pPr>
        <w:pStyle w:val="ListParagraph"/>
        <w:numPr>
          <w:ilvl w:val="0"/>
          <w:numId w:val="8"/>
        </w:numPr>
        <w:tabs>
          <w:tab w:val="left" w:pos="360"/>
        </w:tabs>
        <w:rPr>
          <w:rFonts w:eastAsia="Times New Roman" w:cs="Times New Roman"/>
          <w:b/>
          <w:szCs w:val="24"/>
        </w:rPr>
      </w:pPr>
      <w:r w:rsidRPr="00665819">
        <w:rPr>
          <w:rFonts w:eastAsia="Times New Roman" w:cs="Times New Roman"/>
          <w:b/>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670DA54F" w14:textId="77777777" w:rsidR="00665819" w:rsidRPr="00665819" w:rsidRDefault="00665819" w:rsidP="00665819">
      <w:pPr>
        <w:pStyle w:val="ListParagraph"/>
        <w:numPr>
          <w:ilvl w:val="0"/>
          <w:numId w:val="9"/>
        </w:numPr>
        <w:tabs>
          <w:tab w:val="clear" w:pos="720"/>
          <w:tab w:val="left" w:pos="360"/>
        </w:tabs>
        <w:overflowPunct w:val="0"/>
        <w:autoSpaceDE w:val="0"/>
        <w:autoSpaceDN w:val="0"/>
        <w:adjustRightInd w:val="0"/>
        <w:spacing w:after="0" w:line="240" w:lineRule="auto"/>
        <w:ind w:left="720"/>
        <w:textAlignment w:val="baseline"/>
        <w:rPr>
          <w:b/>
        </w:rPr>
      </w:pPr>
      <w:r w:rsidRPr="00665819">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648F9E1B" w14:textId="22A31FF4" w:rsidR="009B597E" w:rsidRPr="00665819" w:rsidRDefault="00665819" w:rsidP="00665819">
      <w:pPr>
        <w:pStyle w:val="ListParagraph"/>
        <w:numPr>
          <w:ilvl w:val="0"/>
          <w:numId w:val="9"/>
        </w:numPr>
        <w:tabs>
          <w:tab w:val="clear" w:pos="720"/>
          <w:tab w:val="left" w:pos="360"/>
        </w:tabs>
        <w:overflowPunct w:val="0"/>
        <w:autoSpaceDE w:val="0"/>
        <w:autoSpaceDN w:val="0"/>
        <w:adjustRightInd w:val="0"/>
        <w:spacing w:after="0" w:line="240" w:lineRule="auto"/>
        <w:ind w:left="720"/>
        <w:textAlignment w:val="baseline"/>
        <w:rPr>
          <w:b/>
        </w:rPr>
      </w:pPr>
      <w:r w:rsidRPr="00665819">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665819">
        <w:rPr>
          <w:rFonts w:eastAsia="Times New Roman" w:cs="Times New Roman"/>
          <w:szCs w:val="24"/>
        </w:rPr>
        <w:t>.</w:t>
      </w:r>
    </w:p>
    <w:p w14:paraId="74B15EC0" w14:textId="77777777" w:rsidR="009B597E" w:rsidRDefault="009B597E" w:rsidP="004229E6">
      <w:pPr>
        <w:spacing w:after="0" w:line="240" w:lineRule="auto"/>
        <w:rPr>
          <w:b/>
        </w:rPr>
      </w:pPr>
    </w:p>
    <w:p w14:paraId="538CEFFF" w14:textId="165743D0" w:rsidR="00E530A8" w:rsidRDefault="009B597E" w:rsidP="00665819">
      <w:pPr>
        <w:spacing w:after="0" w:line="240" w:lineRule="auto"/>
        <w:ind w:left="360"/>
      </w:pPr>
      <w:r>
        <w:t xml:space="preserve">As required by 5 CFR 1320.8(d), HUD published in the </w:t>
      </w:r>
      <w:r>
        <w:rPr>
          <w:u w:val="single"/>
        </w:rPr>
        <w:t>Federal</w:t>
      </w:r>
      <w:r>
        <w:t xml:space="preserve"> </w:t>
      </w:r>
      <w:r>
        <w:rPr>
          <w:u w:val="single"/>
        </w:rPr>
        <w:t>Register</w:t>
      </w:r>
      <w:r>
        <w:t xml:space="preserve"> a 60-Day Notice on</w:t>
      </w:r>
      <w:r w:rsidR="0028738B">
        <w:t xml:space="preserve"> </w:t>
      </w:r>
      <w:r w:rsidR="00B90E65">
        <w:t>March 27,</w:t>
      </w:r>
      <w:r w:rsidR="0028738B">
        <w:t xml:space="preserve"> </w:t>
      </w:r>
      <w:r w:rsidR="00B90E65">
        <w:t>2019</w:t>
      </w:r>
      <w:r w:rsidR="00163425">
        <w:t>,</w:t>
      </w:r>
      <w:r>
        <w:t xml:space="preserve"> at </w:t>
      </w:r>
      <w:r w:rsidR="0028738B">
        <w:t>8</w:t>
      </w:r>
      <w:r w:rsidR="00B90E65">
        <w:t>4</w:t>
      </w:r>
      <w:r>
        <w:t xml:space="preserve"> FR </w:t>
      </w:r>
      <w:r w:rsidR="00B90E65">
        <w:t>11553</w:t>
      </w:r>
      <w:r>
        <w:t xml:space="preserve">.  </w:t>
      </w:r>
      <w:r w:rsidR="00B90E65">
        <w:t>The comment period due date is M</w:t>
      </w:r>
      <w:r w:rsidR="00682D2D">
        <w:t>a</w:t>
      </w:r>
      <w:r w:rsidR="00B90E65">
        <w:t>y 28, 2019.</w:t>
      </w:r>
      <w:r w:rsidR="00682D2D">
        <w:t xml:space="preserve">  </w:t>
      </w:r>
      <w:r>
        <w:t xml:space="preserve">HUD </w:t>
      </w:r>
      <w:r w:rsidR="00682D2D">
        <w:t xml:space="preserve">has not </w:t>
      </w:r>
      <w:r>
        <w:t>received</w:t>
      </w:r>
      <w:r w:rsidR="0028738B">
        <w:t xml:space="preserve"> </w:t>
      </w:r>
      <w:r w:rsidR="00682D2D">
        <w:t xml:space="preserve">any </w:t>
      </w:r>
      <w:r w:rsidR="0028738B">
        <w:t>public comments.</w:t>
      </w:r>
      <w:r w:rsidR="00F3415E">
        <w:t xml:space="preserve"> </w:t>
      </w:r>
      <w:r w:rsidR="0028738B">
        <w:t xml:space="preserve"> </w:t>
      </w:r>
      <w:r w:rsidR="00B90E65">
        <w:t xml:space="preserve"> </w:t>
      </w:r>
    </w:p>
    <w:p w14:paraId="217B6713" w14:textId="77777777" w:rsidR="00665819" w:rsidRDefault="00665819" w:rsidP="004229E6">
      <w:pPr>
        <w:spacing w:after="0" w:line="240" w:lineRule="auto"/>
        <w:rPr>
          <w:b/>
        </w:rPr>
      </w:pPr>
    </w:p>
    <w:p w14:paraId="0B96296C" w14:textId="4DC001EA" w:rsidR="00CB2528" w:rsidRPr="00665819" w:rsidRDefault="00665819" w:rsidP="00665819">
      <w:pPr>
        <w:pStyle w:val="ListParagraph"/>
        <w:numPr>
          <w:ilvl w:val="0"/>
          <w:numId w:val="8"/>
        </w:numPr>
        <w:spacing w:after="0" w:line="240" w:lineRule="auto"/>
        <w:rPr>
          <w:b/>
        </w:rPr>
      </w:pPr>
      <w:r w:rsidRPr="00665819">
        <w:rPr>
          <w:b/>
        </w:rPr>
        <w:t>Explain any decision to provide any payment or gift to respondents, other than reenumeration of contractors or grantees.</w:t>
      </w:r>
    </w:p>
    <w:p w14:paraId="1ABFCC35" w14:textId="77777777" w:rsidR="00CB2528" w:rsidRDefault="00CB2528" w:rsidP="004229E6">
      <w:pPr>
        <w:spacing w:after="0" w:line="240" w:lineRule="auto"/>
        <w:rPr>
          <w:b/>
        </w:rPr>
      </w:pPr>
    </w:p>
    <w:p w14:paraId="4B09DB07" w14:textId="77777777" w:rsidR="00CB2528" w:rsidRDefault="0028738B" w:rsidP="00665819">
      <w:pPr>
        <w:spacing w:after="0" w:line="240" w:lineRule="auto"/>
        <w:ind w:left="360"/>
      </w:pPr>
      <w:r>
        <w:t>This information collection involve</w:t>
      </w:r>
      <w:r w:rsidR="00073571">
        <w:t>s</w:t>
      </w:r>
      <w:r>
        <w:t xml:space="preserve"> no payment or gift to respondents.</w:t>
      </w:r>
    </w:p>
    <w:p w14:paraId="54248A36" w14:textId="77777777" w:rsidR="0028738B" w:rsidRDefault="0028738B" w:rsidP="004229E6">
      <w:pPr>
        <w:spacing w:after="0" w:line="240" w:lineRule="auto"/>
      </w:pPr>
    </w:p>
    <w:p w14:paraId="18D71E53" w14:textId="2E354AF3" w:rsidR="00CB2528" w:rsidRPr="00665819" w:rsidRDefault="00665819" w:rsidP="00665819">
      <w:pPr>
        <w:pStyle w:val="ListParagraph"/>
        <w:numPr>
          <w:ilvl w:val="0"/>
          <w:numId w:val="8"/>
        </w:numPr>
        <w:spacing w:after="0" w:line="240" w:lineRule="auto"/>
        <w:rPr>
          <w:b/>
        </w:rPr>
      </w:pPr>
      <w:r w:rsidRPr="00665819">
        <w:rPr>
          <w:b/>
          <w:szCs w:val="24"/>
        </w:rPr>
        <w:t>Describe any assurance of confidentiality provided to respondents and the basis for assurance in statute, regulation or agency policy.</w:t>
      </w:r>
    </w:p>
    <w:p w14:paraId="0FB30E6D" w14:textId="77777777" w:rsidR="00CB2528" w:rsidRDefault="00CB2528" w:rsidP="004229E6">
      <w:pPr>
        <w:spacing w:after="0" w:line="240" w:lineRule="auto"/>
        <w:rPr>
          <w:b/>
        </w:rPr>
      </w:pPr>
    </w:p>
    <w:p w14:paraId="633D2EE2" w14:textId="77777777" w:rsidR="00CB2528" w:rsidRDefault="00CB2528" w:rsidP="00665819">
      <w:pPr>
        <w:spacing w:after="0" w:line="240" w:lineRule="auto"/>
        <w:ind w:left="360"/>
      </w:pPr>
      <w:r>
        <w:t xml:space="preserve">This information collection does not seek any personal identifying information.  </w:t>
      </w:r>
    </w:p>
    <w:p w14:paraId="49A025AC" w14:textId="77777777" w:rsidR="00665819" w:rsidRDefault="00665819" w:rsidP="004229E6">
      <w:pPr>
        <w:spacing w:after="0" w:line="240" w:lineRule="auto"/>
      </w:pPr>
    </w:p>
    <w:p w14:paraId="52F940B9" w14:textId="5D619BFA" w:rsidR="00CB2528" w:rsidRPr="00665819" w:rsidRDefault="00665819" w:rsidP="00665819">
      <w:pPr>
        <w:pStyle w:val="ListParagraph"/>
        <w:numPr>
          <w:ilvl w:val="0"/>
          <w:numId w:val="8"/>
        </w:numPr>
        <w:spacing w:after="0" w:line="240" w:lineRule="auto"/>
        <w:rPr>
          <w:b/>
        </w:rPr>
      </w:pPr>
      <w:r w:rsidRPr="00665819">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34C9C1" w14:textId="77777777" w:rsidR="00CB2528" w:rsidRDefault="00CB2528" w:rsidP="004229E6">
      <w:pPr>
        <w:spacing w:after="0" w:line="240" w:lineRule="auto"/>
        <w:rPr>
          <w:b/>
        </w:rPr>
      </w:pPr>
    </w:p>
    <w:p w14:paraId="672CD511" w14:textId="77777777" w:rsidR="00CB2528" w:rsidRDefault="00CB2528" w:rsidP="00665819">
      <w:pPr>
        <w:spacing w:after="0" w:line="240" w:lineRule="auto"/>
        <w:ind w:left="360"/>
      </w:pPr>
      <w:r>
        <w:t xml:space="preserve">No sensitive questions are being asked by this collection. </w:t>
      </w:r>
    </w:p>
    <w:p w14:paraId="3DF6D2DB" w14:textId="77777777" w:rsidR="00CB2528" w:rsidRDefault="00CB2528" w:rsidP="004229E6">
      <w:pPr>
        <w:spacing w:after="0" w:line="240" w:lineRule="auto"/>
      </w:pPr>
    </w:p>
    <w:p w14:paraId="23912E34" w14:textId="6C3FFAB4" w:rsidR="00665819" w:rsidRPr="00A77242" w:rsidRDefault="00665819" w:rsidP="00665819">
      <w:pPr>
        <w:pStyle w:val="ListParagraph"/>
        <w:numPr>
          <w:ilvl w:val="0"/>
          <w:numId w:val="8"/>
        </w:numPr>
        <w:tabs>
          <w:tab w:val="left" w:pos="360"/>
        </w:tabs>
        <w:rPr>
          <w:rFonts w:eastAsia="Times New Roman" w:cs="Times New Roman"/>
          <w:b/>
          <w:szCs w:val="24"/>
        </w:rPr>
      </w:pPr>
      <w:r w:rsidRPr="00A77242">
        <w:rPr>
          <w:rFonts w:eastAsia="Times New Roman" w:cs="Times New Roman"/>
          <w:b/>
          <w:szCs w:val="24"/>
        </w:rPr>
        <w:t xml:space="preserve">Provide estimates of the hour burden of the collection of information.  The statement should: </w:t>
      </w:r>
    </w:p>
    <w:p w14:paraId="00A8C051" w14:textId="77777777" w:rsidR="00665819" w:rsidRPr="00A77242" w:rsidRDefault="00665819" w:rsidP="00665819">
      <w:pPr>
        <w:pStyle w:val="ListParagraph"/>
        <w:numPr>
          <w:ilvl w:val="0"/>
          <w:numId w:val="5"/>
        </w:numPr>
        <w:tabs>
          <w:tab w:val="clear" w:pos="720"/>
        </w:tabs>
        <w:overflowPunct w:val="0"/>
        <w:autoSpaceDE w:val="0"/>
        <w:autoSpaceDN w:val="0"/>
        <w:adjustRightInd w:val="0"/>
        <w:spacing w:after="0" w:line="240" w:lineRule="auto"/>
        <w:ind w:hanging="360"/>
        <w:textAlignment w:val="baseline"/>
        <w:rPr>
          <w:rFonts w:eastAsia="Times New Roman" w:cs="Times New Roman"/>
          <w:b/>
          <w:szCs w:val="24"/>
        </w:rPr>
      </w:pPr>
      <w:r w:rsidRPr="00A77242">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455876B" w14:textId="77777777" w:rsidR="00665819" w:rsidRPr="00A77242" w:rsidRDefault="00665819" w:rsidP="00665819">
      <w:pPr>
        <w:pStyle w:val="ListParagraph"/>
        <w:numPr>
          <w:ilvl w:val="0"/>
          <w:numId w:val="5"/>
        </w:numPr>
        <w:tabs>
          <w:tab w:val="clear" w:pos="720"/>
        </w:tabs>
        <w:overflowPunct w:val="0"/>
        <w:autoSpaceDE w:val="0"/>
        <w:autoSpaceDN w:val="0"/>
        <w:adjustRightInd w:val="0"/>
        <w:spacing w:after="0" w:line="240" w:lineRule="auto"/>
        <w:ind w:hanging="360"/>
        <w:textAlignment w:val="baseline"/>
        <w:rPr>
          <w:rFonts w:eastAsia="Times New Roman" w:cs="Times New Roman"/>
          <w:b/>
          <w:szCs w:val="24"/>
        </w:rPr>
      </w:pPr>
      <w:r w:rsidRPr="00A77242">
        <w:rPr>
          <w:rFonts w:eastAsia="Times New Roman" w:cs="Times New Roman"/>
          <w:b/>
          <w:szCs w:val="24"/>
        </w:rPr>
        <w:t xml:space="preserve"> </w:t>
      </w:r>
      <w:r w:rsidRPr="00665819">
        <w:rPr>
          <w:rFonts w:eastAsia="Times New Roman" w:cs="Times New Roman"/>
          <w:b/>
          <w:szCs w:val="24"/>
        </w:rPr>
        <w:t xml:space="preserve">if this request covers more than one form, provide separate hour burden estimates for </w:t>
      </w:r>
      <w:r w:rsidRPr="00A77242">
        <w:rPr>
          <w:rFonts w:eastAsia="Times New Roman" w:cs="Times New Roman"/>
          <w:b/>
          <w:szCs w:val="24"/>
        </w:rPr>
        <w:t>e</w:t>
      </w:r>
      <w:r w:rsidRPr="00665819">
        <w:rPr>
          <w:rFonts w:eastAsia="Times New Roman" w:cs="Times New Roman"/>
          <w:b/>
          <w:szCs w:val="24"/>
        </w:rPr>
        <w:t xml:space="preserve">ach form and aggregate the hour burdens in Item 13 of OMB Form 83-I; and </w:t>
      </w:r>
    </w:p>
    <w:p w14:paraId="63514745" w14:textId="0B631CD3" w:rsidR="00665819" w:rsidRPr="00A77242" w:rsidRDefault="00665819" w:rsidP="00665819">
      <w:pPr>
        <w:pStyle w:val="ListParagraph"/>
        <w:numPr>
          <w:ilvl w:val="0"/>
          <w:numId w:val="5"/>
        </w:numPr>
        <w:tabs>
          <w:tab w:val="clear" w:pos="720"/>
        </w:tabs>
        <w:overflowPunct w:val="0"/>
        <w:autoSpaceDE w:val="0"/>
        <w:autoSpaceDN w:val="0"/>
        <w:adjustRightInd w:val="0"/>
        <w:spacing w:after="0" w:line="240" w:lineRule="auto"/>
        <w:ind w:hanging="360"/>
        <w:textAlignment w:val="baseline"/>
        <w:rPr>
          <w:rFonts w:eastAsia="Times New Roman" w:cs="Times New Roman"/>
          <w:b/>
          <w:szCs w:val="24"/>
        </w:rPr>
      </w:pPr>
      <w:r w:rsidRPr="00A77242">
        <w:rPr>
          <w:rFonts w:eastAsia="Times New Roman" w:cs="Times New Roman"/>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40281216" w14:textId="77777777" w:rsidR="00665819" w:rsidRPr="00665819" w:rsidRDefault="00665819" w:rsidP="00665819">
      <w:pPr>
        <w:keepLines/>
        <w:tabs>
          <w:tab w:val="left" w:pos="36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eastAsia="Times New Roman" w:cs="Times New Roman"/>
          <w:sz w:val="20"/>
          <w:szCs w:val="20"/>
        </w:rPr>
      </w:pPr>
    </w:p>
    <w:tbl>
      <w:tblPr>
        <w:tblW w:w="0" w:type="auto"/>
        <w:tblInd w:w="170" w:type="dxa"/>
        <w:tblCellMar>
          <w:left w:w="0" w:type="dxa"/>
          <w:right w:w="0" w:type="dxa"/>
        </w:tblCellMar>
        <w:tblLook w:val="04A0" w:firstRow="1" w:lastRow="0" w:firstColumn="1" w:lastColumn="0" w:noHBand="0" w:noVBand="1"/>
      </w:tblPr>
      <w:tblGrid>
        <w:gridCol w:w="1690"/>
        <w:gridCol w:w="1306"/>
        <w:gridCol w:w="1127"/>
        <w:gridCol w:w="1094"/>
        <w:gridCol w:w="1017"/>
        <w:gridCol w:w="861"/>
        <w:gridCol w:w="1461"/>
        <w:gridCol w:w="850"/>
      </w:tblGrid>
      <w:tr w:rsidR="00665819" w:rsidRPr="00665819" w14:paraId="4F6FA72D" w14:textId="77777777" w:rsidTr="00056429">
        <w:tc>
          <w:tcPr>
            <w:tcW w:w="1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A9EAC" w14:textId="77777777" w:rsidR="00665819" w:rsidRPr="00665819" w:rsidRDefault="00665819" w:rsidP="00665819">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Information Collection</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B60DAB" w14:textId="77777777" w:rsidR="00665819" w:rsidRPr="00665819" w:rsidRDefault="00665819" w:rsidP="00665819">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Number of Respondents</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72327" w14:textId="77777777" w:rsidR="00665819" w:rsidRPr="00665819" w:rsidRDefault="00665819" w:rsidP="00665819">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Frequency of Response</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C5453" w14:textId="77777777" w:rsidR="00665819" w:rsidRPr="00665819" w:rsidRDefault="00665819" w:rsidP="00665819">
            <w:pPr>
              <w:tabs>
                <w:tab w:val="clear" w:pos="720"/>
              </w:tabs>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Responses</w:t>
            </w:r>
          </w:p>
          <w:p w14:paraId="754BE717" w14:textId="77777777" w:rsidR="00665819" w:rsidRPr="00665819" w:rsidRDefault="00665819" w:rsidP="00665819">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Per Annum</w:t>
            </w:r>
          </w:p>
        </w:tc>
        <w:tc>
          <w:tcPr>
            <w:tcW w:w="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D4FC5" w14:textId="77777777" w:rsidR="00665819" w:rsidRPr="00665819" w:rsidRDefault="00665819" w:rsidP="00665819">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Burden Hour Per Response</w:t>
            </w:r>
          </w:p>
        </w:tc>
        <w:tc>
          <w:tcPr>
            <w:tcW w:w="8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1A207E" w14:textId="77777777" w:rsidR="00665819" w:rsidRPr="00665819" w:rsidRDefault="00665819" w:rsidP="00665819">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Annual Burden Hours</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D5937" w14:textId="77777777" w:rsidR="00665819" w:rsidRPr="00665819" w:rsidRDefault="00665819" w:rsidP="00665819">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Hourly Cost Per Response</w:t>
            </w:r>
          </w:p>
        </w:tc>
        <w:tc>
          <w:tcPr>
            <w:tcW w:w="8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346BD9" w14:textId="77777777" w:rsidR="00665819" w:rsidRPr="00665819" w:rsidRDefault="00665819" w:rsidP="00665819">
            <w:pPr>
              <w:tabs>
                <w:tab w:val="clear" w:pos="720"/>
              </w:tabs>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Annual Cost</w:t>
            </w:r>
          </w:p>
          <w:p w14:paraId="5D1A27A4" w14:textId="77777777" w:rsidR="00665819" w:rsidRPr="00665819" w:rsidRDefault="00665819" w:rsidP="00665819">
            <w:pPr>
              <w:tabs>
                <w:tab w:val="clear" w:pos="720"/>
              </w:tabs>
              <w:overflowPunct w:val="0"/>
              <w:autoSpaceDE w:val="0"/>
              <w:autoSpaceDN w:val="0"/>
              <w:spacing w:after="0" w:line="240" w:lineRule="auto"/>
              <w:jc w:val="center"/>
              <w:rPr>
                <w:rFonts w:eastAsia="Calibri" w:cs="Times New Roman"/>
                <w:b/>
                <w:bCs/>
                <w:color w:val="000000"/>
                <w:sz w:val="20"/>
                <w:szCs w:val="20"/>
              </w:rPr>
            </w:pPr>
          </w:p>
        </w:tc>
      </w:tr>
      <w:tr w:rsidR="00665819" w:rsidRPr="00665819" w14:paraId="0218A295" w14:textId="77777777" w:rsidTr="00056429">
        <w:tc>
          <w:tcPr>
            <w:tcW w:w="1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D5912" w14:textId="42B87ADA" w:rsidR="00665819" w:rsidRPr="00B90E65" w:rsidRDefault="00B90E65" w:rsidP="00665819">
            <w:pPr>
              <w:tabs>
                <w:tab w:val="clear" w:pos="720"/>
              </w:tabs>
              <w:overflowPunct w:val="0"/>
              <w:autoSpaceDE w:val="0"/>
              <w:autoSpaceDN w:val="0"/>
              <w:spacing w:after="0" w:line="240" w:lineRule="auto"/>
              <w:rPr>
                <w:rFonts w:eastAsia="Calibri" w:cs="Times New Roman"/>
                <w:b/>
                <w:bCs/>
                <w:color w:val="000000"/>
                <w:sz w:val="18"/>
                <w:szCs w:val="18"/>
              </w:rPr>
            </w:pPr>
            <w:r w:rsidRPr="00B90E65">
              <w:rPr>
                <w:rFonts w:eastAsia="Calibri" w:cs="Times New Roman"/>
                <w:b/>
                <w:bCs/>
                <w:color w:val="000000"/>
                <w:sz w:val="18"/>
                <w:szCs w:val="18"/>
              </w:rPr>
              <w:t>Application for Foreclosure Commissioner</w:t>
            </w:r>
          </w:p>
        </w:tc>
        <w:tc>
          <w:tcPr>
            <w:tcW w:w="1254" w:type="dxa"/>
            <w:tcBorders>
              <w:top w:val="nil"/>
              <w:left w:val="nil"/>
              <w:bottom w:val="single" w:sz="8" w:space="0" w:color="auto"/>
              <w:right w:val="single" w:sz="8" w:space="0" w:color="auto"/>
            </w:tcBorders>
            <w:tcMar>
              <w:top w:w="0" w:type="dxa"/>
              <w:left w:w="108" w:type="dxa"/>
              <w:bottom w:w="0" w:type="dxa"/>
              <w:right w:w="108" w:type="dxa"/>
            </w:tcMar>
          </w:tcPr>
          <w:p w14:paraId="42FEB459" w14:textId="52032DC9" w:rsidR="00665819" w:rsidRPr="00B90E65" w:rsidRDefault="00B90E65" w:rsidP="00665819">
            <w:pPr>
              <w:tabs>
                <w:tab w:val="clear" w:pos="720"/>
              </w:tabs>
              <w:overflowPunct w:val="0"/>
              <w:autoSpaceDE w:val="0"/>
              <w:autoSpaceDN w:val="0"/>
              <w:spacing w:after="0" w:line="240" w:lineRule="auto"/>
              <w:jc w:val="center"/>
              <w:rPr>
                <w:rFonts w:eastAsia="Calibri" w:cs="Times New Roman"/>
                <w:b/>
                <w:bCs/>
                <w:color w:val="000000"/>
                <w:sz w:val="18"/>
                <w:szCs w:val="18"/>
              </w:rPr>
            </w:pPr>
            <w:r w:rsidRPr="00B90E65">
              <w:rPr>
                <w:rFonts w:eastAsia="Calibri" w:cs="Times New Roman"/>
                <w:b/>
                <w:bCs/>
                <w:color w:val="000000"/>
                <w:sz w:val="18"/>
                <w:szCs w:val="18"/>
              </w:rPr>
              <w:t>30.00</w:t>
            </w:r>
          </w:p>
        </w:tc>
        <w:tc>
          <w:tcPr>
            <w:tcW w:w="1084" w:type="dxa"/>
            <w:tcBorders>
              <w:top w:val="nil"/>
              <w:left w:val="nil"/>
              <w:bottom w:val="single" w:sz="8" w:space="0" w:color="auto"/>
              <w:right w:val="single" w:sz="8" w:space="0" w:color="auto"/>
            </w:tcBorders>
            <w:tcMar>
              <w:top w:w="0" w:type="dxa"/>
              <w:left w:w="108" w:type="dxa"/>
              <w:bottom w:w="0" w:type="dxa"/>
              <w:right w:w="108" w:type="dxa"/>
            </w:tcMar>
          </w:tcPr>
          <w:p w14:paraId="405985A3" w14:textId="0C8AC1E1" w:rsidR="00665819" w:rsidRPr="00B90E65" w:rsidRDefault="00B90E65" w:rsidP="00665819">
            <w:pPr>
              <w:tabs>
                <w:tab w:val="clear" w:pos="720"/>
              </w:tabs>
              <w:overflowPunct w:val="0"/>
              <w:autoSpaceDE w:val="0"/>
              <w:autoSpaceDN w:val="0"/>
              <w:spacing w:after="0" w:line="240" w:lineRule="auto"/>
              <w:jc w:val="center"/>
              <w:rPr>
                <w:rFonts w:eastAsia="Calibri" w:cs="Times New Roman"/>
                <w:b/>
                <w:bCs/>
                <w:color w:val="000000"/>
                <w:sz w:val="18"/>
                <w:szCs w:val="18"/>
              </w:rPr>
            </w:pPr>
            <w:r w:rsidRPr="00B90E65">
              <w:rPr>
                <w:rFonts w:eastAsia="Calibri" w:cs="Times New Roman"/>
                <w:b/>
                <w:bCs/>
                <w:color w:val="000000"/>
                <w:sz w:val="18"/>
                <w:szCs w:val="18"/>
              </w:rPr>
              <w:t>1.00</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14:paraId="456886BF" w14:textId="230552D9" w:rsidR="00665819" w:rsidRPr="00B90E65" w:rsidRDefault="00B90E65" w:rsidP="00665819">
            <w:pPr>
              <w:tabs>
                <w:tab w:val="clear" w:pos="720"/>
              </w:tabs>
              <w:overflowPunct w:val="0"/>
              <w:autoSpaceDE w:val="0"/>
              <w:autoSpaceDN w:val="0"/>
              <w:spacing w:after="0" w:line="240" w:lineRule="auto"/>
              <w:jc w:val="center"/>
              <w:rPr>
                <w:rFonts w:eastAsia="Calibri" w:cs="Times New Roman"/>
                <w:b/>
                <w:bCs/>
                <w:color w:val="000000"/>
                <w:sz w:val="18"/>
                <w:szCs w:val="18"/>
              </w:rPr>
            </w:pPr>
            <w:r w:rsidRPr="00B90E65">
              <w:rPr>
                <w:rFonts w:eastAsia="Calibri" w:cs="Times New Roman"/>
                <w:b/>
                <w:bCs/>
                <w:color w:val="000000"/>
                <w:sz w:val="18"/>
                <w:szCs w:val="18"/>
              </w:rPr>
              <w:t>30.00</w:t>
            </w:r>
          </w:p>
        </w:tc>
        <w:tc>
          <w:tcPr>
            <w:tcW w:w="979" w:type="dxa"/>
            <w:tcBorders>
              <w:top w:val="nil"/>
              <w:left w:val="nil"/>
              <w:bottom w:val="single" w:sz="8" w:space="0" w:color="auto"/>
              <w:right w:val="single" w:sz="8" w:space="0" w:color="auto"/>
            </w:tcBorders>
            <w:tcMar>
              <w:top w:w="0" w:type="dxa"/>
              <w:left w:w="108" w:type="dxa"/>
              <w:bottom w:w="0" w:type="dxa"/>
              <w:right w:w="108" w:type="dxa"/>
            </w:tcMar>
          </w:tcPr>
          <w:p w14:paraId="560620A2" w14:textId="05D89075" w:rsidR="00665819" w:rsidRPr="00B90E65" w:rsidRDefault="00B90E65" w:rsidP="00665819">
            <w:pPr>
              <w:tabs>
                <w:tab w:val="clear" w:pos="720"/>
              </w:tabs>
              <w:overflowPunct w:val="0"/>
              <w:autoSpaceDE w:val="0"/>
              <w:autoSpaceDN w:val="0"/>
              <w:spacing w:after="0" w:line="240" w:lineRule="auto"/>
              <w:jc w:val="center"/>
              <w:rPr>
                <w:rFonts w:eastAsia="Calibri" w:cs="Times New Roman"/>
                <w:b/>
                <w:bCs/>
                <w:color w:val="000000"/>
                <w:sz w:val="18"/>
                <w:szCs w:val="18"/>
              </w:rPr>
            </w:pPr>
            <w:r w:rsidRPr="00B90E65">
              <w:rPr>
                <w:rFonts w:eastAsia="Calibri" w:cs="Times New Roman"/>
                <w:b/>
                <w:bCs/>
                <w:color w:val="000000"/>
                <w:sz w:val="18"/>
                <w:szCs w:val="18"/>
              </w:rPr>
              <w:t>.50</w:t>
            </w:r>
          </w:p>
        </w:tc>
        <w:tc>
          <w:tcPr>
            <w:tcW w:w="830" w:type="dxa"/>
            <w:tcBorders>
              <w:top w:val="nil"/>
              <w:left w:val="nil"/>
              <w:bottom w:val="single" w:sz="8" w:space="0" w:color="auto"/>
              <w:right w:val="single" w:sz="8" w:space="0" w:color="auto"/>
            </w:tcBorders>
            <w:tcMar>
              <w:top w:w="0" w:type="dxa"/>
              <w:left w:w="108" w:type="dxa"/>
              <w:bottom w:w="0" w:type="dxa"/>
              <w:right w:w="108" w:type="dxa"/>
            </w:tcMar>
          </w:tcPr>
          <w:p w14:paraId="441EB91F" w14:textId="6D96D46D" w:rsidR="00665819" w:rsidRPr="00B90E65" w:rsidRDefault="00B90E65" w:rsidP="00665819">
            <w:pPr>
              <w:tabs>
                <w:tab w:val="clear" w:pos="720"/>
              </w:tabs>
              <w:overflowPunct w:val="0"/>
              <w:autoSpaceDE w:val="0"/>
              <w:autoSpaceDN w:val="0"/>
              <w:spacing w:after="0" w:line="240" w:lineRule="auto"/>
              <w:jc w:val="center"/>
              <w:rPr>
                <w:rFonts w:eastAsia="Calibri" w:cs="Times New Roman"/>
                <w:b/>
                <w:bCs/>
                <w:color w:val="000000"/>
                <w:sz w:val="18"/>
                <w:szCs w:val="18"/>
              </w:rPr>
            </w:pPr>
            <w:r w:rsidRPr="00B90E65">
              <w:rPr>
                <w:rFonts w:eastAsia="Calibri" w:cs="Times New Roman"/>
                <w:b/>
                <w:bCs/>
                <w:color w:val="000000"/>
                <w:sz w:val="18"/>
                <w:szCs w:val="18"/>
              </w:rPr>
              <w:t>15.00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69B0C508" w14:textId="1396FBBF" w:rsidR="00665819" w:rsidRPr="00B90E65" w:rsidRDefault="00B90E65" w:rsidP="00665819">
            <w:pPr>
              <w:tabs>
                <w:tab w:val="clear" w:pos="720"/>
              </w:tabs>
              <w:overflowPunct w:val="0"/>
              <w:autoSpaceDE w:val="0"/>
              <w:autoSpaceDN w:val="0"/>
              <w:spacing w:after="0" w:line="240" w:lineRule="auto"/>
              <w:jc w:val="right"/>
              <w:rPr>
                <w:rFonts w:eastAsia="Calibri" w:cs="Times New Roman"/>
                <w:b/>
                <w:bCs/>
                <w:color w:val="000000"/>
                <w:sz w:val="18"/>
                <w:szCs w:val="18"/>
              </w:rPr>
            </w:pPr>
            <w:r w:rsidRPr="00B90E65">
              <w:rPr>
                <w:rStyle w:val="CommentReference"/>
                <w:b/>
                <w:sz w:val="18"/>
                <w:szCs w:val="18"/>
              </w:rPr>
              <w:t>$25.00</w:t>
            </w:r>
          </w:p>
        </w:tc>
        <w:tc>
          <w:tcPr>
            <w:tcW w:w="820" w:type="dxa"/>
            <w:tcBorders>
              <w:top w:val="nil"/>
              <w:left w:val="nil"/>
              <w:bottom w:val="single" w:sz="8" w:space="0" w:color="auto"/>
              <w:right w:val="single" w:sz="8" w:space="0" w:color="auto"/>
            </w:tcBorders>
            <w:tcMar>
              <w:top w:w="0" w:type="dxa"/>
              <w:left w:w="108" w:type="dxa"/>
              <w:bottom w:w="0" w:type="dxa"/>
              <w:right w:w="108" w:type="dxa"/>
            </w:tcMar>
          </w:tcPr>
          <w:p w14:paraId="3D83BDE4" w14:textId="2125E927" w:rsidR="00665819" w:rsidRPr="00B90E65" w:rsidRDefault="00B90E65" w:rsidP="00665819">
            <w:pPr>
              <w:tabs>
                <w:tab w:val="clear" w:pos="720"/>
              </w:tabs>
              <w:overflowPunct w:val="0"/>
              <w:autoSpaceDE w:val="0"/>
              <w:autoSpaceDN w:val="0"/>
              <w:spacing w:after="0" w:line="240" w:lineRule="auto"/>
              <w:jc w:val="right"/>
              <w:rPr>
                <w:rFonts w:eastAsia="Calibri" w:cs="Times New Roman"/>
                <w:b/>
                <w:bCs/>
                <w:color w:val="000000"/>
                <w:sz w:val="18"/>
                <w:szCs w:val="18"/>
              </w:rPr>
            </w:pPr>
            <w:r w:rsidRPr="00B90E65">
              <w:rPr>
                <w:rFonts w:eastAsia="Calibri" w:cs="Times New Roman"/>
                <w:b/>
                <w:bCs/>
                <w:color w:val="000000"/>
                <w:sz w:val="18"/>
                <w:szCs w:val="18"/>
              </w:rPr>
              <w:t>$375.00</w:t>
            </w:r>
          </w:p>
        </w:tc>
      </w:tr>
    </w:tbl>
    <w:p w14:paraId="4103E1B1" w14:textId="3DEF139A" w:rsidR="0028738B" w:rsidRDefault="0028738B" w:rsidP="004229E6">
      <w:pPr>
        <w:spacing w:after="0" w:line="240" w:lineRule="auto"/>
        <w:rPr>
          <w:b/>
        </w:rPr>
      </w:pPr>
    </w:p>
    <w:p w14:paraId="1C3345E8" w14:textId="3174F863" w:rsidR="00706A33" w:rsidRDefault="0023672D" w:rsidP="00056429">
      <w:pPr>
        <w:spacing w:after="0" w:line="240" w:lineRule="auto"/>
        <w:ind w:left="360"/>
        <w:rPr>
          <w:szCs w:val="24"/>
        </w:rPr>
      </w:pPr>
      <w:r w:rsidRPr="0023672D">
        <w:t xml:space="preserve">There are no costs to the respondents to </w:t>
      </w:r>
      <w:r w:rsidR="00162CEB">
        <w:t xml:space="preserve">apply for the position of </w:t>
      </w:r>
      <w:r w:rsidR="00ED0FA5">
        <w:t>Single-Family</w:t>
      </w:r>
      <w:r w:rsidR="00162CEB">
        <w:t xml:space="preserve"> </w:t>
      </w:r>
      <w:r w:rsidR="00E832D7">
        <w:t>Foreclosure Commissioner</w:t>
      </w:r>
      <w:r w:rsidR="00162CEB">
        <w:t xml:space="preserve"> and no requirement to apply for such position.  Application for the position is voluntary. </w:t>
      </w:r>
      <w:r w:rsidR="00056429">
        <w:t xml:space="preserve"> </w:t>
      </w:r>
      <w:r w:rsidR="00706A33" w:rsidRPr="00162CEB">
        <w:rPr>
          <w:rFonts w:cs="Times New Roman"/>
          <w:szCs w:val="24"/>
        </w:rPr>
        <w:t xml:space="preserve">The </w:t>
      </w:r>
      <w:r w:rsidR="00706A33">
        <w:rPr>
          <w:rFonts w:cs="Times New Roman"/>
          <w:szCs w:val="24"/>
        </w:rPr>
        <w:t xml:space="preserve">total </w:t>
      </w:r>
      <w:r w:rsidR="00706A33" w:rsidRPr="00162CEB">
        <w:rPr>
          <w:rFonts w:cs="Times New Roman"/>
          <w:szCs w:val="24"/>
        </w:rPr>
        <w:t>reporting burden is estimated to be 15 hours and to cost $3</w:t>
      </w:r>
      <w:r w:rsidR="00706A33">
        <w:rPr>
          <w:rFonts w:cs="Times New Roman"/>
          <w:szCs w:val="24"/>
        </w:rPr>
        <w:t>75</w:t>
      </w:r>
      <w:r w:rsidR="00706A33" w:rsidRPr="00162CEB">
        <w:rPr>
          <w:rFonts w:cs="Times New Roman"/>
          <w:szCs w:val="24"/>
        </w:rPr>
        <w:t>.00. There is no recordkeeping burden.</w:t>
      </w:r>
      <w:r w:rsidR="00706A33">
        <w:rPr>
          <w:rFonts w:cs="Times New Roman"/>
          <w:szCs w:val="24"/>
        </w:rPr>
        <w:t xml:space="preserve"> </w:t>
      </w:r>
      <w:r w:rsidR="00706A33" w:rsidRPr="00162CEB">
        <w:rPr>
          <w:szCs w:val="24"/>
        </w:rPr>
        <w:t xml:space="preserve">These estimates are based on </w:t>
      </w:r>
      <w:r w:rsidR="00706A33">
        <w:rPr>
          <w:szCs w:val="24"/>
        </w:rPr>
        <w:t xml:space="preserve">experience to date. Generally, HUD receives approximately </w:t>
      </w:r>
      <w:r w:rsidR="00706A33" w:rsidRPr="00162CEB">
        <w:rPr>
          <w:szCs w:val="24"/>
        </w:rPr>
        <w:t>30 applications</w:t>
      </w:r>
      <w:r w:rsidR="00706A33">
        <w:rPr>
          <w:szCs w:val="24"/>
        </w:rPr>
        <w:t xml:space="preserve"> per year</w:t>
      </w:r>
      <w:r w:rsidR="00706A33" w:rsidRPr="00162CEB">
        <w:rPr>
          <w:szCs w:val="24"/>
        </w:rPr>
        <w:t>.  Frequency for</w:t>
      </w:r>
      <w:r w:rsidR="00706A33">
        <w:rPr>
          <w:szCs w:val="24"/>
        </w:rPr>
        <w:t xml:space="preserve"> any applicant is once per HUD Re</w:t>
      </w:r>
      <w:r w:rsidR="00706A33" w:rsidRPr="00162CEB">
        <w:rPr>
          <w:szCs w:val="24"/>
        </w:rPr>
        <w:t xml:space="preserve">gion, </w:t>
      </w:r>
      <w:r w:rsidR="00706A33">
        <w:rPr>
          <w:szCs w:val="24"/>
        </w:rPr>
        <w:t>and there are 10 HUD Regions.  To date, no applicant applies</w:t>
      </w:r>
      <w:r w:rsidR="00706A33" w:rsidRPr="00162CEB">
        <w:rPr>
          <w:szCs w:val="24"/>
        </w:rPr>
        <w:t xml:space="preserve"> to perform foreclosures in more than one </w:t>
      </w:r>
      <w:r w:rsidR="00706A33">
        <w:rPr>
          <w:szCs w:val="24"/>
        </w:rPr>
        <w:t>HUD R</w:t>
      </w:r>
      <w:r w:rsidR="00706A33" w:rsidRPr="00162CEB">
        <w:rPr>
          <w:szCs w:val="24"/>
        </w:rPr>
        <w:t>egion. The burden will be 30 minutes per application; typically, the work will be done by a paralegal, as the typical applicant will be an attorney and cost $25 per hour for salary, benefits and miscellaneous expenses.</w:t>
      </w:r>
      <w:r w:rsidR="00706A33">
        <w:rPr>
          <w:szCs w:val="24"/>
        </w:rPr>
        <w:t xml:space="preserve"> It is a very simple application and a half-hour may over-estimate the time involved.</w:t>
      </w:r>
    </w:p>
    <w:p w14:paraId="760D980A" w14:textId="77777777" w:rsidR="00706A33" w:rsidRDefault="00706A33" w:rsidP="00706A33">
      <w:pPr>
        <w:pStyle w:val="BodyTextIndent2"/>
        <w:spacing w:after="0" w:line="240" w:lineRule="auto"/>
        <w:rPr>
          <w:szCs w:val="24"/>
        </w:rPr>
      </w:pPr>
    </w:p>
    <w:p w14:paraId="028EB1C5" w14:textId="35A5B66B" w:rsidR="00FA0DF6" w:rsidRDefault="00706A33" w:rsidP="00FA0DF6">
      <w:pPr>
        <w:pStyle w:val="BodyTextIndent2"/>
        <w:spacing w:after="0" w:line="240" w:lineRule="auto"/>
        <w:rPr>
          <w:szCs w:val="24"/>
        </w:rPr>
      </w:pPr>
      <w:r w:rsidRPr="00162CEB">
        <w:rPr>
          <w:szCs w:val="24"/>
          <w:u w:val="single"/>
        </w:rPr>
        <w:t xml:space="preserve">Costs: </w:t>
      </w:r>
      <w:r w:rsidRPr="00162CEB">
        <w:rPr>
          <w:szCs w:val="24"/>
        </w:rPr>
        <w:t>30 applications expected in 201</w:t>
      </w:r>
      <w:r w:rsidR="00F17F23">
        <w:rPr>
          <w:szCs w:val="24"/>
        </w:rPr>
        <w:t>9</w:t>
      </w:r>
      <w:r w:rsidRPr="00162CEB">
        <w:rPr>
          <w:szCs w:val="24"/>
        </w:rPr>
        <w:t xml:space="preserve"> </w:t>
      </w:r>
      <w:r>
        <w:rPr>
          <w:szCs w:val="24"/>
        </w:rPr>
        <w:t>x</w:t>
      </w:r>
      <w:r w:rsidRPr="00162CEB">
        <w:rPr>
          <w:szCs w:val="24"/>
        </w:rPr>
        <w:t xml:space="preserve"> $12.50 (($25 per hour </w:t>
      </w:r>
      <w:r>
        <w:rPr>
          <w:szCs w:val="24"/>
        </w:rPr>
        <w:t>12.50 per</w:t>
      </w:r>
      <w:r w:rsidRPr="00162CEB">
        <w:rPr>
          <w:szCs w:val="24"/>
        </w:rPr>
        <w:t xml:space="preserve"> half hour per application] = $375.00.</w:t>
      </w:r>
    </w:p>
    <w:p w14:paraId="3746890A" w14:textId="77777777" w:rsidR="00FA0DF6" w:rsidRDefault="00FA0DF6" w:rsidP="00FA0DF6">
      <w:pPr>
        <w:pStyle w:val="BodyTextIndent2"/>
        <w:spacing w:after="0" w:line="240" w:lineRule="auto"/>
        <w:rPr>
          <w:b/>
        </w:rPr>
      </w:pPr>
    </w:p>
    <w:p w14:paraId="445A5580" w14:textId="77777777" w:rsidR="00665819" w:rsidRPr="00A77242" w:rsidRDefault="00C24BC0" w:rsidP="00665819">
      <w:pPr>
        <w:tabs>
          <w:tab w:val="left" w:pos="360"/>
        </w:tabs>
        <w:ind w:left="360" w:hanging="360"/>
        <w:rPr>
          <w:rFonts w:eastAsia="Times New Roman" w:cs="Times New Roman"/>
          <w:b/>
          <w:szCs w:val="24"/>
        </w:rPr>
      </w:pPr>
      <w:r>
        <w:rPr>
          <w:b/>
        </w:rPr>
        <w:t xml:space="preserve">13. </w:t>
      </w:r>
      <w:r w:rsidR="00665819" w:rsidRPr="00A77242">
        <w:rPr>
          <w:rFonts w:eastAsia="Times New Roman" w:cs="Times New Roman"/>
          <w:b/>
          <w:szCs w:val="24"/>
        </w:rPr>
        <w:t xml:space="preserve">Provide an estimate of the total annual cost burden to respondents or recordkeepers resulting from the collection of information (do not include the cost of any hour burden shown in Items 12 and 14). </w:t>
      </w:r>
    </w:p>
    <w:p w14:paraId="54C04F51" w14:textId="77777777" w:rsidR="00A77242" w:rsidRPr="00A77242" w:rsidRDefault="00665819" w:rsidP="00A77242">
      <w:pPr>
        <w:numPr>
          <w:ilvl w:val="0"/>
          <w:numId w:val="6"/>
        </w:numPr>
        <w:tabs>
          <w:tab w:val="clear" w:pos="720"/>
        </w:tabs>
        <w:overflowPunct w:val="0"/>
        <w:autoSpaceDE w:val="0"/>
        <w:autoSpaceDN w:val="0"/>
        <w:adjustRightInd w:val="0"/>
        <w:spacing w:after="0" w:line="240" w:lineRule="auto"/>
        <w:ind w:left="720" w:hanging="360"/>
        <w:textAlignment w:val="baseline"/>
        <w:rPr>
          <w:rFonts w:eastAsia="Times New Roman" w:cs="Times New Roman"/>
          <w:b/>
          <w:szCs w:val="24"/>
        </w:rPr>
      </w:pPr>
      <w:r w:rsidRPr="00665819">
        <w:rPr>
          <w:rFonts w:eastAsia="Times New Roman" w:cs="Times New Roman"/>
          <w:b/>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7C6F8DB9" w14:textId="0F23354C" w:rsidR="00665819" w:rsidRPr="00665819" w:rsidRDefault="00665819" w:rsidP="00A77242">
      <w:pPr>
        <w:numPr>
          <w:ilvl w:val="0"/>
          <w:numId w:val="6"/>
        </w:numPr>
        <w:tabs>
          <w:tab w:val="clear" w:pos="720"/>
        </w:tabs>
        <w:overflowPunct w:val="0"/>
        <w:autoSpaceDE w:val="0"/>
        <w:autoSpaceDN w:val="0"/>
        <w:adjustRightInd w:val="0"/>
        <w:spacing w:after="0" w:line="240" w:lineRule="auto"/>
        <w:ind w:left="720" w:hanging="360"/>
        <w:textAlignment w:val="baseline"/>
        <w:rPr>
          <w:rFonts w:eastAsia="Times New Roman" w:cs="Times New Roman"/>
          <w:b/>
          <w:szCs w:val="24"/>
        </w:rPr>
      </w:pPr>
      <w:r w:rsidRPr="00665819">
        <w:rPr>
          <w:rFonts w:eastAsia="Times New Roman" w:cs="Times New Roman"/>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E9CF88D" w14:textId="77777777" w:rsidR="00665819" w:rsidRPr="00665819" w:rsidRDefault="00665819" w:rsidP="00A77242">
      <w:pPr>
        <w:keepLines/>
        <w:numPr>
          <w:ilvl w:val="0"/>
          <w:numId w:val="6"/>
        </w:numPr>
        <w:tabs>
          <w:tab w:val="clear" w:pos="720"/>
        </w:tabs>
        <w:overflowPunct w:val="0"/>
        <w:autoSpaceDE w:val="0"/>
        <w:autoSpaceDN w:val="0"/>
        <w:adjustRightInd w:val="0"/>
        <w:spacing w:after="80" w:line="240" w:lineRule="auto"/>
        <w:ind w:left="720" w:hanging="360"/>
        <w:textAlignment w:val="baseline"/>
        <w:rPr>
          <w:rFonts w:eastAsia="Times New Roman" w:cs="Times New Roman"/>
          <w:b/>
          <w:szCs w:val="24"/>
        </w:rPr>
      </w:pPr>
      <w:r w:rsidRPr="00665819">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15F8D24" w14:textId="72190178" w:rsidR="00C24BC0" w:rsidRDefault="00C24BC0" w:rsidP="00FA0DF6">
      <w:pPr>
        <w:pStyle w:val="BodyTextIndent2"/>
        <w:spacing w:after="0" w:line="240" w:lineRule="auto"/>
        <w:rPr>
          <w:b/>
        </w:rPr>
      </w:pPr>
    </w:p>
    <w:p w14:paraId="3748CDDF" w14:textId="77777777" w:rsidR="00162CEB" w:rsidRPr="00706A33" w:rsidRDefault="00706A33" w:rsidP="00A77242">
      <w:pPr>
        <w:spacing w:after="0" w:line="240" w:lineRule="auto"/>
        <w:ind w:left="360"/>
      </w:pPr>
      <w:r w:rsidRPr="00706A33">
        <w:t>There are no additional costs to respondents.</w:t>
      </w:r>
    </w:p>
    <w:p w14:paraId="7A6CB249" w14:textId="77777777" w:rsidR="00A77242" w:rsidRDefault="00A77242" w:rsidP="00A77242">
      <w:pPr>
        <w:keepLines/>
        <w:tabs>
          <w:tab w:val="left" w:pos="360"/>
        </w:tabs>
        <w:spacing w:after="80"/>
        <w:rPr>
          <w:b/>
        </w:rPr>
      </w:pPr>
    </w:p>
    <w:p w14:paraId="611969EF" w14:textId="783397D7" w:rsidR="00665819" w:rsidRPr="00A77242" w:rsidRDefault="00665819" w:rsidP="00A77242">
      <w:pPr>
        <w:pStyle w:val="ListParagraph"/>
        <w:keepLines/>
        <w:numPr>
          <w:ilvl w:val="0"/>
          <w:numId w:val="12"/>
        </w:numPr>
        <w:tabs>
          <w:tab w:val="clear" w:pos="720"/>
        </w:tabs>
        <w:spacing w:after="80"/>
        <w:ind w:left="360"/>
        <w:rPr>
          <w:rFonts w:eastAsia="Times New Roman" w:cs="Times New Roman"/>
          <w:b/>
          <w:szCs w:val="24"/>
        </w:rPr>
      </w:pPr>
      <w:r w:rsidRPr="00A77242">
        <w:rPr>
          <w:rFonts w:eastAsia="Times New Roman"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836FF46" w14:textId="77777777" w:rsidR="00665819" w:rsidRPr="00665819" w:rsidRDefault="00665819" w:rsidP="00665819">
      <w:pPr>
        <w:keepLines/>
        <w:tabs>
          <w:tab w:val="left" w:pos="360"/>
        </w:tabs>
        <w:overflowPunct w:val="0"/>
        <w:autoSpaceDE w:val="0"/>
        <w:autoSpaceDN w:val="0"/>
        <w:adjustRightInd w:val="0"/>
        <w:spacing w:after="0" w:line="240" w:lineRule="auto"/>
        <w:ind w:left="720"/>
        <w:textAlignment w:val="baseline"/>
        <w:rPr>
          <w:rFonts w:eastAsia="Times New Roman" w:cs="Times New Roman"/>
          <w:sz w:val="20"/>
          <w:szCs w:val="20"/>
        </w:rPr>
      </w:pPr>
    </w:p>
    <w:p w14:paraId="09B7B0C1" w14:textId="06EB8369" w:rsidR="00B11D4F" w:rsidRPr="00DB6DB5" w:rsidRDefault="00B11D4F" w:rsidP="00BB6E34">
      <w:pPr>
        <w:tabs>
          <w:tab w:val="clear" w:pos="720"/>
        </w:tabs>
        <w:spacing w:after="0" w:line="240" w:lineRule="auto"/>
        <w:ind w:left="360"/>
        <w:rPr>
          <w:bCs/>
          <w:snapToGrid w:val="0"/>
          <w:szCs w:val="24"/>
        </w:rPr>
      </w:pPr>
      <w:r w:rsidRPr="00DB6DB5">
        <w:rPr>
          <w:bCs/>
          <w:snapToGrid w:val="0"/>
          <w:szCs w:val="24"/>
        </w:rPr>
        <w:t>Cost to the Government: the annual cost to t</w:t>
      </w:r>
      <w:r w:rsidR="00B84627">
        <w:rPr>
          <w:bCs/>
          <w:snapToGrid w:val="0"/>
          <w:szCs w:val="24"/>
        </w:rPr>
        <w:t>he federal government will be $ 7</w:t>
      </w:r>
      <w:r w:rsidR="00CA703A">
        <w:rPr>
          <w:bCs/>
          <w:snapToGrid w:val="0"/>
          <w:szCs w:val="24"/>
        </w:rPr>
        <w:t>16</w:t>
      </w:r>
      <w:r w:rsidR="00B84627">
        <w:rPr>
          <w:bCs/>
          <w:snapToGrid w:val="0"/>
          <w:szCs w:val="24"/>
        </w:rPr>
        <w:t>.</w:t>
      </w:r>
      <w:r w:rsidR="00CA703A">
        <w:rPr>
          <w:bCs/>
          <w:snapToGrid w:val="0"/>
          <w:szCs w:val="24"/>
        </w:rPr>
        <w:t>70</w:t>
      </w:r>
      <w:r w:rsidR="00B84627">
        <w:rPr>
          <w:bCs/>
          <w:snapToGrid w:val="0"/>
          <w:szCs w:val="24"/>
        </w:rPr>
        <w:t xml:space="preserve"> ($</w:t>
      </w:r>
      <w:r w:rsidR="00CA703A">
        <w:rPr>
          <w:bCs/>
          <w:snapToGrid w:val="0"/>
          <w:szCs w:val="24"/>
        </w:rPr>
        <w:t>23.89</w:t>
      </w:r>
      <w:r w:rsidR="00B84627">
        <w:rPr>
          <w:bCs/>
          <w:snapToGrid w:val="0"/>
          <w:szCs w:val="24"/>
        </w:rPr>
        <w:t>.</w:t>
      </w:r>
      <w:r w:rsidRPr="00DB6DB5">
        <w:rPr>
          <w:bCs/>
          <w:snapToGrid w:val="0"/>
          <w:szCs w:val="24"/>
        </w:rPr>
        <w:t xml:space="preserve"> per application</w:t>
      </w:r>
      <w:r w:rsidR="00DB6DB5">
        <w:rPr>
          <w:bCs/>
          <w:snapToGrid w:val="0"/>
          <w:szCs w:val="24"/>
        </w:rPr>
        <w:t xml:space="preserve"> </w:t>
      </w:r>
      <w:r w:rsidRPr="00DB6DB5">
        <w:rPr>
          <w:bCs/>
          <w:snapToGrid w:val="0"/>
          <w:szCs w:val="24"/>
        </w:rPr>
        <w:t>x 30 applications).</w:t>
      </w:r>
    </w:p>
    <w:p w14:paraId="67048266" w14:textId="77777777" w:rsidR="00B11D4F" w:rsidRPr="00DB6DB5" w:rsidRDefault="00B11D4F" w:rsidP="00BB6E34">
      <w:pPr>
        <w:tabs>
          <w:tab w:val="clear" w:pos="720"/>
        </w:tabs>
        <w:spacing w:after="0" w:line="240" w:lineRule="auto"/>
        <w:ind w:left="360"/>
        <w:rPr>
          <w:bCs/>
          <w:snapToGrid w:val="0"/>
          <w:szCs w:val="24"/>
        </w:rPr>
      </w:pPr>
    </w:p>
    <w:p w14:paraId="330B7C4A" w14:textId="780747B4" w:rsidR="00F950CD" w:rsidRPr="00DB6DB5" w:rsidRDefault="00B11D4F" w:rsidP="00BB6E34">
      <w:pPr>
        <w:tabs>
          <w:tab w:val="clear" w:pos="720"/>
        </w:tabs>
        <w:spacing w:after="0" w:line="240" w:lineRule="auto"/>
        <w:ind w:left="360"/>
        <w:rPr>
          <w:bCs/>
          <w:snapToGrid w:val="0"/>
          <w:szCs w:val="24"/>
        </w:rPr>
      </w:pPr>
      <w:r w:rsidRPr="00DB6DB5">
        <w:rPr>
          <w:bCs/>
          <w:snapToGrid w:val="0"/>
          <w:szCs w:val="24"/>
        </w:rPr>
        <w:t xml:space="preserve">This estimate is arrived at as follows: For each application received, a staff attorney (typically a GS 11) will spend an average of 25 minutes reviewing the application, and a GS 15 attorney supervisor will spend approximately 5 minutes reviewing the application after the staff attorney has reviewed. Assuming </w:t>
      </w:r>
      <w:r w:rsidR="00DB6DB5">
        <w:rPr>
          <w:bCs/>
          <w:snapToGrid w:val="0"/>
          <w:szCs w:val="24"/>
        </w:rPr>
        <w:t xml:space="preserve">a staff attorney at the </w:t>
      </w:r>
      <w:r w:rsidRPr="00DB6DB5">
        <w:rPr>
          <w:bCs/>
          <w:snapToGrid w:val="0"/>
          <w:szCs w:val="24"/>
        </w:rPr>
        <w:t xml:space="preserve"> GS 1</w:t>
      </w:r>
      <w:r w:rsidR="00DB6DB5">
        <w:rPr>
          <w:bCs/>
          <w:snapToGrid w:val="0"/>
          <w:szCs w:val="24"/>
        </w:rPr>
        <w:t>1</w:t>
      </w:r>
      <w:r w:rsidRPr="00DB6DB5">
        <w:rPr>
          <w:bCs/>
          <w:snapToGrid w:val="0"/>
          <w:szCs w:val="24"/>
        </w:rPr>
        <w:t xml:space="preserve">, Step 5, </w:t>
      </w:r>
      <w:r w:rsidR="00DB6DB5">
        <w:rPr>
          <w:bCs/>
          <w:snapToGrid w:val="0"/>
          <w:szCs w:val="24"/>
        </w:rPr>
        <w:t>level to undertake the review of the application, the hourly pay for such individual is $</w:t>
      </w:r>
      <w:r w:rsidR="008B444C">
        <w:rPr>
          <w:bCs/>
          <w:snapToGrid w:val="0"/>
          <w:szCs w:val="24"/>
        </w:rPr>
        <w:t>37.79</w:t>
      </w:r>
      <w:r w:rsidR="00DB6DB5">
        <w:rPr>
          <w:bCs/>
          <w:snapToGrid w:val="0"/>
          <w:szCs w:val="24"/>
        </w:rPr>
        <w:t>. (per OPM 201</w:t>
      </w:r>
      <w:r w:rsidR="00CA703A">
        <w:rPr>
          <w:bCs/>
          <w:snapToGrid w:val="0"/>
          <w:szCs w:val="24"/>
        </w:rPr>
        <w:t>9</w:t>
      </w:r>
      <w:r w:rsidR="00DB6DB5">
        <w:rPr>
          <w:bCs/>
          <w:snapToGrid w:val="0"/>
          <w:szCs w:val="24"/>
        </w:rPr>
        <w:t xml:space="preserve"> salary table at </w:t>
      </w:r>
      <w:hyperlink r:id="rId9" w:history="1">
        <w:r w:rsidR="008B444C" w:rsidRPr="00CA703A">
          <w:rPr>
            <w:rStyle w:val="Hyperlink"/>
            <w:bCs/>
            <w:snapToGrid w:val="0"/>
            <w:szCs w:val="24"/>
          </w:rPr>
          <w:t>https://www.opm.gov/policy-data-oversight/pay-leave/salaries-wages/2019/general-schedule/</w:t>
        </w:r>
      </w:hyperlink>
      <w:r w:rsidR="00DB6DB5">
        <w:rPr>
          <w:bCs/>
          <w:snapToGrid w:val="0"/>
          <w:szCs w:val="24"/>
        </w:rPr>
        <w:t xml:space="preserve">) </w:t>
      </w:r>
      <w:r w:rsidRPr="00DB6DB5">
        <w:rPr>
          <w:bCs/>
          <w:snapToGrid w:val="0"/>
          <w:szCs w:val="24"/>
        </w:rPr>
        <w:t>the labor cost will be</w:t>
      </w:r>
      <w:r w:rsidR="00B84627">
        <w:rPr>
          <w:bCs/>
          <w:snapToGrid w:val="0"/>
          <w:szCs w:val="24"/>
        </w:rPr>
        <w:t xml:space="preserve"> $1</w:t>
      </w:r>
      <w:r w:rsidR="00CA703A">
        <w:rPr>
          <w:bCs/>
          <w:snapToGrid w:val="0"/>
          <w:szCs w:val="24"/>
        </w:rPr>
        <w:t>8</w:t>
      </w:r>
      <w:r w:rsidR="00B84627">
        <w:rPr>
          <w:bCs/>
          <w:snapToGrid w:val="0"/>
          <w:szCs w:val="24"/>
        </w:rPr>
        <w:t>.</w:t>
      </w:r>
      <w:r w:rsidR="00CA703A">
        <w:rPr>
          <w:bCs/>
          <w:snapToGrid w:val="0"/>
          <w:szCs w:val="24"/>
        </w:rPr>
        <w:t>89</w:t>
      </w:r>
      <w:r w:rsidR="00DB6DB5">
        <w:rPr>
          <w:bCs/>
          <w:snapToGrid w:val="0"/>
          <w:szCs w:val="24"/>
        </w:rPr>
        <w:t xml:space="preserve"> (half hour cost) per application</w:t>
      </w:r>
      <w:r w:rsidR="00B84627">
        <w:rPr>
          <w:bCs/>
          <w:snapToGrid w:val="0"/>
          <w:szCs w:val="24"/>
        </w:rPr>
        <w:t xml:space="preserve">, which results in a </w:t>
      </w:r>
      <w:r w:rsidR="00DB6DB5">
        <w:rPr>
          <w:bCs/>
          <w:snapToGrid w:val="0"/>
          <w:szCs w:val="24"/>
        </w:rPr>
        <w:t>$</w:t>
      </w:r>
      <w:r w:rsidR="00CA703A">
        <w:rPr>
          <w:bCs/>
          <w:snapToGrid w:val="0"/>
          <w:szCs w:val="24"/>
        </w:rPr>
        <w:t>566</w:t>
      </w:r>
      <w:r w:rsidR="00DB6DB5">
        <w:rPr>
          <w:bCs/>
          <w:snapToGrid w:val="0"/>
          <w:szCs w:val="24"/>
        </w:rPr>
        <w:t xml:space="preserve">  annual cost of the staff attorney (30 applications x $</w:t>
      </w:r>
      <w:r w:rsidR="00B84627">
        <w:rPr>
          <w:bCs/>
          <w:snapToGrid w:val="0"/>
          <w:szCs w:val="24"/>
        </w:rPr>
        <w:t>1</w:t>
      </w:r>
      <w:r w:rsidR="00CA703A">
        <w:rPr>
          <w:bCs/>
          <w:snapToGrid w:val="0"/>
          <w:szCs w:val="24"/>
        </w:rPr>
        <w:t>8</w:t>
      </w:r>
      <w:r w:rsidR="00B84627">
        <w:rPr>
          <w:bCs/>
          <w:snapToGrid w:val="0"/>
          <w:szCs w:val="24"/>
        </w:rPr>
        <w:t>.</w:t>
      </w:r>
      <w:r w:rsidR="00CA703A">
        <w:rPr>
          <w:bCs/>
          <w:snapToGrid w:val="0"/>
          <w:szCs w:val="24"/>
        </w:rPr>
        <w:t>89</w:t>
      </w:r>
      <w:r w:rsidR="00DB6DB5">
        <w:rPr>
          <w:bCs/>
          <w:snapToGrid w:val="0"/>
          <w:szCs w:val="24"/>
        </w:rPr>
        <w:t>).</w:t>
      </w:r>
      <w:r w:rsidRPr="00DB6DB5">
        <w:rPr>
          <w:bCs/>
          <w:snapToGrid w:val="0"/>
          <w:szCs w:val="24"/>
        </w:rPr>
        <w:t xml:space="preserve">  </w:t>
      </w:r>
      <w:r w:rsidR="00DB6DB5">
        <w:rPr>
          <w:bCs/>
          <w:snapToGrid w:val="0"/>
          <w:szCs w:val="24"/>
        </w:rPr>
        <w:t>Supervisory review at the GS-15, Step 3 level results in an h</w:t>
      </w:r>
      <w:r w:rsidR="00B84627">
        <w:rPr>
          <w:bCs/>
          <w:snapToGrid w:val="0"/>
          <w:szCs w:val="24"/>
        </w:rPr>
        <w:t>ourly rate of $</w:t>
      </w:r>
      <w:r w:rsidR="00CA703A">
        <w:rPr>
          <w:bCs/>
          <w:snapToGrid w:val="0"/>
          <w:szCs w:val="24"/>
        </w:rPr>
        <w:t>70</w:t>
      </w:r>
      <w:r w:rsidR="00B84627">
        <w:rPr>
          <w:bCs/>
          <w:snapToGrid w:val="0"/>
          <w:szCs w:val="24"/>
        </w:rPr>
        <w:t>.4</w:t>
      </w:r>
      <w:r w:rsidR="00CA703A">
        <w:rPr>
          <w:bCs/>
          <w:snapToGrid w:val="0"/>
          <w:szCs w:val="24"/>
        </w:rPr>
        <w:t>5</w:t>
      </w:r>
      <w:r w:rsidR="00B84627">
        <w:rPr>
          <w:bCs/>
          <w:snapToGrid w:val="0"/>
          <w:szCs w:val="24"/>
        </w:rPr>
        <w:t xml:space="preserve"> hourly rate, which results in approximately $5 additional dollars in annual labor cost, which results in additional annual labor cost of $150.  The total combined labor cost is $7</w:t>
      </w:r>
      <w:r w:rsidR="00CA703A">
        <w:rPr>
          <w:bCs/>
          <w:snapToGrid w:val="0"/>
          <w:szCs w:val="24"/>
        </w:rPr>
        <w:t>16</w:t>
      </w:r>
      <w:r w:rsidR="00B84627">
        <w:rPr>
          <w:bCs/>
          <w:snapToGrid w:val="0"/>
          <w:szCs w:val="24"/>
        </w:rPr>
        <w:t>.</w:t>
      </w:r>
      <w:r w:rsidR="00CA703A">
        <w:rPr>
          <w:bCs/>
          <w:snapToGrid w:val="0"/>
          <w:szCs w:val="24"/>
        </w:rPr>
        <w:t>70</w:t>
      </w:r>
      <w:r w:rsidR="00B84627">
        <w:rPr>
          <w:bCs/>
          <w:snapToGrid w:val="0"/>
          <w:szCs w:val="24"/>
        </w:rPr>
        <w:t>.</w:t>
      </w:r>
    </w:p>
    <w:p w14:paraId="5AABF8AD" w14:textId="77777777" w:rsidR="00F950CD" w:rsidRDefault="00F950CD" w:rsidP="004229E6">
      <w:pPr>
        <w:spacing w:after="0" w:line="240" w:lineRule="auto"/>
        <w:rPr>
          <w:b/>
        </w:rPr>
      </w:pPr>
    </w:p>
    <w:p w14:paraId="21BBD983" w14:textId="5DD40C4B" w:rsidR="00665819" w:rsidRDefault="00665819" w:rsidP="00A77242">
      <w:pPr>
        <w:pStyle w:val="ListParagraph"/>
        <w:keepLines/>
        <w:numPr>
          <w:ilvl w:val="0"/>
          <w:numId w:val="12"/>
        </w:numPr>
        <w:tabs>
          <w:tab w:val="clear" w:pos="720"/>
        </w:tabs>
        <w:spacing w:after="80"/>
        <w:ind w:left="360"/>
        <w:rPr>
          <w:rFonts w:eastAsia="Times New Roman" w:cs="Times New Roman"/>
          <w:b/>
          <w:szCs w:val="24"/>
        </w:rPr>
      </w:pPr>
      <w:r w:rsidRPr="00A77242">
        <w:rPr>
          <w:rFonts w:eastAsia="Times New Roman" w:cs="Times New Roman"/>
          <w:b/>
          <w:szCs w:val="24"/>
        </w:rPr>
        <w:t>Explain the reasons for any program changes or adjustments reported in Items 13 and 14 of the OMB Form 83-I.</w:t>
      </w:r>
    </w:p>
    <w:p w14:paraId="2AE87CFA" w14:textId="77777777" w:rsidR="00A77242" w:rsidRPr="00A77242" w:rsidRDefault="00A77242" w:rsidP="00A77242">
      <w:pPr>
        <w:pStyle w:val="ListParagraph"/>
        <w:keepLines/>
        <w:tabs>
          <w:tab w:val="clear" w:pos="720"/>
        </w:tabs>
        <w:spacing w:after="80"/>
        <w:ind w:left="360"/>
        <w:rPr>
          <w:rFonts w:eastAsia="Times New Roman" w:cs="Times New Roman"/>
          <w:b/>
          <w:szCs w:val="24"/>
        </w:rPr>
      </w:pPr>
    </w:p>
    <w:p w14:paraId="3F5BC844" w14:textId="335C60EC" w:rsidR="00C85459" w:rsidRPr="00706A33" w:rsidRDefault="006953FA" w:rsidP="00A77242">
      <w:pPr>
        <w:spacing w:after="0" w:line="240" w:lineRule="auto"/>
        <w:ind w:left="360"/>
      </w:pPr>
      <w:r w:rsidRPr="006953FA">
        <w:t xml:space="preserve">This is </w:t>
      </w:r>
      <w:r w:rsidR="00056429" w:rsidRPr="006953FA">
        <w:t>a</w:t>
      </w:r>
      <w:r w:rsidRPr="006953FA">
        <w:t xml:space="preserve"> </w:t>
      </w:r>
      <w:r w:rsidR="00CA703A">
        <w:t>re</w:t>
      </w:r>
      <w:r w:rsidR="00056429">
        <w:t xml:space="preserve">instatement without change </w:t>
      </w:r>
      <w:r w:rsidRPr="006953FA">
        <w:t>of a currently approved collection.</w:t>
      </w:r>
      <w:r>
        <w:rPr>
          <w:b/>
        </w:rPr>
        <w:t xml:space="preserve"> </w:t>
      </w:r>
      <w:r w:rsidR="00706A33" w:rsidRPr="00706A33">
        <w:t xml:space="preserve">There are no program changes or adjustments. </w:t>
      </w:r>
    </w:p>
    <w:p w14:paraId="3F1EA2CF" w14:textId="77777777" w:rsidR="00706A33" w:rsidRDefault="00706A33" w:rsidP="004229E6">
      <w:pPr>
        <w:spacing w:after="0" w:line="240" w:lineRule="auto"/>
        <w:rPr>
          <w:b/>
        </w:rPr>
      </w:pPr>
    </w:p>
    <w:p w14:paraId="1558AB54" w14:textId="5D097936" w:rsidR="00C24BC0" w:rsidRPr="00A77242" w:rsidRDefault="00665819" w:rsidP="00A77242">
      <w:pPr>
        <w:pStyle w:val="ListParagraph"/>
        <w:numPr>
          <w:ilvl w:val="0"/>
          <w:numId w:val="12"/>
        </w:numPr>
        <w:tabs>
          <w:tab w:val="clear" w:pos="720"/>
        </w:tabs>
        <w:spacing w:after="0" w:line="240" w:lineRule="auto"/>
        <w:ind w:left="360"/>
        <w:rPr>
          <w:b/>
        </w:rPr>
      </w:pPr>
      <w:r w:rsidRPr="00A77242">
        <w:rPr>
          <w:b/>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5B17DFA" w14:textId="77777777" w:rsidR="00C24BC0" w:rsidRDefault="00C24BC0" w:rsidP="004229E6">
      <w:pPr>
        <w:spacing w:after="0" w:line="240" w:lineRule="auto"/>
        <w:rPr>
          <w:b/>
        </w:rPr>
      </w:pPr>
    </w:p>
    <w:p w14:paraId="539C88D4" w14:textId="36D8569B" w:rsidR="00452D80" w:rsidRPr="00452D80" w:rsidRDefault="00B84627" w:rsidP="00056429">
      <w:pPr>
        <w:tabs>
          <w:tab w:val="clear" w:pos="720"/>
        </w:tabs>
        <w:spacing w:after="0" w:line="240" w:lineRule="auto"/>
        <w:ind w:left="360"/>
      </w:pPr>
      <w:r w:rsidRPr="00452D80">
        <w:t xml:space="preserve">There is no time schedule associated with this </w:t>
      </w:r>
      <w:r w:rsidR="00452D80" w:rsidRPr="00452D80">
        <w:t>collection of information.  Individuals can apply whenever they would like to apply.</w:t>
      </w:r>
      <w:r w:rsidR="00A77242">
        <w:t xml:space="preserve">  </w:t>
      </w:r>
      <w:r w:rsidR="00452D80" w:rsidRPr="00452D80">
        <w:t>Other than the PRA notices, no further publication is planned.</w:t>
      </w:r>
      <w:r w:rsidR="00A77242">
        <w:t xml:space="preserve"> </w:t>
      </w:r>
      <w:r w:rsidR="00452D80" w:rsidRPr="00452D80">
        <w:t>No analysis plan is associated with this information collection.</w:t>
      </w:r>
    </w:p>
    <w:p w14:paraId="373A1278" w14:textId="77777777" w:rsidR="00F950CD" w:rsidRDefault="00F950CD" w:rsidP="004229E6">
      <w:pPr>
        <w:spacing w:after="0" w:line="240" w:lineRule="auto"/>
        <w:rPr>
          <w:b/>
        </w:rPr>
      </w:pPr>
    </w:p>
    <w:p w14:paraId="49E35D2F" w14:textId="22713A29" w:rsidR="00F90619" w:rsidRPr="00A77242" w:rsidRDefault="00665819" w:rsidP="00A77242">
      <w:pPr>
        <w:pStyle w:val="ListParagraph"/>
        <w:numPr>
          <w:ilvl w:val="0"/>
          <w:numId w:val="12"/>
        </w:numPr>
        <w:tabs>
          <w:tab w:val="clear" w:pos="720"/>
        </w:tabs>
        <w:spacing w:after="0" w:line="240" w:lineRule="auto"/>
        <w:ind w:left="360"/>
        <w:rPr>
          <w:b/>
        </w:rPr>
      </w:pPr>
      <w:r w:rsidRPr="00A77242">
        <w:rPr>
          <w:rFonts w:eastAsia="Times New Roman" w:cs="Times New Roman"/>
          <w:b/>
          <w:szCs w:val="24"/>
        </w:rPr>
        <w:t>If seeking approval to not display the expiration date for OMB approval of the information collection, explain the reasons that display would be inappropriate.</w:t>
      </w:r>
    </w:p>
    <w:p w14:paraId="327ABAE1" w14:textId="77777777" w:rsidR="00F90619" w:rsidRDefault="00F90619" w:rsidP="004229E6">
      <w:pPr>
        <w:spacing w:after="0" w:line="240" w:lineRule="auto"/>
        <w:rPr>
          <w:b/>
        </w:rPr>
      </w:pPr>
    </w:p>
    <w:p w14:paraId="2960054F" w14:textId="77777777" w:rsidR="00F90619" w:rsidRDefault="00706A33" w:rsidP="00C149A7">
      <w:pPr>
        <w:spacing w:after="0" w:line="240" w:lineRule="auto"/>
        <w:ind w:left="360"/>
      </w:pPr>
      <w:r>
        <w:t>The Department is not seeking approval not to display the OMB control number.</w:t>
      </w:r>
      <w:r w:rsidR="00F90619">
        <w:t xml:space="preserve"> </w:t>
      </w:r>
    </w:p>
    <w:p w14:paraId="63B86AAF" w14:textId="77777777" w:rsidR="00F90619" w:rsidRPr="00C149A7" w:rsidRDefault="00F90619" w:rsidP="004229E6">
      <w:pPr>
        <w:spacing w:after="0" w:line="240" w:lineRule="auto"/>
        <w:rPr>
          <w:b/>
        </w:rPr>
      </w:pPr>
    </w:p>
    <w:p w14:paraId="34E1A440" w14:textId="645ACB39" w:rsidR="00706A33" w:rsidRPr="00C149A7" w:rsidRDefault="00F90619" w:rsidP="004229E6">
      <w:pPr>
        <w:spacing w:after="0" w:line="240" w:lineRule="auto"/>
        <w:rPr>
          <w:b/>
        </w:rPr>
      </w:pPr>
      <w:r w:rsidRPr="00C149A7">
        <w:rPr>
          <w:b/>
        </w:rPr>
        <w:t xml:space="preserve">18. </w:t>
      </w:r>
      <w:r w:rsidR="00665819" w:rsidRPr="00C149A7">
        <w:rPr>
          <w:rFonts w:eastAsia="Times New Roman" w:cs="Times New Roman"/>
          <w:b/>
          <w:szCs w:val="24"/>
        </w:rPr>
        <w:t>Explain each exception to the certification statement identified in item 19.</w:t>
      </w:r>
    </w:p>
    <w:p w14:paraId="4DDF5F7E" w14:textId="77777777" w:rsidR="00C149A7" w:rsidRDefault="00C149A7" w:rsidP="004229E6">
      <w:pPr>
        <w:spacing w:after="0" w:line="240" w:lineRule="auto"/>
      </w:pPr>
    </w:p>
    <w:p w14:paraId="3CCE0574" w14:textId="72EF0B55" w:rsidR="00706A33" w:rsidRPr="00706A33" w:rsidRDefault="00706A33" w:rsidP="00B90E65">
      <w:pPr>
        <w:tabs>
          <w:tab w:val="clear" w:pos="720"/>
        </w:tabs>
        <w:spacing w:after="0" w:line="240" w:lineRule="auto"/>
        <w:ind w:left="720" w:hanging="360"/>
      </w:pPr>
      <w:r w:rsidRPr="00706A33">
        <w:t>There are no exceptions to the certifications statement identified in item 19 of the OMB 83-I.</w:t>
      </w:r>
    </w:p>
    <w:sectPr w:rsidR="00706A33" w:rsidRPr="00706A33" w:rsidSect="002F76DE">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B035E" w14:textId="77777777" w:rsidR="00B84627" w:rsidRDefault="00B84627" w:rsidP="00AD6D97">
      <w:pPr>
        <w:spacing w:after="0" w:line="240" w:lineRule="auto"/>
      </w:pPr>
      <w:r>
        <w:separator/>
      </w:r>
    </w:p>
  </w:endnote>
  <w:endnote w:type="continuationSeparator" w:id="0">
    <w:p w14:paraId="7E96193A" w14:textId="77777777" w:rsidR="00B84627" w:rsidRDefault="00B84627"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7D81D" w14:textId="77777777" w:rsidR="00B84627" w:rsidRDefault="00B84627" w:rsidP="00AD6D97">
      <w:pPr>
        <w:spacing w:after="0" w:line="240" w:lineRule="auto"/>
      </w:pPr>
      <w:r>
        <w:separator/>
      </w:r>
    </w:p>
  </w:footnote>
  <w:footnote w:type="continuationSeparator" w:id="0">
    <w:p w14:paraId="6E4B1163" w14:textId="77777777" w:rsidR="00B84627" w:rsidRDefault="00B84627" w:rsidP="00AD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037173"/>
      <w:docPartObj>
        <w:docPartGallery w:val="Page Numbers (Top of Page)"/>
        <w:docPartUnique/>
      </w:docPartObj>
    </w:sdtPr>
    <w:sdtEndPr>
      <w:rPr>
        <w:noProof/>
      </w:rPr>
    </w:sdtEndPr>
    <w:sdtContent>
      <w:p w14:paraId="05791E03" w14:textId="77777777" w:rsidR="00B84627" w:rsidRDefault="00706A33">
        <w:pPr>
          <w:pStyle w:val="Header"/>
          <w:jc w:val="right"/>
        </w:pPr>
        <w:r>
          <w:fldChar w:fldCharType="begin"/>
        </w:r>
        <w:r>
          <w:instrText xml:space="preserve"> PAGE   \* MERGEFORMAT </w:instrText>
        </w:r>
        <w:r>
          <w:fldChar w:fldCharType="separate"/>
        </w:r>
        <w:r w:rsidR="0050512F">
          <w:rPr>
            <w:noProof/>
          </w:rPr>
          <w:t>2</w:t>
        </w:r>
        <w:r>
          <w:rPr>
            <w:noProof/>
          </w:rPr>
          <w:fldChar w:fldCharType="end"/>
        </w:r>
      </w:p>
    </w:sdtContent>
  </w:sdt>
  <w:p w14:paraId="1281029A" w14:textId="77777777" w:rsidR="00B84627" w:rsidRDefault="00B84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1E3006F"/>
    <w:multiLevelType w:val="singleLevel"/>
    <w:tmpl w:val="B26EA4E0"/>
    <w:lvl w:ilvl="0">
      <w:numFmt w:val="decimal"/>
      <w:lvlText w:val="*"/>
      <w:lvlJc w:val="left"/>
    </w:lvl>
  </w:abstractNum>
  <w:abstractNum w:abstractNumId="2">
    <w:nsid w:val="04E03E2F"/>
    <w:multiLevelType w:val="hybridMultilevel"/>
    <w:tmpl w:val="98A8C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7F1745"/>
    <w:multiLevelType w:val="hybridMultilevel"/>
    <w:tmpl w:val="C8B2F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2F0E78"/>
    <w:multiLevelType w:val="hybridMultilevel"/>
    <w:tmpl w:val="66287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3D2A8F"/>
    <w:multiLevelType w:val="hybridMultilevel"/>
    <w:tmpl w:val="F8E64B5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nsid w:val="48565F1B"/>
    <w:multiLevelType w:val="hybridMultilevel"/>
    <w:tmpl w:val="A586A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33D1311"/>
    <w:multiLevelType w:val="singleLevel"/>
    <w:tmpl w:val="B26EA4E0"/>
    <w:lvl w:ilvl="0">
      <w:numFmt w:val="decimal"/>
      <w:lvlText w:val="*"/>
      <w:lvlJc w:val="left"/>
    </w:lvl>
  </w:abstractNum>
  <w:abstractNum w:abstractNumId="9">
    <w:nsid w:val="55A27C8D"/>
    <w:multiLevelType w:val="hybridMultilevel"/>
    <w:tmpl w:val="514A1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BB5EFE"/>
    <w:multiLevelType w:val="hybridMultilevel"/>
    <w:tmpl w:val="19BA405E"/>
    <w:lvl w:ilvl="0" w:tplc="5C8CD4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6D2B5B"/>
    <w:multiLevelType w:val="hybridMultilevel"/>
    <w:tmpl w:val="7F72BF7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805AF"/>
    <w:multiLevelType w:val="singleLevel"/>
    <w:tmpl w:val="B26EA4E0"/>
    <w:lvl w:ilvl="0">
      <w:numFmt w:val="decimal"/>
      <w:lvlText w:val="*"/>
      <w:lvlJc w:val="left"/>
    </w:lvl>
  </w:abstractNum>
  <w:abstractNum w:abstractNumId="13">
    <w:nsid w:val="6E54523E"/>
    <w:multiLevelType w:val="hybridMultilevel"/>
    <w:tmpl w:val="2244F09C"/>
    <w:lvl w:ilvl="0" w:tplc="4D2E4C9A">
      <w:start w:val="14"/>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210009"/>
    <w:multiLevelType w:val="hybridMultilevel"/>
    <w:tmpl w:val="B45CD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E1B4D"/>
    <w:multiLevelType w:val="hybridMultilevel"/>
    <w:tmpl w:val="8D80F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DF648F"/>
    <w:multiLevelType w:val="hybridMultilevel"/>
    <w:tmpl w:val="0C64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A4295F"/>
    <w:multiLevelType w:val="hybridMultilevel"/>
    <w:tmpl w:val="DAE4D7F4"/>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4">
    <w:abstractNumId w:val="8"/>
  </w:num>
  <w:num w:numId="5">
    <w:abstractNumId w:val="12"/>
  </w:num>
  <w:num w:numId="6">
    <w:abstractNumId w:val="1"/>
  </w:num>
  <w:num w:numId="7">
    <w:abstractNumId w:val="9"/>
  </w:num>
  <w:num w:numId="8">
    <w:abstractNumId w:val="4"/>
  </w:num>
  <w:num w:numId="9">
    <w:abstractNumId w:val="10"/>
  </w:num>
  <w:num w:numId="10">
    <w:abstractNumId w:val="17"/>
  </w:num>
  <w:num w:numId="11">
    <w:abstractNumId w:val="11"/>
  </w:num>
  <w:num w:numId="12">
    <w:abstractNumId w:val="13"/>
  </w:num>
  <w:num w:numId="13">
    <w:abstractNumId w:val="15"/>
  </w:num>
  <w:num w:numId="14">
    <w:abstractNumId w:val="6"/>
  </w:num>
  <w:num w:numId="15">
    <w:abstractNumId w:val="2"/>
  </w:num>
  <w:num w:numId="16">
    <w:abstractNumId w:val="16"/>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CE"/>
    <w:rsid w:val="00002B3A"/>
    <w:rsid w:val="000043F8"/>
    <w:rsid w:val="0002487D"/>
    <w:rsid w:val="00046824"/>
    <w:rsid w:val="00056429"/>
    <w:rsid w:val="000615D4"/>
    <w:rsid w:val="00073571"/>
    <w:rsid w:val="000D1B9B"/>
    <w:rsid w:val="000F09F4"/>
    <w:rsid w:val="000F6496"/>
    <w:rsid w:val="00114041"/>
    <w:rsid w:val="001210A9"/>
    <w:rsid w:val="00141F2A"/>
    <w:rsid w:val="00150DAC"/>
    <w:rsid w:val="00162CEB"/>
    <w:rsid w:val="00163425"/>
    <w:rsid w:val="001718D4"/>
    <w:rsid w:val="00173A87"/>
    <w:rsid w:val="0023672D"/>
    <w:rsid w:val="00267E6A"/>
    <w:rsid w:val="0028738B"/>
    <w:rsid w:val="00287D32"/>
    <w:rsid w:val="002B37F0"/>
    <w:rsid w:val="002F76DE"/>
    <w:rsid w:val="003D0F3D"/>
    <w:rsid w:val="003F6F1F"/>
    <w:rsid w:val="004229E6"/>
    <w:rsid w:val="00432053"/>
    <w:rsid w:val="00452D80"/>
    <w:rsid w:val="004A68CF"/>
    <w:rsid w:val="004F0704"/>
    <w:rsid w:val="004F3BF2"/>
    <w:rsid w:val="0050512F"/>
    <w:rsid w:val="005312BE"/>
    <w:rsid w:val="00575238"/>
    <w:rsid w:val="00594397"/>
    <w:rsid w:val="0060596C"/>
    <w:rsid w:val="00665819"/>
    <w:rsid w:val="00682D2D"/>
    <w:rsid w:val="006953FA"/>
    <w:rsid w:val="006A2248"/>
    <w:rsid w:val="006C5B5C"/>
    <w:rsid w:val="006D732E"/>
    <w:rsid w:val="007066C5"/>
    <w:rsid w:val="00706A33"/>
    <w:rsid w:val="00733B8B"/>
    <w:rsid w:val="00743F49"/>
    <w:rsid w:val="00756DD5"/>
    <w:rsid w:val="007C4242"/>
    <w:rsid w:val="007D1C96"/>
    <w:rsid w:val="00851FEC"/>
    <w:rsid w:val="00865B0E"/>
    <w:rsid w:val="008B046F"/>
    <w:rsid w:val="008B444C"/>
    <w:rsid w:val="008D02F0"/>
    <w:rsid w:val="00923E1B"/>
    <w:rsid w:val="0093120B"/>
    <w:rsid w:val="009A50C2"/>
    <w:rsid w:val="009B597E"/>
    <w:rsid w:val="009C4D80"/>
    <w:rsid w:val="009D03AF"/>
    <w:rsid w:val="009D268D"/>
    <w:rsid w:val="009D4085"/>
    <w:rsid w:val="00A4195C"/>
    <w:rsid w:val="00A77242"/>
    <w:rsid w:val="00AC53CE"/>
    <w:rsid w:val="00AD6D97"/>
    <w:rsid w:val="00AF05E6"/>
    <w:rsid w:val="00B01ED9"/>
    <w:rsid w:val="00B11D4F"/>
    <w:rsid w:val="00B36784"/>
    <w:rsid w:val="00B37F0D"/>
    <w:rsid w:val="00B5418E"/>
    <w:rsid w:val="00B84627"/>
    <w:rsid w:val="00B90E65"/>
    <w:rsid w:val="00BB6E34"/>
    <w:rsid w:val="00C149A7"/>
    <w:rsid w:val="00C24BC0"/>
    <w:rsid w:val="00C30EE8"/>
    <w:rsid w:val="00C37983"/>
    <w:rsid w:val="00C70C38"/>
    <w:rsid w:val="00C85459"/>
    <w:rsid w:val="00C87DE6"/>
    <w:rsid w:val="00CA703A"/>
    <w:rsid w:val="00CB2528"/>
    <w:rsid w:val="00CC33FE"/>
    <w:rsid w:val="00CE2689"/>
    <w:rsid w:val="00D10127"/>
    <w:rsid w:val="00D206AB"/>
    <w:rsid w:val="00D51ACA"/>
    <w:rsid w:val="00D53806"/>
    <w:rsid w:val="00D56EB7"/>
    <w:rsid w:val="00D85F67"/>
    <w:rsid w:val="00DB6DB5"/>
    <w:rsid w:val="00DD56E5"/>
    <w:rsid w:val="00DE7B8A"/>
    <w:rsid w:val="00E204DD"/>
    <w:rsid w:val="00E3214E"/>
    <w:rsid w:val="00E438EE"/>
    <w:rsid w:val="00E530A8"/>
    <w:rsid w:val="00E75FC6"/>
    <w:rsid w:val="00E832D7"/>
    <w:rsid w:val="00E915A7"/>
    <w:rsid w:val="00ED0FA5"/>
    <w:rsid w:val="00F05CED"/>
    <w:rsid w:val="00F13392"/>
    <w:rsid w:val="00F17F23"/>
    <w:rsid w:val="00F300EA"/>
    <w:rsid w:val="00F3415E"/>
    <w:rsid w:val="00F7033C"/>
    <w:rsid w:val="00F745BA"/>
    <w:rsid w:val="00F90619"/>
    <w:rsid w:val="00F911C2"/>
    <w:rsid w:val="00F93858"/>
    <w:rsid w:val="00F93A2C"/>
    <w:rsid w:val="00F950CD"/>
    <w:rsid w:val="00FA0DF6"/>
    <w:rsid w:val="00FC0857"/>
    <w:rsid w:val="00FF4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5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alloonText">
    <w:name w:val="Balloon Text"/>
    <w:basedOn w:val="Normal"/>
    <w:link w:val="BalloonTextChar"/>
    <w:uiPriority w:val="99"/>
    <w:semiHidden/>
    <w:unhideWhenUsed/>
    <w:rsid w:val="00004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F8"/>
    <w:rPr>
      <w:rFonts w:ascii="Tahoma" w:hAnsi="Tahoma" w:cs="Tahoma"/>
      <w:sz w:val="16"/>
      <w:szCs w:val="16"/>
    </w:rPr>
  </w:style>
  <w:style w:type="paragraph" w:styleId="ListParagraph">
    <w:name w:val="List Paragraph"/>
    <w:basedOn w:val="Normal"/>
    <w:uiPriority w:val="34"/>
    <w:qFormat/>
    <w:rsid w:val="0028738B"/>
    <w:pPr>
      <w:ind w:left="720"/>
      <w:contextualSpacing/>
    </w:pPr>
  </w:style>
  <w:style w:type="paragraph" w:styleId="BodyTextIndent2">
    <w:name w:val="Body Text Indent 2"/>
    <w:basedOn w:val="Normal"/>
    <w:link w:val="BodyTextIndent2Char"/>
    <w:uiPriority w:val="99"/>
    <w:unhideWhenUsed/>
    <w:rsid w:val="00162CEB"/>
    <w:pPr>
      <w:spacing w:after="120" w:line="480" w:lineRule="auto"/>
      <w:ind w:left="360"/>
    </w:pPr>
  </w:style>
  <w:style w:type="character" w:customStyle="1" w:styleId="BodyTextIndent2Char">
    <w:name w:val="Body Text Indent 2 Char"/>
    <w:basedOn w:val="DefaultParagraphFont"/>
    <w:link w:val="BodyTextIndent2"/>
    <w:uiPriority w:val="99"/>
    <w:rsid w:val="00162CEB"/>
    <w:rPr>
      <w:rFonts w:ascii="Times New Roman" w:hAnsi="Times New Roman"/>
      <w:sz w:val="24"/>
    </w:rPr>
  </w:style>
  <w:style w:type="character" w:styleId="CommentReference">
    <w:name w:val="annotation reference"/>
    <w:basedOn w:val="DefaultParagraphFont"/>
    <w:uiPriority w:val="99"/>
    <w:semiHidden/>
    <w:unhideWhenUsed/>
    <w:rsid w:val="00CC33FE"/>
    <w:rPr>
      <w:sz w:val="16"/>
      <w:szCs w:val="16"/>
    </w:rPr>
  </w:style>
  <w:style w:type="paragraph" w:styleId="CommentText">
    <w:name w:val="annotation text"/>
    <w:basedOn w:val="Normal"/>
    <w:link w:val="CommentTextChar"/>
    <w:uiPriority w:val="99"/>
    <w:semiHidden/>
    <w:unhideWhenUsed/>
    <w:rsid w:val="00CC33FE"/>
    <w:pPr>
      <w:spacing w:line="240" w:lineRule="auto"/>
    </w:pPr>
    <w:rPr>
      <w:sz w:val="20"/>
      <w:szCs w:val="20"/>
    </w:rPr>
  </w:style>
  <w:style w:type="character" w:customStyle="1" w:styleId="CommentTextChar">
    <w:name w:val="Comment Text Char"/>
    <w:basedOn w:val="DefaultParagraphFont"/>
    <w:link w:val="CommentText"/>
    <w:uiPriority w:val="99"/>
    <w:semiHidden/>
    <w:rsid w:val="00CC33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C33FE"/>
    <w:rPr>
      <w:b/>
      <w:bCs/>
    </w:rPr>
  </w:style>
  <w:style w:type="character" w:customStyle="1" w:styleId="CommentSubjectChar">
    <w:name w:val="Comment Subject Char"/>
    <w:basedOn w:val="CommentTextChar"/>
    <w:link w:val="CommentSubject"/>
    <w:uiPriority w:val="99"/>
    <w:semiHidden/>
    <w:rsid w:val="00CC33FE"/>
    <w:rPr>
      <w:rFonts w:ascii="Times New Roman" w:hAnsi="Times New Roman"/>
      <w:b/>
      <w:bCs/>
      <w:sz w:val="20"/>
      <w:szCs w:val="20"/>
    </w:rPr>
  </w:style>
  <w:style w:type="character" w:styleId="FollowedHyperlink">
    <w:name w:val="FollowedHyperlink"/>
    <w:basedOn w:val="DefaultParagraphFont"/>
    <w:uiPriority w:val="99"/>
    <w:semiHidden/>
    <w:unhideWhenUsed/>
    <w:rsid w:val="008B444C"/>
    <w:rPr>
      <w:color w:val="800080" w:themeColor="followedHyperlink"/>
      <w:u w:val="single"/>
    </w:rPr>
  </w:style>
  <w:style w:type="character" w:customStyle="1" w:styleId="UnresolvedMention">
    <w:name w:val="Unresolved Mention"/>
    <w:basedOn w:val="DefaultParagraphFont"/>
    <w:uiPriority w:val="99"/>
    <w:semiHidden/>
    <w:unhideWhenUsed/>
    <w:rsid w:val="008B44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alloonText">
    <w:name w:val="Balloon Text"/>
    <w:basedOn w:val="Normal"/>
    <w:link w:val="BalloonTextChar"/>
    <w:uiPriority w:val="99"/>
    <w:semiHidden/>
    <w:unhideWhenUsed/>
    <w:rsid w:val="00004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F8"/>
    <w:rPr>
      <w:rFonts w:ascii="Tahoma" w:hAnsi="Tahoma" w:cs="Tahoma"/>
      <w:sz w:val="16"/>
      <w:szCs w:val="16"/>
    </w:rPr>
  </w:style>
  <w:style w:type="paragraph" w:styleId="ListParagraph">
    <w:name w:val="List Paragraph"/>
    <w:basedOn w:val="Normal"/>
    <w:uiPriority w:val="34"/>
    <w:qFormat/>
    <w:rsid w:val="0028738B"/>
    <w:pPr>
      <w:ind w:left="720"/>
      <w:contextualSpacing/>
    </w:pPr>
  </w:style>
  <w:style w:type="paragraph" w:styleId="BodyTextIndent2">
    <w:name w:val="Body Text Indent 2"/>
    <w:basedOn w:val="Normal"/>
    <w:link w:val="BodyTextIndent2Char"/>
    <w:uiPriority w:val="99"/>
    <w:unhideWhenUsed/>
    <w:rsid w:val="00162CEB"/>
    <w:pPr>
      <w:spacing w:after="120" w:line="480" w:lineRule="auto"/>
      <w:ind w:left="360"/>
    </w:pPr>
  </w:style>
  <w:style w:type="character" w:customStyle="1" w:styleId="BodyTextIndent2Char">
    <w:name w:val="Body Text Indent 2 Char"/>
    <w:basedOn w:val="DefaultParagraphFont"/>
    <w:link w:val="BodyTextIndent2"/>
    <w:uiPriority w:val="99"/>
    <w:rsid w:val="00162CEB"/>
    <w:rPr>
      <w:rFonts w:ascii="Times New Roman" w:hAnsi="Times New Roman"/>
      <w:sz w:val="24"/>
    </w:rPr>
  </w:style>
  <w:style w:type="character" w:styleId="CommentReference">
    <w:name w:val="annotation reference"/>
    <w:basedOn w:val="DefaultParagraphFont"/>
    <w:uiPriority w:val="99"/>
    <w:semiHidden/>
    <w:unhideWhenUsed/>
    <w:rsid w:val="00CC33FE"/>
    <w:rPr>
      <w:sz w:val="16"/>
      <w:szCs w:val="16"/>
    </w:rPr>
  </w:style>
  <w:style w:type="paragraph" w:styleId="CommentText">
    <w:name w:val="annotation text"/>
    <w:basedOn w:val="Normal"/>
    <w:link w:val="CommentTextChar"/>
    <w:uiPriority w:val="99"/>
    <w:semiHidden/>
    <w:unhideWhenUsed/>
    <w:rsid w:val="00CC33FE"/>
    <w:pPr>
      <w:spacing w:line="240" w:lineRule="auto"/>
    </w:pPr>
    <w:rPr>
      <w:sz w:val="20"/>
      <w:szCs w:val="20"/>
    </w:rPr>
  </w:style>
  <w:style w:type="character" w:customStyle="1" w:styleId="CommentTextChar">
    <w:name w:val="Comment Text Char"/>
    <w:basedOn w:val="DefaultParagraphFont"/>
    <w:link w:val="CommentText"/>
    <w:uiPriority w:val="99"/>
    <w:semiHidden/>
    <w:rsid w:val="00CC33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C33FE"/>
    <w:rPr>
      <w:b/>
      <w:bCs/>
    </w:rPr>
  </w:style>
  <w:style w:type="character" w:customStyle="1" w:styleId="CommentSubjectChar">
    <w:name w:val="Comment Subject Char"/>
    <w:basedOn w:val="CommentTextChar"/>
    <w:link w:val="CommentSubject"/>
    <w:uiPriority w:val="99"/>
    <w:semiHidden/>
    <w:rsid w:val="00CC33FE"/>
    <w:rPr>
      <w:rFonts w:ascii="Times New Roman" w:hAnsi="Times New Roman"/>
      <w:b/>
      <w:bCs/>
      <w:sz w:val="20"/>
      <w:szCs w:val="20"/>
    </w:rPr>
  </w:style>
  <w:style w:type="character" w:styleId="FollowedHyperlink">
    <w:name w:val="FollowedHyperlink"/>
    <w:basedOn w:val="DefaultParagraphFont"/>
    <w:uiPriority w:val="99"/>
    <w:semiHidden/>
    <w:unhideWhenUsed/>
    <w:rsid w:val="008B444C"/>
    <w:rPr>
      <w:color w:val="800080" w:themeColor="followedHyperlink"/>
      <w:u w:val="single"/>
    </w:rPr>
  </w:style>
  <w:style w:type="character" w:customStyle="1" w:styleId="UnresolvedMention">
    <w:name w:val="Unresolved Mention"/>
    <w:basedOn w:val="DefaultParagraphFont"/>
    <w:uiPriority w:val="99"/>
    <w:semiHidden/>
    <w:unhideWhenUsed/>
    <w:rsid w:val="008B4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opm.gov/policy-data-oversight/pay-leave/salaries-wages/2019/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A7FD5-D0FA-4D3B-BFE7-C5879992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2019-06-19T14:50:00Z</dcterms:created>
  <dcterms:modified xsi:type="dcterms:W3CDTF">2019-06-19T14:50:00Z</dcterms:modified>
</cp:coreProperties>
</file>