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8E3A0" w14:textId="4E92B7E8" w:rsidR="00AB21E7" w:rsidRDefault="00AB21E7" w:rsidP="00C23E37">
      <w:pPr>
        <w:rPr>
          <w:rFonts w:cs="Times New Roman"/>
          <w:b/>
          <w:sz w:val="36"/>
          <w:szCs w:val="36"/>
        </w:rPr>
      </w:pPr>
      <w:bookmarkStart w:id="0" w:name="_GoBack"/>
      <w:bookmarkEnd w:id="0"/>
    </w:p>
    <w:p w14:paraId="0FB15E39" w14:textId="77777777" w:rsidR="00AB21E7" w:rsidRDefault="00AB21E7" w:rsidP="00EE3554">
      <w:pPr>
        <w:jc w:val="center"/>
        <w:rPr>
          <w:rFonts w:cs="Times New Roman"/>
          <w:b/>
          <w:sz w:val="36"/>
          <w:szCs w:val="36"/>
        </w:rPr>
      </w:pPr>
    </w:p>
    <w:p w14:paraId="2278762B" w14:textId="77777777" w:rsidR="00AB21E7" w:rsidRDefault="00AB21E7" w:rsidP="00EE3554">
      <w:pPr>
        <w:jc w:val="center"/>
        <w:rPr>
          <w:rFonts w:cs="Times New Roman"/>
          <w:b/>
          <w:sz w:val="36"/>
          <w:szCs w:val="36"/>
        </w:rPr>
      </w:pPr>
    </w:p>
    <w:p w14:paraId="025A11B6" w14:textId="77777777" w:rsidR="00AB21E7" w:rsidRDefault="00AB21E7" w:rsidP="00EE3554">
      <w:pPr>
        <w:jc w:val="center"/>
        <w:rPr>
          <w:rFonts w:cs="Times New Roman"/>
          <w:b/>
          <w:sz w:val="36"/>
          <w:szCs w:val="36"/>
        </w:rPr>
      </w:pPr>
    </w:p>
    <w:p w14:paraId="54662E89" w14:textId="77777777" w:rsidR="00AB21E7" w:rsidRDefault="00AB21E7" w:rsidP="00EE3554">
      <w:pPr>
        <w:jc w:val="center"/>
        <w:rPr>
          <w:rFonts w:cs="Times New Roman"/>
          <w:b/>
          <w:sz w:val="36"/>
          <w:szCs w:val="36"/>
        </w:rPr>
      </w:pPr>
    </w:p>
    <w:p w14:paraId="6F14192F" w14:textId="77777777" w:rsidR="00AB21E7" w:rsidRDefault="00AB21E7" w:rsidP="00EE3554">
      <w:pPr>
        <w:jc w:val="center"/>
        <w:rPr>
          <w:rFonts w:cs="Times New Roman"/>
          <w:b/>
          <w:sz w:val="36"/>
          <w:szCs w:val="36"/>
        </w:rPr>
      </w:pPr>
    </w:p>
    <w:p w14:paraId="711701A1" w14:textId="0A928727" w:rsidR="00EE3554" w:rsidRDefault="00EE3554" w:rsidP="00EE3554">
      <w:pPr>
        <w:jc w:val="center"/>
        <w:rPr>
          <w:rFonts w:cs="Times New Roman"/>
          <w:b/>
          <w:sz w:val="36"/>
          <w:szCs w:val="36"/>
        </w:rPr>
      </w:pPr>
      <w:r w:rsidRPr="007068C7">
        <w:rPr>
          <w:rFonts w:cs="Times New Roman"/>
          <w:b/>
          <w:sz w:val="36"/>
          <w:szCs w:val="36"/>
        </w:rPr>
        <w:t xml:space="preserve">Supporting Statement for </w:t>
      </w:r>
      <w:r w:rsidR="00556882">
        <w:rPr>
          <w:rFonts w:cs="Times New Roman"/>
          <w:b/>
          <w:sz w:val="36"/>
          <w:szCs w:val="36"/>
        </w:rPr>
        <w:t>New Car Assessment Program (</w:t>
      </w:r>
      <w:r w:rsidR="00522ACA">
        <w:rPr>
          <w:rFonts w:cs="Times New Roman"/>
          <w:b/>
          <w:sz w:val="36"/>
          <w:szCs w:val="36"/>
        </w:rPr>
        <w:t>NCAP</w:t>
      </w:r>
      <w:r w:rsidR="00556882">
        <w:rPr>
          <w:rFonts w:cs="Times New Roman"/>
          <w:b/>
          <w:sz w:val="36"/>
          <w:szCs w:val="36"/>
        </w:rPr>
        <w:t>)</w:t>
      </w:r>
      <w:r w:rsidR="00522ACA">
        <w:rPr>
          <w:rFonts w:cs="Times New Roman"/>
          <w:b/>
          <w:sz w:val="36"/>
          <w:szCs w:val="36"/>
        </w:rPr>
        <w:t xml:space="preserve"> Communications Research</w:t>
      </w:r>
      <w:r w:rsidRPr="007068C7">
        <w:rPr>
          <w:rFonts w:cs="Times New Roman"/>
          <w:b/>
          <w:sz w:val="36"/>
          <w:szCs w:val="36"/>
        </w:rPr>
        <w:br/>
      </w:r>
      <w:r w:rsidR="007F45E8">
        <w:rPr>
          <w:rFonts w:cs="Times New Roman"/>
          <w:b/>
          <w:sz w:val="36"/>
          <w:szCs w:val="36"/>
        </w:rPr>
        <w:t>Quantitative</w:t>
      </w:r>
      <w:r w:rsidR="004D02AD" w:rsidRPr="007068C7">
        <w:rPr>
          <w:rFonts w:cs="Times New Roman"/>
          <w:b/>
          <w:sz w:val="36"/>
          <w:szCs w:val="36"/>
        </w:rPr>
        <w:t xml:space="preserve"> </w:t>
      </w:r>
      <w:r w:rsidR="00522ACA">
        <w:rPr>
          <w:rFonts w:cs="Times New Roman"/>
          <w:b/>
          <w:sz w:val="36"/>
          <w:szCs w:val="36"/>
        </w:rPr>
        <w:t>ICR Package</w:t>
      </w:r>
    </w:p>
    <w:p w14:paraId="659EAE88" w14:textId="03DF1883" w:rsidR="00DC5596" w:rsidRDefault="00DC5596" w:rsidP="00EE3554">
      <w:pPr>
        <w:jc w:val="center"/>
        <w:rPr>
          <w:rFonts w:cs="Times New Roman"/>
          <w:b/>
          <w:sz w:val="36"/>
          <w:szCs w:val="36"/>
        </w:rPr>
      </w:pPr>
    </w:p>
    <w:p w14:paraId="20BC0FFD" w14:textId="331BEEEF" w:rsidR="00DC5596" w:rsidRDefault="00DC5596" w:rsidP="00EE3554">
      <w:pPr>
        <w:jc w:val="center"/>
        <w:rPr>
          <w:rFonts w:cs="Times New Roman"/>
          <w:b/>
          <w:sz w:val="36"/>
          <w:szCs w:val="36"/>
        </w:rPr>
      </w:pPr>
      <w:r>
        <w:rPr>
          <w:rFonts w:cs="Times New Roman"/>
          <w:b/>
          <w:sz w:val="36"/>
          <w:szCs w:val="36"/>
        </w:rPr>
        <w:t>OMB Control Number 2127-</w:t>
      </w:r>
      <w:r w:rsidR="00A27046">
        <w:rPr>
          <w:rFonts w:cs="Times New Roman"/>
          <w:b/>
          <w:sz w:val="36"/>
          <w:szCs w:val="36"/>
        </w:rPr>
        <w:t>new</w:t>
      </w:r>
    </w:p>
    <w:p w14:paraId="1AA66A83" w14:textId="77777777" w:rsidR="009A11E1" w:rsidRDefault="009A11E1" w:rsidP="00EE3554">
      <w:pPr>
        <w:jc w:val="center"/>
        <w:rPr>
          <w:rFonts w:cs="Times New Roman"/>
          <w:b/>
          <w:sz w:val="36"/>
          <w:szCs w:val="36"/>
        </w:rPr>
      </w:pPr>
    </w:p>
    <w:p w14:paraId="7D50E227" w14:textId="77777777" w:rsidR="009A11E1" w:rsidRPr="007068C7" w:rsidRDefault="009A11E1" w:rsidP="00EE3554">
      <w:pPr>
        <w:jc w:val="center"/>
        <w:rPr>
          <w:rFonts w:cs="Times New Roman"/>
          <w:b/>
          <w:sz w:val="36"/>
          <w:szCs w:val="36"/>
        </w:rPr>
      </w:pPr>
      <w:r>
        <w:rPr>
          <w:rFonts w:cs="Times New Roman"/>
          <w:b/>
          <w:sz w:val="36"/>
          <w:szCs w:val="36"/>
        </w:rPr>
        <w:t>Section A</w:t>
      </w:r>
    </w:p>
    <w:p w14:paraId="2300E5B6" w14:textId="77777777" w:rsidR="009A11E1" w:rsidRDefault="009A11E1" w:rsidP="00EE3554">
      <w:pPr>
        <w:jc w:val="center"/>
        <w:rPr>
          <w:rFonts w:cs="Times New Roman"/>
          <w:b/>
          <w:sz w:val="28"/>
          <w:szCs w:val="28"/>
        </w:rPr>
      </w:pPr>
    </w:p>
    <w:p w14:paraId="74792E30" w14:textId="6F0673D0" w:rsidR="00EE0728" w:rsidRDefault="00821FA1" w:rsidP="00EE3554">
      <w:pPr>
        <w:jc w:val="center"/>
        <w:rPr>
          <w:rFonts w:cs="Times New Roman"/>
          <w:b/>
          <w:sz w:val="28"/>
          <w:szCs w:val="28"/>
        </w:rPr>
      </w:pPr>
      <w:r w:rsidRPr="007068C7">
        <w:rPr>
          <w:rFonts w:cs="Times New Roman"/>
          <w:b/>
          <w:sz w:val="28"/>
          <w:szCs w:val="28"/>
        </w:rPr>
        <w:t>Draft</w:t>
      </w:r>
      <w:r w:rsidR="00EE3554" w:rsidRPr="007068C7">
        <w:rPr>
          <w:rFonts w:cs="Times New Roman"/>
          <w:b/>
          <w:sz w:val="28"/>
          <w:szCs w:val="28"/>
        </w:rPr>
        <w:t xml:space="preserve">: </w:t>
      </w:r>
      <w:r w:rsidR="00B23CAE">
        <w:rPr>
          <w:rFonts w:cs="Times New Roman"/>
          <w:b/>
          <w:sz w:val="28"/>
          <w:szCs w:val="28"/>
        </w:rPr>
        <w:t>May 20</w:t>
      </w:r>
      <w:r w:rsidR="009527D4">
        <w:rPr>
          <w:rFonts w:cs="Times New Roman"/>
          <w:b/>
          <w:sz w:val="28"/>
          <w:szCs w:val="28"/>
        </w:rPr>
        <w:t>, 2019</w:t>
      </w:r>
    </w:p>
    <w:p w14:paraId="6595ECC5" w14:textId="2B10FA94" w:rsidR="00596FF2" w:rsidRPr="008A6185" w:rsidRDefault="00596FF2" w:rsidP="00EE3554">
      <w:pPr>
        <w:jc w:val="center"/>
        <w:rPr>
          <w:rFonts w:cs="Times New Roman"/>
          <w:b/>
          <w:szCs w:val="28"/>
        </w:rPr>
      </w:pPr>
      <w:r>
        <w:rPr>
          <w:rFonts w:cs="Times New Roman"/>
          <w:b/>
          <w:szCs w:val="28"/>
        </w:rPr>
        <w:t>(Revised August 8, 2019)</w:t>
      </w:r>
    </w:p>
    <w:sdt>
      <w:sdtPr>
        <w:rPr>
          <w:rFonts w:asciiTheme="minorHAnsi" w:eastAsiaTheme="minorHAnsi" w:hAnsiTheme="minorHAnsi" w:cstheme="minorBidi"/>
          <w:b w:val="0"/>
          <w:bCs w:val="0"/>
          <w:color w:val="auto"/>
          <w:sz w:val="22"/>
          <w:szCs w:val="22"/>
        </w:rPr>
        <w:id w:val="21043626"/>
        <w:docPartObj>
          <w:docPartGallery w:val="Table of Contents"/>
          <w:docPartUnique/>
        </w:docPartObj>
      </w:sdtPr>
      <w:sdtEndPr>
        <w:rPr>
          <w:rFonts w:ascii="Times New Roman" w:hAnsi="Times New Roman"/>
        </w:rPr>
      </w:sdtEndPr>
      <w:sdtContent>
        <w:p w14:paraId="67EDD4AE" w14:textId="77777777" w:rsidR="00AB21E7" w:rsidRDefault="00AB21E7">
          <w:pPr>
            <w:pStyle w:val="TOCHeading"/>
            <w:rPr>
              <w:rFonts w:asciiTheme="minorHAnsi" w:eastAsiaTheme="minorHAnsi" w:hAnsiTheme="minorHAnsi" w:cstheme="minorBidi"/>
              <w:b w:val="0"/>
              <w:bCs w:val="0"/>
              <w:color w:val="auto"/>
              <w:sz w:val="22"/>
              <w:szCs w:val="22"/>
            </w:rPr>
          </w:pPr>
        </w:p>
        <w:p w14:paraId="2A05111F" w14:textId="77777777" w:rsidR="00AB21E7" w:rsidRDefault="00AB21E7">
          <w:pPr>
            <w:rPr>
              <w:rFonts w:asciiTheme="minorHAnsi" w:hAnsiTheme="minorHAnsi"/>
            </w:rPr>
          </w:pPr>
          <w:r>
            <w:rPr>
              <w:rFonts w:asciiTheme="minorHAnsi" w:hAnsiTheme="minorHAnsi"/>
              <w:b/>
              <w:bCs/>
            </w:rPr>
            <w:br w:type="page"/>
          </w:r>
        </w:p>
        <w:p w14:paraId="1F6E9A0C" w14:textId="77777777" w:rsidR="00EE0728" w:rsidRPr="007068C7" w:rsidRDefault="00EE0728">
          <w:pPr>
            <w:pStyle w:val="TOCHeading"/>
            <w:rPr>
              <w:rFonts w:ascii="Times New Roman" w:hAnsi="Times New Roman" w:cs="Times New Roman"/>
              <w:color w:val="auto"/>
              <w:sz w:val="22"/>
              <w:szCs w:val="22"/>
            </w:rPr>
          </w:pPr>
          <w:r w:rsidRPr="007068C7">
            <w:rPr>
              <w:rFonts w:ascii="Times New Roman" w:hAnsi="Times New Roman" w:cs="Times New Roman"/>
              <w:color w:val="auto"/>
              <w:sz w:val="22"/>
              <w:szCs w:val="22"/>
            </w:rPr>
            <w:lastRenderedPageBreak/>
            <w:t>Contents</w:t>
          </w:r>
        </w:p>
        <w:p w14:paraId="40C25FD7" w14:textId="734F06FA" w:rsidR="001A5308" w:rsidRDefault="005570D2">
          <w:pPr>
            <w:pStyle w:val="TOC2"/>
            <w:tabs>
              <w:tab w:val="left" w:pos="660"/>
              <w:tab w:val="right" w:leader="dot" w:pos="9350"/>
            </w:tabs>
            <w:rPr>
              <w:rFonts w:asciiTheme="minorHAnsi" w:eastAsiaTheme="minorEastAsia" w:hAnsiTheme="minorHAnsi"/>
              <w:noProof/>
            </w:rPr>
          </w:pPr>
          <w:r w:rsidRPr="007068C7">
            <w:rPr>
              <w:rFonts w:cs="Times New Roman"/>
            </w:rPr>
            <w:fldChar w:fldCharType="begin"/>
          </w:r>
          <w:r w:rsidR="00EE0728" w:rsidRPr="007068C7">
            <w:rPr>
              <w:rFonts w:cs="Times New Roman"/>
            </w:rPr>
            <w:instrText xml:space="preserve"> TOC \o "1-3" \h \z \u </w:instrText>
          </w:r>
          <w:r w:rsidRPr="007068C7">
            <w:rPr>
              <w:rFonts w:cs="Times New Roman"/>
            </w:rPr>
            <w:fldChar w:fldCharType="separate"/>
          </w:r>
          <w:hyperlink w:anchor="_Toc402885489" w:history="1">
            <w:r w:rsidR="001A5308" w:rsidRPr="00435275">
              <w:rPr>
                <w:rStyle w:val="Hyperlink"/>
                <w:noProof/>
              </w:rPr>
              <w:t>A.</w:t>
            </w:r>
            <w:r w:rsidR="001A5308">
              <w:rPr>
                <w:rFonts w:asciiTheme="minorHAnsi" w:eastAsiaTheme="minorEastAsia" w:hAnsiTheme="minorHAnsi"/>
                <w:noProof/>
              </w:rPr>
              <w:tab/>
            </w:r>
            <w:r w:rsidR="001A5308" w:rsidRPr="00435275">
              <w:rPr>
                <w:rStyle w:val="Hyperlink"/>
                <w:noProof/>
              </w:rPr>
              <w:t>Justification</w:t>
            </w:r>
            <w:r w:rsidR="001A5308">
              <w:rPr>
                <w:noProof/>
                <w:webHidden/>
              </w:rPr>
              <w:tab/>
            </w:r>
            <w:r w:rsidR="001A5308">
              <w:rPr>
                <w:noProof/>
                <w:webHidden/>
              </w:rPr>
              <w:fldChar w:fldCharType="begin"/>
            </w:r>
            <w:r w:rsidR="001A5308">
              <w:rPr>
                <w:noProof/>
                <w:webHidden/>
              </w:rPr>
              <w:instrText xml:space="preserve"> PAGEREF _Toc402885489 \h </w:instrText>
            </w:r>
            <w:r w:rsidR="001A5308">
              <w:rPr>
                <w:noProof/>
                <w:webHidden/>
              </w:rPr>
            </w:r>
            <w:r w:rsidR="001A5308">
              <w:rPr>
                <w:noProof/>
                <w:webHidden/>
              </w:rPr>
              <w:fldChar w:fldCharType="separate"/>
            </w:r>
            <w:r w:rsidR="00493887">
              <w:rPr>
                <w:noProof/>
                <w:webHidden/>
              </w:rPr>
              <w:t>4</w:t>
            </w:r>
            <w:r w:rsidR="001A5308">
              <w:rPr>
                <w:noProof/>
                <w:webHidden/>
              </w:rPr>
              <w:fldChar w:fldCharType="end"/>
            </w:r>
          </w:hyperlink>
        </w:p>
        <w:p w14:paraId="7BE3A487" w14:textId="3B4EF67A" w:rsidR="001A5308" w:rsidRDefault="00703B0D">
          <w:pPr>
            <w:pStyle w:val="TOC3"/>
            <w:tabs>
              <w:tab w:val="left" w:pos="1100"/>
              <w:tab w:val="right" w:leader="dot" w:pos="9350"/>
            </w:tabs>
            <w:rPr>
              <w:rFonts w:asciiTheme="minorHAnsi" w:eastAsiaTheme="minorEastAsia" w:hAnsiTheme="minorHAnsi"/>
              <w:noProof/>
            </w:rPr>
          </w:pPr>
          <w:hyperlink w:anchor="_Toc402885490" w:history="1">
            <w:r w:rsidR="001A5308" w:rsidRPr="00435275">
              <w:rPr>
                <w:rStyle w:val="Hyperlink"/>
                <w:noProof/>
              </w:rPr>
              <w:t>A1.</w:t>
            </w:r>
            <w:r w:rsidR="001A5308">
              <w:rPr>
                <w:rFonts w:asciiTheme="minorHAnsi" w:eastAsiaTheme="minorEastAsia" w:hAnsiTheme="minorHAnsi"/>
                <w:noProof/>
              </w:rPr>
              <w:tab/>
            </w:r>
            <w:r w:rsidR="001A5308" w:rsidRPr="00435275">
              <w:rPr>
                <w:rStyle w:val="Hyperlink"/>
                <w:noProo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1A5308">
              <w:rPr>
                <w:noProof/>
                <w:webHidden/>
              </w:rPr>
              <w:tab/>
            </w:r>
            <w:r w:rsidR="001A5308">
              <w:rPr>
                <w:noProof/>
                <w:webHidden/>
              </w:rPr>
              <w:fldChar w:fldCharType="begin"/>
            </w:r>
            <w:r w:rsidR="001A5308">
              <w:rPr>
                <w:noProof/>
                <w:webHidden/>
              </w:rPr>
              <w:instrText xml:space="preserve"> PAGEREF _Toc402885490 \h </w:instrText>
            </w:r>
            <w:r w:rsidR="001A5308">
              <w:rPr>
                <w:noProof/>
                <w:webHidden/>
              </w:rPr>
            </w:r>
            <w:r w:rsidR="001A5308">
              <w:rPr>
                <w:noProof/>
                <w:webHidden/>
              </w:rPr>
              <w:fldChar w:fldCharType="separate"/>
            </w:r>
            <w:r w:rsidR="00493887">
              <w:rPr>
                <w:noProof/>
                <w:webHidden/>
              </w:rPr>
              <w:t>4</w:t>
            </w:r>
            <w:r w:rsidR="001A5308">
              <w:rPr>
                <w:noProof/>
                <w:webHidden/>
              </w:rPr>
              <w:fldChar w:fldCharType="end"/>
            </w:r>
          </w:hyperlink>
        </w:p>
        <w:p w14:paraId="672BBEAF" w14:textId="648E6677" w:rsidR="001A5308" w:rsidRDefault="00703B0D">
          <w:pPr>
            <w:pStyle w:val="TOC3"/>
            <w:tabs>
              <w:tab w:val="left" w:pos="1100"/>
              <w:tab w:val="right" w:leader="dot" w:pos="9350"/>
            </w:tabs>
            <w:rPr>
              <w:rFonts w:asciiTheme="minorHAnsi" w:eastAsiaTheme="minorEastAsia" w:hAnsiTheme="minorHAnsi"/>
              <w:noProof/>
            </w:rPr>
          </w:pPr>
          <w:hyperlink w:anchor="_Toc402885491" w:history="1">
            <w:r w:rsidR="001A5308" w:rsidRPr="00435275">
              <w:rPr>
                <w:rStyle w:val="Hyperlink"/>
                <w:noProof/>
              </w:rPr>
              <w:t>A2.</w:t>
            </w:r>
            <w:r w:rsidR="001A5308">
              <w:rPr>
                <w:rFonts w:asciiTheme="minorHAnsi" w:eastAsiaTheme="minorEastAsia" w:hAnsiTheme="minorHAnsi"/>
                <w:noProof/>
              </w:rPr>
              <w:tab/>
            </w:r>
            <w:r w:rsidR="001A5308" w:rsidRPr="00435275">
              <w:rPr>
                <w:rStyle w:val="Hyperlink"/>
                <w:noProof/>
              </w:rPr>
              <w:t>Indicate how, by whom, and for what purpose the information is to be used. Except for a new collection, indicate the actual use the agency has made of the information received from the current collection.</w:t>
            </w:r>
            <w:r w:rsidR="001A5308">
              <w:rPr>
                <w:noProof/>
                <w:webHidden/>
              </w:rPr>
              <w:tab/>
            </w:r>
            <w:r w:rsidR="001A5308">
              <w:rPr>
                <w:noProof/>
                <w:webHidden/>
              </w:rPr>
              <w:fldChar w:fldCharType="begin"/>
            </w:r>
            <w:r w:rsidR="001A5308">
              <w:rPr>
                <w:noProof/>
                <w:webHidden/>
              </w:rPr>
              <w:instrText xml:space="preserve"> PAGEREF _Toc402885491 \h </w:instrText>
            </w:r>
            <w:r w:rsidR="001A5308">
              <w:rPr>
                <w:noProof/>
                <w:webHidden/>
              </w:rPr>
            </w:r>
            <w:r w:rsidR="001A5308">
              <w:rPr>
                <w:noProof/>
                <w:webHidden/>
              </w:rPr>
              <w:fldChar w:fldCharType="separate"/>
            </w:r>
            <w:r w:rsidR="00493887">
              <w:rPr>
                <w:noProof/>
                <w:webHidden/>
              </w:rPr>
              <w:t>7</w:t>
            </w:r>
            <w:r w:rsidR="001A5308">
              <w:rPr>
                <w:noProof/>
                <w:webHidden/>
              </w:rPr>
              <w:fldChar w:fldCharType="end"/>
            </w:r>
          </w:hyperlink>
        </w:p>
        <w:p w14:paraId="143F324B" w14:textId="3A13ECE3" w:rsidR="001A5308" w:rsidRDefault="00703B0D">
          <w:pPr>
            <w:pStyle w:val="TOC3"/>
            <w:tabs>
              <w:tab w:val="left" w:pos="1100"/>
              <w:tab w:val="right" w:leader="dot" w:pos="9350"/>
            </w:tabs>
            <w:rPr>
              <w:rFonts w:asciiTheme="minorHAnsi" w:eastAsiaTheme="minorEastAsia" w:hAnsiTheme="minorHAnsi"/>
              <w:noProof/>
            </w:rPr>
          </w:pPr>
          <w:hyperlink w:anchor="_Toc402885492" w:history="1">
            <w:r w:rsidR="001A5308" w:rsidRPr="00435275">
              <w:rPr>
                <w:rStyle w:val="Hyperlink"/>
                <w:noProof/>
              </w:rPr>
              <w:t>A3.</w:t>
            </w:r>
            <w:r w:rsidR="001A5308">
              <w:rPr>
                <w:rFonts w:asciiTheme="minorHAnsi" w:eastAsiaTheme="minorEastAsia" w:hAnsiTheme="minorHAnsi"/>
                <w:noProof/>
              </w:rPr>
              <w:tab/>
            </w:r>
            <w:r w:rsidR="001A5308" w:rsidRPr="00435275">
              <w:rPr>
                <w:rStyle w:val="Hyperlink"/>
                <w:noProof/>
              </w:rPr>
              <w:t>Describe whether, and to what extent the collection of information involves the use of automated, electronic, mechanical, or other technological collection techniques or other forms of information technology, e.g. permitting the electronic submission of responses, and the basis for the decisions for adopting this means of collection. Also describe any consideration of using information technology to reduce burden.</w:t>
            </w:r>
            <w:r w:rsidR="001A5308">
              <w:rPr>
                <w:noProof/>
                <w:webHidden/>
              </w:rPr>
              <w:tab/>
            </w:r>
            <w:r w:rsidR="001A5308">
              <w:rPr>
                <w:noProof/>
                <w:webHidden/>
              </w:rPr>
              <w:fldChar w:fldCharType="begin"/>
            </w:r>
            <w:r w:rsidR="001A5308">
              <w:rPr>
                <w:noProof/>
                <w:webHidden/>
              </w:rPr>
              <w:instrText xml:space="preserve"> PAGEREF _Toc402885492 \h </w:instrText>
            </w:r>
            <w:r w:rsidR="001A5308">
              <w:rPr>
                <w:noProof/>
                <w:webHidden/>
              </w:rPr>
            </w:r>
            <w:r w:rsidR="001A5308">
              <w:rPr>
                <w:noProof/>
                <w:webHidden/>
              </w:rPr>
              <w:fldChar w:fldCharType="separate"/>
            </w:r>
            <w:r w:rsidR="00493887">
              <w:rPr>
                <w:noProof/>
                <w:webHidden/>
              </w:rPr>
              <w:t>7</w:t>
            </w:r>
            <w:r w:rsidR="001A5308">
              <w:rPr>
                <w:noProof/>
                <w:webHidden/>
              </w:rPr>
              <w:fldChar w:fldCharType="end"/>
            </w:r>
          </w:hyperlink>
        </w:p>
        <w:p w14:paraId="57791E3E" w14:textId="04489372" w:rsidR="001A5308" w:rsidRDefault="00703B0D">
          <w:pPr>
            <w:pStyle w:val="TOC3"/>
            <w:tabs>
              <w:tab w:val="left" w:pos="1100"/>
              <w:tab w:val="right" w:leader="dot" w:pos="9350"/>
            </w:tabs>
            <w:rPr>
              <w:rFonts w:asciiTheme="minorHAnsi" w:eastAsiaTheme="minorEastAsia" w:hAnsiTheme="minorHAnsi"/>
              <w:noProof/>
            </w:rPr>
          </w:pPr>
          <w:hyperlink w:anchor="_Toc402885493" w:history="1">
            <w:r w:rsidR="001A5308" w:rsidRPr="00435275">
              <w:rPr>
                <w:rStyle w:val="Hyperlink"/>
                <w:noProof/>
              </w:rPr>
              <w:t>A4.</w:t>
            </w:r>
            <w:r w:rsidR="001A5308">
              <w:rPr>
                <w:rFonts w:asciiTheme="minorHAnsi" w:eastAsiaTheme="minorEastAsia" w:hAnsiTheme="minorHAnsi"/>
                <w:noProof/>
              </w:rPr>
              <w:tab/>
            </w:r>
            <w:r w:rsidR="001A5308" w:rsidRPr="00435275">
              <w:rPr>
                <w:rStyle w:val="Hyperlink"/>
                <w:noProof/>
              </w:rPr>
              <w:t>Describe efforts to identify duplication. Show specifically why any similar information already available cannot be used or modified for use for the purposes described in Item 2 above.</w:t>
            </w:r>
            <w:r w:rsidR="001A5308">
              <w:rPr>
                <w:noProof/>
                <w:webHidden/>
              </w:rPr>
              <w:tab/>
            </w:r>
            <w:r w:rsidR="001A5308">
              <w:rPr>
                <w:noProof/>
                <w:webHidden/>
              </w:rPr>
              <w:fldChar w:fldCharType="begin"/>
            </w:r>
            <w:r w:rsidR="001A5308">
              <w:rPr>
                <w:noProof/>
                <w:webHidden/>
              </w:rPr>
              <w:instrText xml:space="preserve"> PAGEREF _Toc402885493 \h </w:instrText>
            </w:r>
            <w:r w:rsidR="001A5308">
              <w:rPr>
                <w:noProof/>
                <w:webHidden/>
              </w:rPr>
            </w:r>
            <w:r w:rsidR="001A5308">
              <w:rPr>
                <w:noProof/>
                <w:webHidden/>
              </w:rPr>
              <w:fldChar w:fldCharType="separate"/>
            </w:r>
            <w:r w:rsidR="00493887">
              <w:rPr>
                <w:noProof/>
                <w:webHidden/>
              </w:rPr>
              <w:t>8</w:t>
            </w:r>
            <w:r w:rsidR="001A5308">
              <w:rPr>
                <w:noProof/>
                <w:webHidden/>
              </w:rPr>
              <w:fldChar w:fldCharType="end"/>
            </w:r>
          </w:hyperlink>
        </w:p>
        <w:p w14:paraId="5C8A16CD" w14:textId="28DE8BA2" w:rsidR="001A5308" w:rsidRDefault="00703B0D">
          <w:pPr>
            <w:pStyle w:val="TOC3"/>
            <w:tabs>
              <w:tab w:val="left" w:pos="1100"/>
              <w:tab w:val="right" w:leader="dot" w:pos="9350"/>
            </w:tabs>
            <w:rPr>
              <w:rFonts w:asciiTheme="minorHAnsi" w:eastAsiaTheme="minorEastAsia" w:hAnsiTheme="minorHAnsi"/>
              <w:noProof/>
            </w:rPr>
          </w:pPr>
          <w:hyperlink w:anchor="_Toc402885494" w:history="1">
            <w:r w:rsidR="001A5308" w:rsidRPr="00435275">
              <w:rPr>
                <w:rStyle w:val="Hyperlink"/>
                <w:noProof/>
              </w:rPr>
              <w:t>A5.</w:t>
            </w:r>
            <w:r w:rsidR="001A5308">
              <w:rPr>
                <w:rFonts w:asciiTheme="minorHAnsi" w:eastAsiaTheme="minorEastAsia" w:hAnsiTheme="minorHAnsi"/>
                <w:noProof/>
              </w:rPr>
              <w:tab/>
            </w:r>
            <w:r w:rsidR="001A5308" w:rsidRPr="00435275">
              <w:rPr>
                <w:rStyle w:val="Hyperlink"/>
                <w:noProof/>
              </w:rPr>
              <w:t>If the collection of information impacts small businesses or other small entities (Item 5 of OMB Form 83-I), describe any methods used to minimize burden.</w:t>
            </w:r>
            <w:r w:rsidR="001A5308">
              <w:rPr>
                <w:noProof/>
                <w:webHidden/>
              </w:rPr>
              <w:tab/>
            </w:r>
            <w:r w:rsidR="001A5308">
              <w:rPr>
                <w:noProof/>
                <w:webHidden/>
              </w:rPr>
              <w:fldChar w:fldCharType="begin"/>
            </w:r>
            <w:r w:rsidR="001A5308">
              <w:rPr>
                <w:noProof/>
                <w:webHidden/>
              </w:rPr>
              <w:instrText xml:space="preserve"> PAGEREF _Toc402885494 \h </w:instrText>
            </w:r>
            <w:r w:rsidR="001A5308">
              <w:rPr>
                <w:noProof/>
                <w:webHidden/>
              </w:rPr>
            </w:r>
            <w:r w:rsidR="001A5308">
              <w:rPr>
                <w:noProof/>
                <w:webHidden/>
              </w:rPr>
              <w:fldChar w:fldCharType="separate"/>
            </w:r>
            <w:r w:rsidR="00493887">
              <w:rPr>
                <w:noProof/>
                <w:webHidden/>
              </w:rPr>
              <w:t>9</w:t>
            </w:r>
            <w:r w:rsidR="001A5308">
              <w:rPr>
                <w:noProof/>
                <w:webHidden/>
              </w:rPr>
              <w:fldChar w:fldCharType="end"/>
            </w:r>
          </w:hyperlink>
        </w:p>
        <w:p w14:paraId="38998DFD" w14:textId="6CF285D3" w:rsidR="001A5308" w:rsidRDefault="00703B0D">
          <w:pPr>
            <w:pStyle w:val="TOC3"/>
            <w:tabs>
              <w:tab w:val="left" w:pos="1100"/>
              <w:tab w:val="right" w:leader="dot" w:pos="9350"/>
            </w:tabs>
            <w:rPr>
              <w:rFonts w:asciiTheme="minorHAnsi" w:eastAsiaTheme="minorEastAsia" w:hAnsiTheme="minorHAnsi"/>
              <w:noProof/>
            </w:rPr>
          </w:pPr>
          <w:hyperlink w:anchor="_Toc402885495" w:history="1">
            <w:r w:rsidR="001A5308" w:rsidRPr="00435275">
              <w:rPr>
                <w:rStyle w:val="Hyperlink"/>
                <w:noProof/>
              </w:rPr>
              <w:t>A6.</w:t>
            </w:r>
            <w:r w:rsidR="001A5308">
              <w:rPr>
                <w:rFonts w:asciiTheme="minorHAnsi" w:eastAsiaTheme="minorEastAsia" w:hAnsiTheme="minorHAnsi"/>
                <w:noProof/>
              </w:rPr>
              <w:tab/>
            </w:r>
            <w:r w:rsidR="001A5308" w:rsidRPr="00435275">
              <w:rPr>
                <w:rStyle w:val="Hyperlink"/>
                <w:noProof/>
              </w:rPr>
              <w:t>Describe the consequence to Federal program or policy activities if the collection is not conducted or is conducted less frequently, as well as any technical or legal obstacles to reducing burden.</w:t>
            </w:r>
            <w:r w:rsidR="001A5308">
              <w:rPr>
                <w:noProof/>
                <w:webHidden/>
              </w:rPr>
              <w:tab/>
            </w:r>
            <w:r w:rsidR="001A5308">
              <w:rPr>
                <w:noProof/>
                <w:webHidden/>
              </w:rPr>
              <w:fldChar w:fldCharType="begin"/>
            </w:r>
            <w:r w:rsidR="001A5308">
              <w:rPr>
                <w:noProof/>
                <w:webHidden/>
              </w:rPr>
              <w:instrText xml:space="preserve"> PAGEREF _Toc402885495 \h </w:instrText>
            </w:r>
            <w:r w:rsidR="001A5308">
              <w:rPr>
                <w:noProof/>
                <w:webHidden/>
              </w:rPr>
            </w:r>
            <w:r w:rsidR="001A5308">
              <w:rPr>
                <w:noProof/>
                <w:webHidden/>
              </w:rPr>
              <w:fldChar w:fldCharType="separate"/>
            </w:r>
            <w:r w:rsidR="00493887">
              <w:rPr>
                <w:noProof/>
                <w:webHidden/>
              </w:rPr>
              <w:t>9</w:t>
            </w:r>
            <w:r w:rsidR="001A5308">
              <w:rPr>
                <w:noProof/>
                <w:webHidden/>
              </w:rPr>
              <w:fldChar w:fldCharType="end"/>
            </w:r>
          </w:hyperlink>
        </w:p>
        <w:p w14:paraId="75E902BE" w14:textId="3D090AA8" w:rsidR="001A5308" w:rsidRDefault="00703B0D">
          <w:pPr>
            <w:pStyle w:val="TOC3"/>
            <w:tabs>
              <w:tab w:val="left" w:pos="1100"/>
              <w:tab w:val="right" w:leader="dot" w:pos="9350"/>
            </w:tabs>
            <w:rPr>
              <w:rFonts w:asciiTheme="minorHAnsi" w:eastAsiaTheme="minorEastAsia" w:hAnsiTheme="minorHAnsi"/>
              <w:noProof/>
            </w:rPr>
          </w:pPr>
          <w:hyperlink w:anchor="_Toc402885496" w:history="1">
            <w:r w:rsidR="001A5308" w:rsidRPr="00435275">
              <w:rPr>
                <w:rStyle w:val="Hyperlink"/>
                <w:noProof/>
              </w:rPr>
              <w:t>A7.</w:t>
            </w:r>
            <w:r w:rsidR="001A5308">
              <w:rPr>
                <w:rFonts w:asciiTheme="minorHAnsi" w:eastAsiaTheme="minorEastAsia" w:hAnsiTheme="minorHAnsi"/>
                <w:noProof/>
              </w:rPr>
              <w:tab/>
            </w:r>
            <w:r w:rsidR="001A5308" w:rsidRPr="00435275">
              <w:rPr>
                <w:rStyle w:val="Hyperlink"/>
                <w:noProof/>
              </w:rPr>
              <w:t>Explain any special circumstances that would cause an information collection to be conducted in a manner that is not consistent with the guidelines in 5 CFR 1320.6.</w:t>
            </w:r>
            <w:r w:rsidR="001A5308">
              <w:rPr>
                <w:noProof/>
                <w:webHidden/>
              </w:rPr>
              <w:tab/>
            </w:r>
            <w:r w:rsidR="001A5308">
              <w:rPr>
                <w:noProof/>
                <w:webHidden/>
              </w:rPr>
              <w:fldChar w:fldCharType="begin"/>
            </w:r>
            <w:r w:rsidR="001A5308">
              <w:rPr>
                <w:noProof/>
                <w:webHidden/>
              </w:rPr>
              <w:instrText xml:space="preserve"> PAGEREF _Toc402885496 \h </w:instrText>
            </w:r>
            <w:r w:rsidR="001A5308">
              <w:rPr>
                <w:noProof/>
                <w:webHidden/>
              </w:rPr>
            </w:r>
            <w:r w:rsidR="001A5308">
              <w:rPr>
                <w:noProof/>
                <w:webHidden/>
              </w:rPr>
              <w:fldChar w:fldCharType="separate"/>
            </w:r>
            <w:r w:rsidR="00493887">
              <w:rPr>
                <w:noProof/>
                <w:webHidden/>
              </w:rPr>
              <w:t>9</w:t>
            </w:r>
            <w:r w:rsidR="001A5308">
              <w:rPr>
                <w:noProof/>
                <w:webHidden/>
              </w:rPr>
              <w:fldChar w:fldCharType="end"/>
            </w:r>
          </w:hyperlink>
        </w:p>
        <w:p w14:paraId="071B1914" w14:textId="633B85C7" w:rsidR="001A5308" w:rsidRDefault="00703B0D">
          <w:pPr>
            <w:pStyle w:val="TOC3"/>
            <w:tabs>
              <w:tab w:val="left" w:pos="1100"/>
              <w:tab w:val="right" w:leader="dot" w:pos="9350"/>
            </w:tabs>
            <w:rPr>
              <w:rFonts w:asciiTheme="minorHAnsi" w:eastAsiaTheme="minorEastAsia" w:hAnsiTheme="minorHAnsi"/>
              <w:noProof/>
            </w:rPr>
          </w:pPr>
          <w:hyperlink w:anchor="_Toc402885497" w:history="1">
            <w:r w:rsidR="001A5308" w:rsidRPr="00435275">
              <w:rPr>
                <w:rStyle w:val="Hyperlink"/>
                <w:noProof/>
              </w:rPr>
              <w:t>A8.</w:t>
            </w:r>
            <w:r w:rsidR="001A5308">
              <w:rPr>
                <w:rFonts w:asciiTheme="minorHAnsi" w:eastAsiaTheme="minorEastAsia" w:hAnsiTheme="minorHAnsi"/>
                <w:noProof/>
              </w:rPr>
              <w:tab/>
            </w:r>
            <w:r w:rsidR="001A5308" w:rsidRPr="00435275">
              <w:rPr>
                <w:rStyle w:val="Hyperlink"/>
                <w:noProof/>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r w:rsidR="001A5308">
              <w:rPr>
                <w:noProof/>
                <w:webHidden/>
              </w:rPr>
              <w:tab/>
            </w:r>
            <w:r w:rsidR="001A5308">
              <w:rPr>
                <w:noProof/>
                <w:webHidden/>
              </w:rPr>
              <w:fldChar w:fldCharType="begin"/>
            </w:r>
            <w:r w:rsidR="001A5308">
              <w:rPr>
                <w:noProof/>
                <w:webHidden/>
              </w:rPr>
              <w:instrText xml:space="preserve"> PAGEREF _Toc402885497 \h </w:instrText>
            </w:r>
            <w:r w:rsidR="001A5308">
              <w:rPr>
                <w:noProof/>
                <w:webHidden/>
              </w:rPr>
            </w:r>
            <w:r w:rsidR="001A5308">
              <w:rPr>
                <w:noProof/>
                <w:webHidden/>
              </w:rPr>
              <w:fldChar w:fldCharType="separate"/>
            </w:r>
            <w:r w:rsidR="00493887">
              <w:rPr>
                <w:noProof/>
                <w:webHidden/>
              </w:rPr>
              <w:t>9</w:t>
            </w:r>
            <w:r w:rsidR="001A5308">
              <w:rPr>
                <w:noProof/>
                <w:webHidden/>
              </w:rPr>
              <w:fldChar w:fldCharType="end"/>
            </w:r>
          </w:hyperlink>
        </w:p>
        <w:p w14:paraId="359DD707" w14:textId="78BE03AB" w:rsidR="001A5308" w:rsidRDefault="00703B0D">
          <w:pPr>
            <w:pStyle w:val="TOC3"/>
            <w:tabs>
              <w:tab w:val="left" w:pos="1100"/>
              <w:tab w:val="right" w:leader="dot" w:pos="9350"/>
            </w:tabs>
            <w:rPr>
              <w:rFonts w:asciiTheme="minorHAnsi" w:eastAsiaTheme="minorEastAsia" w:hAnsiTheme="minorHAnsi"/>
              <w:noProof/>
            </w:rPr>
          </w:pPr>
          <w:hyperlink w:anchor="_Toc402885498" w:history="1">
            <w:r w:rsidR="001A5308" w:rsidRPr="00435275">
              <w:rPr>
                <w:rStyle w:val="Hyperlink"/>
                <w:noProof/>
              </w:rPr>
              <w:t>A9.</w:t>
            </w:r>
            <w:r w:rsidR="001A5308">
              <w:rPr>
                <w:rFonts w:asciiTheme="minorHAnsi" w:eastAsiaTheme="minorEastAsia" w:hAnsiTheme="minorHAnsi"/>
                <w:noProof/>
              </w:rPr>
              <w:tab/>
            </w:r>
            <w:r w:rsidR="001A5308" w:rsidRPr="00435275">
              <w:rPr>
                <w:rStyle w:val="Hyperlink"/>
                <w:noProof/>
              </w:rPr>
              <w:t>Explain any decision to provide any payment or gift to respondents, other than remuneration of contractors or grantees</w:t>
            </w:r>
            <w:r w:rsidR="001A5308" w:rsidRPr="00435275">
              <w:rPr>
                <w:rStyle w:val="Hyperlink"/>
                <w:i/>
                <w:noProof/>
              </w:rPr>
              <w:t>.</w:t>
            </w:r>
            <w:r w:rsidR="001A5308">
              <w:rPr>
                <w:noProof/>
                <w:webHidden/>
              </w:rPr>
              <w:tab/>
            </w:r>
            <w:r w:rsidR="001A5308">
              <w:rPr>
                <w:noProof/>
                <w:webHidden/>
              </w:rPr>
              <w:fldChar w:fldCharType="begin"/>
            </w:r>
            <w:r w:rsidR="001A5308">
              <w:rPr>
                <w:noProof/>
                <w:webHidden/>
              </w:rPr>
              <w:instrText xml:space="preserve"> PAGEREF _Toc402885498 \h </w:instrText>
            </w:r>
            <w:r w:rsidR="001A5308">
              <w:rPr>
                <w:noProof/>
                <w:webHidden/>
              </w:rPr>
            </w:r>
            <w:r w:rsidR="001A5308">
              <w:rPr>
                <w:noProof/>
                <w:webHidden/>
              </w:rPr>
              <w:fldChar w:fldCharType="separate"/>
            </w:r>
            <w:r w:rsidR="00493887">
              <w:rPr>
                <w:noProof/>
                <w:webHidden/>
              </w:rPr>
              <w:t>9</w:t>
            </w:r>
            <w:r w:rsidR="001A5308">
              <w:rPr>
                <w:noProof/>
                <w:webHidden/>
              </w:rPr>
              <w:fldChar w:fldCharType="end"/>
            </w:r>
          </w:hyperlink>
        </w:p>
        <w:p w14:paraId="034EFB51" w14:textId="166F97A3" w:rsidR="001A5308" w:rsidRDefault="00703B0D">
          <w:pPr>
            <w:pStyle w:val="TOC3"/>
            <w:tabs>
              <w:tab w:val="left" w:pos="1100"/>
              <w:tab w:val="right" w:leader="dot" w:pos="9350"/>
            </w:tabs>
            <w:rPr>
              <w:rFonts w:asciiTheme="minorHAnsi" w:eastAsiaTheme="minorEastAsia" w:hAnsiTheme="minorHAnsi"/>
              <w:noProof/>
            </w:rPr>
          </w:pPr>
          <w:hyperlink w:anchor="_Toc402885499" w:history="1">
            <w:r w:rsidR="001A5308" w:rsidRPr="00435275">
              <w:rPr>
                <w:rStyle w:val="Hyperlink"/>
                <w:noProof/>
              </w:rPr>
              <w:t>A10.</w:t>
            </w:r>
            <w:r w:rsidR="001A5308">
              <w:rPr>
                <w:rFonts w:asciiTheme="minorHAnsi" w:eastAsiaTheme="minorEastAsia" w:hAnsiTheme="minorHAnsi"/>
                <w:noProof/>
              </w:rPr>
              <w:tab/>
            </w:r>
            <w:r w:rsidR="001A5308" w:rsidRPr="00435275">
              <w:rPr>
                <w:rStyle w:val="Hyperlink"/>
                <w:noProof/>
              </w:rPr>
              <w:t>Describe any assurance of confidentiality provided to respondents and the basis for the assurance in statute, regulation or agency policy.</w:t>
            </w:r>
            <w:r w:rsidR="001A5308">
              <w:rPr>
                <w:noProof/>
                <w:webHidden/>
              </w:rPr>
              <w:tab/>
            </w:r>
            <w:r w:rsidR="001A5308">
              <w:rPr>
                <w:noProof/>
                <w:webHidden/>
              </w:rPr>
              <w:fldChar w:fldCharType="begin"/>
            </w:r>
            <w:r w:rsidR="001A5308">
              <w:rPr>
                <w:noProof/>
                <w:webHidden/>
              </w:rPr>
              <w:instrText xml:space="preserve"> PAGEREF _Toc402885499 \h </w:instrText>
            </w:r>
            <w:r w:rsidR="001A5308">
              <w:rPr>
                <w:noProof/>
                <w:webHidden/>
              </w:rPr>
            </w:r>
            <w:r w:rsidR="001A5308">
              <w:rPr>
                <w:noProof/>
                <w:webHidden/>
              </w:rPr>
              <w:fldChar w:fldCharType="separate"/>
            </w:r>
            <w:r w:rsidR="00493887">
              <w:rPr>
                <w:noProof/>
                <w:webHidden/>
              </w:rPr>
              <w:t>10</w:t>
            </w:r>
            <w:r w:rsidR="001A5308">
              <w:rPr>
                <w:noProof/>
                <w:webHidden/>
              </w:rPr>
              <w:fldChar w:fldCharType="end"/>
            </w:r>
          </w:hyperlink>
        </w:p>
        <w:p w14:paraId="080C08C1" w14:textId="00EA6E6D" w:rsidR="001A5308" w:rsidRDefault="00703B0D">
          <w:pPr>
            <w:pStyle w:val="TOC3"/>
            <w:tabs>
              <w:tab w:val="left" w:pos="1100"/>
              <w:tab w:val="right" w:leader="dot" w:pos="9350"/>
            </w:tabs>
            <w:rPr>
              <w:rFonts w:asciiTheme="minorHAnsi" w:eastAsiaTheme="minorEastAsia" w:hAnsiTheme="minorHAnsi"/>
              <w:noProof/>
            </w:rPr>
          </w:pPr>
          <w:hyperlink w:anchor="_Toc402885500" w:history="1">
            <w:r w:rsidR="001A5308" w:rsidRPr="00435275">
              <w:rPr>
                <w:rStyle w:val="Hyperlink"/>
                <w:noProof/>
              </w:rPr>
              <w:t>A11.</w:t>
            </w:r>
            <w:r w:rsidR="001A5308">
              <w:rPr>
                <w:rFonts w:asciiTheme="minorHAnsi" w:eastAsiaTheme="minorEastAsia" w:hAnsiTheme="minorHAnsi"/>
                <w:noProof/>
              </w:rPr>
              <w:tab/>
            </w:r>
            <w:r w:rsidR="001A5308" w:rsidRPr="00435275">
              <w:rPr>
                <w:rStyle w:val="Hyperlink"/>
                <w:noProof/>
              </w:rPr>
              <w:t>Provide additional justification for any questions of a sensitive nature, such as sexual behavior and attitudes, religious beliefs, and other matters that are commonly considered private.</w:t>
            </w:r>
            <w:r w:rsidR="001A5308">
              <w:rPr>
                <w:noProof/>
                <w:webHidden/>
              </w:rPr>
              <w:tab/>
            </w:r>
            <w:r w:rsidR="001A5308">
              <w:rPr>
                <w:noProof/>
                <w:webHidden/>
              </w:rPr>
              <w:fldChar w:fldCharType="begin"/>
            </w:r>
            <w:r w:rsidR="001A5308">
              <w:rPr>
                <w:noProof/>
                <w:webHidden/>
              </w:rPr>
              <w:instrText xml:space="preserve"> PAGEREF _Toc402885500 \h </w:instrText>
            </w:r>
            <w:r w:rsidR="001A5308">
              <w:rPr>
                <w:noProof/>
                <w:webHidden/>
              </w:rPr>
            </w:r>
            <w:r w:rsidR="001A5308">
              <w:rPr>
                <w:noProof/>
                <w:webHidden/>
              </w:rPr>
              <w:fldChar w:fldCharType="separate"/>
            </w:r>
            <w:r w:rsidR="00493887">
              <w:rPr>
                <w:noProof/>
                <w:webHidden/>
              </w:rPr>
              <w:t>10</w:t>
            </w:r>
            <w:r w:rsidR="001A5308">
              <w:rPr>
                <w:noProof/>
                <w:webHidden/>
              </w:rPr>
              <w:fldChar w:fldCharType="end"/>
            </w:r>
          </w:hyperlink>
        </w:p>
        <w:p w14:paraId="50B87BAD" w14:textId="17F6B469" w:rsidR="001A5308" w:rsidRDefault="00703B0D">
          <w:pPr>
            <w:pStyle w:val="TOC3"/>
            <w:tabs>
              <w:tab w:val="left" w:pos="1100"/>
              <w:tab w:val="right" w:leader="dot" w:pos="9350"/>
            </w:tabs>
            <w:rPr>
              <w:rFonts w:asciiTheme="minorHAnsi" w:eastAsiaTheme="minorEastAsia" w:hAnsiTheme="minorHAnsi"/>
              <w:noProof/>
            </w:rPr>
          </w:pPr>
          <w:hyperlink w:anchor="_Toc402885501" w:history="1">
            <w:r w:rsidR="001A5308" w:rsidRPr="00435275">
              <w:rPr>
                <w:rStyle w:val="Hyperlink"/>
                <w:noProof/>
              </w:rPr>
              <w:t>A12.</w:t>
            </w:r>
            <w:r w:rsidR="001A5308">
              <w:rPr>
                <w:rFonts w:asciiTheme="minorHAnsi" w:eastAsiaTheme="minorEastAsia" w:hAnsiTheme="minorHAnsi"/>
                <w:noProof/>
              </w:rPr>
              <w:tab/>
            </w:r>
            <w:r w:rsidR="001A5308" w:rsidRPr="00435275">
              <w:rPr>
                <w:rStyle w:val="Hyperlink"/>
                <w:noProof/>
              </w:rPr>
              <w:t>Provide</w:t>
            </w:r>
            <w:r w:rsidR="001A5308" w:rsidRPr="00435275">
              <w:rPr>
                <w:rStyle w:val="Hyperlink"/>
                <w:noProof/>
                <w:spacing w:val="-1"/>
              </w:rPr>
              <w:t xml:space="preserve"> </w:t>
            </w:r>
            <w:r w:rsidR="001A5308" w:rsidRPr="00435275">
              <w:rPr>
                <w:rStyle w:val="Hyperlink"/>
                <w:noProof/>
              </w:rPr>
              <w:t>estimates of the hour burden of the collection of information.</w:t>
            </w:r>
            <w:r w:rsidR="001A5308">
              <w:rPr>
                <w:noProof/>
                <w:webHidden/>
              </w:rPr>
              <w:tab/>
            </w:r>
            <w:r w:rsidR="001A5308">
              <w:rPr>
                <w:noProof/>
                <w:webHidden/>
              </w:rPr>
              <w:fldChar w:fldCharType="begin"/>
            </w:r>
            <w:r w:rsidR="001A5308">
              <w:rPr>
                <w:noProof/>
                <w:webHidden/>
              </w:rPr>
              <w:instrText xml:space="preserve"> PAGEREF _Toc402885501 \h </w:instrText>
            </w:r>
            <w:r w:rsidR="001A5308">
              <w:rPr>
                <w:noProof/>
                <w:webHidden/>
              </w:rPr>
            </w:r>
            <w:r w:rsidR="001A5308">
              <w:rPr>
                <w:noProof/>
                <w:webHidden/>
              </w:rPr>
              <w:fldChar w:fldCharType="separate"/>
            </w:r>
            <w:r w:rsidR="00493887">
              <w:rPr>
                <w:noProof/>
                <w:webHidden/>
              </w:rPr>
              <w:t>11</w:t>
            </w:r>
            <w:r w:rsidR="001A5308">
              <w:rPr>
                <w:noProof/>
                <w:webHidden/>
              </w:rPr>
              <w:fldChar w:fldCharType="end"/>
            </w:r>
          </w:hyperlink>
        </w:p>
        <w:p w14:paraId="506D8915" w14:textId="1DF35450" w:rsidR="001A5308" w:rsidRDefault="00703B0D">
          <w:pPr>
            <w:pStyle w:val="TOC3"/>
            <w:tabs>
              <w:tab w:val="left" w:pos="1100"/>
              <w:tab w:val="right" w:leader="dot" w:pos="9350"/>
            </w:tabs>
            <w:rPr>
              <w:rFonts w:asciiTheme="minorHAnsi" w:eastAsiaTheme="minorEastAsia" w:hAnsiTheme="minorHAnsi"/>
              <w:noProof/>
            </w:rPr>
          </w:pPr>
          <w:hyperlink w:anchor="_Toc402885502" w:history="1">
            <w:r w:rsidR="001A5308" w:rsidRPr="00435275">
              <w:rPr>
                <w:rStyle w:val="Hyperlink"/>
                <w:noProof/>
              </w:rPr>
              <w:t>A13.</w:t>
            </w:r>
            <w:r w:rsidR="001A5308">
              <w:rPr>
                <w:rFonts w:asciiTheme="minorHAnsi" w:eastAsiaTheme="minorEastAsia" w:hAnsiTheme="minorHAnsi"/>
                <w:noProof/>
              </w:rPr>
              <w:tab/>
            </w:r>
            <w:r w:rsidR="001A5308" w:rsidRPr="00435275">
              <w:rPr>
                <w:rStyle w:val="Hyperlink"/>
                <w:noProof/>
              </w:rPr>
              <w:t>Provide an estimate for the total annual cost burden to respondents or record keepers resulting from the collection of information.</w:t>
            </w:r>
            <w:r w:rsidR="001A5308">
              <w:rPr>
                <w:noProof/>
                <w:webHidden/>
              </w:rPr>
              <w:tab/>
            </w:r>
            <w:r w:rsidR="001A5308">
              <w:rPr>
                <w:noProof/>
                <w:webHidden/>
              </w:rPr>
              <w:fldChar w:fldCharType="begin"/>
            </w:r>
            <w:r w:rsidR="001A5308">
              <w:rPr>
                <w:noProof/>
                <w:webHidden/>
              </w:rPr>
              <w:instrText xml:space="preserve"> PAGEREF _Toc402885502 \h </w:instrText>
            </w:r>
            <w:r w:rsidR="001A5308">
              <w:rPr>
                <w:noProof/>
                <w:webHidden/>
              </w:rPr>
            </w:r>
            <w:r w:rsidR="001A5308">
              <w:rPr>
                <w:noProof/>
                <w:webHidden/>
              </w:rPr>
              <w:fldChar w:fldCharType="separate"/>
            </w:r>
            <w:r w:rsidR="00493887">
              <w:rPr>
                <w:noProof/>
                <w:webHidden/>
              </w:rPr>
              <w:t>12</w:t>
            </w:r>
            <w:r w:rsidR="001A5308">
              <w:rPr>
                <w:noProof/>
                <w:webHidden/>
              </w:rPr>
              <w:fldChar w:fldCharType="end"/>
            </w:r>
          </w:hyperlink>
        </w:p>
        <w:p w14:paraId="1530D51B" w14:textId="7C9F8876" w:rsidR="001A5308" w:rsidRDefault="00703B0D">
          <w:pPr>
            <w:pStyle w:val="TOC3"/>
            <w:tabs>
              <w:tab w:val="left" w:pos="1100"/>
              <w:tab w:val="right" w:leader="dot" w:pos="9350"/>
            </w:tabs>
            <w:rPr>
              <w:rFonts w:asciiTheme="minorHAnsi" w:eastAsiaTheme="minorEastAsia" w:hAnsiTheme="minorHAnsi"/>
              <w:noProof/>
            </w:rPr>
          </w:pPr>
          <w:hyperlink w:anchor="_Toc402885503" w:history="1">
            <w:r w:rsidR="001A5308" w:rsidRPr="00435275">
              <w:rPr>
                <w:rStyle w:val="Hyperlink"/>
                <w:noProof/>
              </w:rPr>
              <w:t>A14.</w:t>
            </w:r>
            <w:r w:rsidR="001A5308">
              <w:rPr>
                <w:rFonts w:asciiTheme="minorHAnsi" w:eastAsiaTheme="minorEastAsia" w:hAnsiTheme="minorHAnsi"/>
                <w:noProof/>
              </w:rPr>
              <w:tab/>
            </w:r>
            <w:r w:rsidR="001A5308" w:rsidRPr="00435275">
              <w:rPr>
                <w:rStyle w:val="Hyperlink"/>
                <w:noProof/>
              </w:rPr>
              <w:t>Provide estimates of annualized costs to the Federal government.</w:t>
            </w:r>
            <w:r w:rsidR="001A5308">
              <w:rPr>
                <w:noProof/>
                <w:webHidden/>
              </w:rPr>
              <w:tab/>
            </w:r>
            <w:r w:rsidR="001A5308">
              <w:rPr>
                <w:noProof/>
                <w:webHidden/>
              </w:rPr>
              <w:fldChar w:fldCharType="begin"/>
            </w:r>
            <w:r w:rsidR="001A5308">
              <w:rPr>
                <w:noProof/>
                <w:webHidden/>
              </w:rPr>
              <w:instrText xml:space="preserve"> PAGEREF _Toc402885503 \h </w:instrText>
            </w:r>
            <w:r w:rsidR="001A5308">
              <w:rPr>
                <w:noProof/>
                <w:webHidden/>
              </w:rPr>
            </w:r>
            <w:r w:rsidR="001A5308">
              <w:rPr>
                <w:noProof/>
                <w:webHidden/>
              </w:rPr>
              <w:fldChar w:fldCharType="separate"/>
            </w:r>
            <w:r w:rsidR="00493887">
              <w:rPr>
                <w:noProof/>
                <w:webHidden/>
              </w:rPr>
              <w:t>13</w:t>
            </w:r>
            <w:r w:rsidR="001A5308">
              <w:rPr>
                <w:noProof/>
                <w:webHidden/>
              </w:rPr>
              <w:fldChar w:fldCharType="end"/>
            </w:r>
          </w:hyperlink>
        </w:p>
        <w:p w14:paraId="0D6C248F" w14:textId="691D101F" w:rsidR="001A5308" w:rsidRDefault="00703B0D">
          <w:pPr>
            <w:pStyle w:val="TOC3"/>
            <w:tabs>
              <w:tab w:val="left" w:pos="1100"/>
              <w:tab w:val="right" w:leader="dot" w:pos="9350"/>
            </w:tabs>
            <w:rPr>
              <w:rFonts w:asciiTheme="minorHAnsi" w:eastAsiaTheme="minorEastAsia" w:hAnsiTheme="minorHAnsi"/>
              <w:noProof/>
            </w:rPr>
          </w:pPr>
          <w:hyperlink w:anchor="_Toc402885504" w:history="1">
            <w:r w:rsidR="001A5308" w:rsidRPr="00435275">
              <w:rPr>
                <w:rStyle w:val="Hyperlink"/>
                <w:noProof/>
              </w:rPr>
              <w:t>A15.</w:t>
            </w:r>
            <w:r w:rsidR="001A5308">
              <w:rPr>
                <w:rFonts w:asciiTheme="minorHAnsi" w:eastAsiaTheme="minorEastAsia" w:hAnsiTheme="minorHAnsi"/>
                <w:noProof/>
              </w:rPr>
              <w:tab/>
            </w:r>
            <w:r w:rsidR="001A5308" w:rsidRPr="00435275">
              <w:rPr>
                <w:rStyle w:val="Hyperlink"/>
                <w:noProof/>
              </w:rPr>
              <w:t>Explain the reasons for any program changes or adjustments reported in Items 13 or 14 of the OMB Form 83-I.</w:t>
            </w:r>
            <w:r w:rsidR="001A5308">
              <w:rPr>
                <w:noProof/>
                <w:webHidden/>
              </w:rPr>
              <w:tab/>
            </w:r>
            <w:r w:rsidR="001A5308">
              <w:rPr>
                <w:noProof/>
                <w:webHidden/>
              </w:rPr>
              <w:fldChar w:fldCharType="begin"/>
            </w:r>
            <w:r w:rsidR="001A5308">
              <w:rPr>
                <w:noProof/>
                <w:webHidden/>
              </w:rPr>
              <w:instrText xml:space="preserve"> PAGEREF _Toc402885504 \h </w:instrText>
            </w:r>
            <w:r w:rsidR="001A5308">
              <w:rPr>
                <w:noProof/>
                <w:webHidden/>
              </w:rPr>
            </w:r>
            <w:r w:rsidR="001A5308">
              <w:rPr>
                <w:noProof/>
                <w:webHidden/>
              </w:rPr>
              <w:fldChar w:fldCharType="separate"/>
            </w:r>
            <w:r w:rsidR="00493887">
              <w:rPr>
                <w:noProof/>
                <w:webHidden/>
              </w:rPr>
              <w:t>14</w:t>
            </w:r>
            <w:r w:rsidR="001A5308">
              <w:rPr>
                <w:noProof/>
                <w:webHidden/>
              </w:rPr>
              <w:fldChar w:fldCharType="end"/>
            </w:r>
          </w:hyperlink>
        </w:p>
        <w:p w14:paraId="08C33AD3" w14:textId="0462F17E" w:rsidR="001A5308" w:rsidRDefault="00703B0D">
          <w:pPr>
            <w:pStyle w:val="TOC3"/>
            <w:tabs>
              <w:tab w:val="left" w:pos="1100"/>
              <w:tab w:val="right" w:leader="dot" w:pos="9350"/>
            </w:tabs>
            <w:rPr>
              <w:rFonts w:asciiTheme="minorHAnsi" w:eastAsiaTheme="minorEastAsia" w:hAnsiTheme="minorHAnsi"/>
              <w:noProof/>
            </w:rPr>
          </w:pPr>
          <w:hyperlink w:anchor="_Toc402885505" w:history="1">
            <w:r w:rsidR="001A5308" w:rsidRPr="00435275">
              <w:rPr>
                <w:rStyle w:val="Hyperlink"/>
                <w:noProof/>
              </w:rPr>
              <w:t>A16.</w:t>
            </w:r>
            <w:r w:rsidR="001A5308">
              <w:rPr>
                <w:rFonts w:asciiTheme="minorHAnsi" w:eastAsiaTheme="minorEastAsia" w:hAnsiTheme="minorHAnsi"/>
                <w:noProof/>
              </w:rPr>
              <w:tab/>
            </w:r>
            <w:r w:rsidR="001A5308" w:rsidRPr="00435275">
              <w:rPr>
                <w:rStyle w:val="Hyperlink"/>
                <w:noProof/>
              </w:rPr>
              <w:t>For collections of information whose results will be published, outline plans for tabulation and publication.</w:t>
            </w:r>
            <w:r w:rsidR="001A5308">
              <w:rPr>
                <w:noProof/>
                <w:webHidden/>
              </w:rPr>
              <w:tab/>
            </w:r>
            <w:r w:rsidR="001A5308">
              <w:rPr>
                <w:noProof/>
                <w:webHidden/>
              </w:rPr>
              <w:fldChar w:fldCharType="begin"/>
            </w:r>
            <w:r w:rsidR="001A5308">
              <w:rPr>
                <w:noProof/>
                <w:webHidden/>
              </w:rPr>
              <w:instrText xml:space="preserve"> PAGEREF _Toc402885505 \h </w:instrText>
            </w:r>
            <w:r w:rsidR="001A5308">
              <w:rPr>
                <w:noProof/>
                <w:webHidden/>
              </w:rPr>
            </w:r>
            <w:r w:rsidR="001A5308">
              <w:rPr>
                <w:noProof/>
                <w:webHidden/>
              </w:rPr>
              <w:fldChar w:fldCharType="separate"/>
            </w:r>
            <w:r w:rsidR="00493887">
              <w:rPr>
                <w:noProof/>
                <w:webHidden/>
              </w:rPr>
              <w:t>14</w:t>
            </w:r>
            <w:r w:rsidR="001A5308">
              <w:rPr>
                <w:noProof/>
                <w:webHidden/>
              </w:rPr>
              <w:fldChar w:fldCharType="end"/>
            </w:r>
          </w:hyperlink>
        </w:p>
        <w:p w14:paraId="44B45EF5" w14:textId="0F430311" w:rsidR="001A5308" w:rsidRDefault="00703B0D">
          <w:pPr>
            <w:pStyle w:val="TOC3"/>
            <w:tabs>
              <w:tab w:val="left" w:pos="1100"/>
              <w:tab w:val="right" w:leader="dot" w:pos="9350"/>
            </w:tabs>
            <w:rPr>
              <w:rFonts w:asciiTheme="minorHAnsi" w:eastAsiaTheme="minorEastAsia" w:hAnsiTheme="minorHAnsi"/>
              <w:noProof/>
            </w:rPr>
          </w:pPr>
          <w:hyperlink w:anchor="_Toc402885506" w:history="1">
            <w:r w:rsidR="001A5308" w:rsidRPr="00435275">
              <w:rPr>
                <w:rStyle w:val="Hyperlink"/>
                <w:noProof/>
              </w:rPr>
              <w:t>A17.</w:t>
            </w:r>
            <w:r w:rsidR="001A5308">
              <w:rPr>
                <w:rFonts w:asciiTheme="minorHAnsi" w:eastAsiaTheme="minorEastAsia" w:hAnsiTheme="minorHAnsi"/>
                <w:noProof/>
              </w:rPr>
              <w:tab/>
            </w:r>
            <w:r w:rsidR="001A5308" w:rsidRPr="00435275">
              <w:rPr>
                <w:rStyle w:val="Hyperlink"/>
                <w:noProof/>
              </w:rPr>
              <w:t>If seeking approval to not display the expiration date for OMB approval of the information collection, explain the reasons that display would be inappropriate.</w:t>
            </w:r>
            <w:r w:rsidR="001A5308">
              <w:rPr>
                <w:noProof/>
                <w:webHidden/>
              </w:rPr>
              <w:tab/>
            </w:r>
            <w:r w:rsidR="001A5308">
              <w:rPr>
                <w:noProof/>
                <w:webHidden/>
              </w:rPr>
              <w:fldChar w:fldCharType="begin"/>
            </w:r>
            <w:r w:rsidR="001A5308">
              <w:rPr>
                <w:noProof/>
                <w:webHidden/>
              </w:rPr>
              <w:instrText xml:space="preserve"> PAGEREF _Toc402885506 \h </w:instrText>
            </w:r>
            <w:r w:rsidR="001A5308">
              <w:rPr>
                <w:noProof/>
                <w:webHidden/>
              </w:rPr>
            </w:r>
            <w:r w:rsidR="001A5308">
              <w:rPr>
                <w:noProof/>
                <w:webHidden/>
              </w:rPr>
              <w:fldChar w:fldCharType="separate"/>
            </w:r>
            <w:r w:rsidR="00493887">
              <w:rPr>
                <w:noProof/>
                <w:webHidden/>
              </w:rPr>
              <w:t>15</w:t>
            </w:r>
            <w:r w:rsidR="001A5308">
              <w:rPr>
                <w:noProof/>
                <w:webHidden/>
              </w:rPr>
              <w:fldChar w:fldCharType="end"/>
            </w:r>
          </w:hyperlink>
        </w:p>
        <w:p w14:paraId="56ABC095" w14:textId="5D620CB5" w:rsidR="001A5308" w:rsidRDefault="00703B0D">
          <w:pPr>
            <w:pStyle w:val="TOC3"/>
            <w:tabs>
              <w:tab w:val="left" w:pos="1100"/>
              <w:tab w:val="right" w:leader="dot" w:pos="9350"/>
            </w:tabs>
            <w:rPr>
              <w:rFonts w:asciiTheme="minorHAnsi" w:eastAsiaTheme="minorEastAsia" w:hAnsiTheme="minorHAnsi"/>
              <w:noProof/>
            </w:rPr>
          </w:pPr>
          <w:hyperlink w:anchor="_Toc402885507" w:history="1">
            <w:r w:rsidR="001A5308" w:rsidRPr="00435275">
              <w:rPr>
                <w:rStyle w:val="Hyperlink"/>
                <w:noProof/>
              </w:rPr>
              <w:t>A18.</w:t>
            </w:r>
            <w:r w:rsidR="001A5308">
              <w:rPr>
                <w:rFonts w:asciiTheme="minorHAnsi" w:eastAsiaTheme="minorEastAsia" w:hAnsiTheme="minorHAnsi"/>
                <w:noProof/>
              </w:rPr>
              <w:tab/>
            </w:r>
            <w:r w:rsidR="001A5308" w:rsidRPr="00435275">
              <w:rPr>
                <w:rStyle w:val="Hyperlink"/>
                <w:noProof/>
              </w:rPr>
              <w:t>Explain each exception to the certification statement identified in Item 19, "Certification for Paperwork Reduction Act Submissions," of OMB Form 83-I.</w:t>
            </w:r>
            <w:r w:rsidR="001A5308">
              <w:rPr>
                <w:noProof/>
                <w:webHidden/>
              </w:rPr>
              <w:tab/>
            </w:r>
            <w:r w:rsidR="001A5308">
              <w:rPr>
                <w:noProof/>
                <w:webHidden/>
              </w:rPr>
              <w:fldChar w:fldCharType="begin"/>
            </w:r>
            <w:r w:rsidR="001A5308">
              <w:rPr>
                <w:noProof/>
                <w:webHidden/>
              </w:rPr>
              <w:instrText xml:space="preserve"> PAGEREF _Toc402885507 \h </w:instrText>
            </w:r>
            <w:r w:rsidR="001A5308">
              <w:rPr>
                <w:noProof/>
                <w:webHidden/>
              </w:rPr>
            </w:r>
            <w:r w:rsidR="001A5308">
              <w:rPr>
                <w:noProof/>
                <w:webHidden/>
              </w:rPr>
              <w:fldChar w:fldCharType="separate"/>
            </w:r>
            <w:r w:rsidR="00493887">
              <w:rPr>
                <w:noProof/>
                <w:webHidden/>
              </w:rPr>
              <w:t>15</w:t>
            </w:r>
            <w:r w:rsidR="001A5308">
              <w:rPr>
                <w:noProof/>
                <w:webHidden/>
              </w:rPr>
              <w:fldChar w:fldCharType="end"/>
            </w:r>
          </w:hyperlink>
        </w:p>
        <w:p w14:paraId="5A6161C9" w14:textId="68CB12A9" w:rsidR="00EE0728" w:rsidRPr="007068C7" w:rsidRDefault="005570D2">
          <w:r w:rsidRPr="007068C7">
            <w:rPr>
              <w:rFonts w:cs="Times New Roman"/>
            </w:rPr>
            <w:fldChar w:fldCharType="end"/>
          </w:r>
        </w:p>
      </w:sdtContent>
    </w:sdt>
    <w:p w14:paraId="5821357A" w14:textId="77777777" w:rsidR="008E0443" w:rsidRPr="002657F0" w:rsidRDefault="008E0443" w:rsidP="008E0443">
      <w:pPr>
        <w:rPr>
          <w:b/>
          <w:sz w:val="28"/>
          <w:szCs w:val="28"/>
        </w:rPr>
      </w:pPr>
      <w:r w:rsidRPr="002657F0">
        <w:rPr>
          <w:b/>
          <w:sz w:val="28"/>
          <w:szCs w:val="28"/>
        </w:rPr>
        <w:t>Summary</w:t>
      </w:r>
    </w:p>
    <w:p w14:paraId="0D0D6423" w14:textId="77777777" w:rsidR="008E0443" w:rsidRPr="00925819" w:rsidRDefault="008E0443" w:rsidP="008E0443">
      <w:pPr>
        <w:rPr>
          <w:rFonts w:cs="Times New Roman"/>
        </w:rPr>
      </w:pPr>
      <w:r w:rsidRPr="00925819">
        <w:rPr>
          <w:rFonts w:cs="Times New Roman"/>
        </w:rPr>
        <w:t xml:space="preserve">The purpose of this research is to </w:t>
      </w:r>
      <w:r>
        <w:rPr>
          <w:rFonts w:cs="Times New Roman"/>
        </w:rPr>
        <w:t>obtain</w:t>
      </w:r>
      <w:r w:rsidRPr="00925819">
        <w:rPr>
          <w:rFonts w:cs="Times New Roman"/>
        </w:rPr>
        <w:t xml:space="preserve"> critical information that will allow NHTSA and NCAP to fulfill </w:t>
      </w:r>
      <w:r>
        <w:rPr>
          <w:rFonts w:cs="Times New Roman"/>
        </w:rPr>
        <w:t>a congressional</w:t>
      </w:r>
      <w:r w:rsidRPr="00925819">
        <w:rPr>
          <w:rFonts w:cs="Times New Roman"/>
        </w:rPr>
        <w:t xml:space="preserve"> mandate to improve highway traffic safety. Specifically, the data from this collection will be used to</w:t>
      </w:r>
      <w:r>
        <w:rPr>
          <w:rFonts w:cs="Times New Roman"/>
        </w:rPr>
        <w:t xml:space="preserve"> </w:t>
      </w:r>
      <w:r w:rsidRPr="00925819">
        <w:rPr>
          <w:rFonts w:cs="Times New Roman"/>
        </w:rPr>
        <w:t>enhance consumer comprehension</w:t>
      </w:r>
      <w:r>
        <w:rPr>
          <w:rFonts w:cs="Times New Roman"/>
        </w:rPr>
        <w:t xml:space="preserve"> of safety rating information, enhance the usefulness of safety rating information found on the Monroney label (“window sticker”),</w:t>
      </w:r>
      <w:r w:rsidRPr="00925819">
        <w:rPr>
          <w:rFonts w:cs="Times New Roman"/>
        </w:rPr>
        <w:t xml:space="preserve"> and</w:t>
      </w:r>
      <w:r>
        <w:rPr>
          <w:rFonts w:cs="Times New Roman"/>
        </w:rPr>
        <w:t xml:space="preserve"> </w:t>
      </w:r>
      <w:r w:rsidRPr="00925819">
        <w:rPr>
          <w:rFonts w:cs="Times New Roman"/>
        </w:rPr>
        <w:t xml:space="preserve">guide the development of </w:t>
      </w:r>
      <w:r>
        <w:rPr>
          <w:rFonts w:cs="Times New Roman"/>
        </w:rPr>
        <w:t>communications</w:t>
      </w:r>
      <w:r w:rsidRPr="00925819">
        <w:rPr>
          <w:rFonts w:cs="Times New Roman"/>
        </w:rPr>
        <w:t xml:space="preserve"> related to </w:t>
      </w:r>
      <w:r>
        <w:rPr>
          <w:rFonts w:cs="Times New Roman"/>
        </w:rPr>
        <w:t xml:space="preserve">safety ratings and </w:t>
      </w:r>
      <w:r w:rsidRPr="00925819">
        <w:rPr>
          <w:rFonts w:cs="Times New Roman"/>
        </w:rPr>
        <w:t>vehicle safety</w:t>
      </w:r>
      <w:r>
        <w:rPr>
          <w:rFonts w:cs="Times New Roman"/>
        </w:rPr>
        <w:t xml:space="preserve"> technologies</w:t>
      </w:r>
      <w:r w:rsidRPr="00925819">
        <w:rPr>
          <w:rFonts w:cs="Times New Roman"/>
        </w:rPr>
        <w:t xml:space="preserve">. </w:t>
      </w:r>
    </w:p>
    <w:p w14:paraId="55C74BE2" w14:textId="77777777" w:rsidR="008E0443" w:rsidRDefault="008E0443" w:rsidP="008E0443">
      <w:pPr>
        <w:pStyle w:val="Default"/>
        <w:spacing w:line="276" w:lineRule="auto"/>
        <w:rPr>
          <w:sz w:val="22"/>
          <w:szCs w:val="22"/>
        </w:rPr>
      </w:pPr>
      <w:r>
        <w:rPr>
          <w:sz w:val="22"/>
          <w:szCs w:val="22"/>
        </w:rPr>
        <w:t>While initially focused solely on Monroney label (“window sticker”) communications, our qualitative research efforts and research for other NHTSA programs have shown that the consumer purchase process today largely lives online. In fact, according to</w:t>
      </w:r>
      <w:r w:rsidRPr="00F55029">
        <w:rPr>
          <w:sz w:val="22"/>
          <w:szCs w:val="22"/>
        </w:rPr>
        <w:t xml:space="preserve"> </w:t>
      </w:r>
      <w:r>
        <w:rPr>
          <w:sz w:val="22"/>
          <w:szCs w:val="22"/>
        </w:rPr>
        <w:t>IHS Automotive 2016 Car Buyer Journey Study, 88% of new-vehicle buyers use the Internet to research their new vehicle purchase.</w:t>
      </w:r>
    </w:p>
    <w:p w14:paraId="59B70DA5" w14:textId="77777777" w:rsidR="008E0443" w:rsidRDefault="008E0443" w:rsidP="008E0443">
      <w:pPr>
        <w:spacing w:after="0"/>
        <w:rPr>
          <w:rFonts w:cs="Times New Roman"/>
        </w:rPr>
      </w:pPr>
    </w:p>
    <w:p w14:paraId="5E934609" w14:textId="35450F8E" w:rsidR="008E0443" w:rsidRPr="007068C7" w:rsidRDefault="008E0443" w:rsidP="008E0443">
      <w:pPr>
        <w:spacing w:after="0"/>
        <w:rPr>
          <w:rFonts w:cs="Times New Roman"/>
          <w:b/>
          <w:i/>
        </w:rPr>
      </w:pPr>
      <w:r w:rsidRPr="00F61136">
        <w:rPr>
          <w:rFonts w:cs="Times New Roman"/>
        </w:rPr>
        <w:t xml:space="preserve">As a result, the findings </w:t>
      </w:r>
      <w:r w:rsidRPr="00F61136">
        <w:t>from this quantitative research will be used by the Office of Communications and Consumer Information (OCCI) in coordination with the NCAP program office to inform safety rating communications as well as content decisions for relevant web-based communications</w:t>
      </w:r>
      <w:r>
        <w:t xml:space="preserve">. </w:t>
      </w:r>
      <w:r w:rsidRPr="002813AF">
        <w:t xml:space="preserve">As NCAP is responsible for providing consumers with important safety information that will assist them in their vehicle purchase decisions, this research will be used </w:t>
      </w:r>
      <w:r w:rsidRPr="00F61136">
        <w:t>to gather data to substantiate the priorities new-vehicle buyers place on safety ratings and the effectiveness</w:t>
      </w:r>
      <w:r>
        <w:t xml:space="preserve"> </w:t>
      </w:r>
      <w:r w:rsidRPr="00F61136">
        <w:t>of safety communications approaches</w:t>
      </w:r>
      <w:r>
        <w:t xml:space="preserve">. </w:t>
      </w:r>
      <w:r w:rsidRPr="002813AF">
        <w:t xml:space="preserve">The data collected </w:t>
      </w:r>
      <w:r w:rsidRPr="00EE5E70">
        <w:t>will also provide meaningful insights into the consumers’ vehicle purchase process</w:t>
      </w:r>
      <w:r>
        <w:t>. The data collected is voluntary.  The total burden hours collected for this research is 9</w:t>
      </w:r>
      <w:r w:rsidR="00CC1AE6">
        <w:t>89</w:t>
      </w:r>
      <w:r>
        <w:t xml:space="preserve"> hours.</w:t>
      </w:r>
      <w:r w:rsidRPr="002657F0">
        <w:rPr>
          <w:rFonts w:cs="Times New Roman"/>
          <w:b/>
          <w: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5"/>
        <w:gridCol w:w="1658"/>
        <w:gridCol w:w="1658"/>
        <w:gridCol w:w="1659"/>
      </w:tblGrid>
      <w:tr w:rsidR="008E0443" w:rsidRPr="00FE742A" w14:paraId="1C196495" w14:textId="77777777" w:rsidTr="003D56E3">
        <w:trPr>
          <w:trHeight w:val="620"/>
        </w:trPr>
        <w:tc>
          <w:tcPr>
            <w:tcW w:w="3755" w:type="dxa"/>
            <w:vAlign w:val="center"/>
          </w:tcPr>
          <w:p w14:paraId="52F2B1F7" w14:textId="77777777" w:rsidR="008E0443" w:rsidRPr="007068C7" w:rsidRDefault="008E0443" w:rsidP="003D56E3">
            <w:pPr>
              <w:spacing w:after="0"/>
              <w:rPr>
                <w:rFonts w:cs="Times New Roman"/>
                <w:sz w:val="18"/>
                <w:szCs w:val="18"/>
              </w:rPr>
            </w:pPr>
          </w:p>
        </w:tc>
        <w:tc>
          <w:tcPr>
            <w:tcW w:w="1658" w:type="dxa"/>
            <w:vAlign w:val="center"/>
          </w:tcPr>
          <w:p w14:paraId="43A243BF" w14:textId="77777777" w:rsidR="008E0443" w:rsidRPr="00FE742A" w:rsidRDefault="008E0443" w:rsidP="003D56E3">
            <w:pPr>
              <w:spacing w:after="0"/>
              <w:jc w:val="center"/>
              <w:rPr>
                <w:rFonts w:eastAsiaTheme="majorEastAsia" w:cs="Times New Roman"/>
                <w:i/>
                <w:iCs/>
                <w:color w:val="404040" w:themeColor="text1" w:themeTint="BF"/>
                <w:u w:val="single"/>
              </w:rPr>
            </w:pPr>
            <w:r w:rsidRPr="00FE742A">
              <w:rPr>
                <w:rFonts w:cs="Times New Roman"/>
                <w:u w:val="single"/>
              </w:rPr>
              <w:t>Total</w:t>
            </w:r>
            <w:r w:rsidRPr="00FE742A">
              <w:rPr>
                <w:rFonts w:cs="Times New Roman"/>
                <w:u w:val="single"/>
              </w:rPr>
              <w:br/>
              <w:t>Respondents</w:t>
            </w:r>
          </w:p>
        </w:tc>
        <w:tc>
          <w:tcPr>
            <w:tcW w:w="1658" w:type="dxa"/>
            <w:vAlign w:val="center"/>
          </w:tcPr>
          <w:p w14:paraId="430DC942" w14:textId="77777777" w:rsidR="008E0443" w:rsidRPr="00FE742A" w:rsidRDefault="008E0443" w:rsidP="003D56E3">
            <w:pPr>
              <w:spacing w:after="0"/>
              <w:jc w:val="center"/>
              <w:rPr>
                <w:rFonts w:eastAsiaTheme="majorEastAsia" w:cs="Times New Roman"/>
                <w:i/>
                <w:iCs/>
                <w:color w:val="404040" w:themeColor="text1" w:themeTint="BF"/>
                <w:u w:val="single"/>
              </w:rPr>
            </w:pPr>
            <w:r w:rsidRPr="00FE742A">
              <w:rPr>
                <w:rFonts w:cs="Times New Roman"/>
                <w:u w:val="single"/>
              </w:rPr>
              <w:t xml:space="preserve">Minutes </w:t>
            </w:r>
            <w:r w:rsidRPr="00FE742A">
              <w:rPr>
                <w:rFonts w:cs="Times New Roman"/>
                <w:u w:val="single"/>
              </w:rPr>
              <w:br/>
              <w:t>Per Person</w:t>
            </w:r>
          </w:p>
        </w:tc>
        <w:tc>
          <w:tcPr>
            <w:tcW w:w="1659" w:type="dxa"/>
            <w:vAlign w:val="center"/>
          </w:tcPr>
          <w:p w14:paraId="02EEBEC6" w14:textId="77777777" w:rsidR="008E0443" w:rsidRPr="00FE742A" w:rsidRDefault="008E0443" w:rsidP="003D56E3">
            <w:pPr>
              <w:spacing w:after="0"/>
              <w:jc w:val="center"/>
              <w:rPr>
                <w:rFonts w:eastAsiaTheme="majorEastAsia" w:cs="Times New Roman"/>
                <w:i/>
                <w:iCs/>
                <w:color w:val="404040" w:themeColor="text1" w:themeTint="BF"/>
                <w:u w:val="single"/>
              </w:rPr>
            </w:pPr>
            <w:r w:rsidRPr="00FE742A">
              <w:rPr>
                <w:rFonts w:cs="Times New Roman"/>
                <w:u w:val="single"/>
              </w:rPr>
              <w:t>Total</w:t>
            </w:r>
            <w:r w:rsidRPr="00FE742A">
              <w:rPr>
                <w:rFonts w:cs="Times New Roman"/>
                <w:u w:val="single"/>
              </w:rPr>
              <w:br/>
              <w:t>Hours</w:t>
            </w:r>
          </w:p>
        </w:tc>
      </w:tr>
      <w:tr w:rsidR="008E0443" w:rsidRPr="00FE742A" w14:paraId="34268491" w14:textId="77777777" w:rsidTr="003D56E3">
        <w:trPr>
          <w:trHeight w:val="576"/>
        </w:trPr>
        <w:tc>
          <w:tcPr>
            <w:tcW w:w="3755" w:type="dxa"/>
            <w:vAlign w:val="center"/>
          </w:tcPr>
          <w:p w14:paraId="153479E2" w14:textId="77777777" w:rsidR="008E0443" w:rsidRPr="00FE742A" w:rsidRDefault="008E0443" w:rsidP="003D56E3">
            <w:pPr>
              <w:spacing w:before="100" w:after="0"/>
              <w:rPr>
                <w:rFonts w:cs="Times New Roman"/>
                <w:sz w:val="18"/>
                <w:szCs w:val="18"/>
              </w:rPr>
            </w:pPr>
            <w:r w:rsidRPr="00FE742A">
              <w:rPr>
                <w:rFonts w:cs="Times New Roman"/>
                <w:b/>
                <w:sz w:val="18"/>
                <w:szCs w:val="18"/>
              </w:rPr>
              <w:t>Qualitative Cognitive Test of Survey Questions</w:t>
            </w:r>
            <w:r w:rsidRPr="00FE742A">
              <w:rPr>
                <w:rFonts w:cs="Times New Roman"/>
                <w:sz w:val="18"/>
                <w:szCs w:val="18"/>
              </w:rPr>
              <w:t xml:space="preserve"> (</w:t>
            </w:r>
            <w:r>
              <w:rPr>
                <w:rFonts w:cs="Times New Roman"/>
                <w:sz w:val="18"/>
                <w:szCs w:val="18"/>
              </w:rPr>
              <w:t>Pre-s</w:t>
            </w:r>
            <w:r w:rsidRPr="00FE742A">
              <w:rPr>
                <w:rFonts w:cs="Times New Roman"/>
                <w:sz w:val="18"/>
                <w:szCs w:val="18"/>
              </w:rPr>
              <w:t>creen</w:t>
            </w:r>
            <w:r>
              <w:rPr>
                <w:rFonts w:cs="Times New Roman"/>
                <w:sz w:val="18"/>
                <w:szCs w:val="18"/>
              </w:rPr>
              <w:t xml:space="preserve"> Completes)</w:t>
            </w:r>
          </w:p>
        </w:tc>
        <w:tc>
          <w:tcPr>
            <w:tcW w:w="1658" w:type="dxa"/>
            <w:vAlign w:val="center"/>
          </w:tcPr>
          <w:p w14:paraId="19347DBD" w14:textId="77777777" w:rsidR="008E0443" w:rsidRPr="00FE742A" w:rsidRDefault="008E0443" w:rsidP="003D56E3">
            <w:pPr>
              <w:spacing w:after="0"/>
              <w:jc w:val="center"/>
              <w:rPr>
                <w:rFonts w:cs="Times New Roman"/>
              </w:rPr>
            </w:pPr>
            <w:r>
              <w:rPr>
                <w:rFonts w:cs="Times New Roman"/>
              </w:rPr>
              <w:t>600</w:t>
            </w:r>
          </w:p>
        </w:tc>
        <w:tc>
          <w:tcPr>
            <w:tcW w:w="1658" w:type="dxa"/>
            <w:vAlign w:val="center"/>
          </w:tcPr>
          <w:p w14:paraId="0DC87CB4" w14:textId="77777777" w:rsidR="008E0443" w:rsidRPr="00FE742A" w:rsidRDefault="008E0443" w:rsidP="003D56E3">
            <w:pPr>
              <w:spacing w:after="0"/>
              <w:jc w:val="center"/>
              <w:rPr>
                <w:rFonts w:cs="Times New Roman"/>
              </w:rPr>
            </w:pPr>
            <w:r w:rsidRPr="00FE742A">
              <w:rPr>
                <w:rFonts w:cs="Times New Roman"/>
              </w:rPr>
              <w:t xml:space="preserve">x </w:t>
            </w:r>
            <w:r>
              <w:rPr>
                <w:rFonts w:cs="Times New Roman"/>
              </w:rPr>
              <w:t>1.5</w:t>
            </w:r>
          </w:p>
        </w:tc>
        <w:tc>
          <w:tcPr>
            <w:tcW w:w="1659" w:type="dxa"/>
            <w:vAlign w:val="center"/>
          </w:tcPr>
          <w:p w14:paraId="5F64ABFA" w14:textId="77777777" w:rsidR="008E0443" w:rsidRPr="00FE742A" w:rsidRDefault="008E0443" w:rsidP="003D56E3">
            <w:pPr>
              <w:spacing w:after="0"/>
              <w:jc w:val="center"/>
              <w:rPr>
                <w:rFonts w:cs="Times New Roman"/>
              </w:rPr>
            </w:pPr>
            <w:r w:rsidRPr="00FE742A">
              <w:rPr>
                <w:rFonts w:cs="Times New Roman"/>
              </w:rPr>
              <w:t xml:space="preserve">= </w:t>
            </w:r>
            <w:r>
              <w:rPr>
                <w:rFonts w:cs="Times New Roman"/>
              </w:rPr>
              <w:t>15</w:t>
            </w:r>
          </w:p>
        </w:tc>
      </w:tr>
      <w:tr w:rsidR="008E0443" w:rsidRPr="00FE742A" w14:paraId="14453B4F" w14:textId="77777777" w:rsidTr="003D56E3">
        <w:trPr>
          <w:trHeight w:val="576"/>
        </w:trPr>
        <w:tc>
          <w:tcPr>
            <w:tcW w:w="3755" w:type="dxa"/>
            <w:vAlign w:val="center"/>
          </w:tcPr>
          <w:p w14:paraId="44B873FC" w14:textId="77777777" w:rsidR="008E0443" w:rsidRPr="00EF5F8D" w:rsidRDefault="008E0443" w:rsidP="003D56E3">
            <w:pPr>
              <w:spacing w:before="100" w:after="0"/>
              <w:rPr>
                <w:rFonts w:cs="Times New Roman"/>
                <w:sz w:val="18"/>
                <w:szCs w:val="18"/>
              </w:rPr>
            </w:pPr>
            <w:r w:rsidRPr="00F56908">
              <w:rPr>
                <w:rFonts w:cs="Times New Roman"/>
                <w:b/>
                <w:sz w:val="18"/>
                <w:szCs w:val="18"/>
              </w:rPr>
              <w:t xml:space="preserve">Qualitative Cognitive Test of Survey Questions </w:t>
            </w:r>
            <w:r>
              <w:rPr>
                <w:rFonts w:cs="Times New Roman"/>
                <w:sz w:val="18"/>
                <w:szCs w:val="18"/>
              </w:rPr>
              <w:t>(Screening Telephone Call &amp; In-person Cognitive Test)</w:t>
            </w:r>
          </w:p>
        </w:tc>
        <w:tc>
          <w:tcPr>
            <w:tcW w:w="1658" w:type="dxa"/>
            <w:vAlign w:val="center"/>
          </w:tcPr>
          <w:p w14:paraId="7346650F" w14:textId="77777777" w:rsidR="008E0443" w:rsidRPr="00FE742A" w:rsidRDefault="008E0443" w:rsidP="003D56E3">
            <w:pPr>
              <w:spacing w:after="0"/>
              <w:jc w:val="center"/>
              <w:rPr>
                <w:rFonts w:cs="Times New Roman"/>
              </w:rPr>
            </w:pPr>
            <w:r>
              <w:rPr>
                <w:rFonts w:cs="Times New Roman"/>
              </w:rPr>
              <w:t>12</w:t>
            </w:r>
          </w:p>
        </w:tc>
        <w:tc>
          <w:tcPr>
            <w:tcW w:w="1658" w:type="dxa"/>
            <w:vAlign w:val="center"/>
          </w:tcPr>
          <w:p w14:paraId="6E9FDA78" w14:textId="1116C551" w:rsidR="008E0443" w:rsidRPr="00FE742A" w:rsidRDefault="00CC1AE6" w:rsidP="003D56E3">
            <w:pPr>
              <w:spacing w:after="0"/>
              <w:jc w:val="center"/>
              <w:rPr>
                <w:rFonts w:cs="Times New Roman"/>
              </w:rPr>
            </w:pPr>
            <w:r>
              <w:rPr>
                <w:rFonts w:cs="Times New Roman"/>
              </w:rPr>
              <w:t>55</w:t>
            </w:r>
          </w:p>
        </w:tc>
        <w:tc>
          <w:tcPr>
            <w:tcW w:w="1659" w:type="dxa"/>
            <w:vAlign w:val="center"/>
          </w:tcPr>
          <w:p w14:paraId="058D2EB3" w14:textId="00FDC0A7" w:rsidR="008E0443" w:rsidRPr="00FE742A" w:rsidRDefault="008E0443" w:rsidP="003D56E3">
            <w:pPr>
              <w:spacing w:after="0"/>
              <w:jc w:val="center"/>
              <w:rPr>
                <w:rFonts w:cs="Times New Roman"/>
              </w:rPr>
            </w:pPr>
            <w:r>
              <w:rPr>
                <w:rFonts w:cs="Times New Roman"/>
              </w:rPr>
              <w:t>= 1</w:t>
            </w:r>
            <w:r w:rsidR="00F52926">
              <w:rPr>
                <w:rFonts w:cs="Times New Roman"/>
              </w:rPr>
              <w:t>1</w:t>
            </w:r>
          </w:p>
        </w:tc>
      </w:tr>
      <w:tr w:rsidR="008E0443" w:rsidRPr="00FE742A" w14:paraId="542D85ED" w14:textId="77777777" w:rsidTr="003D56E3">
        <w:trPr>
          <w:trHeight w:val="576"/>
        </w:trPr>
        <w:tc>
          <w:tcPr>
            <w:tcW w:w="3755" w:type="dxa"/>
            <w:vAlign w:val="center"/>
          </w:tcPr>
          <w:p w14:paraId="3F00F49B" w14:textId="77777777" w:rsidR="008E0443" w:rsidRPr="00FE742A" w:rsidRDefault="008E0443" w:rsidP="003D56E3">
            <w:pPr>
              <w:spacing w:before="100" w:after="0"/>
              <w:rPr>
                <w:rFonts w:cs="Times New Roman"/>
                <w:sz w:val="18"/>
                <w:szCs w:val="18"/>
              </w:rPr>
            </w:pPr>
            <w:r w:rsidRPr="00FE742A">
              <w:rPr>
                <w:rFonts w:cs="Times New Roman"/>
                <w:b/>
                <w:sz w:val="18"/>
                <w:szCs w:val="18"/>
              </w:rPr>
              <w:t>Online Survey</w:t>
            </w:r>
            <w:r w:rsidRPr="00FE742A">
              <w:rPr>
                <w:rFonts w:cs="Times New Roman"/>
                <w:sz w:val="18"/>
                <w:szCs w:val="18"/>
              </w:rPr>
              <w:t xml:space="preserve"> (Pre-screen Completes)</w:t>
            </w:r>
          </w:p>
        </w:tc>
        <w:tc>
          <w:tcPr>
            <w:tcW w:w="1658" w:type="dxa"/>
            <w:vAlign w:val="center"/>
          </w:tcPr>
          <w:p w14:paraId="22B4ACE9" w14:textId="77777777" w:rsidR="008E0443" w:rsidRPr="00FE742A" w:rsidRDefault="008E0443" w:rsidP="003D56E3">
            <w:pPr>
              <w:spacing w:after="0"/>
              <w:jc w:val="center"/>
              <w:rPr>
                <w:rFonts w:cs="Times New Roman"/>
              </w:rPr>
            </w:pPr>
            <w:r w:rsidRPr="00FE742A">
              <w:rPr>
                <w:rFonts w:cs="Times New Roman"/>
              </w:rPr>
              <w:t>18,520</w:t>
            </w:r>
          </w:p>
        </w:tc>
        <w:tc>
          <w:tcPr>
            <w:tcW w:w="1658" w:type="dxa"/>
            <w:vAlign w:val="center"/>
          </w:tcPr>
          <w:p w14:paraId="085A2EE1" w14:textId="77777777" w:rsidR="008E0443" w:rsidRPr="00FE742A" w:rsidRDefault="008E0443" w:rsidP="003D56E3">
            <w:pPr>
              <w:spacing w:after="0"/>
              <w:jc w:val="center"/>
              <w:rPr>
                <w:rFonts w:cs="Times New Roman"/>
              </w:rPr>
            </w:pPr>
            <w:r w:rsidRPr="00FE742A">
              <w:rPr>
                <w:rFonts w:cs="Times New Roman"/>
              </w:rPr>
              <w:t>x 1.5</w:t>
            </w:r>
          </w:p>
        </w:tc>
        <w:tc>
          <w:tcPr>
            <w:tcW w:w="1659" w:type="dxa"/>
            <w:vAlign w:val="center"/>
          </w:tcPr>
          <w:p w14:paraId="06C5251D" w14:textId="77777777" w:rsidR="008E0443" w:rsidRPr="00FE742A" w:rsidRDefault="008E0443" w:rsidP="003D56E3">
            <w:pPr>
              <w:spacing w:after="0"/>
              <w:jc w:val="center"/>
              <w:rPr>
                <w:rFonts w:cs="Times New Roman"/>
              </w:rPr>
            </w:pPr>
            <w:r w:rsidRPr="00FE742A">
              <w:rPr>
                <w:rFonts w:cs="Times New Roman"/>
              </w:rPr>
              <w:t>= 463</w:t>
            </w:r>
          </w:p>
        </w:tc>
      </w:tr>
      <w:tr w:rsidR="008E0443" w:rsidRPr="00FE742A" w14:paraId="15D9FEA7" w14:textId="77777777" w:rsidTr="003D56E3">
        <w:trPr>
          <w:trHeight w:val="576"/>
        </w:trPr>
        <w:tc>
          <w:tcPr>
            <w:tcW w:w="3755" w:type="dxa"/>
            <w:vAlign w:val="center"/>
          </w:tcPr>
          <w:p w14:paraId="7177BE5F" w14:textId="77777777" w:rsidR="008E0443" w:rsidRPr="00FE742A" w:rsidRDefault="008E0443" w:rsidP="003D56E3">
            <w:pPr>
              <w:spacing w:before="100" w:after="0"/>
              <w:rPr>
                <w:rFonts w:cs="Times New Roman"/>
                <w:sz w:val="18"/>
                <w:szCs w:val="18"/>
              </w:rPr>
            </w:pPr>
            <w:r w:rsidRPr="00FE742A">
              <w:rPr>
                <w:rFonts w:cs="Times New Roman"/>
                <w:b/>
                <w:sz w:val="18"/>
                <w:szCs w:val="18"/>
              </w:rPr>
              <w:t>Online Survey (</w:t>
            </w:r>
            <w:r w:rsidRPr="00FE742A">
              <w:rPr>
                <w:rFonts w:cs="Times New Roman"/>
                <w:sz w:val="18"/>
                <w:szCs w:val="18"/>
              </w:rPr>
              <w:t>NCAP Online Survey Completes)</w:t>
            </w:r>
          </w:p>
        </w:tc>
        <w:tc>
          <w:tcPr>
            <w:tcW w:w="1658" w:type="dxa"/>
            <w:vAlign w:val="center"/>
          </w:tcPr>
          <w:p w14:paraId="19CF2439" w14:textId="77777777" w:rsidR="008E0443" w:rsidRPr="00FE742A" w:rsidRDefault="008E0443" w:rsidP="003D56E3">
            <w:pPr>
              <w:spacing w:after="0"/>
              <w:jc w:val="center"/>
              <w:rPr>
                <w:rFonts w:cs="Times New Roman"/>
              </w:rPr>
            </w:pPr>
            <w:r w:rsidRPr="00FE742A">
              <w:rPr>
                <w:rFonts w:cs="Times New Roman"/>
              </w:rPr>
              <w:t>1,500</w:t>
            </w:r>
          </w:p>
        </w:tc>
        <w:tc>
          <w:tcPr>
            <w:tcW w:w="1658" w:type="dxa"/>
            <w:vAlign w:val="center"/>
          </w:tcPr>
          <w:p w14:paraId="3AAD4CCA" w14:textId="77777777" w:rsidR="008E0443" w:rsidRPr="00FE742A" w:rsidRDefault="008E0443" w:rsidP="003D56E3">
            <w:pPr>
              <w:spacing w:after="0"/>
              <w:jc w:val="center"/>
              <w:rPr>
                <w:rFonts w:cs="Times New Roman"/>
              </w:rPr>
            </w:pPr>
            <w:r w:rsidRPr="00FE742A">
              <w:rPr>
                <w:rFonts w:cs="Times New Roman"/>
              </w:rPr>
              <w:t>x  20</w:t>
            </w:r>
          </w:p>
        </w:tc>
        <w:tc>
          <w:tcPr>
            <w:tcW w:w="1659" w:type="dxa"/>
            <w:vAlign w:val="center"/>
          </w:tcPr>
          <w:p w14:paraId="2567B00F" w14:textId="77777777" w:rsidR="008E0443" w:rsidRPr="00FE742A" w:rsidRDefault="008E0443" w:rsidP="003D56E3">
            <w:pPr>
              <w:spacing w:after="0"/>
              <w:jc w:val="center"/>
              <w:rPr>
                <w:rFonts w:cs="Times New Roman"/>
              </w:rPr>
            </w:pPr>
            <w:r w:rsidRPr="00FE742A">
              <w:rPr>
                <w:rFonts w:cs="Times New Roman"/>
              </w:rPr>
              <w:t>= 500</w:t>
            </w:r>
          </w:p>
        </w:tc>
      </w:tr>
      <w:tr w:rsidR="008E0443" w:rsidRPr="00FE742A" w14:paraId="665ABD40" w14:textId="77777777" w:rsidTr="003D56E3">
        <w:trPr>
          <w:trHeight w:val="576"/>
        </w:trPr>
        <w:tc>
          <w:tcPr>
            <w:tcW w:w="7071" w:type="dxa"/>
            <w:gridSpan w:val="3"/>
            <w:vAlign w:val="center"/>
          </w:tcPr>
          <w:p w14:paraId="670AFFEB" w14:textId="77777777" w:rsidR="008E0443" w:rsidRPr="00FE742A" w:rsidRDefault="008E0443" w:rsidP="003D56E3">
            <w:pPr>
              <w:spacing w:after="0"/>
              <w:rPr>
                <w:rFonts w:cs="Times New Roman"/>
              </w:rPr>
            </w:pPr>
            <w:r>
              <w:rPr>
                <w:rFonts w:cs="Times New Roman"/>
                <w:b/>
                <w:sz w:val="18"/>
                <w:szCs w:val="18"/>
              </w:rPr>
              <w:t>GRAND TOTAL BURDEN HOURS</w:t>
            </w:r>
          </w:p>
        </w:tc>
        <w:tc>
          <w:tcPr>
            <w:tcW w:w="1659" w:type="dxa"/>
            <w:vAlign w:val="center"/>
          </w:tcPr>
          <w:p w14:paraId="2C08BD81" w14:textId="21D47FC4" w:rsidR="008E0443" w:rsidRPr="00FE742A" w:rsidRDefault="008E0443" w:rsidP="003D56E3">
            <w:pPr>
              <w:spacing w:after="0"/>
              <w:jc w:val="center"/>
              <w:rPr>
                <w:rFonts w:cs="Times New Roman"/>
              </w:rPr>
            </w:pPr>
            <w:r>
              <w:rPr>
                <w:rFonts w:cs="Times New Roman"/>
              </w:rPr>
              <w:t>= 9</w:t>
            </w:r>
            <w:r w:rsidR="00F52926">
              <w:rPr>
                <w:rFonts w:cs="Times New Roman"/>
              </w:rPr>
              <w:t>89</w:t>
            </w:r>
          </w:p>
        </w:tc>
      </w:tr>
    </w:tbl>
    <w:p w14:paraId="500E1A18" w14:textId="3450465F" w:rsidR="002657F0" w:rsidRPr="002657F0" w:rsidRDefault="006B1456" w:rsidP="008E0443">
      <w:r w:rsidRPr="007068C7">
        <w:br w:type="page"/>
      </w:r>
      <w:r w:rsidR="008E0443" w:rsidRPr="002657F0">
        <w:t xml:space="preserve"> </w:t>
      </w:r>
    </w:p>
    <w:p w14:paraId="1458AE59" w14:textId="519AD6EA" w:rsidR="00770CE3" w:rsidRDefault="00C9707A" w:rsidP="00770CE3">
      <w:pPr>
        <w:pStyle w:val="Heading2"/>
        <w:numPr>
          <w:ilvl w:val="0"/>
          <w:numId w:val="14"/>
        </w:numPr>
        <w:spacing w:before="120"/>
      </w:pPr>
      <w:bookmarkStart w:id="1" w:name="_Toc402885489"/>
      <w:r w:rsidRPr="007068C7">
        <w:t>Justification</w:t>
      </w:r>
      <w:bookmarkEnd w:id="1"/>
    </w:p>
    <w:p w14:paraId="292543C8" w14:textId="77777777" w:rsidR="00770CE3" w:rsidRPr="007068C7" w:rsidRDefault="00770CE3" w:rsidP="00770CE3">
      <w:pPr>
        <w:pStyle w:val="Heading3"/>
        <w:numPr>
          <w:ilvl w:val="0"/>
          <w:numId w:val="13"/>
        </w:numPr>
        <w:ind w:left="360"/>
      </w:pPr>
      <w:bookmarkStart w:id="2" w:name="_Toc402885490"/>
      <w:r w:rsidRPr="007068C7">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2"/>
    </w:p>
    <w:p w14:paraId="3FCB58D5" w14:textId="77777777" w:rsidR="00C628B4" w:rsidRDefault="00C628B4" w:rsidP="00C628B4">
      <w:pPr>
        <w:spacing w:after="0"/>
        <w:rPr>
          <w:rFonts w:cs="Times New Roman"/>
        </w:rPr>
      </w:pPr>
    </w:p>
    <w:p w14:paraId="1F34659C" w14:textId="5F248466" w:rsidR="00522ACA" w:rsidRPr="00416684" w:rsidRDefault="00522ACA" w:rsidP="00522ACA">
      <w:pPr>
        <w:rPr>
          <w:rFonts w:cs="Times New Roman"/>
        </w:rPr>
      </w:pPr>
      <w:r w:rsidRPr="00416684">
        <w:rPr>
          <w:rFonts w:cs="Times New Roman"/>
        </w:rPr>
        <w:t>Under its 5-Star Safety Rating Program, the National Highway Traffic Safety Administration (NHTSA) subjects vehicles to frontal crash, side crash, and rollover resistance tests and, based on the results, assigns safety ratings to the tested vehicles. The ratings are expressed in terms of a 5-star rating system, with 5 stars being the highest rating and 1 star, the lowest. The ratings enable consumers to consider and assess the relative safety of vehicles before deciding which new vehicle they want to purchase.</w:t>
      </w:r>
    </w:p>
    <w:p w14:paraId="382ACD64" w14:textId="77777777" w:rsidR="00522ACA" w:rsidRPr="00416684" w:rsidRDefault="00522ACA" w:rsidP="00522ACA">
      <w:pPr>
        <w:spacing w:after="0"/>
        <w:rPr>
          <w:rFonts w:cs="Times New Roman"/>
        </w:rPr>
      </w:pPr>
      <w:r w:rsidRPr="00416684">
        <w:rPr>
          <w:rFonts w:cs="Times New Roman"/>
        </w:rPr>
        <w:t>The Automobile Information Disclosure Act (15 U.S.C. 1231-1233), or the “Monroney Act,” was enacted into law in 1958 and requires all new light vehicles to have a window sticker affixed that shows:</w:t>
      </w:r>
    </w:p>
    <w:p w14:paraId="5D164640" w14:textId="77777777" w:rsidR="00522ACA" w:rsidRPr="00416684" w:rsidRDefault="00522ACA" w:rsidP="00522ACA">
      <w:pPr>
        <w:pStyle w:val="ListParagraph"/>
        <w:numPr>
          <w:ilvl w:val="0"/>
          <w:numId w:val="2"/>
        </w:numPr>
        <w:rPr>
          <w:rFonts w:cs="Times New Roman"/>
        </w:rPr>
      </w:pPr>
      <w:r w:rsidRPr="00416684">
        <w:rPr>
          <w:rFonts w:cs="Times New Roman"/>
        </w:rPr>
        <w:t>Vehicle model;</w:t>
      </w:r>
    </w:p>
    <w:p w14:paraId="3A91E5AF" w14:textId="77777777" w:rsidR="00522ACA" w:rsidRPr="00416684" w:rsidRDefault="00522ACA" w:rsidP="00522ACA">
      <w:pPr>
        <w:pStyle w:val="ListParagraph"/>
        <w:numPr>
          <w:ilvl w:val="0"/>
          <w:numId w:val="2"/>
        </w:numPr>
        <w:rPr>
          <w:rFonts w:cs="Times New Roman"/>
        </w:rPr>
      </w:pPr>
      <w:r w:rsidRPr="00416684">
        <w:rPr>
          <w:rFonts w:cs="Times New Roman"/>
        </w:rPr>
        <w:t>Vehicle identification number;</w:t>
      </w:r>
    </w:p>
    <w:p w14:paraId="0A253BA6" w14:textId="77777777" w:rsidR="00522ACA" w:rsidRPr="00416684" w:rsidRDefault="00522ACA" w:rsidP="00522ACA">
      <w:pPr>
        <w:pStyle w:val="ListParagraph"/>
        <w:numPr>
          <w:ilvl w:val="0"/>
          <w:numId w:val="2"/>
        </w:numPr>
        <w:rPr>
          <w:rFonts w:cs="Times New Roman"/>
        </w:rPr>
      </w:pPr>
      <w:r w:rsidRPr="00416684">
        <w:rPr>
          <w:rFonts w:cs="Times New Roman"/>
        </w:rPr>
        <w:t>The final assembly point;</w:t>
      </w:r>
    </w:p>
    <w:p w14:paraId="516E174F" w14:textId="77777777" w:rsidR="00522ACA" w:rsidRPr="00416684" w:rsidRDefault="00522ACA" w:rsidP="00522ACA">
      <w:pPr>
        <w:pStyle w:val="ListParagraph"/>
        <w:numPr>
          <w:ilvl w:val="0"/>
          <w:numId w:val="2"/>
        </w:numPr>
        <w:rPr>
          <w:rFonts w:cs="Times New Roman"/>
        </w:rPr>
      </w:pPr>
      <w:r w:rsidRPr="00416684">
        <w:rPr>
          <w:rFonts w:cs="Times New Roman"/>
        </w:rPr>
        <w:t>The name and location of the dealer to whom the vehicle is to be delivered;</w:t>
      </w:r>
    </w:p>
    <w:p w14:paraId="078120E6" w14:textId="77777777" w:rsidR="00522ACA" w:rsidRPr="00416684" w:rsidRDefault="00522ACA" w:rsidP="00522ACA">
      <w:pPr>
        <w:pStyle w:val="ListParagraph"/>
        <w:numPr>
          <w:ilvl w:val="0"/>
          <w:numId w:val="2"/>
        </w:numPr>
        <w:rPr>
          <w:rFonts w:cs="Times New Roman"/>
        </w:rPr>
      </w:pPr>
      <w:r w:rsidRPr="00416684">
        <w:rPr>
          <w:rFonts w:cs="Times New Roman"/>
        </w:rPr>
        <w:t>The manufacturer’s suggested retail price (MSRP) of the base vehicle;</w:t>
      </w:r>
    </w:p>
    <w:p w14:paraId="7FD7B9F1" w14:textId="77777777" w:rsidR="00522ACA" w:rsidRPr="00416684" w:rsidRDefault="00522ACA" w:rsidP="00522ACA">
      <w:pPr>
        <w:pStyle w:val="ListParagraph"/>
        <w:numPr>
          <w:ilvl w:val="0"/>
          <w:numId w:val="2"/>
        </w:numPr>
        <w:rPr>
          <w:rFonts w:cs="Times New Roman"/>
        </w:rPr>
      </w:pPr>
      <w:r w:rsidRPr="00416684">
        <w:rPr>
          <w:rFonts w:cs="Times New Roman"/>
        </w:rPr>
        <w:t>The transportation charges for delivery of the vehicle from the manufacturer to the dealer; and</w:t>
      </w:r>
    </w:p>
    <w:p w14:paraId="12056111" w14:textId="77777777" w:rsidR="00522ACA" w:rsidRPr="00416684" w:rsidRDefault="00522ACA" w:rsidP="00522ACA">
      <w:pPr>
        <w:pStyle w:val="ListParagraph"/>
        <w:numPr>
          <w:ilvl w:val="0"/>
          <w:numId w:val="2"/>
        </w:numPr>
        <w:rPr>
          <w:rFonts w:cs="Times New Roman"/>
        </w:rPr>
      </w:pPr>
      <w:r w:rsidRPr="00416684">
        <w:rPr>
          <w:rFonts w:cs="Times New Roman"/>
        </w:rPr>
        <w:t>The total MSRP of all of the above.</w:t>
      </w:r>
    </w:p>
    <w:p w14:paraId="73698F3B" w14:textId="16F82F19" w:rsidR="00522ACA" w:rsidRPr="00416684" w:rsidRDefault="00522ACA" w:rsidP="00522ACA">
      <w:pPr>
        <w:rPr>
          <w:rFonts w:cs="Times New Roman"/>
        </w:rPr>
      </w:pPr>
      <w:r w:rsidRPr="00416684">
        <w:rPr>
          <w:rFonts w:cs="Times New Roman"/>
        </w:rPr>
        <w:t>The Safe, Accountable, Flexible, Efficient Transportation Equity Act: A Legacy for Users (SAFETEA-LU), P.L. 109-59 (August 10, 2005; 119 Stat. 1144) requires new passenger vehicles to also include safety rating information published by NHTSA under its 5-Star Safety Rating Program as part of the Monroney label. Pursuant to the SAFETEA-LU, NHTSA published a final rule (71 FR 53572) on September 12, 2006 requiring manufacturers to include safety rating information by September 1, 2007.</w:t>
      </w:r>
    </w:p>
    <w:p w14:paraId="33A8C445" w14:textId="4A339717" w:rsidR="00522ACA" w:rsidRPr="00416684" w:rsidRDefault="00522ACA" w:rsidP="00522ACA">
      <w:pPr>
        <w:pStyle w:val="Default"/>
        <w:spacing w:line="276" w:lineRule="auto"/>
        <w:rPr>
          <w:sz w:val="22"/>
          <w:szCs w:val="22"/>
        </w:rPr>
      </w:pPr>
      <w:r w:rsidRPr="00416684">
        <w:rPr>
          <w:sz w:val="22"/>
          <w:szCs w:val="22"/>
        </w:rPr>
        <w:t>On July 11, 2008, NHTSA published a final decision notice announcing enhancements to the NCAP programs. These enhancements include:</w:t>
      </w:r>
    </w:p>
    <w:p w14:paraId="6C7E4C07" w14:textId="77777777" w:rsidR="00522ACA" w:rsidRPr="00416684" w:rsidRDefault="00522ACA" w:rsidP="00522ACA">
      <w:pPr>
        <w:pStyle w:val="ListParagraph"/>
        <w:numPr>
          <w:ilvl w:val="0"/>
          <w:numId w:val="40"/>
        </w:numPr>
        <w:rPr>
          <w:rFonts w:cs="Times New Roman"/>
        </w:rPr>
      </w:pPr>
      <w:r w:rsidRPr="00416684">
        <w:rPr>
          <w:rFonts w:cs="Times New Roman"/>
        </w:rPr>
        <w:t xml:space="preserve">For the frontal crash program – modifying the frontal NCAP rating system to reflect updated test dummies, expanded injury criteria, and the inclusion of all body regions that are covered by Federal Motor Vehicle Safety Standard (FMVSS) No. 208; </w:t>
      </w:r>
    </w:p>
    <w:p w14:paraId="443794E4" w14:textId="77777777" w:rsidR="00522ACA" w:rsidRPr="00416684" w:rsidRDefault="00522ACA" w:rsidP="00522ACA">
      <w:pPr>
        <w:pStyle w:val="ListParagraph"/>
        <w:numPr>
          <w:ilvl w:val="0"/>
          <w:numId w:val="40"/>
        </w:numPr>
        <w:rPr>
          <w:rFonts w:cs="Times New Roman"/>
        </w:rPr>
      </w:pPr>
      <w:r w:rsidRPr="00416684">
        <w:rPr>
          <w:rFonts w:cs="Times New Roman"/>
        </w:rPr>
        <w:t xml:space="preserve">For the side crash program – modifying the side NCAP rating system to reflect new side impact test dummies, new injury criteria, the inclusion of nearly all of the body regions that are covered by FMVSS No. 214, as well as a new pole test using a small female crash test dummy; </w:t>
      </w:r>
    </w:p>
    <w:p w14:paraId="2357BB7B" w14:textId="77777777" w:rsidR="00522ACA" w:rsidRPr="00416684" w:rsidRDefault="00522ACA" w:rsidP="00522ACA">
      <w:pPr>
        <w:pStyle w:val="ListParagraph"/>
        <w:numPr>
          <w:ilvl w:val="0"/>
          <w:numId w:val="40"/>
        </w:numPr>
        <w:rPr>
          <w:rFonts w:cs="Times New Roman"/>
        </w:rPr>
      </w:pPr>
      <w:r w:rsidRPr="00416684">
        <w:rPr>
          <w:rFonts w:cs="Times New Roman"/>
        </w:rPr>
        <w:t xml:space="preserve">A new overall vehicle score that will be based on frontal crash, side crash, and rollover resistance test results; and </w:t>
      </w:r>
    </w:p>
    <w:p w14:paraId="77C0308D" w14:textId="77777777" w:rsidR="00522ACA" w:rsidRPr="00416684" w:rsidRDefault="00522ACA" w:rsidP="00522ACA">
      <w:pPr>
        <w:pStyle w:val="ListParagraph"/>
        <w:numPr>
          <w:ilvl w:val="0"/>
          <w:numId w:val="40"/>
        </w:numPr>
        <w:rPr>
          <w:rFonts w:cs="Times New Roman"/>
        </w:rPr>
      </w:pPr>
      <w:r w:rsidRPr="00416684">
        <w:rPr>
          <w:rFonts w:cs="Times New Roman"/>
        </w:rPr>
        <w:t xml:space="preserve">A new program that will recommend to consumers advanced crash avoidance technologies that have been shown to reduce crashes and that meet NHTSA’s performance criteria. </w:t>
      </w:r>
    </w:p>
    <w:p w14:paraId="23138D62" w14:textId="77777777" w:rsidR="00522ACA" w:rsidRPr="00416684" w:rsidRDefault="00522ACA" w:rsidP="00522ACA">
      <w:pPr>
        <w:rPr>
          <w:rFonts w:cs="Times New Roman"/>
        </w:rPr>
      </w:pPr>
      <w:r w:rsidRPr="00416684">
        <w:rPr>
          <w:rFonts w:cs="Times New Roman"/>
        </w:rPr>
        <w:t>The enhancements to NCAP took effect in the 2011 model year.</w:t>
      </w:r>
    </w:p>
    <w:p w14:paraId="4E34279A" w14:textId="77777777" w:rsidR="0043434C" w:rsidRPr="00416684" w:rsidRDefault="0043434C">
      <w:pPr>
        <w:rPr>
          <w:rFonts w:cs="Times New Roman"/>
        </w:rPr>
      </w:pPr>
      <w:r w:rsidRPr="00416684">
        <w:rPr>
          <w:rFonts w:cs="Times New Roman"/>
        </w:rPr>
        <w:br w:type="page"/>
      </w:r>
    </w:p>
    <w:p w14:paraId="40239B54" w14:textId="1D986AEE" w:rsidR="00522ACA" w:rsidRPr="00416684" w:rsidRDefault="00522ACA" w:rsidP="00522ACA">
      <w:pPr>
        <w:rPr>
          <w:rFonts w:ascii="Courier New" w:eastAsia="Times New Roman" w:hAnsi="Courier New" w:cs="Courier New"/>
          <w:sz w:val="20"/>
          <w:szCs w:val="20"/>
        </w:rPr>
      </w:pPr>
      <w:r w:rsidRPr="00416684">
        <w:rPr>
          <w:rFonts w:cs="Times New Roman"/>
        </w:rPr>
        <w:t>On July 29, 2011, NHTSA published in the Federal Register (76 FR 45453) (Docket No. NHTSA–2010–0025) a final rule to revise the agency’s regulation on vehicle labeling of safety rating information to reflect the enhancements to the NCAP program, particularly the addition of the overall vehicle score. The final rule is includ</w:t>
      </w:r>
      <w:r w:rsidR="0043434C" w:rsidRPr="00416684">
        <w:rPr>
          <w:rFonts w:cs="Times New Roman"/>
        </w:rPr>
        <w:t xml:space="preserve">ed in this package as Appendix </w:t>
      </w:r>
      <w:r w:rsidR="00F10144" w:rsidRPr="00416684">
        <w:rPr>
          <w:rFonts w:cs="Times New Roman"/>
        </w:rPr>
        <w:t>A</w:t>
      </w:r>
      <w:r w:rsidRPr="00416684">
        <w:rPr>
          <w:rFonts w:cs="Times New Roman"/>
        </w:rPr>
        <w:t>.</w:t>
      </w:r>
    </w:p>
    <w:p w14:paraId="310ABE3B" w14:textId="77777777" w:rsidR="00522ACA" w:rsidRPr="00416684" w:rsidRDefault="00522ACA" w:rsidP="00522ACA">
      <w:pPr>
        <w:rPr>
          <w:rFonts w:cs="Times New Roman"/>
        </w:rPr>
      </w:pPr>
      <w:r w:rsidRPr="00416684">
        <w:rPr>
          <w:rFonts w:cs="Times New Roman"/>
        </w:rPr>
        <w:t>The final rule included:</w:t>
      </w:r>
    </w:p>
    <w:p w14:paraId="0430B9AD" w14:textId="3838325C" w:rsidR="00522ACA" w:rsidRPr="00416684" w:rsidRDefault="00522ACA" w:rsidP="00522ACA">
      <w:pPr>
        <w:pStyle w:val="ListParagraph"/>
        <w:numPr>
          <w:ilvl w:val="0"/>
          <w:numId w:val="43"/>
        </w:numPr>
        <w:rPr>
          <w:rFonts w:cs="Times New Roman"/>
        </w:rPr>
      </w:pPr>
      <w:r w:rsidRPr="00416684">
        <w:rPr>
          <w:rFonts w:cs="Times New Roman"/>
        </w:rPr>
        <w:t xml:space="preserve">Beginning with model year 2012, safety rating labels on new passenger vehicles that are manufactured on or after January 31, 2012 would be required to include, as the first item of safety information in the safety rating label, an overall vehicle score based on a vehicle's frontal crash, side crash, and rollover resistance ratings. The agency will allow early compliance for model year 2012 vehicles that are manufactured before January 31, 2012 provided that the ratings placed on the safety ratings label are derived from vehicle testing conducted by NHTSA under the enhanced NCAP testing and rating program. </w:t>
      </w:r>
    </w:p>
    <w:p w14:paraId="5C4FC5F6" w14:textId="77777777" w:rsidR="00522ACA" w:rsidRPr="00416684" w:rsidRDefault="00522ACA" w:rsidP="00522ACA">
      <w:pPr>
        <w:pStyle w:val="ListParagraph"/>
        <w:rPr>
          <w:rFonts w:cs="Times New Roman"/>
        </w:rPr>
      </w:pPr>
    </w:p>
    <w:p w14:paraId="7B6A5D55" w14:textId="27423DB6" w:rsidR="00522ACA" w:rsidRPr="00416684" w:rsidRDefault="00522ACA" w:rsidP="00522ACA">
      <w:pPr>
        <w:pStyle w:val="ListParagraph"/>
        <w:numPr>
          <w:ilvl w:val="0"/>
          <w:numId w:val="43"/>
        </w:numPr>
        <w:spacing w:after="0"/>
        <w:rPr>
          <w:rFonts w:cs="Times New Roman"/>
        </w:rPr>
      </w:pPr>
      <w:r w:rsidRPr="00416684">
        <w:rPr>
          <w:rFonts w:cs="Times New Roman"/>
        </w:rPr>
        <w:t>Language describing the nature and meaning of the NCAP test data used to generate vehicle safety ratings and a referral to http://www.</w:t>
      </w:r>
      <w:r w:rsidR="008B5107" w:rsidRPr="00416684">
        <w:rPr>
          <w:rFonts w:cs="Times New Roman"/>
        </w:rPr>
        <w:t>safercar</w:t>
      </w:r>
      <w:r w:rsidRPr="00416684">
        <w:rPr>
          <w:rFonts w:cs="Times New Roman"/>
        </w:rPr>
        <w:t xml:space="preserve">.gov for additional vehicle safety information in the safety rating label would be revised slightly and, in some cases, relocated in the safety rating label. </w:t>
      </w:r>
    </w:p>
    <w:p w14:paraId="3A8B8675" w14:textId="77777777" w:rsidR="00522ACA" w:rsidRPr="00416684" w:rsidRDefault="00522ACA" w:rsidP="00522ACA">
      <w:pPr>
        <w:spacing w:after="0"/>
        <w:rPr>
          <w:rFonts w:cs="Times New Roman"/>
        </w:rPr>
      </w:pPr>
    </w:p>
    <w:p w14:paraId="15B204A8" w14:textId="5EF0C791" w:rsidR="00522ACA" w:rsidRPr="00416684" w:rsidRDefault="00522ACA" w:rsidP="00522ACA">
      <w:pPr>
        <w:pStyle w:val="ListParagraph"/>
        <w:numPr>
          <w:ilvl w:val="0"/>
          <w:numId w:val="42"/>
        </w:numPr>
        <w:rPr>
          <w:rFonts w:cs="Times New Roman"/>
        </w:rPr>
      </w:pPr>
      <w:r w:rsidRPr="00416684">
        <w:rPr>
          <w:rFonts w:cs="Times New Roman"/>
        </w:rPr>
        <w:t>The following text, “Safety concern: Visit www.</w:t>
      </w:r>
      <w:r w:rsidR="00077647" w:rsidRPr="00416684">
        <w:rPr>
          <w:rFonts w:cs="Times New Roman"/>
        </w:rPr>
        <w:t>safercar</w:t>
      </w:r>
      <w:r w:rsidRPr="00416684">
        <w:rPr>
          <w:rFonts w:cs="Times New Roman"/>
        </w:rPr>
        <w:t>.gov or call 1-888-327-4236 for more details.” is only required in the overall vehicle score area of the label. This mitigates space concerns in cases where a vehicle receives a safety concern in more than one crash test area.</w:t>
      </w:r>
    </w:p>
    <w:p w14:paraId="696965D0" w14:textId="77777777" w:rsidR="00522ACA" w:rsidRPr="00416684" w:rsidRDefault="00522ACA" w:rsidP="00522ACA">
      <w:pPr>
        <w:pStyle w:val="ListParagraph"/>
        <w:rPr>
          <w:rFonts w:cs="Times New Roman"/>
        </w:rPr>
      </w:pPr>
    </w:p>
    <w:p w14:paraId="0B73D307" w14:textId="77777777" w:rsidR="00522ACA" w:rsidRPr="00416684" w:rsidRDefault="00522ACA" w:rsidP="00522ACA">
      <w:pPr>
        <w:pStyle w:val="ListParagraph"/>
        <w:numPr>
          <w:ilvl w:val="0"/>
          <w:numId w:val="42"/>
        </w:numPr>
        <w:spacing w:after="0"/>
        <w:rPr>
          <w:rFonts w:cs="Times New Roman"/>
        </w:rPr>
      </w:pPr>
      <w:r w:rsidRPr="00416684">
        <w:rPr>
          <w:rFonts w:cs="Times New Roman"/>
        </w:rPr>
        <w:t>The adopted language states that frontal crash ratings and the overall vehicle score should only be compared to other vehicles of “similar size and weight,” rather than of “similar weight class.”</w:t>
      </w:r>
    </w:p>
    <w:p w14:paraId="75736DAF" w14:textId="77777777" w:rsidR="00522ACA" w:rsidRPr="00416684" w:rsidRDefault="00522ACA" w:rsidP="00522ACA">
      <w:pPr>
        <w:spacing w:after="0"/>
        <w:rPr>
          <w:rFonts w:cs="Times New Roman"/>
        </w:rPr>
      </w:pPr>
    </w:p>
    <w:p w14:paraId="6843D0FA" w14:textId="77777777" w:rsidR="00522ACA" w:rsidRPr="00416684" w:rsidRDefault="00522ACA" w:rsidP="00522ACA">
      <w:pPr>
        <w:pStyle w:val="ListParagraph"/>
        <w:numPr>
          <w:ilvl w:val="0"/>
          <w:numId w:val="42"/>
        </w:numPr>
        <w:spacing w:after="0"/>
        <w:rPr>
          <w:rFonts w:cs="Times New Roman"/>
        </w:rPr>
      </w:pPr>
      <w:r w:rsidRPr="00416684">
        <w:rPr>
          <w:rFonts w:cs="Times New Roman"/>
        </w:rPr>
        <w:t xml:space="preserve">The agency has slightly modified explanatory language that will be required in the side crash area of the safety rating label to make clear that the ratings reflect risks involved in a real-world side impact crash, rather than risks associated with the two crash tests that are used to determine the side crash ratings. </w:t>
      </w:r>
    </w:p>
    <w:p w14:paraId="0CB4F126" w14:textId="77777777" w:rsidR="00522ACA" w:rsidRPr="00416684" w:rsidRDefault="00522ACA" w:rsidP="00522ACA">
      <w:pPr>
        <w:spacing w:after="0"/>
        <w:rPr>
          <w:rFonts w:cs="Times New Roman"/>
        </w:rPr>
      </w:pPr>
    </w:p>
    <w:p w14:paraId="1493E89E" w14:textId="5624DED7" w:rsidR="00522ACA" w:rsidRPr="00416684" w:rsidRDefault="00522ACA" w:rsidP="00522ACA">
      <w:pPr>
        <w:rPr>
          <w:rFonts w:cs="Times New Roman"/>
        </w:rPr>
      </w:pPr>
      <w:r w:rsidRPr="00416684">
        <w:rPr>
          <w:rFonts w:cs="Times New Roman"/>
        </w:rPr>
        <w:t xml:space="preserve">The final rule also discussed NHTSA’s plans to conduct comprehensive consumer research on the entire Monroney label to better understand possible tradeoffs consumers make during their purchase decisions and whether the content, amount of space, font sizes, color and/or other variables have an impact on consumer attention and comprehension. </w:t>
      </w:r>
      <w:r w:rsidR="0043434C" w:rsidRPr="00416684">
        <w:rPr>
          <w:rFonts w:cs="Times New Roman"/>
        </w:rPr>
        <w:t>This research program was also meant to explore consumer knowledge and interest in advance</w:t>
      </w:r>
      <w:r w:rsidR="00CE5FA9" w:rsidRPr="00416684">
        <w:rPr>
          <w:rFonts w:cs="Times New Roman"/>
        </w:rPr>
        <w:t>d</w:t>
      </w:r>
      <w:r w:rsidR="0043434C" w:rsidRPr="00416684">
        <w:rPr>
          <w:rFonts w:cs="Times New Roman"/>
        </w:rPr>
        <w:t xml:space="preserve"> crash avoidance technologies in order to guide communications around those that NHTSA </w:t>
      </w:r>
      <w:r w:rsidR="00542368" w:rsidRPr="00416684">
        <w:rPr>
          <w:rFonts w:cs="Times New Roman"/>
        </w:rPr>
        <w:t>endorses</w:t>
      </w:r>
      <w:r w:rsidR="0043434C" w:rsidRPr="00416684">
        <w:rPr>
          <w:rFonts w:cs="Times New Roman"/>
        </w:rPr>
        <w:t>.</w:t>
      </w:r>
    </w:p>
    <w:p w14:paraId="094FB684" w14:textId="4CDDEE25" w:rsidR="00522ACA" w:rsidRPr="00416684" w:rsidRDefault="00522ACA" w:rsidP="00522ACA">
      <w:pPr>
        <w:rPr>
          <w:rFonts w:cs="Times New Roman"/>
        </w:rPr>
      </w:pPr>
      <w:r w:rsidRPr="00416684">
        <w:rPr>
          <w:rFonts w:cs="Times New Roman"/>
        </w:rPr>
        <w:t>As a first step in this consumer research, NHTSA conducted qualitative research</w:t>
      </w:r>
      <w:r w:rsidR="00567213" w:rsidRPr="00416684">
        <w:rPr>
          <w:rFonts w:cs="Times New Roman"/>
        </w:rPr>
        <w:t xml:space="preserve"> in 2012</w:t>
      </w:r>
      <w:r w:rsidRPr="00416684">
        <w:rPr>
          <w:rFonts w:cs="Times New Roman"/>
        </w:rPr>
        <w:t xml:space="preserve"> with consumers and new vehicle dealers to achieve the aforementioned objectives</w:t>
      </w:r>
      <w:r w:rsidR="00FF72FF" w:rsidRPr="00416684">
        <w:rPr>
          <w:rFonts w:cs="Times New Roman"/>
        </w:rPr>
        <w:t xml:space="preserve"> related to the Monroney label.</w:t>
      </w:r>
    </w:p>
    <w:p w14:paraId="7EA2222A" w14:textId="7342FABF" w:rsidR="00F927BB" w:rsidRPr="00416684" w:rsidRDefault="00522ACA" w:rsidP="00522ACA">
      <w:pPr>
        <w:rPr>
          <w:rFonts w:cs="Times New Roman"/>
        </w:rPr>
      </w:pPr>
      <w:r w:rsidRPr="00416684">
        <w:rPr>
          <w:rFonts w:cs="Times New Roman"/>
        </w:rPr>
        <w:t>Through this research, NHTSA explored</w:t>
      </w:r>
      <w:r w:rsidR="00FF72FF" w:rsidRPr="00416684">
        <w:rPr>
          <w:rFonts w:cs="Times New Roman"/>
        </w:rPr>
        <w:t xml:space="preserve"> the following: 1)</w:t>
      </w:r>
      <w:r w:rsidRPr="00416684">
        <w:rPr>
          <w:rFonts w:cs="Times New Roman"/>
        </w:rPr>
        <w:t xml:space="preserve"> how safety information impacts vehicle purchase decisions, </w:t>
      </w:r>
      <w:r w:rsidR="00FF72FF" w:rsidRPr="00416684">
        <w:rPr>
          <w:rFonts w:cs="Times New Roman"/>
        </w:rPr>
        <w:t xml:space="preserve">2) </w:t>
      </w:r>
      <w:r w:rsidRPr="00416684">
        <w:rPr>
          <w:rFonts w:cs="Times New Roman"/>
        </w:rPr>
        <w:t>where consumers look for safety information</w:t>
      </w:r>
      <w:r w:rsidR="00FF72FF" w:rsidRPr="00416684">
        <w:rPr>
          <w:rFonts w:cs="Times New Roman"/>
        </w:rPr>
        <w:t>,</w:t>
      </w:r>
      <w:r w:rsidRPr="00416684">
        <w:rPr>
          <w:rFonts w:cs="Times New Roman"/>
        </w:rPr>
        <w:t xml:space="preserve"> and</w:t>
      </w:r>
      <w:r w:rsidR="00F927BB" w:rsidRPr="00416684">
        <w:rPr>
          <w:rFonts w:cs="Times New Roman"/>
        </w:rPr>
        <w:t>, 3)</w:t>
      </w:r>
      <w:r w:rsidRPr="00416684">
        <w:rPr>
          <w:rFonts w:cs="Times New Roman"/>
        </w:rPr>
        <w:t xml:space="preserve"> how consumers and dealers use safety and other information located on the Monroney label to aid purchase decisions</w:t>
      </w:r>
      <w:r w:rsidR="00F927BB" w:rsidRPr="00416684">
        <w:rPr>
          <w:rFonts w:cs="Times New Roman"/>
        </w:rPr>
        <w:t>.</w:t>
      </w:r>
      <w:r w:rsidRPr="00416684">
        <w:rPr>
          <w:rFonts w:cs="Times New Roman"/>
        </w:rPr>
        <w:t xml:space="preserve"> </w:t>
      </w:r>
    </w:p>
    <w:p w14:paraId="52199382" w14:textId="538CEA70" w:rsidR="00522ACA" w:rsidRDefault="00522ACA" w:rsidP="00522ACA">
      <w:pPr>
        <w:rPr>
          <w:rFonts w:cs="Times New Roman"/>
        </w:rPr>
      </w:pPr>
      <w:r w:rsidRPr="00416684">
        <w:rPr>
          <w:rFonts w:cs="Times New Roman"/>
        </w:rPr>
        <w:t>Additional qualitative research</w:t>
      </w:r>
      <w:r w:rsidR="00CE5FA9" w:rsidRPr="00416684">
        <w:rPr>
          <w:rFonts w:cs="Times New Roman"/>
        </w:rPr>
        <w:t>, which also comprised consumer focus groups and dealer interviews,</w:t>
      </w:r>
      <w:r w:rsidRPr="00416684">
        <w:rPr>
          <w:rFonts w:cs="Times New Roman"/>
        </w:rPr>
        <w:t xml:space="preserve"> was conducted </w:t>
      </w:r>
      <w:r w:rsidR="00567213" w:rsidRPr="00416684">
        <w:rPr>
          <w:rFonts w:cs="Times New Roman"/>
        </w:rPr>
        <w:t xml:space="preserve">in June 2014 </w:t>
      </w:r>
      <w:r w:rsidRPr="00416684">
        <w:rPr>
          <w:rFonts w:cs="Times New Roman"/>
        </w:rPr>
        <w:t xml:space="preserve">to </w:t>
      </w:r>
      <w:r w:rsidR="00CE5FA9" w:rsidRPr="00416684">
        <w:rPr>
          <w:rFonts w:cs="Times New Roman"/>
        </w:rPr>
        <w:t>more specifically explore advanced crash avoidance technologies with the goal of guiding</w:t>
      </w:r>
      <w:r w:rsidRPr="00416684">
        <w:rPr>
          <w:rFonts w:cs="Times New Roman"/>
        </w:rPr>
        <w:t xml:space="preserve"> the development of communications</w:t>
      </w:r>
      <w:r w:rsidR="00C90A2F" w:rsidRPr="00416684">
        <w:rPr>
          <w:rFonts w:cs="Times New Roman"/>
        </w:rPr>
        <w:t xml:space="preserve"> on this topic</w:t>
      </w:r>
      <w:r w:rsidRPr="00416684">
        <w:rPr>
          <w:rFonts w:cs="Times New Roman"/>
        </w:rPr>
        <w:t xml:space="preserve"> that are useful to consumers.</w:t>
      </w:r>
    </w:p>
    <w:p w14:paraId="72BD0064" w14:textId="77777777" w:rsidR="009527D4" w:rsidRDefault="009527D4" w:rsidP="009527D4">
      <w:pPr>
        <w:pStyle w:val="Default"/>
        <w:spacing w:line="276" w:lineRule="auto"/>
        <w:rPr>
          <w:rFonts w:cs="Arial"/>
          <w:sz w:val="22"/>
          <w:szCs w:val="22"/>
        </w:rPr>
      </w:pPr>
      <w:r>
        <w:rPr>
          <w:rFonts w:cs="Arial"/>
          <w:sz w:val="22"/>
          <w:szCs w:val="22"/>
        </w:rPr>
        <w:t>Results from this study will be used for internal purposes only to help guide the development of effective communications and ongoing customer outreach. This research will help with the following objectives:</w:t>
      </w:r>
    </w:p>
    <w:p w14:paraId="57C4E00E" w14:textId="77777777" w:rsidR="009527D4" w:rsidRDefault="009527D4" w:rsidP="009527D4">
      <w:pPr>
        <w:pStyle w:val="Default"/>
        <w:numPr>
          <w:ilvl w:val="0"/>
          <w:numId w:val="47"/>
        </w:numPr>
        <w:spacing w:line="276" w:lineRule="auto"/>
        <w:rPr>
          <w:rFonts w:cs="Arial"/>
          <w:sz w:val="22"/>
          <w:szCs w:val="22"/>
        </w:rPr>
      </w:pPr>
      <w:r>
        <w:rPr>
          <w:rFonts w:cs="Arial"/>
          <w:sz w:val="22"/>
          <w:szCs w:val="22"/>
        </w:rPr>
        <w:t>Validate qualitative findings and prioritize factors/considerations that influence the purchase decision.</w:t>
      </w:r>
    </w:p>
    <w:p w14:paraId="36D4704C" w14:textId="77777777" w:rsidR="009527D4" w:rsidRPr="001D5408" w:rsidRDefault="009527D4" w:rsidP="009527D4">
      <w:pPr>
        <w:pStyle w:val="Default"/>
        <w:numPr>
          <w:ilvl w:val="0"/>
          <w:numId w:val="47"/>
        </w:numPr>
        <w:spacing w:line="276" w:lineRule="auto"/>
        <w:rPr>
          <w:rFonts w:cs="Arial"/>
          <w:sz w:val="22"/>
          <w:szCs w:val="22"/>
        </w:rPr>
      </w:pPr>
      <w:r w:rsidRPr="001D5408">
        <w:rPr>
          <w:rFonts w:cs="Arial"/>
          <w:sz w:val="22"/>
          <w:szCs w:val="22"/>
        </w:rPr>
        <w:t>Measure likelihood to seek out safety information to better understand consumer interest in communications around safety ratings.</w:t>
      </w:r>
    </w:p>
    <w:p w14:paraId="0EE4ED14" w14:textId="77777777" w:rsidR="009527D4" w:rsidRPr="001D5408" w:rsidRDefault="009527D4" w:rsidP="009527D4">
      <w:pPr>
        <w:pStyle w:val="Default"/>
        <w:numPr>
          <w:ilvl w:val="0"/>
          <w:numId w:val="47"/>
        </w:numPr>
        <w:spacing w:line="276" w:lineRule="auto"/>
        <w:rPr>
          <w:rFonts w:cs="Arial"/>
          <w:sz w:val="22"/>
          <w:szCs w:val="22"/>
        </w:rPr>
      </w:pPr>
      <w:r w:rsidRPr="001D5408">
        <w:rPr>
          <w:rFonts w:cs="Arial"/>
          <w:sz w:val="22"/>
          <w:szCs w:val="22"/>
        </w:rPr>
        <w:t>Evaluate the window sticker in terms of how clear and easy to understand it is overall and prioritize the importance of specific types of information displayed on the sticker.</w:t>
      </w:r>
    </w:p>
    <w:p w14:paraId="7F67C718" w14:textId="56094565" w:rsidR="009527D4" w:rsidRPr="001D5408" w:rsidRDefault="009527D4" w:rsidP="009527D4">
      <w:pPr>
        <w:pStyle w:val="Default"/>
        <w:numPr>
          <w:ilvl w:val="0"/>
          <w:numId w:val="47"/>
        </w:numPr>
        <w:spacing w:line="276" w:lineRule="auto"/>
        <w:rPr>
          <w:rFonts w:cs="Arial"/>
          <w:sz w:val="22"/>
          <w:szCs w:val="22"/>
        </w:rPr>
      </w:pPr>
      <w:r w:rsidRPr="001D5408">
        <w:rPr>
          <w:rFonts w:cs="Arial"/>
          <w:sz w:val="22"/>
          <w:szCs w:val="22"/>
        </w:rPr>
        <w:t>Gauge familiarity and interest with driver assistance technologies</w:t>
      </w:r>
      <w:r w:rsidR="0031348D" w:rsidRPr="001D5408">
        <w:rPr>
          <w:rFonts w:cs="Arial"/>
          <w:sz w:val="22"/>
          <w:szCs w:val="22"/>
        </w:rPr>
        <w:t>.</w:t>
      </w:r>
    </w:p>
    <w:p w14:paraId="4B4DD1B7" w14:textId="77777777" w:rsidR="009527D4" w:rsidRPr="001D5408" w:rsidRDefault="009527D4" w:rsidP="009527D4">
      <w:pPr>
        <w:pStyle w:val="Default"/>
        <w:spacing w:line="276" w:lineRule="auto"/>
        <w:rPr>
          <w:rFonts w:cs="Arial"/>
          <w:sz w:val="22"/>
          <w:szCs w:val="22"/>
        </w:rPr>
      </w:pPr>
    </w:p>
    <w:p w14:paraId="037325D6" w14:textId="5F85BDCA" w:rsidR="009527D4" w:rsidRPr="001D5408" w:rsidRDefault="009527D4" w:rsidP="009527D4">
      <w:pPr>
        <w:pStyle w:val="Default"/>
        <w:spacing w:line="276" w:lineRule="auto"/>
        <w:rPr>
          <w:rFonts w:cs="Arial"/>
          <w:sz w:val="22"/>
          <w:szCs w:val="22"/>
        </w:rPr>
      </w:pPr>
      <w:r w:rsidRPr="001D5408">
        <w:rPr>
          <w:rFonts w:cs="Arial"/>
          <w:sz w:val="22"/>
          <w:szCs w:val="22"/>
        </w:rPr>
        <w:t>To achieve these objectives, NHTSA is seeking approval for an online survey with 1,500 consumer respondents. The survey will begin with an exploration of vehicle-purchase decision criteria</w:t>
      </w:r>
      <w:r w:rsidR="00291419" w:rsidRPr="001D5408">
        <w:rPr>
          <w:rFonts w:cs="Arial"/>
          <w:sz w:val="22"/>
          <w:szCs w:val="22"/>
        </w:rPr>
        <w:t xml:space="preserve"> and</w:t>
      </w:r>
      <w:r w:rsidRPr="001D5408">
        <w:rPr>
          <w:rFonts w:cs="Arial"/>
          <w:sz w:val="22"/>
          <w:szCs w:val="22"/>
        </w:rPr>
        <w:t xml:space="preserve"> then assess consumer engagement with the window sticker</w:t>
      </w:r>
      <w:r w:rsidR="00291419" w:rsidRPr="001D5408">
        <w:rPr>
          <w:rFonts w:cs="Arial"/>
          <w:sz w:val="22"/>
          <w:szCs w:val="22"/>
        </w:rPr>
        <w:t>. The survey will</w:t>
      </w:r>
      <w:r w:rsidRPr="001D5408">
        <w:rPr>
          <w:rFonts w:cs="Arial"/>
          <w:sz w:val="22"/>
          <w:szCs w:val="22"/>
        </w:rPr>
        <w:t xml:space="preserve"> conclude with a series of questions relating to advanced safety technologies focusing on familiarity, and desire/interest. </w:t>
      </w:r>
    </w:p>
    <w:p w14:paraId="615BC57A" w14:textId="030FFAE2" w:rsidR="00E20859" w:rsidRDefault="00E20859" w:rsidP="00411ED4">
      <w:pPr>
        <w:pStyle w:val="Default"/>
        <w:spacing w:line="276" w:lineRule="auto"/>
        <w:rPr>
          <w:rFonts w:cs="Arial"/>
          <w:sz w:val="22"/>
          <w:szCs w:val="22"/>
        </w:rPr>
      </w:pPr>
    </w:p>
    <w:p w14:paraId="40DF1DBC" w14:textId="77777777" w:rsidR="0036119A" w:rsidRPr="001043F5" w:rsidRDefault="0036119A" w:rsidP="0036119A">
      <w:pPr>
        <w:pStyle w:val="Default"/>
        <w:spacing w:line="276" w:lineRule="auto"/>
        <w:rPr>
          <w:rFonts w:cs="Arial"/>
          <w:sz w:val="22"/>
          <w:szCs w:val="22"/>
        </w:rPr>
      </w:pPr>
      <w:r w:rsidRPr="00E57ED8">
        <w:rPr>
          <w:rFonts w:cs="Arial"/>
          <w:sz w:val="22"/>
          <w:szCs w:val="22"/>
        </w:rPr>
        <w:t>Results from this study will be used for internal purposes only in helping to guide the development of communications and ongoing consumer outreach.  As a result, this research in not intended to be generalizable to the driving public.  However, given the strict quota parameters that have been established for drivers across age, gender and region based on U.S. Census data, the study will serve as a reliable approximation of attitudes across the target driving public.</w:t>
      </w:r>
    </w:p>
    <w:p w14:paraId="171857E4" w14:textId="1BF08A9E" w:rsidR="0036119A" w:rsidRDefault="0036119A" w:rsidP="00411ED4">
      <w:pPr>
        <w:pStyle w:val="Default"/>
        <w:spacing w:line="276" w:lineRule="auto"/>
        <w:rPr>
          <w:rFonts w:cs="Arial"/>
          <w:sz w:val="22"/>
          <w:szCs w:val="22"/>
        </w:rPr>
      </w:pPr>
    </w:p>
    <w:p w14:paraId="75062A24" w14:textId="1F1520B4" w:rsidR="00E2049B" w:rsidRPr="001D5408" w:rsidRDefault="00E20859" w:rsidP="001D5408">
      <w:pPr>
        <w:pStyle w:val="Default"/>
        <w:spacing w:line="276" w:lineRule="auto"/>
        <w:rPr>
          <w:rFonts w:cs="Arial"/>
          <w:sz w:val="22"/>
          <w:szCs w:val="22"/>
        </w:rPr>
      </w:pPr>
      <w:r w:rsidRPr="001D5408">
        <w:rPr>
          <w:rFonts w:cs="Arial"/>
          <w:sz w:val="22"/>
          <w:szCs w:val="22"/>
        </w:rPr>
        <w:t>An online survey methodology</w:t>
      </w:r>
      <w:r w:rsidR="00651D63" w:rsidRPr="001D5408">
        <w:rPr>
          <w:rFonts w:cs="Arial"/>
          <w:sz w:val="22"/>
          <w:szCs w:val="22"/>
        </w:rPr>
        <w:t xml:space="preserve"> is essential </w:t>
      </w:r>
      <w:r w:rsidR="0036119A">
        <w:rPr>
          <w:rFonts w:cs="Arial"/>
          <w:sz w:val="22"/>
          <w:szCs w:val="22"/>
        </w:rPr>
        <w:t xml:space="preserve">for this investigation </w:t>
      </w:r>
      <w:r w:rsidR="00651D63" w:rsidRPr="001D5408">
        <w:rPr>
          <w:rFonts w:cs="Arial"/>
          <w:sz w:val="22"/>
          <w:szCs w:val="22"/>
        </w:rPr>
        <w:t>due to th</w:t>
      </w:r>
      <w:r w:rsidR="00291419" w:rsidRPr="001D5408">
        <w:rPr>
          <w:rFonts w:cs="Arial"/>
          <w:sz w:val="22"/>
          <w:szCs w:val="22"/>
        </w:rPr>
        <w:t>e</w:t>
      </w:r>
      <w:r w:rsidR="00651D63" w:rsidRPr="001D5408">
        <w:rPr>
          <w:rFonts w:cs="Arial"/>
          <w:sz w:val="22"/>
          <w:szCs w:val="22"/>
        </w:rPr>
        <w:t xml:space="preserve"> need to test graphical content</w:t>
      </w:r>
      <w:r w:rsidR="00EE729E" w:rsidRPr="001D5408">
        <w:rPr>
          <w:rFonts w:cs="Arial"/>
          <w:sz w:val="22"/>
          <w:szCs w:val="22"/>
        </w:rPr>
        <w:t xml:space="preserve"> (e.g. the window sticker and safety informat</w:t>
      </w:r>
      <w:r w:rsidR="00AE457D" w:rsidRPr="001D5408">
        <w:rPr>
          <w:rFonts w:cs="Arial"/>
          <w:sz w:val="22"/>
          <w:szCs w:val="22"/>
        </w:rPr>
        <w:t>ion</w:t>
      </w:r>
      <w:r w:rsidR="00EE729E" w:rsidRPr="001D5408">
        <w:rPr>
          <w:rFonts w:cs="Arial"/>
          <w:sz w:val="22"/>
          <w:szCs w:val="22"/>
        </w:rPr>
        <w:t xml:space="preserve"> on NHTSA’s website</w:t>
      </w:r>
      <w:r w:rsidR="0036119A" w:rsidRPr="00E57ED8">
        <w:rPr>
          <w:rFonts w:cs="Arial"/>
          <w:sz w:val="22"/>
          <w:szCs w:val="22"/>
        </w:rPr>
        <w:t>), the low incidence of the target population (specifically drivers who have purchased a new vehicle in the past six months or plan to purchase a vehicle within the next 12 months, and the use of a max-diff questionnaire design which would make a mail or telephone approach overly burdensome on respondents and analytically unmanageable</w:t>
      </w:r>
      <w:r w:rsidR="0036119A">
        <w:rPr>
          <w:rFonts w:cs="Arial"/>
          <w:sz w:val="22"/>
          <w:szCs w:val="22"/>
        </w:rPr>
        <w:t>.</w:t>
      </w:r>
      <w:r w:rsidR="00651D63" w:rsidRPr="001D5408">
        <w:rPr>
          <w:rFonts w:cs="Arial"/>
          <w:sz w:val="22"/>
          <w:szCs w:val="22"/>
        </w:rPr>
        <w:t xml:space="preserve"> As a result, the survey</w:t>
      </w:r>
      <w:r w:rsidRPr="001D5408">
        <w:rPr>
          <w:rFonts w:cs="Arial"/>
          <w:sz w:val="22"/>
          <w:szCs w:val="22"/>
        </w:rPr>
        <w:t xml:space="preserve"> would utilize an online survey panel for sampling. </w:t>
      </w:r>
      <w:r w:rsidR="00F32E6C" w:rsidRPr="001D5408">
        <w:rPr>
          <w:rFonts w:cs="Arial"/>
          <w:sz w:val="22"/>
          <w:szCs w:val="22"/>
        </w:rPr>
        <w:t xml:space="preserve">For the purposes of this study, it is sufficient that the sample be a convenience sample </w:t>
      </w:r>
      <w:r w:rsidR="0036119A" w:rsidRPr="00E57ED8">
        <w:rPr>
          <w:rFonts w:cs="Arial"/>
          <w:sz w:val="22"/>
          <w:szCs w:val="22"/>
        </w:rPr>
        <w:t>given the strict quotas established based on Census data</w:t>
      </w:r>
      <w:r w:rsidR="0036119A">
        <w:rPr>
          <w:rFonts w:cs="Arial"/>
          <w:sz w:val="22"/>
          <w:szCs w:val="22"/>
        </w:rPr>
        <w:t>.</w:t>
      </w:r>
    </w:p>
    <w:p w14:paraId="6CC07364" w14:textId="77777777" w:rsidR="00E2049B" w:rsidRPr="001D5408" w:rsidRDefault="00E2049B" w:rsidP="001D5408">
      <w:pPr>
        <w:pStyle w:val="Default"/>
        <w:spacing w:line="276" w:lineRule="auto"/>
        <w:rPr>
          <w:rFonts w:cs="Arial"/>
        </w:rPr>
      </w:pPr>
    </w:p>
    <w:p w14:paraId="0BEEBEE2" w14:textId="0CC1D7BB" w:rsidR="00F32E6C" w:rsidRPr="001D5408" w:rsidRDefault="00EB07D3" w:rsidP="001D5408">
      <w:pPr>
        <w:pStyle w:val="Default"/>
        <w:spacing w:line="276" w:lineRule="auto"/>
        <w:rPr>
          <w:rFonts w:cs="Arial"/>
          <w:sz w:val="22"/>
        </w:rPr>
      </w:pPr>
      <w:r w:rsidRPr="001D5408">
        <w:rPr>
          <w:rFonts w:cs="Arial"/>
          <w:sz w:val="22"/>
        </w:rPr>
        <w:t>To ensure we are collecting data from a relevant audience, s</w:t>
      </w:r>
      <w:r w:rsidR="00E2049B" w:rsidRPr="001D5408">
        <w:rPr>
          <w:rFonts w:cs="Arial"/>
          <w:sz w:val="22"/>
        </w:rPr>
        <w:t>urvey r</w:t>
      </w:r>
      <w:r w:rsidR="00F32E6C" w:rsidRPr="001D5408">
        <w:rPr>
          <w:rFonts w:cs="Arial"/>
          <w:sz w:val="22"/>
        </w:rPr>
        <w:t>espondents will be screened based on the following criteria:</w:t>
      </w:r>
    </w:p>
    <w:p w14:paraId="611DA80F" w14:textId="77777777" w:rsidR="00F32E6C" w:rsidRPr="001D5408" w:rsidRDefault="00F32E6C" w:rsidP="001D5408">
      <w:pPr>
        <w:pStyle w:val="ListParagraph"/>
        <w:numPr>
          <w:ilvl w:val="0"/>
          <w:numId w:val="28"/>
        </w:numPr>
        <w:spacing w:after="0" w:line="240" w:lineRule="auto"/>
        <w:rPr>
          <w:rFonts w:cs="Arial"/>
        </w:rPr>
      </w:pPr>
      <w:r w:rsidRPr="001D5408">
        <w:rPr>
          <w:rFonts w:cs="Arial"/>
        </w:rPr>
        <w:t>Respondents must be 18 years or older.</w:t>
      </w:r>
    </w:p>
    <w:p w14:paraId="49C53DFC" w14:textId="77777777" w:rsidR="00F32E6C" w:rsidRPr="001D5408" w:rsidRDefault="00F32E6C" w:rsidP="001D5408">
      <w:pPr>
        <w:pStyle w:val="ListParagraph"/>
        <w:numPr>
          <w:ilvl w:val="0"/>
          <w:numId w:val="28"/>
        </w:numPr>
        <w:spacing w:after="0" w:line="240" w:lineRule="auto"/>
        <w:rPr>
          <w:rFonts w:cs="Arial"/>
        </w:rPr>
      </w:pPr>
      <w:r w:rsidRPr="001D5408">
        <w:rPr>
          <w:rFonts w:cs="Arial"/>
        </w:rPr>
        <w:t>Respondents must currently possess a valid driver’s license.</w:t>
      </w:r>
    </w:p>
    <w:p w14:paraId="2EE7D406" w14:textId="1A66F7C9" w:rsidR="00F32E6C" w:rsidRPr="001D5408" w:rsidRDefault="00F32E6C" w:rsidP="001D5408">
      <w:pPr>
        <w:pStyle w:val="ListParagraph"/>
        <w:numPr>
          <w:ilvl w:val="0"/>
          <w:numId w:val="28"/>
        </w:numPr>
        <w:spacing w:after="0" w:line="240" w:lineRule="auto"/>
        <w:rPr>
          <w:rFonts w:cs="Arial"/>
        </w:rPr>
      </w:pPr>
      <w:r w:rsidRPr="001D5408">
        <w:rPr>
          <w:rFonts w:cs="Arial"/>
        </w:rPr>
        <w:t xml:space="preserve">Respondents must </w:t>
      </w:r>
      <w:r w:rsidR="00EB07D3" w:rsidRPr="001D5408">
        <w:rPr>
          <w:rFonts w:cs="Arial"/>
        </w:rPr>
        <w:t xml:space="preserve">be in the </w:t>
      </w:r>
      <w:r w:rsidR="00EB07D3" w:rsidRPr="001D5408">
        <w:rPr>
          <w:rFonts w:cs="Arial"/>
          <w:i/>
        </w:rPr>
        <w:t>new vehicle purchase</w:t>
      </w:r>
      <w:r w:rsidR="00EB07D3" w:rsidRPr="001D5408">
        <w:rPr>
          <w:rFonts w:cs="Arial"/>
        </w:rPr>
        <w:t xml:space="preserve"> mindset. That is, they have either purchased a new vehicle in the </w:t>
      </w:r>
      <w:r w:rsidR="00F0635B" w:rsidRPr="001D5408">
        <w:rPr>
          <w:rFonts w:cs="Arial"/>
        </w:rPr>
        <w:t>past six</w:t>
      </w:r>
      <w:r w:rsidR="00EB07D3" w:rsidRPr="001D5408">
        <w:rPr>
          <w:rFonts w:cs="Arial"/>
        </w:rPr>
        <w:t xml:space="preserve"> months, or plan to do so </w:t>
      </w:r>
      <w:r w:rsidR="00B432CD" w:rsidRPr="001D5408">
        <w:rPr>
          <w:rFonts w:cs="Arial"/>
        </w:rPr>
        <w:t>with</w:t>
      </w:r>
      <w:r w:rsidR="00EB07D3" w:rsidRPr="001D5408">
        <w:rPr>
          <w:rFonts w:cs="Arial"/>
        </w:rPr>
        <w:t>in the next 12 months.</w:t>
      </w:r>
    </w:p>
    <w:p w14:paraId="0EBDBE1A" w14:textId="02BEE141" w:rsidR="00F32E6C" w:rsidRPr="001D5408" w:rsidRDefault="00F32E6C" w:rsidP="001D5408">
      <w:pPr>
        <w:pStyle w:val="ListParagraph"/>
        <w:numPr>
          <w:ilvl w:val="0"/>
          <w:numId w:val="28"/>
        </w:numPr>
        <w:spacing w:after="0" w:line="240" w:lineRule="auto"/>
        <w:rPr>
          <w:rFonts w:cs="Arial"/>
        </w:rPr>
      </w:pPr>
      <w:r w:rsidRPr="001D5408">
        <w:rPr>
          <w:rFonts w:cs="Arial"/>
        </w:rPr>
        <w:t>Respondents must be the primary or a shared decision maker for vehicle purchases in their household.</w:t>
      </w:r>
      <w:r w:rsidR="0036119A">
        <w:rPr>
          <w:rFonts w:cs="Arial"/>
        </w:rPr>
        <w:t xml:space="preserve"> </w:t>
      </w:r>
      <w:r w:rsidR="0036119A" w:rsidRPr="00E57ED8">
        <w:rPr>
          <w:rFonts w:cs="Arial"/>
        </w:rPr>
        <w:t>It is anticipated that 18,520 respondents will need to answer the survey screening questions to yield 1,500 completed interviews</w:t>
      </w:r>
      <w:r w:rsidR="0036119A">
        <w:rPr>
          <w:rFonts w:cs="Arial"/>
        </w:rPr>
        <w:t>.</w:t>
      </w:r>
    </w:p>
    <w:p w14:paraId="3A12D8DE" w14:textId="77777777" w:rsidR="0036119A" w:rsidRPr="001D5408" w:rsidRDefault="0036119A" w:rsidP="001D5408">
      <w:pPr>
        <w:spacing w:after="0"/>
        <w:rPr>
          <w:rFonts w:cs="Arial"/>
        </w:rPr>
      </w:pPr>
    </w:p>
    <w:p w14:paraId="538B7870" w14:textId="74A5FE10" w:rsidR="00F32E6C" w:rsidRPr="001D5408" w:rsidRDefault="00F32E6C" w:rsidP="001D5408">
      <w:pPr>
        <w:spacing w:after="0"/>
        <w:rPr>
          <w:rFonts w:cs="Arial"/>
        </w:rPr>
      </w:pPr>
      <w:r w:rsidRPr="001D5408">
        <w:rPr>
          <w:rFonts w:cs="Arial"/>
        </w:rPr>
        <w:t>We recommend providing the survey in English only as the graphical treatments that will be evaluated are only available in one language. By providing the survey in addition</w:t>
      </w:r>
      <w:r w:rsidR="005D6D11" w:rsidRPr="001D5408">
        <w:rPr>
          <w:rFonts w:cs="Arial"/>
        </w:rPr>
        <w:t>al</w:t>
      </w:r>
      <w:r w:rsidRPr="001D5408">
        <w:rPr>
          <w:rFonts w:cs="Arial"/>
        </w:rPr>
        <w:t xml:space="preserve"> languages, we risk having </w:t>
      </w:r>
      <w:r w:rsidR="003A3B6A" w:rsidRPr="001D5408">
        <w:rPr>
          <w:rFonts w:cs="Arial"/>
        </w:rPr>
        <w:t>content</w:t>
      </w:r>
      <w:r w:rsidRPr="001D5408">
        <w:rPr>
          <w:rFonts w:cs="Arial"/>
        </w:rPr>
        <w:t xml:space="preserve"> evaluated by consumers who do not understand the language presented. A draft of this survey instrument is provided in this package as </w:t>
      </w:r>
      <w:r w:rsidR="00F10144" w:rsidRPr="001D5408">
        <w:rPr>
          <w:rFonts w:cs="Arial"/>
        </w:rPr>
        <w:t xml:space="preserve">Appendix </w:t>
      </w:r>
      <w:r w:rsidR="00D7456F" w:rsidRPr="001D5408">
        <w:rPr>
          <w:rFonts w:cs="Arial"/>
        </w:rPr>
        <w:t>C</w:t>
      </w:r>
      <w:r w:rsidRPr="001D5408">
        <w:rPr>
          <w:rFonts w:cs="Arial"/>
        </w:rPr>
        <w:t>.</w:t>
      </w:r>
    </w:p>
    <w:p w14:paraId="289837AE" w14:textId="77777777" w:rsidR="00F32E6C" w:rsidRPr="001D5408" w:rsidRDefault="00F32E6C" w:rsidP="001D5408">
      <w:pPr>
        <w:spacing w:after="0"/>
        <w:rPr>
          <w:rFonts w:cs="Times New Roman"/>
        </w:rPr>
      </w:pPr>
    </w:p>
    <w:p w14:paraId="729CE3A0" w14:textId="77777777" w:rsidR="00F32E6C" w:rsidRPr="001D5408" w:rsidRDefault="00F32E6C" w:rsidP="001D5408">
      <w:pPr>
        <w:spacing w:after="0"/>
      </w:pPr>
      <w:r w:rsidRPr="001D5408">
        <w:rPr>
          <w:rFonts w:cs="Times New Roman"/>
        </w:rPr>
        <w:t>The following sections describe the justification for this proposed consumer research plan in detail.</w:t>
      </w:r>
    </w:p>
    <w:p w14:paraId="25E196EB" w14:textId="5B1D245F" w:rsidR="00A667FD" w:rsidRPr="001D5408" w:rsidRDefault="00770CE3" w:rsidP="001D5408">
      <w:pPr>
        <w:spacing w:before="240"/>
        <w:rPr>
          <w:rFonts w:cs="Times New Roman"/>
        </w:rPr>
      </w:pPr>
      <w:r w:rsidRPr="001D5408">
        <w:rPr>
          <w:rFonts w:cs="Times New Roman"/>
          <w:u w:val="single"/>
        </w:rPr>
        <w:t>The National Traffic and Motor Vehicle Safety Act of 1966, Title 15 United States Code 1395, Section 106 (b)</w:t>
      </w:r>
      <w:r w:rsidRPr="001D5408">
        <w:rPr>
          <w:rFonts w:cs="Times New Roman"/>
        </w:rPr>
        <w:t xml:space="preserve">, gives the Secretary authorization to conduct research, testing, development, and training as authorized to be carried out by subsections for this title. The Vehicle Safety Act was subsequently re-codified under Title 49 of the U.S. Code in Chapter 301, Motor Vehicle Safety. Section 30168 of Title 49, Chapter 301, gives the Secretary authorization to conduct research, testing, development, and training to carry out this chapter. The full text is included in this package as </w:t>
      </w:r>
      <w:r w:rsidR="007333DB" w:rsidRPr="001D5408">
        <w:rPr>
          <w:rFonts w:cs="Times New Roman"/>
        </w:rPr>
        <w:t>Append</w:t>
      </w:r>
      <w:r w:rsidR="00F10144" w:rsidRPr="001D5408">
        <w:rPr>
          <w:rFonts w:cs="Times New Roman"/>
        </w:rPr>
        <w:t xml:space="preserve">ix </w:t>
      </w:r>
      <w:r w:rsidR="00D7456F" w:rsidRPr="001D5408">
        <w:rPr>
          <w:rFonts w:cs="Times New Roman"/>
        </w:rPr>
        <w:t>D</w:t>
      </w:r>
      <w:r w:rsidRPr="001D5408">
        <w:rPr>
          <w:rFonts w:cs="Times New Roman"/>
        </w:rPr>
        <w:t>.</w:t>
      </w:r>
    </w:p>
    <w:p w14:paraId="0054D5F1" w14:textId="77777777" w:rsidR="009D622C" w:rsidRPr="001D5408" w:rsidRDefault="003A61F9" w:rsidP="001D5408">
      <w:pPr>
        <w:pStyle w:val="Heading3"/>
        <w:numPr>
          <w:ilvl w:val="0"/>
          <w:numId w:val="13"/>
        </w:numPr>
        <w:ind w:left="360"/>
      </w:pPr>
      <w:bookmarkStart w:id="3" w:name="_Toc402885491"/>
      <w:r w:rsidRPr="001D5408">
        <w:t>Indicate</w:t>
      </w:r>
      <w:r w:rsidR="00C9707A" w:rsidRPr="001D5408">
        <w:t xml:space="preserve"> how, by whom, and for what purpose the information is to be used. Except </w:t>
      </w:r>
      <w:r w:rsidR="002542D6" w:rsidRPr="001D5408">
        <w:t>f</w:t>
      </w:r>
      <w:r w:rsidR="00C9707A" w:rsidRPr="001D5408">
        <w:t>or a new collection, indicate the actual use the agency has made of the information received from the current collection.</w:t>
      </w:r>
      <w:bookmarkEnd w:id="3"/>
    </w:p>
    <w:p w14:paraId="51A02823" w14:textId="77777777" w:rsidR="005415B2" w:rsidRPr="001D5408" w:rsidRDefault="005415B2" w:rsidP="001D5408">
      <w:pPr>
        <w:spacing w:after="0"/>
      </w:pPr>
    </w:p>
    <w:p w14:paraId="0830994B" w14:textId="21355325" w:rsidR="00E91525" w:rsidRPr="001D5408" w:rsidRDefault="00E91525" w:rsidP="001D5408">
      <w:pPr>
        <w:rPr>
          <w:rFonts w:cs="Times New Roman"/>
        </w:rPr>
      </w:pPr>
      <w:r w:rsidRPr="001D5408">
        <w:rPr>
          <w:rFonts w:cs="Times New Roman"/>
        </w:rPr>
        <w:t>The purpose of this research is to obtain critical information that will allow NHTSA and NCAP to fulfill a congressional mandate to improve highway traffic safety. Specifically, the data from this collection will be used to enhance consumer comprehension of safety rating information</w:t>
      </w:r>
      <w:r w:rsidR="00FC7965" w:rsidRPr="001D5408">
        <w:rPr>
          <w:rFonts w:cs="Times New Roman"/>
        </w:rPr>
        <w:t>, enhance the usefulness of safety rating information found on the Monroney label</w:t>
      </w:r>
      <w:r w:rsidR="00B20CC5" w:rsidRPr="001D5408">
        <w:rPr>
          <w:rFonts w:cs="Times New Roman"/>
        </w:rPr>
        <w:t xml:space="preserve"> (“window sticker”)</w:t>
      </w:r>
      <w:r w:rsidR="00FC7965" w:rsidRPr="001D5408">
        <w:rPr>
          <w:rFonts w:cs="Times New Roman"/>
        </w:rPr>
        <w:t>,</w:t>
      </w:r>
      <w:r w:rsidRPr="001D5408">
        <w:rPr>
          <w:rFonts w:cs="Times New Roman"/>
        </w:rPr>
        <w:t xml:space="preserve"> and guide the development of </w:t>
      </w:r>
      <w:r w:rsidR="00612A28" w:rsidRPr="001D5408">
        <w:rPr>
          <w:rFonts w:cs="Times New Roman"/>
        </w:rPr>
        <w:t>communications</w:t>
      </w:r>
      <w:r w:rsidRPr="001D5408">
        <w:rPr>
          <w:rFonts w:cs="Times New Roman"/>
        </w:rPr>
        <w:t xml:space="preserve"> related to </w:t>
      </w:r>
      <w:r w:rsidR="00612A28" w:rsidRPr="001D5408">
        <w:rPr>
          <w:rFonts w:cs="Times New Roman"/>
        </w:rPr>
        <w:t xml:space="preserve">safety ratings and </w:t>
      </w:r>
      <w:r w:rsidRPr="001D5408">
        <w:rPr>
          <w:rFonts w:cs="Times New Roman"/>
        </w:rPr>
        <w:t>vehicle safety</w:t>
      </w:r>
      <w:r w:rsidR="00FC7965" w:rsidRPr="001D5408">
        <w:rPr>
          <w:rFonts w:cs="Times New Roman"/>
        </w:rPr>
        <w:t xml:space="preserve"> technologies</w:t>
      </w:r>
      <w:r w:rsidRPr="001D5408">
        <w:rPr>
          <w:rFonts w:cs="Times New Roman"/>
        </w:rPr>
        <w:t xml:space="preserve">. </w:t>
      </w:r>
    </w:p>
    <w:p w14:paraId="343AA6B0" w14:textId="22B44523" w:rsidR="00C33908" w:rsidRPr="001D5408" w:rsidRDefault="00C33908" w:rsidP="001D5408">
      <w:pPr>
        <w:pStyle w:val="Default"/>
        <w:spacing w:line="276" w:lineRule="auto"/>
        <w:rPr>
          <w:sz w:val="22"/>
          <w:szCs w:val="22"/>
        </w:rPr>
      </w:pPr>
      <w:r w:rsidRPr="001D5408">
        <w:rPr>
          <w:sz w:val="22"/>
          <w:szCs w:val="22"/>
        </w:rPr>
        <w:t xml:space="preserve">While initially focused solely on Monroney label </w:t>
      </w:r>
      <w:r w:rsidR="00B20CC5" w:rsidRPr="001D5408">
        <w:rPr>
          <w:sz w:val="22"/>
          <w:szCs w:val="22"/>
        </w:rPr>
        <w:t xml:space="preserve">(“window sticker”) </w:t>
      </w:r>
      <w:r w:rsidRPr="001D5408">
        <w:rPr>
          <w:sz w:val="22"/>
          <w:szCs w:val="22"/>
        </w:rPr>
        <w:t>communications, our qualitative research efforts and research for other NHTSA programs have shown that the consumer purchase process today largely lives online. In fact, according to</w:t>
      </w:r>
      <w:r w:rsidR="000F5292" w:rsidRPr="001D5408">
        <w:rPr>
          <w:sz w:val="22"/>
          <w:szCs w:val="22"/>
        </w:rPr>
        <w:t xml:space="preserve"> </w:t>
      </w:r>
      <w:r w:rsidR="00E763CA" w:rsidRPr="001D5408">
        <w:rPr>
          <w:sz w:val="22"/>
          <w:szCs w:val="22"/>
        </w:rPr>
        <w:t>IHS Automotive 2016 Car Buyer Journey Study</w:t>
      </w:r>
      <w:r w:rsidRPr="001D5408">
        <w:rPr>
          <w:sz w:val="22"/>
          <w:szCs w:val="22"/>
        </w:rPr>
        <w:t xml:space="preserve">, </w:t>
      </w:r>
      <w:r w:rsidR="00E763CA" w:rsidRPr="001D5408">
        <w:rPr>
          <w:sz w:val="22"/>
          <w:szCs w:val="22"/>
        </w:rPr>
        <w:t>88</w:t>
      </w:r>
      <w:r w:rsidRPr="001D5408">
        <w:rPr>
          <w:sz w:val="22"/>
          <w:szCs w:val="22"/>
        </w:rPr>
        <w:t>% of new-vehicle buyers use the Internet to research their new vehicle purchase.</w:t>
      </w:r>
    </w:p>
    <w:p w14:paraId="35DEC25D" w14:textId="77777777" w:rsidR="00CE66A9" w:rsidRPr="001D5408" w:rsidRDefault="00CE66A9" w:rsidP="001D5408">
      <w:pPr>
        <w:spacing w:after="0"/>
        <w:rPr>
          <w:rFonts w:cs="Times New Roman"/>
        </w:rPr>
      </w:pPr>
    </w:p>
    <w:p w14:paraId="4B82EDD5" w14:textId="637F22EC" w:rsidR="00A667FD" w:rsidRPr="001D5408" w:rsidRDefault="00CE66A9" w:rsidP="001D5408">
      <w:r w:rsidRPr="001D5408">
        <w:rPr>
          <w:rFonts w:cs="Times New Roman"/>
        </w:rPr>
        <w:t>As a result, t</w:t>
      </w:r>
      <w:r w:rsidR="00E91525" w:rsidRPr="001D5408">
        <w:rPr>
          <w:rFonts w:cs="Times New Roman"/>
        </w:rPr>
        <w:t xml:space="preserve">he findings </w:t>
      </w:r>
      <w:r w:rsidR="00E91525" w:rsidRPr="001D5408">
        <w:t xml:space="preserve">from this quantitative research will be used by the Office of Communications and Consumer Information (OCCI) in coordination with the NCAP program office to inform </w:t>
      </w:r>
      <w:r w:rsidR="00B773D1" w:rsidRPr="001D5408">
        <w:t xml:space="preserve">safety rating </w:t>
      </w:r>
      <w:r w:rsidR="00E91525" w:rsidRPr="001D5408">
        <w:t>communications</w:t>
      </w:r>
      <w:r w:rsidR="00E763CA" w:rsidRPr="001D5408">
        <w:t xml:space="preserve"> </w:t>
      </w:r>
      <w:r w:rsidR="00E91525" w:rsidRPr="001D5408">
        <w:t xml:space="preserve">as well as content decisions for relevant web-based communications. As NCAP is responsible for providing consumers with important safety information that will assist them in their vehicle purchase decisions, this research will be used to gather data to substantiate the </w:t>
      </w:r>
      <w:r w:rsidR="00E763CA" w:rsidRPr="001D5408">
        <w:t>priorities new-vehicle buyers place on safety ratings and the effectiveness</w:t>
      </w:r>
      <w:r w:rsidR="00627621" w:rsidRPr="001D5408">
        <w:t xml:space="preserve"> </w:t>
      </w:r>
      <w:r w:rsidR="00E91525" w:rsidRPr="001D5408">
        <w:t xml:space="preserve">of </w:t>
      </w:r>
      <w:r w:rsidR="00E763CA" w:rsidRPr="001D5408">
        <w:t xml:space="preserve">safety </w:t>
      </w:r>
      <w:r w:rsidR="00E91525" w:rsidRPr="001D5408">
        <w:t>communications approaches. The data collected will also provide meaningful insights into the consumers’ vehicle purchase process.</w:t>
      </w:r>
    </w:p>
    <w:p w14:paraId="2837BE0A" w14:textId="77777777" w:rsidR="00880EC9" w:rsidRPr="001D5408" w:rsidRDefault="00880EC9" w:rsidP="001D5408">
      <w:pPr>
        <w:pStyle w:val="Heading3"/>
        <w:numPr>
          <w:ilvl w:val="0"/>
          <w:numId w:val="13"/>
        </w:numPr>
        <w:ind w:left="360"/>
      </w:pPr>
      <w:bookmarkStart w:id="4" w:name="_Toc402885492"/>
      <w:r w:rsidRPr="001D5408">
        <w:t>Describe whether, and to what extent the collection of information involves the use of automated, electronic, mechanical, or other technological collection techniques or other forms of information technology, e.g. permitting the electronic submission of responses, and the basis for the decisions for adopting this means of collection. Also describe any consideration of using information technology to reduce burden.</w:t>
      </w:r>
      <w:bookmarkEnd w:id="4"/>
    </w:p>
    <w:p w14:paraId="7D82538E" w14:textId="77777777" w:rsidR="002F33C7" w:rsidRPr="001D5408" w:rsidRDefault="002F33C7" w:rsidP="001D5408">
      <w:pPr>
        <w:spacing w:after="0"/>
      </w:pPr>
    </w:p>
    <w:p w14:paraId="0BCC6B32" w14:textId="0F23849D" w:rsidR="009454AC" w:rsidRPr="001D5408" w:rsidRDefault="00CE525B" w:rsidP="001D5408">
      <w:pPr>
        <w:rPr>
          <w:rFonts w:cs="Times New Roman"/>
        </w:rPr>
      </w:pPr>
      <w:r w:rsidRPr="001D5408">
        <w:rPr>
          <w:rFonts w:cs="Times New Roman"/>
        </w:rPr>
        <w:t>This</w:t>
      </w:r>
      <w:r w:rsidR="00D40AEF" w:rsidRPr="001D5408">
        <w:rPr>
          <w:rFonts w:cs="Times New Roman"/>
        </w:rPr>
        <w:t xml:space="preserve"> data collection will be completed</w:t>
      </w:r>
      <w:r w:rsidRPr="001D5408">
        <w:rPr>
          <w:rFonts w:cs="Times New Roman"/>
        </w:rPr>
        <w:t xml:space="preserve"> using an online</w:t>
      </w:r>
      <w:r w:rsidR="00D40AEF" w:rsidRPr="001D5408">
        <w:rPr>
          <w:rFonts w:cs="Times New Roman"/>
        </w:rPr>
        <w:t xml:space="preserve"> </w:t>
      </w:r>
      <w:r w:rsidR="00A57DD9" w:rsidRPr="001D5408">
        <w:rPr>
          <w:rFonts w:cs="Times New Roman"/>
        </w:rPr>
        <w:t xml:space="preserve">survey in order to facilitate the evaluation of graphical content </w:t>
      </w:r>
      <w:r w:rsidR="00E91525" w:rsidRPr="001D5408">
        <w:rPr>
          <w:rFonts w:cs="Times New Roman"/>
        </w:rPr>
        <w:t>related to the</w:t>
      </w:r>
      <w:r w:rsidR="00BE17CB" w:rsidRPr="001D5408">
        <w:rPr>
          <w:rFonts w:cs="Times New Roman"/>
        </w:rPr>
        <w:t xml:space="preserve"> </w:t>
      </w:r>
      <w:r w:rsidR="00B773D1" w:rsidRPr="001D5408">
        <w:rPr>
          <w:rFonts w:cs="Times New Roman"/>
        </w:rPr>
        <w:t>presentation of the safety ratings in</w:t>
      </w:r>
      <w:r w:rsidR="00BE17CB" w:rsidRPr="001D5408">
        <w:rPr>
          <w:rFonts w:cs="Times New Roman"/>
        </w:rPr>
        <w:t xml:space="preserve"> the NCAP section of the</w:t>
      </w:r>
      <w:r w:rsidR="00E91525" w:rsidRPr="001D5408">
        <w:rPr>
          <w:rFonts w:cs="Times New Roman"/>
        </w:rPr>
        <w:t xml:space="preserve"> Monroney </w:t>
      </w:r>
      <w:r w:rsidR="00BE17CB" w:rsidRPr="001D5408">
        <w:rPr>
          <w:rFonts w:cs="Times New Roman"/>
        </w:rPr>
        <w:t>label</w:t>
      </w:r>
      <w:r w:rsidR="00E91525" w:rsidRPr="001D5408">
        <w:rPr>
          <w:rFonts w:cs="Times New Roman"/>
        </w:rPr>
        <w:t xml:space="preserve"> </w:t>
      </w:r>
      <w:r w:rsidR="00B773D1" w:rsidRPr="001D5408">
        <w:rPr>
          <w:rFonts w:cs="Times New Roman"/>
        </w:rPr>
        <w:t xml:space="preserve">(“window sticker”) </w:t>
      </w:r>
      <w:r w:rsidR="00E91525" w:rsidRPr="001D5408">
        <w:rPr>
          <w:rFonts w:cs="Times New Roman"/>
        </w:rPr>
        <w:t>and web-based communications</w:t>
      </w:r>
      <w:r w:rsidR="00A667FD" w:rsidRPr="001D5408">
        <w:rPr>
          <w:rFonts w:cs="Times New Roman"/>
        </w:rPr>
        <w:t xml:space="preserve">. </w:t>
      </w:r>
      <w:r w:rsidR="0036119A">
        <w:rPr>
          <w:rFonts w:cs="Times New Roman"/>
        </w:rPr>
        <w:t xml:space="preserve">As this study will be used for internal purposes only and not released to the public, </w:t>
      </w:r>
      <w:r w:rsidR="00E462EC" w:rsidRPr="001D5408">
        <w:rPr>
          <w:rFonts w:cs="Times New Roman"/>
        </w:rPr>
        <w:t xml:space="preserve">data collection will use a convenience sample: self-selected U.S. licensed </w:t>
      </w:r>
      <w:r w:rsidR="00E91525" w:rsidRPr="001D5408">
        <w:rPr>
          <w:rFonts w:cs="Times New Roman"/>
        </w:rPr>
        <w:t xml:space="preserve">drivers </w:t>
      </w:r>
      <w:r w:rsidR="00E462EC" w:rsidRPr="001D5408">
        <w:rPr>
          <w:rFonts w:cs="Times New Roman"/>
        </w:rPr>
        <w:t>who</w:t>
      </w:r>
      <w:r w:rsidR="00A667FD" w:rsidRPr="001D5408">
        <w:rPr>
          <w:rFonts w:cs="Times New Roman"/>
        </w:rPr>
        <w:t xml:space="preserve"> are in the vehicle-purchase mindset and</w:t>
      </w:r>
      <w:r w:rsidR="00E462EC" w:rsidRPr="001D5408">
        <w:rPr>
          <w:rFonts w:cs="Times New Roman"/>
        </w:rPr>
        <w:t xml:space="preserve"> have some responsibility for vehicle purchase decisions in their household. </w:t>
      </w:r>
      <w:r w:rsidR="0036119A" w:rsidRPr="00E57ED8">
        <w:rPr>
          <w:rFonts w:cs="Times New Roman"/>
        </w:rPr>
        <w:t xml:space="preserve">A convenience sample for this study is most appropriate </w:t>
      </w:r>
      <w:r w:rsidR="0036119A" w:rsidRPr="00E57ED8">
        <w:t>due to the fact the population of interest is small and hard to find, and a random sample design would require a significantly larger sample and incur a significantly larger cost burden</w:t>
      </w:r>
      <w:r w:rsidR="00CC1AE6">
        <w:t>.</w:t>
      </w:r>
    </w:p>
    <w:p w14:paraId="3C391356" w14:textId="3B824667" w:rsidR="00E462EC" w:rsidRPr="001D5408" w:rsidRDefault="00E462EC" w:rsidP="001D5408">
      <w:pPr>
        <w:rPr>
          <w:rFonts w:cs="Times New Roman"/>
        </w:rPr>
      </w:pPr>
      <w:r w:rsidRPr="001D5408">
        <w:rPr>
          <w:rFonts w:cs="Times New Roman"/>
        </w:rPr>
        <w:t xml:space="preserve">Because the study is not a probability-based sample, </w:t>
      </w:r>
      <w:r w:rsidR="009454AC" w:rsidRPr="001D5408">
        <w:rPr>
          <w:rFonts w:cs="Times New Roman"/>
        </w:rPr>
        <w:t xml:space="preserve">there is no statistical basis to derive unbiased </w:t>
      </w:r>
      <w:r w:rsidRPr="001D5408">
        <w:rPr>
          <w:rFonts w:cs="Times New Roman"/>
        </w:rPr>
        <w:t xml:space="preserve">estimates representative of the target population, U.S. passenger vehicle </w:t>
      </w:r>
      <w:r w:rsidR="00A667FD" w:rsidRPr="001D5408">
        <w:rPr>
          <w:rFonts w:cs="Times New Roman"/>
        </w:rPr>
        <w:t>purchasers</w:t>
      </w:r>
      <w:r w:rsidR="009454AC" w:rsidRPr="001D5408">
        <w:rPr>
          <w:rFonts w:cs="Times New Roman"/>
        </w:rPr>
        <w:t>, or to estimate sampling error</w:t>
      </w:r>
      <w:r w:rsidRPr="001D5408">
        <w:rPr>
          <w:rFonts w:cs="Times New Roman"/>
        </w:rPr>
        <w:t xml:space="preserve">. However, NHTSA believes that the </w:t>
      </w:r>
      <w:r w:rsidR="009454AC" w:rsidRPr="001D5408">
        <w:rPr>
          <w:rFonts w:cs="Times New Roman"/>
        </w:rPr>
        <w:t>benefits offered by an online survey, including the ability to pres</w:t>
      </w:r>
      <w:r w:rsidR="00094E88" w:rsidRPr="001D5408">
        <w:rPr>
          <w:rFonts w:cs="Times New Roman"/>
        </w:rPr>
        <w:t>ent respondents with mock Monroney labels</w:t>
      </w:r>
      <w:r w:rsidR="00B773D1" w:rsidRPr="001D5408">
        <w:rPr>
          <w:rFonts w:cs="Times New Roman"/>
        </w:rPr>
        <w:t xml:space="preserve"> (“window stickers”)</w:t>
      </w:r>
      <w:r w:rsidR="00094E88" w:rsidRPr="001D5408">
        <w:rPr>
          <w:rFonts w:cs="Times New Roman"/>
        </w:rPr>
        <w:t xml:space="preserve"> and web-based content</w:t>
      </w:r>
      <w:r w:rsidR="009454AC" w:rsidRPr="001D5408">
        <w:rPr>
          <w:rFonts w:cs="Times New Roman"/>
        </w:rPr>
        <w:t xml:space="preserve">, outweigh the disadvantage of potential respondent bias that </w:t>
      </w:r>
      <w:r w:rsidR="00991343" w:rsidRPr="001D5408">
        <w:rPr>
          <w:rFonts w:cs="Times New Roman"/>
        </w:rPr>
        <w:t>a</w:t>
      </w:r>
      <w:r w:rsidR="009454AC" w:rsidRPr="001D5408">
        <w:rPr>
          <w:rFonts w:cs="Times New Roman"/>
        </w:rPr>
        <w:t xml:space="preserve">rises </w:t>
      </w:r>
      <w:r w:rsidR="00BE17CB" w:rsidRPr="001D5408">
        <w:rPr>
          <w:rFonts w:cs="Times New Roman"/>
        </w:rPr>
        <w:t>from using a convenience sample.</w:t>
      </w:r>
    </w:p>
    <w:p w14:paraId="68F1AAAE" w14:textId="2556C46A" w:rsidR="00706CF0" w:rsidRDefault="000F007D" w:rsidP="001D5408">
      <w:pPr>
        <w:rPr>
          <w:rFonts w:cs="Times New Roman"/>
        </w:rPr>
      </w:pPr>
      <w:r w:rsidRPr="001D5408">
        <w:rPr>
          <w:rFonts w:cs="Times New Roman"/>
        </w:rPr>
        <w:t xml:space="preserve">An electronic data collection design employing modern information technology was chosen to reduce the overall burden on respondents in three ways. First, the survey instrument </w:t>
      </w:r>
      <w:r w:rsidR="00782F1E" w:rsidRPr="001D5408">
        <w:rPr>
          <w:rFonts w:cs="Times New Roman"/>
        </w:rPr>
        <w:t xml:space="preserve">includes </w:t>
      </w:r>
      <w:r w:rsidR="00933FF5" w:rsidRPr="001D5408">
        <w:rPr>
          <w:rFonts w:cs="Times New Roman"/>
        </w:rPr>
        <w:t>several questions with long batteries of attributes</w:t>
      </w:r>
      <w:r w:rsidRPr="001D5408">
        <w:rPr>
          <w:rFonts w:cs="Times New Roman"/>
        </w:rPr>
        <w:t xml:space="preserve">. An online electronic format allows respondents to </w:t>
      </w:r>
      <w:r w:rsidR="00933FF5" w:rsidRPr="001D5408">
        <w:rPr>
          <w:rFonts w:cs="Times New Roman"/>
        </w:rPr>
        <w:t>easily review and respond to these batteries of items</w:t>
      </w:r>
      <w:r w:rsidRPr="001D5408">
        <w:rPr>
          <w:rFonts w:cs="Times New Roman"/>
        </w:rPr>
        <w:t xml:space="preserve">, </w:t>
      </w:r>
      <w:r w:rsidR="00933FF5" w:rsidRPr="001D5408">
        <w:rPr>
          <w:rFonts w:cs="Times New Roman"/>
        </w:rPr>
        <w:t>as opposed to a telephone approach which would be particularly cumbersome to convey to the survey participant as well as have them accurately recall the lists for ratings and responses</w:t>
      </w:r>
      <w:r w:rsidRPr="001D5408">
        <w:rPr>
          <w:rFonts w:cs="Times New Roman"/>
        </w:rPr>
        <w:t xml:space="preserve">. Second, </w:t>
      </w:r>
      <w:r w:rsidR="00706CF0" w:rsidRPr="001D5408">
        <w:rPr>
          <w:rFonts w:cs="Times New Roman"/>
        </w:rPr>
        <w:t>the survey instrument</w:t>
      </w:r>
      <w:r w:rsidRPr="001D5408">
        <w:rPr>
          <w:rFonts w:cs="Times New Roman"/>
        </w:rPr>
        <w:t xml:space="preserve"> uses visual</w:t>
      </w:r>
      <w:r w:rsidR="00706CF0" w:rsidRPr="001D5408">
        <w:rPr>
          <w:rFonts w:cs="Times New Roman"/>
        </w:rPr>
        <w:t xml:space="preserve"> aid</w:t>
      </w:r>
      <w:r w:rsidRPr="001D5408">
        <w:rPr>
          <w:rFonts w:cs="Times New Roman"/>
        </w:rPr>
        <w:t xml:space="preserve">s in </w:t>
      </w:r>
      <w:r w:rsidR="00782F1E" w:rsidRPr="001D5408">
        <w:rPr>
          <w:rFonts w:cs="Times New Roman"/>
        </w:rPr>
        <w:t>multiple</w:t>
      </w:r>
      <w:r w:rsidRPr="001D5408">
        <w:rPr>
          <w:rFonts w:cs="Times New Roman"/>
        </w:rPr>
        <w:t xml:space="preserve"> areas </w:t>
      </w:r>
      <w:r w:rsidR="00706CF0" w:rsidRPr="001D5408">
        <w:rPr>
          <w:rFonts w:cs="Times New Roman"/>
        </w:rPr>
        <w:t>to prime respondents for accurate assessment of treatments and questions</w:t>
      </w:r>
      <w:r w:rsidR="00933FF5" w:rsidRPr="001D5408">
        <w:rPr>
          <w:rFonts w:cs="Times New Roman"/>
        </w:rPr>
        <w:t xml:space="preserve"> that would be both inaccurate and laborious to try to convey to participants on the telephone</w:t>
      </w:r>
      <w:r w:rsidR="00706CF0" w:rsidRPr="001D5408">
        <w:rPr>
          <w:rFonts w:cs="Times New Roman"/>
        </w:rPr>
        <w:t xml:space="preserve">. Third, </w:t>
      </w:r>
      <w:r w:rsidR="00782F1E" w:rsidRPr="001D5408">
        <w:rPr>
          <w:rFonts w:cs="Times New Roman"/>
        </w:rPr>
        <w:t xml:space="preserve">the </w:t>
      </w:r>
      <w:r w:rsidR="00706CF0" w:rsidRPr="001D5408">
        <w:rPr>
          <w:rFonts w:cs="Times New Roman"/>
        </w:rPr>
        <w:t>information technology platform used is mobile</w:t>
      </w:r>
      <w:r w:rsidR="00782F1E" w:rsidRPr="001D5408">
        <w:rPr>
          <w:rFonts w:cs="Times New Roman"/>
        </w:rPr>
        <w:t>-</w:t>
      </w:r>
      <w:r w:rsidR="00706CF0" w:rsidRPr="001D5408">
        <w:rPr>
          <w:rFonts w:cs="Times New Roman"/>
        </w:rPr>
        <w:t>compatible, reducing respondent burden by al</w:t>
      </w:r>
      <w:r w:rsidR="00492896" w:rsidRPr="001D5408">
        <w:rPr>
          <w:rFonts w:cs="Times New Roman"/>
        </w:rPr>
        <w:t>lowing them more freedom in where and when they are able to respond to the survey instrument.</w:t>
      </w:r>
    </w:p>
    <w:p w14:paraId="0CB9D719" w14:textId="5198F923" w:rsidR="00B23171" w:rsidRPr="001D5408" w:rsidRDefault="00B23171" w:rsidP="001D5408">
      <w:pPr>
        <w:rPr>
          <w:rFonts w:cs="Times New Roman"/>
        </w:rPr>
      </w:pPr>
      <w:r w:rsidRPr="00E57ED8">
        <w:rPr>
          <w:rFonts w:cs="Times New Roman"/>
        </w:rPr>
        <w:t xml:space="preserve">Given the low incidence population for the study, a mail study approach is not a viable option due to the significant number of mailings that would be required to yield a sufficient number of eligible completed surveys.  Additionally, completion rates for mail studies continue to decline and are now attain the lowest level of completion among any of the standard survey methodology approaches.  </w:t>
      </w:r>
    </w:p>
    <w:p w14:paraId="111AB640" w14:textId="01C7A7DB" w:rsidR="00560943" w:rsidRPr="001D5408" w:rsidRDefault="00957177" w:rsidP="001D5408">
      <w:pPr>
        <w:rPr>
          <w:rFonts w:cs="Times New Roman"/>
        </w:rPr>
      </w:pPr>
      <w:r w:rsidRPr="001D5408">
        <w:rPr>
          <w:rFonts w:cs="Times New Roman"/>
        </w:rPr>
        <w:t>Details on the recruitment of respondents for this online survey are available in Section B of this information collection request.</w:t>
      </w:r>
    </w:p>
    <w:p w14:paraId="75BE09BD" w14:textId="77777777" w:rsidR="00880EC9" w:rsidRPr="001D5408" w:rsidRDefault="00880EC9" w:rsidP="001D5408">
      <w:pPr>
        <w:pStyle w:val="Heading3"/>
        <w:numPr>
          <w:ilvl w:val="0"/>
          <w:numId w:val="13"/>
        </w:numPr>
        <w:ind w:left="360"/>
      </w:pPr>
      <w:bookmarkStart w:id="5" w:name="_Toc402885493"/>
      <w:r w:rsidRPr="001D5408">
        <w:t>Describe efforts to identify duplication. Show specifically why any similar information already available cannot be used or modified for use for the purposes described in Item 2 above.</w:t>
      </w:r>
      <w:bookmarkEnd w:id="5"/>
    </w:p>
    <w:p w14:paraId="16889F5C" w14:textId="77777777" w:rsidR="00551C51" w:rsidRPr="001D5408" w:rsidRDefault="00551C51" w:rsidP="001D5408">
      <w:pPr>
        <w:spacing w:after="0"/>
      </w:pPr>
    </w:p>
    <w:p w14:paraId="12563E1A" w14:textId="167AF487" w:rsidR="00BE17CB" w:rsidRPr="001D5408" w:rsidRDefault="00B23171" w:rsidP="001D5408">
      <w:pPr>
        <w:rPr>
          <w:rFonts w:cs="Times New Roman"/>
        </w:rPr>
      </w:pPr>
      <w:r w:rsidRPr="00E57ED8">
        <w:rPr>
          <w:rFonts w:cs="Times New Roman"/>
        </w:rPr>
        <w:t>The primary need to collect new data is the fact that prior data on this subject is a decade old at this point.  Significant changes in car buying and information gather have developed over the past decade that necessit</w:t>
      </w:r>
      <w:r w:rsidR="00F52926">
        <w:rPr>
          <w:rFonts w:cs="Times New Roman"/>
        </w:rPr>
        <w:t>ate</w:t>
      </w:r>
      <w:r w:rsidRPr="00E57ED8">
        <w:rPr>
          <w:rFonts w:cs="Times New Roman"/>
        </w:rPr>
        <w:t xml:space="preserve"> the collection of more recent data. </w:t>
      </w:r>
      <w:r w:rsidR="005D1A18" w:rsidRPr="001D5408">
        <w:rPr>
          <w:rFonts w:cs="Times New Roman"/>
        </w:rPr>
        <w:t>As a result of this, as well as the length of time passed since these studies, we don’t believe information gathered previously can be modified for use for the purposes of this new collection.</w:t>
      </w:r>
    </w:p>
    <w:p w14:paraId="48CE6547" w14:textId="0D72A243" w:rsidR="00560943" w:rsidRPr="001D5408" w:rsidRDefault="005D1A18" w:rsidP="001D5408">
      <w:pPr>
        <w:spacing w:after="0"/>
        <w:rPr>
          <w:rFonts w:cs="Times New Roman"/>
        </w:rPr>
      </w:pPr>
      <w:r w:rsidRPr="001D5408">
        <w:rPr>
          <w:rFonts w:cs="Times New Roman"/>
        </w:rPr>
        <w:t xml:space="preserve">NHTSA is mindful of the information that has already been collected from previous research related to vehicle safety </w:t>
      </w:r>
      <w:r w:rsidR="00991343" w:rsidRPr="001D5408">
        <w:rPr>
          <w:rFonts w:cs="Times New Roman"/>
        </w:rPr>
        <w:t xml:space="preserve">and </w:t>
      </w:r>
      <w:r w:rsidRPr="001D5408">
        <w:rPr>
          <w:rFonts w:cs="Times New Roman"/>
        </w:rPr>
        <w:t xml:space="preserve">has worked with parties within NHTSA </w:t>
      </w:r>
      <w:r w:rsidR="0028580A" w:rsidRPr="001D5408">
        <w:rPr>
          <w:rFonts w:cs="Times New Roman"/>
        </w:rPr>
        <w:t>as well as</w:t>
      </w:r>
      <w:r w:rsidRPr="001D5408">
        <w:rPr>
          <w:rFonts w:cs="Times New Roman"/>
        </w:rPr>
        <w:t xml:space="preserve"> third-party partners to ensure all questioning is relevant, useful</w:t>
      </w:r>
      <w:r w:rsidR="0028580A" w:rsidRPr="001D5408">
        <w:rPr>
          <w:rFonts w:cs="Times New Roman"/>
        </w:rPr>
        <w:t>,</w:t>
      </w:r>
      <w:r w:rsidRPr="001D5408">
        <w:rPr>
          <w:rFonts w:cs="Times New Roman"/>
        </w:rPr>
        <w:t xml:space="preserve"> and puts no undue burden on respondents.</w:t>
      </w:r>
    </w:p>
    <w:p w14:paraId="3732A63A" w14:textId="77777777" w:rsidR="00880EC9" w:rsidRPr="001D5408" w:rsidRDefault="00880EC9" w:rsidP="001D5408">
      <w:pPr>
        <w:pStyle w:val="Heading3"/>
        <w:numPr>
          <w:ilvl w:val="0"/>
          <w:numId w:val="13"/>
        </w:numPr>
        <w:ind w:left="360"/>
      </w:pPr>
      <w:bookmarkStart w:id="6" w:name="_Toc402885494"/>
      <w:r w:rsidRPr="001D5408">
        <w:t>If the collection of information impacts small businesses or other small entities (Item 5 of OMB Form 83-I</w:t>
      </w:r>
      <w:r w:rsidR="007219AD" w:rsidRPr="001D5408">
        <w:t>)</w:t>
      </w:r>
      <w:r w:rsidRPr="001D5408">
        <w:t>, describe any methods used to minimize burden.</w:t>
      </w:r>
      <w:bookmarkEnd w:id="6"/>
    </w:p>
    <w:p w14:paraId="2D1FD29E" w14:textId="77777777" w:rsidR="00532789" w:rsidRPr="001D5408" w:rsidRDefault="00532789" w:rsidP="001D5408">
      <w:pPr>
        <w:spacing w:after="0"/>
      </w:pPr>
    </w:p>
    <w:p w14:paraId="6AE2D896" w14:textId="0603A21C" w:rsidR="00107EFE" w:rsidRPr="001D5408" w:rsidRDefault="005606B9" w:rsidP="001D5408">
      <w:pPr>
        <w:rPr>
          <w:rFonts w:eastAsiaTheme="majorEastAsia" w:cstheme="majorBidi"/>
          <w:b/>
          <w:bCs/>
        </w:rPr>
      </w:pPr>
      <w:r w:rsidRPr="001D5408">
        <w:rPr>
          <w:rFonts w:cs="Times New Roman"/>
        </w:rPr>
        <w:t>The collection of information will not impact small businesses.</w:t>
      </w:r>
      <w:bookmarkStart w:id="7" w:name="_Toc402885495"/>
      <w:r w:rsidR="00D567F5" w:rsidRPr="001D5408">
        <w:rPr>
          <w:rFonts w:cs="Times New Roman"/>
        </w:rPr>
        <w:br/>
      </w:r>
    </w:p>
    <w:p w14:paraId="047378EE" w14:textId="4184714B" w:rsidR="004F772E" w:rsidRPr="001D5408" w:rsidRDefault="004F772E" w:rsidP="001D5408">
      <w:pPr>
        <w:pStyle w:val="Heading3"/>
        <w:numPr>
          <w:ilvl w:val="0"/>
          <w:numId w:val="13"/>
        </w:numPr>
        <w:ind w:left="360"/>
      </w:pPr>
      <w:r w:rsidRPr="001D5408">
        <w:t>Describe the consequence to Federal program or policy activities if the collection is not conducted or is conducted less frequently, as well as any technical or legal obstacles to reducing burden.</w:t>
      </w:r>
      <w:bookmarkEnd w:id="7"/>
    </w:p>
    <w:p w14:paraId="5CF2EC92" w14:textId="77777777" w:rsidR="00532789" w:rsidRPr="001D5408" w:rsidRDefault="00532789" w:rsidP="001D5408">
      <w:pPr>
        <w:spacing w:after="0"/>
      </w:pPr>
    </w:p>
    <w:p w14:paraId="4B466AD5" w14:textId="115E3B17" w:rsidR="0009400F" w:rsidRPr="001D5408" w:rsidRDefault="005D1A18" w:rsidP="001D5408">
      <w:pPr>
        <w:rPr>
          <w:rFonts w:cs="Times New Roman"/>
        </w:rPr>
      </w:pPr>
      <w:r w:rsidRPr="001D5408">
        <w:rPr>
          <w:rFonts w:cs="Times New Roman"/>
        </w:rPr>
        <w:t>As an agency responsible for updating the standards upon which vehicle safety is communicated, NHTSA relies on consumer research to develop educational and informative messages that are comprehended by consumers, useful to their purchase decisions, and help make the highways safer by encouraging consumers to purchase safer vehicles. Without timely, accurate information on consumer perceptions of vehicle safety, trusted sources of information, and consumer comprehension and use of safety information, NHTSA will be ill-equipped to identify the most effective methods for communicating this information to vehicle-buying consumers.</w:t>
      </w:r>
    </w:p>
    <w:p w14:paraId="4F9C5FF1" w14:textId="77777777" w:rsidR="004F772E" w:rsidRPr="001D5408" w:rsidRDefault="004F772E" w:rsidP="001D5408">
      <w:pPr>
        <w:pStyle w:val="Heading3"/>
        <w:numPr>
          <w:ilvl w:val="0"/>
          <w:numId w:val="13"/>
        </w:numPr>
        <w:ind w:left="360"/>
      </w:pPr>
      <w:bookmarkStart w:id="8" w:name="_Toc402885496"/>
      <w:r w:rsidRPr="001D5408">
        <w:t>Explain any special circumstances that would cause an information collect</w:t>
      </w:r>
      <w:r w:rsidR="00C84737" w:rsidRPr="001D5408">
        <w:t>ion to be conducted in a manner that is not consistent with the guidelines in 5 CFR 1320.6.</w:t>
      </w:r>
      <w:bookmarkEnd w:id="8"/>
    </w:p>
    <w:p w14:paraId="3D197E83" w14:textId="77777777" w:rsidR="00532789" w:rsidRPr="001D5408" w:rsidRDefault="00532789" w:rsidP="001D5408">
      <w:pPr>
        <w:spacing w:after="0"/>
      </w:pPr>
    </w:p>
    <w:p w14:paraId="4FCC0A0E" w14:textId="670D90A2" w:rsidR="0009400F" w:rsidRPr="001D5408" w:rsidRDefault="00201D32" w:rsidP="001D5408">
      <w:pPr>
        <w:spacing w:after="0"/>
        <w:rPr>
          <w:rFonts w:cs="Times New Roman"/>
        </w:rPr>
      </w:pPr>
      <w:r w:rsidRPr="001D5408">
        <w:rPr>
          <w:rFonts w:cs="Times New Roman"/>
        </w:rPr>
        <w:t>No special circumstances require the collection to be conducted in a manner inconsistent with the guidelines in 5 CFR 1320.6.</w:t>
      </w:r>
    </w:p>
    <w:p w14:paraId="351BFAB5" w14:textId="77777777" w:rsidR="00036AA0" w:rsidRPr="001D5408" w:rsidRDefault="00A30355" w:rsidP="001D5408">
      <w:pPr>
        <w:pStyle w:val="Heading3"/>
        <w:numPr>
          <w:ilvl w:val="0"/>
          <w:numId w:val="13"/>
        </w:numPr>
        <w:ind w:left="360"/>
      </w:pPr>
      <w:bookmarkStart w:id="9" w:name="_Toc402885497"/>
      <w:r w:rsidRPr="001D5408">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bookmarkEnd w:id="9"/>
      <w:r w:rsidRPr="001D5408">
        <w:t xml:space="preserve"> </w:t>
      </w:r>
    </w:p>
    <w:p w14:paraId="0D6DBBA3" w14:textId="77777777" w:rsidR="00532789" w:rsidRPr="001D5408" w:rsidRDefault="00532789" w:rsidP="001D5408">
      <w:pPr>
        <w:spacing w:after="0"/>
      </w:pPr>
    </w:p>
    <w:p w14:paraId="71CAFE29" w14:textId="0E72884C" w:rsidR="00807ED8" w:rsidRPr="001D5408" w:rsidRDefault="00D94596" w:rsidP="001D5408">
      <w:pPr>
        <w:spacing w:after="0"/>
        <w:rPr>
          <w:rFonts w:cs="Times New Roman"/>
        </w:rPr>
      </w:pPr>
      <w:r w:rsidRPr="001D5408">
        <w:rPr>
          <w:rFonts w:cs="Times New Roman"/>
        </w:rPr>
        <w:t>NHTSA publish</w:t>
      </w:r>
      <w:r w:rsidR="000D780E" w:rsidRPr="001D5408">
        <w:rPr>
          <w:rFonts w:cs="Times New Roman"/>
        </w:rPr>
        <w:t>ed</w:t>
      </w:r>
      <w:r w:rsidRPr="001D5408">
        <w:rPr>
          <w:rFonts w:cs="Times New Roman"/>
        </w:rPr>
        <w:t xml:space="preserve"> a notice for public comment for this information collection to the Federal Register</w:t>
      </w:r>
      <w:r w:rsidR="00564F29" w:rsidRPr="001D5408">
        <w:rPr>
          <w:rFonts w:cs="Times New Roman"/>
        </w:rPr>
        <w:t xml:space="preserve"> on </w:t>
      </w:r>
      <w:r w:rsidR="00D567F5" w:rsidRPr="001D5408">
        <w:rPr>
          <w:rFonts w:cs="Times New Roman"/>
        </w:rPr>
        <w:t>January 3, 2017</w:t>
      </w:r>
      <w:r w:rsidR="00564F29" w:rsidRPr="001D5408">
        <w:rPr>
          <w:rFonts w:cs="Times New Roman"/>
        </w:rPr>
        <w:t>.</w:t>
      </w:r>
      <w:r w:rsidR="00F00CCE" w:rsidRPr="001D5408">
        <w:rPr>
          <w:rFonts w:cs="Times New Roman"/>
        </w:rPr>
        <w:t xml:space="preserve"> The 60-day notice closed March 6, 2017 and there were no comments therein. The docket number in the Federal Register is: Docket No. NHTSA-2016-0119.</w:t>
      </w:r>
    </w:p>
    <w:p w14:paraId="102A3A62" w14:textId="77777777" w:rsidR="00036AA0" w:rsidRPr="001D5408" w:rsidRDefault="00036AA0" w:rsidP="001D5408">
      <w:pPr>
        <w:pStyle w:val="Heading3"/>
        <w:numPr>
          <w:ilvl w:val="0"/>
          <w:numId w:val="13"/>
        </w:numPr>
        <w:ind w:left="360"/>
        <w:rPr>
          <w:i/>
        </w:rPr>
      </w:pPr>
      <w:bookmarkStart w:id="10" w:name="_Toc402885498"/>
      <w:r w:rsidRPr="001D5408">
        <w:t>Explain any decision to provide any payment or gift to respondents, other than rem</w:t>
      </w:r>
      <w:r w:rsidR="00E64DAB" w:rsidRPr="001D5408">
        <w:t>un</w:t>
      </w:r>
      <w:r w:rsidRPr="001D5408">
        <w:t>eration of contractors or grantees</w:t>
      </w:r>
      <w:r w:rsidRPr="001D5408">
        <w:rPr>
          <w:i/>
        </w:rPr>
        <w:t>.</w:t>
      </w:r>
      <w:bookmarkEnd w:id="10"/>
    </w:p>
    <w:p w14:paraId="3F0E7C32" w14:textId="77777777" w:rsidR="00F173AD" w:rsidRPr="001D5408" w:rsidRDefault="00F173AD" w:rsidP="001D5408">
      <w:pPr>
        <w:spacing w:after="0"/>
      </w:pPr>
    </w:p>
    <w:p w14:paraId="0C9939C4" w14:textId="64950067" w:rsidR="00F32E6C" w:rsidRPr="001D5408" w:rsidRDefault="000D780E" w:rsidP="001D5408">
      <w:pPr>
        <w:rPr>
          <w:rFonts w:cs="Times New Roman"/>
        </w:rPr>
      </w:pPr>
      <w:r w:rsidRPr="001D5408">
        <w:rPr>
          <w:rFonts w:cs="Times New Roman"/>
        </w:rPr>
        <w:t xml:space="preserve">Respondents for this study will not be offered </w:t>
      </w:r>
      <w:r w:rsidR="00F121C3" w:rsidRPr="001D5408">
        <w:rPr>
          <w:rFonts w:cs="Times New Roman"/>
        </w:rPr>
        <w:t xml:space="preserve">cash </w:t>
      </w:r>
      <w:r w:rsidRPr="001D5408">
        <w:rPr>
          <w:rFonts w:cs="Times New Roman"/>
        </w:rPr>
        <w:t xml:space="preserve">incentives provided directly by NHTSA. </w:t>
      </w:r>
      <w:r w:rsidR="00F32E6C" w:rsidRPr="001D5408">
        <w:rPr>
          <w:rFonts w:cs="Times New Roman"/>
        </w:rPr>
        <w:t>Online r</w:t>
      </w:r>
      <w:r w:rsidRPr="001D5408">
        <w:rPr>
          <w:rFonts w:cs="Times New Roman"/>
        </w:rPr>
        <w:t>esearch panel members are provided with non-monetary benefits, such as points to be used within the panel, access to forums</w:t>
      </w:r>
      <w:r w:rsidR="00F121C3" w:rsidRPr="001D5408">
        <w:rPr>
          <w:rFonts w:cs="Times New Roman"/>
        </w:rPr>
        <w:t>,</w:t>
      </w:r>
      <w:r w:rsidRPr="001D5408">
        <w:rPr>
          <w:rFonts w:cs="Times New Roman"/>
        </w:rPr>
        <w:t xml:space="preserve"> and other panel-sponsored discussion opportunities as a thank you for participating in various studies. This incentive management is included as one part of the cost per response figure noted in item A14. We would estimate the monetary equivalent of the points received for this particular study would be about 10-15% of the cost per response, or approximately $</w:t>
      </w:r>
      <w:r w:rsidR="00FB6C64" w:rsidRPr="001D5408">
        <w:rPr>
          <w:rFonts w:cs="Times New Roman"/>
        </w:rPr>
        <w:t>2.05</w:t>
      </w:r>
      <w:r w:rsidRPr="001D5408">
        <w:rPr>
          <w:rFonts w:cs="Times New Roman"/>
        </w:rPr>
        <w:t xml:space="preserve"> per response.</w:t>
      </w:r>
    </w:p>
    <w:p w14:paraId="03B476D6" w14:textId="3CC0A2C0" w:rsidR="00F32E6C" w:rsidRPr="001D5408" w:rsidRDefault="00F32E6C" w:rsidP="001D5408">
      <w:r w:rsidRPr="001D5408">
        <w:t xml:space="preserve">Prior to survey launch, NHTSA plans to conduct cognitive testing of the survey instrument in the </w:t>
      </w:r>
      <w:r w:rsidR="00F121C3" w:rsidRPr="001D5408">
        <w:t>Richmond</w:t>
      </w:r>
      <w:r w:rsidRPr="001D5408">
        <w:t xml:space="preserve"> metro area to ensure questioning is clear and understandable for respondents (See Part B, Section B4 for additional details). </w:t>
      </w:r>
      <w:r w:rsidR="00251FB7" w:rsidRPr="001D5408">
        <w:rPr>
          <w:rFonts w:cs="Arial"/>
        </w:rPr>
        <w:t xml:space="preserve">A draft of this moderator’s guide is provided in this package as Appendix </w:t>
      </w:r>
      <w:r w:rsidR="00D7456F" w:rsidRPr="001D5408">
        <w:rPr>
          <w:rFonts w:cs="Arial"/>
        </w:rPr>
        <w:t>J</w:t>
      </w:r>
      <w:r w:rsidR="00251FB7" w:rsidRPr="001D5408">
        <w:rPr>
          <w:rFonts w:cs="Arial"/>
        </w:rPr>
        <w:t xml:space="preserve">. </w:t>
      </w:r>
      <w:r w:rsidRPr="001D5408">
        <w:t xml:space="preserve">Those who participate in these </w:t>
      </w:r>
      <w:r w:rsidR="00A142C6">
        <w:t>5</w:t>
      </w:r>
      <w:r w:rsidRPr="001D5408">
        <w:t xml:space="preserve">5-minute cognitive interviews of the survey instrument will be provided a cash honorarium as compensation for their time. This honorarium is provided as an incentive to encourage participants to take the time </w:t>
      </w:r>
      <w:r w:rsidR="006E7DA1" w:rsidRPr="001D5408">
        <w:t xml:space="preserve">to </w:t>
      </w:r>
      <w:r w:rsidRPr="001D5408">
        <w:t>travel to a central location, take the survey</w:t>
      </w:r>
      <w:r w:rsidR="00147626" w:rsidRPr="001D5408">
        <w:t>, and participate</w:t>
      </w:r>
      <w:r w:rsidRPr="001D5408">
        <w:t xml:space="preserve"> in the discussion (therefore minimizing participant out-of-pocket expenses), as well as a sign of appreciation for their thoughts and opinions on the survey language and content. </w:t>
      </w:r>
    </w:p>
    <w:p w14:paraId="13A1C8A6" w14:textId="27E0962B" w:rsidR="008D407F" w:rsidRPr="001D5408" w:rsidRDefault="00F32E6C" w:rsidP="001D5408">
      <w:r w:rsidRPr="001D5408">
        <w:t>We will proceed with recruiting 12 participants</w:t>
      </w:r>
      <w:r w:rsidR="00C47D4D" w:rsidRPr="001D5408">
        <w:t>,</w:t>
      </w:r>
      <w:r w:rsidRPr="001D5408">
        <w:t xml:space="preserve"> with a goal of interviewing at least eight, </w:t>
      </w:r>
      <w:r w:rsidR="009B6F5E" w:rsidRPr="001D5408">
        <w:t>offering a $</w:t>
      </w:r>
      <w:r w:rsidR="002027DB" w:rsidRPr="001D5408">
        <w:t xml:space="preserve">75 </w:t>
      </w:r>
      <w:r w:rsidRPr="001D5408">
        <w:t>incentive. All respondents who show up to the facility and participate in the research will receive the same incentive.</w:t>
      </w:r>
    </w:p>
    <w:p w14:paraId="2EAB8931" w14:textId="77777777" w:rsidR="00F173AD" w:rsidRPr="001D5408" w:rsidRDefault="000A2B68" w:rsidP="001D5408">
      <w:pPr>
        <w:pStyle w:val="Heading3"/>
        <w:numPr>
          <w:ilvl w:val="0"/>
          <w:numId w:val="13"/>
        </w:numPr>
        <w:ind w:left="360"/>
      </w:pPr>
      <w:bookmarkStart w:id="11" w:name="_Toc402885499"/>
      <w:r w:rsidRPr="001D5408">
        <w:t xml:space="preserve">Describe any assurance of confidentiality provided to respondents and the </w:t>
      </w:r>
      <w:r w:rsidR="00311D59" w:rsidRPr="001D5408">
        <w:t>basis fo</w:t>
      </w:r>
      <w:r w:rsidRPr="001D5408">
        <w:t>r</w:t>
      </w:r>
      <w:r w:rsidR="00311D59" w:rsidRPr="001D5408">
        <w:t xml:space="preserve"> </w:t>
      </w:r>
      <w:r w:rsidRPr="001D5408">
        <w:t>t</w:t>
      </w:r>
      <w:r w:rsidR="00311D59" w:rsidRPr="001D5408">
        <w:t>h</w:t>
      </w:r>
      <w:r w:rsidRPr="001D5408">
        <w:t>e assurance in statute, regulation or agency policy.</w:t>
      </w:r>
      <w:bookmarkEnd w:id="11"/>
    </w:p>
    <w:p w14:paraId="05BAE842" w14:textId="77777777" w:rsidR="00F173AD" w:rsidRPr="001D5408" w:rsidRDefault="00F173AD" w:rsidP="001D5408">
      <w:pPr>
        <w:spacing w:after="0"/>
      </w:pPr>
    </w:p>
    <w:p w14:paraId="2587C1D4" w14:textId="0E654452" w:rsidR="00F32E6C" w:rsidRPr="001D5408" w:rsidRDefault="00492896" w:rsidP="001D5408">
      <w:pPr>
        <w:rPr>
          <w:rFonts w:cs="Times New Roman"/>
        </w:rPr>
      </w:pPr>
      <w:r w:rsidRPr="001D5408">
        <w:rPr>
          <w:rFonts w:cs="Times New Roman"/>
        </w:rPr>
        <w:t xml:space="preserve">No </w:t>
      </w:r>
      <w:r w:rsidR="00933FF5" w:rsidRPr="001D5408">
        <w:rPr>
          <w:rFonts w:cs="Times New Roman"/>
        </w:rPr>
        <w:t>personally identifiable information</w:t>
      </w:r>
      <w:r w:rsidRPr="001D5408">
        <w:rPr>
          <w:rFonts w:cs="Times New Roman"/>
        </w:rPr>
        <w:t xml:space="preserve"> (such as Social Security Number, Date of Birth, or home address) </w:t>
      </w:r>
      <w:r w:rsidR="00232489" w:rsidRPr="001D5408">
        <w:rPr>
          <w:rFonts w:cs="Times New Roman"/>
        </w:rPr>
        <w:t>is</w:t>
      </w:r>
      <w:r w:rsidRPr="001D5408">
        <w:rPr>
          <w:rFonts w:cs="Times New Roman"/>
        </w:rPr>
        <w:t xml:space="preserve"> requested within the survey. However, the survey does specify anonymity and aggregate review of data as a set</w:t>
      </w:r>
      <w:r w:rsidR="00F00CCE" w:rsidRPr="001D5408">
        <w:rPr>
          <w:rFonts w:cs="Times New Roman"/>
        </w:rPr>
        <w:t>, ensuring that no</w:t>
      </w:r>
      <w:r w:rsidRPr="001D5408">
        <w:rPr>
          <w:rFonts w:cs="Times New Roman"/>
        </w:rPr>
        <w:t xml:space="preserve"> single </w:t>
      </w:r>
      <w:r w:rsidR="00F00CCE" w:rsidRPr="001D5408">
        <w:rPr>
          <w:rFonts w:cs="Times New Roman"/>
        </w:rPr>
        <w:t>respondent will be identified nor associated with specific data responses</w:t>
      </w:r>
      <w:r w:rsidRPr="001D5408">
        <w:rPr>
          <w:rFonts w:cs="Times New Roman"/>
        </w:rPr>
        <w:t xml:space="preserve">. </w:t>
      </w:r>
      <w:r w:rsidR="00F32E6C" w:rsidRPr="001D5408">
        <w:rPr>
          <w:rFonts w:cs="Times New Roman"/>
        </w:rPr>
        <w:t xml:space="preserve">The introductory text for this study will </w:t>
      </w:r>
      <w:r w:rsidR="00232489" w:rsidRPr="001D5408">
        <w:rPr>
          <w:rFonts w:cs="Times New Roman"/>
        </w:rPr>
        <w:t xml:space="preserve">include the OMB control number and </w:t>
      </w:r>
      <w:r w:rsidR="00F32E6C" w:rsidRPr="001D5408">
        <w:rPr>
          <w:rFonts w:cs="Times New Roman"/>
        </w:rPr>
        <w:t>read as follows:</w:t>
      </w:r>
    </w:p>
    <w:p w14:paraId="6423B376" w14:textId="77777777" w:rsidR="00F32E6C" w:rsidRPr="001D5408" w:rsidRDefault="00F32E6C" w:rsidP="001D5408">
      <w:pPr>
        <w:rPr>
          <w:rFonts w:cs="Times New Roman"/>
        </w:rPr>
      </w:pPr>
      <w:r w:rsidRPr="001D5408">
        <w:rPr>
          <w:rFonts w:cs="Times New Roman"/>
        </w:rPr>
        <w:t xml:space="preserve">Thank you for agreeing to participate in this online study. The survey will take about 20 minutes to complete. All responses are anonymous and will only be viewed in aggregate. </w:t>
      </w:r>
    </w:p>
    <w:p w14:paraId="0A49EAD6" w14:textId="6DEDAB56" w:rsidR="0078532F" w:rsidRPr="001D5408" w:rsidRDefault="00F32E6C" w:rsidP="001D5408">
      <w:pPr>
        <w:rPr>
          <w:rFonts w:cs="Times New Roman"/>
        </w:rPr>
      </w:pPr>
      <w:r w:rsidRPr="001D5408">
        <w:rPr>
          <w:rFonts w:cs="Times New Roman"/>
        </w:rPr>
        <w:t xml:space="preserve">Please note that an agency may not conduct or sponsor, and a person is not required to respond to, a collection of information unless it displays a current valid OMB control number. The OMB control number for this study is </w:t>
      </w:r>
      <w:r w:rsidR="00627621" w:rsidRPr="001D5408">
        <w:rPr>
          <w:rFonts w:cs="Times New Roman"/>
        </w:rPr>
        <w:t>2127-</w:t>
      </w:r>
      <w:r w:rsidR="00A27046" w:rsidRPr="001D5408">
        <w:rPr>
          <w:rFonts w:cs="Times New Roman"/>
        </w:rPr>
        <w:t>new</w:t>
      </w:r>
      <w:r w:rsidRPr="001D5408">
        <w:rPr>
          <w:rFonts w:cs="Times New Roman"/>
        </w:rPr>
        <w:t>. This survey is voluntary. We will not collect any personal information that would allow anyone to identify you. Any information you do provide will be kept private to the fullest extent of the law.</w:t>
      </w:r>
    </w:p>
    <w:p w14:paraId="619EF6AF" w14:textId="77777777" w:rsidR="0063434D" w:rsidRPr="001D5408" w:rsidRDefault="0063434D" w:rsidP="001D5408">
      <w:pPr>
        <w:pStyle w:val="Heading3"/>
        <w:numPr>
          <w:ilvl w:val="0"/>
          <w:numId w:val="13"/>
        </w:numPr>
        <w:ind w:left="360"/>
      </w:pPr>
      <w:bookmarkStart w:id="12" w:name="_Toc402885500"/>
      <w:r w:rsidRPr="001D5408">
        <w:t>Provide additional justificati</w:t>
      </w:r>
      <w:r w:rsidR="00311D59" w:rsidRPr="001D5408">
        <w:t>on for any questions of a sensi</w:t>
      </w:r>
      <w:r w:rsidRPr="001D5408">
        <w:t>tive nature, such as sexual behavior and attitudes, religious belie</w:t>
      </w:r>
      <w:r w:rsidR="00B426DD" w:rsidRPr="001D5408">
        <w:t>f</w:t>
      </w:r>
      <w:r w:rsidRPr="001D5408">
        <w:t>s, and other matters that are commonly considered private.</w:t>
      </w:r>
      <w:bookmarkEnd w:id="12"/>
      <w:r w:rsidRPr="001D5408">
        <w:t xml:space="preserve"> </w:t>
      </w:r>
    </w:p>
    <w:p w14:paraId="2A6A90CF" w14:textId="77777777" w:rsidR="000C788E" w:rsidRPr="001D5408" w:rsidRDefault="000C788E" w:rsidP="001D5408">
      <w:pPr>
        <w:spacing w:after="0"/>
      </w:pPr>
    </w:p>
    <w:p w14:paraId="55422AFE" w14:textId="77777777" w:rsidR="00460BF8" w:rsidRPr="001D5408" w:rsidRDefault="00460BF8" w:rsidP="001D5408">
      <w:pPr>
        <w:spacing w:after="0"/>
        <w:rPr>
          <w:rFonts w:cs="Times New Roman"/>
        </w:rPr>
      </w:pPr>
      <w:r w:rsidRPr="001D5408">
        <w:rPr>
          <w:rFonts w:cs="Times New Roman"/>
        </w:rPr>
        <w:t>This research will not include any questions of a sensitive or private nature.</w:t>
      </w:r>
    </w:p>
    <w:p w14:paraId="23029D3B" w14:textId="77777777" w:rsidR="006C055E" w:rsidRPr="001D5408" w:rsidRDefault="006C055E" w:rsidP="001D5408">
      <w:pPr>
        <w:spacing w:before="240" w:after="0"/>
        <w:rPr>
          <w:rFonts w:cs="Times New Roman"/>
        </w:rPr>
      </w:pPr>
    </w:p>
    <w:p w14:paraId="24494931" w14:textId="77777777" w:rsidR="003B05C0" w:rsidRPr="001D5408" w:rsidRDefault="003B05C0" w:rsidP="001D5408">
      <w:pPr>
        <w:pStyle w:val="Heading3"/>
        <w:numPr>
          <w:ilvl w:val="0"/>
          <w:numId w:val="13"/>
        </w:numPr>
        <w:ind w:left="360"/>
        <w:sectPr w:rsidR="003B05C0" w:rsidRPr="001D5408" w:rsidSect="00CB0C1A">
          <w:footerReference w:type="even" r:id="rId9"/>
          <w:footerReference w:type="default" r:id="rId10"/>
          <w:pgSz w:w="12240" w:h="15840"/>
          <w:pgMar w:top="1440" w:right="1440" w:bottom="1440" w:left="1440" w:header="720" w:footer="720" w:gutter="0"/>
          <w:cols w:space="720"/>
          <w:docGrid w:linePitch="360"/>
        </w:sectPr>
      </w:pPr>
      <w:bookmarkStart w:id="13" w:name="_Toc402885501"/>
    </w:p>
    <w:p w14:paraId="405D0BD9" w14:textId="1D7172AE" w:rsidR="0030568F" w:rsidRPr="001D5408" w:rsidRDefault="0030568F" w:rsidP="001D5408">
      <w:pPr>
        <w:pStyle w:val="Heading3"/>
        <w:numPr>
          <w:ilvl w:val="0"/>
          <w:numId w:val="13"/>
        </w:numPr>
        <w:spacing w:before="0"/>
        <w:ind w:left="360"/>
      </w:pPr>
      <w:r w:rsidRPr="001D5408">
        <w:t>Provide</w:t>
      </w:r>
      <w:r w:rsidRPr="001D5408">
        <w:rPr>
          <w:spacing w:val="-1"/>
        </w:rPr>
        <w:t xml:space="preserve"> </w:t>
      </w:r>
      <w:r w:rsidRPr="001D5408">
        <w:t>estimates of the hour burden of the collection of inf</w:t>
      </w:r>
      <w:r w:rsidR="001A2D40" w:rsidRPr="001D5408">
        <w:t>ormation.</w:t>
      </w:r>
      <w:bookmarkEnd w:id="13"/>
    </w:p>
    <w:p w14:paraId="4C9C4DF0" w14:textId="77777777" w:rsidR="001A2D40" w:rsidRPr="001D5408" w:rsidRDefault="001A2D40" w:rsidP="001D5408">
      <w:pPr>
        <w:spacing w:after="0"/>
      </w:pPr>
    </w:p>
    <w:p w14:paraId="51B1A236" w14:textId="6210993C" w:rsidR="00583532" w:rsidRPr="001D5408" w:rsidRDefault="00200B8C" w:rsidP="001D5408">
      <w:pPr>
        <w:rPr>
          <w:rFonts w:cs="Times New Roman"/>
        </w:rPr>
      </w:pPr>
      <w:r w:rsidRPr="001D5408">
        <w:rPr>
          <w:rFonts w:cs="Times New Roman"/>
        </w:rPr>
        <w:t>The online survey will take approximately 20 minutes for respondents to complete and will require 1,500 participants.</w:t>
      </w:r>
      <w:r w:rsidR="00F00CCE" w:rsidRPr="001D5408">
        <w:rPr>
          <w:rFonts w:cs="Times New Roman"/>
        </w:rPr>
        <w:t xml:space="preserve"> A complete is defined as a respondent who has answered </w:t>
      </w:r>
      <w:r w:rsidR="00933FF5" w:rsidRPr="001D5408">
        <w:rPr>
          <w:rFonts w:cs="Times New Roman"/>
        </w:rPr>
        <w:t>all</w:t>
      </w:r>
      <w:r w:rsidR="00F00CCE" w:rsidRPr="001D5408">
        <w:rPr>
          <w:rFonts w:cs="Times New Roman"/>
        </w:rPr>
        <w:t xml:space="preserve"> questions asked of them in the survey</w:t>
      </w:r>
      <w:r w:rsidR="00933FF5" w:rsidRPr="001D5408">
        <w:rPr>
          <w:rFonts w:cs="Times New Roman"/>
        </w:rPr>
        <w:t xml:space="preserve"> th</w:t>
      </w:r>
      <w:r w:rsidR="00184125" w:rsidRPr="001D5408">
        <w:rPr>
          <w:rFonts w:cs="Times New Roman"/>
        </w:rPr>
        <w:t>r</w:t>
      </w:r>
      <w:r w:rsidR="00933FF5" w:rsidRPr="001D5408">
        <w:rPr>
          <w:rFonts w:cs="Times New Roman"/>
        </w:rPr>
        <w:t>ough the demographics section at the end</w:t>
      </w:r>
      <w:r w:rsidR="00F00CCE" w:rsidRPr="001D5408">
        <w:rPr>
          <w:rFonts w:cs="Times New Roman"/>
        </w:rPr>
        <w:t>.</w:t>
      </w:r>
      <w:r w:rsidRPr="001D5408">
        <w:rPr>
          <w:rFonts w:cs="Times New Roman"/>
        </w:rPr>
        <w:t xml:space="preserve"> </w:t>
      </w:r>
      <w:r w:rsidR="00C71480" w:rsidRPr="00E57ED8">
        <w:rPr>
          <w:rFonts w:cs="Times New Roman"/>
        </w:rPr>
        <w:t>Any data from a respondent that does not complete all questions in the survey will be discarded and the survey counted as an inco</w:t>
      </w:r>
      <w:r w:rsidR="00C71480">
        <w:rPr>
          <w:rFonts w:cs="Times New Roman"/>
        </w:rPr>
        <w:t>mp</w:t>
      </w:r>
      <w:r w:rsidR="00C71480" w:rsidRPr="00E57ED8">
        <w:rPr>
          <w:rFonts w:cs="Times New Roman"/>
        </w:rPr>
        <w:t>lete.</w:t>
      </w:r>
      <w:r w:rsidR="00C71480">
        <w:rPr>
          <w:rFonts w:cs="Times New Roman"/>
        </w:rPr>
        <w:t xml:space="preserve"> </w:t>
      </w:r>
      <w:r w:rsidRPr="001D5408">
        <w:rPr>
          <w:rFonts w:cs="Times New Roman"/>
        </w:rPr>
        <w:t>NHTSA plans to administer this study one time.</w:t>
      </w:r>
      <w:r w:rsidR="00674B99" w:rsidRPr="001D5408">
        <w:rPr>
          <w:rFonts w:cs="Times New Roman"/>
        </w:rPr>
        <w:t xml:space="preserve"> In order to identify 1,500 qualified respondents, approximately 18,520 respondents will be needed to complete a 1.5-minute screener</w:t>
      </w:r>
      <w:r w:rsidR="00D528D9" w:rsidRPr="001D5408">
        <w:rPr>
          <w:rFonts w:cs="Times New Roman"/>
        </w:rPr>
        <w:t>.</w:t>
      </w:r>
      <w:r w:rsidR="00583532" w:rsidRPr="001D5408">
        <w:rPr>
          <w:rFonts w:cs="Times New Roman"/>
        </w:rPr>
        <w:t xml:space="preserve"> </w:t>
      </w:r>
      <w:r w:rsidR="00C71480" w:rsidRPr="00E57ED8">
        <w:rPr>
          <w:rFonts w:cs="Times New Roman"/>
        </w:rPr>
        <w:t xml:space="preserve">Typical response rates for a short screener of this length with a 20-minute survey is approximately 7-10%. </w:t>
      </w:r>
      <w:r w:rsidR="00583532" w:rsidRPr="001D5408">
        <w:rPr>
          <w:rFonts w:cs="Times New Roman"/>
        </w:rPr>
        <w:t xml:space="preserve">We expect a low </w:t>
      </w:r>
      <w:r w:rsidR="00CC1AE6">
        <w:rPr>
          <w:rFonts w:cs="Times New Roman"/>
        </w:rPr>
        <w:t>eligibility</w:t>
      </w:r>
      <w:r w:rsidR="00583532" w:rsidRPr="001D5408">
        <w:rPr>
          <w:rFonts w:cs="Times New Roman"/>
        </w:rPr>
        <w:t xml:space="preserve"> rate due primarily to the recruitment criteria requiring respondents to be in a new vehicle purchase mindset (either having purchased a vehicle within the past six month or planning to within the next 12 months). In addition, projections are based on past performance among panel sourced online surveys of approximately 20 minutes in length.</w:t>
      </w:r>
    </w:p>
    <w:p w14:paraId="4E70DA05" w14:textId="1E41D59A" w:rsidR="00782F1E" w:rsidRPr="001D5408" w:rsidRDefault="00782F1E" w:rsidP="001D5408">
      <w:pPr>
        <w:rPr>
          <w:rFonts w:cs="Times New Roman"/>
        </w:rPr>
      </w:pPr>
      <w:r w:rsidRPr="001D5408">
        <w:rPr>
          <w:rFonts w:cs="Times New Roman"/>
        </w:rPr>
        <w:t xml:space="preserve">The subtotal estimated burden imposed by the online survey on </w:t>
      </w:r>
      <w:r w:rsidR="00526314" w:rsidRPr="001D5408">
        <w:rPr>
          <w:rFonts w:cs="Times New Roman"/>
        </w:rPr>
        <w:t>participants</w:t>
      </w:r>
      <w:r w:rsidRPr="001D5408">
        <w:rPr>
          <w:rFonts w:cs="Times New Roman"/>
        </w:rPr>
        <w:t xml:space="preserve"> is approximately 963 hours (</w:t>
      </w:r>
      <w:r w:rsidR="00526314" w:rsidRPr="001D5408">
        <w:rPr>
          <w:rFonts w:cs="Times New Roman"/>
        </w:rPr>
        <w:t xml:space="preserve">This reflects </w:t>
      </w:r>
      <w:r w:rsidRPr="001D5408">
        <w:rPr>
          <w:rFonts w:cs="Times New Roman"/>
        </w:rPr>
        <w:t xml:space="preserve">463 hours plus 500 hours, including: 18,520 </w:t>
      </w:r>
      <w:r w:rsidR="00526314" w:rsidRPr="001D5408">
        <w:rPr>
          <w:rFonts w:cs="Times New Roman"/>
        </w:rPr>
        <w:t>respondents</w:t>
      </w:r>
      <w:r w:rsidRPr="001D5408">
        <w:rPr>
          <w:rFonts w:cs="Times New Roman"/>
        </w:rPr>
        <w:t xml:space="preserve"> x 1.5 minutes = 463 hours plus 1,500 </w:t>
      </w:r>
      <w:r w:rsidR="00526314" w:rsidRPr="001D5408">
        <w:rPr>
          <w:rFonts w:cs="Times New Roman"/>
        </w:rPr>
        <w:t>completes</w:t>
      </w:r>
      <w:r w:rsidRPr="001D5408">
        <w:rPr>
          <w:rFonts w:cs="Times New Roman"/>
        </w:rPr>
        <w:t xml:space="preserve"> x 20 minutes = 500 hours).</w:t>
      </w:r>
    </w:p>
    <w:p w14:paraId="70B7C31E" w14:textId="3289D1DF" w:rsidR="00200B8C" w:rsidRPr="001D5408" w:rsidRDefault="00200B8C" w:rsidP="001D5408">
      <w:pPr>
        <w:rPr>
          <w:rFonts w:cs="Times New Roman"/>
        </w:rPr>
      </w:pPr>
      <w:r w:rsidRPr="001D5408">
        <w:rPr>
          <w:rFonts w:cs="Times New Roman"/>
        </w:rPr>
        <w:t xml:space="preserve">For the cognitive test of the survey instrument, NHTSA anticipates needing </w:t>
      </w:r>
      <w:r w:rsidR="007248BB" w:rsidRPr="001D5408">
        <w:rPr>
          <w:rFonts w:cs="Times New Roman"/>
        </w:rPr>
        <w:t>5</w:t>
      </w:r>
      <w:r w:rsidRPr="001D5408">
        <w:rPr>
          <w:rFonts w:cs="Times New Roman"/>
        </w:rPr>
        <w:t xml:space="preserve">5 minutes to allow respondents to navigate the survey while also discussing their feedback on survey questions. Interviews will be conducted with one respondent at a time. For recruiting purposes, a total of </w:t>
      </w:r>
      <w:r w:rsidR="00B23D5C" w:rsidRPr="001D5408">
        <w:rPr>
          <w:rFonts w:cs="Times New Roman"/>
        </w:rPr>
        <w:t xml:space="preserve">eight to </w:t>
      </w:r>
      <w:r w:rsidR="00504483" w:rsidRPr="001D5408">
        <w:rPr>
          <w:rFonts w:cs="Times New Roman"/>
        </w:rPr>
        <w:t>12</w:t>
      </w:r>
      <w:r w:rsidRPr="001D5408">
        <w:rPr>
          <w:rFonts w:cs="Times New Roman"/>
        </w:rPr>
        <w:t xml:space="preserve"> potential participants will be recruited via dialed telephone screening calls, which are estimated to take </w:t>
      </w:r>
      <w:r w:rsidR="007248BB" w:rsidRPr="001D5408">
        <w:rPr>
          <w:rFonts w:cs="Times New Roman"/>
        </w:rPr>
        <w:t>5</w:t>
      </w:r>
      <w:r w:rsidRPr="001D5408">
        <w:rPr>
          <w:rFonts w:cs="Times New Roman"/>
        </w:rPr>
        <w:t xml:space="preserve"> minutes per response</w:t>
      </w:r>
      <w:r w:rsidR="00C71480">
        <w:rPr>
          <w:rFonts w:cs="Times New Roman"/>
        </w:rPr>
        <w:t xml:space="preserve"> for participation</w:t>
      </w:r>
      <w:r w:rsidRPr="001D5408">
        <w:rPr>
          <w:rFonts w:cs="Times New Roman"/>
        </w:rPr>
        <w:t xml:space="preserve">. </w:t>
      </w:r>
      <w:r w:rsidR="00674B99" w:rsidRPr="001D5408">
        <w:rPr>
          <w:rFonts w:cs="Times New Roman"/>
        </w:rPr>
        <w:t xml:space="preserve">Approximately 600 potential participants will complete a 1.5-minute </w:t>
      </w:r>
      <w:r w:rsidR="00C71480">
        <w:rPr>
          <w:rFonts w:cs="Times New Roman"/>
        </w:rPr>
        <w:t xml:space="preserve">online </w:t>
      </w:r>
      <w:r w:rsidR="00674B99" w:rsidRPr="001D5408">
        <w:rPr>
          <w:rFonts w:cs="Times New Roman"/>
        </w:rPr>
        <w:t>pre-screen in order to identify a po</w:t>
      </w:r>
      <w:r w:rsidR="008F2918" w:rsidRPr="001D5408">
        <w:rPr>
          <w:rFonts w:cs="Times New Roman"/>
        </w:rPr>
        <w:t>o</w:t>
      </w:r>
      <w:r w:rsidR="00674B99" w:rsidRPr="001D5408">
        <w:rPr>
          <w:rFonts w:cs="Times New Roman"/>
        </w:rPr>
        <w:t xml:space="preserve">l of potentially qualified </w:t>
      </w:r>
      <w:r w:rsidR="00C71480">
        <w:rPr>
          <w:rFonts w:cs="Times New Roman"/>
        </w:rPr>
        <w:t>cognitive testing participants</w:t>
      </w:r>
      <w:r w:rsidR="00674B99" w:rsidRPr="001D5408">
        <w:rPr>
          <w:rFonts w:cs="Times New Roman"/>
        </w:rPr>
        <w:t>.</w:t>
      </w:r>
      <w:r w:rsidR="00C71480">
        <w:rPr>
          <w:rFonts w:cs="Times New Roman"/>
        </w:rPr>
        <w:t xml:space="preserve"> From that pool, prospective participants will be contacted via dialed telephone screening calls, which are estimated to take 5 minutes per response to confirm eligibility and availability to participate in the cognitive testing.</w:t>
      </w:r>
      <w:r w:rsidR="00674B99" w:rsidRPr="001D5408">
        <w:rPr>
          <w:rFonts w:cs="Times New Roman"/>
        </w:rPr>
        <w:t xml:space="preserve"> </w:t>
      </w:r>
      <w:r w:rsidRPr="001D5408">
        <w:rPr>
          <w:rFonts w:cs="Times New Roman"/>
        </w:rPr>
        <w:t>The recruitment calls will utilize the screening section of the survey document to determine qualified respondents.</w:t>
      </w:r>
    </w:p>
    <w:p w14:paraId="54C53CED" w14:textId="69708BEA" w:rsidR="00200B8C" w:rsidRPr="001D5408" w:rsidRDefault="00200B8C" w:rsidP="001D5408">
      <w:pPr>
        <w:rPr>
          <w:rFonts w:cs="Times New Roman"/>
        </w:rPr>
      </w:pPr>
      <w:r w:rsidRPr="001D5408">
        <w:rPr>
          <w:rFonts w:cs="Times New Roman"/>
        </w:rPr>
        <w:t>Based on experience, i</w:t>
      </w:r>
      <w:r w:rsidR="00504483" w:rsidRPr="001D5408">
        <w:rPr>
          <w:rFonts w:cs="Times New Roman"/>
        </w:rPr>
        <w:t>t is prudent to recruit up to 12</w:t>
      </w:r>
      <w:r w:rsidRPr="001D5408">
        <w:rPr>
          <w:rFonts w:cs="Times New Roman"/>
        </w:rPr>
        <w:t xml:space="preserve"> people in order to help achieve</w:t>
      </w:r>
      <w:r w:rsidR="00504483" w:rsidRPr="001D5408">
        <w:rPr>
          <w:rFonts w:cs="Times New Roman"/>
        </w:rPr>
        <w:t xml:space="preserve"> at least </w:t>
      </w:r>
      <w:r w:rsidR="00B23D5C" w:rsidRPr="001D5408">
        <w:rPr>
          <w:rFonts w:cs="Times New Roman"/>
        </w:rPr>
        <w:t>eight</w:t>
      </w:r>
      <w:r w:rsidRPr="001D5408">
        <w:rPr>
          <w:rFonts w:cs="Times New Roman"/>
        </w:rPr>
        <w:t xml:space="preserve"> participants showing up for the cognitive tests. Thus, the total burden per participant is estimated to be </w:t>
      </w:r>
      <w:r w:rsidR="00AF6E2D" w:rsidRPr="001D5408">
        <w:rPr>
          <w:rFonts w:cs="Times New Roman"/>
        </w:rPr>
        <w:t>60</w:t>
      </w:r>
      <w:r w:rsidRPr="001D5408">
        <w:rPr>
          <w:rFonts w:cs="Times New Roman"/>
        </w:rPr>
        <w:t xml:space="preserve"> minutes (</w:t>
      </w:r>
      <w:r w:rsidR="00CB2F06" w:rsidRPr="001D5408">
        <w:rPr>
          <w:rFonts w:cs="Times New Roman"/>
        </w:rPr>
        <w:t>5</w:t>
      </w:r>
      <w:r w:rsidRPr="001D5408">
        <w:rPr>
          <w:rFonts w:cs="Times New Roman"/>
        </w:rPr>
        <w:t xml:space="preserve"> minutes for the screening/recruiting telephone call</w:t>
      </w:r>
      <w:r w:rsidR="00B23D5C" w:rsidRPr="001D5408">
        <w:rPr>
          <w:rFonts w:cs="Times New Roman"/>
        </w:rPr>
        <w:t>,</w:t>
      </w:r>
      <w:r w:rsidRPr="001D5408">
        <w:rPr>
          <w:rFonts w:cs="Times New Roman"/>
        </w:rPr>
        <w:t xml:space="preserve"> plus </w:t>
      </w:r>
      <w:r w:rsidR="00CB2F06" w:rsidRPr="001D5408">
        <w:rPr>
          <w:rFonts w:cs="Times New Roman"/>
        </w:rPr>
        <w:t>5</w:t>
      </w:r>
      <w:r w:rsidRPr="001D5408">
        <w:rPr>
          <w:rFonts w:cs="Times New Roman"/>
        </w:rPr>
        <w:t>5 minutes for the interview).</w:t>
      </w:r>
    </w:p>
    <w:p w14:paraId="54B5DADA" w14:textId="710A1FA3" w:rsidR="00526314" w:rsidRPr="001D5408" w:rsidRDefault="00526314" w:rsidP="001D5408">
      <w:pPr>
        <w:rPr>
          <w:rFonts w:cs="Times New Roman"/>
        </w:rPr>
      </w:pPr>
      <w:r w:rsidRPr="001D5408">
        <w:rPr>
          <w:rFonts w:cs="Times New Roman"/>
        </w:rPr>
        <w:t>The subtotal estimated burden imposed by the cognitive test on participants is approximately 2</w:t>
      </w:r>
      <w:r w:rsidR="00CC1AE6">
        <w:rPr>
          <w:rFonts w:cs="Times New Roman"/>
        </w:rPr>
        <w:t>6</w:t>
      </w:r>
      <w:r w:rsidRPr="001D5408">
        <w:rPr>
          <w:rFonts w:cs="Times New Roman"/>
        </w:rPr>
        <w:t xml:space="preserve"> hours. (This reflects 15 hours plus 1</w:t>
      </w:r>
      <w:r w:rsidR="00A40CDD">
        <w:rPr>
          <w:rFonts w:cs="Times New Roman"/>
        </w:rPr>
        <w:t>1</w:t>
      </w:r>
      <w:r w:rsidRPr="001D5408">
        <w:rPr>
          <w:rFonts w:cs="Times New Roman"/>
        </w:rPr>
        <w:t xml:space="preserve"> hours, including: 600 respondents x 1.5 minutes = 15 hours plus </w:t>
      </w:r>
      <w:r w:rsidR="00415C40" w:rsidRPr="001D5408">
        <w:rPr>
          <w:rFonts w:cs="Times New Roman"/>
        </w:rPr>
        <w:t xml:space="preserve">as many as </w:t>
      </w:r>
      <w:r w:rsidRPr="001D5408">
        <w:rPr>
          <w:rFonts w:cs="Times New Roman"/>
        </w:rPr>
        <w:t>12 completes x 55 minutes = 1</w:t>
      </w:r>
      <w:r w:rsidR="00A142C6">
        <w:rPr>
          <w:rFonts w:cs="Times New Roman"/>
        </w:rPr>
        <w:t>1</w:t>
      </w:r>
      <w:r w:rsidRPr="001D5408">
        <w:rPr>
          <w:rFonts w:cs="Times New Roman"/>
        </w:rPr>
        <w:t xml:space="preserve"> hours).</w:t>
      </w:r>
    </w:p>
    <w:p w14:paraId="2DBF20A6" w14:textId="2C6CB72A" w:rsidR="00200B8C" w:rsidRPr="001D5408" w:rsidRDefault="00200B8C" w:rsidP="001D5408">
      <w:pPr>
        <w:rPr>
          <w:rFonts w:cs="Times New Roman"/>
        </w:rPr>
      </w:pPr>
      <w:r w:rsidRPr="001D5408">
        <w:rPr>
          <w:rFonts w:cs="Times New Roman"/>
        </w:rPr>
        <w:t>Therefore, the total annual estimated burden imposed by this collection of information is approximately</w:t>
      </w:r>
      <w:r w:rsidR="00C47BF5" w:rsidRPr="001D5408">
        <w:rPr>
          <w:rFonts w:cs="Times New Roman"/>
        </w:rPr>
        <w:t xml:space="preserve"> </w:t>
      </w:r>
      <w:r w:rsidR="00415C40" w:rsidRPr="001D5408">
        <w:rPr>
          <w:rFonts w:cs="Times New Roman"/>
        </w:rPr>
        <w:t>9</w:t>
      </w:r>
      <w:r w:rsidR="00A142C6">
        <w:rPr>
          <w:rFonts w:cs="Times New Roman"/>
        </w:rPr>
        <w:t>89</w:t>
      </w:r>
      <w:r w:rsidR="00C47BF5" w:rsidRPr="001D5408">
        <w:rPr>
          <w:rFonts w:cs="Times New Roman"/>
        </w:rPr>
        <w:t xml:space="preserve"> interviewing hours</w:t>
      </w:r>
      <w:r w:rsidR="00415C40" w:rsidRPr="001D5408">
        <w:rPr>
          <w:rFonts w:cs="Times New Roman"/>
        </w:rPr>
        <w:t>, including 2</w:t>
      </w:r>
      <w:r w:rsidR="00CC1AE6">
        <w:rPr>
          <w:rFonts w:cs="Times New Roman"/>
        </w:rPr>
        <w:t>6</w:t>
      </w:r>
      <w:r w:rsidR="00415C40" w:rsidRPr="001D5408">
        <w:rPr>
          <w:rFonts w:cs="Times New Roman"/>
        </w:rPr>
        <w:t xml:space="preserve"> hours for the cognitive test and 963 hours for the online survey</w:t>
      </w:r>
      <w:r w:rsidR="00C47BF5" w:rsidRPr="001D5408">
        <w:rPr>
          <w:rFonts w:cs="Times New Roman"/>
        </w:rPr>
        <w:t>.</w:t>
      </w:r>
    </w:p>
    <w:p w14:paraId="18543DE6" w14:textId="1B76C853" w:rsidR="00200B8C" w:rsidRPr="001D5408" w:rsidRDefault="00200B8C" w:rsidP="001D5408">
      <w:pPr>
        <w:spacing w:after="0"/>
        <w:rPr>
          <w:rFonts w:cs="Times New Roman"/>
          <w:b/>
          <w:i/>
        </w:rPr>
      </w:pPr>
      <w:r w:rsidRPr="001D5408">
        <w:rPr>
          <w:rFonts w:cs="Times New Roman"/>
          <w:b/>
          <w:i/>
        </w:rPr>
        <w:t>Table 1. Hour Burden Summary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5"/>
        <w:gridCol w:w="1658"/>
        <w:gridCol w:w="1658"/>
        <w:gridCol w:w="1659"/>
      </w:tblGrid>
      <w:tr w:rsidR="00200B8C" w:rsidRPr="001D5408" w14:paraId="61340D87" w14:textId="77777777" w:rsidTr="00BC2B05">
        <w:trPr>
          <w:trHeight w:val="620"/>
        </w:trPr>
        <w:tc>
          <w:tcPr>
            <w:tcW w:w="3755" w:type="dxa"/>
            <w:vAlign w:val="center"/>
          </w:tcPr>
          <w:p w14:paraId="72D75FDE" w14:textId="77777777" w:rsidR="00200B8C" w:rsidRPr="001D5408" w:rsidRDefault="00200B8C" w:rsidP="001D5408">
            <w:pPr>
              <w:spacing w:after="0"/>
              <w:rPr>
                <w:rFonts w:cs="Times New Roman"/>
                <w:sz w:val="18"/>
                <w:szCs w:val="18"/>
              </w:rPr>
            </w:pPr>
          </w:p>
        </w:tc>
        <w:tc>
          <w:tcPr>
            <w:tcW w:w="1658" w:type="dxa"/>
            <w:vAlign w:val="center"/>
          </w:tcPr>
          <w:p w14:paraId="4B85B425" w14:textId="67BE82F6" w:rsidR="00200B8C" w:rsidRPr="001D5408" w:rsidRDefault="00504483" w:rsidP="001D5408">
            <w:pPr>
              <w:spacing w:after="0"/>
              <w:jc w:val="center"/>
              <w:rPr>
                <w:rFonts w:eastAsiaTheme="majorEastAsia" w:cs="Times New Roman"/>
                <w:i/>
                <w:iCs/>
                <w:color w:val="404040" w:themeColor="text1" w:themeTint="BF"/>
                <w:u w:val="single"/>
              </w:rPr>
            </w:pPr>
            <w:r w:rsidRPr="001D5408">
              <w:rPr>
                <w:rFonts w:cs="Times New Roman"/>
                <w:u w:val="single"/>
              </w:rPr>
              <w:t>Total</w:t>
            </w:r>
            <w:r w:rsidRPr="001D5408">
              <w:rPr>
                <w:rFonts w:cs="Times New Roman"/>
                <w:u w:val="single"/>
              </w:rPr>
              <w:br/>
            </w:r>
            <w:r w:rsidR="00200B8C" w:rsidRPr="001D5408">
              <w:rPr>
                <w:rFonts w:cs="Times New Roman"/>
                <w:u w:val="single"/>
              </w:rPr>
              <w:t>Respondents</w:t>
            </w:r>
          </w:p>
        </w:tc>
        <w:tc>
          <w:tcPr>
            <w:tcW w:w="1658" w:type="dxa"/>
            <w:vAlign w:val="center"/>
          </w:tcPr>
          <w:p w14:paraId="635CC9E1" w14:textId="0672EFAC" w:rsidR="00200B8C" w:rsidRPr="001D5408" w:rsidRDefault="00200B8C" w:rsidP="001D5408">
            <w:pPr>
              <w:spacing w:after="0"/>
              <w:jc w:val="center"/>
              <w:rPr>
                <w:rFonts w:eastAsiaTheme="majorEastAsia" w:cs="Times New Roman"/>
                <w:i/>
                <w:iCs/>
                <w:color w:val="404040" w:themeColor="text1" w:themeTint="BF"/>
                <w:u w:val="single"/>
              </w:rPr>
            </w:pPr>
            <w:r w:rsidRPr="001D5408">
              <w:rPr>
                <w:rFonts w:cs="Times New Roman"/>
                <w:u w:val="single"/>
              </w:rPr>
              <w:t>Minutes</w:t>
            </w:r>
            <w:r w:rsidR="00504483" w:rsidRPr="001D5408">
              <w:rPr>
                <w:rFonts w:cs="Times New Roman"/>
                <w:u w:val="single"/>
              </w:rPr>
              <w:t xml:space="preserve"> </w:t>
            </w:r>
            <w:r w:rsidR="00504483" w:rsidRPr="001D5408">
              <w:rPr>
                <w:rFonts w:cs="Times New Roman"/>
                <w:u w:val="single"/>
              </w:rPr>
              <w:br/>
              <w:t>Per Person</w:t>
            </w:r>
          </w:p>
        </w:tc>
        <w:tc>
          <w:tcPr>
            <w:tcW w:w="1659" w:type="dxa"/>
            <w:vAlign w:val="center"/>
          </w:tcPr>
          <w:p w14:paraId="79B99FCA" w14:textId="02613F1A" w:rsidR="00200B8C" w:rsidRPr="001D5408" w:rsidRDefault="00504483" w:rsidP="001D5408">
            <w:pPr>
              <w:spacing w:after="0"/>
              <w:jc w:val="center"/>
              <w:rPr>
                <w:rFonts w:eastAsiaTheme="majorEastAsia" w:cs="Times New Roman"/>
                <w:i/>
                <w:iCs/>
                <w:color w:val="404040" w:themeColor="text1" w:themeTint="BF"/>
                <w:u w:val="single"/>
              </w:rPr>
            </w:pPr>
            <w:r w:rsidRPr="001D5408">
              <w:rPr>
                <w:rFonts w:cs="Times New Roman"/>
                <w:u w:val="single"/>
              </w:rPr>
              <w:t>Total</w:t>
            </w:r>
            <w:r w:rsidRPr="001D5408">
              <w:rPr>
                <w:rFonts w:cs="Times New Roman"/>
                <w:u w:val="single"/>
              </w:rPr>
              <w:br/>
            </w:r>
            <w:r w:rsidR="00200B8C" w:rsidRPr="001D5408">
              <w:rPr>
                <w:rFonts w:cs="Times New Roman"/>
                <w:u w:val="single"/>
              </w:rPr>
              <w:t>Hours</w:t>
            </w:r>
          </w:p>
        </w:tc>
      </w:tr>
      <w:tr w:rsidR="00200B8C" w:rsidRPr="001D5408" w14:paraId="1F905B22" w14:textId="77777777" w:rsidTr="003F12CA">
        <w:trPr>
          <w:trHeight w:val="576"/>
        </w:trPr>
        <w:tc>
          <w:tcPr>
            <w:tcW w:w="3755" w:type="dxa"/>
            <w:vAlign w:val="center"/>
          </w:tcPr>
          <w:p w14:paraId="728F8BFE" w14:textId="520D2D5B" w:rsidR="00200B8C" w:rsidRPr="001D5408" w:rsidRDefault="00504483" w:rsidP="001D5408">
            <w:pPr>
              <w:spacing w:before="100" w:after="0"/>
              <w:rPr>
                <w:rFonts w:cs="Times New Roman"/>
                <w:sz w:val="18"/>
                <w:szCs w:val="18"/>
              </w:rPr>
            </w:pPr>
            <w:r w:rsidRPr="001D5408">
              <w:rPr>
                <w:rFonts w:cs="Times New Roman"/>
                <w:b/>
                <w:sz w:val="18"/>
                <w:szCs w:val="18"/>
              </w:rPr>
              <w:t>Qualitative Cognitive Test of Survey Questions</w:t>
            </w:r>
            <w:r w:rsidRPr="001D5408">
              <w:rPr>
                <w:rFonts w:cs="Times New Roman"/>
                <w:sz w:val="18"/>
                <w:szCs w:val="18"/>
              </w:rPr>
              <w:t xml:space="preserve"> (</w:t>
            </w:r>
            <w:r w:rsidR="00D844D3" w:rsidRPr="001D5408">
              <w:rPr>
                <w:rFonts w:cs="Times New Roman"/>
                <w:sz w:val="18"/>
                <w:szCs w:val="18"/>
              </w:rPr>
              <w:t>Pre-s</w:t>
            </w:r>
            <w:r w:rsidR="00200B8C" w:rsidRPr="001D5408">
              <w:rPr>
                <w:rFonts w:cs="Times New Roman"/>
                <w:sz w:val="18"/>
                <w:szCs w:val="18"/>
              </w:rPr>
              <w:t>creen</w:t>
            </w:r>
            <w:r w:rsidR="00F56908" w:rsidRPr="001D5408">
              <w:rPr>
                <w:rFonts w:cs="Times New Roman"/>
                <w:sz w:val="18"/>
                <w:szCs w:val="18"/>
              </w:rPr>
              <w:t xml:space="preserve"> Completes)</w:t>
            </w:r>
          </w:p>
        </w:tc>
        <w:tc>
          <w:tcPr>
            <w:tcW w:w="1658" w:type="dxa"/>
            <w:vAlign w:val="center"/>
          </w:tcPr>
          <w:p w14:paraId="07FA80CB" w14:textId="63BD60BE" w:rsidR="00200B8C" w:rsidRPr="001D5408" w:rsidRDefault="00F56908" w:rsidP="001D5408">
            <w:pPr>
              <w:spacing w:after="0"/>
              <w:jc w:val="center"/>
              <w:rPr>
                <w:rFonts w:cs="Times New Roman"/>
              </w:rPr>
            </w:pPr>
            <w:r w:rsidRPr="001D5408">
              <w:rPr>
                <w:rFonts w:cs="Times New Roman"/>
              </w:rPr>
              <w:t>600</w:t>
            </w:r>
          </w:p>
        </w:tc>
        <w:tc>
          <w:tcPr>
            <w:tcW w:w="1658" w:type="dxa"/>
            <w:vAlign w:val="center"/>
          </w:tcPr>
          <w:p w14:paraId="302BA66B" w14:textId="1EC03E42" w:rsidR="00200B8C" w:rsidRPr="001D5408" w:rsidRDefault="00200B8C" w:rsidP="001D5408">
            <w:pPr>
              <w:spacing w:after="0"/>
              <w:jc w:val="center"/>
              <w:rPr>
                <w:rFonts w:cs="Times New Roman"/>
              </w:rPr>
            </w:pPr>
            <w:r w:rsidRPr="001D5408">
              <w:rPr>
                <w:rFonts w:cs="Times New Roman"/>
              </w:rPr>
              <w:t xml:space="preserve">x </w:t>
            </w:r>
            <w:r w:rsidR="00D844D3" w:rsidRPr="001D5408">
              <w:rPr>
                <w:rFonts w:cs="Times New Roman"/>
              </w:rPr>
              <w:t>1.5</w:t>
            </w:r>
          </w:p>
        </w:tc>
        <w:tc>
          <w:tcPr>
            <w:tcW w:w="1659" w:type="dxa"/>
            <w:vAlign w:val="center"/>
          </w:tcPr>
          <w:p w14:paraId="159C12F7" w14:textId="2FE8B34F" w:rsidR="00200B8C" w:rsidRPr="001D5408" w:rsidRDefault="00200B8C" w:rsidP="001D5408">
            <w:pPr>
              <w:spacing w:after="0"/>
              <w:jc w:val="center"/>
              <w:rPr>
                <w:rFonts w:cs="Times New Roman"/>
              </w:rPr>
            </w:pPr>
            <w:r w:rsidRPr="001D5408">
              <w:rPr>
                <w:rFonts w:cs="Times New Roman"/>
              </w:rPr>
              <w:t xml:space="preserve">= </w:t>
            </w:r>
            <w:r w:rsidR="00D844D3" w:rsidRPr="001D5408">
              <w:rPr>
                <w:rFonts w:cs="Times New Roman"/>
              </w:rPr>
              <w:t>15</w:t>
            </w:r>
          </w:p>
        </w:tc>
      </w:tr>
      <w:tr w:rsidR="00F56908" w:rsidRPr="001D5408" w14:paraId="4782B3F8" w14:textId="77777777" w:rsidTr="003F12CA">
        <w:trPr>
          <w:trHeight w:val="576"/>
        </w:trPr>
        <w:tc>
          <w:tcPr>
            <w:tcW w:w="3755" w:type="dxa"/>
            <w:vAlign w:val="center"/>
          </w:tcPr>
          <w:p w14:paraId="6F4B89D4" w14:textId="7F4A54B7" w:rsidR="00F56908" w:rsidRPr="001D5408" w:rsidRDefault="00F56908" w:rsidP="001D5408">
            <w:pPr>
              <w:spacing w:before="100" w:after="0"/>
              <w:rPr>
                <w:rFonts w:cs="Times New Roman"/>
                <w:sz w:val="18"/>
                <w:szCs w:val="18"/>
              </w:rPr>
            </w:pPr>
            <w:r w:rsidRPr="001D5408">
              <w:rPr>
                <w:rFonts w:cs="Times New Roman"/>
                <w:b/>
                <w:sz w:val="18"/>
                <w:szCs w:val="18"/>
              </w:rPr>
              <w:t xml:space="preserve">Qualitative Cognitive Test of Survey Questions </w:t>
            </w:r>
            <w:r w:rsidRPr="001D5408">
              <w:rPr>
                <w:rFonts w:cs="Times New Roman"/>
                <w:sz w:val="18"/>
                <w:szCs w:val="18"/>
              </w:rPr>
              <w:t>(</w:t>
            </w:r>
            <w:r w:rsidR="00D844D3" w:rsidRPr="001D5408">
              <w:rPr>
                <w:rFonts w:cs="Times New Roman"/>
                <w:sz w:val="18"/>
                <w:szCs w:val="18"/>
              </w:rPr>
              <w:t xml:space="preserve">Screening Telephone Call &amp; </w:t>
            </w:r>
            <w:r w:rsidRPr="001D5408">
              <w:rPr>
                <w:rFonts w:cs="Times New Roman"/>
                <w:sz w:val="18"/>
                <w:szCs w:val="18"/>
              </w:rPr>
              <w:t>In-person Cognitive Test)</w:t>
            </w:r>
          </w:p>
        </w:tc>
        <w:tc>
          <w:tcPr>
            <w:tcW w:w="1658" w:type="dxa"/>
            <w:vAlign w:val="center"/>
          </w:tcPr>
          <w:p w14:paraId="3FF37311" w14:textId="2862D3E5" w:rsidR="00F56908" w:rsidRPr="001D5408" w:rsidRDefault="00F56908" w:rsidP="001D5408">
            <w:pPr>
              <w:spacing w:after="0"/>
              <w:jc w:val="center"/>
              <w:rPr>
                <w:rFonts w:cs="Times New Roman"/>
              </w:rPr>
            </w:pPr>
            <w:r w:rsidRPr="001D5408">
              <w:rPr>
                <w:rFonts w:cs="Times New Roman"/>
              </w:rPr>
              <w:t>12</w:t>
            </w:r>
          </w:p>
        </w:tc>
        <w:tc>
          <w:tcPr>
            <w:tcW w:w="1658" w:type="dxa"/>
            <w:vAlign w:val="center"/>
          </w:tcPr>
          <w:p w14:paraId="79922020" w14:textId="61BB7EFA" w:rsidR="00F56908" w:rsidRPr="001D5408" w:rsidRDefault="00CC1AE6" w:rsidP="001D5408">
            <w:pPr>
              <w:spacing w:after="0"/>
              <w:jc w:val="center"/>
              <w:rPr>
                <w:rFonts w:cs="Times New Roman"/>
              </w:rPr>
            </w:pPr>
            <w:r>
              <w:rPr>
                <w:rFonts w:cs="Times New Roman"/>
              </w:rPr>
              <w:t>55</w:t>
            </w:r>
          </w:p>
        </w:tc>
        <w:tc>
          <w:tcPr>
            <w:tcW w:w="1659" w:type="dxa"/>
            <w:vAlign w:val="center"/>
          </w:tcPr>
          <w:p w14:paraId="75E75A5E" w14:textId="43E33020" w:rsidR="00F56908" w:rsidRPr="001D5408" w:rsidRDefault="008A6185" w:rsidP="001D5408">
            <w:pPr>
              <w:spacing w:after="0"/>
              <w:jc w:val="center"/>
              <w:rPr>
                <w:rFonts w:cs="Times New Roman"/>
              </w:rPr>
            </w:pPr>
            <w:r>
              <w:rPr>
                <w:rFonts w:cs="Times New Roman"/>
              </w:rPr>
              <w:t>11</w:t>
            </w:r>
          </w:p>
        </w:tc>
      </w:tr>
      <w:tr w:rsidR="00674B99" w:rsidRPr="001D5408" w14:paraId="6AC08DA8" w14:textId="77777777" w:rsidTr="003F12CA">
        <w:trPr>
          <w:trHeight w:val="576"/>
        </w:trPr>
        <w:tc>
          <w:tcPr>
            <w:tcW w:w="3755" w:type="dxa"/>
            <w:vAlign w:val="center"/>
          </w:tcPr>
          <w:p w14:paraId="4F7C593B" w14:textId="3F3301AD" w:rsidR="00674B99" w:rsidRPr="001D5408" w:rsidRDefault="00674B99" w:rsidP="001D5408">
            <w:pPr>
              <w:spacing w:before="100" w:after="0"/>
              <w:rPr>
                <w:rFonts w:cs="Times New Roman"/>
                <w:sz w:val="18"/>
                <w:szCs w:val="18"/>
              </w:rPr>
            </w:pPr>
            <w:r w:rsidRPr="001D5408">
              <w:rPr>
                <w:rFonts w:cs="Times New Roman"/>
                <w:b/>
                <w:sz w:val="18"/>
                <w:szCs w:val="18"/>
              </w:rPr>
              <w:t>Online Survey</w:t>
            </w:r>
            <w:r w:rsidRPr="001D5408">
              <w:rPr>
                <w:rFonts w:cs="Times New Roman"/>
                <w:sz w:val="18"/>
                <w:szCs w:val="18"/>
              </w:rPr>
              <w:t xml:space="preserve"> (Pre-screen Completes)</w:t>
            </w:r>
          </w:p>
        </w:tc>
        <w:tc>
          <w:tcPr>
            <w:tcW w:w="1658" w:type="dxa"/>
            <w:vAlign w:val="center"/>
          </w:tcPr>
          <w:p w14:paraId="70780166" w14:textId="10919A8B" w:rsidR="00674B99" w:rsidRPr="001D5408" w:rsidRDefault="00674B99" w:rsidP="001D5408">
            <w:pPr>
              <w:spacing w:after="0"/>
              <w:jc w:val="center"/>
              <w:rPr>
                <w:rFonts w:cs="Times New Roman"/>
              </w:rPr>
            </w:pPr>
            <w:r w:rsidRPr="001D5408">
              <w:rPr>
                <w:rFonts w:cs="Times New Roman"/>
              </w:rPr>
              <w:t>18,520</w:t>
            </w:r>
          </w:p>
        </w:tc>
        <w:tc>
          <w:tcPr>
            <w:tcW w:w="1658" w:type="dxa"/>
            <w:vAlign w:val="center"/>
          </w:tcPr>
          <w:p w14:paraId="46DAA582" w14:textId="61D6D3DB" w:rsidR="00674B99" w:rsidRPr="001D5408" w:rsidRDefault="00B52F5C" w:rsidP="001D5408">
            <w:pPr>
              <w:spacing w:after="0"/>
              <w:jc w:val="center"/>
              <w:rPr>
                <w:rFonts w:cs="Times New Roman"/>
              </w:rPr>
            </w:pPr>
            <w:r w:rsidRPr="001D5408">
              <w:rPr>
                <w:rFonts w:cs="Times New Roman"/>
              </w:rPr>
              <w:t>x</w:t>
            </w:r>
            <w:r w:rsidR="00674B99" w:rsidRPr="001D5408">
              <w:rPr>
                <w:rFonts w:cs="Times New Roman"/>
              </w:rPr>
              <w:t xml:space="preserve"> 1.5</w:t>
            </w:r>
          </w:p>
        </w:tc>
        <w:tc>
          <w:tcPr>
            <w:tcW w:w="1659" w:type="dxa"/>
            <w:vAlign w:val="center"/>
          </w:tcPr>
          <w:p w14:paraId="4D0C4504" w14:textId="57B31406" w:rsidR="00674B99" w:rsidRPr="001D5408" w:rsidRDefault="00674B99" w:rsidP="001D5408">
            <w:pPr>
              <w:spacing w:after="0"/>
              <w:jc w:val="center"/>
              <w:rPr>
                <w:rFonts w:cs="Times New Roman"/>
              </w:rPr>
            </w:pPr>
            <w:r w:rsidRPr="001D5408">
              <w:rPr>
                <w:rFonts w:cs="Times New Roman"/>
              </w:rPr>
              <w:t>= 463</w:t>
            </w:r>
          </w:p>
        </w:tc>
      </w:tr>
      <w:tr w:rsidR="00504483" w:rsidRPr="001D5408" w14:paraId="1005DC79" w14:textId="77777777" w:rsidTr="003F12CA">
        <w:trPr>
          <w:trHeight w:val="576"/>
        </w:trPr>
        <w:tc>
          <w:tcPr>
            <w:tcW w:w="3755" w:type="dxa"/>
            <w:vAlign w:val="center"/>
          </w:tcPr>
          <w:p w14:paraId="38ECD097" w14:textId="2A235119" w:rsidR="00504483" w:rsidRPr="001D5408" w:rsidRDefault="00504483" w:rsidP="001D5408">
            <w:pPr>
              <w:spacing w:before="100" w:after="0"/>
              <w:rPr>
                <w:rFonts w:cs="Times New Roman"/>
                <w:sz w:val="18"/>
                <w:szCs w:val="18"/>
              </w:rPr>
            </w:pPr>
            <w:r w:rsidRPr="001D5408">
              <w:rPr>
                <w:rFonts w:cs="Times New Roman"/>
                <w:b/>
                <w:sz w:val="18"/>
                <w:szCs w:val="18"/>
              </w:rPr>
              <w:t>Online Survey (</w:t>
            </w:r>
            <w:r w:rsidRPr="001D5408">
              <w:rPr>
                <w:rFonts w:cs="Times New Roman"/>
                <w:sz w:val="18"/>
                <w:szCs w:val="18"/>
              </w:rPr>
              <w:t>NCAP Online Survey Completes)</w:t>
            </w:r>
          </w:p>
        </w:tc>
        <w:tc>
          <w:tcPr>
            <w:tcW w:w="1658" w:type="dxa"/>
            <w:vAlign w:val="center"/>
          </w:tcPr>
          <w:p w14:paraId="700B14E2" w14:textId="62939E81" w:rsidR="00504483" w:rsidRPr="001D5408" w:rsidRDefault="00504483" w:rsidP="001D5408">
            <w:pPr>
              <w:spacing w:after="0"/>
              <w:jc w:val="center"/>
              <w:rPr>
                <w:rFonts w:cs="Times New Roman"/>
              </w:rPr>
            </w:pPr>
            <w:r w:rsidRPr="001D5408">
              <w:rPr>
                <w:rFonts w:cs="Times New Roman"/>
              </w:rPr>
              <w:t>1,500</w:t>
            </w:r>
          </w:p>
        </w:tc>
        <w:tc>
          <w:tcPr>
            <w:tcW w:w="1658" w:type="dxa"/>
            <w:vAlign w:val="center"/>
          </w:tcPr>
          <w:p w14:paraId="742D0EBF" w14:textId="5434A81C" w:rsidR="00504483" w:rsidRPr="001D5408" w:rsidRDefault="00504483" w:rsidP="001D5408">
            <w:pPr>
              <w:spacing w:after="0"/>
              <w:jc w:val="center"/>
              <w:rPr>
                <w:rFonts w:cs="Times New Roman"/>
              </w:rPr>
            </w:pPr>
            <w:r w:rsidRPr="001D5408">
              <w:rPr>
                <w:rFonts w:cs="Times New Roman"/>
              </w:rPr>
              <w:t>x  20</w:t>
            </w:r>
          </w:p>
        </w:tc>
        <w:tc>
          <w:tcPr>
            <w:tcW w:w="1659" w:type="dxa"/>
            <w:vAlign w:val="center"/>
          </w:tcPr>
          <w:p w14:paraId="7F9B9DE8" w14:textId="03220D92" w:rsidR="00504483" w:rsidRPr="001D5408" w:rsidRDefault="00504483" w:rsidP="001D5408">
            <w:pPr>
              <w:spacing w:after="0"/>
              <w:jc w:val="center"/>
              <w:rPr>
                <w:rFonts w:cs="Times New Roman"/>
              </w:rPr>
            </w:pPr>
            <w:r w:rsidRPr="001D5408">
              <w:rPr>
                <w:rFonts w:cs="Times New Roman"/>
              </w:rPr>
              <w:t>= 500</w:t>
            </w:r>
          </w:p>
        </w:tc>
      </w:tr>
      <w:tr w:rsidR="00A142C6" w:rsidRPr="001D5408" w14:paraId="650A55DE" w14:textId="77777777" w:rsidTr="003B05C0">
        <w:trPr>
          <w:trHeight w:val="576"/>
        </w:trPr>
        <w:tc>
          <w:tcPr>
            <w:tcW w:w="7071" w:type="dxa"/>
            <w:gridSpan w:val="3"/>
            <w:vAlign w:val="center"/>
          </w:tcPr>
          <w:p w14:paraId="3700F41C" w14:textId="3C2D6DFC" w:rsidR="00A142C6" w:rsidRPr="001D5408" w:rsidRDefault="00A142C6" w:rsidP="001D5408">
            <w:pPr>
              <w:spacing w:after="0"/>
              <w:rPr>
                <w:rFonts w:cs="Times New Roman"/>
              </w:rPr>
            </w:pPr>
            <w:r w:rsidRPr="001D5408">
              <w:rPr>
                <w:rFonts w:cs="Times New Roman"/>
                <w:b/>
                <w:sz w:val="18"/>
                <w:szCs w:val="18"/>
              </w:rPr>
              <w:t>GRAND TOTAL BURDEN HOURS</w:t>
            </w:r>
          </w:p>
        </w:tc>
        <w:tc>
          <w:tcPr>
            <w:tcW w:w="1659" w:type="dxa"/>
            <w:vAlign w:val="center"/>
          </w:tcPr>
          <w:p w14:paraId="3AA19CD4" w14:textId="4BD444A8" w:rsidR="00A142C6" w:rsidRPr="001D5408" w:rsidRDefault="00940A41" w:rsidP="001D5408">
            <w:pPr>
              <w:spacing w:after="0"/>
              <w:jc w:val="center"/>
              <w:rPr>
                <w:rFonts w:cs="Times New Roman"/>
              </w:rPr>
            </w:pPr>
            <w:r>
              <w:rPr>
                <w:rFonts w:cs="Times New Roman"/>
              </w:rPr>
              <w:t>989</w:t>
            </w:r>
          </w:p>
        </w:tc>
      </w:tr>
    </w:tbl>
    <w:p w14:paraId="7A50895B" w14:textId="29938FE1" w:rsidR="003F12CA" w:rsidRPr="001D5408" w:rsidRDefault="003F12CA" w:rsidP="001D5408">
      <w:pPr>
        <w:spacing w:after="0"/>
        <w:rPr>
          <w:rFonts w:cs="Times New Roman"/>
        </w:rPr>
      </w:pPr>
    </w:p>
    <w:p w14:paraId="58202485" w14:textId="18462CC0" w:rsidR="00F00CCE" w:rsidRPr="001D5408" w:rsidRDefault="00F00CCE" w:rsidP="001D5408">
      <w:pPr>
        <w:spacing w:after="0"/>
        <w:rPr>
          <w:rFonts w:cs="Times New Roman"/>
          <w:b/>
        </w:rPr>
      </w:pPr>
      <w:r w:rsidRPr="001D5408">
        <w:rPr>
          <w:rFonts w:cs="Times New Roman"/>
          <w:b/>
        </w:rPr>
        <w:t>TOTAL COST BREAK OUT:</w:t>
      </w:r>
    </w:p>
    <w:p w14:paraId="1D5BB1A3" w14:textId="0A2B66F0" w:rsidR="00200B8C" w:rsidRPr="001D5408" w:rsidRDefault="00200B8C" w:rsidP="001D5408">
      <w:pPr>
        <w:rPr>
          <w:rFonts w:cs="Times New Roman"/>
        </w:rPr>
      </w:pPr>
      <w:r w:rsidRPr="001D5408">
        <w:rPr>
          <w:rFonts w:cs="Times New Roman"/>
        </w:rPr>
        <w:t>The maximum total input cost, if all respondents were interviewed on the job, is estimated as follows:</w:t>
      </w:r>
    </w:p>
    <w:p w14:paraId="63E68E29" w14:textId="483D1BDB" w:rsidR="00415C40" w:rsidRPr="001D5408" w:rsidRDefault="00200B8C" w:rsidP="001D5408">
      <w:pPr>
        <w:spacing w:after="0"/>
        <w:rPr>
          <w:rFonts w:cs="Times New Roman"/>
        </w:rPr>
      </w:pPr>
      <w:r w:rsidRPr="001D5408">
        <w:rPr>
          <w:rFonts w:cs="Times New Roman"/>
        </w:rPr>
        <w:tab/>
        <w:t>$</w:t>
      </w:r>
      <w:r w:rsidR="00127575" w:rsidRPr="001D5408">
        <w:rPr>
          <w:rFonts w:cs="Times New Roman"/>
        </w:rPr>
        <w:t>1</w:t>
      </w:r>
      <w:r w:rsidR="009527D4" w:rsidRPr="001D5408">
        <w:rPr>
          <w:rFonts w:cs="Times New Roman"/>
        </w:rPr>
        <w:t>8.58</w:t>
      </w:r>
      <w:r w:rsidRPr="001D5408">
        <w:rPr>
          <w:rFonts w:cs="Times New Roman"/>
        </w:rPr>
        <w:t xml:space="preserve"> per hour</w:t>
      </w:r>
      <w:r w:rsidRPr="001D5408">
        <w:rPr>
          <w:rFonts w:cs="Times New Roman"/>
          <w:vertAlign w:val="superscript"/>
        </w:rPr>
        <w:footnoteReference w:id="1"/>
      </w:r>
      <w:r w:rsidR="00D528D9" w:rsidRPr="001D5408">
        <w:rPr>
          <w:rFonts w:cs="Times New Roman"/>
        </w:rPr>
        <w:tab/>
        <w:t>x</w:t>
      </w:r>
      <w:r w:rsidRPr="001D5408">
        <w:rPr>
          <w:rFonts w:cs="Times New Roman"/>
        </w:rPr>
        <w:t xml:space="preserve"> </w:t>
      </w:r>
      <w:r w:rsidR="00A142C6">
        <w:rPr>
          <w:rFonts w:cs="Times New Roman"/>
        </w:rPr>
        <w:t>989</w:t>
      </w:r>
      <w:r w:rsidR="00674B99" w:rsidRPr="001D5408">
        <w:rPr>
          <w:rFonts w:cs="Times New Roman"/>
        </w:rPr>
        <w:t xml:space="preserve"> </w:t>
      </w:r>
      <w:r w:rsidR="00D528D9" w:rsidRPr="001D5408">
        <w:rPr>
          <w:rFonts w:cs="Times New Roman"/>
        </w:rPr>
        <w:t>interviewing hours</w:t>
      </w:r>
      <w:r w:rsidR="00D528D9" w:rsidRPr="001D5408">
        <w:rPr>
          <w:rFonts w:cs="Times New Roman"/>
        </w:rPr>
        <w:tab/>
      </w:r>
      <w:r w:rsidR="00D528D9" w:rsidRPr="001D5408">
        <w:rPr>
          <w:rFonts w:cs="Times New Roman"/>
        </w:rPr>
        <w:tab/>
        <w:t xml:space="preserve">= </w:t>
      </w:r>
      <w:r w:rsidRPr="001D5408">
        <w:rPr>
          <w:rFonts w:cs="Times New Roman"/>
        </w:rPr>
        <w:t>$</w:t>
      </w:r>
      <w:r w:rsidR="00D844D3" w:rsidRPr="001D5408">
        <w:rPr>
          <w:rFonts w:cs="Times New Roman"/>
        </w:rPr>
        <w:t>18,</w:t>
      </w:r>
      <w:r w:rsidR="00A142C6">
        <w:rPr>
          <w:rFonts w:cs="Times New Roman"/>
        </w:rPr>
        <w:t>375.62</w:t>
      </w:r>
    </w:p>
    <w:p w14:paraId="61BA8EA8" w14:textId="4AEE70C4" w:rsidR="00200B8C" w:rsidRPr="001D5408" w:rsidRDefault="00200B8C" w:rsidP="001D5408">
      <w:pPr>
        <w:spacing w:after="0"/>
        <w:rPr>
          <w:rFonts w:cs="Times New Roman"/>
        </w:rPr>
      </w:pPr>
    </w:p>
    <w:p w14:paraId="7869AB92" w14:textId="77777777" w:rsidR="005B129F" w:rsidRPr="001D5408" w:rsidRDefault="005B129F" w:rsidP="001D5408">
      <w:pPr>
        <w:pStyle w:val="Heading3"/>
        <w:numPr>
          <w:ilvl w:val="0"/>
          <w:numId w:val="13"/>
        </w:numPr>
        <w:spacing w:before="0"/>
        <w:ind w:left="360"/>
      </w:pPr>
      <w:bookmarkStart w:id="14" w:name="_Toc402885502"/>
      <w:r w:rsidRPr="001D5408">
        <w:t>Provide an estimate for the total annual cost burden to respondents or record keepers resulting from the collection of information.</w:t>
      </w:r>
      <w:bookmarkEnd w:id="14"/>
      <w:r w:rsidRPr="001D5408">
        <w:t xml:space="preserve"> </w:t>
      </w:r>
    </w:p>
    <w:p w14:paraId="08E7FB26" w14:textId="77777777" w:rsidR="00BC3FC3" w:rsidRPr="001D5408" w:rsidRDefault="00BC3FC3" w:rsidP="001D5408">
      <w:pPr>
        <w:spacing w:after="0"/>
      </w:pPr>
    </w:p>
    <w:p w14:paraId="45BA24B0" w14:textId="266FF8CA" w:rsidR="00504483" w:rsidRPr="001D5408" w:rsidRDefault="00504483" w:rsidP="001D5408">
      <w:pPr>
        <w:rPr>
          <w:rFonts w:cs="Times New Roman"/>
        </w:rPr>
      </w:pPr>
      <w:r w:rsidRPr="001D5408">
        <w:rPr>
          <w:rFonts w:cs="Times New Roman"/>
        </w:rPr>
        <w:t>There are no record keeping or reporting costs to respondents. Respondents who are member</w:t>
      </w:r>
      <w:r w:rsidR="001837AD" w:rsidRPr="001D5408">
        <w:rPr>
          <w:rFonts w:cs="Times New Roman"/>
        </w:rPr>
        <w:t>s</w:t>
      </w:r>
      <w:r w:rsidRPr="001D5408">
        <w:rPr>
          <w:rFonts w:cs="Times New Roman"/>
        </w:rPr>
        <w:t xml:space="preserve"> of an online panel of U.S. consumers will be contacted and asked to participate in the study. All responses are provided spontaneously. Each respondent only participates once in the data collection. Thus there is no preparation of data required or expected of respondents. Respondents do not incur: (a) capital and startup costs, or (b) operation, maintenance, and purchase costs as a result of participating in the survey.</w:t>
      </w:r>
    </w:p>
    <w:p w14:paraId="111E58B8" w14:textId="77777777" w:rsidR="00504483" w:rsidRPr="001D5408" w:rsidRDefault="00504483" w:rsidP="001D5408">
      <w:pPr>
        <w:rPr>
          <w:rFonts w:cs="Times New Roman"/>
        </w:rPr>
      </w:pPr>
      <w:r w:rsidRPr="001D5408">
        <w:rPr>
          <w:rFonts w:cs="Times New Roman"/>
        </w:rPr>
        <w:t>The only cost burden any respondents will experience are the costs related to travel to and from a central location for participation in the cognitive testing. These costs are minimal and are often offset by the honorarium provided (detailed in A9).</w:t>
      </w:r>
    </w:p>
    <w:p w14:paraId="543E4A15" w14:textId="11FC35D9" w:rsidR="00504483" w:rsidRPr="001D5408" w:rsidRDefault="00504483" w:rsidP="001D5408">
      <w:pPr>
        <w:rPr>
          <w:rFonts w:cs="Times New Roman"/>
        </w:rPr>
      </w:pPr>
      <w:r w:rsidRPr="001D5408">
        <w:rPr>
          <w:rFonts w:cs="Times New Roman"/>
        </w:rPr>
        <w:t>Assuming cognitive testing participants travel a maximum of 60 miles round-trip to and from the facility, the total maximum travel costs would be</w:t>
      </w:r>
      <w:r w:rsidR="00A40A40" w:rsidRPr="001D5408">
        <w:rPr>
          <w:rFonts w:cs="Times New Roman"/>
        </w:rPr>
        <w:t xml:space="preserve"> as follows</w:t>
      </w:r>
      <w:r w:rsidRPr="001D5408">
        <w:rPr>
          <w:rFonts w:cs="Times New Roman"/>
        </w:rPr>
        <w:t>:</w:t>
      </w:r>
    </w:p>
    <w:p w14:paraId="0D073002" w14:textId="77777777" w:rsidR="00504483" w:rsidRPr="001D5408" w:rsidRDefault="00504483" w:rsidP="001D5408">
      <w:pPr>
        <w:spacing w:after="0"/>
        <w:rPr>
          <w:rFonts w:cs="Times New Roman"/>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423"/>
        <w:gridCol w:w="1538"/>
        <w:gridCol w:w="1538"/>
        <w:gridCol w:w="1538"/>
        <w:gridCol w:w="1539"/>
      </w:tblGrid>
      <w:tr w:rsidR="00504483" w:rsidRPr="001D5408" w14:paraId="61A2FBAB" w14:textId="77777777" w:rsidTr="005D6D11">
        <w:tc>
          <w:tcPr>
            <w:tcW w:w="3423" w:type="dxa"/>
          </w:tcPr>
          <w:p w14:paraId="67C98568" w14:textId="77777777" w:rsidR="00504483" w:rsidRPr="001D5408" w:rsidRDefault="00504483" w:rsidP="001D5408">
            <w:pPr>
              <w:rPr>
                <w:rFonts w:cs="Times New Roman"/>
                <w:b/>
              </w:rPr>
            </w:pPr>
            <w:r w:rsidRPr="001D5408">
              <w:rPr>
                <w:rFonts w:cs="Times New Roman"/>
                <w:b/>
              </w:rPr>
              <w:t>City</w:t>
            </w:r>
          </w:p>
        </w:tc>
        <w:tc>
          <w:tcPr>
            <w:tcW w:w="1538" w:type="dxa"/>
          </w:tcPr>
          <w:p w14:paraId="390FC7F7" w14:textId="77777777" w:rsidR="00504483" w:rsidRPr="001D5408" w:rsidRDefault="00504483" w:rsidP="001D5408">
            <w:pPr>
              <w:jc w:val="center"/>
              <w:rPr>
                <w:rFonts w:cs="Times New Roman"/>
              </w:rPr>
            </w:pPr>
            <w:r w:rsidRPr="001D5408">
              <w:rPr>
                <w:rFonts w:cs="Times New Roman"/>
                <w:b/>
              </w:rPr>
              <w:t xml:space="preserve">Maximum Participants </w:t>
            </w:r>
          </w:p>
        </w:tc>
        <w:tc>
          <w:tcPr>
            <w:tcW w:w="1538" w:type="dxa"/>
          </w:tcPr>
          <w:p w14:paraId="2D7718C3" w14:textId="77777777" w:rsidR="00504483" w:rsidRPr="001D5408" w:rsidRDefault="00504483" w:rsidP="001D5408">
            <w:pPr>
              <w:jc w:val="center"/>
              <w:rPr>
                <w:rFonts w:cs="Times New Roman"/>
                <w:b/>
              </w:rPr>
            </w:pPr>
            <w:r w:rsidRPr="001D5408">
              <w:rPr>
                <w:rFonts w:cs="Times New Roman"/>
                <w:b/>
              </w:rPr>
              <w:t>Maximum Miles Traveled</w:t>
            </w:r>
          </w:p>
        </w:tc>
        <w:tc>
          <w:tcPr>
            <w:tcW w:w="1538" w:type="dxa"/>
          </w:tcPr>
          <w:p w14:paraId="4CFDB600" w14:textId="77777777" w:rsidR="00504483" w:rsidRPr="001D5408" w:rsidRDefault="00504483" w:rsidP="001D5408">
            <w:pPr>
              <w:jc w:val="center"/>
              <w:rPr>
                <w:rFonts w:cs="Times New Roman"/>
                <w:b/>
              </w:rPr>
            </w:pPr>
            <w:r w:rsidRPr="001D5408">
              <w:rPr>
                <w:rFonts w:cs="Times New Roman"/>
                <w:b/>
              </w:rPr>
              <w:t>IRS Standard Mileage Rate</w:t>
            </w:r>
            <w:r w:rsidRPr="001D5408">
              <w:rPr>
                <w:rStyle w:val="FootnoteReference"/>
                <w:rFonts w:cs="Times New Roman"/>
                <w:b/>
              </w:rPr>
              <w:footnoteReference w:id="2"/>
            </w:r>
          </w:p>
        </w:tc>
        <w:tc>
          <w:tcPr>
            <w:tcW w:w="1539" w:type="dxa"/>
          </w:tcPr>
          <w:p w14:paraId="3C3BEA94" w14:textId="77777777" w:rsidR="00504483" w:rsidRPr="001D5408" w:rsidRDefault="00504483" w:rsidP="001D5408">
            <w:pPr>
              <w:jc w:val="center"/>
              <w:rPr>
                <w:rFonts w:cs="Times New Roman"/>
                <w:b/>
              </w:rPr>
            </w:pPr>
            <w:r w:rsidRPr="001D5408">
              <w:rPr>
                <w:rFonts w:cs="Times New Roman"/>
                <w:b/>
              </w:rPr>
              <w:t>Total Mileage Costs</w:t>
            </w:r>
          </w:p>
        </w:tc>
      </w:tr>
      <w:tr w:rsidR="00504483" w:rsidRPr="001D5408" w14:paraId="1D8D1F70" w14:textId="77777777" w:rsidTr="005D6D11">
        <w:trPr>
          <w:trHeight w:val="215"/>
        </w:trPr>
        <w:tc>
          <w:tcPr>
            <w:tcW w:w="3423" w:type="dxa"/>
          </w:tcPr>
          <w:p w14:paraId="449DA909" w14:textId="77777777" w:rsidR="00504483" w:rsidRPr="001D5408" w:rsidRDefault="00504483" w:rsidP="001D5408">
            <w:pPr>
              <w:rPr>
                <w:rFonts w:cs="Times New Roman"/>
              </w:rPr>
            </w:pPr>
            <w:r w:rsidRPr="001D5408">
              <w:rPr>
                <w:rFonts w:cs="Times New Roman"/>
              </w:rPr>
              <w:t xml:space="preserve">Cognitive Testing Interviews </w:t>
            </w:r>
          </w:p>
        </w:tc>
        <w:tc>
          <w:tcPr>
            <w:tcW w:w="1538" w:type="dxa"/>
          </w:tcPr>
          <w:p w14:paraId="6F6A96E8" w14:textId="77777777" w:rsidR="00504483" w:rsidRPr="001D5408" w:rsidRDefault="00504483" w:rsidP="001D5408">
            <w:pPr>
              <w:jc w:val="center"/>
              <w:rPr>
                <w:rFonts w:cs="Times New Roman"/>
              </w:rPr>
            </w:pPr>
            <w:r w:rsidRPr="001D5408">
              <w:rPr>
                <w:rFonts w:cs="Times New Roman"/>
              </w:rPr>
              <w:t>12</w:t>
            </w:r>
          </w:p>
        </w:tc>
        <w:tc>
          <w:tcPr>
            <w:tcW w:w="1538" w:type="dxa"/>
          </w:tcPr>
          <w:p w14:paraId="672C3DE9" w14:textId="77777777" w:rsidR="00504483" w:rsidRPr="001D5408" w:rsidRDefault="00504483" w:rsidP="001D5408">
            <w:pPr>
              <w:jc w:val="center"/>
              <w:rPr>
                <w:rFonts w:cs="Times New Roman"/>
              </w:rPr>
            </w:pPr>
            <w:r w:rsidRPr="001D5408">
              <w:rPr>
                <w:rFonts w:cs="Times New Roman"/>
              </w:rPr>
              <w:t>60</w:t>
            </w:r>
          </w:p>
        </w:tc>
        <w:tc>
          <w:tcPr>
            <w:tcW w:w="1538" w:type="dxa"/>
          </w:tcPr>
          <w:p w14:paraId="275008C2" w14:textId="7CE066B8" w:rsidR="00504483" w:rsidRPr="001D5408" w:rsidRDefault="00504483" w:rsidP="001D5408">
            <w:pPr>
              <w:jc w:val="center"/>
              <w:rPr>
                <w:rFonts w:cs="Times New Roman"/>
              </w:rPr>
            </w:pPr>
            <w:r w:rsidRPr="001D5408">
              <w:rPr>
                <w:rFonts w:cs="Times New Roman"/>
              </w:rPr>
              <w:t>$0.5</w:t>
            </w:r>
            <w:r w:rsidR="009527D4" w:rsidRPr="001D5408">
              <w:rPr>
                <w:rFonts w:cs="Times New Roman"/>
              </w:rPr>
              <w:t>8</w:t>
            </w:r>
            <w:r w:rsidRPr="001D5408">
              <w:rPr>
                <w:rFonts w:cs="Times New Roman"/>
              </w:rPr>
              <w:t>/mile</w:t>
            </w:r>
          </w:p>
        </w:tc>
        <w:tc>
          <w:tcPr>
            <w:tcW w:w="1539" w:type="dxa"/>
          </w:tcPr>
          <w:p w14:paraId="446CD0A5" w14:textId="0F1B0754" w:rsidR="00504483" w:rsidRPr="001D5408" w:rsidRDefault="00504483" w:rsidP="001D5408">
            <w:pPr>
              <w:jc w:val="center"/>
              <w:rPr>
                <w:rFonts w:cs="Times New Roman"/>
              </w:rPr>
            </w:pPr>
            <w:r w:rsidRPr="001D5408">
              <w:rPr>
                <w:rFonts w:cs="Times New Roman"/>
              </w:rPr>
              <w:t>$</w:t>
            </w:r>
            <w:r w:rsidR="009527D4" w:rsidRPr="001D5408">
              <w:rPr>
                <w:rFonts w:cs="Times New Roman"/>
              </w:rPr>
              <w:t>417.60</w:t>
            </w:r>
          </w:p>
        </w:tc>
      </w:tr>
    </w:tbl>
    <w:p w14:paraId="49FBC8D4" w14:textId="77777777" w:rsidR="00504483" w:rsidRPr="001D5408" w:rsidRDefault="00504483" w:rsidP="001D5408">
      <w:pPr>
        <w:spacing w:after="0"/>
        <w:rPr>
          <w:rFonts w:cs="Times New Roman"/>
        </w:rPr>
      </w:pPr>
    </w:p>
    <w:p w14:paraId="35BB42DC" w14:textId="5B544F3F" w:rsidR="00CD3C84" w:rsidRPr="001D5408" w:rsidRDefault="00504483" w:rsidP="001D5408">
      <w:pPr>
        <w:rPr>
          <w:rFonts w:cs="Times New Roman"/>
        </w:rPr>
      </w:pPr>
      <w:r w:rsidRPr="001D5408">
        <w:rPr>
          <w:rFonts w:cs="Times New Roman"/>
        </w:rPr>
        <w:t>Participants generally travel less than 30 miles one-way to the central location and ultimately travel costs vary per person. This is meant to be an estimate of the maximum costs that respondents could be expected to incur.</w:t>
      </w:r>
    </w:p>
    <w:p w14:paraId="76BB7ECB" w14:textId="1CB20FB3" w:rsidR="00A40A40" w:rsidRPr="001D5408" w:rsidRDefault="00A40A40" w:rsidP="001D5408">
      <w:pPr>
        <w:rPr>
          <w:rFonts w:eastAsiaTheme="majorEastAsia" w:cstheme="majorBidi"/>
          <w:b/>
          <w:bCs/>
        </w:rPr>
      </w:pPr>
    </w:p>
    <w:p w14:paraId="76110EDB" w14:textId="0773D6AE" w:rsidR="00107EFE" w:rsidRPr="001D5408" w:rsidRDefault="00107EFE" w:rsidP="001D5408">
      <w:pPr>
        <w:rPr>
          <w:rFonts w:eastAsiaTheme="majorEastAsia" w:cstheme="majorBidi"/>
          <w:b/>
          <w:bCs/>
        </w:rPr>
      </w:pPr>
    </w:p>
    <w:p w14:paraId="01FF9314" w14:textId="77777777" w:rsidR="00107EFE" w:rsidRPr="001D5408" w:rsidRDefault="00107EFE" w:rsidP="001D5408">
      <w:pPr>
        <w:rPr>
          <w:rFonts w:eastAsiaTheme="majorEastAsia" w:cstheme="majorBidi"/>
          <w:b/>
          <w:bCs/>
        </w:rPr>
      </w:pPr>
    </w:p>
    <w:p w14:paraId="6C00C8E9" w14:textId="77777777" w:rsidR="00D676E0" w:rsidRPr="001D5408" w:rsidRDefault="00381000" w:rsidP="001D5408">
      <w:pPr>
        <w:pStyle w:val="Heading3"/>
        <w:numPr>
          <w:ilvl w:val="0"/>
          <w:numId w:val="13"/>
        </w:numPr>
        <w:ind w:left="360"/>
      </w:pPr>
      <w:bookmarkStart w:id="15" w:name="_Toc402885503"/>
      <w:r w:rsidRPr="001D5408">
        <w:t>Provide estimates of annualized costs to the Federal government.</w:t>
      </w:r>
      <w:bookmarkEnd w:id="15"/>
    </w:p>
    <w:p w14:paraId="7EB2693B" w14:textId="77777777" w:rsidR="003F12CA" w:rsidRPr="001D5408" w:rsidRDefault="003F12CA" w:rsidP="001D5408">
      <w:pPr>
        <w:spacing w:after="0"/>
        <w:rPr>
          <w:rFonts w:cs="Times New Roman"/>
          <w:i/>
        </w:rPr>
      </w:pPr>
    </w:p>
    <w:p w14:paraId="6E4F966A" w14:textId="54F64FC3" w:rsidR="003F12CA" w:rsidRPr="001D5408" w:rsidRDefault="003F12CA" w:rsidP="001D5408">
      <w:pPr>
        <w:spacing w:after="0"/>
        <w:rPr>
          <w:rFonts w:cs="Times New Roman"/>
          <w:i/>
        </w:rPr>
      </w:pPr>
      <w:r w:rsidRPr="001D5408">
        <w:rPr>
          <w:rFonts w:cs="Times New Roman"/>
          <w:i/>
        </w:rPr>
        <w:t>Direct Costs</w:t>
      </w:r>
    </w:p>
    <w:p w14:paraId="7E4A58B0" w14:textId="77777777" w:rsidR="003F12CA" w:rsidRPr="001D5408" w:rsidRDefault="003F12CA" w:rsidP="001D5408">
      <w:pPr>
        <w:rPr>
          <w:rFonts w:cs="Times New Roman"/>
        </w:rPr>
      </w:pPr>
      <w:r w:rsidRPr="001D5408">
        <w:rPr>
          <w:rFonts w:cs="Times New Roman"/>
        </w:rPr>
        <w:t xml:space="preserve">The following costs are associated with conducting an online survey as described in this justification document:  </w:t>
      </w:r>
    </w:p>
    <w:p w14:paraId="053965A1" w14:textId="77777777" w:rsidR="003F12CA" w:rsidRPr="001D5408" w:rsidRDefault="003F12CA" w:rsidP="001D5408">
      <w:pPr>
        <w:spacing w:after="0"/>
        <w:rPr>
          <w:rFonts w:cs="Times New Roman"/>
          <w:b/>
          <w:i/>
        </w:rPr>
      </w:pPr>
      <w:r w:rsidRPr="001D5408">
        <w:rPr>
          <w:rFonts w:cs="Times New Roman"/>
          <w:b/>
          <w:i/>
        </w:rPr>
        <w:t>Table 2. Direct Costs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83"/>
        <w:gridCol w:w="2383"/>
        <w:gridCol w:w="2383"/>
        <w:gridCol w:w="2383"/>
      </w:tblGrid>
      <w:tr w:rsidR="003F12CA" w:rsidRPr="001D5408" w14:paraId="4B2CE0DC" w14:textId="77777777" w:rsidTr="005D6D11">
        <w:trPr>
          <w:trHeight w:val="564"/>
        </w:trPr>
        <w:tc>
          <w:tcPr>
            <w:tcW w:w="2383" w:type="dxa"/>
          </w:tcPr>
          <w:p w14:paraId="05FC978D" w14:textId="77777777" w:rsidR="003F12CA" w:rsidRPr="001D5408" w:rsidRDefault="003F12CA" w:rsidP="001D5408">
            <w:pPr>
              <w:spacing w:after="200" w:line="276" w:lineRule="auto"/>
              <w:rPr>
                <w:rFonts w:cs="Times New Roman"/>
                <w:b/>
              </w:rPr>
            </w:pPr>
            <w:r w:rsidRPr="001D5408">
              <w:rPr>
                <w:rFonts w:cs="Times New Roman"/>
                <w:b/>
              </w:rPr>
              <w:t>Item</w:t>
            </w:r>
          </w:p>
        </w:tc>
        <w:tc>
          <w:tcPr>
            <w:tcW w:w="2383" w:type="dxa"/>
          </w:tcPr>
          <w:p w14:paraId="464EA954" w14:textId="77777777" w:rsidR="003F12CA" w:rsidRPr="001D5408" w:rsidRDefault="003F12CA" w:rsidP="001D5408">
            <w:pPr>
              <w:spacing w:after="200" w:line="276" w:lineRule="auto"/>
              <w:jc w:val="center"/>
              <w:rPr>
                <w:rFonts w:cs="Times New Roman"/>
                <w:b/>
              </w:rPr>
            </w:pPr>
            <w:r w:rsidRPr="001D5408">
              <w:rPr>
                <w:rFonts w:cs="Times New Roman"/>
                <w:b/>
              </w:rPr>
              <w:t>Unit Rate</w:t>
            </w:r>
          </w:p>
        </w:tc>
        <w:tc>
          <w:tcPr>
            <w:tcW w:w="2383" w:type="dxa"/>
          </w:tcPr>
          <w:p w14:paraId="52C2E2B1" w14:textId="77777777" w:rsidR="003F12CA" w:rsidRPr="001D5408" w:rsidRDefault="003F12CA" w:rsidP="001D5408">
            <w:pPr>
              <w:spacing w:after="200" w:line="276" w:lineRule="auto"/>
              <w:jc w:val="center"/>
              <w:rPr>
                <w:rFonts w:cs="Times New Roman"/>
              </w:rPr>
            </w:pPr>
            <w:r w:rsidRPr="001D5408">
              <w:rPr>
                <w:rFonts w:cs="Times New Roman"/>
                <w:b/>
              </w:rPr>
              <w:t>Units</w:t>
            </w:r>
          </w:p>
        </w:tc>
        <w:tc>
          <w:tcPr>
            <w:tcW w:w="2383" w:type="dxa"/>
          </w:tcPr>
          <w:p w14:paraId="197F7EB7" w14:textId="77777777" w:rsidR="003F12CA" w:rsidRPr="001D5408" w:rsidRDefault="003F12CA" w:rsidP="001D5408">
            <w:pPr>
              <w:spacing w:after="200" w:line="276" w:lineRule="auto"/>
              <w:jc w:val="center"/>
              <w:rPr>
                <w:rFonts w:cs="Times New Roman"/>
                <w:b/>
              </w:rPr>
            </w:pPr>
            <w:r w:rsidRPr="001D5408">
              <w:rPr>
                <w:rFonts w:cs="Times New Roman"/>
                <w:b/>
              </w:rPr>
              <w:t>Total</w:t>
            </w:r>
          </w:p>
        </w:tc>
      </w:tr>
      <w:tr w:rsidR="003F12CA" w:rsidRPr="001D5408" w14:paraId="3528FF2F" w14:textId="77777777" w:rsidTr="005D6D11">
        <w:trPr>
          <w:trHeight w:val="288"/>
        </w:trPr>
        <w:tc>
          <w:tcPr>
            <w:tcW w:w="2383" w:type="dxa"/>
            <w:vAlign w:val="center"/>
          </w:tcPr>
          <w:p w14:paraId="13BB4279" w14:textId="39724122" w:rsidR="003F12CA" w:rsidRPr="001D5408" w:rsidRDefault="003F12CA" w:rsidP="001D5408">
            <w:pPr>
              <w:spacing w:after="200" w:line="276" w:lineRule="auto"/>
              <w:rPr>
                <w:rFonts w:cs="Times New Roman"/>
              </w:rPr>
            </w:pPr>
            <w:r w:rsidRPr="001D5408">
              <w:rPr>
                <w:rFonts w:cs="Times New Roman"/>
              </w:rPr>
              <w:t>Cognitive Test Recruitment</w:t>
            </w:r>
          </w:p>
        </w:tc>
        <w:tc>
          <w:tcPr>
            <w:tcW w:w="2383" w:type="dxa"/>
            <w:vAlign w:val="center"/>
          </w:tcPr>
          <w:p w14:paraId="11F1DAAD" w14:textId="0E3FBC17" w:rsidR="003F12CA" w:rsidRPr="001D5408" w:rsidRDefault="003F12CA" w:rsidP="001D5408">
            <w:pPr>
              <w:spacing w:after="200" w:line="276" w:lineRule="auto"/>
              <w:jc w:val="center"/>
              <w:rPr>
                <w:rFonts w:cs="Times New Roman"/>
              </w:rPr>
            </w:pPr>
            <w:r w:rsidRPr="001D5408">
              <w:rPr>
                <w:rFonts w:cs="Times New Roman"/>
              </w:rPr>
              <w:t>$125</w:t>
            </w:r>
          </w:p>
        </w:tc>
        <w:tc>
          <w:tcPr>
            <w:tcW w:w="2383" w:type="dxa"/>
            <w:vAlign w:val="center"/>
          </w:tcPr>
          <w:p w14:paraId="065ED39A" w14:textId="55762009" w:rsidR="003F12CA" w:rsidRPr="001D5408" w:rsidRDefault="003F12CA" w:rsidP="001D5408">
            <w:pPr>
              <w:spacing w:after="200" w:line="276" w:lineRule="auto"/>
              <w:jc w:val="center"/>
              <w:rPr>
                <w:rFonts w:cs="Times New Roman"/>
              </w:rPr>
            </w:pPr>
            <w:r w:rsidRPr="001D5408">
              <w:rPr>
                <w:rFonts w:cs="Times New Roman"/>
              </w:rPr>
              <w:t>12</w:t>
            </w:r>
          </w:p>
        </w:tc>
        <w:tc>
          <w:tcPr>
            <w:tcW w:w="2383" w:type="dxa"/>
            <w:vAlign w:val="center"/>
          </w:tcPr>
          <w:p w14:paraId="7EE8699F" w14:textId="7369C324" w:rsidR="003F12CA" w:rsidRPr="001D5408" w:rsidRDefault="003F12CA" w:rsidP="001D5408">
            <w:pPr>
              <w:spacing w:after="200" w:line="276" w:lineRule="auto"/>
              <w:jc w:val="center"/>
              <w:rPr>
                <w:rFonts w:cs="Times New Roman"/>
              </w:rPr>
            </w:pPr>
            <w:r w:rsidRPr="001D5408">
              <w:rPr>
                <w:rFonts w:cs="Times New Roman"/>
              </w:rPr>
              <w:t>$1,500</w:t>
            </w:r>
          </w:p>
        </w:tc>
      </w:tr>
      <w:tr w:rsidR="003F12CA" w:rsidRPr="001D5408" w14:paraId="499785D6" w14:textId="77777777" w:rsidTr="005D6D11">
        <w:trPr>
          <w:trHeight w:val="288"/>
        </w:trPr>
        <w:tc>
          <w:tcPr>
            <w:tcW w:w="2383" w:type="dxa"/>
            <w:vAlign w:val="center"/>
          </w:tcPr>
          <w:p w14:paraId="5C17FC21" w14:textId="6B562224" w:rsidR="003F12CA" w:rsidRPr="001D5408" w:rsidRDefault="003F12CA" w:rsidP="001D5408">
            <w:pPr>
              <w:spacing w:after="200" w:line="276" w:lineRule="auto"/>
              <w:rPr>
                <w:rFonts w:cs="Times New Roman"/>
              </w:rPr>
            </w:pPr>
            <w:r w:rsidRPr="001D5408">
              <w:rPr>
                <w:rFonts w:cs="Times New Roman"/>
              </w:rPr>
              <w:t>Cognitive Test Incentives</w:t>
            </w:r>
          </w:p>
        </w:tc>
        <w:tc>
          <w:tcPr>
            <w:tcW w:w="2383" w:type="dxa"/>
            <w:vAlign w:val="center"/>
          </w:tcPr>
          <w:p w14:paraId="1F306AB6" w14:textId="1AF4CC74" w:rsidR="003F12CA" w:rsidRPr="001D5408" w:rsidRDefault="00980A46" w:rsidP="001D5408">
            <w:pPr>
              <w:spacing w:after="200" w:line="276" w:lineRule="auto"/>
              <w:jc w:val="center"/>
              <w:rPr>
                <w:rFonts w:cs="Times New Roman"/>
              </w:rPr>
            </w:pPr>
            <w:r w:rsidRPr="001D5408">
              <w:rPr>
                <w:rFonts w:cs="Times New Roman"/>
              </w:rPr>
              <w:t>$</w:t>
            </w:r>
            <w:r w:rsidR="009527D4" w:rsidRPr="001D5408">
              <w:rPr>
                <w:rFonts w:cs="Times New Roman"/>
              </w:rPr>
              <w:t>75</w:t>
            </w:r>
          </w:p>
        </w:tc>
        <w:tc>
          <w:tcPr>
            <w:tcW w:w="2383" w:type="dxa"/>
            <w:vAlign w:val="center"/>
          </w:tcPr>
          <w:p w14:paraId="1F7A911A" w14:textId="64152637" w:rsidR="003F12CA" w:rsidRPr="001D5408" w:rsidRDefault="003F12CA" w:rsidP="001D5408">
            <w:pPr>
              <w:spacing w:after="200" w:line="276" w:lineRule="auto"/>
              <w:jc w:val="center"/>
              <w:rPr>
                <w:rFonts w:cs="Times New Roman"/>
              </w:rPr>
            </w:pPr>
            <w:r w:rsidRPr="001D5408">
              <w:rPr>
                <w:rFonts w:cs="Times New Roman"/>
              </w:rPr>
              <w:t>12</w:t>
            </w:r>
          </w:p>
        </w:tc>
        <w:tc>
          <w:tcPr>
            <w:tcW w:w="2383" w:type="dxa"/>
            <w:vAlign w:val="center"/>
          </w:tcPr>
          <w:p w14:paraId="3C1D42C6" w14:textId="3C5434B0" w:rsidR="003F12CA" w:rsidRPr="001D5408" w:rsidRDefault="00980A46" w:rsidP="001D5408">
            <w:pPr>
              <w:spacing w:after="200" w:line="276" w:lineRule="auto"/>
              <w:jc w:val="center"/>
              <w:rPr>
                <w:rFonts w:cs="Times New Roman"/>
              </w:rPr>
            </w:pPr>
            <w:r w:rsidRPr="001D5408">
              <w:rPr>
                <w:rFonts w:cs="Times New Roman"/>
              </w:rPr>
              <w:t>$</w:t>
            </w:r>
            <w:r w:rsidR="009527D4" w:rsidRPr="001D5408">
              <w:rPr>
                <w:rFonts w:cs="Times New Roman"/>
              </w:rPr>
              <w:t>900</w:t>
            </w:r>
          </w:p>
        </w:tc>
      </w:tr>
      <w:tr w:rsidR="003F12CA" w:rsidRPr="001D5408" w14:paraId="302AE2F0" w14:textId="77777777" w:rsidTr="003A7475">
        <w:trPr>
          <w:trHeight w:val="854"/>
        </w:trPr>
        <w:tc>
          <w:tcPr>
            <w:tcW w:w="2383" w:type="dxa"/>
            <w:vAlign w:val="center"/>
          </w:tcPr>
          <w:p w14:paraId="38D31D75" w14:textId="48169B17" w:rsidR="003F12CA" w:rsidRPr="001D5408" w:rsidRDefault="003F12CA" w:rsidP="001D5408">
            <w:pPr>
              <w:spacing w:after="200" w:line="276" w:lineRule="auto"/>
              <w:rPr>
                <w:rFonts w:cs="Times New Roman"/>
              </w:rPr>
            </w:pPr>
            <w:r w:rsidRPr="001D5408">
              <w:rPr>
                <w:rFonts w:cs="Times New Roman"/>
              </w:rPr>
              <w:t>Cognitive Test Facility Costs (Room rental, Computer use, etc.)</w:t>
            </w:r>
          </w:p>
        </w:tc>
        <w:tc>
          <w:tcPr>
            <w:tcW w:w="2383" w:type="dxa"/>
            <w:vAlign w:val="center"/>
          </w:tcPr>
          <w:p w14:paraId="161DF6A9" w14:textId="2648901B" w:rsidR="003F12CA" w:rsidRPr="001D5408" w:rsidRDefault="003F12CA" w:rsidP="001D5408">
            <w:pPr>
              <w:spacing w:after="200" w:line="276" w:lineRule="auto"/>
              <w:jc w:val="center"/>
              <w:rPr>
                <w:rFonts w:cs="Times New Roman"/>
              </w:rPr>
            </w:pPr>
            <w:r w:rsidRPr="001D5408">
              <w:rPr>
                <w:rFonts w:cs="Times New Roman"/>
              </w:rPr>
              <w:t>$4,000</w:t>
            </w:r>
          </w:p>
        </w:tc>
        <w:tc>
          <w:tcPr>
            <w:tcW w:w="2383" w:type="dxa"/>
            <w:vAlign w:val="center"/>
          </w:tcPr>
          <w:p w14:paraId="168C6D1E" w14:textId="48CD31FA" w:rsidR="003F12CA" w:rsidRPr="001D5408" w:rsidRDefault="003F12CA" w:rsidP="001D5408">
            <w:pPr>
              <w:spacing w:after="200" w:line="276" w:lineRule="auto"/>
              <w:jc w:val="center"/>
              <w:rPr>
                <w:rFonts w:cs="Times New Roman"/>
              </w:rPr>
            </w:pPr>
            <w:r w:rsidRPr="001D5408">
              <w:rPr>
                <w:rFonts w:cs="Times New Roman"/>
              </w:rPr>
              <w:t>1</w:t>
            </w:r>
          </w:p>
        </w:tc>
        <w:tc>
          <w:tcPr>
            <w:tcW w:w="2383" w:type="dxa"/>
            <w:vAlign w:val="center"/>
          </w:tcPr>
          <w:p w14:paraId="2442C276" w14:textId="43A24A3A" w:rsidR="003F12CA" w:rsidRPr="001D5408" w:rsidRDefault="003F12CA" w:rsidP="001D5408">
            <w:pPr>
              <w:spacing w:after="200" w:line="276" w:lineRule="auto"/>
              <w:jc w:val="center"/>
              <w:rPr>
                <w:rFonts w:cs="Times New Roman"/>
              </w:rPr>
            </w:pPr>
            <w:r w:rsidRPr="001D5408">
              <w:rPr>
                <w:rFonts w:cs="Times New Roman"/>
              </w:rPr>
              <w:t>$4,000</w:t>
            </w:r>
          </w:p>
        </w:tc>
      </w:tr>
      <w:tr w:rsidR="003F12CA" w:rsidRPr="001D5408" w14:paraId="5E81E2EF" w14:textId="77777777" w:rsidTr="004568FB">
        <w:trPr>
          <w:trHeight w:val="386"/>
        </w:trPr>
        <w:tc>
          <w:tcPr>
            <w:tcW w:w="2383" w:type="dxa"/>
            <w:vAlign w:val="center"/>
          </w:tcPr>
          <w:p w14:paraId="6D439BC9" w14:textId="77777777" w:rsidR="003F12CA" w:rsidRPr="001D5408" w:rsidRDefault="003F12CA" w:rsidP="001D5408">
            <w:pPr>
              <w:spacing w:after="200" w:line="276" w:lineRule="auto"/>
              <w:rPr>
                <w:rFonts w:cs="Times New Roman"/>
              </w:rPr>
            </w:pPr>
          </w:p>
        </w:tc>
        <w:tc>
          <w:tcPr>
            <w:tcW w:w="2383" w:type="dxa"/>
            <w:vAlign w:val="center"/>
          </w:tcPr>
          <w:p w14:paraId="55BC69F3" w14:textId="77777777" w:rsidR="003F12CA" w:rsidRPr="001D5408" w:rsidRDefault="003F12CA" w:rsidP="001D5408">
            <w:pPr>
              <w:spacing w:after="200" w:line="276" w:lineRule="auto"/>
              <w:jc w:val="center"/>
              <w:rPr>
                <w:rFonts w:cs="Times New Roman"/>
              </w:rPr>
            </w:pPr>
          </w:p>
        </w:tc>
        <w:tc>
          <w:tcPr>
            <w:tcW w:w="2383" w:type="dxa"/>
            <w:vAlign w:val="center"/>
          </w:tcPr>
          <w:p w14:paraId="383979E7" w14:textId="77777777" w:rsidR="003F12CA" w:rsidRPr="001D5408" w:rsidRDefault="003F12CA" w:rsidP="001D5408">
            <w:pPr>
              <w:spacing w:after="200" w:line="276" w:lineRule="auto"/>
              <w:jc w:val="center"/>
              <w:rPr>
                <w:rFonts w:cs="Times New Roman"/>
              </w:rPr>
            </w:pPr>
          </w:p>
        </w:tc>
        <w:tc>
          <w:tcPr>
            <w:tcW w:w="2383" w:type="dxa"/>
            <w:vAlign w:val="center"/>
          </w:tcPr>
          <w:p w14:paraId="1006589B" w14:textId="77777777" w:rsidR="003F12CA" w:rsidRPr="001D5408" w:rsidRDefault="003F12CA" w:rsidP="001D5408">
            <w:pPr>
              <w:spacing w:after="200" w:line="276" w:lineRule="auto"/>
              <w:jc w:val="center"/>
              <w:rPr>
                <w:rFonts w:cs="Times New Roman"/>
              </w:rPr>
            </w:pPr>
          </w:p>
        </w:tc>
      </w:tr>
      <w:tr w:rsidR="003F12CA" w:rsidRPr="001D5408" w14:paraId="222471CC" w14:textId="77777777" w:rsidTr="005D6D11">
        <w:trPr>
          <w:trHeight w:val="288"/>
        </w:trPr>
        <w:tc>
          <w:tcPr>
            <w:tcW w:w="2383" w:type="dxa"/>
            <w:vAlign w:val="center"/>
          </w:tcPr>
          <w:p w14:paraId="00D282D3" w14:textId="770DA355" w:rsidR="003F12CA" w:rsidRPr="001D5408" w:rsidRDefault="000E6121" w:rsidP="001D5408">
            <w:pPr>
              <w:spacing w:after="200" w:line="276" w:lineRule="auto"/>
              <w:rPr>
                <w:rFonts w:cs="Times New Roman"/>
              </w:rPr>
            </w:pPr>
            <w:r w:rsidRPr="001D5408">
              <w:rPr>
                <w:rFonts w:cs="Times New Roman"/>
              </w:rPr>
              <w:t xml:space="preserve">Online Survey </w:t>
            </w:r>
            <w:r w:rsidR="003F12CA" w:rsidRPr="001D5408">
              <w:rPr>
                <w:rFonts w:cs="Times New Roman"/>
              </w:rPr>
              <w:t>Cost per Interview</w:t>
            </w:r>
          </w:p>
        </w:tc>
        <w:tc>
          <w:tcPr>
            <w:tcW w:w="2383" w:type="dxa"/>
            <w:vAlign w:val="center"/>
          </w:tcPr>
          <w:p w14:paraId="26F1767A" w14:textId="065416EA" w:rsidR="003F12CA" w:rsidRPr="001D5408" w:rsidRDefault="00A16040" w:rsidP="001D5408">
            <w:pPr>
              <w:spacing w:after="200" w:line="276" w:lineRule="auto"/>
              <w:jc w:val="center"/>
              <w:rPr>
                <w:rFonts w:cs="Times New Roman"/>
              </w:rPr>
            </w:pPr>
            <w:r w:rsidRPr="001D5408">
              <w:rPr>
                <w:rFonts w:cs="Times New Roman"/>
              </w:rPr>
              <w:t>$16.50</w:t>
            </w:r>
          </w:p>
        </w:tc>
        <w:tc>
          <w:tcPr>
            <w:tcW w:w="2383" w:type="dxa"/>
            <w:vAlign w:val="center"/>
          </w:tcPr>
          <w:p w14:paraId="185AE50A" w14:textId="77777777" w:rsidR="003F12CA" w:rsidRPr="001D5408" w:rsidRDefault="003F12CA" w:rsidP="001D5408">
            <w:pPr>
              <w:spacing w:after="200" w:line="276" w:lineRule="auto"/>
              <w:jc w:val="center"/>
              <w:rPr>
                <w:rFonts w:cs="Times New Roman"/>
              </w:rPr>
            </w:pPr>
            <w:r w:rsidRPr="001D5408">
              <w:rPr>
                <w:rFonts w:cs="Times New Roman"/>
              </w:rPr>
              <w:t>1,500</w:t>
            </w:r>
          </w:p>
        </w:tc>
        <w:tc>
          <w:tcPr>
            <w:tcW w:w="2383" w:type="dxa"/>
            <w:vAlign w:val="center"/>
          </w:tcPr>
          <w:p w14:paraId="721170E2" w14:textId="1211857C" w:rsidR="003F12CA" w:rsidRPr="001D5408" w:rsidRDefault="000E6121" w:rsidP="001D5408">
            <w:pPr>
              <w:spacing w:after="200" w:line="276" w:lineRule="auto"/>
              <w:jc w:val="center"/>
              <w:rPr>
                <w:rFonts w:cs="Times New Roman"/>
              </w:rPr>
            </w:pPr>
            <w:r w:rsidRPr="001D5408">
              <w:rPr>
                <w:rFonts w:cs="Times New Roman"/>
              </w:rPr>
              <w:t>$</w:t>
            </w:r>
            <w:r w:rsidR="00A16040" w:rsidRPr="001D5408">
              <w:rPr>
                <w:rFonts w:cs="Times New Roman"/>
              </w:rPr>
              <w:t>24,750</w:t>
            </w:r>
          </w:p>
        </w:tc>
      </w:tr>
      <w:tr w:rsidR="003F12CA" w:rsidRPr="001D5408" w14:paraId="46AEAC3D" w14:textId="77777777" w:rsidTr="005D6D11">
        <w:trPr>
          <w:trHeight w:val="576"/>
        </w:trPr>
        <w:tc>
          <w:tcPr>
            <w:tcW w:w="2383" w:type="dxa"/>
            <w:vAlign w:val="center"/>
          </w:tcPr>
          <w:p w14:paraId="6B2E5954" w14:textId="77777777" w:rsidR="003F12CA" w:rsidRPr="001D5408" w:rsidRDefault="003F12CA" w:rsidP="001D5408">
            <w:pPr>
              <w:spacing w:after="200" w:line="276" w:lineRule="auto"/>
              <w:rPr>
                <w:rFonts w:cs="Times New Roman"/>
              </w:rPr>
            </w:pPr>
            <w:r w:rsidRPr="001D5408">
              <w:rPr>
                <w:rFonts w:cs="Times New Roman"/>
              </w:rPr>
              <w:t>Programming &amp; Hosting</w:t>
            </w:r>
          </w:p>
        </w:tc>
        <w:tc>
          <w:tcPr>
            <w:tcW w:w="2383" w:type="dxa"/>
            <w:vAlign w:val="center"/>
          </w:tcPr>
          <w:p w14:paraId="6C25CA86" w14:textId="4FECE10F" w:rsidR="003F12CA" w:rsidRPr="001D5408" w:rsidRDefault="003F12CA" w:rsidP="001D5408">
            <w:pPr>
              <w:spacing w:after="200" w:line="276" w:lineRule="auto"/>
              <w:jc w:val="center"/>
              <w:rPr>
                <w:rFonts w:cs="Times New Roman"/>
              </w:rPr>
            </w:pPr>
            <w:r w:rsidRPr="001D5408">
              <w:rPr>
                <w:rFonts w:cs="Times New Roman"/>
              </w:rPr>
              <w:t>$</w:t>
            </w:r>
            <w:r w:rsidR="004050AF" w:rsidRPr="001D5408">
              <w:rPr>
                <w:rFonts w:cs="Times New Roman"/>
              </w:rPr>
              <w:t>5</w:t>
            </w:r>
            <w:r w:rsidR="000E6121" w:rsidRPr="001D5408">
              <w:rPr>
                <w:rFonts w:cs="Times New Roman"/>
              </w:rPr>
              <w:t>,</w:t>
            </w:r>
            <w:r w:rsidR="004050AF" w:rsidRPr="001D5408">
              <w:rPr>
                <w:rFonts w:cs="Times New Roman"/>
              </w:rPr>
              <w:t>0</w:t>
            </w:r>
            <w:r w:rsidR="000E6121" w:rsidRPr="001D5408">
              <w:rPr>
                <w:rFonts w:cs="Times New Roman"/>
              </w:rPr>
              <w:t>00</w:t>
            </w:r>
          </w:p>
        </w:tc>
        <w:tc>
          <w:tcPr>
            <w:tcW w:w="2383" w:type="dxa"/>
            <w:vAlign w:val="center"/>
          </w:tcPr>
          <w:p w14:paraId="00D75CD0" w14:textId="77777777" w:rsidR="003F12CA" w:rsidRPr="001D5408" w:rsidRDefault="003F12CA" w:rsidP="001D5408">
            <w:pPr>
              <w:spacing w:after="200" w:line="276" w:lineRule="auto"/>
              <w:jc w:val="center"/>
              <w:rPr>
                <w:rFonts w:cs="Times New Roman"/>
              </w:rPr>
            </w:pPr>
            <w:r w:rsidRPr="001D5408">
              <w:rPr>
                <w:rFonts w:cs="Times New Roman"/>
              </w:rPr>
              <w:t>1</w:t>
            </w:r>
          </w:p>
        </w:tc>
        <w:tc>
          <w:tcPr>
            <w:tcW w:w="2383" w:type="dxa"/>
            <w:vAlign w:val="center"/>
          </w:tcPr>
          <w:p w14:paraId="61103ADA" w14:textId="7C588366" w:rsidR="003F12CA" w:rsidRPr="001D5408" w:rsidRDefault="003F12CA" w:rsidP="001D5408">
            <w:pPr>
              <w:spacing w:after="200" w:line="276" w:lineRule="auto"/>
              <w:jc w:val="center"/>
              <w:rPr>
                <w:rFonts w:cs="Times New Roman"/>
              </w:rPr>
            </w:pPr>
            <w:r w:rsidRPr="001D5408">
              <w:rPr>
                <w:rFonts w:cs="Times New Roman"/>
              </w:rPr>
              <w:t>$</w:t>
            </w:r>
            <w:r w:rsidR="004050AF" w:rsidRPr="001D5408">
              <w:rPr>
                <w:rFonts w:cs="Times New Roman"/>
              </w:rPr>
              <w:t>5,0</w:t>
            </w:r>
            <w:r w:rsidR="000E6121" w:rsidRPr="001D5408">
              <w:rPr>
                <w:rFonts w:cs="Times New Roman"/>
              </w:rPr>
              <w:t>00</w:t>
            </w:r>
          </w:p>
        </w:tc>
      </w:tr>
      <w:tr w:rsidR="00980A46" w:rsidRPr="001D5408" w14:paraId="74331DD0" w14:textId="77777777" w:rsidTr="005D6D11">
        <w:trPr>
          <w:trHeight w:val="288"/>
        </w:trPr>
        <w:tc>
          <w:tcPr>
            <w:tcW w:w="2383" w:type="dxa"/>
            <w:vAlign w:val="center"/>
          </w:tcPr>
          <w:p w14:paraId="36128CCF" w14:textId="77777777" w:rsidR="00980A46" w:rsidRPr="001D5408" w:rsidRDefault="00980A46" w:rsidP="001D5408">
            <w:pPr>
              <w:spacing w:after="200" w:line="276" w:lineRule="auto"/>
              <w:rPr>
                <w:rFonts w:cs="Times New Roman"/>
              </w:rPr>
            </w:pPr>
            <w:r w:rsidRPr="001D5408">
              <w:rPr>
                <w:rFonts w:cs="Times New Roman"/>
              </w:rPr>
              <w:t>Data Processing</w:t>
            </w:r>
          </w:p>
        </w:tc>
        <w:tc>
          <w:tcPr>
            <w:tcW w:w="2383" w:type="dxa"/>
            <w:shd w:val="clear" w:color="auto" w:fill="auto"/>
            <w:vAlign w:val="center"/>
          </w:tcPr>
          <w:p w14:paraId="00B0A337" w14:textId="77777777" w:rsidR="00980A46" w:rsidRPr="001D5408" w:rsidRDefault="00980A46" w:rsidP="001D5408">
            <w:pPr>
              <w:spacing w:after="200" w:line="276" w:lineRule="auto"/>
              <w:jc w:val="center"/>
              <w:rPr>
                <w:rFonts w:cs="Times New Roman"/>
              </w:rPr>
            </w:pPr>
            <w:r w:rsidRPr="001D5408">
              <w:rPr>
                <w:rFonts w:cs="Times New Roman"/>
              </w:rPr>
              <w:t>$5,000</w:t>
            </w:r>
          </w:p>
        </w:tc>
        <w:tc>
          <w:tcPr>
            <w:tcW w:w="2383" w:type="dxa"/>
            <w:vAlign w:val="center"/>
          </w:tcPr>
          <w:p w14:paraId="1372296F" w14:textId="77777777" w:rsidR="00980A46" w:rsidRPr="001D5408" w:rsidRDefault="00980A46" w:rsidP="001D5408">
            <w:pPr>
              <w:spacing w:after="200" w:line="276" w:lineRule="auto"/>
              <w:jc w:val="center"/>
              <w:rPr>
                <w:rFonts w:cs="Times New Roman"/>
              </w:rPr>
            </w:pPr>
            <w:r w:rsidRPr="001D5408">
              <w:rPr>
                <w:rFonts w:cs="Times New Roman"/>
              </w:rPr>
              <w:t>1</w:t>
            </w:r>
          </w:p>
        </w:tc>
        <w:tc>
          <w:tcPr>
            <w:tcW w:w="2383" w:type="dxa"/>
            <w:vAlign w:val="center"/>
          </w:tcPr>
          <w:p w14:paraId="1DAC4080" w14:textId="77777777" w:rsidR="00980A46" w:rsidRPr="001D5408" w:rsidRDefault="00980A46" w:rsidP="001D5408">
            <w:pPr>
              <w:spacing w:after="200" w:line="276" w:lineRule="auto"/>
              <w:jc w:val="center"/>
              <w:rPr>
                <w:rFonts w:cs="Times New Roman"/>
              </w:rPr>
            </w:pPr>
            <w:r w:rsidRPr="001D5408">
              <w:rPr>
                <w:rFonts w:cs="Times New Roman"/>
              </w:rPr>
              <w:t>$5,000</w:t>
            </w:r>
          </w:p>
        </w:tc>
      </w:tr>
      <w:tr w:rsidR="00980A46" w:rsidRPr="001D5408" w14:paraId="2258F873" w14:textId="77777777" w:rsidTr="005D6D11">
        <w:trPr>
          <w:trHeight w:val="288"/>
        </w:trPr>
        <w:tc>
          <w:tcPr>
            <w:tcW w:w="2383" w:type="dxa"/>
            <w:vAlign w:val="center"/>
          </w:tcPr>
          <w:p w14:paraId="680BBCAB" w14:textId="77777777" w:rsidR="00980A46" w:rsidRPr="001D5408" w:rsidRDefault="00980A46" w:rsidP="001D5408">
            <w:pPr>
              <w:spacing w:after="200" w:line="276" w:lineRule="auto"/>
              <w:rPr>
                <w:rFonts w:cs="Times New Roman"/>
                <w:b/>
              </w:rPr>
            </w:pPr>
            <w:r w:rsidRPr="001D5408">
              <w:rPr>
                <w:rFonts w:cs="Times New Roman"/>
                <w:b/>
              </w:rPr>
              <w:t xml:space="preserve">Total </w:t>
            </w:r>
          </w:p>
        </w:tc>
        <w:tc>
          <w:tcPr>
            <w:tcW w:w="2383" w:type="dxa"/>
            <w:vAlign w:val="center"/>
          </w:tcPr>
          <w:p w14:paraId="2551D758" w14:textId="77777777" w:rsidR="00980A46" w:rsidRPr="001D5408" w:rsidRDefault="00980A46" w:rsidP="001D5408">
            <w:pPr>
              <w:spacing w:after="200" w:line="276" w:lineRule="auto"/>
              <w:jc w:val="center"/>
              <w:rPr>
                <w:rFonts w:cs="Times New Roman"/>
              </w:rPr>
            </w:pPr>
          </w:p>
        </w:tc>
        <w:tc>
          <w:tcPr>
            <w:tcW w:w="2383" w:type="dxa"/>
            <w:vAlign w:val="center"/>
          </w:tcPr>
          <w:p w14:paraId="4FBF2209" w14:textId="77777777" w:rsidR="00980A46" w:rsidRPr="001D5408" w:rsidRDefault="00980A46" w:rsidP="001D5408">
            <w:pPr>
              <w:spacing w:after="200" w:line="276" w:lineRule="auto"/>
              <w:jc w:val="center"/>
              <w:rPr>
                <w:rFonts w:cs="Times New Roman"/>
              </w:rPr>
            </w:pPr>
          </w:p>
        </w:tc>
        <w:tc>
          <w:tcPr>
            <w:tcW w:w="2383" w:type="dxa"/>
            <w:vAlign w:val="center"/>
          </w:tcPr>
          <w:p w14:paraId="72898FA7" w14:textId="057626C6" w:rsidR="003A7475" w:rsidRPr="001D5408" w:rsidRDefault="003A7475" w:rsidP="001D5408">
            <w:pPr>
              <w:jc w:val="center"/>
              <w:rPr>
                <w:rFonts w:cs="Times New Roman"/>
                <w:b/>
              </w:rPr>
            </w:pPr>
            <w:r w:rsidRPr="001D5408">
              <w:rPr>
                <w:rFonts w:cs="Times New Roman"/>
                <w:b/>
              </w:rPr>
              <w:t>$41,</w:t>
            </w:r>
            <w:r w:rsidR="009527D4" w:rsidRPr="001D5408">
              <w:rPr>
                <w:rFonts w:cs="Times New Roman"/>
                <w:b/>
              </w:rPr>
              <w:t>1</w:t>
            </w:r>
            <w:r w:rsidRPr="001D5408">
              <w:rPr>
                <w:rFonts w:cs="Times New Roman"/>
                <w:b/>
              </w:rPr>
              <w:t>50</w:t>
            </w:r>
          </w:p>
        </w:tc>
      </w:tr>
    </w:tbl>
    <w:p w14:paraId="04F2A52F" w14:textId="7592BC3E" w:rsidR="003F12CA" w:rsidRPr="001D5408" w:rsidRDefault="003F12CA" w:rsidP="001D5408">
      <w:pPr>
        <w:rPr>
          <w:rFonts w:cs="Times New Roman"/>
          <w:i/>
        </w:rPr>
      </w:pPr>
    </w:p>
    <w:p w14:paraId="1751840B" w14:textId="2EF0E2E7" w:rsidR="003F12CA" w:rsidRPr="001D5408" w:rsidRDefault="003F12CA" w:rsidP="001D5408">
      <w:pPr>
        <w:rPr>
          <w:rFonts w:cs="Times New Roman"/>
        </w:rPr>
      </w:pPr>
      <w:r w:rsidRPr="001D5408">
        <w:rPr>
          <w:rFonts w:cs="Times New Roman"/>
          <w:i/>
        </w:rPr>
        <w:t>Research Partner Hours</w:t>
      </w:r>
      <w:r w:rsidRPr="001D5408">
        <w:rPr>
          <w:rFonts w:cs="Times New Roman"/>
          <w:i/>
        </w:rPr>
        <w:br/>
      </w:r>
      <w:r w:rsidR="002E55AF" w:rsidRPr="001D5408">
        <w:rPr>
          <w:rFonts w:cs="Times New Roman"/>
        </w:rPr>
        <w:t>Research Partners for this engagement will be Team Stratacomm</w:t>
      </w:r>
      <w:r w:rsidR="00D01164" w:rsidRPr="001D5408">
        <w:rPr>
          <w:rFonts w:cs="Times New Roman"/>
        </w:rPr>
        <w:t>,</w:t>
      </w:r>
      <w:r w:rsidR="002E55AF" w:rsidRPr="001D5408">
        <w:rPr>
          <w:rFonts w:cs="Times New Roman"/>
        </w:rPr>
        <w:t xml:space="preserve"> </w:t>
      </w:r>
      <w:r w:rsidR="00D01164" w:rsidRPr="001D5408">
        <w:rPr>
          <w:rFonts w:cs="Times New Roman"/>
        </w:rPr>
        <w:t>including</w:t>
      </w:r>
      <w:r w:rsidR="002E55AF" w:rsidRPr="001D5408">
        <w:rPr>
          <w:rFonts w:cs="Times New Roman"/>
        </w:rPr>
        <w:t xml:space="preserve"> Stratacomm and Heart+Mind Strategies. Team Stratacomm will work to develop all ICR package documents, and Heart+Mind Strategies will handle the full execution of all research elements. </w:t>
      </w:r>
      <w:r w:rsidRPr="001D5408">
        <w:rPr>
          <w:rFonts w:cs="Times New Roman"/>
        </w:rPr>
        <w:t>Staff time for our research partners is calculated using negotiated per hour billing rates. The hours estimated here are based on hours needed for past quantitative projects of a similar scope. These hours include time needed for survey preparation and execution, data analysis</w:t>
      </w:r>
      <w:r w:rsidR="00A11E65" w:rsidRPr="001D5408">
        <w:rPr>
          <w:rFonts w:cs="Times New Roman"/>
        </w:rPr>
        <w:t>,</w:t>
      </w:r>
      <w:r w:rsidRPr="001D5408">
        <w:rPr>
          <w:rFonts w:cs="Times New Roman"/>
        </w:rPr>
        <w:t xml:space="preserve"> and reporting.</w:t>
      </w:r>
    </w:p>
    <w:p w14:paraId="2D43611B" w14:textId="77777777" w:rsidR="003F12CA" w:rsidRPr="001D5408" w:rsidRDefault="003F12CA" w:rsidP="001D5408">
      <w:pPr>
        <w:spacing w:after="0"/>
        <w:rPr>
          <w:rFonts w:cs="Times New Roman"/>
          <w:b/>
          <w:i/>
        </w:rPr>
      </w:pPr>
      <w:r w:rsidRPr="001D5408">
        <w:rPr>
          <w:rFonts w:cs="Times New Roman"/>
          <w:b/>
          <w:i/>
        </w:rPr>
        <w:t>Table 3. Partner Hours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68"/>
        <w:gridCol w:w="2121"/>
        <w:gridCol w:w="2121"/>
        <w:gridCol w:w="2122"/>
      </w:tblGrid>
      <w:tr w:rsidR="003F12CA" w:rsidRPr="001D5408" w14:paraId="2B760383" w14:textId="77777777" w:rsidTr="005D6D11">
        <w:trPr>
          <w:trHeight w:val="564"/>
        </w:trPr>
        <w:tc>
          <w:tcPr>
            <w:tcW w:w="3168" w:type="dxa"/>
          </w:tcPr>
          <w:p w14:paraId="0CF10AC0" w14:textId="77777777" w:rsidR="003F12CA" w:rsidRPr="001D5408" w:rsidRDefault="003F12CA" w:rsidP="001D5408">
            <w:pPr>
              <w:spacing w:after="200" w:line="276" w:lineRule="auto"/>
              <w:rPr>
                <w:rFonts w:cs="Times New Roman"/>
                <w:b/>
              </w:rPr>
            </w:pPr>
            <w:r w:rsidRPr="001D5408">
              <w:rPr>
                <w:rFonts w:cs="Times New Roman"/>
                <w:b/>
              </w:rPr>
              <w:t>Level</w:t>
            </w:r>
          </w:p>
        </w:tc>
        <w:tc>
          <w:tcPr>
            <w:tcW w:w="2121" w:type="dxa"/>
          </w:tcPr>
          <w:p w14:paraId="1636153C" w14:textId="77777777" w:rsidR="003F12CA" w:rsidRPr="001D5408" w:rsidRDefault="003F12CA" w:rsidP="001D5408">
            <w:pPr>
              <w:spacing w:after="200" w:line="276" w:lineRule="auto"/>
              <w:jc w:val="center"/>
              <w:rPr>
                <w:rFonts w:cs="Times New Roman"/>
                <w:b/>
              </w:rPr>
            </w:pPr>
            <w:r w:rsidRPr="001D5408">
              <w:rPr>
                <w:rFonts w:cs="Times New Roman"/>
                <w:b/>
              </w:rPr>
              <w:t xml:space="preserve">Labor Hour </w:t>
            </w:r>
            <w:r w:rsidRPr="001D5408">
              <w:rPr>
                <w:rFonts w:cs="Times New Roman"/>
                <w:b/>
              </w:rPr>
              <w:br/>
              <w:t>Rate</w:t>
            </w:r>
          </w:p>
        </w:tc>
        <w:tc>
          <w:tcPr>
            <w:tcW w:w="2121" w:type="dxa"/>
          </w:tcPr>
          <w:p w14:paraId="33D95C17" w14:textId="77777777" w:rsidR="003F12CA" w:rsidRPr="001D5408" w:rsidRDefault="003F12CA" w:rsidP="001D5408">
            <w:pPr>
              <w:spacing w:after="200" w:line="276" w:lineRule="auto"/>
              <w:jc w:val="center"/>
              <w:rPr>
                <w:rFonts w:cs="Times New Roman"/>
              </w:rPr>
            </w:pPr>
            <w:r w:rsidRPr="001D5408">
              <w:rPr>
                <w:rFonts w:cs="Times New Roman"/>
                <w:b/>
              </w:rPr>
              <w:t xml:space="preserve">Estimated </w:t>
            </w:r>
            <w:r w:rsidRPr="001D5408">
              <w:rPr>
                <w:rFonts w:cs="Times New Roman"/>
                <w:b/>
              </w:rPr>
              <w:br/>
              <w:t>Hours</w:t>
            </w:r>
          </w:p>
        </w:tc>
        <w:tc>
          <w:tcPr>
            <w:tcW w:w="2122" w:type="dxa"/>
          </w:tcPr>
          <w:p w14:paraId="34AEA829" w14:textId="77777777" w:rsidR="003F12CA" w:rsidRPr="001D5408" w:rsidRDefault="003F12CA" w:rsidP="001D5408">
            <w:pPr>
              <w:spacing w:after="200" w:line="276" w:lineRule="auto"/>
              <w:jc w:val="center"/>
              <w:rPr>
                <w:rFonts w:cs="Times New Roman"/>
                <w:b/>
              </w:rPr>
            </w:pPr>
            <w:r w:rsidRPr="001D5408">
              <w:rPr>
                <w:rFonts w:cs="Times New Roman"/>
                <w:b/>
              </w:rPr>
              <w:t>Estimated Total Costs</w:t>
            </w:r>
          </w:p>
        </w:tc>
      </w:tr>
      <w:tr w:rsidR="000E4551" w:rsidRPr="001D5408" w14:paraId="3319133E" w14:textId="77777777" w:rsidTr="005D6D11">
        <w:trPr>
          <w:trHeight w:val="288"/>
        </w:trPr>
        <w:tc>
          <w:tcPr>
            <w:tcW w:w="3168" w:type="dxa"/>
          </w:tcPr>
          <w:p w14:paraId="5D6A8826" w14:textId="15B38F75" w:rsidR="000E4551" w:rsidRPr="001D5408" w:rsidRDefault="000E4551" w:rsidP="001D5408">
            <w:pPr>
              <w:rPr>
                <w:rFonts w:cs="Times New Roman"/>
              </w:rPr>
            </w:pPr>
            <w:r w:rsidRPr="001D5408">
              <w:rPr>
                <w:rFonts w:cs="Times New Roman"/>
              </w:rPr>
              <w:t>Executive Vice President</w:t>
            </w:r>
          </w:p>
        </w:tc>
        <w:tc>
          <w:tcPr>
            <w:tcW w:w="2121" w:type="dxa"/>
            <w:vAlign w:val="center"/>
          </w:tcPr>
          <w:p w14:paraId="5AF6046D" w14:textId="2E10EC81" w:rsidR="000E4551" w:rsidRPr="001D5408" w:rsidRDefault="00AE4153" w:rsidP="001D5408">
            <w:pPr>
              <w:jc w:val="center"/>
              <w:rPr>
                <w:rFonts w:cs="Times New Roman"/>
              </w:rPr>
            </w:pPr>
            <w:r w:rsidRPr="001D5408">
              <w:rPr>
                <w:rFonts w:cs="Times New Roman"/>
              </w:rPr>
              <w:t>$268.28</w:t>
            </w:r>
          </w:p>
        </w:tc>
        <w:tc>
          <w:tcPr>
            <w:tcW w:w="2121" w:type="dxa"/>
            <w:vAlign w:val="center"/>
          </w:tcPr>
          <w:p w14:paraId="2B14B5A5" w14:textId="091EEE46" w:rsidR="000E4551" w:rsidRPr="001D5408" w:rsidRDefault="000E4551" w:rsidP="001D5408">
            <w:pPr>
              <w:jc w:val="center"/>
              <w:rPr>
                <w:rFonts w:cs="Times New Roman"/>
              </w:rPr>
            </w:pPr>
            <w:r w:rsidRPr="001D5408">
              <w:rPr>
                <w:rFonts w:cs="Times New Roman"/>
              </w:rPr>
              <w:t>4</w:t>
            </w:r>
          </w:p>
        </w:tc>
        <w:tc>
          <w:tcPr>
            <w:tcW w:w="2122" w:type="dxa"/>
            <w:vAlign w:val="center"/>
          </w:tcPr>
          <w:p w14:paraId="548951EF" w14:textId="6650958A" w:rsidR="000E4551" w:rsidRPr="001D5408" w:rsidRDefault="00AE4153" w:rsidP="001D5408">
            <w:pPr>
              <w:jc w:val="center"/>
              <w:rPr>
                <w:rFonts w:cs="Times New Roman"/>
              </w:rPr>
            </w:pPr>
            <w:r w:rsidRPr="001D5408">
              <w:rPr>
                <w:rFonts w:cs="Times New Roman"/>
              </w:rPr>
              <w:t>$1,073.12</w:t>
            </w:r>
          </w:p>
        </w:tc>
      </w:tr>
      <w:tr w:rsidR="000E4551" w:rsidRPr="001D5408" w14:paraId="3FC40C3D" w14:textId="77777777" w:rsidTr="005D6D11">
        <w:trPr>
          <w:trHeight w:val="288"/>
        </w:trPr>
        <w:tc>
          <w:tcPr>
            <w:tcW w:w="3168" w:type="dxa"/>
          </w:tcPr>
          <w:p w14:paraId="1DD57A00" w14:textId="7EFE9ECC" w:rsidR="000E4551" w:rsidRPr="001D5408" w:rsidRDefault="000E4551" w:rsidP="001D5408">
            <w:pPr>
              <w:rPr>
                <w:rFonts w:cs="Times New Roman"/>
              </w:rPr>
            </w:pPr>
            <w:r w:rsidRPr="001D5408">
              <w:rPr>
                <w:rFonts w:cs="Times New Roman"/>
              </w:rPr>
              <w:t>Senior Vice President</w:t>
            </w:r>
          </w:p>
        </w:tc>
        <w:tc>
          <w:tcPr>
            <w:tcW w:w="2121" w:type="dxa"/>
            <w:vAlign w:val="center"/>
          </w:tcPr>
          <w:p w14:paraId="21B60182" w14:textId="5A4DE1B6" w:rsidR="000E4551" w:rsidRPr="001D5408" w:rsidRDefault="00AE4153" w:rsidP="001D5408">
            <w:pPr>
              <w:jc w:val="center"/>
              <w:rPr>
                <w:rFonts w:cs="Times New Roman"/>
              </w:rPr>
            </w:pPr>
            <w:r w:rsidRPr="001D5408">
              <w:rPr>
                <w:rFonts w:cs="Times New Roman"/>
              </w:rPr>
              <w:t>$244.49</w:t>
            </w:r>
          </w:p>
        </w:tc>
        <w:tc>
          <w:tcPr>
            <w:tcW w:w="2121" w:type="dxa"/>
            <w:vAlign w:val="center"/>
          </w:tcPr>
          <w:p w14:paraId="5E6491D8" w14:textId="162090FA" w:rsidR="000E4551" w:rsidRPr="001D5408" w:rsidRDefault="00107EFE" w:rsidP="001D5408">
            <w:pPr>
              <w:jc w:val="center"/>
              <w:rPr>
                <w:rFonts w:cs="Times New Roman"/>
              </w:rPr>
            </w:pPr>
            <w:r w:rsidRPr="001D5408">
              <w:rPr>
                <w:rFonts w:cs="Times New Roman"/>
              </w:rPr>
              <w:t>6</w:t>
            </w:r>
            <w:r w:rsidR="000E4551" w:rsidRPr="001D5408">
              <w:rPr>
                <w:rFonts w:cs="Times New Roman"/>
              </w:rPr>
              <w:t>4</w:t>
            </w:r>
          </w:p>
        </w:tc>
        <w:tc>
          <w:tcPr>
            <w:tcW w:w="2122" w:type="dxa"/>
            <w:vAlign w:val="center"/>
          </w:tcPr>
          <w:p w14:paraId="533BFF75" w14:textId="254514E3" w:rsidR="000E4551" w:rsidRPr="001D5408" w:rsidRDefault="00AE4153" w:rsidP="001D5408">
            <w:pPr>
              <w:jc w:val="center"/>
              <w:rPr>
                <w:rFonts w:cs="Times New Roman"/>
              </w:rPr>
            </w:pPr>
            <w:r w:rsidRPr="001D5408">
              <w:rPr>
                <w:rFonts w:cs="Times New Roman"/>
              </w:rPr>
              <w:t>$</w:t>
            </w:r>
            <w:r w:rsidR="00107EFE" w:rsidRPr="001D5408">
              <w:rPr>
                <w:rFonts w:cs="Times New Roman"/>
              </w:rPr>
              <w:t>15,647.36</w:t>
            </w:r>
          </w:p>
        </w:tc>
      </w:tr>
      <w:tr w:rsidR="003F12CA" w:rsidRPr="001D5408" w14:paraId="6D2D0412" w14:textId="77777777" w:rsidTr="005D6D11">
        <w:trPr>
          <w:trHeight w:val="288"/>
        </w:trPr>
        <w:tc>
          <w:tcPr>
            <w:tcW w:w="3168" w:type="dxa"/>
          </w:tcPr>
          <w:p w14:paraId="69719187" w14:textId="77777777" w:rsidR="003F12CA" w:rsidRPr="001D5408" w:rsidRDefault="003F12CA" w:rsidP="001D5408">
            <w:pPr>
              <w:spacing w:after="200" w:line="276" w:lineRule="auto"/>
              <w:rPr>
                <w:rFonts w:cs="Times New Roman"/>
              </w:rPr>
            </w:pPr>
            <w:r w:rsidRPr="001D5408">
              <w:rPr>
                <w:rFonts w:cs="Times New Roman"/>
              </w:rPr>
              <w:t xml:space="preserve">Vice President </w:t>
            </w:r>
          </w:p>
        </w:tc>
        <w:tc>
          <w:tcPr>
            <w:tcW w:w="2121" w:type="dxa"/>
            <w:vAlign w:val="center"/>
          </w:tcPr>
          <w:p w14:paraId="44E8D92F" w14:textId="5E15CF80" w:rsidR="003F12CA" w:rsidRPr="001D5408" w:rsidRDefault="003F12CA" w:rsidP="001D5408">
            <w:pPr>
              <w:spacing w:after="200" w:line="276" w:lineRule="auto"/>
              <w:jc w:val="center"/>
              <w:rPr>
                <w:rFonts w:cs="Times New Roman"/>
              </w:rPr>
            </w:pPr>
            <w:r w:rsidRPr="001D5408">
              <w:rPr>
                <w:rFonts w:cs="Times New Roman"/>
              </w:rPr>
              <w:t>$</w:t>
            </w:r>
            <w:r w:rsidR="00AE4153" w:rsidRPr="001D5408">
              <w:rPr>
                <w:rFonts w:cs="Times New Roman"/>
              </w:rPr>
              <w:t>225.66</w:t>
            </w:r>
          </w:p>
        </w:tc>
        <w:tc>
          <w:tcPr>
            <w:tcW w:w="2121" w:type="dxa"/>
            <w:vAlign w:val="center"/>
          </w:tcPr>
          <w:p w14:paraId="33E0C48E" w14:textId="6D1A4969" w:rsidR="003F12CA" w:rsidRPr="001D5408" w:rsidRDefault="00107EFE" w:rsidP="001D5408">
            <w:pPr>
              <w:spacing w:after="200" w:line="276" w:lineRule="auto"/>
              <w:jc w:val="center"/>
              <w:rPr>
                <w:rFonts w:cs="Times New Roman"/>
              </w:rPr>
            </w:pPr>
            <w:r w:rsidRPr="001D5408">
              <w:rPr>
                <w:rFonts w:cs="Times New Roman"/>
              </w:rPr>
              <w:t>20</w:t>
            </w:r>
          </w:p>
        </w:tc>
        <w:tc>
          <w:tcPr>
            <w:tcW w:w="2122" w:type="dxa"/>
            <w:vAlign w:val="center"/>
          </w:tcPr>
          <w:p w14:paraId="50E14551" w14:textId="3964F322" w:rsidR="003F12CA" w:rsidRPr="001D5408" w:rsidRDefault="003F12CA" w:rsidP="001D5408">
            <w:pPr>
              <w:spacing w:after="200" w:line="276" w:lineRule="auto"/>
              <w:jc w:val="center"/>
              <w:rPr>
                <w:rFonts w:cs="Times New Roman"/>
              </w:rPr>
            </w:pPr>
            <w:r w:rsidRPr="001D5408">
              <w:rPr>
                <w:rFonts w:cs="Times New Roman"/>
              </w:rPr>
              <w:t>$</w:t>
            </w:r>
            <w:r w:rsidR="00107EFE" w:rsidRPr="001D5408">
              <w:rPr>
                <w:rFonts w:cs="Times New Roman"/>
              </w:rPr>
              <w:t>4,513.20</w:t>
            </w:r>
          </w:p>
        </w:tc>
      </w:tr>
      <w:tr w:rsidR="003F12CA" w:rsidRPr="001D5408" w14:paraId="7B4F98FA" w14:textId="77777777" w:rsidTr="005D6D11">
        <w:trPr>
          <w:trHeight w:val="288"/>
        </w:trPr>
        <w:tc>
          <w:tcPr>
            <w:tcW w:w="3168" w:type="dxa"/>
          </w:tcPr>
          <w:p w14:paraId="730229F6" w14:textId="16702509" w:rsidR="003F12CA" w:rsidRPr="001D5408" w:rsidRDefault="00980A46" w:rsidP="001D5408">
            <w:pPr>
              <w:spacing w:after="200" w:line="276" w:lineRule="auto"/>
              <w:rPr>
                <w:rFonts w:cs="Times New Roman"/>
              </w:rPr>
            </w:pPr>
            <w:r w:rsidRPr="001D5408">
              <w:rPr>
                <w:rFonts w:cs="Times New Roman"/>
              </w:rPr>
              <w:t>Account Director</w:t>
            </w:r>
          </w:p>
        </w:tc>
        <w:tc>
          <w:tcPr>
            <w:tcW w:w="2121" w:type="dxa"/>
            <w:vAlign w:val="center"/>
          </w:tcPr>
          <w:p w14:paraId="3510B349" w14:textId="2246A06E" w:rsidR="003F12CA" w:rsidRPr="001D5408" w:rsidRDefault="003F12CA" w:rsidP="001D5408">
            <w:pPr>
              <w:spacing w:after="200" w:line="276" w:lineRule="auto"/>
              <w:jc w:val="center"/>
              <w:rPr>
                <w:rFonts w:cs="Times New Roman"/>
              </w:rPr>
            </w:pPr>
            <w:r w:rsidRPr="001D5408">
              <w:rPr>
                <w:rFonts w:cs="Times New Roman"/>
              </w:rPr>
              <w:t>$</w:t>
            </w:r>
            <w:r w:rsidR="00AE4153" w:rsidRPr="001D5408">
              <w:rPr>
                <w:rFonts w:cs="Times New Roman"/>
              </w:rPr>
              <w:t>205.34</w:t>
            </w:r>
          </w:p>
        </w:tc>
        <w:tc>
          <w:tcPr>
            <w:tcW w:w="2121" w:type="dxa"/>
            <w:vAlign w:val="center"/>
          </w:tcPr>
          <w:p w14:paraId="5CBAC72B" w14:textId="7B904ACD" w:rsidR="003F12CA" w:rsidRPr="001D5408" w:rsidRDefault="00FE0B30" w:rsidP="001D5408">
            <w:pPr>
              <w:spacing w:after="200" w:line="276" w:lineRule="auto"/>
              <w:jc w:val="center"/>
              <w:rPr>
                <w:rFonts w:cs="Times New Roman"/>
              </w:rPr>
            </w:pPr>
            <w:r w:rsidRPr="001D5408">
              <w:rPr>
                <w:rFonts w:cs="Times New Roman"/>
              </w:rPr>
              <w:t>115</w:t>
            </w:r>
          </w:p>
        </w:tc>
        <w:tc>
          <w:tcPr>
            <w:tcW w:w="2122" w:type="dxa"/>
            <w:vAlign w:val="center"/>
          </w:tcPr>
          <w:p w14:paraId="047799B0" w14:textId="39F7E0A3" w:rsidR="003F12CA" w:rsidRPr="001D5408" w:rsidRDefault="003F12CA" w:rsidP="001D5408">
            <w:pPr>
              <w:spacing w:after="200" w:line="276" w:lineRule="auto"/>
              <w:jc w:val="center"/>
              <w:rPr>
                <w:rFonts w:cs="Times New Roman"/>
              </w:rPr>
            </w:pPr>
            <w:r w:rsidRPr="001D5408">
              <w:rPr>
                <w:rFonts w:cs="Times New Roman"/>
              </w:rPr>
              <w:t>$</w:t>
            </w:r>
            <w:r w:rsidR="00AE4153" w:rsidRPr="001D5408">
              <w:rPr>
                <w:rFonts w:cs="Times New Roman"/>
              </w:rPr>
              <w:t>23,614.10</w:t>
            </w:r>
          </w:p>
        </w:tc>
      </w:tr>
      <w:tr w:rsidR="003F12CA" w:rsidRPr="001D5408" w14:paraId="2590A027" w14:textId="77777777" w:rsidTr="005D6D11">
        <w:trPr>
          <w:trHeight w:val="576"/>
        </w:trPr>
        <w:tc>
          <w:tcPr>
            <w:tcW w:w="3168" w:type="dxa"/>
          </w:tcPr>
          <w:p w14:paraId="37AC96D2" w14:textId="0DC807C1" w:rsidR="003F12CA" w:rsidRPr="001D5408" w:rsidRDefault="00B5526E" w:rsidP="001D5408">
            <w:pPr>
              <w:spacing w:after="200" w:line="276" w:lineRule="auto"/>
              <w:rPr>
                <w:rFonts w:cs="Times New Roman"/>
              </w:rPr>
            </w:pPr>
            <w:r w:rsidRPr="001D5408">
              <w:rPr>
                <w:rFonts w:cs="Times New Roman"/>
              </w:rPr>
              <w:t>Senior Account Executive</w:t>
            </w:r>
            <w:r w:rsidR="003F12CA" w:rsidRPr="001D5408">
              <w:rPr>
                <w:rFonts w:cs="Times New Roman"/>
              </w:rPr>
              <w:t xml:space="preserve"> </w:t>
            </w:r>
          </w:p>
        </w:tc>
        <w:tc>
          <w:tcPr>
            <w:tcW w:w="2121" w:type="dxa"/>
            <w:vAlign w:val="center"/>
          </w:tcPr>
          <w:p w14:paraId="7322D49F" w14:textId="4750C0F7" w:rsidR="003F12CA" w:rsidRPr="001D5408" w:rsidRDefault="003F12CA" w:rsidP="001D5408">
            <w:pPr>
              <w:spacing w:after="200" w:line="276" w:lineRule="auto"/>
              <w:jc w:val="center"/>
              <w:rPr>
                <w:rFonts w:cs="Times New Roman"/>
              </w:rPr>
            </w:pPr>
            <w:r w:rsidRPr="001D5408">
              <w:rPr>
                <w:rFonts w:cs="Times New Roman"/>
              </w:rPr>
              <w:t>$</w:t>
            </w:r>
            <w:r w:rsidR="00AE4153" w:rsidRPr="001D5408">
              <w:rPr>
                <w:rFonts w:cs="Times New Roman"/>
              </w:rPr>
              <w:t>145.74</w:t>
            </w:r>
          </w:p>
        </w:tc>
        <w:tc>
          <w:tcPr>
            <w:tcW w:w="2121" w:type="dxa"/>
            <w:vAlign w:val="center"/>
          </w:tcPr>
          <w:p w14:paraId="1A43CBE7" w14:textId="38FA7103" w:rsidR="003F12CA" w:rsidRPr="001D5408" w:rsidRDefault="00AE4153" w:rsidP="001D5408">
            <w:pPr>
              <w:spacing w:after="200" w:line="276" w:lineRule="auto"/>
              <w:jc w:val="center"/>
              <w:rPr>
                <w:rFonts w:cs="Times New Roman"/>
              </w:rPr>
            </w:pPr>
            <w:r w:rsidRPr="001D5408">
              <w:rPr>
                <w:rFonts w:cs="Times New Roman"/>
              </w:rPr>
              <w:t>60</w:t>
            </w:r>
          </w:p>
        </w:tc>
        <w:tc>
          <w:tcPr>
            <w:tcW w:w="2122" w:type="dxa"/>
            <w:vAlign w:val="center"/>
          </w:tcPr>
          <w:p w14:paraId="35F22560" w14:textId="2EF50B34" w:rsidR="003F12CA" w:rsidRPr="001D5408" w:rsidRDefault="003F12CA" w:rsidP="001D5408">
            <w:pPr>
              <w:spacing w:after="200" w:line="276" w:lineRule="auto"/>
              <w:jc w:val="center"/>
              <w:rPr>
                <w:rFonts w:cs="Times New Roman"/>
              </w:rPr>
            </w:pPr>
            <w:r w:rsidRPr="001D5408">
              <w:rPr>
                <w:rFonts w:cs="Times New Roman"/>
              </w:rPr>
              <w:t>$</w:t>
            </w:r>
            <w:r w:rsidR="00AE4153" w:rsidRPr="001D5408">
              <w:rPr>
                <w:rFonts w:cs="Times New Roman"/>
              </w:rPr>
              <w:t>8,744.40</w:t>
            </w:r>
          </w:p>
        </w:tc>
      </w:tr>
      <w:tr w:rsidR="003F12CA" w:rsidRPr="001D5408" w14:paraId="3CF3DD5B" w14:textId="77777777" w:rsidTr="005D6D11">
        <w:trPr>
          <w:trHeight w:val="576"/>
        </w:trPr>
        <w:tc>
          <w:tcPr>
            <w:tcW w:w="3168" w:type="dxa"/>
          </w:tcPr>
          <w:p w14:paraId="385CCE90" w14:textId="603CC735" w:rsidR="003F12CA" w:rsidRPr="001D5408" w:rsidRDefault="003F12CA" w:rsidP="001D5408">
            <w:pPr>
              <w:spacing w:after="200" w:line="276" w:lineRule="auto"/>
              <w:rPr>
                <w:rFonts w:cs="Times New Roman"/>
              </w:rPr>
            </w:pPr>
            <w:r w:rsidRPr="001D5408">
              <w:rPr>
                <w:rFonts w:cs="Times New Roman"/>
              </w:rPr>
              <w:t>Assistant Account Executive</w:t>
            </w:r>
          </w:p>
        </w:tc>
        <w:tc>
          <w:tcPr>
            <w:tcW w:w="2121" w:type="dxa"/>
            <w:vAlign w:val="center"/>
          </w:tcPr>
          <w:p w14:paraId="5B6D2E59" w14:textId="4D0D63FA" w:rsidR="003F12CA" w:rsidRPr="001D5408" w:rsidRDefault="003F12CA" w:rsidP="001D5408">
            <w:pPr>
              <w:spacing w:after="200" w:line="276" w:lineRule="auto"/>
              <w:jc w:val="center"/>
              <w:rPr>
                <w:rFonts w:cs="Times New Roman"/>
              </w:rPr>
            </w:pPr>
            <w:r w:rsidRPr="001D5408">
              <w:rPr>
                <w:rFonts w:cs="Times New Roman"/>
              </w:rPr>
              <w:t>$</w:t>
            </w:r>
            <w:r w:rsidR="00AE4153" w:rsidRPr="001D5408">
              <w:rPr>
                <w:rFonts w:cs="Times New Roman"/>
              </w:rPr>
              <w:t>103.44</w:t>
            </w:r>
          </w:p>
        </w:tc>
        <w:tc>
          <w:tcPr>
            <w:tcW w:w="2121" w:type="dxa"/>
            <w:vAlign w:val="center"/>
          </w:tcPr>
          <w:p w14:paraId="0697E37A" w14:textId="141BEB13" w:rsidR="003F12CA" w:rsidRPr="001D5408" w:rsidRDefault="00AE4153" w:rsidP="001D5408">
            <w:pPr>
              <w:spacing w:after="200" w:line="276" w:lineRule="auto"/>
              <w:jc w:val="center"/>
              <w:rPr>
                <w:rFonts w:cs="Times New Roman"/>
              </w:rPr>
            </w:pPr>
            <w:r w:rsidRPr="001D5408">
              <w:rPr>
                <w:rFonts w:cs="Times New Roman"/>
              </w:rPr>
              <w:t>112</w:t>
            </w:r>
          </w:p>
        </w:tc>
        <w:tc>
          <w:tcPr>
            <w:tcW w:w="2122" w:type="dxa"/>
            <w:vAlign w:val="center"/>
          </w:tcPr>
          <w:p w14:paraId="0BFE7C51" w14:textId="76A46EA3" w:rsidR="003F12CA" w:rsidRPr="001D5408" w:rsidRDefault="003F12CA" w:rsidP="001D5408">
            <w:pPr>
              <w:spacing w:after="200" w:line="276" w:lineRule="auto"/>
              <w:jc w:val="center"/>
              <w:rPr>
                <w:rFonts w:cs="Times New Roman"/>
              </w:rPr>
            </w:pPr>
            <w:r w:rsidRPr="001D5408">
              <w:rPr>
                <w:rFonts w:cs="Times New Roman"/>
              </w:rPr>
              <w:t>$</w:t>
            </w:r>
            <w:r w:rsidR="00AE4153" w:rsidRPr="001D5408">
              <w:rPr>
                <w:rFonts w:cs="Times New Roman"/>
              </w:rPr>
              <w:t>11,585.28</w:t>
            </w:r>
          </w:p>
        </w:tc>
      </w:tr>
      <w:tr w:rsidR="003F12CA" w:rsidRPr="001D5408" w14:paraId="467FBBD3" w14:textId="77777777" w:rsidTr="005D6D11">
        <w:trPr>
          <w:trHeight w:val="288"/>
        </w:trPr>
        <w:tc>
          <w:tcPr>
            <w:tcW w:w="3168" w:type="dxa"/>
          </w:tcPr>
          <w:p w14:paraId="727FD328" w14:textId="77777777" w:rsidR="003F12CA" w:rsidRPr="001D5408" w:rsidRDefault="003F12CA" w:rsidP="001D5408">
            <w:pPr>
              <w:spacing w:after="200" w:line="276" w:lineRule="auto"/>
              <w:rPr>
                <w:rFonts w:cs="Times New Roman"/>
                <w:b/>
              </w:rPr>
            </w:pPr>
            <w:r w:rsidRPr="001D5408">
              <w:rPr>
                <w:rFonts w:cs="Times New Roman"/>
                <w:b/>
              </w:rPr>
              <w:t>Total Partner Staff Time</w:t>
            </w:r>
          </w:p>
        </w:tc>
        <w:tc>
          <w:tcPr>
            <w:tcW w:w="2121" w:type="dxa"/>
            <w:vAlign w:val="center"/>
          </w:tcPr>
          <w:p w14:paraId="2CD4A356" w14:textId="77777777" w:rsidR="003F12CA" w:rsidRPr="001D5408" w:rsidRDefault="003F12CA" w:rsidP="001D5408">
            <w:pPr>
              <w:spacing w:after="200" w:line="276" w:lineRule="auto"/>
              <w:jc w:val="center"/>
              <w:rPr>
                <w:rFonts w:cs="Times New Roman"/>
              </w:rPr>
            </w:pPr>
          </w:p>
        </w:tc>
        <w:tc>
          <w:tcPr>
            <w:tcW w:w="2121" w:type="dxa"/>
            <w:vAlign w:val="center"/>
          </w:tcPr>
          <w:p w14:paraId="748AF32E" w14:textId="77777777" w:rsidR="003F12CA" w:rsidRPr="001D5408" w:rsidRDefault="003F12CA" w:rsidP="001D5408">
            <w:pPr>
              <w:spacing w:after="200" w:line="276" w:lineRule="auto"/>
              <w:jc w:val="center"/>
              <w:rPr>
                <w:rFonts w:cs="Times New Roman"/>
              </w:rPr>
            </w:pPr>
          </w:p>
        </w:tc>
        <w:tc>
          <w:tcPr>
            <w:tcW w:w="2122" w:type="dxa"/>
            <w:vAlign w:val="center"/>
          </w:tcPr>
          <w:p w14:paraId="11A01CDB" w14:textId="3E0831F4" w:rsidR="00A142C6" w:rsidRPr="001D5408" w:rsidRDefault="00A142C6" w:rsidP="00A142C6">
            <w:pPr>
              <w:spacing w:after="200" w:line="276" w:lineRule="auto"/>
              <w:jc w:val="center"/>
              <w:rPr>
                <w:rFonts w:cs="Times New Roman"/>
                <w:b/>
              </w:rPr>
            </w:pPr>
            <w:r>
              <w:rPr>
                <w:rFonts w:cs="Times New Roman"/>
                <w:b/>
              </w:rPr>
              <w:t>$65,177.46</w:t>
            </w:r>
          </w:p>
        </w:tc>
      </w:tr>
    </w:tbl>
    <w:p w14:paraId="2D556552" w14:textId="77777777" w:rsidR="003F12CA" w:rsidRPr="001D5408" w:rsidRDefault="003F12CA" w:rsidP="001D5408">
      <w:pPr>
        <w:pStyle w:val="ListParagraph"/>
        <w:spacing w:after="0"/>
        <w:rPr>
          <w:rFonts w:cs="Times New Roman"/>
          <w:i/>
        </w:rPr>
      </w:pPr>
    </w:p>
    <w:p w14:paraId="401CC232" w14:textId="77777777" w:rsidR="003F12CA" w:rsidRPr="001D5408" w:rsidRDefault="003F12CA" w:rsidP="001D5408">
      <w:pPr>
        <w:rPr>
          <w:rFonts w:cs="Times New Roman"/>
        </w:rPr>
      </w:pPr>
      <w:r w:rsidRPr="001D5408">
        <w:rPr>
          <w:rFonts w:cs="Times New Roman"/>
        </w:rPr>
        <w:t>Travel costs incurred as a result of conducting cognitive testing at a central location will be billed to this project at cost and utilize government travel guidelines.</w:t>
      </w:r>
    </w:p>
    <w:p w14:paraId="1EA8675E" w14:textId="253E6DD2" w:rsidR="00BD2939" w:rsidRPr="001D5408" w:rsidRDefault="003F12CA" w:rsidP="001D5408">
      <w:pPr>
        <w:rPr>
          <w:rFonts w:cs="Times New Roman"/>
        </w:rPr>
      </w:pPr>
      <w:r w:rsidRPr="001D5408">
        <w:rPr>
          <w:rFonts w:cs="Times New Roman"/>
        </w:rPr>
        <w:t>The total estimated cost for this quantitative research program</w:t>
      </w:r>
      <w:r w:rsidR="00B5526E" w:rsidRPr="001D5408">
        <w:rPr>
          <w:rFonts w:cs="Times New Roman"/>
        </w:rPr>
        <w:t xml:space="preserve">, including </w:t>
      </w:r>
      <w:r w:rsidR="00BD2939" w:rsidRPr="001D5408">
        <w:rPr>
          <w:rFonts w:cs="Times New Roman"/>
        </w:rPr>
        <w:t xml:space="preserve">in-person </w:t>
      </w:r>
      <w:r w:rsidR="00B5526E" w:rsidRPr="001D5408">
        <w:rPr>
          <w:rFonts w:cs="Times New Roman"/>
        </w:rPr>
        <w:t>cognitive testing,</w:t>
      </w:r>
      <w:r w:rsidRPr="001D5408">
        <w:rPr>
          <w:rFonts w:cs="Times New Roman"/>
        </w:rPr>
        <w:t xml:space="preserve"> is </w:t>
      </w:r>
      <w:r w:rsidRPr="001D5408">
        <w:rPr>
          <w:rFonts w:cs="Times New Roman"/>
          <w:b/>
        </w:rPr>
        <w:t>$</w:t>
      </w:r>
      <w:r w:rsidR="00AE4153" w:rsidRPr="001D5408">
        <w:rPr>
          <w:rFonts w:cs="Times New Roman"/>
          <w:b/>
        </w:rPr>
        <w:t>10</w:t>
      </w:r>
      <w:r w:rsidR="00A142C6">
        <w:rPr>
          <w:rFonts w:cs="Times New Roman"/>
          <w:b/>
        </w:rPr>
        <w:t>6,327.46</w:t>
      </w:r>
    </w:p>
    <w:p w14:paraId="2B221B30" w14:textId="77777777" w:rsidR="00381000" w:rsidRPr="001D5408" w:rsidRDefault="00381000" w:rsidP="001D5408">
      <w:pPr>
        <w:pStyle w:val="Heading3"/>
        <w:numPr>
          <w:ilvl w:val="0"/>
          <w:numId w:val="13"/>
        </w:numPr>
        <w:ind w:left="360"/>
      </w:pPr>
      <w:bookmarkStart w:id="16" w:name="_Toc402885504"/>
      <w:r w:rsidRPr="001D5408">
        <w:t>Explain the reasons for any program changes or adjustments reported in Items 13 or 14 of the OMB Form 83-I.</w:t>
      </w:r>
      <w:bookmarkEnd w:id="16"/>
    </w:p>
    <w:p w14:paraId="5679D58E" w14:textId="77777777" w:rsidR="00AE4627" w:rsidRPr="001D5408" w:rsidRDefault="00AE4627" w:rsidP="001D5408">
      <w:pPr>
        <w:spacing w:after="0"/>
      </w:pPr>
    </w:p>
    <w:p w14:paraId="199C0139" w14:textId="4450EF39" w:rsidR="00121624" w:rsidRPr="001D5408" w:rsidRDefault="00232489" w:rsidP="001D5408">
      <w:pPr>
        <w:spacing w:after="0"/>
        <w:rPr>
          <w:rFonts w:cs="Times New Roman"/>
        </w:rPr>
      </w:pPr>
      <w:r w:rsidRPr="001D5408">
        <w:rPr>
          <w:rFonts w:cs="Times New Roman"/>
        </w:rPr>
        <w:t>The reason for the program change is the introduction of</w:t>
      </w:r>
      <w:r w:rsidR="00A57776" w:rsidRPr="001D5408">
        <w:rPr>
          <w:rFonts w:cs="Times New Roman"/>
        </w:rPr>
        <w:t xml:space="preserve"> a new </w:t>
      </w:r>
      <w:r w:rsidR="006A1096" w:rsidRPr="001D5408">
        <w:rPr>
          <w:rFonts w:cs="Times New Roman"/>
        </w:rPr>
        <w:t>information collection request</w:t>
      </w:r>
      <w:r w:rsidRPr="001D5408">
        <w:rPr>
          <w:rFonts w:cs="Times New Roman"/>
        </w:rPr>
        <w:t xml:space="preserve"> on NCAP communications research</w:t>
      </w:r>
      <w:r w:rsidR="00770FE5" w:rsidRPr="001D5408">
        <w:rPr>
          <w:rFonts w:cs="Times New Roman"/>
        </w:rPr>
        <w:t>.</w:t>
      </w:r>
    </w:p>
    <w:p w14:paraId="4C4C4A82" w14:textId="77777777" w:rsidR="00381000" w:rsidRPr="001D5408" w:rsidRDefault="00381000" w:rsidP="001D5408">
      <w:pPr>
        <w:pStyle w:val="Heading3"/>
        <w:numPr>
          <w:ilvl w:val="0"/>
          <w:numId w:val="13"/>
        </w:numPr>
        <w:ind w:left="360"/>
      </w:pPr>
      <w:bookmarkStart w:id="17" w:name="_Toc402885505"/>
      <w:r w:rsidRPr="001D5408">
        <w:t>For collections of information whose results will be published, outline plans for tabulation and publication.</w:t>
      </w:r>
      <w:bookmarkEnd w:id="17"/>
      <w:r w:rsidRPr="001D5408">
        <w:t xml:space="preserve"> </w:t>
      </w:r>
    </w:p>
    <w:p w14:paraId="25D33A37" w14:textId="77777777" w:rsidR="00AE4627" w:rsidRPr="001D5408" w:rsidRDefault="00AE4627" w:rsidP="001D5408">
      <w:pPr>
        <w:spacing w:after="0"/>
      </w:pPr>
    </w:p>
    <w:p w14:paraId="5347A23C" w14:textId="77777777" w:rsidR="002963FA" w:rsidRPr="001D5408" w:rsidRDefault="00860980" w:rsidP="001D5408">
      <w:pPr>
        <w:rPr>
          <w:rFonts w:cs="Times New Roman"/>
        </w:rPr>
      </w:pPr>
      <w:r w:rsidRPr="001D5408">
        <w:rPr>
          <w:rFonts w:cs="Times New Roman"/>
        </w:rPr>
        <w:t xml:space="preserve">Through data processing, we will analyze the total data gathered from the sample of respondents. We will also use cross tabulations to analyze summary statistics and coded open-ended responses across demographic groups to explore any apparent differences; however, the intention of this survey is not to guide decisions on </w:t>
      </w:r>
      <w:r w:rsidR="00971803" w:rsidRPr="001D5408">
        <w:rPr>
          <w:rFonts w:cs="Times New Roman"/>
        </w:rPr>
        <w:t>communications</w:t>
      </w:r>
      <w:r w:rsidRPr="001D5408">
        <w:rPr>
          <w:rFonts w:cs="Times New Roman"/>
        </w:rPr>
        <w:t xml:space="preserve"> targeting by demographics. This analysis will provide NHTSA with the ability to make informed decisions about </w:t>
      </w:r>
      <w:r w:rsidR="00971803" w:rsidRPr="001D5408">
        <w:rPr>
          <w:rFonts w:cs="Times New Roman"/>
        </w:rPr>
        <w:t>communications</w:t>
      </w:r>
      <w:r w:rsidRPr="001D5408">
        <w:rPr>
          <w:rFonts w:cs="Times New Roman"/>
        </w:rPr>
        <w:t xml:space="preserve"> relevant to this initiative. </w:t>
      </w:r>
    </w:p>
    <w:p w14:paraId="078EFDD6" w14:textId="3A589DE8" w:rsidR="00061EE6" w:rsidRPr="001D5408" w:rsidRDefault="001977BB" w:rsidP="001D5408">
      <w:pPr>
        <w:rPr>
          <w:rFonts w:cs="Times New Roman"/>
        </w:rPr>
      </w:pPr>
      <w:r w:rsidRPr="001D5408">
        <w:rPr>
          <w:rFonts w:cs="Times New Roman"/>
        </w:rPr>
        <w:t>In addition to cross-t</w:t>
      </w:r>
      <w:r w:rsidR="003A7475" w:rsidRPr="001D5408">
        <w:rPr>
          <w:rFonts w:cs="Times New Roman"/>
        </w:rPr>
        <w:t>abulations, data processing will</w:t>
      </w:r>
      <w:r w:rsidRPr="001D5408">
        <w:rPr>
          <w:rFonts w:cs="Times New Roman"/>
        </w:rPr>
        <w:t xml:space="preserve"> include </w:t>
      </w:r>
      <w:r w:rsidR="00C36E08" w:rsidRPr="001D5408">
        <w:rPr>
          <w:rFonts w:cs="Times New Roman"/>
        </w:rPr>
        <w:t>maximum difference scaling for exploration of tradeoffs consumers make with regard to information included on the Monroney label</w:t>
      </w:r>
      <w:r w:rsidR="00517316" w:rsidRPr="001D5408">
        <w:rPr>
          <w:rFonts w:cs="Times New Roman"/>
        </w:rPr>
        <w:t xml:space="preserve"> (</w:t>
      </w:r>
      <w:r w:rsidR="006C5C27" w:rsidRPr="001D5408">
        <w:rPr>
          <w:rFonts w:cs="Times New Roman"/>
        </w:rPr>
        <w:t>“</w:t>
      </w:r>
      <w:r w:rsidR="00517316" w:rsidRPr="001D5408">
        <w:rPr>
          <w:rFonts w:cs="Times New Roman"/>
        </w:rPr>
        <w:t>window sticker</w:t>
      </w:r>
      <w:r w:rsidR="006C5C27" w:rsidRPr="001D5408">
        <w:rPr>
          <w:rFonts w:cs="Times New Roman"/>
        </w:rPr>
        <w:t>”</w:t>
      </w:r>
      <w:r w:rsidR="00517316" w:rsidRPr="001D5408">
        <w:rPr>
          <w:rFonts w:cs="Times New Roman"/>
        </w:rPr>
        <w:t>)</w:t>
      </w:r>
      <w:r w:rsidR="001746D0" w:rsidRPr="001D5408">
        <w:rPr>
          <w:rFonts w:cs="Times New Roman"/>
        </w:rPr>
        <w:t>.</w:t>
      </w:r>
    </w:p>
    <w:p w14:paraId="7BB00E63" w14:textId="04D04645" w:rsidR="00860980" w:rsidRPr="001D5408" w:rsidRDefault="00860980" w:rsidP="001D5408">
      <w:pPr>
        <w:rPr>
          <w:rFonts w:cs="Times New Roman"/>
        </w:rPr>
      </w:pPr>
      <w:r w:rsidRPr="001D5408">
        <w:rPr>
          <w:rFonts w:cs="Times New Roman"/>
        </w:rPr>
        <w:t xml:space="preserve">NHTSA expects to receive an interim report </w:t>
      </w:r>
      <w:r w:rsidR="001746D0" w:rsidRPr="001D5408">
        <w:rPr>
          <w:rFonts w:cs="Times New Roman"/>
        </w:rPr>
        <w:t xml:space="preserve">from the research contractor </w:t>
      </w:r>
      <w:r w:rsidRPr="001D5408">
        <w:rPr>
          <w:rFonts w:cs="Times New Roman"/>
        </w:rPr>
        <w:t>within one week of the completion of survey fielding. This will provide top line results of the survey along with findings gathered from an initial look at the data. After a more detailed analysis, a final report will be delivered two weeks after the survey has completed fielding.</w:t>
      </w:r>
    </w:p>
    <w:p w14:paraId="1BD304AD" w14:textId="27A10C3D" w:rsidR="00860980" w:rsidRPr="001D5408" w:rsidRDefault="0064376D" w:rsidP="001D5408">
      <w:pPr>
        <w:rPr>
          <w:rFonts w:cs="Times New Roman"/>
        </w:rPr>
      </w:pPr>
      <w:r w:rsidRPr="001D5408">
        <w:rPr>
          <w:rFonts w:cs="Times New Roman"/>
        </w:rPr>
        <w:t>The results of this research study are to be used for internal planning purposes</w:t>
      </w:r>
      <w:r w:rsidR="00517316" w:rsidRPr="001D5408">
        <w:rPr>
          <w:rFonts w:cs="Times New Roman"/>
        </w:rPr>
        <w:t>.</w:t>
      </w:r>
      <w:r w:rsidRPr="001D5408">
        <w:rPr>
          <w:rFonts w:cs="Times New Roman"/>
        </w:rPr>
        <w:t xml:space="preserve"> At this time, there are no plans for further publication of the research results.</w:t>
      </w:r>
      <w:r w:rsidR="00860980" w:rsidRPr="001D5408">
        <w:rPr>
          <w:rFonts w:cs="Times New Roman"/>
        </w:rPr>
        <w:t xml:space="preserve"> </w:t>
      </w:r>
    </w:p>
    <w:p w14:paraId="685F4983" w14:textId="77777777" w:rsidR="00D01164" w:rsidRPr="001D5408" w:rsidRDefault="00D01164" w:rsidP="001D5408">
      <w:pPr>
        <w:rPr>
          <w:rFonts w:cs="Times New Roman"/>
        </w:rPr>
      </w:pPr>
    </w:p>
    <w:p w14:paraId="350FB1C0" w14:textId="5EA56580" w:rsidR="00381000" w:rsidRPr="001D5408" w:rsidRDefault="00381000" w:rsidP="001D5408">
      <w:pPr>
        <w:pStyle w:val="Heading3"/>
        <w:numPr>
          <w:ilvl w:val="0"/>
          <w:numId w:val="13"/>
        </w:numPr>
        <w:ind w:left="360"/>
      </w:pPr>
      <w:bookmarkStart w:id="18" w:name="_Toc402885506"/>
      <w:r w:rsidRPr="001D5408">
        <w:t>If seeking approval to not display the expiration date for OMB approval of the information collection, explain the reasons that display would be inappropriate.</w:t>
      </w:r>
      <w:bookmarkEnd w:id="18"/>
    </w:p>
    <w:p w14:paraId="3622F0A3" w14:textId="77777777" w:rsidR="007163D5" w:rsidRPr="001D5408" w:rsidRDefault="007163D5" w:rsidP="001D5408">
      <w:pPr>
        <w:spacing w:after="0"/>
      </w:pPr>
    </w:p>
    <w:p w14:paraId="0458CB67" w14:textId="6FF625B6" w:rsidR="004E26DC" w:rsidRPr="007068C7" w:rsidRDefault="00585E4E" w:rsidP="001D5408">
      <w:pPr>
        <w:rPr>
          <w:rFonts w:cs="Times New Roman"/>
        </w:rPr>
      </w:pPr>
      <w:r w:rsidRPr="001D5408">
        <w:rPr>
          <w:rFonts w:cs="Times New Roman"/>
        </w:rPr>
        <w:t xml:space="preserve">We do not seek approval to </w:t>
      </w:r>
      <w:r w:rsidR="00623652" w:rsidRPr="001D5408">
        <w:rPr>
          <w:rFonts w:cs="Times New Roman"/>
        </w:rPr>
        <w:t xml:space="preserve">not </w:t>
      </w:r>
      <w:r w:rsidRPr="001D5408">
        <w:rPr>
          <w:rFonts w:cs="Times New Roman"/>
        </w:rPr>
        <w:t>display the expiration date for OMB approval for this research plan.</w:t>
      </w:r>
    </w:p>
    <w:p w14:paraId="5A6F2087" w14:textId="77777777" w:rsidR="00BD02F8" w:rsidRPr="007068C7" w:rsidRDefault="00381000" w:rsidP="001D5408">
      <w:pPr>
        <w:pStyle w:val="Heading3"/>
        <w:numPr>
          <w:ilvl w:val="0"/>
          <w:numId w:val="13"/>
        </w:numPr>
        <w:ind w:left="360"/>
      </w:pPr>
      <w:bookmarkStart w:id="19" w:name="_Toc402885507"/>
      <w:r w:rsidRPr="007068C7">
        <w:t>Explain each exception to the certification statement identified in Item 19, "Certification for Paperwork Reduction Act Submissions," of OMB Form 83-I</w:t>
      </w:r>
      <w:r w:rsidR="008E61B3" w:rsidRPr="007068C7">
        <w:t>.</w:t>
      </w:r>
      <w:bookmarkEnd w:id="19"/>
    </w:p>
    <w:p w14:paraId="743FBD92" w14:textId="77777777" w:rsidR="001D1BC8" w:rsidRPr="007068C7" w:rsidRDefault="001D1BC8" w:rsidP="001D5408">
      <w:pPr>
        <w:spacing w:after="0"/>
        <w:rPr>
          <w:rFonts w:cs="Times New Roman"/>
        </w:rPr>
      </w:pPr>
    </w:p>
    <w:p w14:paraId="6DBD1386" w14:textId="77D8C796" w:rsidR="005415B2" w:rsidRPr="001D5408" w:rsidRDefault="00DA51C1" w:rsidP="001D5408">
      <w:pPr>
        <w:rPr>
          <w:rFonts w:eastAsiaTheme="majorEastAsia" w:cstheme="majorBidi"/>
          <w:b/>
          <w:bCs/>
          <w:sz w:val="32"/>
          <w:szCs w:val="28"/>
        </w:rPr>
      </w:pPr>
      <w:r w:rsidRPr="001D5408">
        <w:rPr>
          <w:rFonts w:cs="Times New Roman"/>
        </w:rPr>
        <w:t>No exceptions to the certification are required for this research plan.</w:t>
      </w:r>
    </w:p>
    <w:sectPr w:rsidR="005415B2" w:rsidRPr="001D5408" w:rsidSect="00CB0C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B3E31" w14:textId="77777777" w:rsidR="003467F7" w:rsidRDefault="003467F7" w:rsidP="00A868F2">
      <w:pPr>
        <w:spacing w:after="0" w:line="240" w:lineRule="auto"/>
      </w:pPr>
      <w:r>
        <w:separator/>
      </w:r>
    </w:p>
  </w:endnote>
  <w:endnote w:type="continuationSeparator" w:id="0">
    <w:p w14:paraId="57A86C34" w14:textId="77777777" w:rsidR="003467F7" w:rsidRDefault="003467F7" w:rsidP="00A86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8D916" w14:textId="77777777" w:rsidR="00062B85" w:rsidRDefault="00062B85" w:rsidP="003A55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5989D0" w14:textId="77777777" w:rsidR="00062B85" w:rsidRDefault="00062B85" w:rsidP="00103F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D09BE" w14:textId="68452DA7" w:rsidR="00062B85" w:rsidRDefault="00062B85" w:rsidP="003A55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3B0D">
      <w:rPr>
        <w:rStyle w:val="PageNumber"/>
        <w:noProof/>
      </w:rPr>
      <w:t>1</w:t>
    </w:r>
    <w:r>
      <w:rPr>
        <w:rStyle w:val="PageNumber"/>
      </w:rPr>
      <w:fldChar w:fldCharType="end"/>
    </w:r>
  </w:p>
  <w:p w14:paraId="0FADDCB4" w14:textId="4D905233" w:rsidR="00415C40" w:rsidRDefault="00415C40" w:rsidP="00062B85">
    <w:pPr>
      <w:pStyle w:val="Footer"/>
      <w:ind w:right="360"/>
    </w:pPr>
  </w:p>
  <w:p w14:paraId="76638D0A" w14:textId="49EA22CD" w:rsidR="00933FF5" w:rsidRDefault="00062B85">
    <w:pPr>
      <w:pStyle w:val="Footer"/>
    </w:pPr>
    <w:r>
      <w:rPr>
        <w:noProof/>
      </w:rPr>
      <mc:AlternateContent>
        <mc:Choice Requires="wps">
          <w:drawing>
            <wp:anchor distT="0" distB="0" distL="114300" distR="114300" simplePos="0" relativeHeight="251659264" behindDoc="0" locked="0" layoutInCell="1" allowOverlap="1" wp14:anchorId="3645DC6E" wp14:editId="31262627">
              <wp:simplePos x="0" y="0"/>
              <wp:positionH relativeFrom="column">
                <wp:posOffset>-149225</wp:posOffset>
              </wp:positionH>
              <wp:positionV relativeFrom="paragraph">
                <wp:posOffset>-265430</wp:posOffset>
              </wp:positionV>
              <wp:extent cx="4407535" cy="530860"/>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671FC" w14:textId="77777777" w:rsidR="00062B85" w:rsidRPr="0028296C" w:rsidRDefault="00062B85" w:rsidP="00062B85">
                          <w:pPr>
                            <w:pStyle w:val="Footer"/>
                            <w:rPr>
                              <w:rFonts w:cs="Times New Roman"/>
                              <w:sz w:val="18"/>
                              <w:szCs w:val="18"/>
                            </w:rPr>
                          </w:pPr>
                          <w:r>
                            <w:rPr>
                              <w:rFonts w:cs="Times New Roman"/>
                              <w:sz w:val="18"/>
                              <w:szCs w:val="18"/>
                            </w:rPr>
                            <w:t>NHTSA: NCAP Communications Research – OMB Control Number 2127-new</w:t>
                          </w:r>
                        </w:p>
                        <w:p w14:paraId="72DFB399" w14:textId="2A29DBC4" w:rsidR="00062B85" w:rsidRPr="0028296C" w:rsidRDefault="00062B85" w:rsidP="00062B85">
                          <w:pPr>
                            <w:pStyle w:val="Footer"/>
                            <w:rPr>
                              <w:rFonts w:cs="Times New Roman"/>
                              <w:sz w:val="18"/>
                              <w:szCs w:val="18"/>
                            </w:rPr>
                          </w:pPr>
                          <w:r>
                            <w:rPr>
                              <w:rFonts w:cs="Times New Roman"/>
                              <w:sz w:val="18"/>
                              <w:szCs w:val="18"/>
                            </w:rPr>
                            <w:t xml:space="preserve">Quantitative </w:t>
                          </w:r>
                          <w:r w:rsidRPr="0028296C">
                            <w:rPr>
                              <w:rFonts w:cs="Times New Roman"/>
                              <w:sz w:val="18"/>
                              <w:szCs w:val="18"/>
                            </w:rPr>
                            <w:t>ICR Package</w:t>
                          </w:r>
                          <w:r>
                            <w:rPr>
                              <w:rFonts w:cs="Times New Roman"/>
                              <w:sz w:val="18"/>
                              <w:szCs w:val="18"/>
                            </w:rPr>
                            <w:t xml:space="preserve"> – Section </w:t>
                          </w:r>
                          <w:r w:rsidR="00ED66BA">
                            <w:rPr>
                              <w:rFonts w:cs="Times New Roman"/>
                              <w:sz w:val="18"/>
                              <w:szCs w:val="18"/>
                            </w:rPr>
                            <w:t>A</w:t>
                          </w:r>
                        </w:p>
                        <w:p w14:paraId="0AF9F9BC" w14:textId="65386369" w:rsidR="00062B85" w:rsidRPr="0028296C" w:rsidRDefault="00062B85" w:rsidP="00062B85">
                          <w:pPr>
                            <w:rPr>
                              <w:rFonts w:cs="Times New Roman"/>
                              <w:sz w:val="18"/>
                              <w:szCs w:val="18"/>
                            </w:rPr>
                          </w:pPr>
                          <w:r>
                            <w:rPr>
                              <w:rFonts w:cs="Times New Roman"/>
                              <w:sz w:val="18"/>
                              <w:szCs w:val="18"/>
                            </w:rPr>
                            <w:t>DRAFT:</w:t>
                          </w:r>
                          <w:r w:rsidR="009527D4">
                            <w:rPr>
                              <w:rFonts w:cs="Times New Roman"/>
                              <w:sz w:val="18"/>
                              <w:szCs w:val="18"/>
                            </w:rPr>
                            <w:t xml:space="preserve"> </w:t>
                          </w:r>
                          <w:r w:rsidR="00B23CAE">
                            <w:rPr>
                              <w:rFonts w:cs="Times New Roman"/>
                              <w:sz w:val="18"/>
                              <w:szCs w:val="18"/>
                            </w:rPr>
                            <w:t>May 2</w:t>
                          </w:r>
                          <w:r w:rsidR="001650BE">
                            <w:rPr>
                              <w:rFonts w:cs="Times New Roman"/>
                              <w:sz w:val="18"/>
                              <w:szCs w:val="18"/>
                            </w:rPr>
                            <w:t>1</w:t>
                          </w:r>
                          <w:r w:rsidR="00107EFE">
                            <w:rPr>
                              <w:rFonts w:cs="Times New Roman"/>
                              <w:sz w:val="18"/>
                              <w:szCs w:val="18"/>
                            </w:rPr>
                            <w:t>,</w:t>
                          </w:r>
                          <w:r w:rsidR="00256DFA">
                            <w:rPr>
                              <w:rFonts w:cs="Times New Roman"/>
                              <w:sz w:val="18"/>
                              <w:szCs w:val="18"/>
                            </w:rPr>
                            <w:t xml:space="preserve"> </w:t>
                          </w:r>
                          <w:r>
                            <w:rPr>
                              <w:rFonts w:cs="Times New Roman"/>
                              <w:sz w:val="18"/>
                              <w:szCs w:val="18"/>
                            </w:rPr>
                            <w:t>201</w:t>
                          </w:r>
                          <w:r w:rsidR="009527D4">
                            <w:rPr>
                              <w:rFonts w:cs="Times New Roman"/>
                              <w:sz w:val="18"/>
                              <w:szCs w:val="18"/>
                            </w:rPr>
                            <w:t>9</w:t>
                          </w:r>
                        </w:p>
                        <w:p w14:paraId="32EE4C3B" w14:textId="77777777" w:rsidR="00062B85" w:rsidRPr="0028296C" w:rsidRDefault="00062B85" w:rsidP="00062B85">
                          <w:pPr>
                            <w:rPr>
                              <w:rFonts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1.75pt;margin-top:-20.9pt;width:347.05pt;height:4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x/tQ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" filled="f" stroked="f">
              <v:textbox>
                <w:txbxContent>
                  <w:p w14:paraId="39D671FC" w14:textId="77777777" w:rsidR="00062B85" w:rsidRPr="0028296C" w:rsidRDefault="00062B85" w:rsidP="00062B85">
                    <w:pPr>
                      <w:pStyle w:val="Footer"/>
                      <w:rPr>
                        <w:rFonts w:cs="Times New Roman"/>
                        <w:sz w:val="18"/>
                        <w:szCs w:val="18"/>
                      </w:rPr>
                    </w:pPr>
                    <w:r>
                      <w:rPr>
                        <w:rFonts w:cs="Times New Roman"/>
                        <w:sz w:val="18"/>
                        <w:szCs w:val="18"/>
                      </w:rPr>
                      <w:t>NHTSA: NCAP Communications Research – OMB Control Number 2127-new</w:t>
                    </w:r>
                  </w:p>
                  <w:p w14:paraId="72DFB399" w14:textId="2A29DBC4" w:rsidR="00062B85" w:rsidRPr="0028296C" w:rsidRDefault="00062B85" w:rsidP="00062B85">
                    <w:pPr>
                      <w:pStyle w:val="Footer"/>
                      <w:rPr>
                        <w:rFonts w:cs="Times New Roman"/>
                        <w:sz w:val="18"/>
                        <w:szCs w:val="18"/>
                      </w:rPr>
                    </w:pPr>
                    <w:r>
                      <w:rPr>
                        <w:rFonts w:cs="Times New Roman"/>
                        <w:sz w:val="18"/>
                        <w:szCs w:val="18"/>
                      </w:rPr>
                      <w:t xml:space="preserve">Quantitative </w:t>
                    </w:r>
                    <w:r w:rsidRPr="0028296C">
                      <w:rPr>
                        <w:rFonts w:cs="Times New Roman"/>
                        <w:sz w:val="18"/>
                        <w:szCs w:val="18"/>
                      </w:rPr>
                      <w:t>ICR Package</w:t>
                    </w:r>
                    <w:r>
                      <w:rPr>
                        <w:rFonts w:cs="Times New Roman"/>
                        <w:sz w:val="18"/>
                        <w:szCs w:val="18"/>
                      </w:rPr>
                      <w:t xml:space="preserve"> – Section </w:t>
                    </w:r>
                    <w:r w:rsidR="00ED66BA">
                      <w:rPr>
                        <w:rFonts w:cs="Times New Roman"/>
                        <w:sz w:val="18"/>
                        <w:szCs w:val="18"/>
                      </w:rPr>
                      <w:t>A</w:t>
                    </w:r>
                  </w:p>
                  <w:p w14:paraId="0AF9F9BC" w14:textId="65386369" w:rsidR="00062B85" w:rsidRPr="0028296C" w:rsidRDefault="00062B85" w:rsidP="00062B85">
                    <w:pPr>
                      <w:rPr>
                        <w:rFonts w:cs="Times New Roman"/>
                        <w:sz w:val="18"/>
                        <w:szCs w:val="18"/>
                      </w:rPr>
                    </w:pPr>
                    <w:r>
                      <w:rPr>
                        <w:rFonts w:cs="Times New Roman"/>
                        <w:sz w:val="18"/>
                        <w:szCs w:val="18"/>
                      </w:rPr>
                      <w:t>DRAFT:</w:t>
                    </w:r>
                    <w:r w:rsidR="009527D4">
                      <w:rPr>
                        <w:rFonts w:cs="Times New Roman"/>
                        <w:sz w:val="18"/>
                        <w:szCs w:val="18"/>
                      </w:rPr>
                      <w:t xml:space="preserve"> </w:t>
                    </w:r>
                    <w:r w:rsidR="00B23CAE">
                      <w:rPr>
                        <w:rFonts w:cs="Times New Roman"/>
                        <w:sz w:val="18"/>
                        <w:szCs w:val="18"/>
                      </w:rPr>
                      <w:t>May 2</w:t>
                    </w:r>
                    <w:r w:rsidR="001650BE">
                      <w:rPr>
                        <w:rFonts w:cs="Times New Roman"/>
                        <w:sz w:val="18"/>
                        <w:szCs w:val="18"/>
                      </w:rPr>
                      <w:t>1</w:t>
                    </w:r>
                    <w:r w:rsidR="00107EFE">
                      <w:rPr>
                        <w:rFonts w:cs="Times New Roman"/>
                        <w:sz w:val="18"/>
                        <w:szCs w:val="18"/>
                      </w:rPr>
                      <w:t>,</w:t>
                    </w:r>
                    <w:r w:rsidR="00256DFA">
                      <w:rPr>
                        <w:rFonts w:cs="Times New Roman"/>
                        <w:sz w:val="18"/>
                        <w:szCs w:val="18"/>
                      </w:rPr>
                      <w:t xml:space="preserve"> </w:t>
                    </w:r>
                    <w:r>
                      <w:rPr>
                        <w:rFonts w:cs="Times New Roman"/>
                        <w:sz w:val="18"/>
                        <w:szCs w:val="18"/>
                      </w:rPr>
                      <w:t>201</w:t>
                    </w:r>
                    <w:r w:rsidR="009527D4">
                      <w:rPr>
                        <w:rFonts w:cs="Times New Roman"/>
                        <w:sz w:val="18"/>
                        <w:szCs w:val="18"/>
                      </w:rPr>
                      <w:t>9</w:t>
                    </w:r>
                  </w:p>
                  <w:p w14:paraId="32EE4C3B" w14:textId="77777777" w:rsidR="00062B85" w:rsidRPr="0028296C" w:rsidRDefault="00062B85" w:rsidP="00062B85">
                    <w:pPr>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0E908" w14:textId="77777777" w:rsidR="003467F7" w:rsidRDefault="003467F7" w:rsidP="00A868F2">
      <w:pPr>
        <w:spacing w:after="0" w:line="240" w:lineRule="auto"/>
      </w:pPr>
      <w:r>
        <w:separator/>
      </w:r>
    </w:p>
  </w:footnote>
  <w:footnote w:type="continuationSeparator" w:id="0">
    <w:p w14:paraId="49A7C876" w14:textId="77777777" w:rsidR="003467F7" w:rsidRDefault="003467F7" w:rsidP="00A868F2">
      <w:pPr>
        <w:spacing w:after="0" w:line="240" w:lineRule="auto"/>
      </w:pPr>
      <w:r>
        <w:continuationSeparator/>
      </w:r>
    </w:p>
  </w:footnote>
  <w:footnote w:id="1">
    <w:p w14:paraId="4CFFB812" w14:textId="5BD2CFEC" w:rsidR="00933FF5" w:rsidRPr="001200C0" w:rsidRDefault="00933FF5" w:rsidP="00200B8C">
      <w:pPr>
        <w:pStyle w:val="FootnoteText"/>
        <w:rPr>
          <w:rFonts w:ascii="Times" w:hAnsi="Times" w:cs="Arial"/>
        </w:rPr>
      </w:pPr>
      <w:r>
        <w:rPr>
          <w:rStyle w:val="FootnoteReference"/>
        </w:rPr>
        <w:footnoteRef/>
      </w:r>
      <w:r>
        <w:t xml:space="preserve"> </w:t>
      </w:r>
      <w:r w:rsidRPr="005A69F3">
        <w:rPr>
          <w:rFonts w:ascii="Times" w:hAnsi="Times" w:cs="Arial"/>
        </w:rPr>
        <w:t xml:space="preserve">From </w:t>
      </w:r>
      <w:r>
        <w:rPr>
          <w:rFonts w:ascii="Times" w:hAnsi="Times" w:cs="Arial"/>
        </w:rPr>
        <w:t xml:space="preserve">Bureau of Labor and Statistics’ median hourly wage (all occupations) in the </w:t>
      </w:r>
      <w:r w:rsidRPr="001200C0">
        <w:rPr>
          <w:rFonts w:ascii="Times" w:hAnsi="Times" w:cs="Arial"/>
        </w:rPr>
        <w:t>May 20</w:t>
      </w:r>
      <w:r>
        <w:rPr>
          <w:rFonts w:ascii="Times" w:hAnsi="Times" w:cs="Arial"/>
        </w:rPr>
        <w:t>1</w:t>
      </w:r>
      <w:r w:rsidR="009527D4">
        <w:rPr>
          <w:rFonts w:ascii="Times" w:hAnsi="Times" w:cs="Arial"/>
        </w:rPr>
        <w:t>8</w:t>
      </w:r>
      <w:r w:rsidRPr="001200C0">
        <w:rPr>
          <w:rFonts w:ascii="Times" w:hAnsi="Times" w:cs="Arial"/>
        </w:rPr>
        <w:t xml:space="preserve"> National Occupational Employment and Wage Estimates</w:t>
      </w:r>
      <w:r>
        <w:rPr>
          <w:rFonts w:ascii="Times" w:hAnsi="Times" w:cs="Arial"/>
        </w:rPr>
        <w:t xml:space="preserve">, </w:t>
      </w:r>
      <w:r w:rsidR="00415C40">
        <w:rPr>
          <w:rFonts w:ascii="Times" w:hAnsi="Times" w:cs="Arial"/>
        </w:rPr>
        <w:t>l</w:t>
      </w:r>
      <w:r>
        <w:rPr>
          <w:rFonts w:ascii="Times" w:hAnsi="Times" w:cs="Arial"/>
        </w:rPr>
        <w:t xml:space="preserve">ast </w:t>
      </w:r>
      <w:r w:rsidR="00415C40">
        <w:rPr>
          <w:rFonts w:ascii="Times" w:hAnsi="Times" w:cs="Arial"/>
        </w:rPr>
        <w:t>m</w:t>
      </w:r>
      <w:r>
        <w:rPr>
          <w:rFonts w:ascii="Times" w:hAnsi="Times" w:cs="Arial"/>
        </w:rPr>
        <w:t xml:space="preserve">odified </w:t>
      </w:r>
      <w:r w:rsidR="009527D4">
        <w:rPr>
          <w:rFonts w:ascii="Times" w:hAnsi="Times" w:cs="Arial"/>
        </w:rPr>
        <w:t>April 2019.</w:t>
      </w:r>
    </w:p>
  </w:footnote>
  <w:footnote w:id="2">
    <w:p w14:paraId="4C7102BF" w14:textId="417F6D45" w:rsidR="00933FF5" w:rsidRPr="0002281A" w:rsidRDefault="00933FF5" w:rsidP="00504483">
      <w:pPr>
        <w:pStyle w:val="FootnoteText"/>
        <w:rPr>
          <w:rFonts w:cs="Times New Roman"/>
        </w:rPr>
      </w:pPr>
      <w:r w:rsidRPr="0002281A">
        <w:rPr>
          <w:rStyle w:val="FootnoteReference"/>
          <w:rFonts w:cs="Times New Roman"/>
        </w:rPr>
        <w:footnoteRef/>
      </w:r>
      <w:r w:rsidRPr="0002281A">
        <w:rPr>
          <w:rFonts w:cs="Times New Roman"/>
        </w:rPr>
        <w:t xml:space="preserve"> From Internal Revenue Services’ 201</w:t>
      </w:r>
      <w:r w:rsidR="009527D4">
        <w:rPr>
          <w:rFonts w:cs="Times New Roman"/>
        </w:rPr>
        <w:t>9</w:t>
      </w:r>
      <w:r w:rsidRPr="0002281A">
        <w:rPr>
          <w:rFonts w:cs="Times New Roman"/>
        </w:rPr>
        <w:t xml:space="preserve"> Standard Mileage Rate for business miles driven.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315"/>
    <w:multiLevelType w:val="multilevel"/>
    <w:tmpl w:val="1F8E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45ECF"/>
    <w:multiLevelType w:val="singleLevel"/>
    <w:tmpl w:val="75F97CD2"/>
    <w:lvl w:ilvl="0">
      <w:start w:val="8"/>
      <w:numFmt w:val="decimal"/>
      <w:lvlText w:val="%1."/>
      <w:lvlJc w:val="left"/>
      <w:pPr>
        <w:tabs>
          <w:tab w:val="num" w:pos="144"/>
        </w:tabs>
      </w:pPr>
      <w:rPr>
        <w:rFonts w:ascii="Arial Narrow" w:hAnsi="Arial Narrow" w:cs="Tahoma"/>
        <w:snapToGrid/>
        <w:spacing w:val="4"/>
        <w:sz w:val="16"/>
        <w:szCs w:val="16"/>
      </w:rPr>
    </w:lvl>
  </w:abstractNum>
  <w:abstractNum w:abstractNumId="2">
    <w:nsid w:val="01F42B7C"/>
    <w:multiLevelType w:val="hybridMultilevel"/>
    <w:tmpl w:val="8B4077D6"/>
    <w:lvl w:ilvl="0" w:tplc="CA8AC1B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Narro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Narro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E07882"/>
    <w:multiLevelType w:val="hybridMultilevel"/>
    <w:tmpl w:val="867A72CC"/>
    <w:lvl w:ilvl="0" w:tplc="148E0750">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7938B8"/>
    <w:multiLevelType w:val="singleLevel"/>
    <w:tmpl w:val="3A4D6A89"/>
    <w:lvl w:ilvl="0">
      <w:start w:val="1"/>
      <w:numFmt w:val="decimal"/>
      <w:lvlText w:val="%1."/>
      <w:lvlJc w:val="left"/>
      <w:pPr>
        <w:tabs>
          <w:tab w:val="num" w:pos="216"/>
        </w:tabs>
        <w:ind w:left="216"/>
      </w:pPr>
      <w:rPr>
        <w:rFonts w:ascii="Arial Narrow" w:hAnsi="Arial Narrow" w:cs="Tahoma"/>
        <w:snapToGrid/>
        <w:spacing w:val="-2"/>
        <w:sz w:val="16"/>
        <w:szCs w:val="16"/>
      </w:rPr>
    </w:lvl>
  </w:abstractNum>
  <w:abstractNum w:abstractNumId="5">
    <w:nsid w:val="04414ED4"/>
    <w:multiLevelType w:val="hybridMultilevel"/>
    <w:tmpl w:val="1EE6E0D8"/>
    <w:lvl w:ilvl="0" w:tplc="C3F05AE8">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0324AA"/>
    <w:multiLevelType w:val="hybridMultilevel"/>
    <w:tmpl w:val="B1A6AA2C"/>
    <w:lvl w:ilvl="0" w:tplc="8AC07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8251830"/>
    <w:multiLevelType w:val="hybridMultilevel"/>
    <w:tmpl w:val="CA2A5F54"/>
    <w:lvl w:ilvl="0" w:tplc="4D3C715C">
      <w:start w:val="1"/>
      <w:numFmt w:val="decimal"/>
      <w:lvlText w:val="B%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0C3034EB"/>
    <w:multiLevelType w:val="hybridMultilevel"/>
    <w:tmpl w:val="74FC7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6D3498"/>
    <w:multiLevelType w:val="hybridMultilevel"/>
    <w:tmpl w:val="1C9A9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A78C3"/>
    <w:multiLevelType w:val="hybridMultilevel"/>
    <w:tmpl w:val="3D2AF1FC"/>
    <w:lvl w:ilvl="0" w:tplc="FA88CF9A">
      <w:start w:val="1"/>
      <w:numFmt w:val="bullet"/>
      <w:lvlText w:val="•"/>
      <w:lvlJc w:val="left"/>
      <w:pPr>
        <w:tabs>
          <w:tab w:val="num" w:pos="720"/>
        </w:tabs>
        <w:ind w:left="720" w:hanging="360"/>
      </w:pPr>
      <w:rPr>
        <w:rFonts w:ascii="Times New Roman" w:hAnsi="Times New Roman" w:hint="default"/>
      </w:rPr>
    </w:lvl>
    <w:lvl w:ilvl="1" w:tplc="F050E698" w:tentative="1">
      <w:start w:val="1"/>
      <w:numFmt w:val="bullet"/>
      <w:lvlText w:val="•"/>
      <w:lvlJc w:val="left"/>
      <w:pPr>
        <w:tabs>
          <w:tab w:val="num" w:pos="1440"/>
        </w:tabs>
        <w:ind w:left="1440" w:hanging="360"/>
      </w:pPr>
      <w:rPr>
        <w:rFonts w:ascii="Times New Roman" w:hAnsi="Times New Roman" w:hint="default"/>
      </w:rPr>
    </w:lvl>
    <w:lvl w:ilvl="2" w:tplc="170C6AF6" w:tentative="1">
      <w:start w:val="1"/>
      <w:numFmt w:val="bullet"/>
      <w:lvlText w:val="•"/>
      <w:lvlJc w:val="left"/>
      <w:pPr>
        <w:tabs>
          <w:tab w:val="num" w:pos="2160"/>
        </w:tabs>
        <w:ind w:left="2160" w:hanging="360"/>
      </w:pPr>
      <w:rPr>
        <w:rFonts w:ascii="Times New Roman" w:hAnsi="Times New Roman" w:hint="default"/>
      </w:rPr>
    </w:lvl>
    <w:lvl w:ilvl="3" w:tplc="D938C170" w:tentative="1">
      <w:start w:val="1"/>
      <w:numFmt w:val="bullet"/>
      <w:lvlText w:val="•"/>
      <w:lvlJc w:val="left"/>
      <w:pPr>
        <w:tabs>
          <w:tab w:val="num" w:pos="2880"/>
        </w:tabs>
        <w:ind w:left="2880" w:hanging="360"/>
      </w:pPr>
      <w:rPr>
        <w:rFonts w:ascii="Times New Roman" w:hAnsi="Times New Roman" w:hint="default"/>
      </w:rPr>
    </w:lvl>
    <w:lvl w:ilvl="4" w:tplc="6D42E982" w:tentative="1">
      <w:start w:val="1"/>
      <w:numFmt w:val="bullet"/>
      <w:lvlText w:val="•"/>
      <w:lvlJc w:val="left"/>
      <w:pPr>
        <w:tabs>
          <w:tab w:val="num" w:pos="3600"/>
        </w:tabs>
        <w:ind w:left="3600" w:hanging="360"/>
      </w:pPr>
      <w:rPr>
        <w:rFonts w:ascii="Times New Roman" w:hAnsi="Times New Roman" w:hint="default"/>
      </w:rPr>
    </w:lvl>
    <w:lvl w:ilvl="5" w:tplc="C644C4D4" w:tentative="1">
      <w:start w:val="1"/>
      <w:numFmt w:val="bullet"/>
      <w:lvlText w:val="•"/>
      <w:lvlJc w:val="left"/>
      <w:pPr>
        <w:tabs>
          <w:tab w:val="num" w:pos="4320"/>
        </w:tabs>
        <w:ind w:left="4320" w:hanging="360"/>
      </w:pPr>
      <w:rPr>
        <w:rFonts w:ascii="Times New Roman" w:hAnsi="Times New Roman" w:hint="default"/>
      </w:rPr>
    </w:lvl>
    <w:lvl w:ilvl="6" w:tplc="A4A83DDA" w:tentative="1">
      <w:start w:val="1"/>
      <w:numFmt w:val="bullet"/>
      <w:lvlText w:val="•"/>
      <w:lvlJc w:val="left"/>
      <w:pPr>
        <w:tabs>
          <w:tab w:val="num" w:pos="5040"/>
        </w:tabs>
        <w:ind w:left="5040" w:hanging="360"/>
      </w:pPr>
      <w:rPr>
        <w:rFonts w:ascii="Times New Roman" w:hAnsi="Times New Roman" w:hint="default"/>
      </w:rPr>
    </w:lvl>
    <w:lvl w:ilvl="7" w:tplc="5AA60948" w:tentative="1">
      <w:start w:val="1"/>
      <w:numFmt w:val="bullet"/>
      <w:lvlText w:val="•"/>
      <w:lvlJc w:val="left"/>
      <w:pPr>
        <w:tabs>
          <w:tab w:val="num" w:pos="5760"/>
        </w:tabs>
        <w:ind w:left="5760" w:hanging="360"/>
      </w:pPr>
      <w:rPr>
        <w:rFonts w:ascii="Times New Roman" w:hAnsi="Times New Roman" w:hint="default"/>
      </w:rPr>
    </w:lvl>
    <w:lvl w:ilvl="8" w:tplc="78642DF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7E8441A"/>
    <w:multiLevelType w:val="hybridMultilevel"/>
    <w:tmpl w:val="AEBA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7F57C7"/>
    <w:multiLevelType w:val="hybridMultilevel"/>
    <w:tmpl w:val="6EAE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1F5216"/>
    <w:multiLevelType w:val="hybridMultilevel"/>
    <w:tmpl w:val="CB24C968"/>
    <w:lvl w:ilvl="0" w:tplc="A3D0F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AE2900"/>
    <w:multiLevelType w:val="hybridMultilevel"/>
    <w:tmpl w:val="5254BA06"/>
    <w:lvl w:ilvl="0" w:tplc="04090011">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5">
    <w:nsid w:val="1C4126AB"/>
    <w:multiLevelType w:val="hybridMultilevel"/>
    <w:tmpl w:val="2FE84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D17DC7"/>
    <w:multiLevelType w:val="multilevel"/>
    <w:tmpl w:val="27FC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F01519"/>
    <w:multiLevelType w:val="hybridMultilevel"/>
    <w:tmpl w:val="2C46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2C2D8F"/>
    <w:multiLevelType w:val="hybridMultilevel"/>
    <w:tmpl w:val="F1CC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624224"/>
    <w:multiLevelType w:val="hybridMultilevel"/>
    <w:tmpl w:val="46F80DF2"/>
    <w:lvl w:ilvl="0" w:tplc="4D3C715C">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1745E4"/>
    <w:multiLevelType w:val="hybridMultilevel"/>
    <w:tmpl w:val="6D20CD38"/>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4D521A"/>
    <w:multiLevelType w:val="hybridMultilevel"/>
    <w:tmpl w:val="124E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B55CF9"/>
    <w:multiLevelType w:val="hybridMultilevel"/>
    <w:tmpl w:val="15AE3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2320DC"/>
    <w:multiLevelType w:val="hybridMultilevel"/>
    <w:tmpl w:val="5B4ABA28"/>
    <w:lvl w:ilvl="0" w:tplc="27C86F3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044933"/>
    <w:multiLevelType w:val="hybridMultilevel"/>
    <w:tmpl w:val="B79460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9561C8"/>
    <w:multiLevelType w:val="hybridMultilevel"/>
    <w:tmpl w:val="8DAA437A"/>
    <w:lvl w:ilvl="0" w:tplc="3CD40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4C27AD5"/>
    <w:multiLevelType w:val="hybridMultilevel"/>
    <w:tmpl w:val="16203FF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7">
    <w:nsid w:val="456C085C"/>
    <w:multiLevelType w:val="hybridMultilevel"/>
    <w:tmpl w:val="BDF4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B62D2C"/>
    <w:multiLevelType w:val="hybridMultilevel"/>
    <w:tmpl w:val="51C2E3FE"/>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3351ED"/>
    <w:multiLevelType w:val="hybridMultilevel"/>
    <w:tmpl w:val="5DE8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1D6736"/>
    <w:multiLevelType w:val="hybridMultilevel"/>
    <w:tmpl w:val="D8D87536"/>
    <w:lvl w:ilvl="0" w:tplc="04090015">
      <w:start w:val="1"/>
      <w:numFmt w:val="upperLetter"/>
      <w:lvlText w:val="%1."/>
      <w:lvlJc w:val="left"/>
      <w:pPr>
        <w:ind w:left="720" w:hanging="360"/>
      </w:pPr>
      <w:rPr>
        <w:rFonts w:hint="default"/>
      </w:rPr>
    </w:lvl>
    <w:lvl w:ilvl="1" w:tplc="86141C0A">
      <w:start w:val="1"/>
      <w:numFmt w:val="decimal"/>
      <w:lvlText w:val="A%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2F79AA"/>
    <w:multiLevelType w:val="hybridMultilevel"/>
    <w:tmpl w:val="817A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920F43"/>
    <w:multiLevelType w:val="hybridMultilevel"/>
    <w:tmpl w:val="636218C6"/>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E90621"/>
    <w:multiLevelType w:val="hybridMultilevel"/>
    <w:tmpl w:val="F40AD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22610A"/>
    <w:multiLevelType w:val="hybridMultilevel"/>
    <w:tmpl w:val="EB629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4040B8"/>
    <w:multiLevelType w:val="multilevel"/>
    <w:tmpl w:val="1BC0ED54"/>
    <w:lvl w:ilvl="0">
      <w:start w:val="1"/>
      <w:numFmt w:val="decimal"/>
      <w:lvlText w:val="%1"/>
      <w:lvlJc w:val="left"/>
      <w:pPr>
        <w:ind w:left="432" w:hanging="432"/>
      </w:pPr>
      <w:rPr>
        <w:rFonts w:cs="Times New Roman"/>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7">
    <w:nsid w:val="711466FE"/>
    <w:multiLevelType w:val="hybridMultilevel"/>
    <w:tmpl w:val="DECC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4527A4"/>
    <w:multiLevelType w:val="hybridMultilevel"/>
    <w:tmpl w:val="E09A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5B04C6"/>
    <w:multiLevelType w:val="hybridMultilevel"/>
    <w:tmpl w:val="B80C5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1C5C53"/>
    <w:multiLevelType w:val="hybridMultilevel"/>
    <w:tmpl w:val="4B8A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3A154B"/>
    <w:multiLevelType w:val="hybridMultilevel"/>
    <w:tmpl w:val="0988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990475"/>
    <w:multiLevelType w:val="hybridMultilevel"/>
    <w:tmpl w:val="B778EB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933B7B"/>
    <w:multiLevelType w:val="hybridMultilevel"/>
    <w:tmpl w:val="3946AB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975537"/>
    <w:multiLevelType w:val="hybridMultilevel"/>
    <w:tmpl w:val="0EBA5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037293"/>
    <w:multiLevelType w:val="hybridMultilevel"/>
    <w:tmpl w:val="85B6FE90"/>
    <w:lvl w:ilvl="0" w:tplc="62385212">
      <w:start w:val="1"/>
      <w:numFmt w:val="bullet"/>
      <w:lvlText w:val="•"/>
      <w:lvlJc w:val="left"/>
      <w:pPr>
        <w:tabs>
          <w:tab w:val="num" w:pos="720"/>
        </w:tabs>
        <w:ind w:left="720" w:hanging="360"/>
      </w:pPr>
      <w:rPr>
        <w:rFonts w:ascii="Times New Roman" w:hAnsi="Times New Roman" w:hint="default"/>
      </w:rPr>
    </w:lvl>
    <w:lvl w:ilvl="1" w:tplc="E66C3E08">
      <w:start w:val="1070"/>
      <w:numFmt w:val="bullet"/>
      <w:lvlText w:val="–"/>
      <w:lvlJc w:val="left"/>
      <w:pPr>
        <w:tabs>
          <w:tab w:val="num" w:pos="1440"/>
        </w:tabs>
        <w:ind w:left="1440" w:hanging="360"/>
      </w:pPr>
      <w:rPr>
        <w:rFonts w:ascii="Times New Roman" w:hAnsi="Times New Roman" w:hint="default"/>
      </w:rPr>
    </w:lvl>
    <w:lvl w:ilvl="2" w:tplc="480A0D3A" w:tentative="1">
      <w:start w:val="1"/>
      <w:numFmt w:val="bullet"/>
      <w:lvlText w:val="•"/>
      <w:lvlJc w:val="left"/>
      <w:pPr>
        <w:tabs>
          <w:tab w:val="num" w:pos="2160"/>
        </w:tabs>
        <w:ind w:left="2160" w:hanging="360"/>
      </w:pPr>
      <w:rPr>
        <w:rFonts w:ascii="Times New Roman" w:hAnsi="Times New Roman" w:hint="default"/>
      </w:rPr>
    </w:lvl>
    <w:lvl w:ilvl="3" w:tplc="E1841686" w:tentative="1">
      <w:start w:val="1"/>
      <w:numFmt w:val="bullet"/>
      <w:lvlText w:val="•"/>
      <w:lvlJc w:val="left"/>
      <w:pPr>
        <w:tabs>
          <w:tab w:val="num" w:pos="2880"/>
        </w:tabs>
        <w:ind w:left="2880" w:hanging="360"/>
      </w:pPr>
      <w:rPr>
        <w:rFonts w:ascii="Times New Roman" w:hAnsi="Times New Roman" w:hint="default"/>
      </w:rPr>
    </w:lvl>
    <w:lvl w:ilvl="4" w:tplc="887A4E2A" w:tentative="1">
      <w:start w:val="1"/>
      <w:numFmt w:val="bullet"/>
      <w:lvlText w:val="•"/>
      <w:lvlJc w:val="left"/>
      <w:pPr>
        <w:tabs>
          <w:tab w:val="num" w:pos="3600"/>
        </w:tabs>
        <w:ind w:left="3600" w:hanging="360"/>
      </w:pPr>
      <w:rPr>
        <w:rFonts w:ascii="Times New Roman" w:hAnsi="Times New Roman" w:hint="default"/>
      </w:rPr>
    </w:lvl>
    <w:lvl w:ilvl="5" w:tplc="366E7EA8" w:tentative="1">
      <w:start w:val="1"/>
      <w:numFmt w:val="bullet"/>
      <w:lvlText w:val="•"/>
      <w:lvlJc w:val="left"/>
      <w:pPr>
        <w:tabs>
          <w:tab w:val="num" w:pos="4320"/>
        </w:tabs>
        <w:ind w:left="4320" w:hanging="360"/>
      </w:pPr>
      <w:rPr>
        <w:rFonts w:ascii="Times New Roman" w:hAnsi="Times New Roman" w:hint="default"/>
      </w:rPr>
    </w:lvl>
    <w:lvl w:ilvl="6" w:tplc="5D1EC95A" w:tentative="1">
      <w:start w:val="1"/>
      <w:numFmt w:val="bullet"/>
      <w:lvlText w:val="•"/>
      <w:lvlJc w:val="left"/>
      <w:pPr>
        <w:tabs>
          <w:tab w:val="num" w:pos="5040"/>
        </w:tabs>
        <w:ind w:left="5040" w:hanging="360"/>
      </w:pPr>
      <w:rPr>
        <w:rFonts w:ascii="Times New Roman" w:hAnsi="Times New Roman" w:hint="default"/>
      </w:rPr>
    </w:lvl>
    <w:lvl w:ilvl="7" w:tplc="35FC6E60" w:tentative="1">
      <w:start w:val="1"/>
      <w:numFmt w:val="bullet"/>
      <w:lvlText w:val="•"/>
      <w:lvlJc w:val="left"/>
      <w:pPr>
        <w:tabs>
          <w:tab w:val="num" w:pos="5760"/>
        </w:tabs>
        <w:ind w:left="5760" w:hanging="360"/>
      </w:pPr>
      <w:rPr>
        <w:rFonts w:ascii="Times New Roman" w:hAnsi="Times New Roman" w:hint="default"/>
      </w:rPr>
    </w:lvl>
    <w:lvl w:ilvl="8" w:tplc="FC20EB1E" w:tentative="1">
      <w:start w:val="1"/>
      <w:numFmt w:val="bullet"/>
      <w:lvlText w:val="•"/>
      <w:lvlJc w:val="left"/>
      <w:pPr>
        <w:tabs>
          <w:tab w:val="num" w:pos="6480"/>
        </w:tabs>
        <w:ind w:left="6480" w:hanging="360"/>
      </w:pPr>
      <w:rPr>
        <w:rFonts w:ascii="Times New Roman" w:hAnsi="Times New Roman" w:hint="default"/>
      </w:rPr>
    </w:lvl>
  </w:abstractNum>
  <w:num w:numId="1">
    <w:abstractNumId w:val="30"/>
  </w:num>
  <w:num w:numId="2">
    <w:abstractNumId w:val="38"/>
  </w:num>
  <w:num w:numId="3">
    <w:abstractNumId w:val="41"/>
  </w:num>
  <w:num w:numId="4">
    <w:abstractNumId w:val="1"/>
    <w:lvlOverride w:ilvl="0">
      <w:lvl w:ilvl="0">
        <w:numFmt w:val="decimal"/>
        <w:lvlText w:val="%1."/>
        <w:lvlJc w:val="left"/>
        <w:pPr>
          <w:tabs>
            <w:tab w:val="num" w:pos="216"/>
          </w:tabs>
        </w:pPr>
        <w:rPr>
          <w:rFonts w:ascii="Arial Narrow" w:hAnsi="Arial Narrow" w:cs="Tahoma"/>
          <w:snapToGrid/>
          <w:spacing w:val="-1"/>
          <w:sz w:val="16"/>
          <w:szCs w:val="16"/>
        </w:rPr>
      </w:lvl>
    </w:lvlOverride>
  </w:num>
  <w:num w:numId="5">
    <w:abstractNumId w:val="4"/>
  </w:num>
  <w:num w:numId="6">
    <w:abstractNumId w:val="1"/>
    <w:lvlOverride w:ilvl="0">
      <w:lvl w:ilvl="0">
        <w:numFmt w:val="decimal"/>
        <w:lvlText w:val="%1."/>
        <w:lvlJc w:val="left"/>
        <w:pPr>
          <w:tabs>
            <w:tab w:val="num" w:pos="216"/>
          </w:tabs>
        </w:pPr>
        <w:rPr>
          <w:rFonts w:ascii="Arial Narrow" w:hAnsi="Arial Narrow" w:cs="Tahoma"/>
          <w:snapToGrid/>
          <w:spacing w:val="-1"/>
          <w:sz w:val="16"/>
          <w:szCs w:val="16"/>
        </w:rPr>
      </w:lvl>
    </w:lvlOverride>
  </w:num>
  <w:num w:numId="7">
    <w:abstractNumId w:val="19"/>
  </w:num>
  <w:num w:numId="8">
    <w:abstractNumId w:val="42"/>
  </w:num>
  <w:num w:numId="9">
    <w:abstractNumId w:val="2"/>
  </w:num>
  <w:num w:numId="10">
    <w:abstractNumId w:val="34"/>
  </w:num>
  <w:num w:numId="11">
    <w:abstractNumId w:val="28"/>
  </w:num>
  <w:num w:numId="12">
    <w:abstractNumId w:val="15"/>
  </w:num>
  <w:num w:numId="13">
    <w:abstractNumId w:val="3"/>
  </w:num>
  <w:num w:numId="14">
    <w:abstractNumId w:val="9"/>
  </w:num>
  <w:num w:numId="15">
    <w:abstractNumId w:val="7"/>
  </w:num>
  <w:num w:numId="16">
    <w:abstractNumId w:val="21"/>
  </w:num>
  <w:num w:numId="17">
    <w:abstractNumId w:val="13"/>
  </w:num>
  <w:num w:numId="18">
    <w:abstractNumId w:val="18"/>
  </w:num>
  <w:num w:numId="19">
    <w:abstractNumId w:val="45"/>
  </w:num>
  <w:num w:numId="20">
    <w:abstractNumId w:val="10"/>
  </w:num>
  <w:num w:numId="21">
    <w:abstractNumId w:val="29"/>
  </w:num>
  <w:num w:numId="22">
    <w:abstractNumId w:val="24"/>
  </w:num>
  <w:num w:numId="23">
    <w:abstractNumId w:val="40"/>
  </w:num>
  <w:num w:numId="24">
    <w:abstractNumId w:val="32"/>
  </w:num>
  <w:num w:numId="25">
    <w:abstractNumId w:val="36"/>
  </w:num>
  <w:num w:numId="26">
    <w:abstractNumId w:val="43"/>
  </w:num>
  <w:num w:numId="27">
    <w:abstractNumId w:val="22"/>
  </w:num>
  <w:num w:numId="28">
    <w:abstractNumId w:val="17"/>
  </w:num>
  <w:num w:numId="29">
    <w:abstractNumId w:val="31"/>
  </w:num>
  <w:num w:numId="30">
    <w:abstractNumId w:val="25"/>
  </w:num>
  <w:num w:numId="31">
    <w:abstractNumId w:val="8"/>
  </w:num>
  <w:num w:numId="32">
    <w:abstractNumId w:val="20"/>
  </w:num>
  <w:num w:numId="33">
    <w:abstractNumId w:val="35"/>
  </w:num>
  <w:num w:numId="34">
    <w:abstractNumId w:val="26"/>
  </w:num>
  <w:num w:numId="35">
    <w:abstractNumId w:val="16"/>
  </w:num>
  <w:num w:numId="36">
    <w:abstractNumId w:val="0"/>
  </w:num>
  <w:num w:numId="37">
    <w:abstractNumId w:val="5"/>
  </w:num>
  <w:num w:numId="38">
    <w:abstractNumId w:val="23"/>
  </w:num>
  <w:num w:numId="39">
    <w:abstractNumId w:val="14"/>
  </w:num>
  <w:num w:numId="40">
    <w:abstractNumId w:val="39"/>
  </w:num>
  <w:num w:numId="41">
    <w:abstractNumId w:val="33"/>
  </w:num>
  <w:num w:numId="42">
    <w:abstractNumId w:val="12"/>
  </w:num>
  <w:num w:numId="43">
    <w:abstractNumId w:val="11"/>
  </w:num>
  <w:num w:numId="44">
    <w:abstractNumId w:val="27"/>
  </w:num>
  <w:num w:numId="45">
    <w:abstractNumId w:val="37"/>
  </w:num>
  <w:num w:numId="46">
    <w:abstractNumId w:val="6"/>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C7"/>
    <w:rsid w:val="0000015A"/>
    <w:rsid w:val="00000AFD"/>
    <w:rsid w:val="00000CDE"/>
    <w:rsid w:val="00000E33"/>
    <w:rsid w:val="00001223"/>
    <w:rsid w:val="000016D9"/>
    <w:rsid w:val="000023BA"/>
    <w:rsid w:val="00002DB9"/>
    <w:rsid w:val="00002DCC"/>
    <w:rsid w:val="000035BC"/>
    <w:rsid w:val="0000432C"/>
    <w:rsid w:val="00005899"/>
    <w:rsid w:val="00006273"/>
    <w:rsid w:val="00007813"/>
    <w:rsid w:val="000079D3"/>
    <w:rsid w:val="00007A98"/>
    <w:rsid w:val="000100D2"/>
    <w:rsid w:val="0001065E"/>
    <w:rsid w:val="00010A24"/>
    <w:rsid w:val="00010BFA"/>
    <w:rsid w:val="0001149F"/>
    <w:rsid w:val="00011743"/>
    <w:rsid w:val="00012631"/>
    <w:rsid w:val="00012DE3"/>
    <w:rsid w:val="00013C43"/>
    <w:rsid w:val="0001445A"/>
    <w:rsid w:val="00014A07"/>
    <w:rsid w:val="00014E54"/>
    <w:rsid w:val="00015564"/>
    <w:rsid w:val="000176E4"/>
    <w:rsid w:val="00017DC1"/>
    <w:rsid w:val="00020269"/>
    <w:rsid w:val="000207F8"/>
    <w:rsid w:val="00020A17"/>
    <w:rsid w:val="000211FC"/>
    <w:rsid w:val="00021396"/>
    <w:rsid w:val="000224F4"/>
    <w:rsid w:val="0002281A"/>
    <w:rsid w:val="000229EF"/>
    <w:rsid w:val="00022D43"/>
    <w:rsid w:val="0002346D"/>
    <w:rsid w:val="0002472F"/>
    <w:rsid w:val="00024E76"/>
    <w:rsid w:val="00024EE2"/>
    <w:rsid w:val="00025DD9"/>
    <w:rsid w:val="000276AD"/>
    <w:rsid w:val="0003091A"/>
    <w:rsid w:val="000319EB"/>
    <w:rsid w:val="00031F1B"/>
    <w:rsid w:val="00032127"/>
    <w:rsid w:val="0003259A"/>
    <w:rsid w:val="00032726"/>
    <w:rsid w:val="000345BF"/>
    <w:rsid w:val="000369E5"/>
    <w:rsid w:val="00036AA0"/>
    <w:rsid w:val="0003739F"/>
    <w:rsid w:val="0003749F"/>
    <w:rsid w:val="000377CC"/>
    <w:rsid w:val="0004149E"/>
    <w:rsid w:val="00044220"/>
    <w:rsid w:val="000466ED"/>
    <w:rsid w:val="00046975"/>
    <w:rsid w:val="00046B02"/>
    <w:rsid w:val="00047F3D"/>
    <w:rsid w:val="0005033E"/>
    <w:rsid w:val="00051929"/>
    <w:rsid w:val="00051B90"/>
    <w:rsid w:val="00052C3B"/>
    <w:rsid w:val="0005333A"/>
    <w:rsid w:val="0005514C"/>
    <w:rsid w:val="000552D3"/>
    <w:rsid w:val="000554BC"/>
    <w:rsid w:val="00055D81"/>
    <w:rsid w:val="00056733"/>
    <w:rsid w:val="00057943"/>
    <w:rsid w:val="00057D4F"/>
    <w:rsid w:val="0006056D"/>
    <w:rsid w:val="00060C53"/>
    <w:rsid w:val="00060CA1"/>
    <w:rsid w:val="000613A3"/>
    <w:rsid w:val="00061A7E"/>
    <w:rsid w:val="00061EE6"/>
    <w:rsid w:val="000620F3"/>
    <w:rsid w:val="000629A8"/>
    <w:rsid w:val="00062B85"/>
    <w:rsid w:val="00062D14"/>
    <w:rsid w:val="000631AB"/>
    <w:rsid w:val="00063421"/>
    <w:rsid w:val="00063C57"/>
    <w:rsid w:val="00065C12"/>
    <w:rsid w:val="00070D3A"/>
    <w:rsid w:val="000710C5"/>
    <w:rsid w:val="000710EA"/>
    <w:rsid w:val="00071C90"/>
    <w:rsid w:val="000720A4"/>
    <w:rsid w:val="00072D0F"/>
    <w:rsid w:val="000737F8"/>
    <w:rsid w:val="000739FD"/>
    <w:rsid w:val="00073A27"/>
    <w:rsid w:val="00073B60"/>
    <w:rsid w:val="000745F9"/>
    <w:rsid w:val="000758E3"/>
    <w:rsid w:val="00075A87"/>
    <w:rsid w:val="00077647"/>
    <w:rsid w:val="00082017"/>
    <w:rsid w:val="0008353E"/>
    <w:rsid w:val="00084BAB"/>
    <w:rsid w:val="0008537D"/>
    <w:rsid w:val="0008544F"/>
    <w:rsid w:val="00085A6E"/>
    <w:rsid w:val="000864DB"/>
    <w:rsid w:val="0008689D"/>
    <w:rsid w:val="000876FD"/>
    <w:rsid w:val="00087A0F"/>
    <w:rsid w:val="00090A83"/>
    <w:rsid w:val="000928AB"/>
    <w:rsid w:val="0009366F"/>
    <w:rsid w:val="00093CC9"/>
    <w:rsid w:val="0009400F"/>
    <w:rsid w:val="000947DE"/>
    <w:rsid w:val="00094BFD"/>
    <w:rsid w:val="00094DC4"/>
    <w:rsid w:val="00094E88"/>
    <w:rsid w:val="00094EE6"/>
    <w:rsid w:val="00095559"/>
    <w:rsid w:val="00095B05"/>
    <w:rsid w:val="000965CA"/>
    <w:rsid w:val="00096CF7"/>
    <w:rsid w:val="00096DF5"/>
    <w:rsid w:val="000A1D11"/>
    <w:rsid w:val="000A2B68"/>
    <w:rsid w:val="000A317E"/>
    <w:rsid w:val="000A33D8"/>
    <w:rsid w:val="000A398B"/>
    <w:rsid w:val="000A3F9D"/>
    <w:rsid w:val="000A5072"/>
    <w:rsid w:val="000A6962"/>
    <w:rsid w:val="000A7145"/>
    <w:rsid w:val="000A776D"/>
    <w:rsid w:val="000B06B9"/>
    <w:rsid w:val="000B098C"/>
    <w:rsid w:val="000B0B78"/>
    <w:rsid w:val="000B0EBA"/>
    <w:rsid w:val="000B1269"/>
    <w:rsid w:val="000B189C"/>
    <w:rsid w:val="000B2F28"/>
    <w:rsid w:val="000B39BE"/>
    <w:rsid w:val="000B526E"/>
    <w:rsid w:val="000B5400"/>
    <w:rsid w:val="000B54A6"/>
    <w:rsid w:val="000B66A0"/>
    <w:rsid w:val="000B6811"/>
    <w:rsid w:val="000B7C87"/>
    <w:rsid w:val="000B7EA4"/>
    <w:rsid w:val="000C0095"/>
    <w:rsid w:val="000C02C8"/>
    <w:rsid w:val="000C10AC"/>
    <w:rsid w:val="000C2322"/>
    <w:rsid w:val="000C25F6"/>
    <w:rsid w:val="000C5FA0"/>
    <w:rsid w:val="000C65E8"/>
    <w:rsid w:val="000C788E"/>
    <w:rsid w:val="000C7902"/>
    <w:rsid w:val="000C7F7B"/>
    <w:rsid w:val="000D118E"/>
    <w:rsid w:val="000D1212"/>
    <w:rsid w:val="000D2819"/>
    <w:rsid w:val="000D3403"/>
    <w:rsid w:val="000D3D4A"/>
    <w:rsid w:val="000D434C"/>
    <w:rsid w:val="000D470E"/>
    <w:rsid w:val="000D5047"/>
    <w:rsid w:val="000D5978"/>
    <w:rsid w:val="000D6C6D"/>
    <w:rsid w:val="000D780E"/>
    <w:rsid w:val="000E1208"/>
    <w:rsid w:val="000E1ABD"/>
    <w:rsid w:val="000E25E1"/>
    <w:rsid w:val="000E26CC"/>
    <w:rsid w:val="000E30A6"/>
    <w:rsid w:val="000E3A9D"/>
    <w:rsid w:val="000E4551"/>
    <w:rsid w:val="000E45AB"/>
    <w:rsid w:val="000E4B36"/>
    <w:rsid w:val="000E5E9A"/>
    <w:rsid w:val="000E6121"/>
    <w:rsid w:val="000E6504"/>
    <w:rsid w:val="000E6EBB"/>
    <w:rsid w:val="000E723D"/>
    <w:rsid w:val="000F007D"/>
    <w:rsid w:val="000F0244"/>
    <w:rsid w:val="000F0C8E"/>
    <w:rsid w:val="000F14B3"/>
    <w:rsid w:val="000F2095"/>
    <w:rsid w:val="000F20C4"/>
    <w:rsid w:val="000F2463"/>
    <w:rsid w:val="000F29ED"/>
    <w:rsid w:val="000F2AA9"/>
    <w:rsid w:val="000F2CA5"/>
    <w:rsid w:val="000F390C"/>
    <w:rsid w:val="000F3C0C"/>
    <w:rsid w:val="000F3D5F"/>
    <w:rsid w:val="000F3DC1"/>
    <w:rsid w:val="000F43DB"/>
    <w:rsid w:val="000F5241"/>
    <w:rsid w:val="000F5292"/>
    <w:rsid w:val="000F5C2F"/>
    <w:rsid w:val="000F7F46"/>
    <w:rsid w:val="00100536"/>
    <w:rsid w:val="0010108A"/>
    <w:rsid w:val="001020EC"/>
    <w:rsid w:val="00102FD1"/>
    <w:rsid w:val="001036D5"/>
    <w:rsid w:val="00103B52"/>
    <w:rsid w:val="00103F92"/>
    <w:rsid w:val="001043F5"/>
    <w:rsid w:val="001053EC"/>
    <w:rsid w:val="001055DF"/>
    <w:rsid w:val="00105824"/>
    <w:rsid w:val="001058C5"/>
    <w:rsid w:val="00105D8E"/>
    <w:rsid w:val="00105FE5"/>
    <w:rsid w:val="00107A46"/>
    <w:rsid w:val="00107EFE"/>
    <w:rsid w:val="00110A9F"/>
    <w:rsid w:val="00110BDD"/>
    <w:rsid w:val="00110E85"/>
    <w:rsid w:val="001113BC"/>
    <w:rsid w:val="00111EC9"/>
    <w:rsid w:val="00113498"/>
    <w:rsid w:val="00113946"/>
    <w:rsid w:val="00116BC3"/>
    <w:rsid w:val="001171EB"/>
    <w:rsid w:val="001172B7"/>
    <w:rsid w:val="001177F7"/>
    <w:rsid w:val="00117E88"/>
    <w:rsid w:val="00120080"/>
    <w:rsid w:val="0012075D"/>
    <w:rsid w:val="00120C39"/>
    <w:rsid w:val="00120DEB"/>
    <w:rsid w:val="00121095"/>
    <w:rsid w:val="00121229"/>
    <w:rsid w:val="0012145C"/>
    <w:rsid w:val="001215D8"/>
    <w:rsid w:val="00121624"/>
    <w:rsid w:val="00122680"/>
    <w:rsid w:val="00122CDC"/>
    <w:rsid w:val="00123380"/>
    <w:rsid w:val="00123A46"/>
    <w:rsid w:val="00125269"/>
    <w:rsid w:val="00125D4C"/>
    <w:rsid w:val="001265F1"/>
    <w:rsid w:val="00126DC7"/>
    <w:rsid w:val="001274C3"/>
    <w:rsid w:val="00127575"/>
    <w:rsid w:val="0013068D"/>
    <w:rsid w:val="0013296A"/>
    <w:rsid w:val="001336AA"/>
    <w:rsid w:val="001363E3"/>
    <w:rsid w:val="0013661C"/>
    <w:rsid w:val="00136776"/>
    <w:rsid w:val="0013683A"/>
    <w:rsid w:val="00136B68"/>
    <w:rsid w:val="00136E20"/>
    <w:rsid w:val="00137B81"/>
    <w:rsid w:val="00137FA2"/>
    <w:rsid w:val="00140701"/>
    <w:rsid w:val="0014153B"/>
    <w:rsid w:val="001415D2"/>
    <w:rsid w:val="00141E27"/>
    <w:rsid w:val="00141E80"/>
    <w:rsid w:val="001427B7"/>
    <w:rsid w:val="001433A6"/>
    <w:rsid w:val="00146976"/>
    <w:rsid w:val="00147626"/>
    <w:rsid w:val="001476C0"/>
    <w:rsid w:val="00147A37"/>
    <w:rsid w:val="00151371"/>
    <w:rsid w:val="0015169F"/>
    <w:rsid w:val="0015193C"/>
    <w:rsid w:val="00151DA4"/>
    <w:rsid w:val="00152625"/>
    <w:rsid w:val="00153582"/>
    <w:rsid w:val="00153F78"/>
    <w:rsid w:val="0015421E"/>
    <w:rsid w:val="00154844"/>
    <w:rsid w:val="001556B3"/>
    <w:rsid w:val="00156ADC"/>
    <w:rsid w:val="0015763A"/>
    <w:rsid w:val="00157B9D"/>
    <w:rsid w:val="00157D4C"/>
    <w:rsid w:val="00157F76"/>
    <w:rsid w:val="00160220"/>
    <w:rsid w:val="0016091D"/>
    <w:rsid w:val="00161F3E"/>
    <w:rsid w:val="0016251A"/>
    <w:rsid w:val="0016280A"/>
    <w:rsid w:val="00163235"/>
    <w:rsid w:val="00163FA0"/>
    <w:rsid w:val="00164D43"/>
    <w:rsid w:val="001650BE"/>
    <w:rsid w:val="001656B6"/>
    <w:rsid w:val="00165C89"/>
    <w:rsid w:val="001662DA"/>
    <w:rsid w:val="00166B11"/>
    <w:rsid w:val="001673D4"/>
    <w:rsid w:val="00170565"/>
    <w:rsid w:val="001707CD"/>
    <w:rsid w:val="0017152D"/>
    <w:rsid w:val="00171971"/>
    <w:rsid w:val="001719A8"/>
    <w:rsid w:val="00172484"/>
    <w:rsid w:val="00172608"/>
    <w:rsid w:val="00172B1C"/>
    <w:rsid w:val="001730C5"/>
    <w:rsid w:val="00173123"/>
    <w:rsid w:val="00173C5B"/>
    <w:rsid w:val="0017420E"/>
    <w:rsid w:val="001746D0"/>
    <w:rsid w:val="00175000"/>
    <w:rsid w:val="001755AB"/>
    <w:rsid w:val="001807B8"/>
    <w:rsid w:val="00181A09"/>
    <w:rsid w:val="001827C4"/>
    <w:rsid w:val="001837AD"/>
    <w:rsid w:val="00184125"/>
    <w:rsid w:val="00187186"/>
    <w:rsid w:val="00187623"/>
    <w:rsid w:val="00187EC7"/>
    <w:rsid w:val="001903A3"/>
    <w:rsid w:val="00190829"/>
    <w:rsid w:val="001911FF"/>
    <w:rsid w:val="0019155B"/>
    <w:rsid w:val="001917C3"/>
    <w:rsid w:val="00191810"/>
    <w:rsid w:val="00191949"/>
    <w:rsid w:val="00192149"/>
    <w:rsid w:val="0019238B"/>
    <w:rsid w:val="00192BFE"/>
    <w:rsid w:val="00192DD5"/>
    <w:rsid w:val="0019323F"/>
    <w:rsid w:val="00194382"/>
    <w:rsid w:val="00194EA2"/>
    <w:rsid w:val="001957B1"/>
    <w:rsid w:val="00196342"/>
    <w:rsid w:val="00196A56"/>
    <w:rsid w:val="0019749A"/>
    <w:rsid w:val="001977BB"/>
    <w:rsid w:val="001A0D75"/>
    <w:rsid w:val="001A1172"/>
    <w:rsid w:val="001A1CFA"/>
    <w:rsid w:val="001A1DD8"/>
    <w:rsid w:val="001A275D"/>
    <w:rsid w:val="001A2D40"/>
    <w:rsid w:val="001A3BBA"/>
    <w:rsid w:val="001A5308"/>
    <w:rsid w:val="001A5948"/>
    <w:rsid w:val="001A652F"/>
    <w:rsid w:val="001A6EE6"/>
    <w:rsid w:val="001B09BA"/>
    <w:rsid w:val="001B1CF2"/>
    <w:rsid w:val="001B2360"/>
    <w:rsid w:val="001B23A8"/>
    <w:rsid w:val="001B34E0"/>
    <w:rsid w:val="001B3CB8"/>
    <w:rsid w:val="001B4105"/>
    <w:rsid w:val="001B546F"/>
    <w:rsid w:val="001B61E0"/>
    <w:rsid w:val="001B6E27"/>
    <w:rsid w:val="001B7E9D"/>
    <w:rsid w:val="001B7EB8"/>
    <w:rsid w:val="001C03C6"/>
    <w:rsid w:val="001C03F4"/>
    <w:rsid w:val="001C1155"/>
    <w:rsid w:val="001C1209"/>
    <w:rsid w:val="001C2F08"/>
    <w:rsid w:val="001C45F2"/>
    <w:rsid w:val="001C546E"/>
    <w:rsid w:val="001C63AE"/>
    <w:rsid w:val="001C7289"/>
    <w:rsid w:val="001D048F"/>
    <w:rsid w:val="001D087A"/>
    <w:rsid w:val="001D1696"/>
    <w:rsid w:val="001D1943"/>
    <w:rsid w:val="001D1B91"/>
    <w:rsid w:val="001D1BC8"/>
    <w:rsid w:val="001D1C24"/>
    <w:rsid w:val="001D2923"/>
    <w:rsid w:val="001D2B69"/>
    <w:rsid w:val="001D2D79"/>
    <w:rsid w:val="001D37BF"/>
    <w:rsid w:val="001D40D3"/>
    <w:rsid w:val="001D412B"/>
    <w:rsid w:val="001D46E0"/>
    <w:rsid w:val="001D4B66"/>
    <w:rsid w:val="001D5236"/>
    <w:rsid w:val="001D5408"/>
    <w:rsid w:val="001D5683"/>
    <w:rsid w:val="001D5FBD"/>
    <w:rsid w:val="001D7F34"/>
    <w:rsid w:val="001E0A68"/>
    <w:rsid w:val="001E14A1"/>
    <w:rsid w:val="001E1B46"/>
    <w:rsid w:val="001E1B4F"/>
    <w:rsid w:val="001E20E6"/>
    <w:rsid w:val="001E35E3"/>
    <w:rsid w:val="001E3685"/>
    <w:rsid w:val="001E4C07"/>
    <w:rsid w:val="001E51B6"/>
    <w:rsid w:val="001E5301"/>
    <w:rsid w:val="001E5713"/>
    <w:rsid w:val="001E5834"/>
    <w:rsid w:val="001E6103"/>
    <w:rsid w:val="001E613C"/>
    <w:rsid w:val="001E6681"/>
    <w:rsid w:val="001E6693"/>
    <w:rsid w:val="001E669F"/>
    <w:rsid w:val="001E66D2"/>
    <w:rsid w:val="001E6B08"/>
    <w:rsid w:val="001E70D1"/>
    <w:rsid w:val="001E7617"/>
    <w:rsid w:val="001F05F4"/>
    <w:rsid w:val="001F0775"/>
    <w:rsid w:val="001F0D00"/>
    <w:rsid w:val="001F1F04"/>
    <w:rsid w:val="001F3E4F"/>
    <w:rsid w:val="001F573C"/>
    <w:rsid w:val="001F65AC"/>
    <w:rsid w:val="001F65BB"/>
    <w:rsid w:val="001F6C90"/>
    <w:rsid w:val="001F7043"/>
    <w:rsid w:val="001F71B9"/>
    <w:rsid w:val="001F7800"/>
    <w:rsid w:val="001F7FD1"/>
    <w:rsid w:val="00200B8C"/>
    <w:rsid w:val="00200F6B"/>
    <w:rsid w:val="00201253"/>
    <w:rsid w:val="00201818"/>
    <w:rsid w:val="00201D32"/>
    <w:rsid w:val="002027DB"/>
    <w:rsid w:val="00202A3D"/>
    <w:rsid w:val="00203248"/>
    <w:rsid w:val="002040D0"/>
    <w:rsid w:val="0020468E"/>
    <w:rsid w:val="0020471B"/>
    <w:rsid w:val="00204CBE"/>
    <w:rsid w:val="002065EE"/>
    <w:rsid w:val="002066B3"/>
    <w:rsid w:val="00206AF5"/>
    <w:rsid w:val="00207147"/>
    <w:rsid w:val="00210274"/>
    <w:rsid w:val="00210C55"/>
    <w:rsid w:val="00211325"/>
    <w:rsid w:val="00211EA2"/>
    <w:rsid w:val="0021202B"/>
    <w:rsid w:val="00213495"/>
    <w:rsid w:val="0021363C"/>
    <w:rsid w:val="00214D99"/>
    <w:rsid w:val="00214F64"/>
    <w:rsid w:val="002151C9"/>
    <w:rsid w:val="00215FD1"/>
    <w:rsid w:val="00216951"/>
    <w:rsid w:val="00216B60"/>
    <w:rsid w:val="00216DFA"/>
    <w:rsid w:val="00217701"/>
    <w:rsid w:val="0021781A"/>
    <w:rsid w:val="002201F8"/>
    <w:rsid w:val="002202E1"/>
    <w:rsid w:val="00220BF2"/>
    <w:rsid w:val="00220EDB"/>
    <w:rsid w:val="002211FB"/>
    <w:rsid w:val="0022191B"/>
    <w:rsid w:val="00221CE2"/>
    <w:rsid w:val="00221EDA"/>
    <w:rsid w:val="002226DD"/>
    <w:rsid w:val="00222A43"/>
    <w:rsid w:val="0022399A"/>
    <w:rsid w:val="002242BA"/>
    <w:rsid w:val="00224343"/>
    <w:rsid w:val="00225905"/>
    <w:rsid w:val="00225EA9"/>
    <w:rsid w:val="002273BD"/>
    <w:rsid w:val="00227A6F"/>
    <w:rsid w:val="002311D4"/>
    <w:rsid w:val="00231651"/>
    <w:rsid w:val="00231864"/>
    <w:rsid w:val="00232489"/>
    <w:rsid w:val="00232EA8"/>
    <w:rsid w:val="0023349B"/>
    <w:rsid w:val="0023427E"/>
    <w:rsid w:val="00235247"/>
    <w:rsid w:val="00235269"/>
    <w:rsid w:val="00235C01"/>
    <w:rsid w:val="00235C6C"/>
    <w:rsid w:val="00237D32"/>
    <w:rsid w:val="002403EE"/>
    <w:rsid w:val="00241138"/>
    <w:rsid w:val="00241529"/>
    <w:rsid w:val="002423F0"/>
    <w:rsid w:val="00243234"/>
    <w:rsid w:val="00244896"/>
    <w:rsid w:val="00244D89"/>
    <w:rsid w:val="00244E4C"/>
    <w:rsid w:val="00245271"/>
    <w:rsid w:val="0024528B"/>
    <w:rsid w:val="00245944"/>
    <w:rsid w:val="00245E28"/>
    <w:rsid w:val="00245F65"/>
    <w:rsid w:val="002476A9"/>
    <w:rsid w:val="002478BC"/>
    <w:rsid w:val="00247EB5"/>
    <w:rsid w:val="00250124"/>
    <w:rsid w:val="00250354"/>
    <w:rsid w:val="002507B7"/>
    <w:rsid w:val="002513CB"/>
    <w:rsid w:val="00251CEF"/>
    <w:rsid w:val="00251D48"/>
    <w:rsid w:val="00251FB7"/>
    <w:rsid w:val="00252053"/>
    <w:rsid w:val="002524CB"/>
    <w:rsid w:val="00252944"/>
    <w:rsid w:val="00253C64"/>
    <w:rsid w:val="0025415C"/>
    <w:rsid w:val="002542D6"/>
    <w:rsid w:val="00255B6D"/>
    <w:rsid w:val="00256226"/>
    <w:rsid w:val="00256DFA"/>
    <w:rsid w:val="00257BD3"/>
    <w:rsid w:val="002610C6"/>
    <w:rsid w:val="002626A4"/>
    <w:rsid w:val="002628C8"/>
    <w:rsid w:val="002629E2"/>
    <w:rsid w:val="00262C48"/>
    <w:rsid w:val="00263213"/>
    <w:rsid w:val="00263960"/>
    <w:rsid w:val="00264151"/>
    <w:rsid w:val="00264EDC"/>
    <w:rsid w:val="002657F0"/>
    <w:rsid w:val="002660A5"/>
    <w:rsid w:val="00266F35"/>
    <w:rsid w:val="0026743E"/>
    <w:rsid w:val="0027022A"/>
    <w:rsid w:val="00271E91"/>
    <w:rsid w:val="0027210E"/>
    <w:rsid w:val="002723F6"/>
    <w:rsid w:val="00273271"/>
    <w:rsid w:val="00273B0F"/>
    <w:rsid w:val="0027426F"/>
    <w:rsid w:val="00274445"/>
    <w:rsid w:val="00274E26"/>
    <w:rsid w:val="00274F1C"/>
    <w:rsid w:val="002756F4"/>
    <w:rsid w:val="00275E89"/>
    <w:rsid w:val="0027612F"/>
    <w:rsid w:val="002761D1"/>
    <w:rsid w:val="002767ED"/>
    <w:rsid w:val="00277319"/>
    <w:rsid w:val="00277ED0"/>
    <w:rsid w:val="00280589"/>
    <w:rsid w:val="0028192D"/>
    <w:rsid w:val="002825FE"/>
    <w:rsid w:val="0028296C"/>
    <w:rsid w:val="00283093"/>
    <w:rsid w:val="00283AED"/>
    <w:rsid w:val="002840DD"/>
    <w:rsid w:val="00285206"/>
    <w:rsid w:val="0028533E"/>
    <w:rsid w:val="0028580A"/>
    <w:rsid w:val="0028594B"/>
    <w:rsid w:val="00285AAE"/>
    <w:rsid w:val="00286FF5"/>
    <w:rsid w:val="00287362"/>
    <w:rsid w:val="002877CF"/>
    <w:rsid w:val="002877E8"/>
    <w:rsid w:val="002909D4"/>
    <w:rsid w:val="0029117F"/>
    <w:rsid w:val="002911EB"/>
    <w:rsid w:val="00291419"/>
    <w:rsid w:val="00292009"/>
    <w:rsid w:val="002922C4"/>
    <w:rsid w:val="00292577"/>
    <w:rsid w:val="00292B6C"/>
    <w:rsid w:val="002934A7"/>
    <w:rsid w:val="00293821"/>
    <w:rsid w:val="00293C97"/>
    <w:rsid w:val="00293CEE"/>
    <w:rsid w:val="002945AE"/>
    <w:rsid w:val="0029487A"/>
    <w:rsid w:val="00294F97"/>
    <w:rsid w:val="002952D9"/>
    <w:rsid w:val="002956F6"/>
    <w:rsid w:val="002963FA"/>
    <w:rsid w:val="00296DAA"/>
    <w:rsid w:val="00297922"/>
    <w:rsid w:val="00297B4C"/>
    <w:rsid w:val="002A0635"/>
    <w:rsid w:val="002A098C"/>
    <w:rsid w:val="002A0FAF"/>
    <w:rsid w:val="002A17B3"/>
    <w:rsid w:val="002A19F8"/>
    <w:rsid w:val="002A20F1"/>
    <w:rsid w:val="002A281E"/>
    <w:rsid w:val="002A35AB"/>
    <w:rsid w:val="002A4A1E"/>
    <w:rsid w:val="002A4BD2"/>
    <w:rsid w:val="002A559B"/>
    <w:rsid w:val="002A662A"/>
    <w:rsid w:val="002A699E"/>
    <w:rsid w:val="002A7932"/>
    <w:rsid w:val="002B0FB7"/>
    <w:rsid w:val="002B11CF"/>
    <w:rsid w:val="002B1873"/>
    <w:rsid w:val="002B1E8C"/>
    <w:rsid w:val="002B2118"/>
    <w:rsid w:val="002B3323"/>
    <w:rsid w:val="002B4805"/>
    <w:rsid w:val="002B50F5"/>
    <w:rsid w:val="002B59EA"/>
    <w:rsid w:val="002B5B6D"/>
    <w:rsid w:val="002B648D"/>
    <w:rsid w:val="002B6F20"/>
    <w:rsid w:val="002B7149"/>
    <w:rsid w:val="002B7404"/>
    <w:rsid w:val="002B7788"/>
    <w:rsid w:val="002C0CD3"/>
    <w:rsid w:val="002C0F1E"/>
    <w:rsid w:val="002C11E9"/>
    <w:rsid w:val="002C121D"/>
    <w:rsid w:val="002C12DE"/>
    <w:rsid w:val="002C14A5"/>
    <w:rsid w:val="002C2241"/>
    <w:rsid w:val="002C28B1"/>
    <w:rsid w:val="002C3345"/>
    <w:rsid w:val="002C3F37"/>
    <w:rsid w:val="002C45EF"/>
    <w:rsid w:val="002C48AF"/>
    <w:rsid w:val="002C6350"/>
    <w:rsid w:val="002C7254"/>
    <w:rsid w:val="002C796E"/>
    <w:rsid w:val="002D09D9"/>
    <w:rsid w:val="002D15E9"/>
    <w:rsid w:val="002D1F24"/>
    <w:rsid w:val="002D21B1"/>
    <w:rsid w:val="002D2244"/>
    <w:rsid w:val="002D22F7"/>
    <w:rsid w:val="002D2671"/>
    <w:rsid w:val="002D2BC4"/>
    <w:rsid w:val="002D2C0C"/>
    <w:rsid w:val="002D2D41"/>
    <w:rsid w:val="002D4701"/>
    <w:rsid w:val="002D49F8"/>
    <w:rsid w:val="002D4E1E"/>
    <w:rsid w:val="002D501A"/>
    <w:rsid w:val="002D64D4"/>
    <w:rsid w:val="002D6AEE"/>
    <w:rsid w:val="002D7815"/>
    <w:rsid w:val="002D7E1C"/>
    <w:rsid w:val="002E1A90"/>
    <w:rsid w:val="002E29BC"/>
    <w:rsid w:val="002E2FE4"/>
    <w:rsid w:val="002E320F"/>
    <w:rsid w:val="002E33D4"/>
    <w:rsid w:val="002E4821"/>
    <w:rsid w:val="002E5542"/>
    <w:rsid w:val="002E55AF"/>
    <w:rsid w:val="002E62AC"/>
    <w:rsid w:val="002E638A"/>
    <w:rsid w:val="002E67D6"/>
    <w:rsid w:val="002E7F3D"/>
    <w:rsid w:val="002E7FE7"/>
    <w:rsid w:val="002F0DF9"/>
    <w:rsid w:val="002F2DDA"/>
    <w:rsid w:val="002F33C7"/>
    <w:rsid w:val="002F5955"/>
    <w:rsid w:val="002F6563"/>
    <w:rsid w:val="002F73B6"/>
    <w:rsid w:val="00300863"/>
    <w:rsid w:val="00300A11"/>
    <w:rsid w:val="00301224"/>
    <w:rsid w:val="00301326"/>
    <w:rsid w:val="003014F4"/>
    <w:rsid w:val="00301526"/>
    <w:rsid w:val="00301F71"/>
    <w:rsid w:val="00303687"/>
    <w:rsid w:val="0030388F"/>
    <w:rsid w:val="00303CBB"/>
    <w:rsid w:val="003040AD"/>
    <w:rsid w:val="003043A2"/>
    <w:rsid w:val="00304A41"/>
    <w:rsid w:val="0030503C"/>
    <w:rsid w:val="0030568F"/>
    <w:rsid w:val="003078DB"/>
    <w:rsid w:val="0031029D"/>
    <w:rsid w:val="003103C1"/>
    <w:rsid w:val="0031061F"/>
    <w:rsid w:val="0031077D"/>
    <w:rsid w:val="0031101F"/>
    <w:rsid w:val="0031158A"/>
    <w:rsid w:val="00311D59"/>
    <w:rsid w:val="003123B7"/>
    <w:rsid w:val="00312404"/>
    <w:rsid w:val="00312435"/>
    <w:rsid w:val="00312A30"/>
    <w:rsid w:val="0031304C"/>
    <w:rsid w:val="0031348D"/>
    <w:rsid w:val="003134F6"/>
    <w:rsid w:val="0031426E"/>
    <w:rsid w:val="0031450A"/>
    <w:rsid w:val="00314DD3"/>
    <w:rsid w:val="00315C41"/>
    <w:rsid w:val="00315FED"/>
    <w:rsid w:val="00317B9D"/>
    <w:rsid w:val="00317E15"/>
    <w:rsid w:val="00320436"/>
    <w:rsid w:val="00321A2C"/>
    <w:rsid w:val="003227BC"/>
    <w:rsid w:val="0032304E"/>
    <w:rsid w:val="003233D2"/>
    <w:rsid w:val="00323BF7"/>
    <w:rsid w:val="00323E8E"/>
    <w:rsid w:val="003243BE"/>
    <w:rsid w:val="00324C41"/>
    <w:rsid w:val="00324CEB"/>
    <w:rsid w:val="003259C8"/>
    <w:rsid w:val="00327E51"/>
    <w:rsid w:val="00330C4A"/>
    <w:rsid w:val="00331EC0"/>
    <w:rsid w:val="00332311"/>
    <w:rsid w:val="0033280B"/>
    <w:rsid w:val="0033294F"/>
    <w:rsid w:val="00332D31"/>
    <w:rsid w:val="003343D1"/>
    <w:rsid w:val="003345AF"/>
    <w:rsid w:val="0033464F"/>
    <w:rsid w:val="003348B4"/>
    <w:rsid w:val="00336D70"/>
    <w:rsid w:val="00336E76"/>
    <w:rsid w:val="00336FC2"/>
    <w:rsid w:val="0033704A"/>
    <w:rsid w:val="00340F42"/>
    <w:rsid w:val="0034123C"/>
    <w:rsid w:val="00341252"/>
    <w:rsid w:val="00341AA8"/>
    <w:rsid w:val="00343530"/>
    <w:rsid w:val="00345AE3"/>
    <w:rsid w:val="00346084"/>
    <w:rsid w:val="003467F7"/>
    <w:rsid w:val="00347A8F"/>
    <w:rsid w:val="003508AE"/>
    <w:rsid w:val="003516D1"/>
    <w:rsid w:val="00351D82"/>
    <w:rsid w:val="00352EEA"/>
    <w:rsid w:val="00352EF4"/>
    <w:rsid w:val="00352F0C"/>
    <w:rsid w:val="00353983"/>
    <w:rsid w:val="00354A26"/>
    <w:rsid w:val="00354F1A"/>
    <w:rsid w:val="003560F1"/>
    <w:rsid w:val="003561E6"/>
    <w:rsid w:val="00356C0F"/>
    <w:rsid w:val="00356FAF"/>
    <w:rsid w:val="00360829"/>
    <w:rsid w:val="00360BF0"/>
    <w:rsid w:val="0036119A"/>
    <w:rsid w:val="003612BA"/>
    <w:rsid w:val="003619E0"/>
    <w:rsid w:val="00362555"/>
    <w:rsid w:val="00362648"/>
    <w:rsid w:val="00362AD5"/>
    <w:rsid w:val="00364981"/>
    <w:rsid w:val="003649CC"/>
    <w:rsid w:val="003651C0"/>
    <w:rsid w:val="003654D0"/>
    <w:rsid w:val="00365992"/>
    <w:rsid w:val="00365C5F"/>
    <w:rsid w:val="00365DF9"/>
    <w:rsid w:val="00367160"/>
    <w:rsid w:val="003674DE"/>
    <w:rsid w:val="00367527"/>
    <w:rsid w:val="003709A1"/>
    <w:rsid w:val="00370FBD"/>
    <w:rsid w:val="003715D1"/>
    <w:rsid w:val="003718F4"/>
    <w:rsid w:val="0037203B"/>
    <w:rsid w:val="003728D2"/>
    <w:rsid w:val="003735F1"/>
    <w:rsid w:val="003737E7"/>
    <w:rsid w:val="0037468C"/>
    <w:rsid w:val="0037479F"/>
    <w:rsid w:val="0037664C"/>
    <w:rsid w:val="003769A2"/>
    <w:rsid w:val="0037726F"/>
    <w:rsid w:val="003800B6"/>
    <w:rsid w:val="0038026A"/>
    <w:rsid w:val="003803C9"/>
    <w:rsid w:val="00380A94"/>
    <w:rsid w:val="00381000"/>
    <w:rsid w:val="00381455"/>
    <w:rsid w:val="003815E3"/>
    <w:rsid w:val="00381867"/>
    <w:rsid w:val="00382EE4"/>
    <w:rsid w:val="00383057"/>
    <w:rsid w:val="00383B46"/>
    <w:rsid w:val="00383DD7"/>
    <w:rsid w:val="00384806"/>
    <w:rsid w:val="00384838"/>
    <w:rsid w:val="00386F81"/>
    <w:rsid w:val="00386F94"/>
    <w:rsid w:val="003906CE"/>
    <w:rsid w:val="0039073C"/>
    <w:rsid w:val="00390A83"/>
    <w:rsid w:val="00390ABE"/>
    <w:rsid w:val="00390E83"/>
    <w:rsid w:val="00391B8F"/>
    <w:rsid w:val="00393AB2"/>
    <w:rsid w:val="003941E2"/>
    <w:rsid w:val="0039434F"/>
    <w:rsid w:val="003949EA"/>
    <w:rsid w:val="00394A74"/>
    <w:rsid w:val="00395700"/>
    <w:rsid w:val="003957B7"/>
    <w:rsid w:val="00396B8E"/>
    <w:rsid w:val="0039784F"/>
    <w:rsid w:val="003A0A8F"/>
    <w:rsid w:val="003A0CA8"/>
    <w:rsid w:val="003A1336"/>
    <w:rsid w:val="003A158E"/>
    <w:rsid w:val="003A16DA"/>
    <w:rsid w:val="003A1A3A"/>
    <w:rsid w:val="003A3B6A"/>
    <w:rsid w:val="003A4938"/>
    <w:rsid w:val="003A4E04"/>
    <w:rsid w:val="003A5F4F"/>
    <w:rsid w:val="003A6199"/>
    <w:rsid w:val="003A61F9"/>
    <w:rsid w:val="003A7475"/>
    <w:rsid w:val="003A7B0F"/>
    <w:rsid w:val="003B010E"/>
    <w:rsid w:val="003B05C0"/>
    <w:rsid w:val="003B27C7"/>
    <w:rsid w:val="003B2DE7"/>
    <w:rsid w:val="003B2FBD"/>
    <w:rsid w:val="003B5D5B"/>
    <w:rsid w:val="003B6B85"/>
    <w:rsid w:val="003B6BC7"/>
    <w:rsid w:val="003B6F93"/>
    <w:rsid w:val="003B7ECB"/>
    <w:rsid w:val="003C0500"/>
    <w:rsid w:val="003C1BD2"/>
    <w:rsid w:val="003C2B58"/>
    <w:rsid w:val="003C370C"/>
    <w:rsid w:val="003C3DC6"/>
    <w:rsid w:val="003C66FE"/>
    <w:rsid w:val="003C7ACF"/>
    <w:rsid w:val="003C7CDA"/>
    <w:rsid w:val="003D0630"/>
    <w:rsid w:val="003D0A89"/>
    <w:rsid w:val="003D0BE4"/>
    <w:rsid w:val="003D1222"/>
    <w:rsid w:val="003D157A"/>
    <w:rsid w:val="003D15E4"/>
    <w:rsid w:val="003D1B08"/>
    <w:rsid w:val="003D1D19"/>
    <w:rsid w:val="003D2A06"/>
    <w:rsid w:val="003D3DB1"/>
    <w:rsid w:val="003D45F4"/>
    <w:rsid w:val="003D5898"/>
    <w:rsid w:val="003D5F5F"/>
    <w:rsid w:val="003D5F7C"/>
    <w:rsid w:val="003D66DC"/>
    <w:rsid w:val="003D6ACA"/>
    <w:rsid w:val="003D6C5C"/>
    <w:rsid w:val="003D7C48"/>
    <w:rsid w:val="003E1579"/>
    <w:rsid w:val="003E2728"/>
    <w:rsid w:val="003E3A21"/>
    <w:rsid w:val="003E492C"/>
    <w:rsid w:val="003E52FE"/>
    <w:rsid w:val="003E59DB"/>
    <w:rsid w:val="003E5BCB"/>
    <w:rsid w:val="003E60E1"/>
    <w:rsid w:val="003E65FE"/>
    <w:rsid w:val="003E7750"/>
    <w:rsid w:val="003E79BE"/>
    <w:rsid w:val="003F0B4D"/>
    <w:rsid w:val="003F12CA"/>
    <w:rsid w:val="003F2334"/>
    <w:rsid w:val="003F2428"/>
    <w:rsid w:val="003F344C"/>
    <w:rsid w:val="003F34A1"/>
    <w:rsid w:val="003F34E5"/>
    <w:rsid w:val="003F3DFE"/>
    <w:rsid w:val="003F4317"/>
    <w:rsid w:val="003F45C5"/>
    <w:rsid w:val="003F45F1"/>
    <w:rsid w:val="003F4E62"/>
    <w:rsid w:val="003F5A6E"/>
    <w:rsid w:val="003F6417"/>
    <w:rsid w:val="003F7532"/>
    <w:rsid w:val="003F7CBD"/>
    <w:rsid w:val="004004B8"/>
    <w:rsid w:val="00402122"/>
    <w:rsid w:val="00403C82"/>
    <w:rsid w:val="00403DF1"/>
    <w:rsid w:val="0040465A"/>
    <w:rsid w:val="004048EF"/>
    <w:rsid w:val="004050AF"/>
    <w:rsid w:val="00407B5C"/>
    <w:rsid w:val="00407E1A"/>
    <w:rsid w:val="0041057D"/>
    <w:rsid w:val="00410A7C"/>
    <w:rsid w:val="00411C75"/>
    <w:rsid w:val="00411ED4"/>
    <w:rsid w:val="00411F01"/>
    <w:rsid w:val="00412779"/>
    <w:rsid w:val="0041341C"/>
    <w:rsid w:val="00413776"/>
    <w:rsid w:val="00414245"/>
    <w:rsid w:val="00415C40"/>
    <w:rsid w:val="004162F6"/>
    <w:rsid w:val="00416684"/>
    <w:rsid w:val="00416B43"/>
    <w:rsid w:val="0041713F"/>
    <w:rsid w:val="0041793A"/>
    <w:rsid w:val="004179F8"/>
    <w:rsid w:val="004203EA"/>
    <w:rsid w:val="00421799"/>
    <w:rsid w:val="00421F11"/>
    <w:rsid w:val="00423026"/>
    <w:rsid w:val="0042531B"/>
    <w:rsid w:val="00425B3C"/>
    <w:rsid w:val="00425D61"/>
    <w:rsid w:val="00426728"/>
    <w:rsid w:val="00426995"/>
    <w:rsid w:val="004275CD"/>
    <w:rsid w:val="00427BDB"/>
    <w:rsid w:val="00427F4F"/>
    <w:rsid w:val="004303BA"/>
    <w:rsid w:val="00430657"/>
    <w:rsid w:val="00430CF3"/>
    <w:rsid w:val="00431005"/>
    <w:rsid w:val="0043193E"/>
    <w:rsid w:val="0043434C"/>
    <w:rsid w:val="00434F50"/>
    <w:rsid w:val="004358BC"/>
    <w:rsid w:val="00435EBC"/>
    <w:rsid w:val="00436607"/>
    <w:rsid w:val="0044043A"/>
    <w:rsid w:val="004412CB"/>
    <w:rsid w:val="0044137F"/>
    <w:rsid w:val="004414A9"/>
    <w:rsid w:val="0044266D"/>
    <w:rsid w:val="00442D22"/>
    <w:rsid w:val="00443226"/>
    <w:rsid w:val="00443578"/>
    <w:rsid w:val="00443E5A"/>
    <w:rsid w:val="004446AC"/>
    <w:rsid w:val="00445906"/>
    <w:rsid w:val="004459B9"/>
    <w:rsid w:val="00445A65"/>
    <w:rsid w:val="004464A2"/>
    <w:rsid w:val="00447BAB"/>
    <w:rsid w:val="004500FD"/>
    <w:rsid w:val="004501C2"/>
    <w:rsid w:val="00451A01"/>
    <w:rsid w:val="00452912"/>
    <w:rsid w:val="00452931"/>
    <w:rsid w:val="00452F03"/>
    <w:rsid w:val="0045354F"/>
    <w:rsid w:val="00453F72"/>
    <w:rsid w:val="00454D62"/>
    <w:rsid w:val="00455736"/>
    <w:rsid w:val="00455F88"/>
    <w:rsid w:val="00456557"/>
    <w:rsid w:val="00456813"/>
    <w:rsid w:val="004568FB"/>
    <w:rsid w:val="00457116"/>
    <w:rsid w:val="004573D1"/>
    <w:rsid w:val="00457692"/>
    <w:rsid w:val="004577B5"/>
    <w:rsid w:val="00457B7C"/>
    <w:rsid w:val="00460BF8"/>
    <w:rsid w:val="00461594"/>
    <w:rsid w:val="00461EAF"/>
    <w:rsid w:val="004624C3"/>
    <w:rsid w:val="00464712"/>
    <w:rsid w:val="004673F4"/>
    <w:rsid w:val="00467A24"/>
    <w:rsid w:val="00467F03"/>
    <w:rsid w:val="004717BD"/>
    <w:rsid w:val="00471D3B"/>
    <w:rsid w:val="00472377"/>
    <w:rsid w:val="00473543"/>
    <w:rsid w:val="0047440A"/>
    <w:rsid w:val="004747EE"/>
    <w:rsid w:val="004748D2"/>
    <w:rsid w:val="004748EB"/>
    <w:rsid w:val="00474E50"/>
    <w:rsid w:val="00475CFA"/>
    <w:rsid w:val="0047638B"/>
    <w:rsid w:val="00476581"/>
    <w:rsid w:val="0047670B"/>
    <w:rsid w:val="00476AE4"/>
    <w:rsid w:val="00476DE4"/>
    <w:rsid w:val="004806EF"/>
    <w:rsid w:val="0048346E"/>
    <w:rsid w:val="00483A3F"/>
    <w:rsid w:val="00483E23"/>
    <w:rsid w:val="00483FF5"/>
    <w:rsid w:val="00484013"/>
    <w:rsid w:val="0048433F"/>
    <w:rsid w:val="00486B0F"/>
    <w:rsid w:val="00487713"/>
    <w:rsid w:val="004901BF"/>
    <w:rsid w:val="004906DC"/>
    <w:rsid w:val="00491033"/>
    <w:rsid w:val="00491BBE"/>
    <w:rsid w:val="00491BE7"/>
    <w:rsid w:val="00491CC2"/>
    <w:rsid w:val="0049258D"/>
    <w:rsid w:val="00492896"/>
    <w:rsid w:val="00492C8A"/>
    <w:rsid w:val="00493653"/>
    <w:rsid w:val="00493738"/>
    <w:rsid w:val="00493887"/>
    <w:rsid w:val="00493A37"/>
    <w:rsid w:val="00493C2E"/>
    <w:rsid w:val="00493D3D"/>
    <w:rsid w:val="004944E6"/>
    <w:rsid w:val="004947C9"/>
    <w:rsid w:val="00494DDA"/>
    <w:rsid w:val="00495B00"/>
    <w:rsid w:val="00497975"/>
    <w:rsid w:val="00497D64"/>
    <w:rsid w:val="004A12A4"/>
    <w:rsid w:val="004A1A14"/>
    <w:rsid w:val="004A345C"/>
    <w:rsid w:val="004A4D05"/>
    <w:rsid w:val="004A5C0B"/>
    <w:rsid w:val="004A69F9"/>
    <w:rsid w:val="004A6B41"/>
    <w:rsid w:val="004A7B36"/>
    <w:rsid w:val="004B0BD8"/>
    <w:rsid w:val="004B16F2"/>
    <w:rsid w:val="004B2AC8"/>
    <w:rsid w:val="004B3695"/>
    <w:rsid w:val="004B598C"/>
    <w:rsid w:val="004B5F06"/>
    <w:rsid w:val="004B6FF0"/>
    <w:rsid w:val="004B7360"/>
    <w:rsid w:val="004B79C0"/>
    <w:rsid w:val="004C03AC"/>
    <w:rsid w:val="004C09B5"/>
    <w:rsid w:val="004C12E8"/>
    <w:rsid w:val="004C1593"/>
    <w:rsid w:val="004C1820"/>
    <w:rsid w:val="004C39F3"/>
    <w:rsid w:val="004C4D8E"/>
    <w:rsid w:val="004C53C1"/>
    <w:rsid w:val="004C5749"/>
    <w:rsid w:val="004C7106"/>
    <w:rsid w:val="004C77D9"/>
    <w:rsid w:val="004C7DB5"/>
    <w:rsid w:val="004D02AD"/>
    <w:rsid w:val="004D108D"/>
    <w:rsid w:val="004D129D"/>
    <w:rsid w:val="004D1C29"/>
    <w:rsid w:val="004D29B4"/>
    <w:rsid w:val="004D3584"/>
    <w:rsid w:val="004D3C45"/>
    <w:rsid w:val="004D3FFD"/>
    <w:rsid w:val="004D420D"/>
    <w:rsid w:val="004D44F8"/>
    <w:rsid w:val="004D5163"/>
    <w:rsid w:val="004D6159"/>
    <w:rsid w:val="004D6243"/>
    <w:rsid w:val="004D65DD"/>
    <w:rsid w:val="004D6BDC"/>
    <w:rsid w:val="004E0149"/>
    <w:rsid w:val="004E15A4"/>
    <w:rsid w:val="004E2194"/>
    <w:rsid w:val="004E26DC"/>
    <w:rsid w:val="004E33CC"/>
    <w:rsid w:val="004E356D"/>
    <w:rsid w:val="004E36D2"/>
    <w:rsid w:val="004E5297"/>
    <w:rsid w:val="004E56C9"/>
    <w:rsid w:val="004E58B9"/>
    <w:rsid w:val="004E5F63"/>
    <w:rsid w:val="004E60BF"/>
    <w:rsid w:val="004E654A"/>
    <w:rsid w:val="004E6843"/>
    <w:rsid w:val="004F02A5"/>
    <w:rsid w:val="004F0795"/>
    <w:rsid w:val="004F168C"/>
    <w:rsid w:val="004F17B7"/>
    <w:rsid w:val="004F2643"/>
    <w:rsid w:val="004F269B"/>
    <w:rsid w:val="004F2820"/>
    <w:rsid w:val="004F392B"/>
    <w:rsid w:val="004F3AE0"/>
    <w:rsid w:val="004F7053"/>
    <w:rsid w:val="004F71F1"/>
    <w:rsid w:val="004F772E"/>
    <w:rsid w:val="00501176"/>
    <w:rsid w:val="00501C03"/>
    <w:rsid w:val="005020CC"/>
    <w:rsid w:val="005025B4"/>
    <w:rsid w:val="00503D9C"/>
    <w:rsid w:val="00504483"/>
    <w:rsid w:val="0050454D"/>
    <w:rsid w:val="00504756"/>
    <w:rsid w:val="005047B4"/>
    <w:rsid w:val="00505017"/>
    <w:rsid w:val="00505E4E"/>
    <w:rsid w:val="00506D59"/>
    <w:rsid w:val="0050784D"/>
    <w:rsid w:val="00507EC9"/>
    <w:rsid w:val="005100D0"/>
    <w:rsid w:val="00510102"/>
    <w:rsid w:val="00510B78"/>
    <w:rsid w:val="005118BF"/>
    <w:rsid w:val="0051195D"/>
    <w:rsid w:val="00511B4C"/>
    <w:rsid w:val="00511E05"/>
    <w:rsid w:val="00517316"/>
    <w:rsid w:val="005175CF"/>
    <w:rsid w:val="00517B2E"/>
    <w:rsid w:val="005204F1"/>
    <w:rsid w:val="00522957"/>
    <w:rsid w:val="00522ACA"/>
    <w:rsid w:val="0052416E"/>
    <w:rsid w:val="00524226"/>
    <w:rsid w:val="005245B7"/>
    <w:rsid w:val="00525F21"/>
    <w:rsid w:val="00526314"/>
    <w:rsid w:val="005269DD"/>
    <w:rsid w:val="005271C9"/>
    <w:rsid w:val="00527354"/>
    <w:rsid w:val="00527634"/>
    <w:rsid w:val="005277C2"/>
    <w:rsid w:val="00527BED"/>
    <w:rsid w:val="00530BB0"/>
    <w:rsid w:val="00532618"/>
    <w:rsid w:val="00532789"/>
    <w:rsid w:val="005330D6"/>
    <w:rsid w:val="0053318D"/>
    <w:rsid w:val="005362A6"/>
    <w:rsid w:val="00536AE5"/>
    <w:rsid w:val="00537162"/>
    <w:rsid w:val="0053747B"/>
    <w:rsid w:val="00537A03"/>
    <w:rsid w:val="00540B05"/>
    <w:rsid w:val="00540E57"/>
    <w:rsid w:val="005415B2"/>
    <w:rsid w:val="00542368"/>
    <w:rsid w:val="0054279D"/>
    <w:rsid w:val="005433D4"/>
    <w:rsid w:val="00544A05"/>
    <w:rsid w:val="00545E11"/>
    <w:rsid w:val="0054603F"/>
    <w:rsid w:val="00546C4B"/>
    <w:rsid w:val="00550436"/>
    <w:rsid w:val="00550501"/>
    <w:rsid w:val="005506B0"/>
    <w:rsid w:val="005507D3"/>
    <w:rsid w:val="00551C51"/>
    <w:rsid w:val="00551D65"/>
    <w:rsid w:val="00551F8B"/>
    <w:rsid w:val="005536A6"/>
    <w:rsid w:val="0055409B"/>
    <w:rsid w:val="00554B1D"/>
    <w:rsid w:val="00554C77"/>
    <w:rsid w:val="0055511D"/>
    <w:rsid w:val="005555C3"/>
    <w:rsid w:val="00556882"/>
    <w:rsid w:val="005570D2"/>
    <w:rsid w:val="005606B9"/>
    <w:rsid w:val="00560943"/>
    <w:rsid w:val="00561C9B"/>
    <w:rsid w:val="00561D88"/>
    <w:rsid w:val="005625F8"/>
    <w:rsid w:val="00563C03"/>
    <w:rsid w:val="00564316"/>
    <w:rsid w:val="00564480"/>
    <w:rsid w:val="005644BF"/>
    <w:rsid w:val="00564591"/>
    <w:rsid w:val="00564B57"/>
    <w:rsid w:val="00564F29"/>
    <w:rsid w:val="00566759"/>
    <w:rsid w:val="00567213"/>
    <w:rsid w:val="00570088"/>
    <w:rsid w:val="00570911"/>
    <w:rsid w:val="00570DF7"/>
    <w:rsid w:val="005719B3"/>
    <w:rsid w:val="005722A1"/>
    <w:rsid w:val="00572E14"/>
    <w:rsid w:val="00573630"/>
    <w:rsid w:val="005736D3"/>
    <w:rsid w:val="0057373A"/>
    <w:rsid w:val="00573CA2"/>
    <w:rsid w:val="00574A4E"/>
    <w:rsid w:val="00574BD6"/>
    <w:rsid w:val="005751DD"/>
    <w:rsid w:val="00576860"/>
    <w:rsid w:val="0057724B"/>
    <w:rsid w:val="005772B2"/>
    <w:rsid w:val="0057756F"/>
    <w:rsid w:val="005778FE"/>
    <w:rsid w:val="00577AA1"/>
    <w:rsid w:val="005802CE"/>
    <w:rsid w:val="005809D1"/>
    <w:rsid w:val="00580FF2"/>
    <w:rsid w:val="00581E6D"/>
    <w:rsid w:val="0058231F"/>
    <w:rsid w:val="00582452"/>
    <w:rsid w:val="00582DE3"/>
    <w:rsid w:val="0058346B"/>
    <w:rsid w:val="00583532"/>
    <w:rsid w:val="0058558B"/>
    <w:rsid w:val="00585CDF"/>
    <w:rsid w:val="00585E4E"/>
    <w:rsid w:val="00586AE3"/>
    <w:rsid w:val="00587928"/>
    <w:rsid w:val="00587A15"/>
    <w:rsid w:val="00587A30"/>
    <w:rsid w:val="00587AC0"/>
    <w:rsid w:val="005900F3"/>
    <w:rsid w:val="005929E3"/>
    <w:rsid w:val="00592D6E"/>
    <w:rsid w:val="00593633"/>
    <w:rsid w:val="00593FE3"/>
    <w:rsid w:val="0059462C"/>
    <w:rsid w:val="005956CF"/>
    <w:rsid w:val="00595AD6"/>
    <w:rsid w:val="00595CE5"/>
    <w:rsid w:val="00596C9A"/>
    <w:rsid w:val="00596FF2"/>
    <w:rsid w:val="005973D7"/>
    <w:rsid w:val="005978FD"/>
    <w:rsid w:val="005A0DEC"/>
    <w:rsid w:val="005A2324"/>
    <w:rsid w:val="005A3A8A"/>
    <w:rsid w:val="005A3EF9"/>
    <w:rsid w:val="005A576D"/>
    <w:rsid w:val="005A70F8"/>
    <w:rsid w:val="005B0D22"/>
    <w:rsid w:val="005B129F"/>
    <w:rsid w:val="005B19F0"/>
    <w:rsid w:val="005B1AE9"/>
    <w:rsid w:val="005B24CD"/>
    <w:rsid w:val="005B480B"/>
    <w:rsid w:val="005B4F43"/>
    <w:rsid w:val="005B5288"/>
    <w:rsid w:val="005B59DE"/>
    <w:rsid w:val="005B6203"/>
    <w:rsid w:val="005B6364"/>
    <w:rsid w:val="005B69F8"/>
    <w:rsid w:val="005B764A"/>
    <w:rsid w:val="005C09E8"/>
    <w:rsid w:val="005C0F5D"/>
    <w:rsid w:val="005C15FC"/>
    <w:rsid w:val="005C1C5B"/>
    <w:rsid w:val="005C2464"/>
    <w:rsid w:val="005C270F"/>
    <w:rsid w:val="005C28D7"/>
    <w:rsid w:val="005C2B30"/>
    <w:rsid w:val="005C2FC6"/>
    <w:rsid w:val="005C3EE0"/>
    <w:rsid w:val="005C4697"/>
    <w:rsid w:val="005C5737"/>
    <w:rsid w:val="005C5C77"/>
    <w:rsid w:val="005C5D5C"/>
    <w:rsid w:val="005C6F34"/>
    <w:rsid w:val="005C720A"/>
    <w:rsid w:val="005C7DB4"/>
    <w:rsid w:val="005D0511"/>
    <w:rsid w:val="005D1A18"/>
    <w:rsid w:val="005D1C17"/>
    <w:rsid w:val="005D25AD"/>
    <w:rsid w:val="005D35A2"/>
    <w:rsid w:val="005D3958"/>
    <w:rsid w:val="005D3A75"/>
    <w:rsid w:val="005D3D22"/>
    <w:rsid w:val="005D3F18"/>
    <w:rsid w:val="005D4FFB"/>
    <w:rsid w:val="005D5A5E"/>
    <w:rsid w:val="005D6227"/>
    <w:rsid w:val="005D650B"/>
    <w:rsid w:val="005D6BD1"/>
    <w:rsid w:val="005D6D11"/>
    <w:rsid w:val="005E0570"/>
    <w:rsid w:val="005E0A12"/>
    <w:rsid w:val="005E1339"/>
    <w:rsid w:val="005E14F6"/>
    <w:rsid w:val="005E1C24"/>
    <w:rsid w:val="005E20C5"/>
    <w:rsid w:val="005E2C1E"/>
    <w:rsid w:val="005E3268"/>
    <w:rsid w:val="005E3978"/>
    <w:rsid w:val="005E4253"/>
    <w:rsid w:val="005E5E8E"/>
    <w:rsid w:val="005E71F3"/>
    <w:rsid w:val="005F0A8A"/>
    <w:rsid w:val="005F0DE7"/>
    <w:rsid w:val="005F2A41"/>
    <w:rsid w:val="005F32C5"/>
    <w:rsid w:val="005F3A87"/>
    <w:rsid w:val="005F65EF"/>
    <w:rsid w:val="00601286"/>
    <w:rsid w:val="00601AB6"/>
    <w:rsid w:val="00601F98"/>
    <w:rsid w:val="006034DC"/>
    <w:rsid w:val="0060423E"/>
    <w:rsid w:val="00604DFF"/>
    <w:rsid w:val="00605223"/>
    <w:rsid w:val="006055E8"/>
    <w:rsid w:val="00606024"/>
    <w:rsid w:val="00606047"/>
    <w:rsid w:val="006065BD"/>
    <w:rsid w:val="0060771B"/>
    <w:rsid w:val="00607942"/>
    <w:rsid w:val="00612708"/>
    <w:rsid w:val="00612A28"/>
    <w:rsid w:val="00613A97"/>
    <w:rsid w:val="0061447E"/>
    <w:rsid w:val="0061518B"/>
    <w:rsid w:val="00615815"/>
    <w:rsid w:val="006159BB"/>
    <w:rsid w:val="00615BD5"/>
    <w:rsid w:val="00615F01"/>
    <w:rsid w:val="006160C7"/>
    <w:rsid w:val="0061633B"/>
    <w:rsid w:val="006164A1"/>
    <w:rsid w:val="00616A0F"/>
    <w:rsid w:val="006175FC"/>
    <w:rsid w:val="0061761A"/>
    <w:rsid w:val="00617FBA"/>
    <w:rsid w:val="006204CC"/>
    <w:rsid w:val="006220A9"/>
    <w:rsid w:val="006223AB"/>
    <w:rsid w:val="00622815"/>
    <w:rsid w:val="00622E9D"/>
    <w:rsid w:val="00623652"/>
    <w:rsid w:val="00623B8E"/>
    <w:rsid w:val="00623E45"/>
    <w:rsid w:val="00624FE4"/>
    <w:rsid w:val="00625437"/>
    <w:rsid w:val="00626880"/>
    <w:rsid w:val="00627621"/>
    <w:rsid w:val="006312DF"/>
    <w:rsid w:val="006321AD"/>
    <w:rsid w:val="00632473"/>
    <w:rsid w:val="006329E6"/>
    <w:rsid w:val="006338CB"/>
    <w:rsid w:val="00633E77"/>
    <w:rsid w:val="0063434D"/>
    <w:rsid w:val="0063448A"/>
    <w:rsid w:val="00634B75"/>
    <w:rsid w:val="00635487"/>
    <w:rsid w:val="006361B2"/>
    <w:rsid w:val="006364A3"/>
    <w:rsid w:val="0063762A"/>
    <w:rsid w:val="006409C9"/>
    <w:rsid w:val="0064127A"/>
    <w:rsid w:val="00641B54"/>
    <w:rsid w:val="00642802"/>
    <w:rsid w:val="00642853"/>
    <w:rsid w:val="00642AF4"/>
    <w:rsid w:val="0064376D"/>
    <w:rsid w:val="00643EBF"/>
    <w:rsid w:val="00645492"/>
    <w:rsid w:val="006456F9"/>
    <w:rsid w:val="00645C84"/>
    <w:rsid w:val="00651158"/>
    <w:rsid w:val="00651378"/>
    <w:rsid w:val="00651D63"/>
    <w:rsid w:val="00651E57"/>
    <w:rsid w:val="00652C9C"/>
    <w:rsid w:val="00654085"/>
    <w:rsid w:val="006542CF"/>
    <w:rsid w:val="00654B42"/>
    <w:rsid w:val="00655902"/>
    <w:rsid w:val="006559D0"/>
    <w:rsid w:val="00655CD6"/>
    <w:rsid w:val="00655CE9"/>
    <w:rsid w:val="006563C3"/>
    <w:rsid w:val="00656546"/>
    <w:rsid w:val="0065735F"/>
    <w:rsid w:val="00660D5A"/>
    <w:rsid w:val="0066251A"/>
    <w:rsid w:val="0066304B"/>
    <w:rsid w:val="0066407D"/>
    <w:rsid w:val="00664548"/>
    <w:rsid w:val="00664821"/>
    <w:rsid w:val="00664BF1"/>
    <w:rsid w:val="0066530B"/>
    <w:rsid w:val="00665551"/>
    <w:rsid w:val="00665704"/>
    <w:rsid w:val="006660EF"/>
    <w:rsid w:val="00666DED"/>
    <w:rsid w:val="00670C14"/>
    <w:rsid w:val="006714B2"/>
    <w:rsid w:val="006730F5"/>
    <w:rsid w:val="00673B1E"/>
    <w:rsid w:val="00673D5B"/>
    <w:rsid w:val="00674445"/>
    <w:rsid w:val="0067474C"/>
    <w:rsid w:val="00674B99"/>
    <w:rsid w:val="00676BBF"/>
    <w:rsid w:val="00677E36"/>
    <w:rsid w:val="006803E6"/>
    <w:rsid w:val="006811C5"/>
    <w:rsid w:val="0068237D"/>
    <w:rsid w:val="00682B19"/>
    <w:rsid w:val="00683067"/>
    <w:rsid w:val="006846D6"/>
    <w:rsid w:val="00684B85"/>
    <w:rsid w:val="00685827"/>
    <w:rsid w:val="00685EE1"/>
    <w:rsid w:val="0068723D"/>
    <w:rsid w:val="00687428"/>
    <w:rsid w:val="00691416"/>
    <w:rsid w:val="006922F6"/>
    <w:rsid w:val="00692594"/>
    <w:rsid w:val="006927A7"/>
    <w:rsid w:val="00693DC5"/>
    <w:rsid w:val="00693FEE"/>
    <w:rsid w:val="006947AC"/>
    <w:rsid w:val="00694A33"/>
    <w:rsid w:val="00694C07"/>
    <w:rsid w:val="00695E28"/>
    <w:rsid w:val="00697A37"/>
    <w:rsid w:val="006A06FC"/>
    <w:rsid w:val="006A1096"/>
    <w:rsid w:val="006A1AA5"/>
    <w:rsid w:val="006A347F"/>
    <w:rsid w:val="006A3E23"/>
    <w:rsid w:val="006A42C3"/>
    <w:rsid w:val="006A43D3"/>
    <w:rsid w:val="006A447C"/>
    <w:rsid w:val="006A45AA"/>
    <w:rsid w:val="006A5395"/>
    <w:rsid w:val="006A6103"/>
    <w:rsid w:val="006A62C1"/>
    <w:rsid w:val="006A679D"/>
    <w:rsid w:val="006A6BB4"/>
    <w:rsid w:val="006A6CA6"/>
    <w:rsid w:val="006A6F98"/>
    <w:rsid w:val="006A79F7"/>
    <w:rsid w:val="006B0781"/>
    <w:rsid w:val="006B089C"/>
    <w:rsid w:val="006B12DB"/>
    <w:rsid w:val="006B1456"/>
    <w:rsid w:val="006B1FE3"/>
    <w:rsid w:val="006B2387"/>
    <w:rsid w:val="006B2C9C"/>
    <w:rsid w:val="006B34A2"/>
    <w:rsid w:val="006B547A"/>
    <w:rsid w:val="006B59F0"/>
    <w:rsid w:val="006B5E93"/>
    <w:rsid w:val="006B60DF"/>
    <w:rsid w:val="006B7108"/>
    <w:rsid w:val="006B7228"/>
    <w:rsid w:val="006C0049"/>
    <w:rsid w:val="006C0094"/>
    <w:rsid w:val="006C02C2"/>
    <w:rsid w:val="006C02C4"/>
    <w:rsid w:val="006C055E"/>
    <w:rsid w:val="006C0F8F"/>
    <w:rsid w:val="006C185B"/>
    <w:rsid w:val="006C29B2"/>
    <w:rsid w:val="006C2A22"/>
    <w:rsid w:val="006C3978"/>
    <w:rsid w:val="006C4AEE"/>
    <w:rsid w:val="006C51D3"/>
    <w:rsid w:val="006C575B"/>
    <w:rsid w:val="006C5C27"/>
    <w:rsid w:val="006C615A"/>
    <w:rsid w:val="006C6555"/>
    <w:rsid w:val="006C69C8"/>
    <w:rsid w:val="006C6CF9"/>
    <w:rsid w:val="006C6D06"/>
    <w:rsid w:val="006C7508"/>
    <w:rsid w:val="006D0462"/>
    <w:rsid w:val="006D0E47"/>
    <w:rsid w:val="006D2FB5"/>
    <w:rsid w:val="006D3254"/>
    <w:rsid w:val="006D52DB"/>
    <w:rsid w:val="006D5BF6"/>
    <w:rsid w:val="006D7B9E"/>
    <w:rsid w:val="006D7F14"/>
    <w:rsid w:val="006E1293"/>
    <w:rsid w:val="006E15DC"/>
    <w:rsid w:val="006E1A0F"/>
    <w:rsid w:val="006E1E2E"/>
    <w:rsid w:val="006E22E8"/>
    <w:rsid w:val="006E25E6"/>
    <w:rsid w:val="006E2A03"/>
    <w:rsid w:val="006E3933"/>
    <w:rsid w:val="006E46B1"/>
    <w:rsid w:val="006E47F9"/>
    <w:rsid w:val="006E48AD"/>
    <w:rsid w:val="006E6173"/>
    <w:rsid w:val="006E6197"/>
    <w:rsid w:val="006E6AC1"/>
    <w:rsid w:val="006E79CD"/>
    <w:rsid w:val="006E7DA1"/>
    <w:rsid w:val="006F1356"/>
    <w:rsid w:val="006F18CA"/>
    <w:rsid w:val="006F36A9"/>
    <w:rsid w:val="006F3E30"/>
    <w:rsid w:val="006F465B"/>
    <w:rsid w:val="006F503B"/>
    <w:rsid w:val="006F554E"/>
    <w:rsid w:val="006F5CE8"/>
    <w:rsid w:val="006F606E"/>
    <w:rsid w:val="006F6DBA"/>
    <w:rsid w:val="006F7229"/>
    <w:rsid w:val="0070037E"/>
    <w:rsid w:val="00701074"/>
    <w:rsid w:val="00702AE3"/>
    <w:rsid w:val="00703B0D"/>
    <w:rsid w:val="0070469C"/>
    <w:rsid w:val="007068C7"/>
    <w:rsid w:val="00706CF0"/>
    <w:rsid w:val="00707609"/>
    <w:rsid w:val="00710DC2"/>
    <w:rsid w:val="007115FA"/>
    <w:rsid w:val="00711FD5"/>
    <w:rsid w:val="00712D5F"/>
    <w:rsid w:val="00713B75"/>
    <w:rsid w:val="00714656"/>
    <w:rsid w:val="007163D5"/>
    <w:rsid w:val="007163ED"/>
    <w:rsid w:val="0071768B"/>
    <w:rsid w:val="00720AA1"/>
    <w:rsid w:val="00720B45"/>
    <w:rsid w:val="00720C96"/>
    <w:rsid w:val="007219AD"/>
    <w:rsid w:val="00721D1E"/>
    <w:rsid w:val="00721FC8"/>
    <w:rsid w:val="007226D5"/>
    <w:rsid w:val="00722D8C"/>
    <w:rsid w:val="00723704"/>
    <w:rsid w:val="007238DE"/>
    <w:rsid w:val="00723D62"/>
    <w:rsid w:val="007241D0"/>
    <w:rsid w:val="007248BB"/>
    <w:rsid w:val="0072503B"/>
    <w:rsid w:val="007250EA"/>
    <w:rsid w:val="00727E5E"/>
    <w:rsid w:val="00730250"/>
    <w:rsid w:val="007303A1"/>
    <w:rsid w:val="00730C97"/>
    <w:rsid w:val="00731E34"/>
    <w:rsid w:val="00732BDE"/>
    <w:rsid w:val="007333DB"/>
    <w:rsid w:val="0073463E"/>
    <w:rsid w:val="007348E5"/>
    <w:rsid w:val="00734936"/>
    <w:rsid w:val="00734DAA"/>
    <w:rsid w:val="007359D1"/>
    <w:rsid w:val="00735AE9"/>
    <w:rsid w:val="00735CC7"/>
    <w:rsid w:val="00736073"/>
    <w:rsid w:val="00736613"/>
    <w:rsid w:val="0073766B"/>
    <w:rsid w:val="00737846"/>
    <w:rsid w:val="00740476"/>
    <w:rsid w:val="007415F3"/>
    <w:rsid w:val="00742D0D"/>
    <w:rsid w:val="0074334F"/>
    <w:rsid w:val="00743697"/>
    <w:rsid w:val="00744DCA"/>
    <w:rsid w:val="00744FE0"/>
    <w:rsid w:val="00745C34"/>
    <w:rsid w:val="007500AD"/>
    <w:rsid w:val="00750BE8"/>
    <w:rsid w:val="00751C7E"/>
    <w:rsid w:val="00752075"/>
    <w:rsid w:val="00752D5B"/>
    <w:rsid w:val="00753243"/>
    <w:rsid w:val="0075334E"/>
    <w:rsid w:val="007539A9"/>
    <w:rsid w:val="00754080"/>
    <w:rsid w:val="007555DA"/>
    <w:rsid w:val="00755742"/>
    <w:rsid w:val="00755A3A"/>
    <w:rsid w:val="00760656"/>
    <w:rsid w:val="00761899"/>
    <w:rsid w:val="00763E90"/>
    <w:rsid w:val="00765B32"/>
    <w:rsid w:val="00766A55"/>
    <w:rsid w:val="00766D61"/>
    <w:rsid w:val="0076769C"/>
    <w:rsid w:val="00767FAB"/>
    <w:rsid w:val="007703B0"/>
    <w:rsid w:val="00770CE3"/>
    <w:rsid w:val="00770FE5"/>
    <w:rsid w:val="00771A94"/>
    <w:rsid w:val="00771BF7"/>
    <w:rsid w:val="00771E20"/>
    <w:rsid w:val="00771FB7"/>
    <w:rsid w:val="00773874"/>
    <w:rsid w:val="007749DA"/>
    <w:rsid w:val="00774CFB"/>
    <w:rsid w:val="0077596E"/>
    <w:rsid w:val="00776529"/>
    <w:rsid w:val="007777D0"/>
    <w:rsid w:val="00777C88"/>
    <w:rsid w:val="00777EBE"/>
    <w:rsid w:val="00780117"/>
    <w:rsid w:val="00781F59"/>
    <w:rsid w:val="007824EC"/>
    <w:rsid w:val="00782B1D"/>
    <w:rsid w:val="00782F1E"/>
    <w:rsid w:val="00784B30"/>
    <w:rsid w:val="0078532F"/>
    <w:rsid w:val="00785D59"/>
    <w:rsid w:val="00786129"/>
    <w:rsid w:val="007874BB"/>
    <w:rsid w:val="0079110B"/>
    <w:rsid w:val="00791F6B"/>
    <w:rsid w:val="007921A8"/>
    <w:rsid w:val="007924EA"/>
    <w:rsid w:val="00794E2B"/>
    <w:rsid w:val="00795586"/>
    <w:rsid w:val="00795FE4"/>
    <w:rsid w:val="007965AB"/>
    <w:rsid w:val="0079688F"/>
    <w:rsid w:val="007A1454"/>
    <w:rsid w:val="007A2074"/>
    <w:rsid w:val="007A28DA"/>
    <w:rsid w:val="007A2D06"/>
    <w:rsid w:val="007A2DB5"/>
    <w:rsid w:val="007A5934"/>
    <w:rsid w:val="007A5E42"/>
    <w:rsid w:val="007A6B88"/>
    <w:rsid w:val="007A7250"/>
    <w:rsid w:val="007A7ABB"/>
    <w:rsid w:val="007B07C6"/>
    <w:rsid w:val="007B0D0C"/>
    <w:rsid w:val="007B2C06"/>
    <w:rsid w:val="007B2FAD"/>
    <w:rsid w:val="007B3216"/>
    <w:rsid w:val="007B382D"/>
    <w:rsid w:val="007B3C49"/>
    <w:rsid w:val="007B48D9"/>
    <w:rsid w:val="007B5123"/>
    <w:rsid w:val="007B5457"/>
    <w:rsid w:val="007B5A1F"/>
    <w:rsid w:val="007B726E"/>
    <w:rsid w:val="007C0950"/>
    <w:rsid w:val="007C0C6B"/>
    <w:rsid w:val="007C0EAA"/>
    <w:rsid w:val="007C0F41"/>
    <w:rsid w:val="007C368F"/>
    <w:rsid w:val="007C3E61"/>
    <w:rsid w:val="007C4739"/>
    <w:rsid w:val="007C4C49"/>
    <w:rsid w:val="007C4C92"/>
    <w:rsid w:val="007C5C4E"/>
    <w:rsid w:val="007C6293"/>
    <w:rsid w:val="007C7460"/>
    <w:rsid w:val="007D115C"/>
    <w:rsid w:val="007D170F"/>
    <w:rsid w:val="007D2098"/>
    <w:rsid w:val="007D2995"/>
    <w:rsid w:val="007D4328"/>
    <w:rsid w:val="007D4A2C"/>
    <w:rsid w:val="007D61A3"/>
    <w:rsid w:val="007D68E5"/>
    <w:rsid w:val="007D70E5"/>
    <w:rsid w:val="007D77D6"/>
    <w:rsid w:val="007D78FD"/>
    <w:rsid w:val="007E344F"/>
    <w:rsid w:val="007E5B64"/>
    <w:rsid w:val="007E5D80"/>
    <w:rsid w:val="007E5DC0"/>
    <w:rsid w:val="007E61D9"/>
    <w:rsid w:val="007E6503"/>
    <w:rsid w:val="007E6AD6"/>
    <w:rsid w:val="007E6E82"/>
    <w:rsid w:val="007E7018"/>
    <w:rsid w:val="007E7952"/>
    <w:rsid w:val="007F1F81"/>
    <w:rsid w:val="007F2634"/>
    <w:rsid w:val="007F2732"/>
    <w:rsid w:val="007F2935"/>
    <w:rsid w:val="007F2DBF"/>
    <w:rsid w:val="007F348A"/>
    <w:rsid w:val="007F3700"/>
    <w:rsid w:val="007F425A"/>
    <w:rsid w:val="007F45E8"/>
    <w:rsid w:val="007F48C0"/>
    <w:rsid w:val="007F4FA8"/>
    <w:rsid w:val="007F51B0"/>
    <w:rsid w:val="007F57F8"/>
    <w:rsid w:val="007F5D75"/>
    <w:rsid w:val="007F7AA8"/>
    <w:rsid w:val="008000DE"/>
    <w:rsid w:val="00800931"/>
    <w:rsid w:val="0080102F"/>
    <w:rsid w:val="00801B62"/>
    <w:rsid w:val="008020D0"/>
    <w:rsid w:val="00803574"/>
    <w:rsid w:val="00803D87"/>
    <w:rsid w:val="00804398"/>
    <w:rsid w:val="00807ED8"/>
    <w:rsid w:val="008104AA"/>
    <w:rsid w:val="00810562"/>
    <w:rsid w:val="00811577"/>
    <w:rsid w:val="00813075"/>
    <w:rsid w:val="00813218"/>
    <w:rsid w:val="0081367D"/>
    <w:rsid w:val="0081479C"/>
    <w:rsid w:val="00815FC9"/>
    <w:rsid w:val="00816691"/>
    <w:rsid w:val="00816DE9"/>
    <w:rsid w:val="008170F0"/>
    <w:rsid w:val="0082011E"/>
    <w:rsid w:val="00820443"/>
    <w:rsid w:val="00820C10"/>
    <w:rsid w:val="00821800"/>
    <w:rsid w:val="00821FA1"/>
    <w:rsid w:val="00822020"/>
    <w:rsid w:val="00823C5E"/>
    <w:rsid w:val="00824D4D"/>
    <w:rsid w:val="00825435"/>
    <w:rsid w:val="0082543D"/>
    <w:rsid w:val="00825993"/>
    <w:rsid w:val="00825BB2"/>
    <w:rsid w:val="00825CF1"/>
    <w:rsid w:val="00826A13"/>
    <w:rsid w:val="00827066"/>
    <w:rsid w:val="0083015D"/>
    <w:rsid w:val="00830524"/>
    <w:rsid w:val="00830554"/>
    <w:rsid w:val="00830816"/>
    <w:rsid w:val="00831B57"/>
    <w:rsid w:val="00831F03"/>
    <w:rsid w:val="0083317B"/>
    <w:rsid w:val="00833EED"/>
    <w:rsid w:val="00834B79"/>
    <w:rsid w:val="0083511E"/>
    <w:rsid w:val="008353E8"/>
    <w:rsid w:val="00835B3E"/>
    <w:rsid w:val="00835C29"/>
    <w:rsid w:val="00835F32"/>
    <w:rsid w:val="008408CD"/>
    <w:rsid w:val="00840DD5"/>
    <w:rsid w:val="008415EE"/>
    <w:rsid w:val="00841D3B"/>
    <w:rsid w:val="008423A1"/>
    <w:rsid w:val="00842439"/>
    <w:rsid w:val="00842F12"/>
    <w:rsid w:val="00843F97"/>
    <w:rsid w:val="00845721"/>
    <w:rsid w:val="00846181"/>
    <w:rsid w:val="008461D2"/>
    <w:rsid w:val="0084627B"/>
    <w:rsid w:val="008466B9"/>
    <w:rsid w:val="00847499"/>
    <w:rsid w:val="00847E89"/>
    <w:rsid w:val="0085097E"/>
    <w:rsid w:val="008512E6"/>
    <w:rsid w:val="00851BC5"/>
    <w:rsid w:val="0085263A"/>
    <w:rsid w:val="008531EA"/>
    <w:rsid w:val="008539C1"/>
    <w:rsid w:val="0085454E"/>
    <w:rsid w:val="00855B66"/>
    <w:rsid w:val="0085662A"/>
    <w:rsid w:val="00856EE4"/>
    <w:rsid w:val="008576F0"/>
    <w:rsid w:val="00857B0D"/>
    <w:rsid w:val="008601F0"/>
    <w:rsid w:val="00860980"/>
    <w:rsid w:val="00861B06"/>
    <w:rsid w:val="00862573"/>
    <w:rsid w:val="00862F61"/>
    <w:rsid w:val="008637C7"/>
    <w:rsid w:val="00863EB9"/>
    <w:rsid w:val="0086428A"/>
    <w:rsid w:val="00864600"/>
    <w:rsid w:val="00864F4D"/>
    <w:rsid w:val="00865B88"/>
    <w:rsid w:val="00865D19"/>
    <w:rsid w:val="00866089"/>
    <w:rsid w:val="00866120"/>
    <w:rsid w:val="0086663E"/>
    <w:rsid w:val="00866869"/>
    <w:rsid w:val="00866A0F"/>
    <w:rsid w:val="00866C1A"/>
    <w:rsid w:val="00866D08"/>
    <w:rsid w:val="00866D24"/>
    <w:rsid w:val="0087113B"/>
    <w:rsid w:val="008716C2"/>
    <w:rsid w:val="00872104"/>
    <w:rsid w:val="008736B6"/>
    <w:rsid w:val="00875199"/>
    <w:rsid w:val="0087551E"/>
    <w:rsid w:val="00875983"/>
    <w:rsid w:val="00875D3E"/>
    <w:rsid w:val="00877472"/>
    <w:rsid w:val="00877638"/>
    <w:rsid w:val="00877781"/>
    <w:rsid w:val="0088049C"/>
    <w:rsid w:val="008805E3"/>
    <w:rsid w:val="00880D4A"/>
    <w:rsid w:val="00880EC9"/>
    <w:rsid w:val="00880EEB"/>
    <w:rsid w:val="00881454"/>
    <w:rsid w:val="0088145B"/>
    <w:rsid w:val="00881FB4"/>
    <w:rsid w:val="00882387"/>
    <w:rsid w:val="008824FD"/>
    <w:rsid w:val="00883F12"/>
    <w:rsid w:val="00884B1B"/>
    <w:rsid w:val="00884F03"/>
    <w:rsid w:val="00885B08"/>
    <w:rsid w:val="008874DB"/>
    <w:rsid w:val="00887F71"/>
    <w:rsid w:val="008900C8"/>
    <w:rsid w:val="0089087A"/>
    <w:rsid w:val="008915D2"/>
    <w:rsid w:val="00891D6F"/>
    <w:rsid w:val="00891F45"/>
    <w:rsid w:val="00892B64"/>
    <w:rsid w:val="00893909"/>
    <w:rsid w:val="00894747"/>
    <w:rsid w:val="00894D89"/>
    <w:rsid w:val="00895EE6"/>
    <w:rsid w:val="00897614"/>
    <w:rsid w:val="00897798"/>
    <w:rsid w:val="008A0032"/>
    <w:rsid w:val="008A2D18"/>
    <w:rsid w:val="008A4891"/>
    <w:rsid w:val="008A50F8"/>
    <w:rsid w:val="008A550E"/>
    <w:rsid w:val="008A565F"/>
    <w:rsid w:val="008A6185"/>
    <w:rsid w:val="008A6237"/>
    <w:rsid w:val="008A62ED"/>
    <w:rsid w:val="008A6326"/>
    <w:rsid w:val="008A65B4"/>
    <w:rsid w:val="008A699D"/>
    <w:rsid w:val="008A6B3A"/>
    <w:rsid w:val="008A6E09"/>
    <w:rsid w:val="008A6F10"/>
    <w:rsid w:val="008A70AD"/>
    <w:rsid w:val="008A79A0"/>
    <w:rsid w:val="008A7A23"/>
    <w:rsid w:val="008A7FC5"/>
    <w:rsid w:val="008B04C6"/>
    <w:rsid w:val="008B0A63"/>
    <w:rsid w:val="008B12B7"/>
    <w:rsid w:val="008B2286"/>
    <w:rsid w:val="008B245A"/>
    <w:rsid w:val="008B2C88"/>
    <w:rsid w:val="008B3351"/>
    <w:rsid w:val="008B477D"/>
    <w:rsid w:val="008B4EBB"/>
    <w:rsid w:val="008B5107"/>
    <w:rsid w:val="008B515D"/>
    <w:rsid w:val="008B5CC2"/>
    <w:rsid w:val="008B6979"/>
    <w:rsid w:val="008B7035"/>
    <w:rsid w:val="008B7201"/>
    <w:rsid w:val="008C05F7"/>
    <w:rsid w:val="008C1248"/>
    <w:rsid w:val="008C1A80"/>
    <w:rsid w:val="008C2418"/>
    <w:rsid w:val="008C327D"/>
    <w:rsid w:val="008C4A3D"/>
    <w:rsid w:val="008C5584"/>
    <w:rsid w:val="008C5B8D"/>
    <w:rsid w:val="008C7C2F"/>
    <w:rsid w:val="008D00E0"/>
    <w:rsid w:val="008D04B5"/>
    <w:rsid w:val="008D0945"/>
    <w:rsid w:val="008D098C"/>
    <w:rsid w:val="008D0D92"/>
    <w:rsid w:val="008D0ED0"/>
    <w:rsid w:val="008D17AA"/>
    <w:rsid w:val="008D1BCE"/>
    <w:rsid w:val="008D25D5"/>
    <w:rsid w:val="008D2918"/>
    <w:rsid w:val="008D2D84"/>
    <w:rsid w:val="008D2F16"/>
    <w:rsid w:val="008D35B7"/>
    <w:rsid w:val="008D3734"/>
    <w:rsid w:val="008D3824"/>
    <w:rsid w:val="008D3B0E"/>
    <w:rsid w:val="008D407F"/>
    <w:rsid w:val="008D4595"/>
    <w:rsid w:val="008D49ED"/>
    <w:rsid w:val="008D4E76"/>
    <w:rsid w:val="008D5316"/>
    <w:rsid w:val="008D646C"/>
    <w:rsid w:val="008D7067"/>
    <w:rsid w:val="008D714D"/>
    <w:rsid w:val="008D7746"/>
    <w:rsid w:val="008E0443"/>
    <w:rsid w:val="008E2B73"/>
    <w:rsid w:val="008E3356"/>
    <w:rsid w:val="008E3E66"/>
    <w:rsid w:val="008E3EAB"/>
    <w:rsid w:val="008E53E0"/>
    <w:rsid w:val="008E592F"/>
    <w:rsid w:val="008E5F1C"/>
    <w:rsid w:val="008E61B3"/>
    <w:rsid w:val="008E6A45"/>
    <w:rsid w:val="008E6D88"/>
    <w:rsid w:val="008E6F25"/>
    <w:rsid w:val="008E7151"/>
    <w:rsid w:val="008E749B"/>
    <w:rsid w:val="008E78A5"/>
    <w:rsid w:val="008E79A4"/>
    <w:rsid w:val="008E7D9B"/>
    <w:rsid w:val="008E7DBE"/>
    <w:rsid w:val="008F1509"/>
    <w:rsid w:val="008F17E6"/>
    <w:rsid w:val="008F1D12"/>
    <w:rsid w:val="008F230E"/>
    <w:rsid w:val="008F24E7"/>
    <w:rsid w:val="008F2918"/>
    <w:rsid w:val="008F2B60"/>
    <w:rsid w:val="008F36E4"/>
    <w:rsid w:val="008F38A3"/>
    <w:rsid w:val="0090093F"/>
    <w:rsid w:val="0090104A"/>
    <w:rsid w:val="009023F2"/>
    <w:rsid w:val="0090270A"/>
    <w:rsid w:val="00902ADD"/>
    <w:rsid w:val="009041A7"/>
    <w:rsid w:val="00904922"/>
    <w:rsid w:val="00904972"/>
    <w:rsid w:val="00904C40"/>
    <w:rsid w:val="00906406"/>
    <w:rsid w:val="0090658B"/>
    <w:rsid w:val="009072E2"/>
    <w:rsid w:val="009079F2"/>
    <w:rsid w:val="00907D46"/>
    <w:rsid w:val="00907E23"/>
    <w:rsid w:val="009100F8"/>
    <w:rsid w:val="00911096"/>
    <w:rsid w:val="009112DA"/>
    <w:rsid w:val="009116B1"/>
    <w:rsid w:val="00913200"/>
    <w:rsid w:val="00913A84"/>
    <w:rsid w:val="009144D0"/>
    <w:rsid w:val="00916746"/>
    <w:rsid w:val="0091712E"/>
    <w:rsid w:val="00917234"/>
    <w:rsid w:val="00917A96"/>
    <w:rsid w:val="00920979"/>
    <w:rsid w:val="0092242F"/>
    <w:rsid w:val="009224FF"/>
    <w:rsid w:val="00922C7B"/>
    <w:rsid w:val="00922E16"/>
    <w:rsid w:val="00923BFE"/>
    <w:rsid w:val="009240A8"/>
    <w:rsid w:val="00924108"/>
    <w:rsid w:val="00926080"/>
    <w:rsid w:val="009266F5"/>
    <w:rsid w:val="00926781"/>
    <w:rsid w:val="00926BF9"/>
    <w:rsid w:val="00927BEA"/>
    <w:rsid w:val="00927C12"/>
    <w:rsid w:val="00933E88"/>
    <w:rsid w:val="00933FF5"/>
    <w:rsid w:val="0093460C"/>
    <w:rsid w:val="00934974"/>
    <w:rsid w:val="00934D15"/>
    <w:rsid w:val="00934E3F"/>
    <w:rsid w:val="00935B7D"/>
    <w:rsid w:val="00935E61"/>
    <w:rsid w:val="009360CB"/>
    <w:rsid w:val="0093659A"/>
    <w:rsid w:val="0093702C"/>
    <w:rsid w:val="00937E69"/>
    <w:rsid w:val="00940A41"/>
    <w:rsid w:val="00941312"/>
    <w:rsid w:val="009421D5"/>
    <w:rsid w:val="009440B7"/>
    <w:rsid w:val="009454AC"/>
    <w:rsid w:val="00946B15"/>
    <w:rsid w:val="00946C0C"/>
    <w:rsid w:val="00946C4B"/>
    <w:rsid w:val="00946D05"/>
    <w:rsid w:val="00947773"/>
    <w:rsid w:val="00950F4F"/>
    <w:rsid w:val="0095274C"/>
    <w:rsid w:val="009527D4"/>
    <w:rsid w:val="00952BCA"/>
    <w:rsid w:val="009543C7"/>
    <w:rsid w:val="009545D4"/>
    <w:rsid w:val="00954CBA"/>
    <w:rsid w:val="00955EA2"/>
    <w:rsid w:val="009563E8"/>
    <w:rsid w:val="009566C1"/>
    <w:rsid w:val="00956712"/>
    <w:rsid w:val="00957177"/>
    <w:rsid w:val="009579D7"/>
    <w:rsid w:val="0096229C"/>
    <w:rsid w:val="009638AD"/>
    <w:rsid w:val="00963E02"/>
    <w:rsid w:val="00965FC2"/>
    <w:rsid w:val="00966B9C"/>
    <w:rsid w:val="00970352"/>
    <w:rsid w:val="00971803"/>
    <w:rsid w:val="00972414"/>
    <w:rsid w:val="009729ED"/>
    <w:rsid w:val="00973185"/>
    <w:rsid w:val="00973767"/>
    <w:rsid w:val="009738D4"/>
    <w:rsid w:val="00973D9C"/>
    <w:rsid w:val="00974726"/>
    <w:rsid w:val="00975020"/>
    <w:rsid w:val="00975E4E"/>
    <w:rsid w:val="009766A1"/>
    <w:rsid w:val="0097732B"/>
    <w:rsid w:val="0097762D"/>
    <w:rsid w:val="00977949"/>
    <w:rsid w:val="00980A46"/>
    <w:rsid w:val="00981642"/>
    <w:rsid w:val="00982942"/>
    <w:rsid w:val="00983910"/>
    <w:rsid w:val="009843E1"/>
    <w:rsid w:val="00984EF4"/>
    <w:rsid w:val="00984F09"/>
    <w:rsid w:val="00985D76"/>
    <w:rsid w:val="00985E68"/>
    <w:rsid w:val="00985FE5"/>
    <w:rsid w:val="0098687E"/>
    <w:rsid w:val="009873FA"/>
    <w:rsid w:val="009878E9"/>
    <w:rsid w:val="00987EDE"/>
    <w:rsid w:val="009902E3"/>
    <w:rsid w:val="009902FE"/>
    <w:rsid w:val="0099041E"/>
    <w:rsid w:val="0099099A"/>
    <w:rsid w:val="00991343"/>
    <w:rsid w:val="0099165F"/>
    <w:rsid w:val="00992563"/>
    <w:rsid w:val="0099294C"/>
    <w:rsid w:val="00993234"/>
    <w:rsid w:val="00993325"/>
    <w:rsid w:val="009935E1"/>
    <w:rsid w:val="0099427D"/>
    <w:rsid w:val="00994DF2"/>
    <w:rsid w:val="009965D1"/>
    <w:rsid w:val="009968C6"/>
    <w:rsid w:val="00996C94"/>
    <w:rsid w:val="009A0166"/>
    <w:rsid w:val="009A062D"/>
    <w:rsid w:val="009A0993"/>
    <w:rsid w:val="009A0F3E"/>
    <w:rsid w:val="009A11E1"/>
    <w:rsid w:val="009A1656"/>
    <w:rsid w:val="009A17DB"/>
    <w:rsid w:val="009A2722"/>
    <w:rsid w:val="009A282F"/>
    <w:rsid w:val="009A2C66"/>
    <w:rsid w:val="009A313F"/>
    <w:rsid w:val="009A4410"/>
    <w:rsid w:val="009A49AF"/>
    <w:rsid w:val="009A5725"/>
    <w:rsid w:val="009A573E"/>
    <w:rsid w:val="009A6B3C"/>
    <w:rsid w:val="009B012C"/>
    <w:rsid w:val="009B0159"/>
    <w:rsid w:val="009B0457"/>
    <w:rsid w:val="009B14F2"/>
    <w:rsid w:val="009B1994"/>
    <w:rsid w:val="009B1B68"/>
    <w:rsid w:val="009B1C73"/>
    <w:rsid w:val="009B2A25"/>
    <w:rsid w:val="009B2B21"/>
    <w:rsid w:val="009B2BBF"/>
    <w:rsid w:val="009B2F05"/>
    <w:rsid w:val="009B3079"/>
    <w:rsid w:val="009B35D3"/>
    <w:rsid w:val="009B3ADF"/>
    <w:rsid w:val="009B3E79"/>
    <w:rsid w:val="009B4D65"/>
    <w:rsid w:val="009B5176"/>
    <w:rsid w:val="009B52D6"/>
    <w:rsid w:val="009B538C"/>
    <w:rsid w:val="009B66A1"/>
    <w:rsid w:val="009B6719"/>
    <w:rsid w:val="009B6E5E"/>
    <w:rsid w:val="009B6EAA"/>
    <w:rsid w:val="009B6F5E"/>
    <w:rsid w:val="009B7CB3"/>
    <w:rsid w:val="009C117F"/>
    <w:rsid w:val="009C1705"/>
    <w:rsid w:val="009C1715"/>
    <w:rsid w:val="009C1DF7"/>
    <w:rsid w:val="009C2253"/>
    <w:rsid w:val="009C2A4B"/>
    <w:rsid w:val="009C324C"/>
    <w:rsid w:val="009C4C7D"/>
    <w:rsid w:val="009C54B8"/>
    <w:rsid w:val="009C5DD1"/>
    <w:rsid w:val="009C67F4"/>
    <w:rsid w:val="009C6FE1"/>
    <w:rsid w:val="009C72E6"/>
    <w:rsid w:val="009C7300"/>
    <w:rsid w:val="009C7732"/>
    <w:rsid w:val="009D2285"/>
    <w:rsid w:val="009D2F44"/>
    <w:rsid w:val="009D2F5C"/>
    <w:rsid w:val="009D37AE"/>
    <w:rsid w:val="009D442E"/>
    <w:rsid w:val="009D4634"/>
    <w:rsid w:val="009D480A"/>
    <w:rsid w:val="009D51A0"/>
    <w:rsid w:val="009D5445"/>
    <w:rsid w:val="009D5BC4"/>
    <w:rsid w:val="009D622C"/>
    <w:rsid w:val="009D6541"/>
    <w:rsid w:val="009D6DF7"/>
    <w:rsid w:val="009D732F"/>
    <w:rsid w:val="009E02F7"/>
    <w:rsid w:val="009E12AC"/>
    <w:rsid w:val="009E16CB"/>
    <w:rsid w:val="009E1B17"/>
    <w:rsid w:val="009E244F"/>
    <w:rsid w:val="009E252E"/>
    <w:rsid w:val="009E335C"/>
    <w:rsid w:val="009E389E"/>
    <w:rsid w:val="009E4320"/>
    <w:rsid w:val="009E467C"/>
    <w:rsid w:val="009E5831"/>
    <w:rsid w:val="009E5EC0"/>
    <w:rsid w:val="009E7C17"/>
    <w:rsid w:val="009F02FC"/>
    <w:rsid w:val="009F0AC8"/>
    <w:rsid w:val="009F133A"/>
    <w:rsid w:val="009F1B50"/>
    <w:rsid w:val="009F1C96"/>
    <w:rsid w:val="009F1CA9"/>
    <w:rsid w:val="009F2189"/>
    <w:rsid w:val="009F280F"/>
    <w:rsid w:val="009F37CF"/>
    <w:rsid w:val="009F394F"/>
    <w:rsid w:val="009F4115"/>
    <w:rsid w:val="009F4502"/>
    <w:rsid w:val="009F4757"/>
    <w:rsid w:val="009F5120"/>
    <w:rsid w:val="009F5268"/>
    <w:rsid w:val="009F57D0"/>
    <w:rsid w:val="009F6AE3"/>
    <w:rsid w:val="009F6F56"/>
    <w:rsid w:val="009F72BE"/>
    <w:rsid w:val="009F7D5F"/>
    <w:rsid w:val="009F7D98"/>
    <w:rsid w:val="00A0017D"/>
    <w:rsid w:val="00A019D1"/>
    <w:rsid w:val="00A01CC1"/>
    <w:rsid w:val="00A0214D"/>
    <w:rsid w:val="00A03A57"/>
    <w:rsid w:val="00A03CCD"/>
    <w:rsid w:val="00A051E8"/>
    <w:rsid w:val="00A05971"/>
    <w:rsid w:val="00A06023"/>
    <w:rsid w:val="00A06BCC"/>
    <w:rsid w:val="00A07005"/>
    <w:rsid w:val="00A07A87"/>
    <w:rsid w:val="00A10038"/>
    <w:rsid w:val="00A10E3E"/>
    <w:rsid w:val="00A10F28"/>
    <w:rsid w:val="00A10F8B"/>
    <w:rsid w:val="00A11C57"/>
    <w:rsid w:val="00A11E65"/>
    <w:rsid w:val="00A11FC1"/>
    <w:rsid w:val="00A1236C"/>
    <w:rsid w:val="00A135B3"/>
    <w:rsid w:val="00A13975"/>
    <w:rsid w:val="00A142C6"/>
    <w:rsid w:val="00A144CC"/>
    <w:rsid w:val="00A14637"/>
    <w:rsid w:val="00A14FAC"/>
    <w:rsid w:val="00A15170"/>
    <w:rsid w:val="00A15F6C"/>
    <w:rsid w:val="00A16040"/>
    <w:rsid w:val="00A178CF"/>
    <w:rsid w:val="00A20B88"/>
    <w:rsid w:val="00A217E5"/>
    <w:rsid w:val="00A21E45"/>
    <w:rsid w:val="00A21F8F"/>
    <w:rsid w:val="00A22393"/>
    <w:rsid w:val="00A233A8"/>
    <w:rsid w:val="00A234E2"/>
    <w:rsid w:val="00A25345"/>
    <w:rsid w:val="00A25443"/>
    <w:rsid w:val="00A257F6"/>
    <w:rsid w:val="00A267BF"/>
    <w:rsid w:val="00A268BD"/>
    <w:rsid w:val="00A27046"/>
    <w:rsid w:val="00A2767D"/>
    <w:rsid w:val="00A27DDA"/>
    <w:rsid w:val="00A30355"/>
    <w:rsid w:val="00A33DF8"/>
    <w:rsid w:val="00A35D94"/>
    <w:rsid w:val="00A3626A"/>
    <w:rsid w:val="00A369AB"/>
    <w:rsid w:val="00A3785B"/>
    <w:rsid w:val="00A4039E"/>
    <w:rsid w:val="00A40A40"/>
    <w:rsid w:val="00A40CDD"/>
    <w:rsid w:val="00A4127F"/>
    <w:rsid w:val="00A41CA2"/>
    <w:rsid w:val="00A41F30"/>
    <w:rsid w:val="00A41F9E"/>
    <w:rsid w:val="00A42095"/>
    <w:rsid w:val="00A4216B"/>
    <w:rsid w:val="00A42D14"/>
    <w:rsid w:val="00A4381B"/>
    <w:rsid w:val="00A43A6F"/>
    <w:rsid w:val="00A442DD"/>
    <w:rsid w:val="00A445DF"/>
    <w:rsid w:val="00A447CF"/>
    <w:rsid w:val="00A46E72"/>
    <w:rsid w:val="00A471C1"/>
    <w:rsid w:val="00A4721A"/>
    <w:rsid w:val="00A477D6"/>
    <w:rsid w:val="00A47E67"/>
    <w:rsid w:val="00A50E86"/>
    <w:rsid w:val="00A5102D"/>
    <w:rsid w:val="00A51609"/>
    <w:rsid w:val="00A51737"/>
    <w:rsid w:val="00A517BF"/>
    <w:rsid w:val="00A538E1"/>
    <w:rsid w:val="00A5393D"/>
    <w:rsid w:val="00A54763"/>
    <w:rsid w:val="00A547BB"/>
    <w:rsid w:val="00A55D77"/>
    <w:rsid w:val="00A562CE"/>
    <w:rsid w:val="00A56943"/>
    <w:rsid w:val="00A57776"/>
    <w:rsid w:val="00A57DD9"/>
    <w:rsid w:val="00A600B6"/>
    <w:rsid w:val="00A608CF"/>
    <w:rsid w:val="00A60BE0"/>
    <w:rsid w:val="00A61571"/>
    <w:rsid w:val="00A62DB5"/>
    <w:rsid w:val="00A62F21"/>
    <w:rsid w:val="00A62F70"/>
    <w:rsid w:val="00A62F7C"/>
    <w:rsid w:val="00A633A9"/>
    <w:rsid w:val="00A6376E"/>
    <w:rsid w:val="00A63EA7"/>
    <w:rsid w:val="00A6434E"/>
    <w:rsid w:val="00A64B5B"/>
    <w:rsid w:val="00A64F47"/>
    <w:rsid w:val="00A65394"/>
    <w:rsid w:val="00A6606A"/>
    <w:rsid w:val="00A6669F"/>
    <w:rsid w:val="00A667FD"/>
    <w:rsid w:val="00A66C7F"/>
    <w:rsid w:val="00A67068"/>
    <w:rsid w:val="00A67329"/>
    <w:rsid w:val="00A673F0"/>
    <w:rsid w:val="00A67EEC"/>
    <w:rsid w:val="00A706F0"/>
    <w:rsid w:val="00A7135A"/>
    <w:rsid w:val="00A73625"/>
    <w:rsid w:val="00A739E2"/>
    <w:rsid w:val="00A7574B"/>
    <w:rsid w:val="00A75BE9"/>
    <w:rsid w:val="00A761AD"/>
    <w:rsid w:val="00A7763A"/>
    <w:rsid w:val="00A77E88"/>
    <w:rsid w:val="00A80F5C"/>
    <w:rsid w:val="00A813AE"/>
    <w:rsid w:val="00A822DC"/>
    <w:rsid w:val="00A82A5E"/>
    <w:rsid w:val="00A83FF4"/>
    <w:rsid w:val="00A85F99"/>
    <w:rsid w:val="00A865F3"/>
    <w:rsid w:val="00A868F2"/>
    <w:rsid w:val="00A8761D"/>
    <w:rsid w:val="00A87C88"/>
    <w:rsid w:val="00A902FE"/>
    <w:rsid w:val="00A905C3"/>
    <w:rsid w:val="00A9129E"/>
    <w:rsid w:val="00A91C7C"/>
    <w:rsid w:val="00A92002"/>
    <w:rsid w:val="00A92672"/>
    <w:rsid w:val="00A92B46"/>
    <w:rsid w:val="00A93A22"/>
    <w:rsid w:val="00A94849"/>
    <w:rsid w:val="00A94C17"/>
    <w:rsid w:val="00A95BAF"/>
    <w:rsid w:val="00A9659A"/>
    <w:rsid w:val="00A977AD"/>
    <w:rsid w:val="00A97C6F"/>
    <w:rsid w:val="00AA0252"/>
    <w:rsid w:val="00AA030B"/>
    <w:rsid w:val="00AA1A49"/>
    <w:rsid w:val="00AA2196"/>
    <w:rsid w:val="00AA29BB"/>
    <w:rsid w:val="00AA2B2C"/>
    <w:rsid w:val="00AA34C6"/>
    <w:rsid w:val="00AA3C4A"/>
    <w:rsid w:val="00AA3CD6"/>
    <w:rsid w:val="00AA4EE2"/>
    <w:rsid w:val="00AA5E2F"/>
    <w:rsid w:val="00AA645B"/>
    <w:rsid w:val="00AA6DC6"/>
    <w:rsid w:val="00AA71AC"/>
    <w:rsid w:val="00AA7D3E"/>
    <w:rsid w:val="00AB19BA"/>
    <w:rsid w:val="00AB21E7"/>
    <w:rsid w:val="00AB2BD9"/>
    <w:rsid w:val="00AB3F4E"/>
    <w:rsid w:val="00AB4397"/>
    <w:rsid w:val="00AB4AFF"/>
    <w:rsid w:val="00AB4CB5"/>
    <w:rsid w:val="00AB5486"/>
    <w:rsid w:val="00AB5580"/>
    <w:rsid w:val="00AB586A"/>
    <w:rsid w:val="00AB6BD6"/>
    <w:rsid w:val="00AB72C9"/>
    <w:rsid w:val="00AC0518"/>
    <w:rsid w:val="00AC1796"/>
    <w:rsid w:val="00AC21D7"/>
    <w:rsid w:val="00AC32A6"/>
    <w:rsid w:val="00AC339F"/>
    <w:rsid w:val="00AC3B61"/>
    <w:rsid w:val="00AC4954"/>
    <w:rsid w:val="00AC4E13"/>
    <w:rsid w:val="00AC4F62"/>
    <w:rsid w:val="00AC55EF"/>
    <w:rsid w:val="00AC6837"/>
    <w:rsid w:val="00AC77F7"/>
    <w:rsid w:val="00AC799D"/>
    <w:rsid w:val="00AC79C8"/>
    <w:rsid w:val="00AD1304"/>
    <w:rsid w:val="00AD1893"/>
    <w:rsid w:val="00AD1926"/>
    <w:rsid w:val="00AD20CB"/>
    <w:rsid w:val="00AD2558"/>
    <w:rsid w:val="00AD2DF3"/>
    <w:rsid w:val="00AD41B2"/>
    <w:rsid w:val="00AD4AB8"/>
    <w:rsid w:val="00AD4C5F"/>
    <w:rsid w:val="00AD53EC"/>
    <w:rsid w:val="00AD71C9"/>
    <w:rsid w:val="00AD78E0"/>
    <w:rsid w:val="00AE0AEC"/>
    <w:rsid w:val="00AE15CE"/>
    <w:rsid w:val="00AE19DC"/>
    <w:rsid w:val="00AE1B94"/>
    <w:rsid w:val="00AE261C"/>
    <w:rsid w:val="00AE2A1B"/>
    <w:rsid w:val="00AE334F"/>
    <w:rsid w:val="00AE4153"/>
    <w:rsid w:val="00AE457D"/>
    <w:rsid w:val="00AE4627"/>
    <w:rsid w:val="00AE4AE3"/>
    <w:rsid w:val="00AE5ED7"/>
    <w:rsid w:val="00AE65EB"/>
    <w:rsid w:val="00AE6841"/>
    <w:rsid w:val="00AF0AD9"/>
    <w:rsid w:val="00AF0EE6"/>
    <w:rsid w:val="00AF1ABF"/>
    <w:rsid w:val="00AF4D23"/>
    <w:rsid w:val="00AF553E"/>
    <w:rsid w:val="00AF61B1"/>
    <w:rsid w:val="00AF6E2D"/>
    <w:rsid w:val="00AF7CA3"/>
    <w:rsid w:val="00AF7CB8"/>
    <w:rsid w:val="00B00055"/>
    <w:rsid w:val="00B01430"/>
    <w:rsid w:val="00B03450"/>
    <w:rsid w:val="00B04FD5"/>
    <w:rsid w:val="00B0580E"/>
    <w:rsid w:val="00B05BE6"/>
    <w:rsid w:val="00B07B45"/>
    <w:rsid w:val="00B100C0"/>
    <w:rsid w:val="00B10F49"/>
    <w:rsid w:val="00B10F61"/>
    <w:rsid w:val="00B10FD0"/>
    <w:rsid w:val="00B11BAB"/>
    <w:rsid w:val="00B12F93"/>
    <w:rsid w:val="00B13237"/>
    <w:rsid w:val="00B15C2E"/>
    <w:rsid w:val="00B15F25"/>
    <w:rsid w:val="00B16CE4"/>
    <w:rsid w:val="00B171B0"/>
    <w:rsid w:val="00B20CC5"/>
    <w:rsid w:val="00B213B4"/>
    <w:rsid w:val="00B218D8"/>
    <w:rsid w:val="00B2284D"/>
    <w:rsid w:val="00B23171"/>
    <w:rsid w:val="00B238E3"/>
    <w:rsid w:val="00B23996"/>
    <w:rsid w:val="00B23CAE"/>
    <w:rsid w:val="00B23D5C"/>
    <w:rsid w:val="00B23D80"/>
    <w:rsid w:val="00B23EA9"/>
    <w:rsid w:val="00B24314"/>
    <w:rsid w:val="00B24837"/>
    <w:rsid w:val="00B259FF"/>
    <w:rsid w:val="00B27A7F"/>
    <w:rsid w:val="00B30D3C"/>
    <w:rsid w:val="00B3181B"/>
    <w:rsid w:val="00B31E18"/>
    <w:rsid w:val="00B320AD"/>
    <w:rsid w:val="00B3216E"/>
    <w:rsid w:val="00B32656"/>
    <w:rsid w:val="00B353FF"/>
    <w:rsid w:val="00B360B1"/>
    <w:rsid w:val="00B367A7"/>
    <w:rsid w:val="00B37215"/>
    <w:rsid w:val="00B37F89"/>
    <w:rsid w:val="00B40D8B"/>
    <w:rsid w:val="00B40F4C"/>
    <w:rsid w:val="00B426DD"/>
    <w:rsid w:val="00B428B5"/>
    <w:rsid w:val="00B42A8C"/>
    <w:rsid w:val="00B42F53"/>
    <w:rsid w:val="00B43150"/>
    <w:rsid w:val="00B432CD"/>
    <w:rsid w:val="00B437C1"/>
    <w:rsid w:val="00B44E51"/>
    <w:rsid w:val="00B4561D"/>
    <w:rsid w:val="00B45C34"/>
    <w:rsid w:val="00B45E86"/>
    <w:rsid w:val="00B472B8"/>
    <w:rsid w:val="00B47361"/>
    <w:rsid w:val="00B47973"/>
    <w:rsid w:val="00B47AE7"/>
    <w:rsid w:val="00B502EE"/>
    <w:rsid w:val="00B50C1F"/>
    <w:rsid w:val="00B50D5C"/>
    <w:rsid w:val="00B50FA6"/>
    <w:rsid w:val="00B52759"/>
    <w:rsid w:val="00B527FA"/>
    <w:rsid w:val="00B52BCC"/>
    <w:rsid w:val="00B52F5B"/>
    <w:rsid w:val="00B52F5C"/>
    <w:rsid w:val="00B53AB6"/>
    <w:rsid w:val="00B548A9"/>
    <w:rsid w:val="00B5526E"/>
    <w:rsid w:val="00B5543B"/>
    <w:rsid w:val="00B556D7"/>
    <w:rsid w:val="00B55F81"/>
    <w:rsid w:val="00B56464"/>
    <w:rsid w:val="00B565B4"/>
    <w:rsid w:val="00B57453"/>
    <w:rsid w:val="00B576FE"/>
    <w:rsid w:val="00B604A1"/>
    <w:rsid w:val="00B60E14"/>
    <w:rsid w:val="00B63F04"/>
    <w:rsid w:val="00B655CB"/>
    <w:rsid w:val="00B659C2"/>
    <w:rsid w:val="00B659D4"/>
    <w:rsid w:val="00B66F2C"/>
    <w:rsid w:val="00B67CD1"/>
    <w:rsid w:val="00B707CA"/>
    <w:rsid w:val="00B71E1C"/>
    <w:rsid w:val="00B74633"/>
    <w:rsid w:val="00B74DB8"/>
    <w:rsid w:val="00B7571A"/>
    <w:rsid w:val="00B7627F"/>
    <w:rsid w:val="00B7703B"/>
    <w:rsid w:val="00B773D1"/>
    <w:rsid w:val="00B80504"/>
    <w:rsid w:val="00B80891"/>
    <w:rsid w:val="00B808F5"/>
    <w:rsid w:val="00B81631"/>
    <w:rsid w:val="00B81968"/>
    <w:rsid w:val="00B81E10"/>
    <w:rsid w:val="00B82AE2"/>
    <w:rsid w:val="00B82D9A"/>
    <w:rsid w:val="00B834ED"/>
    <w:rsid w:val="00B863CA"/>
    <w:rsid w:val="00B86993"/>
    <w:rsid w:val="00B87503"/>
    <w:rsid w:val="00B875C3"/>
    <w:rsid w:val="00B87880"/>
    <w:rsid w:val="00B9059F"/>
    <w:rsid w:val="00B90757"/>
    <w:rsid w:val="00B90FFF"/>
    <w:rsid w:val="00B91468"/>
    <w:rsid w:val="00B9176E"/>
    <w:rsid w:val="00B91F38"/>
    <w:rsid w:val="00B920FB"/>
    <w:rsid w:val="00B9229F"/>
    <w:rsid w:val="00B922B4"/>
    <w:rsid w:val="00B94012"/>
    <w:rsid w:val="00B9512C"/>
    <w:rsid w:val="00B95AC4"/>
    <w:rsid w:val="00B95D97"/>
    <w:rsid w:val="00B9666E"/>
    <w:rsid w:val="00B96CD8"/>
    <w:rsid w:val="00B9767B"/>
    <w:rsid w:val="00BA0F46"/>
    <w:rsid w:val="00BA19B5"/>
    <w:rsid w:val="00BA1E20"/>
    <w:rsid w:val="00BA3066"/>
    <w:rsid w:val="00BA3076"/>
    <w:rsid w:val="00BA3395"/>
    <w:rsid w:val="00BA3BBD"/>
    <w:rsid w:val="00BA4123"/>
    <w:rsid w:val="00BA4275"/>
    <w:rsid w:val="00BA4789"/>
    <w:rsid w:val="00BA4889"/>
    <w:rsid w:val="00BA4AA2"/>
    <w:rsid w:val="00BA6A3D"/>
    <w:rsid w:val="00BA6B64"/>
    <w:rsid w:val="00BA7BDC"/>
    <w:rsid w:val="00BB1E6E"/>
    <w:rsid w:val="00BB23FF"/>
    <w:rsid w:val="00BB2B76"/>
    <w:rsid w:val="00BB2E8A"/>
    <w:rsid w:val="00BB3695"/>
    <w:rsid w:val="00BB43C0"/>
    <w:rsid w:val="00BB555E"/>
    <w:rsid w:val="00BB5B58"/>
    <w:rsid w:val="00BB5C5B"/>
    <w:rsid w:val="00BB7AD9"/>
    <w:rsid w:val="00BC25E5"/>
    <w:rsid w:val="00BC2B05"/>
    <w:rsid w:val="00BC363B"/>
    <w:rsid w:val="00BC3F9C"/>
    <w:rsid w:val="00BC3FC3"/>
    <w:rsid w:val="00BC4749"/>
    <w:rsid w:val="00BC4909"/>
    <w:rsid w:val="00BC598E"/>
    <w:rsid w:val="00BC59A0"/>
    <w:rsid w:val="00BC59F9"/>
    <w:rsid w:val="00BC674B"/>
    <w:rsid w:val="00BD02F8"/>
    <w:rsid w:val="00BD0D41"/>
    <w:rsid w:val="00BD1120"/>
    <w:rsid w:val="00BD2939"/>
    <w:rsid w:val="00BD2C3F"/>
    <w:rsid w:val="00BD3530"/>
    <w:rsid w:val="00BD3D46"/>
    <w:rsid w:val="00BD4AEC"/>
    <w:rsid w:val="00BD5027"/>
    <w:rsid w:val="00BD5F4D"/>
    <w:rsid w:val="00BD7E4D"/>
    <w:rsid w:val="00BE1790"/>
    <w:rsid w:val="00BE17CB"/>
    <w:rsid w:val="00BE2383"/>
    <w:rsid w:val="00BE296A"/>
    <w:rsid w:val="00BE2C4A"/>
    <w:rsid w:val="00BE5158"/>
    <w:rsid w:val="00BE5C55"/>
    <w:rsid w:val="00BE669D"/>
    <w:rsid w:val="00BE6813"/>
    <w:rsid w:val="00BE6A79"/>
    <w:rsid w:val="00BE6ECB"/>
    <w:rsid w:val="00BF01B5"/>
    <w:rsid w:val="00BF0BFE"/>
    <w:rsid w:val="00BF0D38"/>
    <w:rsid w:val="00BF0DD6"/>
    <w:rsid w:val="00BF1A65"/>
    <w:rsid w:val="00BF25C9"/>
    <w:rsid w:val="00BF2E50"/>
    <w:rsid w:val="00BF31B3"/>
    <w:rsid w:val="00BF3A02"/>
    <w:rsid w:val="00BF445F"/>
    <w:rsid w:val="00BF591D"/>
    <w:rsid w:val="00BF618F"/>
    <w:rsid w:val="00BF62F2"/>
    <w:rsid w:val="00BF6395"/>
    <w:rsid w:val="00BF6BB1"/>
    <w:rsid w:val="00BF7025"/>
    <w:rsid w:val="00BF72E9"/>
    <w:rsid w:val="00C000C9"/>
    <w:rsid w:val="00C006C8"/>
    <w:rsid w:val="00C00DD2"/>
    <w:rsid w:val="00C01048"/>
    <w:rsid w:val="00C0119C"/>
    <w:rsid w:val="00C015FA"/>
    <w:rsid w:val="00C0250D"/>
    <w:rsid w:val="00C02E0B"/>
    <w:rsid w:val="00C0341C"/>
    <w:rsid w:val="00C04DEF"/>
    <w:rsid w:val="00C04E66"/>
    <w:rsid w:val="00C06388"/>
    <w:rsid w:val="00C0648F"/>
    <w:rsid w:val="00C07574"/>
    <w:rsid w:val="00C07DE4"/>
    <w:rsid w:val="00C105F9"/>
    <w:rsid w:val="00C130DD"/>
    <w:rsid w:val="00C13A52"/>
    <w:rsid w:val="00C13FA7"/>
    <w:rsid w:val="00C15036"/>
    <w:rsid w:val="00C165C2"/>
    <w:rsid w:val="00C16FFC"/>
    <w:rsid w:val="00C2077C"/>
    <w:rsid w:val="00C21228"/>
    <w:rsid w:val="00C2189F"/>
    <w:rsid w:val="00C22123"/>
    <w:rsid w:val="00C23763"/>
    <w:rsid w:val="00C23C00"/>
    <w:rsid w:val="00C23E37"/>
    <w:rsid w:val="00C240A4"/>
    <w:rsid w:val="00C24568"/>
    <w:rsid w:val="00C25198"/>
    <w:rsid w:val="00C253EC"/>
    <w:rsid w:val="00C256DD"/>
    <w:rsid w:val="00C25FDB"/>
    <w:rsid w:val="00C2654C"/>
    <w:rsid w:val="00C26FDA"/>
    <w:rsid w:val="00C27E8B"/>
    <w:rsid w:val="00C3008C"/>
    <w:rsid w:val="00C30DED"/>
    <w:rsid w:val="00C30E2B"/>
    <w:rsid w:val="00C3122B"/>
    <w:rsid w:val="00C323BB"/>
    <w:rsid w:val="00C32A39"/>
    <w:rsid w:val="00C32B88"/>
    <w:rsid w:val="00C33908"/>
    <w:rsid w:val="00C33D55"/>
    <w:rsid w:val="00C34199"/>
    <w:rsid w:val="00C3637E"/>
    <w:rsid w:val="00C366E4"/>
    <w:rsid w:val="00C36E08"/>
    <w:rsid w:val="00C37199"/>
    <w:rsid w:val="00C4058B"/>
    <w:rsid w:val="00C40A26"/>
    <w:rsid w:val="00C40CED"/>
    <w:rsid w:val="00C412DE"/>
    <w:rsid w:val="00C41637"/>
    <w:rsid w:val="00C41849"/>
    <w:rsid w:val="00C42240"/>
    <w:rsid w:val="00C4235C"/>
    <w:rsid w:val="00C43364"/>
    <w:rsid w:val="00C43393"/>
    <w:rsid w:val="00C4391E"/>
    <w:rsid w:val="00C439AA"/>
    <w:rsid w:val="00C44614"/>
    <w:rsid w:val="00C45224"/>
    <w:rsid w:val="00C46FB1"/>
    <w:rsid w:val="00C47BF5"/>
    <w:rsid w:val="00C47D4D"/>
    <w:rsid w:val="00C5016F"/>
    <w:rsid w:val="00C52542"/>
    <w:rsid w:val="00C534E1"/>
    <w:rsid w:val="00C54036"/>
    <w:rsid w:val="00C5548B"/>
    <w:rsid w:val="00C57D12"/>
    <w:rsid w:val="00C602DB"/>
    <w:rsid w:val="00C6063B"/>
    <w:rsid w:val="00C6064D"/>
    <w:rsid w:val="00C60800"/>
    <w:rsid w:val="00C61161"/>
    <w:rsid w:val="00C61505"/>
    <w:rsid w:val="00C61685"/>
    <w:rsid w:val="00C61834"/>
    <w:rsid w:val="00C61A37"/>
    <w:rsid w:val="00C61C44"/>
    <w:rsid w:val="00C622E5"/>
    <w:rsid w:val="00C628B4"/>
    <w:rsid w:val="00C62B12"/>
    <w:rsid w:val="00C63159"/>
    <w:rsid w:val="00C640F2"/>
    <w:rsid w:val="00C6571F"/>
    <w:rsid w:val="00C66118"/>
    <w:rsid w:val="00C66C10"/>
    <w:rsid w:val="00C672CD"/>
    <w:rsid w:val="00C67C6C"/>
    <w:rsid w:val="00C7016A"/>
    <w:rsid w:val="00C71480"/>
    <w:rsid w:val="00C72AE4"/>
    <w:rsid w:val="00C72F28"/>
    <w:rsid w:val="00C747FB"/>
    <w:rsid w:val="00C7503C"/>
    <w:rsid w:val="00C75A0C"/>
    <w:rsid w:val="00C76083"/>
    <w:rsid w:val="00C7667D"/>
    <w:rsid w:val="00C77E89"/>
    <w:rsid w:val="00C81589"/>
    <w:rsid w:val="00C825EC"/>
    <w:rsid w:val="00C82D1C"/>
    <w:rsid w:val="00C838C9"/>
    <w:rsid w:val="00C84737"/>
    <w:rsid w:val="00C8512E"/>
    <w:rsid w:val="00C85B09"/>
    <w:rsid w:val="00C85CA2"/>
    <w:rsid w:val="00C8796D"/>
    <w:rsid w:val="00C87E1C"/>
    <w:rsid w:val="00C90A23"/>
    <w:rsid w:val="00C90A2F"/>
    <w:rsid w:val="00C90A51"/>
    <w:rsid w:val="00C90EDD"/>
    <w:rsid w:val="00C91A0B"/>
    <w:rsid w:val="00C929FF"/>
    <w:rsid w:val="00C92FDB"/>
    <w:rsid w:val="00C933D2"/>
    <w:rsid w:val="00C94985"/>
    <w:rsid w:val="00C94BBF"/>
    <w:rsid w:val="00C9584D"/>
    <w:rsid w:val="00C96E1F"/>
    <w:rsid w:val="00C9707A"/>
    <w:rsid w:val="00CA123D"/>
    <w:rsid w:val="00CA3A21"/>
    <w:rsid w:val="00CA42D9"/>
    <w:rsid w:val="00CA433C"/>
    <w:rsid w:val="00CA4481"/>
    <w:rsid w:val="00CA54B6"/>
    <w:rsid w:val="00CA5565"/>
    <w:rsid w:val="00CA55B5"/>
    <w:rsid w:val="00CA5E96"/>
    <w:rsid w:val="00CA6371"/>
    <w:rsid w:val="00CA653F"/>
    <w:rsid w:val="00CA6E65"/>
    <w:rsid w:val="00CB0C1A"/>
    <w:rsid w:val="00CB0FD4"/>
    <w:rsid w:val="00CB1451"/>
    <w:rsid w:val="00CB2F06"/>
    <w:rsid w:val="00CB362C"/>
    <w:rsid w:val="00CB3B23"/>
    <w:rsid w:val="00CB50B0"/>
    <w:rsid w:val="00CB526F"/>
    <w:rsid w:val="00CB60FB"/>
    <w:rsid w:val="00CB611E"/>
    <w:rsid w:val="00CB6199"/>
    <w:rsid w:val="00CB6552"/>
    <w:rsid w:val="00CC016D"/>
    <w:rsid w:val="00CC0421"/>
    <w:rsid w:val="00CC09BE"/>
    <w:rsid w:val="00CC0B66"/>
    <w:rsid w:val="00CC0F01"/>
    <w:rsid w:val="00CC11F9"/>
    <w:rsid w:val="00CC18AE"/>
    <w:rsid w:val="00CC1952"/>
    <w:rsid w:val="00CC1AE6"/>
    <w:rsid w:val="00CC1D7D"/>
    <w:rsid w:val="00CC3322"/>
    <w:rsid w:val="00CC3C2E"/>
    <w:rsid w:val="00CC3F20"/>
    <w:rsid w:val="00CC4B33"/>
    <w:rsid w:val="00CC5108"/>
    <w:rsid w:val="00CC52BE"/>
    <w:rsid w:val="00CC546F"/>
    <w:rsid w:val="00CC5477"/>
    <w:rsid w:val="00CC56E1"/>
    <w:rsid w:val="00CC5815"/>
    <w:rsid w:val="00CC647E"/>
    <w:rsid w:val="00CC663F"/>
    <w:rsid w:val="00CC674C"/>
    <w:rsid w:val="00CC6BBE"/>
    <w:rsid w:val="00CC7211"/>
    <w:rsid w:val="00CC7E48"/>
    <w:rsid w:val="00CC7E7D"/>
    <w:rsid w:val="00CD0613"/>
    <w:rsid w:val="00CD112B"/>
    <w:rsid w:val="00CD168A"/>
    <w:rsid w:val="00CD256B"/>
    <w:rsid w:val="00CD2698"/>
    <w:rsid w:val="00CD3C84"/>
    <w:rsid w:val="00CD5549"/>
    <w:rsid w:val="00CD73DB"/>
    <w:rsid w:val="00CD7586"/>
    <w:rsid w:val="00CE11D6"/>
    <w:rsid w:val="00CE2B56"/>
    <w:rsid w:val="00CE3EBD"/>
    <w:rsid w:val="00CE489B"/>
    <w:rsid w:val="00CE4D9A"/>
    <w:rsid w:val="00CE4E37"/>
    <w:rsid w:val="00CE51B8"/>
    <w:rsid w:val="00CE525B"/>
    <w:rsid w:val="00CE537E"/>
    <w:rsid w:val="00CE59A6"/>
    <w:rsid w:val="00CE5FA9"/>
    <w:rsid w:val="00CE60A9"/>
    <w:rsid w:val="00CE6229"/>
    <w:rsid w:val="00CE65F1"/>
    <w:rsid w:val="00CE66A9"/>
    <w:rsid w:val="00CE67D1"/>
    <w:rsid w:val="00CE6DAC"/>
    <w:rsid w:val="00CE786E"/>
    <w:rsid w:val="00CF12FC"/>
    <w:rsid w:val="00CF2109"/>
    <w:rsid w:val="00CF2154"/>
    <w:rsid w:val="00CF3D87"/>
    <w:rsid w:val="00CF4506"/>
    <w:rsid w:val="00CF5715"/>
    <w:rsid w:val="00CF57B4"/>
    <w:rsid w:val="00CF5BC0"/>
    <w:rsid w:val="00CF67FE"/>
    <w:rsid w:val="00CF709D"/>
    <w:rsid w:val="00CF721B"/>
    <w:rsid w:val="00CF7DAC"/>
    <w:rsid w:val="00CF7F88"/>
    <w:rsid w:val="00D00A32"/>
    <w:rsid w:val="00D01164"/>
    <w:rsid w:val="00D018B9"/>
    <w:rsid w:val="00D01CE2"/>
    <w:rsid w:val="00D02A4A"/>
    <w:rsid w:val="00D042EF"/>
    <w:rsid w:val="00D043CC"/>
    <w:rsid w:val="00D04B33"/>
    <w:rsid w:val="00D05B68"/>
    <w:rsid w:val="00D0605A"/>
    <w:rsid w:val="00D073F7"/>
    <w:rsid w:val="00D106B9"/>
    <w:rsid w:val="00D10C71"/>
    <w:rsid w:val="00D10E58"/>
    <w:rsid w:val="00D1174F"/>
    <w:rsid w:val="00D11E1A"/>
    <w:rsid w:val="00D15555"/>
    <w:rsid w:val="00D15CF4"/>
    <w:rsid w:val="00D1637F"/>
    <w:rsid w:val="00D16CBB"/>
    <w:rsid w:val="00D21218"/>
    <w:rsid w:val="00D21BA6"/>
    <w:rsid w:val="00D22039"/>
    <w:rsid w:val="00D220F9"/>
    <w:rsid w:val="00D23BBB"/>
    <w:rsid w:val="00D2472A"/>
    <w:rsid w:val="00D24C4C"/>
    <w:rsid w:val="00D25AA6"/>
    <w:rsid w:val="00D2641C"/>
    <w:rsid w:val="00D27B98"/>
    <w:rsid w:val="00D27D9D"/>
    <w:rsid w:val="00D27F6D"/>
    <w:rsid w:val="00D3019F"/>
    <w:rsid w:val="00D301BA"/>
    <w:rsid w:val="00D30D72"/>
    <w:rsid w:val="00D3385F"/>
    <w:rsid w:val="00D3475F"/>
    <w:rsid w:val="00D35A56"/>
    <w:rsid w:val="00D37968"/>
    <w:rsid w:val="00D37D48"/>
    <w:rsid w:val="00D37EC9"/>
    <w:rsid w:val="00D400C4"/>
    <w:rsid w:val="00D40AEF"/>
    <w:rsid w:val="00D416DA"/>
    <w:rsid w:val="00D41855"/>
    <w:rsid w:val="00D41BC1"/>
    <w:rsid w:val="00D428ED"/>
    <w:rsid w:val="00D42955"/>
    <w:rsid w:val="00D44393"/>
    <w:rsid w:val="00D443CD"/>
    <w:rsid w:val="00D44DF7"/>
    <w:rsid w:val="00D461E0"/>
    <w:rsid w:val="00D46637"/>
    <w:rsid w:val="00D47BF5"/>
    <w:rsid w:val="00D50AB3"/>
    <w:rsid w:val="00D528D9"/>
    <w:rsid w:val="00D52D31"/>
    <w:rsid w:val="00D539BD"/>
    <w:rsid w:val="00D54E06"/>
    <w:rsid w:val="00D550BF"/>
    <w:rsid w:val="00D55482"/>
    <w:rsid w:val="00D567F5"/>
    <w:rsid w:val="00D57079"/>
    <w:rsid w:val="00D60EF8"/>
    <w:rsid w:val="00D619E2"/>
    <w:rsid w:val="00D6439D"/>
    <w:rsid w:val="00D652E3"/>
    <w:rsid w:val="00D6654A"/>
    <w:rsid w:val="00D676E0"/>
    <w:rsid w:val="00D70C30"/>
    <w:rsid w:val="00D70D06"/>
    <w:rsid w:val="00D70F7F"/>
    <w:rsid w:val="00D71F59"/>
    <w:rsid w:val="00D73133"/>
    <w:rsid w:val="00D736C7"/>
    <w:rsid w:val="00D7456F"/>
    <w:rsid w:val="00D75075"/>
    <w:rsid w:val="00D76A5C"/>
    <w:rsid w:val="00D77F76"/>
    <w:rsid w:val="00D8122E"/>
    <w:rsid w:val="00D81A6D"/>
    <w:rsid w:val="00D83D18"/>
    <w:rsid w:val="00D844D3"/>
    <w:rsid w:val="00D84B49"/>
    <w:rsid w:val="00D84BF3"/>
    <w:rsid w:val="00D85665"/>
    <w:rsid w:val="00D85A2E"/>
    <w:rsid w:val="00D85D35"/>
    <w:rsid w:val="00D86B9C"/>
    <w:rsid w:val="00D86BA7"/>
    <w:rsid w:val="00D86E68"/>
    <w:rsid w:val="00D8751B"/>
    <w:rsid w:val="00D87876"/>
    <w:rsid w:val="00D914AA"/>
    <w:rsid w:val="00D91913"/>
    <w:rsid w:val="00D92CC1"/>
    <w:rsid w:val="00D93117"/>
    <w:rsid w:val="00D93650"/>
    <w:rsid w:val="00D93905"/>
    <w:rsid w:val="00D94596"/>
    <w:rsid w:val="00D94EB7"/>
    <w:rsid w:val="00D95012"/>
    <w:rsid w:val="00D9528C"/>
    <w:rsid w:val="00D9795B"/>
    <w:rsid w:val="00D97FF8"/>
    <w:rsid w:val="00DA037D"/>
    <w:rsid w:val="00DA05DC"/>
    <w:rsid w:val="00DA0A97"/>
    <w:rsid w:val="00DA1420"/>
    <w:rsid w:val="00DA1618"/>
    <w:rsid w:val="00DA1649"/>
    <w:rsid w:val="00DA16F2"/>
    <w:rsid w:val="00DA1BDC"/>
    <w:rsid w:val="00DA20F9"/>
    <w:rsid w:val="00DA231D"/>
    <w:rsid w:val="00DA25A0"/>
    <w:rsid w:val="00DA3C61"/>
    <w:rsid w:val="00DA490C"/>
    <w:rsid w:val="00DA4CA1"/>
    <w:rsid w:val="00DA5155"/>
    <w:rsid w:val="00DA5173"/>
    <w:rsid w:val="00DA51C1"/>
    <w:rsid w:val="00DA54B9"/>
    <w:rsid w:val="00DA71D5"/>
    <w:rsid w:val="00DA7DB8"/>
    <w:rsid w:val="00DB0407"/>
    <w:rsid w:val="00DB044F"/>
    <w:rsid w:val="00DB2FAA"/>
    <w:rsid w:val="00DB3156"/>
    <w:rsid w:val="00DB35F6"/>
    <w:rsid w:val="00DB3AC2"/>
    <w:rsid w:val="00DB47E0"/>
    <w:rsid w:val="00DB54E0"/>
    <w:rsid w:val="00DB617C"/>
    <w:rsid w:val="00DB66C2"/>
    <w:rsid w:val="00DB6B62"/>
    <w:rsid w:val="00DB7152"/>
    <w:rsid w:val="00DB7555"/>
    <w:rsid w:val="00DB76BA"/>
    <w:rsid w:val="00DC023A"/>
    <w:rsid w:val="00DC07C4"/>
    <w:rsid w:val="00DC1DEA"/>
    <w:rsid w:val="00DC20CE"/>
    <w:rsid w:val="00DC38DB"/>
    <w:rsid w:val="00DC48CD"/>
    <w:rsid w:val="00DC4CA8"/>
    <w:rsid w:val="00DC4D97"/>
    <w:rsid w:val="00DC5596"/>
    <w:rsid w:val="00DC77E6"/>
    <w:rsid w:val="00DC7ECC"/>
    <w:rsid w:val="00DD0AB6"/>
    <w:rsid w:val="00DD0C9F"/>
    <w:rsid w:val="00DD0EBC"/>
    <w:rsid w:val="00DD0EFA"/>
    <w:rsid w:val="00DD1224"/>
    <w:rsid w:val="00DD13C6"/>
    <w:rsid w:val="00DD1E84"/>
    <w:rsid w:val="00DD35BF"/>
    <w:rsid w:val="00DD459B"/>
    <w:rsid w:val="00DD46A8"/>
    <w:rsid w:val="00DD4F84"/>
    <w:rsid w:val="00DD596A"/>
    <w:rsid w:val="00DD5ACC"/>
    <w:rsid w:val="00DD6487"/>
    <w:rsid w:val="00DD7470"/>
    <w:rsid w:val="00DE00F5"/>
    <w:rsid w:val="00DE06F5"/>
    <w:rsid w:val="00DE0822"/>
    <w:rsid w:val="00DE280B"/>
    <w:rsid w:val="00DE2F9A"/>
    <w:rsid w:val="00DE3020"/>
    <w:rsid w:val="00DE30C2"/>
    <w:rsid w:val="00DE3A33"/>
    <w:rsid w:val="00DE3B3C"/>
    <w:rsid w:val="00DE3D97"/>
    <w:rsid w:val="00DE436E"/>
    <w:rsid w:val="00DE45AE"/>
    <w:rsid w:val="00DE4C06"/>
    <w:rsid w:val="00DE5985"/>
    <w:rsid w:val="00DE7CE0"/>
    <w:rsid w:val="00DF250F"/>
    <w:rsid w:val="00DF2944"/>
    <w:rsid w:val="00DF2AAB"/>
    <w:rsid w:val="00DF3334"/>
    <w:rsid w:val="00DF344A"/>
    <w:rsid w:val="00DF3B3F"/>
    <w:rsid w:val="00DF3CD5"/>
    <w:rsid w:val="00DF440A"/>
    <w:rsid w:val="00DF4CD6"/>
    <w:rsid w:val="00DF5A69"/>
    <w:rsid w:val="00DF6EED"/>
    <w:rsid w:val="00DF74A7"/>
    <w:rsid w:val="00E02939"/>
    <w:rsid w:val="00E04151"/>
    <w:rsid w:val="00E04F38"/>
    <w:rsid w:val="00E068CB"/>
    <w:rsid w:val="00E07AD5"/>
    <w:rsid w:val="00E10226"/>
    <w:rsid w:val="00E1039B"/>
    <w:rsid w:val="00E10836"/>
    <w:rsid w:val="00E10E08"/>
    <w:rsid w:val="00E1296B"/>
    <w:rsid w:val="00E1299E"/>
    <w:rsid w:val="00E12A38"/>
    <w:rsid w:val="00E1340D"/>
    <w:rsid w:val="00E1359F"/>
    <w:rsid w:val="00E14FB2"/>
    <w:rsid w:val="00E1507D"/>
    <w:rsid w:val="00E15706"/>
    <w:rsid w:val="00E1605F"/>
    <w:rsid w:val="00E1655F"/>
    <w:rsid w:val="00E1665A"/>
    <w:rsid w:val="00E16D97"/>
    <w:rsid w:val="00E1742F"/>
    <w:rsid w:val="00E2049B"/>
    <w:rsid w:val="00E20859"/>
    <w:rsid w:val="00E20AF7"/>
    <w:rsid w:val="00E20E04"/>
    <w:rsid w:val="00E21443"/>
    <w:rsid w:val="00E21BFB"/>
    <w:rsid w:val="00E222B9"/>
    <w:rsid w:val="00E22378"/>
    <w:rsid w:val="00E22A06"/>
    <w:rsid w:val="00E2324E"/>
    <w:rsid w:val="00E235A7"/>
    <w:rsid w:val="00E249F3"/>
    <w:rsid w:val="00E24CFB"/>
    <w:rsid w:val="00E254CF"/>
    <w:rsid w:val="00E25BFD"/>
    <w:rsid w:val="00E260FA"/>
    <w:rsid w:val="00E2656F"/>
    <w:rsid w:val="00E26F14"/>
    <w:rsid w:val="00E27045"/>
    <w:rsid w:val="00E30A1B"/>
    <w:rsid w:val="00E32C0C"/>
    <w:rsid w:val="00E33432"/>
    <w:rsid w:val="00E34380"/>
    <w:rsid w:val="00E348F5"/>
    <w:rsid w:val="00E35874"/>
    <w:rsid w:val="00E35FA1"/>
    <w:rsid w:val="00E37B0C"/>
    <w:rsid w:val="00E37D59"/>
    <w:rsid w:val="00E400A4"/>
    <w:rsid w:val="00E40254"/>
    <w:rsid w:val="00E40612"/>
    <w:rsid w:val="00E4137E"/>
    <w:rsid w:val="00E43D12"/>
    <w:rsid w:val="00E43DA8"/>
    <w:rsid w:val="00E450D9"/>
    <w:rsid w:val="00E452F3"/>
    <w:rsid w:val="00E45B8C"/>
    <w:rsid w:val="00E45E13"/>
    <w:rsid w:val="00E460FB"/>
    <w:rsid w:val="00E462EC"/>
    <w:rsid w:val="00E46390"/>
    <w:rsid w:val="00E465FF"/>
    <w:rsid w:val="00E470B4"/>
    <w:rsid w:val="00E47C58"/>
    <w:rsid w:val="00E50683"/>
    <w:rsid w:val="00E5072F"/>
    <w:rsid w:val="00E508CF"/>
    <w:rsid w:val="00E50946"/>
    <w:rsid w:val="00E510F2"/>
    <w:rsid w:val="00E51109"/>
    <w:rsid w:val="00E51113"/>
    <w:rsid w:val="00E51179"/>
    <w:rsid w:val="00E51800"/>
    <w:rsid w:val="00E5236F"/>
    <w:rsid w:val="00E54675"/>
    <w:rsid w:val="00E54997"/>
    <w:rsid w:val="00E55269"/>
    <w:rsid w:val="00E56105"/>
    <w:rsid w:val="00E566A6"/>
    <w:rsid w:val="00E567FC"/>
    <w:rsid w:val="00E56CAD"/>
    <w:rsid w:val="00E57049"/>
    <w:rsid w:val="00E57375"/>
    <w:rsid w:val="00E6140C"/>
    <w:rsid w:val="00E615C7"/>
    <w:rsid w:val="00E62069"/>
    <w:rsid w:val="00E6316C"/>
    <w:rsid w:val="00E64314"/>
    <w:rsid w:val="00E64DAB"/>
    <w:rsid w:val="00E65141"/>
    <w:rsid w:val="00E65A5A"/>
    <w:rsid w:val="00E67153"/>
    <w:rsid w:val="00E671A0"/>
    <w:rsid w:val="00E673F2"/>
    <w:rsid w:val="00E67533"/>
    <w:rsid w:val="00E67D66"/>
    <w:rsid w:val="00E712C6"/>
    <w:rsid w:val="00E7339A"/>
    <w:rsid w:val="00E73D8C"/>
    <w:rsid w:val="00E74B96"/>
    <w:rsid w:val="00E74D45"/>
    <w:rsid w:val="00E75014"/>
    <w:rsid w:val="00E75840"/>
    <w:rsid w:val="00E75923"/>
    <w:rsid w:val="00E763CA"/>
    <w:rsid w:val="00E76651"/>
    <w:rsid w:val="00E76670"/>
    <w:rsid w:val="00E778B8"/>
    <w:rsid w:val="00E7795B"/>
    <w:rsid w:val="00E77B86"/>
    <w:rsid w:val="00E80542"/>
    <w:rsid w:val="00E8077B"/>
    <w:rsid w:val="00E816F8"/>
    <w:rsid w:val="00E81DD0"/>
    <w:rsid w:val="00E81EFE"/>
    <w:rsid w:val="00E82DC6"/>
    <w:rsid w:val="00E8357C"/>
    <w:rsid w:val="00E84627"/>
    <w:rsid w:val="00E85177"/>
    <w:rsid w:val="00E86569"/>
    <w:rsid w:val="00E866E7"/>
    <w:rsid w:val="00E86985"/>
    <w:rsid w:val="00E86D2A"/>
    <w:rsid w:val="00E86ED8"/>
    <w:rsid w:val="00E90293"/>
    <w:rsid w:val="00E91525"/>
    <w:rsid w:val="00E93433"/>
    <w:rsid w:val="00E95170"/>
    <w:rsid w:val="00E95963"/>
    <w:rsid w:val="00E96AC9"/>
    <w:rsid w:val="00E96BFD"/>
    <w:rsid w:val="00E96CBF"/>
    <w:rsid w:val="00E97080"/>
    <w:rsid w:val="00E970BC"/>
    <w:rsid w:val="00E97471"/>
    <w:rsid w:val="00E97C5E"/>
    <w:rsid w:val="00EA0019"/>
    <w:rsid w:val="00EA05A5"/>
    <w:rsid w:val="00EA15BE"/>
    <w:rsid w:val="00EA2716"/>
    <w:rsid w:val="00EA3B77"/>
    <w:rsid w:val="00EA3DA4"/>
    <w:rsid w:val="00EA416F"/>
    <w:rsid w:val="00EA49F4"/>
    <w:rsid w:val="00EA5169"/>
    <w:rsid w:val="00EA5590"/>
    <w:rsid w:val="00EA5A41"/>
    <w:rsid w:val="00EA65AB"/>
    <w:rsid w:val="00EA6896"/>
    <w:rsid w:val="00EA6B1F"/>
    <w:rsid w:val="00EB07D3"/>
    <w:rsid w:val="00EB13E0"/>
    <w:rsid w:val="00EB22E4"/>
    <w:rsid w:val="00EB2E89"/>
    <w:rsid w:val="00EB313C"/>
    <w:rsid w:val="00EB3A62"/>
    <w:rsid w:val="00EB3B4E"/>
    <w:rsid w:val="00EB3E37"/>
    <w:rsid w:val="00EB46C5"/>
    <w:rsid w:val="00EB4E02"/>
    <w:rsid w:val="00EB5649"/>
    <w:rsid w:val="00EB569D"/>
    <w:rsid w:val="00EB5711"/>
    <w:rsid w:val="00EB5841"/>
    <w:rsid w:val="00EB5C4F"/>
    <w:rsid w:val="00EB5F36"/>
    <w:rsid w:val="00EB7236"/>
    <w:rsid w:val="00EB7CCA"/>
    <w:rsid w:val="00EC0A9C"/>
    <w:rsid w:val="00EC1E04"/>
    <w:rsid w:val="00EC289C"/>
    <w:rsid w:val="00EC2F68"/>
    <w:rsid w:val="00EC3F4A"/>
    <w:rsid w:val="00EC47D1"/>
    <w:rsid w:val="00EC571A"/>
    <w:rsid w:val="00EC5A16"/>
    <w:rsid w:val="00EC5C91"/>
    <w:rsid w:val="00ED0930"/>
    <w:rsid w:val="00ED160A"/>
    <w:rsid w:val="00ED1B19"/>
    <w:rsid w:val="00ED305E"/>
    <w:rsid w:val="00ED3F20"/>
    <w:rsid w:val="00ED510B"/>
    <w:rsid w:val="00ED66BA"/>
    <w:rsid w:val="00ED6FF1"/>
    <w:rsid w:val="00ED719C"/>
    <w:rsid w:val="00EE0728"/>
    <w:rsid w:val="00EE0E12"/>
    <w:rsid w:val="00EE0FB9"/>
    <w:rsid w:val="00EE14B0"/>
    <w:rsid w:val="00EE22AD"/>
    <w:rsid w:val="00EE2545"/>
    <w:rsid w:val="00EE2744"/>
    <w:rsid w:val="00EE302C"/>
    <w:rsid w:val="00EE3179"/>
    <w:rsid w:val="00EE3339"/>
    <w:rsid w:val="00EE3554"/>
    <w:rsid w:val="00EE39EC"/>
    <w:rsid w:val="00EE5038"/>
    <w:rsid w:val="00EE63A0"/>
    <w:rsid w:val="00EE729E"/>
    <w:rsid w:val="00EE7390"/>
    <w:rsid w:val="00EE74BB"/>
    <w:rsid w:val="00EF0982"/>
    <w:rsid w:val="00EF1E49"/>
    <w:rsid w:val="00EF2531"/>
    <w:rsid w:val="00EF2734"/>
    <w:rsid w:val="00EF327E"/>
    <w:rsid w:val="00EF3630"/>
    <w:rsid w:val="00EF3720"/>
    <w:rsid w:val="00EF3823"/>
    <w:rsid w:val="00EF3D07"/>
    <w:rsid w:val="00EF5150"/>
    <w:rsid w:val="00EF5956"/>
    <w:rsid w:val="00EF5F8D"/>
    <w:rsid w:val="00EF632F"/>
    <w:rsid w:val="00F00A6A"/>
    <w:rsid w:val="00F00CCE"/>
    <w:rsid w:val="00F02EF3"/>
    <w:rsid w:val="00F0309D"/>
    <w:rsid w:val="00F03616"/>
    <w:rsid w:val="00F0440C"/>
    <w:rsid w:val="00F04B13"/>
    <w:rsid w:val="00F050DD"/>
    <w:rsid w:val="00F062A2"/>
    <w:rsid w:val="00F0635B"/>
    <w:rsid w:val="00F0682D"/>
    <w:rsid w:val="00F06920"/>
    <w:rsid w:val="00F076E0"/>
    <w:rsid w:val="00F10144"/>
    <w:rsid w:val="00F1029E"/>
    <w:rsid w:val="00F1136A"/>
    <w:rsid w:val="00F121C3"/>
    <w:rsid w:val="00F122A9"/>
    <w:rsid w:val="00F124D9"/>
    <w:rsid w:val="00F13A5F"/>
    <w:rsid w:val="00F140BC"/>
    <w:rsid w:val="00F14149"/>
    <w:rsid w:val="00F15888"/>
    <w:rsid w:val="00F15AC0"/>
    <w:rsid w:val="00F15C73"/>
    <w:rsid w:val="00F164E0"/>
    <w:rsid w:val="00F173AD"/>
    <w:rsid w:val="00F179E0"/>
    <w:rsid w:val="00F17B5B"/>
    <w:rsid w:val="00F207F9"/>
    <w:rsid w:val="00F21163"/>
    <w:rsid w:val="00F215CF"/>
    <w:rsid w:val="00F218BC"/>
    <w:rsid w:val="00F220E6"/>
    <w:rsid w:val="00F22399"/>
    <w:rsid w:val="00F225F2"/>
    <w:rsid w:val="00F23DC1"/>
    <w:rsid w:val="00F279B7"/>
    <w:rsid w:val="00F30DB1"/>
    <w:rsid w:val="00F318C4"/>
    <w:rsid w:val="00F323A7"/>
    <w:rsid w:val="00F32980"/>
    <w:rsid w:val="00F32CA4"/>
    <w:rsid w:val="00F32E6C"/>
    <w:rsid w:val="00F33B1C"/>
    <w:rsid w:val="00F35540"/>
    <w:rsid w:val="00F3579C"/>
    <w:rsid w:val="00F35DB7"/>
    <w:rsid w:val="00F36310"/>
    <w:rsid w:val="00F36EA5"/>
    <w:rsid w:val="00F37839"/>
    <w:rsid w:val="00F37B5A"/>
    <w:rsid w:val="00F37BC4"/>
    <w:rsid w:val="00F4077D"/>
    <w:rsid w:val="00F412C6"/>
    <w:rsid w:val="00F419FE"/>
    <w:rsid w:val="00F42372"/>
    <w:rsid w:val="00F433EC"/>
    <w:rsid w:val="00F43A91"/>
    <w:rsid w:val="00F4488E"/>
    <w:rsid w:val="00F46BE7"/>
    <w:rsid w:val="00F5069C"/>
    <w:rsid w:val="00F507FC"/>
    <w:rsid w:val="00F5138F"/>
    <w:rsid w:val="00F5220D"/>
    <w:rsid w:val="00F52926"/>
    <w:rsid w:val="00F534D4"/>
    <w:rsid w:val="00F53FFD"/>
    <w:rsid w:val="00F545D2"/>
    <w:rsid w:val="00F55029"/>
    <w:rsid w:val="00F56908"/>
    <w:rsid w:val="00F56BB1"/>
    <w:rsid w:val="00F57519"/>
    <w:rsid w:val="00F57DFF"/>
    <w:rsid w:val="00F57F7C"/>
    <w:rsid w:val="00F60FCB"/>
    <w:rsid w:val="00F61136"/>
    <w:rsid w:val="00F625BD"/>
    <w:rsid w:val="00F63A08"/>
    <w:rsid w:val="00F64791"/>
    <w:rsid w:val="00F64A91"/>
    <w:rsid w:val="00F6511E"/>
    <w:rsid w:val="00F65833"/>
    <w:rsid w:val="00F6627F"/>
    <w:rsid w:val="00F665B5"/>
    <w:rsid w:val="00F70E3B"/>
    <w:rsid w:val="00F71D6E"/>
    <w:rsid w:val="00F72C32"/>
    <w:rsid w:val="00F72E95"/>
    <w:rsid w:val="00F72EBB"/>
    <w:rsid w:val="00F735A3"/>
    <w:rsid w:val="00F7429D"/>
    <w:rsid w:val="00F74F33"/>
    <w:rsid w:val="00F750FE"/>
    <w:rsid w:val="00F753AB"/>
    <w:rsid w:val="00F75B60"/>
    <w:rsid w:val="00F75E36"/>
    <w:rsid w:val="00F76C0C"/>
    <w:rsid w:val="00F77E88"/>
    <w:rsid w:val="00F8032E"/>
    <w:rsid w:val="00F8153B"/>
    <w:rsid w:val="00F8161E"/>
    <w:rsid w:val="00F82B5B"/>
    <w:rsid w:val="00F83CA3"/>
    <w:rsid w:val="00F840F9"/>
    <w:rsid w:val="00F84208"/>
    <w:rsid w:val="00F84A9D"/>
    <w:rsid w:val="00F85043"/>
    <w:rsid w:val="00F8605C"/>
    <w:rsid w:val="00F87BEE"/>
    <w:rsid w:val="00F91188"/>
    <w:rsid w:val="00F927BB"/>
    <w:rsid w:val="00F93621"/>
    <w:rsid w:val="00F94498"/>
    <w:rsid w:val="00F9454E"/>
    <w:rsid w:val="00F947DE"/>
    <w:rsid w:val="00F9556A"/>
    <w:rsid w:val="00F9597D"/>
    <w:rsid w:val="00F95DAE"/>
    <w:rsid w:val="00F97705"/>
    <w:rsid w:val="00F97CCA"/>
    <w:rsid w:val="00FA0976"/>
    <w:rsid w:val="00FA16FD"/>
    <w:rsid w:val="00FA1C81"/>
    <w:rsid w:val="00FA21BC"/>
    <w:rsid w:val="00FA2299"/>
    <w:rsid w:val="00FA2E77"/>
    <w:rsid w:val="00FA2EC6"/>
    <w:rsid w:val="00FA32B7"/>
    <w:rsid w:val="00FA38A4"/>
    <w:rsid w:val="00FA4492"/>
    <w:rsid w:val="00FA4737"/>
    <w:rsid w:val="00FA4F03"/>
    <w:rsid w:val="00FA5A73"/>
    <w:rsid w:val="00FA5AB2"/>
    <w:rsid w:val="00FA6134"/>
    <w:rsid w:val="00FA67A6"/>
    <w:rsid w:val="00FA6B1B"/>
    <w:rsid w:val="00FA7329"/>
    <w:rsid w:val="00FB0FDB"/>
    <w:rsid w:val="00FB16D2"/>
    <w:rsid w:val="00FB16F7"/>
    <w:rsid w:val="00FB27D3"/>
    <w:rsid w:val="00FB2D1E"/>
    <w:rsid w:val="00FB4333"/>
    <w:rsid w:val="00FB451E"/>
    <w:rsid w:val="00FB4669"/>
    <w:rsid w:val="00FB50E8"/>
    <w:rsid w:val="00FB562F"/>
    <w:rsid w:val="00FB6C64"/>
    <w:rsid w:val="00FC0649"/>
    <w:rsid w:val="00FC0907"/>
    <w:rsid w:val="00FC0B65"/>
    <w:rsid w:val="00FC0F66"/>
    <w:rsid w:val="00FC0FEF"/>
    <w:rsid w:val="00FC159E"/>
    <w:rsid w:val="00FC16F7"/>
    <w:rsid w:val="00FC22EF"/>
    <w:rsid w:val="00FC24DE"/>
    <w:rsid w:val="00FC390A"/>
    <w:rsid w:val="00FC7238"/>
    <w:rsid w:val="00FC7965"/>
    <w:rsid w:val="00FC7FED"/>
    <w:rsid w:val="00FD0B02"/>
    <w:rsid w:val="00FD1A1B"/>
    <w:rsid w:val="00FD1B05"/>
    <w:rsid w:val="00FD1F56"/>
    <w:rsid w:val="00FD31A5"/>
    <w:rsid w:val="00FD3CAA"/>
    <w:rsid w:val="00FD5913"/>
    <w:rsid w:val="00FD5B52"/>
    <w:rsid w:val="00FD6B13"/>
    <w:rsid w:val="00FD6F47"/>
    <w:rsid w:val="00FD75DF"/>
    <w:rsid w:val="00FE01FA"/>
    <w:rsid w:val="00FE04F9"/>
    <w:rsid w:val="00FE0B30"/>
    <w:rsid w:val="00FE1BE3"/>
    <w:rsid w:val="00FE5126"/>
    <w:rsid w:val="00FE54F7"/>
    <w:rsid w:val="00FE58F5"/>
    <w:rsid w:val="00FE5C1A"/>
    <w:rsid w:val="00FE5CF8"/>
    <w:rsid w:val="00FE68AB"/>
    <w:rsid w:val="00FE742A"/>
    <w:rsid w:val="00FF06CF"/>
    <w:rsid w:val="00FF220A"/>
    <w:rsid w:val="00FF272E"/>
    <w:rsid w:val="00FF27C0"/>
    <w:rsid w:val="00FF31FA"/>
    <w:rsid w:val="00FF4739"/>
    <w:rsid w:val="00FF481E"/>
    <w:rsid w:val="00FF62B6"/>
    <w:rsid w:val="00FF669D"/>
    <w:rsid w:val="00FF7190"/>
    <w:rsid w:val="00FF7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626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iPriority="9"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foot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680"/>
    <w:rPr>
      <w:rFonts w:ascii="Times New Roman" w:hAnsi="Times New Roman"/>
    </w:rPr>
  </w:style>
  <w:style w:type="paragraph" w:styleId="Heading1">
    <w:name w:val="heading 1"/>
    <w:basedOn w:val="Normal"/>
    <w:next w:val="Normal"/>
    <w:link w:val="Heading1Char"/>
    <w:uiPriority w:val="9"/>
    <w:qFormat/>
    <w:rsid w:val="002273BD"/>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E62069"/>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E62069"/>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67FC"/>
    <w:rPr>
      <w:rFonts w:ascii="Tahoma" w:hAnsi="Tahoma" w:cs="Tahoma"/>
      <w:sz w:val="16"/>
      <w:szCs w:val="16"/>
    </w:rPr>
  </w:style>
  <w:style w:type="table" w:styleId="TableGrid">
    <w:name w:val="Table Grid"/>
    <w:basedOn w:val="TableNormal"/>
    <w:uiPriority w:val="59"/>
    <w:rsid w:val="009B14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A868F2"/>
    <w:pPr>
      <w:spacing w:after="0" w:line="240" w:lineRule="auto"/>
    </w:pPr>
    <w:rPr>
      <w:sz w:val="20"/>
      <w:szCs w:val="20"/>
    </w:rPr>
  </w:style>
  <w:style w:type="character" w:customStyle="1" w:styleId="FootnoteTextChar">
    <w:name w:val="Footnote Text Char"/>
    <w:basedOn w:val="DefaultParagraphFont"/>
    <w:link w:val="FootnoteText"/>
    <w:uiPriority w:val="99"/>
    <w:rsid w:val="00A868F2"/>
    <w:rPr>
      <w:sz w:val="20"/>
      <w:szCs w:val="20"/>
    </w:rPr>
  </w:style>
  <w:style w:type="character" w:styleId="FootnoteReference">
    <w:name w:val="footnote reference"/>
    <w:basedOn w:val="DefaultParagraphFont"/>
    <w:uiPriority w:val="99"/>
    <w:unhideWhenUsed/>
    <w:rsid w:val="00A868F2"/>
    <w:rPr>
      <w:vertAlign w:val="superscript"/>
    </w:rPr>
  </w:style>
  <w:style w:type="character" w:styleId="HTMLCite">
    <w:name w:val="HTML Cite"/>
    <w:basedOn w:val="DefaultParagraphFont"/>
    <w:uiPriority w:val="99"/>
    <w:semiHidden/>
    <w:unhideWhenUsed/>
    <w:rsid w:val="007F1F81"/>
    <w:rPr>
      <w:i/>
      <w:iCs/>
    </w:rPr>
  </w:style>
  <w:style w:type="paragraph" w:styleId="Header">
    <w:name w:val="header"/>
    <w:basedOn w:val="Normal"/>
    <w:link w:val="HeaderChar"/>
    <w:uiPriority w:val="99"/>
    <w:unhideWhenUsed/>
    <w:rsid w:val="001D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24"/>
  </w:style>
  <w:style w:type="paragraph" w:styleId="Footer">
    <w:name w:val="footer"/>
    <w:basedOn w:val="Normal"/>
    <w:link w:val="FooterChar"/>
    <w:uiPriority w:val="99"/>
    <w:unhideWhenUsed/>
    <w:rsid w:val="001D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24"/>
  </w:style>
  <w:style w:type="character" w:customStyle="1" w:styleId="Heading1Char">
    <w:name w:val="Heading 1 Char"/>
    <w:basedOn w:val="DefaultParagraphFont"/>
    <w:link w:val="Heading1"/>
    <w:uiPriority w:val="9"/>
    <w:rsid w:val="002273B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620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62069"/>
    <w:rPr>
      <w:rFonts w:ascii="Times New Roman" w:eastAsiaTheme="majorEastAsia" w:hAnsi="Times New Roman" w:cstheme="majorBidi"/>
      <w:b/>
      <w:bCs/>
    </w:rPr>
  </w:style>
  <w:style w:type="paragraph" w:styleId="TOCHeading">
    <w:name w:val="TOC Heading"/>
    <w:basedOn w:val="Heading1"/>
    <w:next w:val="Normal"/>
    <w:uiPriority w:val="39"/>
    <w:semiHidden/>
    <w:unhideWhenUsed/>
    <w:qFormat/>
    <w:rsid w:val="00EE0728"/>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E0728"/>
    <w:pPr>
      <w:spacing w:after="100"/>
    </w:pPr>
  </w:style>
  <w:style w:type="paragraph" w:styleId="TOC2">
    <w:name w:val="toc 2"/>
    <w:basedOn w:val="Normal"/>
    <w:next w:val="Normal"/>
    <w:autoRedefine/>
    <w:uiPriority w:val="39"/>
    <w:unhideWhenUsed/>
    <w:rsid w:val="00EE0728"/>
    <w:pPr>
      <w:spacing w:after="100"/>
      <w:ind w:left="220"/>
    </w:pPr>
  </w:style>
  <w:style w:type="paragraph" w:styleId="TOC3">
    <w:name w:val="toc 3"/>
    <w:basedOn w:val="Normal"/>
    <w:next w:val="Normal"/>
    <w:autoRedefine/>
    <w:uiPriority w:val="39"/>
    <w:unhideWhenUsed/>
    <w:rsid w:val="00EE0728"/>
    <w:pPr>
      <w:spacing w:after="100"/>
      <w:ind w:left="440"/>
    </w:pPr>
  </w:style>
  <w:style w:type="paragraph" w:styleId="TOC4">
    <w:name w:val="toc 4"/>
    <w:basedOn w:val="Normal"/>
    <w:next w:val="Normal"/>
    <w:autoRedefine/>
    <w:uiPriority w:val="39"/>
    <w:unhideWhenUsed/>
    <w:rsid w:val="00EE0728"/>
    <w:pPr>
      <w:spacing w:after="100"/>
      <w:ind w:left="660"/>
    </w:pPr>
    <w:rPr>
      <w:rFonts w:eastAsiaTheme="minorEastAsia"/>
    </w:rPr>
  </w:style>
  <w:style w:type="paragraph" w:styleId="TOC5">
    <w:name w:val="toc 5"/>
    <w:basedOn w:val="Normal"/>
    <w:next w:val="Normal"/>
    <w:autoRedefine/>
    <w:uiPriority w:val="39"/>
    <w:unhideWhenUsed/>
    <w:rsid w:val="00EE0728"/>
    <w:pPr>
      <w:spacing w:after="100"/>
      <w:ind w:left="880"/>
    </w:pPr>
    <w:rPr>
      <w:rFonts w:eastAsiaTheme="minorEastAsia"/>
    </w:rPr>
  </w:style>
  <w:style w:type="paragraph" w:styleId="TOC6">
    <w:name w:val="toc 6"/>
    <w:basedOn w:val="Normal"/>
    <w:next w:val="Normal"/>
    <w:autoRedefine/>
    <w:uiPriority w:val="39"/>
    <w:unhideWhenUsed/>
    <w:rsid w:val="00EE0728"/>
    <w:pPr>
      <w:spacing w:after="100"/>
      <w:ind w:left="1100"/>
    </w:pPr>
    <w:rPr>
      <w:rFonts w:eastAsiaTheme="minorEastAsia"/>
    </w:rPr>
  </w:style>
  <w:style w:type="paragraph" w:styleId="TOC7">
    <w:name w:val="toc 7"/>
    <w:basedOn w:val="Normal"/>
    <w:next w:val="Normal"/>
    <w:autoRedefine/>
    <w:uiPriority w:val="39"/>
    <w:unhideWhenUsed/>
    <w:rsid w:val="00EE0728"/>
    <w:pPr>
      <w:spacing w:after="100"/>
      <w:ind w:left="1320"/>
    </w:pPr>
    <w:rPr>
      <w:rFonts w:eastAsiaTheme="minorEastAsia"/>
    </w:rPr>
  </w:style>
  <w:style w:type="paragraph" w:styleId="TOC8">
    <w:name w:val="toc 8"/>
    <w:basedOn w:val="Normal"/>
    <w:next w:val="Normal"/>
    <w:autoRedefine/>
    <w:uiPriority w:val="39"/>
    <w:unhideWhenUsed/>
    <w:rsid w:val="00EE0728"/>
    <w:pPr>
      <w:spacing w:after="100"/>
      <w:ind w:left="1540"/>
    </w:pPr>
    <w:rPr>
      <w:rFonts w:eastAsiaTheme="minorEastAsia"/>
    </w:rPr>
  </w:style>
  <w:style w:type="paragraph" w:styleId="TOC9">
    <w:name w:val="toc 9"/>
    <w:basedOn w:val="Normal"/>
    <w:next w:val="Normal"/>
    <w:autoRedefine/>
    <w:uiPriority w:val="39"/>
    <w:unhideWhenUsed/>
    <w:rsid w:val="00EE0728"/>
    <w:pPr>
      <w:spacing w:after="100"/>
      <w:ind w:left="1760"/>
    </w:pPr>
    <w:rPr>
      <w:rFonts w:eastAsiaTheme="minorEastAsia"/>
    </w:rPr>
  </w:style>
  <w:style w:type="character" w:styleId="Hyperlink">
    <w:name w:val="Hyperlink"/>
    <w:basedOn w:val="DefaultParagraphFont"/>
    <w:uiPriority w:val="99"/>
    <w:unhideWhenUsed/>
    <w:rsid w:val="00EE0728"/>
    <w:rPr>
      <w:color w:val="0000FF" w:themeColor="hyperlink"/>
      <w:u w:val="single"/>
    </w:rPr>
  </w:style>
  <w:style w:type="paragraph" w:customStyle="1" w:styleId="P1-StandPara">
    <w:name w:val="P1-Stand Para"/>
    <w:rsid w:val="002D7815"/>
    <w:pPr>
      <w:spacing w:after="0" w:line="360" w:lineRule="atLeast"/>
      <w:ind w:firstLine="1152"/>
      <w:jc w:val="both"/>
    </w:pPr>
    <w:rPr>
      <w:rFonts w:ascii="Times New Roman" w:eastAsia="Times New Roman" w:hAnsi="Times New Roman" w:cs="Times New Roman"/>
      <w:szCs w:val="20"/>
    </w:rPr>
  </w:style>
  <w:style w:type="paragraph" w:customStyle="1" w:styleId="abstract">
    <w:name w:val="abstract"/>
    <w:basedOn w:val="Normal"/>
    <w:rsid w:val="009F394F"/>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9F394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F394F"/>
    <w:rPr>
      <w:b/>
      <w:bCs/>
    </w:rPr>
  </w:style>
  <w:style w:type="paragraph" w:styleId="Revision">
    <w:name w:val="Revision"/>
    <w:hidden/>
    <w:semiHidden/>
    <w:rsid w:val="009E5EC0"/>
    <w:pPr>
      <w:spacing w:after="0" w:line="240" w:lineRule="auto"/>
    </w:pPr>
    <w:rPr>
      <w:rFonts w:ascii="Times New Roman" w:hAnsi="Times New Roman"/>
    </w:rPr>
  </w:style>
  <w:style w:type="paragraph" w:styleId="DocumentMap">
    <w:name w:val="Document Map"/>
    <w:basedOn w:val="Normal"/>
    <w:link w:val="DocumentMapChar"/>
    <w:semiHidden/>
    <w:unhideWhenUsed/>
    <w:rsid w:val="009E5EC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semiHidden/>
    <w:rsid w:val="009E5EC0"/>
    <w:rPr>
      <w:rFonts w:ascii="Lucida Grande" w:hAnsi="Lucida Grande" w:cs="Lucida Grande"/>
      <w:sz w:val="24"/>
      <w:szCs w:val="24"/>
    </w:rPr>
  </w:style>
  <w:style w:type="character" w:styleId="PageNumber">
    <w:name w:val="page number"/>
    <w:basedOn w:val="DefaultParagraphFont"/>
    <w:semiHidden/>
    <w:unhideWhenUsed/>
    <w:rsid w:val="00062B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iPriority="9"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foot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680"/>
    <w:rPr>
      <w:rFonts w:ascii="Times New Roman" w:hAnsi="Times New Roman"/>
    </w:rPr>
  </w:style>
  <w:style w:type="paragraph" w:styleId="Heading1">
    <w:name w:val="heading 1"/>
    <w:basedOn w:val="Normal"/>
    <w:next w:val="Normal"/>
    <w:link w:val="Heading1Char"/>
    <w:uiPriority w:val="9"/>
    <w:qFormat/>
    <w:rsid w:val="002273BD"/>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E62069"/>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E62069"/>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67FC"/>
    <w:rPr>
      <w:rFonts w:ascii="Tahoma" w:hAnsi="Tahoma" w:cs="Tahoma"/>
      <w:sz w:val="16"/>
      <w:szCs w:val="16"/>
    </w:rPr>
  </w:style>
  <w:style w:type="table" w:styleId="TableGrid">
    <w:name w:val="Table Grid"/>
    <w:basedOn w:val="TableNormal"/>
    <w:uiPriority w:val="59"/>
    <w:rsid w:val="009B14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A868F2"/>
    <w:pPr>
      <w:spacing w:after="0" w:line="240" w:lineRule="auto"/>
    </w:pPr>
    <w:rPr>
      <w:sz w:val="20"/>
      <w:szCs w:val="20"/>
    </w:rPr>
  </w:style>
  <w:style w:type="character" w:customStyle="1" w:styleId="FootnoteTextChar">
    <w:name w:val="Footnote Text Char"/>
    <w:basedOn w:val="DefaultParagraphFont"/>
    <w:link w:val="FootnoteText"/>
    <w:uiPriority w:val="99"/>
    <w:rsid w:val="00A868F2"/>
    <w:rPr>
      <w:sz w:val="20"/>
      <w:szCs w:val="20"/>
    </w:rPr>
  </w:style>
  <w:style w:type="character" w:styleId="FootnoteReference">
    <w:name w:val="footnote reference"/>
    <w:basedOn w:val="DefaultParagraphFont"/>
    <w:uiPriority w:val="99"/>
    <w:unhideWhenUsed/>
    <w:rsid w:val="00A868F2"/>
    <w:rPr>
      <w:vertAlign w:val="superscript"/>
    </w:rPr>
  </w:style>
  <w:style w:type="character" w:styleId="HTMLCite">
    <w:name w:val="HTML Cite"/>
    <w:basedOn w:val="DefaultParagraphFont"/>
    <w:uiPriority w:val="99"/>
    <w:semiHidden/>
    <w:unhideWhenUsed/>
    <w:rsid w:val="007F1F81"/>
    <w:rPr>
      <w:i/>
      <w:iCs/>
    </w:rPr>
  </w:style>
  <w:style w:type="paragraph" w:styleId="Header">
    <w:name w:val="header"/>
    <w:basedOn w:val="Normal"/>
    <w:link w:val="HeaderChar"/>
    <w:uiPriority w:val="99"/>
    <w:unhideWhenUsed/>
    <w:rsid w:val="001D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24"/>
  </w:style>
  <w:style w:type="paragraph" w:styleId="Footer">
    <w:name w:val="footer"/>
    <w:basedOn w:val="Normal"/>
    <w:link w:val="FooterChar"/>
    <w:uiPriority w:val="99"/>
    <w:unhideWhenUsed/>
    <w:rsid w:val="001D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24"/>
  </w:style>
  <w:style w:type="character" w:customStyle="1" w:styleId="Heading1Char">
    <w:name w:val="Heading 1 Char"/>
    <w:basedOn w:val="DefaultParagraphFont"/>
    <w:link w:val="Heading1"/>
    <w:uiPriority w:val="9"/>
    <w:rsid w:val="002273B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620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62069"/>
    <w:rPr>
      <w:rFonts w:ascii="Times New Roman" w:eastAsiaTheme="majorEastAsia" w:hAnsi="Times New Roman" w:cstheme="majorBidi"/>
      <w:b/>
      <w:bCs/>
    </w:rPr>
  </w:style>
  <w:style w:type="paragraph" w:styleId="TOCHeading">
    <w:name w:val="TOC Heading"/>
    <w:basedOn w:val="Heading1"/>
    <w:next w:val="Normal"/>
    <w:uiPriority w:val="39"/>
    <w:semiHidden/>
    <w:unhideWhenUsed/>
    <w:qFormat/>
    <w:rsid w:val="00EE0728"/>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E0728"/>
    <w:pPr>
      <w:spacing w:after="100"/>
    </w:pPr>
  </w:style>
  <w:style w:type="paragraph" w:styleId="TOC2">
    <w:name w:val="toc 2"/>
    <w:basedOn w:val="Normal"/>
    <w:next w:val="Normal"/>
    <w:autoRedefine/>
    <w:uiPriority w:val="39"/>
    <w:unhideWhenUsed/>
    <w:rsid w:val="00EE0728"/>
    <w:pPr>
      <w:spacing w:after="100"/>
      <w:ind w:left="220"/>
    </w:pPr>
  </w:style>
  <w:style w:type="paragraph" w:styleId="TOC3">
    <w:name w:val="toc 3"/>
    <w:basedOn w:val="Normal"/>
    <w:next w:val="Normal"/>
    <w:autoRedefine/>
    <w:uiPriority w:val="39"/>
    <w:unhideWhenUsed/>
    <w:rsid w:val="00EE0728"/>
    <w:pPr>
      <w:spacing w:after="100"/>
      <w:ind w:left="440"/>
    </w:pPr>
  </w:style>
  <w:style w:type="paragraph" w:styleId="TOC4">
    <w:name w:val="toc 4"/>
    <w:basedOn w:val="Normal"/>
    <w:next w:val="Normal"/>
    <w:autoRedefine/>
    <w:uiPriority w:val="39"/>
    <w:unhideWhenUsed/>
    <w:rsid w:val="00EE0728"/>
    <w:pPr>
      <w:spacing w:after="100"/>
      <w:ind w:left="660"/>
    </w:pPr>
    <w:rPr>
      <w:rFonts w:eastAsiaTheme="minorEastAsia"/>
    </w:rPr>
  </w:style>
  <w:style w:type="paragraph" w:styleId="TOC5">
    <w:name w:val="toc 5"/>
    <w:basedOn w:val="Normal"/>
    <w:next w:val="Normal"/>
    <w:autoRedefine/>
    <w:uiPriority w:val="39"/>
    <w:unhideWhenUsed/>
    <w:rsid w:val="00EE0728"/>
    <w:pPr>
      <w:spacing w:after="100"/>
      <w:ind w:left="880"/>
    </w:pPr>
    <w:rPr>
      <w:rFonts w:eastAsiaTheme="minorEastAsia"/>
    </w:rPr>
  </w:style>
  <w:style w:type="paragraph" w:styleId="TOC6">
    <w:name w:val="toc 6"/>
    <w:basedOn w:val="Normal"/>
    <w:next w:val="Normal"/>
    <w:autoRedefine/>
    <w:uiPriority w:val="39"/>
    <w:unhideWhenUsed/>
    <w:rsid w:val="00EE0728"/>
    <w:pPr>
      <w:spacing w:after="100"/>
      <w:ind w:left="1100"/>
    </w:pPr>
    <w:rPr>
      <w:rFonts w:eastAsiaTheme="minorEastAsia"/>
    </w:rPr>
  </w:style>
  <w:style w:type="paragraph" w:styleId="TOC7">
    <w:name w:val="toc 7"/>
    <w:basedOn w:val="Normal"/>
    <w:next w:val="Normal"/>
    <w:autoRedefine/>
    <w:uiPriority w:val="39"/>
    <w:unhideWhenUsed/>
    <w:rsid w:val="00EE0728"/>
    <w:pPr>
      <w:spacing w:after="100"/>
      <w:ind w:left="1320"/>
    </w:pPr>
    <w:rPr>
      <w:rFonts w:eastAsiaTheme="minorEastAsia"/>
    </w:rPr>
  </w:style>
  <w:style w:type="paragraph" w:styleId="TOC8">
    <w:name w:val="toc 8"/>
    <w:basedOn w:val="Normal"/>
    <w:next w:val="Normal"/>
    <w:autoRedefine/>
    <w:uiPriority w:val="39"/>
    <w:unhideWhenUsed/>
    <w:rsid w:val="00EE0728"/>
    <w:pPr>
      <w:spacing w:after="100"/>
      <w:ind w:left="1540"/>
    </w:pPr>
    <w:rPr>
      <w:rFonts w:eastAsiaTheme="minorEastAsia"/>
    </w:rPr>
  </w:style>
  <w:style w:type="paragraph" w:styleId="TOC9">
    <w:name w:val="toc 9"/>
    <w:basedOn w:val="Normal"/>
    <w:next w:val="Normal"/>
    <w:autoRedefine/>
    <w:uiPriority w:val="39"/>
    <w:unhideWhenUsed/>
    <w:rsid w:val="00EE0728"/>
    <w:pPr>
      <w:spacing w:after="100"/>
      <w:ind w:left="1760"/>
    </w:pPr>
    <w:rPr>
      <w:rFonts w:eastAsiaTheme="minorEastAsia"/>
    </w:rPr>
  </w:style>
  <w:style w:type="character" w:styleId="Hyperlink">
    <w:name w:val="Hyperlink"/>
    <w:basedOn w:val="DefaultParagraphFont"/>
    <w:uiPriority w:val="99"/>
    <w:unhideWhenUsed/>
    <w:rsid w:val="00EE0728"/>
    <w:rPr>
      <w:color w:val="0000FF" w:themeColor="hyperlink"/>
      <w:u w:val="single"/>
    </w:rPr>
  </w:style>
  <w:style w:type="paragraph" w:customStyle="1" w:styleId="P1-StandPara">
    <w:name w:val="P1-Stand Para"/>
    <w:rsid w:val="002D7815"/>
    <w:pPr>
      <w:spacing w:after="0" w:line="360" w:lineRule="atLeast"/>
      <w:ind w:firstLine="1152"/>
      <w:jc w:val="both"/>
    </w:pPr>
    <w:rPr>
      <w:rFonts w:ascii="Times New Roman" w:eastAsia="Times New Roman" w:hAnsi="Times New Roman" w:cs="Times New Roman"/>
      <w:szCs w:val="20"/>
    </w:rPr>
  </w:style>
  <w:style w:type="paragraph" w:customStyle="1" w:styleId="abstract">
    <w:name w:val="abstract"/>
    <w:basedOn w:val="Normal"/>
    <w:rsid w:val="009F394F"/>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9F394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F394F"/>
    <w:rPr>
      <w:b/>
      <w:bCs/>
    </w:rPr>
  </w:style>
  <w:style w:type="paragraph" w:styleId="Revision">
    <w:name w:val="Revision"/>
    <w:hidden/>
    <w:semiHidden/>
    <w:rsid w:val="009E5EC0"/>
    <w:pPr>
      <w:spacing w:after="0" w:line="240" w:lineRule="auto"/>
    </w:pPr>
    <w:rPr>
      <w:rFonts w:ascii="Times New Roman" w:hAnsi="Times New Roman"/>
    </w:rPr>
  </w:style>
  <w:style w:type="paragraph" w:styleId="DocumentMap">
    <w:name w:val="Document Map"/>
    <w:basedOn w:val="Normal"/>
    <w:link w:val="DocumentMapChar"/>
    <w:semiHidden/>
    <w:unhideWhenUsed/>
    <w:rsid w:val="009E5EC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semiHidden/>
    <w:rsid w:val="009E5EC0"/>
    <w:rPr>
      <w:rFonts w:ascii="Lucida Grande" w:hAnsi="Lucida Grande" w:cs="Lucida Grande"/>
      <w:sz w:val="24"/>
      <w:szCs w:val="24"/>
    </w:rPr>
  </w:style>
  <w:style w:type="character" w:styleId="PageNumber">
    <w:name w:val="page number"/>
    <w:basedOn w:val="DefaultParagraphFont"/>
    <w:semiHidden/>
    <w:unhideWhenUsed/>
    <w:rsid w:val="00062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10619">
      <w:bodyDiv w:val="1"/>
      <w:marLeft w:val="0"/>
      <w:marRight w:val="0"/>
      <w:marTop w:val="0"/>
      <w:marBottom w:val="0"/>
      <w:divBdr>
        <w:top w:val="none" w:sz="0" w:space="0" w:color="auto"/>
        <w:left w:val="none" w:sz="0" w:space="0" w:color="auto"/>
        <w:bottom w:val="none" w:sz="0" w:space="0" w:color="auto"/>
        <w:right w:val="none" w:sz="0" w:space="0" w:color="auto"/>
      </w:divBdr>
    </w:div>
    <w:div w:id="1019964049">
      <w:bodyDiv w:val="1"/>
      <w:marLeft w:val="0"/>
      <w:marRight w:val="0"/>
      <w:marTop w:val="0"/>
      <w:marBottom w:val="0"/>
      <w:divBdr>
        <w:top w:val="none" w:sz="0" w:space="0" w:color="auto"/>
        <w:left w:val="none" w:sz="0" w:space="0" w:color="auto"/>
        <w:bottom w:val="none" w:sz="0" w:space="0" w:color="auto"/>
        <w:right w:val="none" w:sz="0" w:space="0" w:color="auto"/>
      </w:divBdr>
    </w:div>
    <w:div w:id="1265922363">
      <w:bodyDiv w:val="1"/>
      <w:marLeft w:val="0"/>
      <w:marRight w:val="0"/>
      <w:marTop w:val="0"/>
      <w:marBottom w:val="0"/>
      <w:divBdr>
        <w:top w:val="none" w:sz="0" w:space="0" w:color="auto"/>
        <w:left w:val="none" w:sz="0" w:space="0" w:color="auto"/>
        <w:bottom w:val="none" w:sz="0" w:space="0" w:color="auto"/>
        <w:right w:val="none" w:sz="0" w:space="0" w:color="auto"/>
      </w:divBdr>
    </w:div>
    <w:div w:id="1608393930">
      <w:bodyDiv w:val="1"/>
      <w:marLeft w:val="0"/>
      <w:marRight w:val="0"/>
      <w:marTop w:val="0"/>
      <w:marBottom w:val="0"/>
      <w:divBdr>
        <w:top w:val="none" w:sz="0" w:space="0" w:color="auto"/>
        <w:left w:val="none" w:sz="0" w:space="0" w:color="auto"/>
        <w:bottom w:val="none" w:sz="0" w:space="0" w:color="auto"/>
        <w:right w:val="none" w:sz="0" w:space="0" w:color="auto"/>
      </w:divBdr>
    </w:div>
    <w:div w:id="1613320396">
      <w:bodyDiv w:val="1"/>
      <w:marLeft w:val="0"/>
      <w:marRight w:val="0"/>
      <w:marTop w:val="0"/>
      <w:marBottom w:val="0"/>
      <w:divBdr>
        <w:top w:val="none" w:sz="0" w:space="0" w:color="auto"/>
        <w:left w:val="none" w:sz="0" w:space="0" w:color="auto"/>
        <w:bottom w:val="none" w:sz="0" w:space="0" w:color="auto"/>
        <w:right w:val="none" w:sz="0" w:space="0" w:color="auto"/>
      </w:divBdr>
      <w:divsChild>
        <w:div w:id="1217620998">
          <w:marLeft w:val="547"/>
          <w:marRight w:val="0"/>
          <w:marTop w:val="144"/>
          <w:marBottom w:val="0"/>
          <w:divBdr>
            <w:top w:val="none" w:sz="0" w:space="0" w:color="auto"/>
            <w:left w:val="none" w:sz="0" w:space="0" w:color="auto"/>
            <w:bottom w:val="none" w:sz="0" w:space="0" w:color="auto"/>
            <w:right w:val="none" w:sz="0" w:space="0" w:color="auto"/>
          </w:divBdr>
        </w:div>
        <w:div w:id="952514142">
          <w:marLeft w:val="1166"/>
          <w:marRight w:val="0"/>
          <w:marTop w:val="134"/>
          <w:marBottom w:val="0"/>
          <w:divBdr>
            <w:top w:val="none" w:sz="0" w:space="0" w:color="auto"/>
            <w:left w:val="none" w:sz="0" w:space="0" w:color="auto"/>
            <w:bottom w:val="none" w:sz="0" w:space="0" w:color="auto"/>
            <w:right w:val="none" w:sz="0" w:space="0" w:color="auto"/>
          </w:divBdr>
        </w:div>
        <w:div w:id="1037126190">
          <w:marLeft w:val="1166"/>
          <w:marRight w:val="0"/>
          <w:marTop w:val="134"/>
          <w:marBottom w:val="0"/>
          <w:divBdr>
            <w:top w:val="none" w:sz="0" w:space="0" w:color="auto"/>
            <w:left w:val="none" w:sz="0" w:space="0" w:color="auto"/>
            <w:bottom w:val="none" w:sz="0" w:space="0" w:color="auto"/>
            <w:right w:val="none" w:sz="0" w:space="0" w:color="auto"/>
          </w:divBdr>
        </w:div>
        <w:div w:id="1684091777">
          <w:marLeft w:val="1166"/>
          <w:marRight w:val="0"/>
          <w:marTop w:val="134"/>
          <w:marBottom w:val="0"/>
          <w:divBdr>
            <w:top w:val="none" w:sz="0" w:space="0" w:color="auto"/>
            <w:left w:val="none" w:sz="0" w:space="0" w:color="auto"/>
            <w:bottom w:val="none" w:sz="0" w:space="0" w:color="auto"/>
            <w:right w:val="none" w:sz="0" w:space="0" w:color="auto"/>
          </w:divBdr>
        </w:div>
      </w:divsChild>
    </w:div>
    <w:div w:id="1734085828">
      <w:bodyDiv w:val="1"/>
      <w:marLeft w:val="0"/>
      <w:marRight w:val="0"/>
      <w:marTop w:val="0"/>
      <w:marBottom w:val="0"/>
      <w:divBdr>
        <w:top w:val="none" w:sz="0" w:space="0" w:color="auto"/>
        <w:left w:val="none" w:sz="0" w:space="0" w:color="auto"/>
        <w:bottom w:val="none" w:sz="0" w:space="0" w:color="auto"/>
        <w:right w:val="none" w:sz="0" w:space="0" w:color="auto"/>
      </w:divBdr>
    </w:div>
    <w:div w:id="1956519608">
      <w:bodyDiv w:val="1"/>
      <w:marLeft w:val="0"/>
      <w:marRight w:val="0"/>
      <w:marTop w:val="0"/>
      <w:marBottom w:val="0"/>
      <w:divBdr>
        <w:top w:val="none" w:sz="0" w:space="0" w:color="auto"/>
        <w:left w:val="none" w:sz="0" w:space="0" w:color="auto"/>
        <w:bottom w:val="none" w:sz="0" w:space="0" w:color="auto"/>
        <w:right w:val="none" w:sz="0" w:space="0" w:color="auto"/>
      </w:divBdr>
      <w:divsChild>
        <w:div w:id="1462962326">
          <w:marLeft w:val="547"/>
          <w:marRight w:val="0"/>
          <w:marTop w:val="134"/>
          <w:marBottom w:val="0"/>
          <w:divBdr>
            <w:top w:val="none" w:sz="0" w:space="0" w:color="auto"/>
            <w:left w:val="none" w:sz="0" w:space="0" w:color="auto"/>
            <w:bottom w:val="none" w:sz="0" w:space="0" w:color="auto"/>
            <w:right w:val="none" w:sz="0" w:space="0" w:color="auto"/>
          </w:divBdr>
        </w:div>
        <w:div w:id="1941136969">
          <w:marLeft w:val="547"/>
          <w:marRight w:val="0"/>
          <w:marTop w:val="134"/>
          <w:marBottom w:val="0"/>
          <w:divBdr>
            <w:top w:val="none" w:sz="0" w:space="0" w:color="auto"/>
            <w:left w:val="none" w:sz="0" w:space="0" w:color="auto"/>
            <w:bottom w:val="none" w:sz="0" w:space="0" w:color="auto"/>
            <w:right w:val="none" w:sz="0" w:space="0" w:color="auto"/>
          </w:divBdr>
        </w:div>
        <w:div w:id="771439292">
          <w:marLeft w:val="547"/>
          <w:marRight w:val="0"/>
          <w:marTop w:val="134"/>
          <w:marBottom w:val="0"/>
          <w:divBdr>
            <w:top w:val="none" w:sz="0" w:space="0" w:color="auto"/>
            <w:left w:val="none" w:sz="0" w:space="0" w:color="auto"/>
            <w:bottom w:val="none" w:sz="0" w:space="0" w:color="auto"/>
            <w:right w:val="none" w:sz="0" w:space="0" w:color="auto"/>
          </w:divBdr>
        </w:div>
        <w:div w:id="128673721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1C6B2-7806-45B6-81CC-BEA1B093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5561</Words>
  <Characters>31703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2019-09-11T20:59:00Z</dcterms:created>
  <dcterms:modified xsi:type="dcterms:W3CDTF">2019-09-11T20:59:00Z</dcterms:modified>
  <cp:category/>
</cp:coreProperties>
</file>