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3DB1" w:rsidR="0003526D" w:rsidP="0003526D" w:rsidRDefault="0003526D" w14:paraId="165C0011" w14:textId="77777777">
      <w:pPr>
        <w:tabs>
          <w:tab w:val="left" w:pos="1800"/>
        </w:tabs>
        <w:jc w:val="center"/>
        <w:rPr>
          <w:szCs w:val="26"/>
        </w:rPr>
      </w:pPr>
      <w:bookmarkStart w:name="_GoBack" w:id="0"/>
      <w:bookmarkEnd w:id="0"/>
      <w:r w:rsidRPr="00763DB1">
        <w:rPr>
          <w:szCs w:val="26"/>
        </w:rPr>
        <w:t>UNITED STATES OF AMERICA</w:t>
      </w:r>
    </w:p>
    <w:p w:rsidRPr="00763DB1" w:rsidR="0003526D" w:rsidP="0003526D" w:rsidRDefault="0003526D" w14:paraId="627B4D23" w14:textId="77777777">
      <w:pPr>
        <w:tabs>
          <w:tab w:val="left" w:pos="1800"/>
        </w:tabs>
        <w:jc w:val="center"/>
        <w:rPr>
          <w:szCs w:val="26"/>
        </w:rPr>
      </w:pPr>
      <w:r w:rsidRPr="00763DB1">
        <w:rPr>
          <w:szCs w:val="26"/>
        </w:rPr>
        <w:t>FEDERAL ENERGY REGULATORY COMMISSION</w:t>
      </w:r>
    </w:p>
    <w:p w:rsidRPr="00763DB1" w:rsidR="0003526D" w:rsidP="0003526D" w:rsidRDefault="0003526D" w14:paraId="2F4B2410" w14:textId="77777777">
      <w:pPr>
        <w:tabs>
          <w:tab w:val="left" w:pos="1800"/>
        </w:tabs>
        <w:jc w:val="center"/>
        <w:rPr>
          <w:szCs w:val="26"/>
        </w:rPr>
      </w:pPr>
    </w:p>
    <w:p w:rsidRPr="00763DB1" w:rsidR="0003526D" w:rsidP="0003526D" w:rsidRDefault="0003526D" w14:paraId="70B34650" w14:textId="3ADFD902">
      <w:pPr>
        <w:tabs>
          <w:tab w:val="left" w:pos="1800"/>
        </w:tabs>
        <w:jc w:val="center"/>
        <w:rPr>
          <w:szCs w:val="26"/>
        </w:rPr>
      </w:pPr>
      <w:r w:rsidRPr="00763DB1">
        <w:rPr>
          <w:szCs w:val="26"/>
        </w:rPr>
        <w:t>[Docket No.</w:t>
      </w:r>
      <w:r w:rsidR="008B43CE">
        <w:rPr>
          <w:szCs w:val="26"/>
        </w:rPr>
        <w:t xml:space="preserve"> </w:t>
      </w:r>
      <w:r w:rsidRPr="00763DB1">
        <w:rPr>
          <w:szCs w:val="26"/>
        </w:rPr>
        <w:t>IC</w:t>
      </w:r>
      <w:r w:rsidRPr="00763DB1" w:rsidR="002E39E9">
        <w:rPr>
          <w:szCs w:val="26"/>
        </w:rPr>
        <w:t>20</w:t>
      </w:r>
      <w:r w:rsidRPr="00763DB1">
        <w:rPr>
          <w:szCs w:val="26"/>
        </w:rPr>
        <w:t>-</w:t>
      </w:r>
      <w:r w:rsidRPr="00763DB1" w:rsidR="002E39E9">
        <w:rPr>
          <w:szCs w:val="26"/>
        </w:rPr>
        <w:t>4</w:t>
      </w:r>
      <w:r w:rsidRPr="00763DB1">
        <w:rPr>
          <w:szCs w:val="26"/>
        </w:rPr>
        <w:t>-00</w:t>
      </w:r>
      <w:r w:rsidRPr="00763DB1" w:rsidR="002E39E9">
        <w:rPr>
          <w:szCs w:val="26"/>
        </w:rPr>
        <w:t>0</w:t>
      </w:r>
      <w:r w:rsidRPr="00763DB1">
        <w:rPr>
          <w:szCs w:val="26"/>
        </w:rPr>
        <w:t>]</w:t>
      </w:r>
    </w:p>
    <w:p w:rsidRPr="00763DB1" w:rsidR="0003526D" w:rsidP="0003526D" w:rsidRDefault="0003526D" w14:paraId="289D565D" w14:textId="77777777">
      <w:pPr>
        <w:tabs>
          <w:tab w:val="left" w:pos="1800"/>
        </w:tabs>
        <w:jc w:val="center"/>
        <w:rPr>
          <w:szCs w:val="26"/>
        </w:rPr>
      </w:pPr>
    </w:p>
    <w:p w:rsidRPr="00763DB1" w:rsidR="0003526D" w:rsidP="0003526D" w:rsidRDefault="0003526D" w14:paraId="3706E575" w14:textId="77777777">
      <w:pPr>
        <w:tabs>
          <w:tab w:val="left" w:pos="1800"/>
        </w:tabs>
        <w:jc w:val="center"/>
        <w:rPr>
          <w:szCs w:val="26"/>
        </w:rPr>
      </w:pPr>
      <w:r w:rsidRPr="00763DB1">
        <w:rPr>
          <w:szCs w:val="26"/>
        </w:rPr>
        <w:t xml:space="preserve">COMMISSION INFORMATION COLLECTION ACTIVITIES </w:t>
      </w:r>
    </w:p>
    <w:p w:rsidRPr="00763DB1" w:rsidR="0003526D" w:rsidP="0003526D" w:rsidRDefault="0003526D" w14:paraId="1E9D91C6" w14:textId="742FE0A9">
      <w:pPr>
        <w:tabs>
          <w:tab w:val="left" w:pos="1800"/>
        </w:tabs>
        <w:jc w:val="center"/>
        <w:rPr>
          <w:szCs w:val="26"/>
        </w:rPr>
      </w:pPr>
      <w:r w:rsidRPr="00763DB1">
        <w:rPr>
          <w:szCs w:val="26"/>
        </w:rPr>
        <w:t>(FERC-</w:t>
      </w:r>
      <w:r w:rsidRPr="00763DB1" w:rsidR="003C294F">
        <w:rPr>
          <w:szCs w:val="26"/>
        </w:rPr>
        <w:t>7</w:t>
      </w:r>
      <w:r w:rsidRPr="00763DB1" w:rsidR="002D4E9B">
        <w:rPr>
          <w:szCs w:val="26"/>
        </w:rPr>
        <w:t>2</w:t>
      </w:r>
      <w:r w:rsidRPr="00763DB1" w:rsidR="003C294F">
        <w:rPr>
          <w:szCs w:val="26"/>
        </w:rPr>
        <w:t>5I</w:t>
      </w:r>
      <w:r w:rsidRPr="00763DB1">
        <w:rPr>
          <w:szCs w:val="26"/>
        </w:rPr>
        <w:t>)</w:t>
      </w:r>
      <w:r w:rsidR="008B43CE">
        <w:rPr>
          <w:szCs w:val="26"/>
        </w:rPr>
        <w:t>;</w:t>
      </w:r>
      <w:r w:rsidRPr="00763DB1">
        <w:rPr>
          <w:szCs w:val="26"/>
        </w:rPr>
        <w:t xml:space="preserve"> </w:t>
      </w:r>
    </w:p>
    <w:p w:rsidRPr="00763DB1" w:rsidR="0003526D" w:rsidP="0003526D" w:rsidRDefault="0003526D" w14:paraId="1DEE0B5C" w14:textId="77777777">
      <w:pPr>
        <w:tabs>
          <w:tab w:val="left" w:pos="1800"/>
        </w:tabs>
        <w:jc w:val="center"/>
        <w:rPr>
          <w:szCs w:val="26"/>
        </w:rPr>
      </w:pPr>
      <w:r w:rsidRPr="00763DB1">
        <w:rPr>
          <w:szCs w:val="26"/>
        </w:rPr>
        <w:t>COMMENT REQUEST; EXTENSION</w:t>
      </w:r>
    </w:p>
    <w:p w:rsidRPr="00763DB1" w:rsidR="0003526D" w:rsidP="0003526D" w:rsidRDefault="0003526D" w14:paraId="50368543" w14:textId="77777777">
      <w:pPr>
        <w:tabs>
          <w:tab w:val="left" w:pos="1800"/>
        </w:tabs>
        <w:jc w:val="center"/>
        <w:rPr>
          <w:szCs w:val="26"/>
        </w:rPr>
      </w:pPr>
    </w:p>
    <w:p w:rsidR="0003526D" w:rsidP="006A1337" w:rsidRDefault="006A1337" w14:paraId="511056CB" w14:textId="2D068D53">
      <w:pPr>
        <w:tabs>
          <w:tab w:val="left" w:pos="1800"/>
        </w:tabs>
        <w:jc w:val="center"/>
        <w:rPr>
          <w:szCs w:val="26"/>
        </w:rPr>
      </w:pPr>
      <w:r w:rsidRPr="006A1337">
        <w:rPr>
          <w:szCs w:val="26"/>
        </w:rPr>
        <w:t>(November 19, 2019)</w:t>
      </w:r>
    </w:p>
    <w:p w:rsidRPr="006A1337" w:rsidR="006A1337" w:rsidP="006A1337" w:rsidRDefault="006A1337" w14:paraId="6F6866BE" w14:textId="77777777">
      <w:pPr>
        <w:tabs>
          <w:tab w:val="left" w:pos="1800"/>
        </w:tabs>
        <w:rPr>
          <w:szCs w:val="26"/>
        </w:rPr>
      </w:pPr>
    </w:p>
    <w:p w:rsidRPr="00763DB1" w:rsidR="0003526D" w:rsidP="0003526D" w:rsidRDefault="0003526D" w14:paraId="7ADE806F" w14:textId="77777777">
      <w:pPr>
        <w:autoSpaceDE w:val="0"/>
        <w:autoSpaceDN w:val="0"/>
        <w:adjustRightInd w:val="0"/>
        <w:spacing w:line="480" w:lineRule="auto"/>
        <w:rPr>
          <w:szCs w:val="26"/>
        </w:rPr>
      </w:pPr>
      <w:r w:rsidRPr="006A1337">
        <w:rPr>
          <w:bCs/>
          <w:szCs w:val="26"/>
          <w:u w:val="single"/>
        </w:rPr>
        <w:t>AGENCY:</w:t>
      </w:r>
      <w:r w:rsidRPr="00763DB1">
        <w:rPr>
          <w:b/>
          <w:bCs/>
          <w:szCs w:val="26"/>
        </w:rPr>
        <w:t xml:space="preserve">  </w:t>
      </w:r>
      <w:r w:rsidRPr="00763DB1">
        <w:rPr>
          <w:szCs w:val="26"/>
        </w:rPr>
        <w:t>Federal Energy Regulatory Commission</w:t>
      </w:r>
    </w:p>
    <w:p w:rsidRPr="00763DB1" w:rsidR="0003526D" w:rsidP="0003526D" w:rsidRDefault="0003526D" w14:paraId="44F22899" w14:textId="77777777">
      <w:pPr>
        <w:autoSpaceDE w:val="0"/>
        <w:autoSpaceDN w:val="0"/>
        <w:adjustRightInd w:val="0"/>
        <w:spacing w:line="480" w:lineRule="auto"/>
        <w:rPr>
          <w:szCs w:val="26"/>
        </w:rPr>
      </w:pPr>
      <w:r w:rsidRPr="006A1337">
        <w:rPr>
          <w:bCs/>
          <w:szCs w:val="26"/>
          <w:u w:val="single"/>
        </w:rPr>
        <w:t>ACTION:</w:t>
      </w:r>
      <w:r w:rsidRPr="00763DB1">
        <w:rPr>
          <w:szCs w:val="26"/>
        </w:rPr>
        <w:t xml:space="preserve">  Notice of information collection and request for comments.</w:t>
      </w:r>
    </w:p>
    <w:p w:rsidRPr="00763DB1" w:rsidR="0003526D" w:rsidP="0003526D" w:rsidRDefault="0003526D" w14:paraId="190C3C3E" w14:textId="45AF04EB">
      <w:pPr>
        <w:autoSpaceDE w:val="0"/>
        <w:autoSpaceDN w:val="0"/>
        <w:adjustRightInd w:val="0"/>
        <w:spacing w:line="480" w:lineRule="auto"/>
        <w:rPr>
          <w:szCs w:val="26"/>
        </w:rPr>
      </w:pPr>
      <w:r w:rsidRPr="006A1337">
        <w:rPr>
          <w:color w:val="000000"/>
          <w:szCs w:val="26"/>
          <w:u w:val="single"/>
        </w:rPr>
        <w:t>SUMMARY:</w:t>
      </w:r>
      <w:r w:rsidRPr="00763DB1">
        <w:rPr>
          <w:b/>
          <w:color w:val="000000"/>
          <w:szCs w:val="26"/>
        </w:rPr>
        <w:t xml:space="preserve">  </w:t>
      </w:r>
      <w:r w:rsidRPr="00763DB1">
        <w:rPr>
          <w:szCs w:val="26"/>
        </w:rPr>
        <w:t>In compliance with the requirements of the Paperwork Reduction Act of 1995 (PRA), the Federal Energy Regulatory Commission (Commission or FERC) is soliciting public comment on the currently approved information collection, FERC-</w:t>
      </w:r>
      <w:r w:rsidRPr="00763DB1" w:rsidR="003C294F">
        <w:rPr>
          <w:szCs w:val="26"/>
        </w:rPr>
        <w:t>725I</w:t>
      </w:r>
      <w:r w:rsidRPr="00763DB1">
        <w:rPr>
          <w:szCs w:val="26"/>
        </w:rPr>
        <w:t xml:space="preserve"> (</w:t>
      </w:r>
      <w:r w:rsidRPr="00763DB1" w:rsidR="003C294F">
        <w:rPr>
          <w:szCs w:val="26"/>
        </w:rPr>
        <w:t>Mandatory Reliability Standards for the Northeast Power Coordinating Council</w:t>
      </w:r>
      <w:r w:rsidRPr="00763DB1">
        <w:rPr>
          <w:szCs w:val="26"/>
        </w:rPr>
        <w:t>)</w:t>
      </w:r>
      <w:r w:rsidRPr="00763DB1" w:rsidR="00C22069">
        <w:rPr>
          <w:szCs w:val="26"/>
        </w:rPr>
        <w:t xml:space="preserve"> which will be submitted to the Office of Management and Budget (OMB) for a review of the information collection requirements</w:t>
      </w:r>
      <w:r w:rsidRPr="00763DB1" w:rsidR="00A57435">
        <w:rPr>
          <w:szCs w:val="26"/>
        </w:rPr>
        <w:t>.</w:t>
      </w:r>
      <w:r w:rsidRPr="00763DB1" w:rsidR="002D4E9B">
        <w:rPr>
          <w:szCs w:val="26"/>
        </w:rPr>
        <w:t xml:space="preserve"> </w:t>
      </w:r>
    </w:p>
    <w:p w:rsidRPr="00763DB1" w:rsidR="0003526D" w:rsidP="0003526D" w:rsidRDefault="0003526D" w14:paraId="056FD504" w14:textId="7D51C5D7">
      <w:pPr>
        <w:spacing w:line="480" w:lineRule="auto"/>
        <w:rPr>
          <w:szCs w:val="26"/>
        </w:rPr>
      </w:pPr>
      <w:r w:rsidRPr="006A1337">
        <w:rPr>
          <w:bCs/>
          <w:szCs w:val="26"/>
          <w:u w:val="single"/>
        </w:rPr>
        <w:t>DATES:</w:t>
      </w:r>
      <w:r w:rsidRPr="00763DB1">
        <w:rPr>
          <w:szCs w:val="26"/>
        </w:rPr>
        <w:t xml:space="preserve"> Comments on the collection of information are due [</w:t>
      </w:r>
      <w:r w:rsidRPr="00763DB1" w:rsidR="00C7383F">
        <w:rPr>
          <w:b/>
          <w:szCs w:val="26"/>
        </w:rPr>
        <w:t xml:space="preserve">INSERT DATE </w:t>
      </w:r>
      <w:r w:rsidRPr="00763DB1">
        <w:rPr>
          <w:b/>
          <w:szCs w:val="26"/>
        </w:rPr>
        <w:t xml:space="preserve">60 days after date of publication in the </w:t>
      </w:r>
      <w:r w:rsidRPr="00763DB1" w:rsidR="00C7383F">
        <w:rPr>
          <w:b/>
          <w:szCs w:val="26"/>
        </w:rPr>
        <w:t>FEDERAL REGISTER</w:t>
      </w:r>
      <w:r w:rsidRPr="00763DB1">
        <w:rPr>
          <w:szCs w:val="26"/>
        </w:rPr>
        <w:t xml:space="preserve">]. </w:t>
      </w:r>
    </w:p>
    <w:p w:rsidRPr="00763DB1" w:rsidR="0003526D" w:rsidP="0003526D" w:rsidRDefault="0003526D" w14:paraId="2E4BC0AA" w14:textId="09E50401">
      <w:pPr>
        <w:spacing w:line="480" w:lineRule="auto"/>
        <w:rPr>
          <w:szCs w:val="26"/>
        </w:rPr>
      </w:pPr>
      <w:r w:rsidRPr="006A1337">
        <w:rPr>
          <w:bCs/>
          <w:szCs w:val="26"/>
          <w:u w:val="single"/>
        </w:rPr>
        <w:t>ADDRESSES:</w:t>
      </w:r>
      <w:r w:rsidRPr="00763DB1">
        <w:rPr>
          <w:szCs w:val="26"/>
        </w:rPr>
        <w:t xml:space="preserve"> You may submit comments (identified by Docket No. IC</w:t>
      </w:r>
      <w:r w:rsidRPr="00763DB1" w:rsidR="002E39E9">
        <w:rPr>
          <w:szCs w:val="26"/>
        </w:rPr>
        <w:t>20-4</w:t>
      </w:r>
      <w:r w:rsidRPr="00763DB1">
        <w:rPr>
          <w:szCs w:val="26"/>
        </w:rPr>
        <w:t>-000) by either of the following methods:</w:t>
      </w:r>
    </w:p>
    <w:p w:rsidRPr="00763DB1" w:rsidR="002D4E9B" w:rsidP="002D4E9B" w:rsidRDefault="002D4E9B" w14:paraId="12C8BA7E" w14:textId="77777777">
      <w:pPr>
        <w:numPr>
          <w:ilvl w:val="0"/>
          <w:numId w:val="2"/>
        </w:numPr>
        <w:tabs>
          <w:tab w:val="clear" w:pos="3660"/>
          <w:tab w:val="num" w:pos="1080"/>
          <w:tab w:val="num" w:pos="1500"/>
        </w:tabs>
        <w:spacing w:line="480" w:lineRule="auto"/>
        <w:ind w:left="720" w:firstLine="0"/>
        <w:rPr>
          <w:szCs w:val="26"/>
        </w:rPr>
      </w:pPr>
      <w:r w:rsidRPr="00763DB1">
        <w:rPr>
          <w:szCs w:val="26"/>
        </w:rPr>
        <w:t xml:space="preserve">eFiling at Commission’s Web Site: </w:t>
      </w:r>
      <w:hyperlink w:history="1" r:id="rId12">
        <w:r w:rsidRPr="00763DB1">
          <w:rPr>
            <w:rStyle w:val="Hyperlink"/>
            <w:szCs w:val="26"/>
          </w:rPr>
          <w:t>http://www.ferc.gov/docs-filing/efiling.asp</w:t>
        </w:r>
      </w:hyperlink>
    </w:p>
    <w:p w:rsidRPr="00763DB1" w:rsidR="002D4E9B" w:rsidP="002D4E9B" w:rsidRDefault="002D4E9B" w14:paraId="39A734BD" w14:textId="444E0CCC">
      <w:pPr>
        <w:numPr>
          <w:ilvl w:val="0"/>
          <w:numId w:val="2"/>
        </w:numPr>
        <w:tabs>
          <w:tab w:val="clear" w:pos="3660"/>
          <w:tab w:val="num" w:pos="1080"/>
          <w:tab w:val="num" w:pos="1500"/>
        </w:tabs>
        <w:spacing w:line="480" w:lineRule="auto"/>
        <w:ind w:left="1080"/>
        <w:rPr>
          <w:szCs w:val="26"/>
        </w:rPr>
      </w:pPr>
      <w:r w:rsidRPr="00763DB1">
        <w:rPr>
          <w:szCs w:val="26"/>
        </w:rPr>
        <w:t>Mail/Hand Delivery/Courier: Federal Energy Regulatory Commission, Secretary of the Commission, 888 First Street, NE, Washington, DC 20426.</w:t>
      </w:r>
    </w:p>
    <w:p w:rsidRPr="00763DB1" w:rsidR="002D4E9B" w:rsidP="0003526D" w:rsidRDefault="002D4E9B" w14:paraId="1FFB9160" w14:textId="77777777">
      <w:pPr>
        <w:spacing w:line="480" w:lineRule="auto"/>
        <w:rPr>
          <w:szCs w:val="26"/>
        </w:rPr>
      </w:pPr>
    </w:p>
    <w:p w:rsidRPr="00763DB1" w:rsidR="0003526D" w:rsidP="0003526D" w:rsidRDefault="0003526D" w14:paraId="1939E3F1" w14:textId="5E9EFCA4">
      <w:pPr>
        <w:spacing w:line="480" w:lineRule="auto"/>
        <w:rPr>
          <w:szCs w:val="26"/>
        </w:rPr>
      </w:pPr>
      <w:bookmarkStart w:name="OLE_LINK1" w:id="1"/>
      <w:r w:rsidRPr="00763DB1">
        <w:rPr>
          <w:i/>
          <w:szCs w:val="26"/>
        </w:rPr>
        <w:lastRenderedPageBreak/>
        <w:t xml:space="preserve">Instructions: </w:t>
      </w:r>
      <w:r w:rsidRPr="00763DB1">
        <w:rPr>
          <w:szCs w:val="26"/>
        </w:rPr>
        <w:t xml:space="preserve">All submissions must be formatted and filed in accordance with submission guidelines at: </w:t>
      </w:r>
      <w:hyperlink w:history="1" r:id="rId13">
        <w:r w:rsidRPr="00763DB1">
          <w:rPr>
            <w:color w:val="0000FF"/>
            <w:szCs w:val="26"/>
            <w:u w:val="single"/>
          </w:rPr>
          <w:t>http://www.ferc.gov/help/submission-guide.asp</w:t>
        </w:r>
      </w:hyperlink>
      <w:r w:rsidRPr="00763DB1">
        <w:rPr>
          <w:szCs w:val="26"/>
        </w:rPr>
        <w:t>.  For user assistance, contact FERC Online Support by e-mail at ferconlinesupport@ferc.gov, or by phone at: (866) 208-3676 (toll-free), or (202) 502-8659 for TTY.</w:t>
      </w:r>
    </w:p>
    <w:p w:rsidRPr="00763DB1" w:rsidR="0003526D" w:rsidP="0003526D" w:rsidRDefault="0003526D" w14:paraId="5CEA6240" w14:textId="77777777">
      <w:pPr>
        <w:spacing w:line="480" w:lineRule="auto"/>
        <w:rPr>
          <w:szCs w:val="26"/>
        </w:rPr>
      </w:pPr>
      <w:r w:rsidRPr="00763DB1">
        <w:rPr>
          <w:i/>
          <w:szCs w:val="26"/>
        </w:rPr>
        <w:t>Docket:</w:t>
      </w:r>
      <w:r w:rsidRPr="00763DB1">
        <w:rPr>
          <w:szCs w:val="26"/>
        </w:rPr>
        <w:t xml:space="preserve"> Users interested in receiving automatic notification of activity in this docket or in viewing/downloading comments and issuances in this docket may do so at </w:t>
      </w:r>
      <w:hyperlink w:history="1" r:id="rId14">
        <w:r w:rsidRPr="00763DB1">
          <w:rPr>
            <w:color w:val="0000FF"/>
            <w:szCs w:val="26"/>
            <w:u w:val="single"/>
          </w:rPr>
          <w:t>http://www.ferc.gov/docs-filing/docs-filing.asp</w:t>
        </w:r>
      </w:hyperlink>
      <w:r w:rsidRPr="00763DB1">
        <w:rPr>
          <w:szCs w:val="26"/>
        </w:rPr>
        <w:t xml:space="preserve">. </w:t>
      </w:r>
    </w:p>
    <w:bookmarkEnd w:id="1"/>
    <w:p w:rsidRPr="00763DB1" w:rsidR="0003526D" w:rsidP="0003526D" w:rsidRDefault="0003526D" w14:paraId="26C818F4" w14:textId="503E9829">
      <w:pPr>
        <w:spacing w:line="480" w:lineRule="auto"/>
        <w:rPr>
          <w:szCs w:val="26"/>
        </w:rPr>
      </w:pPr>
      <w:r w:rsidRPr="006A1337">
        <w:rPr>
          <w:szCs w:val="26"/>
          <w:u w:val="single"/>
        </w:rPr>
        <w:t>FOR FURTHER INFORMATION</w:t>
      </w:r>
      <w:r w:rsidR="00C7383F">
        <w:rPr>
          <w:szCs w:val="26"/>
          <w:u w:val="single"/>
        </w:rPr>
        <w:t xml:space="preserve"> CONTACT</w:t>
      </w:r>
      <w:r w:rsidRPr="006A1337">
        <w:rPr>
          <w:szCs w:val="26"/>
          <w:u w:val="single"/>
        </w:rPr>
        <w:t>:</w:t>
      </w:r>
      <w:r w:rsidRPr="00763DB1">
        <w:rPr>
          <w:szCs w:val="26"/>
        </w:rPr>
        <w:t xml:space="preserve">  Ellen Brown may be reached by e-mail at </w:t>
      </w:r>
      <w:hyperlink w:history="1" r:id="rId15">
        <w:r w:rsidRPr="00763DB1">
          <w:rPr>
            <w:color w:val="0000FF"/>
            <w:szCs w:val="26"/>
            <w:u w:val="single"/>
          </w:rPr>
          <w:t>DataClearance@FERC.gov</w:t>
        </w:r>
      </w:hyperlink>
      <w:r w:rsidRPr="00763DB1">
        <w:rPr>
          <w:szCs w:val="26"/>
        </w:rPr>
        <w:t>, telephone at (202) 502-8663, and fax at (202) 273-0873.</w:t>
      </w:r>
    </w:p>
    <w:p w:rsidRPr="006A1337" w:rsidR="0003526D" w:rsidP="0003526D" w:rsidRDefault="0003526D" w14:paraId="65720B1A" w14:textId="77777777">
      <w:pPr>
        <w:tabs>
          <w:tab w:val="left" w:pos="7880"/>
        </w:tabs>
        <w:spacing w:line="480" w:lineRule="auto"/>
        <w:rPr>
          <w:szCs w:val="26"/>
          <w:u w:val="single"/>
        </w:rPr>
      </w:pPr>
      <w:r w:rsidRPr="00763DB1">
        <w:rPr>
          <w:szCs w:val="26"/>
        </w:rPr>
        <w:t xml:space="preserve"> </w:t>
      </w:r>
      <w:r w:rsidRPr="006A1337">
        <w:rPr>
          <w:szCs w:val="26"/>
          <w:u w:val="single"/>
        </w:rPr>
        <w:t xml:space="preserve">SUPPLEMENTARY INFORMATION:  </w:t>
      </w:r>
    </w:p>
    <w:p w:rsidRPr="00763DB1" w:rsidR="0003526D" w:rsidP="0003526D" w:rsidRDefault="0003526D" w14:paraId="6320C2B4" w14:textId="77777777">
      <w:pPr>
        <w:widowControl w:val="0"/>
        <w:autoSpaceDE w:val="0"/>
        <w:autoSpaceDN w:val="0"/>
        <w:adjustRightInd w:val="0"/>
        <w:spacing w:line="480" w:lineRule="auto"/>
        <w:rPr>
          <w:szCs w:val="26"/>
        </w:rPr>
      </w:pPr>
      <w:r w:rsidRPr="00763DB1">
        <w:rPr>
          <w:i/>
          <w:szCs w:val="26"/>
        </w:rPr>
        <w:t>Title:</w:t>
      </w:r>
      <w:r w:rsidRPr="00763DB1">
        <w:rPr>
          <w:szCs w:val="26"/>
        </w:rPr>
        <w:t xml:space="preserve">  FERC-</w:t>
      </w:r>
      <w:r w:rsidRPr="00763DB1" w:rsidR="003C294F">
        <w:rPr>
          <w:szCs w:val="26"/>
        </w:rPr>
        <w:t>725I</w:t>
      </w:r>
      <w:r w:rsidRPr="00763DB1">
        <w:rPr>
          <w:szCs w:val="26"/>
        </w:rPr>
        <w:t xml:space="preserve"> (</w:t>
      </w:r>
      <w:r w:rsidRPr="00763DB1" w:rsidR="003C294F">
        <w:rPr>
          <w:szCs w:val="26"/>
        </w:rPr>
        <w:t>Mandatory Reliability Standards for the Northeast Power Coordinating Council</w:t>
      </w:r>
      <w:r w:rsidRPr="00763DB1">
        <w:rPr>
          <w:szCs w:val="26"/>
        </w:rPr>
        <w:t>)</w:t>
      </w:r>
    </w:p>
    <w:p w:rsidRPr="00763DB1" w:rsidR="0003526D" w:rsidP="0003526D" w:rsidRDefault="0003526D" w14:paraId="7ADA608F" w14:textId="12DA044C">
      <w:pPr>
        <w:widowControl w:val="0"/>
        <w:autoSpaceDE w:val="0"/>
        <w:autoSpaceDN w:val="0"/>
        <w:adjustRightInd w:val="0"/>
        <w:spacing w:line="480" w:lineRule="auto"/>
        <w:rPr>
          <w:szCs w:val="26"/>
        </w:rPr>
      </w:pPr>
      <w:r w:rsidRPr="00763DB1">
        <w:rPr>
          <w:i/>
          <w:szCs w:val="26"/>
        </w:rPr>
        <w:t>OMB Control No.:</w:t>
      </w:r>
      <w:r w:rsidRPr="00763DB1">
        <w:rPr>
          <w:szCs w:val="26"/>
        </w:rPr>
        <w:t xml:space="preserve"> </w:t>
      </w:r>
      <w:r w:rsidR="00834F72">
        <w:rPr>
          <w:szCs w:val="26"/>
        </w:rPr>
        <w:t xml:space="preserve"> </w:t>
      </w:r>
      <w:r w:rsidRPr="00763DB1">
        <w:rPr>
          <w:szCs w:val="26"/>
        </w:rPr>
        <w:t>1902-</w:t>
      </w:r>
      <w:r w:rsidRPr="00763DB1" w:rsidR="003C294F">
        <w:rPr>
          <w:szCs w:val="26"/>
        </w:rPr>
        <w:t>0258</w:t>
      </w:r>
      <w:r w:rsidRPr="00763DB1">
        <w:rPr>
          <w:szCs w:val="26"/>
        </w:rPr>
        <w:t xml:space="preserve">  </w:t>
      </w:r>
    </w:p>
    <w:p w:rsidRPr="00763DB1" w:rsidR="0003526D" w:rsidP="0003526D" w:rsidRDefault="0003526D" w14:paraId="26B740BE" w14:textId="70029E91">
      <w:pPr>
        <w:widowControl w:val="0"/>
        <w:autoSpaceDE w:val="0"/>
        <w:autoSpaceDN w:val="0"/>
        <w:adjustRightInd w:val="0"/>
        <w:spacing w:line="480" w:lineRule="auto"/>
        <w:rPr>
          <w:szCs w:val="26"/>
        </w:rPr>
      </w:pPr>
      <w:r w:rsidRPr="00763DB1">
        <w:rPr>
          <w:i/>
          <w:szCs w:val="26"/>
        </w:rPr>
        <w:t xml:space="preserve">Type of Request: </w:t>
      </w:r>
      <w:r w:rsidR="00834F72">
        <w:rPr>
          <w:i/>
          <w:szCs w:val="26"/>
        </w:rPr>
        <w:t xml:space="preserve"> </w:t>
      </w:r>
      <w:r w:rsidRPr="00763DB1">
        <w:rPr>
          <w:szCs w:val="26"/>
        </w:rPr>
        <w:t>Three-year extension of the FERC-</w:t>
      </w:r>
      <w:r w:rsidRPr="00763DB1" w:rsidR="003C294F">
        <w:rPr>
          <w:szCs w:val="26"/>
        </w:rPr>
        <w:t>725I</w:t>
      </w:r>
      <w:r w:rsidRPr="00763DB1">
        <w:rPr>
          <w:szCs w:val="26"/>
        </w:rPr>
        <w:t xml:space="preserve"> with no changes to the current reporting </w:t>
      </w:r>
      <w:r w:rsidR="00834F72">
        <w:rPr>
          <w:szCs w:val="26"/>
        </w:rPr>
        <w:t xml:space="preserve">and recordkeeping </w:t>
      </w:r>
      <w:r w:rsidRPr="00763DB1">
        <w:rPr>
          <w:szCs w:val="26"/>
        </w:rPr>
        <w:t xml:space="preserve">requirements.  </w:t>
      </w:r>
    </w:p>
    <w:p w:rsidRPr="00763DB1" w:rsidR="00CF625B" w:rsidP="00CF625B" w:rsidRDefault="0003526D" w14:paraId="4DE1377D" w14:textId="62B8A1E6">
      <w:pPr>
        <w:spacing w:line="480" w:lineRule="auto"/>
        <w:ind w:firstLine="720"/>
        <w:rPr>
          <w:szCs w:val="26"/>
        </w:rPr>
      </w:pPr>
      <w:r w:rsidRPr="00763DB1">
        <w:rPr>
          <w:bCs/>
          <w:i/>
          <w:szCs w:val="26"/>
        </w:rPr>
        <w:t>Abstract:</w:t>
      </w:r>
      <w:r w:rsidR="00834F72">
        <w:rPr>
          <w:bCs/>
          <w:i/>
          <w:szCs w:val="26"/>
        </w:rPr>
        <w:t xml:space="preserve"> </w:t>
      </w:r>
      <w:r w:rsidRPr="00763DB1" w:rsidR="0096080D">
        <w:rPr>
          <w:bCs/>
          <w:i/>
          <w:szCs w:val="26"/>
        </w:rPr>
        <w:t xml:space="preserve"> </w:t>
      </w:r>
      <w:r w:rsidRPr="00763DB1" w:rsidR="00CF625B">
        <w:rPr>
          <w:szCs w:val="26"/>
        </w:rPr>
        <w:t>The Regional Reliability standard PRC-006-NPCC-1 (Automatic Underfrequency Load Shedding) provide</w:t>
      </w:r>
      <w:r w:rsidR="005E32B2">
        <w:rPr>
          <w:szCs w:val="26"/>
        </w:rPr>
        <w:t>s</w:t>
      </w:r>
      <w:r w:rsidRPr="00763DB1" w:rsidR="00CF625B">
        <w:rPr>
          <w:szCs w:val="26"/>
        </w:rPr>
        <w:t xml:space="preserve"> regional requirements for Automatic Underfrequency Load Shedding to applicable entities in NPCC. </w:t>
      </w:r>
      <w:r w:rsidR="0023302A">
        <w:rPr>
          <w:szCs w:val="26"/>
        </w:rPr>
        <w:t xml:space="preserve"> </w:t>
      </w:r>
      <w:r w:rsidRPr="00763DB1" w:rsidR="00CF625B">
        <w:rPr>
          <w:szCs w:val="26"/>
        </w:rPr>
        <w:t xml:space="preserve">UFLS requirements have been in place at a continent-wide level and within NPCC for many years prior to the implementation of federally mandated reliability standards in 2007.  NPCC and its members </w:t>
      </w:r>
      <w:r w:rsidR="001C40B3">
        <w:rPr>
          <w:szCs w:val="26"/>
        </w:rPr>
        <w:t>think</w:t>
      </w:r>
      <w:r w:rsidRPr="00763DB1" w:rsidR="001C40B3">
        <w:rPr>
          <w:szCs w:val="26"/>
        </w:rPr>
        <w:t xml:space="preserve"> </w:t>
      </w:r>
      <w:r w:rsidRPr="00763DB1" w:rsidR="00CF625B">
        <w:rPr>
          <w:szCs w:val="26"/>
        </w:rPr>
        <w:t xml:space="preserve">that a region-wide, fully coordinated single set of UFLS requirements is </w:t>
      </w:r>
      <w:r w:rsidRPr="00763DB1" w:rsidR="00CF625B">
        <w:rPr>
          <w:szCs w:val="26"/>
        </w:rPr>
        <w:lastRenderedPageBreak/>
        <w:t>necessary to create an effective and efficient UFLS program, and their experience has supported that belief.</w:t>
      </w:r>
    </w:p>
    <w:p w:rsidRPr="00763DB1" w:rsidR="003C294F" w:rsidP="003C294F" w:rsidRDefault="003C294F" w14:paraId="5A56367C" w14:textId="2B38E451">
      <w:pPr>
        <w:spacing w:line="480" w:lineRule="auto"/>
        <w:ind w:firstLine="720"/>
        <w:rPr>
          <w:szCs w:val="26"/>
        </w:rPr>
      </w:pPr>
      <w:r w:rsidRPr="00763DB1">
        <w:rPr>
          <w:szCs w:val="26"/>
        </w:rPr>
        <w:t xml:space="preserve">Information collection burden for Reliability Standard PRC-006-NPCC-01 is based on the time needed for planning coordinators and generator owners to incrementally gather data, run studies, and analyze study results to design or update the UFLS programs that are required in the regional Reliability Standard </w:t>
      </w:r>
      <w:r w:rsidR="002560BA">
        <w:rPr>
          <w:szCs w:val="26"/>
        </w:rPr>
        <w:t>(</w:t>
      </w:r>
      <w:r w:rsidRPr="00763DB1">
        <w:rPr>
          <w:szCs w:val="26"/>
        </w:rPr>
        <w:t>in addition to the requirements of the NERC Reliability Standard PRC-006-</w:t>
      </w:r>
      <w:r w:rsidRPr="00763DB1" w:rsidR="00787204">
        <w:rPr>
          <w:szCs w:val="26"/>
        </w:rPr>
        <w:t>3</w:t>
      </w:r>
      <w:r w:rsidR="002560BA">
        <w:rPr>
          <w:szCs w:val="26"/>
        </w:rPr>
        <w:t>)</w:t>
      </w:r>
      <w:r w:rsidRPr="00763DB1">
        <w:rPr>
          <w:szCs w:val="26"/>
        </w:rPr>
        <w:t>.</w:t>
      </w:r>
      <w:r w:rsidRPr="00763DB1" w:rsidR="00B532D6">
        <w:rPr>
          <w:rStyle w:val="CommentReference"/>
          <w:sz w:val="26"/>
          <w:szCs w:val="26"/>
        </w:rPr>
        <w:t xml:space="preserve"> </w:t>
      </w:r>
      <w:r w:rsidRPr="00763DB1">
        <w:rPr>
          <w:szCs w:val="26"/>
        </w:rPr>
        <w:t xml:space="preserve">  There is also burden on the generator owners to maintain data.  </w:t>
      </w:r>
    </w:p>
    <w:p w:rsidRPr="00763DB1" w:rsidR="003C294F" w:rsidP="003C294F" w:rsidRDefault="003C294F" w14:paraId="38752ADC" w14:textId="2B62D10A">
      <w:pPr>
        <w:spacing w:line="480" w:lineRule="auto"/>
        <w:rPr>
          <w:szCs w:val="26"/>
        </w:rPr>
      </w:pPr>
      <w:r w:rsidRPr="00763DB1">
        <w:rPr>
          <w:i/>
          <w:szCs w:val="26"/>
        </w:rPr>
        <w:t xml:space="preserve">Type of Respondent: </w:t>
      </w:r>
      <w:r w:rsidR="0023302A">
        <w:rPr>
          <w:i/>
          <w:szCs w:val="26"/>
        </w:rPr>
        <w:t xml:space="preserve"> </w:t>
      </w:r>
      <w:r w:rsidRPr="00763DB1">
        <w:rPr>
          <w:szCs w:val="26"/>
        </w:rPr>
        <w:t>Generator Owners and Planning Coordinators</w:t>
      </w:r>
    </w:p>
    <w:p w:rsidR="002D4E9B" w:rsidP="005073FB" w:rsidRDefault="002D4E9B" w14:paraId="5713D37D" w14:textId="7CBF8298">
      <w:pPr>
        <w:spacing w:line="480" w:lineRule="auto"/>
        <w:rPr>
          <w:szCs w:val="26"/>
        </w:rPr>
      </w:pPr>
      <w:r w:rsidRPr="00763DB1">
        <w:rPr>
          <w:i/>
          <w:szCs w:val="26"/>
        </w:rPr>
        <w:t>Estimate of Annual Burden</w:t>
      </w:r>
      <w:r w:rsidR="00B92F57">
        <w:rPr>
          <w:i/>
          <w:szCs w:val="26"/>
        </w:rPr>
        <w:t>:</w:t>
      </w:r>
      <w:r w:rsidRPr="00763DB1">
        <w:rPr>
          <w:szCs w:val="26"/>
          <w:vertAlign w:val="superscript"/>
        </w:rPr>
        <w:footnoteReference w:id="1"/>
      </w:r>
      <w:r w:rsidRPr="00763DB1">
        <w:rPr>
          <w:szCs w:val="26"/>
        </w:rPr>
        <w:t xml:space="preserve"> </w:t>
      </w:r>
      <w:r w:rsidR="00B92F57">
        <w:rPr>
          <w:szCs w:val="26"/>
        </w:rPr>
        <w:t xml:space="preserve"> </w:t>
      </w:r>
      <w:r w:rsidRPr="00763DB1" w:rsidR="005073FB">
        <w:rPr>
          <w:szCs w:val="26"/>
        </w:rPr>
        <w:t xml:space="preserve">The number of respondents is based on NERC’s </w:t>
      </w:r>
      <w:r w:rsidR="00B92F57">
        <w:rPr>
          <w:szCs w:val="26"/>
        </w:rPr>
        <w:t>R</w:t>
      </w:r>
      <w:r w:rsidRPr="00763DB1" w:rsidR="005073FB">
        <w:rPr>
          <w:szCs w:val="26"/>
        </w:rPr>
        <w:t xml:space="preserve">egistry as of July 26, 2019.  Entities registered for more than one applicable function type have been accounted for in the figures below.  </w:t>
      </w:r>
      <w:r w:rsidRPr="00763DB1">
        <w:rPr>
          <w:szCs w:val="26"/>
        </w:rPr>
        <w:t>The Commission estimates the annual public reporting burden and cost</w:t>
      </w:r>
      <w:r w:rsidRPr="00763DB1">
        <w:rPr>
          <w:rFonts w:eastAsia="Calibri"/>
          <w:b/>
          <w:szCs w:val="26"/>
          <w:vertAlign w:val="superscript"/>
        </w:rPr>
        <w:footnoteReference w:id="2"/>
      </w:r>
      <w:r w:rsidRPr="00763DB1">
        <w:rPr>
          <w:rFonts w:eastAsia="Calibri"/>
          <w:b/>
          <w:szCs w:val="26"/>
        </w:rPr>
        <w:t xml:space="preserve"> </w:t>
      </w:r>
      <w:r w:rsidRPr="00763DB1">
        <w:rPr>
          <w:szCs w:val="26"/>
        </w:rPr>
        <w:t>for the information collection as:</w:t>
      </w:r>
    </w:p>
    <w:p w:rsidR="006A1337" w:rsidP="005073FB" w:rsidRDefault="006A1337" w14:paraId="0E5B480C" w14:textId="5CD2C00A">
      <w:pPr>
        <w:spacing w:line="480" w:lineRule="auto"/>
        <w:rPr>
          <w:szCs w:val="26"/>
        </w:rPr>
      </w:pPr>
    </w:p>
    <w:p w:rsidRPr="00763DB1" w:rsidR="006A1337" w:rsidP="005073FB" w:rsidRDefault="006A1337" w14:paraId="30E1ADBC" w14:textId="77777777">
      <w:pPr>
        <w:spacing w:line="480" w:lineRule="auto"/>
        <w:rPr>
          <w:szCs w:val="26"/>
        </w:rPr>
      </w:pPr>
    </w:p>
    <w:tbl>
      <w:tblPr>
        <w:tblW w:w="5358"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60"/>
        <w:gridCol w:w="1495"/>
        <w:gridCol w:w="1495"/>
        <w:gridCol w:w="1409"/>
        <w:gridCol w:w="1310"/>
        <w:gridCol w:w="1316"/>
        <w:gridCol w:w="1234"/>
      </w:tblGrid>
      <w:tr w:rsidRPr="00763DB1" w:rsidR="003C294F" w:rsidTr="00931D8F" w14:paraId="1BEA906F" w14:textId="77777777">
        <w:trPr>
          <w:cantSplit/>
        </w:trPr>
        <w:tc>
          <w:tcPr>
            <w:tcW w:w="5000" w:type="pct"/>
            <w:gridSpan w:val="7"/>
            <w:tcBorders>
              <w:bottom w:val="single" w:color="auto" w:sz="4" w:space="0"/>
            </w:tcBorders>
            <w:shd w:val="clear" w:color="auto" w:fill="D9D9D9"/>
          </w:tcPr>
          <w:p w:rsidRPr="00763DB1" w:rsidR="003C294F" w:rsidP="003C294F" w:rsidRDefault="00763DB1" w14:paraId="63BE7064" w14:textId="07FB7043">
            <w:pPr>
              <w:jc w:val="center"/>
              <w:rPr>
                <w:rFonts w:eastAsia="Calibri"/>
                <w:b/>
                <w:szCs w:val="26"/>
              </w:rPr>
            </w:pPr>
            <w:r w:rsidRPr="00763DB1">
              <w:rPr>
                <w:rFonts w:eastAsia="Calibri"/>
                <w:b/>
                <w:szCs w:val="26"/>
              </w:rPr>
              <w:lastRenderedPageBreak/>
              <w:t>FERC-725I</w:t>
            </w:r>
          </w:p>
        </w:tc>
      </w:tr>
      <w:tr w:rsidRPr="00763DB1" w:rsidR="003C294F" w:rsidTr="00931D8F" w14:paraId="0DC8516A" w14:textId="77777777">
        <w:trPr>
          <w:cantSplit/>
        </w:trPr>
        <w:tc>
          <w:tcPr>
            <w:tcW w:w="878" w:type="pct"/>
            <w:shd w:val="clear" w:color="auto" w:fill="D9D9D9"/>
            <w:vAlign w:val="bottom"/>
          </w:tcPr>
          <w:p w:rsidRPr="00763DB1" w:rsidR="003C294F" w:rsidP="003C294F" w:rsidRDefault="003C294F" w14:paraId="10B3BF94" w14:textId="77777777">
            <w:pPr>
              <w:jc w:val="center"/>
              <w:rPr>
                <w:rFonts w:eastAsia="Calibri"/>
                <w:b/>
                <w:szCs w:val="26"/>
              </w:rPr>
            </w:pPr>
            <w:r w:rsidRPr="00763DB1">
              <w:rPr>
                <w:rFonts w:eastAsia="Calibri"/>
                <w:b/>
                <w:szCs w:val="26"/>
              </w:rPr>
              <w:t xml:space="preserve">Information Collection Requirements </w:t>
            </w:r>
          </w:p>
        </w:tc>
        <w:tc>
          <w:tcPr>
            <w:tcW w:w="746" w:type="pct"/>
            <w:shd w:val="clear" w:color="auto" w:fill="D9D9D9"/>
            <w:vAlign w:val="bottom"/>
          </w:tcPr>
          <w:p w:rsidRPr="00763DB1" w:rsidR="003C294F" w:rsidP="003C294F" w:rsidRDefault="003C294F" w14:paraId="5AC94EA8" w14:textId="77777777">
            <w:pPr>
              <w:jc w:val="center"/>
              <w:rPr>
                <w:rFonts w:eastAsia="Calibri"/>
                <w:b/>
                <w:szCs w:val="26"/>
              </w:rPr>
            </w:pPr>
            <w:r w:rsidRPr="00763DB1">
              <w:rPr>
                <w:rFonts w:eastAsia="Calibri"/>
                <w:b/>
                <w:szCs w:val="26"/>
              </w:rPr>
              <w:t>Number of Respondents</w:t>
            </w:r>
            <w:r w:rsidRPr="00763DB1">
              <w:rPr>
                <w:rFonts w:eastAsia="Calibri"/>
                <w:b/>
                <w:szCs w:val="26"/>
              </w:rPr>
              <w:br/>
              <w:t>(1)</w:t>
            </w:r>
          </w:p>
        </w:tc>
        <w:tc>
          <w:tcPr>
            <w:tcW w:w="746" w:type="pct"/>
            <w:shd w:val="clear" w:color="auto" w:fill="D9D9D9"/>
            <w:vAlign w:val="bottom"/>
          </w:tcPr>
          <w:p w:rsidRPr="00763DB1" w:rsidR="003C294F" w:rsidP="003C294F" w:rsidRDefault="003C294F" w14:paraId="77DB5E37" w14:textId="77777777">
            <w:pPr>
              <w:jc w:val="center"/>
              <w:rPr>
                <w:rFonts w:eastAsia="Calibri"/>
                <w:b/>
                <w:szCs w:val="26"/>
              </w:rPr>
            </w:pPr>
            <w:r w:rsidRPr="00763DB1">
              <w:rPr>
                <w:rFonts w:eastAsia="Calibri"/>
                <w:b/>
                <w:szCs w:val="26"/>
              </w:rPr>
              <w:t>Annual Number of Responses per Respondent</w:t>
            </w:r>
          </w:p>
          <w:p w:rsidRPr="00763DB1" w:rsidR="003C294F" w:rsidP="003C294F" w:rsidRDefault="003C294F" w14:paraId="35BA665B" w14:textId="77777777">
            <w:pPr>
              <w:jc w:val="center"/>
              <w:rPr>
                <w:rFonts w:eastAsia="Calibri"/>
                <w:b/>
                <w:szCs w:val="26"/>
              </w:rPr>
            </w:pPr>
            <w:r w:rsidRPr="00763DB1">
              <w:rPr>
                <w:rFonts w:eastAsia="Calibri"/>
                <w:b/>
                <w:szCs w:val="26"/>
              </w:rPr>
              <w:t>(2)</w:t>
            </w:r>
          </w:p>
        </w:tc>
        <w:tc>
          <w:tcPr>
            <w:tcW w:w="703" w:type="pct"/>
            <w:shd w:val="clear" w:color="auto" w:fill="D9D9D9"/>
            <w:vAlign w:val="bottom"/>
          </w:tcPr>
          <w:p w:rsidRPr="00763DB1" w:rsidR="003C294F" w:rsidP="003C294F" w:rsidRDefault="003C294F" w14:paraId="4AF58CFF" w14:textId="77777777">
            <w:pPr>
              <w:jc w:val="center"/>
              <w:rPr>
                <w:rFonts w:eastAsia="Calibri"/>
                <w:b/>
                <w:szCs w:val="26"/>
              </w:rPr>
            </w:pPr>
            <w:r w:rsidRPr="00763DB1">
              <w:rPr>
                <w:rFonts w:eastAsia="Calibri"/>
                <w:b/>
                <w:szCs w:val="26"/>
              </w:rPr>
              <w:t>Total Number of Responses (1)*(2)=(3)</w:t>
            </w:r>
          </w:p>
        </w:tc>
        <w:tc>
          <w:tcPr>
            <w:tcW w:w="654" w:type="pct"/>
            <w:shd w:val="clear" w:color="auto" w:fill="D9D9D9"/>
            <w:vAlign w:val="bottom"/>
          </w:tcPr>
          <w:p w:rsidRPr="00763DB1" w:rsidR="003C294F" w:rsidP="003C294F" w:rsidRDefault="003C294F" w14:paraId="492EE79B" w14:textId="25E397CC">
            <w:pPr>
              <w:jc w:val="center"/>
              <w:rPr>
                <w:rFonts w:eastAsia="Calibri"/>
                <w:b/>
                <w:szCs w:val="26"/>
              </w:rPr>
            </w:pPr>
            <w:r w:rsidRPr="00763DB1">
              <w:rPr>
                <w:rFonts w:eastAsia="Calibri"/>
                <w:b/>
                <w:szCs w:val="26"/>
              </w:rPr>
              <w:t xml:space="preserve">Average Burden Hours &amp; Cost </w:t>
            </w:r>
            <w:r w:rsidR="00D21879">
              <w:rPr>
                <w:rFonts w:eastAsia="Calibri"/>
                <w:b/>
                <w:szCs w:val="26"/>
              </w:rPr>
              <w:t xml:space="preserve">($) </w:t>
            </w:r>
            <w:r w:rsidRPr="00763DB1">
              <w:rPr>
                <w:rFonts w:eastAsia="Calibri"/>
                <w:b/>
                <w:szCs w:val="26"/>
              </w:rPr>
              <w:t>Per Response</w:t>
            </w:r>
          </w:p>
          <w:p w:rsidRPr="00763DB1" w:rsidR="003C294F" w:rsidP="003C294F" w:rsidRDefault="003C294F" w14:paraId="2777FE66" w14:textId="77777777">
            <w:pPr>
              <w:jc w:val="center"/>
              <w:rPr>
                <w:rFonts w:eastAsia="Calibri"/>
                <w:b/>
                <w:szCs w:val="26"/>
              </w:rPr>
            </w:pPr>
            <w:r w:rsidRPr="00763DB1">
              <w:rPr>
                <w:rFonts w:eastAsia="Calibri"/>
                <w:b/>
                <w:szCs w:val="26"/>
              </w:rPr>
              <w:t>(4)</w:t>
            </w:r>
          </w:p>
        </w:tc>
        <w:tc>
          <w:tcPr>
            <w:tcW w:w="657" w:type="pct"/>
            <w:shd w:val="clear" w:color="auto" w:fill="D9D9D9"/>
            <w:vAlign w:val="bottom"/>
          </w:tcPr>
          <w:p w:rsidRPr="00763DB1" w:rsidR="003C294F" w:rsidP="003C294F" w:rsidRDefault="003C294F" w14:paraId="416767C5" w14:textId="5FCFF58F">
            <w:pPr>
              <w:jc w:val="center"/>
              <w:rPr>
                <w:rFonts w:eastAsia="Calibri"/>
                <w:b/>
                <w:szCs w:val="26"/>
              </w:rPr>
            </w:pPr>
            <w:r w:rsidRPr="00763DB1">
              <w:rPr>
                <w:rFonts w:eastAsia="Calibri"/>
                <w:b/>
                <w:szCs w:val="26"/>
              </w:rPr>
              <w:t>Total Annual Burden Hours &amp; Total Annual Cost</w:t>
            </w:r>
            <w:r w:rsidR="00D21879">
              <w:rPr>
                <w:rFonts w:eastAsia="Calibri"/>
                <w:b/>
                <w:szCs w:val="26"/>
              </w:rPr>
              <w:t xml:space="preserve"> ($)</w:t>
            </w:r>
          </w:p>
          <w:p w:rsidRPr="00763DB1" w:rsidR="003C294F" w:rsidP="003C294F" w:rsidRDefault="003C294F" w14:paraId="3704CCCE" w14:textId="77777777">
            <w:pPr>
              <w:jc w:val="center"/>
              <w:rPr>
                <w:rFonts w:eastAsia="Calibri"/>
                <w:b/>
                <w:szCs w:val="26"/>
              </w:rPr>
            </w:pPr>
            <w:r w:rsidRPr="00763DB1">
              <w:rPr>
                <w:rFonts w:eastAsia="Calibri"/>
                <w:b/>
                <w:szCs w:val="26"/>
              </w:rPr>
              <w:t>(3)*(4)=(5)</w:t>
            </w:r>
          </w:p>
        </w:tc>
        <w:tc>
          <w:tcPr>
            <w:tcW w:w="616" w:type="pct"/>
            <w:shd w:val="clear" w:color="auto" w:fill="D9D9D9"/>
            <w:vAlign w:val="bottom"/>
          </w:tcPr>
          <w:p w:rsidRPr="00763DB1" w:rsidR="003C294F" w:rsidP="003C294F" w:rsidRDefault="003C294F" w14:paraId="4E31C550" w14:textId="77777777">
            <w:pPr>
              <w:jc w:val="center"/>
              <w:rPr>
                <w:rFonts w:eastAsia="Calibri"/>
                <w:b/>
                <w:szCs w:val="26"/>
              </w:rPr>
            </w:pPr>
            <w:r w:rsidRPr="00763DB1">
              <w:rPr>
                <w:rFonts w:eastAsia="Calibri"/>
                <w:b/>
                <w:szCs w:val="26"/>
              </w:rPr>
              <w:t>Cost per Respondent</w:t>
            </w:r>
          </w:p>
          <w:p w:rsidRPr="00763DB1" w:rsidR="003C294F" w:rsidP="003C294F" w:rsidRDefault="003C294F" w14:paraId="666B7D07" w14:textId="77777777">
            <w:pPr>
              <w:jc w:val="center"/>
              <w:rPr>
                <w:rFonts w:eastAsia="Calibri"/>
                <w:b/>
                <w:szCs w:val="26"/>
              </w:rPr>
            </w:pPr>
            <w:r w:rsidRPr="00763DB1">
              <w:rPr>
                <w:rFonts w:eastAsia="Calibri"/>
                <w:b/>
                <w:szCs w:val="26"/>
              </w:rPr>
              <w:t xml:space="preserve"> ($)</w:t>
            </w:r>
          </w:p>
          <w:p w:rsidRPr="00763DB1" w:rsidR="003C294F" w:rsidP="003C294F" w:rsidRDefault="003C294F" w14:paraId="44A8761F" w14:textId="77777777">
            <w:pPr>
              <w:jc w:val="center"/>
              <w:rPr>
                <w:rFonts w:eastAsia="Calibri"/>
                <w:b/>
                <w:szCs w:val="26"/>
              </w:rPr>
            </w:pPr>
            <w:r w:rsidRPr="00763DB1">
              <w:rPr>
                <w:rFonts w:eastAsia="Calibri"/>
                <w:b/>
                <w:szCs w:val="26"/>
              </w:rPr>
              <w:t>(5)÷(1)</w:t>
            </w:r>
          </w:p>
        </w:tc>
      </w:tr>
      <w:tr w:rsidRPr="00763DB1" w:rsidR="003C294F" w:rsidTr="00931D8F" w14:paraId="2E56EB8B" w14:textId="77777777">
        <w:trPr>
          <w:cantSplit/>
        </w:trPr>
        <w:tc>
          <w:tcPr>
            <w:tcW w:w="878" w:type="pct"/>
          </w:tcPr>
          <w:p w:rsidRPr="00763DB1" w:rsidR="003C294F" w:rsidP="003C294F" w:rsidRDefault="003C294F" w14:paraId="58E8144A" w14:textId="77777777">
            <w:pPr>
              <w:rPr>
                <w:rFonts w:eastAsia="Calibri"/>
                <w:szCs w:val="26"/>
              </w:rPr>
            </w:pPr>
            <w:r w:rsidRPr="00763DB1">
              <w:rPr>
                <w:rFonts w:eastAsia="Calibri"/>
                <w:szCs w:val="26"/>
              </w:rPr>
              <w:t>PCs Design and document automatic UFLS program</w:t>
            </w:r>
          </w:p>
        </w:tc>
        <w:tc>
          <w:tcPr>
            <w:tcW w:w="746" w:type="pct"/>
            <w:vAlign w:val="bottom"/>
          </w:tcPr>
          <w:p w:rsidRPr="00763DB1" w:rsidR="003C294F" w:rsidP="003C294F" w:rsidRDefault="003C294F" w14:paraId="5A5F5158" w14:textId="77777777">
            <w:pPr>
              <w:jc w:val="right"/>
              <w:rPr>
                <w:rFonts w:eastAsia="Calibri"/>
                <w:szCs w:val="26"/>
              </w:rPr>
            </w:pPr>
            <w:r w:rsidRPr="00763DB1">
              <w:rPr>
                <w:rFonts w:eastAsia="Calibri"/>
                <w:szCs w:val="26"/>
              </w:rPr>
              <w:t>6</w:t>
            </w:r>
          </w:p>
        </w:tc>
        <w:tc>
          <w:tcPr>
            <w:tcW w:w="746" w:type="pct"/>
            <w:vAlign w:val="bottom"/>
          </w:tcPr>
          <w:p w:rsidRPr="00763DB1" w:rsidR="003C294F" w:rsidP="003C294F" w:rsidRDefault="003C294F" w14:paraId="15C07D7B" w14:textId="77777777">
            <w:pPr>
              <w:jc w:val="right"/>
              <w:rPr>
                <w:rFonts w:eastAsia="Calibri"/>
                <w:szCs w:val="26"/>
              </w:rPr>
            </w:pPr>
            <w:r w:rsidRPr="00763DB1">
              <w:rPr>
                <w:rFonts w:eastAsia="Calibri"/>
                <w:szCs w:val="26"/>
              </w:rPr>
              <w:t>1</w:t>
            </w:r>
          </w:p>
        </w:tc>
        <w:tc>
          <w:tcPr>
            <w:tcW w:w="703" w:type="pct"/>
            <w:vAlign w:val="bottom"/>
          </w:tcPr>
          <w:p w:rsidRPr="00763DB1" w:rsidR="003C294F" w:rsidP="003C294F" w:rsidRDefault="003C294F" w14:paraId="149A895D" w14:textId="77777777">
            <w:pPr>
              <w:jc w:val="right"/>
              <w:rPr>
                <w:rFonts w:eastAsia="Calibri"/>
                <w:szCs w:val="26"/>
              </w:rPr>
            </w:pPr>
            <w:r w:rsidRPr="00763DB1">
              <w:rPr>
                <w:rFonts w:eastAsia="Calibri"/>
                <w:szCs w:val="26"/>
              </w:rPr>
              <w:t>6</w:t>
            </w:r>
          </w:p>
        </w:tc>
        <w:tc>
          <w:tcPr>
            <w:tcW w:w="654" w:type="pct"/>
            <w:vAlign w:val="bottom"/>
          </w:tcPr>
          <w:p w:rsidRPr="00763DB1" w:rsidR="003C294F" w:rsidP="003C294F" w:rsidRDefault="003C294F" w14:paraId="079478AD" w14:textId="06C5DB00">
            <w:pPr>
              <w:jc w:val="right"/>
              <w:rPr>
                <w:rFonts w:eastAsia="Calibri"/>
                <w:szCs w:val="26"/>
              </w:rPr>
            </w:pPr>
            <w:r w:rsidRPr="00763DB1">
              <w:rPr>
                <w:rFonts w:eastAsia="Calibri"/>
                <w:szCs w:val="26"/>
              </w:rPr>
              <w:t>8</w:t>
            </w:r>
            <w:r w:rsidRPr="00763DB1" w:rsidR="00A00B8B">
              <w:rPr>
                <w:rFonts w:eastAsia="Calibri"/>
                <w:szCs w:val="26"/>
              </w:rPr>
              <w:t xml:space="preserve"> hrs.;</w:t>
            </w:r>
          </w:p>
          <w:p w:rsidRPr="00763DB1" w:rsidR="003C294F" w:rsidP="003C294F" w:rsidRDefault="003C294F" w14:paraId="65E627B0" w14:textId="495303C5">
            <w:pPr>
              <w:jc w:val="right"/>
              <w:rPr>
                <w:rFonts w:eastAsia="Calibri"/>
                <w:szCs w:val="26"/>
              </w:rPr>
            </w:pPr>
            <w:r w:rsidRPr="00763DB1">
              <w:rPr>
                <w:rFonts w:eastAsia="Calibri"/>
                <w:szCs w:val="26"/>
              </w:rPr>
              <w:t>$</w:t>
            </w:r>
            <w:r w:rsidRPr="00763DB1" w:rsidR="000D1ADB">
              <w:rPr>
                <w:rFonts w:eastAsia="Calibri"/>
                <w:szCs w:val="26"/>
              </w:rPr>
              <w:t>640</w:t>
            </w:r>
          </w:p>
        </w:tc>
        <w:tc>
          <w:tcPr>
            <w:tcW w:w="657" w:type="pct"/>
            <w:vAlign w:val="bottom"/>
          </w:tcPr>
          <w:p w:rsidRPr="00763DB1" w:rsidR="003C294F" w:rsidP="003C294F" w:rsidRDefault="003C294F" w14:paraId="498D7689" w14:textId="5624EBA4">
            <w:pPr>
              <w:jc w:val="right"/>
              <w:rPr>
                <w:rFonts w:eastAsia="Calibri"/>
                <w:szCs w:val="26"/>
              </w:rPr>
            </w:pPr>
            <w:r w:rsidRPr="00763DB1">
              <w:rPr>
                <w:rFonts w:eastAsia="Calibri"/>
                <w:szCs w:val="26"/>
              </w:rPr>
              <w:t xml:space="preserve"> 48</w:t>
            </w:r>
            <w:r w:rsidRPr="00763DB1" w:rsidR="00A00B8B">
              <w:rPr>
                <w:rFonts w:eastAsia="Calibri"/>
                <w:szCs w:val="26"/>
              </w:rPr>
              <w:t xml:space="preserve"> hrs.;</w:t>
            </w:r>
          </w:p>
          <w:p w:rsidRPr="00763DB1" w:rsidR="003C294F" w:rsidP="003C294F" w:rsidRDefault="003C294F" w14:paraId="53093950" w14:textId="74E06E87">
            <w:pPr>
              <w:jc w:val="right"/>
              <w:rPr>
                <w:rFonts w:eastAsia="Calibri"/>
                <w:szCs w:val="26"/>
              </w:rPr>
            </w:pPr>
            <w:r w:rsidRPr="00763DB1">
              <w:rPr>
                <w:rFonts w:eastAsia="Calibri"/>
                <w:szCs w:val="26"/>
              </w:rPr>
              <w:t>$</w:t>
            </w:r>
            <w:r w:rsidRPr="00763DB1" w:rsidR="00A00B8B">
              <w:rPr>
                <w:rFonts w:eastAsia="Calibri"/>
                <w:szCs w:val="26"/>
              </w:rPr>
              <w:t>3,840</w:t>
            </w:r>
            <w:r w:rsidRPr="00763DB1">
              <w:rPr>
                <w:rFonts w:eastAsia="Calibri"/>
                <w:szCs w:val="26"/>
              </w:rPr>
              <w:t xml:space="preserve"> </w:t>
            </w:r>
          </w:p>
        </w:tc>
        <w:tc>
          <w:tcPr>
            <w:tcW w:w="616" w:type="pct"/>
            <w:vAlign w:val="bottom"/>
          </w:tcPr>
          <w:p w:rsidRPr="00763DB1" w:rsidR="003C294F" w:rsidP="003C294F" w:rsidRDefault="003C294F" w14:paraId="23E8A036" w14:textId="1A8094E9">
            <w:pPr>
              <w:jc w:val="right"/>
              <w:rPr>
                <w:rFonts w:eastAsia="Calibri"/>
                <w:szCs w:val="26"/>
              </w:rPr>
            </w:pPr>
            <w:r w:rsidRPr="00763DB1">
              <w:rPr>
                <w:rFonts w:eastAsia="Calibri"/>
                <w:szCs w:val="26"/>
              </w:rPr>
              <w:t>$</w:t>
            </w:r>
            <w:r w:rsidRPr="00763DB1" w:rsidR="00A00B8B">
              <w:rPr>
                <w:rFonts w:eastAsia="Calibri"/>
                <w:szCs w:val="26"/>
              </w:rPr>
              <w:t>640</w:t>
            </w:r>
            <w:r w:rsidRPr="00763DB1">
              <w:rPr>
                <w:rFonts w:eastAsia="Calibri"/>
                <w:szCs w:val="26"/>
              </w:rPr>
              <w:t xml:space="preserve"> </w:t>
            </w:r>
          </w:p>
        </w:tc>
      </w:tr>
      <w:tr w:rsidRPr="00763DB1" w:rsidR="003C294F" w:rsidTr="00931D8F" w14:paraId="6572697F" w14:textId="77777777">
        <w:trPr>
          <w:cantSplit/>
        </w:trPr>
        <w:tc>
          <w:tcPr>
            <w:tcW w:w="878" w:type="pct"/>
          </w:tcPr>
          <w:p w:rsidRPr="00763DB1" w:rsidR="003C294F" w:rsidP="003C294F" w:rsidRDefault="003C294F" w14:paraId="5797089D" w14:textId="77777777">
            <w:pPr>
              <w:rPr>
                <w:rFonts w:eastAsia="Calibri"/>
                <w:szCs w:val="26"/>
              </w:rPr>
            </w:pPr>
            <w:r w:rsidRPr="00763DB1">
              <w:rPr>
                <w:rFonts w:eastAsia="Calibri"/>
                <w:szCs w:val="26"/>
              </w:rPr>
              <w:t>PCs update and maintain UFLS program database</w:t>
            </w:r>
          </w:p>
        </w:tc>
        <w:tc>
          <w:tcPr>
            <w:tcW w:w="746" w:type="pct"/>
            <w:vAlign w:val="bottom"/>
          </w:tcPr>
          <w:p w:rsidRPr="00763DB1" w:rsidR="003C294F" w:rsidP="003C294F" w:rsidRDefault="003C294F" w14:paraId="5832560F" w14:textId="77777777">
            <w:pPr>
              <w:jc w:val="right"/>
              <w:rPr>
                <w:rFonts w:eastAsia="Calibri"/>
                <w:szCs w:val="26"/>
              </w:rPr>
            </w:pPr>
            <w:r w:rsidRPr="00763DB1">
              <w:rPr>
                <w:rFonts w:eastAsia="Calibri"/>
                <w:szCs w:val="26"/>
              </w:rPr>
              <w:t>6</w:t>
            </w:r>
          </w:p>
        </w:tc>
        <w:tc>
          <w:tcPr>
            <w:tcW w:w="746" w:type="pct"/>
            <w:vAlign w:val="bottom"/>
          </w:tcPr>
          <w:p w:rsidRPr="00763DB1" w:rsidR="003C294F" w:rsidP="003C294F" w:rsidRDefault="003C294F" w14:paraId="1E1C744A" w14:textId="77777777">
            <w:pPr>
              <w:jc w:val="right"/>
              <w:rPr>
                <w:rFonts w:eastAsia="Calibri"/>
                <w:szCs w:val="26"/>
              </w:rPr>
            </w:pPr>
            <w:r w:rsidRPr="00763DB1">
              <w:rPr>
                <w:rFonts w:eastAsia="Calibri"/>
                <w:szCs w:val="26"/>
              </w:rPr>
              <w:t>1</w:t>
            </w:r>
          </w:p>
        </w:tc>
        <w:tc>
          <w:tcPr>
            <w:tcW w:w="703" w:type="pct"/>
            <w:vAlign w:val="bottom"/>
          </w:tcPr>
          <w:p w:rsidRPr="00763DB1" w:rsidR="003C294F" w:rsidP="003C294F" w:rsidRDefault="003C294F" w14:paraId="44A5F181" w14:textId="77777777">
            <w:pPr>
              <w:jc w:val="right"/>
              <w:rPr>
                <w:rFonts w:eastAsia="Calibri"/>
                <w:szCs w:val="26"/>
              </w:rPr>
            </w:pPr>
            <w:r w:rsidRPr="00763DB1">
              <w:rPr>
                <w:rFonts w:eastAsia="Calibri"/>
                <w:szCs w:val="26"/>
              </w:rPr>
              <w:t>6</w:t>
            </w:r>
          </w:p>
        </w:tc>
        <w:tc>
          <w:tcPr>
            <w:tcW w:w="654" w:type="pct"/>
            <w:vAlign w:val="bottom"/>
          </w:tcPr>
          <w:p w:rsidRPr="00763DB1" w:rsidR="003C294F" w:rsidP="003C294F" w:rsidRDefault="003C294F" w14:paraId="2D2ECBAA" w14:textId="486028B9">
            <w:pPr>
              <w:jc w:val="right"/>
              <w:rPr>
                <w:rFonts w:eastAsia="Calibri"/>
                <w:szCs w:val="26"/>
              </w:rPr>
            </w:pPr>
            <w:r w:rsidRPr="00763DB1">
              <w:rPr>
                <w:rFonts w:eastAsia="Calibri"/>
                <w:szCs w:val="26"/>
              </w:rPr>
              <w:t>16</w:t>
            </w:r>
            <w:r w:rsidRPr="00763DB1" w:rsidR="00A00B8B">
              <w:rPr>
                <w:rFonts w:eastAsia="Calibri"/>
                <w:szCs w:val="26"/>
              </w:rPr>
              <w:t xml:space="preserve"> hrs.;</w:t>
            </w:r>
          </w:p>
          <w:p w:rsidRPr="00763DB1" w:rsidR="003C294F" w:rsidP="003C294F" w:rsidRDefault="003C294F" w14:paraId="7747FE83" w14:textId="3937A718">
            <w:pPr>
              <w:jc w:val="right"/>
              <w:rPr>
                <w:rFonts w:eastAsia="Calibri"/>
                <w:szCs w:val="26"/>
              </w:rPr>
            </w:pPr>
            <w:r w:rsidRPr="00763DB1">
              <w:rPr>
                <w:rFonts w:eastAsia="Calibri"/>
                <w:szCs w:val="26"/>
              </w:rPr>
              <w:t>$</w:t>
            </w:r>
            <w:r w:rsidRPr="00763DB1" w:rsidR="00A00B8B">
              <w:rPr>
                <w:rFonts w:eastAsia="Calibri"/>
                <w:szCs w:val="26"/>
              </w:rPr>
              <w:t>1,280</w:t>
            </w:r>
          </w:p>
        </w:tc>
        <w:tc>
          <w:tcPr>
            <w:tcW w:w="657" w:type="pct"/>
            <w:vAlign w:val="bottom"/>
          </w:tcPr>
          <w:p w:rsidRPr="00763DB1" w:rsidR="003C294F" w:rsidP="003C294F" w:rsidRDefault="003C294F" w14:paraId="1FFBEBEA" w14:textId="530DB161">
            <w:pPr>
              <w:jc w:val="right"/>
              <w:rPr>
                <w:rFonts w:eastAsia="Calibri"/>
                <w:szCs w:val="26"/>
              </w:rPr>
            </w:pPr>
            <w:r w:rsidRPr="00763DB1">
              <w:rPr>
                <w:rFonts w:eastAsia="Calibri"/>
                <w:szCs w:val="26"/>
              </w:rPr>
              <w:t>96</w:t>
            </w:r>
            <w:r w:rsidRPr="00763DB1" w:rsidR="00A00B8B">
              <w:rPr>
                <w:rFonts w:eastAsia="Calibri"/>
                <w:szCs w:val="26"/>
              </w:rPr>
              <w:t xml:space="preserve"> hrs.;</w:t>
            </w:r>
          </w:p>
          <w:p w:rsidRPr="00763DB1" w:rsidR="003C294F" w:rsidP="003C294F" w:rsidRDefault="003C294F" w14:paraId="1E964175" w14:textId="1D1EF362">
            <w:pPr>
              <w:jc w:val="right"/>
              <w:rPr>
                <w:rFonts w:eastAsia="Calibri"/>
                <w:szCs w:val="26"/>
              </w:rPr>
            </w:pPr>
            <w:r w:rsidRPr="00763DB1">
              <w:rPr>
                <w:rFonts w:eastAsia="Calibri"/>
                <w:szCs w:val="26"/>
              </w:rPr>
              <w:t>$</w:t>
            </w:r>
            <w:r w:rsidRPr="00763DB1" w:rsidR="00A00B8B">
              <w:rPr>
                <w:rFonts w:eastAsia="Calibri"/>
                <w:szCs w:val="26"/>
              </w:rPr>
              <w:t>7,680</w:t>
            </w:r>
          </w:p>
        </w:tc>
        <w:tc>
          <w:tcPr>
            <w:tcW w:w="616" w:type="pct"/>
            <w:vAlign w:val="bottom"/>
          </w:tcPr>
          <w:p w:rsidRPr="00763DB1" w:rsidR="003C294F" w:rsidP="003C294F" w:rsidRDefault="003C294F" w14:paraId="0559E9FE" w14:textId="20E04E2D">
            <w:pPr>
              <w:jc w:val="right"/>
              <w:rPr>
                <w:rFonts w:eastAsia="Calibri"/>
                <w:szCs w:val="26"/>
              </w:rPr>
            </w:pPr>
            <w:r w:rsidRPr="00763DB1">
              <w:rPr>
                <w:rFonts w:eastAsia="Calibri"/>
                <w:szCs w:val="26"/>
              </w:rPr>
              <w:t>$</w:t>
            </w:r>
            <w:r w:rsidRPr="00763DB1" w:rsidR="00A00B8B">
              <w:rPr>
                <w:rFonts w:eastAsia="Calibri"/>
                <w:szCs w:val="26"/>
              </w:rPr>
              <w:t>1,280</w:t>
            </w:r>
          </w:p>
        </w:tc>
      </w:tr>
      <w:tr w:rsidRPr="00763DB1" w:rsidR="003C294F" w:rsidTr="00931D8F" w14:paraId="1580A502" w14:textId="77777777">
        <w:trPr>
          <w:cantSplit/>
        </w:trPr>
        <w:tc>
          <w:tcPr>
            <w:tcW w:w="878" w:type="pct"/>
          </w:tcPr>
          <w:p w:rsidRPr="00763DB1" w:rsidR="003C294F" w:rsidP="003C294F" w:rsidRDefault="003C294F" w14:paraId="71461E20" w14:textId="77777777">
            <w:pPr>
              <w:rPr>
                <w:rFonts w:eastAsia="Calibri"/>
                <w:szCs w:val="26"/>
              </w:rPr>
            </w:pPr>
            <w:r w:rsidRPr="00763DB1">
              <w:rPr>
                <w:rFonts w:eastAsia="Calibri"/>
                <w:szCs w:val="26"/>
              </w:rPr>
              <w:t>GOs provide documentation and data to the planning coordinator</w:t>
            </w:r>
          </w:p>
        </w:tc>
        <w:tc>
          <w:tcPr>
            <w:tcW w:w="746" w:type="pct"/>
            <w:vAlign w:val="bottom"/>
          </w:tcPr>
          <w:p w:rsidRPr="00763DB1" w:rsidR="003C294F" w:rsidP="002676AC" w:rsidRDefault="002676AC" w14:paraId="29FEAE88" w14:textId="7862CDE0">
            <w:pPr>
              <w:jc w:val="right"/>
              <w:rPr>
                <w:rFonts w:eastAsia="Calibri"/>
                <w:szCs w:val="26"/>
              </w:rPr>
            </w:pPr>
            <w:r w:rsidRPr="00763DB1">
              <w:rPr>
                <w:rFonts w:eastAsia="Calibri"/>
                <w:szCs w:val="26"/>
              </w:rPr>
              <w:t>136</w:t>
            </w:r>
          </w:p>
        </w:tc>
        <w:tc>
          <w:tcPr>
            <w:tcW w:w="746" w:type="pct"/>
            <w:vAlign w:val="bottom"/>
          </w:tcPr>
          <w:p w:rsidRPr="00763DB1" w:rsidR="003C294F" w:rsidP="003C294F" w:rsidRDefault="003C294F" w14:paraId="2A7A6974" w14:textId="77777777">
            <w:pPr>
              <w:jc w:val="right"/>
              <w:rPr>
                <w:rFonts w:eastAsia="Calibri"/>
                <w:szCs w:val="26"/>
              </w:rPr>
            </w:pPr>
            <w:r w:rsidRPr="00763DB1">
              <w:rPr>
                <w:rFonts w:eastAsia="Calibri"/>
                <w:szCs w:val="26"/>
              </w:rPr>
              <w:t>1</w:t>
            </w:r>
          </w:p>
        </w:tc>
        <w:tc>
          <w:tcPr>
            <w:tcW w:w="703" w:type="pct"/>
            <w:vAlign w:val="bottom"/>
          </w:tcPr>
          <w:p w:rsidRPr="00763DB1" w:rsidR="003C294F" w:rsidP="002676AC" w:rsidRDefault="002676AC" w14:paraId="352C5D02" w14:textId="018111B3">
            <w:pPr>
              <w:jc w:val="right"/>
              <w:rPr>
                <w:rFonts w:eastAsia="Calibri"/>
                <w:szCs w:val="26"/>
              </w:rPr>
            </w:pPr>
            <w:r w:rsidRPr="00763DB1">
              <w:rPr>
                <w:rFonts w:eastAsia="Calibri"/>
                <w:szCs w:val="26"/>
              </w:rPr>
              <w:t>136</w:t>
            </w:r>
          </w:p>
        </w:tc>
        <w:tc>
          <w:tcPr>
            <w:tcW w:w="654" w:type="pct"/>
            <w:vAlign w:val="bottom"/>
          </w:tcPr>
          <w:p w:rsidRPr="00763DB1" w:rsidR="003C294F" w:rsidP="003C294F" w:rsidRDefault="003C294F" w14:paraId="01F8F5B7" w14:textId="5CE74CD7">
            <w:pPr>
              <w:jc w:val="right"/>
              <w:rPr>
                <w:rFonts w:eastAsia="Calibri"/>
                <w:szCs w:val="26"/>
              </w:rPr>
            </w:pPr>
            <w:r w:rsidRPr="00763DB1">
              <w:rPr>
                <w:rFonts w:eastAsia="Calibri"/>
                <w:szCs w:val="26"/>
              </w:rPr>
              <w:t>16</w:t>
            </w:r>
            <w:r w:rsidRPr="00763DB1" w:rsidR="00A00B8B">
              <w:rPr>
                <w:rFonts w:eastAsia="Calibri"/>
                <w:szCs w:val="26"/>
              </w:rPr>
              <w:t xml:space="preserve"> hrs.;</w:t>
            </w:r>
          </w:p>
          <w:p w:rsidRPr="00763DB1" w:rsidR="003C294F" w:rsidP="003C294F" w:rsidRDefault="003C294F" w14:paraId="46F714BE" w14:textId="271227D3">
            <w:pPr>
              <w:jc w:val="right"/>
              <w:rPr>
                <w:rFonts w:eastAsia="Calibri"/>
                <w:szCs w:val="26"/>
              </w:rPr>
            </w:pPr>
            <w:r w:rsidRPr="00763DB1">
              <w:rPr>
                <w:rFonts w:eastAsia="Calibri"/>
                <w:szCs w:val="26"/>
              </w:rPr>
              <w:t>$</w:t>
            </w:r>
            <w:r w:rsidRPr="00763DB1" w:rsidR="00A00B8B">
              <w:rPr>
                <w:rFonts w:eastAsia="Calibri"/>
                <w:szCs w:val="26"/>
              </w:rPr>
              <w:t>1,280</w:t>
            </w:r>
          </w:p>
        </w:tc>
        <w:tc>
          <w:tcPr>
            <w:tcW w:w="657" w:type="pct"/>
            <w:vAlign w:val="bottom"/>
          </w:tcPr>
          <w:p w:rsidRPr="00763DB1" w:rsidR="003C294F" w:rsidP="003C294F" w:rsidRDefault="003C294F" w14:paraId="0FE39DC3" w14:textId="21D14D41">
            <w:pPr>
              <w:jc w:val="right"/>
              <w:rPr>
                <w:rFonts w:eastAsia="Calibri"/>
                <w:szCs w:val="26"/>
              </w:rPr>
            </w:pPr>
            <w:r w:rsidRPr="00763DB1">
              <w:rPr>
                <w:rFonts w:eastAsia="Calibri"/>
                <w:szCs w:val="26"/>
              </w:rPr>
              <w:t>2,</w:t>
            </w:r>
            <w:r w:rsidRPr="00763DB1" w:rsidR="00A00B8B">
              <w:rPr>
                <w:rFonts w:eastAsia="Calibri"/>
                <w:szCs w:val="26"/>
              </w:rPr>
              <w:t>176 hrs.;</w:t>
            </w:r>
          </w:p>
          <w:p w:rsidRPr="00763DB1" w:rsidR="003C294F" w:rsidP="003C294F" w:rsidRDefault="003C294F" w14:paraId="2A27F910" w14:textId="540E61D3">
            <w:pPr>
              <w:jc w:val="right"/>
              <w:rPr>
                <w:rFonts w:eastAsia="Calibri"/>
                <w:szCs w:val="26"/>
              </w:rPr>
            </w:pPr>
            <w:r w:rsidRPr="00763DB1">
              <w:rPr>
                <w:rFonts w:eastAsia="Calibri"/>
                <w:szCs w:val="26"/>
              </w:rPr>
              <w:t>$1</w:t>
            </w:r>
            <w:r w:rsidRPr="00763DB1" w:rsidR="00A00B8B">
              <w:rPr>
                <w:rFonts w:eastAsia="Calibri"/>
                <w:szCs w:val="26"/>
              </w:rPr>
              <w:t>74,</w:t>
            </w:r>
            <w:r w:rsidRPr="00763DB1" w:rsidR="00313C73">
              <w:rPr>
                <w:rFonts w:eastAsia="Calibri"/>
                <w:szCs w:val="26"/>
              </w:rPr>
              <w:t>0</w:t>
            </w:r>
            <w:r w:rsidR="00313C73">
              <w:rPr>
                <w:rFonts w:eastAsia="Calibri"/>
                <w:szCs w:val="26"/>
              </w:rPr>
              <w:t>8</w:t>
            </w:r>
            <w:r w:rsidRPr="00763DB1" w:rsidR="00313C73">
              <w:rPr>
                <w:rFonts w:eastAsia="Calibri"/>
                <w:szCs w:val="26"/>
              </w:rPr>
              <w:t>0</w:t>
            </w:r>
          </w:p>
        </w:tc>
        <w:tc>
          <w:tcPr>
            <w:tcW w:w="616" w:type="pct"/>
            <w:vAlign w:val="bottom"/>
          </w:tcPr>
          <w:p w:rsidRPr="00763DB1" w:rsidR="003C294F" w:rsidP="003C294F" w:rsidRDefault="003C294F" w14:paraId="5A8AAFA1" w14:textId="457B4A23">
            <w:pPr>
              <w:jc w:val="right"/>
              <w:rPr>
                <w:rFonts w:eastAsia="Calibri"/>
                <w:szCs w:val="26"/>
              </w:rPr>
            </w:pPr>
            <w:r w:rsidRPr="00763DB1">
              <w:rPr>
                <w:rFonts w:eastAsia="Calibri"/>
                <w:szCs w:val="26"/>
              </w:rPr>
              <w:t>$</w:t>
            </w:r>
            <w:r w:rsidRPr="00763DB1" w:rsidR="00A00B8B">
              <w:rPr>
                <w:rFonts w:eastAsia="Calibri"/>
                <w:szCs w:val="26"/>
              </w:rPr>
              <w:t>1,280</w:t>
            </w:r>
          </w:p>
        </w:tc>
      </w:tr>
      <w:tr w:rsidRPr="00763DB1" w:rsidR="003C294F" w:rsidTr="00931D8F" w14:paraId="27A862A7" w14:textId="77777777">
        <w:trPr>
          <w:cantSplit/>
        </w:trPr>
        <w:tc>
          <w:tcPr>
            <w:tcW w:w="878" w:type="pct"/>
          </w:tcPr>
          <w:p w:rsidRPr="00763DB1" w:rsidR="003C294F" w:rsidP="003C294F" w:rsidRDefault="003C294F" w14:paraId="0346F853" w14:textId="77777777">
            <w:pPr>
              <w:rPr>
                <w:rFonts w:eastAsia="Calibri"/>
                <w:szCs w:val="26"/>
              </w:rPr>
            </w:pPr>
            <w:r w:rsidRPr="00763DB1">
              <w:rPr>
                <w:rFonts w:eastAsia="Calibri"/>
                <w:szCs w:val="26"/>
              </w:rPr>
              <w:t>GOs: record retention</w:t>
            </w:r>
          </w:p>
        </w:tc>
        <w:tc>
          <w:tcPr>
            <w:tcW w:w="746" w:type="pct"/>
            <w:vAlign w:val="bottom"/>
          </w:tcPr>
          <w:p w:rsidRPr="00763DB1" w:rsidR="003C294F" w:rsidP="002676AC" w:rsidRDefault="002676AC" w14:paraId="54B13D47" w14:textId="4F90B54D">
            <w:pPr>
              <w:jc w:val="right"/>
              <w:rPr>
                <w:rFonts w:eastAsia="Calibri"/>
                <w:szCs w:val="26"/>
              </w:rPr>
            </w:pPr>
            <w:r w:rsidRPr="00763DB1">
              <w:rPr>
                <w:rFonts w:eastAsia="Calibri"/>
                <w:szCs w:val="26"/>
              </w:rPr>
              <w:t>136</w:t>
            </w:r>
          </w:p>
        </w:tc>
        <w:tc>
          <w:tcPr>
            <w:tcW w:w="746" w:type="pct"/>
            <w:vAlign w:val="bottom"/>
          </w:tcPr>
          <w:p w:rsidRPr="00763DB1" w:rsidR="003C294F" w:rsidP="003C294F" w:rsidRDefault="003C294F" w14:paraId="2E889E52" w14:textId="77777777">
            <w:pPr>
              <w:jc w:val="right"/>
              <w:rPr>
                <w:rFonts w:eastAsia="Calibri"/>
                <w:szCs w:val="26"/>
              </w:rPr>
            </w:pPr>
            <w:r w:rsidRPr="00763DB1">
              <w:rPr>
                <w:rFonts w:eastAsia="Calibri"/>
                <w:szCs w:val="26"/>
              </w:rPr>
              <w:t>1</w:t>
            </w:r>
          </w:p>
        </w:tc>
        <w:tc>
          <w:tcPr>
            <w:tcW w:w="703" w:type="pct"/>
            <w:vAlign w:val="bottom"/>
          </w:tcPr>
          <w:p w:rsidRPr="00763DB1" w:rsidR="003C294F" w:rsidP="002676AC" w:rsidRDefault="002676AC" w14:paraId="4A2E6BE2" w14:textId="7D882A6E">
            <w:pPr>
              <w:jc w:val="right"/>
              <w:rPr>
                <w:rFonts w:eastAsia="Calibri"/>
                <w:szCs w:val="26"/>
              </w:rPr>
            </w:pPr>
            <w:r w:rsidRPr="00763DB1">
              <w:rPr>
                <w:rFonts w:eastAsia="Calibri"/>
                <w:szCs w:val="26"/>
              </w:rPr>
              <w:t>136</w:t>
            </w:r>
          </w:p>
        </w:tc>
        <w:tc>
          <w:tcPr>
            <w:tcW w:w="654" w:type="pct"/>
            <w:vAlign w:val="bottom"/>
          </w:tcPr>
          <w:p w:rsidRPr="00763DB1" w:rsidR="003C294F" w:rsidP="003C294F" w:rsidRDefault="003C294F" w14:paraId="71ED8A80" w14:textId="4E5B0C4E">
            <w:pPr>
              <w:jc w:val="right"/>
              <w:rPr>
                <w:rFonts w:eastAsia="Calibri"/>
                <w:szCs w:val="26"/>
              </w:rPr>
            </w:pPr>
            <w:r w:rsidRPr="00763DB1">
              <w:rPr>
                <w:rFonts w:eastAsia="Calibri"/>
                <w:szCs w:val="26"/>
              </w:rPr>
              <w:t>4</w:t>
            </w:r>
            <w:r w:rsidRPr="00763DB1" w:rsidR="00A00B8B">
              <w:rPr>
                <w:rFonts w:eastAsia="Calibri"/>
                <w:szCs w:val="26"/>
              </w:rPr>
              <w:t xml:space="preserve"> hrs.;</w:t>
            </w:r>
          </w:p>
          <w:p w:rsidRPr="00763DB1" w:rsidR="003C294F" w:rsidP="003C294F" w:rsidRDefault="003C294F" w14:paraId="40E742B1" w14:textId="0DBE51C1">
            <w:pPr>
              <w:jc w:val="right"/>
              <w:rPr>
                <w:rFonts w:eastAsia="Calibri"/>
                <w:szCs w:val="26"/>
              </w:rPr>
            </w:pPr>
            <w:r w:rsidRPr="00763DB1">
              <w:rPr>
                <w:rFonts w:eastAsia="Calibri"/>
                <w:szCs w:val="26"/>
              </w:rPr>
              <w:t>$</w:t>
            </w:r>
            <w:r w:rsidRPr="00763DB1" w:rsidR="00A00B8B">
              <w:rPr>
                <w:rFonts w:eastAsia="Calibri"/>
                <w:szCs w:val="26"/>
              </w:rPr>
              <w:t>320</w:t>
            </w:r>
          </w:p>
        </w:tc>
        <w:tc>
          <w:tcPr>
            <w:tcW w:w="657" w:type="pct"/>
            <w:vAlign w:val="bottom"/>
          </w:tcPr>
          <w:p w:rsidRPr="00763DB1" w:rsidR="003C294F" w:rsidP="003C294F" w:rsidRDefault="003C294F" w14:paraId="02F65340" w14:textId="0C6C436F">
            <w:pPr>
              <w:jc w:val="right"/>
              <w:rPr>
                <w:rFonts w:eastAsia="Calibri"/>
                <w:szCs w:val="26"/>
              </w:rPr>
            </w:pPr>
            <w:r w:rsidRPr="00763DB1">
              <w:rPr>
                <w:rFonts w:eastAsia="Calibri"/>
                <w:szCs w:val="26"/>
              </w:rPr>
              <w:t>5</w:t>
            </w:r>
            <w:r w:rsidRPr="00763DB1" w:rsidR="00A00B8B">
              <w:rPr>
                <w:rFonts w:eastAsia="Calibri"/>
                <w:szCs w:val="26"/>
              </w:rPr>
              <w:t>44 hrs.;</w:t>
            </w:r>
          </w:p>
          <w:p w:rsidRPr="00763DB1" w:rsidR="003C294F" w:rsidP="003C294F" w:rsidRDefault="003C294F" w14:paraId="3EE474A6" w14:textId="7F18ABA7">
            <w:pPr>
              <w:jc w:val="right"/>
              <w:rPr>
                <w:rFonts w:eastAsia="Calibri"/>
                <w:szCs w:val="26"/>
              </w:rPr>
            </w:pPr>
            <w:r w:rsidRPr="00763DB1">
              <w:rPr>
                <w:rFonts w:eastAsia="Calibri"/>
                <w:szCs w:val="26"/>
              </w:rPr>
              <w:t>$</w:t>
            </w:r>
            <w:r w:rsidRPr="00763DB1" w:rsidR="00A00B8B">
              <w:rPr>
                <w:rFonts w:eastAsia="Calibri"/>
                <w:szCs w:val="26"/>
              </w:rPr>
              <w:t>43,520</w:t>
            </w:r>
          </w:p>
        </w:tc>
        <w:tc>
          <w:tcPr>
            <w:tcW w:w="616" w:type="pct"/>
            <w:vAlign w:val="bottom"/>
          </w:tcPr>
          <w:p w:rsidRPr="00763DB1" w:rsidR="003C294F" w:rsidP="003C294F" w:rsidRDefault="003C294F" w14:paraId="5D5BD933" w14:textId="7703AEFC">
            <w:pPr>
              <w:jc w:val="right"/>
              <w:rPr>
                <w:rFonts w:eastAsia="Calibri"/>
                <w:szCs w:val="26"/>
              </w:rPr>
            </w:pPr>
            <w:r w:rsidRPr="00763DB1">
              <w:rPr>
                <w:rFonts w:eastAsia="Calibri"/>
                <w:szCs w:val="26"/>
              </w:rPr>
              <w:t>$</w:t>
            </w:r>
            <w:r w:rsidRPr="00763DB1" w:rsidR="00A00B8B">
              <w:rPr>
                <w:rFonts w:eastAsia="Calibri"/>
                <w:szCs w:val="26"/>
              </w:rPr>
              <w:t>320</w:t>
            </w:r>
          </w:p>
        </w:tc>
      </w:tr>
      <w:tr w:rsidRPr="00763DB1" w:rsidR="003C294F" w:rsidTr="00931D8F" w14:paraId="0E1F3158" w14:textId="77777777">
        <w:trPr>
          <w:cantSplit/>
          <w:trHeight w:val="485"/>
        </w:trPr>
        <w:tc>
          <w:tcPr>
            <w:tcW w:w="878" w:type="pct"/>
            <w:tcBorders>
              <w:bottom w:val="single" w:color="auto" w:sz="4" w:space="0"/>
            </w:tcBorders>
          </w:tcPr>
          <w:p w:rsidRPr="00763DB1" w:rsidR="003C294F" w:rsidP="003C294F" w:rsidRDefault="003C294F" w14:paraId="01DD7471" w14:textId="77777777">
            <w:pPr>
              <w:rPr>
                <w:rFonts w:eastAsia="Calibri"/>
                <w:b/>
                <w:szCs w:val="26"/>
              </w:rPr>
            </w:pPr>
            <w:r w:rsidRPr="00763DB1">
              <w:rPr>
                <w:rFonts w:eastAsia="Calibri"/>
                <w:b/>
                <w:szCs w:val="26"/>
              </w:rPr>
              <w:t>TOTAL</w:t>
            </w:r>
          </w:p>
        </w:tc>
        <w:tc>
          <w:tcPr>
            <w:tcW w:w="1492" w:type="pct"/>
            <w:gridSpan w:val="2"/>
            <w:tcBorders>
              <w:bottom w:val="single" w:color="auto" w:sz="4" w:space="0"/>
            </w:tcBorders>
            <w:shd w:val="clear" w:color="auto" w:fill="D9D9D9"/>
            <w:vAlign w:val="bottom"/>
          </w:tcPr>
          <w:p w:rsidRPr="00763DB1" w:rsidR="003C294F" w:rsidP="003C294F" w:rsidRDefault="003C294F" w14:paraId="27C8C960" w14:textId="77777777">
            <w:pPr>
              <w:jc w:val="right"/>
              <w:rPr>
                <w:rFonts w:eastAsia="Calibri"/>
                <w:szCs w:val="26"/>
              </w:rPr>
            </w:pPr>
          </w:p>
        </w:tc>
        <w:tc>
          <w:tcPr>
            <w:tcW w:w="703" w:type="pct"/>
            <w:tcBorders>
              <w:bottom w:val="single" w:color="auto" w:sz="4" w:space="0"/>
            </w:tcBorders>
            <w:shd w:val="clear" w:color="auto" w:fill="auto"/>
            <w:vAlign w:val="bottom"/>
          </w:tcPr>
          <w:p w:rsidRPr="00763DB1" w:rsidR="003C294F" w:rsidP="003C294F" w:rsidRDefault="00A00B8B" w14:paraId="5CE235CD" w14:textId="33F05AA4">
            <w:pPr>
              <w:jc w:val="right"/>
              <w:rPr>
                <w:rFonts w:eastAsia="Calibri"/>
                <w:b/>
                <w:szCs w:val="26"/>
              </w:rPr>
            </w:pPr>
            <w:r w:rsidRPr="00763DB1">
              <w:rPr>
                <w:rFonts w:eastAsia="Calibri"/>
                <w:b/>
                <w:szCs w:val="26"/>
              </w:rPr>
              <w:t>284</w:t>
            </w:r>
          </w:p>
        </w:tc>
        <w:tc>
          <w:tcPr>
            <w:tcW w:w="654" w:type="pct"/>
            <w:tcBorders>
              <w:bottom w:val="single" w:color="auto" w:sz="4" w:space="0"/>
            </w:tcBorders>
            <w:shd w:val="clear" w:color="auto" w:fill="D9D9D9"/>
            <w:vAlign w:val="bottom"/>
          </w:tcPr>
          <w:p w:rsidRPr="00763DB1" w:rsidR="003C294F" w:rsidP="003C294F" w:rsidRDefault="003C294F" w14:paraId="6D36E6B7" w14:textId="77777777">
            <w:pPr>
              <w:jc w:val="right"/>
              <w:rPr>
                <w:rFonts w:eastAsia="Calibri"/>
                <w:szCs w:val="26"/>
              </w:rPr>
            </w:pPr>
          </w:p>
        </w:tc>
        <w:tc>
          <w:tcPr>
            <w:tcW w:w="657" w:type="pct"/>
            <w:tcBorders>
              <w:bottom w:val="single" w:color="auto" w:sz="4" w:space="0"/>
            </w:tcBorders>
            <w:vAlign w:val="bottom"/>
          </w:tcPr>
          <w:p w:rsidRPr="00763DB1" w:rsidR="003C294F" w:rsidP="003C294F" w:rsidRDefault="00A00B8B" w14:paraId="6E3DF43D" w14:textId="4EA4A9A1">
            <w:pPr>
              <w:jc w:val="right"/>
              <w:rPr>
                <w:rFonts w:eastAsia="Calibri"/>
                <w:b/>
                <w:szCs w:val="26"/>
              </w:rPr>
            </w:pPr>
            <w:r w:rsidRPr="00763DB1">
              <w:rPr>
                <w:rFonts w:eastAsia="Calibri"/>
                <w:b/>
                <w:szCs w:val="26"/>
              </w:rPr>
              <w:t>2,864 hrs.;</w:t>
            </w:r>
          </w:p>
          <w:p w:rsidRPr="00763DB1" w:rsidR="003C294F" w:rsidP="003C294F" w:rsidRDefault="003C294F" w14:paraId="59CFA871" w14:textId="46CBD14A">
            <w:pPr>
              <w:jc w:val="right"/>
              <w:rPr>
                <w:rFonts w:eastAsia="Calibri"/>
                <w:b/>
                <w:szCs w:val="26"/>
              </w:rPr>
            </w:pPr>
            <w:r w:rsidRPr="00763DB1">
              <w:rPr>
                <w:rFonts w:eastAsia="Calibri"/>
                <w:b/>
                <w:szCs w:val="26"/>
              </w:rPr>
              <w:t>$</w:t>
            </w:r>
            <w:r w:rsidRPr="00763DB1" w:rsidR="0012244E">
              <w:rPr>
                <w:rFonts w:eastAsia="Calibri"/>
                <w:b/>
                <w:szCs w:val="26"/>
              </w:rPr>
              <w:t>229,</w:t>
            </w:r>
            <w:r w:rsidR="00073242">
              <w:rPr>
                <w:rFonts w:eastAsia="Calibri"/>
                <w:b/>
                <w:szCs w:val="26"/>
              </w:rPr>
              <w:t>120</w:t>
            </w:r>
          </w:p>
        </w:tc>
        <w:tc>
          <w:tcPr>
            <w:tcW w:w="616" w:type="pct"/>
            <w:tcBorders>
              <w:bottom w:val="single" w:color="auto" w:sz="4" w:space="0"/>
            </w:tcBorders>
            <w:shd w:val="clear" w:color="auto" w:fill="D9D9D9"/>
            <w:vAlign w:val="bottom"/>
          </w:tcPr>
          <w:p w:rsidRPr="00763DB1" w:rsidR="003C294F" w:rsidP="003C294F" w:rsidRDefault="003C294F" w14:paraId="0E7DE0A1" w14:textId="77777777">
            <w:pPr>
              <w:jc w:val="right"/>
              <w:rPr>
                <w:rFonts w:eastAsia="Calibri"/>
                <w:b/>
                <w:szCs w:val="26"/>
              </w:rPr>
            </w:pPr>
          </w:p>
        </w:tc>
      </w:tr>
    </w:tbl>
    <w:p w:rsidRPr="00763DB1" w:rsidR="0003526D" w:rsidP="0003526D" w:rsidRDefault="0003526D" w14:paraId="5DB4C0ED" w14:textId="77777777">
      <w:pPr>
        <w:spacing w:line="480" w:lineRule="auto"/>
        <w:rPr>
          <w:i/>
          <w:szCs w:val="26"/>
        </w:rPr>
      </w:pPr>
    </w:p>
    <w:p w:rsidRPr="00763DB1" w:rsidR="0003526D" w:rsidP="0003526D" w:rsidRDefault="0003526D" w14:paraId="7A5A3AA2" w14:textId="471558D0">
      <w:pPr>
        <w:spacing w:line="480" w:lineRule="auto"/>
        <w:rPr>
          <w:szCs w:val="26"/>
        </w:rPr>
      </w:pPr>
      <w:r w:rsidRPr="00763DB1">
        <w:rPr>
          <w:i/>
          <w:szCs w:val="26"/>
        </w:rPr>
        <w:t xml:space="preserve">Comments:  </w:t>
      </w:r>
      <w:r w:rsidRPr="00763DB1">
        <w:rPr>
          <w:szCs w:val="26"/>
        </w:rPr>
        <w:t xml:space="preserve">Comments are invited on:  (1) whether the collection of information </w:t>
      </w:r>
      <w:r w:rsidR="00D473AF">
        <w:rPr>
          <w:szCs w:val="26"/>
        </w:rPr>
        <w:t>is</w:t>
      </w:r>
      <w:r w:rsidRPr="00763DB1" w:rsidR="00D473AF">
        <w:rPr>
          <w:szCs w:val="26"/>
        </w:rPr>
        <w:t xml:space="preserve"> </w:t>
      </w:r>
      <w:r w:rsidRPr="00763DB1">
        <w:rPr>
          <w:szCs w:val="26"/>
        </w:rPr>
        <w:t xml:space="preserve">necessary for the proper performance of the functions of the Commission, including whether the information will have practical utility; (2) the accuracy of the agency’s estimates of the burden and cost of the collection of information, including the validity of the methodology and assumptions used; (3) ways to enhance the quality, utility and clarity of the information collection; and (4) ways to minimize the burden of the </w:t>
      </w:r>
      <w:r w:rsidRPr="00763DB1">
        <w:rPr>
          <w:szCs w:val="26"/>
        </w:rPr>
        <w:lastRenderedPageBreak/>
        <w:t xml:space="preserve">collection of information on those who are to respond, including the use of automated collection techniques or other forms of information technology.  </w:t>
      </w:r>
    </w:p>
    <w:p w:rsidR="006A1337" w:rsidP="006A1337" w:rsidRDefault="006A1337" w14:paraId="6FB9E9BE" w14:textId="7FB338E1">
      <w:pPr>
        <w:rPr>
          <w:szCs w:val="26"/>
        </w:rPr>
      </w:pPr>
    </w:p>
    <w:p w:rsidR="006A1337" w:rsidP="006A1337" w:rsidRDefault="006A1337" w14:paraId="251EDDED" w14:textId="554A3B99">
      <w:pPr>
        <w:rPr>
          <w:szCs w:val="26"/>
        </w:rPr>
      </w:pPr>
    </w:p>
    <w:p w:rsidR="006A1337" w:rsidP="006A1337" w:rsidRDefault="006A1337" w14:paraId="1BDD3620" w14:textId="64ED9B5C">
      <w:pPr>
        <w:rPr>
          <w:szCs w:val="26"/>
        </w:rPr>
      </w:pPr>
    </w:p>
    <w:p w:rsidRPr="006A1337" w:rsidR="006A1337" w:rsidP="006A1337" w:rsidRDefault="006A1337" w14:paraId="0A6E182E" w14:textId="327608AE">
      <w:pPr>
        <w:ind w:firstLine="2606"/>
        <w:jc w:val="center"/>
      </w:pPr>
      <w:r w:rsidRPr="006A1337">
        <w:t>Nathaniel J. Davis, Sr.,</w:t>
      </w:r>
    </w:p>
    <w:p w:rsidRPr="006A1337" w:rsidR="006A1337" w:rsidP="006A1337" w:rsidRDefault="006A1337" w14:paraId="0D38EEF2" w14:textId="7537D07A">
      <w:pPr>
        <w:ind w:firstLine="2606"/>
        <w:jc w:val="center"/>
      </w:pPr>
      <w:r w:rsidRPr="006A1337">
        <w:t>Deputy Secretary.</w:t>
      </w:r>
    </w:p>
    <w:p w:rsidRPr="00763DB1" w:rsidR="006A1337" w:rsidP="006A1337" w:rsidRDefault="006A1337" w14:paraId="511CDDFB" w14:textId="77777777">
      <w:pPr>
        <w:rPr>
          <w:szCs w:val="26"/>
        </w:rPr>
      </w:pPr>
    </w:p>
    <w:sectPr w:rsidRPr="00763DB1" w:rsidR="006A1337" w:rsidSect="00AF69E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D28D7" w14:textId="77777777" w:rsidR="00BE57BC" w:rsidRDefault="00BE57BC" w:rsidP="0003526D">
      <w:r>
        <w:separator/>
      </w:r>
    </w:p>
  </w:endnote>
  <w:endnote w:type="continuationSeparator" w:id="0">
    <w:p w14:paraId="337E1FAB" w14:textId="77777777" w:rsidR="00BE57BC" w:rsidRDefault="00BE57BC" w:rsidP="00035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799CA" w14:textId="77777777" w:rsidR="002074D3" w:rsidRDefault="00207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8A33F" w14:textId="0482D727" w:rsidR="002320F1" w:rsidRDefault="002074D3">
    <w:pPr>
      <w:pStyle w:val="Footer"/>
      <w:jc w:val="right"/>
    </w:pPr>
  </w:p>
  <w:p w14:paraId="560B9355" w14:textId="77777777" w:rsidR="002320F1" w:rsidRDefault="00207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BA84F" w14:textId="77777777" w:rsidR="002074D3" w:rsidRDefault="002074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E4960" w14:textId="77777777" w:rsidR="00BE57BC" w:rsidRDefault="00BE57BC" w:rsidP="0003526D">
      <w:r>
        <w:separator/>
      </w:r>
    </w:p>
  </w:footnote>
  <w:footnote w:type="continuationSeparator" w:id="0">
    <w:p w14:paraId="4CE3000D" w14:textId="77777777" w:rsidR="00BE57BC" w:rsidRDefault="00BE57BC" w:rsidP="0003526D">
      <w:r>
        <w:continuationSeparator/>
      </w:r>
    </w:p>
  </w:footnote>
  <w:footnote w:id="1">
    <w:p w14:paraId="2EA543D1" w14:textId="55201F0A" w:rsidR="002D4E9B" w:rsidRDefault="002D4E9B" w:rsidP="00A57435">
      <w:pPr>
        <w:pStyle w:val="FootnoteText"/>
        <w:rPr>
          <w:szCs w:val="26"/>
        </w:rPr>
      </w:pPr>
      <w:r>
        <w:rPr>
          <w:rStyle w:val="FootnoteReference"/>
        </w:rPr>
        <w:footnoteRef/>
      </w:r>
      <w:r>
        <w:rPr>
          <w:szCs w:val="26"/>
          <w:vertAlign w:val="superscript"/>
        </w:rPr>
        <w:t xml:space="preserve"> </w:t>
      </w:r>
      <w:r>
        <w:rPr>
          <w:szCs w:val="26"/>
        </w:rPr>
        <w:t xml:space="preserve"> </w:t>
      </w:r>
      <w:r w:rsidR="00A57435" w:rsidRPr="00916362">
        <w:rPr>
          <w:szCs w:val="26"/>
        </w:rPr>
        <w:t>“Burden” is the total time, effort, or financial resources expended by persons to generate, maintain, retain, or disclose or provide information to or for a Federal agency.</w:t>
      </w:r>
      <w:r w:rsidR="00B92F57">
        <w:rPr>
          <w:szCs w:val="26"/>
        </w:rPr>
        <w:t xml:space="preserve"> </w:t>
      </w:r>
      <w:r w:rsidR="00A57435" w:rsidRPr="00916362">
        <w:rPr>
          <w:szCs w:val="26"/>
        </w:rPr>
        <w:t xml:space="preserve"> For further explanation of what is included in the information collection burden, refer to Title 5 Code of Federal Regulations 1320.3.</w:t>
      </w:r>
    </w:p>
  </w:footnote>
  <w:footnote w:id="2">
    <w:p w14:paraId="286C21CF" w14:textId="3DABDD6B" w:rsidR="002D4E9B" w:rsidRDefault="002D4E9B" w:rsidP="005073FB">
      <w:pPr>
        <w:pStyle w:val="FootnoteText"/>
        <w:rPr>
          <w:szCs w:val="26"/>
        </w:rPr>
      </w:pPr>
      <w:r w:rsidRPr="00261CCF">
        <w:rPr>
          <w:rStyle w:val="FootnoteReference"/>
        </w:rPr>
        <w:footnoteRef/>
      </w:r>
      <w:r w:rsidRPr="00261CCF">
        <w:rPr>
          <w:szCs w:val="26"/>
        </w:rPr>
        <w:t xml:space="preserve"> </w:t>
      </w:r>
      <w:r w:rsidR="00B92F57" w:rsidRPr="001D4EFD">
        <w:rPr>
          <w:szCs w:val="26"/>
        </w:rPr>
        <w:t>Commission staff estimates that the industry’s skill set and cost (for wages and benefits) for FERC-725I</w:t>
      </w:r>
      <w:r w:rsidR="00B92F57" w:rsidRPr="00261CCF">
        <w:rPr>
          <w:szCs w:val="26"/>
        </w:rPr>
        <w:t xml:space="preserve"> are</w:t>
      </w:r>
      <w:r w:rsidR="00B92F57">
        <w:rPr>
          <w:szCs w:val="26"/>
        </w:rPr>
        <w:t xml:space="preserve"> approximately the same as the Commission’s average cost.  </w:t>
      </w:r>
      <w:r w:rsidR="00A57435">
        <w:rPr>
          <w:szCs w:val="26"/>
        </w:rPr>
        <w:t>The FERC 2019 average salary plus benefits for one FERC full-time equivalent (FTE) is $16</w:t>
      </w:r>
      <w:r w:rsidR="00C22069">
        <w:rPr>
          <w:szCs w:val="26"/>
        </w:rPr>
        <w:t>7</w:t>
      </w:r>
      <w:r w:rsidR="00A57435">
        <w:rPr>
          <w:szCs w:val="26"/>
        </w:rPr>
        <w:t>,</w:t>
      </w:r>
      <w:r w:rsidR="00C22069">
        <w:rPr>
          <w:szCs w:val="26"/>
        </w:rPr>
        <w:t>091</w:t>
      </w:r>
      <w:r w:rsidR="00A57435">
        <w:rPr>
          <w:szCs w:val="26"/>
        </w:rPr>
        <w:t xml:space="preserve">/year (or $80.00/hour).  </w:t>
      </w:r>
    </w:p>
    <w:p w14:paraId="5759BA2B" w14:textId="77777777" w:rsidR="002D4E9B" w:rsidRDefault="002D4E9B" w:rsidP="002D4E9B">
      <w:pPr>
        <w:pStyle w:val="FootnoteText"/>
        <w:rPr>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32DB" w14:textId="77777777" w:rsidR="002074D3" w:rsidRDefault="002074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184390"/>
      <w:docPartObj>
        <w:docPartGallery w:val="Page Numbers (Top of Page)"/>
        <w:docPartUnique/>
      </w:docPartObj>
    </w:sdtPr>
    <w:sdtEndPr>
      <w:rPr>
        <w:noProof/>
      </w:rPr>
    </w:sdtEndPr>
    <w:sdtContent>
      <w:p w14:paraId="20C35D9C" w14:textId="3FEF523B" w:rsidR="006A1337" w:rsidRDefault="006A1337">
        <w:pPr>
          <w:pStyle w:val="Header"/>
        </w:pPr>
        <w:r w:rsidRPr="003C294F">
          <w:t>Docket No. IC</w:t>
        </w:r>
        <w:r>
          <w:t>20</w:t>
        </w:r>
        <w:r w:rsidRPr="003C294F">
          <w:t>-</w:t>
        </w:r>
        <w:r>
          <w:t>4</w:t>
        </w:r>
        <w:r w:rsidRPr="003C294F">
          <w:t>-000</w:t>
        </w:r>
        <w:r>
          <w:tab/>
        </w:r>
        <w:r>
          <w:fldChar w:fldCharType="begin"/>
        </w:r>
        <w:r>
          <w:instrText xml:space="preserve"> PAGE   \* MERGEFORMAT </w:instrText>
        </w:r>
        <w:r>
          <w:fldChar w:fldCharType="separate"/>
        </w:r>
        <w:r w:rsidR="00C7383F">
          <w:rPr>
            <w:noProof/>
          </w:rPr>
          <w:t>2</w:t>
        </w:r>
        <w:r>
          <w:rPr>
            <w:noProof/>
          </w:rPr>
          <w:fldChar w:fldCharType="end"/>
        </w:r>
      </w:p>
    </w:sdtContent>
  </w:sdt>
  <w:p w14:paraId="48EF1284" w14:textId="2945A8E2" w:rsidR="0090501C" w:rsidRPr="006A1337" w:rsidRDefault="002074D3" w:rsidP="006A13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3A980" w14:textId="77777777" w:rsidR="002074D3" w:rsidRDefault="002074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F02A8"/>
    <w:multiLevelType w:val="hybridMultilevel"/>
    <w:tmpl w:val="1F3240CC"/>
    <w:lvl w:ilvl="0" w:tplc="DE32E332">
      <w:start w:val="1"/>
      <w:numFmt w:val="bullet"/>
      <w:lvlText w:val=""/>
      <w:lvlJc w:val="left"/>
      <w:pPr>
        <w:tabs>
          <w:tab w:val="num" w:pos="3660"/>
        </w:tabs>
        <w:ind w:left="3660" w:hanging="360"/>
      </w:pPr>
      <w:rPr>
        <w:rFonts w:ascii="Symbol" w:hAnsi="Symbol" w:hint="default"/>
        <w:color w:val="auto"/>
      </w:rPr>
    </w:lvl>
    <w:lvl w:ilvl="1" w:tplc="04090003">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26D"/>
    <w:rsid w:val="0003526D"/>
    <w:rsid w:val="00070739"/>
    <w:rsid w:val="00073242"/>
    <w:rsid w:val="000D1ADB"/>
    <w:rsid w:val="0012244E"/>
    <w:rsid w:val="00151D5D"/>
    <w:rsid w:val="001C29B0"/>
    <w:rsid w:val="001C40B3"/>
    <w:rsid w:val="001D4EFD"/>
    <w:rsid w:val="001D664D"/>
    <w:rsid w:val="002074D3"/>
    <w:rsid w:val="0023302A"/>
    <w:rsid w:val="002464B5"/>
    <w:rsid w:val="002560BA"/>
    <w:rsid w:val="00261CCF"/>
    <w:rsid w:val="002676AC"/>
    <w:rsid w:val="00267BA1"/>
    <w:rsid w:val="002D4E9B"/>
    <w:rsid w:val="002E39E9"/>
    <w:rsid w:val="00313C73"/>
    <w:rsid w:val="003975AF"/>
    <w:rsid w:val="003B2BB7"/>
    <w:rsid w:val="003C294F"/>
    <w:rsid w:val="004F28E2"/>
    <w:rsid w:val="005073FB"/>
    <w:rsid w:val="00513507"/>
    <w:rsid w:val="0054223F"/>
    <w:rsid w:val="00563630"/>
    <w:rsid w:val="00566F67"/>
    <w:rsid w:val="005E32B2"/>
    <w:rsid w:val="006A1337"/>
    <w:rsid w:val="006B0371"/>
    <w:rsid w:val="00763DB1"/>
    <w:rsid w:val="00776F13"/>
    <w:rsid w:val="00787204"/>
    <w:rsid w:val="007E68E5"/>
    <w:rsid w:val="00826588"/>
    <w:rsid w:val="00834F72"/>
    <w:rsid w:val="008B43CE"/>
    <w:rsid w:val="008F1D45"/>
    <w:rsid w:val="00903AFA"/>
    <w:rsid w:val="00916362"/>
    <w:rsid w:val="0096080D"/>
    <w:rsid w:val="00A00B8B"/>
    <w:rsid w:val="00A349EF"/>
    <w:rsid w:val="00A37905"/>
    <w:rsid w:val="00A57435"/>
    <w:rsid w:val="00AA4C78"/>
    <w:rsid w:val="00B04897"/>
    <w:rsid w:val="00B37987"/>
    <w:rsid w:val="00B532D6"/>
    <w:rsid w:val="00B92F57"/>
    <w:rsid w:val="00BC4978"/>
    <w:rsid w:val="00BE57BC"/>
    <w:rsid w:val="00C22069"/>
    <w:rsid w:val="00C4320D"/>
    <w:rsid w:val="00C7383F"/>
    <w:rsid w:val="00CE3396"/>
    <w:rsid w:val="00CF625B"/>
    <w:rsid w:val="00D21879"/>
    <w:rsid w:val="00D22EB7"/>
    <w:rsid w:val="00D443C0"/>
    <w:rsid w:val="00D473AF"/>
    <w:rsid w:val="00D84087"/>
    <w:rsid w:val="00DF41E6"/>
    <w:rsid w:val="00E70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50F3BB"/>
  <w15:chartTrackingRefBased/>
  <w15:docId w15:val="{F35C0192-CA15-444E-957F-5F1AEDF5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526D"/>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
    <w:basedOn w:val="DefaultParagraphFont"/>
    <w:rsid w:val="0003526D"/>
    <w:rPr>
      <w:rFonts w:ascii="Times New Roman" w:hAnsi="Times New Roman"/>
      <w:b/>
      <w:sz w:val="26"/>
      <w:szCs w:val="26"/>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n1,fn3,fn4"/>
    <w:basedOn w:val="Normal"/>
    <w:link w:val="FootnoteTextChar"/>
    <w:uiPriority w:val="99"/>
    <w:qFormat/>
    <w:rsid w:val="0003526D"/>
    <w:pPr>
      <w:spacing w:after="260"/>
      <w:ind w:firstLine="720"/>
    </w:pPr>
    <w:rPr>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Char Char"/>
    <w:basedOn w:val="DefaultParagraphFont"/>
    <w:link w:val="FootnoteText"/>
    <w:uiPriority w:val="99"/>
    <w:rsid w:val="0003526D"/>
    <w:rPr>
      <w:rFonts w:ascii="Times New Roman" w:eastAsia="Times New Roman" w:hAnsi="Times New Roman" w:cs="Times New Roman"/>
      <w:sz w:val="26"/>
      <w:szCs w:val="20"/>
    </w:rPr>
  </w:style>
  <w:style w:type="paragraph" w:styleId="Header">
    <w:name w:val="header"/>
    <w:basedOn w:val="Normal"/>
    <w:link w:val="HeaderChar"/>
    <w:uiPriority w:val="99"/>
    <w:unhideWhenUsed/>
    <w:rsid w:val="0003526D"/>
    <w:pPr>
      <w:tabs>
        <w:tab w:val="center" w:pos="4680"/>
        <w:tab w:val="right" w:pos="9360"/>
      </w:tabs>
    </w:pPr>
  </w:style>
  <w:style w:type="character" w:customStyle="1" w:styleId="HeaderChar">
    <w:name w:val="Header Char"/>
    <w:basedOn w:val="DefaultParagraphFont"/>
    <w:link w:val="Header"/>
    <w:uiPriority w:val="99"/>
    <w:rsid w:val="0003526D"/>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03526D"/>
    <w:pPr>
      <w:tabs>
        <w:tab w:val="center" w:pos="4680"/>
        <w:tab w:val="right" w:pos="9360"/>
      </w:tabs>
    </w:pPr>
  </w:style>
  <w:style w:type="character" w:customStyle="1" w:styleId="FooterChar">
    <w:name w:val="Footer Char"/>
    <w:basedOn w:val="DefaultParagraphFont"/>
    <w:link w:val="Footer"/>
    <w:uiPriority w:val="99"/>
    <w:rsid w:val="0003526D"/>
    <w:rPr>
      <w:rFonts w:ascii="Times New Roman" w:eastAsia="Times New Roman" w:hAnsi="Times New Roman" w:cs="Times New Roman"/>
      <w:sz w:val="26"/>
      <w:szCs w:val="24"/>
    </w:rPr>
  </w:style>
  <w:style w:type="character" w:styleId="Hyperlink">
    <w:name w:val="Hyperlink"/>
    <w:rsid w:val="003C294F"/>
    <w:rPr>
      <w:color w:val="0000FF"/>
      <w:u w:val="single"/>
    </w:rPr>
  </w:style>
  <w:style w:type="character" w:styleId="CommentReference">
    <w:name w:val="annotation reference"/>
    <w:basedOn w:val="DefaultParagraphFont"/>
    <w:uiPriority w:val="99"/>
    <w:semiHidden/>
    <w:unhideWhenUsed/>
    <w:rsid w:val="003C294F"/>
    <w:rPr>
      <w:sz w:val="16"/>
      <w:szCs w:val="16"/>
    </w:rPr>
  </w:style>
  <w:style w:type="paragraph" w:styleId="CommentText">
    <w:name w:val="annotation text"/>
    <w:basedOn w:val="Normal"/>
    <w:link w:val="CommentTextChar"/>
    <w:uiPriority w:val="99"/>
    <w:semiHidden/>
    <w:unhideWhenUsed/>
    <w:rsid w:val="003C294F"/>
    <w:rPr>
      <w:sz w:val="20"/>
      <w:szCs w:val="20"/>
    </w:rPr>
  </w:style>
  <w:style w:type="character" w:customStyle="1" w:styleId="CommentTextChar">
    <w:name w:val="Comment Text Char"/>
    <w:basedOn w:val="DefaultParagraphFont"/>
    <w:link w:val="CommentText"/>
    <w:uiPriority w:val="99"/>
    <w:semiHidden/>
    <w:rsid w:val="003C29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294F"/>
    <w:rPr>
      <w:b/>
      <w:bCs/>
    </w:rPr>
  </w:style>
  <w:style w:type="character" w:customStyle="1" w:styleId="CommentSubjectChar">
    <w:name w:val="Comment Subject Char"/>
    <w:basedOn w:val="CommentTextChar"/>
    <w:link w:val="CommentSubject"/>
    <w:uiPriority w:val="99"/>
    <w:semiHidden/>
    <w:rsid w:val="003C29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C2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4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13730">
      <w:bodyDiv w:val="1"/>
      <w:marLeft w:val="0"/>
      <w:marRight w:val="0"/>
      <w:marTop w:val="0"/>
      <w:marBottom w:val="0"/>
      <w:divBdr>
        <w:top w:val="none" w:sz="0" w:space="0" w:color="auto"/>
        <w:left w:val="none" w:sz="0" w:space="0" w:color="auto"/>
        <w:bottom w:val="none" w:sz="0" w:space="0" w:color="auto"/>
        <w:right w:val="none" w:sz="0" w:space="0" w:color="auto"/>
      </w:divBdr>
    </w:div>
    <w:div w:id="372265959">
      <w:bodyDiv w:val="1"/>
      <w:marLeft w:val="0"/>
      <w:marRight w:val="0"/>
      <w:marTop w:val="0"/>
      <w:marBottom w:val="0"/>
      <w:divBdr>
        <w:top w:val="none" w:sz="0" w:space="0" w:color="auto"/>
        <w:left w:val="none" w:sz="0" w:space="0" w:color="auto"/>
        <w:bottom w:val="none" w:sz="0" w:space="0" w:color="auto"/>
        <w:right w:val="none" w:sz="0" w:space="0" w:color="auto"/>
      </w:divBdr>
    </w:div>
    <w:div w:id="637103040">
      <w:bodyDiv w:val="1"/>
      <w:marLeft w:val="0"/>
      <w:marRight w:val="0"/>
      <w:marTop w:val="0"/>
      <w:marBottom w:val="0"/>
      <w:divBdr>
        <w:top w:val="none" w:sz="0" w:space="0" w:color="auto"/>
        <w:left w:val="none" w:sz="0" w:space="0" w:color="auto"/>
        <w:bottom w:val="none" w:sz="0" w:space="0" w:color="auto"/>
        <w:right w:val="none" w:sz="0" w:space="0" w:color="auto"/>
      </w:divBdr>
    </w:div>
    <w:div w:id="1912349888">
      <w:bodyDiv w:val="1"/>
      <w:marLeft w:val="0"/>
      <w:marRight w:val="0"/>
      <w:marTop w:val="0"/>
      <w:marBottom w:val="0"/>
      <w:divBdr>
        <w:top w:val="none" w:sz="0" w:space="0" w:color="auto"/>
        <w:left w:val="none" w:sz="0" w:space="0" w:color="auto"/>
        <w:bottom w:val="none" w:sz="0" w:space="0" w:color="auto"/>
        <w:right w:val="none" w:sz="0" w:space="0" w:color="auto"/>
      </w:divBdr>
    </w:div>
    <w:div w:id="206124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help/submission-guide.as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www.ferc.gov/docs-filing/efiling.as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docs-filing/docs-filing.as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68CAA-8DE2-4E2E-91D2-FF35B67FF3B8}">
  <ds:schemaRefs>
    <ds:schemaRef ds:uri="Microsoft.SharePoint.Taxonomy.ContentTypeSync"/>
  </ds:schemaRefs>
</ds:datastoreItem>
</file>

<file path=customXml/itemProps2.xml><?xml version="1.0" encoding="utf-8"?>
<ds:datastoreItem xmlns:ds="http://schemas.openxmlformats.org/officeDocument/2006/customXml" ds:itemID="{BA52AA47-C42C-4471-8708-6B7CCCA5BB8C}">
  <ds:schemaRefs>
    <ds:schemaRef ds:uri="http://schemas.microsoft.com/sharepoint/v3/contenttype/forms"/>
  </ds:schemaRefs>
</ds:datastoreItem>
</file>

<file path=customXml/itemProps3.xml><?xml version="1.0" encoding="utf-8"?>
<ds:datastoreItem xmlns:ds="http://schemas.openxmlformats.org/officeDocument/2006/customXml" ds:itemID="{A20C3B44-0E24-4B13-AAC1-004CCF0AF320}">
  <ds:schemaRefs>
    <ds:schemaRef ds:uri="http://purl.org/dc/dcmitype/"/>
    <ds:schemaRef ds:uri="http://schemas.microsoft.com/office/infopath/2007/PartnerControls"/>
    <ds:schemaRef ds:uri="5e8733a2-e908-454b-85cf-c9d17e1d0943"/>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1FBB123-482D-4EBD-948C-EE025370C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44470-4C71-4147-A2EB-76AF6A068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dcterms:created xsi:type="dcterms:W3CDTF">2020-01-28T17:44:00Z</dcterms:created>
  <dcterms:modified xsi:type="dcterms:W3CDTF">2020-01-28T17:44:00Z</dcterms:modified>
  <cp:category/>
  <dc:identifier/>
  <cp:contentStatus/>
  <cp:version/>
</cp:coreProperties>
</file>