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C0" w:rsidP="001D2EC1" w:rsidRDefault="00891FC0" w14:paraId="01108E74" w14:textId="77777777">
      <w:pPr>
        <w:widowControl/>
        <w:tabs>
          <w:tab w:val="center" w:pos="5040"/>
        </w:tabs>
        <w:jc w:val="center"/>
      </w:pPr>
    </w:p>
    <w:p w:rsidRPr="00891FC0" w:rsidR="009D6B6D" w:rsidP="001D2EC1" w:rsidRDefault="001D2EC1" w14:paraId="47F59ADF" w14:textId="2F5593B7">
      <w:pPr>
        <w:widowControl/>
        <w:tabs>
          <w:tab w:val="center" w:pos="5040"/>
        </w:tabs>
        <w:jc w:val="center"/>
        <w:rPr>
          <w:sz w:val="26"/>
          <w:szCs w:val="26"/>
        </w:rPr>
      </w:pPr>
      <w:r w:rsidRPr="00891FC0">
        <w:rPr>
          <w:sz w:val="26"/>
          <w:szCs w:val="26"/>
        </w:rPr>
        <w:t>Supporting Statement for</w:t>
      </w:r>
    </w:p>
    <w:p w:rsidRPr="00891FC0" w:rsidR="009D6B6D" w:rsidP="001D2EC1" w:rsidRDefault="0064706B" w14:paraId="3443459D" w14:textId="36475187">
      <w:pPr>
        <w:widowControl/>
        <w:tabs>
          <w:tab w:val="center" w:pos="5040"/>
        </w:tabs>
        <w:jc w:val="center"/>
        <w:rPr>
          <w:b/>
          <w:sz w:val="26"/>
          <w:szCs w:val="26"/>
        </w:rPr>
      </w:pPr>
      <w:r w:rsidRPr="00891FC0">
        <w:rPr>
          <w:b/>
          <w:bCs/>
          <w:sz w:val="26"/>
          <w:szCs w:val="26"/>
        </w:rPr>
        <w:t>FERC-577</w:t>
      </w:r>
      <w:r w:rsidRPr="00891FC0" w:rsidR="009D6B6D">
        <w:rPr>
          <w:b/>
          <w:bCs/>
          <w:sz w:val="26"/>
          <w:szCs w:val="26"/>
        </w:rPr>
        <w:t xml:space="preserve">, </w:t>
      </w:r>
      <w:r w:rsidRPr="00891FC0" w:rsidR="007E62B9">
        <w:rPr>
          <w:b/>
          <w:bCs/>
          <w:sz w:val="26"/>
          <w:szCs w:val="26"/>
        </w:rPr>
        <w:t>Natural Gas Facilities</w:t>
      </w:r>
      <w:r w:rsidRPr="00891FC0" w:rsidR="00541904">
        <w:rPr>
          <w:b/>
          <w:bCs/>
          <w:sz w:val="26"/>
          <w:szCs w:val="26"/>
        </w:rPr>
        <w:t>: Environmental Review and Compliance</w:t>
      </w:r>
    </w:p>
    <w:p w:rsidRPr="00891FC0" w:rsidR="009D6B6D" w:rsidP="001D2EC1" w:rsidRDefault="009D6B6D" w14:paraId="13D26165" w14:textId="77777777">
      <w:pPr>
        <w:widowControl/>
        <w:tabs>
          <w:tab w:val="center" w:pos="5040"/>
        </w:tabs>
        <w:jc w:val="center"/>
        <w:rPr>
          <w:sz w:val="26"/>
          <w:szCs w:val="26"/>
        </w:rPr>
      </w:pPr>
    </w:p>
    <w:p w:rsidRPr="00891FC0" w:rsidR="009D6B6D" w:rsidP="001F3ADE" w:rsidRDefault="009D6B6D" w14:paraId="08EF0C81" w14:textId="550F2E26">
      <w:pPr>
        <w:widowControl/>
        <w:tabs>
          <w:tab w:val="center" w:pos="5040"/>
        </w:tabs>
        <w:rPr>
          <w:b/>
          <w:sz w:val="26"/>
          <w:szCs w:val="26"/>
        </w:rPr>
      </w:pPr>
      <w:r w:rsidRPr="00891FC0">
        <w:rPr>
          <w:bCs/>
          <w:sz w:val="26"/>
          <w:szCs w:val="26"/>
        </w:rPr>
        <w:t xml:space="preserve">The Federal Energy Regulatory Commission (Commission or FERC) requests that the Office of Management and Budget (OMB) review and approve </w:t>
      </w:r>
      <w:r w:rsidRPr="00351242" w:rsidR="0064706B">
        <w:rPr>
          <w:bCs/>
          <w:sz w:val="26"/>
          <w:szCs w:val="26"/>
        </w:rPr>
        <w:t>FERC-577 (</w:t>
      </w:r>
      <w:r w:rsidRPr="00351242" w:rsidR="007E62B9">
        <w:rPr>
          <w:bCs/>
          <w:sz w:val="26"/>
          <w:szCs w:val="26"/>
        </w:rPr>
        <w:t>Natural Gas Facilities</w:t>
      </w:r>
      <w:r w:rsidRPr="00351242" w:rsidR="00541904">
        <w:rPr>
          <w:bCs/>
          <w:sz w:val="26"/>
          <w:szCs w:val="26"/>
        </w:rPr>
        <w:t>: Environmental Review and Compliance</w:t>
      </w:r>
      <w:r w:rsidRPr="00351242" w:rsidR="005B619C">
        <w:rPr>
          <w:bCs/>
          <w:sz w:val="26"/>
          <w:szCs w:val="26"/>
        </w:rPr>
        <w:t>;</w:t>
      </w:r>
      <w:r w:rsidR="00351242">
        <w:rPr>
          <w:b/>
          <w:bCs/>
          <w:sz w:val="26"/>
          <w:szCs w:val="26"/>
        </w:rPr>
        <w:t xml:space="preserve"> </w:t>
      </w:r>
      <w:r w:rsidRPr="00891FC0" w:rsidR="0064706B">
        <w:rPr>
          <w:bCs/>
          <w:sz w:val="26"/>
          <w:szCs w:val="26"/>
        </w:rPr>
        <w:t>OMB Control No. 1902-0128</w:t>
      </w:r>
      <w:r w:rsidRPr="00891FC0" w:rsidR="00E32773">
        <w:rPr>
          <w:bCs/>
          <w:sz w:val="26"/>
          <w:szCs w:val="26"/>
        </w:rPr>
        <w:t>)</w:t>
      </w:r>
      <w:r w:rsidRPr="00891FC0" w:rsidR="005D6791">
        <w:rPr>
          <w:bCs/>
          <w:sz w:val="26"/>
          <w:szCs w:val="26"/>
        </w:rPr>
        <w:t>,</w:t>
      </w:r>
      <w:r w:rsidRPr="00891FC0" w:rsidR="00E32773">
        <w:rPr>
          <w:bCs/>
          <w:sz w:val="26"/>
          <w:szCs w:val="26"/>
        </w:rPr>
        <w:t xml:space="preserve"> for a three-</w:t>
      </w:r>
      <w:r w:rsidRPr="00891FC0">
        <w:rPr>
          <w:bCs/>
          <w:sz w:val="26"/>
          <w:szCs w:val="26"/>
        </w:rPr>
        <w:t>year period.</w:t>
      </w:r>
      <w:bookmarkStart w:name="_GoBack" w:id="0"/>
      <w:bookmarkEnd w:id="0"/>
      <w:r w:rsidRPr="00891FC0">
        <w:rPr>
          <w:bCs/>
          <w:sz w:val="26"/>
          <w:szCs w:val="26"/>
        </w:rPr>
        <w:t xml:space="preserve">  </w:t>
      </w:r>
      <w:r w:rsidRPr="00891FC0" w:rsidR="0021208A">
        <w:rPr>
          <w:bCs/>
          <w:sz w:val="26"/>
          <w:szCs w:val="26"/>
        </w:rPr>
        <w:t>FERC-</w:t>
      </w:r>
      <w:r w:rsidRPr="00891FC0" w:rsidR="0064706B">
        <w:rPr>
          <w:bCs/>
          <w:sz w:val="26"/>
          <w:szCs w:val="26"/>
        </w:rPr>
        <w:t>577</w:t>
      </w:r>
      <w:r w:rsidRPr="00891FC0" w:rsidR="007D3EF2">
        <w:rPr>
          <w:sz w:val="26"/>
          <w:szCs w:val="26"/>
        </w:rPr>
        <w:t xml:space="preserve"> </w:t>
      </w:r>
      <w:r w:rsidRPr="00891FC0" w:rsidR="00CC615D">
        <w:rPr>
          <w:sz w:val="26"/>
          <w:szCs w:val="26"/>
        </w:rPr>
        <w:t xml:space="preserve">is an existing </w:t>
      </w:r>
      <w:bookmarkStart w:name="_Hlk35259041" w:id="1"/>
      <w:r w:rsidRPr="00891FC0" w:rsidR="00CC615D">
        <w:rPr>
          <w:sz w:val="26"/>
          <w:szCs w:val="26"/>
        </w:rPr>
        <w:t xml:space="preserve">data collection with </w:t>
      </w:r>
      <w:r w:rsidRPr="00891FC0">
        <w:rPr>
          <w:sz w:val="26"/>
          <w:szCs w:val="26"/>
        </w:rPr>
        <w:t>reporting requirement</w:t>
      </w:r>
      <w:r w:rsidR="004D47F2">
        <w:rPr>
          <w:sz w:val="26"/>
          <w:szCs w:val="26"/>
        </w:rPr>
        <w:t>s</w:t>
      </w:r>
      <w:r w:rsidRPr="00891FC0">
        <w:rPr>
          <w:sz w:val="26"/>
          <w:szCs w:val="26"/>
        </w:rPr>
        <w:t xml:space="preserve"> in 18 Code of Federal Regulations (CFR) </w:t>
      </w:r>
      <w:r w:rsidRPr="00891FC0" w:rsidR="0064706B">
        <w:rPr>
          <w:sz w:val="26"/>
          <w:szCs w:val="26"/>
        </w:rPr>
        <w:t>Parts 2, 157, and 380</w:t>
      </w:r>
      <w:bookmarkEnd w:id="1"/>
      <w:r w:rsidRPr="00891FC0" w:rsidR="0064706B">
        <w:rPr>
          <w:sz w:val="26"/>
          <w:szCs w:val="26"/>
        </w:rPr>
        <w:t xml:space="preserve"> of its regulations implementing </w:t>
      </w:r>
      <w:r w:rsidR="004D47F2">
        <w:rPr>
          <w:sz w:val="26"/>
          <w:szCs w:val="26"/>
        </w:rPr>
        <w:t xml:space="preserve">the </w:t>
      </w:r>
      <w:r w:rsidRPr="00891FC0" w:rsidR="0064706B">
        <w:rPr>
          <w:sz w:val="26"/>
          <w:szCs w:val="26"/>
        </w:rPr>
        <w:t>National Environmental Policy Act (NEPA) and includes the environmental compliance conditions of Parts 2, 157, and 380</w:t>
      </w:r>
      <w:r w:rsidRPr="00891FC0" w:rsidR="0021208A">
        <w:rPr>
          <w:sz w:val="26"/>
          <w:szCs w:val="26"/>
        </w:rPr>
        <w:t>.</w:t>
      </w:r>
    </w:p>
    <w:p w:rsidRPr="00891FC0" w:rsidR="009D6B6D" w:rsidP="001D2EC1" w:rsidRDefault="009D6B6D" w14:paraId="55BF55CD" w14:textId="77777777">
      <w:pPr>
        <w:widowControl/>
        <w:rPr>
          <w:sz w:val="26"/>
          <w:szCs w:val="26"/>
        </w:rPr>
      </w:pPr>
    </w:p>
    <w:p w:rsidRPr="00891FC0" w:rsidR="009D6B6D" w:rsidP="00732D92" w:rsidRDefault="009D6B6D" w14:paraId="284B885E" w14:textId="32203B40">
      <w:pPr>
        <w:widowControl/>
        <w:ind w:left="720" w:hanging="720"/>
        <w:rPr>
          <w:b/>
          <w:sz w:val="26"/>
          <w:szCs w:val="26"/>
        </w:rPr>
      </w:pPr>
      <w:r w:rsidRPr="00891FC0">
        <w:rPr>
          <w:b/>
          <w:sz w:val="26"/>
          <w:szCs w:val="26"/>
        </w:rPr>
        <w:t>1.</w:t>
      </w:r>
      <w:r w:rsidRPr="00891FC0">
        <w:rPr>
          <w:b/>
          <w:sz w:val="26"/>
          <w:szCs w:val="26"/>
        </w:rPr>
        <w:tab/>
        <w:t>CIRCUMSTANCES THAT MAKE THE COLLECTION OF INFORMATION NECESSARY</w:t>
      </w:r>
    </w:p>
    <w:p w:rsidRPr="00891FC0" w:rsidR="009D6B6D" w:rsidP="001D2EC1" w:rsidRDefault="009D6B6D" w14:paraId="74BB5164" w14:textId="12D8A713">
      <w:pPr>
        <w:widowControl/>
        <w:ind w:left="1440"/>
        <w:rPr>
          <w:b/>
          <w:sz w:val="26"/>
          <w:szCs w:val="26"/>
        </w:rPr>
      </w:pPr>
    </w:p>
    <w:p w:rsidR="00C45552" w:rsidP="00FD471A" w:rsidRDefault="00B37361" w14:paraId="38742C34" w14:textId="656FC6E7">
      <w:pPr>
        <w:pStyle w:val="psection-2"/>
        <w:shd w:val="clear" w:color="auto" w:fill="FFFFFF"/>
        <w:spacing w:before="0" w:beforeAutospacing="0" w:after="150" w:afterAutospacing="0"/>
        <w:ind w:left="240"/>
        <w:rPr>
          <w:sz w:val="26"/>
          <w:szCs w:val="26"/>
        </w:rPr>
      </w:pPr>
      <w:r w:rsidRPr="00891FC0">
        <w:rPr>
          <w:sz w:val="26"/>
          <w:szCs w:val="26"/>
        </w:rPr>
        <w:t>FERC-577 identifies the Commission’s information collections relating to Parts 2, 157, and 380 of its regulations implementing NEPA and includes the environmental compliance conditions of</w:t>
      </w:r>
      <w:r w:rsidR="008F63E2">
        <w:rPr>
          <w:sz w:val="26"/>
          <w:szCs w:val="26"/>
        </w:rPr>
        <w:t xml:space="preserve"> </w:t>
      </w:r>
      <w:r w:rsidRPr="00891FC0">
        <w:rPr>
          <w:sz w:val="26"/>
          <w:szCs w:val="26"/>
        </w:rPr>
        <w:t>Part</w:t>
      </w:r>
      <w:r w:rsidR="009C2B96">
        <w:rPr>
          <w:sz w:val="26"/>
          <w:szCs w:val="26"/>
        </w:rPr>
        <w:t xml:space="preserve"> </w:t>
      </w:r>
      <w:r w:rsidRPr="00891FC0">
        <w:rPr>
          <w:sz w:val="26"/>
          <w:szCs w:val="26"/>
        </w:rPr>
        <w:t xml:space="preserve">s 2, 157, and 380.  </w:t>
      </w:r>
      <w:r w:rsidRPr="00B37361">
        <w:rPr>
          <w:sz w:val="26"/>
          <w:szCs w:val="26"/>
        </w:rPr>
        <w:t>The purpose of NEPA is to ensure that an agency carefully considers the environmental impacts of a proposed action and reasonable alternatives.</w:t>
      </w:r>
      <w:r w:rsidR="00395A63">
        <w:rPr>
          <w:sz w:val="26"/>
          <w:szCs w:val="26"/>
        </w:rPr>
        <w:t xml:space="preserve">  As companies file applications related to Parts 2, 157, and </w:t>
      </w:r>
      <w:r w:rsidR="0069052D">
        <w:rPr>
          <w:sz w:val="26"/>
          <w:szCs w:val="26"/>
        </w:rPr>
        <w:t>3</w:t>
      </w:r>
      <w:r w:rsidR="00395A63">
        <w:rPr>
          <w:sz w:val="26"/>
          <w:szCs w:val="26"/>
        </w:rPr>
        <w:t>80 FERC-577 is triggered.</w:t>
      </w:r>
      <w:r w:rsidRPr="004512D4" w:rsidR="00EC357A">
        <w:rPr>
          <w:sz w:val="26"/>
          <w:szCs w:val="26"/>
        </w:rPr>
        <w:t xml:space="preserve">  Part 380 implements our responsibilities under NEPA, including filing requirements.  The information filed by the project sponsor is necessary to perform our required environmental analysis resulting in an Environmental Assessment or Environmental Impact Statement.  </w:t>
      </w:r>
      <w:r w:rsidRPr="00C45552" w:rsidR="00EC357A">
        <w:rPr>
          <w:sz w:val="26"/>
          <w:szCs w:val="26"/>
        </w:rPr>
        <w:t xml:space="preserve"> </w:t>
      </w:r>
    </w:p>
    <w:p w:rsidRPr="004512D4" w:rsidR="00FD471A" w:rsidP="00FD471A" w:rsidRDefault="00C45552" w14:paraId="7DB29257" w14:textId="7E5F4DAD">
      <w:pPr>
        <w:pStyle w:val="psection-2"/>
        <w:shd w:val="clear" w:color="auto" w:fill="FFFFFF"/>
        <w:spacing w:before="0" w:beforeAutospacing="0" w:after="150" w:afterAutospacing="0"/>
        <w:ind w:left="240"/>
        <w:rPr>
          <w:color w:val="333333"/>
          <w:sz w:val="26"/>
          <w:szCs w:val="26"/>
        </w:rPr>
      </w:pPr>
      <w:r>
        <w:rPr>
          <w:color w:val="333333"/>
          <w:sz w:val="26"/>
          <w:szCs w:val="26"/>
        </w:rPr>
        <w:t>T</w:t>
      </w:r>
      <w:r w:rsidRPr="004512D4" w:rsidR="00FD471A">
        <w:rPr>
          <w:color w:val="333333"/>
          <w:sz w:val="26"/>
          <w:szCs w:val="26"/>
        </w:rPr>
        <w:t>he </w:t>
      </w:r>
      <w:hyperlink w:history="1" r:id="rId13">
        <w:r w:rsidRPr="004512D4" w:rsidR="00FD471A">
          <w:rPr>
            <w:color w:val="0068AC"/>
            <w:sz w:val="26"/>
            <w:szCs w:val="26"/>
            <w:u w:val="single"/>
          </w:rPr>
          <w:t>Commission</w:t>
        </w:r>
      </w:hyperlink>
      <w:r w:rsidRPr="004512D4" w:rsidR="00FD471A">
        <w:rPr>
          <w:color w:val="333333"/>
          <w:sz w:val="26"/>
          <w:szCs w:val="26"/>
        </w:rPr>
        <w:t> and its staff will independently evaluate environmental information supplied in an application and in comments by the public. Where circumstances indicate that an action may be a major Federal action significantly affecting the quality of the human environment, the Commission:</w:t>
      </w:r>
    </w:p>
    <w:p w:rsidRPr="004512D4" w:rsidR="00FD471A" w:rsidP="00FD471A" w:rsidRDefault="00FD471A" w14:paraId="46A516BB" w14:textId="0552AA69">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a</w:t>
      </w:r>
      <w:r w:rsidRPr="004512D4">
        <w:rPr>
          <w:b/>
          <w:bCs/>
          <w:color w:val="333333"/>
          <w:sz w:val="26"/>
          <w:szCs w:val="26"/>
        </w:rPr>
        <w:t>)</w:t>
      </w:r>
      <w:r w:rsidRPr="004512D4">
        <w:rPr>
          <w:color w:val="333333"/>
          <w:sz w:val="26"/>
          <w:szCs w:val="26"/>
        </w:rPr>
        <w:t> May require an environmental report or other additional environmental information, and</w:t>
      </w:r>
    </w:p>
    <w:p w:rsidRPr="004512D4" w:rsidR="00FD471A" w:rsidP="00FD471A" w:rsidRDefault="00FD471A" w14:paraId="4665D8FA" w14:textId="2933D711">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b</w:t>
      </w:r>
      <w:r w:rsidRPr="004512D4">
        <w:rPr>
          <w:b/>
          <w:bCs/>
          <w:color w:val="333333"/>
          <w:sz w:val="26"/>
          <w:szCs w:val="26"/>
        </w:rPr>
        <w:t>)</w:t>
      </w:r>
      <w:r w:rsidRPr="004512D4">
        <w:rPr>
          <w:color w:val="333333"/>
          <w:sz w:val="26"/>
          <w:szCs w:val="26"/>
        </w:rPr>
        <w:t> Will prepare an </w:t>
      </w:r>
      <w:hyperlink w:history="1" r:id="rId14">
        <w:r w:rsidRPr="004512D4">
          <w:rPr>
            <w:color w:val="0068AC"/>
            <w:sz w:val="26"/>
            <w:szCs w:val="26"/>
            <w:u w:val="single"/>
          </w:rPr>
          <w:t>environmental assessment</w:t>
        </w:r>
      </w:hyperlink>
      <w:r w:rsidRPr="004512D4">
        <w:rPr>
          <w:color w:val="333333"/>
          <w:sz w:val="26"/>
          <w:szCs w:val="26"/>
        </w:rPr>
        <w:t> or an environmental impact statement.</w:t>
      </w:r>
    </w:p>
    <w:p w:rsidRPr="004512D4" w:rsidR="00FD471A" w:rsidP="00FD471A" w:rsidRDefault="00FD471A" w14:paraId="4C41CEE1" w14:textId="7019D670">
      <w:pPr>
        <w:widowControl/>
        <w:shd w:val="clear" w:color="auto" w:fill="FFFFFF"/>
        <w:autoSpaceDE/>
        <w:autoSpaceDN/>
        <w:adjustRightInd/>
        <w:spacing w:after="150"/>
        <w:ind w:left="240"/>
        <w:rPr>
          <w:color w:val="333333"/>
          <w:sz w:val="26"/>
          <w:szCs w:val="26"/>
        </w:rPr>
      </w:pPr>
      <w:r w:rsidRPr="004512D4">
        <w:rPr>
          <w:color w:val="333333"/>
          <w:sz w:val="26"/>
          <w:szCs w:val="26"/>
        </w:rPr>
        <w:t>Such circumstances may exist when the action may have an effect on one of the following:</w:t>
      </w:r>
    </w:p>
    <w:p w:rsidRPr="004512D4" w:rsidR="00FD471A" w:rsidP="00FD471A" w:rsidRDefault="00FD471A" w14:paraId="13AA6256" w14:textId="36F378AF">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a</w:t>
      </w:r>
      <w:r w:rsidRPr="004512D4">
        <w:rPr>
          <w:b/>
          <w:bCs/>
          <w:color w:val="333333"/>
          <w:sz w:val="26"/>
          <w:szCs w:val="26"/>
        </w:rPr>
        <w:t>)</w:t>
      </w:r>
      <w:r w:rsidRPr="004512D4">
        <w:rPr>
          <w:color w:val="333333"/>
          <w:sz w:val="26"/>
          <w:szCs w:val="26"/>
        </w:rPr>
        <w:t> Indian lands;</w:t>
      </w:r>
    </w:p>
    <w:p w:rsidRPr="004512D4" w:rsidR="00FD471A" w:rsidP="00FD471A" w:rsidRDefault="00FD471A" w14:paraId="0A8B337E" w14:textId="55541AA8">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b</w:t>
      </w:r>
      <w:r w:rsidRPr="004512D4">
        <w:rPr>
          <w:b/>
          <w:bCs/>
          <w:color w:val="333333"/>
          <w:sz w:val="26"/>
          <w:szCs w:val="26"/>
        </w:rPr>
        <w:t>)</w:t>
      </w:r>
      <w:r w:rsidRPr="004512D4">
        <w:rPr>
          <w:color w:val="333333"/>
          <w:sz w:val="26"/>
          <w:szCs w:val="26"/>
        </w:rPr>
        <w:t> Wilderness areas;</w:t>
      </w:r>
    </w:p>
    <w:p w:rsidRPr="004512D4" w:rsidR="00FD471A" w:rsidP="00FD471A" w:rsidRDefault="00FD471A" w14:paraId="19432FBC" w14:textId="266FD272">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c</w:t>
      </w:r>
      <w:r w:rsidRPr="004512D4">
        <w:rPr>
          <w:b/>
          <w:bCs/>
          <w:color w:val="333333"/>
          <w:sz w:val="26"/>
          <w:szCs w:val="26"/>
        </w:rPr>
        <w:t>)</w:t>
      </w:r>
      <w:r w:rsidRPr="004512D4">
        <w:rPr>
          <w:color w:val="333333"/>
          <w:sz w:val="26"/>
          <w:szCs w:val="26"/>
        </w:rPr>
        <w:t> Wild and scenic rivers;</w:t>
      </w:r>
    </w:p>
    <w:p w:rsidRPr="004512D4" w:rsidR="00FD471A" w:rsidP="00FD471A" w:rsidRDefault="00FD471A" w14:paraId="418AF34C" w14:textId="2914EC7C">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d</w:t>
      </w:r>
      <w:r w:rsidRPr="004512D4">
        <w:rPr>
          <w:b/>
          <w:bCs/>
          <w:color w:val="333333"/>
          <w:sz w:val="26"/>
          <w:szCs w:val="26"/>
        </w:rPr>
        <w:t>)</w:t>
      </w:r>
      <w:r w:rsidRPr="004512D4">
        <w:rPr>
          <w:color w:val="333333"/>
          <w:sz w:val="26"/>
          <w:szCs w:val="26"/>
        </w:rPr>
        <w:t> Wetlands;</w:t>
      </w:r>
    </w:p>
    <w:p w:rsidRPr="004512D4" w:rsidR="00FD471A" w:rsidP="00FD471A" w:rsidRDefault="00FD471A" w14:paraId="0AA486B3" w14:textId="65247454">
      <w:pPr>
        <w:widowControl/>
        <w:shd w:val="clear" w:color="auto" w:fill="FFFFFF"/>
        <w:autoSpaceDE/>
        <w:autoSpaceDN/>
        <w:adjustRightInd/>
        <w:spacing w:after="150"/>
        <w:ind w:left="480"/>
        <w:rPr>
          <w:color w:val="333333"/>
          <w:sz w:val="26"/>
          <w:szCs w:val="26"/>
        </w:rPr>
      </w:pPr>
      <w:r w:rsidRPr="004512D4">
        <w:rPr>
          <w:b/>
          <w:bCs/>
          <w:color w:val="333333"/>
          <w:sz w:val="26"/>
          <w:szCs w:val="26"/>
        </w:rPr>
        <w:lastRenderedPageBreak/>
        <w:t>(</w:t>
      </w:r>
      <w:r w:rsidR="00C45552">
        <w:rPr>
          <w:b/>
          <w:bCs/>
          <w:color w:val="333333"/>
          <w:sz w:val="26"/>
          <w:szCs w:val="26"/>
        </w:rPr>
        <w:t>e</w:t>
      </w:r>
      <w:r w:rsidRPr="004512D4">
        <w:rPr>
          <w:b/>
          <w:bCs/>
          <w:color w:val="333333"/>
          <w:sz w:val="26"/>
          <w:szCs w:val="26"/>
        </w:rPr>
        <w:t>)</w:t>
      </w:r>
      <w:r w:rsidRPr="004512D4">
        <w:rPr>
          <w:color w:val="333333"/>
          <w:sz w:val="26"/>
          <w:szCs w:val="26"/>
        </w:rPr>
        <w:t> Units of the National Park System, National Refuges, or National Fish Hatcheries;</w:t>
      </w:r>
    </w:p>
    <w:p w:rsidRPr="004512D4" w:rsidR="00FD471A" w:rsidP="00FD471A" w:rsidRDefault="00FD471A" w14:paraId="64D03D91" w14:textId="29324095">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f</w:t>
      </w:r>
      <w:r w:rsidRPr="004512D4">
        <w:rPr>
          <w:b/>
          <w:bCs/>
          <w:color w:val="333333"/>
          <w:sz w:val="26"/>
          <w:szCs w:val="26"/>
        </w:rPr>
        <w:t>)</w:t>
      </w:r>
      <w:r w:rsidRPr="004512D4">
        <w:rPr>
          <w:color w:val="333333"/>
          <w:sz w:val="26"/>
          <w:szCs w:val="26"/>
        </w:rPr>
        <w:t> Anadromous fish or endangered species; or</w:t>
      </w:r>
    </w:p>
    <w:p w:rsidRPr="004512D4" w:rsidR="00FD471A" w:rsidP="00FD471A" w:rsidRDefault="00FD471A" w14:paraId="23D6DAE4" w14:textId="6C859542">
      <w:pPr>
        <w:widowControl/>
        <w:shd w:val="clear" w:color="auto" w:fill="FFFFFF"/>
        <w:autoSpaceDE/>
        <w:autoSpaceDN/>
        <w:adjustRightInd/>
        <w:spacing w:after="150"/>
        <w:ind w:left="480"/>
        <w:rPr>
          <w:color w:val="333333"/>
          <w:sz w:val="26"/>
          <w:szCs w:val="26"/>
        </w:rPr>
      </w:pPr>
      <w:r w:rsidRPr="004512D4">
        <w:rPr>
          <w:b/>
          <w:bCs/>
          <w:color w:val="333333"/>
          <w:sz w:val="26"/>
          <w:szCs w:val="26"/>
        </w:rPr>
        <w:t>(</w:t>
      </w:r>
      <w:r w:rsidR="00C45552">
        <w:rPr>
          <w:b/>
          <w:bCs/>
          <w:color w:val="333333"/>
          <w:sz w:val="26"/>
          <w:szCs w:val="26"/>
        </w:rPr>
        <w:t>g</w:t>
      </w:r>
      <w:r w:rsidRPr="004512D4">
        <w:rPr>
          <w:b/>
          <w:bCs/>
          <w:color w:val="333333"/>
          <w:sz w:val="26"/>
          <w:szCs w:val="26"/>
        </w:rPr>
        <w:t>)</w:t>
      </w:r>
      <w:r w:rsidRPr="004512D4">
        <w:rPr>
          <w:color w:val="333333"/>
          <w:sz w:val="26"/>
          <w:szCs w:val="26"/>
        </w:rPr>
        <w:t> Where the environmental effects are uncertain.</w:t>
      </w:r>
    </w:p>
    <w:p w:rsidRPr="004512D4" w:rsidR="00FD471A" w:rsidP="00FD471A" w:rsidRDefault="00FD471A" w14:paraId="04980FEF" w14:textId="44CE6C56">
      <w:pPr>
        <w:widowControl/>
        <w:shd w:val="clear" w:color="auto" w:fill="FFFFFF"/>
        <w:autoSpaceDE/>
        <w:autoSpaceDN/>
        <w:adjustRightInd/>
        <w:rPr>
          <w:color w:val="333333"/>
          <w:sz w:val="26"/>
          <w:szCs w:val="26"/>
        </w:rPr>
      </w:pPr>
      <w:r w:rsidRPr="004512D4">
        <w:rPr>
          <w:color w:val="333333"/>
          <w:sz w:val="26"/>
          <w:szCs w:val="26"/>
        </w:rPr>
        <w:t>However, the existence of one or more of the above will not automatically require the submission of an environmental report or the preparation of an </w:t>
      </w:r>
      <w:hyperlink w:history="1" r:id="rId15">
        <w:r w:rsidRPr="004512D4">
          <w:rPr>
            <w:color w:val="0068AC"/>
            <w:sz w:val="26"/>
            <w:szCs w:val="26"/>
            <w:u w:val="single"/>
          </w:rPr>
          <w:t>environmental assessment</w:t>
        </w:r>
      </w:hyperlink>
      <w:r w:rsidRPr="004512D4">
        <w:rPr>
          <w:color w:val="333333"/>
          <w:sz w:val="26"/>
          <w:szCs w:val="26"/>
        </w:rPr>
        <w:t> or an environmental impact statement.</w:t>
      </w:r>
    </w:p>
    <w:p w:rsidR="001B0E23" w:rsidP="0064706B" w:rsidRDefault="00A35646" w14:paraId="6941F8EF" w14:textId="51655922">
      <w:pPr>
        <w:rPr>
          <w:sz w:val="26"/>
          <w:szCs w:val="26"/>
        </w:rPr>
      </w:pPr>
      <w:r>
        <w:rPr>
          <w:sz w:val="26"/>
          <w:szCs w:val="26"/>
        </w:rPr>
        <w:t xml:space="preserve"> </w:t>
      </w:r>
    </w:p>
    <w:p w:rsidRPr="00891FC0" w:rsidR="001B0E23" w:rsidP="0064706B" w:rsidRDefault="001B0E23" w14:paraId="5DF5861F" w14:textId="6331C943">
      <w:pPr>
        <w:rPr>
          <w:sz w:val="26"/>
          <w:szCs w:val="26"/>
        </w:rPr>
      </w:pPr>
      <w:r>
        <w:rPr>
          <w:sz w:val="26"/>
          <w:szCs w:val="26"/>
        </w:rPr>
        <w:t>For example, e</w:t>
      </w:r>
      <w:r w:rsidRPr="00891FC0">
        <w:rPr>
          <w:sz w:val="26"/>
          <w:szCs w:val="26"/>
        </w:rPr>
        <w:t>nvironmental concerns play a significant role in the review of certificate construction applications</w:t>
      </w:r>
      <w:r>
        <w:rPr>
          <w:sz w:val="26"/>
          <w:szCs w:val="26"/>
        </w:rPr>
        <w:t xml:space="preserve"> under section 7 of the Natural Gas Act (NGA)</w:t>
      </w:r>
      <w:r w:rsidRPr="00891FC0">
        <w:rPr>
          <w:sz w:val="26"/>
          <w:szCs w:val="26"/>
        </w:rPr>
        <w:t>.</w:t>
      </w:r>
      <w:r w:rsidRPr="00891FC0">
        <w:rPr>
          <w:rStyle w:val="FootnoteReference"/>
          <w:sz w:val="26"/>
          <w:szCs w:val="26"/>
          <w:vertAlign w:val="superscript"/>
        </w:rPr>
        <w:footnoteReference w:id="1"/>
      </w:r>
      <w:r w:rsidRPr="00891FC0">
        <w:rPr>
          <w:sz w:val="26"/>
          <w:szCs w:val="26"/>
        </w:rPr>
        <w:t xml:space="preserve">  FERC </w:t>
      </w:r>
      <w:r>
        <w:rPr>
          <w:sz w:val="26"/>
          <w:szCs w:val="26"/>
        </w:rPr>
        <w:t>must</w:t>
      </w:r>
      <w:r w:rsidRPr="00891FC0">
        <w:rPr>
          <w:sz w:val="26"/>
          <w:szCs w:val="26"/>
        </w:rPr>
        <w:t xml:space="preserve"> balance the benefits of alternative supplies of natural gas with the environmental impact of a project.  Critical to the Commission’s efforts to balance benefits and environmental impacts are the general and project-specific environmental conditions the Commission applies to jurisdictional facilities.</w:t>
      </w:r>
      <w:r w:rsidRPr="00891FC0">
        <w:rPr>
          <w:rStyle w:val="FootnoteReference"/>
          <w:sz w:val="26"/>
          <w:szCs w:val="26"/>
          <w:vertAlign w:val="superscript"/>
        </w:rPr>
        <w:footnoteReference w:id="2"/>
      </w:r>
    </w:p>
    <w:p w:rsidRPr="00891FC0" w:rsidR="001F3ADE" w:rsidP="001F3ADE" w:rsidRDefault="001F3ADE" w14:paraId="095CE0E8" w14:textId="77777777">
      <w:pPr>
        <w:pStyle w:val="FERCparanumber"/>
        <w:numPr>
          <w:ilvl w:val="0"/>
          <w:numId w:val="0"/>
        </w:numPr>
        <w:tabs>
          <w:tab w:val="left" w:pos="720"/>
          <w:tab w:val="left" w:pos="4860"/>
        </w:tabs>
        <w:rPr>
          <w:szCs w:val="26"/>
        </w:rPr>
      </w:pPr>
    </w:p>
    <w:p w:rsidRPr="00891FC0" w:rsidR="009D6B6D" w:rsidP="001D2EC1" w:rsidRDefault="009D6B6D" w14:paraId="31D7969C" w14:textId="77777777">
      <w:pPr>
        <w:pStyle w:val="FERCparanumber"/>
        <w:numPr>
          <w:ilvl w:val="0"/>
          <w:numId w:val="7"/>
        </w:numPr>
        <w:tabs>
          <w:tab w:val="left" w:pos="720"/>
          <w:tab w:val="left" w:pos="4860"/>
        </w:tabs>
        <w:rPr>
          <w:szCs w:val="26"/>
        </w:rPr>
      </w:pPr>
      <w:r w:rsidRPr="00891FC0">
        <w:rPr>
          <w:b/>
          <w:szCs w:val="26"/>
        </w:rPr>
        <w:t>HOW, BY WHOM AND FOR WHAT P</w:t>
      </w:r>
      <w:r w:rsidRPr="00891FC0" w:rsidR="00980E8E">
        <w:rPr>
          <w:b/>
          <w:szCs w:val="26"/>
        </w:rPr>
        <w:t>URPOSE IS THE INFORMATION USED AND THE CONSEQUENCES OF NOT COLLECTING THE INFORMATION</w:t>
      </w:r>
    </w:p>
    <w:p w:rsidRPr="00891FC0" w:rsidR="007722E7" w:rsidP="007722E7" w:rsidRDefault="007722E7" w14:paraId="6CA5D337" w14:textId="77777777">
      <w:pPr>
        <w:rPr>
          <w:sz w:val="26"/>
          <w:szCs w:val="26"/>
        </w:rPr>
      </w:pPr>
    </w:p>
    <w:p w:rsidRPr="00891FC0" w:rsidR="007722E7" w:rsidP="007722E7" w:rsidRDefault="007722E7" w14:paraId="30A4CEA1" w14:textId="071080AC">
      <w:pPr>
        <w:rPr>
          <w:sz w:val="26"/>
          <w:szCs w:val="26"/>
        </w:rPr>
      </w:pPr>
      <w:r w:rsidRPr="00891FC0">
        <w:rPr>
          <w:sz w:val="26"/>
          <w:szCs w:val="26"/>
        </w:rPr>
        <w:t xml:space="preserve">Applicants </w:t>
      </w:r>
      <w:r w:rsidR="001B0E23">
        <w:rPr>
          <w:sz w:val="26"/>
          <w:szCs w:val="26"/>
        </w:rPr>
        <w:t xml:space="preserve">for construction under section 7 of the NGA </w:t>
      </w:r>
      <w:r w:rsidR="004D47F2">
        <w:rPr>
          <w:sz w:val="26"/>
          <w:szCs w:val="26"/>
        </w:rPr>
        <w:t>must</w:t>
      </w:r>
      <w:r w:rsidRPr="00891FC0">
        <w:rPr>
          <w:sz w:val="26"/>
          <w:szCs w:val="26"/>
        </w:rPr>
        <w:t xml:space="preserve"> conduct appropriate studies which are necessary to evaluate the impact of the construction and/or operation of the proposed jurisdictional facilities on human and natural resources and the measures which may be necessary to protect the values of the affected area.  </w:t>
      </w:r>
      <w:r w:rsidR="00A02ECC">
        <w:rPr>
          <w:sz w:val="26"/>
          <w:szCs w:val="26"/>
        </w:rPr>
        <w:t xml:space="preserve"> These studies could include but are not limited to impacts on endangered and threatened species, cultural resources, air quality and noise, and impacts on water resources.</w:t>
      </w:r>
    </w:p>
    <w:p w:rsidRPr="00891FC0" w:rsidR="007722E7" w:rsidP="007722E7" w:rsidRDefault="007722E7" w14:paraId="3D97D4D3" w14:textId="77777777">
      <w:pPr>
        <w:rPr>
          <w:sz w:val="26"/>
          <w:szCs w:val="26"/>
        </w:rPr>
      </w:pPr>
    </w:p>
    <w:p w:rsidRPr="00891FC0" w:rsidR="007722E7" w:rsidP="007722E7" w:rsidRDefault="007722E7" w14:paraId="04CC706F" w14:textId="494D533D">
      <w:pPr>
        <w:rPr>
          <w:sz w:val="26"/>
          <w:szCs w:val="26"/>
        </w:rPr>
      </w:pPr>
      <w:r w:rsidRPr="00891FC0">
        <w:rPr>
          <w:sz w:val="26"/>
          <w:szCs w:val="26"/>
        </w:rPr>
        <w:t>In 2013</w:t>
      </w:r>
      <w:r w:rsidRPr="00891FC0">
        <w:rPr>
          <w:rStyle w:val="FootnoteReference"/>
          <w:sz w:val="26"/>
          <w:szCs w:val="26"/>
          <w:vertAlign w:val="superscript"/>
        </w:rPr>
        <w:footnoteReference w:id="3"/>
      </w:r>
      <w:r w:rsidRPr="00891FC0">
        <w:rPr>
          <w:sz w:val="26"/>
          <w:szCs w:val="26"/>
        </w:rPr>
        <w:t xml:space="preserve">, FERC added new sections in its regulations (18 CFR) under Sections 2.55(c) and 380.15(b)(1) whereby a natural gas company must notify affected landowners at least five days prior to coming onto their property.  The notifications were to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w:t>
      </w:r>
      <w:r w:rsidRPr="00891FC0">
        <w:rPr>
          <w:sz w:val="26"/>
          <w:szCs w:val="26"/>
        </w:rPr>
        <w:lastRenderedPageBreak/>
        <w:t>Helpline, as explained in Section 1b.21(g) of the Commission’s regulations, and the Dispute Resolution Service Helpline number.</w:t>
      </w:r>
      <w:r w:rsidRPr="00891FC0">
        <w:rPr>
          <w:rStyle w:val="FootnoteReference"/>
          <w:sz w:val="26"/>
          <w:szCs w:val="26"/>
          <w:vertAlign w:val="superscript"/>
        </w:rPr>
        <w:footnoteReference w:id="4"/>
      </w:r>
      <w:r w:rsidRPr="00891FC0">
        <w:rPr>
          <w:sz w:val="26"/>
          <w:szCs w:val="26"/>
          <w:vertAlign w:val="superscript"/>
        </w:rPr>
        <w:t xml:space="preserve"> </w:t>
      </w:r>
    </w:p>
    <w:p w:rsidRPr="00891FC0" w:rsidR="007722E7" w:rsidP="007722E7" w:rsidRDefault="007722E7" w14:paraId="3201F445" w14:textId="77777777">
      <w:pPr>
        <w:rPr>
          <w:sz w:val="26"/>
          <w:szCs w:val="26"/>
        </w:rPr>
      </w:pPr>
    </w:p>
    <w:p w:rsidRPr="00891FC0" w:rsidR="007722E7" w:rsidP="007722E7" w:rsidRDefault="007722E7" w14:paraId="1004B969" w14:textId="2A36BB8F">
      <w:pPr>
        <w:rPr>
          <w:sz w:val="26"/>
          <w:szCs w:val="26"/>
        </w:rPr>
      </w:pPr>
      <w:r w:rsidRPr="00891FC0">
        <w:rPr>
          <w:sz w:val="26"/>
          <w:szCs w:val="26"/>
        </w:rPr>
        <w:t xml:space="preserve">FERC defined “affected landowners” as owners of property interests, as noted in their most recent tax notice, whose property is directly affected (i.e. crossed or used) by the proposed activity, including all rights-of-way, facility sites, access roads, pipe and contractor yards, and temporary workspace. </w:t>
      </w:r>
    </w:p>
    <w:p w:rsidRPr="00891FC0" w:rsidR="007722E7" w:rsidP="007722E7" w:rsidRDefault="007722E7" w14:paraId="2049A96B" w14:textId="77777777">
      <w:pPr>
        <w:rPr>
          <w:sz w:val="26"/>
          <w:szCs w:val="26"/>
        </w:rPr>
      </w:pPr>
    </w:p>
    <w:p w:rsidRPr="00891FC0" w:rsidR="008060D2" w:rsidP="007722E7" w:rsidRDefault="007722E7" w14:paraId="597CEEF6" w14:textId="09450F05">
      <w:pPr>
        <w:rPr>
          <w:sz w:val="26"/>
          <w:szCs w:val="26"/>
        </w:rPr>
      </w:pPr>
      <w:r w:rsidRPr="00891FC0">
        <w:rPr>
          <w:sz w:val="26"/>
          <w:szCs w:val="26"/>
        </w:rPr>
        <w:t xml:space="preserve">The Commission collects the bulk of the information under the FERC-577 in order to comply with applicable environmental statutes.  </w:t>
      </w:r>
      <w:r w:rsidR="00395A63">
        <w:rPr>
          <w:sz w:val="26"/>
          <w:szCs w:val="26"/>
        </w:rPr>
        <w:t>FERC-577 cannot be discontinued or conducted less frequently if the Commission is to ensure that it complies with NEPA</w:t>
      </w:r>
      <w:r w:rsidRPr="00891FC0">
        <w:rPr>
          <w:sz w:val="26"/>
          <w:szCs w:val="26"/>
        </w:rPr>
        <w:t xml:space="preserve">.  </w:t>
      </w:r>
      <w:r w:rsidRPr="00891FC0" w:rsidR="00D37DB4">
        <w:rPr>
          <w:sz w:val="26"/>
          <w:szCs w:val="26"/>
        </w:rPr>
        <w:t>FERC</w:t>
      </w:r>
      <w:r w:rsidRPr="00891FC0">
        <w:rPr>
          <w:sz w:val="26"/>
          <w:szCs w:val="26"/>
        </w:rPr>
        <w:t xml:space="preserve"> wants to ensure that construction and operation activities are done in a manner that does not violate FERC’s findings that there are no significant adverse impacts. </w:t>
      </w:r>
    </w:p>
    <w:p w:rsidRPr="00891FC0" w:rsidR="00980E8E" w:rsidP="00980E8E" w:rsidRDefault="00980E8E" w14:paraId="32B2D492" w14:textId="77777777">
      <w:pPr>
        <w:pStyle w:val="FERCparanumber"/>
        <w:numPr>
          <w:ilvl w:val="0"/>
          <w:numId w:val="0"/>
        </w:numPr>
        <w:tabs>
          <w:tab w:val="left" w:pos="720"/>
          <w:tab w:val="left" w:pos="4860"/>
        </w:tabs>
        <w:rPr>
          <w:szCs w:val="26"/>
        </w:rPr>
      </w:pPr>
    </w:p>
    <w:p w:rsidRPr="00891FC0" w:rsidR="00980E8E" w:rsidP="005240A1" w:rsidRDefault="00980E8E" w14:paraId="1191C360" w14:textId="77777777">
      <w:pPr>
        <w:widowControl/>
        <w:numPr>
          <w:ilvl w:val="0"/>
          <w:numId w:val="7"/>
        </w:numPr>
        <w:rPr>
          <w:sz w:val="26"/>
          <w:szCs w:val="26"/>
        </w:rPr>
      </w:pPr>
      <w:r w:rsidRPr="00891FC0">
        <w:rPr>
          <w:b/>
          <w:sz w:val="26"/>
          <w:szCs w:val="26"/>
        </w:rPr>
        <w:t>DESCRIBE ANY CONSIDERATION OF THE USE OF IMPROVED INFORMATION TECHNOLOGY TO REDUCE BURDEN AND THE TECHNICAL OR LEGAL OBSTACLES TO REDUCING BURDEN</w:t>
      </w:r>
    </w:p>
    <w:p w:rsidRPr="00891FC0" w:rsidR="00980E8E" w:rsidP="00980E8E" w:rsidRDefault="00980E8E" w14:paraId="200107A7" w14:textId="77777777">
      <w:pPr>
        <w:rPr>
          <w:sz w:val="26"/>
          <w:szCs w:val="26"/>
        </w:rPr>
      </w:pPr>
    </w:p>
    <w:p w:rsidRPr="00891FC0" w:rsidR="00042ECE" w:rsidP="00042ECE" w:rsidRDefault="00042ECE" w14:paraId="0EA87705" w14:textId="3E1EEBD2">
      <w:pPr>
        <w:rPr>
          <w:sz w:val="26"/>
          <w:szCs w:val="26"/>
        </w:rPr>
      </w:pPr>
      <w:r w:rsidRPr="00891FC0">
        <w:rPr>
          <w:sz w:val="26"/>
          <w:szCs w:val="26"/>
        </w:rPr>
        <w:t xml:space="preserve">There is an ongoing effort to increase the use of improved information technology in order to reduce the compliance burden.  The FERC-577 materials may be eFiled through FERC’s eFiling system.  [See </w:t>
      </w:r>
      <w:hyperlink w:history="1" r:id="rId16">
        <w:r w:rsidRPr="00891FC0">
          <w:rPr>
            <w:rStyle w:val="Hyperlink"/>
            <w:sz w:val="26"/>
            <w:szCs w:val="26"/>
          </w:rPr>
          <w:t>http://www.ferc.gov/docs-filing/efiling/filing.pdf</w:t>
        </w:r>
      </w:hyperlink>
      <w:r w:rsidRPr="00891FC0">
        <w:rPr>
          <w:sz w:val="26"/>
          <w:szCs w:val="26"/>
        </w:rPr>
        <w:t xml:space="preserve"> for more information.]</w:t>
      </w:r>
    </w:p>
    <w:p w:rsidRPr="00891FC0" w:rsidR="00042ECE" w:rsidP="00042ECE" w:rsidRDefault="00042ECE" w14:paraId="6FEAA67F" w14:textId="77777777">
      <w:pPr>
        <w:rPr>
          <w:sz w:val="26"/>
          <w:szCs w:val="26"/>
        </w:rPr>
      </w:pPr>
    </w:p>
    <w:p w:rsidRPr="00891FC0" w:rsidR="005240A1" w:rsidP="00042ECE" w:rsidRDefault="00042ECE" w14:paraId="307B8A29" w14:textId="304B18F8">
      <w:pPr>
        <w:rPr>
          <w:sz w:val="26"/>
          <w:szCs w:val="26"/>
        </w:rPr>
      </w:pPr>
      <w:r w:rsidRPr="00891FC0">
        <w:rPr>
          <w:sz w:val="26"/>
          <w:szCs w:val="26"/>
        </w:rPr>
        <w:t xml:space="preserve">For the existing FERC-577 requirements, the majority of the application filings made in accordance with </w:t>
      </w:r>
      <w:r w:rsidR="00753ED9">
        <w:rPr>
          <w:sz w:val="26"/>
          <w:szCs w:val="26"/>
        </w:rPr>
        <w:t xml:space="preserve">NGA </w:t>
      </w:r>
      <w:r w:rsidRPr="00891FC0">
        <w:rPr>
          <w:sz w:val="26"/>
          <w:szCs w:val="26"/>
        </w:rPr>
        <w:t>sections 7(a) and 7(c) are filed electronically.  However, due to the complexity of the exhibits, maps, and projects, for some of the filings, up to three additional paper copies may be required for staff review, processing, and collaboration.  As additional uses of information technology (including geospatial information systems) are implemented, FERC may be able to reduce or eliminate the need for the additional paper copies.</w:t>
      </w:r>
    </w:p>
    <w:p w:rsidRPr="00891FC0" w:rsidR="00042ECE" w:rsidP="00042ECE" w:rsidRDefault="00042ECE" w14:paraId="1133AECD" w14:textId="77777777">
      <w:pPr>
        <w:rPr>
          <w:sz w:val="26"/>
          <w:szCs w:val="26"/>
        </w:rPr>
      </w:pPr>
    </w:p>
    <w:p w:rsidRPr="00891FC0" w:rsidR="009D6B6D" w:rsidP="005240A1" w:rsidRDefault="009D6B6D" w14:paraId="0E702588" w14:textId="77777777">
      <w:pPr>
        <w:pStyle w:val="FERCparanumber"/>
        <w:numPr>
          <w:ilvl w:val="0"/>
          <w:numId w:val="7"/>
        </w:numPr>
        <w:rPr>
          <w:szCs w:val="26"/>
        </w:rPr>
      </w:pPr>
      <w:r w:rsidRPr="00891FC0">
        <w:rPr>
          <w:b/>
          <w:szCs w:val="26"/>
        </w:rPr>
        <w:t>DESCRIBE EFFORTS TO IDENTIFY DUPLICATON AND SHOW SPECIFICALLY WHY ANY SIMILAR INFORMATION ALREADY AVAILABLE CANNOT BE USED OR MODIFIED FOR USE FOR THE PURPOSE(S) DESCRIBED IN INSTRUCTION NO. 2.</w:t>
      </w:r>
    </w:p>
    <w:p w:rsidRPr="00891FC0" w:rsidR="00BD4039" w:rsidP="00BD4039" w:rsidRDefault="00BD4039" w14:paraId="7F5C95B0" w14:textId="77777777">
      <w:pPr>
        <w:pStyle w:val="FERCparanumber"/>
        <w:numPr>
          <w:ilvl w:val="0"/>
          <w:numId w:val="0"/>
        </w:numPr>
        <w:rPr>
          <w:b/>
          <w:szCs w:val="26"/>
        </w:rPr>
      </w:pPr>
    </w:p>
    <w:p w:rsidRPr="00891FC0" w:rsidR="00BD4039" w:rsidP="00042ECE" w:rsidRDefault="00042ECE" w14:paraId="44C363AB" w14:textId="1A52693F">
      <w:pPr>
        <w:rPr>
          <w:sz w:val="26"/>
          <w:szCs w:val="26"/>
        </w:rPr>
      </w:pPr>
      <w:r w:rsidRPr="00891FC0">
        <w:rPr>
          <w:sz w:val="26"/>
          <w:szCs w:val="26"/>
        </w:rPr>
        <w:t xml:space="preserve">Filing requirements are periodically reviewed as information collection expiration dates arise or as the Commission may deem necessary in carrying out its regulatory responsibilities under the </w:t>
      </w:r>
      <w:r w:rsidR="00586224">
        <w:rPr>
          <w:sz w:val="26"/>
          <w:szCs w:val="26"/>
        </w:rPr>
        <w:t>NGA</w:t>
      </w:r>
      <w:r w:rsidRPr="00891FC0">
        <w:rPr>
          <w:sz w:val="26"/>
          <w:szCs w:val="26"/>
        </w:rPr>
        <w:t xml:space="preserve"> in an effort to alleviate duplication.  All Commission </w:t>
      </w:r>
      <w:r w:rsidRPr="00891FC0">
        <w:rPr>
          <w:sz w:val="26"/>
          <w:szCs w:val="26"/>
        </w:rPr>
        <w:lastRenderedPageBreak/>
        <w:t>information collections are subject to analysis by Commission staff and are examined for redundancy.  There is no other source of this information</w:t>
      </w:r>
      <w:r w:rsidRPr="00891FC0" w:rsidR="008060D2">
        <w:rPr>
          <w:sz w:val="26"/>
          <w:szCs w:val="26"/>
        </w:rPr>
        <w:t xml:space="preserve">. </w:t>
      </w:r>
    </w:p>
    <w:p w:rsidRPr="00891FC0" w:rsidR="008060D2" w:rsidP="00BD4039" w:rsidRDefault="008060D2" w14:paraId="01E02908" w14:textId="77777777">
      <w:pPr>
        <w:pStyle w:val="FERCparanumber"/>
        <w:numPr>
          <w:ilvl w:val="0"/>
          <w:numId w:val="0"/>
        </w:numPr>
        <w:rPr>
          <w:szCs w:val="26"/>
        </w:rPr>
      </w:pPr>
    </w:p>
    <w:p w:rsidRPr="00891FC0" w:rsidR="009D6B6D" w:rsidP="005240A1" w:rsidRDefault="009D6B6D" w14:paraId="16D376F5" w14:textId="77777777">
      <w:pPr>
        <w:pStyle w:val="FERCparanumber"/>
        <w:numPr>
          <w:ilvl w:val="0"/>
          <w:numId w:val="7"/>
        </w:numPr>
        <w:rPr>
          <w:szCs w:val="26"/>
        </w:rPr>
      </w:pPr>
      <w:r w:rsidRPr="00891FC0">
        <w:rPr>
          <w:b/>
          <w:szCs w:val="26"/>
        </w:rPr>
        <w:t>METHODS USED TO MINIMIZE BURDEN IN COLLECTION OF INFORMATION INVOLVING SMALL ENTITIES</w:t>
      </w:r>
      <w:r w:rsidRPr="00891FC0">
        <w:rPr>
          <w:szCs w:val="26"/>
        </w:rPr>
        <w:t xml:space="preserve"> </w:t>
      </w:r>
    </w:p>
    <w:p w:rsidRPr="00891FC0" w:rsidR="009D6B6D" w:rsidP="001D2EC1" w:rsidRDefault="009D6B6D" w14:paraId="498754B1" w14:textId="77777777">
      <w:pPr>
        <w:widowControl/>
        <w:ind w:left="1440"/>
        <w:rPr>
          <w:sz w:val="26"/>
          <w:szCs w:val="26"/>
        </w:rPr>
      </w:pPr>
    </w:p>
    <w:p w:rsidRPr="00891FC0" w:rsidR="008060D2" w:rsidP="008060D2" w:rsidRDefault="00042ECE" w14:paraId="6A972740" w14:textId="7D59A227">
      <w:pPr>
        <w:rPr>
          <w:sz w:val="26"/>
          <w:szCs w:val="26"/>
        </w:rPr>
      </w:pPr>
      <w:r w:rsidRPr="00891FC0">
        <w:rPr>
          <w:sz w:val="26"/>
          <w:szCs w:val="26"/>
        </w:rPr>
        <w:t>There are no special provisions or methods for reducing burden on any small entities.</w:t>
      </w:r>
    </w:p>
    <w:p w:rsidRPr="00891FC0" w:rsidR="005240A1" w:rsidP="005240A1" w:rsidRDefault="005240A1" w14:paraId="2329B0A1" w14:textId="77777777">
      <w:pPr>
        <w:pStyle w:val="FERCparanumber"/>
        <w:numPr>
          <w:ilvl w:val="0"/>
          <w:numId w:val="0"/>
        </w:numPr>
        <w:tabs>
          <w:tab w:val="num" w:pos="0"/>
        </w:tabs>
        <w:rPr>
          <w:szCs w:val="26"/>
        </w:rPr>
      </w:pPr>
    </w:p>
    <w:p w:rsidRPr="00891FC0" w:rsidR="009D6B6D" w:rsidP="005240A1" w:rsidRDefault="009D6B6D" w14:paraId="1169CF0E" w14:textId="77777777">
      <w:pPr>
        <w:pStyle w:val="FERCparanumber"/>
        <w:numPr>
          <w:ilvl w:val="0"/>
          <w:numId w:val="7"/>
        </w:numPr>
        <w:rPr>
          <w:szCs w:val="26"/>
        </w:rPr>
      </w:pPr>
      <w:r w:rsidRPr="00891FC0">
        <w:rPr>
          <w:b/>
          <w:szCs w:val="26"/>
        </w:rPr>
        <w:t>CONSEQUENCE TO FEDERAL PROGRAM IF COLLECTION WERE CONDUCTED LESS FREQUENTLY</w:t>
      </w:r>
    </w:p>
    <w:p w:rsidRPr="00891FC0" w:rsidR="00BB6095" w:rsidP="00BB6095" w:rsidRDefault="00BB6095" w14:paraId="23391944" w14:textId="77777777">
      <w:pPr>
        <w:pStyle w:val="FERCparanumber"/>
        <w:numPr>
          <w:ilvl w:val="0"/>
          <w:numId w:val="0"/>
        </w:numPr>
        <w:rPr>
          <w:b/>
          <w:szCs w:val="26"/>
        </w:rPr>
      </w:pPr>
    </w:p>
    <w:p w:rsidRPr="00891FC0" w:rsidR="00042ECE" w:rsidP="00042ECE" w:rsidRDefault="00042ECE" w14:paraId="34381A90" w14:textId="77777777">
      <w:pPr>
        <w:rPr>
          <w:sz w:val="26"/>
          <w:szCs w:val="26"/>
        </w:rPr>
      </w:pPr>
      <w:r w:rsidRPr="00891FC0">
        <w:rPr>
          <w:sz w:val="26"/>
          <w:szCs w:val="26"/>
        </w:rPr>
        <w:t>FERC-577 data collections are required for statutory purposes and cannot be discontinued or collected less frequently.  Generally, the information submitted to the Commission for FERC-577 is event driven.  The information to be submitted in accordance with Commission regulations includes draft environmental material in accordance with the provisions of Part 380 of FERC’s regulations in order to implement the Commission’s procedures under NEPA.</w:t>
      </w:r>
    </w:p>
    <w:p w:rsidRPr="00891FC0" w:rsidR="00042ECE" w:rsidP="00042ECE" w:rsidRDefault="00042ECE" w14:paraId="675FD25D" w14:textId="77777777">
      <w:pPr>
        <w:rPr>
          <w:sz w:val="26"/>
          <w:szCs w:val="26"/>
        </w:rPr>
      </w:pPr>
    </w:p>
    <w:p w:rsidRPr="00891FC0" w:rsidR="00042ECE" w:rsidP="00042ECE" w:rsidRDefault="00042ECE" w14:paraId="621621A2" w14:textId="3BA82FB8">
      <w:pPr>
        <w:rPr>
          <w:sz w:val="26"/>
          <w:szCs w:val="26"/>
        </w:rPr>
      </w:pPr>
      <w:r w:rsidRPr="00891FC0">
        <w:rPr>
          <w:sz w:val="26"/>
          <w:szCs w:val="26"/>
        </w:rPr>
        <w:t xml:space="preserve">Without such information, the Commission would be unable to fulfill its statutory responsibilities under the NGA, </w:t>
      </w:r>
      <w:r w:rsidR="00586224">
        <w:rPr>
          <w:sz w:val="26"/>
          <w:szCs w:val="26"/>
        </w:rPr>
        <w:t>Natural Gas Policy Act (</w:t>
      </w:r>
      <w:r w:rsidRPr="00891FC0">
        <w:rPr>
          <w:sz w:val="26"/>
          <w:szCs w:val="26"/>
        </w:rPr>
        <w:t>NGPA</w:t>
      </w:r>
      <w:r w:rsidR="00586224">
        <w:rPr>
          <w:sz w:val="26"/>
          <w:szCs w:val="26"/>
        </w:rPr>
        <w:t>)</w:t>
      </w:r>
      <w:r w:rsidRPr="00732D92" w:rsidR="00586224">
        <w:rPr>
          <w:rStyle w:val="FootnoteReference"/>
          <w:sz w:val="26"/>
          <w:szCs w:val="26"/>
          <w:vertAlign w:val="superscript"/>
        </w:rPr>
        <w:footnoteReference w:id="5"/>
      </w:r>
      <w:r w:rsidRPr="00891FC0">
        <w:rPr>
          <w:sz w:val="26"/>
          <w:szCs w:val="26"/>
        </w:rPr>
        <w:t>, NEPA, and the Energy Policy Act of 2005.</w:t>
      </w:r>
      <w:r w:rsidRPr="00732D92" w:rsidR="00D66812">
        <w:rPr>
          <w:rStyle w:val="FootnoteReference"/>
          <w:sz w:val="26"/>
          <w:szCs w:val="26"/>
          <w:vertAlign w:val="superscript"/>
        </w:rPr>
        <w:footnoteReference w:id="6"/>
      </w:r>
      <w:r w:rsidRPr="00891FC0">
        <w:rPr>
          <w:sz w:val="26"/>
          <w:szCs w:val="26"/>
        </w:rPr>
        <w:t xml:space="preserve">  Specifically, these responsibilities include ensuring company activities remain consistent with the public interest, which is specified in the NGA and inherent in the other statutes.  </w:t>
      </w:r>
    </w:p>
    <w:p w:rsidRPr="00891FC0" w:rsidR="00BB6095" w:rsidP="00BB6095" w:rsidRDefault="00BB6095" w14:paraId="4F0A656F" w14:textId="77777777">
      <w:pPr>
        <w:pStyle w:val="FERCparanumber"/>
        <w:numPr>
          <w:ilvl w:val="0"/>
          <w:numId w:val="0"/>
        </w:numPr>
        <w:rPr>
          <w:szCs w:val="26"/>
        </w:rPr>
      </w:pPr>
    </w:p>
    <w:p w:rsidRPr="00891FC0" w:rsidR="00BB6095" w:rsidP="005240A1" w:rsidRDefault="00BB6095" w14:paraId="5CE22EF6" w14:textId="77777777">
      <w:pPr>
        <w:pStyle w:val="FERCparanumber"/>
        <w:numPr>
          <w:ilvl w:val="0"/>
          <w:numId w:val="7"/>
        </w:numPr>
        <w:rPr>
          <w:szCs w:val="26"/>
        </w:rPr>
      </w:pPr>
      <w:r w:rsidRPr="00891FC0">
        <w:rPr>
          <w:b/>
          <w:szCs w:val="26"/>
        </w:rPr>
        <w:t>EXPLAIN ANY SPECIAL CIRCUMSTANCES RELATING TO THE INFORMATION</w:t>
      </w:r>
    </w:p>
    <w:p w:rsidRPr="00891FC0" w:rsidR="00BB6095" w:rsidP="00BB6095" w:rsidRDefault="00BB6095" w14:paraId="6C3072D3" w14:textId="77777777">
      <w:pPr>
        <w:pStyle w:val="FERCparanumber"/>
        <w:numPr>
          <w:ilvl w:val="0"/>
          <w:numId w:val="0"/>
        </w:numPr>
        <w:rPr>
          <w:b/>
          <w:szCs w:val="26"/>
        </w:rPr>
      </w:pPr>
    </w:p>
    <w:p w:rsidRPr="00891FC0" w:rsidR="00042ECE" w:rsidP="00042ECE" w:rsidRDefault="00042ECE" w14:paraId="145EB399" w14:textId="3F9F2A95">
      <w:pPr>
        <w:rPr>
          <w:sz w:val="26"/>
          <w:szCs w:val="26"/>
        </w:rPr>
      </w:pPr>
      <w:r w:rsidRPr="00891FC0">
        <w:rPr>
          <w:sz w:val="26"/>
          <w:szCs w:val="26"/>
        </w:rPr>
        <w:t>In general, FERC-577 meets all of the requirements in OMB’s regulations.  Because the landowner notification requirement is event driven, some respondents may have to notify landowners more often than quarterly.  The Commission considers this necessary in order to provide landowners with notification when work is being done on their property.</w:t>
      </w:r>
    </w:p>
    <w:p w:rsidRPr="00891FC0" w:rsidR="00042ECE" w:rsidP="00042ECE" w:rsidRDefault="00042ECE" w14:paraId="101CB4A6" w14:textId="77777777">
      <w:pPr>
        <w:rPr>
          <w:sz w:val="26"/>
          <w:szCs w:val="26"/>
        </w:rPr>
      </w:pPr>
    </w:p>
    <w:p w:rsidRPr="00891FC0" w:rsidR="00BB6095" w:rsidP="00042ECE" w:rsidRDefault="00FA5F94" w14:paraId="19B1F23B" w14:textId="76E57FF6">
      <w:pPr>
        <w:rPr>
          <w:sz w:val="26"/>
          <w:szCs w:val="26"/>
        </w:rPr>
      </w:pPr>
      <w:r w:rsidRPr="00891FC0">
        <w:rPr>
          <w:sz w:val="26"/>
          <w:szCs w:val="26"/>
        </w:rPr>
        <w:t>Three paper copies may be required f</w:t>
      </w:r>
      <w:r w:rsidRPr="00891FC0" w:rsidR="00042ECE">
        <w:rPr>
          <w:sz w:val="26"/>
          <w:szCs w:val="26"/>
        </w:rPr>
        <w:t xml:space="preserve">or the </w:t>
      </w:r>
      <w:r w:rsidRPr="00891FC0" w:rsidR="00BA2EE0">
        <w:rPr>
          <w:sz w:val="26"/>
          <w:szCs w:val="26"/>
        </w:rPr>
        <w:t>other requirements related to the FERC-577 information collection</w:t>
      </w:r>
      <w:r w:rsidRPr="00891FC0" w:rsidR="00042ECE">
        <w:rPr>
          <w:sz w:val="26"/>
          <w:szCs w:val="26"/>
        </w:rPr>
        <w:t xml:space="preserve"> </w:t>
      </w:r>
      <w:r w:rsidRPr="00891FC0">
        <w:rPr>
          <w:sz w:val="26"/>
          <w:szCs w:val="26"/>
        </w:rPr>
        <w:t>(depending on the item filed)</w:t>
      </w:r>
      <w:r w:rsidRPr="00891FC0" w:rsidR="00042ECE">
        <w:rPr>
          <w:sz w:val="26"/>
          <w:szCs w:val="26"/>
        </w:rPr>
        <w:t xml:space="preserve"> for staff review, processing, and collaboration</w:t>
      </w:r>
      <w:r w:rsidRPr="00891FC0" w:rsidR="00CB3EA0">
        <w:rPr>
          <w:sz w:val="26"/>
          <w:szCs w:val="26"/>
        </w:rPr>
        <w:t>.</w:t>
      </w:r>
      <w:r w:rsidRPr="00891FC0" w:rsidR="00BB6095">
        <w:rPr>
          <w:sz w:val="26"/>
          <w:szCs w:val="26"/>
        </w:rPr>
        <w:t xml:space="preserve"> </w:t>
      </w:r>
    </w:p>
    <w:p w:rsidRPr="00891FC0" w:rsidR="00BB6095" w:rsidP="00BB6095" w:rsidRDefault="00BB6095" w14:paraId="5AA6725C" w14:textId="77777777">
      <w:pPr>
        <w:pStyle w:val="FERCparanumber"/>
        <w:numPr>
          <w:ilvl w:val="0"/>
          <w:numId w:val="0"/>
        </w:numPr>
        <w:rPr>
          <w:szCs w:val="26"/>
        </w:rPr>
      </w:pPr>
    </w:p>
    <w:p w:rsidRPr="00891FC0" w:rsidR="009D6B6D" w:rsidP="001D2EC1" w:rsidRDefault="00BB6095" w14:paraId="3E7E24B7" w14:textId="77777777">
      <w:pPr>
        <w:pStyle w:val="FERCparanumber"/>
        <w:numPr>
          <w:ilvl w:val="0"/>
          <w:numId w:val="7"/>
        </w:numPr>
        <w:rPr>
          <w:szCs w:val="26"/>
        </w:rPr>
      </w:pPr>
      <w:r w:rsidRPr="00891FC0">
        <w:rPr>
          <w:b/>
          <w:szCs w:val="26"/>
        </w:rPr>
        <w:t>DESCRIBE EFFORTS TO CONSULT OUTSIDE THE AGENCY: SUMMARIZE PUBLIC COMMENTS AND THE AGENCY’S RESPONSE TO THESE COMMENTS</w:t>
      </w:r>
    </w:p>
    <w:p w:rsidRPr="00891FC0" w:rsidR="00BB6095" w:rsidP="00BB6095" w:rsidRDefault="00BB6095" w14:paraId="08534C89" w14:textId="77777777">
      <w:pPr>
        <w:pStyle w:val="FERCparanumber"/>
        <w:numPr>
          <w:ilvl w:val="0"/>
          <w:numId w:val="0"/>
        </w:numPr>
        <w:rPr>
          <w:b/>
          <w:szCs w:val="26"/>
        </w:rPr>
      </w:pPr>
    </w:p>
    <w:p w:rsidR="00BB6095" w:rsidP="00BB6095" w:rsidRDefault="00BB6095" w14:paraId="7EABE541" w14:textId="52AA0441">
      <w:pPr>
        <w:rPr>
          <w:sz w:val="26"/>
          <w:szCs w:val="26"/>
        </w:rPr>
      </w:pPr>
      <w:r w:rsidRPr="00891FC0">
        <w:rPr>
          <w:sz w:val="26"/>
          <w:szCs w:val="26"/>
        </w:rPr>
        <w:t>In accordance with OMB requirements, the Commission published a 60-day notice</w:t>
      </w:r>
      <w:bookmarkStart w:name="_Ref332712251" w:id="2"/>
      <w:r w:rsidRPr="00891FC0">
        <w:rPr>
          <w:rStyle w:val="FootnoteReference"/>
          <w:sz w:val="26"/>
          <w:szCs w:val="26"/>
          <w:vertAlign w:val="superscript"/>
        </w:rPr>
        <w:footnoteReference w:id="7"/>
      </w:r>
      <w:bookmarkEnd w:id="2"/>
      <w:r w:rsidRPr="00891FC0">
        <w:rPr>
          <w:sz w:val="26"/>
          <w:szCs w:val="26"/>
        </w:rPr>
        <w:t xml:space="preserve"> to the public regarding this information collection on </w:t>
      </w:r>
      <w:r w:rsidRPr="00891FC0" w:rsidR="00891FC0">
        <w:rPr>
          <w:sz w:val="26"/>
          <w:szCs w:val="26"/>
        </w:rPr>
        <w:t>November 4, 2019</w:t>
      </w:r>
      <w:r w:rsidR="00211C71">
        <w:rPr>
          <w:sz w:val="26"/>
          <w:szCs w:val="26"/>
        </w:rPr>
        <w:t xml:space="preserve">.  </w:t>
      </w:r>
      <w:r w:rsidRPr="00891FC0">
        <w:rPr>
          <w:sz w:val="26"/>
          <w:szCs w:val="26"/>
        </w:rPr>
        <w:t xml:space="preserve">Within the public notice, the Commission noted that it would be requesting a three-year extension of the public reporting burden with no change to the existing requirements concerning the collection of data.  The Commission received </w:t>
      </w:r>
      <w:r w:rsidRPr="00211C71">
        <w:rPr>
          <w:sz w:val="26"/>
          <w:szCs w:val="26"/>
        </w:rPr>
        <w:t>no</w:t>
      </w:r>
      <w:r w:rsidRPr="00891FC0">
        <w:rPr>
          <w:sz w:val="26"/>
          <w:szCs w:val="26"/>
        </w:rPr>
        <w:t xml:space="preserve"> comments.  </w:t>
      </w:r>
    </w:p>
    <w:p w:rsidR="00211C71" w:rsidP="00BB6095" w:rsidRDefault="00211C71" w14:paraId="5F722154" w14:textId="38758D0D">
      <w:pPr>
        <w:rPr>
          <w:sz w:val="26"/>
          <w:szCs w:val="26"/>
        </w:rPr>
      </w:pPr>
    </w:p>
    <w:p w:rsidRPr="00891FC0" w:rsidR="00211C71" w:rsidP="00BB6095" w:rsidRDefault="00211C71" w14:paraId="10B0F707" w14:textId="70A3A6E5">
      <w:pPr>
        <w:rPr>
          <w:sz w:val="26"/>
          <w:szCs w:val="26"/>
        </w:rPr>
      </w:pPr>
      <w:r>
        <w:rPr>
          <w:sz w:val="26"/>
          <w:szCs w:val="26"/>
        </w:rPr>
        <w:t>The Commission will publish a 30-day notice to the public.</w:t>
      </w:r>
    </w:p>
    <w:p w:rsidRPr="00891FC0" w:rsidR="00BB6095" w:rsidP="00BB6095" w:rsidRDefault="00BB6095" w14:paraId="2386E560" w14:textId="77777777">
      <w:pPr>
        <w:pStyle w:val="FERCparanumber"/>
        <w:numPr>
          <w:ilvl w:val="0"/>
          <w:numId w:val="0"/>
        </w:numPr>
        <w:rPr>
          <w:szCs w:val="26"/>
        </w:rPr>
      </w:pPr>
    </w:p>
    <w:p w:rsidRPr="00891FC0" w:rsidR="009D6B6D" w:rsidP="001D2EC1" w:rsidRDefault="00BB6095" w14:paraId="091A69F9" w14:textId="77777777">
      <w:pPr>
        <w:pStyle w:val="FERCparanumber"/>
        <w:numPr>
          <w:ilvl w:val="0"/>
          <w:numId w:val="7"/>
        </w:numPr>
        <w:rPr>
          <w:szCs w:val="26"/>
        </w:rPr>
      </w:pPr>
      <w:r w:rsidRPr="00891FC0">
        <w:rPr>
          <w:b/>
          <w:szCs w:val="26"/>
        </w:rPr>
        <w:t>EXPLAIN ANY PAYMENT OR GIFTS TO RESPONDENTS</w:t>
      </w:r>
    </w:p>
    <w:p w:rsidRPr="00891FC0" w:rsidR="00BB6095" w:rsidP="00BB6095" w:rsidRDefault="00BB6095" w14:paraId="55601D9E" w14:textId="77777777">
      <w:pPr>
        <w:pStyle w:val="FERCparanumber"/>
        <w:numPr>
          <w:ilvl w:val="0"/>
          <w:numId w:val="0"/>
        </w:numPr>
        <w:rPr>
          <w:b/>
          <w:szCs w:val="26"/>
        </w:rPr>
      </w:pPr>
    </w:p>
    <w:p w:rsidRPr="00891FC0" w:rsidR="00BB6095" w:rsidP="00BB6095" w:rsidRDefault="00BB6095" w14:paraId="635D1E06" w14:textId="520716E5">
      <w:pPr>
        <w:widowControl/>
        <w:rPr>
          <w:sz w:val="26"/>
          <w:szCs w:val="26"/>
        </w:rPr>
      </w:pPr>
      <w:r w:rsidRPr="00891FC0">
        <w:rPr>
          <w:sz w:val="26"/>
          <w:szCs w:val="26"/>
        </w:rPr>
        <w:t xml:space="preserve">There are no payments or gifts to respondents </w:t>
      </w:r>
      <w:r w:rsidRPr="00891FC0" w:rsidR="007B025D">
        <w:rPr>
          <w:sz w:val="26"/>
          <w:szCs w:val="26"/>
        </w:rPr>
        <w:t>of</w:t>
      </w:r>
      <w:r w:rsidRPr="00891FC0">
        <w:rPr>
          <w:sz w:val="26"/>
          <w:szCs w:val="26"/>
        </w:rPr>
        <w:t xml:space="preserve"> this collection.</w:t>
      </w:r>
    </w:p>
    <w:p w:rsidRPr="00891FC0" w:rsidR="00BB6095" w:rsidP="00BB6095" w:rsidRDefault="00BB6095" w14:paraId="200271A7" w14:textId="77777777">
      <w:pPr>
        <w:pStyle w:val="FERCparanumber"/>
        <w:numPr>
          <w:ilvl w:val="0"/>
          <w:numId w:val="0"/>
        </w:numPr>
        <w:rPr>
          <w:szCs w:val="26"/>
        </w:rPr>
      </w:pPr>
    </w:p>
    <w:p w:rsidRPr="00891FC0" w:rsidR="009D6B6D" w:rsidP="001D2EC1" w:rsidRDefault="00BB6095" w14:paraId="18CEDA1A" w14:textId="77777777">
      <w:pPr>
        <w:pStyle w:val="FERCparanumber"/>
        <w:numPr>
          <w:ilvl w:val="0"/>
          <w:numId w:val="7"/>
        </w:numPr>
        <w:rPr>
          <w:szCs w:val="26"/>
        </w:rPr>
      </w:pPr>
      <w:r w:rsidRPr="00891FC0">
        <w:rPr>
          <w:b/>
          <w:szCs w:val="26"/>
        </w:rPr>
        <w:t>DESCRIBE ANY ASSURANCE OF CONFIDENTIALITY PROVIDED TO RESPONDENTS</w:t>
      </w:r>
    </w:p>
    <w:p w:rsidR="00211C71" w:rsidP="00351242" w:rsidRDefault="00211C71" w14:paraId="49A96EC2" w14:textId="77777777">
      <w:pPr>
        <w:spacing w:line="20" w:lineRule="atLeast"/>
        <w:rPr>
          <w:sz w:val="26"/>
          <w:szCs w:val="26"/>
        </w:rPr>
      </w:pPr>
    </w:p>
    <w:p w:rsidRPr="00537F9E" w:rsidR="00351242" w:rsidP="00351242" w:rsidRDefault="00351242" w14:paraId="1405673A" w14:textId="4C3934BF">
      <w:pPr>
        <w:spacing w:line="20" w:lineRule="atLeast"/>
        <w:rPr>
          <w:sz w:val="26"/>
          <w:szCs w:val="26"/>
        </w:rPr>
      </w:pPr>
      <w:r w:rsidRPr="00CC4FE3">
        <w:rPr>
          <w:sz w:val="26"/>
          <w:szCs w:val="26"/>
        </w:rPr>
        <w:t xml:space="preserve">The information submitted to the Commission is public information and therefore is not considered confidential.  </w:t>
      </w:r>
      <w:r w:rsidRPr="00537F9E">
        <w:rPr>
          <w:sz w:val="26"/>
          <w:szCs w:val="26"/>
        </w:rPr>
        <w:t>However, a company may request confidential treatment of some or all parts of the FERC-5</w:t>
      </w:r>
      <w:r>
        <w:rPr>
          <w:sz w:val="26"/>
          <w:szCs w:val="26"/>
        </w:rPr>
        <w:t>7</w:t>
      </w:r>
      <w:r w:rsidRPr="00537F9E">
        <w:rPr>
          <w:sz w:val="26"/>
          <w:szCs w:val="26"/>
        </w:rPr>
        <w:t>7 requirements under the Commission regulations at 18 C.F.R. 388.112.  Each request for confidential treatment will be reviewed by the Commission on a case-by-case basis.</w:t>
      </w:r>
    </w:p>
    <w:p w:rsidRPr="00891FC0" w:rsidR="00351242" w:rsidP="00BB6095" w:rsidRDefault="00351242" w14:paraId="4D31269A" w14:textId="2EE809EF">
      <w:pPr>
        <w:pStyle w:val="FERCparanumber"/>
        <w:numPr>
          <w:ilvl w:val="0"/>
          <w:numId w:val="0"/>
        </w:numPr>
        <w:rPr>
          <w:b/>
          <w:szCs w:val="26"/>
        </w:rPr>
      </w:pPr>
    </w:p>
    <w:p w:rsidRPr="00891FC0" w:rsidR="009D6B6D" w:rsidP="001D2EC1" w:rsidRDefault="00BB6095" w14:paraId="0F599F44" w14:textId="6387DEE9">
      <w:pPr>
        <w:pStyle w:val="FERCparanumber"/>
        <w:numPr>
          <w:ilvl w:val="0"/>
          <w:numId w:val="7"/>
        </w:numPr>
        <w:rPr>
          <w:szCs w:val="26"/>
        </w:rPr>
      </w:pPr>
      <w:r w:rsidRPr="00891FC0">
        <w:rPr>
          <w:b/>
          <w:szCs w:val="26"/>
        </w:rPr>
        <w:t>PROVIDE ADDITIONAL JUSTIFICATION FOR ANY QUESTIONS OF A SENSITIVE NATURE</w:t>
      </w:r>
      <w:r w:rsidRPr="00891FC0" w:rsidR="00860C58">
        <w:rPr>
          <w:b/>
          <w:szCs w:val="26"/>
        </w:rPr>
        <w:t>, SUCH AS SEXUAL BEHAVIOR AND ATTITUDES, RELIGIOUS BELIEFS, AND OTHER MATTERS THAT ARE COMMONLY CONSIDERED PRIVATE</w:t>
      </w:r>
    </w:p>
    <w:p w:rsidRPr="00891FC0" w:rsidR="00BB6095" w:rsidP="00BB6095" w:rsidRDefault="00BB6095" w14:paraId="7C3F9D96" w14:textId="77777777">
      <w:pPr>
        <w:pStyle w:val="FERCparanumber"/>
        <w:numPr>
          <w:ilvl w:val="0"/>
          <w:numId w:val="0"/>
        </w:numPr>
        <w:rPr>
          <w:b/>
          <w:szCs w:val="26"/>
        </w:rPr>
      </w:pPr>
    </w:p>
    <w:p w:rsidRPr="00891FC0" w:rsidR="00BB6095" w:rsidP="00BB6095" w:rsidRDefault="00BB6095" w14:paraId="2F8D71F0" w14:textId="77777777">
      <w:pPr>
        <w:widowControl/>
        <w:rPr>
          <w:b/>
          <w:sz w:val="26"/>
          <w:szCs w:val="26"/>
        </w:rPr>
      </w:pPr>
      <w:r w:rsidRPr="00891FC0">
        <w:rPr>
          <w:sz w:val="26"/>
          <w:szCs w:val="26"/>
        </w:rPr>
        <w:t xml:space="preserve">There are no questions of a sensitive nature associated with the reporting requirements.  </w:t>
      </w:r>
    </w:p>
    <w:p w:rsidRPr="00891FC0" w:rsidR="00BB6095" w:rsidP="00BB6095" w:rsidRDefault="00BB6095" w14:paraId="6058D422" w14:textId="77777777">
      <w:pPr>
        <w:pStyle w:val="FERCparanumber"/>
        <w:numPr>
          <w:ilvl w:val="0"/>
          <w:numId w:val="0"/>
        </w:numPr>
        <w:rPr>
          <w:szCs w:val="26"/>
        </w:rPr>
      </w:pPr>
    </w:p>
    <w:p w:rsidRPr="00891FC0" w:rsidR="00BB6095" w:rsidP="001D2EC1" w:rsidRDefault="00BB6095" w14:paraId="4ACF1549" w14:textId="77777777">
      <w:pPr>
        <w:pStyle w:val="FERCparanumber"/>
        <w:numPr>
          <w:ilvl w:val="0"/>
          <w:numId w:val="7"/>
        </w:numPr>
        <w:rPr>
          <w:szCs w:val="26"/>
        </w:rPr>
      </w:pPr>
      <w:r w:rsidRPr="00891FC0">
        <w:rPr>
          <w:b/>
          <w:szCs w:val="26"/>
        </w:rPr>
        <w:t>ESTIMATED BURDEN COLLECTION OF INFORMATION</w:t>
      </w:r>
    </w:p>
    <w:p w:rsidR="00351242" w:rsidP="00351242" w:rsidRDefault="00351242" w14:paraId="47866B9B" w14:textId="77777777">
      <w:pPr>
        <w:spacing w:line="20" w:lineRule="atLeast"/>
        <w:rPr>
          <w:b/>
          <w:szCs w:val="26"/>
        </w:rPr>
      </w:pPr>
    </w:p>
    <w:p w:rsidRPr="00140F17" w:rsidR="00351242" w:rsidP="00351242" w:rsidRDefault="00351242" w14:paraId="68D049B5" w14:textId="6FE1E120">
      <w:pPr>
        <w:spacing w:line="20" w:lineRule="atLeast"/>
        <w:rPr>
          <w:sz w:val="26"/>
        </w:rPr>
      </w:pPr>
      <w:r w:rsidRPr="00140F17">
        <w:rPr>
          <w:sz w:val="26"/>
        </w:rPr>
        <w:t>The Commission estimates the annual public reporting burden</w:t>
      </w:r>
      <w:r w:rsidRPr="004512D4">
        <w:rPr>
          <w:sz w:val="26"/>
          <w:szCs w:val="26"/>
          <w:vertAlign w:val="superscript"/>
        </w:rPr>
        <w:footnoteReference w:id="8"/>
      </w:r>
      <w:r w:rsidRPr="003038B7">
        <w:rPr>
          <w:sz w:val="26"/>
        </w:rPr>
        <w:t xml:space="preserve"> </w:t>
      </w:r>
      <w:r w:rsidRPr="00140F17">
        <w:rPr>
          <w:sz w:val="26"/>
        </w:rPr>
        <w:t>and</w:t>
      </w:r>
      <w:r w:rsidRPr="00140F17">
        <w:rPr>
          <w:sz w:val="26"/>
          <w:szCs w:val="26"/>
        </w:rPr>
        <w:t xml:space="preserve"> cost</w:t>
      </w:r>
      <w:r w:rsidRPr="00140F17">
        <w:rPr>
          <w:sz w:val="26"/>
          <w:szCs w:val="26"/>
          <w:vertAlign w:val="superscript"/>
        </w:rPr>
        <w:footnoteReference w:id="9"/>
      </w:r>
      <w:r w:rsidRPr="00140F17">
        <w:rPr>
          <w:sz w:val="26"/>
        </w:rPr>
        <w:t xml:space="preserve"> for the information collection as:</w:t>
      </w:r>
    </w:p>
    <w:p w:rsidRPr="00891FC0" w:rsidR="00351242" w:rsidP="00BB6095" w:rsidRDefault="00351242" w14:paraId="7FBA9233" w14:textId="77777777">
      <w:pPr>
        <w:pStyle w:val="FERCparanumber"/>
        <w:numPr>
          <w:ilvl w:val="0"/>
          <w:numId w:val="0"/>
        </w:numPr>
        <w:rPr>
          <w:b/>
          <w:szCs w:val="26"/>
        </w:rPr>
      </w:pPr>
    </w:p>
    <w:tbl>
      <w:tblPr>
        <w:tblW w:w="5780"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70"/>
        <w:gridCol w:w="1671"/>
        <w:gridCol w:w="1582"/>
        <w:gridCol w:w="1409"/>
        <w:gridCol w:w="1310"/>
        <w:gridCol w:w="1671"/>
        <w:gridCol w:w="1496"/>
      </w:tblGrid>
      <w:tr w:rsidRPr="00891FC0" w:rsidR="00714117" w:rsidTr="004512D4" w14:paraId="52D1BE0E" w14:textId="77777777">
        <w:trPr>
          <w:cantSplit/>
        </w:trPr>
        <w:tc>
          <w:tcPr>
            <w:tcW w:w="5000" w:type="pct"/>
            <w:gridSpan w:val="7"/>
            <w:shd w:val="clear" w:color="auto" w:fill="D9D9D9"/>
          </w:tcPr>
          <w:p w:rsidRPr="00891FC0" w:rsidR="00714117" w:rsidP="00714117" w:rsidRDefault="00714117" w14:paraId="7B464BAA" w14:textId="77777777">
            <w:pPr>
              <w:widowControl/>
              <w:autoSpaceDE/>
              <w:autoSpaceDN/>
              <w:adjustRightInd/>
              <w:jc w:val="center"/>
              <w:rPr>
                <w:rFonts w:eastAsia="Calibri"/>
                <w:b/>
                <w:sz w:val="26"/>
                <w:szCs w:val="26"/>
              </w:rPr>
            </w:pPr>
            <w:r w:rsidRPr="00891FC0">
              <w:rPr>
                <w:rFonts w:eastAsia="Calibri"/>
                <w:b/>
                <w:sz w:val="26"/>
                <w:szCs w:val="26"/>
              </w:rPr>
              <w:t>FERC-577 (Natural Gas Facilities: Environmental Review and Compliance)</w:t>
            </w:r>
          </w:p>
        </w:tc>
      </w:tr>
      <w:tr w:rsidRPr="00891FC0" w:rsidR="003038B7" w:rsidTr="004512D4" w14:paraId="2B4B5030" w14:textId="77777777">
        <w:trPr>
          <w:cantSplit/>
        </w:trPr>
        <w:tc>
          <w:tcPr>
            <w:tcW w:w="772" w:type="pct"/>
            <w:shd w:val="clear" w:color="auto" w:fill="D9D9D9"/>
          </w:tcPr>
          <w:p w:rsidRPr="00891FC0" w:rsidR="00714117" w:rsidP="00714117" w:rsidRDefault="00714117" w14:paraId="5374FE52" w14:textId="77777777">
            <w:pPr>
              <w:widowControl/>
              <w:autoSpaceDE/>
              <w:autoSpaceDN/>
              <w:adjustRightInd/>
              <w:jc w:val="center"/>
              <w:rPr>
                <w:rFonts w:eastAsia="Calibri"/>
                <w:b/>
                <w:sz w:val="26"/>
                <w:szCs w:val="26"/>
              </w:rPr>
            </w:pPr>
          </w:p>
        </w:tc>
        <w:tc>
          <w:tcPr>
            <w:tcW w:w="773" w:type="pct"/>
            <w:shd w:val="clear" w:color="auto" w:fill="D9D9D9"/>
            <w:vAlign w:val="bottom"/>
          </w:tcPr>
          <w:p w:rsidRPr="00891FC0" w:rsidR="00714117" w:rsidP="00714117" w:rsidRDefault="00714117" w14:paraId="4A4D6475" w14:textId="77777777">
            <w:pPr>
              <w:widowControl/>
              <w:autoSpaceDE/>
              <w:autoSpaceDN/>
              <w:adjustRightInd/>
              <w:jc w:val="center"/>
              <w:rPr>
                <w:rFonts w:eastAsia="Calibri"/>
                <w:b/>
                <w:sz w:val="26"/>
                <w:szCs w:val="26"/>
              </w:rPr>
            </w:pPr>
            <w:r w:rsidRPr="00891FC0">
              <w:rPr>
                <w:rFonts w:eastAsia="Calibri"/>
                <w:b/>
                <w:sz w:val="26"/>
                <w:szCs w:val="26"/>
              </w:rPr>
              <w:t>Number of Respondents</w:t>
            </w:r>
            <w:r w:rsidRPr="00891FC0">
              <w:rPr>
                <w:rFonts w:eastAsia="Calibri"/>
                <w:b/>
                <w:sz w:val="26"/>
                <w:szCs w:val="26"/>
              </w:rPr>
              <w:br/>
              <w:t>(1)</w:t>
            </w:r>
          </w:p>
        </w:tc>
        <w:tc>
          <w:tcPr>
            <w:tcW w:w="732" w:type="pct"/>
            <w:shd w:val="clear" w:color="auto" w:fill="D9D9D9"/>
            <w:vAlign w:val="bottom"/>
          </w:tcPr>
          <w:p w:rsidRPr="00891FC0" w:rsidR="00714117" w:rsidP="00714117" w:rsidRDefault="00714117" w14:paraId="1613C016" w14:textId="77777777">
            <w:pPr>
              <w:widowControl/>
              <w:autoSpaceDE/>
              <w:autoSpaceDN/>
              <w:adjustRightInd/>
              <w:jc w:val="center"/>
              <w:rPr>
                <w:rFonts w:eastAsia="Calibri"/>
                <w:b/>
                <w:sz w:val="26"/>
                <w:szCs w:val="26"/>
              </w:rPr>
            </w:pPr>
            <w:r w:rsidRPr="00891FC0">
              <w:rPr>
                <w:rFonts w:eastAsia="Calibri"/>
                <w:b/>
                <w:sz w:val="26"/>
                <w:szCs w:val="26"/>
              </w:rPr>
              <w:t>Annual Number of Responses per Respondent</w:t>
            </w:r>
          </w:p>
          <w:p w:rsidRPr="00891FC0" w:rsidR="00714117" w:rsidP="00714117" w:rsidRDefault="00714117" w14:paraId="0EBCCED5" w14:textId="77777777">
            <w:pPr>
              <w:widowControl/>
              <w:autoSpaceDE/>
              <w:autoSpaceDN/>
              <w:adjustRightInd/>
              <w:jc w:val="center"/>
              <w:rPr>
                <w:rFonts w:eastAsia="Calibri"/>
                <w:b/>
                <w:sz w:val="26"/>
                <w:szCs w:val="26"/>
              </w:rPr>
            </w:pPr>
            <w:r w:rsidRPr="00891FC0">
              <w:rPr>
                <w:rFonts w:eastAsia="Calibri"/>
                <w:b/>
                <w:sz w:val="26"/>
                <w:szCs w:val="26"/>
              </w:rPr>
              <w:t>(2)</w:t>
            </w:r>
          </w:p>
        </w:tc>
        <w:tc>
          <w:tcPr>
            <w:tcW w:w="652" w:type="pct"/>
            <w:shd w:val="clear" w:color="auto" w:fill="D9D9D9"/>
            <w:vAlign w:val="bottom"/>
          </w:tcPr>
          <w:p w:rsidRPr="00891FC0" w:rsidR="00714117" w:rsidP="00714117" w:rsidRDefault="00714117" w14:paraId="7C5775C0" w14:textId="77777777">
            <w:pPr>
              <w:widowControl/>
              <w:autoSpaceDE/>
              <w:autoSpaceDN/>
              <w:adjustRightInd/>
              <w:jc w:val="center"/>
              <w:rPr>
                <w:rFonts w:eastAsia="Calibri"/>
                <w:b/>
                <w:sz w:val="26"/>
                <w:szCs w:val="26"/>
              </w:rPr>
            </w:pPr>
            <w:r w:rsidRPr="00891FC0">
              <w:rPr>
                <w:rFonts w:eastAsia="Calibri"/>
                <w:b/>
                <w:sz w:val="26"/>
                <w:szCs w:val="26"/>
              </w:rPr>
              <w:t>Total Number of Responses (1)*(2)=(3)</w:t>
            </w:r>
          </w:p>
        </w:tc>
        <w:tc>
          <w:tcPr>
            <w:tcW w:w="606" w:type="pct"/>
            <w:shd w:val="clear" w:color="auto" w:fill="D9D9D9"/>
            <w:vAlign w:val="bottom"/>
          </w:tcPr>
          <w:p w:rsidRPr="00891FC0" w:rsidR="00E40B7B" w:rsidP="00714117" w:rsidRDefault="00714117" w14:paraId="77BC4582" w14:textId="77777777">
            <w:pPr>
              <w:widowControl/>
              <w:autoSpaceDE/>
              <w:autoSpaceDN/>
              <w:adjustRightInd/>
              <w:jc w:val="center"/>
              <w:rPr>
                <w:rFonts w:eastAsia="Calibri"/>
                <w:b/>
                <w:sz w:val="26"/>
                <w:szCs w:val="26"/>
              </w:rPr>
            </w:pPr>
            <w:r w:rsidRPr="00891FC0">
              <w:rPr>
                <w:rFonts w:eastAsia="Calibri"/>
                <w:b/>
                <w:sz w:val="26"/>
                <w:szCs w:val="26"/>
              </w:rPr>
              <w:t xml:space="preserve">Average Burden &amp; Cost </w:t>
            </w:r>
            <w:r w:rsidRPr="00891FC0" w:rsidR="00E40B7B">
              <w:rPr>
                <w:rFonts w:eastAsia="Calibri"/>
                <w:b/>
                <w:sz w:val="26"/>
                <w:szCs w:val="26"/>
              </w:rPr>
              <w:t>($)</w:t>
            </w:r>
          </w:p>
          <w:p w:rsidRPr="00891FC0" w:rsidR="00714117" w:rsidP="00714117" w:rsidRDefault="00714117" w14:paraId="424D45AE" w14:textId="7573C28D">
            <w:pPr>
              <w:widowControl/>
              <w:autoSpaceDE/>
              <w:autoSpaceDN/>
              <w:adjustRightInd/>
              <w:jc w:val="center"/>
              <w:rPr>
                <w:rFonts w:eastAsia="Calibri"/>
                <w:b/>
                <w:sz w:val="26"/>
                <w:szCs w:val="26"/>
              </w:rPr>
            </w:pPr>
            <w:r w:rsidRPr="00891FC0">
              <w:rPr>
                <w:rFonts w:eastAsia="Calibri"/>
                <w:b/>
                <w:sz w:val="26"/>
                <w:szCs w:val="26"/>
              </w:rPr>
              <w:t>Per Response</w:t>
            </w:r>
          </w:p>
          <w:p w:rsidRPr="00891FC0" w:rsidR="00714117" w:rsidP="00714117" w:rsidRDefault="00714117" w14:paraId="2976F2AA" w14:textId="77777777">
            <w:pPr>
              <w:widowControl/>
              <w:autoSpaceDE/>
              <w:autoSpaceDN/>
              <w:adjustRightInd/>
              <w:jc w:val="center"/>
              <w:rPr>
                <w:rFonts w:eastAsia="Calibri"/>
                <w:b/>
                <w:sz w:val="26"/>
                <w:szCs w:val="26"/>
              </w:rPr>
            </w:pPr>
            <w:r w:rsidRPr="00891FC0">
              <w:rPr>
                <w:rFonts w:eastAsia="Calibri"/>
                <w:b/>
                <w:sz w:val="26"/>
                <w:szCs w:val="26"/>
              </w:rPr>
              <w:t>(4)</w:t>
            </w:r>
          </w:p>
        </w:tc>
        <w:tc>
          <w:tcPr>
            <w:tcW w:w="773" w:type="pct"/>
            <w:shd w:val="clear" w:color="auto" w:fill="D9D9D9"/>
            <w:vAlign w:val="bottom"/>
          </w:tcPr>
          <w:p w:rsidRPr="00891FC0" w:rsidR="00714117" w:rsidP="00714117" w:rsidRDefault="00714117" w14:paraId="53481E0D" w14:textId="0CC37AC0">
            <w:pPr>
              <w:widowControl/>
              <w:autoSpaceDE/>
              <w:autoSpaceDN/>
              <w:adjustRightInd/>
              <w:jc w:val="center"/>
              <w:rPr>
                <w:rFonts w:eastAsia="Calibri"/>
                <w:b/>
                <w:sz w:val="26"/>
                <w:szCs w:val="26"/>
              </w:rPr>
            </w:pPr>
            <w:r w:rsidRPr="00891FC0">
              <w:rPr>
                <w:rFonts w:eastAsia="Calibri"/>
                <w:b/>
                <w:sz w:val="26"/>
                <w:szCs w:val="26"/>
              </w:rPr>
              <w:t>Total Annual Burden Hours &amp; Total Annual Cost</w:t>
            </w:r>
          </w:p>
          <w:p w:rsidRPr="00891FC0" w:rsidR="00E40B7B" w:rsidP="00714117" w:rsidRDefault="00E40B7B" w14:paraId="4248C83B" w14:textId="353FFBB3">
            <w:pPr>
              <w:widowControl/>
              <w:autoSpaceDE/>
              <w:autoSpaceDN/>
              <w:adjustRightInd/>
              <w:jc w:val="center"/>
              <w:rPr>
                <w:rFonts w:eastAsia="Calibri"/>
                <w:b/>
                <w:sz w:val="26"/>
                <w:szCs w:val="26"/>
              </w:rPr>
            </w:pPr>
            <w:r w:rsidRPr="00891FC0">
              <w:rPr>
                <w:rFonts w:eastAsia="Calibri"/>
                <w:b/>
                <w:sz w:val="26"/>
                <w:szCs w:val="26"/>
              </w:rPr>
              <w:t>($)</w:t>
            </w:r>
          </w:p>
          <w:p w:rsidRPr="00891FC0" w:rsidR="00714117" w:rsidP="00714117" w:rsidRDefault="00714117" w14:paraId="10B5BEB4" w14:textId="77777777">
            <w:pPr>
              <w:widowControl/>
              <w:autoSpaceDE/>
              <w:autoSpaceDN/>
              <w:adjustRightInd/>
              <w:jc w:val="center"/>
              <w:rPr>
                <w:rFonts w:eastAsia="Calibri"/>
                <w:b/>
                <w:sz w:val="26"/>
                <w:szCs w:val="26"/>
              </w:rPr>
            </w:pPr>
            <w:r w:rsidRPr="00891FC0">
              <w:rPr>
                <w:rFonts w:eastAsia="Calibri"/>
                <w:b/>
                <w:sz w:val="26"/>
                <w:szCs w:val="26"/>
              </w:rPr>
              <w:t>(3)*(4)=(5)</w:t>
            </w:r>
          </w:p>
        </w:tc>
        <w:tc>
          <w:tcPr>
            <w:tcW w:w="692" w:type="pct"/>
            <w:shd w:val="clear" w:color="auto" w:fill="D9D9D9"/>
            <w:vAlign w:val="bottom"/>
          </w:tcPr>
          <w:p w:rsidRPr="00891FC0" w:rsidR="00714117" w:rsidP="00714117" w:rsidRDefault="00714117" w14:paraId="2761BB09" w14:textId="77777777">
            <w:pPr>
              <w:widowControl/>
              <w:autoSpaceDE/>
              <w:autoSpaceDN/>
              <w:adjustRightInd/>
              <w:jc w:val="center"/>
              <w:rPr>
                <w:rFonts w:eastAsia="Calibri"/>
                <w:b/>
                <w:sz w:val="26"/>
                <w:szCs w:val="26"/>
              </w:rPr>
            </w:pPr>
            <w:r w:rsidRPr="00891FC0">
              <w:rPr>
                <w:rFonts w:eastAsia="Calibri"/>
                <w:b/>
                <w:sz w:val="26"/>
                <w:szCs w:val="26"/>
              </w:rPr>
              <w:t>Cost per Respondent</w:t>
            </w:r>
          </w:p>
          <w:p w:rsidRPr="00891FC0" w:rsidR="00714117" w:rsidP="00714117" w:rsidRDefault="00714117" w14:paraId="6B511239" w14:textId="77777777">
            <w:pPr>
              <w:widowControl/>
              <w:autoSpaceDE/>
              <w:autoSpaceDN/>
              <w:adjustRightInd/>
              <w:jc w:val="center"/>
              <w:rPr>
                <w:rFonts w:eastAsia="Calibri"/>
                <w:b/>
                <w:sz w:val="26"/>
                <w:szCs w:val="26"/>
              </w:rPr>
            </w:pPr>
            <w:r w:rsidRPr="00891FC0">
              <w:rPr>
                <w:rFonts w:eastAsia="Calibri"/>
                <w:b/>
                <w:sz w:val="26"/>
                <w:szCs w:val="26"/>
              </w:rPr>
              <w:t xml:space="preserve"> ($)</w:t>
            </w:r>
          </w:p>
          <w:p w:rsidRPr="00891FC0" w:rsidR="00714117" w:rsidP="00714117" w:rsidRDefault="00714117" w14:paraId="2034F943" w14:textId="77777777">
            <w:pPr>
              <w:widowControl/>
              <w:autoSpaceDE/>
              <w:autoSpaceDN/>
              <w:adjustRightInd/>
              <w:jc w:val="center"/>
              <w:rPr>
                <w:rFonts w:eastAsia="Calibri"/>
                <w:b/>
                <w:sz w:val="26"/>
                <w:szCs w:val="26"/>
              </w:rPr>
            </w:pPr>
            <w:r w:rsidRPr="00891FC0">
              <w:rPr>
                <w:rFonts w:eastAsia="Calibri"/>
                <w:b/>
                <w:sz w:val="26"/>
                <w:szCs w:val="26"/>
              </w:rPr>
              <w:t>(5)÷(1)</w:t>
            </w:r>
          </w:p>
        </w:tc>
      </w:tr>
      <w:tr w:rsidRPr="00891FC0" w:rsidR="003038B7" w:rsidTr="004512D4" w14:paraId="12D256F6" w14:textId="77777777">
        <w:trPr>
          <w:cantSplit/>
        </w:trPr>
        <w:tc>
          <w:tcPr>
            <w:tcW w:w="772" w:type="pct"/>
            <w:vAlign w:val="center"/>
          </w:tcPr>
          <w:p w:rsidRPr="00891FC0" w:rsidR="00E40B7B" w:rsidP="003038B7" w:rsidRDefault="00E40B7B" w14:paraId="03501AE8" w14:textId="77777777">
            <w:pPr>
              <w:widowControl/>
              <w:autoSpaceDE/>
              <w:autoSpaceDN/>
              <w:adjustRightInd/>
              <w:rPr>
                <w:rFonts w:eastAsia="Calibri"/>
                <w:sz w:val="26"/>
                <w:szCs w:val="26"/>
              </w:rPr>
            </w:pPr>
            <w:r w:rsidRPr="00891FC0">
              <w:rPr>
                <w:rFonts w:eastAsia="Calibri"/>
                <w:sz w:val="26"/>
                <w:szCs w:val="26"/>
              </w:rPr>
              <w:t>Gas Pipeline Certificates</w:t>
            </w:r>
            <w:r w:rsidRPr="00891FC0">
              <w:rPr>
                <w:rFonts w:eastAsia="Calibri"/>
                <w:sz w:val="26"/>
                <w:szCs w:val="26"/>
                <w:vertAlign w:val="superscript"/>
              </w:rPr>
              <w:footnoteReference w:id="10"/>
            </w:r>
          </w:p>
        </w:tc>
        <w:tc>
          <w:tcPr>
            <w:tcW w:w="773" w:type="pct"/>
            <w:vAlign w:val="center"/>
          </w:tcPr>
          <w:p w:rsidRPr="004512D4" w:rsidR="00E40B7B" w:rsidP="003038B7" w:rsidRDefault="00E40B7B" w14:paraId="2976512C" w14:textId="4F89CFAF">
            <w:pPr>
              <w:widowControl/>
              <w:autoSpaceDE/>
              <w:autoSpaceDN/>
              <w:adjustRightInd/>
              <w:jc w:val="right"/>
              <w:rPr>
                <w:rFonts w:eastAsia="Calibri"/>
              </w:rPr>
            </w:pPr>
            <w:r w:rsidRPr="004512D4">
              <w:t>101</w:t>
            </w:r>
          </w:p>
        </w:tc>
        <w:tc>
          <w:tcPr>
            <w:tcW w:w="732" w:type="pct"/>
            <w:vAlign w:val="center"/>
          </w:tcPr>
          <w:p w:rsidRPr="004512D4" w:rsidR="00E40B7B" w:rsidP="003038B7" w:rsidRDefault="00E40B7B" w14:paraId="3B14C1FA" w14:textId="74F158FE">
            <w:pPr>
              <w:widowControl/>
              <w:autoSpaceDE/>
              <w:autoSpaceDN/>
              <w:adjustRightInd/>
              <w:jc w:val="right"/>
              <w:rPr>
                <w:rFonts w:eastAsia="Calibri"/>
              </w:rPr>
            </w:pPr>
            <w:r w:rsidRPr="004512D4">
              <w:t>16</w:t>
            </w:r>
          </w:p>
        </w:tc>
        <w:tc>
          <w:tcPr>
            <w:tcW w:w="652" w:type="pct"/>
            <w:vAlign w:val="center"/>
          </w:tcPr>
          <w:p w:rsidRPr="004512D4" w:rsidR="00E40B7B" w:rsidP="003038B7" w:rsidRDefault="00E40B7B" w14:paraId="2662681E" w14:textId="69F0021B">
            <w:pPr>
              <w:widowControl/>
              <w:autoSpaceDE/>
              <w:autoSpaceDN/>
              <w:adjustRightInd/>
              <w:jc w:val="right"/>
              <w:rPr>
                <w:rFonts w:eastAsia="Calibri"/>
              </w:rPr>
            </w:pPr>
            <w:r w:rsidRPr="004512D4">
              <w:t>1,616</w:t>
            </w:r>
          </w:p>
        </w:tc>
        <w:tc>
          <w:tcPr>
            <w:tcW w:w="606" w:type="pct"/>
            <w:vAlign w:val="center"/>
          </w:tcPr>
          <w:p w:rsidRPr="004512D4" w:rsidR="00E40B7B" w:rsidP="003038B7" w:rsidRDefault="00E40B7B" w14:paraId="61CECFA8" w14:textId="378DAD23">
            <w:pPr>
              <w:widowControl/>
              <w:autoSpaceDE/>
              <w:autoSpaceDN/>
              <w:adjustRightInd/>
              <w:jc w:val="right"/>
              <w:rPr>
                <w:rFonts w:eastAsia="Calibri"/>
              </w:rPr>
            </w:pPr>
            <w:r w:rsidRPr="004512D4">
              <w:t>193.518 hours; $15,481</w:t>
            </w:r>
          </w:p>
        </w:tc>
        <w:tc>
          <w:tcPr>
            <w:tcW w:w="773" w:type="pct"/>
            <w:vAlign w:val="center"/>
          </w:tcPr>
          <w:p w:rsidRPr="004512D4" w:rsidR="00E40B7B" w:rsidP="003038B7" w:rsidRDefault="00E40B7B" w14:paraId="07F0935E" w14:textId="5137DDB2">
            <w:pPr>
              <w:widowControl/>
              <w:autoSpaceDE/>
              <w:autoSpaceDN/>
              <w:adjustRightInd/>
              <w:jc w:val="right"/>
              <w:rPr>
                <w:rFonts w:eastAsia="Calibri"/>
              </w:rPr>
            </w:pPr>
            <w:r w:rsidRPr="004512D4">
              <w:t>312,725 hours; $25,018,007</w:t>
            </w:r>
          </w:p>
        </w:tc>
        <w:tc>
          <w:tcPr>
            <w:tcW w:w="692" w:type="pct"/>
            <w:vAlign w:val="center"/>
          </w:tcPr>
          <w:p w:rsidRPr="004512D4" w:rsidR="00E40B7B" w:rsidP="003038B7" w:rsidRDefault="00E40B7B" w14:paraId="75568251" w14:textId="6740E887">
            <w:pPr>
              <w:widowControl/>
              <w:autoSpaceDE/>
              <w:autoSpaceDN/>
              <w:adjustRightInd/>
              <w:jc w:val="right"/>
              <w:rPr>
                <w:rFonts w:eastAsia="Calibri"/>
              </w:rPr>
            </w:pPr>
            <w:r w:rsidRPr="004512D4">
              <w:t>$247,703</w:t>
            </w:r>
          </w:p>
        </w:tc>
      </w:tr>
      <w:tr w:rsidRPr="00891FC0" w:rsidR="003038B7" w:rsidTr="004512D4" w14:paraId="1FE203A6" w14:textId="77777777">
        <w:trPr>
          <w:cantSplit/>
        </w:trPr>
        <w:tc>
          <w:tcPr>
            <w:tcW w:w="772" w:type="pct"/>
            <w:vAlign w:val="center"/>
          </w:tcPr>
          <w:p w:rsidRPr="00891FC0" w:rsidR="00E40B7B" w:rsidP="003038B7" w:rsidRDefault="00E40B7B" w14:paraId="2A5EE6D2" w14:textId="77777777">
            <w:pPr>
              <w:widowControl/>
              <w:autoSpaceDE/>
              <w:autoSpaceDN/>
              <w:adjustRightInd/>
              <w:rPr>
                <w:rFonts w:eastAsia="Calibri"/>
                <w:sz w:val="26"/>
                <w:szCs w:val="26"/>
              </w:rPr>
            </w:pPr>
            <w:r w:rsidRPr="00891FC0">
              <w:rPr>
                <w:rFonts w:eastAsia="Calibri"/>
                <w:sz w:val="26"/>
                <w:szCs w:val="26"/>
              </w:rPr>
              <w:t>Landowner Notification</w:t>
            </w:r>
            <w:r w:rsidRPr="00891FC0">
              <w:rPr>
                <w:rFonts w:eastAsia="Calibri"/>
                <w:sz w:val="26"/>
                <w:szCs w:val="26"/>
                <w:vertAlign w:val="superscript"/>
              </w:rPr>
              <w:footnoteReference w:id="11"/>
            </w:r>
          </w:p>
        </w:tc>
        <w:tc>
          <w:tcPr>
            <w:tcW w:w="773" w:type="pct"/>
            <w:vAlign w:val="center"/>
          </w:tcPr>
          <w:p w:rsidRPr="004512D4" w:rsidR="00E40B7B" w:rsidP="003038B7" w:rsidRDefault="00E40B7B" w14:paraId="15C9DCC2" w14:textId="6D454BC6">
            <w:pPr>
              <w:widowControl/>
              <w:autoSpaceDE/>
              <w:autoSpaceDN/>
              <w:adjustRightInd/>
              <w:jc w:val="right"/>
              <w:rPr>
                <w:rFonts w:eastAsia="Calibri"/>
              </w:rPr>
            </w:pPr>
            <w:r w:rsidRPr="004512D4">
              <w:t>164</w:t>
            </w:r>
          </w:p>
        </w:tc>
        <w:tc>
          <w:tcPr>
            <w:tcW w:w="732" w:type="pct"/>
            <w:vAlign w:val="center"/>
          </w:tcPr>
          <w:p w:rsidRPr="004512D4" w:rsidR="00E40B7B" w:rsidP="003038B7" w:rsidRDefault="00E40B7B" w14:paraId="7C26C97A" w14:textId="1678D4A8">
            <w:pPr>
              <w:widowControl/>
              <w:autoSpaceDE/>
              <w:autoSpaceDN/>
              <w:adjustRightInd/>
              <w:jc w:val="right"/>
              <w:rPr>
                <w:rFonts w:eastAsia="Calibri"/>
              </w:rPr>
            </w:pPr>
            <w:r w:rsidRPr="004512D4">
              <w:t>144</w:t>
            </w:r>
          </w:p>
        </w:tc>
        <w:tc>
          <w:tcPr>
            <w:tcW w:w="652" w:type="pct"/>
            <w:vAlign w:val="center"/>
          </w:tcPr>
          <w:p w:rsidRPr="004512D4" w:rsidR="00E40B7B" w:rsidP="003038B7" w:rsidRDefault="00E40B7B" w14:paraId="770C46B3" w14:textId="3482EFE6">
            <w:pPr>
              <w:widowControl/>
              <w:autoSpaceDE/>
              <w:autoSpaceDN/>
              <w:adjustRightInd/>
              <w:jc w:val="right"/>
              <w:rPr>
                <w:rFonts w:eastAsia="Calibri"/>
              </w:rPr>
            </w:pPr>
            <w:r w:rsidRPr="004512D4">
              <w:t>23,616</w:t>
            </w:r>
          </w:p>
        </w:tc>
        <w:tc>
          <w:tcPr>
            <w:tcW w:w="606" w:type="pct"/>
            <w:vAlign w:val="center"/>
          </w:tcPr>
          <w:p w:rsidRPr="004512D4" w:rsidR="00E40B7B" w:rsidP="003038B7" w:rsidRDefault="00E40B7B" w14:paraId="25ABB51C" w14:textId="1E3A0D3E">
            <w:pPr>
              <w:widowControl/>
              <w:autoSpaceDE/>
              <w:autoSpaceDN/>
              <w:adjustRightInd/>
              <w:jc w:val="right"/>
              <w:rPr>
                <w:rFonts w:eastAsia="Calibri"/>
              </w:rPr>
            </w:pPr>
            <w:r w:rsidRPr="004512D4">
              <w:t>2 hours; $160</w:t>
            </w:r>
          </w:p>
        </w:tc>
        <w:tc>
          <w:tcPr>
            <w:tcW w:w="773" w:type="pct"/>
            <w:vAlign w:val="center"/>
          </w:tcPr>
          <w:p w:rsidRPr="004512D4" w:rsidR="00E40B7B" w:rsidP="003038B7" w:rsidRDefault="00E40B7B" w14:paraId="5B6A5E68" w14:textId="341AD053">
            <w:pPr>
              <w:widowControl/>
              <w:autoSpaceDE/>
              <w:autoSpaceDN/>
              <w:adjustRightInd/>
              <w:jc w:val="right"/>
              <w:rPr>
                <w:rFonts w:eastAsia="Calibri"/>
              </w:rPr>
            </w:pPr>
            <w:r w:rsidRPr="004512D4">
              <w:t>47,232 hours; $3,778,560</w:t>
            </w:r>
          </w:p>
        </w:tc>
        <w:tc>
          <w:tcPr>
            <w:tcW w:w="692" w:type="pct"/>
            <w:vAlign w:val="center"/>
          </w:tcPr>
          <w:p w:rsidRPr="004512D4" w:rsidR="00E40B7B" w:rsidP="003038B7" w:rsidRDefault="00E40B7B" w14:paraId="1AB4A9C7" w14:textId="03B6E0F7">
            <w:pPr>
              <w:widowControl/>
              <w:autoSpaceDE/>
              <w:autoSpaceDN/>
              <w:adjustRightInd/>
              <w:jc w:val="right"/>
              <w:rPr>
                <w:rFonts w:eastAsia="Calibri"/>
              </w:rPr>
            </w:pPr>
            <w:r w:rsidRPr="004512D4">
              <w:t>$23,040</w:t>
            </w:r>
          </w:p>
        </w:tc>
      </w:tr>
      <w:tr w:rsidRPr="00891FC0" w:rsidR="003038B7" w:rsidTr="004512D4" w14:paraId="2E78F77A" w14:textId="77777777">
        <w:trPr>
          <w:cantSplit/>
          <w:trHeight w:val="485"/>
        </w:trPr>
        <w:tc>
          <w:tcPr>
            <w:tcW w:w="772" w:type="pct"/>
            <w:vAlign w:val="center"/>
          </w:tcPr>
          <w:p w:rsidRPr="00891FC0" w:rsidR="00E40B7B" w:rsidP="003038B7" w:rsidRDefault="00E40B7B" w14:paraId="3CB2AE4D" w14:textId="77777777">
            <w:pPr>
              <w:widowControl/>
              <w:autoSpaceDE/>
              <w:autoSpaceDN/>
              <w:adjustRightInd/>
              <w:rPr>
                <w:rFonts w:eastAsia="Calibri"/>
                <w:b/>
                <w:sz w:val="26"/>
                <w:szCs w:val="26"/>
              </w:rPr>
            </w:pPr>
            <w:r w:rsidRPr="00891FC0">
              <w:rPr>
                <w:rFonts w:eastAsia="Calibri"/>
                <w:b/>
                <w:sz w:val="26"/>
                <w:szCs w:val="26"/>
              </w:rPr>
              <w:t>TOTAL</w:t>
            </w:r>
          </w:p>
        </w:tc>
        <w:tc>
          <w:tcPr>
            <w:tcW w:w="1505" w:type="pct"/>
            <w:gridSpan w:val="2"/>
            <w:shd w:val="clear" w:color="auto" w:fill="D9D9D9"/>
            <w:vAlign w:val="center"/>
          </w:tcPr>
          <w:p w:rsidRPr="004512D4" w:rsidR="00E40B7B" w:rsidP="003038B7" w:rsidRDefault="00E40B7B" w14:paraId="2DD5A640" w14:textId="77777777">
            <w:pPr>
              <w:widowControl/>
              <w:autoSpaceDE/>
              <w:autoSpaceDN/>
              <w:adjustRightInd/>
              <w:jc w:val="right"/>
              <w:rPr>
                <w:rFonts w:eastAsia="Calibri"/>
              </w:rPr>
            </w:pPr>
          </w:p>
        </w:tc>
        <w:tc>
          <w:tcPr>
            <w:tcW w:w="652" w:type="pct"/>
            <w:vAlign w:val="center"/>
          </w:tcPr>
          <w:p w:rsidRPr="004512D4" w:rsidR="00E40B7B" w:rsidP="003038B7" w:rsidRDefault="00E40B7B" w14:paraId="7857BCC3" w14:textId="240975DC">
            <w:pPr>
              <w:widowControl/>
              <w:autoSpaceDE/>
              <w:autoSpaceDN/>
              <w:adjustRightInd/>
              <w:jc w:val="right"/>
              <w:rPr>
                <w:rFonts w:eastAsia="Calibri"/>
                <w:b/>
              </w:rPr>
            </w:pPr>
            <w:r w:rsidRPr="004512D4">
              <w:t>25,232</w:t>
            </w:r>
          </w:p>
        </w:tc>
        <w:tc>
          <w:tcPr>
            <w:tcW w:w="606" w:type="pct"/>
            <w:vAlign w:val="center"/>
          </w:tcPr>
          <w:p w:rsidRPr="004512D4" w:rsidR="00E40B7B" w:rsidP="003038B7" w:rsidRDefault="00E40B7B" w14:paraId="58F18B09" w14:textId="77777777">
            <w:pPr>
              <w:widowControl/>
              <w:autoSpaceDE/>
              <w:autoSpaceDN/>
              <w:adjustRightInd/>
              <w:jc w:val="right"/>
              <w:rPr>
                <w:rFonts w:eastAsia="Calibri"/>
              </w:rPr>
            </w:pPr>
          </w:p>
        </w:tc>
        <w:tc>
          <w:tcPr>
            <w:tcW w:w="773" w:type="pct"/>
            <w:vAlign w:val="center"/>
          </w:tcPr>
          <w:p w:rsidRPr="004512D4" w:rsidR="00E40B7B" w:rsidP="003038B7" w:rsidRDefault="00E40B7B" w14:paraId="6AE818A2" w14:textId="19FB3C83">
            <w:pPr>
              <w:widowControl/>
              <w:autoSpaceDE/>
              <w:autoSpaceDN/>
              <w:adjustRightInd/>
              <w:jc w:val="right"/>
              <w:rPr>
                <w:rFonts w:eastAsia="Calibri"/>
                <w:b/>
              </w:rPr>
            </w:pPr>
            <w:r w:rsidRPr="004512D4">
              <w:t>359,957 hours; $28,796,567</w:t>
            </w:r>
          </w:p>
        </w:tc>
        <w:tc>
          <w:tcPr>
            <w:tcW w:w="692" w:type="pct"/>
            <w:shd w:val="clear" w:color="auto" w:fill="D9D9D9"/>
            <w:vAlign w:val="center"/>
          </w:tcPr>
          <w:p w:rsidRPr="004512D4" w:rsidR="00E40B7B" w:rsidP="003038B7" w:rsidRDefault="00E40B7B" w14:paraId="6505E6ED" w14:textId="77777777">
            <w:pPr>
              <w:widowControl/>
              <w:autoSpaceDE/>
              <w:autoSpaceDN/>
              <w:adjustRightInd/>
              <w:jc w:val="right"/>
              <w:rPr>
                <w:rFonts w:eastAsia="Calibri"/>
                <w:b/>
              </w:rPr>
            </w:pPr>
          </w:p>
        </w:tc>
      </w:tr>
    </w:tbl>
    <w:p w:rsidRPr="00891FC0" w:rsidR="00BB6095" w:rsidP="00BB6095" w:rsidRDefault="00BB6095" w14:paraId="1C3AB85B" w14:textId="77777777">
      <w:pPr>
        <w:pStyle w:val="FERCparanumber"/>
        <w:numPr>
          <w:ilvl w:val="0"/>
          <w:numId w:val="0"/>
        </w:numPr>
        <w:rPr>
          <w:szCs w:val="26"/>
        </w:rPr>
      </w:pPr>
    </w:p>
    <w:p w:rsidRPr="00891FC0" w:rsidR="009D6B6D" w:rsidP="001D2EC1" w:rsidRDefault="00BB6095" w14:paraId="13BF2A57" w14:textId="77777777">
      <w:pPr>
        <w:pStyle w:val="FERCparanumber"/>
        <w:numPr>
          <w:ilvl w:val="0"/>
          <w:numId w:val="7"/>
        </w:numPr>
        <w:rPr>
          <w:szCs w:val="26"/>
        </w:rPr>
      </w:pPr>
      <w:r w:rsidRPr="00891FC0">
        <w:rPr>
          <w:b/>
          <w:szCs w:val="26"/>
        </w:rPr>
        <w:t>ESTIMATE OF THE TOTAL ANNUAL COST BURDEN TO RESPONDENTS</w:t>
      </w:r>
    </w:p>
    <w:p w:rsidRPr="00891FC0" w:rsidR="00432DA3" w:rsidP="00432DA3" w:rsidRDefault="00432DA3" w14:paraId="421B1190" w14:textId="77777777">
      <w:pPr>
        <w:widowControl/>
        <w:rPr>
          <w:sz w:val="26"/>
          <w:szCs w:val="26"/>
        </w:rPr>
      </w:pPr>
      <w:r w:rsidRPr="00891FC0">
        <w:rPr>
          <w:sz w:val="26"/>
          <w:szCs w:val="26"/>
        </w:rPr>
        <w:t>There are no non-labor start-up costs. All costs are related to burden hours and are addressed in Questions #12 and #15.</w:t>
      </w:r>
    </w:p>
    <w:p w:rsidRPr="00891FC0" w:rsidR="00EF40FF" w:rsidP="00EF40FF" w:rsidRDefault="00EF40FF" w14:paraId="237DA0EC" w14:textId="77777777">
      <w:pPr>
        <w:pStyle w:val="FERCparanumber"/>
        <w:numPr>
          <w:ilvl w:val="0"/>
          <w:numId w:val="0"/>
        </w:numPr>
        <w:rPr>
          <w:szCs w:val="26"/>
        </w:rPr>
      </w:pPr>
    </w:p>
    <w:p w:rsidRPr="00891FC0" w:rsidR="00EF40FF" w:rsidP="001D2EC1" w:rsidRDefault="00EF40FF" w14:paraId="25934EE2" w14:textId="77777777">
      <w:pPr>
        <w:pStyle w:val="FERCparanumber"/>
        <w:numPr>
          <w:ilvl w:val="0"/>
          <w:numId w:val="7"/>
        </w:numPr>
        <w:rPr>
          <w:b/>
          <w:szCs w:val="26"/>
        </w:rPr>
      </w:pPr>
      <w:r w:rsidRPr="00891FC0">
        <w:rPr>
          <w:b/>
          <w:szCs w:val="26"/>
        </w:rPr>
        <w:t>ESTIMATED ANNUALIZED COST TO FEDERAL GOVERNMENT</w:t>
      </w:r>
    </w:p>
    <w:p w:rsidR="00351242" w:rsidP="00351242" w:rsidRDefault="00351242" w14:paraId="3942BD9C" w14:textId="77777777">
      <w:pPr>
        <w:spacing w:line="20" w:lineRule="atLeast"/>
        <w:rPr>
          <w:szCs w:val="26"/>
        </w:rPr>
      </w:pPr>
    </w:p>
    <w:p w:rsidRPr="00E00C58" w:rsidR="00351242" w:rsidP="00351242" w:rsidRDefault="00351242" w14:paraId="1F1C4EBB" w14:textId="3931742D">
      <w:pPr>
        <w:spacing w:line="20" w:lineRule="atLeast"/>
        <w:rPr>
          <w:sz w:val="26"/>
          <w:szCs w:val="26"/>
        </w:rPr>
      </w:pPr>
      <w:r w:rsidRPr="00E00C58">
        <w:rPr>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Pr="00E00C58" w:rsidR="00351242" w:rsidP="00351242" w:rsidRDefault="00351242" w14:paraId="1C0518B4" w14:textId="77777777">
      <w:pPr>
        <w:spacing w:line="20" w:lineRule="atLeast"/>
        <w:rPr>
          <w:sz w:val="26"/>
          <w:szCs w:val="26"/>
        </w:rPr>
      </w:pPr>
    </w:p>
    <w:p w:rsidR="00351242" w:rsidP="00351242" w:rsidRDefault="00351242" w14:paraId="0A9170C9" w14:textId="77777777">
      <w:pPr>
        <w:spacing w:line="20" w:lineRule="atLeast"/>
        <w:rPr>
          <w:sz w:val="26"/>
          <w:szCs w:val="26"/>
        </w:rPr>
      </w:pPr>
      <w:r w:rsidRPr="00E00C5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926798" w:rsidP="00EF40FF" w:rsidRDefault="00926798" w14:paraId="04A07239" w14:textId="2680D16A">
      <w:pPr>
        <w:pStyle w:val="FERCparanumber"/>
        <w:numPr>
          <w:ilvl w:val="0"/>
          <w:numId w:val="0"/>
        </w:numPr>
        <w:rPr>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891FC0" w:rsidR="00EF40FF" w:rsidTr="00D97B44" w14:paraId="6C55F3AE" w14:textId="77777777">
        <w:tc>
          <w:tcPr>
            <w:tcW w:w="1756" w:type="pct"/>
            <w:shd w:val="clear" w:color="auto" w:fill="D9D9D9"/>
            <w:vAlign w:val="center"/>
          </w:tcPr>
          <w:p w:rsidRPr="00891FC0" w:rsidR="00EF40FF" w:rsidP="00D97B44" w:rsidRDefault="00EF40FF" w14:paraId="420D71F3"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Pr="00891FC0" w:rsidR="00EF40FF" w:rsidP="00D97B44" w:rsidRDefault="00EF40FF" w14:paraId="18D95BE9" w14:textId="77777777">
            <w:pPr>
              <w:pStyle w:val="ListParagraph"/>
              <w:spacing w:after="0" w:line="240" w:lineRule="auto"/>
              <w:ind w:left="0"/>
              <w:jc w:val="center"/>
              <w:rPr>
                <w:rFonts w:ascii="Times New Roman" w:hAnsi="Times New Roman"/>
                <w:b/>
                <w:sz w:val="26"/>
                <w:szCs w:val="26"/>
              </w:rPr>
            </w:pPr>
            <w:r w:rsidRPr="00891FC0">
              <w:rPr>
                <w:rFonts w:ascii="Times New Roman" w:hAnsi="Times New Roman"/>
                <w:b/>
                <w:sz w:val="26"/>
                <w:szCs w:val="26"/>
              </w:rPr>
              <w:t>Number of Employees (FTE)</w:t>
            </w:r>
          </w:p>
        </w:tc>
        <w:tc>
          <w:tcPr>
            <w:tcW w:w="1617" w:type="pct"/>
            <w:shd w:val="clear" w:color="auto" w:fill="D9D9D9"/>
            <w:vAlign w:val="center"/>
          </w:tcPr>
          <w:p w:rsidRPr="00891FC0" w:rsidR="00EF40FF" w:rsidP="00D97B44" w:rsidRDefault="00EF40FF" w14:paraId="65A7AAF2" w14:textId="77777777">
            <w:pPr>
              <w:pStyle w:val="ListParagraph"/>
              <w:spacing w:after="0" w:line="240" w:lineRule="auto"/>
              <w:ind w:left="0"/>
              <w:jc w:val="center"/>
              <w:rPr>
                <w:rFonts w:ascii="Times New Roman" w:hAnsi="Times New Roman"/>
                <w:b/>
                <w:sz w:val="26"/>
                <w:szCs w:val="26"/>
              </w:rPr>
            </w:pPr>
            <w:r w:rsidRPr="00891FC0">
              <w:rPr>
                <w:rFonts w:ascii="Times New Roman" w:hAnsi="Times New Roman"/>
                <w:b/>
                <w:sz w:val="26"/>
                <w:szCs w:val="26"/>
              </w:rPr>
              <w:t>Estimated Annual Federal Cost</w:t>
            </w:r>
          </w:p>
        </w:tc>
      </w:tr>
      <w:tr w:rsidRPr="00891FC0" w:rsidR="00EF40FF" w:rsidTr="00D97B44" w14:paraId="73366A6A" w14:textId="77777777">
        <w:tc>
          <w:tcPr>
            <w:tcW w:w="1756" w:type="pct"/>
            <w:shd w:val="clear" w:color="auto" w:fill="auto"/>
            <w:vAlign w:val="center"/>
          </w:tcPr>
          <w:p w:rsidRPr="00891FC0" w:rsidR="00EF40FF" w:rsidP="00D97B44" w:rsidRDefault="00EF40FF" w14:paraId="38725E63" w14:textId="77777777">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lastRenderedPageBreak/>
              <w:t>Analysis and Processing of Filings</w:t>
            </w:r>
            <w:r w:rsidRPr="00891FC0">
              <w:rPr>
                <w:rStyle w:val="FootnoteReference"/>
                <w:rFonts w:ascii="Times New Roman" w:hAnsi="Times New Roman"/>
                <w:sz w:val="26"/>
                <w:szCs w:val="26"/>
                <w:vertAlign w:val="superscript"/>
              </w:rPr>
              <w:footnoteReference w:id="12"/>
            </w:r>
          </w:p>
        </w:tc>
        <w:tc>
          <w:tcPr>
            <w:tcW w:w="1627" w:type="pct"/>
            <w:shd w:val="clear" w:color="auto" w:fill="auto"/>
            <w:vAlign w:val="center"/>
          </w:tcPr>
          <w:p w:rsidRPr="00891FC0" w:rsidR="00EF40FF" w:rsidP="00D97B44" w:rsidRDefault="00714117" w14:paraId="169BBF54" w14:textId="797D4BAC">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34</w:t>
            </w:r>
          </w:p>
        </w:tc>
        <w:tc>
          <w:tcPr>
            <w:tcW w:w="1617" w:type="pct"/>
            <w:shd w:val="clear" w:color="auto" w:fill="auto"/>
            <w:vAlign w:val="center"/>
          </w:tcPr>
          <w:p w:rsidRPr="00891FC0" w:rsidR="00EF40FF" w:rsidP="00D97B44" w:rsidRDefault="006B0369" w14:paraId="7007B84E" w14:textId="4861D5BC">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Pr="00891FC0" w:rsidR="007C0096">
              <w:rPr>
                <w:rFonts w:ascii="Times New Roman" w:hAnsi="Times New Roman"/>
                <w:sz w:val="26"/>
                <w:szCs w:val="26"/>
              </w:rPr>
              <w:t>5,</w:t>
            </w:r>
            <w:r w:rsidR="00F17D75">
              <w:rPr>
                <w:rFonts w:ascii="Times New Roman" w:hAnsi="Times New Roman"/>
                <w:sz w:val="26"/>
                <w:szCs w:val="26"/>
              </w:rPr>
              <w:t>681,094</w:t>
            </w:r>
          </w:p>
        </w:tc>
      </w:tr>
      <w:tr w:rsidRPr="00891FC0" w:rsidR="00EF40FF" w:rsidTr="00D97B44" w14:paraId="7009D51E" w14:textId="77777777">
        <w:tc>
          <w:tcPr>
            <w:tcW w:w="1756" w:type="pct"/>
            <w:shd w:val="clear" w:color="auto" w:fill="auto"/>
            <w:vAlign w:val="center"/>
          </w:tcPr>
          <w:p w:rsidRPr="00891FC0" w:rsidR="00EF40FF" w:rsidP="00D97B44" w:rsidRDefault="00EF40FF" w14:paraId="099D5BDF" w14:textId="1A4AB6CC">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t>PRA</w:t>
            </w:r>
            <w:r w:rsidRPr="00891FC0">
              <w:rPr>
                <w:rStyle w:val="FootnoteReference"/>
                <w:rFonts w:ascii="Times New Roman" w:hAnsi="Times New Roman"/>
                <w:sz w:val="26"/>
                <w:szCs w:val="26"/>
                <w:vertAlign w:val="superscript"/>
              </w:rPr>
              <w:footnoteReference w:id="13"/>
            </w:r>
            <w:r w:rsidRPr="00891FC0">
              <w:rPr>
                <w:rFonts w:ascii="Times New Roman" w:hAnsi="Times New Roman"/>
                <w:sz w:val="26"/>
                <w:szCs w:val="26"/>
              </w:rPr>
              <w:t xml:space="preserve"> Administrative Cost</w:t>
            </w:r>
          </w:p>
        </w:tc>
        <w:tc>
          <w:tcPr>
            <w:tcW w:w="1627" w:type="pct"/>
            <w:shd w:val="clear" w:color="auto" w:fill="D9D9D9"/>
            <w:vAlign w:val="center"/>
          </w:tcPr>
          <w:p w:rsidRPr="00891FC0" w:rsidR="00EF40FF" w:rsidP="00D97B44" w:rsidRDefault="00EF40FF" w14:paraId="74DA3B1F"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891FC0" w:rsidR="00EF40FF" w:rsidP="00D97B44" w:rsidRDefault="006441AD" w14:paraId="731B0E8B" w14:textId="3CA331A6">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Pr="00891FC0" w:rsidR="00926798">
              <w:rPr>
                <w:rFonts w:ascii="Times New Roman" w:hAnsi="Times New Roman"/>
                <w:sz w:val="26"/>
                <w:szCs w:val="26"/>
              </w:rPr>
              <w:t>4,832</w:t>
            </w:r>
          </w:p>
        </w:tc>
      </w:tr>
      <w:tr w:rsidRPr="00891FC0" w:rsidR="00EF40FF" w:rsidTr="00D97B44" w14:paraId="0A5B5FA9" w14:textId="77777777">
        <w:tc>
          <w:tcPr>
            <w:tcW w:w="1756" w:type="pct"/>
            <w:shd w:val="clear" w:color="auto" w:fill="auto"/>
            <w:vAlign w:val="center"/>
          </w:tcPr>
          <w:p w:rsidRPr="00891FC0" w:rsidR="00EF40FF" w:rsidP="00D97B44" w:rsidRDefault="00EF40FF" w14:paraId="4441CC05" w14:textId="77777777">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t>FERC Total</w:t>
            </w:r>
          </w:p>
        </w:tc>
        <w:tc>
          <w:tcPr>
            <w:tcW w:w="1627" w:type="pct"/>
            <w:shd w:val="clear" w:color="auto" w:fill="D9D9D9"/>
            <w:vAlign w:val="center"/>
          </w:tcPr>
          <w:p w:rsidRPr="00891FC0" w:rsidR="00EF40FF" w:rsidP="00D97B44" w:rsidRDefault="00EF40FF" w14:paraId="2B3CB9DA"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891FC0" w:rsidR="00EF40FF" w:rsidP="00D97B44" w:rsidRDefault="00714117" w14:paraId="53B2B876" w14:textId="5F7FC07C">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00F17D75">
              <w:rPr>
                <w:rFonts w:ascii="Times New Roman" w:hAnsi="Times New Roman"/>
                <w:sz w:val="26"/>
                <w:szCs w:val="26"/>
              </w:rPr>
              <w:t>5,685,926</w:t>
            </w:r>
          </w:p>
        </w:tc>
      </w:tr>
    </w:tbl>
    <w:p w:rsidRPr="00891FC0" w:rsidR="00EF40FF" w:rsidP="00EF40FF" w:rsidRDefault="00EF40FF" w14:paraId="6E71933C" w14:textId="77777777">
      <w:pPr>
        <w:pStyle w:val="ListParagraph"/>
        <w:spacing w:after="0" w:line="240" w:lineRule="auto"/>
        <w:rPr>
          <w:rFonts w:ascii="Times New Roman" w:hAnsi="Times New Roman"/>
          <w:b/>
          <w:sz w:val="26"/>
          <w:szCs w:val="26"/>
        </w:rPr>
      </w:pPr>
    </w:p>
    <w:p w:rsidRPr="00891FC0" w:rsidR="00EF40FF" w:rsidP="001D2EC1" w:rsidRDefault="00EF40FF" w14:paraId="652E2E2C" w14:textId="77777777">
      <w:pPr>
        <w:pStyle w:val="FERCparanumber"/>
        <w:numPr>
          <w:ilvl w:val="0"/>
          <w:numId w:val="7"/>
        </w:numPr>
        <w:rPr>
          <w:b/>
          <w:szCs w:val="26"/>
        </w:rPr>
      </w:pPr>
      <w:r w:rsidRPr="00891FC0">
        <w:rPr>
          <w:b/>
          <w:szCs w:val="26"/>
        </w:rPr>
        <w:t>REASONS FOR CHANGES IN BURDEN INCLUDING THE NEED FOR ANY INCREASE</w:t>
      </w:r>
    </w:p>
    <w:p w:rsidRPr="00891FC0" w:rsidR="003A5DB3" w:rsidP="001D1355" w:rsidRDefault="003A5DB3" w14:paraId="31567D1F" w14:textId="77777777">
      <w:pPr>
        <w:rPr>
          <w:sz w:val="26"/>
          <w:szCs w:val="26"/>
        </w:rPr>
      </w:pPr>
    </w:p>
    <w:p w:rsidR="00BF252A" w:rsidP="001F41FF" w:rsidRDefault="001F41FF" w14:paraId="405656CD" w14:textId="4B2E1D5B">
      <w:pPr>
        <w:pStyle w:val="NormalWeb"/>
        <w:rPr>
          <w:color w:val="000000"/>
          <w:sz w:val="26"/>
          <w:szCs w:val="26"/>
        </w:rPr>
      </w:pPr>
      <w:r w:rsidRPr="00891FC0">
        <w:rPr>
          <w:color w:val="000000"/>
          <w:sz w:val="26"/>
          <w:szCs w:val="26"/>
        </w:rPr>
        <w:t xml:space="preserve">The Commission is not </w:t>
      </w:r>
      <w:r w:rsidR="003B3757">
        <w:rPr>
          <w:color w:val="000000"/>
          <w:sz w:val="26"/>
          <w:szCs w:val="26"/>
        </w:rPr>
        <w:t>chang</w:t>
      </w:r>
      <w:r w:rsidRPr="00891FC0">
        <w:rPr>
          <w:color w:val="000000"/>
          <w:sz w:val="26"/>
          <w:szCs w:val="26"/>
        </w:rPr>
        <w:t>ing reporting requirements for the FE</w:t>
      </w:r>
      <w:r w:rsidRPr="00891FC0" w:rsidR="00CE42A4">
        <w:rPr>
          <w:color w:val="000000"/>
          <w:sz w:val="26"/>
          <w:szCs w:val="26"/>
        </w:rPr>
        <w:t xml:space="preserve">RC-577 information collection. </w:t>
      </w:r>
      <w:r w:rsidR="00FF2FDD">
        <w:rPr>
          <w:color w:val="000000"/>
          <w:sz w:val="26"/>
          <w:szCs w:val="26"/>
        </w:rPr>
        <w:t xml:space="preserve">In ICR Reference No: 201610-1902-009, the last renewal </w:t>
      </w:r>
      <w:r w:rsidR="00347187">
        <w:rPr>
          <w:color w:val="000000"/>
          <w:sz w:val="26"/>
          <w:szCs w:val="26"/>
        </w:rPr>
        <w:t>and three</w:t>
      </w:r>
      <w:r w:rsidR="00BF252A">
        <w:rPr>
          <w:color w:val="000000"/>
          <w:sz w:val="26"/>
          <w:szCs w:val="26"/>
        </w:rPr>
        <w:t>-</w:t>
      </w:r>
      <w:r w:rsidR="00347187">
        <w:rPr>
          <w:color w:val="000000"/>
          <w:sz w:val="26"/>
          <w:szCs w:val="26"/>
        </w:rPr>
        <w:t xml:space="preserve">year approval from OMB </w:t>
      </w:r>
      <w:r w:rsidR="00FF2FDD">
        <w:rPr>
          <w:color w:val="000000"/>
          <w:sz w:val="26"/>
          <w:szCs w:val="26"/>
        </w:rPr>
        <w:t>for FERC-577</w:t>
      </w:r>
      <w:r w:rsidR="00347187">
        <w:rPr>
          <w:color w:val="000000"/>
          <w:sz w:val="26"/>
          <w:szCs w:val="26"/>
        </w:rPr>
        <w:t>,</w:t>
      </w:r>
      <w:r w:rsidR="00FF2FDD">
        <w:rPr>
          <w:color w:val="000000"/>
          <w:sz w:val="26"/>
          <w:szCs w:val="26"/>
        </w:rPr>
        <w:t xml:space="preserve"> </w:t>
      </w:r>
    </w:p>
    <w:p w:rsidR="00BF252A" w:rsidP="00BF252A" w:rsidRDefault="00FF2FDD" w14:paraId="1450DFFC" w14:textId="00EAEE86">
      <w:pPr>
        <w:pStyle w:val="NormalWeb"/>
        <w:numPr>
          <w:ilvl w:val="0"/>
          <w:numId w:val="12"/>
        </w:numPr>
        <w:rPr>
          <w:color w:val="000000"/>
          <w:sz w:val="26"/>
          <w:szCs w:val="26"/>
        </w:rPr>
      </w:pPr>
      <w:r>
        <w:rPr>
          <w:color w:val="000000"/>
          <w:sz w:val="26"/>
          <w:szCs w:val="26"/>
        </w:rPr>
        <w:t xml:space="preserve">the </w:t>
      </w:r>
      <w:r w:rsidR="00BF252A">
        <w:rPr>
          <w:color w:val="000000"/>
          <w:sz w:val="26"/>
          <w:szCs w:val="26"/>
        </w:rPr>
        <w:t xml:space="preserve">IC for </w:t>
      </w:r>
      <w:r>
        <w:rPr>
          <w:color w:val="000000"/>
          <w:sz w:val="26"/>
          <w:szCs w:val="26"/>
        </w:rPr>
        <w:t>Gas Pipeline Certificates: Environmental Impact Statement included 92 respondents with 16 responses per respondent and the annual number of responses was 1,472</w:t>
      </w:r>
    </w:p>
    <w:p w:rsidR="00764AA0" w:rsidP="00764AA0" w:rsidRDefault="00FF2FDD" w14:paraId="724743FC" w14:textId="77777777">
      <w:pPr>
        <w:pStyle w:val="NormalWeb"/>
        <w:numPr>
          <w:ilvl w:val="0"/>
          <w:numId w:val="12"/>
        </w:numPr>
        <w:rPr>
          <w:color w:val="000000"/>
          <w:sz w:val="26"/>
          <w:szCs w:val="26"/>
        </w:rPr>
      </w:pPr>
      <w:bookmarkStart w:name="_Hlk36707762" w:id="3"/>
      <w:r>
        <w:rPr>
          <w:color w:val="000000"/>
          <w:sz w:val="26"/>
          <w:szCs w:val="26"/>
        </w:rPr>
        <w:t xml:space="preserve">the </w:t>
      </w:r>
      <w:r w:rsidR="00BF252A">
        <w:rPr>
          <w:color w:val="000000"/>
          <w:sz w:val="26"/>
          <w:szCs w:val="26"/>
        </w:rPr>
        <w:t xml:space="preserve">IC for </w:t>
      </w:r>
      <w:r>
        <w:rPr>
          <w:color w:val="000000"/>
          <w:sz w:val="26"/>
          <w:szCs w:val="26"/>
        </w:rPr>
        <w:t>Landowner</w:t>
      </w:r>
      <w:r w:rsidR="00DE564F">
        <w:rPr>
          <w:color w:val="000000"/>
          <w:sz w:val="26"/>
          <w:szCs w:val="26"/>
        </w:rPr>
        <w:t xml:space="preserve"> Notification</w:t>
      </w:r>
      <w:bookmarkEnd w:id="3"/>
      <w:r w:rsidR="00DE564F">
        <w:rPr>
          <w:color w:val="000000"/>
          <w:sz w:val="26"/>
          <w:szCs w:val="26"/>
        </w:rPr>
        <w:t xml:space="preserve"> was 165 respondents and 144 responses per respondent at 2 hours per response for a total of 23,760 annual number of response</w:t>
      </w:r>
      <w:r w:rsidR="008F63E2">
        <w:rPr>
          <w:color w:val="000000"/>
          <w:sz w:val="26"/>
          <w:szCs w:val="26"/>
        </w:rPr>
        <w:t>s</w:t>
      </w:r>
      <w:r w:rsidR="00DE564F">
        <w:rPr>
          <w:color w:val="000000"/>
          <w:sz w:val="26"/>
          <w:szCs w:val="26"/>
        </w:rPr>
        <w:t xml:space="preserve">.  </w:t>
      </w:r>
    </w:p>
    <w:p w:rsidR="00764AA0" w:rsidP="00764AA0" w:rsidRDefault="00764AA0" w14:paraId="568185BE" w14:textId="77777777">
      <w:pPr>
        <w:pStyle w:val="NormalWeb"/>
        <w:ind w:left="720"/>
        <w:rPr>
          <w:color w:val="000000"/>
          <w:sz w:val="26"/>
          <w:szCs w:val="26"/>
        </w:rPr>
      </w:pPr>
    </w:p>
    <w:p w:rsidR="00782199" w:rsidP="001F41FF" w:rsidRDefault="00DE564F" w14:paraId="46CA1EA8" w14:textId="4D09EA3F">
      <w:pPr>
        <w:pStyle w:val="NormalWeb"/>
        <w:rPr>
          <w:color w:val="000000"/>
          <w:sz w:val="26"/>
          <w:szCs w:val="26"/>
        </w:rPr>
      </w:pPr>
      <w:r w:rsidRPr="00764AA0">
        <w:rPr>
          <w:color w:val="000000"/>
          <w:sz w:val="26"/>
          <w:szCs w:val="26"/>
        </w:rPr>
        <w:t>In ICR Reference No: 201905-1902-018, which is the current renewal request for FERC-577</w:t>
      </w:r>
      <w:r w:rsidRPr="00764AA0" w:rsidR="00347187">
        <w:rPr>
          <w:color w:val="000000"/>
          <w:sz w:val="26"/>
          <w:szCs w:val="26"/>
        </w:rPr>
        <w:t xml:space="preserve">, </w:t>
      </w:r>
      <w:r w:rsidR="00764AA0">
        <w:rPr>
          <w:color w:val="000000"/>
          <w:sz w:val="26"/>
          <w:szCs w:val="26"/>
        </w:rPr>
        <w:t>t</w:t>
      </w:r>
      <w:r w:rsidRPr="00891FC0" w:rsidR="00782199">
        <w:rPr>
          <w:color w:val="000000"/>
          <w:sz w:val="26"/>
          <w:szCs w:val="26"/>
        </w:rPr>
        <w:t>he</w:t>
      </w:r>
      <w:r w:rsidR="00782199">
        <w:rPr>
          <w:color w:val="000000"/>
          <w:sz w:val="26"/>
          <w:szCs w:val="26"/>
        </w:rPr>
        <w:t xml:space="preserve"> Commission has updated the total annual burden hours based on the number of applications filed in FY 2019; the updated figures reflect recently proposed Projects.  </w:t>
      </w:r>
      <w:r w:rsidR="009509CA">
        <w:rPr>
          <w:color w:val="000000"/>
          <w:sz w:val="26"/>
          <w:szCs w:val="26"/>
        </w:rPr>
        <w:t>The reason</w:t>
      </w:r>
      <w:r w:rsidR="00AF34E0">
        <w:rPr>
          <w:color w:val="000000"/>
          <w:sz w:val="26"/>
          <w:szCs w:val="26"/>
        </w:rPr>
        <w:t>s</w:t>
      </w:r>
      <w:r w:rsidR="009509CA">
        <w:rPr>
          <w:color w:val="000000"/>
          <w:sz w:val="26"/>
          <w:szCs w:val="26"/>
        </w:rPr>
        <w:t xml:space="preserve"> for changes in </w:t>
      </w:r>
      <w:r w:rsidR="00AF34E0">
        <w:rPr>
          <w:color w:val="000000"/>
          <w:sz w:val="26"/>
          <w:szCs w:val="26"/>
        </w:rPr>
        <w:t xml:space="preserve">the total </w:t>
      </w:r>
      <w:r w:rsidR="009509CA">
        <w:rPr>
          <w:color w:val="000000"/>
          <w:sz w:val="26"/>
          <w:szCs w:val="26"/>
        </w:rPr>
        <w:t xml:space="preserve">burden </w:t>
      </w:r>
      <w:r w:rsidR="00AF34E0">
        <w:rPr>
          <w:color w:val="000000"/>
          <w:sz w:val="26"/>
          <w:szCs w:val="26"/>
        </w:rPr>
        <w:t>are:</w:t>
      </w:r>
    </w:p>
    <w:p w:rsidR="00764AA0" w:rsidP="00AF34E0" w:rsidRDefault="009509CA" w14:paraId="73C238FB" w14:textId="7B94B2BA">
      <w:pPr>
        <w:pStyle w:val="NormalWeb"/>
        <w:numPr>
          <w:ilvl w:val="0"/>
          <w:numId w:val="13"/>
        </w:numPr>
        <w:rPr>
          <w:color w:val="000000"/>
          <w:sz w:val="26"/>
          <w:szCs w:val="26"/>
        </w:rPr>
      </w:pPr>
      <w:r>
        <w:rPr>
          <w:color w:val="000000"/>
          <w:sz w:val="26"/>
          <w:szCs w:val="26"/>
        </w:rPr>
        <w:t>the increase in the number of re</w:t>
      </w:r>
      <w:r w:rsidR="00D66BEC">
        <w:rPr>
          <w:color w:val="000000"/>
          <w:sz w:val="26"/>
          <w:szCs w:val="26"/>
        </w:rPr>
        <w:t xml:space="preserve">spondents </w:t>
      </w:r>
      <w:r w:rsidR="00764AA0">
        <w:rPr>
          <w:color w:val="000000"/>
          <w:sz w:val="26"/>
          <w:szCs w:val="26"/>
        </w:rPr>
        <w:t>for the IC for Gas Pipeline Certificates</w:t>
      </w:r>
      <w:r w:rsidRPr="00782199" w:rsidR="00764AA0">
        <w:rPr>
          <w:color w:val="000000"/>
          <w:sz w:val="26"/>
          <w:szCs w:val="26"/>
        </w:rPr>
        <w:t>: Environmental Impact Statement</w:t>
      </w:r>
      <w:r w:rsidR="00764AA0">
        <w:rPr>
          <w:color w:val="000000"/>
          <w:sz w:val="26"/>
          <w:szCs w:val="26"/>
        </w:rPr>
        <w:t xml:space="preserve"> </w:t>
      </w:r>
      <w:r w:rsidR="00D66BEC">
        <w:rPr>
          <w:color w:val="000000"/>
          <w:sz w:val="26"/>
          <w:szCs w:val="26"/>
        </w:rPr>
        <w:t>from 92 respondents in 2016 to 101 respondents in 2020</w:t>
      </w:r>
      <w:r w:rsidR="00764AA0">
        <w:rPr>
          <w:color w:val="000000"/>
          <w:sz w:val="26"/>
          <w:szCs w:val="26"/>
        </w:rPr>
        <w:t xml:space="preserve">, </w:t>
      </w:r>
      <w:r w:rsidR="00782199">
        <w:rPr>
          <w:color w:val="000000"/>
          <w:sz w:val="26"/>
          <w:szCs w:val="26"/>
        </w:rPr>
        <w:t xml:space="preserve">triggering </w:t>
      </w:r>
      <w:r w:rsidR="00AF34E0">
        <w:rPr>
          <w:color w:val="000000"/>
          <w:sz w:val="26"/>
          <w:szCs w:val="26"/>
        </w:rPr>
        <w:t>+144 responses and +27,867 hours</w:t>
      </w:r>
      <w:r w:rsidR="00764AA0">
        <w:rPr>
          <w:color w:val="000000"/>
          <w:sz w:val="26"/>
          <w:szCs w:val="26"/>
        </w:rPr>
        <w:t xml:space="preserve"> </w:t>
      </w:r>
    </w:p>
    <w:p w:rsidR="00764AA0" w:rsidP="00AF34E0" w:rsidRDefault="00D66BEC" w14:paraId="24F43D60" w14:textId="77777777">
      <w:pPr>
        <w:pStyle w:val="NormalWeb"/>
        <w:numPr>
          <w:ilvl w:val="0"/>
          <w:numId w:val="13"/>
        </w:numPr>
        <w:rPr>
          <w:color w:val="000000"/>
          <w:sz w:val="26"/>
          <w:szCs w:val="26"/>
        </w:rPr>
      </w:pPr>
      <w:r w:rsidRPr="00764AA0">
        <w:rPr>
          <w:color w:val="000000"/>
          <w:sz w:val="26"/>
          <w:szCs w:val="26"/>
        </w:rPr>
        <w:t xml:space="preserve">the decrease in </w:t>
      </w:r>
      <w:r w:rsidRPr="00764AA0" w:rsidR="00782199">
        <w:rPr>
          <w:color w:val="000000"/>
          <w:sz w:val="26"/>
          <w:szCs w:val="26"/>
        </w:rPr>
        <w:t xml:space="preserve">the number of </w:t>
      </w:r>
      <w:r w:rsidRPr="00764AA0">
        <w:rPr>
          <w:color w:val="000000"/>
          <w:sz w:val="26"/>
          <w:szCs w:val="26"/>
        </w:rPr>
        <w:t>respon</w:t>
      </w:r>
      <w:r w:rsidRPr="00764AA0" w:rsidR="00782199">
        <w:rPr>
          <w:color w:val="000000"/>
          <w:sz w:val="26"/>
          <w:szCs w:val="26"/>
        </w:rPr>
        <w:t>dents</w:t>
      </w:r>
      <w:r w:rsidRPr="00764AA0">
        <w:rPr>
          <w:color w:val="000000"/>
          <w:sz w:val="26"/>
          <w:szCs w:val="26"/>
        </w:rPr>
        <w:t xml:space="preserve"> </w:t>
      </w:r>
      <w:r w:rsidRPr="00764AA0" w:rsidR="00764AA0">
        <w:rPr>
          <w:color w:val="000000"/>
          <w:sz w:val="26"/>
          <w:szCs w:val="26"/>
        </w:rPr>
        <w:t xml:space="preserve">in </w:t>
      </w:r>
      <w:r w:rsidRPr="00764AA0" w:rsidR="00764AA0">
        <w:rPr>
          <w:color w:val="000000"/>
          <w:sz w:val="26"/>
          <w:szCs w:val="26"/>
        </w:rPr>
        <w:t>the IC for Landowner Notification</w:t>
      </w:r>
      <w:r w:rsidRPr="00764AA0" w:rsidR="00764AA0">
        <w:rPr>
          <w:color w:val="000000"/>
          <w:sz w:val="26"/>
          <w:szCs w:val="26"/>
        </w:rPr>
        <w:t xml:space="preserve"> </w:t>
      </w:r>
      <w:r w:rsidRPr="00764AA0">
        <w:rPr>
          <w:color w:val="000000"/>
          <w:sz w:val="26"/>
          <w:szCs w:val="26"/>
        </w:rPr>
        <w:t>from 16</w:t>
      </w:r>
      <w:r w:rsidRPr="00764AA0" w:rsidR="00782199">
        <w:rPr>
          <w:color w:val="000000"/>
          <w:sz w:val="26"/>
          <w:szCs w:val="26"/>
        </w:rPr>
        <w:t>5</w:t>
      </w:r>
      <w:r w:rsidRPr="00764AA0">
        <w:rPr>
          <w:color w:val="000000"/>
          <w:sz w:val="26"/>
          <w:szCs w:val="26"/>
        </w:rPr>
        <w:t xml:space="preserve"> in 2016 to </w:t>
      </w:r>
      <w:r w:rsidRPr="00764AA0" w:rsidR="00782199">
        <w:rPr>
          <w:color w:val="000000"/>
          <w:sz w:val="26"/>
          <w:szCs w:val="26"/>
        </w:rPr>
        <w:t>164</w:t>
      </w:r>
      <w:r w:rsidRPr="00764AA0">
        <w:rPr>
          <w:color w:val="000000"/>
          <w:sz w:val="26"/>
          <w:szCs w:val="26"/>
        </w:rPr>
        <w:t xml:space="preserve"> in 2020</w:t>
      </w:r>
      <w:r w:rsidRPr="00764AA0" w:rsidR="00AF34E0">
        <w:rPr>
          <w:color w:val="000000"/>
          <w:sz w:val="26"/>
          <w:szCs w:val="26"/>
        </w:rPr>
        <w:t>, triggering -144 responses and -288 hours.</w:t>
      </w:r>
    </w:p>
    <w:p w:rsidRPr="00764AA0" w:rsidR="00F9384F" w:rsidP="00764AA0" w:rsidRDefault="00AF34E0" w14:paraId="37F0AF8F" w14:textId="12997A44">
      <w:pPr>
        <w:pStyle w:val="NormalWeb"/>
        <w:rPr>
          <w:color w:val="000000"/>
          <w:sz w:val="26"/>
          <w:szCs w:val="26"/>
        </w:rPr>
      </w:pPr>
      <w:r w:rsidRPr="00764AA0">
        <w:rPr>
          <w:sz w:val="26"/>
          <w:szCs w:val="26"/>
        </w:rPr>
        <w:t>For FERC-577, the net change in no. of responses is 0; the net change in burden hours is +27,579.</w:t>
      </w:r>
    </w:p>
    <w:p w:rsidRPr="004512D4" w:rsidR="00AF34E0" w:rsidP="004512D4" w:rsidRDefault="00AF34E0" w14:paraId="3BCE9D1E" w14:textId="77777777">
      <w:pPr>
        <w:pStyle w:val="NormalWeb"/>
        <w:rPr>
          <w:sz w:val="26"/>
          <w:szCs w:val="26"/>
        </w:rPr>
      </w:pPr>
    </w:p>
    <w:p w:rsidRPr="00891FC0" w:rsidR="00545B62" w:rsidP="00545B62" w:rsidRDefault="00545B62" w14:paraId="0EF2A067" w14:textId="48B6D972">
      <w:pPr>
        <w:rPr>
          <w:sz w:val="26"/>
          <w:szCs w:val="26"/>
        </w:rPr>
      </w:pPr>
      <w:r w:rsidRPr="00891FC0">
        <w:rPr>
          <w:sz w:val="26"/>
          <w:szCs w:val="26"/>
        </w:rPr>
        <w:t xml:space="preserve">The following table shows the </w:t>
      </w:r>
      <w:r w:rsidRPr="00891FC0" w:rsidR="00607DF1">
        <w:rPr>
          <w:sz w:val="26"/>
          <w:szCs w:val="26"/>
        </w:rPr>
        <w:t xml:space="preserve">annual </w:t>
      </w:r>
      <w:r w:rsidRPr="00891FC0">
        <w:rPr>
          <w:sz w:val="26"/>
          <w:szCs w:val="26"/>
        </w:rPr>
        <w:t>total burden of the collection of information.  The format, labels, and definitions of the table follow the ROCIS submission system’s “Information Collection Request Summary of Burden” for the metadata.</w:t>
      </w:r>
    </w:p>
    <w:p w:rsidRPr="00891FC0" w:rsidR="00EF40FF" w:rsidP="00EF40FF" w:rsidRDefault="00EF40FF" w14:paraId="0D00454B" w14:textId="77777777">
      <w:pPr>
        <w:widowControl/>
        <w:tabs>
          <w:tab w:val="left" w:pos="2394"/>
        </w:tabs>
        <w:rPr>
          <w:sz w:val="26"/>
          <w:szCs w:val="26"/>
        </w:rPr>
      </w:pPr>
      <w:r w:rsidRPr="00891FC0">
        <w:rPr>
          <w:sz w:val="26"/>
          <w:szCs w:val="26"/>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891FC0" w:rsidR="00EF40FF" w:rsidTr="00D97B44" w14:paraId="46C4A5B4" w14:textId="77777777">
        <w:trPr>
          <w:trHeight w:val="870"/>
        </w:trPr>
        <w:tc>
          <w:tcPr>
            <w:tcW w:w="1442" w:type="pct"/>
            <w:shd w:val="clear" w:color="auto" w:fill="D9D9D9"/>
            <w:vAlign w:val="bottom"/>
          </w:tcPr>
          <w:p w:rsidRPr="00891FC0" w:rsidR="00EF40FF" w:rsidP="00D97B44" w:rsidRDefault="001D1355" w14:paraId="5E6F18B9" w14:textId="04BDC49D">
            <w:pPr>
              <w:jc w:val="center"/>
              <w:rPr>
                <w:b/>
                <w:sz w:val="26"/>
                <w:szCs w:val="26"/>
              </w:rPr>
            </w:pPr>
            <w:r w:rsidRPr="00891FC0">
              <w:rPr>
                <w:b/>
                <w:sz w:val="26"/>
                <w:szCs w:val="26"/>
              </w:rPr>
              <w:t>FERC-577</w:t>
            </w:r>
          </w:p>
        </w:tc>
        <w:tc>
          <w:tcPr>
            <w:tcW w:w="829" w:type="pct"/>
            <w:shd w:val="clear" w:color="auto" w:fill="D9D9D9"/>
            <w:vAlign w:val="bottom"/>
          </w:tcPr>
          <w:p w:rsidRPr="00891FC0" w:rsidR="00EF40FF" w:rsidP="00D97B44" w:rsidRDefault="00EF40FF" w14:paraId="6714602C" w14:textId="77777777">
            <w:pPr>
              <w:jc w:val="center"/>
              <w:rPr>
                <w:b/>
                <w:sz w:val="26"/>
                <w:szCs w:val="26"/>
              </w:rPr>
            </w:pPr>
            <w:r w:rsidRPr="00891FC0">
              <w:rPr>
                <w:b/>
                <w:sz w:val="26"/>
                <w:szCs w:val="26"/>
              </w:rPr>
              <w:t>Total Request</w:t>
            </w:r>
          </w:p>
        </w:tc>
        <w:tc>
          <w:tcPr>
            <w:tcW w:w="854" w:type="pct"/>
            <w:shd w:val="clear" w:color="auto" w:fill="D9D9D9"/>
            <w:vAlign w:val="bottom"/>
          </w:tcPr>
          <w:p w:rsidRPr="00891FC0" w:rsidR="00EF40FF" w:rsidP="00D97B44" w:rsidRDefault="00EF40FF" w14:paraId="13BA7890" w14:textId="77777777">
            <w:pPr>
              <w:jc w:val="center"/>
              <w:rPr>
                <w:b/>
                <w:sz w:val="26"/>
                <w:szCs w:val="26"/>
              </w:rPr>
            </w:pPr>
            <w:r w:rsidRPr="00891FC0">
              <w:rPr>
                <w:b/>
                <w:sz w:val="26"/>
                <w:szCs w:val="26"/>
              </w:rPr>
              <w:t>Previously Approved</w:t>
            </w:r>
          </w:p>
        </w:tc>
        <w:tc>
          <w:tcPr>
            <w:tcW w:w="1010" w:type="pct"/>
            <w:shd w:val="clear" w:color="auto" w:fill="D9D9D9"/>
            <w:vAlign w:val="bottom"/>
          </w:tcPr>
          <w:p w:rsidRPr="00891FC0" w:rsidR="00EF40FF" w:rsidP="00D97B44" w:rsidRDefault="00EF40FF" w14:paraId="73AFFA76" w14:textId="77777777">
            <w:pPr>
              <w:jc w:val="center"/>
              <w:rPr>
                <w:b/>
                <w:sz w:val="26"/>
                <w:szCs w:val="26"/>
              </w:rPr>
            </w:pPr>
            <w:r w:rsidRPr="00891FC0">
              <w:rPr>
                <w:b/>
                <w:sz w:val="26"/>
                <w:szCs w:val="26"/>
              </w:rPr>
              <w:t>Change due to Adjustment in Estimate</w:t>
            </w:r>
          </w:p>
        </w:tc>
        <w:tc>
          <w:tcPr>
            <w:tcW w:w="865" w:type="pct"/>
            <w:shd w:val="clear" w:color="auto" w:fill="D9D9D9"/>
            <w:vAlign w:val="bottom"/>
          </w:tcPr>
          <w:p w:rsidRPr="00891FC0" w:rsidR="00EF40FF" w:rsidP="00D97B44" w:rsidRDefault="00EF40FF" w14:paraId="41286C04" w14:textId="77777777">
            <w:pPr>
              <w:jc w:val="center"/>
              <w:rPr>
                <w:b/>
                <w:sz w:val="26"/>
                <w:szCs w:val="26"/>
              </w:rPr>
            </w:pPr>
            <w:r w:rsidRPr="00891FC0">
              <w:rPr>
                <w:b/>
                <w:sz w:val="26"/>
                <w:szCs w:val="26"/>
              </w:rPr>
              <w:t>Change Due to Agency Discretion</w:t>
            </w:r>
          </w:p>
        </w:tc>
      </w:tr>
      <w:tr w:rsidRPr="00891FC0" w:rsidR="00EF40FF" w:rsidTr="00D97B44" w14:paraId="17214C13" w14:textId="77777777">
        <w:trPr>
          <w:trHeight w:val="591"/>
        </w:trPr>
        <w:tc>
          <w:tcPr>
            <w:tcW w:w="1442" w:type="pct"/>
            <w:shd w:val="clear" w:color="auto" w:fill="auto"/>
          </w:tcPr>
          <w:p w:rsidRPr="00891FC0" w:rsidR="00EF40FF" w:rsidP="00D97B44" w:rsidRDefault="00EF40FF" w14:paraId="0115B27A" w14:textId="77777777">
            <w:pPr>
              <w:jc w:val="center"/>
              <w:rPr>
                <w:sz w:val="26"/>
                <w:szCs w:val="26"/>
              </w:rPr>
            </w:pPr>
            <w:r w:rsidRPr="00891FC0">
              <w:rPr>
                <w:sz w:val="26"/>
                <w:szCs w:val="26"/>
              </w:rPr>
              <w:lastRenderedPageBreak/>
              <w:t>Annual Number of Responses</w:t>
            </w:r>
          </w:p>
        </w:tc>
        <w:tc>
          <w:tcPr>
            <w:tcW w:w="829" w:type="pct"/>
            <w:shd w:val="clear" w:color="auto" w:fill="auto"/>
            <w:vAlign w:val="center"/>
          </w:tcPr>
          <w:p w:rsidRPr="00891FC0" w:rsidR="00EF40FF" w:rsidP="00D97B44" w:rsidRDefault="007C0096" w14:paraId="386C9BC2" w14:textId="4B04CADF">
            <w:pPr>
              <w:jc w:val="right"/>
              <w:rPr>
                <w:sz w:val="26"/>
                <w:szCs w:val="26"/>
              </w:rPr>
            </w:pPr>
            <w:r w:rsidRPr="00891FC0">
              <w:rPr>
                <w:sz w:val="26"/>
                <w:szCs w:val="26"/>
              </w:rPr>
              <w:t>25,</w:t>
            </w:r>
            <w:r w:rsidR="00552591">
              <w:rPr>
                <w:sz w:val="26"/>
                <w:szCs w:val="26"/>
              </w:rPr>
              <w:t>232</w:t>
            </w:r>
          </w:p>
        </w:tc>
        <w:tc>
          <w:tcPr>
            <w:tcW w:w="854" w:type="pct"/>
            <w:shd w:val="clear" w:color="auto" w:fill="auto"/>
            <w:vAlign w:val="center"/>
          </w:tcPr>
          <w:p w:rsidRPr="00891FC0" w:rsidR="00EF40FF" w:rsidP="00D97B44" w:rsidRDefault="007C0096" w14:paraId="39A0261D" w14:textId="1704156B">
            <w:pPr>
              <w:jc w:val="right"/>
              <w:rPr>
                <w:sz w:val="26"/>
                <w:szCs w:val="26"/>
              </w:rPr>
            </w:pPr>
            <w:r w:rsidRPr="00891FC0">
              <w:rPr>
                <w:sz w:val="26"/>
                <w:szCs w:val="26"/>
              </w:rPr>
              <w:t>25,</w:t>
            </w:r>
            <w:r w:rsidR="00552591">
              <w:rPr>
                <w:sz w:val="26"/>
                <w:szCs w:val="26"/>
              </w:rPr>
              <w:t>232</w:t>
            </w:r>
          </w:p>
        </w:tc>
        <w:tc>
          <w:tcPr>
            <w:tcW w:w="1010" w:type="pct"/>
            <w:shd w:val="clear" w:color="auto" w:fill="auto"/>
            <w:vAlign w:val="center"/>
          </w:tcPr>
          <w:p w:rsidRPr="00891FC0" w:rsidR="00EF40FF" w:rsidP="00D97B44" w:rsidRDefault="007C0096" w14:paraId="4FE2F429" w14:textId="6791B552">
            <w:pPr>
              <w:jc w:val="right"/>
              <w:rPr>
                <w:sz w:val="26"/>
                <w:szCs w:val="26"/>
              </w:rPr>
            </w:pPr>
            <w:r w:rsidRPr="00891FC0">
              <w:rPr>
                <w:sz w:val="26"/>
                <w:szCs w:val="26"/>
              </w:rPr>
              <w:t>0</w:t>
            </w:r>
          </w:p>
        </w:tc>
        <w:tc>
          <w:tcPr>
            <w:tcW w:w="865" w:type="pct"/>
            <w:shd w:val="clear" w:color="auto" w:fill="auto"/>
            <w:vAlign w:val="center"/>
          </w:tcPr>
          <w:p w:rsidRPr="00891FC0" w:rsidR="00EF40FF" w:rsidP="00D97B44" w:rsidRDefault="00EF40FF" w14:paraId="50BDA9A0" w14:textId="77777777">
            <w:pPr>
              <w:jc w:val="right"/>
              <w:rPr>
                <w:sz w:val="26"/>
                <w:szCs w:val="26"/>
              </w:rPr>
            </w:pPr>
            <w:r w:rsidRPr="00891FC0">
              <w:rPr>
                <w:sz w:val="26"/>
                <w:szCs w:val="26"/>
              </w:rPr>
              <w:t>0</w:t>
            </w:r>
          </w:p>
        </w:tc>
      </w:tr>
      <w:tr w:rsidRPr="00891FC0" w:rsidR="00EF40FF" w:rsidTr="00D97B44" w14:paraId="7258AFC0" w14:textId="77777777">
        <w:trPr>
          <w:trHeight w:val="575"/>
        </w:trPr>
        <w:tc>
          <w:tcPr>
            <w:tcW w:w="1442" w:type="pct"/>
            <w:shd w:val="clear" w:color="auto" w:fill="auto"/>
          </w:tcPr>
          <w:p w:rsidRPr="00891FC0" w:rsidR="00EF40FF" w:rsidP="00D97B44" w:rsidRDefault="00EF40FF" w14:paraId="73702C6C" w14:textId="77777777">
            <w:pPr>
              <w:jc w:val="center"/>
              <w:rPr>
                <w:sz w:val="26"/>
                <w:szCs w:val="26"/>
              </w:rPr>
            </w:pPr>
            <w:r w:rsidRPr="00891FC0">
              <w:rPr>
                <w:sz w:val="26"/>
                <w:szCs w:val="26"/>
              </w:rPr>
              <w:t>Annual Time Burden (Hours)</w:t>
            </w:r>
          </w:p>
        </w:tc>
        <w:tc>
          <w:tcPr>
            <w:tcW w:w="829" w:type="pct"/>
            <w:shd w:val="clear" w:color="auto" w:fill="auto"/>
            <w:vAlign w:val="center"/>
          </w:tcPr>
          <w:p w:rsidRPr="00891FC0" w:rsidR="00EF40FF" w:rsidP="00D97B44" w:rsidRDefault="007C0096" w14:paraId="31651BEE" w14:textId="718AD8F5">
            <w:pPr>
              <w:jc w:val="right"/>
              <w:rPr>
                <w:sz w:val="26"/>
                <w:szCs w:val="26"/>
              </w:rPr>
            </w:pPr>
            <w:r w:rsidRPr="00891FC0">
              <w:rPr>
                <w:sz w:val="26"/>
                <w:szCs w:val="26"/>
              </w:rPr>
              <w:t>3</w:t>
            </w:r>
            <w:r w:rsidR="00B04510">
              <w:rPr>
                <w:sz w:val="26"/>
                <w:szCs w:val="26"/>
              </w:rPr>
              <w:t>59,957</w:t>
            </w:r>
          </w:p>
        </w:tc>
        <w:tc>
          <w:tcPr>
            <w:tcW w:w="854" w:type="pct"/>
            <w:shd w:val="clear" w:color="auto" w:fill="auto"/>
            <w:vAlign w:val="center"/>
          </w:tcPr>
          <w:p w:rsidRPr="00891FC0" w:rsidR="00EF40FF" w:rsidP="00D97B44" w:rsidRDefault="007C0096" w14:paraId="0EED3422" w14:textId="0C17EE90">
            <w:pPr>
              <w:jc w:val="right"/>
              <w:rPr>
                <w:sz w:val="26"/>
                <w:szCs w:val="26"/>
              </w:rPr>
            </w:pPr>
            <w:r w:rsidRPr="00891FC0">
              <w:rPr>
                <w:sz w:val="26"/>
                <w:szCs w:val="26"/>
              </w:rPr>
              <w:t>332,378</w:t>
            </w:r>
          </w:p>
        </w:tc>
        <w:tc>
          <w:tcPr>
            <w:tcW w:w="1010" w:type="pct"/>
            <w:shd w:val="clear" w:color="auto" w:fill="auto"/>
            <w:vAlign w:val="center"/>
          </w:tcPr>
          <w:p w:rsidRPr="00891FC0" w:rsidR="00EF40FF" w:rsidP="00D97B44" w:rsidRDefault="007C656B" w14:paraId="3CF5B872" w14:textId="0030FF62">
            <w:pPr>
              <w:jc w:val="right"/>
              <w:rPr>
                <w:sz w:val="26"/>
                <w:szCs w:val="26"/>
              </w:rPr>
            </w:pPr>
            <w:r>
              <w:rPr>
                <w:sz w:val="26"/>
                <w:szCs w:val="26"/>
              </w:rPr>
              <w:t>+</w:t>
            </w:r>
            <w:r w:rsidR="00B04510">
              <w:rPr>
                <w:sz w:val="26"/>
                <w:szCs w:val="26"/>
              </w:rPr>
              <w:t>27,579</w:t>
            </w:r>
          </w:p>
        </w:tc>
        <w:tc>
          <w:tcPr>
            <w:tcW w:w="865" w:type="pct"/>
            <w:shd w:val="clear" w:color="auto" w:fill="auto"/>
            <w:vAlign w:val="center"/>
          </w:tcPr>
          <w:p w:rsidRPr="00891FC0" w:rsidR="00EF40FF" w:rsidP="00D97B44" w:rsidRDefault="00EF40FF" w14:paraId="39B1BAD1" w14:textId="77777777">
            <w:pPr>
              <w:jc w:val="right"/>
              <w:rPr>
                <w:sz w:val="26"/>
                <w:szCs w:val="26"/>
              </w:rPr>
            </w:pPr>
            <w:r w:rsidRPr="00891FC0">
              <w:rPr>
                <w:sz w:val="26"/>
                <w:szCs w:val="26"/>
              </w:rPr>
              <w:t>0</w:t>
            </w:r>
          </w:p>
        </w:tc>
      </w:tr>
      <w:tr w:rsidRPr="00891FC0" w:rsidR="00EF40FF" w:rsidTr="00D97B44" w14:paraId="32861EA7" w14:textId="77777777">
        <w:trPr>
          <w:trHeight w:val="295"/>
        </w:trPr>
        <w:tc>
          <w:tcPr>
            <w:tcW w:w="1442" w:type="pct"/>
            <w:tcBorders>
              <w:bottom w:val="single" w:color="auto" w:sz="4" w:space="0"/>
            </w:tcBorders>
            <w:shd w:val="clear" w:color="auto" w:fill="auto"/>
          </w:tcPr>
          <w:p w:rsidRPr="00891FC0" w:rsidR="00EF40FF" w:rsidP="00D97B44" w:rsidRDefault="00EF40FF" w14:paraId="4F5B520F" w14:textId="77777777">
            <w:pPr>
              <w:jc w:val="center"/>
              <w:rPr>
                <w:sz w:val="26"/>
                <w:szCs w:val="26"/>
              </w:rPr>
            </w:pPr>
            <w:r w:rsidRPr="00891FC0">
              <w:rPr>
                <w:sz w:val="26"/>
                <w:szCs w:val="26"/>
              </w:rPr>
              <w:t>Annual Cost Burden ($)</w:t>
            </w:r>
          </w:p>
        </w:tc>
        <w:tc>
          <w:tcPr>
            <w:tcW w:w="829" w:type="pct"/>
            <w:tcBorders>
              <w:bottom w:val="single" w:color="auto" w:sz="4" w:space="0"/>
            </w:tcBorders>
            <w:shd w:val="clear" w:color="auto" w:fill="auto"/>
            <w:vAlign w:val="center"/>
          </w:tcPr>
          <w:p w:rsidRPr="00891FC0" w:rsidR="00EF40FF" w:rsidP="00D97B44" w:rsidRDefault="00EF40FF" w14:paraId="7D67E648" w14:textId="77777777">
            <w:pPr>
              <w:jc w:val="right"/>
              <w:rPr>
                <w:sz w:val="26"/>
                <w:szCs w:val="26"/>
              </w:rPr>
            </w:pPr>
            <w:r w:rsidRPr="00891FC0">
              <w:rPr>
                <w:sz w:val="26"/>
                <w:szCs w:val="26"/>
              </w:rPr>
              <w:t>$0</w:t>
            </w:r>
          </w:p>
        </w:tc>
        <w:tc>
          <w:tcPr>
            <w:tcW w:w="854" w:type="pct"/>
            <w:tcBorders>
              <w:bottom w:val="single" w:color="auto" w:sz="4" w:space="0"/>
            </w:tcBorders>
            <w:shd w:val="clear" w:color="auto" w:fill="auto"/>
            <w:vAlign w:val="center"/>
          </w:tcPr>
          <w:p w:rsidRPr="00891FC0" w:rsidR="00EF40FF" w:rsidP="00D97B44" w:rsidRDefault="00EF40FF" w14:paraId="15FA5A62" w14:textId="77777777">
            <w:pPr>
              <w:jc w:val="right"/>
              <w:rPr>
                <w:sz w:val="26"/>
                <w:szCs w:val="26"/>
              </w:rPr>
            </w:pPr>
            <w:r w:rsidRPr="00891FC0">
              <w:rPr>
                <w:sz w:val="26"/>
                <w:szCs w:val="26"/>
              </w:rPr>
              <w:t>$0</w:t>
            </w:r>
          </w:p>
        </w:tc>
        <w:tc>
          <w:tcPr>
            <w:tcW w:w="1010" w:type="pct"/>
            <w:tcBorders>
              <w:bottom w:val="single" w:color="auto" w:sz="4" w:space="0"/>
            </w:tcBorders>
            <w:shd w:val="clear" w:color="auto" w:fill="auto"/>
            <w:vAlign w:val="center"/>
          </w:tcPr>
          <w:p w:rsidRPr="00891FC0" w:rsidR="00EF40FF" w:rsidP="00D97B44" w:rsidRDefault="00EF40FF" w14:paraId="406A2FC1" w14:textId="77777777">
            <w:pPr>
              <w:jc w:val="right"/>
              <w:rPr>
                <w:sz w:val="26"/>
                <w:szCs w:val="26"/>
              </w:rPr>
            </w:pPr>
            <w:r w:rsidRPr="00891FC0">
              <w:rPr>
                <w:sz w:val="26"/>
                <w:szCs w:val="26"/>
              </w:rPr>
              <w:t>$0</w:t>
            </w:r>
          </w:p>
        </w:tc>
        <w:tc>
          <w:tcPr>
            <w:tcW w:w="865" w:type="pct"/>
            <w:tcBorders>
              <w:bottom w:val="single" w:color="auto" w:sz="4" w:space="0"/>
            </w:tcBorders>
            <w:shd w:val="clear" w:color="auto" w:fill="auto"/>
            <w:vAlign w:val="center"/>
          </w:tcPr>
          <w:p w:rsidRPr="00891FC0" w:rsidR="00EF40FF" w:rsidP="00D97B44" w:rsidRDefault="00545B62" w14:paraId="44B6C3E6" w14:textId="77777777">
            <w:pPr>
              <w:jc w:val="right"/>
              <w:rPr>
                <w:sz w:val="26"/>
                <w:szCs w:val="26"/>
              </w:rPr>
            </w:pPr>
            <w:r w:rsidRPr="00891FC0">
              <w:rPr>
                <w:sz w:val="26"/>
                <w:szCs w:val="26"/>
              </w:rPr>
              <w:t>$</w:t>
            </w:r>
            <w:r w:rsidRPr="00891FC0" w:rsidR="00EF40FF">
              <w:rPr>
                <w:sz w:val="26"/>
                <w:szCs w:val="26"/>
              </w:rPr>
              <w:t>0</w:t>
            </w:r>
          </w:p>
        </w:tc>
      </w:tr>
    </w:tbl>
    <w:p w:rsidRPr="00891FC0" w:rsidR="00EF40FF" w:rsidP="00EF40FF" w:rsidRDefault="00EF40FF" w14:paraId="5E52CD2D" w14:textId="77777777">
      <w:pPr>
        <w:widowControl/>
        <w:rPr>
          <w:b/>
          <w:sz w:val="26"/>
          <w:szCs w:val="26"/>
        </w:rPr>
      </w:pPr>
    </w:p>
    <w:p w:rsidRPr="00891FC0" w:rsidR="009D6B6D" w:rsidP="00EF40FF" w:rsidRDefault="00EF40FF" w14:paraId="7CD93336" w14:textId="77777777">
      <w:pPr>
        <w:pStyle w:val="FERCparanumber"/>
        <w:numPr>
          <w:ilvl w:val="0"/>
          <w:numId w:val="7"/>
        </w:numPr>
        <w:rPr>
          <w:b/>
          <w:szCs w:val="26"/>
        </w:rPr>
      </w:pPr>
      <w:r w:rsidRPr="00891FC0">
        <w:rPr>
          <w:b/>
          <w:szCs w:val="26"/>
        </w:rPr>
        <w:t>TIME SCHEDULE FOR PUBLICATION OF DATA</w:t>
      </w:r>
    </w:p>
    <w:p w:rsidRPr="00891FC0" w:rsidR="00EF40FF" w:rsidP="00EF40FF" w:rsidRDefault="00EF40FF" w14:paraId="338E8E30" w14:textId="77777777">
      <w:pPr>
        <w:pStyle w:val="FERCparanumber"/>
        <w:numPr>
          <w:ilvl w:val="0"/>
          <w:numId w:val="0"/>
        </w:numPr>
        <w:rPr>
          <w:b/>
          <w:szCs w:val="26"/>
        </w:rPr>
      </w:pPr>
    </w:p>
    <w:p w:rsidRPr="00807750" w:rsidR="00807750" w:rsidP="00807750" w:rsidRDefault="00807750" w14:paraId="79456F5F" w14:textId="77777777">
      <w:pPr>
        <w:widowControl/>
        <w:autoSpaceDE/>
        <w:autoSpaceDN/>
        <w:adjustRightInd/>
        <w:rPr>
          <w:rFonts w:eastAsia="Calibri"/>
          <w:sz w:val="26"/>
          <w:szCs w:val="26"/>
        </w:rPr>
      </w:pPr>
      <w:r w:rsidRPr="00807750">
        <w:rPr>
          <w:rFonts w:eastAsia="Calibri"/>
          <w:sz w:val="26"/>
          <w:szCs w:val="26"/>
        </w:rPr>
        <w:t>There are no publication plans for the collection of information.  The data are used for regulatory purposes only.</w:t>
      </w:r>
    </w:p>
    <w:p w:rsidRPr="00891FC0" w:rsidR="00EF40FF" w:rsidP="00EF40FF" w:rsidRDefault="00EF40FF" w14:paraId="13B155E7" w14:textId="77777777">
      <w:pPr>
        <w:pStyle w:val="FERCparanumber"/>
        <w:numPr>
          <w:ilvl w:val="0"/>
          <w:numId w:val="0"/>
        </w:numPr>
        <w:rPr>
          <w:b/>
          <w:szCs w:val="26"/>
        </w:rPr>
      </w:pPr>
    </w:p>
    <w:p w:rsidRPr="00891FC0" w:rsidR="009D6B6D" w:rsidP="001D2EC1" w:rsidRDefault="00EF40FF" w14:paraId="15394295" w14:textId="77777777">
      <w:pPr>
        <w:pStyle w:val="FERCparanumber"/>
        <w:numPr>
          <w:ilvl w:val="0"/>
          <w:numId w:val="7"/>
        </w:numPr>
        <w:rPr>
          <w:b/>
          <w:szCs w:val="26"/>
        </w:rPr>
      </w:pPr>
      <w:r w:rsidRPr="00891FC0">
        <w:rPr>
          <w:b/>
          <w:szCs w:val="26"/>
        </w:rPr>
        <w:t>DISPLAY OF EXPIRATION DATE</w:t>
      </w:r>
    </w:p>
    <w:p w:rsidRPr="00891FC0" w:rsidR="00EF40FF" w:rsidP="00EF40FF" w:rsidRDefault="00EF40FF" w14:paraId="50BC026E" w14:textId="77777777">
      <w:pPr>
        <w:pStyle w:val="FERCparanumber"/>
        <w:numPr>
          <w:ilvl w:val="0"/>
          <w:numId w:val="0"/>
        </w:numPr>
        <w:rPr>
          <w:b/>
          <w:szCs w:val="26"/>
        </w:rPr>
      </w:pPr>
    </w:p>
    <w:p w:rsidRPr="00891FC0" w:rsidR="006441AD" w:rsidP="006441AD" w:rsidRDefault="006441AD" w14:paraId="587C08CA" w14:textId="4349A331">
      <w:pPr>
        <w:rPr>
          <w:sz w:val="26"/>
          <w:szCs w:val="26"/>
        </w:rPr>
      </w:pPr>
      <w:r w:rsidRPr="00891FC0">
        <w:rPr>
          <w:sz w:val="26"/>
          <w:szCs w:val="26"/>
        </w:rPr>
        <w:t xml:space="preserve">The expiration date is displayed in a table posted on ferc.gov at </w:t>
      </w:r>
      <w:hyperlink w:history="1" r:id="rId17">
        <w:r w:rsidRPr="00891FC0">
          <w:rPr>
            <w:rStyle w:val="Hyperlink"/>
            <w:sz w:val="26"/>
            <w:szCs w:val="26"/>
          </w:rPr>
          <w:t>http://www.ferc.gov/docs-filing/info-collections.asp</w:t>
        </w:r>
      </w:hyperlink>
      <w:r w:rsidRPr="00891FC0">
        <w:rPr>
          <w:sz w:val="26"/>
          <w:szCs w:val="26"/>
        </w:rPr>
        <w:t>.</w:t>
      </w:r>
    </w:p>
    <w:p w:rsidRPr="00891FC0" w:rsidR="00EF40FF" w:rsidP="00EF40FF" w:rsidRDefault="00EF40FF" w14:paraId="00403C61" w14:textId="77777777">
      <w:pPr>
        <w:pStyle w:val="FERCparanumber"/>
        <w:numPr>
          <w:ilvl w:val="0"/>
          <w:numId w:val="0"/>
        </w:numPr>
        <w:rPr>
          <w:b/>
          <w:szCs w:val="26"/>
        </w:rPr>
      </w:pPr>
    </w:p>
    <w:p w:rsidRPr="00891FC0" w:rsidR="00EF40FF" w:rsidP="00E138E1" w:rsidRDefault="00EF40FF" w14:paraId="3B590558" w14:textId="77777777">
      <w:pPr>
        <w:widowControl/>
        <w:numPr>
          <w:ilvl w:val="0"/>
          <w:numId w:val="7"/>
        </w:numPr>
        <w:ind w:hanging="720"/>
        <w:rPr>
          <w:b/>
          <w:sz w:val="26"/>
          <w:szCs w:val="26"/>
        </w:rPr>
      </w:pPr>
      <w:r w:rsidRPr="00891FC0">
        <w:rPr>
          <w:b/>
          <w:sz w:val="26"/>
          <w:szCs w:val="26"/>
        </w:rPr>
        <w:t>EXCEPTIONS TO THE CERTIFICATION STATEMENT</w:t>
      </w:r>
    </w:p>
    <w:p w:rsidRPr="00891FC0" w:rsidR="009D6B6D" w:rsidP="001D2EC1" w:rsidRDefault="009D6B6D" w14:paraId="612ECBF9" w14:textId="77777777">
      <w:pPr>
        <w:widowControl/>
        <w:ind w:left="720"/>
        <w:rPr>
          <w:b/>
          <w:sz w:val="26"/>
          <w:szCs w:val="26"/>
        </w:rPr>
      </w:pPr>
    </w:p>
    <w:p w:rsidRPr="00891FC0" w:rsidR="00000F54" w:rsidP="001D2EC1" w:rsidRDefault="00545B62" w14:paraId="5B53F0DD" w14:textId="77777777">
      <w:pPr>
        <w:widowControl/>
        <w:rPr>
          <w:sz w:val="26"/>
          <w:szCs w:val="26"/>
        </w:rPr>
      </w:pPr>
      <w:r w:rsidRPr="00891FC0">
        <w:rPr>
          <w:sz w:val="26"/>
          <w:szCs w:val="26"/>
        </w:rPr>
        <w:t>There are no exceptions.</w:t>
      </w:r>
    </w:p>
    <w:sectPr w:rsidRPr="00891FC0" w:rsidR="00000F54" w:rsidSect="0070312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E788" w14:textId="77777777" w:rsidR="004B3A2B" w:rsidRDefault="004B3A2B" w:rsidP="009D6B6D">
      <w:r>
        <w:separator/>
      </w:r>
    </w:p>
  </w:endnote>
  <w:endnote w:type="continuationSeparator" w:id="0">
    <w:p w14:paraId="082456F9" w14:textId="77777777" w:rsidR="004B3A2B" w:rsidRDefault="004B3A2B"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0230" w14:textId="77777777" w:rsidR="000E667A" w:rsidRDefault="000E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0493" w14:textId="722795DE"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38B7">
          <w:rPr>
            <w:noProof/>
          </w:rPr>
          <w:t>7</w:t>
        </w:r>
        <w:r>
          <w:rPr>
            <w:noProof/>
          </w:rPr>
          <w:fldChar w:fldCharType="end"/>
        </w:r>
      </w:sdtContent>
    </w:sdt>
  </w:p>
  <w:p w14:paraId="7CE16875" w14:textId="77777777" w:rsidR="00E32773" w:rsidRDefault="00E3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1502" w14:textId="77777777" w:rsidR="000E667A" w:rsidRDefault="000E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1EC02" w14:textId="77777777" w:rsidR="004B3A2B" w:rsidRDefault="004B3A2B" w:rsidP="009D6B6D">
      <w:r>
        <w:separator/>
      </w:r>
    </w:p>
  </w:footnote>
  <w:footnote w:type="continuationSeparator" w:id="0">
    <w:p w14:paraId="288041D3" w14:textId="77777777" w:rsidR="004B3A2B" w:rsidRDefault="004B3A2B" w:rsidP="009D6B6D">
      <w:r>
        <w:continuationSeparator/>
      </w:r>
    </w:p>
  </w:footnote>
  <w:footnote w:id="1">
    <w:p w14:paraId="7FEEED8F" w14:textId="77777777" w:rsidR="001B0E23" w:rsidRPr="00926798" w:rsidRDefault="001B0E23" w:rsidP="001B0E23">
      <w:pPr>
        <w:pStyle w:val="FootnoteText"/>
        <w:rPr>
          <w:sz w:val="26"/>
          <w:szCs w:val="26"/>
        </w:rPr>
      </w:pPr>
      <w:r w:rsidRPr="00926798">
        <w:rPr>
          <w:rStyle w:val="FootnoteReference"/>
          <w:sz w:val="26"/>
          <w:szCs w:val="26"/>
          <w:vertAlign w:val="superscript"/>
        </w:rPr>
        <w:footnoteRef/>
      </w:r>
      <w:r w:rsidRPr="00926798">
        <w:rPr>
          <w:sz w:val="26"/>
          <w:szCs w:val="26"/>
        </w:rPr>
        <w:t xml:space="preserve"> </w:t>
      </w:r>
      <w:r>
        <w:rPr>
          <w:sz w:val="26"/>
          <w:szCs w:val="26"/>
        </w:rPr>
        <w:t xml:space="preserve">15 U.S.C. 717f.  </w:t>
      </w:r>
      <w:r w:rsidRPr="00926798">
        <w:rPr>
          <w:sz w:val="26"/>
          <w:szCs w:val="26"/>
        </w:rPr>
        <w:t>For certain pipeline projects/facilities, the pipeline company must obtain a certificate from the Commission in order to construct, operate or abandon pipeline facilities.</w:t>
      </w:r>
    </w:p>
  </w:footnote>
  <w:footnote w:id="2">
    <w:p w14:paraId="0C1C7AF1" w14:textId="77777777" w:rsidR="001B0E23" w:rsidRPr="00926798" w:rsidRDefault="001B0E23" w:rsidP="001B0E23">
      <w:pPr>
        <w:pStyle w:val="FootnoteText"/>
        <w:rPr>
          <w:sz w:val="26"/>
          <w:szCs w:val="26"/>
        </w:rPr>
      </w:pPr>
      <w:r w:rsidRPr="00926798">
        <w:rPr>
          <w:rStyle w:val="FootnoteReference"/>
          <w:sz w:val="26"/>
          <w:szCs w:val="26"/>
          <w:vertAlign w:val="superscript"/>
        </w:rPr>
        <w:footnoteRef/>
      </w:r>
      <w:r w:rsidRPr="00926798">
        <w:rPr>
          <w:sz w:val="26"/>
          <w:szCs w:val="26"/>
        </w:rPr>
        <w:t xml:space="preserve"> The 18 CFR section 2.55(a) projects at issue in this proceeding are not certificated projects, but they do fall under the Commission’s jurisdiction.</w:t>
      </w:r>
    </w:p>
  </w:footnote>
  <w:footnote w:id="3">
    <w:p w14:paraId="0A176FAA" w14:textId="3177925B" w:rsidR="007722E7" w:rsidRPr="00926798" w:rsidRDefault="007722E7" w:rsidP="007C0096">
      <w:pPr>
        <w:pStyle w:val="FootnoteText"/>
        <w:rPr>
          <w:sz w:val="26"/>
          <w:szCs w:val="26"/>
        </w:rPr>
      </w:pPr>
      <w:r w:rsidRPr="00926798">
        <w:rPr>
          <w:rStyle w:val="FootnoteReference"/>
          <w:sz w:val="26"/>
          <w:szCs w:val="26"/>
          <w:vertAlign w:val="superscript"/>
        </w:rPr>
        <w:footnoteRef/>
      </w:r>
      <w:r w:rsidRPr="00926798">
        <w:rPr>
          <w:sz w:val="26"/>
          <w:szCs w:val="26"/>
          <w:vertAlign w:val="superscript"/>
        </w:rPr>
        <w:t xml:space="preserve"> </w:t>
      </w:r>
      <w:r w:rsidR="007C0096" w:rsidRPr="00926798">
        <w:rPr>
          <w:sz w:val="26"/>
          <w:szCs w:val="26"/>
          <w:vertAlign w:val="superscript"/>
        </w:rPr>
        <w:t xml:space="preserve"> </w:t>
      </w:r>
      <w:r w:rsidRPr="00926798">
        <w:rPr>
          <w:sz w:val="26"/>
          <w:szCs w:val="26"/>
        </w:rPr>
        <w:t>RM12-11-000 Final Rule (12/4/2013; 78 FR 72794)</w:t>
      </w:r>
    </w:p>
  </w:footnote>
  <w:footnote w:id="4">
    <w:p w14:paraId="11458520" w14:textId="77777777" w:rsidR="007722E7" w:rsidRPr="00926798" w:rsidRDefault="007722E7" w:rsidP="007C0096">
      <w:pPr>
        <w:pStyle w:val="FootnoteText"/>
        <w:rPr>
          <w:sz w:val="26"/>
          <w:szCs w:val="26"/>
        </w:rPr>
      </w:pPr>
      <w:r w:rsidRPr="00926798">
        <w:rPr>
          <w:rStyle w:val="FootnoteReference"/>
          <w:sz w:val="26"/>
          <w:szCs w:val="26"/>
          <w:vertAlign w:val="superscript"/>
        </w:rPr>
        <w:footnoteRef/>
      </w:r>
      <w:r w:rsidRPr="00926798">
        <w:rPr>
          <w:sz w:val="26"/>
          <w:szCs w:val="26"/>
        </w:rPr>
        <w:t xml:space="preserve"> This provides landowners a phone number they can use if a problem arises related to the work the pipeline is doing.</w:t>
      </w:r>
    </w:p>
  </w:footnote>
  <w:footnote w:id="5">
    <w:p w14:paraId="22873B60" w14:textId="34AF143D" w:rsidR="00586224" w:rsidRPr="00732D92" w:rsidRDefault="00586224">
      <w:pPr>
        <w:pStyle w:val="FootnoteText"/>
        <w:rPr>
          <w:sz w:val="24"/>
        </w:rPr>
      </w:pPr>
      <w:r w:rsidRPr="00732D92">
        <w:rPr>
          <w:rStyle w:val="FootnoteReference"/>
          <w:sz w:val="24"/>
          <w:vertAlign w:val="superscript"/>
        </w:rPr>
        <w:footnoteRef/>
      </w:r>
      <w:r w:rsidRPr="00732D92">
        <w:rPr>
          <w:sz w:val="24"/>
          <w:vertAlign w:val="superscript"/>
        </w:rPr>
        <w:t xml:space="preserve"> </w:t>
      </w:r>
      <w:r w:rsidR="00D66812" w:rsidRPr="00732D92">
        <w:rPr>
          <w:sz w:val="24"/>
        </w:rPr>
        <w:t>15 U.S.C. 3301-3432.</w:t>
      </w:r>
    </w:p>
  </w:footnote>
  <w:footnote w:id="6">
    <w:p w14:paraId="3E3B6B3A" w14:textId="5C9FA16C" w:rsidR="00D66812" w:rsidRPr="00732D92" w:rsidRDefault="00D66812">
      <w:pPr>
        <w:pStyle w:val="FootnoteText"/>
        <w:rPr>
          <w:sz w:val="24"/>
        </w:rPr>
      </w:pPr>
      <w:r w:rsidRPr="00732D92">
        <w:rPr>
          <w:rStyle w:val="FootnoteReference"/>
          <w:sz w:val="24"/>
          <w:vertAlign w:val="superscript"/>
        </w:rPr>
        <w:footnoteRef/>
      </w:r>
      <w:r w:rsidRPr="00732D92">
        <w:rPr>
          <w:sz w:val="24"/>
        </w:rPr>
        <w:t xml:space="preserve"> </w:t>
      </w:r>
      <w:r w:rsidR="0010104A" w:rsidRPr="00732D92">
        <w:rPr>
          <w:sz w:val="24"/>
        </w:rPr>
        <w:t>42 U.S.C. 13201-13574.</w:t>
      </w:r>
    </w:p>
  </w:footnote>
  <w:footnote w:id="7">
    <w:p w14:paraId="18216F1D" w14:textId="4BD46AF8" w:rsidR="00BB6095" w:rsidRPr="00926798" w:rsidRDefault="00BB6095" w:rsidP="007C0096">
      <w:pPr>
        <w:pStyle w:val="FootnoteText"/>
        <w:rPr>
          <w:sz w:val="26"/>
          <w:szCs w:val="26"/>
          <w:highlight w:val="yellow"/>
        </w:rPr>
      </w:pPr>
      <w:r w:rsidRPr="00926798">
        <w:rPr>
          <w:rStyle w:val="FootnoteReference"/>
          <w:sz w:val="26"/>
          <w:szCs w:val="26"/>
          <w:vertAlign w:val="superscript"/>
        </w:rPr>
        <w:footnoteRef/>
      </w:r>
      <w:r w:rsidRPr="00926798">
        <w:rPr>
          <w:sz w:val="26"/>
          <w:szCs w:val="26"/>
          <w:vertAlign w:val="superscript"/>
        </w:rPr>
        <w:t xml:space="preserve"> </w:t>
      </w:r>
      <w:r w:rsidR="00CB3EA0" w:rsidRPr="00302E71">
        <w:rPr>
          <w:sz w:val="26"/>
          <w:szCs w:val="26"/>
        </w:rPr>
        <w:t>8</w:t>
      </w:r>
      <w:r w:rsidR="00926798" w:rsidRPr="00302E71">
        <w:rPr>
          <w:sz w:val="26"/>
          <w:szCs w:val="26"/>
        </w:rPr>
        <w:t>4</w:t>
      </w:r>
      <w:r w:rsidRPr="00302E71">
        <w:rPr>
          <w:sz w:val="26"/>
          <w:szCs w:val="26"/>
        </w:rPr>
        <w:t xml:space="preserve"> FR </w:t>
      </w:r>
      <w:r w:rsidR="00891FC0" w:rsidRPr="00302E71">
        <w:rPr>
          <w:sz w:val="26"/>
          <w:szCs w:val="26"/>
        </w:rPr>
        <w:t>59374</w:t>
      </w:r>
    </w:p>
  </w:footnote>
  <w:footnote w:id="8">
    <w:p w14:paraId="19A89560" w14:textId="77777777" w:rsidR="00351242" w:rsidRPr="00622970" w:rsidRDefault="00351242" w:rsidP="00351242">
      <w:pPr>
        <w:pStyle w:val="FootnoteText"/>
        <w:rPr>
          <w:sz w:val="26"/>
          <w:szCs w:val="26"/>
        </w:rPr>
      </w:pPr>
      <w:r w:rsidRPr="00622970">
        <w:rPr>
          <w:rStyle w:val="FootnoteReference"/>
        </w:rPr>
        <w:footnoteRef/>
      </w:r>
      <w:r>
        <w:rPr>
          <w:sz w:val="26"/>
          <w:szCs w:val="26"/>
        </w:rPr>
        <w:t xml:space="preserve"> “</w:t>
      </w:r>
      <w:r w:rsidRPr="00622970">
        <w:rPr>
          <w:sz w:val="26"/>
          <w:szCs w:val="26"/>
        </w:rPr>
        <w:t>Burde</w:t>
      </w:r>
      <w:r>
        <w:rPr>
          <w:sz w:val="26"/>
          <w:szCs w:val="26"/>
        </w:rPr>
        <w:t xml:space="preserve">n” </w:t>
      </w:r>
      <w:r w:rsidRPr="00622970">
        <w:rPr>
          <w:sz w:val="26"/>
          <w:szCs w:val="26"/>
        </w:rPr>
        <w:t>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9">
    <w:p w14:paraId="73773793" w14:textId="77777777" w:rsidR="00351242" w:rsidRPr="002B3DCB" w:rsidRDefault="00351242" w:rsidP="00351242">
      <w:pPr>
        <w:pStyle w:val="FootnoteText"/>
        <w:rPr>
          <w:sz w:val="26"/>
          <w:szCs w:val="26"/>
        </w:rPr>
      </w:pPr>
      <w:r w:rsidRPr="002B3DCB">
        <w:rPr>
          <w:rStyle w:val="FootnoteReference"/>
        </w:rPr>
        <w:footnoteRef/>
      </w:r>
      <w:r w:rsidRPr="002B3DCB">
        <w:rPr>
          <w:sz w:val="26"/>
          <w:szCs w:val="26"/>
        </w:rPr>
        <w:t xml:space="preserve"> The Commission staff estimates that industry is similarly situated in terms of hourly cost (for wages plus benefits).  Based on the Commission’s 2019 average cost (for wages plus benefits), $80.00/hour is used.</w:t>
      </w:r>
    </w:p>
  </w:footnote>
  <w:footnote w:id="10">
    <w:p w14:paraId="2761AF7A" w14:textId="20DEC3B1" w:rsidR="00E40B7B" w:rsidRPr="00E40B7B" w:rsidRDefault="00E40B7B" w:rsidP="007C0096">
      <w:pPr>
        <w:pStyle w:val="FootnoteText"/>
        <w:rPr>
          <w:sz w:val="26"/>
          <w:szCs w:val="26"/>
        </w:rPr>
      </w:pPr>
      <w:r w:rsidRPr="00E40B7B">
        <w:rPr>
          <w:rStyle w:val="FootnoteReference"/>
          <w:sz w:val="26"/>
          <w:szCs w:val="26"/>
          <w:vertAlign w:val="superscript"/>
        </w:rPr>
        <w:footnoteRef/>
      </w:r>
      <w:r w:rsidRPr="00E40B7B">
        <w:rPr>
          <w:sz w:val="26"/>
          <w:szCs w:val="26"/>
        </w:rPr>
        <w:t xml:space="preserve"> Requirements are found in 18 CFR Part</w:t>
      </w:r>
      <w:r w:rsidR="008F63E2">
        <w:rPr>
          <w:sz w:val="26"/>
          <w:szCs w:val="26"/>
        </w:rPr>
        <w:t>s</w:t>
      </w:r>
      <w:r w:rsidRPr="00E40B7B">
        <w:rPr>
          <w:sz w:val="26"/>
          <w:szCs w:val="26"/>
        </w:rPr>
        <w:t xml:space="preserve">: </w:t>
      </w:r>
      <w:r w:rsidR="008F63E2">
        <w:rPr>
          <w:sz w:val="26"/>
          <w:szCs w:val="26"/>
        </w:rPr>
        <w:t xml:space="preserve"> 2, </w:t>
      </w:r>
      <w:r w:rsidRPr="00E40B7B">
        <w:rPr>
          <w:sz w:val="26"/>
          <w:szCs w:val="26"/>
        </w:rPr>
        <w:t>157, and 380.</w:t>
      </w:r>
    </w:p>
  </w:footnote>
  <w:footnote w:id="11">
    <w:p w14:paraId="69959696" w14:textId="4B6D160B" w:rsidR="00E40B7B" w:rsidRPr="00E40B7B" w:rsidRDefault="00E40B7B" w:rsidP="007C0096">
      <w:pPr>
        <w:pStyle w:val="FootnoteText"/>
        <w:rPr>
          <w:sz w:val="26"/>
          <w:szCs w:val="26"/>
        </w:rPr>
      </w:pPr>
      <w:r w:rsidRPr="00E40B7B">
        <w:rPr>
          <w:rStyle w:val="FootnoteReference"/>
          <w:sz w:val="26"/>
          <w:szCs w:val="26"/>
          <w:vertAlign w:val="superscript"/>
        </w:rPr>
        <w:footnoteRef/>
      </w:r>
      <w:r w:rsidRPr="00E40B7B">
        <w:rPr>
          <w:sz w:val="26"/>
          <w:szCs w:val="26"/>
        </w:rPr>
        <w:t xml:space="preserve"> Requirements are found in 18 CFR Parts: 2</w:t>
      </w:r>
      <w:r w:rsidR="008F63E2">
        <w:rPr>
          <w:sz w:val="26"/>
          <w:szCs w:val="26"/>
        </w:rPr>
        <w:t>,</w:t>
      </w:r>
      <w:r w:rsidRPr="00E40B7B">
        <w:rPr>
          <w:sz w:val="26"/>
          <w:szCs w:val="26"/>
        </w:rPr>
        <w:t xml:space="preserve"> 380.15</w:t>
      </w:r>
    </w:p>
  </w:footnote>
  <w:footnote w:id="12">
    <w:p w14:paraId="758C714B" w14:textId="44BF125D" w:rsidR="00EF40FF" w:rsidRPr="00926798" w:rsidRDefault="00EF40FF" w:rsidP="007C0096">
      <w:pPr>
        <w:rPr>
          <w:sz w:val="26"/>
          <w:szCs w:val="26"/>
        </w:rPr>
      </w:pPr>
      <w:r w:rsidRPr="00926798">
        <w:rPr>
          <w:rStyle w:val="FootnoteReference"/>
          <w:sz w:val="26"/>
          <w:szCs w:val="26"/>
          <w:vertAlign w:val="superscript"/>
        </w:rPr>
        <w:footnoteRef/>
      </w:r>
      <w:r w:rsidR="006441AD" w:rsidRPr="00926798">
        <w:rPr>
          <w:sz w:val="26"/>
          <w:szCs w:val="26"/>
        </w:rPr>
        <w:t xml:space="preserve"> Based upon 201</w:t>
      </w:r>
      <w:r w:rsidR="00926798">
        <w:rPr>
          <w:sz w:val="26"/>
          <w:szCs w:val="26"/>
        </w:rPr>
        <w:t>9</w:t>
      </w:r>
      <w:r w:rsidRPr="00926798">
        <w:rPr>
          <w:sz w:val="26"/>
          <w:szCs w:val="26"/>
        </w:rPr>
        <w:t xml:space="preserve"> FTE average </w:t>
      </w:r>
      <w:r w:rsidR="00ED3A92" w:rsidRPr="00926798">
        <w:rPr>
          <w:sz w:val="26"/>
          <w:szCs w:val="26"/>
        </w:rPr>
        <w:t xml:space="preserve">annual </w:t>
      </w:r>
      <w:r w:rsidRPr="00926798">
        <w:rPr>
          <w:sz w:val="26"/>
          <w:szCs w:val="26"/>
        </w:rPr>
        <w:t>s</w:t>
      </w:r>
      <w:r w:rsidR="006441AD" w:rsidRPr="00926798">
        <w:rPr>
          <w:sz w:val="26"/>
          <w:szCs w:val="26"/>
        </w:rPr>
        <w:t>alary plus benefits ($1</w:t>
      </w:r>
      <w:r w:rsidR="00926798">
        <w:rPr>
          <w:sz w:val="26"/>
          <w:szCs w:val="26"/>
        </w:rPr>
        <w:t>67,091</w:t>
      </w:r>
      <w:r w:rsidRPr="00926798">
        <w:rPr>
          <w:sz w:val="26"/>
          <w:szCs w:val="26"/>
        </w:rPr>
        <w:t>).</w:t>
      </w:r>
    </w:p>
  </w:footnote>
  <w:footnote w:id="13">
    <w:p w14:paraId="27E34FC5" w14:textId="77777777" w:rsidR="00EF40FF" w:rsidRPr="00926798" w:rsidRDefault="00EF40FF" w:rsidP="007C0096">
      <w:pPr>
        <w:pStyle w:val="FootnoteText"/>
        <w:rPr>
          <w:sz w:val="26"/>
          <w:szCs w:val="26"/>
        </w:rPr>
      </w:pPr>
      <w:r w:rsidRPr="00926798">
        <w:rPr>
          <w:rStyle w:val="FootnoteReference"/>
          <w:sz w:val="26"/>
          <w:szCs w:val="26"/>
          <w:vertAlign w:val="superscript"/>
        </w:rPr>
        <w:footnoteRef/>
      </w:r>
      <w:r w:rsidRPr="00926798">
        <w:rPr>
          <w:sz w:val="26"/>
          <w:szCs w:val="26"/>
          <w:vertAlign w:val="superscript"/>
        </w:rPr>
        <w:t xml:space="preserve"> </w:t>
      </w:r>
      <w:r w:rsidRPr="00926798">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72C0" w14:textId="77777777" w:rsidR="000E667A" w:rsidRDefault="000E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28C5" w14:textId="1835CF3B" w:rsidR="003A5BA7" w:rsidRDefault="0064706B">
    <w:pPr>
      <w:pStyle w:val="Header"/>
    </w:pPr>
    <w:r>
      <w:t>FERC-577</w:t>
    </w:r>
    <w:r w:rsidR="00703122">
      <w:t xml:space="preserve"> (OMB </w:t>
    </w:r>
    <w:r>
      <w:t>Control No. 1902-0128</w:t>
    </w:r>
    <w:r w:rsidR="00703122">
      <w:t>)</w:t>
    </w:r>
  </w:p>
  <w:p w14:paraId="635BC939" w14:textId="20BDECB0" w:rsidR="00891FC0" w:rsidRDefault="00891FC0">
    <w:pPr>
      <w:pStyle w:val="Header"/>
    </w:pPr>
    <w:r>
      <w:t>Docket No.: IC20-2-000</w:t>
    </w:r>
  </w:p>
  <w:p w14:paraId="312DE525" w14:textId="6D1709BC" w:rsidR="00B335F1" w:rsidRDefault="00B335F1">
    <w:pPr>
      <w:pStyle w:val="Header"/>
    </w:pPr>
    <w:r w:rsidRPr="004512D4">
      <w:t xml:space="preserve">(updated </w:t>
    </w:r>
    <w:r w:rsidR="00540340" w:rsidRPr="004512D4">
      <w:t>4/</w:t>
    </w:r>
    <w:r w:rsidR="000E667A">
      <w:t>2</w:t>
    </w:r>
    <w:r w:rsidRPr="004512D4">
      <w:t>/2020)</w:t>
    </w:r>
  </w:p>
  <w:p w14:paraId="114C1886" w14:textId="77777777" w:rsidR="00891FC0" w:rsidRDefault="00891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23233"/>
    <w:multiLevelType w:val="hybridMultilevel"/>
    <w:tmpl w:val="063A5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B4C5F2A"/>
    <w:multiLevelType w:val="hybridMultilevel"/>
    <w:tmpl w:val="0D76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64A97"/>
    <w:multiLevelType w:val="hybridMultilevel"/>
    <w:tmpl w:val="6D7A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2"/>
  </w:num>
  <w:num w:numId="5">
    <w:abstractNumId w:val="6"/>
  </w:num>
  <w:num w:numId="6">
    <w:abstractNumId w:val="10"/>
  </w:num>
  <w:num w:numId="7">
    <w:abstractNumId w:val="4"/>
  </w:num>
  <w:num w:numId="8">
    <w:abstractNumId w:val="1"/>
  </w:num>
  <w:num w:numId="9">
    <w:abstractNumId w:val="12"/>
  </w:num>
  <w:num w:numId="10">
    <w:abstractNumId w:val="0"/>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12A08"/>
    <w:rsid w:val="00021084"/>
    <w:rsid w:val="000218B7"/>
    <w:rsid w:val="00026695"/>
    <w:rsid w:val="00030ADC"/>
    <w:rsid w:val="00042ECE"/>
    <w:rsid w:val="000668CE"/>
    <w:rsid w:val="000679F4"/>
    <w:rsid w:val="000806CF"/>
    <w:rsid w:val="000969B5"/>
    <w:rsid w:val="000C1565"/>
    <w:rsid w:val="000C5C56"/>
    <w:rsid w:val="000E667A"/>
    <w:rsid w:val="000F53A6"/>
    <w:rsid w:val="0010104A"/>
    <w:rsid w:val="001352B5"/>
    <w:rsid w:val="00147917"/>
    <w:rsid w:val="00154152"/>
    <w:rsid w:val="00170EA6"/>
    <w:rsid w:val="001765F2"/>
    <w:rsid w:val="00181B4A"/>
    <w:rsid w:val="001922FC"/>
    <w:rsid w:val="00192A85"/>
    <w:rsid w:val="001A07E0"/>
    <w:rsid w:val="001B0E23"/>
    <w:rsid w:val="001B1350"/>
    <w:rsid w:val="001B6647"/>
    <w:rsid w:val="001C042A"/>
    <w:rsid w:val="001D1355"/>
    <w:rsid w:val="001D2EC1"/>
    <w:rsid w:val="001E6D2B"/>
    <w:rsid w:val="001F0465"/>
    <w:rsid w:val="001F3ADE"/>
    <w:rsid w:val="001F41FF"/>
    <w:rsid w:val="001F42E7"/>
    <w:rsid w:val="001F60CC"/>
    <w:rsid w:val="001F703D"/>
    <w:rsid w:val="002000AA"/>
    <w:rsid w:val="00211C71"/>
    <w:rsid w:val="0021208A"/>
    <w:rsid w:val="002142A2"/>
    <w:rsid w:val="002160E8"/>
    <w:rsid w:val="0024137A"/>
    <w:rsid w:val="002565F8"/>
    <w:rsid w:val="002643FB"/>
    <w:rsid w:val="00267F92"/>
    <w:rsid w:val="002766FC"/>
    <w:rsid w:val="00283A8D"/>
    <w:rsid w:val="00295C38"/>
    <w:rsid w:val="0029763E"/>
    <w:rsid w:val="002A2B8E"/>
    <w:rsid w:val="002B0890"/>
    <w:rsid w:val="002B3388"/>
    <w:rsid w:val="002B4900"/>
    <w:rsid w:val="002B6D40"/>
    <w:rsid w:val="002D5138"/>
    <w:rsid w:val="002F353A"/>
    <w:rsid w:val="002F63AD"/>
    <w:rsid w:val="00302E71"/>
    <w:rsid w:val="003038B7"/>
    <w:rsid w:val="003069FD"/>
    <w:rsid w:val="00307F28"/>
    <w:rsid w:val="00310543"/>
    <w:rsid w:val="0032225E"/>
    <w:rsid w:val="00342459"/>
    <w:rsid w:val="003431A7"/>
    <w:rsid w:val="00347187"/>
    <w:rsid w:val="00351242"/>
    <w:rsid w:val="0035481D"/>
    <w:rsid w:val="003857A0"/>
    <w:rsid w:val="00392E01"/>
    <w:rsid w:val="00395A63"/>
    <w:rsid w:val="003A4AD2"/>
    <w:rsid w:val="003A5DB3"/>
    <w:rsid w:val="003A6A4F"/>
    <w:rsid w:val="003B3757"/>
    <w:rsid w:val="003B7DB9"/>
    <w:rsid w:val="003C429A"/>
    <w:rsid w:val="003D3487"/>
    <w:rsid w:val="003F1252"/>
    <w:rsid w:val="00426B6E"/>
    <w:rsid w:val="00432DA3"/>
    <w:rsid w:val="004445CE"/>
    <w:rsid w:val="004472EB"/>
    <w:rsid w:val="004512D4"/>
    <w:rsid w:val="00454D32"/>
    <w:rsid w:val="0047336B"/>
    <w:rsid w:val="004970F6"/>
    <w:rsid w:val="004A7CDC"/>
    <w:rsid w:val="004B0930"/>
    <w:rsid w:val="004B3A2B"/>
    <w:rsid w:val="004C2A14"/>
    <w:rsid w:val="004D47F2"/>
    <w:rsid w:val="004D6DEB"/>
    <w:rsid w:val="004F7BFA"/>
    <w:rsid w:val="00505DDB"/>
    <w:rsid w:val="00506697"/>
    <w:rsid w:val="00510510"/>
    <w:rsid w:val="005240A1"/>
    <w:rsid w:val="00533DE6"/>
    <w:rsid w:val="00540340"/>
    <w:rsid w:val="00541904"/>
    <w:rsid w:val="00541938"/>
    <w:rsid w:val="00545B62"/>
    <w:rsid w:val="00552591"/>
    <w:rsid w:val="00560503"/>
    <w:rsid w:val="00586224"/>
    <w:rsid w:val="00592E82"/>
    <w:rsid w:val="00593CC7"/>
    <w:rsid w:val="005A4BC4"/>
    <w:rsid w:val="005B619C"/>
    <w:rsid w:val="005C5DE2"/>
    <w:rsid w:val="005C6866"/>
    <w:rsid w:val="005C6964"/>
    <w:rsid w:val="005D6791"/>
    <w:rsid w:val="005E24F1"/>
    <w:rsid w:val="005F62ED"/>
    <w:rsid w:val="00607DF1"/>
    <w:rsid w:val="00614D21"/>
    <w:rsid w:val="006250ED"/>
    <w:rsid w:val="006441AD"/>
    <w:rsid w:val="0064706B"/>
    <w:rsid w:val="006702E7"/>
    <w:rsid w:val="0069052D"/>
    <w:rsid w:val="006A1A2E"/>
    <w:rsid w:val="006A6928"/>
    <w:rsid w:val="006B0369"/>
    <w:rsid w:val="006C0F70"/>
    <w:rsid w:val="006C1E96"/>
    <w:rsid w:val="006D25B7"/>
    <w:rsid w:val="006D54AF"/>
    <w:rsid w:val="006E61A4"/>
    <w:rsid w:val="00703122"/>
    <w:rsid w:val="00714117"/>
    <w:rsid w:val="00732D92"/>
    <w:rsid w:val="00753ED9"/>
    <w:rsid w:val="0075420C"/>
    <w:rsid w:val="007544A8"/>
    <w:rsid w:val="007625CD"/>
    <w:rsid w:val="00764AA0"/>
    <w:rsid w:val="00767B2B"/>
    <w:rsid w:val="007722E7"/>
    <w:rsid w:val="00782199"/>
    <w:rsid w:val="00785BAA"/>
    <w:rsid w:val="00790DB8"/>
    <w:rsid w:val="007B025D"/>
    <w:rsid w:val="007B4624"/>
    <w:rsid w:val="007C0096"/>
    <w:rsid w:val="007C656B"/>
    <w:rsid w:val="007D0E2C"/>
    <w:rsid w:val="007D3EF2"/>
    <w:rsid w:val="007E62B9"/>
    <w:rsid w:val="00803D8D"/>
    <w:rsid w:val="008060D2"/>
    <w:rsid w:val="00807750"/>
    <w:rsid w:val="00822135"/>
    <w:rsid w:val="00834412"/>
    <w:rsid w:val="00851D29"/>
    <w:rsid w:val="00860C58"/>
    <w:rsid w:val="00865702"/>
    <w:rsid w:val="00867774"/>
    <w:rsid w:val="00870A54"/>
    <w:rsid w:val="0087446A"/>
    <w:rsid w:val="008866A6"/>
    <w:rsid w:val="00891C89"/>
    <w:rsid w:val="00891FC0"/>
    <w:rsid w:val="00893289"/>
    <w:rsid w:val="0089369D"/>
    <w:rsid w:val="008A38B5"/>
    <w:rsid w:val="008B1A17"/>
    <w:rsid w:val="008C3455"/>
    <w:rsid w:val="008E2C0D"/>
    <w:rsid w:val="008F2A81"/>
    <w:rsid w:val="008F63E2"/>
    <w:rsid w:val="008F6CCD"/>
    <w:rsid w:val="00907A71"/>
    <w:rsid w:val="0091154B"/>
    <w:rsid w:val="00926364"/>
    <w:rsid w:val="00926798"/>
    <w:rsid w:val="00933292"/>
    <w:rsid w:val="00934E3F"/>
    <w:rsid w:val="009509CA"/>
    <w:rsid w:val="00957DA2"/>
    <w:rsid w:val="00972993"/>
    <w:rsid w:val="0097438F"/>
    <w:rsid w:val="00980E8E"/>
    <w:rsid w:val="009A5582"/>
    <w:rsid w:val="009B263A"/>
    <w:rsid w:val="009C2B96"/>
    <w:rsid w:val="009C573A"/>
    <w:rsid w:val="009D6B6D"/>
    <w:rsid w:val="009E191C"/>
    <w:rsid w:val="00A02ECC"/>
    <w:rsid w:val="00A35646"/>
    <w:rsid w:val="00A37A1E"/>
    <w:rsid w:val="00A37A43"/>
    <w:rsid w:val="00A37C89"/>
    <w:rsid w:val="00A61BDB"/>
    <w:rsid w:val="00A62795"/>
    <w:rsid w:val="00A7195C"/>
    <w:rsid w:val="00A74154"/>
    <w:rsid w:val="00A75D13"/>
    <w:rsid w:val="00A8048C"/>
    <w:rsid w:val="00A94615"/>
    <w:rsid w:val="00AA3F59"/>
    <w:rsid w:val="00AC0958"/>
    <w:rsid w:val="00AC1B9F"/>
    <w:rsid w:val="00AF3118"/>
    <w:rsid w:val="00AF34E0"/>
    <w:rsid w:val="00AF66E0"/>
    <w:rsid w:val="00B04510"/>
    <w:rsid w:val="00B13159"/>
    <w:rsid w:val="00B335F1"/>
    <w:rsid w:val="00B37361"/>
    <w:rsid w:val="00B4017A"/>
    <w:rsid w:val="00B46686"/>
    <w:rsid w:val="00B571F3"/>
    <w:rsid w:val="00B61F02"/>
    <w:rsid w:val="00B629FF"/>
    <w:rsid w:val="00B829B8"/>
    <w:rsid w:val="00B90CE9"/>
    <w:rsid w:val="00BA2EE0"/>
    <w:rsid w:val="00BB3271"/>
    <w:rsid w:val="00BB6095"/>
    <w:rsid w:val="00BC5BC5"/>
    <w:rsid w:val="00BD2A12"/>
    <w:rsid w:val="00BD4039"/>
    <w:rsid w:val="00BD5723"/>
    <w:rsid w:val="00BF252A"/>
    <w:rsid w:val="00BF493B"/>
    <w:rsid w:val="00C07FC8"/>
    <w:rsid w:val="00C12DC0"/>
    <w:rsid w:val="00C13C94"/>
    <w:rsid w:val="00C15A45"/>
    <w:rsid w:val="00C3086A"/>
    <w:rsid w:val="00C33FDE"/>
    <w:rsid w:val="00C3740B"/>
    <w:rsid w:val="00C45552"/>
    <w:rsid w:val="00C501C9"/>
    <w:rsid w:val="00C651D2"/>
    <w:rsid w:val="00C73D57"/>
    <w:rsid w:val="00C7666C"/>
    <w:rsid w:val="00C909A2"/>
    <w:rsid w:val="00C97FEE"/>
    <w:rsid w:val="00CA5AF7"/>
    <w:rsid w:val="00CB0C22"/>
    <w:rsid w:val="00CB3EA0"/>
    <w:rsid w:val="00CC615D"/>
    <w:rsid w:val="00CD6742"/>
    <w:rsid w:val="00CE17E1"/>
    <w:rsid w:val="00CE42A4"/>
    <w:rsid w:val="00D00D07"/>
    <w:rsid w:val="00D05C1E"/>
    <w:rsid w:val="00D13CB1"/>
    <w:rsid w:val="00D13D51"/>
    <w:rsid w:val="00D26BE1"/>
    <w:rsid w:val="00D342E3"/>
    <w:rsid w:val="00D37DB4"/>
    <w:rsid w:val="00D54A18"/>
    <w:rsid w:val="00D66812"/>
    <w:rsid w:val="00D66BEC"/>
    <w:rsid w:val="00D9097D"/>
    <w:rsid w:val="00D93813"/>
    <w:rsid w:val="00DA4553"/>
    <w:rsid w:val="00DE0C3A"/>
    <w:rsid w:val="00DE564F"/>
    <w:rsid w:val="00DE6B6F"/>
    <w:rsid w:val="00E138E1"/>
    <w:rsid w:val="00E16543"/>
    <w:rsid w:val="00E20A87"/>
    <w:rsid w:val="00E32773"/>
    <w:rsid w:val="00E355FA"/>
    <w:rsid w:val="00E40B7B"/>
    <w:rsid w:val="00E40D6E"/>
    <w:rsid w:val="00E46B67"/>
    <w:rsid w:val="00E548CE"/>
    <w:rsid w:val="00E56439"/>
    <w:rsid w:val="00E76211"/>
    <w:rsid w:val="00E82BDC"/>
    <w:rsid w:val="00E870F7"/>
    <w:rsid w:val="00EA026E"/>
    <w:rsid w:val="00EA24EB"/>
    <w:rsid w:val="00EA6067"/>
    <w:rsid w:val="00EB052D"/>
    <w:rsid w:val="00EC357A"/>
    <w:rsid w:val="00ED3A92"/>
    <w:rsid w:val="00EF40FF"/>
    <w:rsid w:val="00F14D3D"/>
    <w:rsid w:val="00F17D75"/>
    <w:rsid w:val="00F205D2"/>
    <w:rsid w:val="00F329A4"/>
    <w:rsid w:val="00F3663C"/>
    <w:rsid w:val="00F528CE"/>
    <w:rsid w:val="00F620F6"/>
    <w:rsid w:val="00F77AA2"/>
    <w:rsid w:val="00F9384F"/>
    <w:rsid w:val="00FA33AC"/>
    <w:rsid w:val="00FA5F94"/>
    <w:rsid w:val="00FC7C5C"/>
    <w:rsid w:val="00FD23EC"/>
    <w:rsid w:val="00FD471A"/>
    <w:rsid w:val="00FD57BA"/>
    <w:rsid w:val="00FD5D67"/>
    <w:rsid w:val="00FF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F0AE0"/>
  <w15:docId w15:val="{2052C9B2-EC3D-43BB-801B-DF11C660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NormalWeb">
    <w:name w:val="Normal (Web)"/>
    <w:basedOn w:val="Normal"/>
    <w:uiPriority w:val="99"/>
    <w:unhideWhenUsed/>
    <w:rsid w:val="003A5DB3"/>
    <w:pPr>
      <w:widowControl/>
      <w:autoSpaceDE/>
      <w:autoSpaceDN/>
      <w:adjustRightInd/>
    </w:pPr>
    <w:rPr>
      <w:rFonts w:eastAsiaTheme="minorHAnsi"/>
    </w:rPr>
  </w:style>
  <w:style w:type="paragraph" w:styleId="EndnoteText">
    <w:name w:val="endnote text"/>
    <w:basedOn w:val="Normal"/>
    <w:link w:val="EndnoteTextChar"/>
    <w:uiPriority w:val="99"/>
    <w:semiHidden/>
    <w:unhideWhenUsed/>
    <w:rsid w:val="00D342E3"/>
    <w:rPr>
      <w:sz w:val="20"/>
      <w:szCs w:val="20"/>
    </w:rPr>
  </w:style>
  <w:style w:type="character" w:customStyle="1" w:styleId="EndnoteTextChar">
    <w:name w:val="Endnote Text Char"/>
    <w:basedOn w:val="DefaultParagraphFont"/>
    <w:link w:val="EndnoteText"/>
    <w:uiPriority w:val="99"/>
    <w:semiHidden/>
    <w:rsid w:val="00D342E3"/>
    <w:rPr>
      <w:rFonts w:eastAsia="Times New Roman"/>
      <w:sz w:val="20"/>
      <w:szCs w:val="20"/>
    </w:rPr>
  </w:style>
  <w:style w:type="character" w:styleId="EndnoteReference">
    <w:name w:val="endnote reference"/>
    <w:basedOn w:val="DefaultParagraphFont"/>
    <w:uiPriority w:val="99"/>
    <w:semiHidden/>
    <w:unhideWhenUsed/>
    <w:rsid w:val="00D342E3"/>
    <w:rPr>
      <w:vertAlign w:val="superscript"/>
    </w:rPr>
  </w:style>
  <w:style w:type="paragraph" w:customStyle="1" w:styleId="psection-2">
    <w:name w:val="psection-2"/>
    <w:basedOn w:val="Normal"/>
    <w:rsid w:val="00FD471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4050">
      <w:bodyDiv w:val="1"/>
      <w:marLeft w:val="0"/>
      <w:marRight w:val="0"/>
      <w:marTop w:val="0"/>
      <w:marBottom w:val="0"/>
      <w:divBdr>
        <w:top w:val="none" w:sz="0" w:space="0" w:color="auto"/>
        <w:left w:val="none" w:sz="0" w:space="0" w:color="auto"/>
        <w:bottom w:val="none" w:sz="0" w:space="0" w:color="auto"/>
        <w:right w:val="none" w:sz="0" w:space="0" w:color="auto"/>
      </w:divBdr>
      <w:divsChild>
        <w:div w:id="1210994633">
          <w:marLeft w:val="0"/>
          <w:marRight w:val="0"/>
          <w:marTop w:val="0"/>
          <w:marBottom w:val="0"/>
          <w:divBdr>
            <w:top w:val="none" w:sz="0" w:space="0" w:color="auto"/>
            <w:left w:val="none" w:sz="0" w:space="0" w:color="auto"/>
            <w:bottom w:val="none" w:sz="0" w:space="0" w:color="auto"/>
            <w:right w:val="none" w:sz="0" w:space="0" w:color="auto"/>
          </w:divBdr>
        </w:div>
      </w:divsChild>
    </w:div>
    <w:div w:id="382600829">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13477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2550b3a724577e2ac2243c85fcacad25&amp;term_occur=999&amp;term_src=Title:18:Chapter:I:Subchapter:W:Part:380:380.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erc.gov/docs-filing/info-collections.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efiling/fili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7b0c1f725d43232814d035521b2c344f&amp;term_occur=999&amp;term_src=Title:18:Chapter:I:Subchapter:W:Part:380:380.4"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7b0c1f725d43232814d035521b2c344f&amp;term_occur=999&amp;term_src=Title:18:Chapter:I:Subchapter:W:Part:380:38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2020-04-01T04:00:00.000Z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IC20-2</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96B4-E681-46E9-865E-710A7FE0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A6CFB-0A64-4684-A235-32136921645C}">
  <ds:schemaRefs>
    <ds:schemaRef ds:uri="Microsoft.SharePoint.Taxonomy.ContentTypeSync"/>
  </ds:schemaRefs>
</ds:datastoreItem>
</file>

<file path=customXml/itemProps3.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5.xml><?xml version="1.0" encoding="utf-8"?>
<ds:datastoreItem xmlns:ds="http://schemas.openxmlformats.org/officeDocument/2006/customXml" ds:itemID="{31AC678A-27A8-4A1F-8D0C-B3A31E55376D}">
  <ds:schemaRefs>
    <ds:schemaRef ds:uri="d6eefc7d-9817-4fa6-84d5-3bc009be21b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80BF565C-3B96-4546-AEA2-AA09CADD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FERC-577 supporting statement</vt:lpstr>
    </vt:vector>
  </TitlesOfParts>
  <Company>Federal Energy Regulatory Commission</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FERC-577 supporting statement</dc:title>
  <dc:creator>Nishi Parekh</dc:creator>
  <cp:lastModifiedBy>FERC Staff</cp:lastModifiedBy>
  <cp:revision>6</cp:revision>
  <cp:lastPrinted>2020-03-25T19:18:00Z</cp:lastPrinted>
  <dcterms:created xsi:type="dcterms:W3CDTF">2020-04-02T10:07:00Z</dcterms:created>
  <dcterms:modified xsi:type="dcterms:W3CDTF">2020-04-02T12:18:00Z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