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4E512"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601DCA5" w14:textId="77777777" w:rsidR="00892AE8" w:rsidRDefault="00892AE8" w:rsidP="00892AE8">
      <w:pPr>
        <w:widowControl/>
        <w:tabs>
          <w:tab w:val="left" w:pos="0"/>
          <w:tab w:val="center" w:pos="4680"/>
          <w:tab w:val="left" w:pos="5040"/>
          <w:tab w:val="left" w:pos="5760"/>
          <w:tab w:val="left" w:pos="6480"/>
          <w:tab w:val="left" w:pos="7200"/>
          <w:tab w:val="left" w:pos="7920"/>
          <w:tab w:val="left" w:pos="8640"/>
          <w:tab w:val="left" w:pos="9360"/>
        </w:tabs>
        <w:autoSpaceDE/>
        <w:autoSpaceDN/>
        <w:adjustRightInd/>
        <w:jc w:val="center"/>
        <w:rPr>
          <w:rFonts w:ascii="Times New Roman" w:hAnsi="Times New Roman"/>
          <w:b/>
          <w:snapToGrid w:val="0"/>
          <w:szCs w:val="20"/>
        </w:rPr>
      </w:pPr>
      <w:r w:rsidRPr="004A56A3">
        <w:rPr>
          <w:rFonts w:ascii="Times New Roman" w:hAnsi="Times New Roman"/>
          <w:b/>
          <w:snapToGrid w:val="0"/>
          <w:szCs w:val="20"/>
        </w:rPr>
        <w:t>Inter-Agency Alien Witness and Informant Record</w:t>
      </w:r>
    </w:p>
    <w:p w14:paraId="707A8207" w14:textId="77777777" w:rsidR="00892AE8" w:rsidRPr="004A56A3" w:rsidRDefault="00892AE8" w:rsidP="00892AE8">
      <w:pPr>
        <w:jc w:val="center"/>
        <w:rPr>
          <w:rFonts w:ascii="Times New Roman" w:hAnsi="Times New Roman"/>
          <w:b/>
          <w:bCs/>
        </w:rPr>
      </w:pPr>
      <w:r w:rsidRPr="004A56A3">
        <w:rPr>
          <w:rFonts w:ascii="Times New Roman" w:hAnsi="Times New Roman"/>
          <w:b/>
          <w:bCs/>
        </w:rPr>
        <w:t>COLLECTION INSTRUMENT: Form I-854</w:t>
      </w:r>
      <w:r>
        <w:rPr>
          <w:rFonts w:ascii="Times New Roman" w:hAnsi="Times New Roman"/>
          <w:b/>
          <w:bCs/>
        </w:rPr>
        <w:t>A</w:t>
      </w:r>
    </w:p>
    <w:p w14:paraId="26DB2973" w14:textId="77777777" w:rsidR="00892AE8" w:rsidRPr="00714CA2" w:rsidRDefault="00892AE8" w:rsidP="00892AE8">
      <w:pPr>
        <w:widowControl/>
        <w:tabs>
          <w:tab w:val="left" w:pos="0"/>
          <w:tab w:val="center" w:pos="4680"/>
          <w:tab w:val="left" w:pos="5040"/>
          <w:tab w:val="left" w:pos="5760"/>
          <w:tab w:val="left" w:pos="6480"/>
          <w:tab w:val="left" w:pos="7200"/>
          <w:tab w:val="left" w:pos="7920"/>
          <w:tab w:val="left" w:pos="8640"/>
          <w:tab w:val="left" w:pos="9360"/>
        </w:tabs>
        <w:autoSpaceDE/>
        <w:autoSpaceDN/>
        <w:adjustRightInd/>
        <w:jc w:val="center"/>
        <w:rPr>
          <w:rFonts w:ascii="Times New Roman" w:hAnsi="Times New Roman"/>
          <w:b/>
          <w:snapToGrid w:val="0"/>
          <w:szCs w:val="20"/>
        </w:rPr>
      </w:pPr>
      <w:r w:rsidRPr="00781013">
        <w:rPr>
          <w:rFonts w:ascii="Times New Roman" w:hAnsi="Times New Roman"/>
          <w:b/>
          <w:bCs/>
        </w:rPr>
        <w:t>Agency Alien Witness and I</w:t>
      </w:r>
      <w:r w:rsidRPr="00A143DF">
        <w:rPr>
          <w:rFonts w:ascii="Times New Roman" w:hAnsi="Times New Roman"/>
          <w:b/>
          <w:bCs/>
        </w:rPr>
        <w:t xml:space="preserve">nformant Adjustment of Status </w:t>
      </w:r>
    </w:p>
    <w:p w14:paraId="40D1F1A0" w14:textId="77777777" w:rsidR="00892AE8" w:rsidRPr="004A56A3" w:rsidRDefault="00892AE8" w:rsidP="00892AE8">
      <w:pPr>
        <w:jc w:val="center"/>
        <w:rPr>
          <w:rFonts w:ascii="Times New Roman" w:hAnsi="Times New Roman"/>
          <w:b/>
          <w:bCs/>
        </w:rPr>
      </w:pPr>
      <w:r w:rsidRPr="004A56A3">
        <w:rPr>
          <w:rFonts w:ascii="Times New Roman" w:hAnsi="Times New Roman"/>
          <w:b/>
          <w:bCs/>
        </w:rPr>
        <w:t>COLLECTION INSTRUMENT: Form I-854</w:t>
      </w:r>
      <w:r>
        <w:rPr>
          <w:rFonts w:ascii="Times New Roman" w:hAnsi="Times New Roman"/>
          <w:b/>
          <w:bCs/>
        </w:rPr>
        <w:t>B</w:t>
      </w:r>
    </w:p>
    <w:p w14:paraId="512F6097" w14:textId="77777777" w:rsidR="00892AE8" w:rsidRPr="00FA7A91" w:rsidRDefault="00892AE8" w:rsidP="00892AE8">
      <w:pPr>
        <w:jc w:val="center"/>
        <w:rPr>
          <w:rFonts w:ascii="Times New Roman" w:hAnsi="Times New Roman"/>
          <w:b/>
          <w:bCs/>
        </w:rPr>
      </w:pPr>
      <w:r w:rsidRPr="00FA7A91">
        <w:rPr>
          <w:rFonts w:ascii="Times New Roman" w:hAnsi="Times New Roman"/>
          <w:b/>
          <w:bCs/>
        </w:rPr>
        <w:t xml:space="preserve">OMB Control No.: </w:t>
      </w:r>
      <w:r w:rsidRPr="00FA7A91">
        <w:rPr>
          <w:rFonts w:ascii="Times New Roman" w:hAnsi="Times New Roman"/>
          <w:b/>
        </w:rPr>
        <w:t>1615-0046</w:t>
      </w:r>
    </w:p>
    <w:p w14:paraId="3E84E516" w14:textId="77777777" w:rsidR="002A4A73" w:rsidRDefault="007312F9">
      <w:pPr>
        <w:jc w:val="center"/>
        <w:rPr>
          <w:rFonts w:ascii="Times New Roman" w:hAnsi="Times New Roman"/>
          <w:b/>
          <w:bCs/>
        </w:rPr>
      </w:pPr>
      <w:r>
        <w:rPr>
          <w:rFonts w:ascii="Times New Roman" w:hAnsi="Times New Roman"/>
          <w:b/>
          <w:bCs/>
        </w:rPr>
        <w:t xml:space="preserve"> </w:t>
      </w:r>
    </w:p>
    <w:p w14:paraId="3E84E517" w14:textId="77777777" w:rsidR="00B27061" w:rsidRPr="00B7349D" w:rsidRDefault="00B27061">
      <w:pPr>
        <w:jc w:val="both"/>
        <w:rPr>
          <w:rFonts w:ascii="Times New Roman" w:hAnsi="Times New Roman"/>
        </w:rPr>
      </w:pPr>
    </w:p>
    <w:p w14:paraId="3E84E518"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E84E519" w14:textId="77777777" w:rsidR="00B27061" w:rsidRPr="000B00D2" w:rsidRDefault="00B27061" w:rsidP="00914A5D">
      <w:pPr>
        <w:rPr>
          <w:rFonts w:ascii="Times New Roman" w:hAnsi="Times New Roman"/>
        </w:rPr>
      </w:pPr>
    </w:p>
    <w:p w14:paraId="3E84E51A"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E84E51B" w14:textId="77777777" w:rsidR="007312F9" w:rsidRPr="0029577A" w:rsidRDefault="007312F9" w:rsidP="00914A5D">
      <w:pPr>
        <w:tabs>
          <w:tab w:val="left" w:pos="-1440"/>
        </w:tabs>
        <w:ind w:left="720"/>
        <w:rPr>
          <w:rFonts w:ascii="Times New Roman" w:hAnsi="Times New Roman"/>
        </w:rPr>
      </w:pPr>
    </w:p>
    <w:p w14:paraId="677DF879" w14:textId="77777777" w:rsidR="00892AE8" w:rsidRPr="002F4124" w:rsidRDefault="00892AE8" w:rsidP="00892AE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r w:rsidRPr="002712EA">
        <w:rPr>
          <w:rFonts w:ascii="Times New Roman" w:hAnsi="Times New Roman"/>
          <w:snapToGrid w:val="0"/>
        </w:rPr>
        <w:t>The collection of information is necessitated by the enactment of section 130003 of the Violent Crime Control and Enforcement Act of 1994 (VCCEA), Public Law 103-322, which established section 101(a)(15)(S) of the Immigration and</w:t>
      </w:r>
      <w:r w:rsidRPr="002F4124">
        <w:rPr>
          <w:rFonts w:ascii="Times New Roman" w:hAnsi="Times New Roman"/>
          <w:snapToGrid w:val="0"/>
        </w:rPr>
        <w:t xml:space="preserve"> Nationality Act (the Act).</w:t>
      </w:r>
      <w:r>
        <w:rPr>
          <w:rFonts w:ascii="Times New Roman" w:hAnsi="Times New Roman"/>
          <w:snapToGrid w:val="0"/>
        </w:rPr>
        <w:t xml:space="preserve"> </w:t>
      </w:r>
      <w:r w:rsidRPr="002F4124">
        <w:rPr>
          <w:rFonts w:ascii="Times New Roman" w:hAnsi="Times New Roman"/>
          <w:snapToGrid w:val="0"/>
        </w:rPr>
        <w:t>This S nonimmigrant category is implemented in the regulations at 8 CFR 214.2(t).</w:t>
      </w:r>
      <w:r>
        <w:rPr>
          <w:rFonts w:ascii="Times New Roman" w:hAnsi="Times New Roman"/>
          <w:snapToGrid w:val="0"/>
        </w:rPr>
        <w:t xml:space="preserve">  </w:t>
      </w:r>
      <w:r w:rsidRPr="002F4124">
        <w:rPr>
          <w:rFonts w:ascii="Times New Roman" w:hAnsi="Times New Roman"/>
          <w:snapToGrid w:val="0"/>
        </w:rPr>
        <w:t>With the passage of section 101(a)(15)(S) of the Act, an alien witness or informant needed in the United States by a state or federal law enforcement agency (LEA) to provide</w:t>
      </w:r>
      <w:r>
        <w:rPr>
          <w:rFonts w:ascii="Times New Roman" w:hAnsi="Times New Roman"/>
          <w:snapToGrid w:val="0"/>
        </w:rPr>
        <w:t xml:space="preserve"> </w:t>
      </w:r>
      <w:r w:rsidRPr="002F4124">
        <w:rPr>
          <w:rFonts w:ascii="Times New Roman" w:hAnsi="Times New Roman"/>
          <w:snapToGrid w:val="0"/>
        </w:rPr>
        <w:t>testimony and information on criminal organizations or terrorism matters may be</w:t>
      </w:r>
      <w:r>
        <w:rPr>
          <w:rFonts w:ascii="Times New Roman" w:hAnsi="Times New Roman"/>
          <w:snapToGrid w:val="0"/>
        </w:rPr>
        <w:t xml:space="preserve"> </w:t>
      </w:r>
      <w:r w:rsidRPr="002F4124">
        <w:rPr>
          <w:rFonts w:ascii="Times New Roman" w:hAnsi="Times New Roman"/>
          <w:snapToGrid w:val="0"/>
        </w:rPr>
        <w:t>classifiable as an S nonimmigrant and may be eligible to adjust status to that of a lawful permanent resident if the terms and conditions of the S nonimmigrant classification are fulfilled.</w:t>
      </w:r>
    </w:p>
    <w:p w14:paraId="66B21CDC" w14:textId="77777777" w:rsidR="00892AE8"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p>
    <w:p w14:paraId="5A0A1B22" w14:textId="77777777" w:rsidR="00892AE8" w:rsidRPr="002F4124"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r w:rsidRPr="002F4124">
        <w:rPr>
          <w:rFonts w:ascii="Times New Roman" w:hAnsi="Times New Roman"/>
          <w:snapToGrid w:val="0"/>
        </w:rPr>
        <w:t>Apart from affording particular immigration benefits, VCCEA also charged the Department of Homeland Security (DHS) with responsibility for developing a viable system for implementing the controls imposed on S nonimmigrants and for collecting the specified information needed to annually report to Congress on the benefits and liabilities of the S nonimmigrant category.  The Form I-854 will enable the U.S. Immigration and Customs Enforcement (ICE) to fulfill those responsibilities.  A law enforcement agency may request  S nonimmigrant classification for an essential witness or informant by completing this form, which requires certifications by both the law enforcement agency  (e.g., that it will collect the alien’s statutorily-required quarterly reports and oversee the alien’s departure, if that becomes necessary) and the alien.  The law enforcement agency files a properly completed Form I-854 with the Criminal Division, Department of Justice, which may certify the law enforcement agency request to the U.S. Citizenship and Immigration Services (USCIS).</w:t>
      </w:r>
    </w:p>
    <w:p w14:paraId="50BFC0D1" w14:textId="77777777" w:rsidR="00892AE8"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p>
    <w:p w14:paraId="6754E71E" w14:textId="77777777" w:rsidR="00892AE8" w:rsidRPr="00487367"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r w:rsidRPr="00487367">
        <w:rPr>
          <w:rFonts w:ascii="Times New Roman" w:hAnsi="Times New Roman"/>
          <w:snapToGrid w:val="0"/>
        </w:rPr>
        <w:t xml:space="preserve">Forms I-854A and I-854B will provide a critical record of the waivers, terms and conditions, and certifications that are prerequisite to the S nonimmigrant status and a subsequent request to allow an S nonimmigrant to adjust to a lawful permanent resident status.  It will provide a basis for tracking the alien and preparing the annual report to Congress.  Under section 101(a)(15)(S) of the Act, the qualified spouse, married and </w:t>
      </w:r>
      <w:r w:rsidRPr="00487367">
        <w:rPr>
          <w:rFonts w:ascii="Times New Roman" w:hAnsi="Times New Roman"/>
          <w:snapToGrid w:val="0"/>
        </w:rPr>
        <w:lastRenderedPageBreak/>
        <w:t xml:space="preserve">unmarried sons and daughters, and parents of an S nonimmigrant may be granted derivative nonimmigrant status; they must be named on the Form I-854 to be subsequently eligible to adjust status to a lawful permanent resident.  An alien in another valid nonimmigrant status may be able to change status to the S classification if a law enforcement agency files a request on Form I-854 on their behalf with the Criminal Division, along with other forms and documentation demonstrating eligibility to change status, and the request is approved by the Secretary, DHS, or his designee.  Form I-854B is a prerequisite to adjust status under INA 245(j).  The form is used to confirm that the alien has met all terms and conditions of an S nonimmigrant holder, prior to being recommended for adjustment by the Criminal Division.      </w:t>
      </w:r>
    </w:p>
    <w:p w14:paraId="3F3357E5" w14:textId="77777777" w:rsidR="00892AE8"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p>
    <w:p w14:paraId="3E84E51C" w14:textId="2FBFB88B" w:rsidR="00B7349D" w:rsidRPr="005B6129" w:rsidRDefault="00892AE8" w:rsidP="00892AE8">
      <w:pPr>
        <w:tabs>
          <w:tab w:val="left" w:pos="-1440"/>
        </w:tabs>
        <w:ind w:left="720"/>
        <w:rPr>
          <w:rFonts w:ascii="Times New Roman" w:hAnsi="Times New Roman"/>
          <w:color w:val="FF0000"/>
        </w:rPr>
      </w:pPr>
      <w:r w:rsidRPr="002F4124">
        <w:rPr>
          <w:rFonts w:ascii="Times New Roman" w:hAnsi="Times New Roman"/>
          <w:snapToGrid w:val="0"/>
        </w:rPr>
        <w:t>There are strict numerical limitations imposed on the S nonimmigrant classification; only a maximum of 200 aliens may enter in an S-5 classification, to provide information on a criminal organization or enterprise, and only a maximum of 50 may enter in S-6 classification, to provide information on a terrorist organization.  This form will be maintained at a centralized location at ICE.</w:t>
      </w:r>
    </w:p>
    <w:p w14:paraId="3E84E51D" w14:textId="77777777" w:rsidR="00A3466A" w:rsidRPr="00D80E94" w:rsidRDefault="00A3466A" w:rsidP="00914A5D">
      <w:pPr>
        <w:tabs>
          <w:tab w:val="left" w:pos="-1440"/>
        </w:tabs>
        <w:ind w:left="720"/>
        <w:rPr>
          <w:rFonts w:ascii="Times New Roman" w:hAnsi="Times New Roman"/>
        </w:rPr>
      </w:pPr>
    </w:p>
    <w:p w14:paraId="3E84E51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E84E51F" w14:textId="77777777" w:rsidR="00B27061" w:rsidRPr="00914A5D" w:rsidRDefault="00B27061" w:rsidP="00914A5D">
      <w:pPr>
        <w:ind w:left="720"/>
        <w:rPr>
          <w:rFonts w:ascii="Times New Roman" w:hAnsi="Times New Roman"/>
        </w:rPr>
      </w:pPr>
    </w:p>
    <w:p w14:paraId="3E84E520" w14:textId="098012B7" w:rsidR="00590B61" w:rsidRPr="00914A5D" w:rsidRDefault="00892AE8" w:rsidP="00914A5D">
      <w:pPr>
        <w:ind w:left="720"/>
        <w:rPr>
          <w:rFonts w:ascii="Times New Roman" w:hAnsi="Times New Roman"/>
        </w:rPr>
      </w:pPr>
      <w:r w:rsidRPr="002F4124">
        <w:rPr>
          <w:rFonts w:ascii="Times New Roman" w:hAnsi="Times New Roman"/>
          <w:snapToGrid w:val="0"/>
        </w:rPr>
        <w:t>The information will be used by ICE to determine eligibility for the S nonimmigrant classification.  The approved form will be forwarded to the Department of State for visa issuance if the alien resides outside the United States.  It will also enable ICE to provide a basis for tracking the alien and preparing the required annual report to Congress, and serve as a record of the acknowledgements and signatures of the alien and the responsible law enforcement agency.  Failure to collect this information will result in the inability of  ICE to approve nonimmigrant classification and other immigration benefits for individuals otherwise entitled to them and to administer the control similarly required by section 101(a)(15)(S) of the Act.  The collection of this information is essential to the development of a viable and responsible system for authorizing access to critically needed but often otherwise excludable and deportable alien witnesses and informants.</w:t>
      </w:r>
    </w:p>
    <w:p w14:paraId="3E84E521" w14:textId="77777777" w:rsidR="00590B61" w:rsidRPr="00914A5D" w:rsidRDefault="00590B61" w:rsidP="00914A5D">
      <w:pPr>
        <w:ind w:left="720"/>
        <w:rPr>
          <w:rFonts w:ascii="Times New Roman" w:hAnsi="Times New Roman"/>
        </w:rPr>
      </w:pPr>
    </w:p>
    <w:p w14:paraId="3E84E52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E84E523" w14:textId="77777777" w:rsidR="007312F9" w:rsidRPr="00914A5D" w:rsidRDefault="007312F9" w:rsidP="00914A5D">
      <w:pPr>
        <w:tabs>
          <w:tab w:val="left" w:pos="-1440"/>
        </w:tabs>
        <w:ind w:left="720"/>
        <w:rPr>
          <w:rFonts w:ascii="Times New Roman" w:hAnsi="Times New Roman"/>
        </w:rPr>
      </w:pPr>
    </w:p>
    <w:p w14:paraId="36A2324B" w14:textId="71E57A21" w:rsidR="00892AE8" w:rsidRPr="002F4124"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r w:rsidRPr="002F4124">
        <w:rPr>
          <w:rFonts w:ascii="Times New Roman" w:hAnsi="Times New Roman"/>
          <w:snapToGrid w:val="0"/>
        </w:rPr>
        <w:t xml:space="preserve">The I-854 form and instruction is available online at </w:t>
      </w:r>
      <w:r w:rsidRPr="00892AE8">
        <w:rPr>
          <w:rFonts w:ascii="Times New Roman" w:hAnsi="Times New Roman"/>
          <w:snapToGrid w:val="0"/>
        </w:rPr>
        <w:t>https://www.uscis.gov/i-854</w:t>
      </w:r>
      <w:r>
        <w:rPr>
          <w:rFonts w:ascii="Times New Roman" w:hAnsi="Times New Roman"/>
          <w:snapToGrid w:val="0"/>
        </w:rPr>
        <w:t xml:space="preserve">. </w:t>
      </w:r>
    </w:p>
    <w:p w14:paraId="077038FF" w14:textId="77777777" w:rsidR="00892AE8" w:rsidRDefault="00892AE8" w:rsidP="00892A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p>
    <w:p w14:paraId="3E84E525" w14:textId="647FFCF3" w:rsidR="007312F9" w:rsidRDefault="00892AE8" w:rsidP="00892AE8">
      <w:pPr>
        <w:tabs>
          <w:tab w:val="left" w:pos="-1440"/>
        </w:tabs>
        <w:ind w:left="720"/>
        <w:rPr>
          <w:rFonts w:ascii="Times New Roman" w:hAnsi="Times New Roman"/>
          <w:snapToGrid w:val="0"/>
        </w:rPr>
      </w:pPr>
      <w:r w:rsidRPr="002F4124">
        <w:rPr>
          <w:rFonts w:ascii="Times New Roman" w:hAnsi="Times New Roman"/>
          <w:snapToGrid w:val="0"/>
        </w:rPr>
        <w:t>The form can be completed online and saved electronically, but it must be submitted manually.  USCIS is currently in a multi-year project to convert as many forms as possible to an electronic submission capability.  The form I-854 is not currently scheduled for such conversion.</w:t>
      </w:r>
    </w:p>
    <w:p w14:paraId="1D17F5CF" w14:textId="77777777" w:rsidR="00892AE8" w:rsidRPr="00914A5D" w:rsidRDefault="00892AE8" w:rsidP="00892AE8">
      <w:pPr>
        <w:tabs>
          <w:tab w:val="left" w:pos="-1440"/>
        </w:tabs>
        <w:ind w:left="720"/>
        <w:rPr>
          <w:rFonts w:ascii="Times New Roman" w:hAnsi="Times New Roman"/>
        </w:rPr>
      </w:pPr>
    </w:p>
    <w:p w14:paraId="3E84E52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E84E527" w14:textId="77777777" w:rsidR="007312F9" w:rsidRPr="00892AE8" w:rsidRDefault="007312F9" w:rsidP="00914A5D">
      <w:pPr>
        <w:tabs>
          <w:tab w:val="left" w:pos="-1440"/>
        </w:tabs>
        <w:ind w:left="720"/>
        <w:rPr>
          <w:rFonts w:ascii="Times New Roman" w:hAnsi="Times New Roman"/>
        </w:rPr>
      </w:pPr>
    </w:p>
    <w:p w14:paraId="3E84E528" w14:textId="538E20C6" w:rsidR="00494557" w:rsidRPr="00892AE8" w:rsidRDefault="00892AE8" w:rsidP="00914A5D">
      <w:pPr>
        <w:tabs>
          <w:tab w:val="left" w:pos="-1440"/>
        </w:tabs>
        <w:ind w:left="720"/>
        <w:rPr>
          <w:rFonts w:ascii="Times New Roman" w:hAnsi="Times New Roman"/>
          <w:color w:val="FF0000"/>
        </w:rPr>
      </w:pPr>
      <w:r w:rsidRPr="00892AE8">
        <w:rPr>
          <w:rFonts w:ascii="Times New Roman" w:hAnsi="Times New Roman"/>
        </w:rPr>
        <w:t xml:space="preserve">A review of the USCIS/ICE inventory revealed no duplication of effort, and there is no other similar information currently available that can be used for this purpose.  </w:t>
      </w:r>
      <w:r w:rsidRPr="00892AE8">
        <w:rPr>
          <w:rFonts w:ascii="Times New Roman" w:hAnsi="Times New Roman"/>
          <w:bCs/>
        </w:rPr>
        <w:t>The information required to adjudicate an S-5 or S-6 classification is not captured on any other form and is solely collected via the I-854.  There is no duplication of information collection elsewhere.</w:t>
      </w:r>
    </w:p>
    <w:p w14:paraId="3E84E52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84E52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E84E52B" w14:textId="77777777" w:rsidR="007312F9" w:rsidRPr="00914A5D" w:rsidRDefault="007312F9" w:rsidP="00914A5D">
      <w:pPr>
        <w:tabs>
          <w:tab w:val="left" w:pos="-1440"/>
        </w:tabs>
        <w:ind w:left="720"/>
        <w:rPr>
          <w:rFonts w:ascii="Times New Roman" w:hAnsi="Times New Roman"/>
        </w:rPr>
      </w:pPr>
    </w:p>
    <w:p w14:paraId="3E84E52C" w14:textId="50DBCE6A" w:rsidR="00494557" w:rsidRPr="00914A5D" w:rsidRDefault="00892AE8" w:rsidP="00914A5D">
      <w:pPr>
        <w:tabs>
          <w:tab w:val="left" w:pos="-1440"/>
        </w:tabs>
        <w:ind w:left="720"/>
        <w:rPr>
          <w:rFonts w:ascii="Times New Roman" w:hAnsi="Times New Roman"/>
          <w:color w:val="FF0000"/>
        </w:rPr>
      </w:pPr>
      <w:r w:rsidRPr="002F4124">
        <w:rPr>
          <w:rFonts w:ascii="Times New Roman" w:hAnsi="Times New Roman"/>
          <w:color w:val="000000"/>
        </w:rPr>
        <w:t>This collection of information does not have an impact on small businesses or other small entities.</w:t>
      </w:r>
    </w:p>
    <w:p w14:paraId="3E84E52D"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84E52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E84E52F" w14:textId="77777777" w:rsidR="007312F9" w:rsidRPr="00914A5D" w:rsidRDefault="007312F9" w:rsidP="00914A5D">
      <w:pPr>
        <w:tabs>
          <w:tab w:val="left" w:pos="-1440"/>
        </w:tabs>
        <w:ind w:left="720"/>
        <w:rPr>
          <w:rFonts w:ascii="Times New Roman" w:hAnsi="Times New Roman"/>
        </w:rPr>
      </w:pPr>
    </w:p>
    <w:p w14:paraId="3E84E530" w14:textId="0284D766" w:rsidR="007312F9" w:rsidRPr="00914A5D" w:rsidRDefault="00892AE8" w:rsidP="00914A5D">
      <w:pPr>
        <w:tabs>
          <w:tab w:val="left" w:pos="-1440"/>
        </w:tabs>
        <w:ind w:left="720"/>
        <w:rPr>
          <w:rFonts w:ascii="Times New Roman" w:hAnsi="Times New Roman"/>
          <w:color w:val="FF0000"/>
        </w:rPr>
      </w:pPr>
      <w:r w:rsidRPr="002F4124">
        <w:rPr>
          <w:rFonts w:ascii="Times New Roman" w:hAnsi="Times New Roman"/>
          <w:snapToGrid w:val="0"/>
        </w:rPr>
        <w:t>This collection of information is a prerequisite to the approval of any immigration benefit by an alien witness or informant.  Form I-854 is completed by any law enforcement agency seeking to bring an alien witness or informant to the United States in S nonimmigrant classification, to change the valid nonimmigrant classification of an alien in the United States to S classification and, in specific cases, to have parole authorization terminated so an alien may be admitted in S classification.  It provides the only means available to securing permanent resident status for an alien witness or informant who is otherwise excludable or deportable.</w:t>
      </w:r>
    </w:p>
    <w:p w14:paraId="3E84E531" w14:textId="77777777" w:rsidR="00494557" w:rsidRPr="00914A5D" w:rsidRDefault="00494557" w:rsidP="00914A5D">
      <w:pPr>
        <w:tabs>
          <w:tab w:val="left" w:pos="-1440"/>
        </w:tabs>
        <w:ind w:left="720"/>
        <w:rPr>
          <w:rFonts w:ascii="Times New Roman" w:hAnsi="Times New Roman"/>
        </w:rPr>
      </w:pPr>
    </w:p>
    <w:p w14:paraId="3E84E532"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E84E533" w14:textId="77777777" w:rsidR="006049A7" w:rsidRPr="00B1471A" w:rsidRDefault="006049A7" w:rsidP="00914A5D">
      <w:pPr>
        <w:tabs>
          <w:tab w:val="left" w:pos="-1440"/>
        </w:tabs>
        <w:ind w:left="720"/>
        <w:rPr>
          <w:rFonts w:ascii="Times New Roman" w:hAnsi="Times New Roman"/>
          <w:b/>
        </w:rPr>
      </w:pPr>
    </w:p>
    <w:p w14:paraId="3E84E534"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E84E535" w14:textId="77777777" w:rsidR="00494557" w:rsidRPr="00AF45F2" w:rsidRDefault="00494557" w:rsidP="00914A5D">
      <w:pPr>
        <w:tabs>
          <w:tab w:val="left" w:pos="-1440"/>
          <w:tab w:val="left" w:pos="1080"/>
        </w:tabs>
        <w:ind w:left="1080" w:hanging="360"/>
        <w:rPr>
          <w:rFonts w:ascii="Times New Roman" w:hAnsi="Times New Roman"/>
          <w:b/>
        </w:rPr>
      </w:pPr>
    </w:p>
    <w:p w14:paraId="3E84E53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E84E537" w14:textId="77777777" w:rsidR="00494557" w:rsidRPr="00B1471A" w:rsidRDefault="00494557" w:rsidP="00914A5D">
      <w:pPr>
        <w:tabs>
          <w:tab w:val="left" w:pos="-1440"/>
          <w:tab w:val="left" w:pos="1080"/>
        </w:tabs>
        <w:ind w:left="1080" w:hanging="360"/>
        <w:rPr>
          <w:rFonts w:ascii="Times New Roman" w:hAnsi="Times New Roman"/>
          <w:b/>
        </w:rPr>
      </w:pPr>
    </w:p>
    <w:p w14:paraId="3E84E53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84E539" w14:textId="77777777" w:rsidR="007312F9" w:rsidRPr="00B1471A" w:rsidRDefault="007312F9" w:rsidP="00914A5D">
      <w:pPr>
        <w:tabs>
          <w:tab w:val="left" w:pos="-1440"/>
          <w:tab w:val="left" w:pos="1080"/>
        </w:tabs>
        <w:ind w:left="1080" w:hanging="360"/>
        <w:rPr>
          <w:rFonts w:ascii="Times New Roman" w:hAnsi="Times New Roman"/>
          <w:b/>
        </w:rPr>
      </w:pPr>
    </w:p>
    <w:p w14:paraId="3E84E53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84E53B" w14:textId="77777777" w:rsidR="00494557" w:rsidRPr="00B1471A" w:rsidRDefault="00494557" w:rsidP="00914A5D">
      <w:pPr>
        <w:tabs>
          <w:tab w:val="left" w:pos="-1440"/>
          <w:tab w:val="left" w:pos="1080"/>
        </w:tabs>
        <w:ind w:left="1080" w:hanging="360"/>
        <w:rPr>
          <w:rFonts w:ascii="Times New Roman" w:hAnsi="Times New Roman"/>
          <w:b/>
        </w:rPr>
      </w:pPr>
    </w:p>
    <w:p w14:paraId="3E84E53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E84E53D" w14:textId="77777777" w:rsidR="00494557" w:rsidRPr="008A4764" w:rsidRDefault="00494557" w:rsidP="00914A5D">
      <w:pPr>
        <w:tabs>
          <w:tab w:val="left" w:pos="-1440"/>
          <w:tab w:val="left" w:pos="1080"/>
        </w:tabs>
        <w:ind w:left="1080" w:hanging="360"/>
        <w:rPr>
          <w:rFonts w:ascii="Times New Roman" w:hAnsi="Times New Roman"/>
          <w:b/>
        </w:rPr>
      </w:pPr>
    </w:p>
    <w:p w14:paraId="3E84E53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E84E53F" w14:textId="77777777" w:rsidR="00494557" w:rsidRPr="00B1471A" w:rsidRDefault="00494557" w:rsidP="00914A5D">
      <w:pPr>
        <w:tabs>
          <w:tab w:val="left" w:pos="-1440"/>
          <w:tab w:val="left" w:pos="1080"/>
        </w:tabs>
        <w:ind w:left="1080" w:hanging="360"/>
        <w:rPr>
          <w:rFonts w:ascii="Times New Roman" w:hAnsi="Times New Roman"/>
          <w:b/>
        </w:rPr>
      </w:pPr>
    </w:p>
    <w:p w14:paraId="3E84E54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84E541" w14:textId="77777777" w:rsidR="00494557" w:rsidRPr="000B00D2" w:rsidRDefault="00494557" w:rsidP="00914A5D">
      <w:pPr>
        <w:tabs>
          <w:tab w:val="left" w:pos="-1440"/>
          <w:tab w:val="left" w:pos="1080"/>
        </w:tabs>
        <w:ind w:left="1080" w:hanging="360"/>
        <w:rPr>
          <w:rFonts w:ascii="Times New Roman" w:hAnsi="Times New Roman"/>
          <w:b/>
        </w:rPr>
      </w:pPr>
    </w:p>
    <w:p w14:paraId="3E84E542"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E84E543" w14:textId="77777777" w:rsidR="007312F9" w:rsidRPr="00B1471A" w:rsidRDefault="007312F9" w:rsidP="00914A5D">
      <w:pPr>
        <w:tabs>
          <w:tab w:val="left" w:pos="-1440"/>
        </w:tabs>
        <w:ind w:left="1440" w:hanging="720"/>
        <w:rPr>
          <w:rFonts w:ascii="Times New Roman" w:hAnsi="Times New Roman"/>
        </w:rPr>
      </w:pPr>
    </w:p>
    <w:p w14:paraId="3E84E544"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E84E545" w14:textId="77777777" w:rsidR="00494557" w:rsidRPr="00AF45F2" w:rsidRDefault="00494557" w:rsidP="00B1471A">
      <w:pPr>
        <w:ind w:left="720"/>
        <w:rPr>
          <w:rFonts w:ascii="Times New Roman" w:hAnsi="Times New Roman"/>
          <w:bCs/>
        </w:rPr>
      </w:pPr>
    </w:p>
    <w:p w14:paraId="3E84E546"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E84E547" w14:textId="77777777" w:rsidR="008F233F" w:rsidRDefault="008F233F" w:rsidP="008F233F">
      <w:pPr>
        <w:tabs>
          <w:tab w:val="left" w:pos="-1440"/>
        </w:tabs>
        <w:ind w:left="720"/>
        <w:rPr>
          <w:rFonts w:ascii="Times New Roman" w:hAnsi="Times New Roman"/>
          <w:b/>
        </w:rPr>
      </w:pPr>
    </w:p>
    <w:p w14:paraId="3E84E54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84E549" w14:textId="77777777" w:rsidR="008F233F" w:rsidRPr="008F233F" w:rsidRDefault="008F233F" w:rsidP="008F233F">
      <w:pPr>
        <w:widowControl/>
        <w:ind w:left="720"/>
        <w:rPr>
          <w:rFonts w:ascii="Times New Roman" w:eastAsia="Calibri" w:hAnsi="Times New Roman"/>
          <w:b/>
        </w:rPr>
      </w:pPr>
    </w:p>
    <w:p w14:paraId="3E84E54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84E54B" w14:textId="77777777" w:rsidR="006049A7" w:rsidRPr="008A4764" w:rsidRDefault="006049A7" w:rsidP="00914A5D">
      <w:pPr>
        <w:tabs>
          <w:tab w:val="left" w:pos="-1440"/>
        </w:tabs>
        <w:ind w:left="720"/>
        <w:rPr>
          <w:rFonts w:ascii="Times New Roman" w:hAnsi="Times New Roman"/>
          <w:b/>
        </w:rPr>
      </w:pPr>
    </w:p>
    <w:p w14:paraId="142D66BC" w14:textId="77777777" w:rsidR="00595BEC"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5C704D" w:rsidRPr="005C704D">
        <w:rPr>
          <w:rFonts w:ascii="Times New Roman" w:hAnsi="Times New Roman"/>
        </w:rPr>
        <w:t>February 1, 2019</w:t>
      </w:r>
      <w:r w:rsidRPr="005C704D">
        <w:rPr>
          <w:rFonts w:ascii="Times New Roman" w:hAnsi="Times New Roman"/>
        </w:rPr>
        <w:t xml:space="preserve"> USCIS published a 60-day notice in the Federal Register at </w:t>
      </w:r>
      <w:r w:rsidR="005C704D" w:rsidRPr="005C704D">
        <w:rPr>
          <w:rFonts w:ascii="Times New Roman" w:hAnsi="Times New Roman"/>
        </w:rPr>
        <w:t>84</w:t>
      </w:r>
      <w:r w:rsidRPr="005C704D">
        <w:rPr>
          <w:rFonts w:ascii="Times New Roman" w:hAnsi="Times New Roman"/>
        </w:rPr>
        <w:t xml:space="preserve"> FR </w:t>
      </w:r>
      <w:r w:rsidR="005C704D" w:rsidRPr="005C704D">
        <w:rPr>
          <w:rFonts w:ascii="Times New Roman" w:hAnsi="Times New Roman"/>
        </w:rPr>
        <w:t>1190</w:t>
      </w:r>
      <w:r w:rsidRPr="005C704D">
        <w:rPr>
          <w:rFonts w:ascii="Times New Roman" w:hAnsi="Times New Roman"/>
        </w:rPr>
        <w:t xml:space="preserve">. USCIS </w:t>
      </w:r>
      <w:r w:rsidR="00590B61" w:rsidRPr="005C704D">
        <w:rPr>
          <w:rFonts w:ascii="Times New Roman" w:hAnsi="Times New Roman"/>
        </w:rPr>
        <w:t>did</w:t>
      </w:r>
      <w:r w:rsidRPr="005C704D">
        <w:rPr>
          <w:rFonts w:ascii="Times New Roman" w:hAnsi="Times New Roman"/>
        </w:rPr>
        <w:t xml:space="preserve"> not receive comments after publishing </w:t>
      </w:r>
      <w:r w:rsidRPr="00914A5D">
        <w:rPr>
          <w:rFonts w:ascii="Times New Roman" w:hAnsi="Times New Roman"/>
        </w:rPr>
        <w:t xml:space="preserve">that notice.  </w:t>
      </w:r>
    </w:p>
    <w:p w14:paraId="04C624D7" w14:textId="77777777" w:rsidR="00595BEC" w:rsidRPr="00244F80" w:rsidRDefault="00595BEC" w:rsidP="00914A5D">
      <w:pPr>
        <w:tabs>
          <w:tab w:val="left" w:pos="-1440"/>
        </w:tabs>
        <w:ind w:left="720"/>
        <w:rPr>
          <w:rFonts w:ascii="Times New Roman" w:hAnsi="Times New Roman"/>
        </w:rPr>
      </w:pPr>
    </w:p>
    <w:p w14:paraId="3E84E54C" w14:textId="59505935" w:rsidR="00494557" w:rsidRPr="00914A5D" w:rsidRDefault="00921351" w:rsidP="00914A5D">
      <w:pPr>
        <w:tabs>
          <w:tab w:val="left" w:pos="-1440"/>
        </w:tabs>
        <w:ind w:left="720"/>
        <w:rPr>
          <w:rFonts w:ascii="Times New Roman" w:hAnsi="Times New Roman"/>
        </w:rPr>
      </w:pPr>
      <w:r w:rsidRPr="00244F80">
        <w:rPr>
          <w:rFonts w:ascii="Times New Roman" w:hAnsi="Times New Roman"/>
        </w:rPr>
        <w:t xml:space="preserve">On </w:t>
      </w:r>
      <w:r w:rsidR="00244F80" w:rsidRPr="00244F80">
        <w:rPr>
          <w:rFonts w:ascii="Times New Roman" w:hAnsi="Times New Roman"/>
        </w:rPr>
        <w:t>May 20, 2019</w:t>
      </w:r>
      <w:r w:rsidRPr="00244F80">
        <w:rPr>
          <w:rFonts w:ascii="Times New Roman" w:hAnsi="Times New Roman"/>
        </w:rPr>
        <w:t xml:space="preserve">, USCIS published a 30-day notice in the Federal Register at </w:t>
      </w:r>
      <w:r w:rsidR="00244F80" w:rsidRPr="00244F80">
        <w:rPr>
          <w:rFonts w:ascii="Times New Roman" w:hAnsi="Times New Roman"/>
        </w:rPr>
        <w:t>84</w:t>
      </w:r>
      <w:r w:rsidRPr="00244F80">
        <w:rPr>
          <w:rFonts w:ascii="Times New Roman" w:hAnsi="Times New Roman"/>
        </w:rPr>
        <w:t xml:space="preserve"> FR </w:t>
      </w:r>
      <w:r w:rsidR="00244F80" w:rsidRPr="00244F80">
        <w:rPr>
          <w:rFonts w:ascii="Times New Roman" w:hAnsi="Times New Roman"/>
        </w:rPr>
        <w:t>22889</w:t>
      </w:r>
      <w:r w:rsidRPr="00244F80">
        <w:rPr>
          <w:rFonts w:ascii="Times New Roman" w:hAnsi="Times New Roman"/>
        </w:rPr>
        <w:t xml:space="preserve">. </w:t>
      </w:r>
      <w:r w:rsidRPr="00386244">
        <w:rPr>
          <w:rFonts w:ascii="Times New Roman" w:hAnsi="Times New Roman"/>
        </w:rPr>
        <w:t xml:space="preserve">USCIS </w:t>
      </w:r>
      <w:r w:rsidR="00590B61" w:rsidRPr="00386244">
        <w:rPr>
          <w:rFonts w:ascii="Times New Roman" w:hAnsi="Times New Roman"/>
        </w:rPr>
        <w:t>did not</w:t>
      </w:r>
      <w:r w:rsidRPr="00386244">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3E84E54D"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84E54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E84E54F" w14:textId="77777777" w:rsidR="00B27061" w:rsidRPr="00914A5D" w:rsidRDefault="00B27061" w:rsidP="00914A5D">
      <w:pPr>
        <w:ind w:left="720"/>
        <w:rPr>
          <w:rFonts w:ascii="Times New Roman" w:hAnsi="Times New Roman"/>
        </w:rPr>
      </w:pPr>
    </w:p>
    <w:p w14:paraId="3E84E550"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E84E551" w14:textId="77777777" w:rsidR="00921351" w:rsidRPr="00914A5D" w:rsidRDefault="00921351" w:rsidP="00914A5D">
      <w:pPr>
        <w:ind w:left="720"/>
        <w:rPr>
          <w:rFonts w:ascii="Times New Roman" w:hAnsi="Times New Roman"/>
        </w:rPr>
      </w:pPr>
    </w:p>
    <w:p w14:paraId="3E84E552"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E84E553" w14:textId="77777777" w:rsidR="001A595D" w:rsidRPr="00914A5D" w:rsidRDefault="001A595D" w:rsidP="00914A5D">
      <w:pPr>
        <w:tabs>
          <w:tab w:val="left" w:pos="-1440"/>
        </w:tabs>
        <w:ind w:left="720"/>
        <w:rPr>
          <w:rFonts w:ascii="Times New Roman" w:hAnsi="Times New Roman"/>
        </w:rPr>
      </w:pPr>
    </w:p>
    <w:p w14:paraId="692F7505" w14:textId="5B3BD301" w:rsidR="00892AE8" w:rsidRPr="00771D5D" w:rsidRDefault="00892AE8" w:rsidP="00892AE8">
      <w:pPr>
        <w:tabs>
          <w:tab w:val="left" w:pos="-1440"/>
        </w:tabs>
        <w:ind w:left="720"/>
        <w:rPr>
          <w:rFonts w:ascii="Times New Roman" w:hAnsi="Times New Roman"/>
          <w:bCs/>
        </w:rPr>
      </w:pPr>
      <w:r w:rsidRPr="002F4124">
        <w:rPr>
          <w:rFonts w:ascii="Times New Roman" w:hAnsi="Times New Roman"/>
          <w:bCs/>
        </w:rPr>
        <w:t xml:space="preserve">There is no assurance of confidentiality.  The System of Record Notice associated with this information </w:t>
      </w:r>
      <w:r>
        <w:rPr>
          <w:rFonts w:ascii="Times New Roman" w:hAnsi="Times New Roman"/>
          <w:bCs/>
        </w:rPr>
        <w:t xml:space="preserve">collection is </w:t>
      </w:r>
      <w:r w:rsidRPr="00E050D0">
        <w:rPr>
          <w:rFonts w:ascii="Times New Roman" w:hAnsi="Times New Roman"/>
          <w:color w:val="000000"/>
        </w:rPr>
        <w:t>DHS/USCIS/ICE/CBP-001 Alien File, Index, and National File Tracking System of Records</w:t>
      </w:r>
      <w:r>
        <w:rPr>
          <w:rFonts w:ascii="Times New Roman" w:hAnsi="Times New Roman"/>
          <w:color w:val="000000"/>
        </w:rPr>
        <w:t>, published at</w:t>
      </w:r>
      <w:r w:rsidR="00095EB8">
        <w:rPr>
          <w:rFonts w:ascii="Times New Roman" w:hAnsi="Times New Roman"/>
          <w:color w:val="000000"/>
        </w:rPr>
        <w:t xml:space="preserve"> </w:t>
      </w:r>
      <w:r>
        <w:rPr>
          <w:rFonts w:ascii="Times New Roman" w:hAnsi="Times New Roman"/>
          <w:color w:val="000000"/>
        </w:rPr>
        <w:t>78 FR 69864 on November 21, 2013.</w:t>
      </w:r>
    </w:p>
    <w:p w14:paraId="3E84E555" w14:textId="5B4B941B" w:rsidR="001A595D" w:rsidRDefault="00892AE8" w:rsidP="00892AE8">
      <w:pPr>
        <w:tabs>
          <w:tab w:val="left" w:pos="-1440"/>
        </w:tabs>
        <w:ind w:left="720"/>
        <w:rPr>
          <w:rFonts w:ascii="Times New Roman" w:hAnsi="Times New Roman"/>
          <w:bCs/>
        </w:rPr>
      </w:pPr>
      <w:r w:rsidRPr="002F4124">
        <w:rPr>
          <w:rFonts w:ascii="Times New Roman" w:hAnsi="Times New Roman"/>
          <w:bCs/>
        </w:rPr>
        <w:t xml:space="preserve">The associated Privacy Impact Assessment is </w:t>
      </w:r>
      <w:r>
        <w:rPr>
          <w:rFonts w:ascii="Times New Roman" w:hAnsi="Times New Roman"/>
          <w:bCs/>
        </w:rPr>
        <w:t>Fraud Detection and National Security Directorate – DHS/USCIS/PIA-013-01, dated December 16, 2014.</w:t>
      </w:r>
    </w:p>
    <w:p w14:paraId="7D7DB076" w14:textId="77777777" w:rsidR="00892AE8" w:rsidRPr="00914A5D" w:rsidRDefault="00892AE8" w:rsidP="00892AE8">
      <w:pPr>
        <w:tabs>
          <w:tab w:val="left" w:pos="-1440"/>
        </w:tabs>
        <w:ind w:left="720"/>
        <w:rPr>
          <w:rFonts w:ascii="Times New Roman" w:hAnsi="Times New Roman"/>
        </w:rPr>
      </w:pPr>
    </w:p>
    <w:p w14:paraId="3E84E55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E84E55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E84E558" w14:textId="7E23E315" w:rsidR="001A595D" w:rsidRPr="00AF45F2" w:rsidRDefault="00892AE8" w:rsidP="00914A5D">
      <w:pPr>
        <w:tabs>
          <w:tab w:val="left" w:pos="-1440"/>
        </w:tabs>
        <w:ind w:left="720"/>
        <w:rPr>
          <w:rFonts w:ascii="Times New Roman" w:hAnsi="Times New Roman"/>
          <w:color w:val="FF0000"/>
        </w:rPr>
      </w:pPr>
      <w:r w:rsidRPr="002F4124">
        <w:rPr>
          <w:rFonts w:ascii="Times New Roman" w:hAnsi="Times New Roman"/>
        </w:rPr>
        <w:t>This information collection contains questions that are of a sensitive nature</w:t>
      </w:r>
      <w:r w:rsidRPr="002F4124">
        <w:rPr>
          <w:rFonts w:ascii="Times New Roman" w:hAnsi="Times New Roman"/>
          <w:snapToGrid w:val="0"/>
        </w:rPr>
        <w:t xml:space="preserve">.  There are sensitive questions due to the security needs and often complex risks faced by alien witnesses and informants who agree to testify or provide information on criminal and/or terrorist organizations. </w:t>
      </w:r>
      <w:r>
        <w:rPr>
          <w:rFonts w:ascii="Times New Roman" w:hAnsi="Times New Roman"/>
          <w:snapToGrid w:val="0"/>
        </w:rPr>
        <w:t xml:space="preserve"> </w:t>
      </w:r>
      <w:r w:rsidRPr="002F4124">
        <w:rPr>
          <w:rFonts w:ascii="Times New Roman" w:hAnsi="Times New Roman"/>
          <w:snapToGrid w:val="0"/>
        </w:rPr>
        <w:t>The small numerical limitation on the S visa category ensures that only aliens involved in the highest priority cases will be eligible for the S classification.</w:t>
      </w:r>
    </w:p>
    <w:p w14:paraId="3E84E559" w14:textId="77777777" w:rsidR="00494557" w:rsidRPr="008A4764" w:rsidRDefault="00494557" w:rsidP="00914A5D">
      <w:pPr>
        <w:tabs>
          <w:tab w:val="left" w:pos="-1440"/>
        </w:tabs>
        <w:ind w:left="720"/>
        <w:rPr>
          <w:rFonts w:ascii="Times New Roman" w:hAnsi="Times New Roman"/>
        </w:rPr>
      </w:pPr>
    </w:p>
    <w:p w14:paraId="3E84E55A"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E84E55B" w14:textId="77777777" w:rsidR="006C79B6" w:rsidRPr="0029577A" w:rsidRDefault="006C79B6" w:rsidP="00914A5D">
      <w:pPr>
        <w:tabs>
          <w:tab w:val="left" w:pos="-1440"/>
        </w:tabs>
        <w:ind w:left="1440" w:hanging="720"/>
        <w:rPr>
          <w:rFonts w:ascii="Times New Roman" w:hAnsi="Times New Roman"/>
          <w:b/>
        </w:rPr>
      </w:pPr>
    </w:p>
    <w:p w14:paraId="3E84E55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E84E55D" w14:textId="77777777" w:rsidR="00B27061" w:rsidRPr="00914A5D" w:rsidRDefault="00B27061" w:rsidP="00914A5D">
      <w:pPr>
        <w:tabs>
          <w:tab w:val="left" w:pos="1080"/>
        </w:tabs>
        <w:ind w:left="1080" w:hanging="360"/>
        <w:rPr>
          <w:rFonts w:ascii="Times New Roman" w:hAnsi="Times New Roman"/>
          <w:b/>
        </w:rPr>
      </w:pPr>
    </w:p>
    <w:p w14:paraId="3E84E55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E84E55F" w14:textId="77777777" w:rsidR="00B27061" w:rsidRPr="00914A5D" w:rsidRDefault="00B27061" w:rsidP="00914A5D">
      <w:pPr>
        <w:tabs>
          <w:tab w:val="left" w:pos="1080"/>
        </w:tabs>
        <w:ind w:left="1080" w:hanging="360"/>
        <w:rPr>
          <w:rFonts w:ascii="Times New Roman" w:hAnsi="Times New Roman"/>
          <w:b/>
        </w:rPr>
      </w:pPr>
    </w:p>
    <w:p w14:paraId="3E84E560"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E84E561" w14:textId="77777777" w:rsidR="00E77B24" w:rsidRDefault="00E77B24" w:rsidP="00914A5D">
      <w:pPr>
        <w:tabs>
          <w:tab w:val="left" w:pos="-1440"/>
          <w:tab w:val="left" w:pos="1080"/>
        </w:tabs>
        <w:ind w:left="1080" w:hanging="360"/>
        <w:rPr>
          <w:rFonts w:ascii="Times New Roman" w:hAnsi="Times New Roman"/>
          <w:b/>
        </w:rPr>
      </w:pPr>
    </w:p>
    <w:tbl>
      <w:tblPr>
        <w:tblW w:w="10530" w:type="dxa"/>
        <w:tblInd w:w="-432" w:type="dxa"/>
        <w:tblLook w:val="04A0" w:firstRow="1" w:lastRow="0" w:firstColumn="1" w:lastColumn="0" w:noHBand="0" w:noVBand="1"/>
      </w:tblPr>
      <w:tblGrid>
        <w:gridCol w:w="1256"/>
        <w:gridCol w:w="1321"/>
        <w:gridCol w:w="1341"/>
        <w:gridCol w:w="1268"/>
        <w:gridCol w:w="1156"/>
        <w:gridCol w:w="1146"/>
        <w:gridCol w:w="933"/>
        <w:gridCol w:w="854"/>
        <w:gridCol w:w="1255"/>
      </w:tblGrid>
      <w:tr w:rsidR="000B5B31" w:rsidRPr="000B5B31" w14:paraId="43726F28" w14:textId="77777777" w:rsidTr="000B5B31">
        <w:trPr>
          <w:trHeight w:val="1590"/>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E070B5" w14:textId="77777777" w:rsidR="000B5B31" w:rsidRPr="000B5B31" w:rsidRDefault="000B5B31">
            <w:pPr>
              <w:widowControl/>
              <w:autoSpaceDE/>
              <w:autoSpaceDN/>
              <w:adjustRightInd/>
              <w:jc w:val="center"/>
              <w:rPr>
                <w:rFonts w:ascii="Times New Roman" w:hAnsi="Times New Roman"/>
                <w:color w:val="000000"/>
                <w:sz w:val="22"/>
                <w:szCs w:val="22"/>
              </w:rPr>
            </w:pPr>
            <w:r w:rsidRPr="000B5B31">
              <w:rPr>
                <w:rFonts w:ascii="Times New Roman" w:hAnsi="Times New Roman"/>
                <w:color w:val="000000"/>
                <w:sz w:val="22"/>
                <w:szCs w:val="22"/>
              </w:rPr>
              <w:t>Type of Respondent</w:t>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00508A6D"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Form Name / Form Number</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14:paraId="2CDB33B1"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No. of Respondents</w:t>
            </w:r>
          </w:p>
        </w:tc>
        <w:tc>
          <w:tcPr>
            <w:tcW w:w="1285" w:type="dxa"/>
            <w:tcBorders>
              <w:top w:val="single" w:sz="8" w:space="0" w:color="auto"/>
              <w:left w:val="nil"/>
              <w:bottom w:val="single" w:sz="8" w:space="0" w:color="auto"/>
              <w:right w:val="single" w:sz="8" w:space="0" w:color="auto"/>
            </w:tcBorders>
            <w:shd w:val="clear" w:color="auto" w:fill="auto"/>
            <w:vAlign w:val="center"/>
            <w:hideMark/>
          </w:tcPr>
          <w:p w14:paraId="705ADAB3"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885059A"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Total Number of Responses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234D975"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Avg. Burden per Response (in hours)</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14:paraId="508748A7"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Total Annual Burden (in hours)</w:t>
            </w:r>
          </w:p>
        </w:tc>
        <w:tc>
          <w:tcPr>
            <w:tcW w:w="873" w:type="dxa"/>
            <w:tcBorders>
              <w:top w:val="single" w:sz="8" w:space="0" w:color="auto"/>
              <w:left w:val="nil"/>
              <w:bottom w:val="single" w:sz="8" w:space="0" w:color="auto"/>
              <w:right w:val="single" w:sz="8" w:space="0" w:color="auto"/>
            </w:tcBorders>
            <w:shd w:val="clear" w:color="auto" w:fill="auto"/>
            <w:vAlign w:val="center"/>
            <w:hideMark/>
          </w:tcPr>
          <w:p w14:paraId="70FAFEC3"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Avg. Hourly Wage Rate</w:t>
            </w:r>
          </w:p>
        </w:tc>
        <w:tc>
          <w:tcPr>
            <w:tcW w:w="892" w:type="dxa"/>
            <w:tcBorders>
              <w:top w:val="single" w:sz="8" w:space="0" w:color="auto"/>
              <w:left w:val="nil"/>
              <w:bottom w:val="single" w:sz="8" w:space="0" w:color="auto"/>
              <w:right w:val="single" w:sz="8" w:space="0" w:color="auto"/>
            </w:tcBorders>
            <w:shd w:val="clear" w:color="auto" w:fill="auto"/>
            <w:vAlign w:val="center"/>
            <w:hideMark/>
          </w:tcPr>
          <w:p w14:paraId="680C85B5"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Total Annual Respondent Cost</w:t>
            </w:r>
          </w:p>
        </w:tc>
      </w:tr>
      <w:tr w:rsidR="000B5B31" w:rsidRPr="000B5B31" w14:paraId="7491D2DC" w14:textId="77777777" w:rsidTr="000B5B31">
        <w:trPr>
          <w:trHeight w:val="190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181F3BC8" w14:textId="77777777" w:rsidR="000B5B31" w:rsidRPr="000B5B31" w:rsidRDefault="000B5B31">
            <w:pPr>
              <w:rPr>
                <w:rFonts w:ascii="Times New Roman" w:hAnsi="Times New Roman"/>
                <w:color w:val="000000"/>
                <w:sz w:val="22"/>
                <w:szCs w:val="22"/>
              </w:rPr>
            </w:pPr>
            <w:r w:rsidRPr="000B5B31">
              <w:rPr>
                <w:rFonts w:ascii="Times New Roman" w:hAnsi="Times New Roman"/>
                <w:color w:val="000000"/>
                <w:sz w:val="22"/>
                <w:szCs w:val="22"/>
              </w:rPr>
              <w:t>Individuals or Households</w:t>
            </w:r>
          </w:p>
        </w:tc>
        <w:tc>
          <w:tcPr>
            <w:tcW w:w="1425" w:type="dxa"/>
            <w:tcBorders>
              <w:top w:val="nil"/>
              <w:left w:val="nil"/>
              <w:bottom w:val="single" w:sz="8" w:space="0" w:color="auto"/>
              <w:right w:val="single" w:sz="8" w:space="0" w:color="auto"/>
            </w:tcBorders>
            <w:shd w:val="clear" w:color="auto" w:fill="auto"/>
            <w:vAlign w:val="center"/>
            <w:hideMark/>
          </w:tcPr>
          <w:p w14:paraId="014530DE"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Inter-Agency Alien Witness and Informant Record (Form I-854A)</w:t>
            </w:r>
          </w:p>
        </w:tc>
        <w:tc>
          <w:tcPr>
            <w:tcW w:w="1341" w:type="dxa"/>
            <w:tcBorders>
              <w:top w:val="nil"/>
              <w:left w:val="nil"/>
              <w:bottom w:val="single" w:sz="8" w:space="0" w:color="auto"/>
              <w:right w:val="single" w:sz="8" w:space="0" w:color="auto"/>
            </w:tcBorders>
            <w:shd w:val="clear" w:color="auto" w:fill="auto"/>
            <w:vAlign w:val="center"/>
            <w:hideMark/>
          </w:tcPr>
          <w:p w14:paraId="56705385"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82</w:t>
            </w:r>
          </w:p>
        </w:tc>
        <w:tc>
          <w:tcPr>
            <w:tcW w:w="1285" w:type="dxa"/>
            <w:tcBorders>
              <w:top w:val="nil"/>
              <w:left w:val="nil"/>
              <w:bottom w:val="single" w:sz="8" w:space="0" w:color="auto"/>
              <w:right w:val="single" w:sz="8" w:space="0" w:color="auto"/>
            </w:tcBorders>
            <w:shd w:val="clear" w:color="auto" w:fill="auto"/>
            <w:vAlign w:val="center"/>
            <w:hideMark/>
          </w:tcPr>
          <w:p w14:paraId="2E40E8DD"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14:paraId="0B323989"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82</w:t>
            </w:r>
          </w:p>
        </w:tc>
        <w:tc>
          <w:tcPr>
            <w:tcW w:w="1260" w:type="dxa"/>
            <w:tcBorders>
              <w:top w:val="nil"/>
              <w:left w:val="nil"/>
              <w:bottom w:val="single" w:sz="8" w:space="0" w:color="auto"/>
              <w:right w:val="single" w:sz="8" w:space="0" w:color="auto"/>
            </w:tcBorders>
            <w:shd w:val="clear" w:color="auto" w:fill="auto"/>
            <w:vAlign w:val="center"/>
            <w:hideMark/>
          </w:tcPr>
          <w:p w14:paraId="20D5E8AE"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3</w:t>
            </w:r>
          </w:p>
        </w:tc>
        <w:tc>
          <w:tcPr>
            <w:tcW w:w="1025" w:type="dxa"/>
            <w:tcBorders>
              <w:top w:val="nil"/>
              <w:left w:val="nil"/>
              <w:bottom w:val="single" w:sz="8" w:space="0" w:color="auto"/>
              <w:right w:val="single" w:sz="8" w:space="0" w:color="auto"/>
            </w:tcBorders>
            <w:shd w:val="clear" w:color="auto" w:fill="auto"/>
            <w:vAlign w:val="center"/>
            <w:hideMark/>
          </w:tcPr>
          <w:p w14:paraId="494C1F9F"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246</w:t>
            </w:r>
          </w:p>
        </w:tc>
        <w:tc>
          <w:tcPr>
            <w:tcW w:w="873" w:type="dxa"/>
            <w:tcBorders>
              <w:top w:val="nil"/>
              <w:left w:val="nil"/>
              <w:bottom w:val="single" w:sz="8" w:space="0" w:color="auto"/>
              <w:right w:val="single" w:sz="8" w:space="0" w:color="auto"/>
            </w:tcBorders>
            <w:shd w:val="clear" w:color="auto" w:fill="auto"/>
            <w:vAlign w:val="center"/>
            <w:hideMark/>
          </w:tcPr>
          <w:p w14:paraId="0865EA63"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$35.54</w:t>
            </w:r>
          </w:p>
        </w:tc>
        <w:tc>
          <w:tcPr>
            <w:tcW w:w="892" w:type="dxa"/>
            <w:tcBorders>
              <w:top w:val="nil"/>
              <w:left w:val="nil"/>
              <w:bottom w:val="single" w:sz="8" w:space="0" w:color="auto"/>
              <w:right w:val="single" w:sz="8" w:space="0" w:color="auto"/>
            </w:tcBorders>
            <w:shd w:val="clear" w:color="auto" w:fill="auto"/>
            <w:vAlign w:val="center"/>
            <w:hideMark/>
          </w:tcPr>
          <w:p w14:paraId="48DD805A"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$8,743</w:t>
            </w:r>
          </w:p>
        </w:tc>
      </w:tr>
      <w:tr w:rsidR="000B5B31" w:rsidRPr="000B5B31" w14:paraId="02F93087" w14:textId="77777777" w:rsidTr="000B5B31">
        <w:trPr>
          <w:trHeight w:val="222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19533DC8" w14:textId="77777777" w:rsidR="000B5B31" w:rsidRPr="000B5B31" w:rsidRDefault="000B5B31">
            <w:pPr>
              <w:rPr>
                <w:rFonts w:ascii="Times New Roman" w:hAnsi="Times New Roman"/>
                <w:color w:val="000000"/>
                <w:sz w:val="22"/>
                <w:szCs w:val="22"/>
              </w:rPr>
            </w:pPr>
            <w:r w:rsidRPr="000B5B31">
              <w:rPr>
                <w:rFonts w:ascii="Times New Roman" w:hAnsi="Times New Roman"/>
                <w:color w:val="000000"/>
                <w:sz w:val="22"/>
                <w:szCs w:val="22"/>
              </w:rPr>
              <w:t>Individuals or Households</w:t>
            </w:r>
          </w:p>
        </w:tc>
        <w:tc>
          <w:tcPr>
            <w:tcW w:w="1425" w:type="dxa"/>
            <w:tcBorders>
              <w:top w:val="nil"/>
              <w:left w:val="nil"/>
              <w:bottom w:val="single" w:sz="8" w:space="0" w:color="auto"/>
              <w:right w:val="single" w:sz="8" w:space="0" w:color="auto"/>
            </w:tcBorders>
            <w:shd w:val="clear" w:color="auto" w:fill="auto"/>
            <w:vAlign w:val="center"/>
            <w:hideMark/>
          </w:tcPr>
          <w:p w14:paraId="2975DEE0"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Agency Alien Witness and Informant Adjustment of Status (Form I-854B)</w:t>
            </w:r>
          </w:p>
        </w:tc>
        <w:tc>
          <w:tcPr>
            <w:tcW w:w="1341" w:type="dxa"/>
            <w:tcBorders>
              <w:top w:val="nil"/>
              <w:left w:val="nil"/>
              <w:bottom w:val="single" w:sz="8" w:space="0" w:color="auto"/>
              <w:right w:val="single" w:sz="8" w:space="0" w:color="auto"/>
            </w:tcBorders>
            <w:shd w:val="clear" w:color="auto" w:fill="auto"/>
            <w:vAlign w:val="center"/>
            <w:hideMark/>
          </w:tcPr>
          <w:p w14:paraId="29F3FA36"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54</w:t>
            </w:r>
          </w:p>
        </w:tc>
        <w:tc>
          <w:tcPr>
            <w:tcW w:w="1285" w:type="dxa"/>
            <w:tcBorders>
              <w:top w:val="nil"/>
              <w:left w:val="nil"/>
              <w:bottom w:val="single" w:sz="8" w:space="0" w:color="auto"/>
              <w:right w:val="single" w:sz="8" w:space="0" w:color="auto"/>
            </w:tcBorders>
            <w:shd w:val="clear" w:color="auto" w:fill="auto"/>
            <w:vAlign w:val="center"/>
            <w:hideMark/>
          </w:tcPr>
          <w:p w14:paraId="0FD2C45C"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14:paraId="23C3AFA0"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54</w:t>
            </w:r>
          </w:p>
        </w:tc>
        <w:tc>
          <w:tcPr>
            <w:tcW w:w="1260" w:type="dxa"/>
            <w:tcBorders>
              <w:top w:val="nil"/>
              <w:left w:val="nil"/>
              <w:bottom w:val="single" w:sz="8" w:space="0" w:color="auto"/>
              <w:right w:val="single" w:sz="8" w:space="0" w:color="auto"/>
            </w:tcBorders>
            <w:shd w:val="clear" w:color="auto" w:fill="auto"/>
            <w:vAlign w:val="center"/>
            <w:hideMark/>
          </w:tcPr>
          <w:p w14:paraId="25355B6D"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1</w:t>
            </w:r>
          </w:p>
        </w:tc>
        <w:tc>
          <w:tcPr>
            <w:tcW w:w="1025" w:type="dxa"/>
            <w:tcBorders>
              <w:top w:val="nil"/>
              <w:left w:val="nil"/>
              <w:bottom w:val="single" w:sz="8" w:space="0" w:color="auto"/>
              <w:right w:val="single" w:sz="8" w:space="0" w:color="auto"/>
            </w:tcBorders>
            <w:shd w:val="clear" w:color="auto" w:fill="auto"/>
            <w:vAlign w:val="center"/>
            <w:hideMark/>
          </w:tcPr>
          <w:p w14:paraId="0B013752"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54</w:t>
            </w:r>
          </w:p>
        </w:tc>
        <w:tc>
          <w:tcPr>
            <w:tcW w:w="873" w:type="dxa"/>
            <w:tcBorders>
              <w:top w:val="nil"/>
              <w:left w:val="nil"/>
              <w:bottom w:val="single" w:sz="8" w:space="0" w:color="auto"/>
              <w:right w:val="single" w:sz="8" w:space="0" w:color="auto"/>
            </w:tcBorders>
            <w:shd w:val="clear" w:color="auto" w:fill="auto"/>
            <w:vAlign w:val="center"/>
            <w:hideMark/>
          </w:tcPr>
          <w:p w14:paraId="48B40CA5"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$35.54</w:t>
            </w:r>
          </w:p>
        </w:tc>
        <w:tc>
          <w:tcPr>
            <w:tcW w:w="892" w:type="dxa"/>
            <w:tcBorders>
              <w:top w:val="nil"/>
              <w:left w:val="nil"/>
              <w:bottom w:val="single" w:sz="8" w:space="0" w:color="auto"/>
              <w:right w:val="single" w:sz="8" w:space="0" w:color="auto"/>
            </w:tcBorders>
            <w:shd w:val="clear" w:color="auto" w:fill="auto"/>
            <w:vAlign w:val="center"/>
            <w:hideMark/>
          </w:tcPr>
          <w:p w14:paraId="3E55F733"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$1,919</w:t>
            </w:r>
          </w:p>
        </w:tc>
      </w:tr>
      <w:tr w:rsidR="000B5B31" w:rsidRPr="000B5B31" w14:paraId="55562536" w14:textId="77777777" w:rsidTr="000B5B31">
        <w:trPr>
          <w:trHeight w:val="33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CC76C15"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Total</w:t>
            </w:r>
          </w:p>
        </w:tc>
        <w:tc>
          <w:tcPr>
            <w:tcW w:w="1425" w:type="dxa"/>
            <w:tcBorders>
              <w:top w:val="nil"/>
              <w:left w:val="nil"/>
              <w:bottom w:val="single" w:sz="8" w:space="0" w:color="auto"/>
              <w:right w:val="single" w:sz="8" w:space="0" w:color="auto"/>
            </w:tcBorders>
            <w:shd w:val="clear" w:color="000000" w:fill="000000"/>
            <w:vAlign w:val="center"/>
            <w:hideMark/>
          </w:tcPr>
          <w:p w14:paraId="798A2E94"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 </w:t>
            </w:r>
          </w:p>
        </w:tc>
        <w:tc>
          <w:tcPr>
            <w:tcW w:w="1341" w:type="dxa"/>
            <w:tcBorders>
              <w:top w:val="nil"/>
              <w:left w:val="nil"/>
              <w:bottom w:val="single" w:sz="8" w:space="0" w:color="auto"/>
              <w:right w:val="single" w:sz="8" w:space="0" w:color="auto"/>
            </w:tcBorders>
            <w:shd w:val="clear" w:color="000000" w:fill="000000"/>
            <w:vAlign w:val="center"/>
            <w:hideMark/>
          </w:tcPr>
          <w:p w14:paraId="4529E983"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 </w:t>
            </w:r>
          </w:p>
        </w:tc>
        <w:tc>
          <w:tcPr>
            <w:tcW w:w="1285" w:type="dxa"/>
            <w:tcBorders>
              <w:top w:val="nil"/>
              <w:left w:val="nil"/>
              <w:bottom w:val="single" w:sz="8" w:space="0" w:color="auto"/>
              <w:right w:val="single" w:sz="8" w:space="0" w:color="auto"/>
            </w:tcBorders>
            <w:shd w:val="clear" w:color="000000" w:fill="000000"/>
            <w:vAlign w:val="center"/>
            <w:hideMark/>
          </w:tcPr>
          <w:p w14:paraId="73F02944"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5F6C1E5F"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136</w:t>
            </w:r>
          </w:p>
        </w:tc>
        <w:tc>
          <w:tcPr>
            <w:tcW w:w="1260" w:type="dxa"/>
            <w:tcBorders>
              <w:top w:val="nil"/>
              <w:left w:val="nil"/>
              <w:bottom w:val="single" w:sz="8" w:space="0" w:color="auto"/>
              <w:right w:val="single" w:sz="8" w:space="0" w:color="auto"/>
            </w:tcBorders>
            <w:shd w:val="clear" w:color="000000" w:fill="000000"/>
            <w:vAlign w:val="center"/>
            <w:hideMark/>
          </w:tcPr>
          <w:p w14:paraId="51D60857"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 </w:t>
            </w:r>
          </w:p>
        </w:tc>
        <w:tc>
          <w:tcPr>
            <w:tcW w:w="1025" w:type="dxa"/>
            <w:tcBorders>
              <w:top w:val="nil"/>
              <w:left w:val="nil"/>
              <w:bottom w:val="single" w:sz="8" w:space="0" w:color="auto"/>
              <w:right w:val="single" w:sz="8" w:space="0" w:color="auto"/>
            </w:tcBorders>
            <w:shd w:val="clear" w:color="auto" w:fill="auto"/>
            <w:vAlign w:val="center"/>
            <w:hideMark/>
          </w:tcPr>
          <w:p w14:paraId="1B0AC5AD"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300</w:t>
            </w:r>
          </w:p>
        </w:tc>
        <w:tc>
          <w:tcPr>
            <w:tcW w:w="873" w:type="dxa"/>
            <w:tcBorders>
              <w:top w:val="nil"/>
              <w:left w:val="nil"/>
              <w:bottom w:val="single" w:sz="8" w:space="0" w:color="auto"/>
              <w:right w:val="single" w:sz="8" w:space="0" w:color="auto"/>
            </w:tcBorders>
            <w:shd w:val="clear" w:color="000000" w:fill="000000"/>
            <w:vAlign w:val="center"/>
            <w:hideMark/>
          </w:tcPr>
          <w:p w14:paraId="074E500C"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 </w:t>
            </w:r>
          </w:p>
        </w:tc>
        <w:tc>
          <w:tcPr>
            <w:tcW w:w="892" w:type="dxa"/>
            <w:tcBorders>
              <w:top w:val="nil"/>
              <w:left w:val="nil"/>
              <w:bottom w:val="single" w:sz="8" w:space="0" w:color="auto"/>
              <w:right w:val="single" w:sz="8" w:space="0" w:color="auto"/>
            </w:tcBorders>
            <w:shd w:val="clear" w:color="auto" w:fill="auto"/>
            <w:vAlign w:val="center"/>
            <w:hideMark/>
          </w:tcPr>
          <w:p w14:paraId="626199CC" w14:textId="77777777" w:rsidR="000B5B31" w:rsidRPr="000B5B31" w:rsidRDefault="000B5B31">
            <w:pPr>
              <w:jc w:val="center"/>
              <w:rPr>
                <w:rFonts w:ascii="Times New Roman" w:hAnsi="Times New Roman"/>
                <w:color w:val="000000"/>
                <w:sz w:val="22"/>
                <w:szCs w:val="22"/>
              </w:rPr>
            </w:pPr>
            <w:r w:rsidRPr="000B5B31">
              <w:rPr>
                <w:rFonts w:ascii="Times New Roman" w:hAnsi="Times New Roman"/>
                <w:color w:val="000000"/>
                <w:sz w:val="22"/>
                <w:szCs w:val="22"/>
              </w:rPr>
              <w:t>$10,662</w:t>
            </w:r>
          </w:p>
        </w:tc>
      </w:tr>
    </w:tbl>
    <w:p w14:paraId="3E84E58B" w14:textId="77777777" w:rsidR="009556EE" w:rsidRPr="00892AE8" w:rsidRDefault="009556EE" w:rsidP="00B635A9">
      <w:pPr>
        <w:ind w:left="720"/>
        <w:jc w:val="both"/>
        <w:rPr>
          <w:i/>
          <w:iCs/>
          <w:sz w:val="20"/>
          <w:szCs w:val="20"/>
        </w:rPr>
      </w:pPr>
    </w:p>
    <w:p w14:paraId="3E84E58C" w14:textId="0006B21C" w:rsidR="00B635A9" w:rsidRPr="00892AE8" w:rsidRDefault="00B635A9" w:rsidP="00B635A9">
      <w:pPr>
        <w:ind w:left="720"/>
        <w:jc w:val="both"/>
        <w:rPr>
          <w:sz w:val="20"/>
          <w:szCs w:val="20"/>
          <w:u w:val="single"/>
        </w:rPr>
      </w:pPr>
      <w:r w:rsidRPr="00892AE8">
        <w:rPr>
          <w:i/>
          <w:iCs/>
          <w:sz w:val="20"/>
          <w:szCs w:val="20"/>
        </w:rPr>
        <w:t xml:space="preserve">*  </w:t>
      </w:r>
      <w:r w:rsidRPr="00892AE8">
        <w:rPr>
          <w:rFonts w:ascii="Times New Roman" w:hAnsi="Times New Roman"/>
          <w:i/>
          <w:iCs/>
          <w:sz w:val="20"/>
          <w:szCs w:val="20"/>
        </w:rPr>
        <w:t>The above Average Hourly Wage Rate is the May 201</w:t>
      </w:r>
      <w:r w:rsidR="002C3934" w:rsidRPr="00892AE8">
        <w:rPr>
          <w:rFonts w:ascii="Times New Roman" w:hAnsi="Times New Roman"/>
          <w:i/>
          <w:iCs/>
          <w:sz w:val="20"/>
          <w:szCs w:val="20"/>
        </w:rPr>
        <w:t>7</w:t>
      </w:r>
      <w:r w:rsidRPr="00892AE8">
        <w:rPr>
          <w:rFonts w:ascii="Times New Roman" w:hAnsi="Times New Roman"/>
          <w:i/>
          <w:iCs/>
          <w:sz w:val="20"/>
          <w:szCs w:val="20"/>
        </w:rPr>
        <w:t xml:space="preserve"> Bureau of Labor Statistics average wage for </w:t>
      </w:r>
      <w:r w:rsidR="00847763" w:rsidRPr="00892AE8">
        <w:rPr>
          <w:rFonts w:ascii="Times New Roman" w:hAnsi="Times New Roman"/>
          <w:i/>
          <w:iCs/>
          <w:sz w:val="20"/>
          <w:szCs w:val="20"/>
        </w:rPr>
        <w:t xml:space="preserve">All Occupations </w:t>
      </w:r>
      <w:r w:rsidRPr="00892AE8">
        <w:rPr>
          <w:rFonts w:ascii="Times New Roman" w:hAnsi="Times New Roman"/>
          <w:i/>
          <w:iCs/>
          <w:sz w:val="20"/>
          <w:szCs w:val="20"/>
        </w:rPr>
        <w:t xml:space="preserve"> of $</w:t>
      </w:r>
      <w:r w:rsidR="00847763" w:rsidRPr="00892AE8">
        <w:rPr>
          <w:rFonts w:ascii="Times New Roman" w:hAnsi="Times New Roman"/>
          <w:i/>
          <w:iCs/>
          <w:sz w:val="20"/>
          <w:szCs w:val="20"/>
        </w:rPr>
        <w:t>2</w:t>
      </w:r>
      <w:r w:rsidR="002C3934" w:rsidRPr="00892AE8">
        <w:rPr>
          <w:rFonts w:ascii="Times New Roman" w:hAnsi="Times New Roman"/>
          <w:i/>
          <w:iCs/>
          <w:sz w:val="20"/>
          <w:szCs w:val="20"/>
        </w:rPr>
        <w:t>4.34</w:t>
      </w:r>
      <w:r w:rsidR="00847763" w:rsidRPr="00892AE8">
        <w:rPr>
          <w:rFonts w:ascii="Times New Roman" w:hAnsi="Times New Roman"/>
          <w:i/>
          <w:iCs/>
          <w:sz w:val="20"/>
          <w:szCs w:val="20"/>
        </w:rPr>
        <w:t xml:space="preserve"> </w:t>
      </w:r>
      <w:r w:rsidRPr="00892AE8">
        <w:rPr>
          <w:rFonts w:ascii="Times New Roman" w:hAnsi="Times New Roman"/>
          <w:i/>
          <w:iCs/>
          <w:sz w:val="20"/>
          <w:szCs w:val="20"/>
        </w:rPr>
        <w:t>times the wage rate benefit multiplier of 1.4</w:t>
      </w:r>
      <w:r w:rsidR="00D3403B" w:rsidRPr="00892AE8">
        <w:rPr>
          <w:rFonts w:ascii="Times New Roman" w:hAnsi="Times New Roman"/>
          <w:i/>
          <w:iCs/>
          <w:sz w:val="20"/>
          <w:szCs w:val="20"/>
        </w:rPr>
        <w:t>6</w:t>
      </w:r>
      <w:r w:rsidRPr="00892AE8">
        <w:rPr>
          <w:rFonts w:ascii="Times New Roman" w:hAnsi="Times New Roman"/>
          <w:i/>
          <w:iCs/>
          <w:sz w:val="20"/>
          <w:szCs w:val="20"/>
        </w:rPr>
        <w:t xml:space="preserve"> (to account for benefits</w:t>
      </w:r>
      <w:r w:rsidR="00B31EBB" w:rsidRPr="00892AE8">
        <w:rPr>
          <w:rFonts w:ascii="Times New Roman" w:hAnsi="Times New Roman"/>
          <w:i/>
          <w:iCs/>
          <w:sz w:val="20"/>
          <w:szCs w:val="20"/>
        </w:rPr>
        <w:t xml:space="preserve"> provided</w:t>
      </w:r>
      <w:r w:rsidRPr="00892AE8">
        <w:rPr>
          <w:rFonts w:ascii="Times New Roman" w:hAnsi="Times New Roman"/>
          <w:i/>
          <w:iCs/>
          <w:sz w:val="20"/>
          <w:szCs w:val="20"/>
        </w:rPr>
        <w:t>) equaling $</w:t>
      </w:r>
      <w:r w:rsidR="00847763" w:rsidRPr="00892AE8">
        <w:rPr>
          <w:rFonts w:ascii="Times New Roman" w:hAnsi="Times New Roman"/>
          <w:i/>
          <w:iCs/>
          <w:sz w:val="20"/>
          <w:szCs w:val="20"/>
        </w:rPr>
        <w:t>3</w:t>
      </w:r>
      <w:r w:rsidR="002C3934" w:rsidRPr="00892AE8">
        <w:rPr>
          <w:rFonts w:ascii="Times New Roman" w:hAnsi="Times New Roman"/>
          <w:i/>
          <w:iCs/>
          <w:sz w:val="20"/>
          <w:szCs w:val="20"/>
        </w:rPr>
        <w:t>5.54</w:t>
      </w:r>
      <w:r w:rsidRPr="00892AE8">
        <w:rPr>
          <w:rFonts w:ascii="Times New Roman" w:hAnsi="Times New Roman"/>
          <w:i/>
          <w:iCs/>
          <w:sz w:val="20"/>
          <w:szCs w:val="20"/>
        </w:rPr>
        <w:t>.  The se</w:t>
      </w:r>
      <w:r w:rsidR="000B5B31">
        <w:rPr>
          <w:rFonts w:ascii="Times New Roman" w:hAnsi="Times New Roman"/>
          <w:i/>
          <w:iCs/>
          <w:sz w:val="20"/>
          <w:szCs w:val="20"/>
        </w:rPr>
        <w:t>lection of “All Occupations” was</w:t>
      </w:r>
      <w:r w:rsidRPr="00892AE8">
        <w:rPr>
          <w:rFonts w:ascii="Times New Roman" w:hAnsi="Times New Roman"/>
          <w:i/>
          <w:iCs/>
          <w:sz w:val="20"/>
          <w:szCs w:val="20"/>
        </w:rPr>
        <w:t xml:space="preserve"> chosen </w:t>
      </w:r>
      <w:r w:rsidR="00ED4E0C" w:rsidRPr="00892AE8">
        <w:rPr>
          <w:rFonts w:ascii="Times New Roman" w:hAnsi="Times New Roman"/>
          <w:i/>
          <w:iCs/>
          <w:sz w:val="20"/>
          <w:szCs w:val="20"/>
        </w:rPr>
        <w:t>because</w:t>
      </w:r>
      <w:r w:rsidRPr="00892AE8">
        <w:rPr>
          <w:rFonts w:ascii="Times New Roman" w:hAnsi="Times New Roman"/>
          <w:i/>
          <w:iCs/>
          <w:sz w:val="20"/>
          <w:szCs w:val="20"/>
        </w:rPr>
        <w:t xml:space="preserve"> respondents </w:t>
      </w:r>
      <w:r w:rsidR="00ED4E0C" w:rsidRPr="00892AE8">
        <w:rPr>
          <w:rFonts w:ascii="Times New Roman" w:hAnsi="Times New Roman"/>
          <w:i/>
          <w:iCs/>
          <w:sz w:val="20"/>
          <w:szCs w:val="20"/>
        </w:rPr>
        <w:t>to</w:t>
      </w:r>
      <w:r w:rsidRPr="00892AE8">
        <w:rPr>
          <w:rFonts w:ascii="Times New Roman" w:hAnsi="Times New Roman"/>
          <w:i/>
          <w:iCs/>
          <w:sz w:val="20"/>
          <w:szCs w:val="20"/>
        </w:rPr>
        <w:t xml:space="preserve"> this collection could be exp</w:t>
      </w:r>
      <w:r w:rsidR="00E15619" w:rsidRPr="00892AE8">
        <w:rPr>
          <w:rFonts w:ascii="Times New Roman" w:hAnsi="Times New Roman"/>
          <w:i/>
          <w:iCs/>
          <w:sz w:val="20"/>
          <w:szCs w:val="20"/>
        </w:rPr>
        <w:t>ected from any occupation.</w:t>
      </w:r>
    </w:p>
    <w:p w14:paraId="3E84E58D" w14:textId="77777777" w:rsidR="00080CE0" w:rsidRDefault="00080CE0" w:rsidP="006049A7">
      <w:pPr>
        <w:tabs>
          <w:tab w:val="left" w:pos="-1440"/>
        </w:tabs>
        <w:ind w:left="720" w:hanging="720"/>
        <w:jc w:val="both"/>
        <w:rPr>
          <w:rFonts w:ascii="Times New Roman" w:hAnsi="Times New Roman"/>
        </w:rPr>
      </w:pPr>
    </w:p>
    <w:p w14:paraId="3E84E58E"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E84E58F" w14:textId="77777777" w:rsidR="00B27061" w:rsidRPr="00AF45F2" w:rsidRDefault="00B27061" w:rsidP="00914A5D">
      <w:pPr>
        <w:ind w:left="720"/>
        <w:rPr>
          <w:rFonts w:ascii="Times New Roman" w:hAnsi="Times New Roman"/>
          <w:b/>
        </w:rPr>
      </w:pPr>
    </w:p>
    <w:p w14:paraId="3E84E590"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E84E591" w14:textId="77777777" w:rsidR="00B27061" w:rsidRPr="00914A5D" w:rsidRDefault="00B27061" w:rsidP="00914A5D">
      <w:pPr>
        <w:tabs>
          <w:tab w:val="left" w:pos="1080"/>
        </w:tabs>
        <w:ind w:left="1080" w:hanging="360"/>
        <w:rPr>
          <w:rFonts w:ascii="Times New Roman" w:hAnsi="Times New Roman"/>
          <w:b/>
        </w:rPr>
      </w:pPr>
    </w:p>
    <w:p w14:paraId="3E84E59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84E593" w14:textId="77777777" w:rsidR="00B27061" w:rsidRPr="00914A5D" w:rsidRDefault="00B27061" w:rsidP="00914A5D">
      <w:pPr>
        <w:tabs>
          <w:tab w:val="left" w:pos="1080"/>
        </w:tabs>
        <w:ind w:left="1080" w:hanging="360"/>
        <w:rPr>
          <w:rFonts w:ascii="Times New Roman" w:hAnsi="Times New Roman"/>
          <w:b/>
        </w:rPr>
      </w:pPr>
    </w:p>
    <w:p w14:paraId="3E84E59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E84E595" w14:textId="77777777" w:rsidR="001A595D" w:rsidRDefault="001A595D" w:rsidP="00914A5D">
      <w:pPr>
        <w:tabs>
          <w:tab w:val="left" w:pos="-1440"/>
        </w:tabs>
        <w:ind w:left="1440" w:hanging="720"/>
        <w:rPr>
          <w:rFonts w:ascii="Times New Roman" w:hAnsi="Times New Roman"/>
        </w:rPr>
      </w:pPr>
    </w:p>
    <w:p w14:paraId="3DA064DB" w14:textId="25CE1B2D" w:rsidR="00B01FE3" w:rsidRDefault="0081702B" w:rsidP="00B01FE3">
      <w:pPr>
        <w:ind w:left="720"/>
        <w:rPr>
          <w:rFonts w:ascii="Times New Roman" w:hAnsi="Times New Roman"/>
        </w:rPr>
      </w:pPr>
      <w:r w:rsidRPr="002F4124">
        <w:rPr>
          <w:rFonts w:ascii="Times New Roman" w:hAnsi="Times New Roman"/>
        </w:rPr>
        <w:t>There is no capital, start-up, operational or maintenance cost associated with this collection of information.  There is no fee associated with this form.</w:t>
      </w:r>
      <w:r w:rsidRPr="002F4124" w:rsidDel="00AA6CB8">
        <w:rPr>
          <w:rFonts w:ascii="Times New Roman" w:hAnsi="Times New Roman"/>
        </w:rPr>
        <w:t xml:space="preserve"> </w:t>
      </w:r>
    </w:p>
    <w:p w14:paraId="3E84E599" w14:textId="77777777" w:rsidR="00B27061" w:rsidRPr="00AF45F2" w:rsidRDefault="00B27061" w:rsidP="00914A5D">
      <w:pPr>
        <w:ind w:left="1440" w:hanging="720"/>
        <w:rPr>
          <w:rFonts w:ascii="Times New Roman" w:hAnsi="Times New Roman"/>
        </w:rPr>
      </w:pPr>
    </w:p>
    <w:p w14:paraId="3E84E59A"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E84E59B" w14:textId="77777777" w:rsidR="001A595D" w:rsidRPr="005B6129" w:rsidRDefault="001A595D" w:rsidP="00914A5D">
      <w:pPr>
        <w:tabs>
          <w:tab w:val="left" w:pos="-1440"/>
        </w:tabs>
        <w:ind w:left="720"/>
        <w:rPr>
          <w:rFonts w:ascii="Times New Roman" w:hAnsi="Times New Roman"/>
        </w:rPr>
      </w:pPr>
    </w:p>
    <w:p w14:paraId="3E84E59D" w14:textId="72B9EDDF" w:rsidR="006C79B6" w:rsidRDefault="0081702B" w:rsidP="0081702B">
      <w:pPr>
        <w:tabs>
          <w:tab w:val="left" w:pos="-1440"/>
        </w:tabs>
        <w:ind w:left="720"/>
        <w:rPr>
          <w:rFonts w:ascii="Times New Roman" w:hAnsi="Times New Roman"/>
        </w:rPr>
      </w:pPr>
      <w:r w:rsidRPr="002F4124">
        <w:rPr>
          <w:rFonts w:ascii="Times New Roman" w:hAnsi="Times New Roman"/>
          <w:bCs/>
        </w:rPr>
        <w:t>The estimated cost to the Government is</w:t>
      </w:r>
      <w:r w:rsidRPr="002F4124">
        <w:rPr>
          <w:rFonts w:ascii="Times New Roman" w:hAnsi="Times New Roman"/>
        </w:rPr>
        <w:t xml:space="preserve"> $</w:t>
      </w:r>
      <w:r>
        <w:rPr>
          <w:rFonts w:ascii="Times New Roman" w:hAnsi="Times New Roman"/>
        </w:rPr>
        <w:t>5,440</w:t>
      </w:r>
      <w:r>
        <w:rPr>
          <w:rFonts w:ascii="Times New Roman" w:hAnsi="Times New Roman"/>
          <w:b/>
        </w:rPr>
        <w:t xml:space="preserve">.  </w:t>
      </w:r>
      <w:r w:rsidRPr="002F4124">
        <w:rPr>
          <w:rFonts w:ascii="Times New Roman" w:hAnsi="Times New Roman"/>
        </w:rPr>
        <w:t>This figure is calculated by multiplying the estimated number of respondents (</w:t>
      </w:r>
      <w:r>
        <w:rPr>
          <w:rFonts w:ascii="Times New Roman" w:hAnsi="Times New Roman"/>
        </w:rPr>
        <w:t>136) x (1) number of response x 1</w:t>
      </w:r>
      <w:r w:rsidRPr="002F4124">
        <w:rPr>
          <w:rFonts w:ascii="Times New Roman" w:hAnsi="Times New Roman"/>
        </w:rPr>
        <w:t xml:space="preserve"> hour (USCIS time required to collect and process information) x $40.00 (suggested average hourly rate for clerical, officer, and supervisory time with benefits).</w:t>
      </w:r>
    </w:p>
    <w:p w14:paraId="61E786E9" w14:textId="77777777" w:rsidR="00B01FE3" w:rsidRPr="00914A5D" w:rsidRDefault="00B01FE3" w:rsidP="0081702B">
      <w:pPr>
        <w:tabs>
          <w:tab w:val="left" w:pos="-1440"/>
        </w:tabs>
        <w:ind w:left="720"/>
        <w:rPr>
          <w:rFonts w:ascii="Times New Roman" w:hAnsi="Times New Roman"/>
        </w:rPr>
      </w:pPr>
    </w:p>
    <w:p w14:paraId="3E84E59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E84E59F"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E84E5A9"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84E5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84E5A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84E5A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84E5A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84E5A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84E5A5"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E84E5A6" w14:textId="77777777" w:rsidR="0063778A" w:rsidRDefault="0063778A" w:rsidP="00FD21A4">
            <w:pPr>
              <w:widowControl/>
              <w:autoSpaceDE/>
              <w:autoSpaceDN/>
              <w:adjustRightInd/>
              <w:jc w:val="center"/>
              <w:rPr>
                <w:rFonts w:ascii="Times New Roman" w:hAnsi="Times New Roman"/>
                <w:b/>
                <w:bCs/>
                <w:color w:val="000000"/>
              </w:rPr>
            </w:pPr>
          </w:p>
          <w:p w14:paraId="3E84E5A7"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84E5A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E84E5B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84E5AA" w14:textId="77777777" w:rsidR="008A4764" w:rsidRPr="00920D27" w:rsidRDefault="008A4764" w:rsidP="008A4764">
            <w:pPr>
              <w:widowControl/>
              <w:autoSpaceDE/>
              <w:autoSpaceDN/>
              <w:adjustRightInd/>
              <w:jc w:val="center"/>
              <w:rPr>
                <w:rFonts w:ascii="Times New Roman" w:hAnsi="Times New Roman"/>
                <w:color w:val="000000"/>
              </w:rPr>
            </w:pPr>
          </w:p>
        </w:tc>
        <w:tc>
          <w:tcPr>
            <w:tcW w:w="1310" w:type="dxa"/>
            <w:tcBorders>
              <w:top w:val="nil"/>
              <w:left w:val="nil"/>
              <w:bottom w:val="single" w:sz="8" w:space="0" w:color="auto"/>
              <w:right w:val="single" w:sz="8" w:space="0" w:color="auto"/>
            </w:tcBorders>
            <w:shd w:val="clear" w:color="auto" w:fill="auto"/>
            <w:vAlign w:val="center"/>
            <w:hideMark/>
          </w:tcPr>
          <w:p w14:paraId="3E84E5AB"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84E5AC"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84E5AD"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84E5AE" w14:textId="7FF6E07A" w:rsidR="008A4764" w:rsidRPr="00920D27" w:rsidRDefault="0081702B" w:rsidP="00FD21A4">
            <w:pPr>
              <w:widowControl/>
              <w:autoSpaceDE/>
              <w:autoSpaceDN/>
              <w:adjustRightInd/>
              <w:jc w:val="center"/>
              <w:rPr>
                <w:rFonts w:ascii="Times New Roman" w:hAnsi="Times New Roman"/>
                <w:color w:val="000000"/>
              </w:rPr>
            </w:pPr>
            <w:r>
              <w:rPr>
                <w:rFonts w:ascii="Times New Roman" w:hAnsi="Times New Roman"/>
                <w:color w:val="000000"/>
              </w:rPr>
              <w:t>600</w:t>
            </w:r>
          </w:p>
        </w:tc>
        <w:tc>
          <w:tcPr>
            <w:tcW w:w="1430" w:type="dxa"/>
            <w:tcBorders>
              <w:top w:val="nil"/>
              <w:left w:val="nil"/>
              <w:bottom w:val="single" w:sz="8" w:space="0" w:color="auto"/>
              <w:right w:val="single" w:sz="8" w:space="0" w:color="auto"/>
            </w:tcBorders>
            <w:shd w:val="clear" w:color="auto" w:fill="auto"/>
            <w:vAlign w:val="center"/>
            <w:hideMark/>
          </w:tcPr>
          <w:p w14:paraId="3E84E5AF" w14:textId="29474B89" w:rsidR="008A4764" w:rsidRPr="00920D27" w:rsidRDefault="00690770" w:rsidP="00FD21A4">
            <w:pPr>
              <w:widowControl/>
              <w:autoSpaceDE/>
              <w:autoSpaceDN/>
              <w:adjustRightInd/>
              <w:jc w:val="center"/>
              <w:rPr>
                <w:rFonts w:ascii="Times New Roman" w:hAnsi="Times New Roman"/>
                <w:color w:val="000000"/>
              </w:rPr>
            </w:pPr>
            <w:r>
              <w:rPr>
                <w:rFonts w:ascii="Times New Roman" w:hAnsi="Times New Roman"/>
                <w:color w:val="000000"/>
              </w:rPr>
              <w:t>300</w:t>
            </w:r>
          </w:p>
        </w:tc>
        <w:tc>
          <w:tcPr>
            <w:tcW w:w="1282" w:type="dxa"/>
            <w:tcBorders>
              <w:top w:val="nil"/>
              <w:left w:val="nil"/>
              <w:bottom w:val="single" w:sz="8" w:space="0" w:color="auto"/>
              <w:right w:val="single" w:sz="8" w:space="0" w:color="auto"/>
            </w:tcBorders>
            <w:shd w:val="clear" w:color="auto" w:fill="auto"/>
            <w:vAlign w:val="center"/>
            <w:hideMark/>
          </w:tcPr>
          <w:p w14:paraId="3E84E5B0" w14:textId="6590025F" w:rsidR="008A4764" w:rsidRPr="00920D27" w:rsidRDefault="00690770" w:rsidP="00FD21A4">
            <w:pPr>
              <w:widowControl/>
              <w:autoSpaceDE/>
              <w:autoSpaceDN/>
              <w:adjustRightInd/>
              <w:jc w:val="center"/>
              <w:rPr>
                <w:rFonts w:ascii="Times New Roman" w:hAnsi="Times New Roman"/>
                <w:color w:val="000000"/>
              </w:rPr>
            </w:pPr>
            <w:r>
              <w:rPr>
                <w:rFonts w:ascii="Times New Roman" w:hAnsi="Times New Roman"/>
                <w:color w:val="000000"/>
              </w:rPr>
              <w:t>-300</w:t>
            </w:r>
          </w:p>
        </w:tc>
      </w:tr>
      <w:tr w:rsidR="008A4764" w:rsidRPr="00BE4823" w14:paraId="3E84E5B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E84E5B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E84E5B3"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84E5B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84E5B5"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84E5B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84E5B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84E5B8"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3E84E5C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84E5B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84E5B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84E5B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84E5B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84E5BE" w14:textId="5D117969" w:rsidR="008A4764" w:rsidRPr="00920D27" w:rsidRDefault="0081702B" w:rsidP="00FD21A4">
            <w:pPr>
              <w:widowControl/>
              <w:autoSpaceDE/>
              <w:autoSpaceDN/>
              <w:adjustRightInd/>
              <w:jc w:val="center"/>
              <w:rPr>
                <w:rFonts w:ascii="Times New Roman" w:hAnsi="Times New Roman"/>
                <w:b/>
                <w:bCs/>
                <w:color w:val="000000"/>
              </w:rPr>
            </w:pPr>
            <w:r>
              <w:rPr>
                <w:rFonts w:ascii="Times New Roman" w:hAnsi="Times New Roman"/>
                <w:b/>
                <w:bCs/>
                <w:color w:val="000000"/>
              </w:rPr>
              <w:t>600</w:t>
            </w:r>
          </w:p>
        </w:tc>
        <w:tc>
          <w:tcPr>
            <w:tcW w:w="1430" w:type="dxa"/>
            <w:tcBorders>
              <w:top w:val="nil"/>
              <w:left w:val="nil"/>
              <w:bottom w:val="single" w:sz="8" w:space="0" w:color="auto"/>
              <w:right w:val="single" w:sz="8" w:space="0" w:color="auto"/>
            </w:tcBorders>
            <w:shd w:val="clear" w:color="auto" w:fill="auto"/>
            <w:vAlign w:val="center"/>
            <w:hideMark/>
          </w:tcPr>
          <w:p w14:paraId="3E84E5BF" w14:textId="4634E524" w:rsidR="008A4764" w:rsidRPr="00920D27" w:rsidRDefault="00690770" w:rsidP="00FD21A4">
            <w:pPr>
              <w:widowControl/>
              <w:autoSpaceDE/>
              <w:autoSpaceDN/>
              <w:adjustRightInd/>
              <w:jc w:val="center"/>
              <w:rPr>
                <w:rFonts w:ascii="Times New Roman" w:hAnsi="Times New Roman"/>
                <w:b/>
                <w:bCs/>
                <w:color w:val="000000"/>
              </w:rPr>
            </w:pPr>
            <w:r>
              <w:rPr>
                <w:rFonts w:ascii="Times New Roman" w:hAnsi="Times New Roman"/>
                <w:b/>
                <w:bCs/>
                <w:color w:val="000000"/>
              </w:rPr>
              <w:t>300</w:t>
            </w:r>
          </w:p>
        </w:tc>
        <w:tc>
          <w:tcPr>
            <w:tcW w:w="1282" w:type="dxa"/>
            <w:tcBorders>
              <w:top w:val="nil"/>
              <w:left w:val="nil"/>
              <w:bottom w:val="single" w:sz="8" w:space="0" w:color="auto"/>
              <w:right w:val="single" w:sz="8" w:space="0" w:color="auto"/>
            </w:tcBorders>
            <w:shd w:val="clear" w:color="auto" w:fill="auto"/>
            <w:vAlign w:val="center"/>
            <w:hideMark/>
          </w:tcPr>
          <w:p w14:paraId="3E84E5C0" w14:textId="6435D517" w:rsidR="008A4764" w:rsidRPr="00920D27" w:rsidRDefault="00690770" w:rsidP="00FD21A4">
            <w:pPr>
              <w:widowControl/>
              <w:autoSpaceDE/>
              <w:autoSpaceDN/>
              <w:adjustRightInd/>
              <w:jc w:val="center"/>
              <w:rPr>
                <w:rFonts w:ascii="Times New Roman" w:hAnsi="Times New Roman"/>
                <w:b/>
                <w:bCs/>
                <w:color w:val="000000"/>
              </w:rPr>
            </w:pPr>
            <w:r>
              <w:rPr>
                <w:rFonts w:ascii="Times New Roman" w:hAnsi="Times New Roman"/>
                <w:b/>
                <w:bCs/>
                <w:color w:val="000000"/>
              </w:rPr>
              <w:t>-300</w:t>
            </w:r>
          </w:p>
        </w:tc>
      </w:tr>
    </w:tbl>
    <w:p w14:paraId="3E84E5C2" w14:textId="77777777" w:rsidR="008A4764" w:rsidRDefault="008A4764" w:rsidP="00914A5D">
      <w:pPr>
        <w:tabs>
          <w:tab w:val="left" w:pos="-1440"/>
        </w:tabs>
        <w:ind w:left="720"/>
        <w:rPr>
          <w:rFonts w:ascii="Times New Roman" w:hAnsi="Times New Roman"/>
          <w:color w:val="FF0000"/>
        </w:rPr>
      </w:pPr>
    </w:p>
    <w:p w14:paraId="3E84E5C3" w14:textId="77777777" w:rsidR="008A4764" w:rsidRDefault="008A4764" w:rsidP="00914A5D">
      <w:pPr>
        <w:tabs>
          <w:tab w:val="left" w:pos="-1440"/>
        </w:tabs>
        <w:ind w:left="720"/>
        <w:rPr>
          <w:rFonts w:ascii="Times New Roman" w:hAnsi="Times New Roman"/>
          <w:color w:val="FF0000"/>
        </w:rPr>
      </w:pPr>
    </w:p>
    <w:p w14:paraId="3E84E5C4" w14:textId="1108AD6E" w:rsidR="001A595D" w:rsidRPr="00690770" w:rsidRDefault="00690770" w:rsidP="00914A5D">
      <w:pPr>
        <w:tabs>
          <w:tab w:val="left" w:pos="-1440"/>
        </w:tabs>
        <w:ind w:left="720"/>
        <w:rPr>
          <w:rFonts w:ascii="Times New Roman" w:hAnsi="Times New Roman"/>
        </w:rPr>
      </w:pPr>
      <w:r w:rsidRPr="00690770">
        <w:rPr>
          <w:rFonts w:ascii="Times New Roman" w:hAnsi="Times New Roman"/>
        </w:rPr>
        <w:t>The annual total hours burden decreased by 300 hours due to a decrease in the number of respondents.  There is no program change.</w:t>
      </w:r>
    </w:p>
    <w:p w14:paraId="3E84E5C5"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E84E5CF"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84E5C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84E5C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84E5C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84E5C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84E5C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84E5CB"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E84E5CC" w14:textId="77777777" w:rsidR="0063778A" w:rsidRDefault="0063778A" w:rsidP="00A56B2D">
            <w:pPr>
              <w:widowControl/>
              <w:autoSpaceDE/>
              <w:autoSpaceDN/>
              <w:adjustRightInd/>
              <w:jc w:val="center"/>
              <w:rPr>
                <w:rFonts w:ascii="Times New Roman" w:hAnsi="Times New Roman"/>
                <w:b/>
                <w:bCs/>
                <w:color w:val="000000"/>
              </w:rPr>
            </w:pPr>
          </w:p>
          <w:p w14:paraId="3E84E5CD"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84E5C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E84E5D7"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84E5D0" w14:textId="77777777" w:rsidR="005B6129" w:rsidRPr="00920D27" w:rsidRDefault="005B6129" w:rsidP="00A56B2D">
            <w:pPr>
              <w:widowControl/>
              <w:autoSpaceDE/>
              <w:autoSpaceDN/>
              <w:adjustRightInd/>
              <w:jc w:val="center"/>
              <w:rPr>
                <w:rFonts w:ascii="Times New Roman" w:hAnsi="Times New Roman"/>
                <w:color w:val="000000"/>
              </w:rPr>
            </w:pPr>
          </w:p>
        </w:tc>
        <w:tc>
          <w:tcPr>
            <w:tcW w:w="1310" w:type="dxa"/>
            <w:tcBorders>
              <w:top w:val="nil"/>
              <w:left w:val="nil"/>
              <w:bottom w:val="single" w:sz="8" w:space="0" w:color="auto"/>
              <w:right w:val="single" w:sz="8" w:space="0" w:color="auto"/>
            </w:tcBorders>
            <w:shd w:val="clear" w:color="auto" w:fill="auto"/>
            <w:vAlign w:val="center"/>
            <w:hideMark/>
          </w:tcPr>
          <w:p w14:paraId="3E84E5D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84E5D2"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84E5D3"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84E5D4" w14:textId="19DBB025" w:rsidR="005B6129" w:rsidRPr="00920D27" w:rsidRDefault="0081702B"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3E84E5D5" w14:textId="50DC4058" w:rsidR="005B6129" w:rsidRPr="00920D27" w:rsidRDefault="0081702B"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3E84E5D6" w14:textId="316C3D44" w:rsidR="005B6129" w:rsidRPr="00920D27" w:rsidRDefault="0081702B"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3E84E5D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E84E5D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E84E5D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84E5DA"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84E5D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84E5DC"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84E5DD"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84E5DE"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3E84E5E7"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84E5E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84E5E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84E5E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84E5E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84E5E4" w14:textId="644E7416" w:rsidR="005B6129" w:rsidRPr="00920D27" w:rsidRDefault="0081702B"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3E84E5E5" w14:textId="73164961" w:rsidR="005B6129" w:rsidRPr="00920D27" w:rsidRDefault="0081702B"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3E84E5E6" w14:textId="0947ACD3" w:rsidR="005B6129" w:rsidRPr="00920D27" w:rsidRDefault="0081702B"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3E84E5E9" w14:textId="28540073" w:rsidR="005B6129" w:rsidRDefault="005B6129" w:rsidP="00914A5D">
      <w:pPr>
        <w:ind w:left="720"/>
        <w:rPr>
          <w:rFonts w:ascii="Times New Roman" w:hAnsi="Times New Roman"/>
          <w:color w:val="FF0000"/>
        </w:rPr>
      </w:pPr>
    </w:p>
    <w:p w14:paraId="39A206EE" w14:textId="79CF78F3" w:rsidR="00690770" w:rsidRDefault="00690770" w:rsidP="00914A5D">
      <w:pPr>
        <w:ind w:left="720"/>
        <w:rPr>
          <w:rFonts w:ascii="Times New Roman" w:hAnsi="Times New Roman"/>
        </w:rPr>
      </w:pPr>
      <w:r>
        <w:rPr>
          <w:rFonts w:ascii="Times New Roman" w:hAnsi="Times New Roman"/>
        </w:rPr>
        <w:t>The annual total cost burden remained unchanged.  There is no program change.</w:t>
      </w:r>
    </w:p>
    <w:p w14:paraId="073155BE" w14:textId="707D0134" w:rsidR="00690770" w:rsidRPr="0029577A" w:rsidRDefault="00690770" w:rsidP="00914A5D">
      <w:pPr>
        <w:ind w:left="720"/>
        <w:rPr>
          <w:rFonts w:ascii="Times New Roman" w:hAnsi="Times New Roman"/>
        </w:rPr>
      </w:pPr>
    </w:p>
    <w:p w14:paraId="3E84E5E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E84E5EB" w14:textId="77777777" w:rsidR="001A595D" w:rsidRPr="00914A5D" w:rsidRDefault="001A595D" w:rsidP="00914A5D">
      <w:pPr>
        <w:tabs>
          <w:tab w:val="left" w:pos="-1440"/>
        </w:tabs>
        <w:ind w:left="720"/>
        <w:rPr>
          <w:rFonts w:ascii="Times New Roman" w:hAnsi="Times New Roman"/>
        </w:rPr>
      </w:pPr>
    </w:p>
    <w:p w14:paraId="3E84E5E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E84E5ED" w14:textId="77777777" w:rsidR="00B27061" w:rsidRPr="000B00D2" w:rsidRDefault="00B27061" w:rsidP="00914A5D">
      <w:pPr>
        <w:ind w:left="720"/>
        <w:rPr>
          <w:rFonts w:ascii="Times New Roman" w:hAnsi="Times New Roman"/>
        </w:rPr>
      </w:pPr>
    </w:p>
    <w:p w14:paraId="3E84E5E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E84E5EF" w14:textId="77777777" w:rsidR="006C79B6" w:rsidRPr="008A4764" w:rsidRDefault="006C79B6" w:rsidP="00914A5D">
      <w:pPr>
        <w:tabs>
          <w:tab w:val="left" w:pos="-1440"/>
        </w:tabs>
        <w:ind w:left="720"/>
        <w:rPr>
          <w:rFonts w:ascii="Times New Roman" w:hAnsi="Times New Roman"/>
        </w:rPr>
      </w:pPr>
    </w:p>
    <w:p w14:paraId="3E84E5F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E84E5F1" w14:textId="77777777" w:rsidR="00B27061" w:rsidRPr="000B00D2" w:rsidRDefault="00B27061" w:rsidP="00914A5D">
      <w:pPr>
        <w:ind w:left="720"/>
        <w:rPr>
          <w:rFonts w:ascii="Times New Roman" w:hAnsi="Times New Roman"/>
        </w:rPr>
      </w:pPr>
    </w:p>
    <w:p w14:paraId="3E84E5F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E84E5F3" w14:textId="77777777" w:rsidR="006C79B6" w:rsidRPr="000B00D2" w:rsidRDefault="006C79B6" w:rsidP="00914A5D">
      <w:pPr>
        <w:tabs>
          <w:tab w:val="left" w:pos="-1440"/>
        </w:tabs>
        <w:ind w:left="720"/>
        <w:rPr>
          <w:rFonts w:ascii="Times New Roman" w:hAnsi="Times New Roman"/>
        </w:rPr>
      </w:pPr>
    </w:p>
    <w:p w14:paraId="3E84E5F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E84E5F5" w14:textId="77777777" w:rsidR="006C79B6" w:rsidRPr="000B00D2" w:rsidRDefault="006C79B6" w:rsidP="00914A5D">
      <w:pPr>
        <w:ind w:left="720"/>
        <w:rPr>
          <w:rFonts w:ascii="Times New Roman" w:hAnsi="Times New Roman"/>
        </w:rPr>
      </w:pPr>
    </w:p>
    <w:p w14:paraId="3E84E5F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E84E5F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E84E5F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E84E5F9"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4E5FC" w14:textId="77777777" w:rsidR="001A6D21" w:rsidRDefault="001A6D21">
      <w:r>
        <w:separator/>
      </w:r>
    </w:p>
  </w:endnote>
  <w:endnote w:type="continuationSeparator" w:id="0">
    <w:p w14:paraId="3E84E5FD"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E5FE"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84E5FF"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E600" w14:textId="77777777" w:rsidR="006049A7" w:rsidRDefault="006049A7">
    <w:pPr>
      <w:spacing w:line="240" w:lineRule="exact"/>
    </w:pPr>
  </w:p>
  <w:p w14:paraId="3E84E601" w14:textId="7D7975E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43106">
      <w:rPr>
        <w:rFonts w:ascii="Times New Roman" w:hAnsi="Times New Roman"/>
        <w:noProof/>
      </w:rPr>
      <w:t>1</w:t>
    </w:r>
    <w:r w:rsidRPr="000712DA">
      <w:rPr>
        <w:rFonts w:ascii="Times New Roman" w:hAnsi="Times New Roman"/>
      </w:rPr>
      <w:fldChar w:fldCharType="end"/>
    </w:r>
  </w:p>
  <w:p w14:paraId="3E84E602"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4E5FA" w14:textId="77777777" w:rsidR="001A6D21" w:rsidRDefault="001A6D21">
      <w:r>
        <w:separator/>
      </w:r>
    </w:p>
  </w:footnote>
  <w:footnote w:type="continuationSeparator" w:id="0">
    <w:p w14:paraId="3E84E5FB"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95EB8"/>
    <w:rsid w:val="000A42FA"/>
    <w:rsid w:val="000B00D2"/>
    <w:rsid w:val="000B5B31"/>
    <w:rsid w:val="000F1A9A"/>
    <w:rsid w:val="0010769F"/>
    <w:rsid w:val="00143106"/>
    <w:rsid w:val="0019320E"/>
    <w:rsid w:val="001A595D"/>
    <w:rsid w:val="001A6D21"/>
    <w:rsid w:val="0020110E"/>
    <w:rsid w:val="00215244"/>
    <w:rsid w:val="00244F80"/>
    <w:rsid w:val="0029577A"/>
    <w:rsid w:val="002A4A73"/>
    <w:rsid w:val="002C3934"/>
    <w:rsid w:val="002E199D"/>
    <w:rsid w:val="002E7594"/>
    <w:rsid w:val="00386244"/>
    <w:rsid w:val="003A0F52"/>
    <w:rsid w:val="00494557"/>
    <w:rsid w:val="004F3779"/>
    <w:rsid w:val="00525E40"/>
    <w:rsid w:val="0054585A"/>
    <w:rsid w:val="005543AD"/>
    <w:rsid w:val="00590B61"/>
    <w:rsid w:val="00595BEC"/>
    <w:rsid w:val="005B6129"/>
    <w:rsid w:val="005C3DD7"/>
    <w:rsid w:val="005C704D"/>
    <w:rsid w:val="00603702"/>
    <w:rsid w:val="006049A7"/>
    <w:rsid w:val="0063778A"/>
    <w:rsid w:val="00662686"/>
    <w:rsid w:val="00690770"/>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1702B"/>
    <w:rsid w:val="008255EE"/>
    <w:rsid w:val="00825BFE"/>
    <w:rsid w:val="00833B6C"/>
    <w:rsid w:val="00847763"/>
    <w:rsid w:val="00892AE8"/>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F45F2"/>
    <w:rsid w:val="00B01FE3"/>
    <w:rsid w:val="00B0571D"/>
    <w:rsid w:val="00B1471A"/>
    <w:rsid w:val="00B27061"/>
    <w:rsid w:val="00B31EBB"/>
    <w:rsid w:val="00B635A9"/>
    <w:rsid w:val="00B7349D"/>
    <w:rsid w:val="00BB5595"/>
    <w:rsid w:val="00BD3260"/>
    <w:rsid w:val="00BE3C63"/>
    <w:rsid w:val="00C04531"/>
    <w:rsid w:val="00C62A1F"/>
    <w:rsid w:val="00C9224C"/>
    <w:rsid w:val="00CD6D53"/>
    <w:rsid w:val="00CF6DB9"/>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3E84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804765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81c1de1b9af22ac1e83c9ad913d539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5aee585822933bdf89a011e313fa90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42496-56EF-43A6-A84F-85563F6E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60524-DB04-4E82-AC48-5DBCA8D3A3C3}">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6AD5AB0-129E-44A8-86F8-328A1B2DB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19117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2019-06-25T18:12:00Z</dcterms:created>
  <dcterms:modified xsi:type="dcterms:W3CDTF">2019-06-25T18:12:00Z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