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7736" w:rsidR="008701DF" w:rsidP="008701DF" w:rsidRDefault="008701DF" w14:paraId="26064778" w14:textId="77777777">
      <w:pPr>
        <w:spacing w:after="0" w:line="240" w:lineRule="auto"/>
        <w:rPr>
          <w:rFonts w:eastAsia="Times New Roman"/>
          <w:spacing w:val="5"/>
          <w:sz w:val="36"/>
          <w:szCs w:val="52"/>
        </w:rPr>
      </w:pPr>
      <w:bookmarkStart w:name="_GoBack" w:id="0"/>
      <w:bookmarkEnd w:id="0"/>
      <w:r w:rsidRPr="00D17736">
        <w:rPr>
          <w:rFonts w:eastAsia="Times New Roman"/>
          <w:spacing w:val="5"/>
          <w:sz w:val="36"/>
          <w:szCs w:val="52"/>
        </w:rPr>
        <w:t>U.S. DEPARTMENT OF LABOR</w:t>
      </w:r>
    </w:p>
    <w:p w:rsidRPr="00D17736" w:rsidR="008701DF" w:rsidP="008701DF" w:rsidRDefault="008701DF" w14:paraId="59F097D1" w14:textId="77777777">
      <w:pPr>
        <w:spacing w:after="0" w:line="240" w:lineRule="auto"/>
        <w:rPr>
          <w:rFonts w:eastAsia="Times New Roman"/>
          <w:sz w:val="32"/>
          <w:szCs w:val="32"/>
        </w:rPr>
      </w:pPr>
      <w:r w:rsidRPr="00D17736">
        <w:rPr>
          <w:rFonts w:eastAsia="Times New Roman"/>
          <w:sz w:val="32"/>
          <w:szCs w:val="32"/>
        </w:rPr>
        <w:t>Employment and Training Administration</w:t>
      </w:r>
    </w:p>
    <w:p w:rsidRPr="00D17736" w:rsidR="008701DF" w:rsidP="008701DF" w:rsidRDefault="008701DF" w14:paraId="7DFD02DD" w14:textId="77777777">
      <w:pPr>
        <w:spacing w:after="0" w:line="240" w:lineRule="auto"/>
        <w:rPr>
          <w:rFonts w:eastAsia="Times New Roman"/>
        </w:rPr>
      </w:pPr>
    </w:p>
    <w:p w:rsidRPr="00D17736" w:rsidR="008701DF" w:rsidP="008701DF" w:rsidRDefault="008701DF" w14:paraId="6E63E599" w14:textId="77777777">
      <w:pPr>
        <w:spacing w:after="0" w:line="240" w:lineRule="auto"/>
        <w:rPr>
          <w:rFonts w:eastAsia="Times New Roman"/>
          <w:caps/>
        </w:rPr>
      </w:pPr>
      <w:r w:rsidRPr="00D17736">
        <w:rPr>
          <w:rFonts w:eastAsia="Times New Roman"/>
          <w:b/>
          <w:caps/>
        </w:rPr>
        <w:t>Notice of Availability of Funds and Funding Opportunity              Announcement for</w:t>
      </w:r>
      <w:r w:rsidRPr="00D17736">
        <w:rPr>
          <w:rFonts w:eastAsia="Times New Roman"/>
          <w:caps/>
        </w:rPr>
        <w:t xml:space="preserve">: </w:t>
      </w:r>
      <w:r w:rsidRPr="00D17736">
        <w:rPr>
          <w:rFonts w:eastAsia="Times New Roman"/>
          <w:b/>
          <w:caps/>
        </w:rPr>
        <w:t>Young Adult Reentry PArtnership (YARP)</w:t>
      </w:r>
    </w:p>
    <w:p w:rsidRPr="00D17736" w:rsidR="008701DF" w:rsidP="008701DF" w:rsidRDefault="008701DF" w14:paraId="096C0E9A" w14:textId="77777777">
      <w:pPr>
        <w:spacing w:after="0" w:line="240" w:lineRule="auto"/>
        <w:rPr>
          <w:rFonts w:eastAsia="Times New Roman"/>
        </w:rPr>
      </w:pPr>
    </w:p>
    <w:p w:rsidRPr="00D17736" w:rsidR="008701DF" w:rsidP="008701DF" w:rsidRDefault="008701DF" w14:paraId="1178F2B4" w14:textId="77777777">
      <w:pPr>
        <w:spacing w:after="0" w:line="240" w:lineRule="auto"/>
        <w:rPr>
          <w:rFonts w:eastAsia="Times New Roman"/>
        </w:rPr>
      </w:pPr>
      <w:r w:rsidRPr="00D17736">
        <w:rPr>
          <w:rFonts w:eastAsia="Times New Roman"/>
          <w:b/>
        </w:rPr>
        <w:t>ANNOUNCEMENT TYPE:</w:t>
      </w:r>
      <w:r w:rsidRPr="00D17736">
        <w:rPr>
          <w:rFonts w:eastAsia="Times New Roman"/>
        </w:rPr>
        <w:t xml:space="preserve">  </w:t>
      </w:r>
      <w:r w:rsidRPr="00D17736">
        <w:rPr>
          <w:rFonts w:eastAsia="Times New Roman"/>
          <w:i/>
          <w:iCs/>
        </w:rPr>
        <w:t>Initial</w:t>
      </w:r>
    </w:p>
    <w:p w:rsidRPr="00D17736" w:rsidR="008701DF" w:rsidP="008701DF" w:rsidRDefault="008701DF" w14:paraId="6803A52D" w14:textId="77777777">
      <w:pPr>
        <w:spacing w:after="0" w:line="240" w:lineRule="auto"/>
        <w:rPr>
          <w:rFonts w:eastAsia="Times New Roman"/>
        </w:rPr>
      </w:pPr>
    </w:p>
    <w:p w:rsidRPr="00D17736" w:rsidR="008701DF" w:rsidP="008701DF" w:rsidRDefault="008701DF" w14:paraId="6EE49B9E" w14:textId="77777777">
      <w:pPr>
        <w:spacing w:after="0" w:line="240" w:lineRule="auto"/>
        <w:rPr>
          <w:rFonts w:eastAsia="Times New Roman"/>
        </w:rPr>
      </w:pPr>
      <w:bookmarkStart w:name="_Toc503170864" w:id="1"/>
      <w:bookmarkStart w:name="_Toc503167589" w:id="2"/>
      <w:r w:rsidRPr="00D17736">
        <w:rPr>
          <w:rFonts w:eastAsia="Times New Roman"/>
          <w:b/>
          <w:caps/>
        </w:rPr>
        <w:t>Funding Opportunity Number:</w:t>
      </w:r>
      <w:bookmarkEnd w:id="1"/>
      <w:bookmarkEnd w:id="2"/>
      <w:r w:rsidRPr="00D17736">
        <w:rPr>
          <w:rFonts w:eastAsia="Times New Roman"/>
        </w:rPr>
        <w:t xml:space="preserve">  </w:t>
      </w:r>
      <w:r w:rsidRPr="00D17736">
        <w:rPr>
          <w:rFonts w:eastAsia="Times New Roman"/>
          <w:i/>
          <w:iCs/>
        </w:rPr>
        <w:t>FOA-ETA-20</w:t>
      </w:r>
      <w:r w:rsidRPr="00D17736">
        <w:rPr>
          <w:rFonts w:eastAsia="Times New Roman"/>
          <w:i/>
        </w:rPr>
        <w:t xml:space="preserve">-05 </w:t>
      </w:r>
    </w:p>
    <w:p w:rsidRPr="00D17736" w:rsidR="008701DF" w:rsidP="008701DF" w:rsidRDefault="008701DF" w14:paraId="5332E84B" w14:textId="77777777">
      <w:pPr>
        <w:spacing w:after="0" w:line="240" w:lineRule="auto"/>
        <w:rPr>
          <w:rFonts w:eastAsia="Times New Roman"/>
        </w:rPr>
      </w:pPr>
    </w:p>
    <w:p w:rsidRPr="00D17736" w:rsidR="008701DF" w:rsidP="008701DF" w:rsidRDefault="008701DF" w14:paraId="630674AA" w14:textId="77777777">
      <w:pPr>
        <w:spacing w:after="0" w:line="240" w:lineRule="auto"/>
        <w:rPr>
          <w:rFonts w:eastAsia="Times New Roman"/>
        </w:rPr>
      </w:pPr>
      <w:bookmarkStart w:name="_Toc503170865" w:id="3"/>
      <w:bookmarkStart w:name="_Toc503167590" w:id="4"/>
      <w:r w:rsidRPr="00D17736">
        <w:rPr>
          <w:rFonts w:eastAsia="Times New Roman"/>
          <w:b/>
          <w:caps/>
        </w:rPr>
        <w:t xml:space="preserve">Catalog of </w:t>
      </w:r>
      <w:r w:rsidRPr="00D17736" w:rsidR="00CF236F">
        <w:rPr>
          <w:rFonts w:eastAsia="Times New Roman"/>
          <w:b/>
          <w:caps/>
        </w:rPr>
        <w:t>Federal</w:t>
      </w:r>
      <w:r w:rsidRPr="00D17736">
        <w:rPr>
          <w:rFonts w:eastAsia="Times New Roman"/>
          <w:b/>
          <w:caps/>
        </w:rPr>
        <w:t xml:space="preserve"> Domestic Assistance (CFDA) Number:</w:t>
      </w:r>
      <w:bookmarkEnd w:id="3"/>
      <w:bookmarkEnd w:id="4"/>
      <w:r w:rsidRPr="00D17736">
        <w:rPr>
          <w:rFonts w:eastAsia="Times New Roman"/>
          <w:b/>
          <w:caps/>
        </w:rPr>
        <w:t xml:space="preserve"> </w:t>
      </w:r>
      <w:r w:rsidRPr="00D17736">
        <w:rPr>
          <w:rFonts w:eastAsia="Times New Roman"/>
        </w:rPr>
        <w:t xml:space="preserve"> </w:t>
      </w:r>
      <w:r w:rsidRPr="00D17736">
        <w:rPr>
          <w:rFonts w:eastAsia="Times New Roman"/>
          <w:i/>
          <w:iCs/>
        </w:rPr>
        <w:t>17.2</w:t>
      </w:r>
      <w:r w:rsidRPr="00D17736" w:rsidR="009B7078">
        <w:rPr>
          <w:rFonts w:eastAsia="Times New Roman"/>
          <w:i/>
          <w:iCs/>
        </w:rPr>
        <w:t>70</w:t>
      </w:r>
    </w:p>
    <w:p w:rsidRPr="00D17736" w:rsidR="008701DF" w:rsidP="008701DF" w:rsidRDefault="008701DF" w14:paraId="09B67B6C" w14:textId="77777777">
      <w:pPr>
        <w:spacing w:after="0" w:line="240" w:lineRule="auto"/>
        <w:rPr>
          <w:rFonts w:eastAsia="Times New Roman"/>
        </w:rPr>
      </w:pPr>
    </w:p>
    <w:p w:rsidRPr="00D17736" w:rsidR="008701DF" w:rsidP="008701DF" w:rsidRDefault="008701DF" w14:paraId="38A993A9" w14:textId="77777777">
      <w:pPr>
        <w:spacing w:after="0" w:line="240" w:lineRule="auto"/>
        <w:rPr>
          <w:rFonts w:eastAsia="Times New Roman"/>
        </w:rPr>
      </w:pPr>
      <w:bookmarkStart w:name="_Toc503170866" w:id="5"/>
      <w:bookmarkStart w:name="_Toc503167591" w:id="6"/>
      <w:r w:rsidRPr="00D17736">
        <w:rPr>
          <w:rFonts w:eastAsia="Times New Roman"/>
          <w:b/>
          <w:caps/>
        </w:rPr>
        <w:t>Key Dates:</w:t>
      </w:r>
      <w:bookmarkEnd w:id="5"/>
      <w:bookmarkEnd w:id="6"/>
      <w:r w:rsidRPr="00D17736" w:rsidR="00D17736">
        <w:rPr>
          <w:rFonts w:eastAsia="Times New Roman"/>
        </w:rPr>
        <w:t xml:space="preserve">  </w:t>
      </w:r>
      <w:r w:rsidRPr="00D17736">
        <w:rPr>
          <w:rFonts w:eastAsia="Times New Roman"/>
          <w:i/>
          <w:iCs/>
        </w:rPr>
        <w:t>The closing date for receipt of applications under this Announcement is</w:t>
      </w:r>
      <w:r w:rsidRPr="00D17736">
        <w:rPr>
          <w:rFonts w:eastAsia="Times New Roman"/>
        </w:rPr>
        <w:t xml:space="preserve"> </w:t>
      </w:r>
    </w:p>
    <w:p w:rsidRPr="00D17736" w:rsidR="008701DF" w:rsidP="008701DF" w:rsidRDefault="008701DF" w14:paraId="5C92816D" w14:textId="77777777">
      <w:pPr>
        <w:spacing w:after="0" w:line="240" w:lineRule="auto"/>
        <w:rPr>
          <w:rFonts w:eastAsia="Times New Roman"/>
        </w:rPr>
      </w:pPr>
      <w:r w:rsidRPr="00D17736">
        <w:rPr>
          <w:rFonts w:eastAsia="Times New Roman"/>
          <w:b/>
        </w:rPr>
        <w:t>[insert date XX days after the date of publication on Grants.gov]</w:t>
      </w:r>
      <w:r w:rsidRPr="00D17736">
        <w:rPr>
          <w:rFonts w:eastAsia="Times New Roman"/>
        </w:rPr>
        <w:t xml:space="preserve">.  We </w:t>
      </w:r>
      <w:r w:rsidRPr="00D17736">
        <w:rPr>
          <w:rFonts w:eastAsia="Times New Roman"/>
          <w:i/>
          <w:iCs/>
        </w:rPr>
        <w:t xml:space="preserve">must receive applications no later than </w:t>
      </w:r>
      <w:r w:rsidRPr="00D17736">
        <w:rPr>
          <w:rFonts w:eastAsia="Times New Roman"/>
          <w:b/>
          <w:i/>
          <w:iCs/>
        </w:rPr>
        <w:t>4:00:00 p.m. Eastern Time</w:t>
      </w:r>
      <w:r w:rsidRPr="00D17736">
        <w:rPr>
          <w:rFonts w:eastAsia="Times New Roman"/>
          <w:i/>
          <w:iCs/>
        </w:rPr>
        <w:t>.</w:t>
      </w:r>
      <w:r w:rsidRPr="00D17736">
        <w:rPr>
          <w:rFonts w:eastAsia="Times New Roman"/>
        </w:rPr>
        <w:t xml:space="preserve">  </w:t>
      </w:r>
    </w:p>
    <w:p w:rsidRPr="00D17736" w:rsidR="008701DF" w:rsidP="008701DF" w:rsidRDefault="008701DF" w14:paraId="7B7C13ED" w14:textId="77777777">
      <w:pPr>
        <w:spacing w:after="0" w:line="240" w:lineRule="auto"/>
        <w:rPr>
          <w:rFonts w:eastAsia="Times New Roman"/>
        </w:rPr>
      </w:pPr>
    </w:p>
    <w:p w:rsidRPr="00D17736" w:rsidR="008701DF" w:rsidP="008701DF" w:rsidRDefault="008701DF" w14:paraId="6215696D" w14:textId="77777777">
      <w:pPr>
        <w:spacing w:after="0" w:line="240" w:lineRule="auto"/>
        <w:rPr>
          <w:rFonts w:eastAsia="Times New Roman"/>
          <w:i/>
          <w:iCs/>
        </w:rPr>
      </w:pPr>
      <w:bookmarkStart w:name="_Toc503170867" w:id="7"/>
      <w:bookmarkStart w:name="_Toc503167592" w:id="8"/>
      <w:r w:rsidRPr="00D17736">
        <w:rPr>
          <w:rFonts w:eastAsia="Times New Roman"/>
          <w:b/>
          <w:caps/>
        </w:rPr>
        <w:t>Addresses:</w:t>
      </w:r>
      <w:bookmarkEnd w:id="7"/>
      <w:bookmarkEnd w:id="8"/>
      <w:r w:rsidRPr="00D17736" w:rsidR="00D17736">
        <w:rPr>
          <w:rFonts w:eastAsia="Times New Roman"/>
        </w:rPr>
        <w:t xml:space="preserve">  </w:t>
      </w:r>
      <w:r w:rsidRPr="00D17736">
        <w:rPr>
          <w:rFonts w:eastAsia="Times New Roman"/>
          <w:i/>
          <w:iCs/>
        </w:rPr>
        <w:t xml:space="preserve">Address mailed applications to: </w:t>
      </w:r>
    </w:p>
    <w:p w:rsidRPr="00D17736" w:rsidR="008701DF" w:rsidP="008701DF" w:rsidRDefault="008701DF" w14:paraId="6A7A5E06" w14:textId="77777777">
      <w:pPr>
        <w:spacing w:after="0" w:line="240" w:lineRule="auto"/>
        <w:rPr>
          <w:rFonts w:eastAsia="Times New Roman"/>
          <w:i/>
          <w:iCs/>
        </w:rPr>
      </w:pPr>
    </w:p>
    <w:p w:rsidRPr="00D17736" w:rsidR="008701DF" w:rsidP="008701DF" w:rsidRDefault="008701DF" w14:paraId="73760DCE" w14:textId="77777777">
      <w:pPr>
        <w:spacing w:after="0" w:line="240" w:lineRule="auto"/>
        <w:ind w:left="1170"/>
        <w:rPr>
          <w:rFonts w:eastAsia="Times New Roman"/>
          <w:b/>
          <w:i/>
          <w:iCs/>
        </w:rPr>
      </w:pPr>
      <w:r w:rsidRPr="00D17736">
        <w:rPr>
          <w:rFonts w:eastAsia="Times New Roman"/>
          <w:b/>
          <w:i/>
          <w:iCs/>
        </w:rPr>
        <w:t xml:space="preserve">The U.S. Department of Labor </w:t>
      </w:r>
    </w:p>
    <w:p w:rsidRPr="00D17736" w:rsidR="008701DF" w:rsidP="008701DF" w:rsidRDefault="008701DF" w14:paraId="12FC7AD2" w14:textId="77777777">
      <w:pPr>
        <w:spacing w:after="0" w:line="240" w:lineRule="auto"/>
        <w:ind w:left="1170"/>
        <w:rPr>
          <w:rFonts w:eastAsia="Times New Roman"/>
          <w:b/>
          <w:i/>
          <w:iCs/>
        </w:rPr>
      </w:pPr>
      <w:r w:rsidRPr="00D17736">
        <w:rPr>
          <w:rFonts w:eastAsia="Times New Roman"/>
          <w:b/>
          <w:i/>
          <w:iCs/>
        </w:rPr>
        <w:t>Employment and Training Administration, Office of Grants Management</w:t>
      </w:r>
      <w:r w:rsidRPr="00D17736">
        <w:rPr>
          <w:rFonts w:eastAsia="Times New Roman"/>
          <w:b/>
        </w:rPr>
        <w:t xml:space="preserve"> </w:t>
      </w:r>
      <w:r w:rsidRPr="00D17736">
        <w:rPr>
          <w:rFonts w:eastAsia="Times New Roman"/>
          <w:b/>
          <w:i/>
          <w:iCs/>
        </w:rPr>
        <w:t>Attention:</w:t>
      </w:r>
      <w:r w:rsidRPr="00D17736">
        <w:rPr>
          <w:rFonts w:eastAsia="Times New Roman"/>
          <w:b/>
        </w:rPr>
        <w:t xml:space="preserve">  Melissa Abdullah, </w:t>
      </w:r>
      <w:r w:rsidRPr="00D17736">
        <w:rPr>
          <w:rFonts w:eastAsia="Times New Roman"/>
          <w:b/>
          <w:i/>
          <w:iCs/>
        </w:rPr>
        <w:t>Grant Officer</w:t>
      </w:r>
    </w:p>
    <w:p w:rsidRPr="00D17736" w:rsidR="008701DF" w:rsidP="008701DF" w:rsidRDefault="008701DF" w14:paraId="7B007BD0" w14:textId="77777777">
      <w:pPr>
        <w:spacing w:after="0" w:line="240" w:lineRule="auto"/>
        <w:ind w:left="1170"/>
        <w:rPr>
          <w:rFonts w:eastAsia="Times New Roman"/>
          <w:b/>
        </w:rPr>
      </w:pPr>
      <w:r w:rsidRPr="00D17736">
        <w:rPr>
          <w:rFonts w:eastAsia="Times New Roman"/>
          <w:b/>
          <w:i/>
          <w:iCs/>
        </w:rPr>
        <w:t>Reference FOA-ETA-</w:t>
      </w:r>
      <w:r w:rsidRPr="00D17736">
        <w:rPr>
          <w:rFonts w:eastAsia="Times New Roman"/>
          <w:b/>
        </w:rPr>
        <w:t>20-05</w:t>
      </w:r>
    </w:p>
    <w:p w:rsidRPr="00D17736" w:rsidR="008701DF" w:rsidP="008701DF" w:rsidRDefault="008701DF" w14:paraId="5C9ADD3C" w14:textId="77777777">
      <w:pPr>
        <w:spacing w:after="0" w:line="240" w:lineRule="auto"/>
        <w:ind w:left="1170"/>
        <w:rPr>
          <w:rFonts w:eastAsia="Times New Roman"/>
          <w:b/>
          <w:i/>
          <w:iCs/>
        </w:rPr>
      </w:pPr>
      <w:r w:rsidRPr="00D17736">
        <w:rPr>
          <w:rFonts w:eastAsia="Times New Roman"/>
          <w:b/>
          <w:i/>
          <w:iCs/>
        </w:rPr>
        <w:t xml:space="preserve">200 Constitution Avenue, NW, Room N4716 </w:t>
      </w:r>
    </w:p>
    <w:p w:rsidRPr="00D17736" w:rsidR="008701DF" w:rsidP="008701DF" w:rsidRDefault="008701DF" w14:paraId="3C263E9C" w14:textId="77777777">
      <w:pPr>
        <w:spacing w:after="0" w:line="240" w:lineRule="auto"/>
        <w:ind w:left="1170"/>
        <w:rPr>
          <w:rFonts w:eastAsia="Times New Roman"/>
          <w:b/>
          <w:i/>
          <w:iCs/>
        </w:rPr>
      </w:pPr>
      <w:r w:rsidRPr="00D17736">
        <w:rPr>
          <w:rFonts w:eastAsia="Times New Roman"/>
          <w:b/>
          <w:i/>
          <w:iCs/>
        </w:rPr>
        <w:t>Washington, D</w:t>
      </w:r>
      <w:r w:rsidRPr="00D17736" w:rsidR="0097501B">
        <w:rPr>
          <w:rFonts w:eastAsia="Times New Roman"/>
          <w:b/>
          <w:i/>
          <w:iCs/>
        </w:rPr>
        <w:t>.</w:t>
      </w:r>
      <w:r w:rsidRPr="00D17736">
        <w:rPr>
          <w:rFonts w:eastAsia="Times New Roman"/>
          <w:b/>
          <w:i/>
          <w:iCs/>
        </w:rPr>
        <w:t>C</w:t>
      </w:r>
      <w:r w:rsidRPr="00D17736" w:rsidR="0097501B">
        <w:rPr>
          <w:rFonts w:eastAsia="Times New Roman"/>
          <w:b/>
          <w:i/>
          <w:iCs/>
        </w:rPr>
        <w:t>.</w:t>
      </w:r>
      <w:r w:rsidRPr="00D17736">
        <w:rPr>
          <w:rFonts w:eastAsia="Times New Roman"/>
          <w:b/>
          <w:i/>
          <w:iCs/>
        </w:rPr>
        <w:t xml:space="preserve">  20210</w:t>
      </w:r>
    </w:p>
    <w:p w:rsidRPr="00D17736" w:rsidR="008701DF" w:rsidP="008701DF" w:rsidRDefault="008701DF" w14:paraId="223CAB29" w14:textId="77777777">
      <w:pPr>
        <w:spacing w:after="0" w:line="240" w:lineRule="auto"/>
        <w:rPr>
          <w:rFonts w:eastAsia="Times New Roman"/>
        </w:rPr>
      </w:pPr>
    </w:p>
    <w:p w:rsidRPr="00D17736" w:rsidR="008701DF" w:rsidP="008701DF" w:rsidRDefault="008701DF" w14:paraId="0C7EF81F" w14:textId="77777777">
      <w:pPr>
        <w:spacing w:after="0" w:line="240" w:lineRule="auto"/>
        <w:rPr>
          <w:rFonts w:eastAsia="Times New Roman"/>
          <w:i/>
          <w:iCs/>
          <w:highlight w:val="green"/>
        </w:rPr>
      </w:pPr>
      <w:r w:rsidRPr="00D17736">
        <w:rPr>
          <w:rFonts w:eastAsia="Times New Roman"/>
          <w:i/>
          <w:iCs/>
        </w:rPr>
        <w:t>For complete application and submission information, including online application instructions, please refer to Section IV.</w:t>
      </w:r>
    </w:p>
    <w:p w:rsidRPr="00D17736" w:rsidR="008701DF" w:rsidP="008701DF" w:rsidRDefault="008701DF" w14:paraId="7E0187E3" w14:textId="77777777"/>
    <w:p w:rsidRPr="00D17736" w:rsidR="008701DF" w:rsidP="008701DF" w:rsidRDefault="008701DF" w14:paraId="1BC70C5F" w14:textId="77777777"/>
    <w:p w:rsidRPr="00D17736" w:rsidR="008701DF" w:rsidP="008701DF" w:rsidRDefault="008701DF" w14:paraId="3E326A8F" w14:textId="77777777"/>
    <w:p w:rsidRPr="00D17736" w:rsidR="008701DF" w:rsidP="008701DF" w:rsidRDefault="008701DF" w14:paraId="2F2EC5D2" w14:textId="77777777"/>
    <w:p w:rsidRPr="00D17736" w:rsidR="008701DF" w:rsidP="008701DF" w:rsidRDefault="008701DF" w14:paraId="3067C2E9" w14:textId="77777777"/>
    <w:p w:rsidRPr="00D17736" w:rsidR="008701DF" w:rsidP="008701DF" w:rsidRDefault="008701DF" w14:paraId="17AD3246" w14:textId="77777777"/>
    <w:p w:rsidRPr="00D17736" w:rsidR="008701DF" w:rsidP="008701DF" w:rsidRDefault="008701DF" w14:paraId="6A6E61CC" w14:textId="77777777"/>
    <w:p w:rsidRPr="00D17736" w:rsidR="008701DF" w:rsidP="008701DF" w:rsidRDefault="008701DF" w14:paraId="27AABC0F" w14:textId="77777777"/>
    <w:p w:rsidR="008701DF" w:rsidP="008701DF" w:rsidRDefault="008701DF" w14:paraId="5BFD42F8" w14:textId="77777777"/>
    <w:p w:rsidR="00CF5D81" w:rsidP="008701DF" w:rsidRDefault="00CF5D81" w14:paraId="1DFF14CA" w14:textId="77777777"/>
    <w:p w:rsidR="00CF5D81" w:rsidP="008701DF" w:rsidRDefault="00CF5D81" w14:paraId="5DCD440D" w14:textId="77777777"/>
    <w:p w:rsidR="00CF5D81" w:rsidP="008701DF" w:rsidRDefault="00CF5D81" w14:paraId="26B8892E" w14:textId="77777777"/>
    <w:p w:rsidR="00CF5D81" w:rsidP="008701DF" w:rsidRDefault="00CF5D81" w14:paraId="1073771D" w14:textId="77777777"/>
    <w:p w:rsidRPr="00D17736" w:rsidR="00CF5D81" w:rsidP="008701DF" w:rsidRDefault="00CF5D81" w14:paraId="38AD5F5D" w14:textId="77777777"/>
    <w:p w:rsidRPr="00D17736" w:rsidR="008701DF" w:rsidP="008701DF" w:rsidRDefault="008701DF" w14:paraId="6E3045BA" w14:textId="77777777">
      <w:pPr>
        <w:spacing w:after="0" w:line="240" w:lineRule="auto"/>
        <w:rPr>
          <w:rFonts w:eastAsia="Times New Roman"/>
          <w:b/>
          <w:i/>
        </w:rPr>
      </w:pPr>
    </w:p>
    <w:p w:rsidRPr="00D17736" w:rsidR="008701DF" w:rsidP="008701DF" w:rsidRDefault="008701DF" w14:paraId="4CEFF3B2" w14:textId="77777777">
      <w:pPr>
        <w:spacing w:after="0" w:line="240" w:lineRule="auto"/>
        <w:rPr>
          <w:rFonts w:eastAsia="Times New Roman"/>
          <w:b/>
          <w:i/>
        </w:rPr>
      </w:pPr>
    </w:p>
    <w:p w:rsidRPr="00D17736" w:rsidR="008701DF" w:rsidP="00CD24F6" w:rsidRDefault="008701DF" w14:paraId="2C64C8B6" w14:textId="77777777">
      <w:pPr>
        <w:pStyle w:val="TOCHeading"/>
        <w:rPr>
          <w:rFonts w:ascii="Times New Roman" w:hAnsi="Times New Roman"/>
          <w:b/>
          <w:color w:val="auto"/>
          <w:sz w:val="24"/>
          <w:szCs w:val="24"/>
        </w:rPr>
      </w:pPr>
      <w:r w:rsidRPr="00D17736">
        <w:rPr>
          <w:rFonts w:ascii="Times New Roman" w:hAnsi="Times New Roman"/>
          <w:b/>
          <w:color w:val="auto"/>
          <w:sz w:val="24"/>
          <w:szCs w:val="24"/>
        </w:rPr>
        <w:lastRenderedPageBreak/>
        <w:t>T</w:t>
      </w:r>
      <w:r w:rsidRPr="00D17736" w:rsidR="0097501B">
        <w:rPr>
          <w:rFonts w:ascii="Times New Roman" w:hAnsi="Times New Roman"/>
          <w:b/>
          <w:color w:val="auto"/>
          <w:sz w:val="24"/>
          <w:szCs w:val="24"/>
        </w:rPr>
        <w:t>ABLE OF CONTENTS</w:t>
      </w:r>
    </w:p>
    <w:p w:rsidRPr="00035C46" w:rsidR="0056786E" w:rsidRDefault="008701DF" w14:paraId="3174A7D0" w14:textId="77777777">
      <w:pPr>
        <w:pStyle w:val="TOC1"/>
        <w:rPr>
          <w:rFonts w:ascii="Calibri" w:hAnsi="Calibri" w:eastAsia="Times New Roman"/>
          <w:noProof/>
          <w:sz w:val="22"/>
        </w:rPr>
      </w:pPr>
      <w:r w:rsidRPr="00D17736">
        <w:fldChar w:fldCharType="begin"/>
      </w:r>
      <w:r w:rsidRPr="00D17736">
        <w:instrText xml:space="preserve"> TOC \o "1-3" \h \z \u </w:instrText>
      </w:r>
      <w:r w:rsidRPr="00D17736">
        <w:fldChar w:fldCharType="separate"/>
      </w:r>
      <w:hyperlink w:history="1" w:anchor="_Toc34642420">
        <w:r w:rsidRPr="00A46959" w:rsidR="0056786E">
          <w:rPr>
            <w:rStyle w:val="Hyperlink"/>
            <w:noProof/>
          </w:rPr>
          <w:t>EXECUTIVE SUMMARY</w:t>
        </w:r>
        <w:r w:rsidR="0056786E">
          <w:rPr>
            <w:noProof/>
            <w:webHidden/>
          </w:rPr>
          <w:tab/>
        </w:r>
        <w:r w:rsidR="0056786E">
          <w:rPr>
            <w:noProof/>
            <w:webHidden/>
          </w:rPr>
          <w:fldChar w:fldCharType="begin"/>
        </w:r>
        <w:r w:rsidR="0056786E">
          <w:rPr>
            <w:noProof/>
            <w:webHidden/>
          </w:rPr>
          <w:instrText xml:space="preserve"> PAGEREF _Toc34642420 \h </w:instrText>
        </w:r>
        <w:r w:rsidR="0056786E">
          <w:rPr>
            <w:noProof/>
            <w:webHidden/>
          </w:rPr>
        </w:r>
        <w:r w:rsidR="0056786E">
          <w:rPr>
            <w:noProof/>
            <w:webHidden/>
          </w:rPr>
          <w:fldChar w:fldCharType="separate"/>
        </w:r>
        <w:r w:rsidR="00BB2487">
          <w:rPr>
            <w:noProof/>
            <w:webHidden/>
          </w:rPr>
          <w:t>1</w:t>
        </w:r>
        <w:r w:rsidR="0056786E">
          <w:rPr>
            <w:noProof/>
            <w:webHidden/>
          </w:rPr>
          <w:fldChar w:fldCharType="end"/>
        </w:r>
      </w:hyperlink>
    </w:p>
    <w:p w:rsidRPr="00035C46" w:rsidR="0056786E" w:rsidRDefault="0056786E" w14:paraId="6356AB28" w14:textId="77777777">
      <w:pPr>
        <w:pStyle w:val="TOC1"/>
        <w:rPr>
          <w:rFonts w:ascii="Calibri" w:hAnsi="Calibri" w:eastAsia="Times New Roman"/>
          <w:noProof/>
          <w:sz w:val="22"/>
        </w:rPr>
      </w:pPr>
      <w:hyperlink w:history="1" w:anchor="_Toc34642421">
        <w:r w:rsidRPr="00A46959">
          <w:rPr>
            <w:rStyle w:val="Hyperlink"/>
            <w:noProof/>
          </w:rPr>
          <w:t>I.</w:t>
        </w:r>
        <w:r w:rsidRPr="00035C46">
          <w:rPr>
            <w:rFonts w:ascii="Calibri" w:hAnsi="Calibri" w:eastAsia="Times New Roman"/>
            <w:noProof/>
            <w:sz w:val="22"/>
          </w:rPr>
          <w:tab/>
        </w:r>
        <w:r w:rsidRPr="00A46959">
          <w:rPr>
            <w:rStyle w:val="Hyperlink"/>
            <w:noProof/>
          </w:rPr>
          <w:t>FUNDING OPPORTUNITY DESCRIPTION</w:t>
        </w:r>
        <w:r>
          <w:rPr>
            <w:noProof/>
            <w:webHidden/>
          </w:rPr>
          <w:tab/>
        </w:r>
        <w:r>
          <w:rPr>
            <w:noProof/>
            <w:webHidden/>
          </w:rPr>
          <w:fldChar w:fldCharType="begin"/>
        </w:r>
        <w:r>
          <w:rPr>
            <w:noProof/>
            <w:webHidden/>
          </w:rPr>
          <w:instrText xml:space="preserve"> PAGEREF _Toc34642421 \h </w:instrText>
        </w:r>
        <w:r>
          <w:rPr>
            <w:noProof/>
            <w:webHidden/>
          </w:rPr>
        </w:r>
        <w:r>
          <w:rPr>
            <w:noProof/>
            <w:webHidden/>
          </w:rPr>
          <w:fldChar w:fldCharType="separate"/>
        </w:r>
        <w:r w:rsidR="00BB2487">
          <w:rPr>
            <w:noProof/>
            <w:webHidden/>
          </w:rPr>
          <w:t>2</w:t>
        </w:r>
        <w:r>
          <w:rPr>
            <w:noProof/>
            <w:webHidden/>
          </w:rPr>
          <w:fldChar w:fldCharType="end"/>
        </w:r>
      </w:hyperlink>
    </w:p>
    <w:p w:rsidRPr="00035C46" w:rsidR="0056786E" w:rsidRDefault="0056786E" w14:paraId="0EF0FA25" w14:textId="77777777">
      <w:pPr>
        <w:pStyle w:val="TOC2"/>
        <w:rPr>
          <w:rFonts w:ascii="Calibri" w:hAnsi="Calibri" w:eastAsia="Times New Roman"/>
          <w:noProof/>
          <w:sz w:val="22"/>
        </w:rPr>
      </w:pPr>
      <w:hyperlink w:history="1" w:anchor="_Toc34642422">
        <w:r w:rsidRPr="00A46959">
          <w:rPr>
            <w:rStyle w:val="Hyperlink"/>
            <w:noProof/>
          </w:rPr>
          <w:t>A.</w:t>
        </w:r>
        <w:r w:rsidRPr="00035C46">
          <w:rPr>
            <w:rFonts w:ascii="Calibri" w:hAnsi="Calibri" w:eastAsia="Times New Roman"/>
            <w:noProof/>
            <w:sz w:val="22"/>
          </w:rPr>
          <w:tab/>
        </w:r>
        <w:r w:rsidRPr="00A46959">
          <w:rPr>
            <w:rStyle w:val="Hyperlink"/>
            <w:noProof/>
          </w:rPr>
          <w:t>PROGRAM PURPOSE</w:t>
        </w:r>
        <w:r>
          <w:rPr>
            <w:noProof/>
            <w:webHidden/>
          </w:rPr>
          <w:tab/>
        </w:r>
        <w:r>
          <w:rPr>
            <w:noProof/>
            <w:webHidden/>
          </w:rPr>
          <w:fldChar w:fldCharType="begin"/>
        </w:r>
        <w:r>
          <w:rPr>
            <w:noProof/>
            <w:webHidden/>
          </w:rPr>
          <w:instrText xml:space="preserve"> PAGEREF _Toc34642422 \h </w:instrText>
        </w:r>
        <w:r>
          <w:rPr>
            <w:noProof/>
            <w:webHidden/>
          </w:rPr>
        </w:r>
        <w:r>
          <w:rPr>
            <w:noProof/>
            <w:webHidden/>
          </w:rPr>
          <w:fldChar w:fldCharType="separate"/>
        </w:r>
        <w:r w:rsidR="00BB2487">
          <w:rPr>
            <w:noProof/>
            <w:webHidden/>
          </w:rPr>
          <w:t>2</w:t>
        </w:r>
        <w:r>
          <w:rPr>
            <w:noProof/>
            <w:webHidden/>
          </w:rPr>
          <w:fldChar w:fldCharType="end"/>
        </w:r>
      </w:hyperlink>
    </w:p>
    <w:p w:rsidRPr="00035C46" w:rsidR="0056786E" w:rsidRDefault="0056786E" w14:paraId="4DB92466" w14:textId="77777777">
      <w:pPr>
        <w:pStyle w:val="TOC2"/>
        <w:rPr>
          <w:rFonts w:ascii="Calibri" w:hAnsi="Calibri" w:eastAsia="Times New Roman"/>
          <w:noProof/>
          <w:sz w:val="22"/>
        </w:rPr>
      </w:pPr>
      <w:hyperlink w:history="1" w:anchor="_Toc34642423">
        <w:r w:rsidRPr="00A46959">
          <w:rPr>
            <w:rStyle w:val="Hyperlink"/>
            <w:noProof/>
          </w:rPr>
          <w:t>B.</w:t>
        </w:r>
        <w:r w:rsidRPr="00035C46">
          <w:rPr>
            <w:rFonts w:ascii="Calibri" w:hAnsi="Calibri" w:eastAsia="Times New Roman"/>
            <w:noProof/>
            <w:sz w:val="22"/>
          </w:rPr>
          <w:tab/>
        </w:r>
        <w:r w:rsidRPr="00A46959">
          <w:rPr>
            <w:rStyle w:val="Hyperlink"/>
            <w:noProof/>
          </w:rPr>
          <w:t>PROGRAM AUTHORITY</w:t>
        </w:r>
        <w:r>
          <w:rPr>
            <w:noProof/>
            <w:webHidden/>
          </w:rPr>
          <w:tab/>
        </w:r>
        <w:r>
          <w:rPr>
            <w:noProof/>
            <w:webHidden/>
          </w:rPr>
          <w:fldChar w:fldCharType="begin"/>
        </w:r>
        <w:r>
          <w:rPr>
            <w:noProof/>
            <w:webHidden/>
          </w:rPr>
          <w:instrText xml:space="preserve"> PAGEREF _Toc34642423 \h </w:instrText>
        </w:r>
        <w:r>
          <w:rPr>
            <w:noProof/>
            <w:webHidden/>
          </w:rPr>
        </w:r>
        <w:r>
          <w:rPr>
            <w:noProof/>
            <w:webHidden/>
          </w:rPr>
          <w:fldChar w:fldCharType="separate"/>
        </w:r>
        <w:r w:rsidR="00BB2487">
          <w:rPr>
            <w:noProof/>
            <w:webHidden/>
          </w:rPr>
          <w:t>5</w:t>
        </w:r>
        <w:r>
          <w:rPr>
            <w:noProof/>
            <w:webHidden/>
          </w:rPr>
          <w:fldChar w:fldCharType="end"/>
        </w:r>
      </w:hyperlink>
    </w:p>
    <w:p w:rsidRPr="00035C46" w:rsidR="0056786E" w:rsidRDefault="0056786E" w14:paraId="52B6376B" w14:textId="77777777">
      <w:pPr>
        <w:pStyle w:val="TOC1"/>
        <w:rPr>
          <w:rFonts w:ascii="Calibri" w:hAnsi="Calibri" w:eastAsia="Times New Roman"/>
          <w:noProof/>
          <w:sz w:val="22"/>
        </w:rPr>
      </w:pPr>
      <w:hyperlink w:history="1" w:anchor="_Toc34642424">
        <w:r w:rsidRPr="00A46959">
          <w:rPr>
            <w:rStyle w:val="Hyperlink"/>
            <w:noProof/>
          </w:rPr>
          <w:t>II.</w:t>
        </w:r>
        <w:r w:rsidRPr="00035C46">
          <w:rPr>
            <w:rFonts w:ascii="Calibri" w:hAnsi="Calibri" w:eastAsia="Times New Roman"/>
            <w:noProof/>
            <w:sz w:val="22"/>
          </w:rPr>
          <w:tab/>
        </w:r>
        <w:r w:rsidRPr="00A46959">
          <w:rPr>
            <w:rStyle w:val="Hyperlink"/>
            <w:noProof/>
          </w:rPr>
          <w:t>AWARD INFORMATION</w:t>
        </w:r>
        <w:r>
          <w:rPr>
            <w:noProof/>
            <w:webHidden/>
          </w:rPr>
          <w:tab/>
        </w:r>
        <w:r>
          <w:rPr>
            <w:noProof/>
            <w:webHidden/>
          </w:rPr>
          <w:fldChar w:fldCharType="begin"/>
        </w:r>
        <w:r>
          <w:rPr>
            <w:noProof/>
            <w:webHidden/>
          </w:rPr>
          <w:instrText xml:space="preserve"> PAGEREF _Toc34642424 \h </w:instrText>
        </w:r>
        <w:r>
          <w:rPr>
            <w:noProof/>
            <w:webHidden/>
          </w:rPr>
        </w:r>
        <w:r>
          <w:rPr>
            <w:noProof/>
            <w:webHidden/>
          </w:rPr>
          <w:fldChar w:fldCharType="separate"/>
        </w:r>
        <w:r w:rsidR="00BB2487">
          <w:rPr>
            <w:noProof/>
            <w:webHidden/>
          </w:rPr>
          <w:t>5</w:t>
        </w:r>
        <w:r>
          <w:rPr>
            <w:noProof/>
            <w:webHidden/>
          </w:rPr>
          <w:fldChar w:fldCharType="end"/>
        </w:r>
      </w:hyperlink>
    </w:p>
    <w:p w:rsidRPr="00035C46" w:rsidR="0056786E" w:rsidRDefault="0056786E" w14:paraId="3378DFF6" w14:textId="77777777">
      <w:pPr>
        <w:pStyle w:val="TOC2"/>
        <w:rPr>
          <w:rFonts w:ascii="Calibri" w:hAnsi="Calibri" w:eastAsia="Times New Roman"/>
          <w:noProof/>
          <w:sz w:val="22"/>
        </w:rPr>
      </w:pPr>
      <w:hyperlink w:history="1" w:anchor="_Toc34642425">
        <w:r w:rsidRPr="00A46959">
          <w:rPr>
            <w:rStyle w:val="Hyperlink"/>
            <w:noProof/>
          </w:rPr>
          <w:t>A.</w:t>
        </w:r>
        <w:r w:rsidRPr="00035C46">
          <w:rPr>
            <w:rFonts w:ascii="Calibri" w:hAnsi="Calibri" w:eastAsia="Times New Roman"/>
            <w:noProof/>
            <w:sz w:val="22"/>
          </w:rPr>
          <w:tab/>
        </w:r>
        <w:r w:rsidRPr="00A46959">
          <w:rPr>
            <w:rStyle w:val="Hyperlink"/>
            <w:noProof/>
          </w:rPr>
          <w:t>AWARD TYPE AND AMOUNT</w:t>
        </w:r>
        <w:r>
          <w:rPr>
            <w:noProof/>
            <w:webHidden/>
          </w:rPr>
          <w:tab/>
        </w:r>
        <w:r>
          <w:rPr>
            <w:noProof/>
            <w:webHidden/>
          </w:rPr>
          <w:fldChar w:fldCharType="begin"/>
        </w:r>
        <w:r>
          <w:rPr>
            <w:noProof/>
            <w:webHidden/>
          </w:rPr>
          <w:instrText xml:space="preserve"> PAGEREF _Toc34642425 \h </w:instrText>
        </w:r>
        <w:r>
          <w:rPr>
            <w:noProof/>
            <w:webHidden/>
          </w:rPr>
        </w:r>
        <w:r>
          <w:rPr>
            <w:noProof/>
            <w:webHidden/>
          </w:rPr>
          <w:fldChar w:fldCharType="separate"/>
        </w:r>
        <w:r w:rsidR="00BB2487">
          <w:rPr>
            <w:noProof/>
            <w:webHidden/>
          </w:rPr>
          <w:t>5</w:t>
        </w:r>
        <w:r>
          <w:rPr>
            <w:noProof/>
            <w:webHidden/>
          </w:rPr>
          <w:fldChar w:fldCharType="end"/>
        </w:r>
      </w:hyperlink>
    </w:p>
    <w:p w:rsidRPr="00035C46" w:rsidR="0056786E" w:rsidRDefault="0056786E" w14:paraId="3F349CE9" w14:textId="77777777">
      <w:pPr>
        <w:pStyle w:val="TOC2"/>
        <w:rPr>
          <w:rFonts w:ascii="Calibri" w:hAnsi="Calibri" w:eastAsia="Times New Roman"/>
          <w:noProof/>
          <w:sz w:val="22"/>
        </w:rPr>
      </w:pPr>
      <w:hyperlink w:history="1" w:anchor="_Toc34642426">
        <w:r w:rsidRPr="00A46959">
          <w:rPr>
            <w:rStyle w:val="Hyperlink"/>
            <w:noProof/>
          </w:rPr>
          <w:t>B.</w:t>
        </w:r>
        <w:r w:rsidRPr="00035C46">
          <w:rPr>
            <w:rFonts w:ascii="Calibri" w:hAnsi="Calibri" w:eastAsia="Times New Roman"/>
            <w:noProof/>
            <w:sz w:val="22"/>
          </w:rPr>
          <w:tab/>
        </w:r>
        <w:r w:rsidRPr="00A46959">
          <w:rPr>
            <w:rStyle w:val="Hyperlink"/>
            <w:noProof/>
          </w:rPr>
          <w:t>PERIOD OF PERFORMANCE</w:t>
        </w:r>
        <w:r>
          <w:rPr>
            <w:noProof/>
            <w:webHidden/>
          </w:rPr>
          <w:tab/>
        </w:r>
        <w:r>
          <w:rPr>
            <w:noProof/>
            <w:webHidden/>
          </w:rPr>
          <w:fldChar w:fldCharType="begin"/>
        </w:r>
        <w:r>
          <w:rPr>
            <w:noProof/>
            <w:webHidden/>
          </w:rPr>
          <w:instrText xml:space="preserve"> PAGEREF _Toc34642426 \h </w:instrText>
        </w:r>
        <w:r>
          <w:rPr>
            <w:noProof/>
            <w:webHidden/>
          </w:rPr>
        </w:r>
        <w:r>
          <w:rPr>
            <w:noProof/>
            <w:webHidden/>
          </w:rPr>
          <w:fldChar w:fldCharType="separate"/>
        </w:r>
        <w:r w:rsidR="00BB2487">
          <w:rPr>
            <w:noProof/>
            <w:webHidden/>
          </w:rPr>
          <w:t>5</w:t>
        </w:r>
        <w:r>
          <w:rPr>
            <w:noProof/>
            <w:webHidden/>
          </w:rPr>
          <w:fldChar w:fldCharType="end"/>
        </w:r>
      </w:hyperlink>
    </w:p>
    <w:p w:rsidRPr="00035C46" w:rsidR="0056786E" w:rsidRDefault="0056786E" w14:paraId="6074677E" w14:textId="77777777">
      <w:pPr>
        <w:pStyle w:val="TOC1"/>
        <w:rPr>
          <w:rFonts w:ascii="Calibri" w:hAnsi="Calibri" w:eastAsia="Times New Roman"/>
          <w:noProof/>
          <w:sz w:val="22"/>
        </w:rPr>
      </w:pPr>
      <w:hyperlink w:history="1" w:anchor="_Toc34642427">
        <w:r w:rsidRPr="00A46959">
          <w:rPr>
            <w:rStyle w:val="Hyperlink"/>
            <w:noProof/>
          </w:rPr>
          <w:t>III.</w:t>
        </w:r>
        <w:r w:rsidRPr="00035C46">
          <w:rPr>
            <w:rFonts w:ascii="Calibri" w:hAnsi="Calibri" w:eastAsia="Times New Roman"/>
            <w:noProof/>
            <w:sz w:val="22"/>
          </w:rPr>
          <w:tab/>
        </w:r>
        <w:r w:rsidRPr="00A46959">
          <w:rPr>
            <w:rStyle w:val="Hyperlink"/>
            <w:noProof/>
          </w:rPr>
          <w:t>ELIGIBILITY INFORMATION</w:t>
        </w:r>
        <w:r>
          <w:rPr>
            <w:noProof/>
            <w:webHidden/>
          </w:rPr>
          <w:tab/>
        </w:r>
        <w:r>
          <w:rPr>
            <w:noProof/>
            <w:webHidden/>
          </w:rPr>
          <w:fldChar w:fldCharType="begin"/>
        </w:r>
        <w:r>
          <w:rPr>
            <w:noProof/>
            <w:webHidden/>
          </w:rPr>
          <w:instrText xml:space="preserve"> PAGEREF _Toc34642427 \h </w:instrText>
        </w:r>
        <w:r>
          <w:rPr>
            <w:noProof/>
            <w:webHidden/>
          </w:rPr>
        </w:r>
        <w:r>
          <w:rPr>
            <w:noProof/>
            <w:webHidden/>
          </w:rPr>
          <w:fldChar w:fldCharType="separate"/>
        </w:r>
        <w:r w:rsidR="00BB2487">
          <w:rPr>
            <w:noProof/>
            <w:webHidden/>
          </w:rPr>
          <w:t>6</w:t>
        </w:r>
        <w:r>
          <w:rPr>
            <w:noProof/>
            <w:webHidden/>
          </w:rPr>
          <w:fldChar w:fldCharType="end"/>
        </w:r>
      </w:hyperlink>
    </w:p>
    <w:p w:rsidRPr="00035C46" w:rsidR="0056786E" w:rsidRDefault="0056786E" w14:paraId="6CB3263C" w14:textId="77777777">
      <w:pPr>
        <w:pStyle w:val="TOC2"/>
        <w:rPr>
          <w:rFonts w:ascii="Calibri" w:hAnsi="Calibri" w:eastAsia="Times New Roman"/>
          <w:noProof/>
          <w:sz w:val="22"/>
        </w:rPr>
      </w:pPr>
      <w:hyperlink w:history="1" w:anchor="_Toc34642428">
        <w:r w:rsidRPr="00A46959">
          <w:rPr>
            <w:rStyle w:val="Hyperlink"/>
            <w:noProof/>
          </w:rPr>
          <w:t>A.</w:t>
        </w:r>
        <w:r w:rsidRPr="00035C46">
          <w:rPr>
            <w:rFonts w:ascii="Calibri" w:hAnsi="Calibri" w:eastAsia="Times New Roman"/>
            <w:noProof/>
            <w:sz w:val="22"/>
          </w:rPr>
          <w:tab/>
        </w:r>
        <w:r w:rsidRPr="00A46959">
          <w:rPr>
            <w:rStyle w:val="Hyperlink"/>
            <w:noProof/>
          </w:rPr>
          <w:t>ELIGIBLE APPLICANTS</w:t>
        </w:r>
        <w:r>
          <w:rPr>
            <w:noProof/>
            <w:webHidden/>
          </w:rPr>
          <w:tab/>
        </w:r>
        <w:r>
          <w:rPr>
            <w:noProof/>
            <w:webHidden/>
          </w:rPr>
          <w:fldChar w:fldCharType="begin"/>
        </w:r>
        <w:r>
          <w:rPr>
            <w:noProof/>
            <w:webHidden/>
          </w:rPr>
          <w:instrText xml:space="preserve"> PAGEREF _Toc34642428 \h </w:instrText>
        </w:r>
        <w:r>
          <w:rPr>
            <w:noProof/>
            <w:webHidden/>
          </w:rPr>
        </w:r>
        <w:r>
          <w:rPr>
            <w:noProof/>
            <w:webHidden/>
          </w:rPr>
          <w:fldChar w:fldCharType="separate"/>
        </w:r>
        <w:r w:rsidR="00BB2487">
          <w:rPr>
            <w:noProof/>
            <w:webHidden/>
          </w:rPr>
          <w:t>6</w:t>
        </w:r>
        <w:r>
          <w:rPr>
            <w:noProof/>
            <w:webHidden/>
          </w:rPr>
          <w:fldChar w:fldCharType="end"/>
        </w:r>
      </w:hyperlink>
    </w:p>
    <w:p w:rsidRPr="00035C46" w:rsidR="0056786E" w:rsidRDefault="0056786E" w14:paraId="2FCEC75B" w14:textId="77777777">
      <w:pPr>
        <w:pStyle w:val="TOC2"/>
        <w:rPr>
          <w:rFonts w:ascii="Calibri" w:hAnsi="Calibri" w:eastAsia="Times New Roman"/>
          <w:noProof/>
          <w:sz w:val="22"/>
        </w:rPr>
      </w:pPr>
      <w:hyperlink w:history="1" w:anchor="_Toc34642429">
        <w:r w:rsidRPr="00A46959">
          <w:rPr>
            <w:rStyle w:val="Hyperlink"/>
            <w:noProof/>
          </w:rPr>
          <w:t>B.</w:t>
        </w:r>
        <w:r w:rsidRPr="00035C46">
          <w:rPr>
            <w:rFonts w:ascii="Calibri" w:hAnsi="Calibri" w:eastAsia="Times New Roman"/>
            <w:noProof/>
            <w:sz w:val="22"/>
          </w:rPr>
          <w:tab/>
        </w:r>
        <w:r w:rsidRPr="00A46959">
          <w:rPr>
            <w:rStyle w:val="Hyperlink"/>
            <w:noProof/>
          </w:rPr>
          <w:t>COST SHARING OR MATCHING</w:t>
        </w:r>
        <w:r>
          <w:rPr>
            <w:noProof/>
            <w:webHidden/>
          </w:rPr>
          <w:tab/>
        </w:r>
        <w:r>
          <w:rPr>
            <w:noProof/>
            <w:webHidden/>
          </w:rPr>
          <w:fldChar w:fldCharType="begin"/>
        </w:r>
        <w:r>
          <w:rPr>
            <w:noProof/>
            <w:webHidden/>
          </w:rPr>
          <w:instrText xml:space="preserve"> PAGEREF _Toc34642429 \h </w:instrText>
        </w:r>
        <w:r>
          <w:rPr>
            <w:noProof/>
            <w:webHidden/>
          </w:rPr>
        </w:r>
        <w:r>
          <w:rPr>
            <w:noProof/>
            <w:webHidden/>
          </w:rPr>
          <w:fldChar w:fldCharType="separate"/>
        </w:r>
        <w:r w:rsidR="00BB2487">
          <w:rPr>
            <w:noProof/>
            <w:webHidden/>
          </w:rPr>
          <w:t>7</w:t>
        </w:r>
        <w:r>
          <w:rPr>
            <w:noProof/>
            <w:webHidden/>
          </w:rPr>
          <w:fldChar w:fldCharType="end"/>
        </w:r>
      </w:hyperlink>
    </w:p>
    <w:p w:rsidRPr="00035C46" w:rsidR="0056786E" w:rsidRDefault="0056786E" w14:paraId="2AC2B5C4" w14:textId="77777777">
      <w:pPr>
        <w:pStyle w:val="TOC2"/>
        <w:rPr>
          <w:rFonts w:ascii="Calibri" w:hAnsi="Calibri" w:eastAsia="Times New Roman"/>
          <w:noProof/>
          <w:sz w:val="22"/>
        </w:rPr>
      </w:pPr>
      <w:hyperlink w:history="1" w:anchor="_Toc34642430">
        <w:r w:rsidRPr="00A46959">
          <w:rPr>
            <w:rStyle w:val="Hyperlink"/>
            <w:noProof/>
          </w:rPr>
          <w:t>C.</w:t>
        </w:r>
        <w:r w:rsidRPr="00035C46">
          <w:rPr>
            <w:rFonts w:ascii="Calibri" w:hAnsi="Calibri" w:eastAsia="Times New Roman"/>
            <w:noProof/>
            <w:sz w:val="22"/>
          </w:rPr>
          <w:tab/>
        </w:r>
        <w:r w:rsidRPr="00A46959">
          <w:rPr>
            <w:rStyle w:val="Hyperlink"/>
            <w:noProof/>
          </w:rPr>
          <w:t>OTHER INFORMATION</w:t>
        </w:r>
        <w:r>
          <w:rPr>
            <w:noProof/>
            <w:webHidden/>
          </w:rPr>
          <w:tab/>
        </w:r>
        <w:r>
          <w:rPr>
            <w:noProof/>
            <w:webHidden/>
          </w:rPr>
          <w:fldChar w:fldCharType="begin"/>
        </w:r>
        <w:r>
          <w:rPr>
            <w:noProof/>
            <w:webHidden/>
          </w:rPr>
          <w:instrText xml:space="preserve"> PAGEREF _Toc34642430 \h </w:instrText>
        </w:r>
        <w:r>
          <w:rPr>
            <w:noProof/>
            <w:webHidden/>
          </w:rPr>
        </w:r>
        <w:r>
          <w:rPr>
            <w:noProof/>
            <w:webHidden/>
          </w:rPr>
          <w:fldChar w:fldCharType="separate"/>
        </w:r>
        <w:r w:rsidR="00BB2487">
          <w:rPr>
            <w:noProof/>
            <w:webHidden/>
          </w:rPr>
          <w:t>7</w:t>
        </w:r>
        <w:r>
          <w:rPr>
            <w:noProof/>
            <w:webHidden/>
          </w:rPr>
          <w:fldChar w:fldCharType="end"/>
        </w:r>
      </w:hyperlink>
    </w:p>
    <w:p w:rsidRPr="00035C46" w:rsidR="0056786E" w:rsidRDefault="0056786E" w14:paraId="0AC3F387" w14:textId="77777777">
      <w:pPr>
        <w:pStyle w:val="TOC3"/>
        <w:rPr>
          <w:rFonts w:ascii="Calibri" w:hAnsi="Calibri" w:eastAsia="Times New Roman"/>
          <w:noProof/>
          <w:sz w:val="22"/>
        </w:rPr>
      </w:pPr>
      <w:hyperlink w:history="1" w:anchor="_Toc34642431">
        <w:r w:rsidRPr="00A46959">
          <w:rPr>
            <w:rStyle w:val="Hyperlink"/>
            <w:noProof/>
          </w:rPr>
          <w:t>1.</w:t>
        </w:r>
        <w:r w:rsidRPr="00035C46">
          <w:rPr>
            <w:rFonts w:ascii="Calibri" w:hAnsi="Calibri" w:eastAsia="Times New Roman"/>
            <w:noProof/>
            <w:sz w:val="22"/>
          </w:rPr>
          <w:tab/>
        </w:r>
        <w:r w:rsidRPr="00A46959">
          <w:rPr>
            <w:rStyle w:val="Hyperlink"/>
            <w:noProof/>
          </w:rPr>
          <w:t>Application Screening Criteria</w:t>
        </w:r>
        <w:r>
          <w:rPr>
            <w:noProof/>
            <w:webHidden/>
          </w:rPr>
          <w:tab/>
        </w:r>
        <w:r>
          <w:rPr>
            <w:noProof/>
            <w:webHidden/>
          </w:rPr>
          <w:fldChar w:fldCharType="begin"/>
        </w:r>
        <w:r>
          <w:rPr>
            <w:noProof/>
            <w:webHidden/>
          </w:rPr>
          <w:instrText xml:space="preserve"> PAGEREF _Toc34642431 \h </w:instrText>
        </w:r>
        <w:r>
          <w:rPr>
            <w:noProof/>
            <w:webHidden/>
          </w:rPr>
        </w:r>
        <w:r>
          <w:rPr>
            <w:noProof/>
            <w:webHidden/>
          </w:rPr>
          <w:fldChar w:fldCharType="separate"/>
        </w:r>
        <w:r w:rsidR="00BB2487">
          <w:rPr>
            <w:noProof/>
            <w:webHidden/>
          </w:rPr>
          <w:t>7</w:t>
        </w:r>
        <w:r>
          <w:rPr>
            <w:noProof/>
            <w:webHidden/>
          </w:rPr>
          <w:fldChar w:fldCharType="end"/>
        </w:r>
      </w:hyperlink>
    </w:p>
    <w:p w:rsidRPr="00035C46" w:rsidR="0056786E" w:rsidRDefault="0056786E" w14:paraId="1A6234EC" w14:textId="77777777">
      <w:pPr>
        <w:pStyle w:val="TOC3"/>
        <w:rPr>
          <w:rFonts w:ascii="Calibri" w:hAnsi="Calibri" w:eastAsia="Times New Roman"/>
          <w:noProof/>
          <w:sz w:val="22"/>
        </w:rPr>
      </w:pPr>
      <w:hyperlink w:history="1" w:anchor="_Toc34642432">
        <w:r w:rsidRPr="00A46959">
          <w:rPr>
            <w:rStyle w:val="Hyperlink"/>
            <w:noProof/>
          </w:rPr>
          <w:t>2.</w:t>
        </w:r>
        <w:r w:rsidRPr="00035C46">
          <w:rPr>
            <w:rFonts w:ascii="Calibri" w:hAnsi="Calibri" w:eastAsia="Times New Roman"/>
            <w:noProof/>
            <w:sz w:val="22"/>
          </w:rPr>
          <w:tab/>
        </w:r>
        <w:r w:rsidRPr="00A46959">
          <w:rPr>
            <w:rStyle w:val="Hyperlink"/>
            <w:noProof/>
          </w:rPr>
          <w:t>Number of Applications Applicants May Submit</w:t>
        </w:r>
        <w:r>
          <w:rPr>
            <w:noProof/>
            <w:webHidden/>
          </w:rPr>
          <w:tab/>
        </w:r>
        <w:r>
          <w:rPr>
            <w:noProof/>
            <w:webHidden/>
          </w:rPr>
          <w:fldChar w:fldCharType="begin"/>
        </w:r>
        <w:r>
          <w:rPr>
            <w:noProof/>
            <w:webHidden/>
          </w:rPr>
          <w:instrText xml:space="preserve"> PAGEREF _Toc34642432 \h </w:instrText>
        </w:r>
        <w:r>
          <w:rPr>
            <w:noProof/>
            <w:webHidden/>
          </w:rPr>
        </w:r>
        <w:r>
          <w:rPr>
            <w:noProof/>
            <w:webHidden/>
          </w:rPr>
          <w:fldChar w:fldCharType="separate"/>
        </w:r>
        <w:r w:rsidR="00BB2487">
          <w:rPr>
            <w:noProof/>
            <w:webHidden/>
          </w:rPr>
          <w:t>8</w:t>
        </w:r>
        <w:r>
          <w:rPr>
            <w:noProof/>
            <w:webHidden/>
          </w:rPr>
          <w:fldChar w:fldCharType="end"/>
        </w:r>
      </w:hyperlink>
    </w:p>
    <w:p w:rsidRPr="00035C46" w:rsidR="0056786E" w:rsidRDefault="0056786E" w14:paraId="44950206" w14:textId="77777777">
      <w:pPr>
        <w:pStyle w:val="TOC3"/>
        <w:rPr>
          <w:rFonts w:ascii="Calibri" w:hAnsi="Calibri" w:eastAsia="Times New Roman"/>
          <w:noProof/>
          <w:sz w:val="22"/>
        </w:rPr>
      </w:pPr>
      <w:hyperlink w:history="1" w:anchor="_Toc34642433">
        <w:r w:rsidRPr="00A46959">
          <w:rPr>
            <w:rStyle w:val="Hyperlink"/>
            <w:noProof/>
          </w:rPr>
          <w:t>3.</w:t>
        </w:r>
        <w:r w:rsidRPr="00035C46">
          <w:rPr>
            <w:rFonts w:ascii="Calibri" w:hAnsi="Calibri" w:eastAsia="Times New Roman"/>
            <w:noProof/>
            <w:sz w:val="22"/>
          </w:rPr>
          <w:tab/>
        </w:r>
        <w:r w:rsidRPr="00A46959">
          <w:rPr>
            <w:rStyle w:val="Hyperlink"/>
            <w:noProof/>
          </w:rPr>
          <w:t>Eligible Participants</w:t>
        </w:r>
        <w:r>
          <w:rPr>
            <w:noProof/>
            <w:webHidden/>
          </w:rPr>
          <w:tab/>
        </w:r>
        <w:r>
          <w:rPr>
            <w:noProof/>
            <w:webHidden/>
          </w:rPr>
          <w:fldChar w:fldCharType="begin"/>
        </w:r>
        <w:r>
          <w:rPr>
            <w:noProof/>
            <w:webHidden/>
          </w:rPr>
          <w:instrText xml:space="preserve"> PAGEREF _Toc34642433 \h </w:instrText>
        </w:r>
        <w:r>
          <w:rPr>
            <w:noProof/>
            <w:webHidden/>
          </w:rPr>
        </w:r>
        <w:r>
          <w:rPr>
            <w:noProof/>
            <w:webHidden/>
          </w:rPr>
          <w:fldChar w:fldCharType="separate"/>
        </w:r>
        <w:r w:rsidR="00BB2487">
          <w:rPr>
            <w:noProof/>
            <w:webHidden/>
          </w:rPr>
          <w:t>8</w:t>
        </w:r>
        <w:r>
          <w:rPr>
            <w:noProof/>
            <w:webHidden/>
          </w:rPr>
          <w:fldChar w:fldCharType="end"/>
        </w:r>
      </w:hyperlink>
    </w:p>
    <w:p w:rsidRPr="00035C46" w:rsidR="0056786E" w:rsidRDefault="0056786E" w14:paraId="237B742D" w14:textId="77777777">
      <w:pPr>
        <w:pStyle w:val="TOC1"/>
        <w:rPr>
          <w:rFonts w:ascii="Calibri" w:hAnsi="Calibri" w:eastAsia="Times New Roman"/>
          <w:noProof/>
          <w:sz w:val="22"/>
        </w:rPr>
      </w:pPr>
      <w:hyperlink w:history="1" w:anchor="_Toc34642434">
        <w:r w:rsidRPr="00A46959">
          <w:rPr>
            <w:rStyle w:val="Hyperlink"/>
            <w:noProof/>
          </w:rPr>
          <w:t>IV.</w:t>
        </w:r>
        <w:r w:rsidRPr="00035C46">
          <w:rPr>
            <w:rFonts w:ascii="Calibri" w:hAnsi="Calibri" w:eastAsia="Times New Roman"/>
            <w:noProof/>
            <w:sz w:val="22"/>
          </w:rPr>
          <w:tab/>
        </w:r>
        <w:r w:rsidRPr="00A46959">
          <w:rPr>
            <w:rStyle w:val="Hyperlink"/>
            <w:noProof/>
          </w:rPr>
          <w:t>APPLICATION AND SUBMISSION INFORMATION</w:t>
        </w:r>
        <w:r>
          <w:rPr>
            <w:noProof/>
            <w:webHidden/>
          </w:rPr>
          <w:tab/>
        </w:r>
        <w:r>
          <w:rPr>
            <w:noProof/>
            <w:webHidden/>
          </w:rPr>
          <w:fldChar w:fldCharType="begin"/>
        </w:r>
        <w:r>
          <w:rPr>
            <w:noProof/>
            <w:webHidden/>
          </w:rPr>
          <w:instrText xml:space="preserve"> PAGEREF _Toc34642434 \h </w:instrText>
        </w:r>
        <w:r>
          <w:rPr>
            <w:noProof/>
            <w:webHidden/>
          </w:rPr>
        </w:r>
        <w:r>
          <w:rPr>
            <w:noProof/>
            <w:webHidden/>
          </w:rPr>
          <w:fldChar w:fldCharType="separate"/>
        </w:r>
        <w:r w:rsidR="00BB2487">
          <w:rPr>
            <w:noProof/>
            <w:webHidden/>
          </w:rPr>
          <w:t>9</w:t>
        </w:r>
        <w:r>
          <w:rPr>
            <w:noProof/>
            <w:webHidden/>
          </w:rPr>
          <w:fldChar w:fldCharType="end"/>
        </w:r>
      </w:hyperlink>
    </w:p>
    <w:p w:rsidRPr="00035C46" w:rsidR="0056786E" w:rsidRDefault="0056786E" w14:paraId="5224AD93" w14:textId="77777777">
      <w:pPr>
        <w:pStyle w:val="TOC2"/>
        <w:rPr>
          <w:rFonts w:ascii="Calibri" w:hAnsi="Calibri" w:eastAsia="Times New Roman"/>
          <w:noProof/>
          <w:sz w:val="22"/>
        </w:rPr>
      </w:pPr>
      <w:hyperlink w:history="1" w:anchor="_Toc34642435">
        <w:r w:rsidRPr="00A46959">
          <w:rPr>
            <w:rStyle w:val="Hyperlink"/>
            <w:noProof/>
          </w:rPr>
          <w:t>A.</w:t>
        </w:r>
        <w:r w:rsidRPr="00035C46">
          <w:rPr>
            <w:rFonts w:ascii="Calibri" w:hAnsi="Calibri" w:eastAsia="Times New Roman"/>
            <w:noProof/>
            <w:sz w:val="22"/>
          </w:rPr>
          <w:tab/>
        </w:r>
        <w:r w:rsidRPr="00A46959">
          <w:rPr>
            <w:rStyle w:val="Hyperlink"/>
            <w:noProof/>
          </w:rPr>
          <w:t>HOW TO OBTAIN AN APPLICATION PACKAGE</w:t>
        </w:r>
        <w:r>
          <w:rPr>
            <w:noProof/>
            <w:webHidden/>
          </w:rPr>
          <w:tab/>
        </w:r>
        <w:r>
          <w:rPr>
            <w:noProof/>
            <w:webHidden/>
          </w:rPr>
          <w:fldChar w:fldCharType="begin"/>
        </w:r>
        <w:r>
          <w:rPr>
            <w:noProof/>
            <w:webHidden/>
          </w:rPr>
          <w:instrText xml:space="preserve"> PAGEREF _Toc34642435 \h </w:instrText>
        </w:r>
        <w:r>
          <w:rPr>
            <w:noProof/>
            <w:webHidden/>
          </w:rPr>
        </w:r>
        <w:r>
          <w:rPr>
            <w:noProof/>
            <w:webHidden/>
          </w:rPr>
          <w:fldChar w:fldCharType="separate"/>
        </w:r>
        <w:r w:rsidR="00BB2487">
          <w:rPr>
            <w:noProof/>
            <w:webHidden/>
          </w:rPr>
          <w:t>9</w:t>
        </w:r>
        <w:r>
          <w:rPr>
            <w:noProof/>
            <w:webHidden/>
          </w:rPr>
          <w:fldChar w:fldCharType="end"/>
        </w:r>
      </w:hyperlink>
    </w:p>
    <w:p w:rsidRPr="00035C46" w:rsidR="0056786E" w:rsidRDefault="0056786E" w14:paraId="6423C853" w14:textId="77777777">
      <w:pPr>
        <w:pStyle w:val="TOC2"/>
        <w:rPr>
          <w:rFonts w:ascii="Calibri" w:hAnsi="Calibri" w:eastAsia="Times New Roman"/>
          <w:noProof/>
          <w:sz w:val="22"/>
        </w:rPr>
      </w:pPr>
      <w:hyperlink w:history="1" w:anchor="_Toc34642436">
        <w:r w:rsidRPr="00A46959">
          <w:rPr>
            <w:rStyle w:val="Hyperlink"/>
            <w:noProof/>
          </w:rPr>
          <w:t>B.</w:t>
        </w:r>
        <w:r w:rsidRPr="00035C46">
          <w:rPr>
            <w:rFonts w:ascii="Calibri" w:hAnsi="Calibri" w:eastAsia="Times New Roman"/>
            <w:noProof/>
            <w:sz w:val="22"/>
          </w:rPr>
          <w:tab/>
        </w:r>
        <w:r w:rsidRPr="00A46959">
          <w:rPr>
            <w:rStyle w:val="Hyperlink"/>
            <w:noProof/>
          </w:rPr>
          <w:t>CONTENT AND FORM OF APPLICATION SUBMISSION</w:t>
        </w:r>
        <w:r>
          <w:rPr>
            <w:noProof/>
            <w:webHidden/>
          </w:rPr>
          <w:tab/>
        </w:r>
        <w:r>
          <w:rPr>
            <w:noProof/>
            <w:webHidden/>
          </w:rPr>
          <w:fldChar w:fldCharType="begin"/>
        </w:r>
        <w:r>
          <w:rPr>
            <w:noProof/>
            <w:webHidden/>
          </w:rPr>
          <w:instrText xml:space="preserve"> PAGEREF _Toc34642436 \h </w:instrText>
        </w:r>
        <w:r>
          <w:rPr>
            <w:noProof/>
            <w:webHidden/>
          </w:rPr>
        </w:r>
        <w:r>
          <w:rPr>
            <w:noProof/>
            <w:webHidden/>
          </w:rPr>
          <w:fldChar w:fldCharType="separate"/>
        </w:r>
        <w:r w:rsidR="00BB2487">
          <w:rPr>
            <w:noProof/>
            <w:webHidden/>
          </w:rPr>
          <w:t>10</w:t>
        </w:r>
        <w:r>
          <w:rPr>
            <w:noProof/>
            <w:webHidden/>
          </w:rPr>
          <w:fldChar w:fldCharType="end"/>
        </w:r>
      </w:hyperlink>
    </w:p>
    <w:p w:rsidRPr="00035C46" w:rsidR="0056786E" w:rsidRDefault="0056786E" w14:paraId="4BC915E2" w14:textId="77777777">
      <w:pPr>
        <w:pStyle w:val="TOC3"/>
        <w:rPr>
          <w:rFonts w:ascii="Calibri" w:hAnsi="Calibri" w:eastAsia="Times New Roman"/>
          <w:noProof/>
          <w:sz w:val="22"/>
        </w:rPr>
      </w:pPr>
      <w:hyperlink w:history="1" w:anchor="_Toc34642437">
        <w:r w:rsidRPr="00A46959">
          <w:rPr>
            <w:rStyle w:val="Hyperlink"/>
            <w:noProof/>
          </w:rPr>
          <w:t>1.</w:t>
        </w:r>
        <w:r w:rsidRPr="00035C46">
          <w:rPr>
            <w:rFonts w:ascii="Calibri" w:hAnsi="Calibri" w:eastAsia="Times New Roman"/>
            <w:noProof/>
            <w:sz w:val="22"/>
          </w:rPr>
          <w:tab/>
        </w:r>
        <w:r w:rsidRPr="00A46959">
          <w:rPr>
            <w:rStyle w:val="Hyperlink"/>
            <w:noProof/>
          </w:rPr>
          <w:t>SF-424, “Application for Federal Assistance”</w:t>
        </w:r>
        <w:r>
          <w:rPr>
            <w:noProof/>
            <w:webHidden/>
          </w:rPr>
          <w:tab/>
        </w:r>
        <w:r>
          <w:rPr>
            <w:noProof/>
            <w:webHidden/>
          </w:rPr>
          <w:fldChar w:fldCharType="begin"/>
        </w:r>
        <w:r>
          <w:rPr>
            <w:noProof/>
            <w:webHidden/>
          </w:rPr>
          <w:instrText xml:space="preserve"> PAGEREF _Toc34642437 \h </w:instrText>
        </w:r>
        <w:r>
          <w:rPr>
            <w:noProof/>
            <w:webHidden/>
          </w:rPr>
        </w:r>
        <w:r>
          <w:rPr>
            <w:noProof/>
            <w:webHidden/>
          </w:rPr>
          <w:fldChar w:fldCharType="separate"/>
        </w:r>
        <w:r w:rsidR="00BB2487">
          <w:rPr>
            <w:noProof/>
            <w:webHidden/>
          </w:rPr>
          <w:t>10</w:t>
        </w:r>
        <w:r>
          <w:rPr>
            <w:noProof/>
            <w:webHidden/>
          </w:rPr>
          <w:fldChar w:fldCharType="end"/>
        </w:r>
      </w:hyperlink>
    </w:p>
    <w:p w:rsidRPr="00035C46" w:rsidR="0056786E" w:rsidRDefault="0056786E" w14:paraId="7C5950FF" w14:textId="77777777">
      <w:pPr>
        <w:pStyle w:val="TOC3"/>
        <w:rPr>
          <w:rFonts w:ascii="Calibri" w:hAnsi="Calibri" w:eastAsia="Times New Roman"/>
          <w:noProof/>
          <w:sz w:val="22"/>
        </w:rPr>
      </w:pPr>
      <w:hyperlink w:history="1" w:anchor="_Toc34642438">
        <w:r w:rsidRPr="00A46959">
          <w:rPr>
            <w:rStyle w:val="Hyperlink"/>
            <w:noProof/>
          </w:rPr>
          <w:t>2.</w:t>
        </w:r>
        <w:r w:rsidRPr="00035C46">
          <w:rPr>
            <w:rFonts w:ascii="Calibri" w:hAnsi="Calibri" w:eastAsia="Times New Roman"/>
            <w:noProof/>
            <w:sz w:val="22"/>
          </w:rPr>
          <w:tab/>
        </w:r>
        <w:r w:rsidRPr="00A46959">
          <w:rPr>
            <w:rStyle w:val="Hyperlink"/>
            <w:noProof/>
          </w:rPr>
          <w:t>Project Budget</w:t>
        </w:r>
        <w:r>
          <w:rPr>
            <w:noProof/>
            <w:webHidden/>
          </w:rPr>
          <w:tab/>
        </w:r>
        <w:r>
          <w:rPr>
            <w:noProof/>
            <w:webHidden/>
          </w:rPr>
          <w:fldChar w:fldCharType="begin"/>
        </w:r>
        <w:r>
          <w:rPr>
            <w:noProof/>
            <w:webHidden/>
          </w:rPr>
          <w:instrText xml:space="preserve"> PAGEREF _Toc34642438 \h </w:instrText>
        </w:r>
        <w:r>
          <w:rPr>
            <w:noProof/>
            <w:webHidden/>
          </w:rPr>
        </w:r>
        <w:r>
          <w:rPr>
            <w:noProof/>
            <w:webHidden/>
          </w:rPr>
          <w:fldChar w:fldCharType="separate"/>
        </w:r>
        <w:r w:rsidR="00BB2487">
          <w:rPr>
            <w:noProof/>
            <w:webHidden/>
          </w:rPr>
          <w:t>12</w:t>
        </w:r>
        <w:r>
          <w:rPr>
            <w:noProof/>
            <w:webHidden/>
          </w:rPr>
          <w:fldChar w:fldCharType="end"/>
        </w:r>
      </w:hyperlink>
    </w:p>
    <w:p w:rsidRPr="00035C46" w:rsidR="0056786E" w:rsidRDefault="0056786E" w14:paraId="098534EF" w14:textId="77777777">
      <w:pPr>
        <w:pStyle w:val="TOC3"/>
        <w:rPr>
          <w:rFonts w:ascii="Calibri" w:hAnsi="Calibri" w:eastAsia="Times New Roman"/>
          <w:noProof/>
          <w:sz w:val="22"/>
        </w:rPr>
      </w:pPr>
      <w:hyperlink w:history="1" w:anchor="_Toc34642439">
        <w:r w:rsidRPr="00A46959">
          <w:rPr>
            <w:rStyle w:val="Hyperlink"/>
            <w:noProof/>
          </w:rPr>
          <w:t>3.</w:t>
        </w:r>
        <w:r w:rsidRPr="00035C46">
          <w:rPr>
            <w:rFonts w:ascii="Calibri" w:hAnsi="Calibri" w:eastAsia="Times New Roman"/>
            <w:noProof/>
            <w:sz w:val="22"/>
          </w:rPr>
          <w:tab/>
        </w:r>
        <w:r w:rsidRPr="00A46959">
          <w:rPr>
            <w:rStyle w:val="Hyperlink"/>
            <w:noProof/>
          </w:rPr>
          <w:t>Project Narrative</w:t>
        </w:r>
        <w:r>
          <w:rPr>
            <w:noProof/>
            <w:webHidden/>
          </w:rPr>
          <w:tab/>
        </w:r>
        <w:r>
          <w:rPr>
            <w:noProof/>
            <w:webHidden/>
          </w:rPr>
          <w:fldChar w:fldCharType="begin"/>
        </w:r>
        <w:r>
          <w:rPr>
            <w:noProof/>
            <w:webHidden/>
          </w:rPr>
          <w:instrText xml:space="preserve"> PAGEREF _Toc34642439 \h </w:instrText>
        </w:r>
        <w:r>
          <w:rPr>
            <w:noProof/>
            <w:webHidden/>
          </w:rPr>
        </w:r>
        <w:r>
          <w:rPr>
            <w:noProof/>
            <w:webHidden/>
          </w:rPr>
          <w:fldChar w:fldCharType="separate"/>
        </w:r>
        <w:r w:rsidR="00BB2487">
          <w:rPr>
            <w:noProof/>
            <w:webHidden/>
          </w:rPr>
          <w:t>15</w:t>
        </w:r>
        <w:r>
          <w:rPr>
            <w:noProof/>
            <w:webHidden/>
          </w:rPr>
          <w:fldChar w:fldCharType="end"/>
        </w:r>
      </w:hyperlink>
    </w:p>
    <w:p w:rsidRPr="00035C46" w:rsidR="0056786E" w:rsidRDefault="0056786E" w14:paraId="564C76AF" w14:textId="77777777">
      <w:pPr>
        <w:pStyle w:val="TOC3"/>
        <w:rPr>
          <w:rFonts w:ascii="Calibri" w:hAnsi="Calibri" w:eastAsia="Times New Roman"/>
          <w:noProof/>
          <w:sz w:val="22"/>
        </w:rPr>
      </w:pPr>
      <w:hyperlink w:history="1" w:anchor="_Toc34642440">
        <w:r w:rsidRPr="00A46959">
          <w:rPr>
            <w:rStyle w:val="Hyperlink"/>
            <w:noProof/>
          </w:rPr>
          <w:t>4.</w:t>
        </w:r>
        <w:r w:rsidRPr="00035C46">
          <w:rPr>
            <w:rFonts w:ascii="Calibri" w:hAnsi="Calibri" w:eastAsia="Times New Roman"/>
            <w:noProof/>
            <w:sz w:val="22"/>
          </w:rPr>
          <w:tab/>
        </w:r>
        <w:r w:rsidRPr="00A46959">
          <w:rPr>
            <w:rStyle w:val="Hyperlink"/>
            <w:noProof/>
          </w:rPr>
          <w:t>Attachments to the Project Narrative</w:t>
        </w:r>
        <w:r>
          <w:rPr>
            <w:noProof/>
            <w:webHidden/>
          </w:rPr>
          <w:tab/>
        </w:r>
        <w:r>
          <w:rPr>
            <w:noProof/>
            <w:webHidden/>
          </w:rPr>
          <w:fldChar w:fldCharType="begin"/>
        </w:r>
        <w:r>
          <w:rPr>
            <w:noProof/>
            <w:webHidden/>
          </w:rPr>
          <w:instrText xml:space="preserve"> PAGEREF _Toc34642440 \h </w:instrText>
        </w:r>
        <w:r>
          <w:rPr>
            <w:noProof/>
            <w:webHidden/>
          </w:rPr>
        </w:r>
        <w:r>
          <w:rPr>
            <w:noProof/>
            <w:webHidden/>
          </w:rPr>
          <w:fldChar w:fldCharType="separate"/>
        </w:r>
        <w:r w:rsidR="00BB2487">
          <w:rPr>
            <w:noProof/>
            <w:webHidden/>
          </w:rPr>
          <w:t>25</w:t>
        </w:r>
        <w:r>
          <w:rPr>
            <w:noProof/>
            <w:webHidden/>
          </w:rPr>
          <w:fldChar w:fldCharType="end"/>
        </w:r>
      </w:hyperlink>
    </w:p>
    <w:p w:rsidRPr="00035C46" w:rsidR="0056786E" w:rsidRDefault="0056786E" w14:paraId="4E720AD0" w14:textId="77777777">
      <w:pPr>
        <w:pStyle w:val="TOC2"/>
        <w:rPr>
          <w:rFonts w:ascii="Calibri" w:hAnsi="Calibri" w:eastAsia="Times New Roman"/>
          <w:noProof/>
          <w:sz w:val="22"/>
        </w:rPr>
      </w:pPr>
      <w:hyperlink w:history="1" w:anchor="_Toc34642441">
        <w:r w:rsidRPr="00A46959">
          <w:rPr>
            <w:rStyle w:val="Hyperlink"/>
            <w:noProof/>
          </w:rPr>
          <w:t>C.</w:t>
        </w:r>
        <w:r w:rsidRPr="00035C46">
          <w:rPr>
            <w:rFonts w:ascii="Calibri" w:hAnsi="Calibri" w:eastAsia="Times New Roman"/>
            <w:noProof/>
            <w:sz w:val="22"/>
          </w:rPr>
          <w:tab/>
        </w:r>
        <w:r w:rsidRPr="00A46959">
          <w:rPr>
            <w:rStyle w:val="Hyperlink"/>
            <w:noProof/>
          </w:rPr>
          <w:t>SUBMISSION DATE, TIME, PROCESS, AND ADDRESS</w:t>
        </w:r>
        <w:r>
          <w:rPr>
            <w:noProof/>
            <w:webHidden/>
          </w:rPr>
          <w:tab/>
        </w:r>
        <w:r>
          <w:rPr>
            <w:noProof/>
            <w:webHidden/>
          </w:rPr>
          <w:fldChar w:fldCharType="begin"/>
        </w:r>
        <w:r>
          <w:rPr>
            <w:noProof/>
            <w:webHidden/>
          </w:rPr>
          <w:instrText xml:space="preserve"> PAGEREF _Toc34642441 \h </w:instrText>
        </w:r>
        <w:r>
          <w:rPr>
            <w:noProof/>
            <w:webHidden/>
          </w:rPr>
        </w:r>
        <w:r>
          <w:rPr>
            <w:noProof/>
            <w:webHidden/>
          </w:rPr>
          <w:fldChar w:fldCharType="separate"/>
        </w:r>
        <w:r w:rsidR="00BB2487">
          <w:rPr>
            <w:noProof/>
            <w:webHidden/>
          </w:rPr>
          <w:t>28</w:t>
        </w:r>
        <w:r>
          <w:rPr>
            <w:noProof/>
            <w:webHidden/>
          </w:rPr>
          <w:fldChar w:fldCharType="end"/>
        </w:r>
      </w:hyperlink>
    </w:p>
    <w:p w:rsidRPr="00035C46" w:rsidR="0056786E" w:rsidRDefault="0056786E" w14:paraId="0815B558" w14:textId="77777777">
      <w:pPr>
        <w:pStyle w:val="TOC3"/>
        <w:rPr>
          <w:rFonts w:ascii="Calibri" w:hAnsi="Calibri" w:eastAsia="Times New Roman"/>
          <w:noProof/>
          <w:sz w:val="22"/>
        </w:rPr>
      </w:pPr>
      <w:hyperlink w:history="1" w:anchor="_Toc34642442">
        <w:r w:rsidRPr="00A46959">
          <w:rPr>
            <w:rStyle w:val="Hyperlink"/>
            <w:noProof/>
          </w:rPr>
          <w:t>1.</w:t>
        </w:r>
        <w:r w:rsidRPr="00035C46">
          <w:rPr>
            <w:rFonts w:ascii="Calibri" w:hAnsi="Calibri" w:eastAsia="Times New Roman"/>
            <w:noProof/>
            <w:sz w:val="22"/>
          </w:rPr>
          <w:tab/>
        </w:r>
        <w:r w:rsidRPr="00A46959">
          <w:rPr>
            <w:rStyle w:val="Hyperlink"/>
            <w:noProof/>
          </w:rPr>
          <w:t>Hardcopy Submission</w:t>
        </w:r>
        <w:r>
          <w:rPr>
            <w:noProof/>
            <w:webHidden/>
          </w:rPr>
          <w:tab/>
        </w:r>
        <w:r>
          <w:rPr>
            <w:noProof/>
            <w:webHidden/>
          </w:rPr>
          <w:fldChar w:fldCharType="begin"/>
        </w:r>
        <w:r>
          <w:rPr>
            <w:noProof/>
            <w:webHidden/>
          </w:rPr>
          <w:instrText xml:space="preserve"> PAGEREF _Toc34642442 \h </w:instrText>
        </w:r>
        <w:r>
          <w:rPr>
            <w:noProof/>
            <w:webHidden/>
          </w:rPr>
        </w:r>
        <w:r>
          <w:rPr>
            <w:noProof/>
            <w:webHidden/>
          </w:rPr>
          <w:fldChar w:fldCharType="separate"/>
        </w:r>
        <w:r w:rsidR="00BB2487">
          <w:rPr>
            <w:noProof/>
            <w:webHidden/>
          </w:rPr>
          <w:t>28</w:t>
        </w:r>
        <w:r>
          <w:rPr>
            <w:noProof/>
            <w:webHidden/>
          </w:rPr>
          <w:fldChar w:fldCharType="end"/>
        </w:r>
      </w:hyperlink>
    </w:p>
    <w:p w:rsidRPr="00035C46" w:rsidR="0056786E" w:rsidRDefault="0056786E" w14:paraId="43DA9409" w14:textId="77777777">
      <w:pPr>
        <w:pStyle w:val="TOC3"/>
        <w:rPr>
          <w:rFonts w:ascii="Calibri" w:hAnsi="Calibri" w:eastAsia="Times New Roman"/>
          <w:noProof/>
          <w:sz w:val="22"/>
        </w:rPr>
      </w:pPr>
      <w:hyperlink w:history="1" w:anchor="_Toc34642443">
        <w:r w:rsidRPr="00A46959">
          <w:rPr>
            <w:rStyle w:val="Hyperlink"/>
            <w:noProof/>
          </w:rPr>
          <w:t>2.</w:t>
        </w:r>
        <w:r w:rsidRPr="00035C46">
          <w:rPr>
            <w:rFonts w:ascii="Calibri" w:hAnsi="Calibri" w:eastAsia="Times New Roman"/>
            <w:noProof/>
            <w:sz w:val="22"/>
          </w:rPr>
          <w:tab/>
        </w:r>
        <w:r w:rsidRPr="00A46959">
          <w:rPr>
            <w:rStyle w:val="Hyperlink"/>
            <w:noProof/>
          </w:rPr>
          <w:t>Electronic Submission through Grants.gov</w:t>
        </w:r>
        <w:r>
          <w:rPr>
            <w:noProof/>
            <w:webHidden/>
          </w:rPr>
          <w:tab/>
        </w:r>
        <w:r>
          <w:rPr>
            <w:noProof/>
            <w:webHidden/>
          </w:rPr>
          <w:fldChar w:fldCharType="begin"/>
        </w:r>
        <w:r>
          <w:rPr>
            <w:noProof/>
            <w:webHidden/>
          </w:rPr>
          <w:instrText xml:space="preserve"> PAGEREF _Toc34642443 \h </w:instrText>
        </w:r>
        <w:r>
          <w:rPr>
            <w:noProof/>
            <w:webHidden/>
          </w:rPr>
        </w:r>
        <w:r>
          <w:rPr>
            <w:noProof/>
            <w:webHidden/>
          </w:rPr>
          <w:fldChar w:fldCharType="separate"/>
        </w:r>
        <w:r w:rsidR="00BB2487">
          <w:rPr>
            <w:noProof/>
            <w:webHidden/>
          </w:rPr>
          <w:t>29</w:t>
        </w:r>
        <w:r>
          <w:rPr>
            <w:noProof/>
            <w:webHidden/>
          </w:rPr>
          <w:fldChar w:fldCharType="end"/>
        </w:r>
      </w:hyperlink>
    </w:p>
    <w:p w:rsidRPr="00035C46" w:rsidR="0056786E" w:rsidRDefault="0056786E" w14:paraId="336DF769" w14:textId="77777777">
      <w:pPr>
        <w:pStyle w:val="TOC2"/>
        <w:rPr>
          <w:rFonts w:ascii="Calibri" w:hAnsi="Calibri" w:eastAsia="Times New Roman"/>
          <w:noProof/>
          <w:sz w:val="22"/>
        </w:rPr>
      </w:pPr>
      <w:hyperlink w:history="1" w:anchor="_Toc34642444">
        <w:r w:rsidRPr="00A46959">
          <w:rPr>
            <w:rStyle w:val="Hyperlink"/>
            <w:noProof/>
          </w:rPr>
          <w:t>D.</w:t>
        </w:r>
        <w:r w:rsidRPr="00035C46">
          <w:rPr>
            <w:rFonts w:ascii="Calibri" w:hAnsi="Calibri" w:eastAsia="Times New Roman"/>
            <w:noProof/>
            <w:sz w:val="22"/>
          </w:rPr>
          <w:tab/>
        </w:r>
        <w:r w:rsidRPr="00A46959">
          <w:rPr>
            <w:rStyle w:val="Hyperlink"/>
            <w:noProof/>
          </w:rPr>
          <w:t>INTERGOVERNMENTAL REVIEW</w:t>
        </w:r>
        <w:r>
          <w:rPr>
            <w:noProof/>
            <w:webHidden/>
          </w:rPr>
          <w:tab/>
        </w:r>
        <w:r>
          <w:rPr>
            <w:noProof/>
            <w:webHidden/>
          </w:rPr>
          <w:fldChar w:fldCharType="begin"/>
        </w:r>
        <w:r>
          <w:rPr>
            <w:noProof/>
            <w:webHidden/>
          </w:rPr>
          <w:instrText xml:space="preserve"> PAGEREF _Toc34642444 \h </w:instrText>
        </w:r>
        <w:r>
          <w:rPr>
            <w:noProof/>
            <w:webHidden/>
          </w:rPr>
        </w:r>
        <w:r>
          <w:rPr>
            <w:noProof/>
            <w:webHidden/>
          </w:rPr>
          <w:fldChar w:fldCharType="separate"/>
        </w:r>
        <w:r w:rsidR="00BB2487">
          <w:rPr>
            <w:noProof/>
            <w:webHidden/>
          </w:rPr>
          <w:t>32</w:t>
        </w:r>
        <w:r>
          <w:rPr>
            <w:noProof/>
            <w:webHidden/>
          </w:rPr>
          <w:fldChar w:fldCharType="end"/>
        </w:r>
      </w:hyperlink>
    </w:p>
    <w:p w:rsidRPr="00035C46" w:rsidR="0056786E" w:rsidRDefault="0056786E" w14:paraId="1CB93E54" w14:textId="77777777">
      <w:pPr>
        <w:pStyle w:val="TOC2"/>
        <w:rPr>
          <w:rFonts w:ascii="Calibri" w:hAnsi="Calibri" w:eastAsia="Times New Roman"/>
          <w:noProof/>
          <w:sz w:val="22"/>
        </w:rPr>
      </w:pPr>
      <w:hyperlink w:history="1" w:anchor="_Toc34642445">
        <w:r w:rsidRPr="00A46959">
          <w:rPr>
            <w:rStyle w:val="Hyperlink"/>
            <w:noProof/>
          </w:rPr>
          <w:t>E.</w:t>
        </w:r>
        <w:r w:rsidRPr="00035C46">
          <w:rPr>
            <w:rFonts w:ascii="Calibri" w:hAnsi="Calibri" w:eastAsia="Times New Roman"/>
            <w:noProof/>
            <w:sz w:val="22"/>
          </w:rPr>
          <w:tab/>
        </w:r>
        <w:r w:rsidRPr="00A46959">
          <w:rPr>
            <w:rStyle w:val="Hyperlink"/>
            <w:noProof/>
          </w:rPr>
          <w:t>FUNDING RESTRICTIONS</w:t>
        </w:r>
        <w:r>
          <w:rPr>
            <w:noProof/>
            <w:webHidden/>
          </w:rPr>
          <w:tab/>
        </w:r>
        <w:r>
          <w:rPr>
            <w:noProof/>
            <w:webHidden/>
          </w:rPr>
          <w:fldChar w:fldCharType="begin"/>
        </w:r>
        <w:r>
          <w:rPr>
            <w:noProof/>
            <w:webHidden/>
          </w:rPr>
          <w:instrText xml:space="preserve"> PAGEREF _Toc34642445 \h </w:instrText>
        </w:r>
        <w:r>
          <w:rPr>
            <w:noProof/>
            <w:webHidden/>
          </w:rPr>
        </w:r>
        <w:r>
          <w:rPr>
            <w:noProof/>
            <w:webHidden/>
          </w:rPr>
          <w:fldChar w:fldCharType="separate"/>
        </w:r>
        <w:r w:rsidR="00BB2487">
          <w:rPr>
            <w:noProof/>
            <w:webHidden/>
          </w:rPr>
          <w:t>32</w:t>
        </w:r>
        <w:r>
          <w:rPr>
            <w:noProof/>
            <w:webHidden/>
          </w:rPr>
          <w:fldChar w:fldCharType="end"/>
        </w:r>
      </w:hyperlink>
    </w:p>
    <w:p w:rsidRPr="00035C46" w:rsidR="0056786E" w:rsidRDefault="0056786E" w14:paraId="0998E56D" w14:textId="77777777">
      <w:pPr>
        <w:pStyle w:val="TOC3"/>
        <w:rPr>
          <w:rFonts w:ascii="Calibri" w:hAnsi="Calibri" w:eastAsia="Times New Roman"/>
          <w:noProof/>
          <w:sz w:val="22"/>
        </w:rPr>
      </w:pPr>
      <w:hyperlink w:history="1" w:anchor="_Toc34642446">
        <w:r w:rsidRPr="00A46959">
          <w:rPr>
            <w:rStyle w:val="Hyperlink"/>
            <w:noProof/>
          </w:rPr>
          <w:t>1.</w:t>
        </w:r>
        <w:r w:rsidRPr="00035C46">
          <w:rPr>
            <w:rFonts w:ascii="Calibri" w:hAnsi="Calibri" w:eastAsia="Times New Roman"/>
            <w:noProof/>
            <w:sz w:val="22"/>
          </w:rPr>
          <w:tab/>
        </w:r>
        <w:r w:rsidRPr="00A46959">
          <w:rPr>
            <w:rStyle w:val="Hyperlink"/>
            <w:noProof/>
          </w:rPr>
          <w:t>Indirect Costs</w:t>
        </w:r>
        <w:r>
          <w:rPr>
            <w:noProof/>
            <w:webHidden/>
          </w:rPr>
          <w:tab/>
        </w:r>
        <w:r>
          <w:rPr>
            <w:noProof/>
            <w:webHidden/>
          </w:rPr>
          <w:fldChar w:fldCharType="begin"/>
        </w:r>
        <w:r>
          <w:rPr>
            <w:noProof/>
            <w:webHidden/>
          </w:rPr>
          <w:instrText xml:space="preserve"> PAGEREF _Toc34642446 \h </w:instrText>
        </w:r>
        <w:r>
          <w:rPr>
            <w:noProof/>
            <w:webHidden/>
          </w:rPr>
        </w:r>
        <w:r>
          <w:rPr>
            <w:noProof/>
            <w:webHidden/>
          </w:rPr>
          <w:fldChar w:fldCharType="separate"/>
        </w:r>
        <w:r w:rsidR="00BB2487">
          <w:rPr>
            <w:noProof/>
            <w:webHidden/>
          </w:rPr>
          <w:t>32</w:t>
        </w:r>
        <w:r>
          <w:rPr>
            <w:noProof/>
            <w:webHidden/>
          </w:rPr>
          <w:fldChar w:fldCharType="end"/>
        </w:r>
      </w:hyperlink>
    </w:p>
    <w:p w:rsidRPr="00035C46" w:rsidR="0056786E" w:rsidRDefault="0056786E" w14:paraId="49A62FF5" w14:textId="77777777">
      <w:pPr>
        <w:pStyle w:val="TOC3"/>
        <w:rPr>
          <w:rFonts w:ascii="Calibri" w:hAnsi="Calibri" w:eastAsia="Times New Roman"/>
          <w:noProof/>
          <w:sz w:val="22"/>
        </w:rPr>
      </w:pPr>
      <w:hyperlink w:history="1" w:anchor="_Toc34642447">
        <w:r w:rsidRPr="00A46959">
          <w:rPr>
            <w:rStyle w:val="Hyperlink"/>
            <w:noProof/>
          </w:rPr>
          <w:t>2.</w:t>
        </w:r>
        <w:r w:rsidRPr="00035C46">
          <w:rPr>
            <w:rFonts w:ascii="Calibri" w:hAnsi="Calibri" w:eastAsia="Times New Roman"/>
            <w:noProof/>
            <w:sz w:val="22"/>
          </w:rPr>
          <w:tab/>
        </w:r>
        <w:r w:rsidRPr="00A46959">
          <w:rPr>
            <w:rStyle w:val="Hyperlink"/>
            <w:noProof/>
          </w:rPr>
          <w:t>Salary and Bonus Limitations</w:t>
        </w:r>
        <w:r>
          <w:rPr>
            <w:noProof/>
            <w:webHidden/>
          </w:rPr>
          <w:tab/>
        </w:r>
        <w:r>
          <w:rPr>
            <w:noProof/>
            <w:webHidden/>
          </w:rPr>
          <w:fldChar w:fldCharType="begin"/>
        </w:r>
        <w:r>
          <w:rPr>
            <w:noProof/>
            <w:webHidden/>
          </w:rPr>
          <w:instrText xml:space="preserve"> PAGEREF _Toc34642447 \h </w:instrText>
        </w:r>
        <w:r>
          <w:rPr>
            <w:noProof/>
            <w:webHidden/>
          </w:rPr>
        </w:r>
        <w:r>
          <w:rPr>
            <w:noProof/>
            <w:webHidden/>
          </w:rPr>
          <w:fldChar w:fldCharType="separate"/>
        </w:r>
        <w:r w:rsidR="00BB2487">
          <w:rPr>
            <w:noProof/>
            <w:webHidden/>
          </w:rPr>
          <w:t>33</w:t>
        </w:r>
        <w:r>
          <w:rPr>
            <w:noProof/>
            <w:webHidden/>
          </w:rPr>
          <w:fldChar w:fldCharType="end"/>
        </w:r>
      </w:hyperlink>
    </w:p>
    <w:p w:rsidRPr="00035C46" w:rsidR="0056786E" w:rsidRDefault="0056786E" w14:paraId="078AAE09" w14:textId="77777777">
      <w:pPr>
        <w:pStyle w:val="TOC3"/>
        <w:rPr>
          <w:rFonts w:ascii="Calibri" w:hAnsi="Calibri" w:eastAsia="Times New Roman"/>
          <w:noProof/>
          <w:sz w:val="22"/>
        </w:rPr>
      </w:pPr>
      <w:hyperlink w:history="1" w:anchor="_Toc34642448">
        <w:r w:rsidRPr="00A46959">
          <w:rPr>
            <w:rStyle w:val="Hyperlink"/>
            <w:noProof/>
          </w:rPr>
          <w:t>3.</w:t>
        </w:r>
        <w:r w:rsidRPr="00035C46">
          <w:rPr>
            <w:rFonts w:ascii="Calibri" w:hAnsi="Calibri" w:eastAsia="Times New Roman"/>
            <w:noProof/>
            <w:sz w:val="22"/>
          </w:rPr>
          <w:tab/>
        </w:r>
        <w:r w:rsidRPr="00A46959">
          <w:rPr>
            <w:rStyle w:val="Hyperlink"/>
            <w:noProof/>
          </w:rPr>
          <w:t>Intellectual Property Rights</w:t>
        </w:r>
        <w:r>
          <w:rPr>
            <w:noProof/>
            <w:webHidden/>
          </w:rPr>
          <w:tab/>
        </w:r>
        <w:r>
          <w:rPr>
            <w:noProof/>
            <w:webHidden/>
          </w:rPr>
          <w:fldChar w:fldCharType="begin"/>
        </w:r>
        <w:r>
          <w:rPr>
            <w:noProof/>
            <w:webHidden/>
          </w:rPr>
          <w:instrText xml:space="preserve"> PAGEREF _Toc34642448 \h </w:instrText>
        </w:r>
        <w:r>
          <w:rPr>
            <w:noProof/>
            <w:webHidden/>
          </w:rPr>
        </w:r>
        <w:r>
          <w:rPr>
            <w:noProof/>
            <w:webHidden/>
          </w:rPr>
          <w:fldChar w:fldCharType="separate"/>
        </w:r>
        <w:r w:rsidR="00BB2487">
          <w:rPr>
            <w:noProof/>
            <w:webHidden/>
          </w:rPr>
          <w:t>33</w:t>
        </w:r>
        <w:r>
          <w:rPr>
            <w:noProof/>
            <w:webHidden/>
          </w:rPr>
          <w:fldChar w:fldCharType="end"/>
        </w:r>
      </w:hyperlink>
    </w:p>
    <w:p w:rsidRPr="00035C46" w:rsidR="0056786E" w:rsidRDefault="0056786E" w14:paraId="6E43558D" w14:textId="77777777">
      <w:pPr>
        <w:pStyle w:val="TOC3"/>
        <w:rPr>
          <w:rFonts w:ascii="Calibri" w:hAnsi="Calibri" w:eastAsia="Times New Roman"/>
          <w:noProof/>
          <w:sz w:val="22"/>
        </w:rPr>
      </w:pPr>
      <w:hyperlink w:history="1" w:anchor="_Toc34642449">
        <w:r w:rsidRPr="00A46959">
          <w:rPr>
            <w:rStyle w:val="Hyperlink"/>
            <w:noProof/>
          </w:rPr>
          <w:t>4.</w:t>
        </w:r>
        <w:r w:rsidRPr="00035C46">
          <w:rPr>
            <w:rFonts w:ascii="Calibri" w:hAnsi="Calibri" w:eastAsia="Times New Roman"/>
            <w:noProof/>
            <w:sz w:val="22"/>
          </w:rPr>
          <w:tab/>
        </w:r>
        <w:r w:rsidRPr="00A46959">
          <w:rPr>
            <w:rStyle w:val="Hyperlink"/>
            <w:noProof/>
          </w:rPr>
          <w:t>Use of Grant Funds for Participant Wages</w:t>
        </w:r>
        <w:r>
          <w:rPr>
            <w:noProof/>
            <w:webHidden/>
          </w:rPr>
          <w:tab/>
        </w:r>
        <w:r>
          <w:rPr>
            <w:noProof/>
            <w:webHidden/>
          </w:rPr>
          <w:fldChar w:fldCharType="begin"/>
        </w:r>
        <w:r>
          <w:rPr>
            <w:noProof/>
            <w:webHidden/>
          </w:rPr>
          <w:instrText xml:space="preserve"> PAGEREF _Toc34642449 \h </w:instrText>
        </w:r>
        <w:r>
          <w:rPr>
            <w:noProof/>
            <w:webHidden/>
          </w:rPr>
        </w:r>
        <w:r>
          <w:rPr>
            <w:noProof/>
            <w:webHidden/>
          </w:rPr>
          <w:fldChar w:fldCharType="separate"/>
        </w:r>
        <w:r w:rsidR="00BB2487">
          <w:rPr>
            <w:noProof/>
            <w:webHidden/>
          </w:rPr>
          <w:t>34</w:t>
        </w:r>
        <w:r>
          <w:rPr>
            <w:noProof/>
            <w:webHidden/>
          </w:rPr>
          <w:fldChar w:fldCharType="end"/>
        </w:r>
      </w:hyperlink>
    </w:p>
    <w:p w:rsidRPr="00035C46" w:rsidR="0056786E" w:rsidRDefault="0056786E" w14:paraId="2835EA99" w14:textId="77777777">
      <w:pPr>
        <w:pStyle w:val="TOC2"/>
        <w:rPr>
          <w:rFonts w:ascii="Calibri" w:hAnsi="Calibri" w:eastAsia="Times New Roman"/>
          <w:noProof/>
          <w:sz w:val="22"/>
        </w:rPr>
      </w:pPr>
      <w:hyperlink w:history="1" w:anchor="_Toc34642450">
        <w:r w:rsidRPr="00A46959">
          <w:rPr>
            <w:rStyle w:val="Hyperlink"/>
            <w:noProof/>
          </w:rPr>
          <w:t>F.</w:t>
        </w:r>
        <w:r w:rsidRPr="00035C46">
          <w:rPr>
            <w:rFonts w:ascii="Calibri" w:hAnsi="Calibri" w:eastAsia="Times New Roman"/>
            <w:noProof/>
            <w:sz w:val="22"/>
          </w:rPr>
          <w:tab/>
        </w:r>
        <w:r w:rsidRPr="00A46959">
          <w:rPr>
            <w:rStyle w:val="Hyperlink"/>
            <w:noProof/>
          </w:rPr>
          <w:t>OTHER SUBMISSION REQUIREMENTS</w:t>
        </w:r>
        <w:r>
          <w:rPr>
            <w:noProof/>
            <w:webHidden/>
          </w:rPr>
          <w:tab/>
        </w:r>
        <w:r>
          <w:rPr>
            <w:noProof/>
            <w:webHidden/>
          </w:rPr>
          <w:fldChar w:fldCharType="begin"/>
        </w:r>
        <w:r>
          <w:rPr>
            <w:noProof/>
            <w:webHidden/>
          </w:rPr>
          <w:instrText xml:space="preserve"> PAGEREF _Toc34642450 \h </w:instrText>
        </w:r>
        <w:r>
          <w:rPr>
            <w:noProof/>
            <w:webHidden/>
          </w:rPr>
        </w:r>
        <w:r>
          <w:rPr>
            <w:noProof/>
            <w:webHidden/>
          </w:rPr>
          <w:fldChar w:fldCharType="separate"/>
        </w:r>
        <w:r w:rsidR="00BB2487">
          <w:rPr>
            <w:noProof/>
            <w:webHidden/>
          </w:rPr>
          <w:t>35</w:t>
        </w:r>
        <w:r>
          <w:rPr>
            <w:noProof/>
            <w:webHidden/>
          </w:rPr>
          <w:fldChar w:fldCharType="end"/>
        </w:r>
      </w:hyperlink>
    </w:p>
    <w:p w:rsidRPr="00035C46" w:rsidR="0056786E" w:rsidRDefault="0056786E" w14:paraId="3775CA79" w14:textId="77777777">
      <w:pPr>
        <w:pStyle w:val="TOC1"/>
        <w:rPr>
          <w:rFonts w:ascii="Calibri" w:hAnsi="Calibri" w:eastAsia="Times New Roman"/>
          <w:noProof/>
          <w:sz w:val="22"/>
        </w:rPr>
      </w:pPr>
      <w:hyperlink w:history="1" w:anchor="_Toc34642451">
        <w:r w:rsidRPr="00A46959">
          <w:rPr>
            <w:rStyle w:val="Hyperlink"/>
            <w:noProof/>
          </w:rPr>
          <w:t>V.</w:t>
        </w:r>
        <w:r w:rsidRPr="00035C46">
          <w:rPr>
            <w:rFonts w:ascii="Calibri" w:hAnsi="Calibri" w:eastAsia="Times New Roman"/>
            <w:noProof/>
            <w:sz w:val="22"/>
          </w:rPr>
          <w:tab/>
        </w:r>
        <w:r w:rsidRPr="00A46959">
          <w:rPr>
            <w:rStyle w:val="Hyperlink"/>
            <w:noProof/>
          </w:rPr>
          <w:t>APPLICATION REVIEW INFORMATION</w:t>
        </w:r>
        <w:r>
          <w:rPr>
            <w:noProof/>
            <w:webHidden/>
          </w:rPr>
          <w:tab/>
        </w:r>
        <w:r>
          <w:rPr>
            <w:noProof/>
            <w:webHidden/>
          </w:rPr>
          <w:fldChar w:fldCharType="begin"/>
        </w:r>
        <w:r>
          <w:rPr>
            <w:noProof/>
            <w:webHidden/>
          </w:rPr>
          <w:instrText xml:space="preserve"> PAGEREF _Toc34642451 \h </w:instrText>
        </w:r>
        <w:r>
          <w:rPr>
            <w:noProof/>
            <w:webHidden/>
          </w:rPr>
        </w:r>
        <w:r>
          <w:rPr>
            <w:noProof/>
            <w:webHidden/>
          </w:rPr>
          <w:fldChar w:fldCharType="separate"/>
        </w:r>
        <w:r w:rsidR="00BB2487">
          <w:rPr>
            <w:noProof/>
            <w:webHidden/>
          </w:rPr>
          <w:t>35</w:t>
        </w:r>
        <w:r>
          <w:rPr>
            <w:noProof/>
            <w:webHidden/>
          </w:rPr>
          <w:fldChar w:fldCharType="end"/>
        </w:r>
      </w:hyperlink>
    </w:p>
    <w:p w:rsidRPr="00035C46" w:rsidR="0056786E" w:rsidRDefault="0056786E" w14:paraId="3CE54419" w14:textId="77777777">
      <w:pPr>
        <w:pStyle w:val="TOC2"/>
        <w:rPr>
          <w:rFonts w:ascii="Calibri" w:hAnsi="Calibri" w:eastAsia="Times New Roman"/>
          <w:noProof/>
          <w:sz w:val="22"/>
        </w:rPr>
      </w:pPr>
      <w:hyperlink w:history="1" w:anchor="_Toc34642452">
        <w:r w:rsidRPr="00A46959">
          <w:rPr>
            <w:rStyle w:val="Hyperlink"/>
            <w:noProof/>
          </w:rPr>
          <w:t>A.</w:t>
        </w:r>
        <w:r w:rsidRPr="00035C46">
          <w:rPr>
            <w:rFonts w:ascii="Calibri" w:hAnsi="Calibri" w:eastAsia="Times New Roman"/>
            <w:noProof/>
            <w:sz w:val="22"/>
          </w:rPr>
          <w:tab/>
        </w:r>
        <w:r w:rsidRPr="00A46959">
          <w:rPr>
            <w:rStyle w:val="Hyperlink"/>
            <w:noProof/>
          </w:rPr>
          <w:t>CRITERIA</w:t>
        </w:r>
        <w:r>
          <w:rPr>
            <w:noProof/>
            <w:webHidden/>
          </w:rPr>
          <w:tab/>
        </w:r>
        <w:r>
          <w:rPr>
            <w:noProof/>
            <w:webHidden/>
          </w:rPr>
          <w:fldChar w:fldCharType="begin"/>
        </w:r>
        <w:r>
          <w:rPr>
            <w:noProof/>
            <w:webHidden/>
          </w:rPr>
          <w:instrText xml:space="preserve"> PAGEREF _Toc34642452 \h </w:instrText>
        </w:r>
        <w:r>
          <w:rPr>
            <w:noProof/>
            <w:webHidden/>
          </w:rPr>
        </w:r>
        <w:r>
          <w:rPr>
            <w:noProof/>
            <w:webHidden/>
          </w:rPr>
          <w:fldChar w:fldCharType="separate"/>
        </w:r>
        <w:r w:rsidR="00BB2487">
          <w:rPr>
            <w:noProof/>
            <w:webHidden/>
          </w:rPr>
          <w:t>35</w:t>
        </w:r>
        <w:r>
          <w:rPr>
            <w:noProof/>
            <w:webHidden/>
          </w:rPr>
          <w:fldChar w:fldCharType="end"/>
        </w:r>
      </w:hyperlink>
    </w:p>
    <w:p w:rsidRPr="00035C46" w:rsidR="0056786E" w:rsidRDefault="0056786E" w14:paraId="42723924" w14:textId="77777777">
      <w:pPr>
        <w:pStyle w:val="TOC2"/>
        <w:rPr>
          <w:rFonts w:ascii="Calibri" w:hAnsi="Calibri" w:eastAsia="Times New Roman"/>
          <w:noProof/>
          <w:sz w:val="22"/>
        </w:rPr>
      </w:pPr>
      <w:hyperlink w:history="1" w:anchor="_Toc34642453">
        <w:r w:rsidRPr="00A46959">
          <w:rPr>
            <w:rStyle w:val="Hyperlink"/>
            <w:noProof/>
          </w:rPr>
          <w:t>B.</w:t>
        </w:r>
        <w:r w:rsidRPr="00035C46">
          <w:rPr>
            <w:rFonts w:ascii="Calibri" w:hAnsi="Calibri" w:eastAsia="Times New Roman"/>
            <w:noProof/>
            <w:sz w:val="22"/>
          </w:rPr>
          <w:tab/>
        </w:r>
        <w:r w:rsidRPr="00A46959">
          <w:rPr>
            <w:rStyle w:val="Hyperlink"/>
            <w:noProof/>
          </w:rPr>
          <w:t>REVIEW AND SELECTION PROCESS</w:t>
        </w:r>
        <w:r>
          <w:rPr>
            <w:noProof/>
            <w:webHidden/>
          </w:rPr>
          <w:tab/>
        </w:r>
        <w:r>
          <w:rPr>
            <w:noProof/>
            <w:webHidden/>
          </w:rPr>
          <w:fldChar w:fldCharType="begin"/>
        </w:r>
        <w:r>
          <w:rPr>
            <w:noProof/>
            <w:webHidden/>
          </w:rPr>
          <w:instrText xml:space="preserve"> PAGEREF _Toc34642453 \h </w:instrText>
        </w:r>
        <w:r>
          <w:rPr>
            <w:noProof/>
            <w:webHidden/>
          </w:rPr>
        </w:r>
        <w:r>
          <w:rPr>
            <w:noProof/>
            <w:webHidden/>
          </w:rPr>
          <w:fldChar w:fldCharType="separate"/>
        </w:r>
        <w:r w:rsidR="00BB2487">
          <w:rPr>
            <w:noProof/>
            <w:webHidden/>
          </w:rPr>
          <w:t>37</w:t>
        </w:r>
        <w:r>
          <w:rPr>
            <w:noProof/>
            <w:webHidden/>
          </w:rPr>
          <w:fldChar w:fldCharType="end"/>
        </w:r>
      </w:hyperlink>
    </w:p>
    <w:p w:rsidRPr="00035C46" w:rsidR="0056786E" w:rsidRDefault="0056786E" w14:paraId="3306ED8D" w14:textId="77777777">
      <w:pPr>
        <w:pStyle w:val="TOC3"/>
        <w:rPr>
          <w:rFonts w:ascii="Calibri" w:hAnsi="Calibri" w:eastAsia="Times New Roman"/>
          <w:noProof/>
          <w:sz w:val="22"/>
        </w:rPr>
      </w:pPr>
      <w:hyperlink w:history="1" w:anchor="_Toc34642454">
        <w:r w:rsidRPr="00A46959">
          <w:rPr>
            <w:rStyle w:val="Hyperlink"/>
            <w:noProof/>
          </w:rPr>
          <w:t>1.</w:t>
        </w:r>
        <w:r w:rsidRPr="00035C46">
          <w:rPr>
            <w:rFonts w:ascii="Calibri" w:hAnsi="Calibri" w:eastAsia="Times New Roman"/>
            <w:noProof/>
            <w:sz w:val="22"/>
          </w:rPr>
          <w:tab/>
        </w:r>
        <w:r w:rsidRPr="00A46959">
          <w:rPr>
            <w:rStyle w:val="Hyperlink"/>
            <w:noProof/>
          </w:rPr>
          <w:t>Merit Review and Selection Process</w:t>
        </w:r>
        <w:r>
          <w:rPr>
            <w:noProof/>
            <w:webHidden/>
          </w:rPr>
          <w:tab/>
        </w:r>
        <w:r>
          <w:rPr>
            <w:noProof/>
            <w:webHidden/>
          </w:rPr>
          <w:fldChar w:fldCharType="begin"/>
        </w:r>
        <w:r>
          <w:rPr>
            <w:noProof/>
            <w:webHidden/>
          </w:rPr>
          <w:instrText xml:space="preserve"> PAGEREF _Toc34642454 \h </w:instrText>
        </w:r>
        <w:r>
          <w:rPr>
            <w:noProof/>
            <w:webHidden/>
          </w:rPr>
        </w:r>
        <w:r>
          <w:rPr>
            <w:noProof/>
            <w:webHidden/>
          </w:rPr>
          <w:fldChar w:fldCharType="separate"/>
        </w:r>
        <w:r w:rsidR="00BB2487">
          <w:rPr>
            <w:noProof/>
            <w:webHidden/>
          </w:rPr>
          <w:t>37</w:t>
        </w:r>
        <w:r>
          <w:rPr>
            <w:noProof/>
            <w:webHidden/>
          </w:rPr>
          <w:fldChar w:fldCharType="end"/>
        </w:r>
      </w:hyperlink>
    </w:p>
    <w:p w:rsidRPr="00035C46" w:rsidR="0056786E" w:rsidRDefault="0056786E" w14:paraId="2BD3FB0A" w14:textId="77777777">
      <w:pPr>
        <w:pStyle w:val="TOC3"/>
        <w:rPr>
          <w:rFonts w:ascii="Calibri" w:hAnsi="Calibri" w:eastAsia="Times New Roman"/>
          <w:noProof/>
          <w:sz w:val="22"/>
        </w:rPr>
      </w:pPr>
      <w:hyperlink w:history="1" w:anchor="_Toc34642455">
        <w:r w:rsidRPr="00A46959">
          <w:rPr>
            <w:rStyle w:val="Hyperlink"/>
            <w:noProof/>
          </w:rPr>
          <w:t>2.</w:t>
        </w:r>
        <w:r w:rsidRPr="00035C46">
          <w:rPr>
            <w:rFonts w:ascii="Calibri" w:hAnsi="Calibri" w:eastAsia="Times New Roman"/>
            <w:noProof/>
            <w:sz w:val="22"/>
          </w:rPr>
          <w:tab/>
        </w:r>
        <w:r w:rsidRPr="00A46959">
          <w:rPr>
            <w:rStyle w:val="Hyperlink"/>
            <w:noProof/>
          </w:rPr>
          <w:t>Risk Review Process</w:t>
        </w:r>
        <w:r>
          <w:rPr>
            <w:noProof/>
            <w:webHidden/>
          </w:rPr>
          <w:tab/>
        </w:r>
        <w:r>
          <w:rPr>
            <w:noProof/>
            <w:webHidden/>
          </w:rPr>
          <w:fldChar w:fldCharType="begin"/>
        </w:r>
        <w:r>
          <w:rPr>
            <w:noProof/>
            <w:webHidden/>
          </w:rPr>
          <w:instrText xml:space="preserve"> PAGEREF _Toc34642455 \h </w:instrText>
        </w:r>
        <w:r>
          <w:rPr>
            <w:noProof/>
            <w:webHidden/>
          </w:rPr>
        </w:r>
        <w:r>
          <w:rPr>
            <w:noProof/>
            <w:webHidden/>
          </w:rPr>
          <w:fldChar w:fldCharType="separate"/>
        </w:r>
        <w:r w:rsidR="00BB2487">
          <w:rPr>
            <w:noProof/>
            <w:webHidden/>
          </w:rPr>
          <w:t>37</w:t>
        </w:r>
        <w:r>
          <w:rPr>
            <w:noProof/>
            <w:webHidden/>
          </w:rPr>
          <w:fldChar w:fldCharType="end"/>
        </w:r>
      </w:hyperlink>
    </w:p>
    <w:p w:rsidRPr="00035C46" w:rsidR="0056786E" w:rsidRDefault="0056786E" w14:paraId="7E5266AD" w14:textId="77777777">
      <w:pPr>
        <w:pStyle w:val="TOC1"/>
        <w:rPr>
          <w:rFonts w:ascii="Calibri" w:hAnsi="Calibri" w:eastAsia="Times New Roman"/>
          <w:noProof/>
          <w:sz w:val="22"/>
        </w:rPr>
      </w:pPr>
      <w:hyperlink w:history="1" w:anchor="_Toc34642456">
        <w:r w:rsidRPr="00A46959">
          <w:rPr>
            <w:rStyle w:val="Hyperlink"/>
            <w:noProof/>
          </w:rPr>
          <w:t>VI.</w:t>
        </w:r>
        <w:r w:rsidRPr="00035C46">
          <w:rPr>
            <w:rFonts w:ascii="Calibri" w:hAnsi="Calibri" w:eastAsia="Times New Roman"/>
            <w:noProof/>
            <w:sz w:val="22"/>
          </w:rPr>
          <w:tab/>
        </w:r>
        <w:r w:rsidRPr="00A46959">
          <w:rPr>
            <w:rStyle w:val="Hyperlink"/>
            <w:noProof/>
          </w:rPr>
          <w:t>AWARD ADMINISTRATION INFORMATION</w:t>
        </w:r>
        <w:r>
          <w:rPr>
            <w:noProof/>
            <w:webHidden/>
          </w:rPr>
          <w:tab/>
        </w:r>
        <w:r>
          <w:rPr>
            <w:noProof/>
            <w:webHidden/>
          </w:rPr>
          <w:fldChar w:fldCharType="begin"/>
        </w:r>
        <w:r>
          <w:rPr>
            <w:noProof/>
            <w:webHidden/>
          </w:rPr>
          <w:instrText xml:space="preserve"> PAGEREF _Toc34642456 \h </w:instrText>
        </w:r>
        <w:r>
          <w:rPr>
            <w:noProof/>
            <w:webHidden/>
          </w:rPr>
        </w:r>
        <w:r>
          <w:rPr>
            <w:noProof/>
            <w:webHidden/>
          </w:rPr>
          <w:fldChar w:fldCharType="separate"/>
        </w:r>
        <w:r w:rsidR="00BB2487">
          <w:rPr>
            <w:noProof/>
            <w:webHidden/>
          </w:rPr>
          <w:t>40</w:t>
        </w:r>
        <w:r>
          <w:rPr>
            <w:noProof/>
            <w:webHidden/>
          </w:rPr>
          <w:fldChar w:fldCharType="end"/>
        </w:r>
      </w:hyperlink>
    </w:p>
    <w:p w:rsidRPr="00035C46" w:rsidR="0056786E" w:rsidRDefault="0056786E" w14:paraId="3A39F5F5" w14:textId="77777777">
      <w:pPr>
        <w:pStyle w:val="TOC2"/>
        <w:rPr>
          <w:rFonts w:ascii="Calibri" w:hAnsi="Calibri" w:eastAsia="Times New Roman"/>
          <w:noProof/>
          <w:sz w:val="22"/>
        </w:rPr>
      </w:pPr>
      <w:hyperlink w:history="1" w:anchor="_Toc34642457">
        <w:r w:rsidRPr="00A46959">
          <w:rPr>
            <w:rStyle w:val="Hyperlink"/>
            <w:noProof/>
          </w:rPr>
          <w:t>A.</w:t>
        </w:r>
        <w:r w:rsidRPr="00035C46">
          <w:rPr>
            <w:rFonts w:ascii="Calibri" w:hAnsi="Calibri" w:eastAsia="Times New Roman"/>
            <w:noProof/>
            <w:sz w:val="22"/>
          </w:rPr>
          <w:tab/>
        </w:r>
        <w:r w:rsidRPr="00A46959">
          <w:rPr>
            <w:rStyle w:val="Hyperlink"/>
            <w:noProof/>
          </w:rPr>
          <w:t>AWARD NOTICES</w:t>
        </w:r>
        <w:r>
          <w:rPr>
            <w:noProof/>
            <w:webHidden/>
          </w:rPr>
          <w:tab/>
        </w:r>
        <w:r>
          <w:rPr>
            <w:noProof/>
            <w:webHidden/>
          </w:rPr>
          <w:fldChar w:fldCharType="begin"/>
        </w:r>
        <w:r>
          <w:rPr>
            <w:noProof/>
            <w:webHidden/>
          </w:rPr>
          <w:instrText xml:space="preserve"> PAGEREF _Toc34642457 \h </w:instrText>
        </w:r>
        <w:r>
          <w:rPr>
            <w:noProof/>
            <w:webHidden/>
          </w:rPr>
        </w:r>
        <w:r>
          <w:rPr>
            <w:noProof/>
            <w:webHidden/>
          </w:rPr>
          <w:fldChar w:fldCharType="separate"/>
        </w:r>
        <w:r w:rsidR="00BB2487">
          <w:rPr>
            <w:noProof/>
            <w:webHidden/>
          </w:rPr>
          <w:t>40</w:t>
        </w:r>
        <w:r>
          <w:rPr>
            <w:noProof/>
            <w:webHidden/>
          </w:rPr>
          <w:fldChar w:fldCharType="end"/>
        </w:r>
      </w:hyperlink>
    </w:p>
    <w:p w:rsidRPr="00035C46" w:rsidR="0056786E" w:rsidRDefault="0056786E" w14:paraId="5C9D7C43" w14:textId="77777777">
      <w:pPr>
        <w:pStyle w:val="TOC2"/>
        <w:rPr>
          <w:rFonts w:ascii="Calibri" w:hAnsi="Calibri" w:eastAsia="Times New Roman"/>
          <w:noProof/>
          <w:sz w:val="22"/>
        </w:rPr>
      </w:pPr>
      <w:hyperlink w:history="1" w:anchor="_Toc34642458">
        <w:r w:rsidRPr="00A46959">
          <w:rPr>
            <w:rStyle w:val="Hyperlink"/>
            <w:noProof/>
          </w:rPr>
          <w:t>B.</w:t>
        </w:r>
        <w:r w:rsidRPr="00035C46">
          <w:rPr>
            <w:rFonts w:ascii="Calibri" w:hAnsi="Calibri" w:eastAsia="Times New Roman"/>
            <w:noProof/>
            <w:sz w:val="22"/>
          </w:rPr>
          <w:tab/>
        </w:r>
        <w:r w:rsidRPr="00A46959">
          <w:rPr>
            <w:rStyle w:val="Hyperlink"/>
            <w:noProof/>
          </w:rPr>
          <w:t>ADMINISTRATIVE AND NATIONAL POLICY REQUIREMENTS</w:t>
        </w:r>
        <w:r>
          <w:rPr>
            <w:noProof/>
            <w:webHidden/>
          </w:rPr>
          <w:tab/>
        </w:r>
        <w:r>
          <w:rPr>
            <w:noProof/>
            <w:webHidden/>
          </w:rPr>
          <w:fldChar w:fldCharType="begin"/>
        </w:r>
        <w:r>
          <w:rPr>
            <w:noProof/>
            <w:webHidden/>
          </w:rPr>
          <w:instrText xml:space="preserve"> PAGEREF _Toc34642458 \h </w:instrText>
        </w:r>
        <w:r>
          <w:rPr>
            <w:noProof/>
            <w:webHidden/>
          </w:rPr>
        </w:r>
        <w:r>
          <w:rPr>
            <w:noProof/>
            <w:webHidden/>
          </w:rPr>
          <w:fldChar w:fldCharType="separate"/>
        </w:r>
        <w:r w:rsidR="00BB2487">
          <w:rPr>
            <w:noProof/>
            <w:webHidden/>
          </w:rPr>
          <w:t>40</w:t>
        </w:r>
        <w:r>
          <w:rPr>
            <w:noProof/>
            <w:webHidden/>
          </w:rPr>
          <w:fldChar w:fldCharType="end"/>
        </w:r>
      </w:hyperlink>
    </w:p>
    <w:p w:rsidRPr="00035C46" w:rsidR="0056786E" w:rsidRDefault="0056786E" w14:paraId="20B50264" w14:textId="77777777">
      <w:pPr>
        <w:pStyle w:val="TOC3"/>
        <w:rPr>
          <w:rFonts w:ascii="Calibri" w:hAnsi="Calibri" w:eastAsia="Times New Roman"/>
          <w:noProof/>
          <w:sz w:val="22"/>
        </w:rPr>
      </w:pPr>
      <w:hyperlink w:history="1" w:anchor="_Toc34642459">
        <w:r w:rsidRPr="00A46959">
          <w:rPr>
            <w:rStyle w:val="Hyperlink"/>
            <w:noProof/>
          </w:rPr>
          <w:t>1.</w:t>
        </w:r>
        <w:r w:rsidRPr="00035C46">
          <w:rPr>
            <w:rFonts w:ascii="Calibri" w:hAnsi="Calibri" w:eastAsia="Times New Roman"/>
            <w:noProof/>
            <w:sz w:val="22"/>
          </w:rPr>
          <w:tab/>
        </w:r>
        <w:r w:rsidRPr="00A46959">
          <w:rPr>
            <w:rStyle w:val="Hyperlink"/>
            <w:noProof/>
          </w:rPr>
          <w:t>Administrative Program Requirements</w:t>
        </w:r>
        <w:r>
          <w:rPr>
            <w:noProof/>
            <w:webHidden/>
          </w:rPr>
          <w:tab/>
        </w:r>
        <w:r>
          <w:rPr>
            <w:noProof/>
            <w:webHidden/>
          </w:rPr>
          <w:fldChar w:fldCharType="begin"/>
        </w:r>
        <w:r>
          <w:rPr>
            <w:noProof/>
            <w:webHidden/>
          </w:rPr>
          <w:instrText xml:space="preserve"> PAGEREF _Toc34642459 \h </w:instrText>
        </w:r>
        <w:r>
          <w:rPr>
            <w:noProof/>
            <w:webHidden/>
          </w:rPr>
        </w:r>
        <w:r>
          <w:rPr>
            <w:noProof/>
            <w:webHidden/>
          </w:rPr>
          <w:fldChar w:fldCharType="separate"/>
        </w:r>
        <w:r w:rsidR="00BB2487">
          <w:rPr>
            <w:noProof/>
            <w:webHidden/>
          </w:rPr>
          <w:t>40</w:t>
        </w:r>
        <w:r>
          <w:rPr>
            <w:noProof/>
            <w:webHidden/>
          </w:rPr>
          <w:fldChar w:fldCharType="end"/>
        </w:r>
      </w:hyperlink>
    </w:p>
    <w:p w:rsidRPr="00035C46" w:rsidR="0056786E" w:rsidRDefault="0056786E" w14:paraId="5B2966F5" w14:textId="77777777">
      <w:pPr>
        <w:pStyle w:val="TOC3"/>
        <w:rPr>
          <w:rFonts w:ascii="Calibri" w:hAnsi="Calibri" w:eastAsia="Times New Roman"/>
          <w:noProof/>
          <w:sz w:val="22"/>
        </w:rPr>
      </w:pPr>
      <w:hyperlink w:history="1" w:anchor="_Toc34642460">
        <w:r w:rsidRPr="00A46959">
          <w:rPr>
            <w:rStyle w:val="Hyperlink"/>
            <w:noProof/>
          </w:rPr>
          <w:t>2.</w:t>
        </w:r>
        <w:r w:rsidRPr="00035C46">
          <w:rPr>
            <w:rFonts w:ascii="Calibri" w:hAnsi="Calibri" w:eastAsia="Times New Roman"/>
            <w:noProof/>
            <w:sz w:val="22"/>
          </w:rPr>
          <w:tab/>
        </w:r>
        <w:r w:rsidRPr="00A46959">
          <w:rPr>
            <w:rStyle w:val="Hyperlink"/>
            <w:noProof/>
          </w:rPr>
          <w:t>Other Legal Requirements</w:t>
        </w:r>
        <w:r>
          <w:rPr>
            <w:noProof/>
            <w:webHidden/>
          </w:rPr>
          <w:tab/>
        </w:r>
        <w:r>
          <w:rPr>
            <w:noProof/>
            <w:webHidden/>
          </w:rPr>
          <w:fldChar w:fldCharType="begin"/>
        </w:r>
        <w:r>
          <w:rPr>
            <w:noProof/>
            <w:webHidden/>
          </w:rPr>
          <w:instrText xml:space="preserve"> PAGEREF _Toc34642460 \h </w:instrText>
        </w:r>
        <w:r>
          <w:rPr>
            <w:noProof/>
            <w:webHidden/>
          </w:rPr>
        </w:r>
        <w:r>
          <w:rPr>
            <w:noProof/>
            <w:webHidden/>
          </w:rPr>
          <w:fldChar w:fldCharType="separate"/>
        </w:r>
        <w:r w:rsidR="00BB2487">
          <w:rPr>
            <w:noProof/>
            <w:webHidden/>
          </w:rPr>
          <w:t>41</w:t>
        </w:r>
        <w:r>
          <w:rPr>
            <w:noProof/>
            <w:webHidden/>
          </w:rPr>
          <w:fldChar w:fldCharType="end"/>
        </w:r>
      </w:hyperlink>
    </w:p>
    <w:p w:rsidRPr="00035C46" w:rsidR="0056786E" w:rsidRDefault="0056786E" w14:paraId="5E5F9A6C" w14:textId="77777777">
      <w:pPr>
        <w:pStyle w:val="TOC3"/>
        <w:rPr>
          <w:rFonts w:ascii="Calibri" w:hAnsi="Calibri" w:eastAsia="Times New Roman"/>
          <w:noProof/>
          <w:sz w:val="22"/>
        </w:rPr>
      </w:pPr>
      <w:hyperlink w:history="1" w:anchor="_Toc34642461">
        <w:r w:rsidRPr="00A46959">
          <w:rPr>
            <w:rStyle w:val="Hyperlink"/>
            <w:noProof/>
          </w:rPr>
          <w:t>3.</w:t>
        </w:r>
        <w:r w:rsidRPr="00035C46">
          <w:rPr>
            <w:rFonts w:ascii="Calibri" w:hAnsi="Calibri" w:eastAsia="Times New Roman"/>
            <w:noProof/>
            <w:sz w:val="22"/>
          </w:rPr>
          <w:tab/>
        </w:r>
        <w:r w:rsidRPr="00A46959">
          <w:rPr>
            <w:rStyle w:val="Hyperlink"/>
            <w:noProof/>
          </w:rPr>
          <w:t>Other Administrative Standards and Provisions</w:t>
        </w:r>
        <w:r>
          <w:rPr>
            <w:noProof/>
            <w:webHidden/>
          </w:rPr>
          <w:tab/>
        </w:r>
        <w:r>
          <w:rPr>
            <w:noProof/>
            <w:webHidden/>
          </w:rPr>
          <w:fldChar w:fldCharType="begin"/>
        </w:r>
        <w:r>
          <w:rPr>
            <w:noProof/>
            <w:webHidden/>
          </w:rPr>
          <w:instrText xml:space="preserve"> PAGEREF _Toc34642461 \h </w:instrText>
        </w:r>
        <w:r>
          <w:rPr>
            <w:noProof/>
            <w:webHidden/>
          </w:rPr>
        </w:r>
        <w:r>
          <w:rPr>
            <w:noProof/>
            <w:webHidden/>
          </w:rPr>
          <w:fldChar w:fldCharType="separate"/>
        </w:r>
        <w:r w:rsidR="00BB2487">
          <w:rPr>
            <w:noProof/>
            <w:webHidden/>
          </w:rPr>
          <w:t>45</w:t>
        </w:r>
        <w:r>
          <w:rPr>
            <w:noProof/>
            <w:webHidden/>
          </w:rPr>
          <w:fldChar w:fldCharType="end"/>
        </w:r>
      </w:hyperlink>
    </w:p>
    <w:p w:rsidRPr="00035C46" w:rsidR="0056786E" w:rsidRDefault="0056786E" w14:paraId="14B3FDC6" w14:textId="77777777">
      <w:pPr>
        <w:pStyle w:val="TOC3"/>
        <w:rPr>
          <w:rFonts w:ascii="Calibri" w:hAnsi="Calibri" w:eastAsia="Times New Roman"/>
          <w:noProof/>
          <w:sz w:val="22"/>
        </w:rPr>
      </w:pPr>
      <w:hyperlink w:history="1" w:anchor="_Toc34642462">
        <w:r w:rsidRPr="00A46959">
          <w:rPr>
            <w:rStyle w:val="Hyperlink"/>
            <w:noProof/>
          </w:rPr>
          <w:t>4.</w:t>
        </w:r>
        <w:r w:rsidRPr="00035C46">
          <w:rPr>
            <w:rFonts w:ascii="Calibri" w:hAnsi="Calibri" w:eastAsia="Times New Roman"/>
            <w:noProof/>
            <w:sz w:val="22"/>
          </w:rPr>
          <w:tab/>
        </w:r>
        <w:r w:rsidRPr="00A46959">
          <w:rPr>
            <w:rStyle w:val="Hyperlink"/>
            <w:noProof/>
          </w:rPr>
          <w:t>Special Program Requirements</w:t>
        </w:r>
        <w:r>
          <w:rPr>
            <w:noProof/>
            <w:webHidden/>
          </w:rPr>
          <w:tab/>
        </w:r>
        <w:r>
          <w:rPr>
            <w:noProof/>
            <w:webHidden/>
          </w:rPr>
          <w:fldChar w:fldCharType="begin"/>
        </w:r>
        <w:r>
          <w:rPr>
            <w:noProof/>
            <w:webHidden/>
          </w:rPr>
          <w:instrText xml:space="preserve"> PAGEREF _Toc34642462 \h </w:instrText>
        </w:r>
        <w:r>
          <w:rPr>
            <w:noProof/>
            <w:webHidden/>
          </w:rPr>
        </w:r>
        <w:r>
          <w:rPr>
            <w:noProof/>
            <w:webHidden/>
          </w:rPr>
          <w:fldChar w:fldCharType="separate"/>
        </w:r>
        <w:r w:rsidR="00BB2487">
          <w:rPr>
            <w:noProof/>
            <w:webHidden/>
          </w:rPr>
          <w:t>45</w:t>
        </w:r>
        <w:r>
          <w:rPr>
            <w:noProof/>
            <w:webHidden/>
          </w:rPr>
          <w:fldChar w:fldCharType="end"/>
        </w:r>
      </w:hyperlink>
    </w:p>
    <w:p w:rsidRPr="00035C46" w:rsidR="0056786E" w:rsidRDefault="0056786E" w14:paraId="581B54EB" w14:textId="77777777">
      <w:pPr>
        <w:pStyle w:val="TOC2"/>
        <w:rPr>
          <w:rFonts w:ascii="Calibri" w:hAnsi="Calibri" w:eastAsia="Times New Roman"/>
          <w:noProof/>
          <w:sz w:val="22"/>
        </w:rPr>
      </w:pPr>
      <w:hyperlink w:history="1" w:anchor="_Toc34642463">
        <w:r w:rsidRPr="00A46959">
          <w:rPr>
            <w:rStyle w:val="Hyperlink"/>
            <w:noProof/>
          </w:rPr>
          <w:t>C.</w:t>
        </w:r>
        <w:r w:rsidRPr="00035C46">
          <w:rPr>
            <w:rFonts w:ascii="Calibri" w:hAnsi="Calibri" w:eastAsia="Times New Roman"/>
            <w:noProof/>
            <w:sz w:val="22"/>
          </w:rPr>
          <w:tab/>
        </w:r>
        <w:r w:rsidRPr="00A46959">
          <w:rPr>
            <w:rStyle w:val="Hyperlink"/>
            <w:noProof/>
          </w:rPr>
          <w:t>REPORTING</w:t>
        </w:r>
        <w:r>
          <w:rPr>
            <w:noProof/>
            <w:webHidden/>
          </w:rPr>
          <w:tab/>
        </w:r>
        <w:r>
          <w:rPr>
            <w:noProof/>
            <w:webHidden/>
          </w:rPr>
          <w:fldChar w:fldCharType="begin"/>
        </w:r>
        <w:r>
          <w:rPr>
            <w:noProof/>
            <w:webHidden/>
          </w:rPr>
          <w:instrText xml:space="preserve"> PAGEREF _Toc34642463 \h </w:instrText>
        </w:r>
        <w:r>
          <w:rPr>
            <w:noProof/>
            <w:webHidden/>
          </w:rPr>
        </w:r>
        <w:r>
          <w:rPr>
            <w:noProof/>
            <w:webHidden/>
          </w:rPr>
          <w:fldChar w:fldCharType="separate"/>
        </w:r>
        <w:r w:rsidR="00BB2487">
          <w:rPr>
            <w:noProof/>
            <w:webHidden/>
          </w:rPr>
          <w:t>46</w:t>
        </w:r>
        <w:r>
          <w:rPr>
            <w:noProof/>
            <w:webHidden/>
          </w:rPr>
          <w:fldChar w:fldCharType="end"/>
        </w:r>
      </w:hyperlink>
    </w:p>
    <w:p w:rsidRPr="00035C46" w:rsidR="0056786E" w:rsidRDefault="0056786E" w14:paraId="2B9599DB" w14:textId="77777777">
      <w:pPr>
        <w:pStyle w:val="TOC3"/>
        <w:rPr>
          <w:rFonts w:ascii="Calibri" w:hAnsi="Calibri" w:eastAsia="Times New Roman"/>
          <w:noProof/>
          <w:sz w:val="22"/>
        </w:rPr>
      </w:pPr>
      <w:hyperlink w:history="1" w:anchor="_Toc34642464">
        <w:r w:rsidRPr="00A46959">
          <w:rPr>
            <w:rStyle w:val="Hyperlink"/>
            <w:noProof/>
          </w:rPr>
          <w:t>1.</w:t>
        </w:r>
        <w:r w:rsidRPr="00035C46">
          <w:rPr>
            <w:rFonts w:ascii="Calibri" w:hAnsi="Calibri" w:eastAsia="Times New Roman"/>
            <w:noProof/>
            <w:sz w:val="22"/>
          </w:rPr>
          <w:tab/>
        </w:r>
        <w:r w:rsidRPr="00A46959">
          <w:rPr>
            <w:rStyle w:val="Hyperlink"/>
            <w:noProof/>
          </w:rPr>
          <w:t>Quarterly Financial Reports</w:t>
        </w:r>
        <w:r>
          <w:rPr>
            <w:noProof/>
            <w:webHidden/>
          </w:rPr>
          <w:tab/>
        </w:r>
        <w:r>
          <w:rPr>
            <w:noProof/>
            <w:webHidden/>
          </w:rPr>
          <w:fldChar w:fldCharType="begin"/>
        </w:r>
        <w:r>
          <w:rPr>
            <w:noProof/>
            <w:webHidden/>
          </w:rPr>
          <w:instrText xml:space="preserve"> PAGEREF _Toc34642464 \h </w:instrText>
        </w:r>
        <w:r>
          <w:rPr>
            <w:noProof/>
            <w:webHidden/>
          </w:rPr>
        </w:r>
        <w:r>
          <w:rPr>
            <w:noProof/>
            <w:webHidden/>
          </w:rPr>
          <w:fldChar w:fldCharType="separate"/>
        </w:r>
        <w:r w:rsidR="00BB2487">
          <w:rPr>
            <w:noProof/>
            <w:webHidden/>
          </w:rPr>
          <w:t>46</w:t>
        </w:r>
        <w:r>
          <w:rPr>
            <w:noProof/>
            <w:webHidden/>
          </w:rPr>
          <w:fldChar w:fldCharType="end"/>
        </w:r>
      </w:hyperlink>
    </w:p>
    <w:p w:rsidRPr="00035C46" w:rsidR="0056786E" w:rsidRDefault="0056786E" w14:paraId="253C4246" w14:textId="77777777">
      <w:pPr>
        <w:pStyle w:val="TOC3"/>
        <w:rPr>
          <w:rFonts w:ascii="Calibri" w:hAnsi="Calibri" w:eastAsia="Times New Roman"/>
          <w:noProof/>
          <w:sz w:val="22"/>
        </w:rPr>
      </w:pPr>
      <w:hyperlink w:history="1" w:anchor="_Toc34642465">
        <w:r w:rsidRPr="00A46959">
          <w:rPr>
            <w:rStyle w:val="Hyperlink"/>
            <w:noProof/>
          </w:rPr>
          <w:t>2.</w:t>
        </w:r>
        <w:r w:rsidRPr="00035C46">
          <w:rPr>
            <w:rFonts w:ascii="Calibri" w:hAnsi="Calibri" w:eastAsia="Times New Roman"/>
            <w:noProof/>
            <w:sz w:val="22"/>
          </w:rPr>
          <w:tab/>
        </w:r>
        <w:r w:rsidRPr="00A46959">
          <w:rPr>
            <w:rStyle w:val="Hyperlink"/>
            <w:noProof/>
          </w:rPr>
          <w:t>Quarterly Performance Reports</w:t>
        </w:r>
        <w:r>
          <w:rPr>
            <w:noProof/>
            <w:webHidden/>
          </w:rPr>
          <w:tab/>
        </w:r>
        <w:r>
          <w:rPr>
            <w:noProof/>
            <w:webHidden/>
          </w:rPr>
          <w:fldChar w:fldCharType="begin"/>
        </w:r>
        <w:r>
          <w:rPr>
            <w:noProof/>
            <w:webHidden/>
          </w:rPr>
          <w:instrText xml:space="preserve"> PAGEREF _Toc34642465 \h </w:instrText>
        </w:r>
        <w:r>
          <w:rPr>
            <w:noProof/>
            <w:webHidden/>
          </w:rPr>
        </w:r>
        <w:r>
          <w:rPr>
            <w:noProof/>
            <w:webHidden/>
          </w:rPr>
          <w:fldChar w:fldCharType="separate"/>
        </w:r>
        <w:r w:rsidR="00BB2487">
          <w:rPr>
            <w:noProof/>
            <w:webHidden/>
          </w:rPr>
          <w:t>46</w:t>
        </w:r>
        <w:r>
          <w:rPr>
            <w:noProof/>
            <w:webHidden/>
          </w:rPr>
          <w:fldChar w:fldCharType="end"/>
        </w:r>
      </w:hyperlink>
    </w:p>
    <w:p w:rsidRPr="00035C46" w:rsidR="0056786E" w:rsidRDefault="0056786E" w14:paraId="13C7377F" w14:textId="77777777">
      <w:pPr>
        <w:pStyle w:val="TOC3"/>
        <w:rPr>
          <w:rFonts w:ascii="Calibri" w:hAnsi="Calibri" w:eastAsia="Times New Roman"/>
          <w:noProof/>
          <w:sz w:val="22"/>
        </w:rPr>
      </w:pPr>
      <w:hyperlink w:history="1" w:anchor="_Toc34642466">
        <w:r w:rsidRPr="00A46959">
          <w:rPr>
            <w:rStyle w:val="Hyperlink"/>
            <w:noProof/>
          </w:rPr>
          <w:t>3.</w:t>
        </w:r>
        <w:r w:rsidRPr="00035C46">
          <w:rPr>
            <w:rFonts w:ascii="Calibri" w:hAnsi="Calibri" w:eastAsia="Times New Roman"/>
            <w:noProof/>
            <w:sz w:val="22"/>
          </w:rPr>
          <w:tab/>
        </w:r>
        <w:r w:rsidRPr="00A46959">
          <w:rPr>
            <w:rStyle w:val="Hyperlink"/>
            <w:noProof/>
          </w:rPr>
          <w:t>Quarterly Narrative Performance Reports</w:t>
        </w:r>
        <w:r>
          <w:rPr>
            <w:noProof/>
            <w:webHidden/>
          </w:rPr>
          <w:tab/>
        </w:r>
        <w:r>
          <w:rPr>
            <w:noProof/>
            <w:webHidden/>
          </w:rPr>
          <w:fldChar w:fldCharType="begin"/>
        </w:r>
        <w:r>
          <w:rPr>
            <w:noProof/>
            <w:webHidden/>
          </w:rPr>
          <w:instrText xml:space="preserve"> PAGEREF _Toc34642466 \h </w:instrText>
        </w:r>
        <w:r>
          <w:rPr>
            <w:noProof/>
            <w:webHidden/>
          </w:rPr>
        </w:r>
        <w:r>
          <w:rPr>
            <w:noProof/>
            <w:webHidden/>
          </w:rPr>
          <w:fldChar w:fldCharType="separate"/>
        </w:r>
        <w:r w:rsidR="00BB2487">
          <w:rPr>
            <w:noProof/>
            <w:webHidden/>
          </w:rPr>
          <w:t>47</w:t>
        </w:r>
        <w:r>
          <w:rPr>
            <w:noProof/>
            <w:webHidden/>
          </w:rPr>
          <w:fldChar w:fldCharType="end"/>
        </w:r>
      </w:hyperlink>
    </w:p>
    <w:p w:rsidRPr="00035C46" w:rsidR="0056786E" w:rsidRDefault="0056786E" w14:paraId="5CA8C23A" w14:textId="77777777">
      <w:pPr>
        <w:pStyle w:val="TOC1"/>
        <w:rPr>
          <w:rFonts w:ascii="Calibri" w:hAnsi="Calibri" w:eastAsia="Times New Roman"/>
          <w:noProof/>
          <w:sz w:val="22"/>
        </w:rPr>
      </w:pPr>
      <w:hyperlink w:history="1" w:anchor="_Toc34642467">
        <w:r w:rsidRPr="00A46959">
          <w:rPr>
            <w:rStyle w:val="Hyperlink"/>
            <w:noProof/>
          </w:rPr>
          <w:t>VII.</w:t>
        </w:r>
        <w:r w:rsidRPr="00035C46">
          <w:rPr>
            <w:rFonts w:ascii="Calibri" w:hAnsi="Calibri" w:eastAsia="Times New Roman"/>
            <w:noProof/>
            <w:sz w:val="22"/>
          </w:rPr>
          <w:tab/>
        </w:r>
        <w:r w:rsidRPr="00A46959">
          <w:rPr>
            <w:rStyle w:val="Hyperlink"/>
            <w:noProof/>
          </w:rPr>
          <w:t>AGENCY CONTACTS</w:t>
        </w:r>
        <w:r>
          <w:rPr>
            <w:noProof/>
            <w:webHidden/>
          </w:rPr>
          <w:tab/>
        </w:r>
        <w:r>
          <w:rPr>
            <w:noProof/>
            <w:webHidden/>
          </w:rPr>
          <w:fldChar w:fldCharType="begin"/>
        </w:r>
        <w:r>
          <w:rPr>
            <w:noProof/>
            <w:webHidden/>
          </w:rPr>
          <w:instrText xml:space="preserve"> PAGEREF _Toc34642467 \h </w:instrText>
        </w:r>
        <w:r>
          <w:rPr>
            <w:noProof/>
            <w:webHidden/>
          </w:rPr>
        </w:r>
        <w:r>
          <w:rPr>
            <w:noProof/>
            <w:webHidden/>
          </w:rPr>
          <w:fldChar w:fldCharType="separate"/>
        </w:r>
        <w:r w:rsidR="00BB2487">
          <w:rPr>
            <w:noProof/>
            <w:webHidden/>
          </w:rPr>
          <w:t>47</w:t>
        </w:r>
        <w:r>
          <w:rPr>
            <w:noProof/>
            <w:webHidden/>
          </w:rPr>
          <w:fldChar w:fldCharType="end"/>
        </w:r>
      </w:hyperlink>
    </w:p>
    <w:p w:rsidRPr="00035C46" w:rsidR="0056786E" w:rsidRDefault="0056786E" w14:paraId="513002A9" w14:textId="77777777">
      <w:pPr>
        <w:pStyle w:val="TOC1"/>
        <w:rPr>
          <w:rFonts w:ascii="Calibri" w:hAnsi="Calibri" w:eastAsia="Times New Roman"/>
          <w:noProof/>
          <w:sz w:val="22"/>
        </w:rPr>
      </w:pPr>
      <w:hyperlink w:history="1" w:anchor="_Toc34642468">
        <w:r w:rsidRPr="00A46959">
          <w:rPr>
            <w:rStyle w:val="Hyperlink"/>
            <w:noProof/>
          </w:rPr>
          <w:t>VIII.</w:t>
        </w:r>
        <w:r w:rsidRPr="00035C46">
          <w:rPr>
            <w:rFonts w:ascii="Calibri" w:hAnsi="Calibri" w:eastAsia="Times New Roman"/>
            <w:noProof/>
            <w:sz w:val="22"/>
          </w:rPr>
          <w:tab/>
        </w:r>
        <w:r w:rsidRPr="00A46959">
          <w:rPr>
            <w:rStyle w:val="Hyperlink"/>
            <w:noProof/>
          </w:rPr>
          <w:t>OTHER INFORMATION</w:t>
        </w:r>
        <w:r>
          <w:rPr>
            <w:noProof/>
            <w:webHidden/>
          </w:rPr>
          <w:tab/>
        </w:r>
        <w:r>
          <w:rPr>
            <w:noProof/>
            <w:webHidden/>
          </w:rPr>
          <w:fldChar w:fldCharType="begin"/>
        </w:r>
        <w:r>
          <w:rPr>
            <w:noProof/>
            <w:webHidden/>
          </w:rPr>
          <w:instrText xml:space="preserve"> PAGEREF _Toc34642468 \h </w:instrText>
        </w:r>
        <w:r>
          <w:rPr>
            <w:noProof/>
            <w:webHidden/>
          </w:rPr>
        </w:r>
        <w:r>
          <w:rPr>
            <w:noProof/>
            <w:webHidden/>
          </w:rPr>
          <w:fldChar w:fldCharType="separate"/>
        </w:r>
        <w:r w:rsidR="00BB2487">
          <w:rPr>
            <w:noProof/>
            <w:webHidden/>
          </w:rPr>
          <w:t>47</w:t>
        </w:r>
        <w:r>
          <w:rPr>
            <w:noProof/>
            <w:webHidden/>
          </w:rPr>
          <w:fldChar w:fldCharType="end"/>
        </w:r>
      </w:hyperlink>
    </w:p>
    <w:p w:rsidRPr="00035C46" w:rsidR="0056786E" w:rsidRDefault="0056786E" w14:paraId="39E2F432" w14:textId="77777777">
      <w:pPr>
        <w:pStyle w:val="TOC2"/>
        <w:rPr>
          <w:rFonts w:ascii="Calibri" w:hAnsi="Calibri" w:eastAsia="Times New Roman"/>
          <w:noProof/>
          <w:sz w:val="22"/>
        </w:rPr>
      </w:pPr>
      <w:hyperlink w:history="1" w:anchor="_Toc34642469">
        <w:r w:rsidRPr="00A46959">
          <w:rPr>
            <w:rStyle w:val="Hyperlink"/>
            <w:noProof/>
          </w:rPr>
          <w:t>A.</w:t>
        </w:r>
        <w:r w:rsidRPr="00035C46">
          <w:rPr>
            <w:rFonts w:ascii="Calibri" w:hAnsi="Calibri" w:eastAsia="Times New Roman"/>
            <w:noProof/>
            <w:sz w:val="22"/>
          </w:rPr>
          <w:tab/>
        </w:r>
        <w:r w:rsidRPr="00A46959">
          <w:rPr>
            <w:rStyle w:val="Hyperlink"/>
            <w:noProof/>
          </w:rPr>
          <w:t>WEB-BASED RESOURCES</w:t>
        </w:r>
        <w:r>
          <w:rPr>
            <w:noProof/>
            <w:webHidden/>
          </w:rPr>
          <w:tab/>
        </w:r>
        <w:r>
          <w:rPr>
            <w:noProof/>
            <w:webHidden/>
          </w:rPr>
          <w:fldChar w:fldCharType="begin"/>
        </w:r>
        <w:r>
          <w:rPr>
            <w:noProof/>
            <w:webHidden/>
          </w:rPr>
          <w:instrText xml:space="preserve"> PAGEREF _Toc34642469 \h </w:instrText>
        </w:r>
        <w:r>
          <w:rPr>
            <w:noProof/>
            <w:webHidden/>
          </w:rPr>
        </w:r>
        <w:r>
          <w:rPr>
            <w:noProof/>
            <w:webHidden/>
          </w:rPr>
          <w:fldChar w:fldCharType="separate"/>
        </w:r>
        <w:r w:rsidR="00BB2487">
          <w:rPr>
            <w:noProof/>
            <w:webHidden/>
          </w:rPr>
          <w:t>47</w:t>
        </w:r>
        <w:r>
          <w:rPr>
            <w:noProof/>
            <w:webHidden/>
          </w:rPr>
          <w:fldChar w:fldCharType="end"/>
        </w:r>
      </w:hyperlink>
    </w:p>
    <w:p w:rsidRPr="00035C46" w:rsidR="0056786E" w:rsidRDefault="0056786E" w14:paraId="52BF0418" w14:textId="77777777">
      <w:pPr>
        <w:pStyle w:val="TOC2"/>
        <w:rPr>
          <w:rFonts w:ascii="Calibri" w:hAnsi="Calibri" w:eastAsia="Times New Roman"/>
          <w:noProof/>
          <w:sz w:val="22"/>
        </w:rPr>
      </w:pPr>
      <w:hyperlink w:history="1" w:anchor="_Toc34642470">
        <w:r w:rsidRPr="00A46959">
          <w:rPr>
            <w:rStyle w:val="Hyperlink"/>
            <w:noProof/>
          </w:rPr>
          <w:t>B.</w:t>
        </w:r>
        <w:r w:rsidRPr="00035C46">
          <w:rPr>
            <w:rFonts w:ascii="Calibri" w:hAnsi="Calibri" w:eastAsia="Times New Roman"/>
            <w:noProof/>
            <w:sz w:val="22"/>
          </w:rPr>
          <w:tab/>
        </w:r>
        <w:r w:rsidRPr="00A46959">
          <w:rPr>
            <w:rStyle w:val="Hyperlink"/>
            <w:noProof/>
          </w:rPr>
          <w:t>INDUSTRY COMPETENCY MODELS AND CAREER CLUSTERS</w:t>
        </w:r>
        <w:r>
          <w:rPr>
            <w:noProof/>
            <w:webHidden/>
          </w:rPr>
          <w:tab/>
        </w:r>
        <w:r>
          <w:rPr>
            <w:noProof/>
            <w:webHidden/>
          </w:rPr>
          <w:fldChar w:fldCharType="begin"/>
        </w:r>
        <w:r>
          <w:rPr>
            <w:noProof/>
            <w:webHidden/>
          </w:rPr>
          <w:instrText xml:space="preserve"> PAGEREF _Toc34642470 \h </w:instrText>
        </w:r>
        <w:r>
          <w:rPr>
            <w:noProof/>
            <w:webHidden/>
          </w:rPr>
        </w:r>
        <w:r>
          <w:rPr>
            <w:noProof/>
            <w:webHidden/>
          </w:rPr>
          <w:fldChar w:fldCharType="separate"/>
        </w:r>
        <w:r w:rsidR="00BB2487">
          <w:rPr>
            <w:noProof/>
            <w:webHidden/>
          </w:rPr>
          <w:t>47</w:t>
        </w:r>
        <w:r>
          <w:rPr>
            <w:noProof/>
            <w:webHidden/>
          </w:rPr>
          <w:fldChar w:fldCharType="end"/>
        </w:r>
      </w:hyperlink>
    </w:p>
    <w:p w:rsidRPr="00035C46" w:rsidR="0056786E" w:rsidRDefault="0056786E" w14:paraId="050CF612" w14:textId="77777777">
      <w:pPr>
        <w:pStyle w:val="TOC2"/>
        <w:rPr>
          <w:rFonts w:ascii="Calibri" w:hAnsi="Calibri" w:eastAsia="Times New Roman"/>
          <w:noProof/>
          <w:sz w:val="22"/>
        </w:rPr>
      </w:pPr>
      <w:hyperlink w:history="1" w:anchor="_Toc34642471">
        <w:r w:rsidRPr="00A46959">
          <w:rPr>
            <w:rStyle w:val="Hyperlink"/>
            <w:noProof/>
          </w:rPr>
          <w:t>C.</w:t>
        </w:r>
        <w:r w:rsidRPr="00035C46">
          <w:rPr>
            <w:rFonts w:ascii="Calibri" w:hAnsi="Calibri" w:eastAsia="Times New Roman"/>
            <w:noProof/>
            <w:sz w:val="22"/>
          </w:rPr>
          <w:tab/>
        </w:r>
        <w:r w:rsidRPr="00A46959">
          <w:rPr>
            <w:rStyle w:val="Hyperlink"/>
            <w:noProof/>
          </w:rPr>
          <w:t>WORKFORCEGPS RESOURCES</w:t>
        </w:r>
        <w:r>
          <w:rPr>
            <w:noProof/>
            <w:webHidden/>
          </w:rPr>
          <w:tab/>
        </w:r>
        <w:r>
          <w:rPr>
            <w:noProof/>
            <w:webHidden/>
          </w:rPr>
          <w:fldChar w:fldCharType="begin"/>
        </w:r>
        <w:r>
          <w:rPr>
            <w:noProof/>
            <w:webHidden/>
          </w:rPr>
          <w:instrText xml:space="preserve"> PAGEREF _Toc34642471 \h </w:instrText>
        </w:r>
        <w:r>
          <w:rPr>
            <w:noProof/>
            <w:webHidden/>
          </w:rPr>
        </w:r>
        <w:r>
          <w:rPr>
            <w:noProof/>
            <w:webHidden/>
          </w:rPr>
          <w:fldChar w:fldCharType="separate"/>
        </w:r>
        <w:r w:rsidR="00BB2487">
          <w:rPr>
            <w:noProof/>
            <w:webHidden/>
          </w:rPr>
          <w:t>48</w:t>
        </w:r>
        <w:r>
          <w:rPr>
            <w:noProof/>
            <w:webHidden/>
          </w:rPr>
          <w:fldChar w:fldCharType="end"/>
        </w:r>
      </w:hyperlink>
    </w:p>
    <w:p w:rsidRPr="00035C46" w:rsidR="0056786E" w:rsidRDefault="0056786E" w14:paraId="5D48D2D9" w14:textId="77777777">
      <w:pPr>
        <w:pStyle w:val="TOC2"/>
        <w:rPr>
          <w:rFonts w:ascii="Calibri" w:hAnsi="Calibri" w:eastAsia="Times New Roman"/>
          <w:noProof/>
          <w:sz w:val="22"/>
        </w:rPr>
      </w:pPr>
      <w:hyperlink w:history="1" w:anchor="_Toc34642472">
        <w:r w:rsidRPr="00A46959">
          <w:rPr>
            <w:rStyle w:val="Hyperlink"/>
            <w:noProof/>
          </w:rPr>
          <w:t>D.</w:t>
        </w:r>
        <w:r w:rsidRPr="00035C46">
          <w:rPr>
            <w:rFonts w:ascii="Calibri" w:hAnsi="Calibri" w:eastAsia="Times New Roman"/>
            <w:noProof/>
            <w:sz w:val="22"/>
          </w:rPr>
          <w:tab/>
        </w:r>
        <w:r w:rsidRPr="00A46959">
          <w:rPr>
            <w:rStyle w:val="Hyperlink"/>
            <w:noProof/>
          </w:rPr>
          <w:t>SKILLSCOMMONS RESOURCES</w:t>
        </w:r>
        <w:r>
          <w:rPr>
            <w:noProof/>
            <w:webHidden/>
          </w:rPr>
          <w:tab/>
        </w:r>
        <w:r>
          <w:rPr>
            <w:noProof/>
            <w:webHidden/>
          </w:rPr>
          <w:fldChar w:fldCharType="begin"/>
        </w:r>
        <w:r>
          <w:rPr>
            <w:noProof/>
            <w:webHidden/>
          </w:rPr>
          <w:instrText xml:space="preserve"> PAGEREF _Toc34642472 \h </w:instrText>
        </w:r>
        <w:r>
          <w:rPr>
            <w:noProof/>
            <w:webHidden/>
          </w:rPr>
        </w:r>
        <w:r>
          <w:rPr>
            <w:noProof/>
            <w:webHidden/>
          </w:rPr>
          <w:fldChar w:fldCharType="separate"/>
        </w:r>
        <w:r w:rsidR="00BB2487">
          <w:rPr>
            <w:noProof/>
            <w:webHidden/>
          </w:rPr>
          <w:t>48</w:t>
        </w:r>
        <w:r>
          <w:rPr>
            <w:noProof/>
            <w:webHidden/>
          </w:rPr>
          <w:fldChar w:fldCharType="end"/>
        </w:r>
      </w:hyperlink>
    </w:p>
    <w:p w:rsidRPr="00035C46" w:rsidR="0056786E" w:rsidRDefault="0056786E" w14:paraId="4DCDC585" w14:textId="77777777">
      <w:pPr>
        <w:pStyle w:val="TOC2"/>
        <w:rPr>
          <w:rFonts w:ascii="Calibri" w:hAnsi="Calibri" w:eastAsia="Times New Roman"/>
          <w:noProof/>
          <w:sz w:val="22"/>
        </w:rPr>
      </w:pPr>
      <w:hyperlink w:history="1" w:anchor="_Toc34642473">
        <w:r w:rsidRPr="00A46959">
          <w:rPr>
            <w:rStyle w:val="Hyperlink"/>
            <w:noProof/>
          </w:rPr>
          <w:t>E.</w:t>
        </w:r>
        <w:r w:rsidRPr="00035C46">
          <w:rPr>
            <w:rFonts w:ascii="Calibri" w:hAnsi="Calibri" w:eastAsia="Times New Roman"/>
            <w:noProof/>
            <w:sz w:val="22"/>
          </w:rPr>
          <w:tab/>
        </w:r>
        <w:r w:rsidRPr="00A46959">
          <w:rPr>
            <w:rStyle w:val="Hyperlink"/>
            <w:noProof/>
          </w:rPr>
          <w:t>PAST DOL EVALUATIONS AND EVIDENCE</w:t>
        </w:r>
        <w:r>
          <w:rPr>
            <w:noProof/>
            <w:webHidden/>
          </w:rPr>
          <w:tab/>
        </w:r>
        <w:r>
          <w:rPr>
            <w:noProof/>
            <w:webHidden/>
          </w:rPr>
          <w:fldChar w:fldCharType="begin"/>
        </w:r>
        <w:r>
          <w:rPr>
            <w:noProof/>
            <w:webHidden/>
          </w:rPr>
          <w:instrText xml:space="preserve"> PAGEREF _Toc34642473 \h </w:instrText>
        </w:r>
        <w:r>
          <w:rPr>
            <w:noProof/>
            <w:webHidden/>
          </w:rPr>
        </w:r>
        <w:r>
          <w:rPr>
            <w:noProof/>
            <w:webHidden/>
          </w:rPr>
          <w:fldChar w:fldCharType="separate"/>
        </w:r>
        <w:r w:rsidR="00BB2487">
          <w:rPr>
            <w:noProof/>
            <w:webHidden/>
          </w:rPr>
          <w:t>48</w:t>
        </w:r>
        <w:r>
          <w:rPr>
            <w:noProof/>
            <w:webHidden/>
          </w:rPr>
          <w:fldChar w:fldCharType="end"/>
        </w:r>
      </w:hyperlink>
    </w:p>
    <w:p w:rsidRPr="00035C46" w:rsidR="0056786E" w:rsidRDefault="0056786E" w14:paraId="6A1F4E5D" w14:textId="77777777">
      <w:pPr>
        <w:pStyle w:val="TOC2"/>
        <w:rPr>
          <w:rFonts w:ascii="Calibri" w:hAnsi="Calibri" w:eastAsia="Times New Roman"/>
          <w:noProof/>
          <w:sz w:val="22"/>
        </w:rPr>
      </w:pPr>
      <w:hyperlink w:history="1" w:anchor="_Toc34642474">
        <w:r w:rsidRPr="00A46959">
          <w:rPr>
            <w:rStyle w:val="Hyperlink"/>
            <w:noProof/>
          </w:rPr>
          <w:t>F.</w:t>
        </w:r>
        <w:r w:rsidRPr="00035C46">
          <w:rPr>
            <w:rFonts w:ascii="Calibri" w:hAnsi="Calibri" w:eastAsia="Times New Roman"/>
            <w:noProof/>
            <w:sz w:val="22"/>
          </w:rPr>
          <w:tab/>
        </w:r>
        <w:r w:rsidRPr="00A46959">
          <w:rPr>
            <w:rStyle w:val="Hyperlink"/>
            <w:noProof/>
          </w:rPr>
          <w:t>DIRECTIONS FOR USING CENSUS DATA TO IDENTIFY HIGH-POVERTY AREA IN URBAN OR RURAL AREAS</w:t>
        </w:r>
        <w:r>
          <w:rPr>
            <w:noProof/>
            <w:webHidden/>
          </w:rPr>
          <w:tab/>
        </w:r>
        <w:r>
          <w:rPr>
            <w:noProof/>
            <w:webHidden/>
          </w:rPr>
          <w:fldChar w:fldCharType="begin"/>
        </w:r>
        <w:r>
          <w:rPr>
            <w:noProof/>
            <w:webHidden/>
          </w:rPr>
          <w:instrText xml:space="preserve"> PAGEREF _Toc34642474 \h </w:instrText>
        </w:r>
        <w:r>
          <w:rPr>
            <w:noProof/>
            <w:webHidden/>
          </w:rPr>
        </w:r>
        <w:r>
          <w:rPr>
            <w:noProof/>
            <w:webHidden/>
          </w:rPr>
          <w:fldChar w:fldCharType="separate"/>
        </w:r>
        <w:r w:rsidR="00BB2487">
          <w:rPr>
            <w:noProof/>
            <w:webHidden/>
          </w:rPr>
          <w:t>49</w:t>
        </w:r>
        <w:r>
          <w:rPr>
            <w:noProof/>
            <w:webHidden/>
          </w:rPr>
          <w:fldChar w:fldCharType="end"/>
        </w:r>
      </w:hyperlink>
    </w:p>
    <w:p w:rsidRPr="00035C46" w:rsidR="0056786E" w:rsidRDefault="0056786E" w14:paraId="4E0E37D3" w14:textId="77777777">
      <w:pPr>
        <w:pStyle w:val="TOC2"/>
        <w:rPr>
          <w:rFonts w:ascii="Calibri" w:hAnsi="Calibri" w:eastAsia="Times New Roman"/>
          <w:noProof/>
          <w:sz w:val="22"/>
        </w:rPr>
      </w:pPr>
      <w:hyperlink w:history="1" w:anchor="_Toc34642475">
        <w:r w:rsidRPr="00A46959">
          <w:rPr>
            <w:rStyle w:val="Hyperlink"/>
            <w:noProof/>
          </w:rPr>
          <w:t>G.</w:t>
        </w:r>
        <w:r w:rsidRPr="00035C46">
          <w:rPr>
            <w:rFonts w:ascii="Calibri" w:hAnsi="Calibri" w:eastAsia="Times New Roman"/>
            <w:noProof/>
            <w:sz w:val="22"/>
          </w:rPr>
          <w:tab/>
        </w:r>
        <w:r w:rsidRPr="00A46959">
          <w:rPr>
            <w:rStyle w:val="Hyperlink"/>
            <w:noProof/>
          </w:rPr>
          <w:t>DIRECTIONS FOR USING THE CENSUS DATA TO IDENTIFY POVERTY LEVEL OF INDIAN RESERVATIONS, OKLAHOMA TRIBAL STATISTICAL AREAS, NATIVE ALASKAN VILLAGES, OR NATIVE HAWAIIAN HOMELANDS</w:t>
        </w:r>
        <w:r>
          <w:rPr>
            <w:noProof/>
            <w:webHidden/>
          </w:rPr>
          <w:tab/>
        </w:r>
        <w:r>
          <w:rPr>
            <w:noProof/>
            <w:webHidden/>
          </w:rPr>
          <w:fldChar w:fldCharType="begin"/>
        </w:r>
        <w:r>
          <w:rPr>
            <w:noProof/>
            <w:webHidden/>
          </w:rPr>
          <w:instrText xml:space="preserve"> PAGEREF _Toc34642475 \h </w:instrText>
        </w:r>
        <w:r>
          <w:rPr>
            <w:noProof/>
            <w:webHidden/>
          </w:rPr>
        </w:r>
        <w:r>
          <w:rPr>
            <w:noProof/>
            <w:webHidden/>
          </w:rPr>
          <w:fldChar w:fldCharType="separate"/>
        </w:r>
        <w:r w:rsidR="00BB2487">
          <w:rPr>
            <w:noProof/>
            <w:webHidden/>
          </w:rPr>
          <w:t>52</w:t>
        </w:r>
        <w:r>
          <w:rPr>
            <w:noProof/>
            <w:webHidden/>
          </w:rPr>
          <w:fldChar w:fldCharType="end"/>
        </w:r>
      </w:hyperlink>
    </w:p>
    <w:p w:rsidRPr="00035C46" w:rsidR="0056786E" w:rsidRDefault="0056786E" w14:paraId="12808507" w14:textId="77777777">
      <w:pPr>
        <w:pStyle w:val="TOC1"/>
        <w:rPr>
          <w:rFonts w:ascii="Calibri" w:hAnsi="Calibri" w:eastAsia="Times New Roman"/>
          <w:noProof/>
          <w:sz w:val="22"/>
        </w:rPr>
      </w:pPr>
      <w:hyperlink w:history="1" w:anchor="_Toc34642476">
        <w:r w:rsidRPr="00A46959">
          <w:rPr>
            <w:rStyle w:val="Hyperlink"/>
            <w:noProof/>
          </w:rPr>
          <w:t>IX.</w:t>
        </w:r>
        <w:r w:rsidRPr="00035C46">
          <w:rPr>
            <w:rFonts w:ascii="Calibri" w:hAnsi="Calibri" w:eastAsia="Times New Roman"/>
            <w:noProof/>
            <w:sz w:val="22"/>
          </w:rPr>
          <w:tab/>
        </w:r>
        <w:r w:rsidRPr="00A46959">
          <w:rPr>
            <w:rStyle w:val="Hyperlink"/>
            <w:noProof/>
          </w:rPr>
          <w:t>OMB INFORMATION COLLECTION</w:t>
        </w:r>
        <w:r>
          <w:rPr>
            <w:noProof/>
            <w:webHidden/>
          </w:rPr>
          <w:tab/>
        </w:r>
        <w:r>
          <w:rPr>
            <w:noProof/>
            <w:webHidden/>
          </w:rPr>
          <w:fldChar w:fldCharType="begin"/>
        </w:r>
        <w:r>
          <w:rPr>
            <w:noProof/>
            <w:webHidden/>
          </w:rPr>
          <w:instrText xml:space="preserve"> PAGEREF _Toc34642476 \h </w:instrText>
        </w:r>
        <w:r>
          <w:rPr>
            <w:noProof/>
            <w:webHidden/>
          </w:rPr>
        </w:r>
        <w:r>
          <w:rPr>
            <w:noProof/>
            <w:webHidden/>
          </w:rPr>
          <w:fldChar w:fldCharType="separate"/>
        </w:r>
        <w:r w:rsidR="00BB2487">
          <w:rPr>
            <w:noProof/>
            <w:webHidden/>
          </w:rPr>
          <w:t>54</w:t>
        </w:r>
        <w:r>
          <w:rPr>
            <w:noProof/>
            <w:webHidden/>
          </w:rPr>
          <w:fldChar w:fldCharType="end"/>
        </w:r>
      </w:hyperlink>
    </w:p>
    <w:p w:rsidRPr="00D17736" w:rsidR="008701DF" w:rsidP="008701DF" w:rsidRDefault="008701DF" w14:paraId="677C1C2E" w14:textId="77777777">
      <w:r w:rsidRPr="00D17736">
        <w:rPr>
          <w:b/>
          <w:bCs/>
          <w:noProof/>
        </w:rPr>
        <w:fldChar w:fldCharType="end"/>
      </w:r>
    </w:p>
    <w:p w:rsidRPr="00D17736" w:rsidR="008701DF" w:rsidP="008701DF" w:rsidRDefault="008701DF" w14:paraId="1F520B39" w14:textId="77777777">
      <w:pPr>
        <w:rPr>
          <w:rStyle w:val="Heading1Char"/>
          <w:color w:val="auto"/>
        </w:rPr>
      </w:pPr>
      <w:bookmarkStart w:name="_Toc503266967" w:id="9"/>
      <w:bookmarkStart w:name="_Toc503170868" w:id="10"/>
    </w:p>
    <w:p w:rsidRPr="00D17736" w:rsidR="008701DF" w:rsidP="008701DF" w:rsidRDefault="008701DF" w14:paraId="29853C83" w14:textId="77777777">
      <w:pPr>
        <w:rPr>
          <w:rStyle w:val="Heading1Char"/>
          <w:color w:val="auto"/>
        </w:rPr>
      </w:pPr>
    </w:p>
    <w:p w:rsidRPr="00D17736" w:rsidR="008701DF" w:rsidP="008701DF" w:rsidRDefault="008701DF" w14:paraId="776F26E8" w14:textId="77777777">
      <w:pPr>
        <w:rPr>
          <w:rStyle w:val="Heading1Char"/>
          <w:color w:val="auto"/>
        </w:rPr>
      </w:pPr>
    </w:p>
    <w:p w:rsidRPr="00D17736" w:rsidR="008701DF" w:rsidP="008701DF" w:rsidRDefault="008701DF" w14:paraId="7E3490C2" w14:textId="77777777">
      <w:pPr>
        <w:rPr>
          <w:rStyle w:val="Heading1Char"/>
          <w:color w:val="auto"/>
        </w:rPr>
      </w:pPr>
    </w:p>
    <w:p w:rsidRPr="00D17736" w:rsidR="0097501B" w:rsidP="008701DF" w:rsidRDefault="0097501B" w14:paraId="41A253B2" w14:textId="77777777">
      <w:pPr>
        <w:rPr>
          <w:rStyle w:val="Heading1Char"/>
          <w:color w:val="auto"/>
        </w:rPr>
        <w:sectPr w:rsidRPr="00D17736" w:rsidR="0097501B" w:rsidSect="003535DB">
          <w:headerReference w:type="default" r:id="rId11"/>
          <w:footerReference w:type="default" r:id="rId12"/>
          <w:pgSz w:w="12240" w:h="15840"/>
          <w:pgMar w:top="1440" w:right="1440" w:bottom="1440" w:left="1440" w:header="720" w:footer="720" w:gutter="0"/>
          <w:pgNumType w:fmt="lowerRoman"/>
          <w:cols w:space="720"/>
          <w:titlePg/>
          <w:docGrid w:linePitch="360"/>
        </w:sectPr>
      </w:pPr>
    </w:p>
    <w:p w:rsidRPr="00D17736" w:rsidR="008701DF" w:rsidP="008701DF" w:rsidRDefault="0097501B" w14:paraId="0B7198D4" w14:textId="77777777">
      <w:bookmarkStart w:name="_Toc34642420" w:id="11"/>
      <w:bookmarkEnd w:id="9"/>
      <w:bookmarkEnd w:id="10"/>
      <w:r w:rsidRPr="00D17736">
        <w:rPr>
          <w:rStyle w:val="Heading1Char"/>
          <w:color w:val="auto"/>
        </w:rPr>
        <w:lastRenderedPageBreak/>
        <w:t>EXECUTIVE SUMMARY</w:t>
      </w:r>
      <w:bookmarkEnd w:id="11"/>
      <w:r w:rsidRPr="00D17736" w:rsidR="008701DF">
        <w:t xml:space="preserve"> </w:t>
      </w:r>
    </w:p>
    <w:p w:rsidRPr="00D17736" w:rsidR="008701DF" w:rsidP="008701DF" w:rsidRDefault="008701DF" w14:paraId="2000A33B" w14:textId="77777777">
      <w:pPr>
        <w:pStyle w:val="Text1"/>
        <w:rPr>
          <w:b/>
          <w:i/>
        </w:rPr>
      </w:pPr>
      <w:r w:rsidRPr="00D17736">
        <w:t xml:space="preserve">The Employment and Training Administration (ETA), U.S. Department of Labor (DOL, or the Department, or we), announces the availability of approximately $25,000,000 in grant funds authorized by the </w:t>
      </w:r>
      <w:r w:rsidRPr="00D17736">
        <w:rPr>
          <w:rFonts w:eastAsia="Times New Roman"/>
        </w:rPr>
        <w:t>Department of Labor Appropriations Act, 2019 (Pub. L. 115-245), for ex-offender activities under Section 169 of the Workforce Innovation and Opportunity Act (WIOA)</w:t>
      </w:r>
      <w:r w:rsidRPr="00D17736">
        <w:t xml:space="preserve"> for Young Adult Reentry Partnership (YARP) projects</w:t>
      </w:r>
      <w:r w:rsidRPr="00D17736" w:rsidR="00B4401E">
        <w:t>, as part of the Reentry Employment Opportunities (REO) grant program</w:t>
      </w:r>
      <w:r w:rsidRPr="00D17736">
        <w:t xml:space="preserve">.  </w:t>
      </w:r>
    </w:p>
    <w:p w:rsidRPr="00D17736" w:rsidR="008701DF" w:rsidP="008701DF" w:rsidRDefault="008701DF" w14:paraId="5382DA56" w14:textId="77777777">
      <w:pPr>
        <w:pStyle w:val="Text1"/>
      </w:pPr>
    </w:p>
    <w:p w:rsidRPr="00D17736" w:rsidR="008701DF" w:rsidP="008701DF" w:rsidRDefault="008701DF" w14:paraId="5DFEEF28" w14:textId="77777777">
      <w:pPr>
        <w:pStyle w:val="Text1"/>
      </w:pPr>
      <w:r w:rsidRPr="00D17736">
        <w:t>This Funding Opportunity Announcement (FOA) provides community- or faith-based organizations with IRS 501(c)(3) non-profit status</w:t>
      </w:r>
      <w:r w:rsidRPr="00D17736" w:rsidR="00A2116D">
        <w:t>—</w:t>
      </w:r>
      <w:r w:rsidRPr="00D17736">
        <w:t>including women’s and minority organizations</w:t>
      </w:r>
      <w:r w:rsidRPr="00D17736" w:rsidR="00C07D7C">
        <w:t xml:space="preserve"> and</w:t>
      </w:r>
      <w:r w:rsidRPr="00D17736">
        <w:t xml:space="preserve"> postsecondary education</w:t>
      </w:r>
      <w:r w:rsidRPr="00D17736" w:rsidR="00A2116D">
        <w:t>al</w:t>
      </w:r>
      <w:r w:rsidRPr="00D17736">
        <w:t xml:space="preserve"> institutions</w:t>
      </w:r>
      <w:r w:rsidRPr="00D17736" w:rsidR="00710439">
        <w:t xml:space="preserve">—and </w:t>
      </w:r>
      <w:r w:rsidRPr="00D17736">
        <w:t>any Indian and Native American entity eligible for grants under section 166 of WIOA</w:t>
      </w:r>
      <w:r w:rsidRPr="00D17736" w:rsidR="00710439">
        <w:t xml:space="preserve"> </w:t>
      </w:r>
      <w:r w:rsidRPr="00D17736">
        <w:t xml:space="preserve">the opportunity to partner with community colleges and the </w:t>
      </w:r>
      <w:r w:rsidRPr="00D17736" w:rsidR="00B9255F">
        <w:t xml:space="preserve">criminal </w:t>
      </w:r>
      <w:r w:rsidRPr="00D17736">
        <w:t xml:space="preserve">justice system to improve the employment outcomes for young adults </w:t>
      </w:r>
      <w:r w:rsidR="00CF5D81">
        <w:t>who</w:t>
      </w:r>
      <w:r w:rsidRPr="00D17736">
        <w:t xml:space="preserve"> have been involved in the juvenile or adult </w:t>
      </w:r>
      <w:r w:rsidRPr="00D17736" w:rsidR="00B9255F">
        <w:t xml:space="preserve">criminal </w:t>
      </w:r>
      <w:r w:rsidRPr="00D17736">
        <w:t xml:space="preserve">justice system.  Applicants must be intermediary organizations </w:t>
      </w:r>
      <w:r w:rsidRPr="00D17736" w:rsidR="00D144FE">
        <w:t>that have sub-grantees, an affiliate network, or offices in at least three communities and across at least two states and that propose to</w:t>
      </w:r>
      <w:r w:rsidRPr="00D17736">
        <w:t xml:space="preserve"> serve at least three communities across </w:t>
      </w:r>
      <w:r w:rsidRPr="00D17736" w:rsidR="00710439">
        <w:t xml:space="preserve">at least </w:t>
      </w:r>
      <w:r w:rsidRPr="00D17736">
        <w:t>two states for this project.  Applicants, through their sub-grantees, must partner with at least one community college</w:t>
      </w:r>
      <w:r w:rsidRPr="00D17736" w:rsidR="00FD50B3">
        <w:t xml:space="preserve"> to provide education/credentialing in locally in-demand industries and occupations.</w:t>
      </w:r>
      <w:r w:rsidRPr="00D17736">
        <w:t xml:space="preserve">  Priority consideration will be given to applicants that identify serving communities </w:t>
      </w:r>
      <w:r w:rsidRPr="00D17736" w:rsidR="00D144FE">
        <w:t>in</w:t>
      </w:r>
      <w:r w:rsidRPr="00D17736">
        <w:t xml:space="preserve"> </w:t>
      </w:r>
      <w:r w:rsidRPr="00D17736" w:rsidR="00A2116D">
        <w:t>high</w:t>
      </w:r>
      <w:r w:rsidRPr="00D17736" w:rsidR="006F37CC">
        <w:t>-</w:t>
      </w:r>
      <w:r w:rsidRPr="00D17736">
        <w:t xml:space="preserve">poverty and </w:t>
      </w:r>
      <w:r w:rsidRPr="00D17736" w:rsidR="00C33E50">
        <w:t>high</w:t>
      </w:r>
      <w:r w:rsidRPr="00D17736" w:rsidR="006F37CC">
        <w:t>-</w:t>
      </w:r>
      <w:r w:rsidRPr="00D17736">
        <w:t>crime</w:t>
      </w:r>
      <w:r w:rsidRPr="00D17736" w:rsidR="008042D0">
        <w:t xml:space="preserve"> </w:t>
      </w:r>
      <w:r w:rsidRPr="00D17736" w:rsidR="00D144FE">
        <w:t xml:space="preserve">areas </w:t>
      </w:r>
      <w:r w:rsidRPr="00D17736" w:rsidR="008042D0">
        <w:t xml:space="preserve">and </w:t>
      </w:r>
      <w:r w:rsidRPr="00D17736" w:rsidR="00AE3A7B">
        <w:t>that</w:t>
      </w:r>
      <w:r w:rsidRPr="00D17736">
        <w:t xml:space="preserve"> have</w:t>
      </w:r>
      <w:r w:rsidRPr="00D17736">
        <w:rPr>
          <w:bCs/>
        </w:rPr>
        <w:t xml:space="preserve"> at least one census tract in at least one of their sub-grantees’ target area</w:t>
      </w:r>
      <w:r w:rsidRPr="00D17736" w:rsidR="008042D0">
        <w:rPr>
          <w:bCs/>
        </w:rPr>
        <w:t>s</w:t>
      </w:r>
      <w:r w:rsidRPr="00D17736">
        <w:rPr>
          <w:bCs/>
        </w:rPr>
        <w:t xml:space="preserve"> designated by the Secretary of Treasury as a qualified opportunity zone</w:t>
      </w:r>
      <w:r w:rsidRPr="00D17736">
        <w:t xml:space="preserve">.  </w:t>
      </w:r>
    </w:p>
    <w:p w:rsidRPr="00D17736" w:rsidR="008701DF" w:rsidP="008701DF" w:rsidRDefault="008701DF" w14:paraId="1829AA2D" w14:textId="77777777">
      <w:pPr>
        <w:pStyle w:val="Text1"/>
      </w:pPr>
    </w:p>
    <w:p w:rsidRPr="00D17736" w:rsidR="008701DF" w:rsidP="008701DF" w:rsidRDefault="008701DF" w14:paraId="11722F42" w14:textId="77777777">
      <w:pPr>
        <w:pStyle w:val="Text1"/>
      </w:pPr>
      <w:r w:rsidRPr="00D17736">
        <w:t>ETA plans to award approximately six grants of up to $4,500,000 each.  These grants will have a 42-month period of performance, including a period of up to six months for planning, at least 24</w:t>
      </w:r>
      <w:r w:rsidRPr="00D17736" w:rsidR="00A2116D">
        <w:t xml:space="preserve"> </w:t>
      </w:r>
      <w:r w:rsidRPr="00D17736">
        <w:t xml:space="preserve">months of operation, and 12 months of follow-up services.  </w:t>
      </w:r>
      <w:r w:rsidRPr="00D17736" w:rsidR="006F541A">
        <w:t>Future funding opportunities will</w:t>
      </w:r>
      <w:r w:rsidRPr="00D17736">
        <w:t xml:space="preserve"> take into account grantee performance on this grant.  These projects will serve young adults ages 18-24 years old who are currently or have previously been involved with the juvenile or adult </w:t>
      </w:r>
      <w:r w:rsidRPr="00D17736" w:rsidR="00B9255F">
        <w:t xml:space="preserve">criminal </w:t>
      </w:r>
      <w:r w:rsidRPr="00D17736">
        <w:t xml:space="preserve">justice system or are high school dropouts, are low-income as defined under WIOA, and either reside in or are returning to the target area.  </w:t>
      </w:r>
      <w:r w:rsidRPr="00D17736" w:rsidR="006F5129">
        <w:t xml:space="preserve">As a result of these services, this initiative intends to protect community safety by ensuring these </w:t>
      </w:r>
      <w:r w:rsidRPr="00D17736" w:rsidR="00425B37">
        <w:t>individuals involved in the criminal justice system</w:t>
      </w:r>
      <w:r w:rsidRPr="00D17736">
        <w:t>:</w:t>
      </w:r>
    </w:p>
    <w:p w:rsidRPr="00D17736" w:rsidR="008701DF" w:rsidP="00BD350E" w:rsidRDefault="008701DF" w14:paraId="648B9F36" w14:textId="77777777">
      <w:pPr>
        <w:pStyle w:val="Text1-Bullets"/>
      </w:pPr>
      <w:r w:rsidRPr="00D17736">
        <w:t xml:space="preserve">Become productive, responsible, and law-abiding members of society; </w:t>
      </w:r>
    </w:p>
    <w:p w:rsidRPr="00D17736" w:rsidR="008701DF" w:rsidP="00BD350E" w:rsidRDefault="008701DF" w14:paraId="5B67C936" w14:textId="77777777">
      <w:pPr>
        <w:pStyle w:val="Text2-Bullets"/>
      </w:pPr>
      <w:r w:rsidRPr="00D17736">
        <w:t>Receive positive opportunities to engage in pro-social activities, such as employment and/or education;</w:t>
      </w:r>
    </w:p>
    <w:p w:rsidRPr="00D17736" w:rsidR="008701DF" w:rsidP="00BD350E" w:rsidRDefault="008701DF" w14:paraId="379EFA5A" w14:textId="77777777">
      <w:pPr>
        <w:pStyle w:val="Text2-Bullets"/>
      </w:pPr>
      <w:r w:rsidRPr="00D17736">
        <w:t>Maintain long-term</w:t>
      </w:r>
      <w:r w:rsidRPr="00D17736" w:rsidR="003B199A">
        <w:t xml:space="preserve"> </w:t>
      </w:r>
      <w:r w:rsidRPr="00D17736" w:rsidR="00A73AAC">
        <w:t>financially sustaining</w:t>
      </w:r>
      <w:r w:rsidRPr="00D17736">
        <w:t xml:space="preserve"> employment;</w:t>
      </w:r>
    </w:p>
    <w:p w:rsidRPr="00D17736" w:rsidR="008701DF" w:rsidP="00BD350E" w:rsidRDefault="008701DF" w14:paraId="68F73173" w14:textId="77777777">
      <w:pPr>
        <w:pStyle w:val="Text2-Bullets"/>
      </w:pPr>
      <w:r w:rsidRPr="00D17736">
        <w:t>Sustain a stable residence; and</w:t>
      </w:r>
    </w:p>
    <w:p w:rsidRPr="00D17736" w:rsidR="008701DF" w:rsidP="00BD350E" w:rsidRDefault="008701DF" w14:paraId="6E30F20D" w14:textId="77777777">
      <w:pPr>
        <w:pStyle w:val="Text2-Bullets"/>
      </w:pPr>
      <w:r w:rsidRPr="00D17736">
        <w:t>Successfully address their substance abuse issues and mental health needs, as applicable, through partnerships with local programs.</w:t>
      </w:r>
    </w:p>
    <w:p w:rsidRPr="00D17736" w:rsidR="008701DF" w:rsidP="008701DF" w:rsidRDefault="008701DF" w14:paraId="66C2BE6D" w14:textId="77777777">
      <w:pPr>
        <w:pStyle w:val="Text1"/>
      </w:pPr>
    </w:p>
    <w:p w:rsidRPr="00D17736" w:rsidR="00AB45BB" w:rsidP="008701DF" w:rsidRDefault="008701DF" w14:paraId="58105667" w14:textId="77777777">
      <w:r w:rsidRPr="00D17736">
        <w:t xml:space="preserve">Grants under this FOA must provide occupational training facilitated by a community college in </w:t>
      </w:r>
      <w:r w:rsidRPr="00D17736" w:rsidR="008042D0">
        <w:t xml:space="preserve">locally </w:t>
      </w:r>
      <w:r w:rsidRPr="00D17736">
        <w:t xml:space="preserve">in-demand </w:t>
      </w:r>
      <w:r w:rsidRPr="00D17736" w:rsidR="008042D0">
        <w:t xml:space="preserve">industries, </w:t>
      </w:r>
      <w:r w:rsidRPr="00D17736" w:rsidR="009E0988">
        <w:t>including but not limited to</w:t>
      </w:r>
      <w:r w:rsidRPr="00D17736">
        <w:t xml:space="preserve"> healthcare, information technology</w:t>
      </w:r>
      <w:r w:rsidRPr="00D17736" w:rsidR="00A2116D">
        <w:t>,</w:t>
      </w:r>
      <w:r w:rsidRPr="00D17736">
        <w:t xml:space="preserve"> and energy. </w:t>
      </w:r>
      <w:r w:rsidRPr="00D17736" w:rsidR="008042D0">
        <w:t xml:space="preserve"> </w:t>
      </w:r>
      <w:r w:rsidRPr="00D17736">
        <w:t xml:space="preserve">Projected </w:t>
      </w:r>
      <w:r w:rsidRPr="00D17736" w:rsidR="00AB45BB">
        <w:t>high-demand occupations</w:t>
      </w:r>
      <w:r w:rsidRPr="00D17736">
        <w:t xml:space="preserve"> include </w:t>
      </w:r>
      <w:r w:rsidRPr="00D17736" w:rsidR="00A2116D">
        <w:t xml:space="preserve">not only </w:t>
      </w:r>
      <w:r w:rsidRPr="00D17736">
        <w:t>new</w:t>
      </w:r>
      <w:r w:rsidRPr="00D17736" w:rsidR="00AB45BB">
        <w:t>ly</w:t>
      </w:r>
      <w:r w:rsidRPr="00D17736" w:rsidR="00425B37">
        <w:t xml:space="preserve"> </w:t>
      </w:r>
      <w:r w:rsidRPr="00D17736">
        <w:t>created</w:t>
      </w:r>
      <w:r w:rsidRPr="00D17736" w:rsidR="00AB45BB">
        <w:t xml:space="preserve"> jobs</w:t>
      </w:r>
      <w:r w:rsidRPr="00D17736">
        <w:t xml:space="preserve"> but also </w:t>
      </w:r>
      <w:r w:rsidRPr="00D17736" w:rsidR="00AB45BB">
        <w:lastRenderedPageBreak/>
        <w:t xml:space="preserve">consider the </w:t>
      </w:r>
      <w:r w:rsidRPr="00D17736">
        <w:t xml:space="preserve">increasing </w:t>
      </w:r>
      <w:r w:rsidRPr="00D17736" w:rsidR="00AB45BB">
        <w:t xml:space="preserve">demands in certain industry sectors </w:t>
      </w:r>
      <w:r w:rsidRPr="00D17736">
        <w:t xml:space="preserve">due to </w:t>
      </w:r>
      <w:r w:rsidRPr="00D17736" w:rsidR="00425B37">
        <w:t xml:space="preserve">the </w:t>
      </w:r>
      <w:r w:rsidRPr="00D17736">
        <w:t xml:space="preserve">retirements of an aging workforce.  There are many considerations beyond occupational projections for placing individuals in jobs, training, or </w:t>
      </w:r>
      <w:r w:rsidRPr="00D17736" w:rsidR="00AB45BB">
        <w:t xml:space="preserve">select </w:t>
      </w:r>
      <w:r w:rsidRPr="00D17736">
        <w:t xml:space="preserve">career </w:t>
      </w:r>
      <w:r w:rsidRPr="00D17736" w:rsidR="009870E7">
        <w:t>pathways</w:t>
      </w:r>
      <w:r w:rsidRPr="00D17736">
        <w:t xml:space="preserve">. </w:t>
      </w:r>
      <w:r w:rsidRPr="00D17736" w:rsidR="006F5129">
        <w:t xml:space="preserve"> </w:t>
      </w:r>
      <w:r w:rsidRPr="00D17736">
        <w:t>These considerations include:  educational attainment</w:t>
      </w:r>
      <w:r w:rsidRPr="00D17736" w:rsidR="00A2116D">
        <w:t>,</w:t>
      </w:r>
      <w:r w:rsidRPr="00D17736">
        <w:t xml:space="preserve"> aptitude and strengths</w:t>
      </w:r>
      <w:r w:rsidRPr="00D17736" w:rsidR="00A2116D">
        <w:t>,</w:t>
      </w:r>
      <w:r w:rsidRPr="00D17736">
        <w:t xml:space="preserve"> age</w:t>
      </w:r>
      <w:r w:rsidRPr="00D17736" w:rsidR="00A2116D">
        <w:t>,</w:t>
      </w:r>
      <w:r w:rsidRPr="00D17736">
        <w:t xml:space="preserve"> and </w:t>
      </w:r>
      <w:r w:rsidRPr="00D17736" w:rsidR="00AB45BB">
        <w:t>the ability</w:t>
      </w:r>
      <w:r w:rsidRPr="00D17736">
        <w:t xml:space="preserve"> to support themselves or their family.  </w:t>
      </w:r>
    </w:p>
    <w:p w:rsidRPr="00D17736" w:rsidR="00AB45BB" w:rsidP="00AB45BB" w:rsidRDefault="00AB45BB" w14:paraId="05CFA276" w14:textId="77777777">
      <w:pPr>
        <w:pStyle w:val="Text1"/>
      </w:pPr>
      <w:r w:rsidRPr="00D17736">
        <w:t>Applicants must ensure that sub-grantees consult with the state and local workforce boards and verify that the selected industry sector and high-growth jobs offer employment opportunities in their local communities.  Applicants must also identify the specific career pathways/occupations within each sector for which participants will receive training.  Applicants must ensure that the occupational training provided has no state or local licensing regulations that prevent individuals with criminal records from obtaining licenses in that career.</w:t>
      </w:r>
    </w:p>
    <w:p w:rsidRPr="00D17736" w:rsidR="00AB45BB" w:rsidP="00AB45BB" w:rsidRDefault="00AB45BB" w14:paraId="099831B5" w14:textId="77777777">
      <w:pPr>
        <w:pStyle w:val="Text1"/>
      </w:pPr>
    </w:p>
    <w:p w:rsidRPr="00D17736" w:rsidR="008701DF" w:rsidP="008701DF" w:rsidRDefault="008701DF" w14:paraId="2EB7A002" w14:textId="77777777">
      <w:pPr>
        <w:pStyle w:val="Text1"/>
        <w:rPr>
          <w:lang w:val="en"/>
        </w:rPr>
      </w:pPr>
      <w:r w:rsidRPr="00D17736">
        <w:t>The Department is also interested in program models that provide work-based learning opportunities, which could include apprenticeships</w:t>
      </w:r>
      <w:r w:rsidRPr="00D17736" w:rsidR="008042D0">
        <w:t>,</w:t>
      </w:r>
      <w:r w:rsidRPr="00D17736">
        <w:t xml:space="preserve"> and models that exhibit strong partnerships with employers.  Under the June 15, 2017</w:t>
      </w:r>
      <w:r w:rsidRPr="00D17736" w:rsidR="00425B37">
        <w:t>,</w:t>
      </w:r>
      <w:r w:rsidRPr="00D17736">
        <w:t xml:space="preserve"> Executive Order on Expanding Apprenticeships in America, it is</w:t>
      </w:r>
      <w:r w:rsidRPr="00D17736">
        <w:rPr>
          <w:lang w:val="en"/>
        </w:rPr>
        <w:t xml:space="preserve"> the policy of the Federal Government to provide more affordable pathways to secure high-paying jobs by promoting apprenticeships and effective workforce development programs.</w:t>
      </w:r>
    </w:p>
    <w:p w:rsidRPr="00D17736" w:rsidR="008701DF" w:rsidP="008701DF" w:rsidRDefault="008701DF" w14:paraId="5582297E" w14:textId="77777777">
      <w:pPr>
        <w:pStyle w:val="Text1"/>
        <w:rPr>
          <w:b/>
          <w:i/>
        </w:rPr>
      </w:pPr>
    </w:p>
    <w:p w:rsidRPr="00D17736" w:rsidR="008701DF" w:rsidP="00CD24F6" w:rsidRDefault="008701DF" w14:paraId="7D7EAC86" w14:textId="77777777">
      <w:pPr>
        <w:pStyle w:val="Heading1"/>
        <w:rPr>
          <w:color w:val="auto"/>
        </w:rPr>
      </w:pPr>
      <w:bookmarkStart w:name="_Toc34642421" w:id="12"/>
      <w:r w:rsidRPr="00D17736">
        <w:rPr>
          <w:color w:val="auto"/>
        </w:rPr>
        <w:t>FUNDING OPPORTUNITY DESCRIPTION</w:t>
      </w:r>
      <w:bookmarkEnd w:id="12"/>
    </w:p>
    <w:p w:rsidRPr="00D17736" w:rsidR="008701DF" w:rsidP="008701DF" w:rsidRDefault="008701DF" w14:paraId="7FAD8424" w14:textId="77777777">
      <w:pPr>
        <w:pStyle w:val="Text1"/>
        <w:rPr>
          <w:b/>
          <w:i/>
        </w:rPr>
      </w:pPr>
    </w:p>
    <w:p w:rsidRPr="00D17736" w:rsidR="009E0988" w:rsidP="009E0988" w:rsidRDefault="008701DF" w14:paraId="3EB355D6" w14:textId="77777777">
      <w:pPr>
        <w:pStyle w:val="Text1"/>
      </w:pPr>
      <w:r w:rsidRPr="00D17736">
        <w:rPr>
          <w:rFonts w:eastAsia="Batang"/>
          <w:lang w:eastAsia="ko-KR"/>
        </w:rPr>
        <w:t xml:space="preserve">The Department will competitively select applicants whose sub-grantees partner with community colleges to provide education and training to improve workforce outcomes for justice-involved young adults, the </w:t>
      </w:r>
      <w:r w:rsidRPr="00D17736" w:rsidR="00B9255F">
        <w:t>criminal</w:t>
      </w:r>
      <w:r w:rsidRPr="00D17736" w:rsidR="00B9255F">
        <w:rPr>
          <w:rFonts w:eastAsia="Batang"/>
          <w:lang w:eastAsia="ko-KR"/>
        </w:rPr>
        <w:t xml:space="preserve"> </w:t>
      </w:r>
      <w:r w:rsidRPr="00D17736">
        <w:rPr>
          <w:rFonts w:eastAsia="Batang"/>
          <w:lang w:eastAsia="ko-KR"/>
        </w:rPr>
        <w:t xml:space="preserve">justice system, and employers.  </w:t>
      </w:r>
      <w:r w:rsidRPr="00D17736">
        <w:t>Applicants must have a clear framework for delivering services and accomplishing performance outcomes identified by DOL.</w:t>
      </w:r>
      <w:r w:rsidRPr="00D17736" w:rsidR="009E0988">
        <w:t xml:space="preserve">  The Department encourages applicants to leverage evidence-based approaches in developing their proposals.</w:t>
      </w:r>
    </w:p>
    <w:p w:rsidRPr="00D17736" w:rsidR="008701DF" w:rsidP="008701DF" w:rsidRDefault="008701DF" w14:paraId="00F0B6DB" w14:textId="77777777">
      <w:pPr>
        <w:pStyle w:val="Text1"/>
      </w:pPr>
    </w:p>
    <w:p w:rsidRPr="00D17736" w:rsidR="008701DF" w:rsidP="008701DF" w:rsidRDefault="008701DF" w14:paraId="2DA3A74F" w14:textId="77777777">
      <w:pPr>
        <w:pStyle w:val="Text1"/>
      </w:pPr>
      <w:r w:rsidRPr="00D17736">
        <w:t>Applicants must provide a detailed description of the need for services in their target communities; how they plan to accomplish outcomes; their project design; past performance and programmatic capability</w:t>
      </w:r>
      <w:r w:rsidRPr="00D17736" w:rsidR="00E4796F">
        <w:t>;</w:t>
      </w:r>
      <w:r w:rsidRPr="00D17736">
        <w:t xml:space="preserve"> and their organizational, administrative, and fiscal capacity.</w:t>
      </w:r>
    </w:p>
    <w:p w:rsidRPr="00D17736" w:rsidR="008701DF" w:rsidP="008701DF" w:rsidRDefault="008701DF" w14:paraId="7A563A91" w14:textId="77777777">
      <w:pPr>
        <w:pStyle w:val="Text1"/>
        <w:rPr>
          <w:b/>
          <w:i/>
        </w:rPr>
      </w:pPr>
    </w:p>
    <w:p w:rsidRPr="00D17736" w:rsidR="008701DF" w:rsidP="00CD24F6" w:rsidRDefault="008701DF" w14:paraId="5911D335" w14:textId="77777777">
      <w:pPr>
        <w:pStyle w:val="Heading2"/>
        <w:rPr>
          <w:color w:val="auto"/>
        </w:rPr>
      </w:pPr>
      <w:bookmarkStart w:name="_Toc34642422" w:id="13"/>
      <w:r w:rsidRPr="00D17736">
        <w:rPr>
          <w:color w:val="auto"/>
        </w:rPr>
        <w:t>PROGRAM PURPOSE</w:t>
      </w:r>
      <w:bookmarkEnd w:id="13"/>
    </w:p>
    <w:p w:rsidRPr="00D17736" w:rsidR="008701DF" w:rsidP="008701DF" w:rsidRDefault="008701DF" w14:paraId="1BE08A86" w14:textId="77777777">
      <w:pPr>
        <w:pStyle w:val="Text2"/>
        <w:rPr>
          <w:b/>
          <w:i/>
        </w:rPr>
      </w:pPr>
    </w:p>
    <w:p w:rsidRPr="00D17736" w:rsidR="008701DF" w:rsidP="008701DF" w:rsidRDefault="008701DF" w14:paraId="102EEA3C" w14:textId="77777777">
      <w:pPr>
        <w:pStyle w:val="Text2"/>
      </w:pPr>
      <w:r w:rsidRPr="00D17736">
        <w:t xml:space="preserve">This </w:t>
      </w:r>
      <w:r w:rsidRPr="00D17736" w:rsidR="00E4796F">
        <w:t xml:space="preserve">FOA </w:t>
      </w:r>
      <w:r w:rsidRPr="00D17736">
        <w:t>solicits applications for Young Adult Reentry Partnership projects.</w:t>
      </w:r>
      <w:r w:rsidRPr="00D17736">
        <w:rPr>
          <w:b/>
        </w:rPr>
        <w:t xml:space="preserve">  </w:t>
      </w:r>
      <w:r w:rsidRPr="00D17736">
        <w:t>The purpose of this program is to partner organizations that provide reentry services with community colleges</w:t>
      </w:r>
      <w:r w:rsidRPr="00D17736" w:rsidR="007233A0">
        <w:t xml:space="preserve"> </w:t>
      </w:r>
      <w:r w:rsidRPr="00D17736">
        <w:t xml:space="preserve">to provide education and training services to improve the employment outcomes for young adults involved in the </w:t>
      </w:r>
      <w:r w:rsidRPr="00D17736" w:rsidR="00B9255F">
        <w:t xml:space="preserve">criminal </w:t>
      </w:r>
      <w:r w:rsidRPr="00D17736">
        <w:t>justice system.</w:t>
      </w:r>
      <w:r w:rsidRPr="00D17736">
        <w:rPr>
          <w:b/>
        </w:rPr>
        <w:t xml:space="preserve">  </w:t>
      </w:r>
      <w:r w:rsidRPr="00D17736">
        <w:t>Young adults served under this grant</w:t>
      </w:r>
      <w:r w:rsidRPr="00D17736">
        <w:rPr>
          <w:b/>
        </w:rPr>
        <w:t xml:space="preserve"> </w:t>
      </w:r>
      <w:r w:rsidRPr="00D17736">
        <w:t xml:space="preserve">are between the ages of 18 </w:t>
      </w:r>
      <w:r w:rsidRPr="00D17736" w:rsidR="008042D0">
        <w:t>and</w:t>
      </w:r>
      <w:r w:rsidRPr="00D17736">
        <w:t xml:space="preserve"> 24 and currently or previously have been involved in the juvenile or adult </w:t>
      </w:r>
      <w:r w:rsidRPr="00D17736" w:rsidR="00B9255F">
        <w:t xml:space="preserve">criminal </w:t>
      </w:r>
      <w:r w:rsidRPr="00D17736">
        <w:t>justice system or are high school dropouts, are low-income as defined under WIOA, and either reside in or are returning to the target</w:t>
      </w:r>
      <w:r w:rsidRPr="00D17736" w:rsidR="00CF236F">
        <w:t>ed geographic</w:t>
      </w:r>
      <w:r w:rsidRPr="00D17736">
        <w:t xml:space="preserve"> area.  </w:t>
      </w:r>
    </w:p>
    <w:p w:rsidRPr="00D17736" w:rsidR="008701DF" w:rsidP="008701DF" w:rsidRDefault="008701DF" w14:paraId="72DCB212" w14:textId="77777777">
      <w:pPr>
        <w:pStyle w:val="Text2"/>
      </w:pPr>
    </w:p>
    <w:p w:rsidRPr="00D17736" w:rsidR="00B62279" w:rsidP="00E80AF7" w:rsidRDefault="008701DF" w14:paraId="17A8582C" w14:textId="77777777">
      <w:pPr>
        <w:pStyle w:val="Text2"/>
      </w:pPr>
      <w:r w:rsidRPr="00D17736">
        <w:lastRenderedPageBreak/>
        <w:t xml:space="preserve">These projects ensure that young adults transitioning from the </w:t>
      </w:r>
      <w:r w:rsidRPr="00D17736" w:rsidR="00B9255F">
        <w:t xml:space="preserve">criminal </w:t>
      </w:r>
      <w:r w:rsidRPr="00D17736">
        <w:t xml:space="preserve">justice system are prepared to meet the needs of their local labor markets with the skills </w:t>
      </w:r>
      <w:r w:rsidRPr="00D17736" w:rsidR="00CF236F">
        <w:t>requir</w:t>
      </w:r>
      <w:r w:rsidRPr="00D17736">
        <w:t xml:space="preserve">ed by employers. </w:t>
      </w:r>
      <w:r w:rsidRPr="00D17736" w:rsidR="009870E7">
        <w:t xml:space="preserve"> </w:t>
      </w:r>
      <w:r w:rsidRPr="00D17736">
        <w:t>Applicants must establish a partnership with the</w:t>
      </w:r>
      <w:r w:rsidRPr="00D17736" w:rsidR="00B9255F">
        <w:t xml:space="preserve"> criminal</w:t>
      </w:r>
      <w:r w:rsidRPr="00D17736">
        <w:t xml:space="preserve"> justice system.  Applicants </w:t>
      </w:r>
      <w:r w:rsidRPr="00D17736" w:rsidR="009870E7">
        <w:t xml:space="preserve">also </w:t>
      </w:r>
      <w:r w:rsidRPr="00D17736">
        <w:t xml:space="preserve">must establish partnerships through their sub-grantees with community colleges that have designed their courses and career pathways/guided pathways program curricula to ensure relevance to the needs of local industries and jobs.  </w:t>
      </w:r>
      <w:r w:rsidRPr="00D17736" w:rsidR="00C92B01">
        <w:t xml:space="preserve">Grantees </w:t>
      </w:r>
      <w:r w:rsidRPr="00D17736">
        <w:t xml:space="preserve">must ensure that each sub-grantee </w:t>
      </w:r>
      <w:r w:rsidRPr="00D17736" w:rsidR="009E0988">
        <w:t xml:space="preserve">budgets </w:t>
      </w:r>
      <w:r w:rsidRPr="00D17736">
        <w:t>no more than 25</w:t>
      </w:r>
      <w:r w:rsidRPr="00D17736" w:rsidR="00E4796F">
        <w:t xml:space="preserve"> percent</w:t>
      </w:r>
      <w:r w:rsidRPr="00D17736">
        <w:t xml:space="preserve"> </w:t>
      </w:r>
      <w:r w:rsidRPr="00D17736" w:rsidR="00C92B01">
        <w:t xml:space="preserve">of their grant funds </w:t>
      </w:r>
      <w:r w:rsidRPr="00D17736">
        <w:t>on community college</w:t>
      </w:r>
      <w:r w:rsidRPr="00D17736" w:rsidR="009E0988">
        <w:t xml:space="preserve"> </w:t>
      </w:r>
      <w:r w:rsidRPr="00D17736" w:rsidR="007F56A9">
        <w:t>capacity building to support innovative models of accelerated learning for the target population of this FOA</w:t>
      </w:r>
      <w:r w:rsidRPr="00D17736" w:rsidR="009E0988">
        <w:t xml:space="preserve">.  Applicants must include the amount of this expenditure in their budget.  This 25 percent limitation can be used </w:t>
      </w:r>
      <w:r w:rsidRPr="00D17736">
        <w:t xml:space="preserve">to provide </w:t>
      </w:r>
      <w:r w:rsidRPr="00D17736" w:rsidR="009E0988">
        <w:t xml:space="preserve">allowable </w:t>
      </w:r>
      <w:r w:rsidRPr="00D17736" w:rsidR="00C10EFB">
        <w:t>activities</w:t>
      </w:r>
      <w:r w:rsidRPr="00D17736" w:rsidR="009E0988">
        <w:t>, such as those</w:t>
      </w:r>
      <w:r w:rsidRPr="00D17736">
        <w:t xml:space="preserve"> listed below</w:t>
      </w:r>
      <w:r w:rsidRPr="00D17736" w:rsidR="00C10EFB">
        <w:t xml:space="preserve">. </w:t>
      </w:r>
      <w:r w:rsidRPr="00D17736" w:rsidR="00726B4E">
        <w:t xml:space="preserve"> </w:t>
      </w:r>
      <w:r w:rsidRPr="00D17736" w:rsidR="00C10EFB">
        <w:t xml:space="preserve">Applicants must </w:t>
      </w:r>
      <w:r w:rsidRPr="00D17736" w:rsidR="00726B4E">
        <w:t xml:space="preserve">ensure participants are provided comprehensive and personalized student support services and career guidance, which must include a Learning Plan.  Additionally, applicants must include </w:t>
      </w:r>
      <w:r w:rsidRPr="00D17736" w:rsidR="000428BD">
        <w:rPr>
          <w:u w:val="single"/>
        </w:rPr>
        <w:t xml:space="preserve">at least one </w:t>
      </w:r>
      <w:r w:rsidRPr="00D17736" w:rsidR="00C10EFB">
        <w:rPr>
          <w:u w:val="single"/>
        </w:rPr>
        <w:t>of the below activities</w:t>
      </w:r>
      <w:r w:rsidRPr="00D17736" w:rsidR="009E0988">
        <w:t>:</w:t>
      </w:r>
      <w:r w:rsidRPr="00D17736">
        <w:t xml:space="preserve">  </w:t>
      </w:r>
    </w:p>
    <w:p w:rsidRPr="00D17736" w:rsidR="009E0988" w:rsidP="00BD350E" w:rsidRDefault="008701DF" w14:paraId="304B5EBC" w14:textId="77777777">
      <w:pPr>
        <w:pStyle w:val="Text2-Bullets"/>
      </w:pPr>
      <w:r w:rsidRPr="00D17736">
        <w:t>Providing online and technology-based learning strategies where feasible</w:t>
      </w:r>
      <w:r w:rsidRPr="00D17736" w:rsidR="009E0988">
        <w:t xml:space="preserve"> to allow participants who may be on house arrest or have transportation limitations to participate</w:t>
      </w:r>
      <w:r w:rsidRPr="00D17736">
        <w:t xml:space="preserve">; </w:t>
      </w:r>
    </w:p>
    <w:p w:rsidRPr="00D17736" w:rsidR="008701DF" w:rsidP="00BD350E" w:rsidRDefault="00E4796F" w14:paraId="567E2877" w14:textId="77777777">
      <w:pPr>
        <w:pStyle w:val="Text2-Bullets"/>
      </w:pPr>
      <w:r w:rsidRPr="00D17736">
        <w:t>Providing</w:t>
      </w:r>
      <w:r w:rsidRPr="00D17736" w:rsidR="008701DF">
        <w:t xml:space="preserve"> </w:t>
      </w:r>
      <w:r w:rsidRPr="00D17736" w:rsidR="007233A0">
        <w:t>c</w:t>
      </w:r>
      <w:r w:rsidRPr="00D17736" w:rsidR="008701DF">
        <w:t>ompetency-based assessments and training courses</w:t>
      </w:r>
      <w:r w:rsidRPr="00D17736" w:rsidR="007B0FA7">
        <w:t xml:space="preserve"> to recognize skills proficiency and attainment</w:t>
      </w:r>
      <w:r w:rsidRPr="00D17736" w:rsidR="008701DF">
        <w:t>;</w:t>
      </w:r>
    </w:p>
    <w:p w:rsidRPr="00D17736" w:rsidR="008701DF" w:rsidP="00BD350E" w:rsidRDefault="009E0988" w14:paraId="40E332B9" w14:textId="77777777">
      <w:pPr>
        <w:pStyle w:val="Text2-Bullets"/>
      </w:pPr>
      <w:r w:rsidRPr="00D17736">
        <w:t>Aligning education with industry-recognized s</w:t>
      </w:r>
      <w:r w:rsidRPr="00D17736" w:rsidR="008701DF">
        <w:t>tacked and latticed credentials</w:t>
      </w:r>
      <w:r w:rsidRPr="00D17736">
        <w:t xml:space="preserve"> on an in-demand career pathway</w:t>
      </w:r>
      <w:r w:rsidRPr="00D17736" w:rsidR="008701DF">
        <w:t>;</w:t>
      </w:r>
    </w:p>
    <w:p w:rsidRPr="00D17736" w:rsidR="008701DF" w:rsidP="00BD350E" w:rsidRDefault="009E0988" w14:paraId="671DC6B6" w14:textId="77777777">
      <w:pPr>
        <w:pStyle w:val="Text2-Bullets"/>
      </w:pPr>
      <w:r w:rsidRPr="00D17736">
        <w:t xml:space="preserve">Supporting </w:t>
      </w:r>
      <w:r w:rsidRPr="00D17736" w:rsidR="00FB7878">
        <w:t>evidence-based remediation policies and practices</w:t>
      </w:r>
      <w:r w:rsidRPr="00D17736" w:rsidR="008701DF">
        <w:t>;</w:t>
      </w:r>
      <w:r w:rsidRPr="00D17736" w:rsidR="00E4796F">
        <w:t xml:space="preserve"> and</w:t>
      </w:r>
    </w:p>
    <w:p w:rsidRPr="00D17736" w:rsidR="008701DF" w:rsidP="00BD350E" w:rsidRDefault="009E0988" w14:paraId="7C5D1658" w14:textId="77777777">
      <w:pPr>
        <w:pStyle w:val="Text2-Bullets"/>
      </w:pPr>
      <w:r w:rsidRPr="00D17736">
        <w:t xml:space="preserve">Where possible, assessing </w:t>
      </w:r>
      <w:r w:rsidRPr="00D17736" w:rsidR="008701DF">
        <w:t xml:space="preserve">credit for prior learning and </w:t>
      </w:r>
      <w:r w:rsidRPr="00D17736" w:rsidR="007B0FA7">
        <w:t xml:space="preserve">awarding credits for </w:t>
      </w:r>
      <w:r w:rsidRPr="00D17736" w:rsidR="008701DF">
        <w:t>prior learning</w:t>
      </w:r>
      <w:r w:rsidRPr="00D17736" w:rsidR="007B0FA7">
        <w:t>.</w:t>
      </w:r>
    </w:p>
    <w:p w:rsidRPr="00D17736" w:rsidR="008701DF" w:rsidP="00BD350E" w:rsidRDefault="008701DF" w14:paraId="1A2F3332" w14:textId="77777777">
      <w:pPr>
        <w:pStyle w:val="Text2-Bullets"/>
        <w:numPr>
          <w:ilvl w:val="0"/>
          <w:numId w:val="0"/>
        </w:numPr>
      </w:pPr>
    </w:p>
    <w:p w:rsidRPr="00D17736" w:rsidR="000428BD" w:rsidP="00BD350E" w:rsidRDefault="000428BD" w14:paraId="1FCBB725" w14:textId="77777777">
      <w:pPr>
        <w:pStyle w:val="Text2-Bullets"/>
        <w:numPr>
          <w:ilvl w:val="0"/>
          <w:numId w:val="0"/>
        </w:numPr>
      </w:pPr>
      <w:r w:rsidRPr="00D17736">
        <w:t xml:space="preserve">NOTE: </w:t>
      </w:r>
      <w:r w:rsidRPr="00D17736" w:rsidR="007233A0">
        <w:t xml:space="preserve"> </w:t>
      </w:r>
      <w:r w:rsidRPr="00D17736">
        <w:t>In order to focus grant funds on services that directly benefit participants, ETA expects grant budgets to limit community college adaptations or capacity building to 25 percent of the grant budget.  However, ETA will consider higher percentages in cases where the applicant can demonstrate value to the target population through higher community college expenditures</w:t>
      </w:r>
      <w:r w:rsidRPr="00D17736" w:rsidR="009D1708">
        <w:t xml:space="preserve"> in these areas</w:t>
      </w:r>
      <w:r w:rsidRPr="00D17736">
        <w:t>.</w:t>
      </w:r>
    </w:p>
    <w:p w:rsidRPr="00D17736" w:rsidR="000428BD" w:rsidP="00BD350E" w:rsidRDefault="000428BD" w14:paraId="653DBFD6" w14:textId="77777777">
      <w:pPr>
        <w:pStyle w:val="Text2-Bullets"/>
        <w:numPr>
          <w:ilvl w:val="0"/>
          <w:numId w:val="0"/>
        </w:numPr>
      </w:pPr>
    </w:p>
    <w:p w:rsidRPr="00D17736" w:rsidR="008701DF" w:rsidP="00BD350E" w:rsidRDefault="00C92B01" w14:paraId="0CF553D4" w14:textId="77777777">
      <w:pPr>
        <w:pStyle w:val="Text2-Bullets"/>
        <w:numPr>
          <w:ilvl w:val="0"/>
          <w:numId w:val="0"/>
        </w:numPr>
      </w:pPr>
      <w:r w:rsidRPr="00D17736">
        <w:t xml:space="preserve">Grantees </w:t>
      </w:r>
      <w:r w:rsidRPr="00D17736" w:rsidR="008701DF">
        <w:t xml:space="preserve">will provide reentry services and will spend at least 75 percent of grant funds </w:t>
      </w:r>
      <w:r w:rsidRPr="00D17736" w:rsidR="00C33E50">
        <w:t xml:space="preserve">(or, if the above 25 percent limit is increased, the entire remaining portion of the grant funds outside of the percentage spent on community college capacity building) </w:t>
      </w:r>
      <w:r w:rsidRPr="00D17736" w:rsidR="008701DF">
        <w:t>to offer the following services:</w:t>
      </w:r>
    </w:p>
    <w:p w:rsidRPr="00D17736" w:rsidR="008701DF" w:rsidP="00BD350E" w:rsidRDefault="008701DF" w14:paraId="3A9DB2C0" w14:textId="77777777">
      <w:pPr>
        <w:pStyle w:val="Text2-Bullets"/>
      </w:pPr>
      <w:r w:rsidRPr="00D17736">
        <w:t xml:space="preserve">Job </w:t>
      </w:r>
      <w:r w:rsidRPr="00D17736" w:rsidR="00E4796F">
        <w:t>a</w:t>
      </w:r>
      <w:r w:rsidRPr="00D17736">
        <w:t>ssistance services;</w:t>
      </w:r>
    </w:p>
    <w:p w:rsidRPr="00D17736" w:rsidR="008701DF" w:rsidP="00BD350E" w:rsidRDefault="008701DF" w14:paraId="4EDF3535" w14:textId="77777777">
      <w:pPr>
        <w:pStyle w:val="Text2-Bullets"/>
      </w:pPr>
      <w:r w:rsidRPr="00D17736">
        <w:t xml:space="preserve">Job </w:t>
      </w:r>
      <w:r w:rsidRPr="00D17736" w:rsidR="00E4796F">
        <w:t>p</w:t>
      </w:r>
      <w:r w:rsidRPr="00D17736">
        <w:t>reparatory experiences;</w:t>
      </w:r>
    </w:p>
    <w:p w:rsidRPr="00D17736" w:rsidR="008701DF" w:rsidP="00BD350E" w:rsidRDefault="008701DF" w14:paraId="64091AB4" w14:textId="77777777">
      <w:pPr>
        <w:pStyle w:val="Text2-Bullets"/>
      </w:pPr>
      <w:r w:rsidRPr="00D17736">
        <w:t xml:space="preserve">Career </w:t>
      </w:r>
      <w:r w:rsidRPr="00D17736" w:rsidR="00E4796F">
        <w:t>e</w:t>
      </w:r>
      <w:r w:rsidRPr="00D17736">
        <w:t>xploration activities, which include information on barriers to employment and requirements for entering their occupation;</w:t>
      </w:r>
    </w:p>
    <w:p w:rsidRPr="00D17736" w:rsidR="008701DF" w:rsidP="00BD350E" w:rsidRDefault="008701DF" w14:paraId="4C524D2C" w14:textId="77777777">
      <w:pPr>
        <w:pStyle w:val="Text2-Bullets"/>
      </w:pPr>
      <w:r w:rsidRPr="00D17736">
        <w:t>Assistance with applying for financial a</w:t>
      </w:r>
      <w:r w:rsidRPr="00D17736" w:rsidR="00D012CB">
        <w:t>id</w:t>
      </w:r>
      <w:r w:rsidRPr="00D17736">
        <w:t xml:space="preserve"> for postsecondary education</w:t>
      </w:r>
      <w:r w:rsidRPr="00D17736" w:rsidR="009D688B">
        <w:t xml:space="preserve">, </w:t>
      </w:r>
      <w:r w:rsidRPr="00D17736" w:rsidR="007B0FA7">
        <w:t>particularly for programs of study leading to degrees</w:t>
      </w:r>
      <w:r w:rsidRPr="00D17736">
        <w:t>;</w:t>
      </w:r>
    </w:p>
    <w:p w:rsidRPr="00D17736" w:rsidR="00D012CB" w:rsidP="00BD350E" w:rsidRDefault="00D012CB" w14:paraId="0C676C66" w14:textId="77777777">
      <w:pPr>
        <w:pStyle w:val="Text2-Bullets"/>
      </w:pPr>
      <w:r w:rsidRPr="00D17736">
        <w:t>Tuition assistance, where financial aid is not available (see note below);</w:t>
      </w:r>
    </w:p>
    <w:p w:rsidRPr="00D17736" w:rsidR="008701DF" w:rsidP="00BD350E" w:rsidRDefault="008701DF" w14:paraId="76B64F9B" w14:textId="77777777">
      <w:pPr>
        <w:pStyle w:val="Text2-Bullets"/>
      </w:pPr>
      <w:r w:rsidRPr="00D17736">
        <w:t xml:space="preserve">Case </w:t>
      </w:r>
      <w:r w:rsidRPr="00D17736" w:rsidR="00E4796F">
        <w:t>m</w:t>
      </w:r>
      <w:r w:rsidRPr="00D17736">
        <w:t>anagement</w:t>
      </w:r>
      <w:r w:rsidRPr="00D17736" w:rsidR="006A1019">
        <w:t>,</w:t>
      </w:r>
      <w:r w:rsidRPr="00D17736">
        <w:t xml:space="preserve"> including the development of an Individual Development Plan (IDP) </w:t>
      </w:r>
      <w:r w:rsidRPr="00D17736" w:rsidR="006A1019">
        <w:t xml:space="preserve">that </w:t>
      </w:r>
      <w:r w:rsidRPr="00D17736">
        <w:t>identifies strategies for achieving their employment goal, including overcoming barriers and acquiring supportive services;</w:t>
      </w:r>
    </w:p>
    <w:p w:rsidRPr="00D17736" w:rsidR="008701DF" w:rsidP="00BD350E" w:rsidRDefault="008701DF" w14:paraId="4B18E33F" w14:textId="77777777">
      <w:pPr>
        <w:pStyle w:val="Text2-Bullets"/>
      </w:pPr>
      <w:r w:rsidRPr="00D17736">
        <w:lastRenderedPageBreak/>
        <w:t xml:space="preserve">Legal </w:t>
      </w:r>
      <w:r w:rsidRPr="00D17736" w:rsidR="00E4796F">
        <w:t>s</w:t>
      </w:r>
      <w:r w:rsidRPr="00D17736">
        <w:t>ervices</w:t>
      </w:r>
      <w:r w:rsidRPr="00D17736" w:rsidR="00FB7878">
        <w:t>, such as record expungement, modifying child support arrears</w:t>
      </w:r>
      <w:r w:rsidRPr="00D17736" w:rsidR="006A1019">
        <w:t>,</w:t>
      </w:r>
      <w:r w:rsidRPr="00D17736" w:rsidR="00FB7878">
        <w:t xml:space="preserve"> or obtaining</w:t>
      </w:r>
      <w:r w:rsidRPr="00D17736" w:rsidR="00C33E50">
        <w:t xml:space="preserve"> a</w:t>
      </w:r>
      <w:r w:rsidRPr="00D17736" w:rsidR="00FB7878">
        <w:t xml:space="preserve"> state driver’s license</w:t>
      </w:r>
      <w:r w:rsidRPr="00D17736">
        <w:t>;</w:t>
      </w:r>
    </w:p>
    <w:p w:rsidRPr="00D17736" w:rsidR="008701DF" w:rsidP="00BD350E" w:rsidRDefault="008701DF" w14:paraId="14D2BE22" w14:textId="77777777">
      <w:pPr>
        <w:pStyle w:val="Text2-Bullets"/>
      </w:pPr>
      <w:r w:rsidRPr="00D17736">
        <w:t>Assistance with linking participants to the social services required to help participants transition back to their communities; and</w:t>
      </w:r>
    </w:p>
    <w:p w:rsidRPr="00D17736" w:rsidR="008701DF" w:rsidP="00BD350E" w:rsidRDefault="008701DF" w14:paraId="73D4D472" w14:textId="77777777">
      <w:pPr>
        <w:pStyle w:val="Text2-Bullets"/>
      </w:pPr>
      <w:r w:rsidRPr="00D17736">
        <w:t>Providing 12</w:t>
      </w:r>
      <w:r w:rsidRPr="00D17736" w:rsidR="00A2116D">
        <w:t xml:space="preserve"> </w:t>
      </w:r>
      <w:r w:rsidRPr="00D17736">
        <w:t>months of follow-up services.</w:t>
      </w:r>
    </w:p>
    <w:p w:rsidRPr="00D17736" w:rsidR="008701DF" w:rsidP="00BD350E" w:rsidRDefault="008701DF" w14:paraId="46E71F29" w14:textId="77777777">
      <w:pPr>
        <w:pStyle w:val="Text2-Bullets"/>
        <w:numPr>
          <w:ilvl w:val="0"/>
          <w:numId w:val="0"/>
        </w:numPr>
      </w:pPr>
    </w:p>
    <w:p w:rsidRPr="00D17736" w:rsidR="008701DF" w:rsidP="00BD350E" w:rsidRDefault="008701DF" w14:paraId="2BA34A94" w14:textId="77777777">
      <w:pPr>
        <w:pStyle w:val="Text2-Bullets"/>
        <w:numPr>
          <w:ilvl w:val="0"/>
          <w:numId w:val="0"/>
        </w:numPr>
      </w:pPr>
      <w:r w:rsidRPr="00D17736">
        <w:t>Applicants must ensure that occupational training provided has no state or local licensing regulations that restrict individuals with criminal records from obtaining licenses in that career.</w:t>
      </w:r>
    </w:p>
    <w:p w:rsidRPr="00D17736" w:rsidR="008701DF" w:rsidP="00BD350E" w:rsidRDefault="008701DF" w14:paraId="3270CBB6" w14:textId="77777777">
      <w:pPr>
        <w:pStyle w:val="Text2-Bullets"/>
        <w:numPr>
          <w:ilvl w:val="0"/>
          <w:numId w:val="0"/>
        </w:numPr>
      </w:pPr>
    </w:p>
    <w:p w:rsidRPr="00D17736" w:rsidR="008701DF" w:rsidP="00BD350E" w:rsidRDefault="008701DF" w14:paraId="2C43C495" w14:textId="77777777">
      <w:pPr>
        <w:pStyle w:val="Text2-Bullets"/>
        <w:numPr>
          <w:ilvl w:val="0"/>
          <w:numId w:val="0"/>
        </w:numPr>
      </w:pPr>
      <w:r w:rsidRPr="00D17736">
        <w:t>The opportunity to earn credentials in less than two years may be attractive for young adults who may be at</w:t>
      </w:r>
      <w:r w:rsidRPr="00D17736" w:rsidR="00E4796F">
        <w:t xml:space="preserve"> </w:t>
      </w:r>
      <w:r w:rsidRPr="00D17736">
        <w:t xml:space="preserve">risk, </w:t>
      </w:r>
      <w:r w:rsidRPr="00D17736" w:rsidR="00E4796F">
        <w:t xml:space="preserve">be </w:t>
      </w:r>
      <w:r w:rsidRPr="00D17736">
        <w:t>out</w:t>
      </w:r>
      <w:r w:rsidRPr="00D17736" w:rsidR="00E4796F">
        <w:t xml:space="preserve"> </w:t>
      </w:r>
      <w:r w:rsidRPr="00D17736">
        <w:t>of</w:t>
      </w:r>
      <w:r w:rsidRPr="00D17736" w:rsidR="00E4796F">
        <w:t xml:space="preserve"> </w:t>
      </w:r>
      <w:r w:rsidRPr="00D17736">
        <w:t>school, or have some other barriers to employment, as well as for workers who are dislocated and need to gain skills to compete in the current labor market, even those who may already have a degree.  Credentials such as certificates or certifications that can be earned in as little as six months to two years provide an alternative to length</w:t>
      </w:r>
      <w:r w:rsidRPr="00D17736" w:rsidR="00E4796F">
        <w:t>ier</w:t>
      </w:r>
      <w:r w:rsidRPr="00D17736">
        <w:t xml:space="preserve"> and costl</w:t>
      </w:r>
      <w:r w:rsidRPr="00D17736" w:rsidR="00E4796F">
        <w:t>ier</w:t>
      </w:r>
      <w:r w:rsidRPr="00D17736">
        <w:t xml:space="preserve"> undergraduate degrees.  Providing individuals with opportunities to earn “credit for prior learning” is a strategy that recognizes past learning and experience, and accelerates the earning of meaningful credentials. </w:t>
      </w:r>
      <w:r w:rsidRPr="00D17736" w:rsidR="005869D1">
        <w:t xml:space="preserve"> </w:t>
      </w:r>
      <w:r w:rsidRPr="00D17736">
        <w:t xml:space="preserve">Please refer to </w:t>
      </w:r>
      <w:r w:rsidRPr="00D17736">
        <w:rPr>
          <w:iCs/>
        </w:rPr>
        <w:t xml:space="preserve">Training and Employment Guidance Letter </w:t>
      </w:r>
      <w:r w:rsidRPr="00D17736" w:rsidR="00A92C3A">
        <w:rPr>
          <w:iCs/>
        </w:rPr>
        <w:t xml:space="preserve">(TEGL) </w:t>
      </w:r>
      <w:r w:rsidRPr="00D17736">
        <w:rPr>
          <w:iCs/>
        </w:rPr>
        <w:t>15-10</w:t>
      </w:r>
      <w:r w:rsidRPr="00D17736">
        <w:t xml:space="preserve"> for additional information on the various types and characteristics of credentials. </w:t>
      </w:r>
      <w:r w:rsidRPr="00D17736" w:rsidR="005869D1">
        <w:t xml:space="preserve"> </w:t>
      </w:r>
      <w:r w:rsidRPr="00D17736">
        <w:t>Well-paying jobs in high-demand industries generally require some form of post</w:t>
      </w:r>
      <w:r w:rsidRPr="00D17736" w:rsidR="006A1019">
        <w:t>-</w:t>
      </w:r>
      <w:r w:rsidRPr="00D17736">
        <w:t>secondary education or training, and the earnings gains that accompany postsecondary credentials are well established</w:t>
      </w:r>
      <w:r w:rsidRPr="00D17736" w:rsidR="00CF236F">
        <w:t>.</w:t>
      </w:r>
      <w:r w:rsidRPr="00D17736" w:rsidR="00CF236F">
        <w:rPr>
          <w:rStyle w:val="FootnoteReference"/>
        </w:rPr>
        <w:footnoteReference w:id="1"/>
      </w:r>
      <w:r w:rsidRPr="00D17736">
        <w:rPr>
          <w:sz w:val="20"/>
          <w:szCs w:val="20"/>
        </w:rPr>
        <w:t xml:space="preserve"> </w:t>
      </w:r>
    </w:p>
    <w:p w:rsidRPr="00D17736" w:rsidR="008701DF" w:rsidP="00BD350E" w:rsidRDefault="008701DF" w14:paraId="3ED95C33" w14:textId="77777777">
      <w:pPr>
        <w:pStyle w:val="Text2-Bullets"/>
        <w:numPr>
          <w:ilvl w:val="0"/>
          <w:numId w:val="0"/>
        </w:numPr>
      </w:pPr>
    </w:p>
    <w:p w:rsidRPr="00D17736" w:rsidR="008701DF" w:rsidP="008701DF" w:rsidRDefault="008701DF" w14:paraId="33B2E2BA" w14:textId="77777777">
      <w:pPr>
        <w:pStyle w:val="Text2"/>
      </w:pPr>
      <w:r w:rsidRPr="00D17736">
        <w:t>Teaching young adults involved in the</w:t>
      </w:r>
      <w:r w:rsidRPr="00D17736" w:rsidR="00B9255F">
        <w:t xml:space="preserve"> criminal</w:t>
      </w:r>
      <w:r w:rsidRPr="00D17736">
        <w:t xml:space="preserve"> justice system the foundational skills, such as job readiness, employability, and job search strategies, in addition to providing </w:t>
      </w:r>
      <w:r w:rsidRPr="00D17736" w:rsidR="002F3418">
        <w:t xml:space="preserve">work experiences </w:t>
      </w:r>
      <w:r w:rsidRPr="00D17736">
        <w:t>and occupational training leading to industry-recognized credentials, can provide access to employment</w:t>
      </w:r>
      <w:r w:rsidRPr="00D17736" w:rsidR="002F3418">
        <w:t>, including apprenticeships,</w:t>
      </w:r>
      <w:r w:rsidRPr="00D17736">
        <w:t xml:space="preserve"> and reduce the likelihood of reoffending.</w:t>
      </w:r>
    </w:p>
    <w:p w:rsidRPr="00D17736" w:rsidR="008701DF" w:rsidP="008701DF" w:rsidRDefault="008701DF" w14:paraId="70B0B702" w14:textId="77777777">
      <w:pPr>
        <w:pStyle w:val="Text2"/>
        <w:rPr>
          <w:b/>
          <w:highlight w:val="yellow"/>
        </w:rPr>
      </w:pPr>
    </w:p>
    <w:p w:rsidR="00EE5759" w:rsidP="00EE5759" w:rsidRDefault="008701DF" w14:paraId="4669C5D5" w14:textId="77777777">
      <w:pPr>
        <w:pStyle w:val="ListParagraph"/>
        <w:spacing w:after="0" w:line="240" w:lineRule="auto"/>
        <w:ind w:left="0"/>
        <w:contextualSpacing w:val="0"/>
        <w:rPr>
          <w:sz w:val="22"/>
        </w:rPr>
      </w:pPr>
      <w:r w:rsidRPr="00D17736">
        <w:t xml:space="preserve">NOTE: </w:t>
      </w:r>
      <w:r w:rsidRPr="00D17736" w:rsidR="002642BA">
        <w:t xml:space="preserve">The Department expects that grantees will work with their sub-grantees to ensure that </w:t>
      </w:r>
      <w:r w:rsidRPr="00D17736">
        <w:t xml:space="preserve">community college </w:t>
      </w:r>
      <w:r w:rsidRPr="00D17736" w:rsidR="002642BA">
        <w:t>services are provided through Pell Grants or other financial assistance first and that grant funds should only be used for tuition costs</w:t>
      </w:r>
      <w:r w:rsidRPr="00D17736" w:rsidR="006A1019">
        <w:t>,</w:t>
      </w:r>
      <w:r w:rsidRPr="00D17736" w:rsidR="002642BA">
        <w:t xml:space="preserve"> as needed</w:t>
      </w:r>
      <w:r w:rsidRPr="00D17736" w:rsidR="006A1019">
        <w:t>,</w:t>
      </w:r>
      <w:r w:rsidRPr="00D17736" w:rsidR="002642BA">
        <w:t xml:space="preserve"> to cover any remaining costs of services where </w:t>
      </w:r>
      <w:r w:rsidRPr="00D17736" w:rsidR="00CF236F">
        <w:t>federal</w:t>
      </w:r>
      <w:r w:rsidRPr="00D17736" w:rsidR="002642BA">
        <w:t xml:space="preserve"> funding is not available.  </w:t>
      </w:r>
      <w:r w:rsidR="00EE5759">
        <w:t xml:space="preserve">For more information on Pell Grants, see Volume 3 Chapter 3 of the 19-20 FSA Handbook, available at </w:t>
      </w:r>
      <w:hyperlink w:history="1" r:id="rId13">
        <w:r w:rsidRPr="00EE5759" w:rsidR="00EE5759">
          <w:rPr>
            <w:rStyle w:val="Hyperlink"/>
            <w:color w:val="auto"/>
          </w:rPr>
          <w:t>https://ifap.ed.gov/sites/default/files/attachments/2019-10/1920FSAHbkVol3Ch3.pdf</w:t>
        </w:r>
      </w:hyperlink>
      <w:r w:rsidRPr="00EE5759" w:rsidR="00EE5759">
        <w:t>.</w:t>
      </w:r>
    </w:p>
    <w:p w:rsidRPr="00D17736" w:rsidR="008701DF" w:rsidP="008701DF" w:rsidRDefault="008701DF" w14:paraId="62D74AD4" w14:textId="77777777">
      <w:pPr>
        <w:pStyle w:val="Text2"/>
      </w:pPr>
    </w:p>
    <w:p w:rsidRPr="00D17736" w:rsidR="008701DF" w:rsidP="008701DF" w:rsidRDefault="008701DF" w14:paraId="785E87AC" w14:textId="77777777">
      <w:pPr>
        <w:pStyle w:val="Text2"/>
      </w:pPr>
      <w:r w:rsidRPr="00D17736">
        <w:t>All projects under this FOA must include the following grant activities and components:</w:t>
      </w:r>
    </w:p>
    <w:p w:rsidRPr="00D17736" w:rsidR="008701DF" w:rsidP="00BD350E" w:rsidRDefault="008701DF" w14:paraId="5D87B776" w14:textId="77777777">
      <w:pPr>
        <w:pStyle w:val="Text2-Bullets"/>
      </w:pPr>
      <w:r w:rsidRPr="00D17736">
        <w:t>Employment-focused services which lead to hiring and must include a variety of the following approaches:</w:t>
      </w:r>
    </w:p>
    <w:p w:rsidRPr="00D17736" w:rsidR="008701DF" w:rsidP="00292224" w:rsidRDefault="008701DF" w14:paraId="3A960BF3" w14:textId="77777777">
      <w:pPr>
        <w:pStyle w:val="Text2-Bullets"/>
        <w:numPr>
          <w:ilvl w:val="0"/>
          <w:numId w:val="11"/>
        </w:numPr>
      </w:pPr>
      <w:r w:rsidRPr="00D17736">
        <w:t>Occupational education leading to industry-recognized credentials;</w:t>
      </w:r>
    </w:p>
    <w:p w:rsidRPr="00D17736" w:rsidR="008701DF" w:rsidP="00292224" w:rsidRDefault="008701DF" w14:paraId="29553A34" w14:textId="77777777">
      <w:pPr>
        <w:pStyle w:val="Text2-Bullets"/>
        <w:numPr>
          <w:ilvl w:val="0"/>
          <w:numId w:val="11"/>
        </w:numPr>
      </w:pPr>
      <w:r w:rsidRPr="00D17736">
        <w:t>Work-based learning, which could include apprenticeship;</w:t>
      </w:r>
      <w:r w:rsidRPr="00D17736" w:rsidR="00082211">
        <w:t xml:space="preserve"> and</w:t>
      </w:r>
    </w:p>
    <w:p w:rsidRPr="00D17736" w:rsidR="008701DF" w:rsidP="00292224" w:rsidRDefault="008701DF" w14:paraId="45A696F6" w14:textId="77777777">
      <w:pPr>
        <w:pStyle w:val="Text2-Bullets"/>
        <w:numPr>
          <w:ilvl w:val="0"/>
          <w:numId w:val="11"/>
        </w:numPr>
      </w:pPr>
      <w:r w:rsidRPr="00D17736">
        <w:t>Work</w:t>
      </w:r>
      <w:r w:rsidRPr="00D17736" w:rsidR="002642BA">
        <w:t xml:space="preserve"> </w:t>
      </w:r>
      <w:r w:rsidRPr="00D17736">
        <w:t>experience</w:t>
      </w:r>
      <w:r w:rsidRPr="00D17736" w:rsidR="00082211">
        <w:t>;</w:t>
      </w:r>
    </w:p>
    <w:p w:rsidRPr="00D17736" w:rsidR="008701DF" w:rsidP="00BD350E" w:rsidRDefault="008701DF" w14:paraId="22FA2C71" w14:textId="77777777">
      <w:pPr>
        <w:pStyle w:val="Text2-Bullets"/>
      </w:pPr>
      <w:r w:rsidRPr="00D17736">
        <w:t xml:space="preserve">Case </w:t>
      </w:r>
      <w:r w:rsidRPr="00D17736" w:rsidR="00082211">
        <w:t>m</w:t>
      </w:r>
      <w:r w:rsidRPr="00D17736">
        <w:t>anagement, including an individual development plan, assessments, and career exploration;</w:t>
      </w:r>
    </w:p>
    <w:p w:rsidRPr="00D17736" w:rsidR="008701DF" w:rsidP="00BD350E" w:rsidRDefault="008701DF" w14:paraId="7287B30E" w14:textId="77777777">
      <w:pPr>
        <w:pStyle w:val="Text2-Bullets"/>
      </w:pPr>
      <w:r w:rsidRPr="00D17736">
        <w:lastRenderedPageBreak/>
        <w:t>Documented strateg</w:t>
      </w:r>
      <w:r w:rsidRPr="00D17736" w:rsidR="007F56A9">
        <w:t>ies</w:t>
      </w:r>
      <w:r w:rsidRPr="00D17736">
        <w:t xml:space="preserve"> to address and overcome barriers;</w:t>
      </w:r>
    </w:p>
    <w:p w:rsidRPr="00D17736" w:rsidR="008701DF" w:rsidP="00BD350E" w:rsidRDefault="008701DF" w14:paraId="5AED0F47" w14:textId="77777777">
      <w:pPr>
        <w:pStyle w:val="Text2-Bullets"/>
      </w:pPr>
      <w:r w:rsidRPr="00D17736">
        <w:t xml:space="preserve">Legal </w:t>
      </w:r>
      <w:r w:rsidRPr="00D17736" w:rsidR="00082211">
        <w:t>s</w:t>
      </w:r>
      <w:r w:rsidRPr="00D17736">
        <w:t xml:space="preserve">ervices (such as </w:t>
      </w:r>
      <w:r w:rsidRPr="00D17736" w:rsidR="002642BA">
        <w:t xml:space="preserve">record </w:t>
      </w:r>
      <w:r w:rsidRPr="00D17736">
        <w:t>expungement, modifying child support arrears</w:t>
      </w:r>
      <w:r w:rsidRPr="00D17736" w:rsidR="00082211">
        <w:t>,</w:t>
      </w:r>
      <w:r w:rsidRPr="00D17736">
        <w:t xml:space="preserve"> or obtaining</w:t>
      </w:r>
      <w:r w:rsidRPr="00D17736" w:rsidR="00082211">
        <w:t xml:space="preserve"> a</w:t>
      </w:r>
      <w:r w:rsidRPr="00D17736">
        <w:t xml:space="preserve"> state driver’s license);</w:t>
      </w:r>
    </w:p>
    <w:p w:rsidRPr="00D17736" w:rsidR="008701DF" w:rsidP="00BD350E" w:rsidRDefault="008701DF" w14:paraId="537005E9" w14:textId="77777777">
      <w:pPr>
        <w:pStyle w:val="Text2-Bullets"/>
      </w:pPr>
      <w:r w:rsidRPr="00D17736">
        <w:t xml:space="preserve">Job </w:t>
      </w:r>
      <w:r w:rsidRPr="00D17736" w:rsidR="00082211">
        <w:t>p</w:t>
      </w:r>
      <w:r w:rsidRPr="00D17736">
        <w:t xml:space="preserve">lacement </w:t>
      </w:r>
      <w:r w:rsidRPr="00D17736" w:rsidR="00082211">
        <w:t>a</w:t>
      </w:r>
      <w:r w:rsidRPr="00D17736">
        <w:t>ssistance;</w:t>
      </w:r>
    </w:p>
    <w:p w:rsidRPr="00D17736" w:rsidR="008701DF" w:rsidP="00BD350E" w:rsidRDefault="008701DF" w14:paraId="0B9FA3CC" w14:textId="77777777">
      <w:pPr>
        <w:pStyle w:val="Text2-Bullets"/>
      </w:pPr>
      <w:r w:rsidRPr="00D17736">
        <w:t>Collaborat</w:t>
      </w:r>
      <w:r w:rsidRPr="00D17736" w:rsidR="00082211">
        <w:t>ion</w:t>
      </w:r>
      <w:r w:rsidRPr="00D17736">
        <w:t xml:space="preserve"> with agencies to provide supportive services, such as substance abuse and mental health treatment, healthcare, transportation, childcare, housing, legal aid</w:t>
      </w:r>
      <w:r w:rsidRPr="00D17736" w:rsidR="00082211">
        <w:t>,</w:t>
      </w:r>
      <w:r w:rsidRPr="00D17736">
        <w:t xml:space="preserve"> and other social services; and</w:t>
      </w:r>
    </w:p>
    <w:p w:rsidRPr="00D17736" w:rsidR="008701DF" w:rsidP="00BD350E" w:rsidRDefault="008701DF" w14:paraId="065B8F05" w14:textId="77777777">
      <w:pPr>
        <w:pStyle w:val="Text2-Bullets"/>
      </w:pPr>
      <w:r w:rsidRPr="00D17736">
        <w:t>Assist</w:t>
      </w:r>
      <w:r w:rsidRPr="00D17736" w:rsidR="00082211">
        <w:t>ance</w:t>
      </w:r>
      <w:r w:rsidRPr="00D17736">
        <w:t xml:space="preserve"> with securing identification, such as </w:t>
      </w:r>
      <w:r w:rsidRPr="00D17736" w:rsidR="00082211">
        <w:t xml:space="preserve">a </w:t>
      </w:r>
      <w:r w:rsidRPr="00D17736">
        <w:t>driver’s license and state</w:t>
      </w:r>
      <w:r w:rsidRPr="00D17736" w:rsidR="00082211">
        <w:t>-</w:t>
      </w:r>
      <w:r w:rsidRPr="00D17736">
        <w:t>issued identification.</w:t>
      </w:r>
    </w:p>
    <w:p w:rsidRPr="00D17736" w:rsidR="008701DF" w:rsidP="00BD350E" w:rsidRDefault="008701DF" w14:paraId="018A785B" w14:textId="77777777">
      <w:pPr>
        <w:pStyle w:val="Text2-Bullets"/>
        <w:numPr>
          <w:ilvl w:val="0"/>
          <w:numId w:val="0"/>
        </w:numPr>
      </w:pPr>
    </w:p>
    <w:p w:rsidRPr="00D17736" w:rsidR="008701DF" w:rsidP="00BD350E" w:rsidRDefault="008701DF" w14:paraId="3837DDC0" w14:textId="77777777">
      <w:pPr>
        <w:pStyle w:val="Text2-Bullets"/>
        <w:numPr>
          <w:ilvl w:val="0"/>
          <w:numId w:val="0"/>
        </w:numPr>
      </w:pPr>
      <w:r w:rsidRPr="00D17736">
        <w:t>Grantees will be allowed to use up to 5 percent of their grant to provide housing, substance abuse</w:t>
      </w:r>
      <w:r w:rsidRPr="00D17736" w:rsidR="00082211">
        <w:t>,</w:t>
      </w:r>
      <w:r w:rsidRPr="00D17736">
        <w:t xml:space="preserve"> and mental health services for participants. </w:t>
      </w:r>
      <w:r w:rsidRPr="00D17736" w:rsidR="002642BA">
        <w:t xml:space="preserve"> </w:t>
      </w:r>
      <w:r w:rsidRPr="00D17736">
        <w:t>However, grantees must submit a written policy on the use of these funds as a condition of award.</w:t>
      </w:r>
    </w:p>
    <w:p w:rsidRPr="00D17736" w:rsidR="008701DF" w:rsidP="008701DF" w:rsidRDefault="008701DF" w14:paraId="5242EC69" w14:textId="77777777">
      <w:pPr>
        <w:pStyle w:val="Text2"/>
        <w:rPr>
          <w:b/>
        </w:rPr>
      </w:pPr>
    </w:p>
    <w:p w:rsidRPr="00D17736" w:rsidR="008701DF" w:rsidP="00CD24F6" w:rsidRDefault="008701DF" w14:paraId="6C745F65" w14:textId="77777777">
      <w:pPr>
        <w:pStyle w:val="Heading2"/>
        <w:rPr>
          <w:color w:val="auto"/>
        </w:rPr>
      </w:pPr>
      <w:bookmarkStart w:name="_Toc34642423" w:id="14"/>
      <w:r w:rsidRPr="00D17736">
        <w:rPr>
          <w:color w:val="auto"/>
        </w:rPr>
        <w:t>PROGRAM AUTHORITY</w:t>
      </w:r>
      <w:bookmarkEnd w:id="14"/>
    </w:p>
    <w:p w:rsidRPr="00D17736" w:rsidR="008701DF" w:rsidP="008701DF" w:rsidRDefault="008701DF" w14:paraId="477C8B12" w14:textId="77777777">
      <w:pPr>
        <w:pStyle w:val="Text2"/>
        <w:rPr>
          <w:rFonts w:eastAsia="Times New Roman"/>
        </w:rPr>
      </w:pPr>
      <w:r w:rsidRPr="00D17736">
        <w:rPr>
          <w:rFonts w:eastAsia="Times New Roman"/>
        </w:rPr>
        <w:t>This program is authorized by the Department of Labor Appropriations Act, 2019 (Pub. L. 115-245), for ex-offender activities under Section 169 of WIOA.</w:t>
      </w:r>
    </w:p>
    <w:p w:rsidRPr="00D17736" w:rsidR="00224594" w:rsidP="008701DF" w:rsidRDefault="00224594" w14:paraId="0FF0023D" w14:textId="77777777">
      <w:pPr>
        <w:pStyle w:val="Text2"/>
      </w:pPr>
    </w:p>
    <w:p w:rsidRPr="00D17736" w:rsidR="008701DF" w:rsidP="00CD24F6" w:rsidRDefault="008701DF" w14:paraId="0592A9B1" w14:textId="77777777">
      <w:pPr>
        <w:pStyle w:val="Heading1"/>
        <w:rPr>
          <w:color w:val="auto"/>
        </w:rPr>
      </w:pPr>
      <w:bookmarkStart w:name="_Toc34642424" w:id="15"/>
      <w:r w:rsidRPr="00D17736">
        <w:rPr>
          <w:color w:val="auto"/>
        </w:rPr>
        <w:t>AWARD INFORMATION</w:t>
      </w:r>
      <w:bookmarkEnd w:id="15"/>
    </w:p>
    <w:p w:rsidRPr="00D17736" w:rsidR="005869D1" w:rsidP="005869D1" w:rsidRDefault="005869D1" w14:paraId="6684A25F" w14:textId="77777777">
      <w:pPr>
        <w:pStyle w:val="Text1"/>
      </w:pPr>
    </w:p>
    <w:p w:rsidRPr="00D17736" w:rsidR="008701DF" w:rsidP="00CD24F6" w:rsidRDefault="008701DF" w14:paraId="095603C3" w14:textId="77777777">
      <w:pPr>
        <w:pStyle w:val="Heading2"/>
        <w:rPr>
          <w:color w:val="auto"/>
        </w:rPr>
      </w:pPr>
      <w:bookmarkStart w:name="_Toc34642425" w:id="16"/>
      <w:r w:rsidRPr="00D17736">
        <w:rPr>
          <w:color w:val="auto"/>
        </w:rPr>
        <w:t>AWARD TYPE AND AMOUNT</w:t>
      </w:r>
      <w:bookmarkEnd w:id="16"/>
    </w:p>
    <w:p w:rsidRPr="00D17736" w:rsidR="008701DF" w:rsidP="008701DF" w:rsidRDefault="008701DF" w14:paraId="43DAFCDF" w14:textId="77777777">
      <w:pPr>
        <w:pStyle w:val="Text2"/>
      </w:pPr>
    </w:p>
    <w:p w:rsidRPr="00D17736" w:rsidR="008701DF" w:rsidP="008701DF" w:rsidRDefault="008701DF" w14:paraId="4323D738" w14:textId="77777777">
      <w:pPr>
        <w:pStyle w:val="Text2"/>
      </w:pPr>
      <w:r w:rsidRPr="00D17736">
        <w:t>Funding will be provided in the form of a grant.</w:t>
      </w:r>
    </w:p>
    <w:p w:rsidRPr="00D17736" w:rsidR="008701DF" w:rsidP="008701DF" w:rsidRDefault="008701DF" w14:paraId="510461E0" w14:textId="77777777">
      <w:pPr>
        <w:pStyle w:val="Text2"/>
      </w:pPr>
    </w:p>
    <w:p w:rsidRPr="00D17736" w:rsidR="008701DF" w:rsidP="008701DF" w:rsidRDefault="008701DF" w14:paraId="302BA2BF" w14:textId="77777777">
      <w:pPr>
        <w:pStyle w:val="Text2"/>
      </w:pPr>
      <w:r w:rsidRPr="00D17736">
        <w:t xml:space="preserve">We plan to award at least $25,000,000 to fund approximately six grants.  You may apply for up to $4,500,000.  Awards made under this </w:t>
      </w:r>
      <w:r w:rsidRPr="00D17736" w:rsidR="00082211">
        <w:t xml:space="preserve">FOA </w:t>
      </w:r>
      <w:r w:rsidRPr="00D17736">
        <w:t xml:space="preserve">are subject to the availability of </w:t>
      </w:r>
      <w:r w:rsidRPr="00D17736" w:rsidR="00CF236F">
        <w:t>federal</w:t>
      </w:r>
      <w:r w:rsidRPr="00D17736">
        <w:t xml:space="preserve"> funds.  In the event that additional funds become available, we reserve the right to use such funds to select additional grantees from applications submitted in response to this </w:t>
      </w:r>
      <w:r w:rsidRPr="00D17736" w:rsidR="00082211">
        <w:t>FOA</w:t>
      </w:r>
      <w:r w:rsidRPr="00D17736">
        <w:t>.</w:t>
      </w:r>
    </w:p>
    <w:p w:rsidRPr="00D17736" w:rsidR="008701DF" w:rsidP="008701DF" w:rsidRDefault="008701DF" w14:paraId="150F4119" w14:textId="77777777">
      <w:pPr>
        <w:pStyle w:val="Text2"/>
      </w:pPr>
    </w:p>
    <w:p w:rsidRPr="00D17736" w:rsidR="008701DF" w:rsidP="008701DF" w:rsidRDefault="008701DF" w14:paraId="0541090B" w14:textId="77777777">
      <w:pPr>
        <w:pStyle w:val="Text1"/>
      </w:pPr>
      <w:r w:rsidRPr="00D17736">
        <w:t xml:space="preserve">Applicants must indicate the number of participants they propose to serve and the cost per participant required to meet the outcomes of their project.  </w:t>
      </w:r>
      <w:r w:rsidRPr="00D17736">
        <w:rPr>
          <w:bCs/>
        </w:rPr>
        <w:t xml:space="preserve">Applicants must select and identify in their application their intended sub-grantees.  DOL does not require </w:t>
      </w:r>
      <w:r w:rsidRPr="00D17736">
        <w:t>applicants to competitively select local sub-grantees.  Applicants may, but are not required to, select their local offices, affiliates, or members to serve as one or more sub-grantees.</w:t>
      </w:r>
    </w:p>
    <w:p w:rsidRPr="00D17736" w:rsidR="008701DF" w:rsidP="008701DF" w:rsidRDefault="008701DF" w14:paraId="2B049DE0" w14:textId="77777777">
      <w:pPr>
        <w:pStyle w:val="Text2"/>
      </w:pPr>
    </w:p>
    <w:p w:rsidRPr="00D17736" w:rsidR="008701DF" w:rsidP="00CD24F6" w:rsidRDefault="008701DF" w14:paraId="6B295AA9" w14:textId="77777777">
      <w:pPr>
        <w:pStyle w:val="Heading2"/>
        <w:rPr>
          <w:color w:val="auto"/>
        </w:rPr>
      </w:pPr>
      <w:bookmarkStart w:name="_Toc34642426" w:id="17"/>
      <w:r w:rsidRPr="00D17736">
        <w:rPr>
          <w:color w:val="auto"/>
        </w:rPr>
        <w:t>PERIOD OF PERFORMANCE</w:t>
      </w:r>
      <w:bookmarkEnd w:id="17"/>
    </w:p>
    <w:p w:rsidRPr="00D17736" w:rsidR="008701DF" w:rsidP="008701DF" w:rsidRDefault="008701DF" w14:paraId="2C87FFC1" w14:textId="77777777">
      <w:pPr>
        <w:pStyle w:val="Text2"/>
      </w:pPr>
    </w:p>
    <w:p w:rsidRPr="00D17736" w:rsidR="008701DF" w:rsidP="008701DF" w:rsidRDefault="008701DF" w14:paraId="786B5A6A" w14:textId="77777777">
      <w:pPr>
        <w:pStyle w:val="Text2"/>
      </w:pPr>
      <w:r w:rsidRPr="00D17736">
        <w:t xml:space="preserve">These grants have a 42-month period of performance, which includes up to six months of planning, a required 24-month period of employment and training services, and a required 12-month period for follow-up services.  Grantees must meet their enrollment goal, ensure that each participant receives the full menu of services within the period of operation, and be able to </w:t>
      </w:r>
      <w:r w:rsidRPr="00D17736">
        <w:lastRenderedPageBreak/>
        <w:t xml:space="preserve">ensure that each participant receives the 12 months of follow-up services during the performance period of the grant.  A minimum of </w:t>
      </w:r>
      <w:r w:rsidRPr="00D17736" w:rsidR="00B4401E">
        <w:t>5</w:t>
      </w:r>
      <w:r w:rsidRPr="00D17736">
        <w:t xml:space="preserve"> percent of total funds must be reserved for the 12-month follow-up period.  The anticipated start date for these projects is July 1, 2020.  </w:t>
      </w:r>
    </w:p>
    <w:p w:rsidRPr="00D17736" w:rsidR="008701DF" w:rsidP="008701DF" w:rsidRDefault="008701DF" w14:paraId="49788367" w14:textId="77777777">
      <w:pPr>
        <w:pStyle w:val="Text2"/>
      </w:pPr>
    </w:p>
    <w:p w:rsidRPr="00D17736" w:rsidR="008701DF" w:rsidP="008701DF" w:rsidRDefault="008701DF" w14:paraId="2F55D9AA" w14:textId="77777777">
      <w:pPr>
        <w:pStyle w:val="Text2"/>
      </w:pPr>
      <w:r w:rsidRPr="00D17736">
        <w:t xml:space="preserve">To ensure that grantees are prepared to begin program implementation, the </w:t>
      </w:r>
      <w:r w:rsidRPr="00D17736" w:rsidR="00CF236F">
        <w:t>Federal</w:t>
      </w:r>
      <w:r w:rsidRPr="00D17736">
        <w:t xml:space="preserve"> Project Officer (FPO) will review the completion of specific preliminary steps within the identified planning period of the grant.  Grantees must complete these key preliminary steps during the planning period: hiring key staff (Director and Fiscal Manager</w:t>
      </w:r>
      <w:r w:rsidRPr="00D17736" w:rsidR="00C92B01">
        <w:t>)</w:t>
      </w:r>
      <w:r w:rsidRPr="00D17736">
        <w:t xml:space="preserve">, securing locations to house the program, finalizing sub-grant agreements, meeting with any additional partners identified in the application to solidify partnerships, and ensuring readiness for inputting data into the DOL Workforce Integrated Performance System (WIPS) </w:t>
      </w:r>
      <w:r w:rsidRPr="00D17736">
        <w:rPr>
          <w:bCs/>
        </w:rPr>
        <w:t>and any DOL provided Case Management or Access Database system (if deemed applicable by DOL)</w:t>
      </w:r>
      <w:r w:rsidRPr="00D17736">
        <w:t>.  The Department may subject grantees that do not meet these preliminary steps to corrective action.  The application to the FOA serves as the Statement of Work for the grant.</w:t>
      </w:r>
    </w:p>
    <w:p w:rsidRPr="00D17736" w:rsidR="008701DF" w:rsidP="008701DF" w:rsidRDefault="008701DF" w14:paraId="0B8C2108" w14:textId="77777777">
      <w:pPr>
        <w:pStyle w:val="Text2"/>
      </w:pPr>
    </w:p>
    <w:p w:rsidRPr="00D17736" w:rsidR="008701DF" w:rsidP="00CD24F6" w:rsidRDefault="008701DF" w14:paraId="19DBF452" w14:textId="77777777">
      <w:pPr>
        <w:pStyle w:val="Heading1"/>
        <w:rPr>
          <w:color w:val="auto"/>
        </w:rPr>
      </w:pPr>
      <w:bookmarkStart w:name="_Toc34642427" w:id="18"/>
      <w:r w:rsidRPr="00D17736">
        <w:rPr>
          <w:color w:val="auto"/>
        </w:rPr>
        <w:t>ELIGIBILITY INFORMATION</w:t>
      </w:r>
      <w:bookmarkEnd w:id="18"/>
    </w:p>
    <w:p w:rsidRPr="00D17736" w:rsidR="008701DF" w:rsidP="008701DF" w:rsidRDefault="008701DF" w14:paraId="26389B0C" w14:textId="77777777">
      <w:pPr>
        <w:pStyle w:val="Text1"/>
        <w:rPr>
          <w:b/>
          <w:i/>
        </w:rPr>
      </w:pPr>
    </w:p>
    <w:p w:rsidRPr="00D17736" w:rsidR="008701DF" w:rsidP="00CD24F6" w:rsidRDefault="008701DF" w14:paraId="64A0EA1B" w14:textId="77777777">
      <w:pPr>
        <w:pStyle w:val="Heading2"/>
        <w:rPr>
          <w:color w:val="auto"/>
        </w:rPr>
      </w:pPr>
      <w:bookmarkStart w:name="_Toc34642428" w:id="19"/>
      <w:r w:rsidRPr="00D17736">
        <w:rPr>
          <w:color w:val="auto"/>
        </w:rPr>
        <w:t>ELIGIBLE APPLICANTS</w:t>
      </w:r>
      <w:bookmarkEnd w:id="19"/>
    </w:p>
    <w:p w:rsidRPr="00D17736" w:rsidR="008701DF" w:rsidP="008701DF" w:rsidRDefault="008701DF" w14:paraId="0C420A58" w14:textId="77777777">
      <w:pPr>
        <w:pStyle w:val="Text2"/>
        <w:rPr>
          <w:b/>
        </w:rPr>
      </w:pPr>
    </w:p>
    <w:p w:rsidRPr="00D17736" w:rsidR="008701DF" w:rsidP="008701DF" w:rsidRDefault="008701DF" w14:paraId="5C938119" w14:textId="77777777">
      <w:pPr>
        <w:pStyle w:val="Text2"/>
      </w:pPr>
      <w:r w:rsidRPr="00D17736">
        <w:t>All applicants must comply with the eligibility requirements below:</w:t>
      </w:r>
    </w:p>
    <w:p w:rsidRPr="00D17736" w:rsidR="008701DF" w:rsidP="008701DF" w:rsidRDefault="008701DF" w14:paraId="21CC7F97" w14:textId="77777777">
      <w:pPr>
        <w:pStyle w:val="Text2"/>
        <w:rPr>
          <w:b/>
          <w:i/>
        </w:rPr>
      </w:pPr>
    </w:p>
    <w:p w:rsidRPr="00D17736" w:rsidR="008701DF" w:rsidP="008701DF" w:rsidRDefault="008701DF" w14:paraId="3D477FB9" w14:textId="77777777">
      <w:pPr>
        <w:pStyle w:val="Text2"/>
      </w:pPr>
      <w:r w:rsidRPr="00D17736">
        <w:t xml:space="preserve">The following organizations are eligible to apply: </w:t>
      </w:r>
    </w:p>
    <w:p w:rsidRPr="00D17736" w:rsidR="008701DF" w:rsidP="00BD350E" w:rsidRDefault="008701DF" w14:paraId="7AFBBB10" w14:textId="77777777">
      <w:pPr>
        <w:pStyle w:val="Text1-Bullets"/>
      </w:pPr>
      <w:r w:rsidRPr="00D17736">
        <w:t xml:space="preserve">All applicants must be community- or faith-based </w:t>
      </w:r>
      <w:r w:rsidRPr="00D17736">
        <w:rPr>
          <w:u w:val="single"/>
        </w:rPr>
        <w:t>intermediary</w:t>
      </w:r>
      <w:r w:rsidRPr="00D17736">
        <w:t xml:space="preserve"> organizations</w:t>
      </w:r>
      <w:r w:rsidRPr="00D17736" w:rsidR="00C80733">
        <w:t xml:space="preserve"> </w:t>
      </w:r>
      <w:r w:rsidRPr="00D17736">
        <w:t xml:space="preserve">(organizations that have sub-grantees, an affiliate network, or offices in at least three communities and across at least two states, and that propose to serve at least three communities across at least two states for this project), with IRS 501(c)(3) non-profit status </w:t>
      </w:r>
      <w:r w:rsidRPr="00D17736" w:rsidR="00C33E50">
        <w:t>(</w:t>
      </w:r>
      <w:r w:rsidRPr="00D17736">
        <w:t>including women’s and minority organizations</w:t>
      </w:r>
      <w:r w:rsidRPr="00D17736" w:rsidR="00C33E50">
        <w:t xml:space="preserve"> and</w:t>
      </w:r>
      <w:r w:rsidRPr="00D17736">
        <w:t xml:space="preserve"> postsecondary education institutions</w:t>
      </w:r>
      <w:r w:rsidRPr="00D17736" w:rsidR="00C33E50">
        <w:t>)</w:t>
      </w:r>
      <w:r w:rsidRPr="00D17736" w:rsidR="00082211">
        <w:t>,</w:t>
      </w:r>
      <w:r w:rsidRPr="00D17736">
        <w:t xml:space="preserve"> or any Indian and Native American entity eligible for grants under section 166 of WIOA that have a presence in at least three communities and across at least two states.</w:t>
      </w:r>
    </w:p>
    <w:p w:rsidRPr="00D17736" w:rsidR="008701DF" w:rsidP="00BD350E" w:rsidRDefault="008701DF" w14:paraId="2644535E" w14:textId="77777777">
      <w:pPr>
        <w:pStyle w:val="Text1-Bullets"/>
        <w:numPr>
          <w:ilvl w:val="0"/>
          <w:numId w:val="0"/>
        </w:numPr>
        <w:ind w:left="720"/>
      </w:pPr>
    </w:p>
    <w:p w:rsidRPr="00D17736" w:rsidR="008701DF" w:rsidP="00BD350E" w:rsidRDefault="008701DF" w14:paraId="263F0F0C" w14:textId="77777777">
      <w:pPr>
        <w:pStyle w:val="Text2-Bullets"/>
      </w:pPr>
      <w:r w:rsidRPr="00D17736">
        <w:t xml:space="preserve">Entities eligible for WIOA Section 166 grants include: </w:t>
      </w:r>
      <w:r w:rsidRPr="00D17736" w:rsidR="00CF236F">
        <w:t>Federal</w:t>
      </w:r>
      <w:r w:rsidRPr="00D17736">
        <w:t>ly</w:t>
      </w:r>
      <w:r w:rsidRPr="00D17736" w:rsidR="006A1019">
        <w:t xml:space="preserve"> </w:t>
      </w:r>
      <w:r w:rsidRPr="00D17736">
        <w:t>recognized Indian tribes; Tribal organizations as defined in 25 U.S.C. 450b; Alaska Native-controlled organizations; Native Hawaiian-controlled organizations; Indian-controlled organizations serving Indian and Native Americans (INA); a consortium of eligible entities that meet the legal requirements for a consortium as defined at 20 CFR 684.200(e); and State-recognized tribal organizations as defined in 20 CFR 684.200(g).</w:t>
      </w:r>
    </w:p>
    <w:p w:rsidRPr="00D17736" w:rsidR="008701DF" w:rsidP="00BD350E" w:rsidRDefault="008701DF" w14:paraId="5C31074A" w14:textId="77777777">
      <w:pPr>
        <w:pStyle w:val="Text2-Bullets"/>
        <w:numPr>
          <w:ilvl w:val="0"/>
          <w:numId w:val="0"/>
        </w:numPr>
      </w:pPr>
    </w:p>
    <w:p w:rsidRPr="00D17736" w:rsidR="008701DF" w:rsidP="008701DF" w:rsidRDefault="008701DF" w14:paraId="5FF18A1B" w14:textId="77777777">
      <w:pPr>
        <w:pStyle w:val="Text1"/>
        <w:rPr>
          <w:b/>
        </w:rPr>
      </w:pPr>
      <w:r w:rsidRPr="00D17736">
        <w:t xml:space="preserve">The Department requests applicants applying with IRS 501(c)(3) non-profit status submit verification of the non-profit status.  If you have submitted this documentation previously in another application submission, please submit it again for this application.  For applicants </w:t>
      </w:r>
      <w:r w:rsidRPr="00D17736">
        <w:lastRenderedPageBreak/>
        <w:t>applying with IRS 501(c)(3) non-profit status that do not submit documentation of this status, the Department will check IRS data to ensure the applicant has this status.</w:t>
      </w:r>
    </w:p>
    <w:p w:rsidRPr="00D17736" w:rsidR="008701DF" w:rsidP="008701DF" w:rsidRDefault="008701DF" w14:paraId="504C210C" w14:textId="77777777">
      <w:pPr>
        <w:pStyle w:val="Text2"/>
      </w:pPr>
    </w:p>
    <w:p w:rsidRPr="00D17736" w:rsidR="008701DF" w:rsidP="00BD350E" w:rsidRDefault="008701DF" w14:paraId="139CB123" w14:textId="77777777">
      <w:r w:rsidRPr="00D17736">
        <w:t>Eligible applicants include current or former DOL grantees.  New applicants that have not received previous DOL grants are also encouraged to apply.</w:t>
      </w:r>
    </w:p>
    <w:p w:rsidRPr="00D17736" w:rsidR="008701DF" w:rsidP="008701DF" w:rsidRDefault="008701DF" w14:paraId="7D445524" w14:textId="77777777">
      <w:pPr>
        <w:pStyle w:val="Text2"/>
      </w:pPr>
    </w:p>
    <w:p w:rsidRPr="00D17736" w:rsidR="008701DF" w:rsidP="00CD24F6" w:rsidRDefault="008701DF" w14:paraId="41834695" w14:textId="77777777">
      <w:pPr>
        <w:pStyle w:val="Heading2"/>
        <w:rPr>
          <w:color w:val="auto"/>
        </w:rPr>
      </w:pPr>
      <w:bookmarkStart w:name="_Toc34642429" w:id="20"/>
      <w:r w:rsidRPr="00D17736">
        <w:rPr>
          <w:color w:val="auto"/>
        </w:rPr>
        <w:t>COST SHARING OR MATCHING</w:t>
      </w:r>
      <w:bookmarkEnd w:id="20"/>
    </w:p>
    <w:p w:rsidR="00BD350E" w:rsidP="008701DF" w:rsidRDefault="00BD350E" w14:paraId="64378962" w14:textId="77777777">
      <w:pPr>
        <w:pStyle w:val="Text2"/>
      </w:pPr>
    </w:p>
    <w:p w:rsidRPr="00D17736" w:rsidR="008701DF" w:rsidP="008701DF" w:rsidRDefault="008701DF" w14:paraId="419E6AD7" w14:textId="77777777">
      <w:pPr>
        <w:pStyle w:val="Text2"/>
      </w:pPr>
      <w:r w:rsidRPr="00D17736">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rsidRPr="00D17736" w:rsidR="008701DF" w:rsidP="008701DF" w:rsidRDefault="008701DF" w14:paraId="757585B5" w14:textId="77777777">
      <w:pPr>
        <w:spacing w:after="0"/>
      </w:pPr>
    </w:p>
    <w:p w:rsidR="008701DF" w:rsidP="00CD24F6" w:rsidRDefault="008701DF" w14:paraId="38975529" w14:textId="77777777">
      <w:pPr>
        <w:pStyle w:val="Heading2"/>
        <w:rPr>
          <w:color w:val="auto"/>
        </w:rPr>
      </w:pPr>
      <w:bookmarkStart w:name="_Toc34642430" w:id="21"/>
      <w:r w:rsidRPr="00D17736">
        <w:rPr>
          <w:color w:val="auto"/>
        </w:rPr>
        <w:t>OTHER INFORMATION</w:t>
      </w:r>
      <w:bookmarkEnd w:id="21"/>
    </w:p>
    <w:p w:rsidRPr="00BD350E" w:rsidR="00BD350E" w:rsidP="00BD350E" w:rsidRDefault="00BD350E" w14:paraId="20AAC8A8" w14:textId="77777777">
      <w:pPr>
        <w:pStyle w:val="Text2"/>
      </w:pPr>
    </w:p>
    <w:p w:rsidRPr="00D17736" w:rsidR="008701DF" w:rsidP="00CD24F6" w:rsidRDefault="008701DF" w14:paraId="52E0A8CD" w14:textId="77777777">
      <w:pPr>
        <w:pStyle w:val="Heading3"/>
        <w:rPr>
          <w:color w:val="auto"/>
        </w:rPr>
      </w:pPr>
      <w:bookmarkStart w:name="_Toc34642431" w:id="22"/>
      <w:r w:rsidRPr="00D17736">
        <w:rPr>
          <w:color w:val="auto"/>
        </w:rPr>
        <w:t>Application Screening Criteria</w:t>
      </w:r>
      <w:bookmarkEnd w:id="22"/>
    </w:p>
    <w:p w:rsidR="00BD350E" w:rsidP="008701DF" w:rsidRDefault="00BD350E" w14:paraId="0FB89D2A" w14:textId="77777777">
      <w:pPr>
        <w:pStyle w:val="Text3"/>
      </w:pPr>
    </w:p>
    <w:p w:rsidRPr="00D17736" w:rsidR="008701DF" w:rsidP="008701DF" w:rsidRDefault="008701DF" w14:paraId="3871FBD2" w14:textId="77777777">
      <w:pPr>
        <w:pStyle w:val="Text3"/>
      </w:pPr>
      <w:r w:rsidRPr="00D17736">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D17736" w:rsidR="008701DF" w:rsidP="008701DF" w:rsidRDefault="008701DF" w14:paraId="07D67D89" w14:textId="77777777">
      <w:pPr>
        <w:pStyle w:val="Text3"/>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1911"/>
        <w:gridCol w:w="1418"/>
      </w:tblGrid>
      <w:tr w:rsidRPr="00D17736" w:rsidR="008701DF" w:rsidTr="008701DF" w14:paraId="62DF9FED" w14:textId="77777777">
        <w:trPr>
          <w:trHeight w:val="546"/>
        </w:trPr>
        <w:tc>
          <w:tcPr>
            <w:tcW w:w="4768"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D17736" w:rsidR="008701DF" w:rsidRDefault="008701DF" w14:paraId="4A9AA6DE" w14:textId="77777777">
            <w:pPr>
              <w:spacing w:after="0" w:line="240" w:lineRule="auto"/>
              <w:jc w:val="center"/>
              <w:rPr>
                <w:b/>
              </w:rPr>
            </w:pPr>
            <w:r w:rsidRPr="00D17736">
              <w:rPr>
                <w:b/>
              </w:rPr>
              <w:t>Application Requirement</w:t>
            </w:r>
          </w:p>
        </w:tc>
        <w:tc>
          <w:tcPr>
            <w:tcW w:w="1911"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D17736" w:rsidR="008701DF" w:rsidRDefault="008701DF" w14:paraId="2A007209" w14:textId="77777777">
            <w:pPr>
              <w:spacing w:after="0" w:line="240" w:lineRule="auto"/>
              <w:jc w:val="center"/>
              <w:rPr>
                <w:b/>
              </w:rPr>
            </w:pPr>
            <w:r w:rsidRPr="00D17736">
              <w:rPr>
                <w:b/>
              </w:rPr>
              <w:t>Instructions</w:t>
            </w:r>
          </w:p>
        </w:tc>
        <w:tc>
          <w:tcPr>
            <w:tcW w:w="1418"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D17736" w:rsidR="008701DF" w:rsidRDefault="008701DF" w14:paraId="6E237F82" w14:textId="77777777">
            <w:pPr>
              <w:spacing w:after="0" w:line="240" w:lineRule="auto"/>
              <w:jc w:val="center"/>
              <w:rPr>
                <w:b/>
              </w:rPr>
            </w:pPr>
            <w:r w:rsidRPr="00D17736">
              <w:rPr>
                <w:b/>
              </w:rPr>
              <w:t>Complete?</w:t>
            </w:r>
          </w:p>
        </w:tc>
      </w:tr>
      <w:tr w:rsidRPr="00D17736" w:rsidR="008701DF" w:rsidTr="008701DF" w14:paraId="2E400C16" w14:textId="77777777">
        <w:trPr>
          <w:trHeight w:val="432"/>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3807311F" w14:textId="77777777">
            <w:pPr>
              <w:spacing w:after="0" w:line="240" w:lineRule="auto"/>
              <w:jc w:val="center"/>
              <w:rPr>
                <w:sz w:val="22"/>
              </w:rPr>
            </w:pPr>
            <w:r w:rsidRPr="00D17736">
              <w:rPr>
                <w:sz w:val="22"/>
              </w:rPr>
              <w:t>The deadline submission requirements are met</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06F44CEE" w14:textId="77777777">
            <w:pPr>
              <w:spacing w:after="0" w:line="240" w:lineRule="auto"/>
              <w:jc w:val="center"/>
              <w:rPr>
                <w:sz w:val="22"/>
              </w:rPr>
            </w:pPr>
            <w:r w:rsidRPr="00D17736">
              <w:rPr>
                <w:sz w:val="22"/>
              </w:rPr>
              <w:t>Section IV.C</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6537F1B1" w14:textId="77777777">
            <w:pPr>
              <w:spacing w:after="0" w:line="240" w:lineRule="auto"/>
              <w:jc w:val="center"/>
              <w:rPr>
                <w:sz w:val="22"/>
              </w:rPr>
            </w:pPr>
          </w:p>
        </w:tc>
      </w:tr>
      <w:tr w:rsidRPr="00D17736" w:rsidR="008701DF" w:rsidTr="008701DF" w14:paraId="62E9D87B" w14:textId="77777777">
        <w:trPr>
          <w:trHeight w:val="432"/>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6A1C7A56" w14:textId="77777777">
            <w:pPr>
              <w:spacing w:after="0" w:line="240" w:lineRule="auto"/>
              <w:jc w:val="center"/>
              <w:rPr>
                <w:sz w:val="22"/>
              </w:rPr>
            </w:pPr>
            <w:r w:rsidRPr="00D17736">
              <w:rPr>
                <w:sz w:val="22"/>
              </w:rPr>
              <w:t>Eligibility</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618E26FB" w14:textId="77777777">
            <w:pPr>
              <w:spacing w:after="0" w:line="240" w:lineRule="auto"/>
              <w:jc w:val="center"/>
              <w:rPr>
                <w:sz w:val="22"/>
              </w:rPr>
            </w:pPr>
            <w:r w:rsidRPr="00D17736">
              <w:rPr>
                <w:sz w:val="22"/>
              </w:rPr>
              <w:t>Section III.A</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257A610C" w14:textId="77777777">
            <w:pPr>
              <w:spacing w:after="0" w:line="240" w:lineRule="auto"/>
              <w:jc w:val="center"/>
              <w:rPr>
                <w:sz w:val="22"/>
              </w:rPr>
            </w:pPr>
          </w:p>
        </w:tc>
      </w:tr>
      <w:tr w:rsidRPr="00D17736" w:rsidR="008701DF" w:rsidTr="008701DF" w14:paraId="0FB80292" w14:textId="77777777">
        <w:trPr>
          <w:trHeight w:val="1709" w:hRule="exact"/>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4022DFB1" w14:textId="77777777">
            <w:pPr>
              <w:spacing w:after="0" w:line="240" w:lineRule="auto"/>
              <w:jc w:val="center"/>
              <w:rPr>
                <w:sz w:val="22"/>
              </w:rPr>
            </w:pPr>
            <w:r w:rsidRPr="00D17736">
              <w:rPr>
                <w:sz w:val="22"/>
              </w:rPr>
              <w:t>If submitted through Grants.gov, the components of the application are saved in any of the specified formats and are not corrupt.  (</w:t>
            </w:r>
            <w:r w:rsidRPr="00D17736">
              <w:rPr>
                <w:i/>
                <w:sz w:val="22"/>
              </w:rPr>
              <w:t>We will attempt to open the document, but will not take any additional measures in the event of problems with opening</w:t>
            </w:r>
            <w:r w:rsidRPr="00D17736">
              <w:rPr>
                <w:sz w:val="22"/>
              </w:rPr>
              <w:t>.)</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14EC708E" w14:textId="77777777">
            <w:pPr>
              <w:spacing w:after="0" w:line="240" w:lineRule="auto"/>
              <w:jc w:val="center"/>
              <w:rPr>
                <w:sz w:val="22"/>
              </w:rPr>
            </w:pPr>
            <w:r w:rsidRPr="00D17736">
              <w:rPr>
                <w:sz w:val="22"/>
              </w:rPr>
              <w:t>Section IV.C.2</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4DA6B69A" w14:textId="77777777">
            <w:pPr>
              <w:spacing w:after="0" w:line="240" w:lineRule="auto"/>
              <w:jc w:val="center"/>
              <w:rPr>
                <w:sz w:val="22"/>
              </w:rPr>
            </w:pPr>
          </w:p>
        </w:tc>
      </w:tr>
      <w:tr w:rsidRPr="00D17736" w:rsidR="008701DF" w:rsidTr="008701DF" w14:paraId="08AC526A" w14:textId="77777777">
        <w:trPr>
          <w:trHeight w:val="720" w:hRule="exact"/>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P="00915802" w:rsidRDefault="008701DF" w14:paraId="21475F9A" w14:textId="77777777">
            <w:pPr>
              <w:spacing w:after="0" w:line="240" w:lineRule="auto"/>
              <w:jc w:val="center"/>
              <w:rPr>
                <w:sz w:val="22"/>
              </w:rPr>
            </w:pPr>
            <w:r w:rsidRPr="00D17736">
              <w:rPr>
                <w:sz w:val="22"/>
              </w:rPr>
              <w:t xml:space="preserve">Application </w:t>
            </w:r>
            <w:r w:rsidRPr="00D17736" w:rsidR="00CF236F">
              <w:rPr>
                <w:sz w:val="22"/>
              </w:rPr>
              <w:t>federal</w:t>
            </w:r>
            <w:r w:rsidRPr="00D17736">
              <w:rPr>
                <w:sz w:val="22"/>
              </w:rPr>
              <w:t xml:space="preserve"> funds request does not exceed the ceiling amount of $4,500,000</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4A2B5223" w14:textId="77777777">
            <w:pPr>
              <w:spacing w:after="0" w:line="240" w:lineRule="auto"/>
              <w:jc w:val="center"/>
              <w:rPr>
                <w:sz w:val="22"/>
              </w:rPr>
            </w:pPr>
            <w:r w:rsidRPr="00D17736">
              <w:rPr>
                <w:sz w:val="22"/>
              </w:rPr>
              <w:t>Section II.A</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7AFAF595" w14:textId="77777777">
            <w:pPr>
              <w:spacing w:after="0" w:line="240" w:lineRule="auto"/>
              <w:jc w:val="center"/>
              <w:rPr>
                <w:sz w:val="22"/>
              </w:rPr>
            </w:pPr>
          </w:p>
        </w:tc>
      </w:tr>
      <w:tr w:rsidRPr="00D17736" w:rsidR="008701DF" w:rsidTr="008701DF" w14:paraId="55FA5CB3" w14:textId="77777777">
        <w:trPr>
          <w:trHeight w:val="432"/>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5E25498" w14:textId="77777777">
            <w:pPr>
              <w:spacing w:after="0" w:line="240" w:lineRule="auto"/>
              <w:jc w:val="center"/>
              <w:rPr>
                <w:sz w:val="22"/>
              </w:rPr>
            </w:pPr>
            <w:r w:rsidRPr="00D17736">
              <w:rPr>
                <w:sz w:val="22"/>
              </w:rPr>
              <w:t>SAM Registration</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66D42BE0" w14:textId="77777777">
            <w:pPr>
              <w:spacing w:after="0" w:line="240" w:lineRule="auto"/>
              <w:jc w:val="center"/>
              <w:rPr>
                <w:sz w:val="22"/>
              </w:rPr>
            </w:pPr>
            <w:r w:rsidRPr="00D17736">
              <w:rPr>
                <w:sz w:val="22"/>
              </w:rPr>
              <w:t>Section IV.B.1</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74A41659" w14:textId="77777777">
            <w:pPr>
              <w:spacing w:after="0" w:line="240" w:lineRule="auto"/>
              <w:jc w:val="center"/>
              <w:rPr>
                <w:sz w:val="22"/>
              </w:rPr>
            </w:pPr>
          </w:p>
        </w:tc>
      </w:tr>
      <w:tr w:rsidRPr="00D17736" w:rsidR="008701DF" w:rsidTr="008701DF" w14:paraId="09D2303C" w14:textId="77777777">
        <w:trPr>
          <w:trHeight w:val="432"/>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00C32F59" w14:textId="77777777">
            <w:pPr>
              <w:spacing w:after="0" w:line="240" w:lineRule="auto"/>
              <w:jc w:val="center"/>
              <w:rPr>
                <w:sz w:val="22"/>
              </w:rPr>
            </w:pPr>
            <w:r w:rsidRPr="00D17736">
              <w:rPr>
                <w:sz w:val="22"/>
              </w:rPr>
              <w:t xml:space="preserve">SF-424, Application for </w:t>
            </w:r>
            <w:r w:rsidRPr="00D17736" w:rsidR="00CF236F">
              <w:rPr>
                <w:sz w:val="22"/>
              </w:rPr>
              <w:t>Federal</w:t>
            </w:r>
            <w:r w:rsidRPr="00D17736">
              <w:rPr>
                <w:sz w:val="22"/>
              </w:rPr>
              <w:t xml:space="preserve"> Assistance</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AFC2785" w14:textId="77777777">
            <w:pPr>
              <w:spacing w:after="0" w:line="240" w:lineRule="auto"/>
              <w:jc w:val="center"/>
              <w:rPr>
                <w:sz w:val="22"/>
              </w:rPr>
            </w:pPr>
            <w:r w:rsidRPr="00D17736">
              <w:rPr>
                <w:sz w:val="22"/>
              </w:rPr>
              <w:t>Section IV.B.1</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16851062" w14:textId="77777777">
            <w:pPr>
              <w:spacing w:after="0" w:line="240" w:lineRule="auto"/>
              <w:jc w:val="center"/>
              <w:rPr>
                <w:sz w:val="22"/>
              </w:rPr>
            </w:pPr>
          </w:p>
        </w:tc>
      </w:tr>
      <w:tr w:rsidRPr="00D17736" w:rsidR="008701DF" w:rsidTr="008701DF" w14:paraId="081D1602" w14:textId="77777777">
        <w:trPr>
          <w:trHeight w:val="432"/>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F911CDA" w14:textId="77777777">
            <w:pPr>
              <w:spacing w:after="0" w:line="240" w:lineRule="auto"/>
              <w:jc w:val="center"/>
              <w:rPr>
                <w:sz w:val="22"/>
              </w:rPr>
            </w:pPr>
            <w:r w:rsidRPr="00D17736">
              <w:rPr>
                <w:sz w:val="22"/>
              </w:rPr>
              <w:t>SF-424 includes a DUNS Number</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D0CB3BB" w14:textId="77777777">
            <w:pPr>
              <w:spacing w:after="0" w:line="240" w:lineRule="auto"/>
              <w:jc w:val="center"/>
              <w:rPr>
                <w:sz w:val="22"/>
              </w:rPr>
            </w:pPr>
            <w:r w:rsidRPr="00D17736">
              <w:rPr>
                <w:sz w:val="22"/>
              </w:rPr>
              <w:t>Section IV.B.1</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4B57F349" w14:textId="77777777">
            <w:pPr>
              <w:spacing w:after="0" w:line="240" w:lineRule="auto"/>
              <w:jc w:val="center"/>
              <w:rPr>
                <w:sz w:val="22"/>
              </w:rPr>
            </w:pPr>
          </w:p>
        </w:tc>
      </w:tr>
      <w:tr w:rsidRPr="00D17736" w:rsidR="008701DF" w:rsidTr="008701DF" w14:paraId="067FA7B0" w14:textId="77777777">
        <w:trPr>
          <w:trHeight w:val="432"/>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EE20013" w14:textId="77777777">
            <w:pPr>
              <w:spacing w:after="0" w:line="240" w:lineRule="auto"/>
              <w:jc w:val="center"/>
              <w:rPr>
                <w:sz w:val="22"/>
              </w:rPr>
            </w:pPr>
            <w:r w:rsidRPr="00D17736">
              <w:rPr>
                <w:sz w:val="22"/>
              </w:rPr>
              <w:lastRenderedPageBreak/>
              <w:t>SF-424A, Budget Information Form</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1F29BF55" w14:textId="77777777">
            <w:pPr>
              <w:spacing w:after="0" w:line="240" w:lineRule="auto"/>
              <w:jc w:val="center"/>
              <w:rPr>
                <w:sz w:val="22"/>
              </w:rPr>
            </w:pPr>
            <w:r w:rsidRPr="00D17736">
              <w:rPr>
                <w:sz w:val="22"/>
              </w:rPr>
              <w:t>Section IV.B.2</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1F9DDEF9" w14:textId="77777777">
            <w:pPr>
              <w:spacing w:after="0" w:line="240" w:lineRule="auto"/>
              <w:jc w:val="center"/>
              <w:rPr>
                <w:sz w:val="22"/>
              </w:rPr>
            </w:pPr>
          </w:p>
        </w:tc>
      </w:tr>
      <w:tr w:rsidRPr="00D17736" w:rsidR="008701DF" w:rsidTr="008701DF" w14:paraId="2273F6C0" w14:textId="77777777">
        <w:trPr>
          <w:trHeight w:val="432"/>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6A50CB60" w14:textId="77777777">
            <w:pPr>
              <w:spacing w:after="0" w:line="240" w:lineRule="auto"/>
              <w:jc w:val="center"/>
              <w:rPr>
                <w:sz w:val="22"/>
              </w:rPr>
            </w:pPr>
            <w:r w:rsidRPr="00D17736">
              <w:rPr>
                <w:sz w:val="22"/>
              </w:rPr>
              <w:t>Budget Narrative</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389703CF" w14:textId="77777777">
            <w:pPr>
              <w:spacing w:after="0" w:line="240" w:lineRule="auto"/>
              <w:jc w:val="center"/>
              <w:rPr>
                <w:sz w:val="22"/>
              </w:rPr>
            </w:pPr>
            <w:r w:rsidRPr="00D17736">
              <w:rPr>
                <w:sz w:val="22"/>
              </w:rPr>
              <w:t>Section IV.B.2</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1479DF30" w14:textId="77777777">
            <w:pPr>
              <w:spacing w:after="0" w:line="240" w:lineRule="auto"/>
              <w:jc w:val="center"/>
              <w:rPr>
                <w:sz w:val="22"/>
              </w:rPr>
            </w:pPr>
          </w:p>
        </w:tc>
      </w:tr>
      <w:tr w:rsidRPr="00D17736" w:rsidR="008701DF" w:rsidTr="008701DF" w14:paraId="65EA5DCC" w14:textId="77777777">
        <w:trPr>
          <w:trHeight w:val="432"/>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5CDF412" w14:textId="77777777">
            <w:pPr>
              <w:spacing w:after="0" w:line="240" w:lineRule="auto"/>
              <w:jc w:val="center"/>
              <w:rPr>
                <w:sz w:val="22"/>
              </w:rPr>
            </w:pPr>
            <w:r w:rsidRPr="00D17736">
              <w:rPr>
                <w:sz w:val="22"/>
              </w:rPr>
              <w:t>Project Narrative</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9194BF3" w14:textId="77777777">
            <w:pPr>
              <w:spacing w:after="0" w:line="240" w:lineRule="auto"/>
              <w:jc w:val="center"/>
              <w:rPr>
                <w:sz w:val="22"/>
              </w:rPr>
            </w:pPr>
            <w:r w:rsidRPr="00D17736">
              <w:rPr>
                <w:sz w:val="22"/>
              </w:rPr>
              <w:t>Section IV.B.3</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3A839B52" w14:textId="77777777">
            <w:pPr>
              <w:spacing w:after="0" w:line="240" w:lineRule="auto"/>
              <w:jc w:val="center"/>
              <w:rPr>
                <w:sz w:val="22"/>
              </w:rPr>
            </w:pPr>
          </w:p>
        </w:tc>
      </w:tr>
      <w:tr w:rsidRPr="00D17736" w:rsidR="008701DF" w:rsidTr="009D688B" w14:paraId="32D3AA6E" w14:textId="77777777">
        <w:trPr>
          <w:trHeight w:val="856" w:hRule="exact"/>
        </w:trPr>
        <w:tc>
          <w:tcPr>
            <w:tcW w:w="4768"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6B1D401C" w14:textId="77777777">
            <w:pPr>
              <w:spacing w:after="0" w:line="240" w:lineRule="auto"/>
              <w:jc w:val="center"/>
              <w:rPr>
                <w:sz w:val="22"/>
              </w:rPr>
            </w:pPr>
            <w:r w:rsidRPr="00D17736">
              <w:rPr>
                <w:sz w:val="22"/>
              </w:rPr>
              <w:t>MOUs or Letters of Commitment between the applicant and their sub-grantees</w:t>
            </w:r>
          </w:p>
        </w:tc>
        <w:tc>
          <w:tcPr>
            <w:tcW w:w="1911"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C316CAE" w14:textId="77777777">
            <w:pPr>
              <w:spacing w:after="0" w:line="240" w:lineRule="auto"/>
              <w:rPr>
                <w:b/>
                <w:i/>
                <w:sz w:val="22"/>
              </w:rPr>
            </w:pPr>
            <w:r w:rsidRPr="00D17736">
              <w:rPr>
                <w:sz w:val="22"/>
              </w:rPr>
              <w:t>Section IV.B.3</w:t>
            </w:r>
            <w:r w:rsidRPr="00D17736">
              <w:rPr>
                <w:b/>
                <w:i/>
                <w:sz w:val="22"/>
              </w:rPr>
              <w:t xml:space="preserve"> </w:t>
            </w:r>
          </w:p>
        </w:tc>
        <w:tc>
          <w:tcPr>
            <w:tcW w:w="1418"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6F232873" w14:textId="77777777">
            <w:pPr>
              <w:spacing w:after="0" w:line="240" w:lineRule="auto"/>
              <w:rPr>
                <w:sz w:val="22"/>
              </w:rPr>
            </w:pPr>
          </w:p>
        </w:tc>
      </w:tr>
    </w:tbl>
    <w:p w:rsidRPr="00D17736" w:rsidR="008701DF" w:rsidP="008701DF" w:rsidRDefault="008701DF" w14:paraId="7D3E121A" w14:textId="77777777">
      <w:pPr>
        <w:pStyle w:val="Text3"/>
      </w:pPr>
    </w:p>
    <w:p w:rsidRPr="00D17736" w:rsidR="008701DF" w:rsidP="008701DF" w:rsidRDefault="008701DF" w14:paraId="51496EF9" w14:textId="77777777"/>
    <w:p w:rsidRPr="00D17736" w:rsidR="00B62279" w:rsidP="008701DF" w:rsidRDefault="00B62279" w14:paraId="0933264B" w14:textId="77777777"/>
    <w:p w:rsidRPr="00D17736" w:rsidR="008701DF" w:rsidP="00CD24F6" w:rsidRDefault="008701DF" w14:paraId="0A50CAF0" w14:textId="77777777">
      <w:pPr>
        <w:pStyle w:val="Heading3"/>
        <w:rPr>
          <w:color w:val="auto"/>
        </w:rPr>
      </w:pPr>
      <w:bookmarkStart w:name="_Toc34642432" w:id="23"/>
      <w:r w:rsidRPr="00D17736">
        <w:rPr>
          <w:color w:val="auto"/>
        </w:rPr>
        <w:t>Number of Applications Applicants May Submit</w:t>
      </w:r>
      <w:bookmarkEnd w:id="23"/>
    </w:p>
    <w:p w:rsidRPr="00D17736" w:rsidR="008701DF" w:rsidP="008701DF" w:rsidRDefault="008701DF" w14:paraId="58861BCC" w14:textId="77777777">
      <w:pPr>
        <w:pStyle w:val="Text3"/>
      </w:pPr>
    </w:p>
    <w:p w:rsidRPr="00D17736" w:rsidR="008701DF" w:rsidP="008701DF" w:rsidRDefault="008701DF" w14:paraId="2BE54D4F" w14:textId="77777777">
      <w:pPr>
        <w:pStyle w:val="Text3"/>
      </w:pPr>
      <w:r w:rsidRPr="00D17736">
        <w:t xml:space="preserve">We will consider only one application from each organization.  If we receive multiple applications from the same organization, we will consider </w:t>
      </w:r>
      <w:r w:rsidRPr="00D17736" w:rsidR="00A90487">
        <w:t xml:space="preserve">only </w:t>
      </w:r>
      <w:r w:rsidRPr="00D17736">
        <w:t>the most recently received application that met the deadline.  If the most recent application is disqualified for any reason, we will not replace it with an earlier application.</w:t>
      </w:r>
    </w:p>
    <w:p w:rsidRPr="00D17736" w:rsidR="008701DF" w:rsidP="008701DF" w:rsidRDefault="008701DF" w14:paraId="16D38E44" w14:textId="77777777">
      <w:pPr>
        <w:pStyle w:val="Text3"/>
      </w:pPr>
    </w:p>
    <w:p w:rsidRPr="00D17736" w:rsidR="008701DF" w:rsidP="00CD24F6" w:rsidRDefault="008701DF" w14:paraId="4D0593E1" w14:textId="77777777">
      <w:pPr>
        <w:pStyle w:val="Heading3"/>
        <w:rPr>
          <w:color w:val="auto"/>
        </w:rPr>
      </w:pPr>
      <w:bookmarkStart w:name="_Toc34642433" w:id="24"/>
      <w:r w:rsidRPr="00D17736">
        <w:rPr>
          <w:color w:val="auto"/>
        </w:rPr>
        <w:t>Eligible Participants</w:t>
      </w:r>
      <w:bookmarkEnd w:id="24"/>
    </w:p>
    <w:p w:rsidRPr="00D17736" w:rsidR="008701DF" w:rsidP="008701DF" w:rsidRDefault="008701DF" w14:paraId="6A06FC06" w14:textId="77777777">
      <w:pPr>
        <w:pStyle w:val="Text3"/>
        <w:rPr>
          <w:b/>
          <w:i/>
        </w:rPr>
      </w:pPr>
    </w:p>
    <w:p w:rsidRPr="00D17736" w:rsidR="008701DF" w:rsidP="00CD24F6" w:rsidRDefault="008701DF" w14:paraId="28FF517D" w14:textId="77777777">
      <w:pPr>
        <w:pStyle w:val="Heading4"/>
        <w:rPr>
          <w:color w:val="auto"/>
        </w:rPr>
      </w:pPr>
      <w:r w:rsidRPr="00D17736">
        <w:rPr>
          <w:color w:val="auto"/>
        </w:rPr>
        <w:t>Participants Eligible to Receive Training</w:t>
      </w:r>
    </w:p>
    <w:p w:rsidRPr="00D17736" w:rsidR="008701DF" w:rsidP="00224594" w:rsidRDefault="008701DF" w14:paraId="65E6040C" w14:textId="77777777">
      <w:pPr>
        <w:pStyle w:val="Text4"/>
        <w:ind w:left="0"/>
        <w:rPr>
          <w:bCs/>
        </w:rPr>
      </w:pPr>
      <w:r w:rsidRPr="00D17736">
        <w:rPr>
          <w:bCs/>
        </w:rPr>
        <w:t>An individual is eligible to participate in a program funded through this FOA if that individual, on the date of enrollment (</w:t>
      </w:r>
      <w:r w:rsidRPr="00D17736">
        <w:t>the date of enrollment is when the individual has gone through the application process, been accepted, and received confirmation that they will participate in the program</w:t>
      </w:r>
      <w:r w:rsidRPr="00D17736">
        <w:rPr>
          <w:bCs/>
        </w:rPr>
        <w:t>):</w:t>
      </w:r>
    </w:p>
    <w:p w:rsidRPr="00D17736" w:rsidR="008701DF" w:rsidP="00BD350E" w:rsidRDefault="008701DF" w14:paraId="44361FD1" w14:textId="77777777">
      <w:pPr>
        <w:pStyle w:val="Text2-Bullets"/>
      </w:pPr>
      <w:r w:rsidRPr="00D17736">
        <w:t>is at least 18 years and not older than 24 years of age;</w:t>
      </w:r>
    </w:p>
    <w:p w:rsidRPr="00D17736" w:rsidR="008701DF" w:rsidP="00BD350E" w:rsidRDefault="008701DF" w14:paraId="6B6F7E7F" w14:textId="77777777">
      <w:pPr>
        <w:pStyle w:val="Text2-Bullets"/>
      </w:pPr>
      <w:r w:rsidRPr="00D17736">
        <w:t xml:space="preserve">is a high school dropout* or currently involved or has been involved with the juvenile or adult </w:t>
      </w:r>
      <w:r w:rsidRPr="00D17736" w:rsidR="00B9255F">
        <w:t xml:space="preserve">criminal </w:t>
      </w:r>
      <w:r w:rsidRPr="00D17736">
        <w:t>justice system, which includes:</w:t>
      </w:r>
    </w:p>
    <w:p w:rsidRPr="00D17736" w:rsidR="008701DF" w:rsidP="00BD350E" w:rsidRDefault="008701DF" w14:paraId="2F54CBB8" w14:textId="77777777">
      <w:pPr>
        <w:pStyle w:val="Text2-Bullets"/>
      </w:pPr>
      <w:r w:rsidRPr="00D17736">
        <w:t>currently or previously incarcerated;</w:t>
      </w:r>
    </w:p>
    <w:p w:rsidRPr="00D17736" w:rsidR="008701DF" w:rsidP="00BD350E" w:rsidRDefault="008701DF" w14:paraId="631815CD" w14:textId="77777777">
      <w:pPr>
        <w:pStyle w:val="Text2-Bullets"/>
      </w:pPr>
      <w:r w:rsidRPr="00D17736">
        <w:t xml:space="preserve">under the supervision of the </w:t>
      </w:r>
      <w:r w:rsidRPr="00D17736" w:rsidR="00B9255F">
        <w:t xml:space="preserve">criminal </w:t>
      </w:r>
      <w:r w:rsidRPr="00D17736">
        <w:t>justice system, either in out-of-home placements, on probation, or on parole;</w:t>
      </w:r>
    </w:p>
    <w:p w:rsidRPr="00D17736" w:rsidR="008701DF" w:rsidP="00BD350E" w:rsidRDefault="008701DF" w14:paraId="2E095003" w14:textId="77777777">
      <w:pPr>
        <w:pStyle w:val="Text2-Bullets"/>
      </w:pPr>
      <w:r w:rsidRPr="00D17736">
        <w:t xml:space="preserve">under an alternative sentence by the </w:t>
      </w:r>
      <w:r w:rsidRPr="00D17736" w:rsidR="00B9255F">
        <w:t xml:space="preserve">criminal </w:t>
      </w:r>
      <w:r w:rsidRPr="00D17736">
        <w:t>justice system; or</w:t>
      </w:r>
    </w:p>
    <w:p w:rsidRPr="00D17736" w:rsidR="008701DF" w:rsidP="00BD350E" w:rsidRDefault="008701DF" w14:paraId="364F4434" w14:textId="77777777">
      <w:pPr>
        <w:pStyle w:val="Text2-Bullets"/>
      </w:pPr>
      <w:r w:rsidRPr="00D17736">
        <w:t>under a diversion program as an alternative to prosecution</w:t>
      </w:r>
    </w:p>
    <w:p w:rsidRPr="00D17736" w:rsidR="008701DF" w:rsidP="00BD350E" w:rsidRDefault="008701DF" w14:paraId="19F852D0" w14:textId="77777777">
      <w:pPr>
        <w:pStyle w:val="Text2-Bullets"/>
      </w:pPr>
      <w:r w:rsidRPr="00D17736">
        <w:t>is low</w:t>
      </w:r>
      <w:r w:rsidRPr="00D17736" w:rsidR="000F7520">
        <w:t>-</w:t>
      </w:r>
      <w:r w:rsidRPr="00D17736">
        <w:t>income as defined by WIOA, S</w:t>
      </w:r>
      <w:r w:rsidRPr="00D17736" w:rsidR="00224594">
        <w:t>ec</w:t>
      </w:r>
      <w:r w:rsidRPr="00D17736">
        <w:t>.</w:t>
      </w:r>
      <w:r w:rsidRPr="00D17736" w:rsidR="000F7520">
        <w:t xml:space="preserve"> </w:t>
      </w:r>
      <w:r w:rsidRPr="00D17736">
        <w:t>3(36)(A-B);</w:t>
      </w:r>
    </w:p>
    <w:p w:rsidRPr="00D17736" w:rsidR="008701DF" w:rsidP="00BD350E" w:rsidRDefault="008701DF" w14:paraId="668DB9D2" w14:textId="77777777">
      <w:pPr>
        <w:pStyle w:val="Text2-Bullets"/>
      </w:pPr>
      <w:r w:rsidRPr="00D17736">
        <w:t xml:space="preserve">is eligible to enroll in a community college; </w:t>
      </w:r>
    </w:p>
    <w:p w:rsidRPr="00D17736" w:rsidR="008701DF" w:rsidP="00BD350E" w:rsidRDefault="008701DF" w14:paraId="661E9955" w14:textId="77777777">
      <w:pPr>
        <w:pStyle w:val="Text2-Bullets"/>
      </w:pPr>
      <w:r w:rsidRPr="00D17736">
        <w:t>resides in or</w:t>
      </w:r>
      <w:r w:rsidRPr="00D17736" w:rsidR="00224594">
        <w:t xml:space="preserve"> is</w:t>
      </w:r>
      <w:r w:rsidRPr="00D17736">
        <w:t xml:space="preserve"> returning to the target</w:t>
      </w:r>
      <w:r w:rsidRPr="00D17736" w:rsidR="000F7520">
        <w:t>ed geographic</w:t>
      </w:r>
      <w:r w:rsidRPr="00D17736">
        <w:t xml:space="preserve"> area; and</w:t>
      </w:r>
    </w:p>
    <w:p w:rsidRPr="00D17736" w:rsidR="008701DF" w:rsidP="00BD350E" w:rsidRDefault="00082211" w14:paraId="3EED4F3C" w14:textId="77777777">
      <w:pPr>
        <w:pStyle w:val="Text2-Bullets"/>
      </w:pPr>
      <w:r w:rsidRPr="00D17736">
        <w:t xml:space="preserve">is </w:t>
      </w:r>
      <w:r w:rsidRPr="00D17736" w:rsidR="008701DF">
        <w:t>eligible to work in the United States</w:t>
      </w:r>
      <w:r w:rsidRPr="00D17736">
        <w:t>.</w:t>
      </w:r>
    </w:p>
    <w:p w:rsidRPr="00D17736" w:rsidR="008701DF" w:rsidP="00BD350E" w:rsidRDefault="008701DF" w14:paraId="31058637" w14:textId="77777777">
      <w:pPr>
        <w:pStyle w:val="Text2-Bullets"/>
        <w:numPr>
          <w:ilvl w:val="0"/>
          <w:numId w:val="0"/>
        </w:numPr>
      </w:pPr>
    </w:p>
    <w:p w:rsidRPr="00D17736" w:rsidR="008701DF" w:rsidP="00224594" w:rsidRDefault="008701DF" w14:paraId="3BFAC884" w14:textId="77777777">
      <w:pPr>
        <w:pStyle w:val="Text4"/>
        <w:ind w:left="0"/>
      </w:pPr>
      <w:r w:rsidRPr="00D17736">
        <w:t xml:space="preserve">Note: </w:t>
      </w:r>
      <w:r w:rsidRPr="00D17736" w:rsidR="000F7520">
        <w:t xml:space="preserve"> </w:t>
      </w:r>
      <w:r w:rsidRPr="00D17736">
        <w:t>Up to 10 percent of participants may reside outside the target</w:t>
      </w:r>
      <w:r w:rsidRPr="00D17736" w:rsidR="000F7520">
        <w:t>ed geographic</w:t>
      </w:r>
      <w:r w:rsidRPr="00D17736">
        <w:t xml:space="preserve"> area.</w:t>
      </w:r>
    </w:p>
    <w:p w:rsidRPr="00D17736" w:rsidR="008701DF" w:rsidP="00224594" w:rsidRDefault="008701DF" w14:paraId="1EEB564F" w14:textId="77777777">
      <w:pPr>
        <w:pStyle w:val="Text4"/>
        <w:ind w:left="0"/>
      </w:pPr>
    </w:p>
    <w:p w:rsidRPr="00D17736" w:rsidR="008701DF" w:rsidP="00224594" w:rsidRDefault="008701DF" w14:paraId="455ACCD2" w14:textId="77777777">
      <w:pPr>
        <w:pStyle w:val="Text4"/>
        <w:ind w:left="0"/>
      </w:pPr>
      <w:r w:rsidRPr="00D17736">
        <w:t xml:space="preserve">*Not more than 10 percent of participants may be high school dropouts without being involved in the juvenile or adult </w:t>
      </w:r>
      <w:r w:rsidRPr="00D17736" w:rsidR="00B9255F">
        <w:t xml:space="preserve">criminal </w:t>
      </w:r>
      <w:r w:rsidRPr="00D17736">
        <w:t>justice system.</w:t>
      </w:r>
    </w:p>
    <w:p w:rsidRPr="00D17736" w:rsidR="008701DF" w:rsidP="00224594" w:rsidRDefault="008701DF" w14:paraId="47707000" w14:textId="77777777">
      <w:pPr>
        <w:pStyle w:val="Text4"/>
        <w:ind w:left="0"/>
      </w:pPr>
    </w:p>
    <w:p w:rsidRPr="00D17736" w:rsidR="008701DF" w:rsidP="00224594" w:rsidRDefault="008701DF" w14:paraId="3F85966D" w14:textId="77777777">
      <w:pPr>
        <w:pStyle w:val="Text4"/>
        <w:ind w:left="0"/>
      </w:pPr>
      <w:r w:rsidRPr="00D17736">
        <w:t xml:space="preserve">Grantees have the discretion to enroll individuals convicted of violent offenses or sexual offenses and those assessed as high-risk of either offense.  Grantees that choose to serve these populations must conduct a rigorous risk assessment of each participant assessing criminogenic need, (i.e., </w:t>
      </w:r>
      <w:r w:rsidRPr="00D17736">
        <w:lastRenderedPageBreak/>
        <w:t xml:space="preserve">causing or likely to cause criminal behavior).  Applicants proposing to serve these populations may adjust their outcomes accordingly; enrollment goals based on cost-per-participant may not be reduced.  In all cases, grantees must have clear and consistent written enrollment policies that address program enrollment.  Grantees must submit their written enrollment policies as a condition of award.  More information on risk assessments can be found at </w:t>
      </w:r>
      <w:hyperlink w:history="1" r:id="rId14">
        <w:r w:rsidRPr="00D17736">
          <w:rPr>
            <w:rStyle w:val="Hyperlink"/>
            <w:bCs/>
            <w:color w:val="auto"/>
          </w:rPr>
          <w:t>http://csgjusticecenter.org/reentry/the-reentry-and-employment-project/</w:t>
        </w:r>
      </w:hyperlink>
      <w:r w:rsidRPr="00D17736">
        <w:rPr>
          <w:rStyle w:val="Hyperlink"/>
          <w:bCs/>
          <w:color w:val="auto"/>
          <w:u w:val="none"/>
        </w:rPr>
        <w:t>, as well as in Section VIII, Part H of this FOA</w:t>
      </w:r>
      <w:r w:rsidRPr="00D17736">
        <w:t>.</w:t>
      </w:r>
    </w:p>
    <w:p w:rsidRPr="00D17736" w:rsidR="008701DF" w:rsidP="00224594" w:rsidRDefault="008701DF" w14:paraId="02E8B90E" w14:textId="77777777">
      <w:pPr>
        <w:pStyle w:val="Text4"/>
        <w:ind w:left="0"/>
        <w:rPr>
          <w:bCs/>
        </w:rPr>
      </w:pPr>
    </w:p>
    <w:p w:rsidRPr="00D17736" w:rsidR="008701DF" w:rsidP="008701DF" w:rsidRDefault="008701DF" w14:paraId="350FFF51" w14:textId="77777777">
      <w:pPr>
        <w:rPr>
          <w:bCs/>
        </w:rPr>
      </w:pPr>
      <w:r w:rsidRPr="00D17736">
        <w:rPr>
          <w:bCs/>
        </w:rPr>
        <w:t xml:space="preserve">NOTE:  Male participants are required to register for the Selective Service before participating in services.  Grantees should determine eligibility of male participants by accessing the Selective Service System at </w:t>
      </w:r>
      <w:hyperlink w:history="1" r:id="rId15">
        <w:r w:rsidRPr="00D17736">
          <w:rPr>
            <w:rStyle w:val="Hyperlink"/>
            <w:bCs/>
            <w:color w:val="auto"/>
          </w:rPr>
          <w:t>https://www.sss.gov/</w:t>
        </w:r>
      </w:hyperlink>
      <w:r w:rsidRPr="00D17736">
        <w:rPr>
          <w:bCs/>
        </w:rPr>
        <w:t xml:space="preserve">.  For additional guidance, including how this requirement applies to male participants incarcerated at the time of their 18th birthdays, please see TEGL 11-11.  Change 2 clarifies the implementation of the Selective Service registration requirements of the Workforce Investment Act (WIA) of 1998 § 189(h) for grantees funded or authorized </w:t>
      </w:r>
      <w:r w:rsidRPr="00D17736" w:rsidR="005869D1">
        <w:rPr>
          <w:bCs/>
        </w:rPr>
        <w:t xml:space="preserve">by Title I of WIA, located at </w:t>
      </w:r>
      <w:hyperlink w:history="1" r:id="rId16">
        <w:r w:rsidRPr="00D17736">
          <w:rPr>
            <w:rStyle w:val="Hyperlink"/>
            <w:color w:val="auto"/>
          </w:rPr>
          <w:t>https://wdr.doleta.gov/directives/corr_doc.cfm?DOCN=8779</w:t>
        </w:r>
      </w:hyperlink>
      <w:r w:rsidRPr="00D17736">
        <w:rPr>
          <w:rStyle w:val="Hyperlink"/>
          <w:color w:val="auto"/>
          <w:u w:val="none"/>
        </w:rPr>
        <w:t xml:space="preserve">. </w:t>
      </w:r>
      <w:r w:rsidRPr="00D17736" w:rsidR="00224594">
        <w:rPr>
          <w:rStyle w:val="Hyperlink"/>
          <w:color w:val="auto"/>
          <w:u w:val="none"/>
        </w:rPr>
        <w:t xml:space="preserve"> </w:t>
      </w:r>
      <w:r w:rsidRPr="00D17736">
        <w:rPr>
          <w:bCs/>
        </w:rPr>
        <w:t>This guidance applies to grants funded or authorized by WIOA.</w:t>
      </w:r>
    </w:p>
    <w:p w:rsidRPr="00D17736" w:rsidR="008701DF" w:rsidP="008701DF" w:rsidRDefault="008701DF" w14:paraId="41C286DE" w14:textId="77777777">
      <w:pPr>
        <w:pStyle w:val="Text4"/>
      </w:pPr>
    </w:p>
    <w:p w:rsidRPr="00D17736" w:rsidR="008701DF" w:rsidP="00CD24F6" w:rsidRDefault="008701DF" w14:paraId="5EBCC538" w14:textId="77777777">
      <w:pPr>
        <w:pStyle w:val="Heading4"/>
        <w:rPr>
          <w:color w:val="auto"/>
        </w:rPr>
      </w:pPr>
      <w:r w:rsidRPr="00D17736">
        <w:rPr>
          <w:color w:val="auto"/>
        </w:rPr>
        <w:t>Veterans’ Priority for Participants</w:t>
      </w:r>
    </w:p>
    <w:p w:rsidRPr="00D17736" w:rsidR="008701DF" w:rsidP="009A3068" w:rsidRDefault="008701DF" w14:paraId="0AE6D5A1" w14:textId="77777777">
      <w:pPr>
        <w:pStyle w:val="Text4"/>
        <w:ind w:left="0"/>
      </w:pPr>
      <w:r w:rsidRPr="00D17736">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TEGL 10-09 (issued November 10, 2009) provides guidance on implementing priority of service for veterans and eligible spouses in all qualified job training programs funded in whole or in part by DOL.  TEGL 10-09 is available at </w:t>
      </w:r>
      <w:hyperlink w:history="1" r:id="rId17">
        <w:r w:rsidRPr="00D17736">
          <w:rPr>
            <w:rStyle w:val="Hyperlink"/>
            <w:color w:val="auto"/>
          </w:rPr>
          <w:t>https://wdr.doleta.gov/directives/corr_doc.cfm?DOCN=2816</w:t>
        </w:r>
      </w:hyperlink>
      <w:r w:rsidRPr="00D17736">
        <w:t xml:space="preserve">.  This guidance applies to programs funded under WIOA.  For additional information on veteran’s priority of service and WIOA, please see TEGL 19-16.  TEGL 19-16 is available at </w:t>
      </w:r>
      <w:hyperlink w:history="1" r:id="rId18">
        <w:r w:rsidRPr="00D17736">
          <w:rPr>
            <w:rStyle w:val="Hyperlink"/>
            <w:color w:val="auto"/>
          </w:rPr>
          <w:t>https://wdr.doleta.gov/directives/corr_doc.cfm?DOCN=3851</w:t>
        </w:r>
      </w:hyperlink>
      <w:r w:rsidRPr="00D17736">
        <w:t xml:space="preserve">. </w:t>
      </w:r>
    </w:p>
    <w:p w:rsidRPr="00D17736" w:rsidR="008701DF" w:rsidP="009A3068" w:rsidRDefault="008701DF" w14:paraId="549E44A0" w14:textId="77777777">
      <w:pPr>
        <w:pStyle w:val="Text4"/>
        <w:ind w:left="0"/>
      </w:pPr>
    </w:p>
    <w:p w:rsidRPr="00D17736" w:rsidR="008701DF" w:rsidP="00CD24F6" w:rsidRDefault="008701DF" w14:paraId="56BB7E5F" w14:textId="77777777">
      <w:pPr>
        <w:pStyle w:val="Heading1"/>
        <w:rPr>
          <w:color w:val="auto"/>
        </w:rPr>
      </w:pPr>
      <w:bookmarkStart w:name="_Toc34642434" w:id="25"/>
      <w:r w:rsidRPr="00D17736">
        <w:rPr>
          <w:color w:val="auto"/>
        </w:rPr>
        <w:t>APPLICATION AND SUBMISSION INFORMATION</w:t>
      </w:r>
      <w:bookmarkEnd w:id="25"/>
    </w:p>
    <w:p w:rsidRPr="00D17736" w:rsidR="005869D1" w:rsidP="005869D1" w:rsidRDefault="005869D1" w14:paraId="71EBF0F4" w14:textId="77777777">
      <w:pPr>
        <w:pStyle w:val="Text1"/>
      </w:pPr>
    </w:p>
    <w:p w:rsidRPr="00D17736" w:rsidR="008701DF" w:rsidP="00CD24F6" w:rsidRDefault="008701DF" w14:paraId="0387B6CE" w14:textId="77777777">
      <w:pPr>
        <w:pStyle w:val="Heading2"/>
        <w:rPr>
          <w:color w:val="auto"/>
        </w:rPr>
      </w:pPr>
      <w:bookmarkStart w:name="_Toc34642435" w:id="26"/>
      <w:r w:rsidRPr="00D17736">
        <w:rPr>
          <w:color w:val="auto"/>
        </w:rPr>
        <w:t>HOW TO OBTAIN AN APPLICATION PACKAGE</w:t>
      </w:r>
      <w:bookmarkEnd w:id="26"/>
    </w:p>
    <w:p w:rsidR="00BD350E" w:rsidP="008701DF" w:rsidRDefault="00BD350E" w14:paraId="087CC18D" w14:textId="77777777">
      <w:pPr>
        <w:pStyle w:val="Text2"/>
      </w:pPr>
    </w:p>
    <w:p w:rsidRPr="00D17736" w:rsidR="008701DF" w:rsidP="008701DF" w:rsidRDefault="008701DF" w14:paraId="3519E0FE" w14:textId="77777777">
      <w:pPr>
        <w:pStyle w:val="Text2"/>
      </w:pPr>
      <w:r w:rsidRPr="00D17736">
        <w:t xml:space="preserve">This FOA, found at </w:t>
      </w:r>
      <w:hyperlink w:history="1" r:id="rId19">
        <w:r w:rsidRPr="00D17736">
          <w:rPr>
            <w:rStyle w:val="Hyperlink"/>
            <w:color w:val="auto"/>
          </w:rPr>
          <w:t>www.Grants.gov</w:t>
        </w:r>
      </w:hyperlink>
      <w:r w:rsidRPr="00D17736">
        <w:t xml:space="preserve"> and </w:t>
      </w:r>
      <w:hyperlink w:history="1" r:id="rId20">
        <w:r w:rsidRPr="00D17736">
          <w:rPr>
            <w:rStyle w:val="Hyperlink"/>
            <w:color w:val="auto"/>
          </w:rPr>
          <w:t>https://www.doleta.gov/grants/find_grants.cfm</w:t>
        </w:r>
      </w:hyperlink>
      <w:r w:rsidRPr="00D17736">
        <w:t xml:space="preserve">,     contains all of the information and links to forms needed to apply for grant funding.  </w:t>
      </w:r>
    </w:p>
    <w:p w:rsidRPr="00D17736" w:rsidR="008701DF" w:rsidP="008701DF" w:rsidRDefault="008701DF" w14:paraId="3CD92E8A" w14:textId="77777777">
      <w:pPr>
        <w:pStyle w:val="Text2"/>
      </w:pPr>
    </w:p>
    <w:p w:rsidRPr="00D17736" w:rsidR="008701DF" w:rsidP="00CD24F6" w:rsidRDefault="008701DF" w14:paraId="72DB3BCC" w14:textId="77777777">
      <w:pPr>
        <w:pStyle w:val="Heading2"/>
        <w:rPr>
          <w:color w:val="auto"/>
        </w:rPr>
      </w:pPr>
      <w:bookmarkStart w:name="_Toc34642436" w:id="27"/>
      <w:r w:rsidRPr="00D17736">
        <w:rPr>
          <w:color w:val="auto"/>
        </w:rPr>
        <w:lastRenderedPageBreak/>
        <w:t>CONTENT AND FORM OF APPLICATION SUBMISSION</w:t>
      </w:r>
      <w:bookmarkEnd w:id="27"/>
      <w:r w:rsidRPr="00D17736">
        <w:rPr>
          <w:color w:val="auto"/>
        </w:rPr>
        <w:t xml:space="preserve"> </w:t>
      </w:r>
    </w:p>
    <w:p w:rsidRPr="00D17736" w:rsidR="008701DF" w:rsidP="008701DF" w:rsidRDefault="008701DF" w14:paraId="5F91EEE1" w14:textId="77777777">
      <w:pPr>
        <w:pStyle w:val="Text2"/>
        <w:rPr>
          <w:b/>
          <w:i/>
        </w:rPr>
      </w:pPr>
    </w:p>
    <w:p w:rsidRPr="00D17736" w:rsidR="008701DF" w:rsidP="008701DF" w:rsidRDefault="008701DF" w14:paraId="7C860B9F" w14:textId="77777777">
      <w:pPr>
        <w:pStyle w:val="Text2"/>
      </w:pPr>
      <w:r w:rsidRPr="00D17736">
        <w:t xml:space="preserve">Applications submitted in response to this FOA must consist of four separate and distinct parts: </w:t>
      </w:r>
    </w:p>
    <w:p w:rsidRPr="00D17736" w:rsidR="008701DF" w:rsidP="008701DF" w:rsidRDefault="008701DF" w14:paraId="3D78C374" w14:textId="77777777">
      <w:pPr>
        <w:pStyle w:val="Text2"/>
      </w:pPr>
    </w:p>
    <w:p w:rsidRPr="00D17736" w:rsidR="008701DF" w:rsidP="00BD350E" w:rsidRDefault="008701DF" w14:paraId="5CEF1A2C" w14:textId="77777777">
      <w:pPr>
        <w:pStyle w:val="Text2"/>
        <w:ind w:left="720"/>
      </w:pPr>
      <w:hyperlink w:history="1" w:anchor="_SF-424,_" r:id="rId21">
        <w:r w:rsidRPr="00D17736" w:rsidR="00A90487">
          <w:rPr>
            <w:rStyle w:val="Hyperlink"/>
            <w:color w:val="auto"/>
          </w:rPr>
          <w:t xml:space="preserve">1. The SF-424 “Application for </w:t>
        </w:r>
        <w:r w:rsidRPr="00D17736" w:rsidR="00CF236F">
          <w:rPr>
            <w:rStyle w:val="Hyperlink"/>
            <w:color w:val="auto"/>
          </w:rPr>
          <w:t>Federal</w:t>
        </w:r>
        <w:r w:rsidRPr="00D17736" w:rsidR="00A90487">
          <w:rPr>
            <w:rStyle w:val="Hyperlink"/>
            <w:color w:val="auto"/>
          </w:rPr>
          <w:t xml:space="preserve"> Assistance”;</w:t>
        </w:r>
      </w:hyperlink>
      <w:r w:rsidRPr="00D17736">
        <w:t xml:space="preserve"> </w:t>
      </w:r>
    </w:p>
    <w:p w:rsidRPr="00D17736" w:rsidR="008701DF" w:rsidP="00BD350E" w:rsidRDefault="008701DF" w14:paraId="5BCBEC70" w14:textId="77777777">
      <w:pPr>
        <w:pStyle w:val="Text2"/>
        <w:ind w:left="720"/>
      </w:pPr>
      <w:hyperlink w:history="1" w:anchor="_Project_Budget">
        <w:r w:rsidRPr="00D17736">
          <w:rPr>
            <w:rStyle w:val="Hyperlink"/>
            <w:color w:val="auto"/>
          </w:rPr>
          <w:t>2. Project Bu</w:t>
        </w:r>
        <w:r w:rsidRPr="00D17736">
          <w:rPr>
            <w:rStyle w:val="Hyperlink"/>
            <w:color w:val="auto"/>
          </w:rPr>
          <w:t>d</w:t>
        </w:r>
        <w:r w:rsidRPr="00D17736">
          <w:rPr>
            <w:rStyle w:val="Hyperlink"/>
            <w:color w:val="auto"/>
          </w:rPr>
          <w:t>get, composed of the SF-424A and Budget Narrative</w:t>
        </w:r>
      </w:hyperlink>
      <w:r w:rsidRPr="00D17736">
        <w:t xml:space="preserve">; </w:t>
      </w:r>
    </w:p>
    <w:p w:rsidRPr="00D17736" w:rsidR="008701DF" w:rsidP="00BD350E" w:rsidRDefault="008701DF" w14:paraId="393A7874" w14:textId="77777777">
      <w:pPr>
        <w:pStyle w:val="Text2"/>
        <w:ind w:left="720"/>
      </w:pPr>
      <w:hyperlink w:history="1" w:anchor="_Project_Narrative">
        <w:r w:rsidRPr="00D17736">
          <w:rPr>
            <w:rStyle w:val="Hyperlink"/>
            <w:color w:val="auto"/>
          </w:rPr>
          <w:t>3. Project Narrative</w:t>
        </w:r>
      </w:hyperlink>
      <w:r w:rsidRPr="00D17736">
        <w:t>; and</w:t>
      </w:r>
    </w:p>
    <w:p w:rsidRPr="00D17736" w:rsidR="008701DF" w:rsidP="00BD350E" w:rsidRDefault="008701DF" w14:paraId="132BC5F9" w14:textId="77777777">
      <w:pPr>
        <w:pStyle w:val="Text2"/>
        <w:ind w:left="720"/>
      </w:pPr>
      <w:hyperlink w:history="1" w:anchor="_Attachments_to_the">
        <w:r w:rsidRPr="00D17736" w:rsidR="00A90487">
          <w:rPr>
            <w:rStyle w:val="Hyperlink"/>
            <w:color w:val="auto"/>
          </w:rPr>
          <w:t>4. Attachments to the Project Narrative.</w:t>
        </w:r>
      </w:hyperlink>
    </w:p>
    <w:p w:rsidRPr="00D17736" w:rsidR="008701DF" w:rsidP="008701DF" w:rsidRDefault="008701DF" w14:paraId="11568E0B" w14:textId="77777777">
      <w:pPr>
        <w:pStyle w:val="Text2"/>
      </w:pPr>
    </w:p>
    <w:p w:rsidRPr="00D17736" w:rsidR="008701DF" w:rsidP="008701DF" w:rsidRDefault="008701DF" w14:paraId="4093F265" w14:textId="77777777">
      <w:pPr>
        <w:pStyle w:val="Text2"/>
      </w:pPr>
      <w:r w:rsidRPr="00D17736">
        <w:t>You must ensure that the funding amount requested is consistent across all parts and sub-parts of the application.</w:t>
      </w:r>
    </w:p>
    <w:p w:rsidRPr="00D17736" w:rsidR="008701DF" w:rsidP="008701DF" w:rsidRDefault="008701DF" w14:paraId="06C6E197" w14:textId="77777777">
      <w:pPr>
        <w:pStyle w:val="Text2"/>
      </w:pPr>
    </w:p>
    <w:p w:rsidRPr="00D17736" w:rsidR="008701DF" w:rsidP="00CD24F6" w:rsidRDefault="008701DF" w14:paraId="16C9099E" w14:textId="77777777">
      <w:pPr>
        <w:pStyle w:val="Heading3"/>
        <w:rPr>
          <w:color w:val="auto"/>
        </w:rPr>
      </w:pPr>
      <w:bookmarkStart w:name="_SF-424,_“Application_for" w:id="28"/>
      <w:bookmarkStart w:name="_Toc34642437" w:id="29"/>
      <w:bookmarkEnd w:id="28"/>
      <w:r w:rsidRPr="00D17736">
        <w:rPr>
          <w:color w:val="auto"/>
        </w:rPr>
        <w:t xml:space="preserve">SF-424, “Application for </w:t>
      </w:r>
      <w:r w:rsidRPr="00D17736" w:rsidR="00CF236F">
        <w:rPr>
          <w:color w:val="auto"/>
        </w:rPr>
        <w:t>Federal</w:t>
      </w:r>
      <w:r w:rsidRPr="00D17736">
        <w:rPr>
          <w:color w:val="auto"/>
        </w:rPr>
        <w:t xml:space="preserve"> Assistance”</w:t>
      </w:r>
      <w:bookmarkEnd w:id="29"/>
    </w:p>
    <w:p w:rsidR="00BD350E" w:rsidP="008701DF" w:rsidRDefault="00BD350E" w14:paraId="3982A8DF" w14:textId="77777777">
      <w:pPr>
        <w:pStyle w:val="Text2"/>
      </w:pPr>
    </w:p>
    <w:p w:rsidRPr="00D17736" w:rsidR="008701DF" w:rsidP="008701DF" w:rsidRDefault="008701DF" w14:paraId="64954EDF" w14:textId="77777777">
      <w:pPr>
        <w:pStyle w:val="Text2"/>
      </w:pPr>
      <w:r w:rsidRPr="00D17736">
        <w:t xml:space="preserve">You must complete the SF-424, “Application for </w:t>
      </w:r>
      <w:r w:rsidRPr="00D17736" w:rsidR="00CF236F">
        <w:t>Federal</w:t>
      </w:r>
      <w:r w:rsidRPr="00D17736">
        <w:t xml:space="preserve"> Assistance” (available at </w:t>
      </w:r>
      <w:hyperlink w:history="1" w:anchor="sortby=1" r:id="rId22">
        <w:r w:rsidRPr="00D17736">
          <w:rPr>
            <w:rStyle w:val="Hyperlink"/>
            <w:color w:val="auto"/>
          </w:rPr>
          <w:t>https://www.grants.gov/web/grants/forms/sf-424-family.html#sortby=1</w:t>
        </w:r>
      </w:hyperlink>
      <w:r w:rsidRPr="00D17736">
        <w:t xml:space="preserve">.   </w:t>
      </w:r>
    </w:p>
    <w:p w:rsidRPr="00D17736" w:rsidR="008701DF" w:rsidP="008701DF" w:rsidRDefault="008701DF" w14:paraId="4EFFB560" w14:textId="77777777">
      <w:pPr>
        <w:pStyle w:val="Text2"/>
      </w:pPr>
    </w:p>
    <w:p w:rsidRPr="00D17736" w:rsidR="008701DF" w:rsidP="00292224" w:rsidRDefault="008701DF" w14:paraId="42DE0116" w14:textId="77777777">
      <w:pPr>
        <w:pStyle w:val="Text3-Bullets"/>
        <w:numPr>
          <w:ilvl w:val="0"/>
          <w:numId w:val="3"/>
        </w:numPr>
        <w:ind w:left="720" w:hanging="180"/>
      </w:pPr>
      <w:r w:rsidRPr="00D17736">
        <w:t xml:space="preserve">In the address field, fill out the nine-digit (plus hyphen) zip code. Nine-digit zip codes can be looked up on the USPS website at </w:t>
      </w:r>
      <w:hyperlink w:history="1" r:id="rId23">
        <w:r w:rsidRPr="00D17736">
          <w:rPr>
            <w:rStyle w:val="Hyperlink"/>
            <w:color w:val="auto"/>
          </w:rPr>
          <w:t>https://tools.usps.com/go/ZipLookupAction!input.action</w:t>
        </w:r>
      </w:hyperlink>
      <w:r w:rsidRPr="00D17736">
        <w:t xml:space="preserve">. </w:t>
      </w:r>
    </w:p>
    <w:p w:rsidRPr="00D17736" w:rsidR="008701DF" w:rsidP="008701DF" w:rsidRDefault="008701DF" w14:paraId="59DC8155" w14:textId="77777777">
      <w:pPr>
        <w:pStyle w:val="Text3-Bullets"/>
        <w:numPr>
          <w:ilvl w:val="0"/>
          <w:numId w:val="0"/>
        </w:numPr>
        <w:ind w:left="720"/>
      </w:pPr>
    </w:p>
    <w:p w:rsidRPr="00D17736" w:rsidR="008701DF" w:rsidP="00292224" w:rsidRDefault="008701DF" w14:paraId="7B5A79A2" w14:textId="77777777">
      <w:pPr>
        <w:pStyle w:val="Text3-Bullets"/>
        <w:numPr>
          <w:ilvl w:val="0"/>
          <w:numId w:val="3"/>
        </w:numPr>
        <w:ind w:left="720" w:hanging="180"/>
      </w:pPr>
      <w:r w:rsidRPr="00D17736">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24">
        <w:r w:rsidRPr="00D17736">
          <w:rPr>
            <w:rStyle w:val="Hyperlink"/>
            <w:color w:val="auto"/>
          </w:rPr>
          <w:t>https://www.grants.gov/web/grants/forms/sf-424-family.html#sortby=1</w:t>
        </w:r>
      </w:hyperlink>
      <w:r w:rsidRPr="00D17736">
        <w:t>.  You do not need to submit the SF-424B with the application.</w:t>
      </w:r>
    </w:p>
    <w:p w:rsidRPr="00D17736" w:rsidR="008701DF" w:rsidP="008701DF" w:rsidRDefault="008701DF" w14:paraId="58F9414C" w14:textId="77777777">
      <w:pPr>
        <w:pStyle w:val="Text3-Bullets"/>
        <w:numPr>
          <w:ilvl w:val="0"/>
          <w:numId w:val="0"/>
        </w:numPr>
        <w:ind w:left="540"/>
      </w:pPr>
    </w:p>
    <w:p w:rsidRPr="00D17736" w:rsidR="008701DF" w:rsidP="008701DF" w:rsidRDefault="008701DF" w14:paraId="6D4AEDC7" w14:textId="77777777">
      <w:pPr>
        <w:pStyle w:val="Text3"/>
      </w:pPr>
      <w:r w:rsidRPr="00D17736">
        <w:t xml:space="preserve">In addition, subject to the provisions of the Religious Freedom Restoration Act (RFRA), 42 U.S.C. </w:t>
      </w:r>
      <w:r w:rsidRPr="00D17736" w:rsidR="00A90487">
        <w:t>§</w:t>
      </w:r>
      <w:r w:rsidRPr="00D17736">
        <w:t xml:space="preserve"> 2000bb, the applicant’s Authorized Representative’s signature in block 21 of the SF-424 form constitutes assurance by the applicant of compliance with the following requirements in accordance with the WIOA 188 rules issued by the Department at 29 CFR 38.25 which includes</w:t>
      </w:r>
      <w:r w:rsidRPr="00D17736" w:rsidR="00A90487">
        <w:t xml:space="preserve"> the following language</w:t>
      </w:r>
      <w:r w:rsidRPr="00D17736">
        <w:t>:</w:t>
      </w:r>
    </w:p>
    <w:p w:rsidRPr="00D17736" w:rsidR="008701DF" w:rsidP="008701DF" w:rsidRDefault="008701DF" w14:paraId="6E90DE15" w14:textId="77777777">
      <w:pPr>
        <w:pStyle w:val="Text3"/>
      </w:pPr>
    </w:p>
    <w:p w:rsidRPr="00D17736" w:rsidR="008701DF" w:rsidP="003535DB" w:rsidRDefault="008701DF" w14:paraId="46A4AFF5" w14:textId="77777777">
      <w:pPr>
        <w:pStyle w:val="Text3"/>
        <w:ind w:left="720"/>
      </w:pPr>
      <w:r w:rsidRPr="00D17736">
        <w:t xml:space="preserve">As a condition to the award of financial assistance from the Department under Title I </w:t>
      </w:r>
      <w:r w:rsidRPr="00D17736" w:rsidR="009A6216">
        <w:t xml:space="preserve">of </w:t>
      </w:r>
      <w:r w:rsidRPr="00D17736">
        <w:t xml:space="preserve">WIOA, the grant applicant assures that it has the ability to comply fully with the nondiscrimination and equal opportunity provisions of the following laws: Section 188 of WIOA, which, as interpreted through Departmental </w:t>
      </w:r>
      <w:r w:rsidRPr="00D17736" w:rsidR="00A90487">
        <w:t>r</w:t>
      </w:r>
      <w:r w:rsidRPr="00D17736">
        <w:t xml:space="preserve">egulations,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w:t>
      </w:r>
      <w:r w:rsidRPr="00D17736">
        <w:lastRenderedPageBreak/>
        <w:t xml:space="preserve">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Pr="00D17736" w:rsidR="008701DF" w:rsidP="003535DB" w:rsidRDefault="008701DF" w14:paraId="36FF2C3C" w14:textId="77777777">
      <w:pPr>
        <w:pStyle w:val="Text3"/>
        <w:ind w:left="720"/>
      </w:pPr>
    </w:p>
    <w:p w:rsidRPr="00D17736" w:rsidR="008701DF" w:rsidP="003535DB" w:rsidRDefault="008701DF" w14:paraId="7650D8A7" w14:textId="77777777">
      <w:pPr>
        <w:pStyle w:val="Text3"/>
        <w:ind w:left="720"/>
      </w:pPr>
      <w:r w:rsidRPr="00D17736">
        <w:t xml:space="preserve">The grant applicant also assures, subject to RFRA, that as a recipient of WIOA Title I financial assistance [as defined at 29 CFR 38.4(zz)], it will comply with 29 CFR part 38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  Note that RFRA applies to all </w:t>
      </w:r>
      <w:r w:rsidRPr="00D17736" w:rsidR="00CF236F">
        <w:t>federal</w:t>
      </w:r>
      <w:r w:rsidRPr="00D17736">
        <w:t xml:space="preserve"> law and its implementation.  If an applicant organization is a faith-based organization that makes hiring decisions on the basis of religious belief, it may be entitled to receive </w:t>
      </w:r>
      <w:r w:rsidRPr="00D17736" w:rsidR="00CF236F">
        <w:t>federal</w:t>
      </w:r>
      <w:r w:rsidRPr="00D17736">
        <w:t xml:space="preserve"> financial assistance under this grant solicitation and maintain that hiring practice.  If a faith-based organization is awarded a grant, the organization will be provided with more information.</w:t>
      </w:r>
    </w:p>
    <w:p w:rsidRPr="00D17736" w:rsidR="008701DF" w:rsidP="008701DF" w:rsidRDefault="008701DF" w14:paraId="16947D3A" w14:textId="77777777">
      <w:pPr>
        <w:pStyle w:val="Text3"/>
      </w:pPr>
    </w:p>
    <w:p w:rsidRPr="00D17736" w:rsidR="008701DF" w:rsidP="00CD24F6" w:rsidRDefault="008701DF" w14:paraId="5994C59A" w14:textId="77777777">
      <w:pPr>
        <w:pStyle w:val="Heading4"/>
        <w:rPr>
          <w:color w:val="auto"/>
        </w:rPr>
      </w:pPr>
      <w:r w:rsidRPr="00D17736">
        <w:rPr>
          <w:color w:val="auto"/>
        </w:rPr>
        <w:t>Requirement for DUNS Number</w:t>
      </w:r>
    </w:p>
    <w:p w:rsidRPr="00D17736" w:rsidR="008701DF" w:rsidP="008701DF" w:rsidRDefault="008701DF" w14:paraId="3B6D933E" w14:textId="77777777">
      <w:pPr>
        <w:pStyle w:val="Text4"/>
      </w:pPr>
      <w:r w:rsidRPr="00D17736">
        <w:t xml:space="preserve">All applicants for </w:t>
      </w:r>
      <w:r w:rsidRPr="00D17736" w:rsidR="00CF236F">
        <w:t>federal</w:t>
      </w:r>
      <w:r w:rsidRPr="00D17736">
        <w:t xml:space="preserve"> grant and funding opportunities must have a DUNS number, and must supply their DUNS Number on the SF-424.  The DUNS Number is a nine-digit identification number that uniquely identifies business entities.  If you do not have a DUNS Number, you can get one fo</w:t>
      </w:r>
      <w:r w:rsidRPr="00D17736" w:rsidR="007627EE">
        <w:t xml:space="preserve">r free through the D&amp;B website </w:t>
      </w:r>
      <w:hyperlink w:history="1" r:id="rId25">
        <w:r w:rsidRPr="00D17736">
          <w:rPr>
            <w:rStyle w:val="Hyperlink"/>
            <w:color w:val="auto"/>
          </w:rPr>
          <w:t>https://fedgov.dnb.com/webform/displayHomePage.do</w:t>
        </w:r>
      </w:hyperlink>
      <w:r w:rsidRPr="00D17736">
        <w:t xml:space="preserve">.    </w:t>
      </w:r>
    </w:p>
    <w:p w:rsidRPr="00D17736" w:rsidR="008701DF" w:rsidP="008701DF" w:rsidRDefault="008701DF" w14:paraId="75B67362" w14:textId="77777777">
      <w:pPr>
        <w:pStyle w:val="Text4"/>
      </w:pPr>
    </w:p>
    <w:p w:rsidRPr="00D17736" w:rsidR="008701DF" w:rsidP="008701DF" w:rsidRDefault="008701DF" w14:paraId="737569D7" w14:textId="77777777">
      <w:pPr>
        <w:pStyle w:val="Text4"/>
      </w:pPr>
      <w:r w:rsidRPr="00D17736">
        <w:t>Grant recipients authorized to make subawards must meet these requirements related to DUNS Numbers:</w:t>
      </w:r>
    </w:p>
    <w:p w:rsidRPr="00D17736" w:rsidR="008701DF" w:rsidP="00292224" w:rsidRDefault="008701DF" w14:paraId="7A6A4507" w14:textId="77777777">
      <w:pPr>
        <w:pStyle w:val="Text4-Bullets"/>
        <w:numPr>
          <w:ilvl w:val="0"/>
          <w:numId w:val="3"/>
        </w:numPr>
        <w:ind w:left="900" w:hanging="180"/>
      </w:pPr>
      <w:r w:rsidRPr="00D17736">
        <w:t>Grant recipients must notify potential subawardees that no entity may receive a subaward unless the entity has provided its DUNS number.</w:t>
      </w:r>
    </w:p>
    <w:p w:rsidRPr="00D17736" w:rsidR="008701DF" w:rsidP="00292224" w:rsidRDefault="008701DF" w14:paraId="59E71B59" w14:textId="77777777">
      <w:pPr>
        <w:pStyle w:val="Text4-Bullets"/>
        <w:numPr>
          <w:ilvl w:val="0"/>
          <w:numId w:val="3"/>
        </w:numPr>
        <w:ind w:left="900" w:hanging="180"/>
      </w:pPr>
      <w:r w:rsidRPr="00D17736">
        <w:t>Grant recipients may not make a subaward to an entity unless the entity has provided its DUNS number.</w:t>
      </w:r>
    </w:p>
    <w:p w:rsidRPr="00D17736" w:rsidR="008701DF" w:rsidP="008701DF" w:rsidRDefault="008701DF" w14:paraId="1210FE46" w14:textId="77777777">
      <w:pPr>
        <w:pStyle w:val="Text4"/>
      </w:pPr>
    </w:p>
    <w:p w:rsidRPr="00D17736" w:rsidR="008701DF" w:rsidP="008701DF" w:rsidRDefault="008701DF" w14:paraId="30F78E36" w14:textId="77777777">
      <w:pPr>
        <w:pStyle w:val="Text4"/>
      </w:pPr>
      <w:r w:rsidRPr="00D17736">
        <w:t xml:space="preserve">(See Appendix A to 2 CFR </w:t>
      </w:r>
      <w:r w:rsidRPr="00D17736" w:rsidR="00A90487">
        <w:t>Part</w:t>
      </w:r>
      <w:r w:rsidRPr="00D17736">
        <w:t xml:space="preserve"> 25.)</w:t>
      </w:r>
    </w:p>
    <w:p w:rsidRPr="00D17736" w:rsidR="008701DF" w:rsidP="008701DF" w:rsidRDefault="008701DF" w14:paraId="24176BBC" w14:textId="77777777">
      <w:pPr>
        <w:pStyle w:val="Text4"/>
      </w:pPr>
    </w:p>
    <w:p w:rsidRPr="00D17736" w:rsidR="008701DF" w:rsidP="00CD24F6" w:rsidRDefault="008701DF" w14:paraId="318CD507" w14:textId="77777777">
      <w:pPr>
        <w:pStyle w:val="Heading4"/>
        <w:rPr>
          <w:color w:val="auto"/>
        </w:rPr>
      </w:pPr>
      <w:r w:rsidRPr="00D17736">
        <w:rPr>
          <w:color w:val="auto"/>
        </w:rPr>
        <w:t>Requirement for Registration with SAM</w:t>
      </w:r>
    </w:p>
    <w:p w:rsidRPr="00D17736" w:rsidR="008701DF" w:rsidP="008701DF" w:rsidRDefault="008701DF" w14:paraId="02D53D32" w14:textId="77777777">
      <w:pPr>
        <w:pStyle w:val="Text4"/>
      </w:pPr>
      <w:r w:rsidRPr="00D17736">
        <w:t xml:space="preserve">Applicants must register with the System for Award Management (SAM) before submitting an application.  Find instructions for registering with SAM at </w:t>
      </w:r>
      <w:hyperlink w:history="1" r:id="rId26">
        <w:r w:rsidRPr="00D17736">
          <w:rPr>
            <w:rStyle w:val="Hyperlink"/>
            <w:color w:val="auto"/>
          </w:rPr>
          <w:t>https://www.sam.gov</w:t>
        </w:r>
      </w:hyperlink>
      <w:r w:rsidRPr="00D17736">
        <w:t xml:space="preserve">.   </w:t>
      </w:r>
    </w:p>
    <w:p w:rsidRPr="00D17736" w:rsidR="008701DF" w:rsidP="008701DF" w:rsidRDefault="008701DF" w14:paraId="49995DDD" w14:textId="77777777">
      <w:pPr>
        <w:pStyle w:val="Text4"/>
      </w:pPr>
    </w:p>
    <w:p w:rsidRPr="00D17736" w:rsidR="008701DF" w:rsidP="008701DF" w:rsidRDefault="008701DF" w14:paraId="1BB2B1B2" w14:textId="77777777">
      <w:pPr>
        <w:pStyle w:val="Text4"/>
      </w:pPr>
      <w:r w:rsidRPr="00D17736">
        <w:lastRenderedPageBreak/>
        <w:t xml:space="preserve">A recipient must maintain an active SAM registration with current information at all times during which it has an active </w:t>
      </w:r>
      <w:r w:rsidRPr="00D17736" w:rsidR="00CF236F">
        <w:t>federal</w:t>
      </w:r>
      <w:r w:rsidRPr="00D17736">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Pr="00D17736" w:rsidR="00CF236F">
        <w:t>federal</w:t>
      </w:r>
      <w:r w:rsidRPr="00D17736">
        <w:t xml:space="preserve"> award, the Grant Officer may determine that the applicant is not qualified to receive a </w:t>
      </w:r>
      <w:r w:rsidRPr="00D17736" w:rsidR="00CF236F">
        <w:t>federal</w:t>
      </w:r>
      <w:r w:rsidRPr="00D17736">
        <w:t xml:space="preserve"> award and use that determination as a basis for making a </w:t>
      </w:r>
      <w:r w:rsidRPr="00D17736" w:rsidR="00CF236F">
        <w:t>federal</w:t>
      </w:r>
      <w:r w:rsidRPr="00D17736">
        <w:t xml:space="preserve"> award to another applicant.</w:t>
      </w:r>
    </w:p>
    <w:p w:rsidRPr="00D17736" w:rsidR="008701DF" w:rsidP="008701DF" w:rsidRDefault="008701DF" w14:paraId="3157ABF1" w14:textId="77777777">
      <w:pPr>
        <w:pStyle w:val="Text4"/>
      </w:pPr>
    </w:p>
    <w:p w:rsidRPr="00D17736" w:rsidR="008701DF" w:rsidP="00CD24F6" w:rsidRDefault="008701DF" w14:paraId="0B6C11D3" w14:textId="77777777">
      <w:pPr>
        <w:pStyle w:val="Heading3"/>
        <w:rPr>
          <w:color w:val="auto"/>
        </w:rPr>
      </w:pPr>
      <w:bookmarkStart w:name="_Project_Budget" w:id="30"/>
      <w:bookmarkStart w:name="_Toc519869879" w:id="31"/>
      <w:bookmarkStart w:name="_Toc34642438" w:id="32"/>
      <w:bookmarkEnd w:id="30"/>
      <w:r w:rsidRPr="00D17736">
        <w:rPr>
          <w:color w:val="auto"/>
        </w:rPr>
        <w:t>Project Budget</w:t>
      </w:r>
      <w:bookmarkEnd w:id="31"/>
      <w:bookmarkEnd w:id="32"/>
    </w:p>
    <w:p w:rsidR="00BD350E" w:rsidP="008701DF" w:rsidRDefault="00BD350E" w14:paraId="4BF473E3" w14:textId="77777777">
      <w:pPr>
        <w:pStyle w:val="Text3"/>
      </w:pPr>
    </w:p>
    <w:p w:rsidRPr="00D17736" w:rsidR="008701DF" w:rsidP="008701DF" w:rsidRDefault="008701DF" w14:paraId="7C0EBA0E" w14:textId="77777777">
      <w:pPr>
        <w:pStyle w:val="Text3"/>
      </w:pPr>
      <w:r w:rsidRPr="00D17736">
        <w:t xml:space="preserve">You must complete the SF-424A Budget Information Form (available at </w:t>
      </w:r>
      <w:hyperlink w:history="1" w:anchor="sortby=1" r:id="rId27">
        <w:r w:rsidRPr="00D17736">
          <w:rPr>
            <w:rStyle w:val="Hyperlink"/>
            <w:color w:val="auto"/>
          </w:rPr>
          <w:t>https://www.grants.gov/web/grants/forms/sf-424-family.html#sortby=1</w:t>
        </w:r>
      </w:hyperlink>
      <w:r w:rsidRPr="00D17736">
        <w:t>).  In preparing the Budget Information Form, you must provide a concise narrative explanation to support the budget request, explained in detail below.</w:t>
      </w:r>
    </w:p>
    <w:p w:rsidRPr="00D17736" w:rsidR="008701DF" w:rsidP="008701DF" w:rsidRDefault="008701DF" w14:paraId="5C04AF2F" w14:textId="77777777">
      <w:pPr>
        <w:pStyle w:val="Text3"/>
      </w:pPr>
    </w:p>
    <w:p w:rsidRPr="00D17736" w:rsidR="008701DF" w:rsidP="00CD24F6" w:rsidRDefault="008701DF" w14:paraId="3AC180E8" w14:textId="77777777">
      <w:pPr>
        <w:pStyle w:val="Heading4"/>
        <w:rPr>
          <w:color w:val="auto"/>
        </w:rPr>
      </w:pPr>
      <w:r w:rsidRPr="00D17736">
        <w:rPr>
          <w:color w:val="auto"/>
        </w:rPr>
        <w:t xml:space="preserve">Budget Narrative  </w:t>
      </w:r>
    </w:p>
    <w:p w:rsidRPr="00D17736" w:rsidR="007627EE" w:rsidP="008701DF" w:rsidRDefault="008701DF" w14:paraId="2C7B0E29" w14:textId="77777777">
      <w:pPr>
        <w:pStyle w:val="Text4"/>
      </w:pPr>
      <w:r w:rsidRPr="00D17736">
        <w:t>The Budget Narrative must provide a description of costs associated with each line item on the SF-424A</w:t>
      </w:r>
      <w:r w:rsidRPr="00D17736">
        <w:rPr>
          <w:b/>
          <w:i/>
        </w:rPr>
        <w:t xml:space="preserve">.  </w:t>
      </w:r>
      <w:r w:rsidRPr="00D17736">
        <w:t xml:space="preserve">The Budget Narrative should also include a section describing any leveraged resources provided (as applicable) to support grant activities.  Leveraged resources are all resources, both cash and in-kind, in excess of this award.  Valuation of leveraged resources follows the same requirements as match. </w:t>
      </w:r>
      <w:r w:rsidRPr="00D17736" w:rsidR="007627EE">
        <w:t xml:space="preserve"> </w:t>
      </w:r>
      <w:r w:rsidRPr="00D17736">
        <w:t>Applicants are encouraged to leverage resources to increase stakeholder investment in the project and broaden the impact of the project itself.</w:t>
      </w:r>
    </w:p>
    <w:p w:rsidRPr="00D17736" w:rsidR="008701DF" w:rsidP="008701DF" w:rsidRDefault="008701DF" w14:paraId="07DB187C" w14:textId="77777777">
      <w:pPr>
        <w:pStyle w:val="Text4"/>
      </w:pPr>
      <w:r w:rsidRPr="00D17736">
        <w:t>The budget narrative must demonstrate the cost-per-participant.</w:t>
      </w:r>
    </w:p>
    <w:p w:rsidRPr="00D17736" w:rsidR="008701DF" w:rsidP="008701DF" w:rsidRDefault="008701DF" w14:paraId="7B46FB80" w14:textId="77777777">
      <w:pPr>
        <w:pStyle w:val="Text4"/>
      </w:pPr>
    </w:p>
    <w:p w:rsidRPr="00D17736" w:rsidR="008701DF" w:rsidP="008701DF" w:rsidRDefault="008701DF" w14:paraId="6D2B4F04" w14:textId="77777777">
      <w:pPr>
        <w:pStyle w:val="Text4"/>
      </w:pPr>
      <w:r w:rsidRPr="00D17736">
        <w:rPr>
          <w:rStyle w:val="Strong"/>
          <w:b w:val="0"/>
        </w:rPr>
        <w:t xml:space="preserve">Up to </w:t>
      </w:r>
      <w:r w:rsidRPr="00D17736" w:rsidR="009A6216">
        <w:rPr>
          <w:rStyle w:val="Strong"/>
          <w:b w:val="0"/>
        </w:rPr>
        <w:t xml:space="preserve">5 </w:t>
      </w:r>
      <w:r w:rsidRPr="00D17736">
        <w:rPr>
          <w:rStyle w:val="Strong"/>
          <w:b w:val="0"/>
        </w:rPr>
        <w:t>percent of grant funds may be used to provide emergency assistance for housing, substance abuse treatment, and mental health treatment for participants.  Additionally, up to 1.5</w:t>
      </w:r>
      <w:r w:rsidRPr="00D17736" w:rsidR="009A6216">
        <w:rPr>
          <w:rStyle w:val="Strong"/>
          <w:b w:val="0"/>
        </w:rPr>
        <w:t xml:space="preserve"> percent</w:t>
      </w:r>
      <w:r w:rsidRPr="00D17736">
        <w:rPr>
          <w:rStyle w:val="Strong"/>
          <w:b w:val="0"/>
        </w:rPr>
        <w:t xml:space="preserve"> of grant funds may be used for needs-related payments</w:t>
      </w:r>
      <w:r w:rsidRPr="00D17736" w:rsidR="007627EE">
        <w:rPr>
          <w:rStyle w:val="Strong"/>
          <w:b w:val="0"/>
        </w:rPr>
        <w:t>.</w:t>
      </w:r>
      <w:r w:rsidRPr="00D17736">
        <w:t xml:space="preserve"> </w:t>
      </w:r>
    </w:p>
    <w:p w:rsidRPr="00D17736" w:rsidR="008701DF" w:rsidP="008701DF" w:rsidRDefault="008701DF" w14:paraId="31832D7D" w14:textId="77777777">
      <w:pPr>
        <w:pStyle w:val="Text4"/>
      </w:pPr>
    </w:p>
    <w:p w:rsidRPr="00D17736" w:rsidR="008701DF" w:rsidP="008701DF" w:rsidRDefault="008701DF" w14:paraId="1074D095" w14:textId="77777777">
      <w:pPr>
        <w:pStyle w:val="Text4"/>
      </w:pPr>
      <w:r w:rsidRPr="00D17736">
        <w:t>Each category should include the total cost for the period of performance.  Use the following guidance for preparing the Budget Narrative.</w:t>
      </w:r>
    </w:p>
    <w:p w:rsidRPr="00D17736" w:rsidR="008701DF" w:rsidP="008701DF" w:rsidRDefault="008701DF" w14:paraId="6C729222" w14:textId="77777777">
      <w:pPr>
        <w:pStyle w:val="Text4"/>
      </w:pPr>
    </w:p>
    <w:p w:rsidRPr="00D17736" w:rsidR="008701DF" w:rsidP="008701DF" w:rsidRDefault="008701DF" w14:paraId="025D106D" w14:textId="77777777">
      <w:pPr>
        <w:pStyle w:val="Text4"/>
      </w:pPr>
      <w:r w:rsidRPr="00D17736">
        <w:rPr>
          <w:b/>
        </w:rPr>
        <w:t>Personnel:</w:t>
      </w:r>
      <w:r w:rsidRPr="00D17736">
        <w:t xml:space="preserve">  List all staff positions by title (both current and proposed) including the roles and responsibilities.  For each position, give the annual salary, the percentage of time devoted to the project</w:t>
      </w:r>
      <w:r w:rsidRPr="00D17736" w:rsidR="009E687C">
        <w:t>,</w:t>
      </w:r>
      <w:r w:rsidRPr="00D17736">
        <w:t xml:space="preserve"> and the amount of each position’s salary funded by the grant.  </w:t>
      </w:r>
    </w:p>
    <w:p w:rsidRPr="00D17736" w:rsidR="008701DF" w:rsidP="008701DF" w:rsidRDefault="008701DF" w14:paraId="474BD2A1" w14:textId="77777777">
      <w:pPr>
        <w:pStyle w:val="Text4"/>
      </w:pPr>
    </w:p>
    <w:p w:rsidRPr="00D17736" w:rsidR="008701DF" w:rsidP="008701DF" w:rsidRDefault="008701DF" w14:paraId="42DC4AB3" w14:textId="77777777">
      <w:pPr>
        <w:pStyle w:val="Text4"/>
      </w:pPr>
      <w:r w:rsidRPr="00D17736">
        <w:rPr>
          <w:b/>
        </w:rPr>
        <w:t>Fringe Benefits:</w:t>
      </w:r>
      <w:r w:rsidRPr="00D17736">
        <w:t xml:space="preserve">  Provide a breakdown of the amounts and percentages that comprise fringe benefit costs such as health insurance, FICA, retirement, etc.  </w:t>
      </w:r>
    </w:p>
    <w:p w:rsidRPr="00D17736" w:rsidR="008701DF" w:rsidP="008701DF" w:rsidRDefault="008701DF" w14:paraId="182A8833" w14:textId="77777777">
      <w:pPr>
        <w:pStyle w:val="Text4"/>
      </w:pPr>
    </w:p>
    <w:p w:rsidRPr="00D17736" w:rsidR="008701DF" w:rsidP="008701DF" w:rsidRDefault="008701DF" w14:paraId="32B7D7D5" w14:textId="77777777">
      <w:pPr>
        <w:pStyle w:val="Text4"/>
      </w:pPr>
      <w:r w:rsidRPr="00D17736">
        <w:rPr>
          <w:b/>
        </w:rPr>
        <w:lastRenderedPageBreak/>
        <w:t>Travel:</w:t>
      </w:r>
      <w:r w:rsidRPr="00D17736">
        <w:t xml:space="preserve">  For grantee staff only, specify the purpose, number of staff traveling, mileage, per diem, estimated number of in-state and out-of-state trips, and other costs for each type of travel.</w:t>
      </w:r>
    </w:p>
    <w:p w:rsidRPr="00D17736" w:rsidR="008701DF" w:rsidP="008701DF" w:rsidRDefault="008701DF" w14:paraId="51DFCEE9" w14:textId="77777777">
      <w:pPr>
        <w:pStyle w:val="Text4"/>
      </w:pPr>
    </w:p>
    <w:p w:rsidRPr="00D17736" w:rsidR="008701DF" w:rsidP="008701DF" w:rsidRDefault="008701DF" w14:paraId="121193E5" w14:textId="77777777">
      <w:pPr>
        <w:pStyle w:val="Text4"/>
      </w:pPr>
      <w:r w:rsidRPr="00D17736">
        <w:rPr>
          <w:b/>
        </w:rPr>
        <w:t>Equipment:</w:t>
      </w:r>
      <w:r w:rsidRPr="00D17736">
        <w:t xml:space="preserve">  Identify each item of equipment you expect to purchase </w:t>
      </w:r>
      <w:r w:rsidRPr="00D17736" w:rsidR="009E687C">
        <w:t>that</w:t>
      </w:r>
      <w:r w:rsidRPr="00D17736">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D17736" w:rsidR="008701DF" w:rsidP="008701DF" w:rsidRDefault="008701DF" w14:paraId="47636419" w14:textId="77777777">
      <w:pPr>
        <w:pStyle w:val="Text4"/>
      </w:pPr>
    </w:p>
    <w:p w:rsidRPr="00D17736" w:rsidR="008701DF" w:rsidP="008701DF" w:rsidRDefault="008701DF" w14:paraId="4B03FDDB" w14:textId="77777777">
      <w:pPr>
        <w:pStyle w:val="Text4"/>
      </w:pPr>
      <w:r w:rsidRPr="00D17736">
        <w:t>Items with a unit cost of less than $5,000 are supplies, not “equipment.</w:t>
      </w:r>
      <w:r w:rsidRPr="00D17736" w:rsidR="009E687C">
        <w:t>”</w:t>
      </w:r>
      <w:r w:rsidRPr="00D17736">
        <w:t xml:space="preserve">  In general, we do not permit the purchase of equipment during the last funded year of the grant.</w:t>
      </w:r>
    </w:p>
    <w:p w:rsidRPr="00D17736" w:rsidR="008701DF" w:rsidP="008701DF" w:rsidRDefault="008701DF" w14:paraId="732E8E2D" w14:textId="77777777">
      <w:pPr>
        <w:pStyle w:val="Text4"/>
      </w:pPr>
    </w:p>
    <w:p w:rsidRPr="00D17736" w:rsidR="008701DF" w:rsidP="008701DF" w:rsidRDefault="008701DF" w14:paraId="5C114976" w14:textId="77777777">
      <w:pPr>
        <w:pStyle w:val="Text4"/>
      </w:pPr>
      <w:r w:rsidRPr="00D17736">
        <w:rPr>
          <w:b/>
        </w:rPr>
        <w:t>Supplies:</w:t>
      </w:r>
      <w:r w:rsidRPr="00D17736">
        <w:t xml:space="preserve">  Identify categories of supplies (e.g.</w:t>
      </w:r>
      <w:r w:rsidRPr="00D17736" w:rsidR="009E687C">
        <w:t>,</w:t>
      </w:r>
      <w:r w:rsidRPr="00D17736">
        <w:t xml:space="preserve"> office supplies) in the detailed budget and list the item, quantity, and the unit cost per item.  Supplies include all tangible personal property other than “equipment” (see 2 CFR 200.94 for the definition of Supplies).  </w:t>
      </w:r>
    </w:p>
    <w:p w:rsidRPr="00D17736" w:rsidR="008701DF" w:rsidP="008701DF" w:rsidRDefault="008701DF" w14:paraId="1E3C0A1D" w14:textId="77777777">
      <w:pPr>
        <w:pStyle w:val="Text4"/>
      </w:pPr>
    </w:p>
    <w:p w:rsidRPr="00D17736" w:rsidR="008701DF" w:rsidP="008701DF" w:rsidRDefault="008701DF" w14:paraId="005CB0A3" w14:textId="77777777">
      <w:pPr>
        <w:pStyle w:val="Text4"/>
      </w:pPr>
      <w:r w:rsidRPr="00D17736">
        <w:rPr>
          <w:b/>
        </w:rPr>
        <w:t>Contractual:</w:t>
      </w:r>
      <w:r w:rsidRPr="00D17736">
        <w:t xml:space="preserve">  Under the Contractual line item, delineate contracts and subawards separately.  Contracts are defined according to 2 CFR 200.22 as a legal instrument by which a non-</w:t>
      </w:r>
      <w:r w:rsidRPr="00D17736" w:rsidR="00CF236F">
        <w:t>federal</w:t>
      </w:r>
      <w:r w:rsidRPr="00D17736">
        <w:t xml:space="preserve"> entity purchases property or services needed to carry out the project or program under a </w:t>
      </w:r>
      <w:r w:rsidRPr="00D17736" w:rsidR="00CF236F">
        <w:t>federal</w:t>
      </w:r>
      <w:r w:rsidRPr="00D17736">
        <w:t xml:space="preserve"> award.  A subaward, defined by 2 CFR 200.92, means an award provided by a pass-through entity to a subrecipient for the subrecipient to carry out part of a </w:t>
      </w:r>
      <w:r w:rsidRPr="00D17736" w:rsidR="00CF236F">
        <w:t>federal</w:t>
      </w:r>
      <w:r w:rsidRPr="00D17736">
        <w:t xml:space="preserve"> award received by the pass-through entity.  It does not include payments to a contractor or payments to an individual that is a beneficiary of a </w:t>
      </w:r>
      <w:r w:rsidRPr="00D17736" w:rsidR="00CF236F">
        <w:t>federal</w:t>
      </w:r>
      <w:r w:rsidRPr="00D17736">
        <w:t xml:space="preserve"> program. </w:t>
      </w:r>
    </w:p>
    <w:p w:rsidRPr="00D17736" w:rsidR="008701DF" w:rsidP="008701DF" w:rsidRDefault="008701DF" w14:paraId="7EF1163B" w14:textId="77777777">
      <w:pPr>
        <w:pStyle w:val="Text4"/>
      </w:pPr>
    </w:p>
    <w:p w:rsidRPr="00D17736" w:rsidR="008701DF" w:rsidP="008701DF" w:rsidRDefault="008701DF" w14:paraId="01EEDE68" w14:textId="77777777">
      <w:pPr>
        <w:pStyle w:val="Text4"/>
      </w:pPr>
      <w:r w:rsidRPr="00D17736">
        <w:t xml:space="preserve">For each proposed contract and subaward, specify the purpose and activities to be provided, and the estimated cost. </w:t>
      </w:r>
    </w:p>
    <w:p w:rsidRPr="00D17736" w:rsidR="008701DF" w:rsidP="008701DF" w:rsidRDefault="008701DF" w14:paraId="43D6FF24" w14:textId="77777777">
      <w:pPr>
        <w:pStyle w:val="Text4"/>
      </w:pPr>
    </w:p>
    <w:p w:rsidRPr="00D17736" w:rsidR="008701DF" w:rsidP="008701DF" w:rsidRDefault="008701DF" w14:paraId="2A06ED3C" w14:textId="77777777">
      <w:pPr>
        <w:pStyle w:val="Text4"/>
      </w:pPr>
      <w:r w:rsidRPr="00D17736">
        <w:rPr>
          <w:b/>
        </w:rPr>
        <w:t>Construction:</w:t>
      </w:r>
      <w:r w:rsidRPr="00D17736">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D17736" w:rsidR="008701DF" w:rsidP="008701DF" w:rsidRDefault="008701DF" w14:paraId="66C7E984" w14:textId="77777777">
      <w:pPr>
        <w:pStyle w:val="Text4"/>
      </w:pPr>
    </w:p>
    <w:p w:rsidRPr="00D17736" w:rsidR="008701DF" w:rsidP="008701DF" w:rsidRDefault="008701DF" w14:paraId="1E565B2D" w14:textId="77777777">
      <w:pPr>
        <w:pStyle w:val="Text4"/>
      </w:pPr>
      <w:r w:rsidRPr="00D17736">
        <w:rPr>
          <w:b/>
        </w:rPr>
        <w:t>Other:</w:t>
      </w:r>
      <w:r w:rsidRPr="00D17736">
        <w:t xml:space="preserve">  Provide clear and specific detail, including costs, for each item so that we are able to determine whether the costs are necessary, reasonable</w:t>
      </w:r>
      <w:r w:rsidRPr="00D17736" w:rsidR="009E687C">
        <w:t>,</w:t>
      </w:r>
      <w:r w:rsidRPr="00D17736">
        <w:t xml:space="preserve"> and allocable.  List item</w:t>
      </w:r>
      <w:r w:rsidRPr="00D17736" w:rsidR="009E687C">
        <w:t>s</w:t>
      </w:r>
      <w:r w:rsidRPr="00D17736">
        <w:t xml:space="preserve">, such as stipends or incentives, not covered elsewhere. </w:t>
      </w:r>
    </w:p>
    <w:p w:rsidRPr="00D17736" w:rsidR="008701DF" w:rsidP="008701DF" w:rsidRDefault="008701DF" w14:paraId="71F4883D" w14:textId="77777777">
      <w:pPr>
        <w:pStyle w:val="Text4"/>
      </w:pPr>
    </w:p>
    <w:p w:rsidRPr="00D17736" w:rsidR="008701DF" w:rsidP="008701DF" w:rsidRDefault="008701DF" w14:paraId="4D1B8385" w14:textId="77777777">
      <w:pPr>
        <w:pStyle w:val="Text4"/>
      </w:pPr>
      <w:r w:rsidRPr="00D17736">
        <w:rPr>
          <w:b/>
        </w:rPr>
        <w:t>Indirect Costs:</w:t>
      </w:r>
      <w:r w:rsidRPr="00D17736">
        <w:t xml:space="preserve"> If you include an amount for indirect costs (through a Negotiated Indirect Cost Rate Agreement or De Minimis) on the SF-424A budget form, then include one of the following:</w:t>
      </w:r>
    </w:p>
    <w:p w:rsidRPr="00D17736" w:rsidR="008701DF" w:rsidP="008701DF" w:rsidRDefault="008701DF" w14:paraId="33916CCB" w14:textId="77777777">
      <w:pPr>
        <w:pStyle w:val="Text4"/>
      </w:pPr>
    </w:p>
    <w:p w:rsidRPr="00D17736" w:rsidR="008701DF" w:rsidP="008701DF" w:rsidRDefault="008701DF" w14:paraId="6D077BAA" w14:textId="77777777">
      <w:pPr>
        <w:pStyle w:val="Text4"/>
      </w:pPr>
      <w:r w:rsidRPr="00D17736">
        <w:t xml:space="preserve">a) If you have a Negotiated Indirect Cost Rate Agreement (NICRA), provide an explanation of how the indirect costs are calculated.  This explanation should include which portion of each </w:t>
      </w:r>
      <w:r w:rsidRPr="00D17736">
        <w:lastRenderedPageBreak/>
        <w:t>line item, along with the associated costs, are included in your cost allocation base.  Also, provide a current version of the NICRA.</w:t>
      </w:r>
    </w:p>
    <w:p w:rsidRPr="00D17736" w:rsidR="008701DF" w:rsidP="008701DF" w:rsidRDefault="008701DF" w14:paraId="53201361" w14:textId="77777777">
      <w:pPr>
        <w:pStyle w:val="Text4"/>
      </w:pPr>
    </w:p>
    <w:p w:rsidRPr="00D17736" w:rsidR="008701DF" w:rsidP="008701DF" w:rsidRDefault="008701DF" w14:paraId="10945C5D" w14:textId="77777777">
      <w:pPr>
        <w:pStyle w:val="Text4"/>
      </w:pPr>
      <w:r w:rsidRPr="00D17736">
        <w:t>or</w:t>
      </w:r>
    </w:p>
    <w:p w:rsidRPr="00D17736" w:rsidR="008701DF" w:rsidP="008701DF" w:rsidRDefault="008701DF" w14:paraId="26A81362" w14:textId="77777777">
      <w:pPr>
        <w:pStyle w:val="Text4"/>
      </w:pPr>
    </w:p>
    <w:p w:rsidRPr="00D17736" w:rsidR="008701DF" w:rsidP="008701DF" w:rsidRDefault="008701DF" w14:paraId="18FC67E7" w14:textId="77777777">
      <w:pPr>
        <w:pStyle w:val="Text4"/>
      </w:pPr>
      <w:r w:rsidRPr="00D17736">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Pr="00D17736" w:rsidR="00372F57">
        <w:t>Appendix VII</w:t>
      </w:r>
      <w:r w:rsidRPr="00D17736">
        <w:t xml:space="preserve">(D)(1)(b).  </w:t>
      </w:r>
    </w:p>
    <w:p w:rsidRPr="00D17736" w:rsidR="008701DF" w:rsidP="008701DF" w:rsidRDefault="008701DF" w14:paraId="262ABF78" w14:textId="77777777">
      <w:pPr>
        <w:pStyle w:val="Text4"/>
      </w:pPr>
    </w:p>
    <w:p w:rsidRPr="00D17736" w:rsidR="008701DF" w:rsidP="008701DF" w:rsidRDefault="008701DF" w14:paraId="51001B0F" w14:textId="77777777">
      <w:pPr>
        <w:pStyle w:val="Text4"/>
      </w:pPr>
      <w:r w:rsidRPr="00D17736">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D17736" w:rsidR="00372F57">
        <w:t xml:space="preserve">below </w:t>
      </w:r>
      <w:r w:rsidRPr="00D17736">
        <w:t>to assist you in your calculation.</w:t>
      </w:r>
    </w:p>
    <w:p w:rsidRPr="00D17736" w:rsidR="008701DF" w:rsidP="008701DF" w:rsidRDefault="008701DF" w14:paraId="0C1AFEB2" w14:textId="77777777">
      <w:pPr>
        <w:pStyle w:val="Text4"/>
      </w:pPr>
    </w:p>
    <w:p w:rsidRPr="00D17736" w:rsidR="008701DF" w:rsidP="00292224" w:rsidRDefault="008701DF" w14:paraId="02A9A9E4" w14:textId="77777777">
      <w:pPr>
        <w:pStyle w:val="Text4-Bullets"/>
        <w:numPr>
          <w:ilvl w:val="0"/>
          <w:numId w:val="3"/>
        </w:numPr>
        <w:ind w:left="900" w:hanging="180"/>
      </w:pPr>
      <w:r w:rsidRPr="00D17736">
        <w:rPr>
          <w:b/>
        </w:rPr>
        <w:t>2 CFR 200.68 Modified Total Direct Cost (MTDC)</w:t>
      </w:r>
      <w:r w:rsidRPr="00D17736">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Pr="00D17736" w:rsidR="008701DF" w:rsidP="008701DF" w:rsidRDefault="008701DF" w14:paraId="41E73E49" w14:textId="77777777">
      <w:pPr>
        <w:pStyle w:val="Text4-Bullets"/>
        <w:numPr>
          <w:ilvl w:val="0"/>
          <w:numId w:val="0"/>
        </w:numPr>
        <w:ind w:left="900"/>
      </w:pPr>
    </w:p>
    <w:p w:rsidRPr="00D17736" w:rsidR="008701DF" w:rsidP="008701DF" w:rsidRDefault="008701DF" w14:paraId="5F4D41AC" w14:textId="77777777">
      <w:pPr>
        <w:pStyle w:val="Text4-Bullets"/>
        <w:numPr>
          <w:ilvl w:val="0"/>
          <w:numId w:val="0"/>
        </w:numPr>
        <w:ind w:left="900"/>
      </w:pPr>
      <w:r w:rsidRPr="00D17736">
        <w:t>The definition of MTDC in 2 CFR 200.68 no longer allows for any sub-contracts to be included in the calculation.  You will also note that participant support costs are not included in modified total direct cost.  Participant support costs are defined below.</w:t>
      </w:r>
    </w:p>
    <w:p w:rsidRPr="00D17736" w:rsidR="008701DF" w:rsidP="008701DF" w:rsidRDefault="008701DF" w14:paraId="31DD5B72" w14:textId="77777777">
      <w:pPr>
        <w:pStyle w:val="Text4-Bullets"/>
        <w:numPr>
          <w:ilvl w:val="0"/>
          <w:numId w:val="0"/>
        </w:numPr>
        <w:ind w:left="900"/>
      </w:pPr>
    </w:p>
    <w:p w:rsidRPr="00D17736" w:rsidR="008701DF" w:rsidP="00292224" w:rsidRDefault="008701DF" w14:paraId="1409F6D7" w14:textId="77777777">
      <w:pPr>
        <w:pStyle w:val="Text3-Bullets"/>
        <w:numPr>
          <w:ilvl w:val="0"/>
          <w:numId w:val="3"/>
        </w:numPr>
        <w:ind w:left="900" w:hanging="180"/>
      </w:pPr>
      <w:r w:rsidRPr="00D17736">
        <w:rPr>
          <w:b/>
        </w:rPr>
        <w:t>2 CFR 200.75 Participant Support Cost</w:t>
      </w:r>
      <w:r w:rsidRPr="00D17736">
        <w:t xml:space="preserve"> means direct costs for items such as stipends or subsistence allowances, travel allowances, and registration fees paid to or on behalf of participants or trainees (but not employees) in connection with conferences or training projects.</w:t>
      </w:r>
    </w:p>
    <w:p w:rsidRPr="00D17736" w:rsidR="008701DF" w:rsidP="008701DF" w:rsidRDefault="008701DF" w14:paraId="5D4F4216" w14:textId="77777777">
      <w:pPr>
        <w:pStyle w:val="Text4-Bullets"/>
        <w:numPr>
          <w:ilvl w:val="0"/>
          <w:numId w:val="0"/>
        </w:numPr>
        <w:ind w:left="900"/>
      </w:pPr>
    </w:p>
    <w:p w:rsidRPr="00D17736" w:rsidR="008701DF" w:rsidP="008701DF" w:rsidRDefault="008701DF" w14:paraId="44A737BC" w14:textId="77777777">
      <w:pPr>
        <w:pStyle w:val="Text4"/>
      </w:pPr>
      <w:r w:rsidRPr="00D17736">
        <w:t xml:space="preserve">See Section IV.B.4 and Section IV.E.1 for more information.  Additionally, the following link contains information regarding the negotiation of Indirect Cost Rates at DOL: </w:t>
      </w:r>
      <w:hyperlink w:history="1" r:id="rId28">
        <w:r w:rsidRPr="00D17736">
          <w:rPr>
            <w:rStyle w:val="Hyperlink"/>
            <w:color w:val="auto"/>
          </w:rPr>
          <w:t>https://www.dol.gov/agencies/oasam/centers-offices/business-operations-center/cost-determination</w:t>
        </w:r>
      </w:hyperlink>
      <w:r w:rsidRPr="00D17736">
        <w:t>.</w:t>
      </w:r>
    </w:p>
    <w:p w:rsidRPr="00D17736" w:rsidR="008701DF" w:rsidP="008701DF" w:rsidRDefault="008701DF" w14:paraId="5E11F6CB" w14:textId="77777777">
      <w:pPr>
        <w:pStyle w:val="Text3-Bullets"/>
        <w:numPr>
          <w:ilvl w:val="0"/>
          <w:numId w:val="0"/>
        </w:numPr>
        <w:ind w:left="540"/>
        <w:rPr>
          <w:rStyle w:val="Text4Char"/>
        </w:rPr>
      </w:pPr>
    </w:p>
    <w:p w:rsidRPr="00D17736" w:rsidR="008701DF" w:rsidP="008701DF" w:rsidRDefault="008701DF" w14:paraId="7235BF3B" w14:textId="77777777">
      <w:pPr>
        <w:pStyle w:val="Text4"/>
      </w:pPr>
      <w:r w:rsidRPr="00D17736">
        <w:t xml:space="preserve">Note that the SF-424, SF-424A, and Budget Narrative must include the entire </w:t>
      </w:r>
      <w:r w:rsidRPr="00D17736" w:rsidR="00CF236F">
        <w:t>federal</w:t>
      </w:r>
      <w:r w:rsidRPr="00D17736">
        <w:t xml:space="preserve"> grant amount requested (not just one year</w:t>
      </w:r>
      <w:r w:rsidRPr="00D17736" w:rsidR="007627EE">
        <w:t>).</w:t>
      </w:r>
      <w:r w:rsidRPr="00D17736">
        <w:t xml:space="preserve"> </w:t>
      </w:r>
    </w:p>
    <w:p w:rsidRPr="00D17736" w:rsidR="008701DF" w:rsidP="008701DF" w:rsidRDefault="008701DF" w14:paraId="12F63372" w14:textId="77777777">
      <w:pPr>
        <w:pStyle w:val="Text4"/>
      </w:pPr>
    </w:p>
    <w:p w:rsidRPr="00D17736" w:rsidR="008701DF" w:rsidP="008701DF" w:rsidRDefault="008701DF" w14:paraId="0A205D61" w14:textId="77777777">
      <w:pPr>
        <w:pStyle w:val="Text4"/>
      </w:pPr>
      <w:r w:rsidRPr="00D17736">
        <w:lastRenderedPageBreak/>
        <w:t xml:space="preserve">Do not show leveraged resources on the SF-424 and SF-424A.  You should describe leveraged resources in the Budget Narrative.  </w:t>
      </w:r>
    </w:p>
    <w:p w:rsidRPr="00D17736" w:rsidR="008701DF" w:rsidP="008701DF" w:rsidRDefault="008701DF" w14:paraId="16AB1839" w14:textId="77777777">
      <w:pPr>
        <w:pStyle w:val="Text4"/>
      </w:pPr>
    </w:p>
    <w:p w:rsidRPr="00D17736" w:rsidR="008701DF" w:rsidP="008701DF" w:rsidRDefault="008701DF" w14:paraId="3CCD0F36" w14:textId="77777777">
      <w:pPr>
        <w:pStyle w:val="Text4"/>
      </w:pPr>
      <w:r w:rsidRPr="00D17736">
        <w:t xml:space="preserve">Applicants should list the same requested </w:t>
      </w:r>
      <w:r w:rsidRPr="00D17736" w:rsidR="00CF236F">
        <w:t>federal</w:t>
      </w:r>
      <w:r w:rsidRPr="00D17736">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D17736" w:rsidR="008701DF" w:rsidP="008701DF" w:rsidRDefault="008701DF" w14:paraId="21CD4F8E" w14:textId="77777777">
      <w:pPr>
        <w:pStyle w:val="Text4"/>
      </w:pPr>
    </w:p>
    <w:p w:rsidRPr="00D17736" w:rsidR="008701DF" w:rsidP="00CD24F6" w:rsidRDefault="008701DF" w14:paraId="5C71B242" w14:textId="77777777">
      <w:pPr>
        <w:pStyle w:val="Heading3"/>
        <w:rPr>
          <w:color w:val="auto"/>
        </w:rPr>
      </w:pPr>
      <w:bookmarkStart w:name="_Project_Narrative" w:id="33"/>
      <w:bookmarkStart w:name="_Toc34642439" w:id="34"/>
      <w:bookmarkEnd w:id="33"/>
      <w:r w:rsidRPr="00D17736">
        <w:rPr>
          <w:color w:val="auto"/>
        </w:rPr>
        <w:t>Project Narrative</w:t>
      </w:r>
      <w:bookmarkEnd w:id="34"/>
    </w:p>
    <w:p w:rsidRPr="00D17736" w:rsidR="008701DF" w:rsidP="008701DF" w:rsidRDefault="008701DF" w14:paraId="10D0663F" w14:textId="77777777">
      <w:pPr>
        <w:pStyle w:val="Text3"/>
        <w:rPr>
          <w:b/>
          <w:i/>
        </w:rPr>
      </w:pPr>
    </w:p>
    <w:p w:rsidRPr="00D17736" w:rsidR="008701DF" w:rsidP="008701DF" w:rsidRDefault="008701DF" w14:paraId="25EF3151" w14:textId="77777777">
      <w:pPr>
        <w:pStyle w:val="Text3"/>
      </w:pPr>
      <w:r w:rsidRPr="00D17736">
        <w:t xml:space="preserve">The Project Narrative must demonstrate your capability to implement the grant project in accordance with the provisions of this </w:t>
      </w:r>
      <w:r w:rsidRPr="00D17736" w:rsidR="00082211">
        <w:t>FOA</w:t>
      </w:r>
      <w:r w:rsidRPr="00D17736">
        <w:t>.  It provides a comprehensive framework and description of all aspects of the proposed project.  It must be succinct, self-explanatory, and well</w:t>
      </w:r>
      <w:r w:rsidRPr="00D17736" w:rsidR="002A054F">
        <w:t>-</w:t>
      </w:r>
      <w:r w:rsidRPr="00D17736">
        <w:t xml:space="preserve">organized so that reviewers can understand the proposed project.  </w:t>
      </w:r>
    </w:p>
    <w:p w:rsidRPr="00D17736" w:rsidR="008701DF" w:rsidP="008701DF" w:rsidRDefault="008701DF" w14:paraId="6443AD44" w14:textId="77777777">
      <w:pPr>
        <w:pStyle w:val="Text3"/>
      </w:pPr>
    </w:p>
    <w:p w:rsidRPr="00D17736" w:rsidR="008701DF" w:rsidP="008701DF" w:rsidRDefault="008701DF" w14:paraId="135AF66D" w14:textId="77777777">
      <w:pPr>
        <w:pStyle w:val="Text3"/>
      </w:pPr>
      <w:r w:rsidRPr="00D17736">
        <w:t xml:space="preserve">The Project Narrative is limited to 25 double-spaced single-sided 8.5 x 11 inch pages with Times New Roman 12 point text font and 1-inch margins.  You must number the Project Narrative beginning with page number 1.  </w:t>
      </w:r>
    </w:p>
    <w:p w:rsidRPr="00D17736" w:rsidR="008701DF" w:rsidP="008701DF" w:rsidRDefault="008701DF" w14:paraId="23AC7C94" w14:textId="77777777">
      <w:pPr>
        <w:pStyle w:val="Text3"/>
      </w:pPr>
    </w:p>
    <w:p w:rsidRPr="00D17736" w:rsidR="008701DF" w:rsidP="008701DF" w:rsidRDefault="008701DF" w14:paraId="2B341076" w14:textId="77777777">
      <w:pPr>
        <w:pStyle w:val="Text3"/>
      </w:pPr>
      <w:r w:rsidRPr="00D17736">
        <w:t xml:space="preserve">We will not read or consider any materials beyond the specified page limit in the application review process.  </w:t>
      </w:r>
    </w:p>
    <w:p w:rsidRPr="00D17736" w:rsidR="008701DF" w:rsidP="008701DF" w:rsidRDefault="008701DF" w14:paraId="0768386A" w14:textId="77777777">
      <w:pPr>
        <w:pStyle w:val="Text3"/>
      </w:pPr>
    </w:p>
    <w:p w:rsidRPr="00D17736" w:rsidR="008701DF" w:rsidP="008701DF" w:rsidRDefault="008701DF" w14:paraId="4449012A" w14:textId="77777777">
      <w:pPr>
        <w:pStyle w:val="Text3"/>
      </w:pPr>
      <w:r w:rsidRPr="00D17736">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r w:rsidRPr="00D17736" w:rsidR="002A054F">
        <w:t>.</w:t>
      </w:r>
    </w:p>
    <w:p w:rsidRPr="00D17736" w:rsidR="008701DF" w:rsidP="008701DF" w:rsidRDefault="008701DF" w14:paraId="3FBE8D1D" w14:textId="77777777">
      <w:pPr>
        <w:pStyle w:val="Text3"/>
      </w:pPr>
    </w:p>
    <w:p w:rsidRPr="00D17736" w:rsidR="008701DF" w:rsidP="00CD24F6" w:rsidRDefault="008701DF" w14:paraId="0C3857BF" w14:textId="77777777">
      <w:pPr>
        <w:pStyle w:val="Heading4"/>
        <w:rPr>
          <w:color w:val="auto"/>
        </w:rPr>
      </w:pPr>
      <w:bookmarkStart w:name="_Statement_of_Need" w:id="35"/>
      <w:bookmarkEnd w:id="35"/>
      <w:r w:rsidRPr="00D17736">
        <w:rPr>
          <w:color w:val="auto"/>
        </w:rPr>
        <w:t>Statement of Need (4 points)</w:t>
      </w:r>
    </w:p>
    <w:p w:rsidRPr="00D17736" w:rsidR="008701DF" w:rsidP="007627EE" w:rsidRDefault="008701DF" w14:paraId="688AF56E" w14:textId="77777777">
      <w:pPr>
        <w:pStyle w:val="Text4"/>
      </w:pPr>
      <w:r w:rsidRPr="00D17736">
        <w:t>Scoring under this criterion will be based on the extent to which the following factors are clearly and accurately addressed:</w:t>
      </w:r>
    </w:p>
    <w:p w:rsidRPr="00D17736" w:rsidR="008701DF" w:rsidP="008701DF" w:rsidRDefault="008701DF" w14:paraId="35F65BE5" w14:textId="77777777">
      <w:pPr>
        <w:pStyle w:val="Text7"/>
        <w:ind w:left="1080"/>
      </w:pPr>
    </w:p>
    <w:p w:rsidRPr="00D17736" w:rsidR="008701DF" w:rsidP="008701DF" w:rsidRDefault="008701DF" w14:paraId="47303F5A" w14:textId="77777777">
      <w:pPr>
        <w:pStyle w:val="Heading7"/>
      </w:pPr>
      <w:r w:rsidRPr="00D17736">
        <w:rPr>
          <w:u w:val="single"/>
        </w:rPr>
        <w:t>Participants Served</w:t>
      </w:r>
      <w:r w:rsidRPr="00D17736">
        <w:t xml:space="preserve">: Applicants must clearly indicate the number of participants that each sub-grantee will serve, as well as the total cumulative number of participants to be served by all sub-grantees combined, and demonstrate that there is a sufficient pool of eligible potential participants in the target areas to recruit into the program and providing evidence to support the number of proposed participants in each sub-grantee target area to be served. </w:t>
      </w:r>
      <w:r w:rsidRPr="00D17736">
        <w:rPr>
          <w:b/>
        </w:rPr>
        <w:t>(2 points)</w:t>
      </w:r>
    </w:p>
    <w:p w:rsidRPr="00D17736" w:rsidR="008701DF" w:rsidP="008701DF" w:rsidRDefault="008701DF" w14:paraId="20FB2D66" w14:textId="77777777">
      <w:pPr>
        <w:pStyle w:val="Heading7"/>
        <w:numPr>
          <w:ilvl w:val="0"/>
          <w:numId w:val="0"/>
        </w:numPr>
      </w:pPr>
    </w:p>
    <w:p w:rsidRPr="00D17736" w:rsidR="008701DF" w:rsidP="008701DF" w:rsidRDefault="008701DF" w14:paraId="5F096364" w14:textId="77777777">
      <w:pPr>
        <w:pStyle w:val="Heading7"/>
        <w:rPr>
          <w:b/>
        </w:rPr>
      </w:pPr>
      <w:r w:rsidRPr="00D17736">
        <w:rPr>
          <w:u w:val="single"/>
        </w:rPr>
        <w:t>Selected Occupational Education Programs</w:t>
      </w:r>
      <w:r w:rsidRPr="00D17736">
        <w:t xml:space="preserve">: Applicants must </w:t>
      </w:r>
      <w:r w:rsidRPr="00D17736" w:rsidR="00106DBF">
        <w:t xml:space="preserve">identify and </w:t>
      </w:r>
      <w:r w:rsidRPr="00D17736">
        <w:t xml:space="preserve">fully describe the need for the selected occupational training program(s) in the area(s) to be </w:t>
      </w:r>
      <w:r w:rsidRPr="00D17736">
        <w:lastRenderedPageBreak/>
        <w:t xml:space="preserve">served and identify the source of this information, such as Workforce Development Boards (WDBs), business/industry groups, or labor market projections. </w:t>
      </w:r>
      <w:r w:rsidRPr="00D17736">
        <w:rPr>
          <w:b/>
        </w:rPr>
        <w:t>(2 points)</w:t>
      </w:r>
    </w:p>
    <w:p w:rsidRPr="00D17736" w:rsidR="008701DF" w:rsidP="008701DF" w:rsidRDefault="008701DF" w14:paraId="0636DC28" w14:textId="77777777">
      <w:pPr>
        <w:pStyle w:val="Text3"/>
      </w:pPr>
      <w:bookmarkStart w:name="_Expected_Outcomes_and" w:id="36"/>
      <w:bookmarkEnd w:id="36"/>
    </w:p>
    <w:p w:rsidRPr="00D17736" w:rsidR="008701DF" w:rsidP="00CD24F6" w:rsidRDefault="008701DF" w14:paraId="01A8A26F" w14:textId="77777777">
      <w:pPr>
        <w:pStyle w:val="Heading4"/>
        <w:rPr>
          <w:color w:val="auto"/>
        </w:rPr>
      </w:pPr>
      <w:r w:rsidRPr="00D17736">
        <w:rPr>
          <w:color w:val="auto"/>
        </w:rPr>
        <w:t>Performance Strategies (20 points)</w:t>
      </w:r>
    </w:p>
    <w:p w:rsidRPr="00D17736" w:rsidR="008701DF" w:rsidP="008701DF" w:rsidRDefault="008701DF" w14:paraId="3D6C1CC5" w14:textId="77777777">
      <w:pPr>
        <w:pStyle w:val="Text4"/>
      </w:pPr>
      <w:r w:rsidRPr="00D17736">
        <w:t>Applicants must identify the outcomes they expect to accomplish by the end of the grant and explain their strategy for meeting the outcomes below and how they will track the performance data.  Please note that applicants will be held to outcomes provided, and failure to meet those outcomes may result in technical assistance or other intervention by ETA, and may also have a significant impact on decisions about future grants with ETA.  Applicants must include the following in the Project Narrative:</w:t>
      </w:r>
    </w:p>
    <w:p w:rsidRPr="00D17736" w:rsidR="008701DF" w:rsidP="008701DF" w:rsidRDefault="008701DF" w14:paraId="77987DFE" w14:textId="77777777">
      <w:pPr>
        <w:pStyle w:val="Text4"/>
      </w:pPr>
    </w:p>
    <w:p w:rsidRPr="00D17736" w:rsidR="008701DF" w:rsidP="007627EE" w:rsidRDefault="008701DF" w14:paraId="30266911" w14:textId="77777777">
      <w:pPr>
        <w:pStyle w:val="Heading7"/>
        <w:rPr>
          <w:rStyle w:val="Strong"/>
          <w:bCs w:val="0"/>
        </w:rPr>
      </w:pPr>
      <w:r w:rsidRPr="00D17736">
        <w:rPr>
          <w:rStyle w:val="Strong"/>
          <w:b w:val="0"/>
          <w:bCs w:val="0"/>
          <w:i/>
          <w:u w:val="single"/>
        </w:rPr>
        <w:t>Outcomes Strategies</w:t>
      </w:r>
      <w:r w:rsidRPr="00D17736">
        <w:rPr>
          <w:rStyle w:val="Strong"/>
          <w:b w:val="0"/>
          <w:bCs w:val="0"/>
          <w:u w:val="single"/>
        </w:rPr>
        <w:t>:</w:t>
      </w:r>
      <w:r w:rsidRPr="00D17736" w:rsidR="00343403">
        <w:rPr>
          <w:rStyle w:val="Strong"/>
          <w:b w:val="0"/>
          <w:bCs w:val="0"/>
        </w:rPr>
        <w:t xml:space="preserve"> </w:t>
      </w:r>
      <w:r w:rsidRPr="00D17736">
        <w:t>Grant applicants must describe their strategies for meeting their identified outcomes and striving to reach the highest level of performance for the WIOA primary indicators and achieving the REO-specific measure outlined below</w:t>
      </w:r>
      <w:r w:rsidRPr="00D17736" w:rsidR="00C33E50">
        <w:t>,</w:t>
      </w:r>
      <w:r w:rsidRPr="00D17736">
        <w:t xml:space="preserve"> and explain how the strength of their proposed strategies will ensure that the highest level of performance would be achieved.</w:t>
      </w:r>
      <w:r w:rsidRPr="00D17736">
        <w:rPr>
          <w:rStyle w:val="Strong"/>
          <w:b w:val="0"/>
          <w:bCs w:val="0"/>
        </w:rPr>
        <w:t xml:space="preserve">  Strategies are to be specific, quantifiable statements and clearly linked to each WIOA primary indicator of performance and REO-specific measure. </w:t>
      </w:r>
      <w:r w:rsidRPr="00D17736" w:rsidR="00B136C8">
        <w:rPr>
          <w:rStyle w:val="Strong"/>
          <w:b w:val="0"/>
          <w:bCs w:val="0"/>
        </w:rPr>
        <w:t xml:space="preserve"> Applicants should draw on evidence-based practices for serving </w:t>
      </w:r>
      <w:r w:rsidRPr="00D17736" w:rsidR="000151BA">
        <w:rPr>
          <w:rStyle w:val="Strong"/>
          <w:b w:val="0"/>
          <w:bCs w:val="0"/>
        </w:rPr>
        <w:t xml:space="preserve">youth involved in the criminal justice system </w:t>
      </w:r>
      <w:r w:rsidRPr="00D17736" w:rsidR="00B136C8">
        <w:rPr>
          <w:rStyle w:val="Strong"/>
          <w:b w:val="0"/>
          <w:bCs w:val="0"/>
        </w:rPr>
        <w:t xml:space="preserve">in developing their application. </w:t>
      </w:r>
      <w:r w:rsidRPr="00D17736">
        <w:rPr>
          <w:rStyle w:val="Strong"/>
          <w:bCs w:val="0"/>
        </w:rPr>
        <w:t>(10 points)</w:t>
      </w:r>
    </w:p>
    <w:p w:rsidRPr="00D17736" w:rsidR="007627EE" w:rsidP="007627EE" w:rsidRDefault="007627EE" w14:paraId="4C998B50" w14:textId="77777777">
      <w:pPr>
        <w:pStyle w:val="Text7"/>
      </w:pPr>
    </w:p>
    <w:p w:rsidRPr="00D17736" w:rsidR="008701DF" w:rsidP="007627EE" w:rsidRDefault="008701DF" w14:paraId="3982699C" w14:textId="77777777">
      <w:pPr>
        <w:pStyle w:val="Heading7"/>
        <w:rPr>
          <w:b/>
        </w:rPr>
      </w:pPr>
      <w:r w:rsidRPr="00D17736">
        <w:rPr>
          <w:i/>
          <w:u w:val="single"/>
        </w:rPr>
        <w:t>Tracking Measures</w:t>
      </w:r>
      <w:r w:rsidRPr="00D17736" w:rsidR="00343403">
        <w:t xml:space="preserve">: </w:t>
      </w:r>
      <w:r w:rsidRPr="00D17736">
        <w:t>Applicants must fully describe the system they will use to track and report the stated outcomes pre- and post-release, particularly follow-up services, including how they will co-enroll participants in WIOA if applicable.  DOL encourages grantees to use technology for coordinated services with the public workforce system</w:t>
      </w:r>
      <w:r w:rsidRPr="00D17736" w:rsidR="003B199A">
        <w:t xml:space="preserve">, including existing </w:t>
      </w:r>
      <w:r w:rsidRPr="00D17736" w:rsidR="005F2933">
        <w:t xml:space="preserve">state </w:t>
      </w:r>
      <w:r w:rsidRPr="00D17736" w:rsidR="003B199A">
        <w:t>case management systems</w:t>
      </w:r>
      <w:r w:rsidRPr="00D17736">
        <w:t xml:space="preserve">. </w:t>
      </w:r>
      <w:r w:rsidRPr="00D17736">
        <w:rPr>
          <w:b/>
        </w:rPr>
        <w:t>(6 points)</w:t>
      </w:r>
    </w:p>
    <w:p w:rsidRPr="00D17736" w:rsidR="007627EE" w:rsidP="007627EE" w:rsidRDefault="007627EE" w14:paraId="5B1A4E93" w14:textId="77777777">
      <w:pPr>
        <w:pStyle w:val="Text7"/>
      </w:pPr>
    </w:p>
    <w:p w:rsidRPr="00D17736" w:rsidR="008701DF" w:rsidP="007627EE" w:rsidRDefault="008701DF" w14:paraId="1B45537E" w14:textId="77777777">
      <w:pPr>
        <w:pStyle w:val="Heading7"/>
      </w:pPr>
      <w:r w:rsidRPr="00D17736">
        <w:rPr>
          <w:i/>
          <w:u w:val="single"/>
        </w:rPr>
        <w:t>Recidivism</w:t>
      </w:r>
      <w:r w:rsidRPr="00D17736">
        <w:t xml:space="preserve">: Applicants must fully describe their plan to track and report recidivism data. </w:t>
      </w:r>
      <w:r w:rsidRPr="00D17736">
        <w:rPr>
          <w:b/>
        </w:rPr>
        <w:t>(4 points)</w:t>
      </w:r>
    </w:p>
    <w:p w:rsidRPr="00D17736" w:rsidR="008701DF" w:rsidP="008701DF" w:rsidRDefault="008701DF" w14:paraId="4DA0C670" w14:textId="77777777">
      <w:pPr>
        <w:spacing w:after="0" w:line="240" w:lineRule="auto"/>
        <w:rPr>
          <w:rFonts w:eastAsia="Times New Roman"/>
          <w:szCs w:val="24"/>
        </w:rPr>
      </w:pPr>
      <w:r w:rsidRPr="00D17736">
        <w:rPr>
          <w:rFonts w:eastAsia="Times New Roman"/>
          <w:szCs w:val="24"/>
        </w:rPr>
        <w:t xml:space="preserve"> </w:t>
      </w:r>
    </w:p>
    <w:p w:rsidRPr="00D17736" w:rsidR="008701DF" w:rsidP="00343403" w:rsidRDefault="008701DF" w14:paraId="2BE9A356" w14:textId="77777777">
      <w:pPr>
        <w:pStyle w:val="Text4"/>
      </w:pPr>
      <w:r w:rsidRPr="00D17736">
        <w:t xml:space="preserve">The Department expects grantees to track and report </w:t>
      </w:r>
      <w:r w:rsidRPr="00D17736" w:rsidR="00106DBF">
        <w:t xml:space="preserve">on </w:t>
      </w:r>
      <w:r w:rsidRPr="00D17736" w:rsidR="000151BA">
        <w:t xml:space="preserve">five </w:t>
      </w:r>
      <w:r w:rsidRPr="00D17736" w:rsidR="00106DBF">
        <w:t xml:space="preserve">of the </w:t>
      </w:r>
      <w:r w:rsidRPr="00D17736" w:rsidR="000151BA">
        <w:t>six</w:t>
      </w:r>
      <w:r w:rsidRPr="00D17736" w:rsidR="00106DBF">
        <w:t xml:space="preserve"> </w:t>
      </w:r>
      <w:r w:rsidRPr="00D17736">
        <w:t>primary indicators of performance as listed in WIOA section 116(b)(2)(A)(i-ii), as well as</w:t>
      </w:r>
      <w:r w:rsidRPr="00D17736" w:rsidR="00106DBF">
        <w:t xml:space="preserve"> a</w:t>
      </w:r>
      <w:r w:rsidRPr="00D17736" w:rsidR="00B4401E">
        <w:t>n</w:t>
      </w:r>
      <w:r w:rsidRPr="00D17736">
        <w:t xml:space="preserve"> REO-specific measure.  As part of their data collection, all REO grantees are directed to request participants’ social security numbers (SSNs).  However, while REO grantees are required to request participants’ SSNs, participants cannot be denied services if they choose not to disclose.  </w:t>
      </w:r>
    </w:p>
    <w:p w:rsidRPr="00D17736" w:rsidR="008701DF" w:rsidP="008701DF" w:rsidRDefault="008701DF" w14:paraId="3D2BDC41" w14:textId="77777777">
      <w:pPr>
        <w:spacing w:after="0" w:line="240" w:lineRule="auto"/>
        <w:ind w:left="720"/>
        <w:rPr>
          <w:rFonts w:eastAsia="Times New Roman"/>
          <w:szCs w:val="24"/>
        </w:rPr>
      </w:pPr>
    </w:p>
    <w:p w:rsidRPr="00D17736" w:rsidR="008701DF" w:rsidP="008701DF" w:rsidRDefault="008701DF" w14:paraId="56AD846D" w14:textId="77777777">
      <w:pPr>
        <w:keepNext/>
        <w:keepLines/>
        <w:spacing w:before="40" w:after="0"/>
        <w:ind w:left="1440"/>
        <w:outlineLvl w:val="4"/>
        <w:rPr>
          <w:rFonts w:eastAsia="Times New Roman"/>
          <w:b/>
          <w:i/>
          <w:szCs w:val="24"/>
          <w:u w:val="single"/>
        </w:rPr>
      </w:pPr>
      <w:r w:rsidRPr="00D17736">
        <w:rPr>
          <w:rFonts w:eastAsia="Times New Roman"/>
          <w:b/>
          <w:szCs w:val="24"/>
          <w:u w:val="single"/>
        </w:rPr>
        <w:t>WIOA Primary Indicators of Performance</w:t>
      </w:r>
    </w:p>
    <w:p w:rsidRPr="00D17736" w:rsidR="008701DF" w:rsidP="008701DF" w:rsidRDefault="008701DF" w14:paraId="59BE2921" w14:textId="77777777">
      <w:pPr>
        <w:spacing w:after="0" w:line="240" w:lineRule="auto"/>
        <w:ind w:left="1440"/>
        <w:rPr>
          <w:rFonts w:eastAsia="Times New Roman"/>
          <w:szCs w:val="24"/>
        </w:rPr>
      </w:pPr>
      <w:r w:rsidRPr="00D17736">
        <w:rPr>
          <w:rFonts w:eastAsia="Times New Roman"/>
          <w:szCs w:val="24"/>
        </w:rPr>
        <w:t xml:space="preserve">Grantees must report on </w:t>
      </w:r>
      <w:r w:rsidRPr="00D17736" w:rsidR="00672CF7">
        <w:rPr>
          <w:rFonts w:eastAsia="Times New Roman"/>
          <w:szCs w:val="24"/>
        </w:rPr>
        <w:t xml:space="preserve">five of </w:t>
      </w:r>
      <w:r w:rsidRPr="00D17736">
        <w:rPr>
          <w:rFonts w:eastAsia="Times New Roman"/>
          <w:szCs w:val="24"/>
        </w:rPr>
        <w:t>the six WIOA primary indicators of performance.  These indicators are:</w:t>
      </w:r>
    </w:p>
    <w:p w:rsidRPr="00D17736" w:rsidR="008701DF" w:rsidP="00292224" w:rsidRDefault="008B25E0" w14:paraId="6F3CC787" w14:textId="77777777">
      <w:pPr>
        <w:numPr>
          <w:ilvl w:val="0"/>
          <w:numId w:val="12"/>
        </w:numPr>
        <w:spacing w:after="0" w:line="240" w:lineRule="auto"/>
        <w:rPr>
          <w:rFonts w:eastAsia="Times New Roman"/>
          <w:szCs w:val="24"/>
        </w:rPr>
      </w:pPr>
      <w:r w:rsidRPr="00D17736">
        <w:rPr>
          <w:rFonts w:eastAsia="Times New Roman"/>
          <w:szCs w:val="24"/>
        </w:rPr>
        <w:t xml:space="preserve">Education &amp; </w:t>
      </w:r>
      <w:r w:rsidRPr="00D17736" w:rsidR="008701DF">
        <w:rPr>
          <w:rFonts w:eastAsia="Times New Roman"/>
          <w:szCs w:val="24"/>
        </w:rPr>
        <w:t xml:space="preserve">Employment Rate – Second Quarter After Exit </w:t>
      </w:r>
    </w:p>
    <w:p w:rsidRPr="00D17736" w:rsidR="008701DF" w:rsidP="00292224" w:rsidRDefault="008B25E0" w14:paraId="09BF7F81" w14:textId="77777777">
      <w:pPr>
        <w:numPr>
          <w:ilvl w:val="0"/>
          <w:numId w:val="12"/>
        </w:numPr>
        <w:spacing w:after="0" w:line="240" w:lineRule="auto"/>
        <w:rPr>
          <w:rFonts w:eastAsia="Times New Roman"/>
          <w:szCs w:val="24"/>
        </w:rPr>
      </w:pPr>
      <w:r w:rsidRPr="00D17736">
        <w:rPr>
          <w:rFonts w:eastAsia="Times New Roman"/>
          <w:szCs w:val="24"/>
        </w:rPr>
        <w:t xml:space="preserve">Education &amp; </w:t>
      </w:r>
      <w:r w:rsidRPr="00D17736" w:rsidR="008701DF">
        <w:rPr>
          <w:rFonts w:eastAsia="Times New Roman"/>
          <w:szCs w:val="24"/>
        </w:rPr>
        <w:t xml:space="preserve">Employment Rate – Fourth Quarter After Exit </w:t>
      </w:r>
    </w:p>
    <w:p w:rsidRPr="00D17736" w:rsidR="008701DF" w:rsidP="00292224" w:rsidRDefault="008701DF" w14:paraId="128B3C47" w14:textId="77777777">
      <w:pPr>
        <w:numPr>
          <w:ilvl w:val="0"/>
          <w:numId w:val="12"/>
        </w:numPr>
        <w:spacing w:after="0" w:line="240" w:lineRule="auto"/>
        <w:rPr>
          <w:rFonts w:eastAsia="Times New Roman"/>
          <w:szCs w:val="24"/>
        </w:rPr>
      </w:pPr>
      <w:r w:rsidRPr="00D17736">
        <w:rPr>
          <w:rFonts w:eastAsia="Times New Roman"/>
          <w:szCs w:val="24"/>
        </w:rPr>
        <w:t>Median Earnings – Second Quarter After Exit</w:t>
      </w:r>
    </w:p>
    <w:p w:rsidRPr="00D17736" w:rsidR="008701DF" w:rsidP="00292224" w:rsidRDefault="008701DF" w14:paraId="02941D0E" w14:textId="77777777">
      <w:pPr>
        <w:numPr>
          <w:ilvl w:val="0"/>
          <w:numId w:val="12"/>
        </w:numPr>
        <w:spacing w:after="0" w:line="240" w:lineRule="auto"/>
        <w:rPr>
          <w:rFonts w:eastAsia="Times New Roman"/>
          <w:szCs w:val="24"/>
        </w:rPr>
      </w:pPr>
      <w:r w:rsidRPr="00D17736">
        <w:rPr>
          <w:rFonts w:eastAsia="Times New Roman"/>
          <w:szCs w:val="24"/>
        </w:rPr>
        <w:t xml:space="preserve">Credential Attainment </w:t>
      </w:r>
    </w:p>
    <w:p w:rsidRPr="00D17736" w:rsidR="008701DF" w:rsidP="00292224" w:rsidRDefault="008701DF" w14:paraId="072B4A7A" w14:textId="77777777">
      <w:pPr>
        <w:numPr>
          <w:ilvl w:val="0"/>
          <w:numId w:val="12"/>
        </w:numPr>
        <w:spacing w:after="0" w:line="240" w:lineRule="auto"/>
        <w:rPr>
          <w:rFonts w:eastAsia="Times New Roman"/>
          <w:szCs w:val="24"/>
        </w:rPr>
      </w:pPr>
      <w:r w:rsidRPr="00D17736">
        <w:rPr>
          <w:rFonts w:eastAsia="Times New Roman"/>
          <w:szCs w:val="24"/>
        </w:rPr>
        <w:t xml:space="preserve">Measurable Skill Gains  </w:t>
      </w:r>
    </w:p>
    <w:p w:rsidRPr="00D17736" w:rsidR="008701DF" w:rsidP="008701DF" w:rsidRDefault="008701DF" w14:paraId="22D4DA21" w14:textId="77777777">
      <w:pPr>
        <w:spacing w:after="0" w:line="240" w:lineRule="auto"/>
        <w:ind w:left="1800"/>
        <w:rPr>
          <w:rFonts w:eastAsia="Times New Roman"/>
          <w:szCs w:val="24"/>
        </w:rPr>
      </w:pPr>
    </w:p>
    <w:p w:rsidRPr="00D17736" w:rsidR="008701DF" w:rsidP="00343403" w:rsidRDefault="008701DF" w14:paraId="5AC0EA1C" w14:textId="77777777">
      <w:pPr>
        <w:pStyle w:val="Text4"/>
      </w:pPr>
      <w:r w:rsidRPr="00D17736">
        <w:lastRenderedPageBreak/>
        <w:t xml:space="preserve">Additional information for the methodology of calculating these performance indicators can be found in TEGL 10-16, Change 1:  “Performance Accountability Guidance for Workforce Innovation and Opportunity Act (WIOA) Title I, Title II, Title III and Title IV Core Programs,” found at </w:t>
      </w:r>
      <w:hyperlink w:history="1" r:id="rId29">
        <w:r w:rsidRPr="00D17736">
          <w:rPr>
            <w:rStyle w:val="Hyperlink"/>
            <w:color w:val="auto"/>
            <w:szCs w:val="24"/>
          </w:rPr>
          <w:t>https://wdr.doleta.gov/directives/corr_doc.cfm?docn=3255</w:t>
        </w:r>
      </w:hyperlink>
      <w:r w:rsidRPr="00D17736" w:rsidR="00D6434A">
        <w:t>.</w:t>
      </w:r>
    </w:p>
    <w:p w:rsidRPr="00D17736" w:rsidR="00343403" w:rsidP="00343403" w:rsidRDefault="00343403" w14:paraId="35E225BA" w14:textId="77777777">
      <w:pPr>
        <w:pStyle w:val="Text4"/>
        <w:rPr>
          <w:u w:val="single"/>
        </w:rPr>
      </w:pPr>
    </w:p>
    <w:p w:rsidRPr="00D17736" w:rsidR="008701DF" w:rsidP="00343403" w:rsidRDefault="008701DF" w14:paraId="3FCE21CB" w14:textId="77777777">
      <w:pPr>
        <w:pStyle w:val="Text4"/>
        <w:rPr>
          <w:rFonts w:eastAsia="Times New Roman"/>
        </w:rPr>
      </w:pPr>
      <w:r w:rsidRPr="00D17736">
        <w:rPr>
          <w:rFonts w:eastAsia="Times New Roman"/>
        </w:rPr>
        <w:t xml:space="preserve">The Department will use the data reported for the WIOA </w:t>
      </w:r>
      <w:r w:rsidRPr="00D17736" w:rsidR="004A4959">
        <w:rPr>
          <w:rFonts w:eastAsia="Times New Roman"/>
        </w:rPr>
        <w:t>indicator</w:t>
      </w:r>
      <w:r w:rsidRPr="00D17736">
        <w:rPr>
          <w:rFonts w:eastAsia="Times New Roman"/>
        </w:rPr>
        <w:t>s as baseline information</w:t>
      </w:r>
      <w:r w:rsidRPr="00D17736" w:rsidR="004A4959">
        <w:rPr>
          <w:rFonts w:eastAsia="Times New Roman"/>
        </w:rPr>
        <w:t xml:space="preserve">, </w:t>
      </w:r>
      <w:r w:rsidRPr="00D17736">
        <w:rPr>
          <w:rFonts w:eastAsia="Times New Roman"/>
        </w:rPr>
        <w:t>except for the credential attainment measure</w:t>
      </w:r>
      <w:r w:rsidRPr="00D17736" w:rsidR="004A4959">
        <w:rPr>
          <w:rFonts w:eastAsia="Times New Roman"/>
        </w:rPr>
        <w:t>, for which there is a specific goal, described below.  The other four WIOA indicators do not have established goals at this time; h</w:t>
      </w:r>
      <w:r w:rsidRPr="00D17736">
        <w:rPr>
          <w:rFonts w:eastAsia="Times New Roman"/>
        </w:rPr>
        <w:t xml:space="preserve">owever, the Department may determine </w:t>
      </w:r>
      <w:r w:rsidRPr="00D17736" w:rsidR="004A4959">
        <w:rPr>
          <w:rFonts w:eastAsia="Times New Roman"/>
        </w:rPr>
        <w:t xml:space="preserve">goals </w:t>
      </w:r>
      <w:r w:rsidRPr="00D17736">
        <w:rPr>
          <w:rFonts w:eastAsia="Times New Roman"/>
        </w:rPr>
        <w:t xml:space="preserve">for the WIOA </w:t>
      </w:r>
      <w:r w:rsidRPr="00D17736" w:rsidR="004A4959">
        <w:rPr>
          <w:rFonts w:eastAsia="Times New Roman"/>
        </w:rPr>
        <w:t xml:space="preserve">indicators </w:t>
      </w:r>
      <w:r w:rsidRPr="00D17736">
        <w:rPr>
          <w:rFonts w:eastAsia="Times New Roman"/>
        </w:rPr>
        <w:t>post-award.</w:t>
      </w:r>
    </w:p>
    <w:p w:rsidRPr="00D17736" w:rsidR="00C34976" w:rsidP="008701DF" w:rsidRDefault="00C34976" w14:paraId="61F33EB0" w14:textId="77777777">
      <w:pPr>
        <w:keepNext/>
        <w:keepLines/>
        <w:spacing w:before="40" w:after="0"/>
        <w:ind w:left="1440"/>
        <w:outlineLvl w:val="4"/>
        <w:rPr>
          <w:rFonts w:eastAsia="Times New Roman"/>
          <w:b/>
          <w:szCs w:val="24"/>
          <w:u w:val="single"/>
        </w:rPr>
      </w:pPr>
    </w:p>
    <w:p w:rsidRPr="00D17736" w:rsidR="008701DF" w:rsidP="008701DF" w:rsidRDefault="008701DF" w14:paraId="4BB8CCE3" w14:textId="77777777">
      <w:pPr>
        <w:keepNext/>
        <w:keepLines/>
        <w:spacing w:before="40" w:after="0"/>
        <w:ind w:left="1440"/>
        <w:outlineLvl w:val="4"/>
        <w:rPr>
          <w:rFonts w:eastAsia="Times New Roman"/>
          <w:b/>
          <w:i/>
          <w:szCs w:val="24"/>
          <w:u w:val="single"/>
        </w:rPr>
      </w:pPr>
      <w:r w:rsidRPr="00D17736">
        <w:rPr>
          <w:rFonts w:eastAsia="Times New Roman"/>
          <w:b/>
          <w:szCs w:val="24"/>
          <w:u w:val="single"/>
        </w:rPr>
        <w:t>REO-Specific Measure</w:t>
      </w:r>
      <w:r w:rsidRPr="00D17736" w:rsidR="004A4959">
        <w:rPr>
          <w:rFonts w:eastAsia="Times New Roman"/>
          <w:b/>
          <w:szCs w:val="24"/>
          <w:u w:val="single"/>
        </w:rPr>
        <w:t xml:space="preserve"> and Goals</w:t>
      </w:r>
    </w:p>
    <w:p w:rsidRPr="00D17736" w:rsidR="004A4959" w:rsidP="00343403" w:rsidRDefault="004A4959" w14:paraId="0B991056" w14:textId="77777777">
      <w:pPr>
        <w:pStyle w:val="Text4"/>
      </w:pPr>
      <w:r w:rsidRPr="00D17736">
        <w:t xml:space="preserve">As described above, </w:t>
      </w:r>
      <w:r w:rsidRPr="00D17736" w:rsidR="00FB5D2F">
        <w:t xml:space="preserve">ETA </w:t>
      </w:r>
      <w:r w:rsidRPr="00D17736">
        <w:t xml:space="preserve">is setting a program goal for </w:t>
      </w:r>
      <w:r w:rsidRPr="00D17736" w:rsidR="00FB5D2F">
        <w:t xml:space="preserve">REO grantees for </w:t>
      </w:r>
      <w:r w:rsidRPr="00D17736">
        <w:t xml:space="preserve">the Credential Attainment WIOA indicator.  The goal for this indictor is 60 percent.  </w:t>
      </w:r>
    </w:p>
    <w:p w:rsidRPr="00D17736" w:rsidR="004A4959" w:rsidP="00343403" w:rsidRDefault="004A4959" w14:paraId="0A146DFD" w14:textId="77777777">
      <w:pPr>
        <w:pStyle w:val="Text4"/>
      </w:pPr>
    </w:p>
    <w:p w:rsidRPr="00D17736" w:rsidR="008701DF" w:rsidP="00343403" w:rsidRDefault="008701DF" w14:paraId="4CCC45F8" w14:textId="77777777">
      <w:pPr>
        <w:pStyle w:val="Text4"/>
      </w:pPr>
      <w:r w:rsidRPr="00D17736">
        <w:t xml:space="preserve">Grantees are also expected to track, report, and meet the recidivism </w:t>
      </w:r>
      <w:r w:rsidRPr="00D17736" w:rsidR="00106DBF">
        <w:t>r</w:t>
      </w:r>
      <w:r w:rsidRPr="00D17736">
        <w:t xml:space="preserve">ate:  The percentage of participants who were in or returning from an adult correctional facility prior to enrolling in the program and have been convicted of a new criminal offense committed within 12 months of their release from the correctional facility.  Grantees have until the end of the grant period of performance to achieve this measure.  </w:t>
      </w:r>
      <w:r w:rsidRPr="00D17736">
        <w:rPr>
          <w:b/>
        </w:rPr>
        <w:t>The goal for this measure is</w:t>
      </w:r>
      <w:r w:rsidRPr="00D17736">
        <w:rPr>
          <w:b/>
          <w:sz w:val="22"/>
        </w:rPr>
        <w:t xml:space="preserve"> </w:t>
      </w:r>
      <w:r w:rsidRPr="00D17736">
        <w:rPr>
          <w:b/>
        </w:rPr>
        <w:t>l</w:t>
      </w:r>
      <w:r w:rsidRPr="00D17736" w:rsidR="004A4959">
        <w:rPr>
          <w:b/>
        </w:rPr>
        <w:t>ower</w:t>
      </w:r>
      <w:r w:rsidRPr="00D17736">
        <w:rPr>
          <w:b/>
        </w:rPr>
        <w:t xml:space="preserve"> than the recidivism rate</w:t>
      </w:r>
      <w:r w:rsidRPr="00D17736" w:rsidR="00672CF7">
        <w:rPr>
          <w:b/>
        </w:rPr>
        <w:t xml:space="preserve"> in the state in which the grantee is operating</w:t>
      </w:r>
      <w:r w:rsidRPr="00D17736">
        <w:rPr>
          <w:b/>
        </w:rPr>
        <w:t>.</w:t>
      </w:r>
    </w:p>
    <w:p w:rsidRPr="00D17736" w:rsidR="008701DF" w:rsidP="008701DF" w:rsidRDefault="008701DF" w14:paraId="53A52ABC" w14:textId="77777777">
      <w:pPr>
        <w:pStyle w:val="CommentText"/>
        <w:ind w:left="720"/>
        <w:rPr>
          <w:rFonts w:ascii="Times New Roman" w:hAnsi="Times New Roman"/>
          <w:sz w:val="24"/>
          <w:szCs w:val="24"/>
        </w:rPr>
      </w:pPr>
    </w:p>
    <w:p w:rsidRPr="00D17736" w:rsidR="008701DF" w:rsidP="00CD24F6" w:rsidRDefault="008701DF" w14:paraId="026560DE" w14:textId="77777777">
      <w:pPr>
        <w:pStyle w:val="Heading4"/>
        <w:rPr>
          <w:color w:val="auto"/>
        </w:rPr>
      </w:pPr>
      <w:bookmarkStart w:name="_Project_Design" w:id="37"/>
      <w:bookmarkEnd w:id="37"/>
      <w:r w:rsidRPr="00D17736">
        <w:rPr>
          <w:color w:val="auto"/>
        </w:rPr>
        <w:t>Project Design (22 points)</w:t>
      </w:r>
    </w:p>
    <w:p w:rsidRPr="00D17736" w:rsidR="008701DF" w:rsidP="00343403" w:rsidRDefault="008701DF" w14:paraId="0641CDB7" w14:textId="77777777">
      <w:pPr>
        <w:pStyle w:val="Text4"/>
      </w:pPr>
      <w:r w:rsidRPr="00D17736">
        <w:t>Scoring under this criterion will be based on the extent to which the following factors are clearly and accurately addressed:</w:t>
      </w:r>
    </w:p>
    <w:p w:rsidRPr="00D17736" w:rsidR="008701DF" w:rsidP="008701DF" w:rsidRDefault="008701DF" w14:paraId="257D8747" w14:textId="77777777">
      <w:pPr>
        <w:pStyle w:val="Text4"/>
        <w:ind w:left="0"/>
        <w:rPr>
          <w:bCs/>
          <w:szCs w:val="24"/>
        </w:rPr>
      </w:pPr>
    </w:p>
    <w:p w:rsidRPr="00D17736" w:rsidR="008701DF" w:rsidP="00343403" w:rsidRDefault="008701DF" w14:paraId="5BBB7630" w14:textId="77777777">
      <w:pPr>
        <w:pStyle w:val="Heading7"/>
      </w:pPr>
      <w:r w:rsidRPr="00D17736">
        <w:rPr>
          <w:iCs w:val="0"/>
          <w:u w:val="single"/>
        </w:rPr>
        <w:t>Educational Opportunities in Community College Instit</w:t>
      </w:r>
      <w:r w:rsidRPr="00D17736">
        <w:rPr>
          <w:u w:val="single"/>
        </w:rPr>
        <w:t>utions</w:t>
      </w:r>
      <w:r w:rsidRPr="00D17736">
        <w:t xml:space="preserve">:  Applicants must fully describe their program model, including how they will </w:t>
      </w:r>
      <w:r w:rsidRPr="00D17736" w:rsidR="00EF3725">
        <w:t xml:space="preserve">provide relevant education and training to participants </w:t>
      </w:r>
      <w:r w:rsidRPr="00D17736" w:rsidR="007F634D">
        <w:t xml:space="preserve">and the use of </w:t>
      </w:r>
      <w:r w:rsidRPr="00D17736" w:rsidR="00EF3725">
        <w:t>innovative models of accelerated learning for the target population</w:t>
      </w:r>
      <w:r w:rsidRPr="00D17736" w:rsidR="007F634D">
        <w:t xml:space="preserve">.  </w:t>
      </w:r>
      <w:r w:rsidRPr="00D17736" w:rsidR="009D688B">
        <w:t xml:space="preserve">Applicants must describe how they will ensure participants are provided comprehensive and personalized student support services and career guidance, including a required Learning Plan.  </w:t>
      </w:r>
      <w:r w:rsidRPr="00D17736" w:rsidR="007F634D">
        <w:t>Applicants must</w:t>
      </w:r>
      <w:r w:rsidRPr="00D17736" w:rsidR="00EF3725">
        <w:t xml:space="preserve"> </w:t>
      </w:r>
      <w:r w:rsidRPr="00D17736" w:rsidR="009D688B">
        <w:t xml:space="preserve">also </w:t>
      </w:r>
      <w:r w:rsidRPr="00D17736">
        <w:t>ensure that</w:t>
      </w:r>
      <w:r w:rsidRPr="00D17736" w:rsidR="007F634D">
        <w:t xml:space="preserve"> </w:t>
      </w:r>
      <w:r w:rsidRPr="00D17736" w:rsidR="007F634D">
        <w:rPr>
          <w:u w:val="single"/>
        </w:rPr>
        <w:t xml:space="preserve">at least </w:t>
      </w:r>
      <w:r w:rsidRPr="00D17736" w:rsidR="000428BD">
        <w:rPr>
          <w:u w:val="single"/>
        </w:rPr>
        <w:t>one</w:t>
      </w:r>
      <w:r w:rsidRPr="00D17736" w:rsidR="000428BD">
        <w:t xml:space="preserve"> </w:t>
      </w:r>
      <w:r w:rsidRPr="00D17736" w:rsidR="007F634D">
        <w:t>of</w:t>
      </w:r>
      <w:r w:rsidRPr="00D17736">
        <w:t xml:space="preserve"> the following services will be incorporated: </w:t>
      </w:r>
    </w:p>
    <w:p w:rsidRPr="00D17736" w:rsidR="00BC3FDF" w:rsidP="00292224" w:rsidRDefault="00BC3FDF" w14:paraId="41B2045D" w14:textId="77777777">
      <w:pPr>
        <w:pStyle w:val="Text2-Bullets"/>
        <w:numPr>
          <w:ilvl w:val="0"/>
          <w:numId w:val="21"/>
        </w:numPr>
      </w:pPr>
      <w:r w:rsidRPr="00D17736">
        <w:t xml:space="preserve">Providing online and technology-based learning strategies where feasible to allow participants who may be on house arrest or have transportation limitations to participate; </w:t>
      </w:r>
    </w:p>
    <w:p w:rsidRPr="00D17736" w:rsidR="00BC3FDF" w:rsidP="00BD350E" w:rsidRDefault="00BC3FDF" w14:paraId="655E3BC0" w14:textId="77777777">
      <w:pPr>
        <w:pStyle w:val="Text2-Bullets"/>
      </w:pPr>
      <w:r w:rsidRPr="00D17736">
        <w:t>Providing competency-based assessments and training courses to recognize skills proficiency and attainment;</w:t>
      </w:r>
    </w:p>
    <w:p w:rsidRPr="00D17736" w:rsidR="00BC3FDF" w:rsidP="00BD350E" w:rsidRDefault="00BC3FDF" w14:paraId="6B271807" w14:textId="77777777">
      <w:pPr>
        <w:pStyle w:val="Text2-Bullets"/>
      </w:pPr>
      <w:r w:rsidRPr="00D17736">
        <w:t>Aligning education with industry-recognized stacked and latticed credentials on an in-demand career pathway;</w:t>
      </w:r>
    </w:p>
    <w:p w:rsidRPr="00D17736" w:rsidR="00BC3FDF" w:rsidP="00BD350E" w:rsidRDefault="00BC3FDF" w14:paraId="55D1B83B" w14:textId="77777777">
      <w:pPr>
        <w:pStyle w:val="Text2-Bullets"/>
      </w:pPr>
      <w:r w:rsidRPr="00D17736">
        <w:t>Supporting evidence-based remediation policies and practices; and</w:t>
      </w:r>
    </w:p>
    <w:p w:rsidRPr="00D17736" w:rsidR="00DA7C66" w:rsidP="00BD350E" w:rsidRDefault="00680FD6" w14:paraId="69959AA7" w14:textId="77777777">
      <w:pPr>
        <w:pStyle w:val="Text2-Bullets"/>
        <w:rPr>
          <w:bCs/>
        </w:rPr>
      </w:pPr>
      <w:r w:rsidRPr="00D17736">
        <w:t>Where possible, assessing credit for prior learning and awarding credits for prior learning.</w:t>
      </w:r>
      <w:r w:rsidRPr="00D17736">
        <w:rPr>
          <w:b/>
        </w:rPr>
        <w:t xml:space="preserve">  (2 points)</w:t>
      </w:r>
    </w:p>
    <w:p w:rsidRPr="00D17736" w:rsidR="00C34976" w:rsidP="00BD350E" w:rsidRDefault="00C34976" w14:paraId="2B5AF619" w14:textId="77777777">
      <w:pPr>
        <w:pStyle w:val="Text2-Bullets"/>
        <w:numPr>
          <w:ilvl w:val="0"/>
          <w:numId w:val="0"/>
        </w:numPr>
        <w:ind w:left="2160"/>
      </w:pPr>
    </w:p>
    <w:p w:rsidRPr="00D17736" w:rsidR="008701DF" w:rsidP="00BD350E" w:rsidRDefault="00C34976" w14:paraId="5B9FF978" w14:textId="77777777">
      <w:pPr>
        <w:pStyle w:val="Text2-Bullets"/>
        <w:numPr>
          <w:ilvl w:val="0"/>
          <w:numId w:val="0"/>
        </w:numPr>
        <w:ind w:left="630"/>
        <w:rPr>
          <w:rStyle w:val="Strong"/>
          <w:b w:val="0"/>
        </w:rPr>
      </w:pPr>
      <w:r w:rsidRPr="00D17736">
        <w:lastRenderedPageBreak/>
        <w:t>(ii)</w:t>
      </w:r>
      <w:r w:rsidRPr="00D17736">
        <w:tab/>
      </w:r>
      <w:r w:rsidRPr="00D17736">
        <w:rPr>
          <w:u w:val="single"/>
        </w:rPr>
        <w:t>Approaches and Methods</w:t>
      </w:r>
      <w:r w:rsidRPr="00D17736">
        <w:t xml:space="preserve">:  Applicants must outline the documented strategy that will be used to address and overcome barriers.  Outline the approaches and methods that will be used to implement the program and explain their integration into the program model, as well as the milestones showing the achievement of major tasks and outcomes within the 42-month grant period.  Justify the proposed approaches and state the reason for their selection rather than other approaches.  Describe how such methods will lead to the stated outcomes.  While budgeting for this work, note that up to 5 percent of grant funds may be used to provide emergency assistance for housing, substance abuse treatment, and mental health treatment for participants.  However, grantees must submit a written policy on the use of these funds as a condition of award.  Up to 1.5 percent may be used for needs-related payments.  </w:t>
      </w:r>
      <w:r w:rsidRPr="00D17736">
        <w:rPr>
          <w:b/>
        </w:rPr>
        <w:t>(2 points)</w:t>
      </w:r>
      <w:r w:rsidRPr="00D17736">
        <w:t xml:space="preserve"> </w:t>
      </w:r>
    </w:p>
    <w:p w:rsidRPr="00D17736" w:rsidR="008701DF" w:rsidP="008701DF" w:rsidRDefault="008701DF" w14:paraId="23324903" w14:textId="77777777">
      <w:pPr>
        <w:pStyle w:val="Text7"/>
        <w:ind w:left="0"/>
      </w:pPr>
    </w:p>
    <w:p w:rsidRPr="00D17736" w:rsidR="008701DF" w:rsidP="00292224" w:rsidRDefault="008701DF" w14:paraId="5B27B874" w14:textId="77777777">
      <w:pPr>
        <w:pStyle w:val="Heading7"/>
        <w:numPr>
          <w:ilvl w:val="6"/>
          <w:numId w:val="23"/>
        </w:numPr>
        <w:rPr>
          <w:rStyle w:val="Strong"/>
          <w:b w:val="0"/>
          <w:szCs w:val="24"/>
        </w:rPr>
      </w:pPr>
      <w:r w:rsidRPr="00D17736">
        <w:rPr>
          <w:bCs/>
          <w:szCs w:val="24"/>
          <w:u w:val="single"/>
        </w:rPr>
        <w:t>Project Timelines</w:t>
      </w:r>
      <w:r w:rsidRPr="00D17736">
        <w:rPr>
          <w:bCs/>
          <w:szCs w:val="24"/>
        </w:rPr>
        <w:t xml:space="preserve">: Applicants must </w:t>
      </w:r>
      <w:r w:rsidRPr="00D17736">
        <w:rPr>
          <w:rStyle w:val="Emphasis"/>
          <w:b w:val="0"/>
          <w:i w:val="0"/>
          <w:color w:val="auto"/>
          <w:szCs w:val="24"/>
        </w:rPr>
        <w:t xml:space="preserve">identify reasonable timelines for completion of work and </w:t>
      </w:r>
      <w:r w:rsidRPr="00D17736">
        <w:rPr>
          <w:rStyle w:val="Strong"/>
          <w:b w:val="0"/>
          <w:szCs w:val="24"/>
        </w:rPr>
        <w:t xml:space="preserve">describe how the applicant will support and assist its sub-grantees to achieve the overarching work plan to implement this grant. </w:t>
      </w:r>
      <w:r w:rsidRPr="00D17736">
        <w:rPr>
          <w:rStyle w:val="Strong"/>
          <w:szCs w:val="24"/>
        </w:rPr>
        <w:t>(2 points)</w:t>
      </w:r>
    </w:p>
    <w:p w:rsidRPr="00D17736" w:rsidR="008701DF" w:rsidP="008701DF" w:rsidRDefault="008701DF" w14:paraId="1DDC151B" w14:textId="77777777">
      <w:pPr>
        <w:pStyle w:val="Text7"/>
      </w:pPr>
    </w:p>
    <w:p w:rsidRPr="00D17736" w:rsidR="008701DF" w:rsidP="008701DF" w:rsidRDefault="008701DF" w14:paraId="1F2273EB" w14:textId="77777777">
      <w:pPr>
        <w:pStyle w:val="Heading7"/>
        <w:rPr>
          <w:rStyle w:val="Emphasis"/>
          <w:i w:val="0"/>
          <w:color w:val="auto"/>
          <w:szCs w:val="24"/>
        </w:rPr>
      </w:pPr>
      <w:r w:rsidRPr="00D17736">
        <w:rPr>
          <w:bCs/>
          <w:szCs w:val="24"/>
          <w:u w:val="single"/>
        </w:rPr>
        <w:t>Planning Phase</w:t>
      </w:r>
      <w:r w:rsidRPr="00D17736">
        <w:rPr>
          <w:bCs/>
          <w:szCs w:val="24"/>
        </w:rPr>
        <w:t xml:space="preserve">: Applicants must clearly </w:t>
      </w:r>
      <w:r w:rsidRPr="00D17736">
        <w:rPr>
          <w:rStyle w:val="Emphasis"/>
          <w:b w:val="0"/>
          <w:i w:val="0"/>
          <w:color w:val="auto"/>
          <w:szCs w:val="24"/>
        </w:rPr>
        <w:t>describe a plan to meet the preliminary steps to be completed during the planning phase:  hiring key staff (Director, Fiscal Manager</w:t>
      </w:r>
      <w:r w:rsidRPr="00D17736" w:rsidR="00343403">
        <w:rPr>
          <w:rStyle w:val="Emphasis"/>
          <w:b w:val="0"/>
          <w:i w:val="0"/>
          <w:color w:val="auto"/>
          <w:szCs w:val="24"/>
        </w:rPr>
        <w:t>)</w:t>
      </w:r>
      <w:r w:rsidRPr="00D17736">
        <w:rPr>
          <w:rStyle w:val="Emphasis"/>
          <w:b w:val="0"/>
          <w:i w:val="0"/>
          <w:color w:val="auto"/>
          <w:szCs w:val="24"/>
        </w:rPr>
        <w:t>; securing locations to house the skills training; finalizing sub-grantee agreements; meeting with required partners and any additional partners identified in the application to solidify partnerships; and ensuring readiness for inputting data into the DOL Workforce Integrated Performance system (WIPS)</w:t>
      </w:r>
      <w:r w:rsidRPr="00D17736">
        <w:rPr>
          <w:rStyle w:val="Emphasis"/>
          <w:i w:val="0"/>
          <w:color w:val="auto"/>
          <w:szCs w:val="24"/>
        </w:rPr>
        <w:t xml:space="preserve"> </w:t>
      </w:r>
      <w:r w:rsidRPr="00D17736">
        <w:rPr>
          <w:bCs/>
          <w:szCs w:val="24"/>
        </w:rPr>
        <w:t xml:space="preserve">and any DOL provided Case Management or Access Database system (if deemed applicable by DOL) </w:t>
      </w:r>
      <w:r w:rsidRPr="00D17736">
        <w:rPr>
          <w:rStyle w:val="Emphasis"/>
          <w:b w:val="0"/>
          <w:i w:val="0"/>
          <w:color w:val="auto"/>
          <w:szCs w:val="24"/>
        </w:rPr>
        <w:t xml:space="preserve">and assist sub-grantees to meet these preliminary steps. </w:t>
      </w:r>
      <w:r w:rsidRPr="00D17736">
        <w:rPr>
          <w:rStyle w:val="Emphasis"/>
          <w:i w:val="0"/>
          <w:color w:val="auto"/>
          <w:szCs w:val="24"/>
        </w:rPr>
        <w:t>(2 points)</w:t>
      </w:r>
    </w:p>
    <w:p w:rsidRPr="00D17736" w:rsidR="008701DF" w:rsidP="008701DF" w:rsidRDefault="008701DF" w14:paraId="07C5C050" w14:textId="77777777">
      <w:pPr>
        <w:pStyle w:val="Text7"/>
      </w:pPr>
    </w:p>
    <w:p w:rsidRPr="00D17736" w:rsidR="008701DF" w:rsidP="008701DF" w:rsidRDefault="008701DF" w14:paraId="486F6A8B" w14:textId="77777777">
      <w:pPr>
        <w:pStyle w:val="Heading7"/>
        <w:rPr>
          <w:bCs/>
          <w:szCs w:val="24"/>
        </w:rPr>
      </w:pPr>
      <w:r w:rsidRPr="00D17736">
        <w:rPr>
          <w:bCs/>
          <w:szCs w:val="24"/>
          <w:u w:val="single"/>
        </w:rPr>
        <w:t>Work Plan</w:t>
      </w:r>
      <w:r w:rsidRPr="00D17736">
        <w:rPr>
          <w:bCs/>
          <w:szCs w:val="24"/>
        </w:rPr>
        <w:t xml:space="preserve">: Applicants must </w:t>
      </w:r>
      <w:r w:rsidRPr="00D17736">
        <w:rPr>
          <w:rStyle w:val="Strong"/>
          <w:b w:val="0"/>
          <w:szCs w:val="24"/>
        </w:rPr>
        <w:t>provide</w:t>
      </w:r>
      <w:r w:rsidRPr="00D17736" w:rsidR="00C33E50">
        <w:rPr>
          <w:rStyle w:val="Strong"/>
          <w:b w:val="0"/>
          <w:szCs w:val="24"/>
        </w:rPr>
        <w:t>, as an attachment to the Project Narrative,</w:t>
      </w:r>
      <w:r w:rsidRPr="00D17736">
        <w:rPr>
          <w:rStyle w:val="Strong"/>
          <w:b w:val="0"/>
          <w:szCs w:val="24"/>
        </w:rPr>
        <w:t xml:space="preserve"> a detailed </w:t>
      </w:r>
      <w:r w:rsidRPr="00D17736">
        <w:rPr>
          <w:bCs/>
          <w:szCs w:val="24"/>
        </w:rPr>
        <w:t xml:space="preserve">narrative description of the proposed plan for accomplishing the work (the </w:t>
      </w:r>
      <w:r w:rsidRPr="00D17736">
        <w:rPr>
          <w:rStyle w:val="Strong"/>
          <w:b w:val="0"/>
          <w:szCs w:val="24"/>
        </w:rPr>
        <w:t>work plan) describing how the project will operate throughout the funding period</w:t>
      </w:r>
      <w:r w:rsidRPr="00D17736" w:rsidR="00015585">
        <w:rPr>
          <w:rStyle w:val="Strong"/>
          <w:b w:val="0"/>
          <w:szCs w:val="24"/>
        </w:rPr>
        <w:t>,</w:t>
      </w:r>
      <w:r w:rsidRPr="00D17736">
        <w:rPr>
          <w:rStyle w:val="Strong"/>
          <w:b w:val="0"/>
          <w:szCs w:val="24"/>
        </w:rPr>
        <w:t xml:space="preserve"> </w:t>
      </w:r>
      <w:r w:rsidRPr="00D17736" w:rsidR="00C33E50">
        <w:rPr>
          <w:rStyle w:val="Strong"/>
          <w:b w:val="0"/>
          <w:szCs w:val="24"/>
        </w:rPr>
        <w:t>as well as</w:t>
      </w:r>
      <w:r w:rsidRPr="00D17736">
        <w:rPr>
          <w:rStyle w:val="Strong"/>
          <w:b w:val="0"/>
          <w:szCs w:val="24"/>
        </w:rPr>
        <w:t xml:space="preserve"> a graphic illustration, such as a Gantt chart or a flow chart (as described in Section</w:t>
      </w:r>
      <w:r w:rsidRPr="00D17736" w:rsidR="00343403">
        <w:rPr>
          <w:rStyle w:val="Strong"/>
          <w:b w:val="0"/>
          <w:szCs w:val="24"/>
        </w:rPr>
        <w:t xml:space="preserve"> </w:t>
      </w:r>
      <w:r w:rsidRPr="00D17736">
        <w:rPr>
          <w:rStyle w:val="Strong"/>
          <w:b w:val="0"/>
          <w:szCs w:val="24"/>
        </w:rPr>
        <w:t>IV.B.4.b(</w:t>
      </w:r>
      <w:r w:rsidRPr="00D17736" w:rsidR="00C33E50">
        <w:rPr>
          <w:rStyle w:val="Strong"/>
          <w:b w:val="0"/>
          <w:szCs w:val="24"/>
        </w:rPr>
        <w:t>6</w:t>
      </w:r>
      <w:r w:rsidRPr="00D17736">
        <w:rPr>
          <w:rStyle w:val="Strong"/>
          <w:b w:val="0"/>
          <w:szCs w:val="24"/>
        </w:rPr>
        <w:t xml:space="preserve">)), showing how the applicant will successfully achieve outcomes.  Include in the work plan: 1) </w:t>
      </w:r>
      <w:r w:rsidRPr="00D17736">
        <w:rPr>
          <w:bCs/>
          <w:szCs w:val="24"/>
        </w:rPr>
        <w:t xml:space="preserve">all functions, activities or major tasks and the assignment of responsibilities for those major tasks identified in the application; 2) factors that might accelerate or delay the work and how the applicant will address such factors amid program operations; and 3) any potential barriers with a description of how the project will overcome these barriers. </w:t>
      </w:r>
      <w:r w:rsidRPr="00D17736" w:rsidR="00343403">
        <w:rPr>
          <w:bCs/>
          <w:szCs w:val="24"/>
        </w:rPr>
        <w:t xml:space="preserve"> </w:t>
      </w:r>
      <w:r w:rsidRPr="00D17736">
        <w:rPr>
          <w:bCs/>
          <w:szCs w:val="24"/>
        </w:rPr>
        <w:t xml:space="preserve">Applicants must clearly identify the roles and responsibilities of both the applicant and all sub-grantees. </w:t>
      </w:r>
      <w:r w:rsidRPr="00D17736" w:rsidR="00C33E50">
        <w:rPr>
          <w:rStyle w:val="Strong"/>
          <w:b w:val="0"/>
        </w:rPr>
        <w:t>NOTE: The Work Plan must be included as an attachment and will not be counted against the page limit for the project narrative.</w:t>
      </w:r>
      <w:r w:rsidRPr="00D17736" w:rsidR="00C33E50">
        <w:rPr>
          <w:b/>
          <w:bCs/>
          <w:szCs w:val="24"/>
        </w:rPr>
        <w:t xml:space="preserve">  </w:t>
      </w:r>
      <w:r w:rsidRPr="00D17736">
        <w:rPr>
          <w:b/>
          <w:bCs/>
          <w:szCs w:val="24"/>
        </w:rPr>
        <w:t>(4 points)</w:t>
      </w:r>
    </w:p>
    <w:p w:rsidRPr="00D17736" w:rsidR="008701DF" w:rsidP="008701DF" w:rsidRDefault="008701DF" w14:paraId="75573A26" w14:textId="77777777">
      <w:pPr>
        <w:pStyle w:val="Text7"/>
      </w:pPr>
    </w:p>
    <w:p w:rsidRPr="00D17736" w:rsidR="008701DF" w:rsidP="00343403" w:rsidRDefault="008701DF" w14:paraId="2E5EB3F9" w14:textId="77777777">
      <w:pPr>
        <w:pStyle w:val="Heading7"/>
        <w:rPr>
          <w:rStyle w:val="Strong"/>
          <w:b w:val="0"/>
          <w:szCs w:val="24"/>
        </w:rPr>
      </w:pPr>
      <w:r w:rsidRPr="00D17736">
        <w:rPr>
          <w:u w:val="single"/>
        </w:rPr>
        <w:t>Employment-focused Services</w:t>
      </w:r>
      <w:r w:rsidRPr="00D17736">
        <w:t xml:space="preserve">: </w:t>
      </w:r>
      <w:r w:rsidRPr="00D17736">
        <w:rPr>
          <w:rStyle w:val="Strong"/>
          <w:b w:val="0"/>
          <w:szCs w:val="24"/>
        </w:rPr>
        <w:t xml:space="preserve">Employment-focused services must be included in the </w:t>
      </w:r>
      <w:r w:rsidRPr="00D17736">
        <w:rPr>
          <w:rStyle w:val="Strong"/>
          <w:b w:val="0"/>
          <w:bCs w:val="0"/>
        </w:rPr>
        <w:t>project</w:t>
      </w:r>
      <w:r w:rsidRPr="00D17736">
        <w:rPr>
          <w:rStyle w:val="Strong"/>
          <w:b w:val="0"/>
          <w:szCs w:val="24"/>
        </w:rPr>
        <w:t xml:space="preserve"> design and must span throughout the participant’s participation in the program.  Applicants must identify the employment-focused service(s) that will be incorporated in your program model including at least one of the following approaches: occupational </w:t>
      </w:r>
      <w:r w:rsidRPr="00D17736">
        <w:rPr>
          <w:rStyle w:val="Strong"/>
          <w:b w:val="0"/>
          <w:szCs w:val="24"/>
        </w:rPr>
        <w:lastRenderedPageBreak/>
        <w:t xml:space="preserve">education leading to industry-recognized credentials, apprenticeship, work-based learning or work-experience.  Applicants must ensure that the skills training provided has no state or local licensing regulations that prohibit individuals with criminal records from obtaining a license in that career.  Applicants must identify and </w:t>
      </w:r>
      <w:r w:rsidRPr="00D17736" w:rsidR="00C33E50">
        <w:rPr>
          <w:rStyle w:val="Strong"/>
          <w:b w:val="0"/>
          <w:szCs w:val="24"/>
        </w:rPr>
        <w:t xml:space="preserve">provide a persuasive explanation of </w:t>
      </w:r>
      <w:r w:rsidRPr="00D17736">
        <w:rPr>
          <w:rStyle w:val="Strong"/>
          <w:b w:val="0"/>
          <w:szCs w:val="24"/>
        </w:rPr>
        <w:t xml:space="preserve">how their approach will lead to improved employment outcomes for program participants. </w:t>
      </w:r>
      <w:r w:rsidRPr="00D17736">
        <w:rPr>
          <w:rStyle w:val="Strong"/>
          <w:szCs w:val="24"/>
        </w:rPr>
        <w:t>(6 points)</w:t>
      </w:r>
    </w:p>
    <w:p w:rsidRPr="00D17736" w:rsidR="008701DF" w:rsidP="008701DF" w:rsidRDefault="008701DF" w14:paraId="022B2E27" w14:textId="77777777">
      <w:pPr>
        <w:pStyle w:val="Text7"/>
        <w:ind w:left="0"/>
      </w:pPr>
    </w:p>
    <w:p w:rsidRPr="00D17736" w:rsidR="008701DF" w:rsidP="008701DF" w:rsidRDefault="008701DF" w14:paraId="4D9647B6" w14:textId="77777777">
      <w:pPr>
        <w:pStyle w:val="Heading7"/>
        <w:rPr>
          <w:rStyle w:val="Strong"/>
          <w:b w:val="0"/>
          <w:szCs w:val="24"/>
        </w:rPr>
      </w:pPr>
      <w:r w:rsidRPr="00D17736">
        <w:rPr>
          <w:szCs w:val="24"/>
          <w:u w:val="single"/>
        </w:rPr>
        <w:t>Case Management and Legal Services</w:t>
      </w:r>
      <w:r w:rsidRPr="00D17736">
        <w:rPr>
          <w:szCs w:val="24"/>
        </w:rPr>
        <w:t xml:space="preserve">: </w:t>
      </w:r>
      <w:r w:rsidRPr="00D17736">
        <w:rPr>
          <w:rStyle w:val="Strong"/>
          <w:b w:val="0"/>
          <w:szCs w:val="24"/>
        </w:rPr>
        <w:t>Case management and legal services are fundamental services that are essential in all reentry programs.  Both of these types of services must begin at the time of enrollment and continue throughout the participant’s participation in the program, including the follow-up period, and must be consistent with the regulations and guidance under WIOA.  Applicants must fully describe how they will ensure that sub-grantees provide case management and legal services.</w:t>
      </w:r>
      <w:r w:rsidRPr="00D17736" w:rsidR="00343403">
        <w:rPr>
          <w:rStyle w:val="Strong"/>
          <w:b w:val="0"/>
          <w:szCs w:val="24"/>
        </w:rPr>
        <w:t xml:space="preserve"> </w:t>
      </w:r>
      <w:r w:rsidRPr="00D17736">
        <w:rPr>
          <w:rStyle w:val="Strong"/>
          <w:b w:val="0"/>
          <w:szCs w:val="24"/>
        </w:rPr>
        <w:t xml:space="preserve"> Specifically, applicants must at a minimum describe how sub-grantees will:</w:t>
      </w:r>
    </w:p>
    <w:p w:rsidRPr="00D17736" w:rsidR="008701DF" w:rsidP="00292224" w:rsidRDefault="00106DBF" w14:paraId="1949FE25" w14:textId="77777777">
      <w:pPr>
        <w:pStyle w:val="ListParagraph"/>
        <w:numPr>
          <w:ilvl w:val="1"/>
          <w:numId w:val="3"/>
        </w:numPr>
        <w:spacing w:after="0" w:line="240" w:lineRule="auto"/>
        <w:rPr>
          <w:rStyle w:val="Strong"/>
          <w:b w:val="0"/>
          <w:szCs w:val="24"/>
        </w:rPr>
      </w:pPr>
      <w:r w:rsidRPr="00D17736">
        <w:rPr>
          <w:rStyle w:val="Strong"/>
          <w:b w:val="0"/>
          <w:szCs w:val="24"/>
        </w:rPr>
        <w:t xml:space="preserve">   </w:t>
      </w:r>
      <w:r w:rsidRPr="00D17736" w:rsidR="008701DF">
        <w:rPr>
          <w:rStyle w:val="Strong"/>
          <w:b w:val="0"/>
          <w:szCs w:val="24"/>
        </w:rPr>
        <w:t>Identify and provide justification for the ratio of case managers to participants and how the case managers will act as advocates for program participants, including the frequency of their interactions;</w:t>
      </w:r>
    </w:p>
    <w:p w:rsidRPr="00D17736" w:rsidR="008701DF" w:rsidP="00292224" w:rsidRDefault="00106DBF" w14:paraId="46A78092" w14:textId="77777777">
      <w:pPr>
        <w:pStyle w:val="ListParagraph"/>
        <w:numPr>
          <w:ilvl w:val="1"/>
          <w:numId w:val="3"/>
        </w:numPr>
        <w:spacing w:after="0" w:line="240" w:lineRule="auto"/>
        <w:rPr>
          <w:rStyle w:val="Strong"/>
          <w:b w:val="0"/>
          <w:szCs w:val="24"/>
        </w:rPr>
      </w:pPr>
      <w:r w:rsidRPr="00D17736">
        <w:rPr>
          <w:rStyle w:val="Strong"/>
          <w:b w:val="0"/>
          <w:szCs w:val="24"/>
        </w:rPr>
        <w:t xml:space="preserve">   </w:t>
      </w:r>
      <w:r w:rsidRPr="00D17736" w:rsidR="008701DF">
        <w:rPr>
          <w:rStyle w:val="Strong"/>
          <w:b w:val="0"/>
          <w:szCs w:val="24"/>
        </w:rPr>
        <w:t>Identify the specific legal services, such as but not limited to expungement or diversion, that will be available to program participants and how these services will be provided; and</w:t>
      </w:r>
    </w:p>
    <w:p w:rsidRPr="00D17736" w:rsidR="008701DF" w:rsidP="00292224" w:rsidRDefault="00106DBF" w14:paraId="22FC448C" w14:textId="77777777">
      <w:pPr>
        <w:pStyle w:val="ListParagraph"/>
        <w:numPr>
          <w:ilvl w:val="1"/>
          <w:numId w:val="3"/>
        </w:numPr>
        <w:spacing w:after="0" w:line="240" w:lineRule="auto"/>
        <w:rPr>
          <w:rStyle w:val="Strong"/>
          <w:b w:val="0"/>
          <w:szCs w:val="24"/>
        </w:rPr>
      </w:pPr>
      <w:r w:rsidRPr="00D17736">
        <w:rPr>
          <w:rStyle w:val="Strong"/>
          <w:b w:val="0"/>
          <w:szCs w:val="24"/>
        </w:rPr>
        <w:t xml:space="preserve">   </w:t>
      </w:r>
      <w:r w:rsidRPr="00D17736" w:rsidR="008701DF">
        <w:rPr>
          <w:rStyle w:val="Strong"/>
          <w:b w:val="0"/>
          <w:szCs w:val="24"/>
        </w:rPr>
        <w:t>Describe how case management and legal services will be provided at the time of enrollment and continue throughout the participant’s participation in the program, including the follow-up period.</w:t>
      </w:r>
    </w:p>
    <w:p w:rsidRPr="00D17736" w:rsidR="008701DF" w:rsidP="008701DF" w:rsidRDefault="008701DF" w14:paraId="42DE6ABA" w14:textId="77777777">
      <w:pPr>
        <w:spacing w:after="0" w:line="240" w:lineRule="auto"/>
        <w:ind w:left="1620" w:firstLine="720"/>
        <w:rPr>
          <w:b/>
        </w:rPr>
      </w:pPr>
      <w:r w:rsidRPr="00D17736">
        <w:rPr>
          <w:b/>
          <w:bCs/>
          <w:szCs w:val="24"/>
        </w:rPr>
        <w:t>(2 points)</w:t>
      </w:r>
    </w:p>
    <w:p w:rsidRPr="00D17736" w:rsidR="008701DF" w:rsidP="008701DF" w:rsidRDefault="008701DF" w14:paraId="69B1406D" w14:textId="77777777">
      <w:pPr>
        <w:spacing w:after="0" w:line="240" w:lineRule="auto"/>
        <w:ind w:left="1440"/>
        <w:rPr>
          <w:bCs/>
          <w:szCs w:val="24"/>
        </w:rPr>
      </w:pPr>
    </w:p>
    <w:p w:rsidRPr="00D17736" w:rsidR="008701DF" w:rsidP="00343403" w:rsidRDefault="008701DF" w14:paraId="50019427" w14:textId="77777777">
      <w:pPr>
        <w:pStyle w:val="Heading7"/>
      </w:pPr>
      <w:r w:rsidRPr="00D17736">
        <w:t xml:space="preserve">Applicants must propose methods that the project will use to address the stated outcomes and clearly outline a plan of action that describes the scope and detail of how the project will accomplish the proposed work and include timelines for completion of work. </w:t>
      </w:r>
      <w:r w:rsidRPr="00D17736">
        <w:rPr>
          <w:b/>
        </w:rPr>
        <w:t>(2 points)</w:t>
      </w:r>
    </w:p>
    <w:p w:rsidRPr="00D17736" w:rsidR="008701DF" w:rsidP="008701DF" w:rsidRDefault="008701DF" w14:paraId="679D6DFD" w14:textId="77777777">
      <w:pPr>
        <w:pStyle w:val="Text3"/>
      </w:pPr>
    </w:p>
    <w:p w:rsidRPr="00D17736" w:rsidR="008701DF" w:rsidP="00CD24F6" w:rsidRDefault="008701DF" w14:paraId="1D916A3D" w14:textId="77777777">
      <w:pPr>
        <w:pStyle w:val="Heading4"/>
        <w:rPr>
          <w:color w:val="auto"/>
          <w:u w:val="single"/>
        </w:rPr>
      </w:pPr>
      <w:bookmarkStart w:name="_Third_Party_Evaluation" w:id="38"/>
      <w:bookmarkEnd w:id="38"/>
      <w:r w:rsidRPr="00D17736">
        <w:rPr>
          <w:color w:val="auto"/>
        </w:rPr>
        <w:t>Partnerships (14 points)</w:t>
      </w:r>
    </w:p>
    <w:p w:rsidRPr="00D17736" w:rsidR="008701DF" w:rsidP="008701DF" w:rsidRDefault="008701DF" w14:paraId="6EA56C24" w14:textId="77777777">
      <w:pPr>
        <w:pStyle w:val="Heading7"/>
        <w:rPr>
          <w:u w:val="single"/>
        </w:rPr>
      </w:pPr>
      <w:r w:rsidRPr="00D17736">
        <w:rPr>
          <w:u w:val="single"/>
        </w:rPr>
        <w:t>Primary Partnerships (10 points)</w:t>
      </w:r>
    </w:p>
    <w:p w:rsidRPr="00D17736" w:rsidR="008701DF" w:rsidP="008701DF" w:rsidRDefault="008701DF" w14:paraId="5B3293F1" w14:textId="77777777">
      <w:pPr>
        <w:pStyle w:val="Text1"/>
        <w:rPr>
          <w:u w:val="single"/>
        </w:rPr>
      </w:pPr>
    </w:p>
    <w:p w:rsidRPr="00D17736" w:rsidR="008701DF" w:rsidP="00343403" w:rsidRDefault="008701DF" w14:paraId="3E626FEC" w14:textId="77777777">
      <w:pPr>
        <w:pStyle w:val="Text7"/>
        <w:rPr>
          <w:rStyle w:val="Strong"/>
          <w:b w:val="0"/>
          <w:bCs w:val="0"/>
        </w:rPr>
      </w:pPr>
      <w:r w:rsidRPr="00D17736">
        <w:rPr>
          <w:rStyle w:val="Strong"/>
          <w:b w:val="0"/>
          <w:bCs w:val="0"/>
        </w:rPr>
        <w:t>Applicants must ensure that their sub-grantees identify their primary partners and describe the specifics of their partnership by providing a Memorandum of Understanding</w:t>
      </w:r>
      <w:r w:rsidRPr="00D17736" w:rsidR="00B4401E">
        <w:rPr>
          <w:rStyle w:val="Strong"/>
          <w:b w:val="0"/>
          <w:bCs w:val="0"/>
        </w:rPr>
        <w:t xml:space="preserve"> (MOU)</w:t>
      </w:r>
      <w:r w:rsidRPr="00D17736">
        <w:rPr>
          <w:rStyle w:val="Strong"/>
          <w:b w:val="0"/>
          <w:bCs w:val="0"/>
        </w:rPr>
        <w:t xml:space="preserve"> or Letter of Commitment signed by the authorizing agent of each primary partnership organization.</w:t>
      </w:r>
      <w:r w:rsidRPr="00D17736" w:rsidR="00343403">
        <w:rPr>
          <w:rStyle w:val="Strong"/>
          <w:b w:val="0"/>
          <w:bCs w:val="0"/>
        </w:rPr>
        <w:t xml:space="preserve"> </w:t>
      </w:r>
      <w:r w:rsidRPr="00D17736">
        <w:rPr>
          <w:rStyle w:val="Strong"/>
          <w:b w:val="0"/>
          <w:bCs w:val="0"/>
        </w:rPr>
        <w:t xml:space="preserve"> Applicants will be scored based on the Memorandum of Understanding or Letter of Commitment from each partner that fully describes:</w:t>
      </w:r>
    </w:p>
    <w:p w:rsidRPr="00D17736" w:rsidR="008701DF" w:rsidP="00BD350E" w:rsidRDefault="008701DF" w14:paraId="616C95BC" w14:textId="77777777">
      <w:pPr>
        <w:pStyle w:val="Text1-Bullets"/>
        <w:rPr>
          <w:rStyle w:val="Strong"/>
          <w:b w:val="0"/>
        </w:rPr>
      </w:pPr>
      <w:r w:rsidRPr="00D17736">
        <w:rPr>
          <w:rStyle w:val="Strong"/>
          <w:b w:val="0"/>
        </w:rPr>
        <w:t>Services provided to the organization or participants;</w:t>
      </w:r>
    </w:p>
    <w:p w:rsidRPr="00D17736" w:rsidR="008701DF" w:rsidP="00BD350E" w:rsidRDefault="008701DF" w14:paraId="1DB947CF" w14:textId="77777777">
      <w:pPr>
        <w:pStyle w:val="Text1-Bullets"/>
        <w:rPr>
          <w:rStyle w:val="Strong"/>
          <w:b w:val="0"/>
        </w:rPr>
      </w:pPr>
      <w:r w:rsidRPr="00D17736">
        <w:rPr>
          <w:rStyle w:val="Strong"/>
          <w:b w:val="0"/>
        </w:rPr>
        <w:t>Procedures for enrollment or recruitment, if applicable; and</w:t>
      </w:r>
    </w:p>
    <w:p w:rsidRPr="00D17736" w:rsidR="008701DF" w:rsidP="00BD350E" w:rsidRDefault="008701DF" w14:paraId="68048300" w14:textId="77777777">
      <w:pPr>
        <w:pStyle w:val="Text1-Bullets"/>
        <w:rPr>
          <w:rStyle w:val="Strong"/>
          <w:b w:val="0"/>
        </w:rPr>
      </w:pPr>
      <w:r w:rsidRPr="00D17736">
        <w:rPr>
          <w:rStyle w:val="Strong"/>
          <w:b w:val="0"/>
        </w:rPr>
        <w:t>Plan for coordination of services between partners.</w:t>
      </w:r>
    </w:p>
    <w:p w:rsidRPr="00D17736" w:rsidR="008701DF" w:rsidP="008701DF" w:rsidRDefault="008701DF" w14:paraId="102276B0" w14:textId="77777777">
      <w:pPr>
        <w:pStyle w:val="Text7"/>
      </w:pPr>
    </w:p>
    <w:p w:rsidRPr="00D17736" w:rsidR="008701DF" w:rsidP="008701DF" w:rsidRDefault="008701DF" w14:paraId="152FEFB1" w14:textId="77777777">
      <w:pPr>
        <w:ind w:left="540"/>
        <w:rPr>
          <w:rStyle w:val="Strong"/>
          <w:szCs w:val="24"/>
        </w:rPr>
      </w:pPr>
      <w:r w:rsidRPr="00D17736">
        <w:rPr>
          <w:rStyle w:val="Strong"/>
          <w:szCs w:val="24"/>
        </w:rPr>
        <w:t xml:space="preserve">Applicants that do not provide a Memorandum of Understanding or Letter of Commitment between each sub-grantee and each member in the primary partnership </w:t>
      </w:r>
      <w:r w:rsidRPr="00D17736">
        <w:rPr>
          <w:rStyle w:val="Strong"/>
          <w:szCs w:val="24"/>
        </w:rPr>
        <w:lastRenderedPageBreak/>
        <w:t xml:space="preserve">will receive zero (0) points for the Primary Partnership section. </w:t>
      </w:r>
      <w:r w:rsidRPr="00D17736" w:rsidR="00106DBF">
        <w:rPr>
          <w:rStyle w:val="Strong"/>
          <w:szCs w:val="24"/>
        </w:rPr>
        <w:t xml:space="preserve"> </w:t>
      </w:r>
      <w:r w:rsidRPr="00D17736">
        <w:rPr>
          <w:rStyle w:val="Strong"/>
          <w:szCs w:val="24"/>
        </w:rPr>
        <w:t xml:space="preserve">Primary Partners must include: </w:t>
      </w:r>
    </w:p>
    <w:p w:rsidRPr="00D17736" w:rsidR="008701DF" w:rsidP="008701DF" w:rsidRDefault="008701DF" w14:paraId="6B0B2427" w14:textId="77777777">
      <w:pPr>
        <w:pStyle w:val="Text7"/>
        <w:rPr>
          <w:iCs/>
          <w:u w:val="single"/>
        </w:rPr>
      </w:pPr>
      <w:r w:rsidRPr="00D17736">
        <w:rPr>
          <w:iCs/>
          <w:u w:val="single"/>
        </w:rPr>
        <w:t>Community College(s)</w:t>
      </w:r>
    </w:p>
    <w:p w:rsidRPr="00D17736" w:rsidR="008701DF" w:rsidP="008701DF" w:rsidRDefault="008701DF" w14:paraId="2576D79E" w14:textId="77777777">
      <w:pPr>
        <w:pStyle w:val="Text7"/>
      </w:pPr>
      <w:r w:rsidRPr="00D17736">
        <w:rPr>
          <w:rStyle w:val="Strong"/>
          <w:b w:val="0"/>
        </w:rPr>
        <w:t xml:space="preserve">Applicants must ensure that all sub-grantees partner with one or more community colleges that will provide education and training and that have designed </w:t>
      </w:r>
      <w:r w:rsidRPr="00D17736">
        <w:t xml:space="preserve">their courses and career pathways/guided pathways program curricula to ensure relevance to the needs of local industries and jobs.  </w:t>
      </w:r>
    </w:p>
    <w:p w:rsidRPr="00D17736" w:rsidR="008701DF" w:rsidP="008701DF" w:rsidRDefault="008701DF" w14:paraId="5B3A8E28" w14:textId="77777777">
      <w:pPr>
        <w:pStyle w:val="Text7"/>
      </w:pPr>
    </w:p>
    <w:p w:rsidRPr="00D17736" w:rsidR="008701DF" w:rsidP="008701DF" w:rsidRDefault="00B9255F" w14:paraId="706C727D" w14:textId="77777777">
      <w:pPr>
        <w:pStyle w:val="Text7"/>
      </w:pPr>
      <w:r w:rsidRPr="00D17736">
        <w:rPr>
          <w:u w:val="single"/>
        </w:rPr>
        <w:t xml:space="preserve">Criminal </w:t>
      </w:r>
      <w:r w:rsidRPr="00D17736" w:rsidR="008701DF">
        <w:rPr>
          <w:u w:val="single"/>
        </w:rPr>
        <w:t>Justice System</w:t>
      </w:r>
    </w:p>
    <w:p w:rsidRPr="00D17736" w:rsidR="008701DF" w:rsidP="008701DF" w:rsidRDefault="008701DF" w14:paraId="0B711D13" w14:textId="77777777">
      <w:pPr>
        <w:pStyle w:val="Text7"/>
        <w:rPr>
          <w:rStyle w:val="Strong"/>
          <w:rFonts w:eastAsia="Times New Roman"/>
          <w:b w:val="0"/>
          <w:iCs/>
          <w:szCs w:val="22"/>
        </w:rPr>
      </w:pPr>
      <w:r w:rsidRPr="00D17736">
        <w:rPr>
          <w:rStyle w:val="Strong"/>
          <w:b w:val="0"/>
        </w:rPr>
        <w:t xml:space="preserve">Applicants must ensure that all sub-grantees partner with the </w:t>
      </w:r>
      <w:r w:rsidRPr="00D17736" w:rsidR="00B9255F">
        <w:t>criminal</w:t>
      </w:r>
      <w:r w:rsidRPr="00D17736" w:rsidR="00B9255F">
        <w:rPr>
          <w:rStyle w:val="Strong"/>
          <w:b w:val="0"/>
        </w:rPr>
        <w:t xml:space="preserve"> </w:t>
      </w:r>
      <w:r w:rsidRPr="00D17736">
        <w:rPr>
          <w:rStyle w:val="Strong"/>
          <w:b w:val="0"/>
        </w:rPr>
        <w:t xml:space="preserve">justice system.  Applicants must explain how </w:t>
      </w:r>
      <w:r w:rsidRPr="00D17736" w:rsidR="00B9255F">
        <w:t>criminal</w:t>
      </w:r>
      <w:r w:rsidRPr="00D17736" w:rsidR="00B9255F">
        <w:rPr>
          <w:rStyle w:val="Strong"/>
          <w:b w:val="0"/>
        </w:rPr>
        <w:t xml:space="preserve"> </w:t>
      </w:r>
      <w:r w:rsidRPr="00D17736">
        <w:rPr>
          <w:rStyle w:val="Strong"/>
          <w:b w:val="0"/>
        </w:rPr>
        <w:t xml:space="preserve">justice system partner(s) will support program operations and ensure that all program participants can participate in all required services.  </w:t>
      </w:r>
      <w:r w:rsidRPr="00D17736" w:rsidR="00B9255F">
        <w:rPr>
          <w:rStyle w:val="Strong"/>
          <w:b w:val="0"/>
        </w:rPr>
        <w:t>Criminal j</w:t>
      </w:r>
      <w:r w:rsidRPr="00D17736">
        <w:rPr>
          <w:rStyle w:val="Strong"/>
          <w:b w:val="0"/>
        </w:rPr>
        <w:t xml:space="preserve">ustice system partners may include the following:  correctional facilities, parole, probation, residential reentry centers, law enforcement, and/or courts.  </w:t>
      </w:r>
    </w:p>
    <w:p w:rsidRPr="00D17736" w:rsidR="008701DF" w:rsidP="008701DF" w:rsidRDefault="008701DF" w14:paraId="0D751887" w14:textId="77777777">
      <w:pPr>
        <w:pStyle w:val="Text1"/>
        <w:rPr>
          <w:rStyle w:val="Strong"/>
          <w:b w:val="0"/>
        </w:rPr>
      </w:pPr>
    </w:p>
    <w:p w:rsidRPr="00D17736" w:rsidR="008701DF" w:rsidP="008701DF" w:rsidRDefault="008701DF" w14:paraId="603AB67A" w14:textId="77777777">
      <w:pPr>
        <w:pStyle w:val="Text7"/>
        <w:rPr>
          <w:rStyle w:val="Strong"/>
          <w:rFonts w:eastAsia="Times New Roman"/>
          <w:b w:val="0"/>
          <w:bCs w:val="0"/>
          <w:iCs/>
          <w:szCs w:val="22"/>
          <w:u w:val="single"/>
        </w:rPr>
      </w:pPr>
      <w:r w:rsidRPr="00D17736">
        <w:rPr>
          <w:rStyle w:val="Strong"/>
          <w:b w:val="0"/>
          <w:u w:val="single"/>
        </w:rPr>
        <w:t>Employer(s) and</w:t>
      </w:r>
      <w:r w:rsidRPr="00D17736" w:rsidR="00A92C3A">
        <w:rPr>
          <w:rStyle w:val="Strong"/>
          <w:b w:val="0"/>
          <w:u w:val="single"/>
        </w:rPr>
        <w:t>/</w:t>
      </w:r>
      <w:r w:rsidRPr="00D17736">
        <w:rPr>
          <w:rStyle w:val="Strong"/>
          <w:b w:val="0"/>
          <w:u w:val="single"/>
        </w:rPr>
        <w:t>or Employer Association(s)</w:t>
      </w:r>
    </w:p>
    <w:p w:rsidRPr="00D17736" w:rsidR="008701DF" w:rsidP="008701DF" w:rsidRDefault="008701DF" w14:paraId="47775271" w14:textId="77777777">
      <w:pPr>
        <w:pStyle w:val="Text7"/>
        <w:rPr>
          <w:rStyle w:val="Strong"/>
          <w:b w:val="0"/>
        </w:rPr>
      </w:pPr>
      <w:r w:rsidRPr="00D17736">
        <w:rPr>
          <w:rStyle w:val="Strong"/>
          <w:b w:val="0"/>
        </w:rPr>
        <w:t>Applicants must ensure that all sub-grantees partner with at least one employer and</w:t>
      </w:r>
      <w:r w:rsidRPr="00D17736" w:rsidR="00A92C3A">
        <w:rPr>
          <w:rStyle w:val="Strong"/>
          <w:b w:val="0"/>
        </w:rPr>
        <w:t>/</w:t>
      </w:r>
      <w:r w:rsidRPr="00D17736">
        <w:rPr>
          <w:rStyle w:val="Strong"/>
          <w:b w:val="0"/>
        </w:rPr>
        <w:t>or employer association.  Applicants must explain how employer(s) and</w:t>
      </w:r>
      <w:r w:rsidRPr="00D17736" w:rsidR="00A92C3A">
        <w:rPr>
          <w:rStyle w:val="Strong"/>
          <w:b w:val="0"/>
        </w:rPr>
        <w:t>/</w:t>
      </w:r>
      <w:r w:rsidRPr="00D17736">
        <w:rPr>
          <w:rStyle w:val="Strong"/>
          <w:b w:val="0"/>
        </w:rPr>
        <w:t xml:space="preserve">or employer association partner(s) will be engaged in the program to provide employment, job shadowing, mentoring, work-based learning, occupational training, work experience, and curriculum development (if applicable).  </w:t>
      </w:r>
    </w:p>
    <w:p w:rsidRPr="00D17736" w:rsidR="002A48D0" w:rsidP="008701DF" w:rsidRDefault="002A48D0" w14:paraId="47A29703" w14:textId="77777777">
      <w:pPr>
        <w:pStyle w:val="Text7"/>
        <w:rPr>
          <w:bCs/>
        </w:rPr>
      </w:pPr>
    </w:p>
    <w:p w:rsidRPr="00D17736" w:rsidR="008701DF" w:rsidP="00343403" w:rsidRDefault="008701DF" w14:paraId="43881F63" w14:textId="77777777">
      <w:pPr>
        <w:pStyle w:val="Heading7"/>
        <w:rPr>
          <w:rStyle w:val="Strong"/>
          <w:b w:val="0"/>
          <w:bCs w:val="0"/>
        </w:rPr>
      </w:pPr>
      <w:r w:rsidRPr="00D17736">
        <w:rPr>
          <w:rStyle w:val="Strong"/>
          <w:b w:val="0"/>
          <w:bCs w:val="0"/>
        </w:rPr>
        <w:t>Additional Partnerships (4 points)</w:t>
      </w:r>
    </w:p>
    <w:p w:rsidRPr="00D17736" w:rsidR="008701DF" w:rsidP="008701DF" w:rsidRDefault="008701DF" w14:paraId="5828F5E0" w14:textId="77777777">
      <w:pPr>
        <w:pStyle w:val="Text7"/>
      </w:pPr>
    </w:p>
    <w:p w:rsidRPr="00D17736" w:rsidR="008701DF" w:rsidP="008701DF" w:rsidRDefault="008701DF" w14:paraId="366D7535" w14:textId="77777777">
      <w:pPr>
        <w:pStyle w:val="Text7"/>
        <w:rPr>
          <w:iCs/>
        </w:rPr>
      </w:pPr>
      <w:r w:rsidRPr="00D17736">
        <w:rPr>
          <w:rStyle w:val="Strong"/>
          <w:b w:val="0"/>
        </w:rPr>
        <w:t xml:space="preserve">The </w:t>
      </w:r>
      <w:r w:rsidRPr="00D17736">
        <w:rPr>
          <w:iCs/>
        </w:rPr>
        <w:t xml:space="preserve">Department strongly encourages recipients of funding under this FOA to participate as additional one-stop partners.  Partnering with the workforce system provides mutual benefits, including the enhancement of services and outreach.  For additional information about the roles and responsibilities of additional partners, please see </w:t>
      </w:r>
      <w:r w:rsidRPr="00D17736" w:rsidR="00A92C3A">
        <w:rPr>
          <w:iCs/>
        </w:rPr>
        <w:t>TEGL</w:t>
      </w:r>
      <w:r w:rsidRPr="00D17736">
        <w:rPr>
          <w:iCs/>
        </w:rPr>
        <w:t xml:space="preserve"> 17-16.</w:t>
      </w:r>
    </w:p>
    <w:p w:rsidRPr="00D17736" w:rsidR="008701DF" w:rsidP="008701DF" w:rsidRDefault="008701DF" w14:paraId="20363C23" w14:textId="77777777">
      <w:pPr>
        <w:pStyle w:val="Text7"/>
        <w:rPr>
          <w:rStyle w:val="Strong"/>
          <w:rFonts w:eastAsia="Times New Roman"/>
          <w:b w:val="0"/>
          <w:bCs w:val="0"/>
        </w:rPr>
      </w:pPr>
    </w:p>
    <w:p w:rsidRPr="00D17736" w:rsidR="008701DF" w:rsidP="008701DF" w:rsidRDefault="008701DF" w14:paraId="5BADC1F0" w14:textId="77777777">
      <w:pPr>
        <w:pStyle w:val="Text7"/>
        <w:rPr>
          <w:rStyle w:val="Strong"/>
          <w:b w:val="0"/>
        </w:rPr>
      </w:pPr>
      <w:r w:rsidRPr="00D17736">
        <w:rPr>
          <w:rStyle w:val="Strong"/>
          <w:b w:val="0"/>
        </w:rPr>
        <w:t xml:space="preserve">Applicants must ensure that their sub-grantees leverage resources by partnering with: </w:t>
      </w:r>
    </w:p>
    <w:p w:rsidRPr="00D17736" w:rsidR="008701DF" w:rsidP="00292224" w:rsidRDefault="008701DF" w14:paraId="33F5E902" w14:textId="77777777">
      <w:pPr>
        <w:pStyle w:val="Text7-Bullets"/>
        <w:numPr>
          <w:ilvl w:val="0"/>
          <w:numId w:val="3"/>
        </w:numPr>
        <w:ind w:left="1260" w:hanging="180"/>
        <w:rPr>
          <w:rStyle w:val="Strong"/>
          <w:b w:val="0"/>
          <w:szCs w:val="22"/>
          <w:u w:val="single"/>
        </w:rPr>
      </w:pPr>
      <w:r w:rsidRPr="00D17736">
        <w:rPr>
          <w:rStyle w:val="Strong"/>
          <w:b w:val="0"/>
        </w:rPr>
        <w:t>Local and State Workforce Development Boards;</w:t>
      </w:r>
      <w:r w:rsidRPr="00D17736" w:rsidR="00A92C3A">
        <w:rPr>
          <w:rStyle w:val="Strong"/>
          <w:b w:val="0"/>
        </w:rPr>
        <w:t xml:space="preserve"> and</w:t>
      </w:r>
    </w:p>
    <w:p w:rsidRPr="00D17736" w:rsidR="008701DF" w:rsidP="00292224" w:rsidRDefault="008701DF" w14:paraId="7BF8BCE0" w14:textId="77777777">
      <w:pPr>
        <w:pStyle w:val="Text7-Bullets"/>
        <w:numPr>
          <w:ilvl w:val="0"/>
          <w:numId w:val="3"/>
        </w:numPr>
        <w:ind w:left="1260" w:hanging="180"/>
      </w:pPr>
      <w:r w:rsidRPr="00D17736">
        <w:t>Local organizations that provide housing, transportation, substance abuse and mental health services, and other supportive services as needed.</w:t>
      </w:r>
    </w:p>
    <w:p w:rsidRPr="00D17736" w:rsidR="008701DF" w:rsidP="00BD350E" w:rsidRDefault="008701DF" w14:paraId="1072E4B3" w14:textId="77777777">
      <w:pPr>
        <w:pStyle w:val="Text1-Bullets"/>
        <w:numPr>
          <w:ilvl w:val="0"/>
          <w:numId w:val="0"/>
        </w:numPr>
        <w:ind w:left="720"/>
        <w:rPr>
          <w:rStyle w:val="Strong"/>
          <w:b w:val="0"/>
          <w:u w:val="single"/>
        </w:rPr>
      </w:pPr>
    </w:p>
    <w:p w:rsidRPr="00D17736" w:rsidR="008701DF" w:rsidP="008701DF" w:rsidRDefault="008701DF" w14:paraId="22BC5C4E" w14:textId="77777777">
      <w:pPr>
        <w:pStyle w:val="Text7"/>
        <w:rPr>
          <w:rStyle w:val="Strong"/>
          <w:b w:val="0"/>
          <w:szCs w:val="22"/>
        </w:rPr>
      </w:pPr>
      <w:r w:rsidRPr="00D17736">
        <w:rPr>
          <w:rStyle w:val="Strong"/>
          <w:b w:val="0"/>
        </w:rPr>
        <w:t>Applicants must ensure that their sub-grantees identify their partners and describe the specifics of their partnership in a Memorandum of Understanding or Letter of Commitment signed by the authorizing agent of the partner organization.</w:t>
      </w:r>
      <w:r w:rsidRPr="00D17736" w:rsidR="00343403">
        <w:rPr>
          <w:rStyle w:val="Strong"/>
          <w:b w:val="0"/>
        </w:rPr>
        <w:t xml:space="preserve"> </w:t>
      </w:r>
      <w:r w:rsidRPr="00D17736">
        <w:rPr>
          <w:rStyle w:val="Strong"/>
          <w:b w:val="0"/>
        </w:rPr>
        <w:t xml:space="preserve"> Applicants will be scored based on the Memorandum of Understanding or Letter of Commitment provided by the additional partner which fully describes:</w:t>
      </w:r>
    </w:p>
    <w:p w:rsidRPr="00D17736" w:rsidR="008701DF" w:rsidP="00292224" w:rsidRDefault="008701DF" w14:paraId="2F2DD56F" w14:textId="77777777">
      <w:pPr>
        <w:pStyle w:val="Text7-Bullets"/>
        <w:numPr>
          <w:ilvl w:val="0"/>
          <w:numId w:val="3"/>
        </w:numPr>
        <w:ind w:left="1260" w:hanging="180"/>
        <w:rPr>
          <w:rStyle w:val="Strong"/>
          <w:b w:val="0"/>
          <w:szCs w:val="22"/>
        </w:rPr>
      </w:pPr>
      <w:r w:rsidRPr="00D17736">
        <w:rPr>
          <w:rStyle w:val="Strong"/>
          <w:b w:val="0"/>
        </w:rPr>
        <w:t>Services provided to the organization or participants</w:t>
      </w:r>
    </w:p>
    <w:p w:rsidRPr="00D17736" w:rsidR="008701DF" w:rsidP="00292224" w:rsidRDefault="008701DF" w14:paraId="0C61C68A" w14:textId="77777777">
      <w:pPr>
        <w:pStyle w:val="Text7-Bullets"/>
        <w:numPr>
          <w:ilvl w:val="0"/>
          <w:numId w:val="3"/>
        </w:numPr>
        <w:ind w:left="1260" w:hanging="180"/>
        <w:rPr>
          <w:rStyle w:val="Strong"/>
          <w:b w:val="0"/>
          <w:szCs w:val="22"/>
        </w:rPr>
      </w:pPr>
      <w:r w:rsidRPr="00D17736">
        <w:rPr>
          <w:rStyle w:val="Strong"/>
          <w:b w:val="0"/>
        </w:rPr>
        <w:t>Procedures for enrollment or recruitment, if applicable; and</w:t>
      </w:r>
    </w:p>
    <w:p w:rsidRPr="00D17736" w:rsidR="008701DF" w:rsidP="00292224" w:rsidRDefault="008701DF" w14:paraId="1E0A4CFD" w14:textId="77777777">
      <w:pPr>
        <w:pStyle w:val="Text7-Bullets"/>
        <w:numPr>
          <w:ilvl w:val="0"/>
          <w:numId w:val="3"/>
        </w:numPr>
        <w:ind w:left="1260" w:hanging="180"/>
        <w:rPr>
          <w:rStyle w:val="Strong"/>
          <w:b w:val="0"/>
          <w:szCs w:val="22"/>
        </w:rPr>
      </w:pPr>
      <w:r w:rsidRPr="00D17736">
        <w:rPr>
          <w:rStyle w:val="Strong"/>
          <w:b w:val="0"/>
        </w:rPr>
        <w:t>Plan for coordination of services between partners, including coordination between pre-release and post-release service providers, if applicable.</w:t>
      </w:r>
    </w:p>
    <w:p w:rsidRPr="00D17736" w:rsidR="008701DF" w:rsidP="008701DF" w:rsidRDefault="008701DF" w14:paraId="0C3849E0" w14:textId="77777777">
      <w:pPr>
        <w:pStyle w:val="Text1"/>
      </w:pPr>
    </w:p>
    <w:p w:rsidRPr="00D17736" w:rsidR="008701DF" w:rsidP="008701DF" w:rsidRDefault="008701DF" w14:paraId="6676C02F" w14:textId="77777777">
      <w:pPr>
        <w:pStyle w:val="Text7"/>
        <w:rPr>
          <w:rStyle w:val="Strong"/>
          <w:b w:val="0"/>
          <w:szCs w:val="22"/>
        </w:rPr>
      </w:pPr>
      <w:r w:rsidRPr="00D17736">
        <w:rPr>
          <w:rStyle w:val="Strong"/>
        </w:rPr>
        <w:t xml:space="preserve">NOTE:  Memoranda of Understanding and Letters of Commitment must be included as attachments and will not be counted </w:t>
      </w:r>
      <w:r w:rsidRPr="00D17736" w:rsidR="00E64982">
        <w:rPr>
          <w:rStyle w:val="Strong"/>
        </w:rPr>
        <w:t xml:space="preserve">against the page limit for </w:t>
      </w:r>
      <w:r w:rsidRPr="00D17736">
        <w:rPr>
          <w:rStyle w:val="Strong"/>
        </w:rPr>
        <w:t>the project narrative.</w:t>
      </w:r>
    </w:p>
    <w:p w:rsidRPr="00D17736" w:rsidR="008701DF" w:rsidP="008701DF" w:rsidRDefault="008701DF" w14:paraId="74B7B28C" w14:textId="77777777">
      <w:pPr>
        <w:pStyle w:val="Text3"/>
      </w:pPr>
    </w:p>
    <w:p w:rsidRPr="00D17736" w:rsidR="008701DF" w:rsidP="00CD24F6" w:rsidRDefault="008701DF" w14:paraId="46499F24" w14:textId="77777777">
      <w:pPr>
        <w:pStyle w:val="Heading4"/>
        <w:rPr>
          <w:color w:val="auto"/>
        </w:rPr>
      </w:pPr>
      <w:bookmarkStart w:name="_Organizational,_Administrative,_and" w:id="39"/>
      <w:bookmarkEnd w:id="39"/>
      <w:r w:rsidRPr="00D17736">
        <w:rPr>
          <w:color w:val="auto"/>
        </w:rPr>
        <w:t>Organizational, Administrative, and Fiscal Capacity (6 points)</w:t>
      </w:r>
    </w:p>
    <w:p w:rsidRPr="00D17736" w:rsidR="008701DF" w:rsidP="00343403" w:rsidRDefault="008701DF" w14:paraId="116B12B4" w14:textId="77777777">
      <w:pPr>
        <w:pStyle w:val="Text4"/>
      </w:pPr>
      <w:r w:rsidRPr="00D17736">
        <w:t>Applicants will be scored based on:</w:t>
      </w:r>
    </w:p>
    <w:p w:rsidRPr="00D17736" w:rsidR="008701DF" w:rsidP="008701DF" w:rsidRDefault="008701DF" w14:paraId="53B94913" w14:textId="77777777">
      <w:pPr>
        <w:pStyle w:val="Heading7"/>
      </w:pPr>
      <w:r w:rsidRPr="00D17736">
        <w:t>A complete description of how staff, organizational structure, and multi-site management contribute to the ability of the applicant to conduct the project and meet program expectations and requirements.  Include information about any organization(s) under contract with the applicant that will have a significant role in implementing the project and any previous experience implementing projects of similar design or magnitude</w:t>
      </w:r>
      <w:r w:rsidRPr="00D17736" w:rsidR="000C44B3">
        <w:t>.</w:t>
      </w:r>
      <w:r w:rsidRPr="00D17736">
        <w:t xml:space="preserve"> </w:t>
      </w:r>
      <w:r w:rsidRPr="00D17736">
        <w:rPr>
          <w:b/>
        </w:rPr>
        <w:t>(2 points)</w:t>
      </w:r>
    </w:p>
    <w:p w:rsidRPr="00D17736" w:rsidR="008701DF" w:rsidP="008701DF" w:rsidRDefault="008701DF" w14:paraId="063534E6" w14:textId="77777777">
      <w:pPr>
        <w:pStyle w:val="Text7"/>
      </w:pPr>
    </w:p>
    <w:p w:rsidRPr="00D17736" w:rsidR="008701DF" w:rsidP="008701DF" w:rsidRDefault="008701DF" w14:paraId="423B0A9C" w14:textId="77777777">
      <w:pPr>
        <w:pStyle w:val="Heading7"/>
      </w:pPr>
      <w:r w:rsidRPr="00D17736">
        <w:t xml:space="preserve">A complete description of the applicant’s fiscal and administrative controls in place to manage </w:t>
      </w:r>
      <w:r w:rsidRPr="00D17736" w:rsidR="00CF236F">
        <w:t>federal</w:t>
      </w:r>
      <w:r w:rsidRPr="00D17736">
        <w:t xml:space="preserve"> funds, including the applicant’s plan and capacity to sustain some or all project activities after </w:t>
      </w:r>
      <w:r w:rsidRPr="00D17736" w:rsidR="00CF236F">
        <w:t>federal</w:t>
      </w:r>
      <w:r w:rsidRPr="00D17736">
        <w:t xml:space="preserve"> financial assistance has ended</w:t>
      </w:r>
      <w:r w:rsidRPr="00D17736" w:rsidR="000C44B3">
        <w:t>.</w:t>
      </w:r>
      <w:r w:rsidRPr="00D17736">
        <w:t xml:space="preserve"> </w:t>
      </w:r>
      <w:r w:rsidRPr="00D17736">
        <w:rPr>
          <w:b/>
        </w:rPr>
        <w:t>(4 points)</w:t>
      </w:r>
    </w:p>
    <w:p w:rsidRPr="00D17736" w:rsidR="008701DF" w:rsidP="008701DF" w:rsidRDefault="008701DF" w14:paraId="6E12DF35" w14:textId="77777777">
      <w:pPr>
        <w:pStyle w:val="Text4-Bullets"/>
        <w:numPr>
          <w:ilvl w:val="0"/>
          <w:numId w:val="0"/>
        </w:numPr>
        <w:ind w:left="900" w:hanging="180"/>
      </w:pPr>
    </w:p>
    <w:p w:rsidRPr="00D17736" w:rsidR="008701DF" w:rsidP="00CD24F6" w:rsidRDefault="008701DF" w14:paraId="6509DA9B" w14:textId="77777777">
      <w:pPr>
        <w:pStyle w:val="Heading4"/>
        <w:rPr>
          <w:color w:val="auto"/>
        </w:rPr>
      </w:pPr>
      <w:bookmarkStart w:name="_Past_Performance_–" w:id="40"/>
      <w:bookmarkEnd w:id="40"/>
      <w:r w:rsidRPr="00D17736">
        <w:rPr>
          <w:color w:val="auto"/>
        </w:rPr>
        <w:t>Past Performance–Programmatic Capability (30 points)</w:t>
      </w:r>
    </w:p>
    <w:p w:rsidRPr="00D17736" w:rsidR="008701DF" w:rsidP="000C44B3" w:rsidRDefault="008701DF" w14:paraId="46144AF1" w14:textId="77777777">
      <w:pPr>
        <w:pStyle w:val="Text4"/>
      </w:pPr>
      <w:r w:rsidRPr="00D17736">
        <w:t xml:space="preserve">Organizations will receive points based on past performance data.  All applicants must submit information for the </w:t>
      </w:r>
      <w:r w:rsidRPr="00D17736" w:rsidR="00A92C3A">
        <w:t>p</w:t>
      </w:r>
      <w:r w:rsidRPr="00D17736">
        <w:t xml:space="preserve">ast </w:t>
      </w:r>
      <w:r w:rsidRPr="00D17736" w:rsidR="00A92C3A">
        <w:t>p</w:t>
      </w:r>
      <w:r w:rsidRPr="00D17736">
        <w:t xml:space="preserve">erformance criteria identified below.  This past performance document will not be counted against the page limit. </w:t>
      </w:r>
    </w:p>
    <w:p w:rsidRPr="00D17736" w:rsidR="008701DF" w:rsidP="000C44B3" w:rsidRDefault="008701DF" w14:paraId="138BE934" w14:textId="77777777">
      <w:pPr>
        <w:pStyle w:val="Text4"/>
      </w:pPr>
    </w:p>
    <w:p w:rsidRPr="00D17736" w:rsidR="008701DF" w:rsidP="000C44B3" w:rsidRDefault="008701DF" w14:paraId="797E27B6" w14:textId="77777777">
      <w:pPr>
        <w:pStyle w:val="Text4"/>
      </w:pPr>
      <w:r w:rsidRPr="00D17736">
        <w:t xml:space="preserve">If you have received </w:t>
      </w:r>
      <w:r w:rsidRPr="00D17736" w:rsidR="00CF236F">
        <w:t>federal</w:t>
      </w:r>
      <w:r w:rsidRPr="00D17736">
        <w:t>ly and/or non-</w:t>
      </w:r>
      <w:r w:rsidRPr="00D17736" w:rsidR="00CF236F">
        <w:t>federal</w:t>
      </w:r>
      <w:r w:rsidRPr="00D17736">
        <w:t>ly funded assistance agreements (</w:t>
      </w:r>
      <w:r w:rsidRPr="00D17736" w:rsidR="00CF236F">
        <w:t>federal</w:t>
      </w:r>
      <w:r w:rsidRPr="00D17736">
        <w:t xml:space="preserve"> assistance agreements include </w:t>
      </w:r>
      <w:r w:rsidRPr="00D17736" w:rsidR="00CF236F">
        <w:t>federal</w:t>
      </w:r>
      <w:r w:rsidRPr="00D17736">
        <w:t xml:space="preserve"> grants and cooperative agreements but not </w:t>
      </w:r>
      <w:r w:rsidRPr="00D17736" w:rsidR="00CF236F">
        <w:t>federal</w:t>
      </w:r>
      <w:r w:rsidRPr="00D17736">
        <w:t xml:space="preserve"> contracts) similar in size, scope, and relevance to the proposed project that have been completed within the last five years of the closing date of this </w:t>
      </w:r>
      <w:r w:rsidRPr="00D17736" w:rsidR="00082211">
        <w:t>FOA</w:t>
      </w:r>
      <w:r w:rsidRPr="00D17736">
        <w:t xml:space="preserve">, the applicant must submit a Past Performance Chart for the most recently completed agreement. </w:t>
      </w:r>
    </w:p>
    <w:p w:rsidRPr="00D17736" w:rsidR="008701DF" w:rsidP="000C44B3" w:rsidRDefault="008701DF" w14:paraId="77C65751" w14:textId="77777777">
      <w:pPr>
        <w:pStyle w:val="Text4"/>
      </w:pPr>
    </w:p>
    <w:p w:rsidRPr="00D17736" w:rsidR="008701DF" w:rsidP="000C44B3" w:rsidRDefault="008701DF" w14:paraId="0F10B557" w14:textId="77777777">
      <w:pPr>
        <w:pStyle w:val="Text4"/>
        <w:rPr>
          <w:rStyle w:val="Text4Char"/>
        </w:rPr>
      </w:pPr>
      <w:r w:rsidRPr="00D17736">
        <w:rPr>
          <w:rStyle w:val="Text4Char"/>
        </w:rPr>
        <w:t>If you have completed a</w:t>
      </w:r>
      <w:r w:rsidRPr="00D17736" w:rsidR="00A92C3A">
        <w:rPr>
          <w:rStyle w:val="Text4Char"/>
        </w:rPr>
        <w:t>n</w:t>
      </w:r>
      <w:r w:rsidRPr="00D17736">
        <w:rPr>
          <w:rStyle w:val="Text4Char"/>
        </w:rPr>
        <w:t xml:space="preserve"> REO grant within the past 5 years, your Past Performance Chart must reflect that grant.  However, if you have not completed a</w:t>
      </w:r>
      <w:r w:rsidRPr="00D17736" w:rsidR="00A92C3A">
        <w:rPr>
          <w:rStyle w:val="Text4Char"/>
        </w:rPr>
        <w:t>n</w:t>
      </w:r>
      <w:r w:rsidRPr="00D17736">
        <w:rPr>
          <w:rStyle w:val="Text4Char"/>
        </w:rPr>
        <w:t xml:space="preserve"> REO grant but have completed any other ETA agreement, you must submit a chart for that agreement.  A completed grant means the period of performance has ended.  Please note that current REO grantees that are still within their period of performance and have not completed any other REO grants within the past five years must include past performance data for a different completed grant similar in size, scope, and relevance.  Examples of REO grants that may have been completed within the past five years include some Training to Work, Face Forward, Reentry Demonstration Projects, Pathways to Justice Careers, and Linking to Employment Activities Pre-release Specialized American Job</w:t>
      </w:r>
      <w:r w:rsidRPr="00D17736">
        <w:t xml:space="preserve"> </w:t>
      </w:r>
      <w:r w:rsidRPr="00D17736">
        <w:rPr>
          <w:rStyle w:val="Text4Char"/>
        </w:rPr>
        <w:t>Centers grants.  If you are unsure if you have a past REO grant, please contact the agency contact listed in Section VII of this FOA.</w:t>
      </w:r>
    </w:p>
    <w:p w:rsidRPr="00D17736" w:rsidR="008701DF" w:rsidP="000C44B3" w:rsidRDefault="008701DF" w14:paraId="0F098846" w14:textId="77777777">
      <w:pPr>
        <w:pStyle w:val="Text4"/>
      </w:pPr>
    </w:p>
    <w:p w:rsidRPr="00D17736" w:rsidR="00E64982" w:rsidP="00E64982" w:rsidRDefault="008701DF" w14:paraId="7BBDABB6" w14:textId="77777777">
      <w:pPr>
        <w:pStyle w:val="Text4"/>
      </w:pPr>
      <w:r w:rsidRPr="00D17736">
        <w:rPr>
          <w:b/>
        </w:rPr>
        <w:t>Applicants who have completed a</w:t>
      </w:r>
      <w:r w:rsidRPr="00D17736" w:rsidR="00A92C3A">
        <w:rPr>
          <w:b/>
        </w:rPr>
        <w:t>n</w:t>
      </w:r>
      <w:r w:rsidRPr="00D17736">
        <w:rPr>
          <w:b/>
        </w:rPr>
        <w:t xml:space="preserve"> REO grant award or ETA agreement within the past five years of the closing date of this </w:t>
      </w:r>
      <w:r w:rsidRPr="00D17736" w:rsidR="00082211">
        <w:rPr>
          <w:b/>
        </w:rPr>
        <w:t xml:space="preserve">FOA </w:t>
      </w:r>
      <w:r w:rsidRPr="00D17736">
        <w:rPr>
          <w:b/>
        </w:rPr>
        <w:t xml:space="preserve">are required to submit a chart for that </w:t>
      </w:r>
      <w:r w:rsidRPr="00D17736">
        <w:rPr>
          <w:b/>
        </w:rPr>
        <w:lastRenderedPageBreak/>
        <w:t>agreement.</w:t>
      </w:r>
      <w:r w:rsidRPr="00D17736" w:rsidR="00E64982">
        <w:rPr>
          <w:b/>
        </w:rPr>
        <w:t xml:space="preserve">  NOTE:  The Past Performance Chart must be included as an attachment and will not be counted against the page limit for the project narrative.</w:t>
      </w:r>
    </w:p>
    <w:p w:rsidRPr="00D17736" w:rsidR="008701DF" w:rsidP="000C44B3" w:rsidRDefault="008701DF" w14:paraId="36714D7E" w14:textId="77777777">
      <w:pPr>
        <w:pStyle w:val="Text4"/>
      </w:pPr>
    </w:p>
    <w:p w:rsidRPr="00D17736" w:rsidR="008701DF" w:rsidP="008701DF" w:rsidRDefault="008701DF" w14:paraId="33B6B5AA" w14:textId="77777777">
      <w:pPr>
        <w:pStyle w:val="Text4"/>
        <w:ind w:left="0"/>
      </w:pPr>
    </w:p>
    <w:p w:rsidRPr="00D17736" w:rsidR="008701DF" w:rsidP="008701DF" w:rsidRDefault="008701DF" w14:paraId="0363FAE7" w14:textId="77777777">
      <w:pPr>
        <w:pStyle w:val="Text4"/>
        <w:rPr>
          <w:b/>
        </w:rPr>
      </w:pPr>
      <w:r w:rsidRPr="00D17736">
        <w:rPr>
          <w:b/>
        </w:rPr>
        <w:t>Performance Chart</w:t>
      </w:r>
    </w:p>
    <w:p w:rsidRPr="00D17736" w:rsidR="008701DF" w:rsidP="008701DF" w:rsidRDefault="008701DF" w14:paraId="2D9D0F9D" w14:textId="77777777">
      <w:pPr>
        <w:pStyle w:val="Text4"/>
      </w:pPr>
      <w:r w:rsidRPr="00D17736">
        <w:t xml:space="preserve">The Past Performance Chart must include the following information: </w:t>
      </w:r>
    </w:p>
    <w:p w:rsidRPr="00D17736" w:rsidR="008701DF" w:rsidP="00292224" w:rsidRDefault="008701DF" w14:paraId="7D6CCD80" w14:textId="77777777">
      <w:pPr>
        <w:pStyle w:val="Text4-Bullets"/>
        <w:numPr>
          <w:ilvl w:val="0"/>
          <w:numId w:val="3"/>
        </w:numPr>
        <w:ind w:left="900" w:hanging="180"/>
      </w:pPr>
      <w:r w:rsidRPr="00D17736">
        <w:t>Grantor name and contact information</w:t>
      </w:r>
    </w:p>
    <w:p w:rsidRPr="00D17736" w:rsidR="008701DF" w:rsidP="00292224" w:rsidRDefault="008701DF" w14:paraId="5214B50A" w14:textId="77777777">
      <w:pPr>
        <w:pStyle w:val="Text4-Bullets"/>
        <w:numPr>
          <w:ilvl w:val="0"/>
          <w:numId w:val="3"/>
        </w:numPr>
        <w:ind w:left="900" w:hanging="180"/>
      </w:pPr>
      <w:r w:rsidRPr="00D17736">
        <w:t>Project information/grant objectives</w:t>
      </w:r>
    </w:p>
    <w:p w:rsidRPr="00D17736" w:rsidR="008701DF" w:rsidP="00292224" w:rsidRDefault="008701DF" w14:paraId="7F721F1D" w14:textId="77777777">
      <w:pPr>
        <w:pStyle w:val="Text4-Bullets"/>
        <w:numPr>
          <w:ilvl w:val="0"/>
          <w:numId w:val="3"/>
        </w:numPr>
        <w:ind w:left="900" w:hanging="180"/>
      </w:pPr>
      <w:r w:rsidRPr="00D17736">
        <w:t>Performance goals and spending rate analysis</w:t>
      </w:r>
    </w:p>
    <w:p w:rsidRPr="00D17736" w:rsidR="008701DF" w:rsidP="008701DF" w:rsidRDefault="008701DF" w14:paraId="58209D9C" w14:textId="77777777">
      <w:pPr>
        <w:pStyle w:val="Text4"/>
      </w:pPr>
    </w:p>
    <w:p w:rsidRPr="00D17736" w:rsidR="008701DF" w:rsidP="008701DF" w:rsidRDefault="008701DF" w14:paraId="764B5019" w14:textId="77777777">
      <w:pPr>
        <w:pStyle w:val="Text4"/>
        <w:rPr>
          <w:b/>
        </w:rPr>
      </w:pPr>
      <w:r w:rsidRPr="00D17736">
        <w:t xml:space="preserve">Below is a sample format for the Past Performance Chart.  For non-ETA grants, the chart must be signed by the grantor or a signed letter must be provided from the grantor verifying the past performance data.  This letter must be on grantor letterhead and contain contact information for the grantor.  </w:t>
      </w:r>
      <w:r w:rsidRPr="00D17736">
        <w:rPr>
          <w:b/>
        </w:rPr>
        <w:t>Applicants that do not provide all of the following will receive 0 points for sections 1 and 2 below:</w:t>
      </w:r>
    </w:p>
    <w:p w:rsidRPr="00D17736" w:rsidR="008701DF" w:rsidP="00292224" w:rsidRDefault="008701DF" w14:paraId="424CB489" w14:textId="77777777">
      <w:pPr>
        <w:pStyle w:val="Text4-Bullets"/>
        <w:numPr>
          <w:ilvl w:val="0"/>
          <w:numId w:val="3"/>
        </w:numPr>
        <w:ind w:left="900" w:hanging="180"/>
        <w:rPr>
          <w:b/>
        </w:rPr>
      </w:pPr>
      <w:r w:rsidRPr="00D17736">
        <w:rPr>
          <w:b/>
        </w:rPr>
        <w:t>Performance chart;</w:t>
      </w:r>
    </w:p>
    <w:p w:rsidRPr="00D17736" w:rsidR="008701DF" w:rsidP="00292224" w:rsidRDefault="008701DF" w14:paraId="13B6C383" w14:textId="77777777">
      <w:pPr>
        <w:pStyle w:val="Text4-Bullets"/>
        <w:numPr>
          <w:ilvl w:val="0"/>
          <w:numId w:val="3"/>
        </w:numPr>
        <w:ind w:left="900" w:hanging="180"/>
        <w:rPr>
          <w:b/>
        </w:rPr>
      </w:pPr>
      <w:r w:rsidRPr="00D17736">
        <w:rPr>
          <w:b/>
        </w:rPr>
        <w:t>Previous grantor contact information; and</w:t>
      </w:r>
    </w:p>
    <w:p w:rsidRPr="00D17736" w:rsidR="008701DF" w:rsidP="00292224" w:rsidRDefault="008701DF" w14:paraId="657746F6" w14:textId="77777777">
      <w:pPr>
        <w:pStyle w:val="Text4-Bullets"/>
        <w:numPr>
          <w:ilvl w:val="0"/>
          <w:numId w:val="3"/>
        </w:numPr>
        <w:ind w:left="900" w:hanging="180"/>
        <w:rPr>
          <w:b/>
        </w:rPr>
      </w:pPr>
      <w:r w:rsidRPr="00D17736">
        <w:rPr>
          <w:b/>
        </w:rPr>
        <w:t>A signed past performance chart or an associated grantor verification letter on grantor letterhead (for non-ETA grants)</w:t>
      </w:r>
    </w:p>
    <w:p w:rsidRPr="00D17736" w:rsidR="008701DF" w:rsidP="008701DF" w:rsidRDefault="008701DF" w14:paraId="2BEA4B6C" w14:textId="77777777">
      <w:pPr>
        <w:pStyle w:val="Text4"/>
      </w:pPr>
    </w:p>
    <w:p w:rsidRPr="00D17736" w:rsidR="008701DF" w:rsidP="008701DF" w:rsidRDefault="008701DF" w14:paraId="565C31F8" w14:textId="77777777">
      <w:pPr>
        <w:pStyle w:val="Heading5"/>
      </w:pPr>
      <w:r w:rsidRPr="00D17736">
        <w:t>Performance Goals: (24 points)</w:t>
      </w:r>
    </w:p>
    <w:p w:rsidRPr="00D17736" w:rsidR="008701DF" w:rsidP="000C44B3" w:rsidRDefault="008701DF" w14:paraId="29F5D8BA" w14:textId="77777777">
      <w:pPr>
        <w:pStyle w:val="Text5"/>
      </w:pPr>
      <w:r w:rsidRPr="00D17736">
        <w:t>The Past Performance Chart must include the overall objectives of the grant, population served, funding amount and grantor contact information.  The chart must detail the two performance goals below and the outcomes of those goals, to demonstrate the degree of their performance.</w:t>
      </w:r>
    </w:p>
    <w:p w:rsidRPr="00D17736" w:rsidR="008701DF" w:rsidP="000C44B3" w:rsidRDefault="008701DF" w14:paraId="5788250C" w14:textId="77777777">
      <w:pPr>
        <w:pStyle w:val="Text5"/>
      </w:pPr>
    </w:p>
    <w:p w:rsidRPr="00D17736" w:rsidR="008701DF" w:rsidP="008701DF" w:rsidRDefault="008701DF" w14:paraId="1D021028" w14:textId="77777777">
      <w:pPr>
        <w:pStyle w:val="Text5"/>
      </w:pPr>
      <w:r w:rsidRPr="00D17736">
        <w:t xml:space="preserve">Applicants must use the performance indicators below in their chart: </w:t>
      </w:r>
    </w:p>
    <w:p w:rsidRPr="00D17736" w:rsidR="008701DF" w:rsidP="00292224" w:rsidRDefault="008701DF" w14:paraId="73329D5A" w14:textId="77777777">
      <w:pPr>
        <w:pStyle w:val="Text5-ALTNumbering"/>
        <w:numPr>
          <w:ilvl w:val="0"/>
          <w:numId w:val="8"/>
        </w:numPr>
        <w:ind w:left="1260" w:hanging="540"/>
      </w:pPr>
      <w:r w:rsidRPr="00D17736">
        <w:t xml:space="preserve">employment/education placement, </w:t>
      </w:r>
      <w:r w:rsidRPr="00D17736" w:rsidR="00A92C3A">
        <w:t>and</w:t>
      </w:r>
    </w:p>
    <w:p w:rsidRPr="00D17736" w:rsidR="00415361" w:rsidP="00292224" w:rsidRDefault="008701DF" w14:paraId="77CB8931" w14:textId="77777777">
      <w:pPr>
        <w:pStyle w:val="Text5-ALTNumbering"/>
        <w:numPr>
          <w:ilvl w:val="0"/>
          <w:numId w:val="8"/>
        </w:numPr>
        <w:ind w:left="1260" w:hanging="540"/>
      </w:pPr>
      <w:r w:rsidRPr="00D17736">
        <w:t>credential/degree attainment</w:t>
      </w:r>
      <w:r w:rsidRPr="00D17736" w:rsidR="00A92C3A">
        <w:t>.</w:t>
      </w:r>
    </w:p>
    <w:p w:rsidRPr="00D17736" w:rsidR="00415361" w:rsidP="003535DB" w:rsidRDefault="00415361" w14:paraId="565B149C" w14:textId="77777777">
      <w:pPr>
        <w:pStyle w:val="Text5-ALTNumbering"/>
        <w:numPr>
          <w:ilvl w:val="0"/>
          <w:numId w:val="0"/>
        </w:numPr>
        <w:ind w:left="1260" w:hanging="540"/>
      </w:pPr>
    </w:p>
    <w:p w:rsidRPr="00D17736" w:rsidR="000C44B3" w:rsidP="00ED6889" w:rsidRDefault="00415361" w14:paraId="7F328F97" w14:textId="77777777">
      <w:pPr>
        <w:pStyle w:val="Text5"/>
      </w:pPr>
      <w:r w:rsidRPr="00D17736">
        <w:t>ETA views the above indicators as the most critical to demonstrating that the applicant’s past success in a similar program has prepared its organization to succeed in operating an REO project.</w:t>
      </w:r>
    </w:p>
    <w:p w:rsidRPr="00D17736" w:rsidR="00415361" w:rsidP="000C44B3" w:rsidRDefault="00415361" w14:paraId="51BB9BC6" w14:textId="77777777">
      <w:pPr>
        <w:pStyle w:val="Heading7"/>
      </w:pPr>
      <w:r w:rsidRPr="00D17736">
        <w:t xml:space="preserve">The Past Performance Chart must include the overall objectives of the grant, population served, funding amount, and grantor contact information.  The chart must detail: 1) placement in education or employment, and 2) credential/degree attainment.  Applicants substituting alternative outcomes will receive zero points for any alternative outcome submitted. </w:t>
      </w:r>
    </w:p>
    <w:p w:rsidRPr="00D17736" w:rsidR="00415361" w:rsidP="00415361" w:rsidRDefault="00415361" w14:paraId="2553E7F4" w14:textId="77777777">
      <w:pPr>
        <w:pStyle w:val="Heading7"/>
        <w:numPr>
          <w:ilvl w:val="0"/>
          <w:numId w:val="0"/>
        </w:numPr>
        <w:ind w:left="630"/>
        <w:rPr>
          <w:szCs w:val="24"/>
        </w:rPr>
      </w:pPr>
      <w:r w:rsidRPr="00D17736">
        <w:rPr>
          <w:szCs w:val="24"/>
        </w:rPr>
        <w:t>(ii)</w:t>
      </w:r>
      <w:r w:rsidRPr="00D17736">
        <w:rPr>
          <w:szCs w:val="24"/>
        </w:rPr>
        <w:tab/>
        <w:t xml:space="preserve">In the chart, applicants must identify the total number of participants enrolled in the program and the performance outcome for each performance indicator.  The performance outcome for each performance indicator must be displayed as both a fraction (i.e., the numerator equal to the number of program participants who achieved the identified indicator (Performance Outcome) and the denominator equal to the Performance </w:t>
      </w:r>
      <w:r w:rsidRPr="00D17736">
        <w:rPr>
          <w:szCs w:val="24"/>
        </w:rPr>
        <w:lastRenderedPageBreak/>
        <w:t xml:space="preserve">Goal for the identified indicator) and a percentage.  For example, if using the employment/education placement measure, the performance metric description might be; participants who were placed into unsubsidized jobs within one year of program completion divided by total program participants eligible to be placed into unsubsidized jobs within one year of program completion. </w:t>
      </w:r>
    </w:p>
    <w:p w:rsidRPr="00D17736" w:rsidR="00415361" w:rsidP="003535DB" w:rsidRDefault="00415361" w14:paraId="1EF63A22" w14:textId="77777777">
      <w:pPr>
        <w:pStyle w:val="Text7"/>
        <w:ind w:left="630"/>
      </w:pPr>
      <w:r w:rsidRPr="00D17736">
        <w:t>(iii)</w:t>
      </w:r>
      <w:r w:rsidRPr="00D17736">
        <w:tab/>
        <w:t>Applicants will receive points based on past performance demonstrated in the performance chart as follows:</w:t>
      </w:r>
    </w:p>
    <w:p w:rsidRPr="00D17736" w:rsidR="00415361" w:rsidP="00292224" w:rsidRDefault="00415361" w14:paraId="6720F08F" w14:textId="77777777">
      <w:pPr>
        <w:pStyle w:val="Text7"/>
        <w:numPr>
          <w:ilvl w:val="0"/>
          <w:numId w:val="25"/>
        </w:numPr>
        <w:ind w:left="1800"/>
      </w:pPr>
      <w:r w:rsidRPr="00D17736">
        <w:t>Applicants that met or exceeded both of the performance goals for their most recently completed grant will receive 24 points for this subsection.</w:t>
      </w:r>
    </w:p>
    <w:p w:rsidRPr="00D17736" w:rsidR="00415361" w:rsidP="00415361" w:rsidRDefault="00415361" w14:paraId="75B97F5A" w14:textId="77777777">
      <w:pPr>
        <w:pStyle w:val="Heading7"/>
        <w:numPr>
          <w:ilvl w:val="0"/>
          <w:numId w:val="0"/>
        </w:numPr>
        <w:ind w:left="1800" w:hanging="360"/>
        <w:rPr>
          <w:rFonts w:eastAsia="Calibri"/>
          <w:iCs w:val="0"/>
          <w:szCs w:val="24"/>
        </w:rPr>
      </w:pPr>
      <w:r w:rsidRPr="00D17736">
        <w:rPr>
          <w:rFonts w:eastAsia="Calibri"/>
          <w:iCs w:val="0"/>
          <w:szCs w:val="24"/>
        </w:rPr>
        <w:t>•</w:t>
      </w:r>
      <w:r w:rsidRPr="00D17736">
        <w:rPr>
          <w:rFonts w:eastAsia="Calibri"/>
          <w:iCs w:val="0"/>
          <w:szCs w:val="24"/>
        </w:rPr>
        <w:tab/>
        <w:t>Applicants that met or exceeded one performance goal but did not meet the other performance goal will receive 12 points for this subsection.</w:t>
      </w:r>
    </w:p>
    <w:p w:rsidRPr="00D17736" w:rsidR="009A3068" w:rsidP="00292224" w:rsidRDefault="00415361" w14:paraId="6857A4FE" w14:textId="77777777">
      <w:pPr>
        <w:pStyle w:val="Text7"/>
        <w:numPr>
          <w:ilvl w:val="0"/>
          <w:numId w:val="24"/>
        </w:numPr>
        <w:ind w:left="1800"/>
      </w:pPr>
      <w:r w:rsidRPr="00D17736">
        <w:rPr>
          <w:iCs/>
        </w:rPr>
        <w:t>Applicants that did not meet either performance goal will receive 0 points for this subsection.</w:t>
      </w:r>
    </w:p>
    <w:p w:rsidRPr="00D17736" w:rsidR="009A3068" w:rsidP="008701DF" w:rsidRDefault="009A3068" w14:paraId="05618383" w14:textId="77777777">
      <w:pPr>
        <w:pStyle w:val="Text5"/>
        <w:rPr>
          <w:szCs w:val="24"/>
        </w:rPr>
      </w:pPr>
    </w:p>
    <w:p w:rsidRPr="00D17736" w:rsidR="008701DF" w:rsidP="008701DF" w:rsidRDefault="008701DF" w14:paraId="08FEE6E6" w14:textId="77777777">
      <w:pPr>
        <w:pStyle w:val="Heading5"/>
        <w:rPr>
          <w:szCs w:val="24"/>
        </w:rPr>
      </w:pPr>
      <w:r w:rsidRPr="00D17736">
        <w:rPr>
          <w:szCs w:val="24"/>
        </w:rPr>
        <w:t>Spending Rate Analysis: (6 points)</w:t>
      </w:r>
    </w:p>
    <w:p w:rsidRPr="00D17736" w:rsidR="008701DF" w:rsidP="000C44B3" w:rsidRDefault="008701DF" w14:paraId="35ECC2C6" w14:textId="77777777">
      <w:pPr>
        <w:pStyle w:val="Text5"/>
      </w:pPr>
      <w:r w:rsidRPr="00D17736">
        <w:rPr>
          <w:szCs w:val="24"/>
        </w:rPr>
        <w:t>Applicants must submit, as part of the chart of past per</w:t>
      </w:r>
      <w:r w:rsidRPr="00D17736">
        <w:t xml:space="preserve">formance described above, the total grant amount and the percentage of grant funds spent during the original period of performance for their most recently completed grant, as specified above.  Applicants will receive points for their spending rate, as demonstrated in the chart they provide, as follows: </w:t>
      </w:r>
    </w:p>
    <w:p w:rsidRPr="00D17736" w:rsidR="008701DF" w:rsidP="00292224" w:rsidRDefault="008701DF" w14:paraId="56F8E8C4" w14:textId="77777777">
      <w:pPr>
        <w:pStyle w:val="Heading7"/>
        <w:numPr>
          <w:ilvl w:val="6"/>
          <w:numId w:val="14"/>
        </w:numPr>
        <w:ind w:left="1800"/>
      </w:pPr>
      <w:r w:rsidRPr="00D17736">
        <w:t>Applicants that expended at least 98 percent of the grant funds for their most recently completed grant will receive 6 points.</w:t>
      </w:r>
    </w:p>
    <w:p w:rsidRPr="00D17736" w:rsidR="008701DF" w:rsidP="00292224" w:rsidRDefault="008701DF" w14:paraId="260681F1" w14:textId="77777777">
      <w:pPr>
        <w:pStyle w:val="Heading7"/>
        <w:numPr>
          <w:ilvl w:val="0"/>
          <w:numId w:val="14"/>
        </w:numPr>
        <w:ind w:left="1800"/>
      </w:pPr>
      <w:r w:rsidRPr="00D17736">
        <w:t>Applicants that expended at least 90 percent but less than 98 percent of the grant funds for their most recently completed grant will receive 4 points.</w:t>
      </w:r>
    </w:p>
    <w:p w:rsidRPr="00D17736" w:rsidR="008701DF" w:rsidP="00292224" w:rsidRDefault="008701DF" w14:paraId="62B3D31D" w14:textId="77777777">
      <w:pPr>
        <w:pStyle w:val="Heading7"/>
        <w:numPr>
          <w:ilvl w:val="0"/>
          <w:numId w:val="14"/>
        </w:numPr>
        <w:ind w:left="1800"/>
      </w:pPr>
      <w:r w:rsidRPr="00D17736">
        <w:t>Applicants that expended at least 80 percent but less than 90 percent of the grant funds for their most recently completed grant will receive 2 point.</w:t>
      </w:r>
    </w:p>
    <w:p w:rsidRPr="00D17736" w:rsidR="008701DF" w:rsidP="00292224" w:rsidRDefault="008701DF" w14:paraId="27B6F433" w14:textId="77777777">
      <w:pPr>
        <w:pStyle w:val="Heading7"/>
        <w:numPr>
          <w:ilvl w:val="0"/>
          <w:numId w:val="14"/>
        </w:numPr>
        <w:ind w:left="1800"/>
      </w:pPr>
      <w:r w:rsidRPr="00D17736">
        <w:t>Applicants that expended less than 80 percent of the grant funds for their most recently completed grant will receive 0 points.</w:t>
      </w:r>
    </w:p>
    <w:p w:rsidRPr="00D17736" w:rsidR="008701DF" w:rsidP="008701DF" w:rsidRDefault="008701DF" w14:paraId="30C31B40" w14:textId="77777777">
      <w:pPr>
        <w:pStyle w:val="Text5"/>
      </w:pPr>
    </w:p>
    <w:p w:rsidRPr="00D17736" w:rsidR="008701DF" w:rsidP="003535DB" w:rsidRDefault="008701DF" w14:paraId="47F92E1B" w14:textId="77777777">
      <w:pPr>
        <w:pStyle w:val="Text5"/>
        <w:keepNext/>
      </w:pPr>
      <w:r w:rsidRPr="00D17736">
        <w:t>Below is a sample format for the chart:</w:t>
      </w:r>
    </w:p>
    <w:tbl>
      <w:tblPr>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72"/>
        <w:gridCol w:w="1988"/>
        <w:gridCol w:w="499"/>
        <w:gridCol w:w="1489"/>
        <w:gridCol w:w="1244"/>
        <w:gridCol w:w="744"/>
        <w:gridCol w:w="1988"/>
      </w:tblGrid>
      <w:tr w:rsidRPr="00D17736" w:rsidR="008701DF" w:rsidTr="00C34976" w14:paraId="3EFE942C" w14:textId="77777777">
        <w:trPr>
          <w:trHeight w:val="278"/>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3D6AA311" w14:textId="77777777">
            <w:pPr>
              <w:keepNext/>
              <w:spacing w:after="0" w:line="240" w:lineRule="auto"/>
              <w:rPr>
                <w:b/>
              </w:rPr>
            </w:pPr>
            <w:r w:rsidRPr="00D17736">
              <w:rPr>
                <w:b/>
              </w:rPr>
              <w:t>Name of Previous Grantor Organization:</w:t>
            </w:r>
          </w:p>
        </w:tc>
      </w:tr>
      <w:tr w:rsidRPr="00D17736" w:rsidR="008701DF" w:rsidTr="003535DB" w14:paraId="2B30F9EB" w14:textId="77777777">
        <w:trPr>
          <w:trHeight w:val="566"/>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47874363" w14:textId="77777777">
            <w:pPr>
              <w:keepNext/>
              <w:spacing w:after="0" w:line="240" w:lineRule="auto"/>
              <w:rPr>
                <w:b/>
              </w:rPr>
            </w:pPr>
            <w:r w:rsidRPr="00D17736">
              <w:rPr>
                <w:b/>
                <w:bCs/>
                <w:szCs w:val="24"/>
              </w:rPr>
              <w:t>Grantor Contact - Name, Title, Signature (if non-ETA grant), E-mail Address, and Telephone Number:</w:t>
            </w:r>
          </w:p>
        </w:tc>
      </w:tr>
      <w:tr w:rsidRPr="00D17736" w:rsidR="008701DF" w:rsidTr="00C34976" w14:paraId="73BBD56B" w14:textId="77777777">
        <w:trPr>
          <w:trHeight w:val="305"/>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10F074C1" w14:textId="77777777">
            <w:pPr>
              <w:keepNext/>
              <w:spacing w:after="0" w:line="240" w:lineRule="auto"/>
              <w:rPr>
                <w:b/>
              </w:rPr>
            </w:pPr>
            <w:r w:rsidRPr="00D17736">
              <w:rPr>
                <w:b/>
              </w:rPr>
              <w:t>Project Title and Grant Number:</w:t>
            </w:r>
          </w:p>
        </w:tc>
      </w:tr>
      <w:tr w:rsidRPr="00D17736" w:rsidR="008701DF" w:rsidTr="00C34976" w14:paraId="39C70B69" w14:textId="77777777">
        <w:trPr>
          <w:trHeight w:val="323"/>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07F76AC0" w14:textId="77777777">
            <w:pPr>
              <w:keepNext/>
              <w:spacing w:after="0" w:line="240" w:lineRule="auto"/>
              <w:rPr>
                <w:b/>
              </w:rPr>
            </w:pPr>
            <w:r w:rsidRPr="00D17736">
              <w:rPr>
                <w:b/>
              </w:rPr>
              <w:t>Project Period of Performance:</w:t>
            </w:r>
          </w:p>
        </w:tc>
      </w:tr>
      <w:tr w:rsidRPr="00D17736" w:rsidR="008701DF" w:rsidTr="00C34976" w14:paraId="3838F7CC" w14:textId="77777777">
        <w:trPr>
          <w:trHeight w:val="332"/>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240D95CF" w14:textId="77777777">
            <w:pPr>
              <w:spacing w:after="0" w:line="240" w:lineRule="auto"/>
              <w:rPr>
                <w:b/>
              </w:rPr>
            </w:pPr>
            <w:r w:rsidRPr="00D17736">
              <w:rPr>
                <w:b/>
              </w:rPr>
              <w:t>Number of Participants Enrolled:</w:t>
            </w:r>
          </w:p>
        </w:tc>
      </w:tr>
      <w:tr w:rsidRPr="00D17736" w:rsidR="008701DF" w:rsidTr="00C34976" w14:paraId="66D176C0" w14:textId="77777777">
        <w:trPr>
          <w:trHeight w:val="242"/>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7C871F87" w14:textId="77777777">
            <w:pPr>
              <w:spacing w:after="0" w:line="240" w:lineRule="auto"/>
              <w:rPr>
                <w:b/>
              </w:rPr>
            </w:pPr>
            <w:r w:rsidRPr="00D17736">
              <w:rPr>
                <w:b/>
              </w:rPr>
              <w:t>Population Served:</w:t>
            </w:r>
          </w:p>
        </w:tc>
      </w:tr>
      <w:tr w:rsidRPr="00D17736" w:rsidR="008701DF" w:rsidTr="00C34976" w14:paraId="1307B225" w14:textId="77777777">
        <w:trPr>
          <w:trHeight w:val="332"/>
          <w:jc w:val="center"/>
        </w:trPr>
        <w:tc>
          <w:tcPr>
            <w:tcW w:w="10324" w:type="dxa"/>
            <w:gridSpan w:val="7"/>
            <w:tcBorders>
              <w:top w:val="single" w:color="auto" w:sz="4" w:space="0"/>
              <w:left w:val="single" w:color="auto" w:sz="4" w:space="0"/>
              <w:bottom w:val="single" w:color="auto" w:sz="4" w:space="0"/>
              <w:right w:val="single" w:color="auto" w:sz="4" w:space="0"/>
            </w:tcBorders>
            <w:vAlign w:val="bottom"/>
            <w:hideMark/>
          </w:tcPr>
          <w:p w:rsidRPr="00D17736" w:rsidR="008701DF" w:rsidP="003535DB" w:rsidRDefault="008701DF" w14:paraId="0CC59592" w14:textId="77777777">
            <w:pPr>
              <w:spacing w:after="0" w:line="240" w:lineRule="auto"/>
              <w:jc w:val="center"/>
              <w:rPr>
                <w:b/>
                <w:sz w:val="26"/>
                <w:szCs w:val="26"/>
              </w:rPr>
            </w:pPr>
            <w:r w:rsidRPr="00D17736">
              <w:rPr>
                <w:b/>
                <w:sz w:val="26"/>
                <w:szCs w:val="26"/>
              </w:rPr>
              <w:t>Performance Goals</w:t>
            </w:r>
          </w:p>
        </w:tc>
      </w:tr>
      <w:tr w:rsidRPr="00D17736" w:rsidR="008701DF" w:rsidTr="00C34976" w14:paraId="5B641B58" w14:textId="77777777">
        <w:trPr>
          <w:trHeight w:val="530"/>
          <w:jc w:val="center"/>
        </w:trPr>
        <w:tc>
          <w:tcPr>
            <w:tcW w:w="2372" w:type="dxa"/>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294A0072" w14:textId="77777777">
            <w:pPr>
              <w:spacing w:after="0" w:line="240" w:lineRule="auto"/>
              <w:jc w:val="center"/>
              <w:rPr>
                <w:b/>
                <w:sz w:val="20"/>
                <w:szCs w:val="20"/>
              </w:rPr>
            </w:pPr>
            <w:r w:rsidRPr="00D17736">
              <w:rPr>
                <w:b/>
                <w:sz w:val="20"/>
                <w:szCs w:val="20"/>
              </w:rPr>
              <w:t>Metric</w:t>
            </w:r>
          </w:p>
        </w:tc>
        <w:tc>
          <w:tcPr>
            <w:tcW w:w="1988" w:type="dxa"/>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16FFE870" w14:textId="77777777">
            <w:pPr>
              <w:spacing w:after="0" w:line="240" w:lineRule="auto"/>
              <w:jc w:val="center"/>
              <w:rPr>
                <w:b/>
                <w:sz w:val="20"/>
                <w:szCs w:val="20"/>
              </w:rPr>
            </w:pPr>
            <w:r w:rsidRPr="00D17736">
              <w:rPr>
                <w:b/>
                <w:sz w:val="20"/>
                <w:szCs w:val="20"/>
              </w:rPr>
              <w:t>Performance Goal</w:t>
            </w:r>
          </w:p>
        </w:tc>
        <w:tc>
          <w:tcPr>
            <w:tcW w:w="1988" w:type="dxa"/>
            <w:gridSpan w:val="2"/>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7284CE0D" w14:textId="77777777">
            <w:pPr>
              <w:spacing w:after="0" w:line="240" w:lineRule="auto"/>
              <w:jc w:val="center"/>
              <w:rPr>
                <w:sz w:val="20"/>
                <w:szCs w:val="20"/>
              </w:rPr>
            </w:pPr>
            <w:r w:rsidRPr="00D17736">
              <w:rPr>
                <w:b/>
                <w:sz w:val="20"/>
                <w:szCs w:val="20"/>
              </w:rPr>
              <w:t>Performance Outcome</w:t>
            </w:r>
          </w:p>
        </w:tc>
        <w:tc>
          <w:tcPr>
            <w:tcW w:w="1988" w:type="dxa"/>
            <w:gridSpan w:val="2"/>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6BE1BFDB" w14:textId="77777777">
            <w:pPr>
              <w:spacing w:after="0" w:line="240" w:lineRule="auto"/>
              <w:jc w:val="center"/>
              <w:rPr>
                <w:b/>
                <w:sz w:val="20"/>
                <w:szCs w:val="20"/>
              </w:rPr>
            </w:pPr>
            <w:r w:rsidRPr="00D17736">
              <w:rPr>
                <w:b/>
                <w:sz w:val="20"/>
                <w:szCs w:val="20"/>
              </w:rPr>
              <w:t>Performance Outcome /</w:t>
            </w:r>
          </w:p>
          <w:p w:rsidRPr="00D17736" w:rsidR="008701DF" w:rsidP="003535DB" w:rsidRDefault="008701DF" w14:paraId="4E8A2D91" w14:textId="77777777">
            <w:pPr>
              <w:spacing w:after="0" w:line="240" w:lineRule="auto"/>
              <w:jc w:val="center"/>
              <w:rPr>
                <w:b/>
                <w:sz w:val="20"/>
                <w:szCs w:val="20"/>
              </w:rPr>
            </w:pPr>
            <w:r w:rsidRPr="00D17736">
              <w:rPr>
                <w:b/>
                <w:sz w:val="20"/>
                <w:szCs w:val="20"/>
              </w:rPr>
              <w:t>Performance Goal</w:t>
            </w:r>
          </w:p>
        </w:tc>
        <w:tc>
          <w:tcPr>
            <w:tcW w:w="1988" w:type="dxa"/>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2602FB01" w14:textId="77777777">
            <w:pPr>
              <w:spacing w:after="0" w:line="240" w:lineRule="auto"/>
              <w:jc w:val="center"/>
              <w:rPr>
                <w:sz w:val="20"/>
                <w:szCs w:val="20"/>
              </w:rPr>
            </w:pPr>
            <w:r w:rsidRPr="00D17736">
              <w:rPr>
                <w:b/>
                <w:sz w:val="20"/>
                <w:szCs w:val="20"/>
              </w:rPr>
              <w:t>Percentage Rate of Actual Achievement</w:t>
            </w:r>
          </w:p>
        </w:tc>
      </w:tr>
      <w:tr w:rsidRPr="00D17736" w:rsidR="008701DF" w:rsidTr="00C34976" w14:paraId="0C7EFB65" w14:textId="77777777">
        <w:trPr>
          <w:trHeight w:val="377"/>
          <w:jc w:val="center"/>
        </w:trPr>
        <w:tc>
          <w:tcPr>
            <w:tcW w:w="2372" w:type="dxa"/>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2A79F1D6" w14:textId="77777777">
            <w:pPr>
              <w:spacing w:after="0" w:line="240" w:lineRule="auto"/>
              <w:rPr>
                <w:i/>
                <w:sz w:val="20"/>
                <w:szCs w:val="20"/>
              </w:rPr>
            </w:pPr>
            <w:r w:rsidRPr="00D17736">
              <w:rPr>
                <w:i/>
                <w:sz w:val="20"/>
                <w:szCs w:val="20"/>
              </w:rPr>
              <w:t>Placement into education or employment</w:t>
            </w:r>
          </w:p>
        </w:tc>
        <w:tc>
          <w:tcPr>
            <w:tcW w:w="1988" w:type="dxa"/>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233F63AE" w14:textId="77777777">
            <w:pPr>
              <w:spacing w:after="0" w:line="240" w:lineRule="auto"/>
              <w:jc w:val="center"/>
              <w:rPr>
                <w:i/>
                <w:sz w:val="20"/>
                <w:szCs w:val="20"/>
              </w:rPr>
            </w:pPr>
            <w:r w:rsidRPr="00D17736">
              <w:rPr>
                <w:i/>
                <w:sz w:val="20"/>
                <w:szCs w:val="20"/>
              </w:rPr>
              <w:t>60</w:t>
            </w:r>
          </w:p>
        </w:tc>
        <w:tc>
          <w:tcPr>
            <w:tcW w:w="1988" w:type="dxa"/>
            <w:gridSpan w:val="2"/>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51DFC1E2" w14:textId="77777777">
            <w:pPr>
              <w:spacing w:after="0" w:line="240" w:lineRule="auto"/>
              <w:jc w:val="center"/>
              <w:rPr>
                <w:i/>
                <w:sz w:val="20"/>
                <w:szCs w:val="20"/>
              </w:rPr>
            </w:pPr>
            <w:r w:rsidRPr="00D17736">
              <w:rPr>
                <w:i/>
                <w:sz w:val="20"/>
                <w:szCs w:val="20"/>
              </w:rPr>
              <w:t>58</w:t>
            </w:r>
          </w:p>
        </w:tc>
        <w:tc>
          <w:tcPr>
            <w:tcW w:w="1988" w:type="dxa"/>
            <w:gridSpan w:val="2"/>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101DD35F" w14:textId="77777777">
            <w:pPr>
              <w:spacing w:after="0" w:line="240" w:lineRule="auto"/>
              <w:jc w:val="center"/>
              <w:rPr>
                <w:i/>
                <w:sz w:val="20"/>
                <w:szCs w:val="20"/>
              </w:rPr>
            </w:pPr>
            <w:r w:rsidRPr="00D17736">
              <w:rPr>
                <w:i/>
                <w:sz w:val="20"/>
                <w:szCs w:val="20"/>
              </w:rPr>
              <w:t>58/60</w:t>
            </w:r>
          </w:p>
        </w:tc>
        <w:tc>
          <w:tcPr>
            <w:tcW w:w="1988" w:type="dxa"/>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634295F0" w14:textId="77777777">
            <w:pPr>
              <w:spacing w:after="0" w:line="240" w:lineRule="auto"/>
              <w:jc w:val="center"/>
              <w:rPr>
                <w:i/>
                <w:sz w:val="20"/>
                <w:szCs w:val="20"/>
              </w:rPr>
            </w:pPr>
            <w:r w:rsidRPr="00D17736">
              <w:rPr>
                <w:i/>
                <w:sz w:val="20"/>
                <w:szCs w:val="20"/>
              </w:rPr>
              <w:t>97%</w:t>
            </w:r>
          </w:p>
        </w:tc>
      </w:tr>
      <w:tr w:rsidRPr="00D17736" w:rsidR="008701DF" w:rsidTr="00C34976" w14:paraId="68823888" w14:textId="77777777">
        <w:trPr>
          <w:trHeight w:val="413"/>
          <w:jc w:val="center"/>
        </w:trPr>
        <w:tc>
          <w:tcPr>
            <w:tcW w:w="2372" w:type="dxa"/>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7E7F180C" w14:textId="77777777">
            <w:pPr>
              <w:spacing w:after="0" w:line="240" w:lineRule="auto"/>
              <w:rPr>
                <w:i/>
                <w:sz w:val="20"/>
                <w:szCs w:val="20"/>
              </w:rPr>
            </w:pPr>
            <w:r w:rsidRPr="00D17736">
              <w:rPr>
                <w:i/>
                <w:sz w:val="20"/>
                <w:szCs w:val="20"/>
              </w:rPr>
              <w:t>Credential/degree attainment</w:t>
            </w:r>
          </w:p>
        </w:tc>
        <w:tc>
          <w:tcPr>
            <w:tcW w:w="1988" w:type="dxa"/>
            <w:tcBorders>
              <w:top w:val="single" w:color="auto" w:sz="4" w:space="0"/>
              <w:left w:val="single" w:color="auto" w:sz="4" w:space="0"/>
              <w:bottom w:val="single" w:color="auto" w:sz="4" w:space="0"/>
              <w:right w:val="single" w:color="auto" w:sz="4" w:space="0"/>
            </w:tcBorders>
            <w:vAlign w:val="center"/>
          </w:tcPr>
          <w:p w:rsidRPr="00D17736" w:rsidR="008701DF" w:rsidP="003535DB" w:rsidRDefault="008701DF" w14:paraId="6CCA73B3" w14:textId="77777777">
            <w:pPr>
              <w:spacing w:after="0" w:line="240" w:lineRule="auto"/>
              <w:jc w:val="center"/>
              <w:rPr>
                <w:i/>
                <w:sz w:val="20"/>
                <w:szCs w:val="20"/>
              </w:rPr>
            </w:pPr>
          </w:p>
        </w:tc>
        <w:tc>
          <w:tcPr>
            <w:tcW w:w="1988" w:type="dxa"/>
            <w:gridSpan w:val="2"/>
            <w:tcBorders>
              <w:top w:val="single" w:color="auto" w:sz="4" w:space="0"/>
              <w:left w:val="single" w:color="auto" w:sz="4" w:space="0"/>
              <w:bottom w:val="single" w:color="auto" w:sz="4" w:space="0"/>
              <w:right w:val="single" w:color="auto" w:sz="4" w:space="0"/>
            </w:tcBorders>
            <w:vAlign w:val="center"/>
          </w:tcPr>
          <w:p w:rsidRPr="00D17736" w:rsidR="008701DF" w:rsidP="003535DB" w:rsidRDefault="008701DF" w14:paraId="2DC5973C" w14:textId="77777777">
            <w:pPr>
              <w:spacing w:after="0" w:line="240" w:lineRule="auto"/>
              <w:jc w:val="center"/>
              <w:rPr>
                <w:i/>
                <w:sz w:val="20"/>
                <w:szCs w:val="20"/>
              </w:rPr>
            </w:pPr>
          </w:p>
        </w:tc>
        <w:tc>
          <w:tcPr>
            <w:tcW w:w="1988" w:type="dxa"/>
            <w:gridSpan w:val="2"/>
            <w:tcBorders>
              <w:top w:val="single" w:color="auto" w:sz="4" w:space="0"/>
              <w:left w:val="single" w:color="auto" w:sz="4" w:space="0"/>
              <w:bottom w:val="single" w:color="auto" w:sz="4" w:space="0"/>
              <w:right w:val="single" w:color="auto" w:sz="4" w:space="0"/>
            </w:tcBorders>
            <w:vAlign w:val="center"/>
          </w:tcPr>
          <w:p w:rsidRPr="00D17736" w:rsidR="008701DF" w:rsidP="003535DB" w:rsidRDefault="008701DF" w14:paraId="1047A05B" w14:textId="77777777">
            <w:pPr>
              <w:spacing w:after="0" w:line="240" w:lineRule="auto"/>
              <w:jc w:val="center"/>
              <w:rPr>
                <w:i/>
                <w:sz w:val="20"/>
                <w:szCs w:val="20"/>
              </w:rPr>
            </w:pPr>
          </w:p>
        </w:tc>
        <w:tc>
          <w:tcPr>
            <w:tcW w:w="1988" w:type="dxa"/>
            <w:tcBorders>
              <w:top w:val="single" w:color="auto" w:sz="4" w:space="0"/>
              <w:left w:val="single" w:color="auto" w:sz="4" w:space="0"/>
              <w:bottom w:val="single" w:color="auto" w:sz="4" w:space="0"/>
              <w:right w:val="single" w:color="auto" w:sz="4" w:space="0"/>
            </w:tcBorders>
            <w:vAlign w:val="center"/>
          </w:tcPr>
          <w:p w:rsidRPr="00D17736" w:rsidR="008701DF" w:rsidP="003535DB" w:rsidRDefault="008701DF" w14:paraId="26DF8872" w14:textId="77777777">
            <w:pPr>
              <w:spacing w:after="0" w:line="240" w:lineRule="auto"/>
              <w:jc w:val="center"/>
              <w:rPr>
                <w:i/>
                <w:sz w:val="20"/>
                <w:szCs w:val="20"/>
              </w:rPr>
            </w:pPr>
          </w:p>
        </w:tc>
      </w:tr>
      <w:tr w:rsidRPr="00D17736" w:rsidR="008701DF" w:rsidTr="003535DB" w14:paraId="604F74BC" w14:textId="77777777">
        <w:trPr>
          <w:trHeight w:val="413"/>
          <w:jc w:val="center"/>
        </w:trPr>
        <w:tc>
          <w:tcPr>
            <w:tcW w:w="10324" w:type="dxa"/>
            <w:gridSpan w:val="7"/>
            <w:tcBorders>
              <w:top w:val="single" w:color="auto" w:sz="4" w:space="0"/>
              <w:left w:val="single" w:color="auto" w:sz="4" w:space="0"/>
              <w:bottom w:val="single" w:color="auto" w:sz="4" w:space="0"/>
              <w:right w:val="single" w:color="auto" w:sz="4" w:space="0"/>
            </w:tcBorders>
            <w:vAlign w:val="bottom"/>
            <w:hideMark/>
          </w:tcPr>
          <w:p w:rsidRPr="00D17736" w:rsidR="008701DF" w:rsidP="003535DB" w:rsidRDefault="008701DF" w14:paraId="66BF9F4F" w14:textId="77777777">
            <w:pPr>
              <w:spacing w:after="0" w:line="240" w:lineRule="auto"/>
              <w:jc w:val="center"/>
              <w:rPr>
                <w:b/>
                <w:sz w:val="26"/>
                <w:szCs w:val="26"/>
              </w:rPr>
            </w:pPr>
            <w:r w:rsidRPr="00D17736">
              <w:rPr>
                <w:b/>
                <w:sz w:val="26"/>
                <w:szCs w:val="26"/>
              </w:rPr>
              <w:lastRenderedPageBreak/>
              <w:t>Spending Rate Analysis</w:t>
            </w:r>
          </w:p>
        </w:tc>
      </w:tr>
      <w:tr w:rsidRPr="00D17736" w:rsidR="008701DF" w:rsidTr="003535DB" w14:paraId="51737331" w14:textId="77777777">
        <w:trPr>
          <w:trHeight w:val="413"/>
          <w:jc w:val="center"/>
        </w:trPr>
        <w:tc>
          <w:tcPr>
            <w:tcW w:w="2372" w:type="dxa"/>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633E44BC" w14:textId="77777777">
            <w:pPr>
              <w:spacing w:after="0" w:line="240" w:lineRule="auto"/>
              <w:jc w:val="center"/>
              <w:rPr>
                <w:b/>
              </w:rPr>
            </w:pPr>
            <w:r w:rsidRPr="00D17736">
              <w:rPr>
                <w:b/>
              </w:rPr>
              <w:t>Grant Funds Received:</w:t>
            </w:r>
          </w:p>
        </w:tc>
        <w:tc>
          <w:tcPr>
            <w:tcW w:w="2487" w:type="dxa"/>
            <w:gridSpan w:val="2"/>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66DFC479" w14:textId="77777777">
            <w:pPr>
              <w:spacing w:after="0" w:line="240" w:lineRule="auto"/>
              <w:jc w:val="center"/>
              <w:rPr>
                <w:b/>
              </w:rPr>
            </w:pPr>
            <w:r w:rsidRPr="00D17736">
              <w:rPr>
                <w:b/>
              </w:rPr>
              <w:t>Grant Funds Spent by end of Period of Performance:</w:t>
            </w:r>
          </w:p>
        </w:tc>
        <w:tc>
          <w:tcPr>
            <w:tcW w:w="2733" w:type="dxa"/>
            <w:gridSpan w:val="2"/>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3181508A" w14:textId="77777777">
            <w:pPr>
              <w:spacing w:after="0" w:line="240" w:lineRule="auto"/>
              <w:jc w:val="center"/>
              <w:rPr>
                <w:b/>
              </w:rPr>
            </w:pPr>
            <w:r w:rsidRPr="00D17736">
              <w:rPr>
                <w:b/>
              </w:rPr>
              <w:t>Total Spent /</w:t>
            </w:r>
          </w:p>
          <w:p w:rsidRPr="00D17736" w:rsidR="008701DF" w:rsidP="003535DB" w:rsidRDefault="008701DF" w14:paraId="48FB9E44" w14:textId="77777777">
            <w:pPr>
              <w:spacing w:after="0" w:line="240" w:lineRule="auto"/>
              <w:jc w:val="center"/>
              <w:rPr>
                <w:b/>
              </w:rPr>
            </w:pPr>
            <w:r w:rsidRPr="00D17736">
              <w:rPr>
                <w:b/>
              </w:rPr>
              <w:t>Total Grant Funds</w:t>
            </w:r>
          </w:p>
        </w:tc>
        <w:tc>
          <w:tcPr>
            <w:tcW w:w="2732" w:type="dxa"/>
            <w:gridSpan w:val="2"/>
            <w:tcBorders>
              <w:top w:val="single" w:color="auto" w:sz="4" w:space="0"/>
              <w:left w:val="single" w:color="auto" w:sz="4" w:space="0"/>
              <w:bottom w:val="single" w:color="auto" w:sz="4" w:space="0"/>
              <w:right w:val="single" w:color="auto" w:sz="4" w:space="0"/>
            </w:tcBorders>
            <w:hideMark/>
          </w:tcPr>
          <w:p w:rsidRPr="00D17736" w:rsidR="008701DF" w:rsidP="003535DB" w:rsidRDefault="008701DF" w14:paraId="77F37243" w14:textId="77777777">
            <w:pPr>
              <w:spacing w:after="0" w:line="240" w:lineRule="auto"/>
              <w:jc w:val="center"/>
              <w:rPr>
                <w:b/>
              </w:rPr>
            </w:pPr>
            <w:r w:rsidRPr="00D17736">
              <w:rPr>
                <w:b/>
              </w:rPr>
              <w:t>Percentage Rate of Spending:</w:t>
            </w:r>
          </w:p>
        </w:tc>
      </w:tr>
      <w:tr w:rsidRPr="00D17736" w:rsidR="008701DF" w:rsidTr="003535DB" w14:paraId="4E3883FC" w14:textId="77777777">
        <w:trPr>
          <w:trHeight w:val="413"/>
          <w:jc w:val="center"/>
        </w:trPr>
        <w:tc>
          <w:tcPr>
            <w:tcW w:w="2372" w:type="dxa"/>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55170C92" w14:textId="77777777">
            <w:pPr>
              <w:spacing w:after="0" w:line="240" w:lineRule="auto"/>
              <w:jc w:val="center"/>
              <w:rPr>
                <w:i/>
                <w:sz w:val="20"/>
                <w:szCs w:val="20"/>
              </w:rPr>
            </w:pPr>
            <w:r w:rsidRPr="00D17736">
              <w:rPr>
                <w:i/>
                <w:sz w:val="20"/>
                <w:szCs w:val="20"/>
              </w:rPr>
              <w:t>Example: $1,000,000</w:t>
            </w:r>
          </w:p>
        </w:tc>
        <w:tc>
          <w:tcPr>
            <w:tcW w:w="2487" w:type="dxa"/>
            <w:gridSpan w:val="2"/>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704A1AD9" w14:textId="77777777">
            <w:pPr>
              <w:spacing w:after="0" w:line="240" w:lineRule="auto"/>
              <w:jc w:val="center"/>
              <w:rPr>
                <w:b/>
                <w:sz w:val="20"/>
                <w:szCs w:val="20"/>
              </w:rPr>
            </w:pPr>
            <w:r w:rsidRPr="00D17736">
              <w:rPr>
                <w:i/>
                <w:sz w:val="20"/>
                <w:szCs w:val="20"/>
              </w:rPr>
              <w:t>$800,000</w:t>
            </w:r>
          </w:p>
        </w:tc>
        <w:tc>
          <w:tcPr>
            <w:tcW w:w="2733" w:type="dxa"/>
            <w:gridSpan w:val="2"/>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65F4E08E" w14:textId="77777777">
            <w:pPr>
              <w:spacing w:after="0" w:line="240" w:lineRule="auto"/>
              <w:jc w:val="center"/>
              <w:rPr>
                <w:i/>
                <w:sz w:val="20"/>
                <w:szCs w:val="20"/>
              </w:rPr>
            </w:pPr>
            <w:r w:rsidRPr="00D17736">
              <w:rPr>
                <w:i/>
                <w:sz w:val="20"/>
                <w:szCs w:val="20"/>
              </w:rPr>
              <w:t>$800,000/</w:t>
            </w:r>
          </w:p>
          <w:p w:rsidRPr="00D17736" w:rsidR="008701DF" w:rsidP="003535DB" w:rsidRDefault="008701DF" w14:paraId="7E578CD0" w14:textId="77777777">
            <w:pPr>
              <w:spacing w:after="0" w:line="240" w:lineRule="auto"/>
              <w:jc w:val="center"/>
              <w:rPr>
                <w:sz w:val="20"/>
                <w:szCs w:val="20"/>
              </w:rPr>
            </w:pPr>
            <w:r w:rsidRPr="00D17736">
              <w:rPr>
                <w:i/>
                <w:sz w:val="20"/>
                <w:szCs w:val="20"/>
              </w:rPr>
              <w:t>$1,000,000</w:t>
            </w:r>
          </w:p>
        </w:tc>
        <w:tc>
          <w:tcPr>
            <w:tcW w:w="2732" w:type="dxa"/>
            <w:gridSpan w:val="2"/>
            <w:tcBorders>
              <w:top w:val="single" w:color="auto" w:sz="4" w:space="0"/>
              <w:left w:val="single" w:color="auto" w:sz="4" w:space="0"/>
              <w:bottom w:val="single" w:color="auto" w:sz="4" w:space="0"/>
              <w:right w:val="single" w:color="auto" w:sz="4" w:space="0"/>
            </w:tcBorders>
            <w:vAlign w:val="center"/>
            <w:hideMark/>
          </w:tcPr>
          <w:p w:rsidRPr="00D17736" w:rsidR="008701DF" w:rsidP="003535DB" w:rsidRDefault="008701DF" w14:paraId="7FC1F09C" w14:textId="77777777">
            <w:pPr>
              <w:spacing w:after="0" w:line="240" w:lineRule="auto"/>
              <w:jc w:val="center"/>
              <w:rPr>
                <w:b/>
                <w:sz w:val="20"/>
                <w:szCs w:val="20"/>
              </w:rPr>
            </w:pPr>
            <w:r w:rsidRPr="00D17736">
              <w:rPr>
                <w:b/>
                <w:i/>
                <w:sz w:val="20"/>
                <w:szCs w:val="20"/>
              </w:rPr>
              <w:t>89%</w:t>
            </w:r>
          </w:p>
        </w:tc>
      </w:tr>
    </w:tbl>
    <w:p w:rsidRPr="00D17736" w:rsidR="008701DF" w:rsidP="008701DF" w:rsidRDefault="008701DF" w14:paraId="692C495D" w14:textId="77777777">
      <w:pPr>
        <w:pStyle w:val="Text5"/>
      </w:pPr>
    </w:p>
    <w:p w:rsidRPr="00D17736" w:rsidR="008701DF" w:rsidP="00CD24F6" w:rsidRDefault="008701DF" w14:paraId="6307676C" w14:textId="77777777">
      <w:pPr>
        <w:pStyle w:val="Heading4"/>
        <w:rPr>
          <w:color w:val="auto"/>
        </w:rPr>
      </w:pPr>
      <w:r w:rsidRPr="00D17736">
        <w:rPr>
          <w:color w:val="auto"/>
        </w:rPr>
        <w:t>Budget and Budget Narrative (4 points)</w:t>
      </w:r>
    </w:p>
    <w:p w:rsidRPr="00D17736" w:rsidR="00C92B01" w:rsidP="000C44B3" w:rsidRDefault="00C92B01" w14:paraId="2E1796FE" w14:textId="77777777">
      <w:pPr>
        <w:pStyle w:val="Text4"/>
      </w:pPr>
      <w:r w:rsidRPr="00D17736">
        <w:t>The Budget and Budget Narrative will be used to evaluate this section.  Please see Section IV.B.2 for information on the requirements.  The Budget and Budget Narrative do not count against the page limit requirements for the Project Narrative.</w:t>
      </w:r>
    </w:p>
    <w:p w:rsidRPr="00D17736" w:rsidR="008701DF" w:rsidP="008701DF" w:rsidRDefault="008701DF" w14:paraId="5A08524F" w14:textId="77777777">
      <w:pPr>
        <w:pStyle w:val="Heading7"/>
      </w:pPr>
      <w:r w:rsidRPr="00D17736">
        <w:t xml:space="preserve">The extent the proposed expenditures will address all project requirements, and whether key personnel have adequate time devoted to the project to achieve project results.  </w:t>
      </w:r>
      <w:r w:rsidRPr="00D17736" w:rsidR="000C44B3">
        <w:rPr>
          <w:b/>
        </w:rPr>
        <w:t>(1 point</w:t>
      </w:r>
      <w:r w:rsidRPr="00D17736">
        <w:rPr>
          <w:b/>
        </w:rPr>
        <w:t>)</w:t>
      </w:r>
    </w:p>
    <w:p w:rsidRPr="00D17736" w:rsidR="008701DF" w:rsidP="008701DF" w:rsidRDefault="008701DF" w14:paraId="0C4A77D8" w14:textId="77777777">
      <w:pPr>
        <w:pStyle w:val="Heading7"/>
      </w:pPr>
      <w:r w:rsidRPr="00D17736">
        <w:t xml:space="preserve">The extent to which the budget narrative provides a description of costs associated with each line item on the SF-424A and to which the totals on the SF-424A and the Budget Narrative align.  </w:t>
      </w:r>
      <w:r w:rsidRPr="00D17736" w:rsidR="000C44B3">
        <w:rPr>
          <w:b/>
        </w:rPr>
        <w:t>(1 point</w:t>
      </w:r>
      <w:r w:rsidRPr="00D17736">
        <w:rPr>
          <w:b/>
        </w:rPr>
        <w:t>)</w:t>
      </w:r>
    </w:p>
    <w:p w:rsidRPr="00D17736" w:rsidR="008701DF" w:rsidP="008701DF" w:rsidRDefault="008701DF" w14:paraId="1FE45676" w14:textId="77777777">
      <w:pPr>
        <w:pStyle w:val="Heading7"/>
        <w:rPr>
          <w:b/>
        </w:rPr>
      </w:pPr>
      <w:r w:rsidRPr="00D17736">
        <w:t xml:space="preserve"> The extent to which the cost-per-participant is reasonable and reflects the program models ability to successfully meet all outcomes identified in the application</w:t>
      </w:r>
      <w:r w:rsidRPr="00D17736">
        <w:rPr>
          <w:b/>
        </w:rPr>
        <w:t xml:space="preserve">. (2 points) </w:t>
      </w:r>
    </w:p>
    <w:p w:rsidRPr="00D17736" w:rsidR="008701DF" w:rsidP="008701DF" w:rsidRDefault="008701DF" w14:paraId="15D5C12A" w14:textId="77777777">
      <w:pPr>
        <w:pStyle w:val="Text5"/>
      </w:pPr>
    </w:p>
    <w:p w:rsidRPr="00D17736" w:rsidR="008701DF" w:rsidP="00CD24F6" w:rsidRDefault="008701DF" w14:paraId="446028FF" w14:textId="77777777">
      <w:pPr>
        <w:pStyle w:val="Heading4"/>
        <w:rPr>
          <w:color w:val="auto"/>
        </w:rPr>
      </w:pPr>
      <w:r w:rsidRPr="00D17736">
        <w:rPr>
          <w:color w:val="auto"/>
        </w:rPr>
        <w:t xml:space="preserve">Priority Consideration </w:t>
      </w:r>
    </w:p>
    <w:p w:rsidRPr="00D17736" w:rsidR="008701DF" w:rsidP="000C44B3" w:rsidRDefault="008701DF" w14:paraId="38119614" w14:textId="77777777">
      <w:pPr>
        <w:pStyle w:val="Text4"/>
      </w:pPr>
      <w:r w:rsidRPr="00D17736">
        <w:t>Applicants will also receive priority consideration of one (1) bonus point for serving communities with rates of high</w:t>
      </w:r>
      <w:r w:rsidRPr="00D17736" w:rsidR="00E83B74">
        <w:t xml:space="preserve"> </w:t>
      </w:r>
      <w:r w:rsidRPr="00D17736">
        <w:t>poverty and high</w:t>
      </w:r>
      <w:r w:rsidRPr="00D17736" w:rsidR="00E83B74">
        <w:t xml:space="preserve"> </w:t>
      </w:r>
      <w:r w:rsidRPr="00D17736">
        <w:t xml:space="preserve">crime.  Furthermore, applicants will receive priority consideration of one (1) bonus point if a sub-grantee has at least one-census tract in their target area designated by the Secretary of </w:t>
      </w:r>
      <w:r w:rsidRPr="00D17736" w:rsidR="00A92C3A">
        <w:t xml:space="preserve">the </w:t>
      </w:r>
      <w:r w:rsidRPr="00D17736">
        <w:t>Treasury as a qualified opportunity zone; applicants will not receive additional bonus points for more than one opportunity zone sub-grantee.</w:t>
      </w:r>
      <w:r w:rsidRPr="00D17736" w:rsidR="000C44B3">
        <w:t xml:space="preserve"> </w:t>
      </w:r>
      <w:r w:rsidRPr="00D17736">
        <w:t xml:space="preserve"> For more information on opportunity zones, go to</w:t>
      </w:r>
      <w:hyperlink w:history="1"/>
      <w:r w:rsidRPr="00D17736">
        <w:t xml:space="preserve"> https://www.irs.gov/newsroom/irs-and-treasury-finalize-opportunity-zone-guidance</w:t>
      </w:r>
      <w:r w:rsidRPr="00D17736" w:rsidR="00D66AA1">
        <w:t>.</w:t>
      </w:r>
    </w:p>
    <w:p w:rsidRPr="00D17736" w:rsidR="008701DF" w:rsidP="00D66AA1" w:rsidRDefault="008701DF" w14:paraId="15B75622" w14:textId="77777777">
      <w:pPr>
        <w:spacing w:after="0" w:line="240" w:lineRule="auto"/>
        <w:rPr>
          <w:rStyle w:val="Emphasis"/>
          <w:i w:val="0"/>
          <w:color w:val="auto"/>
          <w:u w:val="single"/>
        </w:rPr>
      </w:pPr>
    </w:p>
    <w:p w:rsidRPr="00D17736" w:rsidR="008701DF" w:rsidP="008701DF" w:rsidRDefault="008701DF" w14:paraId="35701A2A" w14:textId="77777777">
      <w:pPr>
        <w:spacing w:line="240" w:lineRule="auto"/>
        <w:ind w:firstLine="180"/>
        <w:rPr>
          <w:rFonts w:eastAsia="Times New Roman"/>
          <w:b/>
          <w:bCs/>
          <w:szCs w:val="24"/>
        </w:rPr>
      </w:pPr>
      <w:r w:rsidRPr="00D17736">
        <w:rPr>
          <w:rStyle w:val="Emphasis"/>
          <w:i w:val="0"/>
          <w:iCs w:val="0"/>
          <w:color w:val="auto"/>
          <w:szCs w:val="24"/>
        </w:rPr>
        <w:t xml:space="preserve">High-Poverty, High-Crime </w:t>
      </w:r>
      <w:r w:rsidRPr="00D17736" w:rsidR="00D66AA1">
        <w:rPr>
          <w:rStyle w:val="Emphasis"/>
          <w:i w:val="0"/>
          <w:iCs w:val="0"/>
          <w:color w:val="auto"/>
          <w:szCs w:val="24"/>
        </w:rPr>
        <w:t>T</w:t>
      </w:r>
      <w:r w:rsidRPr="00D17736">
        <w:rPr>
          <w:rStyle w:val="Emphasis"/>
          <w:i w:val="0"/>
          <w:iCs w:val="0"/>
          <w:color w:val="auto"/>
          <w:szCs w:val="24"/>
        </w:rPr>
        <w:t xml:space="preserve">arget </w:t>
      </w:r>
      <w:r w:rsidRPr="00D17736" w:rsidR="00D66AA1">
        <w:rPr>
          <w:rStyle w:val="Emphasis"/>
          <w:i w:val="0"/>
          <w:iCs w:val="0"/>
          <w:color w:val="auto"/>
          <w:szCs w:val="24"/>
        </w:rPr>
        <w:t>A</w:t>
      </w:r>
      <w:r w:rsidRPr="00D17736">
        <w:rPr>
          <w:rStyle w:val="Emphasis"/>
          <w:i w:val="0"/>
          <w:iCs w:val="0"/>
          <w:color w:val="auto"/>
          <w:szCs w:val="24"/>
        </w:rPr>
        <w:t xml:space="preserve">rea </w:t>
      </w:r>
      <w:r w:rsidRPr="00D17736">
        <w:rPr>
          <w:rFonts w:eastAsia="Times New Roman"/>
          <w:bCs/>
          <w:szCs w:val="24"/>
        </w:rPr>
        <w:t xml:space="preserve">– </w:t>
      </w:r>
      <w:r w:rsidRPr="00D17736">
        <w:rPr>
          <w:rFonts w:eastAsia="Times New Roman"/>
          <w:b/>
          <w:bCs/>
          <w:szCs w:val="24"/>
        </w:rPr>
        <w:t xml:space="preserve">(1 bonus point)  </w:t>
      </w:r>
    </w:p>
    <w:p w:rsidRPr="00D17736" w:rsidR="008701DF" w:rsidP="008701DF" w:rsidRDefault="008701DF" w14:paraId="28A87F7F" w14:textId="77777777">
      <w:pPr>
        <w:ind w:left="180"/>
        <w:rPr>
          <w:szCs w:val="24"/>
        </w:rPr>
      </w:pPr>
      <w:r w:rsidRPr="00D17736">
        <w:rPr>
          <w:rFonts w:eastAsia="Times New Roman"/>
          <w:bCs/>
          <w:szCs w:val="24"/>
        </w:rPr>
        <w:t xml:space="preserve">Applicants that demonstrate in number 10 of the abstract that at least one of their sub-grantees’ target areas </w:t>
      </w:r>
      <w:r w:rsidRPr="00D17736" w:rsidR="00E64982">
        <w:rPr>
          <w:rFonts w:eastAsia="Times New Roman"/>
          <w:bCs/>
          <w:szCs w:val="24"/>
        </w:rPr>
        <w:t>is</w:t>
      </w:r>
      <w:r w:rsidRPr="00D17736">
        <w:rPr>
          <w:rFonts w:eastAsia="Times New Roman"/>
          <w:bCs/>
          <w:szCs w:val="24"/>
        </w:rPr>
        <w:t xml:space="preserve"> in </w:t>
      </w:r>
      <w:r w:rsidRPr="00D17736" w:rsidR="00E64982">
        <w:rPr>
          <w:rFonts w:eastAsia="Times New Roman"/>
          <w:bCs/>
          <w:szCs w:val="24"/>
        </w:rPr>
        <w:t xml:space="preserve">an </w:t>
      </w:r>
      <w:r w:rsidRPr="00D17736">
        <w:rPr>
          <w:rFonts w:eastAsia="Times New Roman"/>
          <w:bCs/>
          <w:szCs w:val="24"/>
        </w:rPr>
        <w:t>area of high</w:t>
      </w:r>
      <w:r w:rsidRPr="00D17736" w:rsidR="00E83B74">
        <w:rPr>
          <w:rFonts w:eastAsia="Times New Roman"/>
          <w:bCs/>
          <w:szCs w:val="24"/>
        </w:rPr>
        <w:t xml:space="preserve"> </w:t>
      </w:r>
      <w:r w:rsidRPr="00D17736">
        <w:rPr>
          <w:rFonts w:eastAsia="Times New Roman"/>
          <w:bCs/>
          <w:szCs w:val="24"/>
        </w:rPr>
        <w:t>poverty and high</w:t>
      </w:r>
      <w:r w:rsidRPr="00D17736" w:rsidR="00E83B74">
        <w:rPr>
          <w:rFonts w:eastAsia="Times New Roman"/>
          <w:bCs/>
          <w:szCs w:val="24"/>
        </w:rPr>
        <w:t xml:space="preserve"> </w:t>
      </w:r>
      <w:r w:rsidRPr="00D17736">
        <w:rPr>
          <w:rFonts w:eastAsia="Times New Roman"/>
          <w:bCs/>
          <w:szCs w:val="24"/>
        </w:rPr>
        <w:t>crime will receive one (1) bonus point</w:t>
      </w:r>
      <w:r w:rsidRPr="00D17736">
        <w:rPr>
          <w:szCs w:val="24"/>
        </w:rPr>
        <w:t xml:space="preserve">.  High-poverty communities are communities with poverty rates of at least 25 percent, as exhibited through the use of American Community Survey (ACS) data.  Applicants must provide the poverty rate and cite the source in number 10 of the abstract.  High-crime communities </w:t>
      </w:r>
      <w:r w:rsidRPr="00D17736" w:rsidR="00B4401E">
        <w:rPr>
          <w:szCs w:val="24"/>
        </w:rPr>
        <w:t>have</w:t>
      </w:r>
      <w:r w:rsidRPr="00D17736">
        <w:rPr>
          <w:szCs w:val="24"/>
        </w:rPr>
        <w:t xml:space="preserve"> crime rates within the targeted area that are higher than the crime rate of the overall city (for sub-areas of cities); of the overall county (if the entire city is the target area), etc.  Applicants must compare the most recently available crime rates of the police precinct, sheriff’s office, county police department, or other relevant jurisdiction that most closely overlaps with their target community to the crime rate of the overall city (for sub-areas of cities) etc. and cite the source of the data</w:t>
      </w:r>
      <w:r w:rsidRPr="00D17736" w:rsidR="00E64982">
        <w:rPr>
          <w:szCs w:val="24"/>
        </w:rPr>
        <w:t xml:space="preserve"> in number 10 of the abstract</w:t>
      </w:r>
      <w:r w:rsidRPr="00D17736">
        <w:rPr>
          <w:szCs w:val="24"/>
        </w:rPr>
        <w:t xml:space="preserve">.  See instructions in using the American Community Survey (ACS) data in </w:t>
      </w:r>
      <w:r w:rsidRPr="00D17736" w:rsidR="00DF75EB">
        <w:rPr>
          <w:szCs w:val="24"/>
        </w:rPr>
        <w:t>S</w:t>
      </w:r>
      <w:r w:rsidRPr="00D17736">
        <w:rPr>
          <w:szCs w:val="24"/>
        </w:rPr>
        <w:t>ection VIII</w:t>
      </w:r>
      <w:r w:rsidRPr="00D17736" w:rsidR="00E64982">
        <w:rPr>
          <w:szCs w:val="24"/>
        </w:rPr>
        <w:t>.F.</w:t>
      </w:r>
      <w:r w:rsidRPr="00D17736">
        <w:rPr>
          <w:szCs w:val="24"/>
        </w:rPr>
        <w:t xml:space="preserve"> Other Information.</w:t>
      </w:r>
      <w:r w:rsidRPr="00D17736" w:rsidR="00057EB9">
        <w:rPr>
          <w:szCs w:val="24"/>
        </w:rPr>
        <w:t xml:space="preserve">  </w:t>
      </w:r>
      <w:r w:rsidRPr="00D17736" w:rsidR="00057EB9">
        <w:rPr>
          <w:i/>
          <w:szCs w:val="24"/>
        </w:rPr>
        <w:t xml:space="preserve">Note </w:t>
      </w:r>
      <w:r w:rsidRPr="00D17736" w:rsidR="00057EB9">
        <w:rPr>
          <w:i/>
          <w:szCs w:val="24"/>
        </w:rPr>
        <w:lastRenderedPageBreak/>
        <w:t>that these are new instructions given that the Census Bureau has changed its website since last year for obtaining American Community Survey Data</w:t>
      </w:r>
      <w:r w:rsidRPr="00D17736" w:rsidR="00057EB9">
        <w:rPr>
          <w:szCs w:val="24"/>
        </w:rPr>
        <w:t>.</w:t>
      </w:r>
    </w:p>
    <w:p w:rsidRPr="00D17736" w:rsidR="008701DF" w:rsidP="009D688B" w:rsidRDefault="008701DF" w14:paraId="632FF47D" w14:textId="77777777">
      <w:pPr>
        <w:spacing w:after="0" w:line="240" w:lineRule="auto"/>
        <w:rPr>
          <w:szCs w:val="24"/>
        </w:rPr>
      </w:pPr>
    </w:p>
    <w:p w:rsidRPr="00D17736" w:rsidR="008701DF" w:rsidP="009D688B" w:rsidRDefault="008701DF" w14:paraId="41C358F2" w14:textId="77777777">
      <w:pPr>
        <w:spacing w:after="0" w:line="240" w:lineRule="auto"/>
        <w:ind w:firstLine="180"/>
        <w:rPr>
          <w:b/>
          <w:bCs/>
          <w:szCs w:val="24"/>
        </w:rPr>
      </w:pPr>
      <w:r w:rsidRPr="00D17736">
        <w:rPr>
          <w:b/>
          <w:bCs/>
          <w:szCs w:val="24"/>
        </w:rPr>
        <w:t xml:space="preserve">Designated Qualified Opportunity Zone </w:t>
      </w:r>
      <w:r w:rsidRPr="00D17736">
        <w:rPr>
          <w:rFonts w:eastAsia="Times New Roman"/>
          <w:bCs/>
          <w:szCs w:val="24"/>
        </w:rPr>
        <w:t>–</w:t>
      </w:r>
      <w:r w:rsidRPr="00D17736">
        <w:rPr>
          <w:b/>
          <w:bCs/>
          <w:szCs w:val="24"/>
        </w:rPr>
        <w:t xml:space="preserve"> (1 bonus point)</w:t>
      </w:r>
    </w:p>
    <w:p w:rsidRPr="00D17736" w:rsidR="004C5F7B" w:rsidP="009D688B" w:rsidRDefault="004C5F7B" w14:paraId="7E380737" w14:textId="77777777">
      <w:pPr>
        <w:spacing w:after="0" w:line="240" w:lineRule="auto"/>
        <w:ind w:firstLine="180"/>
        <w:rPr>
          <w:b/>
          <w:bCs/>
          <w:szCs w:val="24"/>
        </w:rPr>
      </w:pPr>
    </w:p>
    <w:p w:rsidRPr="00D17736" w:rsidR="008701DF" w:rsidP="009D688B" w:rsidRDefault="008701DF" w14:paraId="4679B7E0" w14:textId="77777777">
      <w:pPr>
        <w:spacing w:after="0" w:line="240" w:lineRule="auto"/>
        <w:ind w:left="180"/>
        <w:rPr>
          <w:bCs/>
          <w:szCs w:val="24"/>
        </w:rPr>
      </w:pPr>
      <w:r w:rsidRPr="00D17736">
        <w:rPr>
          <w:bCs/>
          <w:szCs w:val="24"/>
        </w:rPr>
        <w:t xml:space="preserve">Applicants that demonstrate, in item number 9 of their abstract, at least one census tract in at least one of their sub-grantees’  target area is designated by the Secretary of Treasury as a qualified opportunity zone will receive one (1) bonus point.  Designated opportunity zone census tracts can be found at </w:t>
      </w:r>
      <w:hyperlink w:history="1" r:id="rId30">
        <w:r w:rsidRPr="00D17736">
          <w:rPr>
            <w:rStyle w:val="Hyperlink"/>
            <w:bCs/>
            <w:color w:val="auto"/>
            <w:szCs w:val="24"/>
          </w:rPr>
          <w:t>https://www.cdfifund.gov/Pages/Opportunity-Zones.aspx</w:t>
        </w:r>
      </w:hyperlink>
      <w:r w:rsidRPr="00D17736">
        <w:rPr>
          <w:rStyle w:val="CommentReference"/>
          <w:sz w:val="24"/>
          <w:szCs w:val="24"/>
        </w:rPr>
        <w:t>.</w:t>
      </w:r>
      <w:hyperlink w:history="1"/>
      <w:r w:rsidRPr="00D17736">
        <w:rPr>
          <w:bCs/>
          <w:szCs w:val="24"/>
        </w:rPr>
        <w:t xml:space="preserve">  Please be aware the IRS list provides the full 11-digit census tract number.  Use the example below to identify your census tract number:</w:t>
      </w:r>
    </w:p>
    <w:p w:rsidRPr="00D17736" w:rsidR="008701DF" w:rsidP="008701DF" w:rsidRDefault="008701DF" w14:paraId="468FDF9F" w14:textId="77777777">
      <w:pPr>
        <w:pStyle w:val="Text4"/>
      </w:pPr>
      <w:r w:rsidRPr="00D17736">
        <w:rPr>
          <w:bCs/>
        </w:rPr>
        <w:t xml:space="preserve"> </w:t>
      </w:r>
      <w:r w:rsidRPr="00D17736" w:rsidR="00845CD8">
        <w:rPr>
          <w:noProof/>
        </w:rPr>
        <w:drawing>
          <wp:inline distT="0" distB="0" distL="0" distR="0" wp14:anchorId="6145048B" wp14:editId="2FCC439B">
            <wp:extent cx="3590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90925" cy="1657350"/>
                    </a:xfrm>
                    <a:prstGeom prst="rect">
                      <a:avLst/>
                    </a:prstGeom>
                    <a:noFill/>
                    <a:ln>
                      <a:noFill/>
                    </a:ln>
                  </pic:spPr>
                </pic:pic>
              </a:graphicData>
            </a:graphic>
          </wp:inline>
        </w:drawing>
      </w:r>
    </w:p>
    <w:p w:rsidRPr="00D17736" w:rsidR="008701DF" w:rsidP="008701DF" w:rsidRDefault="008701DF" w14:paraId="1882A909" w14:textId="77777777">
      <w:pPr>
        <w:pStyle w:val="Text4"/>
      </w:pPr>
    </w:p>
    <w:p w:rsidRPr="00D17736" w:rsidR="008701DF" w:rsidP="00CD24F6" w:rsidRDefault="008701DF" w14:paraId="679B82AD" w14:textId="77777777">
      <w:pPr>
        <w:pStyle w:val="Heading3"/>
        <w:rPr>
          <w:color w:val="auto"/>
        </w:rPr>
      </w:pPr>
      <w:bookmarkStart w:name="_Attachments_to_the" w:id="41"/>
      <w:bookmarkStart w:name="_Toc34642440" w:id="42"/>
      <w:bookmarkEnd w:id="41"/>
      <w:r w:rsidRPr="00D17736">
        <w:rPr>
          <w:color w:val="auto"/>
        </w:rPr>
        <w:t>Attachments to the Project Narrative</w:t>
      </w:r>
      <w:bookmarkEnd w:id="42"/>
    </w:p>
    <w:p w:rsidR="003801D8" w:rsidP="008701DF" w:rsidRDefault="003801D8" w14:paraId="53F120D4" w14:textId="77777777">
      <w:pPr>
        <w:pStyle w:val="Text3"/>
      </w:pPr>
    </w:p>
    <w:p w:rsidRPr="00D17736" w:rsidR="008701DF" w:rsidP="008701DF" w:rsidRDefault="008701DF" w14:paraId="64855A20" w14:textId="77777777">
      <w:pPr>
        <w:pStyle w:val="Text3"/>
      </w:pPr>
      <w:r w:rsidRPr="00D17736">
        <w:t xml:space="preserve">In addition to the Project Narrative, you must submit attachments.  All attachments must be clearly labeled.  We will exclude </w:t>
      </w:r>
      <w:r w:rsidRPr="00D17736" w:rsidR="002A054F">
        <w:t xml:space="preserve">only </w:t>
      </w:r>
      <w:r w:rsidRPr="00D17736">
        <w:t>those attachments listed below from the page limit.  The Budget and Budget Justification do not count against the page limit requirements for the Project Narrative</w:t>
      </w:r>
      <w:r w:rsidRPr="00D17736" w:rsidR="002A054F">
        <w:t>.</w:t>
      </w:r>
    </w:p>
    <w:p w:rsidRPr="00D17736" w:rsidR="008701DF" w:rsidP="008701DF" w:rsidRDefault="008701DF" w14:paraId="6ADF7A27" w14:textId="77777777">
      <w:pPr>
        <w:pStyle w:val="Text3"/>
      </w:pPr>
    </w:p>
    <w:p w:rsidRPr="00D17736" w:rsidR="008701DF" w:rsidP="008701DF" w:rsidRDefault="008701DF" w14:paraId="1A5E2607" w14:textId="77777777">
      <w:pPr>
        <w:pStyle w:val="Text3"/>
      </w:pPr>
      <w:r w:rsidRPr="00D17736">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Pr="00D17736" w:rsidR="008701DF" w:rsidP="008701DF" w:rsidRDefault="008701DF" w14:paraId="28E597C3" w14:textId="77777777">
      <w:pPr>
        <w:pStyle w:val="Text3"/>
      </w:pPr>
    </w:p>
    <w:p w:rsidRPr="00D17736" w:rsidR="008701DF" w:rsidP="008701DF" w:rsidRDefault="008701DF" w14:paraId="0AFBD6AE" w14:textId="77777777">
      <w:pPr>
        <w:pStyle w:val="Text3"/>
      </w:pPr>
      <w:r w:rsidRPr="00D17736">
        <w:t xml:space="preserve">Save all files with descriptive file names of 50 characters or </w:t>
      </w:r>
      <w:r w:rsidRPr="00D17736" w:rsidR="002A054F">
        <w:t>fewer</w:t>
      </w:r>
      <w:r w:rsidRPr="00D17736">
        <w:t xml:space="preserve"> and use </w:t>
      </w:r>
      <w:r w:rsidRPr="00D17736" w:rsidR="002A054F">
        <w:t xml:space="preserve">only </w:t>
      </w:r>
      <w:r w:rsidRPr="00D17736">
        <w:t>standard characters in file names: A-Z, a-z, 0-9, and underscore (_).  File names may not include special characters (e.g. &amp;,–,*,%,/,#), periods (.), blank spaces or accent marks, and must be unique (e.g., no other attachment may have the same file name).  You may use an underscore (example: My_Attached_File.pdf) to separate a file name.</w:t>
      </w:r>
    </w:p>
    <w:p w:rsidRPr="00D17736" w:rsidR="008701DF" w:rsidP="008701DF" w:rsidRDefault="008701DF" w14:paraId="7A678595" w14:textId="77777777">
      <w:pPr>
        <w:pStyle w:val="Text3"/>
        <w:rPr>
          <w:b/>
          <w:i/>
        </w:rPr>
      </w:pPr>
    </w:p>
    <w:p w:rsidRPr="00D17736" w:rsidR="008701DF" w:rsidP="00CD24F6" w:rsidRDefault="008701DF" w14:paraId="707CA40E" w14:textId="77777777">
      <w:pPr>
        <w:pStyle w:val="Heading4"/>
        <w:rPr>
          <w:color w:val="auto"/>
        </w:rPr>
      </w:pPr>
      <w:r w:rsidRPr="00D17736">
        <w:rPr>
          <w:color w:val="auto"/>
        </w:rPr>
        <w:t>Required Attachments</w:t>
      </w:r>
    </w:p>
    <w:p w:rsidRPr="00D17736" w:rsidR="008701DF" w:rsidP="008701DF" w:rsidRDefault="008701DF" w14:paraId="78AEA1E5" w14:textId="77777777">
      <w:pPr>
        <w:pStyle w:val="Text5"/>
      </w:pPr>
    </w:p>
    <w:p w:rsidRPr="00D17736" w:rsidR="008701DF" w:rsidP="008701DF" w:rsidRDefault="008701DF" w14:paraId="5E85D549" w14:textId="77777777">
      <w:pPr>
        <w:pStyle w:val="Heading5"/>
      </w:pPr>
      <w:r w:rsidRPr="00D17736">
        <w:t xml:space="preserve">Abstract  </w:t>
      </w:r>
    </w:p>
    <w:p w:rsidRPr="00D17736" w:rsidR="008701DF" w:rsidP="004C5F7B" w:rsidRDefault="008701DF" w14:paraId="4F543E8A" w14:textId="77777777">
      <w:pPr>
        <w:pStyle w:val="Text5"/>
      </w:pPr>
      <w:r w:rsidRPr="00D17736">
        <w:t xml:space="preserve">You must submit an up to two-page abstract summarizing the proposed project including, but not limited to, the scope of the project and proposed outcomes.  Omission of the abstract will not result in your application being </w:t>
      </w:r>
      <w:r w:rsidRPr="00D17736" w:rsidR="002A054F">
        <w:t>disqualified</w:t>
      </w:r>
      <w:r w:rsidRPr="00D17736">
        <w:t xml:space="preserve">; the lack of the required information in the </w:t>
      </w:r>
      <w:r w:rsidRPr="00D17736">
        <w:lastRenderedPageBreak/>
        <w:t>abstract</w:t>
      </w:r>
      <w:r w:rsidRPr="00D17736" w:rsidR="007529EF">
        <w:t>,</w:t>
      </w:r>
      <w:r w:rsidRPr="00D17736">
        <w:t xml:space="preserve"> </w:t>
      </w:r>
      <w:r w:rsidRPr="00D17736" w:rsidR="002A054F">
        <w:t xml:space="preserve">however, </w:t>
      </w:r>
      <w:r w:rsidRPr="00D17736">
        <w:t xml:space="preserve">may impact scoring.  See </w:t>
      </w:r>
      <w:r w:rsidRPr="00D17736" w:rsidR="00C96838">
        <w:t>S</w:t>
      </w:r>
      <w:r w:rsidRPr="00D17736" w:rsidR="00A92C3A">
        <w:t xml:space="preserve">ection </w:t>
      </w:r>
      <w:r w:rsidRPr="00D17736">
        <w:t xml:space="preserve">III.C.1 for a list of items that will result in the </w:t>
      </w:r>
      <w:r w:rsidRPr="00D17736" w:rsidR="002A054F">
        <w:t>disqualification</w:t>
      </w:r>
      <w:r w:rsidRPr="00D17736">
        <w:t xml:space="preserve"> of your application.  The abstract must include:</w:t>
      </w:r>
    </w:p>
    <w:p w:rsidRPr="00D17736" w:rsidR="008701DF" w:rsidP="008701DF" w:rsidRDefault="008701DF" w14:paraId="6DF018FC" w14:textId="77777777">
      <w:pPr>
        <w:pStyle w:val="Text5"/>
      </w:pPr>
    </w:p>
    <w:p w:rsidRPr="00D17736" w:rsidR="008701DF" w:rsidP="00292224" w:rsidRDefault="008701DF" w14:paraId="2EFB681F" w14:textId="77777777">
      <w:pPr>
        <w:pStyle w:val="Text5-Bullets"/>
        <w:numPr>
          <w:ilvl w:val="0"/>
          <w:numId w:val="15"/>
        </w:numPr>
      </w:pPr>
      <w:r w:rsidRPr="00D17736">
        <w:t xml:space="preserve">the applicant’s name; </w:t>
      </w:r>
    </w:p>
    <w:p w:rsidRPr="00D17736" w:rsidR="008701DF" w:rsidP="00292224" w:rsidRDefault="008701DF" w14:paraId="7DD62860" w14:textId="77777777">
      <w:pPr>
        <w:pStyle w:val="Text5-Bullets"/>
        <w:numPr>
          <w:ilvl w:val="0"/>
          <w:numId w:val="15"/>
        </w:numPr>
      </w:pPr>
      <w:r w:rsidRPr="00D17736">
        <w:t>the project title</w:t>
      </w:r>
      <w:r w:rsidRPr="00D17736" w:rsidR="00A92C3A">
        <w:t>;</w:t>
      </w:r>
    </w:p>
    <w:p w:rsidRPr="00D17736" w:rsidR="008701DF" w:rsidP="00292224" w:rsidRDefault="008701DF" w14:paraId="1BD7F725" w14:textId="77777777">
      <w:pPr>
        <w:pStyle w:val="Text5-Bullets"/>
        <w:numPr>
          <w:ilvl w:val="0"/>
          <w:numId w:val="15"/>
        </w:numPr>
      </w:pPr>
      <w:r w:rsidRPr="00D17736">
        <w:t>the number of participants to be served</w:t>
      </w:r>
      <w:r w:rsidRPr="00D17736" w:rsidR="00A92C3A">
        <w:t>;</w:t>
      </w:r>
    </w:p>
    <w:p w:rsidRPr="00D17736" w:rsidR="008701DF" w:rsidP="00292224" w:rsidRDefault="008701DF" w14:paraId="4730FB1E" w14:textId="77777777">
      <w:pPr>
        <w:pStyle w:val="Text5-Bullets"/>
        <w:numPr>
          <w:ilvl w:val="0"/>
          <w:numId w:val="15"/>
        </w:numPr>
      </w:pPr>
      <w:r w:rsidRPr="00D17736">
        <w:t>the funding level requested</w:t>
      </w:r>
      <w:r w:rsidRPr="00D17736" w:rsidR="00A92C3A">
        <w:t>;</w:t>
      </w:r>
    </w:p>
    <w:p w:rsidRPr="00D17736" w:rsidR="008701DF" w:rsidP="00292224" w:rsidRDefault="008701DF" w14:paraId="3D1E7BF9" w14:textId="77777777">
      <w:pPr>
        <w:pStyle w:val="Text5-Bullets"/>
        <w:numPr>
          <w:ilvl w:val="0"/>
          <w:numId w:val="15"/>
        </w:numPr>
      </w:pPr>
      <w:r w:rsidRPr="00D17736">
        <w:t>the total cost per participant</w:t>
      </w:r>
      <w:r w:rsidRPr="00D17736" w:rsidR="00A92C3A">
        <w:t>;</w:t>
      </w:r>
      <w:r w:rsidRPr="00D17736">
        <w:t xml:space="preserve"> </w:t>
      </w:r>
    </w:p>
    <w:p w:rsidRPr="00D17736" w:rsidR="008701DF" w:rsidP="00292224" w:rsidRDefault="008701DF" w14:paraId="5586E3A3" w14:textId="77777777">
      <w:pPr>
        <w:pStyle w:val="Text5-Bullets"/>
        <w:numPr>
          <w:ilvl w:val="0"/>
          <w:numId w:val="15"/>
        </w:numPr>
      </w:pPr>
      <w:r w:rsidRPr="00D17736">
        <w:t>a list of all sub-grantees that will implement the proposed project design including the name and address of each sub-grantee</w:t>
      </w:r>
      <w:r w:rsidRPr="00D17736" w:rsidR="00A92C3A">
        <w:t>;</w:t>
      </w:r>
    </w:p>
    <w:p w:rsidRPr="00D17736" w:rsidR="008701DF" w:rsidP="00292224" w:rsidRDefault="008701DF" w14:paraId="32D7B86F" w14:textId="77777777">
      <w:pPr>
        <w:pStyle w:val="Text5-Bullets"/>
        <w:numPr>
          <w:ilvl w:val="0"/>
          <w:numId w:val="15"/>
        </w:numPr>
      </w:pPr>
      <w:r w:rsidRPr="00D17736">
        <w:t xml:space="preserve">the name and the address of the mandatory partners: community college(s), </w:t>
      </w:r>
      <w:r w:rsidRPr="00D17736" w:rsidR="00B9255F">
        <w:t xml:space="preserve">criminal </w:t>
      </w:r>
      <w:r w:rsidRPr="00D17736">
        <w:t>justice system, and employer and</w:t>
      </w:r>
      <w:r w:rsidRPr="00D17736" w:rsidR="00A92C3A">
        <w:t>/</w:t>
      </w:r>
      <w:r w:rsidRPr="00D17736">
        <w:t>or employer associations</w:t>
      </w:r>
      <w:r w:rsidRPr="00D17736" w:rsidR="00A92C3A">
        <w:t>;</w:t>
      </w:r>
    </w:p>
    <w:p w:rsidRPr="00D17736" w:rsidR="008701DF" w:rsidP="00292224" w:rsidRDefault="008701DF" w14:paraId="18CB5A76" w14:textId="77777777">
      <w:pPr>
        <w:pStyle w:val="Text5-Bullets"/>
        <w:numPr>
          <w:ilvl w:val="0"/>
          <w:numId w:val="15"/>
        </w:numPr>
      </w:pPr>
      <w:r w:rsidRPr="00D17736">
        <w:t>a description of the area to be served by each sub-grantee (list of the specific cities, towns, or counties)</w:t>
      </w:r>
      <w:r w:rsidRPr="00D17736" w:rsidR="00A92C3A">
        <w:t>;</w:t>
      </w:r>
    </w:p>
    <w:p w:rsidRPr="00D17736" w:rsidR="008701DF" w:rsidP="00292224" w:rsidRDefault="008701DF" w14:paraId="4C5A1611" w14:textId="77777777">
      <w:pPr>
        <w:pStyle w:val="Text5-Bullets"/>
        <w:numPr>
          <w:ilvl w:val="0"/>
          <w:numId w:val="15"/>
        </w:numPr>
      </w:pPr>
      <w:r w:rsidRPr="00D17736">
        <w:t>Opportunity Zone census tract, and name of sub-grantee serving that census tract, if applying for Priority Consideration</w:t>
      </w:r>
      <w:r w:rsidRPr="00D17736" w:rsidR="00A92C3A">
        <w:t>;</w:t>
      </w:r>
    </w:p>
    <w:p w:rsidRPr="00D17736" w:rsidR="008701DF" w:rsidP="00292224" w:rsidRDefault="008701DF" w14:paraId="370D62AB" w14:textId="77777777">
      <w:pPr>
        <w:pStyle w:val="Text5-Bullets"/>
        <w:numPr>
          <w:ilvl w:val="0"/>
          <w:numId w:val="15"/>
        </w:numPr>
      </w:pPr>
      <w:r w:rsidRPr="00D17736">
        <w:t>D</w:t>
      </w:r>
      <w:r w:rsidRPr="00D17736" w:rsidR="00E64982">
        <w:t>ata</w:t>
      </w:r>
      <w:r w:rsidRPr="00D17736">
        <w:t xml:space="preserve"> indicating that at least one sub-grantee target area is </w:t>
      </w:r>
      <w:r w:rsidRPr="00D17736" w:rsidR="00E64982">
        <w:t xml:space="preserve">located in a </w:t>
      </w:r>
      <w:r w:rsidRPr="00D17736">
        <w:t xml:space="preserve">high-poverty and high-crime </w:t>
      </w:r>
      <w:r w:rsidRPr="00D17736" w:rsidR="00E64982">
        <w:t xml:space="preserve">area </w:t>
      </w:r>
      <w:r w:rsidRPr="00D17736">
        <w:t xml:space="preserve">(as described in section IV.B.3.(h) above), </w:t>
      </w:r>
      <w:r w:rsidRPr="00D17736" w:rsidR="00E64982">
        <w:t>includ</w:t>
      </w:r>
      <w:r w:rsidRPr="00D17736" w:rsidR="00C2414B">
        <w:t>ing</w:t>
      </w:r>
      <w:r w:rsidRPr="00D17736" w:rsidR="00E64982">
        <w:t xml:space="preserve"> the cited sources of the data, </w:t>
      </w:r>
      <w:r w:rsidRPr="00D17736">
        <w:t>if applying for Priority Consideration</w:t>
      </w:r>
      <w:r w:rsidRPr="00D17736" w:rsidR="00A92C3A">
        <w:t>;</w:t>
      </w:r>
      <w:r w:rsidRPr="00D17736" w:rsidR="004C5F7B">
        <w:t xml:space="preserve"> and</w:t>
      </w:r>
    </w:p>
    <w:p w:rsidRPr="00D17736" w:rsidR="008701DF" w:rsidP="00292224" w:rsidRDefault="008701DF" w14:paraId="178F0175" w14:textId="77777777">
      <w:pPr>
        <w:pStyle w:val="Text5-Bullets"/>
        <w:numPr>
          <w:ilvl w:val="0"/>
          <w:numId w:val="15"/>
        </w:numPr>
      </w:pPr>
      <w:r w:rsidRPr="00D17736">
        <w:t>a brief summarization of the proposed project including, but not limited to, the scope of the project and proposed outcomes, including:</w:t>
      </w:r>
    </w:p>
    <w:p w:rsidRPr="00D17736" w:rsidR="008701DF" w:rsidP="00292224" w:rsidRDefault="008701DF" w14:paraId="643795FB" w14:textId="77777777">
      <w:pPr>
        <w:pStyle w:val="Text2-Bullets"/>
        <w:numPr>
          <w:ilvl w:val="0"/>
          <w:numId w:val="16"/>
        </w:numPr>
      </w:pPr>
      <w:r w:rsidRPr="00D17736">
        <w:t xml:space="preserve">the in-demand industry(s) </w:t>
      </w:r>
      <w:r w:rsidRPr="00D17736" w:rsidR="009A3068">
        <w:t>in</w:t>
      </w:r>
      <w:r w:rsidRPr="00D17736">
        <w:t xml:space="preserve"> which the community college partner(s) will provide occupational training, alongside employer(s) and/or employer association(s) partnership(s).</w:t>
      </w:r>
    </w:p>
    <w:p w:rsidRPr="00D17736" w:rsidR="008701DF" w:rsidP="008701DF" w:rsidRDefault="008701DF" w14:paraId="4381AC07" w14:textId="77777777">
      <w:pPr>
        <w:pStyle w:val="Text2"/>
      </w:pPr>
    </w:p>
    <w:p w:rsidRPr="00D17736" w:rsidR="008701DF" w:rsidP="009D688B" w:rsidRDefault="008701DF" w14:paraId="60B16D52" w14:textId="77777777">
      <w:pPr>
        <w:pStyle w:val="Text2"/>
        <w:tabs>
          <w:tab w:val="left" w:pos="90"/>
          <w:tab w:val="left" w:pos="180"/>
        </w:tabs>
        <w:ind w:left="180"/>
      </w:pPr>
      <w:r w:rsidRPr="00D17736">
        <w:t>The Abstract is limited to two double-spaced single-sided 8.5x11 inch pages with 12 point font and 1 inch margins. When submitting in grants.gov, this document must be uploaded as an attachment to the application package and specifically labeled “Abstract</w:t>
      </w:r>
      <w:r w:rsidRPr="00D17736" w:rsidR="00A92C3A">
        <w:t>.</w:t>
      </w:r>
      <w:r w:rsidRPr="00D17736">
        <w:t>”</w:t>
      </w:r>
    </w:p>
    <w:p w:rsidRPr="00D17736" w:rsidR="008701DF" w:rsidP="008701DF" w:rsidRDefault="008701DF" w14:paraId="11BBC865" w14:textId="77777777">
      <w:pPr>
        <w:pStyle w:val="Text1"/>
      </w:pPr>
    </w:p>
    <w:p w:rsidRPr="00D17736" w:rsidR="008701DF" w:rsidP="008701DF" w:rsidRDefault="00B4401E" w14:paraId="6C0389DB" w14:textId="77777777">
      <w:pPr>
        <w:pStyle w:val="Heading5"/>
      </w:pPr>
      <w:r w:rsidRPr="00D17736">
        <w:t xml:space="preserve">MOUs or </w:t>
      </w:r>
      <w:r w:rsidRPr="00D17736" w:rsidR="008701DF">
        <w:t>Letters of Commitment with Sub-grantees</w:t>
      </w:r>
    </w:p>
    <w:p w:rsidRPr="00D17736" w:rsidR="008701DF" w:rsidP="008701DF" w:rsidRDefault="008701DF" w14:paraId="5ECC751E" w14:textId="77777777">
      <w:pPr>
        <w:pStyle w:val="Heading5"/>
        <w:numPr>
          <w:ilvl w:val="0"/>
          <w:numId w:val="0"/>
        </w:numPr>
      </w:pPr>
    </w:p>
    <w:p w:rsidRPr="00D17736" w:rsidR="008701DF" w:rsidP="008701DF" w:rsidRDefault="008701DF" w14:paraId="64B5E2BA" w14:textId="77777777">
      <w:pPr>
        <w:pStyle w:val="Text5"/>
      </w:pPr>
      <w:r w:rsidRPr="00D17736">
        <w:t xml:space="preserve">Submit signed and dated </w:t>
      </w:r>
      <w:r w:rsidRPr="00D17736">
        <w:rPr>
          <w:b/>
        </w:rPr>
        <w:t>Memoranda of Understanding</w:t>
      </w:r>
      <w:r w:rsidRPr="00D17736">
        <w:t xml:space="preserve"> </w:t>
      </w:r>
      <w:r w:rsidRPr="00D17736" w:rsidR="00B4401E">
        <w:t xml:space="preserve">or </w:t>
      </w:r>
      <w:r w:rsidRPr="00D17736" w:rsidR="00B4401E">
        <w:rPr>
          <w:b/>
        </w:rPr>
        <w:t>Letters of Commitment</w:t>
      </w:r>
      <w:r w:rsidRPr="00D17736" w:rsidR="00B4401E">
        <w:t xml:space="preserve"> </w:t>
      </w:r>
      <w:r w:rsidRPr="00D17736">
        <w:t xml:space="preserve">between the applicant and their sub-grantees. Omission of a Letter of Commitment or Memoranda of Understanding from all sub-grantees will result in the screening out of your application. </w:t>
      </w:r>
    </w:p>
    <w:p w:rsidRPr="00D17736" w:rsidR="008701DF" w:rsidP="008701DF" w:rsidRDefault="008701DF" w14:paraId="30C7E9D0" w14:textId="77777777">
      <w:pPr>
        <w:pStyle w:val="Text5"/>
      </w:pPr>
    </w:p>
    <w:p w:rsidRPr="00D17736" w:rsidR="008701DF" w:rsidP="008701DF" w:rsidRDefault="008701DF" w14:paraId="0061AE27" w14:textId="77777777">
      <w:pPr>
        <w:pStyle w:val="Text5"/>
      </w:pPr>
      <w:r w:rsidRPr="00D17736">
        <w:t>When submitting in grants.gov, these letters must be uploaded as an attachment to the application package and specifically labeled “Sub-grantee Letters of Commitment.”</w:t>
      </w:r>
    </w:p>
    <w:p w:rsidRPr="00D17736" w:rsidR="008701DF" w:rsidP="008701DF" w:rsidRDefault="008701DF" w14:paraId="3E62BCA0" w14:textId="77777777">
      <w:pPr>
        <w:pStyle w:val="Text1"/>
      </w:pPr>
    </w:p>
    <w:p w:rsidRPr="00D17736" w:rsidR="008701DF" w:rsidP="00CD24F6" w:rsidRDefault="008701DF" w14:paraId="6CEB1147" w14:textId="77777777">
      <w:pPr>
        <w:pStyle w:val="Heading4"/>
        <w:rPr>
          <w:color w:val="auto"/>
        </w:rPr>
      </w:pPr>
      <w:r w:rsidRPr="00D17736">
        <w:rPr>
          <w:color w:val="auto"/>
        </w:rPr>
        <w:t>Requested Attachments</w:t>
      </w:r>
    </w:p>
    <w:p w:rsidRPr="00D17736" w:rsidR="008701DF" w:rsidP="003535DB" w:rsidRDefault="008701DF" w14:paraId="1102C024" w14:textId="77777777">
      <w:pPr>
        <w:pStyle w:val="Text4"/>
      </w:pPr>
      <w:r w:rsidRPr="00D17736">
        <w:t xml:space="preserve">We request the following attachments, but their omission will not cause us </w:t>
      </w:r>
      <w:r w:rsidRPr="00D17736" w:rsidR="009A3068">
        <w:t xml:space="preserve">to </w:t>
      </w:r>
      <w:r w:rsidRPr="00D17736" w:rsidR="002A054F">
        <w:t>disqualify</w:t>
      </w:r>
      <w:r w:rsidRPr="00D17736">
        <w:t xml:space="preserve"> the application.  Furthermore, the omission of the attachment will affect scoring unless otherwise noted.</w:t>
      </w:r>
    </w:p>
    <w:p w:rsidRPr="00D17736" w:rsidR="008701DF" w:rsidP="008701DF" w:rsidRDefault="008701DF" w14:paraId="3191D58F" w14:textId="77777777">
      <w:pPr>
        <w:pStyle w:val="Text4"/>
      </w:pPr>
    </w:p>
    <w:p w:rsidRPr="00D17736" w:rsidR="008701DF" w:rsidP="004C5F7B" w:rsidRDefault="004C5F7B" w14:paraId="42BA966E" w14:textId="77777777">
      <w:pPr>
        <w:pStyle w:val="Heading5"/>
      </w:pPr>
      <w:r w:rsidRPr="00D17736">
        <w:lastRenderedPageBreak/>
        <w:t>Past Performance Documentation</w:t>
      </w:r>
    </w:p>
    <w:p w:rsidRPr="00D17736" w:rsidR="008701DF" w:rsidP="008701DF" w:rsidRDefault="008701DF" w14:paraId="0B29DEBE" w14:textId="77777777">
      <w:pPr>
        <w:pStyle w:val="Text5"/>
      </w:pPr>
      <w:r w:rsidRPr="00D17736">
        <w:t>This attachment must include both the Chart of Past Performance and the Grantor Verification Letter (if the chart is not signed by the Grantor).  See Section IV.B.3.f for which applicants are to submit this documentation and additional instructions.</w:t>
      </w:r>
    </w:p>
    <w:p w:rsidRPr="00D17736" w:rsidR="008701DF" w:rsidP="008701DF" w:rsidRDefault="008701DF" w14:paraId="6052DE43" w14:textId="77777777">
      <w:pPr>
        <w:pStyle w:val="Text5"/>
      </w:pPr>
    </w:p>
    <w:p w:rsidRPr="00D17736" w:rsidR="008701DF" w:rsidP="008701DF" w:rsidRDefault="008701DF" w14:paraId="662595DE" w14:textId="77777777">
      <w:pPr>
        <w:pStyle w:val="Text5"/>
      </w:pPr>
      <w:r w:rsidRPr="00D17736">
        <w:t>When submitting in grants.gov, these documents must be uploaded as an attachment to the application package and specifically labeled “Past Performance.”</w:t>
      </w:r>
    </w:p>
    <w:p w:rsidRPr="00D17736" w:rsidR="008701DF" w:rsidP="008701DF" w:rsidRDefault="008701DF" w14:paraId="4AF34435" w14:textId="77777777">
      <w:pPr>
        <w:pStyle w:val="Text5"/>
      </w:pPr>
    </w:p>
    <w:p w:rsidRPr="00D17736" w:rsidR="008701DF" w:rsidP="004C5F7B" w:rsidRDefault="008701DF" w14:paraId="718C87EF" w14:textId="77777777">
      <w:pPr>
        <w:pStyle w:val="Heading5"/>
      </w:pPr>
      <w:r w:rsidRPr="00D17736">
        <w:t>Indirect Cost Rate Agreement</w:t>
      </w:r>
    </w:p>
    <w:p w:rsidRPr="00D17736" w:rsidR="008701DF" w:rsidP="008701DF" w:rsidRDefault="008701DF" w14:paraId="3747BE22" w14:textId="77777777">
      <w:pPr>
        <w:pStyle w:val="Text5"/>
      </w:pPr>
      <w:r w:rsidRPr="00D17736">
        <w:t xml:space="preserve">If you are requesting indirect costs based on a Negotiated Indirect Cost Rate Agreement approved by your </w:t>
      </w:r>
      <w:r w:rsidRPr="00D17736" w:rsidR="00CF236F">
        <w:t>federal</w:t>
      </w:r>
      <w:r w:rsidRPr="00D17736">
        <w:t xml:space="preserve"> Cognizant Agency, then attach the most recently approved Agreement.  (For more information, see Section IV.B.2. and Section IV.E.1.)  This attachment does not impact scoring of the application.</w:t>
      </w:r>
    </w:p>
    <w:p w:rsidRPr="00D17736" w:rsidR="008701DF" w:rsidP="008701DF" w:rsidRDefault="008701DF" w14:paraId="5655DDD1" w14:textId="77777777">
      <w:pPr>
        <w:pStyle w:val="Text5"/>
      </w:pPr>
    </w:p>
    <w:p w:rsidRPr="00D17736" w:rsidR="008701DF" w:rsidP="008701DF" w:rsidRDefault="008701DF" w14:paraId="372B6EFF" w14:textId="77777777">
      <w:pPr>
        <w:pStyle w:val="Text5"/>
      </w:pPr>
      <w:r w:rsidRPr="00D17736">
        <w:t>When submitting in grants.gov, this document must be uploaded as an attachment to the application package and specifically labeled “NICRA.”</w:t>
      </w:r>
    </w:p>
    <w:p w:rsidRPr="00D17736" w:rsidR="008701DF" w:rsidP="008701DF" w:rsidRDefault="008701DF" w14:paraId="184DFED6" w14:textId="77777777">
      <w:pPr>
        <w:pStyle w:val="Text5"/>
      </w:pPr>
    </w:p>
    <w:p w:rsidRPr="00D17736" w:rsidR="008701DF" w:rsidP="00292224" w:rsidRDefault="008701DF" w14:paraId="03361530" w14:textId="77777777">
      <w:pPr>
        <w:pStyle w:val="Heading5"/>
        <w:numPr>
          <w:ilvl w:val="4"/>
          <w:numId w:val="17"/>
        </w:numPr>
        <w:rPr>
          <w:rStyle w:val="Strong"/>
          <w:b/>
          <w:bCs w:val="0"/>
          <w:sz w:val="28"/>
        </w:rPr>
      </w:pPr>
      <w:r w:rsidRPr="00D17736">
        <w:rPr>
          <w:rStyle w:val="Strong"/>
          <w:b/>
          <w:bCs w:val="0"/>
        </w:rPr>
        <w:t>Documentation</w:t>
      </w:r>
      <w:r w:rsidRPr="00D17736">
        <w:rPr>
          <w:rStyle w:val="Strong"/>
          <w:b/>
          <w:szCs w:val="24"/>
        </w:rPr>
        <w:t xml:space="preserve"> of Non-Profit 501(c)(3) Status</w:t>
      </w:r>
      <w:r w:rsidRPr="00D17736">
        <w:rPr>
          <w:rStyle w:val="Strong"/>
          <w:szCs w:val="24"/>
        </w:rPr>
        <w:t xml:space="preserve"> </w:t>
      </w:r>
    </w:p>
    <w:p w:rsidRPr="00D17736" w:rsidR="008701DF" w:rsidP="008701DF" w:rsidRDefault="008701DF" w14:paraId="4CD783D1" w14:textId="77777777">
      <w:pPr>
        <w:pStyle w:val="Text5"/>
      </w:pPr>
      <w:r w:rsidRPr="00D17736">
        <w:t>All Applicants applying as a non-profit, including current DOL grantees, must submit documentation from the Internal Revenue Service that verifies the applicant’s non-profit 501(c)(3) status (for entities applying as 501(c)(3) non-profit organizations only).  If not provided, the Department will review Internal Revenue Service data to ensure an applicant’s non-profit 501(c)(3) status.  This attachment does not impact scoring of the application, but if ETA determines that the applicant does not have non-profit 501(c)(3) status, the application will be disqualified and will not move through the merit review process.</w:t>
      </w:r>
      <w:r w:rsidRPr="00D17736">
        <w:rPr>
          <w:sz w:val="28"/>
        </w:rPr>
        <w:t xml:space="preserve"> </w:t>
      </w:r>
    </w:p>
    <w:p w:rsidRPr="00D17736" w:rsidR="008701DF" w:rsidP="008701DF" w:rsidRDefault="008701DF" w14:paraId="02E8B74F" w14:textId="77777777">
      <w:pPr>
        <w:pStyle w:val="Text5"/>
        <w:rPr>
          <w:sz w:val="28"/>
        </w:rPr>
      </w:pPr>
    </w:p>
    <w:p w:rsidRPr="00D17736" w:rsidR="008701DF" w:rsidP="008701DF" w:rsidRDefault="008701DF" w14:paraId="34CCF5AA" w14:textId="77777777">
      <w:pPr>
        <w:pStyle w:val="Text5"/>
        <w:rPr>
          <w:szCs w:val="24"/>
        </w:rPr>
      </w:pPr>
      <w:r w:rsidRPr="00D17736">
        <w:rPr>
          <w:szCs w:val="24"/>
        </w:rPr>
        <w:t>When submitting in grants.gov, this document must be uploaded as an attachment to the application package and specifically labeled “Non-Profit Status.”</w:t>
      </w:r>
    </w:p>
    <w:p w:rsidRPr="00D17736" w:rsidR="008701DF" w:rsidP="008701DF" w:rsidRDefault="008701DF" w14:paraId="35F95BCB" w14:textId="77777777">
      <w:pPr>
        <w:pStyle w:val="Text5"/>
      </w:pPr>
    </w:p>
    <w:p w:rsidRPr="00D17736" w:rsidR="008701DF" w:rsidP="004C5F7B" w:rsidRDefault="00880BEC" w14:paraId="3A434DD8" w14:textId="77777777">
      <w:pPr>
        <w:pStyle w:val="Heading5"/>
      </w:pPr>
      <w:r w:rsidRPr="00D17736">
        <w:t xml:space="preserve">MOUs or </w:t>
      </w:r>
      <w:r w:rsidRPr="00D17736" w:rsidR="008701DF">
        <w:t>Letters of Commitment</w:t>
      </w:r>
    </w:p>
    <w:p w:rsidRPr="00D17736" w:rsidR="008701DF" w:rsidP="008701DF" w:rsidRDefault="008701DF" w14:paraId="430E1BCE" w14:textId="77777777">
      <w:pPr>
        <w:pStyle w:val="Text5"/>
      </w:pPr>
      <w:r w:rsidRPr="00D17736">
        <w:t xml:space="preserve">Submit signed and dated </w:t>
      </w:r>
      <w:r w:rsidRPr="00D17736" w:rsidR="00880BEC">
        <w:t xml:space="preserve">MOUs or </w:t>
      </w:r>
      <w:r w:rsidRPr="00D17736">
        <w:t xml:space="preserve">Letters of Commitments between the applicant’s sub-grantees and their primary and additional partner organizations that propose to provide services to support the program model and lead to the identified outcomes (See Section IV.B.3.d). </w:t>
      </w:r>
    </w:p>
    <w:p w:rsidRPr="00D17736" w:rsidR="008701DF" w:rsidP="008701DF" w:rsidRDefault="008701DF" w14:paraId="0F4D7A7E" w14:textId="77777777">
      <w:pPr>
        <w:pStyle w:val="Text5"/>
      </w:pPr>
    </w:p>
    <w:p w:rsidRPr="00D17736" w:rsidR="008701DF" w:rsidP="008701DF" w:rsidRDefault="008701DF" w14:paraId="2A60E048" w14:textId="77777777">
      <w:pPr>
        <w:pStyle w:val="Text5"/>
      </w:pPr>
      <w:r w:rsidRPr="00D17736">
        <w:t>When submitting in grants.gov, these letters must be uploaded as an attachment to the application package and specifically labeled “Letters of Commitment.”</w:t>
      </w:r>
    </w:p>
    <w:p w:rsidRPr="00D17736" w:rsidR="008701DF" w:rsidP="008701DF" w:rsidRDefault="008701DF" w14:paraId="6188FFF3" w14:textId="77777777">
      <w:pPr>
        <w:pStyle w:val="Text5"/>
      </w:pPr>
    </w:p>
    <w:p w:rsidRPr="00D17736" w:rsidR="008701DF" w:rsidP="004C5F7B" w:rsidRDefault="008701DF" w14:paraId="5FCFE64A" w14:textId="77777777">
      <w:pPr>
        <w:pStyle w:val="Heading5"/>
      </w:pPr>
      <w:r w:rsidRPr="00D17736">
        <w:t>Financial System Assessment Information</w:t>
      </w:r>
    </w:p>
    <w:p w:rsidRPr="00D17736" w:rsidR="008701DF" w:rsidP="008701DF" w:rsidRDefault="008701DF" w14:paraId="45C29CFE" w14:textId="77777777">
      <w:pPr>
        <w:pStyle w:val="Text5"/>
      </w:pPr>
      <w:r w:rsidRPr="00D17736">
        <w:t>All applicants are requested to submit Funding Opportunity Announcement Financial System Assessment Information.  See Section V.B.2 for a sample template and additional instructions.  This attachment does not impact the scoring of the application.</w:t>
      </w:r>
    </w:p>
    <w:p w:rsidRPr="00D17736" w:rsidR="008701DF" w:rsidP="008701DF" w:rsidRDefault="008701DF" w14:paraId="560D9CA1" w14:textId="77777777">
      <w:pPr>
        <w:pStyle w:val="Text5"/>
      </w:pPr>
    </w:p>
    <w:p w:rsidRPr="00D17736" w:rsidR="008701DF" w:rsidP="004C5F7B" w:rsidRDefault="008701DF" w14:paraId="633EBCF4" w14:textId="77777777">
      <w:pPr>
        <w:pStyle w:val="Heading5"/>
      </w:pPr>
      <w:r w:rsidRPr="00D17736">
        <w:lastRenderedPageBreak/>
        <w:t>Work Plan</w:t>
      </w:r>
    </w:p>
    <w:p w:rsidRPr="00D17736" w:rsidR="008701DF" w:rsidP="008701DF" w:rsidRDefault="008701DF" w14:paraId="78E3CF21" w14:textId="77777777">
      <w:pPr>
        <w:pStyle w:val="Text5"/>
      </w:pPr>
      <w:r w:rsidRPr="00D17736">
        <w:t>Provide a detailed narrative description of the proposed plan for accomplishing the work and describing how the project will operate throughout the funding period and include a graphic illustration, such as a Gantt chart or a flow chart</w:t>
      </w:r>
      <w:r w:rsidRPr="00D17736" w:rsidR="00E64982">
        <w:t>,</w:t>
      </w:r>
      <w:r w:rsidRPr="00D17736">
        <w:t xml:space="preserve"> as an attachment to the Project Narrative, showing how the applicant will successfully achieve</w:t>
      </w:r>
      <w:r w:rsidRPr="00D17736" w:rsidR="001815A8">
        <w:t xml:space="preserve"> the project scope</w:t>
      </w:r>
      <w:r w:rsidRPr="00D17736">
        <w:t>.</w:t>
      </w:r>
    </w:p>
    <w:p w:rsidRPr="00D17736" w:rsidR="00A766CF" w:rsidP="008701DF" w:rsidRDefault="00A766CF" w14:paraId="568E13CE" w14:textId="77777777">
      <w:pPr>
        <w:pStyle w:val="Text5"/>
      </w:pPr>
    </w:p>
    <w:p w:rsidRPr="00D17736" w:rsidR="00A766CF" w:rsidP="00A766CF" w:rsidRDefault="00A766CF" w14:paraId="239AB88E" w14:textId="77777777">
      <w:pPr>
        <w:pStyle w:val="Text5"/>
      </w:pPr>
      <w:r w:rsidRPr="00D17736">
        <w:t xml:space="preserve">When submitting in </w:t>
      </w:r>
      <w:hyperlink w:history="1" r:id="rId32">
        <w:r w:rsidRPr="00D17736" w:rsidR="004C5F7B">
          <w:rPr>
            <w:rStyle w:val="Hyperlink"/>
            <w:color w:val="auto"/>
            <w:u w:val="none"/>
          </w:rPr>
          <w:t>g</w:t>
        </w:r>
        <w:r w:rsidRPr="00D17736">
          <w:rPr>
            <w:rStyle w:val="Hyperlink"/>
            <w:color w:val="auto"/>
            <w:u w:val="none"/>
          </w:rPr>
          <w:t>rants.gov</w:t>
        </w:r>
      </w:hyperlink>
      <w:r w:rsidRPr="00D17736">
        <w:t xml:space="preserve">, this item must be uploaded as an attachment to the application package and specifically labeled “Work Plan.” </w:t>
      </w:r>
    </w:p>
    <w:p w:rsidRPr="00D17736" w:rsidR="008701DF" w:rsidP="008701DF" w:rsidRDefault="008701DF" w14:paraId="01A6D696" w14:textId="77777777">
      <w:pPr>
        <w:pStyle w:val="Text5"/>
      </w:pPr>
    </w:p>
    <w:p w:rsidRPr="00D17736" w:rsidR="008701DF" w:rsidP="00CD24F6" w:rsidRDefault="0097501B" w14:paraId="7882F867" w14:textId="77777777">
      <w:pPr>
        <w:pStyle w:val="Heading2"/>
        <w:rPr>
          <w:color w:val="auto"/>
        </w:rPr>
      </w:pPr>
      <w:bookmarkStart w:name="_Toc34642441" w:id="43"/>
      <w:r w:rsidRPr="00D17736">
        <w:rPr>
          <w:color w:val="auto"/>
        </w:rPr>
        <w:t>SUBMISSION DATE, TIME, PROCESS, AND ADDRESS</w:t>
      </w:r>
      <w:bookmarkEnd w:id="43"/>
    </w:p>
    <w:p w:rsidR="003801D8" w:rsidP="008701DF" w:rsidRDefault="003801D8" w14:paraId="5380854C" w14:textId="77777777">
      <w:pPr>
        <w:pStyle w:val="Text2"/>
      </w:pPr>
    </w:p>
    <w:p w:rsidRPr="00D17736" w:rsidR="008701DF" w:rsidP="008701DF" w:rsidRDefault="008701DF" w14:paraId="04869FFC" w14:textId="77777777">
      <w:pPr>
        <w:pStyle w:val="Text2"/>
      </w:pPr>
      <w:r w:rsidRPr="00D17736">
        <w:t xml:space="preserve">We must receive your application by </w:t>
      </w:r>
      <w:r w:rsidRPr="00D17736">
        <w:rPr>
          <w:b/>
        </w:rPr>
        <w:t>[insert date XX days after the date of publication on Grants.gov]</w:t>
      </w:r>
      <w:r w:rsidRPr="00D17736">
        <w:t xml:space="preserve">.  You must submit your application either electronically on </w:t>
      </w:r>
      <w:hyperlink w:history="1" r:id="rId33">
        <w:r w:rsidRPr="00D17736">
          <w:rPr>
            <w:rStyle w:val="Hyperlink"/>
            <w:color w:val="auto"/>
          </w:rPr>
          <w:t>https://www.grants.gov</w:t>
        </w:r>
      </w:hyperlink>
      <w:r w:rsidRPr="00D17736">
        <w:t xml:space="preserve"> or in hard copy by mail or in hard copy by hand delivery </w:t>
      </w:r>
      <w:r w:rsidRPr="00D17736">
        <w:rPr>
          <w:i/>
        </w:rPr>
        <w:t>(including overnight delivery)</w:t>
      </w:r>
      <w:r w:rsidRPr="00D17736">
        <w:t xml:space="preserve"> </w:t>
      </w:r>
      <w:r w:rsidRPr="00D17736">
        <w:rPr>
          <w:b/>
          <w:u w:val="single"/>
        </w:rPr>
        <w:t>no later than 4:00:00 p.m. Eastern Time on the closing date</w:t>
      </w:r>
      <w:r w:rsidRPr="00D17736">
        <w:rPr>
          <w:b/>
        </w:rPr>
        <w:t>.</w:t>
      </w:r>
      <w:r w:rsidRPr="00D17736">
        <w:t xml:space="preserve">  </w:t>
      </w:r>
    </w:p>
    <w:p w:rsidRPr="00D17736" w:rsidR="008701DF" w:rsidP="008701DF" w:rsidRDefault="008701DF" w14:paraId="3BB44530" w14:textId="77777777">
      <w:pPr>
        <w:pStyle w:val="Text4"/>
      </w:pPr>
    </w:p>
    <w:p w:rsidRPr="00D17736" w:rsidR="008701DF" w:rsidP="008701DF" w:rsidRDefault="008701DF" w14:paraId="0DCF1696" w14:textId="77777777">
      <w:pPr>
        <w:pStyle w:val="Text2"/>
      </w:pPr>
      <w:r w:rsidRPr="00D17736">
        <w:t xml:space="preserve">Applicants are encouraged to submit their application before the closing date to </w:t>
      </w:r>
      <w:r w:rsidRPr="00D17736" w:rsidR="005A661B">
        <w:t>minimize</w:t>
      </w:r>
      <w:r w:rsidRPr="00D17736">
        <w:t xml:space="preserve"> the risk of late receipt.  We will not review applications received after 4:00:00 p.m. Eastern Time on the closing date.  We will not accept applications sent by e-mail, telegram, or facsimile (FAX).  </w:t>
      </w:r>
    </w:p>
    <w:p w:rsidRPr="00D17736" w:rsidR="008701DF" w:rsidP="008701DF" w:rsidRDefault="008701DF" w14:paraId="5CA22B4B" w14:textId="77777777">
      <w:pPr>
        <w:pStyle w:val="Text2"/>
      </w:pPr>
    </w:p>
    <w:p w:rsidRPr="00D17736" w:rsidR="008701DF" w:rsidP="00CD24F6" w:rsidRDefault="008701DF" w14:paraId="5463BBEE" w14:textId="77777777">
      <w:pPr>
        <w:pStyle w:val="Heading3"/>
        <w:rPr>
          <w:color w:val="auto"/>
        </w:rPr>
      </w:pPr>
      <w:bookmarkStart w:name="_Toc34642442" w:id="44"/>
      <w:r w:rsidRPr="00D17736">
        <w:rPr>
          <w:color w:val="auto"/>
        </w:rPr>
        <w:t>Hardcopy Submission</w:t>
      </w:r>
      <w:bookmarkEnd w:id="44"/>
    </w:p>
    <w:p w:rsidRPr="00D17736" w:rsidR="008701DF" w:rsidP="008701DF" w:rsidRDefault="008701DF" w14:paraId="112D7194" w14:textId="77777777">
      <w:pPr>
        <w:pStyle w:val="Text3"/>
      </w:pPr>
      <w:r w:rsidRPr="00D17736">
        <w:t>All applications submitted in hardcopy by mail or hand delivery (including overnight delivery)</w:t>
      </w:r>
      <w:r w:rsidRPr="00D17736" w:rsidR="005A661B">
        <w:t xml:space="preserve">, </w:t>
      </w:r>
      <w:r w:rsidRPr="00D17736">
        <w:t>must be received at the designated place by the specified closing date and time.  Applicants submitting applications in hard copy by mail or hand delivery must submit a copy-ready version free of bindings, staples</w:t>
      </w:r>
      <w:r w:rsidRPr="00D17736" w:rsidR="005A661B">
        <w:t>,</w:t>
      </w:r>
      <w:r w:rsidRPr="00D17736">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D17736" w:rsidR="008701DF" w:rsidP="008701DF" w:rsidRDefault="008701DF" w14:paraId="176B059F" w14:textId="77777777">
      <w:pPr>
        <w:pStyle w:val="Text3"/>
      </w:pPr>
    </w:p>
    <w:p w:rsidRPr="00D17736" w:rsidR="008701DF" w:rsidP="008701DF" w:rsidRDefault="008701DF" w14:paraId="7FC369D8" w14:textId="77777777">
      <w:pPr>
        <w:pStyle w:val="Text3"/>
      </w:pPr>
      <w:r w:rsidRPr="00D17736">
        <w:t xml:space="preserve">If an application is submitted both </w:t>
      </w:r>
      <w:r w:rsidRPr="00D17736" w:rsidR="005A661B">
        <w:t xml:space="preserve">by </w:t>
      </w:r>
      <w:r w:rsidRPr="00D17736">
        <w:t xml:space="preserve">hard copy and through </w:t>
      </w:r>
      <w:hyperlink w:history="1" r:id="rId34">
        <w:r w:rsidRPr="00D17736">
          <w:rPr>
            <w:rStyle w:val="Hyperlink"/>
            <w:color w:val="auto"/>
          </w:rPr>
          <w:t>https://www.grants.gov</w:t>
        </w:r>
      </w:hyperlink>
      <w:r w:rsidRPr="00D17736">
        <w:t xml:space="preserve">, a letter must accompany the hard-copy application stating which application to review.  If no letter accompanies the hard copy, we will review the copy submitted through </w:t>
      </w:r>
      <w:hyperlink w:history="1" r:id="rId35">
        <w:r w:rsidRPr="00D17736">
          <w:rPr>
            <w:rStyle w:val="Hyperlink"/>
            <w:color w:val="auto"/>
          </w:rPr>
          <w:t>https://www.grants.gov</w:t>
        </w:r>
      </w:hyperlink>
      <w:r w:rsidRPr="00D17736">
        <w:t xml:space="preserve">.   </w:t>
      </w:r>
    </w:p>
    <w:p w:rsidRPr="00D17736" w:rsidR="008701DF" w:rsidP="008701DF" w:rsidRDefault="008701DF" w14:paraId="06C06F72" w14:textId="77777777">
      <w:pPr>
        <w:pStyle w:val="Text3"/>
      </w:pPr>
    </w:p>
    <w:p w:rsidRPr="00D17736" w:rsidR="008701DF" w:rsidP="008701DF" w:rsidRDefault="008701DF" w14:paraId="1F801227" w14:textId="77777777">
      <w:pPr>
        <w:pStyle w:val="Text3"/>
      </w:pPr>
      <w:r w:rsidRPr="00D17736">
        <w:t>We will grant no exceptions to the mailing and delivery requirements set forth in this notice.  Further, we will not accept documents submitted separately from the application, before or after the deadline, as part of the application.</w:t>
      </w:r>
    </w:p>
    <w:p w:rsidRPr="00D17736" w:rsidR="008701DF" w:rsidP="008701DF" w:rsidRDefault="008701DF" w14:paraId="0F451C51" w14:textId="77777777">
      <w:pPr>
        <w:pStyle w:val="Text3"/>
      </w:pPr>
    </w:p>
    <w:p w:rsidRPr="00D17736" w:rsidR="008701DF" w:rsidP="008701DF" w:rsidRDefault="008701DF" w14:paraId="695C011A" w14:textId="77777777">
      <w:pPr>
        <w:pStyle w:val="Text3"/>
      </w:pPr>
      <w:r w:rsidRPr="00D17736">
        <w:t xml:space="preserve">Address mailed applications to the: </w:t>
      </w:r>
    </w:p>
    <w:p w:rsidRPr="00D17736" w:rsidR="008701DF" w:rsidP="008701DF" w:rsidRDefault="008701DF" w14:paraId="09A32CB3" w14:textId="77777777">
      <w:pPr>
        <w:pStyle w:val="Text3"/>
        <w:ind w:firstLine="720"/>
      </w:pPr>
      <w:r w:rsidRPr="00D17736">
        <w:t xml:space="preserve">U.S. Department of Labor </w:t>
      </w:r>
    </w:p>
    <w:p w:rsidRPr="00D17736" w:rsidR="008701DF" w:rsidP="008701DF" w:rsidRDefault="008701DF" w14:paraId="53F671DE" w14:textId="77777777">
      <w:pPr>
        <w:pStyle w:val="Text3"/>
        <w:ind w:firstLine="720"/>
      </w:pPr>
      <w:r w:rsidRPr="00D17736">
        <w:t xml:space="preserve">Employment and Training Administration  </w:t>
      </w:r>
    </w:p>
    <w:p w:rsidRPr="00D17736" w:rsidR="008701DF" w:rsidP="008701DF" w:rsidRDefault="008701DF" w14:paraId="307B3D3F" w14:textId="77777777">
      <w:pPr>
        <w:pStyle w:val="Text3"/>
        <w:ind w:firstLine="720"/>
      </w:pPr>
      <w:r w:rsidRPr="00D17736">
        <w:lastRenderedPageBreak/>
        <w:t xml:space="preserve">Office of Grants Management </w:t>
      </w:r>
    </w:p>
    <w:p w:rsidRPr="00D17736" w:rsidR="008701DF" w:rsidP="008701DF" w:rsidRDefault="008701DF" w14:paraId="02E96D70" w14:textId="77777777">
      <w:pPr>
        <w:pStyle w:val="Text3"/>
        <w:ind w:firstLine="720"/>
      </w:pPr>
      <w:r w:rsidRPr="00D17736">
        <w:t xml:space="preserve">Attention:  Melissa Abdullah, Grant Officer </w:t>
      </w:r>
    </w:p>
    <w:p w:rsidRPr="00D17736" w:rsidR="008701DF" w:rsidP="008701DF" w:rsidRDefault="008701DF" w14:paraId="5018031B" w14:textId="77777777">
      <w:pPr>
        <w:pStyle w:val="Text3"/>
        <w:ind w:firstLine="720"/>
      </w:pPr>
      <w:r w:rsidRPr="00D17736">
        <w:t xml:space="preserve">Reference FOA-ETA- 20-05  </w:t>
      </w:r>
    </w:p>
    <w:p w:rsidRPr="00D17736" w:rsidR="008701DF" w:rsidP="008701DF" w:rsidRDefault="008701DF" w14:paraId="443BFD19" w14:textId="77777777">
      <w:pPr>
        <w:pStyle w:val="Text3"/>
        <w:ind w:firstLine="720"/>
      </w:pPr>
      <w:r w:rsidRPr="00D17736">
        <w:t xml:space="preserve">200 Constitution Avenue, NW, Room N4716 </w:t>
      </w:r>
    </w:p>
    <w:p w:rsidRPr="00D17736" w:rsidR="008701DF" w:rsidP="008701DF" w:rsidRDefault="008701DF" w14:paraId="4C699434" w14:textId="77777777">
      <w:pPr>
        <w:pStyle w:val="Text3"/>
        <w:ind w:firstLine="720"/>
      </w:pPr>
      <w:r w:rsidRPr="00D17736">
        <w:t>Washington, D</w:t>
      </w:r>
      <w:r w:rsidRPr="00D17736" w:rsidR="005A661B">
        <w:t>.</w:t>
      </w:r>
      <w:r w:rsidRPr="00D17736">
        <w:t>C</w:t>
      </w:r>
      <w:r w:rsidRPr="00D17736" w:rsidR="005A661B">
        <w:t xml:space="preserve">. </w:t>
      </w:r>
      <w:r w:rsidRPr="00D17736">
        <w:t xml:space="preserve"> 20210</w:t>
      </w:r>
    </w:p>
    <w:p w:rsidRPr="00D17736" w:rsidR="008701DF" w:rsidP="008701DF" w:rsidRDefault="008701DF" w14:paraId="09676CDB" w14:textId="77777777">
      <w:pPr>
        <w:pStyle w:val="Text3"/>
      </w:pPr>
    </w:p>
    <w:p w:rsidRPr="00D17736" w:rsidR="008701DF" w:rsidP="008701DF" w:rsidRDefault="008701DF" w14:paraId="5FC7B87E" w14:textId="77777777">
      <w:pPr>
        <w:pStyle w:val="Text3"/>
      </w:pPr>
      <w:r w:rsidRPr="00D17736">
        <w:t xml:space="preserve">Please note that mail decontamination procedures may delay mail delivery in the Washington DC area.  We will receive hand-delivered applications at the above address at the </w:t>
      </w:r>
      <w:r w:rsidRPr="00D17736">
        <w:rPr>
          <w:b/>
          <w:u w:val="single"/>
        </w:rPr>
        <w:t>3rd Street Visitor Entrance</w:t>
      </w:r>
      <w:r w:rsidRPr="00D17736">
        <w:t>.  All overnight delivery submissions will be considered to be hand-delivered and must be received at the designated place by the specified closing date and time.</w:t>
      </w:r>
    </w:p>
    <w:p w:rsidRPr="00D17736" w:rsidR="008701DF" w:rsidP="008701DF" w:rsidRDefault="008701DF" w14:paraId="0BFD96B0" w14:textId="77777777">
      <w:pPr>
        <w:pStyle w:val="Text3"/>
      </w:pPr>
    </w:p>
    <w:p w:rsidRPr="00D17736" w:rsidR="008701DF" w:rsidP="00CD24F6" w:rsidRDefault="008701DF" w14:paraId="1A8A9A68" w14:textId="77777777">
      <w:pPr>
        <w:pStyle w:val="Heading3"/>
        <w:rPr>
          <w:color w:val="auto"/>
        </w:rPr>
      </w:pPr>
      <w:bookmarkStart w:name="_Toc519869884" w:id="45"/>
      <w:bookmarkStart w:name="_Toc34642443" w:id="46"/>
      <w:r w:rsidRPr="00D17736">
        <w:rPr>
          <w:color w:val="auto"/>
        </w:rPr>
        <w:t>Electronic Submission through Grants.gov</w:t>
      </w:r>
      <w:bookmarkEnd w:id="45"/>
      <w:bookmarkEnd w:id="46"/>
      <w:r w:rsidRPr="00D17736">
        <w:rPr>
          <w:color w:val="auto"/>
        </w:rPr>
        <w:t xml:space="preserve"> </w:t>
      </w:r>
    </w:p>
    <w:p w:rsidR="003801D8" w:rsidP="008701DF" w:rsidRDefault="003801D8" w14:paraId="525251A9" w14:textId="77777777">
      <w:pPr>
        <w:pStyle w:val="Text3"/>
      </w:pPr>
    </w:p>
    <w:p w:rsidRPr="00D17736" w:rsidR="008701DF" w:rsidP="008701DF" w:rsidRDefault="008701DF" w14:paraId="3B139DFB" w14:textId="77777777">
      <w:pPr>
        <w:pStyle w:val="Text3"/>
      </w:pPr>
      <w:r w:rsidRPr="00D17736">
        <w:t xml:space="preserve">Applicants submitting applications through Grants.gov must ensure successful submission </w:t>
      </w:r>
      <w:r w:rsidRPr="00D17736">
        <w:rPr>
          <w:b/>
          <w:u w:val="single"/>
        </w:rPr>
        <w:t>no later than 4:00:00 p.m. Eastern Time on the closing date</w:t>
      </w:r>
      <w:r w:rsidRPr="00D17736">
        <w:t xml:space="preserve">.  Grants.gov will subsequently validate the application.  </w:t>
      </w:r>
    </w:p>
    <w:p w:rsidRPr="00D17736" w:rsidR="008701DF" w:rsidP="008701DF" w:rsidRDefault="008701DF" w14:paraId="7AA07B00" w14:textId="77777777">
      <w:pPr>
        <w:pStyle w:val="Text3"/>
      </w:pPr>
    </w:p>
    <w:p w:rsidRPr="00D17736" w:rsidR="008701DF" w:rsidP="008701DF" w:rsidRDefault="008701DF" w14:paraId="799BA083" w14:textId="77777777">
      <w:pPr>
        <w:pStyle w:val="Text3"/>
      </w:pPr>
      <w:r w:rsidRPr="00D17736">
        <w:t>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by the agency.  Rather, grants.gov only verifies the submission of certain parts of an application.</w:t>
      </w:r>
    </w:p>
    <w:p w:rsidRPr="00D17736" w:rsidR="008701DF" w:rsidP="008701DF" w:rsidRDefault="008701DF" w14:paraId="6269C8FC" w14:textId="77777777">
      <w:pPr>
        <w:pStyle w:val="Text3"/>
      </w:pPr>
    </w:p>
    <w:p w:rsidRPr="00D17736" w:rsidR="008701DF" w:rsidP="00CD24F6" w:rsidRDefault="008701DF" w14:paraId="0F504E15" w14:textId="77777777">
      <w:pPr>
        <w:pStyle w:val="Heading4"/>
        <w:rPr>
          <w:color w:val="auto"/>
        </w:rPr>
      </w:pPr>
      <w:r w:rsidRPr="00D17736">
        <w:rPr>
          <w:color w:val="auto"/>
        </w:rPr>
        <w:t>How to Register to Apply through Grants.gov</w:t>
      </w:r>
    </w:p>
    <w:p w:rsidRPr="00D17736" w:rsidR="008701DF" w:rsidP="008701DF" w:rsidRDefault="008701DF" w14:paraId="16D029A3" w14:textId="77777777">
      <w:pPr>
        <w:pStyle w:val="Text4"/>
      </w:pPr>
      <w:r w:rsidRPr="00D17736">
        <w:t xml:space="preserve">Read through the registration process carefully before registering.  These steps may take as </w:t>
      </w:r>
      <w:r w:rsidRPr="00D17736" w:rsidR="005A661B">
        <w:t>long</w:t>
      </w:r>
      <w:r w:rsidRPr="00D17736">
        <w:t xml:space="preserve"> as four weeks to complete, and this time should be factored into plans for timely electronic submission in order to avoid unexpected delays that could result in the rejection of an application.  </w:t>
      </w:r>
    </w:p>
    <w:p w:rsidRPr="00D17736" w:rsidR="008701DF" w:rsidP="008701DF" w:rsidRDefault="008701DF" w14:paraId="4ADA19EC" w14:textId="77777777">
      <w:pPr>
        <w:pStyle w:val="Text4"/>
      </w:pPr>
      <w:r w:rsidRPr="00D17736">
        <w:t xml:space="preserve"> </w:t>
      </w:r>
    </w:p>
    <w:p w:rsidRPr="00D17736" w:rsidR="008701DF" w:rsidP="008701DF" w:rsidRDefault="008701DF" w14:paraId="2C21460E" w14:textId="77777777">
      <w:pPr>
        <w:pStyle w:val="Text4"/>
      </w:pPr>
      <w:r w:rsidRPr="00D17736">
        <w:t xml:space="preserve">Applicants must follow the online instructions for registration at </w:t>
      </w:r>
      <w:hyperlink w:history="1" r:id="rId36">
        <w:r w:rsidRPr="00D17736">
          <w:rPr>
            <w:rStyle w:val="Hyperlink"/>
            <w:color w:val="auto"/>
          </w:rPr>
          <w:t>https://www.grants.gov/web/grants/applicants/organization-registration.html</w:t>
        </w:r>
      </w:hyperlink>
      <w:r w:rsidRPr="00D17736">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D17736" w:rsidR="008701DF" w:rsidP="008701DF" w:rsidRDefault="008701DF" w14:paraId="13896054" w14:textId="77777777">
      <w:pPr>
        <w:pStyle w:val="Text4"/>
      </w:pPr>
    </w:p>
    <w:p w:rsidRPr="00D17736" w:rsidR="008701DF" w:rsidP="008701DF" w:rsidRDefault="008701DF" w14:paraId="184136CF" w14:textId="77777777">
      <w:pPr>
        <w:pStyle w:val="Text4"/>
      </w:pPr>
      <w:r w:rsidRPr="00D17736">
        <w:t xml:space="preserve">An application submitted through Grants.gov constitutes a submission as an electronically signed application. The registration and account creation with Grants.gov, with E-Biz </w:t>
      </w:r>
      <w:r w:rsidRPr="00D17736" w:rsidR="005A661B">
        <w:t>Point of Contact (</w:t>
      </w:r>
      <w:r w:rsidRPr="00D17736">
        <w:t>POC</w:t>
      </w:r>
      <w:r w:rsidRPr="00D17736" w:rsidR="005A661B">
        <w:t>)</w:t>
      </w:r>
      <w:r w:rsidRPr="00D17736">
        <w:t xml:space="preserve"> approval, establishes an Agency Organizational Representative (AOR).  When an application is submitted through Grants.gov, the name of the AOR </w:t>
      </w:r>
      <w:r w:rsidRPr="00D17736" w:rsidR="005A661B">
        <w:t>who</w:t>
      </w:r>
      <w:r w:rsidRPr="00D17736">
        <w:t xml:space="preserve"> submitted the application is inserted into the signature line of the application, serving as the electronic signature.  The E</w:t>
      </w:r>
      <w:r w:rsidRPr="00D17736" w:rsidR="005A661B">
        <w:t>-</w:t>
      </w:r>
      <w:r w:rsidRPr="00D17736">
        <w:t>Biz POC must authorize the individual who is able to make legally binding commitments on behalf of your organization as the AOR; this step is often missed and it is crucial for valid submissions.</w:t>
      </w:r>
    </w:p>
    <w:p w:rsidRPr="00D17736" w:rsidR="008701DF" w:rsidP="008701DF" w:rsidRDefault="008701DF" w14:paraId="18E050D5" w14:textId="77777777">
      <w:pPr>
        <w:pStyle w:val="Text4"/>
      </w:pPr>
    </w:p>
    <w:p w:rsidRPr="00D17736" w:rsidR="008701DF" w:rsidP="00CD24F6" w:rsidRDefault="008701DF" w14:paraId="7089C69B" w14:textId="77777777">
      <w:pPr>
        <w:pStyle w:val="Heading4"/>
        <w:rPr>
          <w:color w:val="auto"/>
        </w:rPr>
      </w:pPr>
      <w:r w:rsidRPr="00D17736">
        <w:rPr>
          <w:color w:val="auto"/>
        </w:rPr>
        <w:t>How to Submit an Application to DOL via Grants.gov</w:t>
      </w:r>
    </w:p>
    <w:p w:rsidRPr="00D17736" w:rsidR="008701DF" w:rsidP="008701DF" w:rsidRDefault="008701DF" w14:paraId="7095103B" w14:textId="77777777">
      <w:pPr>
        <w:pStyle w:val="Text4"/>
      </w:pPr>
      <w:r w:rsidRPr="00D17736">
        <w:t xml:space="preserve">Grants.gov applicants can apply online using Workspace.  Workspace is a shared online environment where members of a grant team may simultaneously access and edit different webforms within an application. </w:t>
      </w:r>
      <w:r w:rsidRPr="00D17736" w:rsidR="005A661B">
        <w:t xml:space="preserve"> </w:t>
      </w:r>
      <w:r w:rsidRPr="00D17736">
        <w:t xml:space="preserve">For a complete workspace overview, refer to </w:t>
      </w:r>
      <w:hyperlink w:history="1" r:id="rId37">
        <w:r w:rsidRPr="00D17736">
          <w:rPr>
            <w:rStyle w:val="Hyperlink"/>
            <w:color w:val="auto"/>
          </w:rPr>
          <w:t>https://www.grants.gov/web/grants/applicants/workspace-overview.html</w:t>
        </w:r>
      </w:hyperlink>
      <w:r w:rsidRPr="00D17736">
        <w:t xml:space="preserve">.  </w:t>
      </w:r>
    </w:p>
    <w:p w:rsidRPr="00D17736" w:rsidR="008701DF" w:rsidP="008701DF" w:rsidRDefault="008701DF" w14:paraId="219CA53E" w14:textId="77777777">
      <w:pPr>
        <w:pStyle w:val="Text4"/>
      </w:pPr>
    </w:p>
    <w:p w:rsidRPr="00D17736" w:rsidR="008701DF" w:rsidP="008701DF" w:rsidRDefault="008701DF" w14:paraId="117BEE1A" w14:textId="77777777">
      <w:pPr>
        <w:pStyle w:val="Text4"/>
      </w:pPr>
      <w:r w:rsidRPr="00D17736">
        <w:t>For access to complete instructions on how to apply for opportunities, refer to</w:t>
      </w:r>
      <w:r w:rsidRPr="00D17736" w:rsidR="005A661B">
        <w:t xml:space="preserve"> </w:t>
      </w:r>
    </w:p>
    <w:p w:rsidRPr="00D17736" w:rsidR="008701DF" w:rsidP="008701DF" w:rsidRDefault="008701DF" w14:paraId="5A6A2639" w14:textId="77777777">
      <w:pPr>
        <w:pStyle w:val="Text4"/>
      </w:pPr>
      <w:hyperlink w:history="1" r:id="rId38">
        <w:r w:rsidRPr="00D17736">
          <w:rPr>
            <w:rStyle w:val="Hyperlink"/>
            <w:color w:val="auto"/>
          </w:rPr>
          <w:t>https://www.grants.gov/web/grants/applicants/apply-for-grants.html</w:t>
        </w:r>
      </w:hyperlink>
      <w:r w:rsidRPr="00D17736">
        <w:t xml:space="preserve">. </w:t>
      </w:r>
    </w:p>
    <w:p w:rsidRPr="00D17736" w:rsidR="008701DF" w:rsidP="008701DF" w:rsidRDefault="008701DF" w14:paraId="35493D30" w14:textId="77777777">
      <w:pPr>
        <w:pStyle w:val="Text4"/>
      </w:pPr>
    </w:p>
    <w:p w:rsidRPr="00D17736" w:rsidR="008701DF" w:rsidP="008701DF" w:rsidRDefault="008701DF" w14:paraId="55BD242A" w14:textId="77777777">
      <w:pPr>
        <w:pStyle w:val="Text4"/>
      </w:pPr>
      <w:r w:rsidRPr="00D17736">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D17736" w:rsidR="008701DF" w:rsidP="00292224" w:rsidRDefault="008701DF" w14:paraId="54215545" w14:textId="77777777">
      <w:pPr>
        <w:pStyle w:val="Text4-Bullets"/>
        <w:numPr>
          <w:ilvl w:val="0"/>
          <w:numId w:val="3"/>
        </w:numPr>
        <w:ind w:left="900" w:hanging="180"/>
      </w:pPr>
      <w:r w:rsidRPr="00D17736">
        <w:t xml:space="preserve">The first email will contain a tracking number and will confirm receipt of the application by Grants.gov.  </w:t>
      </w:r>
    </w:p>
    <w:p w:rsidRPr="00D17736" w:rsidR="008701DF" w:rsidP="00292224" w:rsidRDefault="008701DF" w14:paraId="1DD11521" w14:textId="77777777">
      <w:pPr>
        <w:pStyle w:val="Text4-Bullets"/>
        <w:numPr>
          <w:ilvl w:val="0"/>
          <w:numId w:val="3"/>
        </w:numPr>
        <w:ind w:left="900" w:hanging="180"/>
      </w:pPr>
      <w:r w:rsidRPr="00D17736">
        <w:t>The second email will indicate the application has either been successfully validated or has been rejected due to errors.</w:t>
      </w:r>
    </w:p>
    <w:p w:rsidRPr="00D17736" w:rsidR="008701DF" w:rsidP="008701DF" w:rsidRDefault="008701DF" w14:paraId="79245D64" w14:textId="77777777">
      <w:pPr>
        <w:pStyle w:val="Text4-Bullets"/>
        <w:numPr>
          <w:ilvl w:val="0"/>
          <w:numId w:val="0"/>
        </w:numPr>
        <w:ind w:left="900"/>
      </w:pPr>
    </w:p>
    <w:p w:rsidRPr="00D17736" w:rsidR="008701DF" w:rsidP="008701DF" w:rsidRDefault="008701DF" w14:paraId="031FAD55" w14:textId="77777777">
      <w:pPr>
        <w:pStyle w:val="Text4"/>
      </w:pPr>
      <w:r w:rsidRPr="00D17736">
        <w:t xml:space="preserve">Grants.gov will </w:t>
      </w:r>
      <w:r w:rsidRPr="00D17736">
        <w:rPr>
          <w:b/>
        </w:rPr>
        <w:t>reject applications if the applicant’s registration in SAM is expired.  Only applications that have been successfully submitted by the deadline and later successfully validated will be considered</w:t>
      </w:r>
      <w:r w:rsidRPr="00D17736">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D17736" w:rsidR="008701DF" w:rsidP="008701DF" w:rsidRDefault="008701DF" w14:paraId="71494DD9" w14:textId="77777777">
      <w:pPr>
        <w:pStyle w:val="Text4"/>
      </w:pPr>
    </w:p>
    <w:p w:rsidRPr="00D17736" w:rsidR="008701DF" w:rsidP="008701DF" w:rsidRDefault="008701DF" w14:paraId="243C71FA" w14:textId="77777777">
      <w:pPr>
        <w:pStyle w:val="Text4"/>
      </w:pPr>
      <w:r w:rsidRPr="00D17736">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D17736" w:rsidR="008701DF" w:rsidP="008701DF" w:rsidRDefault="008701DF" w14:paraId="3DED3CD7" w14:textId="77777777">
      <w:pPr>
        <w:pStyle w:val="Text4"/>
      </w:pPr>
    </w:p>
    <w:p w:rsidRPr="00D17736" w:rsidR="008701DF" w:rsidP="008701DF" w:rsidRDefault="008701DF" w14:paraId="5143E6B6" w14:textId="77777777">
      <w:pPr>
        <w:pStyle w:val="Text4"/>
      </w:pPr>
      <w:r w:rsidRPr="00D17736">
        <w:t xml:space="preserve">We strongly advise applicants to use the various tools and documents, including FAQs, which are available on the “Applicant Resources” page at </w:t>
      </w:r>
      <w:hyperlink w:history="1" r:id="rId39">
        <w:r w:rsidRPr="00D17736">
          <w:rPr>
            <w:rStyle w:val="Hyperlink"/>
            <w:color w:val="auto"/>
          </w:rPr>
          <w:t>https://www.grants.gov/web/grants/applicants/applicant-faqs.html</w:t>
        </w:r>
      </w:hyperlink>
      <w:r w:rsidRPr="00D17736">
        <w:t xml:space="preserve">.  </w:t>
      </w:r>
    </w:p>
    <w:p w:rsidRPr="00D17736" w:rsidR="008701DF" w:rsidP="008701DF" w:rsidRDefault="008701DF" w14:paraId="34F6AF75" w14:textId="77777777">
      <w:pPr>
        <w:pStyle w:val="Text4"/>
      </w:pPr>
    </w:p>
    <w:p w:rsidRPr="00D17736" w:rsidR="008701DF" w:rsidP="008701DF" w:rsidRDefault="008701DF" w14:paraId="76B5DF16" w14:textId="77777777">
      <w:pPr>
        <w:pStyle w:val="Text4"/>
      </w:pPr>
      <w:r w:rsidRPr="00D17736">
        <w:lastRenderedPageBreak/>
        <w:t xml:space="preserve">We encourage new prospective applicants to view the online tutorial, “Grant Applications 101:  A Plain English Guide to ETA Competitive Grants,” available through WorkforceGPS at </w:t>
      </w:r>
      <w:hyperlink w:history="1" r:id="rId40">
        <w:r w:rsidRPr="00D17736">
          <w:rPr>
            <w:rStyle w:val="Hyperlink"/>
            <w:color w:val="auto"/>
          </w:rPr>
          <w:t>https://strategies.workforcegps.org/resources/2014/08/11/16/32/applying-for-eta-competitive-grants-a-web-based-toolkit-for-prospective-applicants-438?p=1</w:t>
        </w:r>
      </w:hyperlink>
      <w:r w:rsidRPr="00D17736">
        <w:t xml:space="preserve">.   </w:t>
      </w:r>
    </w:p>
    <w:p w:rsidRPr="00D17736" w:rsidR="008701DF" w:rsidP="008701DF" w:rsidRDefault="008701DF" w14:paraId="3A3C490D" w14:textId="77777777">
      <w:pPr>
        <w:pStyle w:val="Text4"/>
      </w:pPr>
    </w:p>
    <w:p w:rsidRPr="00D17736" w:rsidR="008701DF" w:rsidP="008701DF" w:rsidRDefault="008701DF" w14:paraId="35CB4D84" w14:textId="77777777">
      <w:pPr>
        <w:pStyle w:val="Text4"/>
      </w:pPr>
      <w:r w:rsidRPr="00D17736">
        <w:t xml:space="preserve">To receive updated information about critical issues, new tips for users, and other time-sensitive updates as information is available, you may subscribe to “Grants.gov Updates” at </w:t>
      </w:r>
      <w:hyperlink w:history="1" r:id="rId41">
        <w:r w:rsidRPr="00D17736">
          <w:rPr>
            <w:rStyle w:val="Hyperlink"/>
            <w:color w:val="auto"/>
          </w:rPr>
          <w:t>https://www.grants.gov/web/grants/manage-subscriptions.html</w:t>
        </w:r>
      </w:hyperlink>
      <w:r w:rsidRPr="00D17736">
        <w:t>.</w:t>
      </w:r>
    </w:p>
    <w:p w:rsidRPr="00D17736" w:rsidR="008701DF" w:rsidP="008701DF" w:rsidRDefault="008701DF" w14:paraId="536999F8" w14:textId="77777777">
      <w:pPr>
        <w:pStyle w:val="Text4"/>
      </w:pPr>
    </w:p>
    <w:p w:rsidRPr="00D17736" w:rsidR="008701DF" w:rsidP="008701DF" w:rsidRDefault="008701DF" w14:paraId="154490D8" w14:textId="77777777">
      <w:pPr>
        <w:pStyle w:val="Text4"/>
      </w:pPr>
      <w:r w:rsidRPr="00D17736">
        <w:t>If you encounter a problem with Grants.gov and do not find an answer in any of the other resources</w:t>
      </w:r>
      <w:r w:rsidRPr="00D17736" w:rsidR="002A21AB">
        <w:t>:</w:t>
      </w:r>
      <w:r w:rsidRPr="00D17736">
        <w:t xml:space="preserve"> </w:t>
      </w:r>
    </w:p>
    <w:p w:rsidRPr="00D17736" w:rsidR="008701DF" w:rsidP="00292224" w:rsidRDefault="008701DF" w14:paraId="02756878" w14:textId="77777777">
      <w:pPr>
        <w:pStyle w:val="Text4-Bullets"/>
        <w:numPr>
          <w:ilvl w:val="0"/>
          <w:numId w:val="3"/>
        </w:numPr>
        <w:ind w:left="900" w:hanging="180"/>
      </w:pPr>
      <w:r w:rsidRPr="00D17736">
        <w:t xml:space="preserve">call 1-800-518-4726  or 606-545-5035 to speak to a Customer Support Representative or </w:t>
      </w:r>
    </w:p>
    <w:p w:rsidRPr="00D17736" w:rsidR="008701DF" w:rsidP="00292224" w:rsidRDefault="008701DF" w14:paraId="6D356755" w14:textId="77777777">
      <w:pPr>
        <w:pStyle w:val="Text4-Bullets"/>
        <w:numPr>
          <w:ilvl w:val="0"/>
          <w:numId w:val="3"/>
        </w:numPr>
        <w:ind w:left="900" w:hanging="180"/>
      </w:pPr>
      <w:r w:rsidRPr="00D17736">
        <w:t xml:space="preserve">email </w:t>
      </w:r>
      <w:hyperlink w:history="1" r:id="rId42">
        <w:r w:rsidRPr="00D17736">
          <w:rPr>
            <w:rStyle w:val="Hyperlink"/>
            <w:color w:val="auto"/>
          </w:rPr>
          <w:t>support@grants.gov</w:t>
        </w:r>
      </w:hyperlink>
      <w:r w:rsidRPr="00D17736">
        <w:t xml:space="preserve">.    </w:t>
      </w:r>
    </w:p>
    <w:p w:rsidRPr="00D17736" w:rsidR="008701DF" w:rsidP="008701DF" w:rsidRDefault="008701DF" w14:paraId="34CA1A5F" w14:textId="77777777">
      <w:pPr>
        <w:pStyle w:val="Text4-Bullets"/>
        <w:numPr>
          <w:ilvl w:val="0"/>
          <w:numId w:val="0"/>
        </w:numPr>
        <w:ind w:left="900"/>
      </w:pPr>
    </w:p>
    <w:p w:rsidRPr="00D17736" w:rsidR="008701DF" w:rsidP="008701DF" w:rsidRDefault="008701DF" w14:paraId="48628E0C" w14:textId="77777777">
      <w:pPr>
        <w:pStyle w:val="Text4"/>
      </w:pPr>
      <w:r w:rsidRPr="00D17736">
        <w:t xml:space="preserve">The Grants.gov Contact Center is open 24 hours a day, </w:t>
      </w:r>
      <w:r w:rsidRPr="00D17736" w:rsidR="002A21AB">
        <w:t>7</w:t>
      </w:r>
      <w:r w:rsidRPr="00D17736">
        <w:t xml:space="preserve"> days a week</w:t>
      </w:r>
      <w:r w:rsidRPr="00D17736" w:rsidR="002A21AB">
        <w:t xml:space="preserve"> but</w:t>
      </w:r>
      <w:r w:rsidRPr="00D17736">
        <w:t xml:space="preserve"> closed on </w:t>
      </w:r>
      <w:r w:rsidRPr="00D17736" w:rsidR="00CF236F">
        <w:t>federal</w:t>
      </w:r>
      <w:r w:rsidRPr="00D17736">
        <w:t xml:space="preserve"> holidays.  If you are experiencing difficulties with your submission, it is best to call the Grants.gov Support Center and get a ticket number.</w:t>
      </w:r>
    </w:p>
    <w:p w:rsidRPr="00D17736" w:rsidR="008701DF" w:rsidP="008701DF" w:rsidRDefault="008701DF" w14:paraId="07F02C8B" w14:textId="77777777">
      <w:pPr>
        <w:pStyle w:val="Text4"/>
      </w:pPr>
    </w:p>
    <w:p w:rsidRPr="00D17736" w:rsidR="008701DF" w:rsidP="008701DF" w:rsidRDefault="008701DF" w14:paraId="23E97D3B" w14:textId="77777777">
      <w:pPr>
        <w:pStyle w:val="Text4"/>
        <w:rPr>
          <w:b/>
        </w:rPr>
      </w:pPr>
      <w:r w:rsidRPr="00D17736">
        <w:rPr>
          <w:b/>
        </w:rPr>
        <w:t>Late Applications</w:t>
      </w:r>
    </w:p>
    <w:p w:rsidRPr="00D17736" w:rsidR="008701DF" w:rsidP="008701DF" w:rsidRDefault="008701DF" w14:paraId="4F7604C5" w14:textId="77777777">
      <w:pPr>
        <w:pStyle w:val="Text4"/>
      </w:pPr>
      <w:r w:rsidRPr="00D17736">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D17736" w:rsidR="008701DF" w:rsidP="008701DF" w:rsidRDefault="008701DF" w14:paraId="7DA1C637" w14:textId="77777777">
      <w:pPr>
        <w:pStyle w:val="Text4"/>
      </w:pPr>
    </w:p>
    <w:p w:rsidRPr="00D17736" w:rsidR="008701DF" w:rsidP="008701DF" w:rsidRDefault="008701DF" w14:paraId="423E2537" w14:textId="77777777">
      <w:pPr>
        <w:pStyle w:val="Text4"/>
      </w:pPr>
      <w:r w:rsidRPr="00D17736">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D17736" w:rsidR="008701DF" w:rsidP="008701DF" w:rsidRDefault="008701DF" w14:paraId="652684EC" w14:textId="77777777">
      <w:pPr>
        <w:pStyle w:val="Text4"/>
      </w:pPr>
    </w:p>
    <w:p w:rsidRPr="00D17736" w:rsidR="008701DF" w:rsidP="00CD24F6" w:rsidRDefault="008701DF" w14:paraId="11C638B0" w14:textId="77777777">
      <w:pPr>
        <w:pStyle w:val="Heading2"/>
        <w:rPr>
          <w:color w:val="auto"/>
        </w:rPr>
      </w:pPr>
      <w:bookmarkStart w:name="_Toc34642444" w:id="47"/>
      <w:r w:rsidRPr="00D17736">
        <w:rPr>
          <w:color w:val="auto"/>
        </w:rPr>
        <w:lastRenderedPageBreak/>
        <w:t>INTERGOVERNMENTAL REVIEW</w:t>
      </w:r>
      <w:bookmarkEnd w:id="47"/>
    </w:p>
    <w:p w:rsidR="003801D8" w:rsidP="003801D8" w:rsidRDefault="003801D8" w14:paraId="7C798170" w14:textId="77777777">
      <w:pPr>
        <w:pStyle w:val="Text2"/>
        <w:keepNext/>
      </w:pPr>
    </w:p>
    <w:p w:rsidRPr="00D17736" w:rsidR="008701DF" w:rsidP="008701DF" w:rsidRDefault="008701DF" w14:paraId="5C67AD28" w14:textId="77777777">
      <w:pPr>
        <w:pStyle w:val="Text2"/>
      </w:pPr>
      <w:r w:rsidRPr="00D17736">
        <w:t xml:space="preserve">This funding opportunity is not subject to Executive Order 12372, “Intergovernmental Review of </w:t>
      </w:r>
      <w:r w:rsidRPr="00D17736" w:rsidR="00CF236F">
        <w:t>Federal</w:t>
      </w:r>
      <w:r w:rsidRPr="00D17736">
        <w:t xml:space="preserve"> Programs.”</w:t>
      </w:r>
    </w:p>
    <w:p w:rsidRPr="00D17736" w:rsidR="008701DF" w:rsidP="008701DF" w:rsidRDefault="008701DF" w14:paraId="106AC0F5" w14:textId="77777777">
      <w:pPr>
        <w:pStyle w:val="Text2"/>
      </w:pPr>
    </w:p>
    <w:p w:rsidRPr="00D17736" w:rsidR="008701DF" w:rsidP="00CD24F6" w:rsidRDefault="008701DF" w14:paraId="6A794048" w14:textId="77777777">
      <w:pPr>
        <w:pStyle w:val="Heading2"/>
        <w:rPr>
          <w:color w:val="auto"/>
        </w:rPr>
      </w:pPr>
      <w:bookmarkStart w:name="_Toc34642445" w:id="48"/>
      <w:r w:rsidRPr="00D17736">
        <w:rPr>
          <w:color w:val="auto"/>
        </w:rPr>
        <w:t>FUNDING RESTRICTIONS</w:t>
      </w:r>
      <w:bookmarkEnd w:id="48"/>
    </w:p>
    <w:p w:rsidR="003801D8" w:rsidP="008701DF" w:rsidRDefault="003801D8" w14:paraId="48A3FCB9" w14:textId="77777777">
      <w:pPr>
        <w:pStyle w:val="Text2"/>
      </w:pPr>
    </w:p>
    <w:p w:rsidRPr="00D17736" w:rsidR="008701DF" w:rsidP="008701DF" w:rsidRDefault="008701DF" w14:paraId="562314A1" w14:textId="77777777">
      <w:pPr>
        <w:pStyle w:val="Text2"/>
      </w:pPr>
      <w:r w:rsidRPr="00D17736">
        <w:t xml:space="preserve">All proposed project costs must be necessary and reasonable and in accordance with </w:t>
      </w:r>
      <w:r w:rsidRPr="00D17736" w:rsidR="00CF236F">
        <w:t>federal</w:t>
      </w:r>
      <w:r w:rsidRPr="00D17736">
        <w:t xml:space="preserve"> guidelines.  Determinations of allowable costs will be made in accordance with the Cost Principles, now found in the Office of Management and Budget’s Uniform Administrative Requirements, Cost Principles, and Audit Requirements for </w:t>
      </w:r>
      <w:r w:rsidRPr="00D17736" w:rsidR="00CF236F">
        <w:t>Federal</w:t>
      </w:r>
      <w:r w:rsidRPr="00D17736">
        <w:t xml:space="preserve">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D17736" w:rsidR="008701DF" w:rsidP="008701DF" w:rsidRDefault="008701DF" w14:paraId="1ADB5303" w14:textId="77777777">
      <w:pPr>
        <w:pStyle w:val="Text2"/>
      </w:pPr>
    </w:p>
    <w:p w:rsidRPr="00D17736" w:rsidR="008701DF" w:rsidP="00CD24F6" w:rsidRDefault="008701DF" w14:paraId="6B0C4A7E" w14:textId="77777777">
      <w:pPr>
        <w:pStyle w:val="Heading3"/>
        <w:rPr>
          <w:color w:val="auto"/>
        </w:rPr>
      </w:pPr>
      <w:bookmarkStart w:name="_Toc34642446" w:id="49"/>
      <w:r w:rsidRPr="00D17736">
        <w:rPr>
          <w:color w:val="auto"/>
        </w:rPr>
        <w:t>Indirect Costs</w:t>
      </w:r>
      <w:bookmarkEnd w:id="49"/>
    </w:p>
    <w:p w:rsidR="003801D8" w:rsidP="008701DF" w:rsidRDefault="003801D8" w14:paraId="5192AAA6" w14:textId="77777777">
      <w:pPr>
        <w:pStyle w:val="Text3"/>
      </w:pPr>
    </w:p>
    <w:p w:rsidRPr="00D17736" w:rsidR="008701DF" w:rsidP="008701DF" w:rsidRDefault="008701DF" w14:paraId="02A98B49" w14:textId="77777777">
      <w:pPr>
        <w:pStyle w:val="Text3"/>
      </w:pPr>
      <w:r w:rsidRPr="00D17736">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Pr="00D17736" w:rsidR="00CF236F">
        <w:t>federal</w:t>
      </w:r>
      <w:r w:rsidRPr="00D17736">
        <w:t>ly-assisted or not.  You have two options to claim reimbursement of indirect costs.</w:t>
      </w:r>
    </w:p>
    <w:p w:rsidRPr="00D17736" w:rsidR="008701DF" w:rsidP="008701DF" w:rsidRDefault="008701DF" w14:paraId="3D510EFD" w14:textId="77777777">
      <w:pPr>
        <w:pStyle w:val="Text3"/>
      </w:pPr>
    </w:p>
    <w:p w:rsidRPr="00D17736" w:rsidR="008701DF" w:rsidP="008701DF" w:rsidRDefault="008701DF" w14:paraId="69B8E4D7" w14:textId="77777777">
      <w:pPr>
        <w:pStyle w:val="Text3"/>
      </w:pPr>
      <w:r w:rsidRPr="00D17736">
        <w:rPr>
          <w:b/>
        </w:rPr>
        <w:t>Option 1:</w:t>
      </w:r>
      <w:r w:rsidRPr="00D17736">
        <w:t xml:space="preserve">  You may use a NICRA or Cost Allocation Plan (CAP) supplied by the </w:t>
      </w:r>
      <w:r w:rsidRPr="00D17736" w:rsidR="00CF236F">
        <w:t>federal</w:t>
      </w:r>
      <w:r w:rsidRPr="00D17736">
        <w:t xml:space="preserve"> Cognizant Agency.  If you do not have a NICRA/CAP or have a pending NICRA/CAP, and in either case choose to include estimated indirect costs in your budget, at the time of award the Grant Officer will release funds in the amount of 10</w:t>
      </w:r>
      <w:r w:rsidRPr="00D17736" w:rsidR="002A21AB">
        <w:t xml:space="preserve"> </w:t>
      </w:r>
      <w:r w:rsidRPr="00D17736">
        <w:t xml:space="preserve">percent of salaries and wages to support indirect costs.  Within 90 days of award, you are required to submit an acceptable indirect cost proposal or CAP to your </w:t>
      </w:r>
      <w:r w:rsidRPr="00D17736" w:rsidR="00CF236F">
        <w:t>federal</w:t>
      </w:r>
      <w:r w:rsidRPr="00D17736">
        <w:t xml:space="preserve"> Cognizant Agency to obtain a provisional indirect cost rate.  (See Section IV.B.4. for more information on NICRA submission requirements.) </w:t>
      </w:r>
    </w:p>
    <w:p w:rsidRPr="00D17736" w:rsidR="008701DF" w:rsidP="008701DF" w:rsidRDefault="008701DF" w14:paraId="752FF048" w14:textId="77777777">
      <w:pPr>
        <w:pStyle w:val="Text3"/>
      </w:pPr>
    </w:p>
    <w:p w:rsidRPr="00D17736" w:rsidR="008701DF" w:rsidP="008701DF" w:rsidRDefault="008701DF" w14:paraId="4B21F4BD" w14:textId="77777777">
      <w:pPr>
        <w:pStyle w:val="Text3"/>
      </w:pPr>
      <w:r w:rsidRPr="00D17736">
        <w:rPr>
          <w:b/>
        </w:rPr>
        <w:t>Option 2:</w:t>
      </w:r>
      <w:r w:rsidRPr="00D17736">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Pr="00D17736" w:rsidR="00CF236F">
        <w:t>federal</w:t>
      </w:r>
      <w:r w:rsidRPr="00D17736">
        <w:t xml:space="preserve"> awards until such time as you choose to negotiate for an indirect cost rate, </w:t>
      </w:r>
      <w:r w:rsidRPr="00D17736" w:rsidR="002A21AB">
        <w:t xml:space="preserve">for </w:t>
      </w:r>
      <w:r w:rsidRPr="00D17736">
        <w:t xml:space="preserve">which you may apply at any time.  (See 2 CFR 200.414(f) for more information on use of the de minimis rate.)  </w:t>
      </w:r>
    </w:p>
    <w:p w:rsidRPr="00D17736" w:rsidR="008701DF" w:rsidP="008701DF" w:rsidRDefault="008701DF" w14:paraId="70B6D6CA" w14:textId="77777777">
      <w:pPr>
        <w:pStyle w:val="Text3"/>
      </w:pPr>
    </w:p>
    <w:p w:rsidR="008701DF" w:rsidP="003801D8" w:rsidRDefault="008701DF" w14:paraId="315B054F" w14:textId="77777777">
      <w:pPr>
        <w:pStyle w:val="Heading3"/>
        <w:keepNext/>
        <w:rPr>
          <w:color w:val="auto"/>
        </w:rPr>
      </w:pPr>
      <w:bookmarkStart w:name="_Toc34642447" w:id="50"/>
      <w:r w:rsidRPr="00D17736">
        <w:rPr>
          <w:color w:val="auto"/>
        </w:rPr>
        <w:lastRenderedPageBreak/>
        <w:t>Salary and Bonus Limitations</w:t>
      </w:r>
      <w:bookmarkEnd w:id="50"/>
    </w:p>
    <w:p w:rsidRPr="003801D8" w:rsidR="003801D8" w:rsidP="003801D8" w:rsidRDefault="003801D8" w14:paraId="0BE78058" w14:textId="77777777">
      <w:pPr>
        <w:pStyle w:val="Text3"/>
        <w:keepNext/>
      </w:pPr>
    </w:p>
    <w:p w:rsidRPr="00D17736" w:rsidR="008701DF" w:rsidP="008701DF" w:rsidRDefault="008701DF" w14:paraId="4B335EE0" w14:textId="77777777">
      <w:pPr>
        <w:pStyle w:val="Text3"/>
      </w:pPr>
      <w:r w:rsidRPr="00D17736">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w:t>
      </w:r>
      <w:r w:rsidRPr="00D17736" w:rsidR="002A21AB">
        <w:t>s</w:t>
      </w:r>
      <w:r w:rsidRPr="00D17736">
        <w:t xml:space="preserve">tates are recipients of such funds, </w:t>
      </w:r>
      <w:r w:rsidRPr="00D17736" w:rsidR="002A21AB">
        <w:t>s</w:t>
      </w:r>
      <w:r w:rsidRPr="00D17736">
        <w:t>tates may establish a lower limit for salaries and bonuses of those receiving salaries and bonuses from subrecipients of such funds, taking into account factors including the relative cost</w:t>
      </w:r>
      <w:r w:rsidRPr="00D17736" w:rsidR="002A21AB">
        <w:t xml:space="preserve"> </w:t>
      </w:r>
      <w:r w:rsidRPr="00D17736">
        <w:t>of</w:t>
      </w:r>
      <w:r w:rsidRPr="00D17736" w:rsidR="002A21AB">
        <w:t xml:space="preserve"> </w:t>
      </w:r>
      <w:r w:rsidRPr="00D17736">
        <w:t xml:space="preserve">living in the </w:t>
      </w:r>
      <w:r w:rsidRPr="00D17736" w:rsidR="002A21AB">
        <w:t>s</w:t>
      </w:r>
      <w:r w:rsidRPr="00D17736">
        <w:t xml:space="preserve">tate, the compensation levels for comparable </w:t>
      </w:r>
      <w:r w:rsidRPr="00D17736" w:rsidR="002A21AB">
        <w:t>s</w:t>
      </w:r>
      <w:r w:rsidRPr="00D17736">
        <w:t xml:space="preserve">tate or local government employees, and the size of the organizations that administer </w:t>
      </w:r>
      <w:r w:rsidRPr="00D17736" w:rsidR="00CF236F">
        <w:t>federal</w:t>
      </w:r>
      <w:r w:rsidRPr="00D17736">
        <w:t xml:space="preserve"> programs involved including Employment and Training Administration programs.  See Public Law 113-235, Division G, Title I, section 105, and </w:t>
      </w:r>
      <w:r w:rsidRPr="00D17736" w:rsidR="00A92C3A">
        <w:t xml:space="preserve">TEGL </w:t>
      </w:r>
      <w:r w:rsidRPr="00D17736">
        <w:t xml:space="preserve">05-06 for further clarification </w:t>
      </w:r>
      <w:hyperlink w:history="1" r:id="rId43">
        <w:r w:rsidRPr="00D17736">
          <w:rPr>
            <w:rStyle w:val="Hyperlink"/>
            <w:color w:val="auto"/>
          </w:rPr>
          <w:t>https://wdr.doleta.gov/directives/corr_doc.cfm?DOCN=2262</w:t>
        </w:r>
      </w:hyperlink>
      <w:r w:rsidRPr="00D17736">
        <w:t xml:space="preserve">. </w:t>
      </w:r>
    </w:p>
    <w:p w:rsidRPr="00D17736" w:rsidR="008701DF" w:rsidP="008701DF" w:rsidRDefault="008701DF" w14:paraId="0CCB85FA" w14:textId="77777777">
      <w:pPr>
        <w:pStyle w:val="Text3"/>
      </w:pPr>
    </w:p>
    <w:p w:rsidRPr="00D17736" w:rsidR="008701DF" w:rsidP="00CD24F6" w:rsidRDefault="008701DF" w14:paraId="76DF900C" w14:textId="77777777">
      <w:pPr>
        <w:pStyle w:val="Heading3"/>
        <w:rPr>
          <w:color w:val="auto"/>
        </w:rPr>
      </w:pPr>
      <w:bookmarkStart w:name="_Toc34642448" w:id="51"/>
      <w:r w:rsidRPr="00D17736">
        <w:rPr>
          <w:color w:val="auto"/>
        </w:rPr>
        <w:t>Intellectual Property Rights</w:t>
      </w:r>
      <w:bookmarkEnd w:id="51"/>
    </w:p>
    <w:p w:rsidR="003801D8" w:rsidP="008701DF" w:rsidRDefault="003801D8" w14:paraId="79A62074" w14:textId="77777777">
      <w:pPr>
        <w:pStyle w:val="Text3"/>
      </w:pPr>
    </w:p>
    <w:p w:rsidRPr="00D17736" w:rsidR="008701DF" w:rsidP="008701DF" w:rsidRDefault="008701DF" w14:paraId="75380B55" w14:textId="77777777">
      <w:pPr>
        <w:pStyle w:val="Text3"/>
      </w:pPr>
      <w:r w:rsidRPr="00D17736">
        <w:t xml:space="preserve">Pursuant to 2 CFR 2900.13, to ensure that the </w:t>
      </w:r>
      <w:r w:rsidRPr="00D17736" w:rsidR="00CF236F">
        <w:t>federal</w:t>
      </w:r>
      <w:r w:rsidRPr="00D17736">
        <w:t xml:space="preserve">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D17736" w:rsidR="008701DF" w:rsidP="008701DF" w:rsidRDefault="008701DF" w14:paraId="0217AC33" w14:textId="77777777">
      <w:pPr>
        <w:pStyle w:val="Text3"/>
      </w:pPr>
    </w:p>
    <w:p w:rsidRPr="00D17736" w:rsidR="008701DF" w:rsidP="008701DF" w:rsidRDefault="008701DF" w14:paraId="6135DECB" w14:textId="77777777">
      <w:pPr>
        <w:pStyle w:val="Text3"/>
      </w:pPr>
      <w:r w:rsidRPr="00D17736">
        <w:t xml:space="preserve">This license allows subsequent users to copy, distribute, transmit, and adapt the copyrighted </w:t>
      </w:r>
      <w:r w:rsidRPr="00D17736" w:rsidR="002A21AB">
        <w:t>w</w:t>
      </w:r>
      <w:r w:rsidRPr="00D17736">
        <w:t xml:space="preserve">ork and requires such users to attribute the </w:t>
      </w:r>
      <w:r w:rsidRPr="00D17736" w:rsidR="002A21AB">
        <w:t>w</w:t>
      </w:r>
      <w:r w:rsidRPr="00D17736">
        <w:t xml:space="preserve">ork in the manner specified by the grantee.  Notice of the license shall be affixed to the </w:t>
      </w:r>
      <w:r w:rsidRPr="00D17736" w:rsidR="002A21AB">
        <w:t>w</w:t>
      </w:r>
      <w:r w:rsidRPr="00D17736">
        <w:t xml:space="preserve">ork.  For general information on CC BY, please visit </w:t>
      </w:r>
      <w:hyperlink w:history="1" r:id="rId44">
        <w:r w:rsidRPr="00D17736">
          <w:rPr>
            <w:rStyle w:val="Hyperlink"/>
            <w:color w:val="auto"/>
          </w:rPr>
          <w:t>https://creativecommons.org/licenses/by/4.0</w:t>
        </w:r>
      </w:hyperlink>
      <w:r w:rsidRPr="00D17736">
        <w:t xml:space="preserve">.  </w:t>
      </w:r>
    </w:p>
    <w:p w:rsidRPr="00D17736" w:rsidR="008701DF" w:rsidP="008701DF" w:rsidRDefault="008701DF" w14:paraId="6AB0E96A" w14:textId="77777777">
      <w:pPr>
        <w:pStyle w:val="Text3"/>
      </w:pPr>
    </w:p>
    <w:p w:rsidRPr="00D17736" w:rsidR="008701DF" w:rsidP="008701DF" w:rsidRDefault="008701DF" w14:paraId="1FF765EB" w14:textId="77777777">
      <w:pPr>
        <w:pStyle w:val="Text3"/>
      </w:pPr>
      <w:r w:rsidRPr="00D17736">
        <w:t xml:space="preserve">Instructions for marking your work with CC BY can be found at </w:t>
      </w:r>
      <w:hyperlink w:history="1" r:id="rId45">
        <w:r w:rsidRPr="00D17736">
          <w:rPr>
            <w:rStyle w:val="Hyperlink"/>
            <w:color w:val="auto"/>
          </w:rPr>
          <w:t>https://wiki.creativecommons.org/Marking_your_work_with_a_CC_license</w:t>
        </w:r>
      </w:hyperlink>
      <w:r w:rsidRPr="00D17736">
        <w:t xml:space="preserve">.  </w:t>
      </w:r>
    </w:p>
    <w:p w:rsidRPr="00D17736" w:rsidR="008701DF" w:rsidP="008701DF" w:rsidRDefault="008701DF" w14:paraId="710DBD1D" w14:textId="77777777">
      <w:pPr>
        <w:pStyle w:val="Text3"/>
      </w:pPr>
    </w:p>
    <w:p w:rsidRPr="00D17736" w:rsidR="008701DF" w:rsidP="008701DF" w:rsidRDefault="008701DF" w14:paraId="371CEC16" w14:textId="77777777">
      <w:pPr>
        <w:pStyle w:val="Text3"/>
      </w:pPr>
      <w:r w:rsidRPr="00D17736">
        <w:t>Questions about CC BY as it applies to this specific funding opportunity should be submitted to the ETA Grants Management Specialist specified in Section VII.</w:t>
      </w:r>
    </w:p>
    <w:p w:rsidRPr="00D17736" w:rsidR="008701DF" w:rsidP="008701DF" w:rsidRDefault="008701DF" w14:paraId="6B99C6DB" w14:textId="77777777">
      <w:pPr>
        <w:pStyle w:val="Text3"/>
      </w:pPr>
    </w:p>
    <w:p w:rsidRPr="00D17736" w:rsidR="008701DF" w:rsidP="008701DF" w:rsidRDefault="008701DF" w14:paraId="056EA89D" w14:textId="77777777">
      <w:pPr>
        <w:pStyle w:val="Text3"/>
      </w:pPr>
      <w:r w:rsidRPr="00D17736">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D17736" w:rsidR="008701DF" w:rsidP="008701DF" w:rsidRDefault="008701DF" w14:paraId="014735A1" w14:textId="77777777">
      <w:pPr>
        <w:pStyle w:val="Text3"/>
      </w:pPr>
    </w:p>
    <w:p w:rsidRPr="00D17736" w:rsidR="008701DF" w:rsidP="008701DF" w:rsidRDefault="008701DF" w14:paraId="23E10382" w14:textId="77777777">
      <w:pPr>
        <w:pStyle w:val="Text3"/>
      </w:pPr>
      <w:r w:rsidRPr="00D17736">
        <w:lastRenderedPageBreak/>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Pr="00D17736" w:rsidR="00CF236F">
        <w:t>federal</w:t>
      </w:r>
      <w:r w:rsidRPr="00D17736">
        <w:t xml:space="preserve"> laws and regulations, including those pertaining to the copyright and accessibility provisions of the </w:t>
      </w:r>
      <w:r w:rsidRPr="00D17736" w:rsidR="00CF236F">
        <w:t>Federal</w:t>
      </w:r>
      <w:r w:rsidRPr="00D17736">
        <w:t xml:space="preserve"> Rehabilitation Act.</w:t>
      </w:r>
    </w:p>
    <w:p w:rsidRPr="00D17736" w:rsidR="008701DF" w:rsidP="008701DF" w:rsidRDefault="008701DF" w14:paraId="0A50578A" w14:textId="77777777">
      <w:pPr>
        <w:pStyle w:val="Text3"/>
      </w:pPr>
    </w:p>
    <w:p w:rsidRPr="00D17736" w:rsidR="008701DF" w:rsidP="008701DF" w:rsidRDefault="008701DF" w14:paraId="473B08C9" w14:textId="77777777">
      <w:pPr>
        <w:pStyle w:val="Text3"/>
      </w:pPr>
      <w:r w:rsidRPr="00D17736">
        <w:t xml:space="preserve">Separate from the CC BY license to the public, the </w:t>
      </w:r>
      <w:r w:rsidRPr="00D17736" w:rsidR="00CF236F">
        <w:t>federal</w:t>
      </w:r>
      <w:r w:rsidRPr="00D17736">
        <w:t xml:space="preserve"> </w:t>
      </w:r>
      <w:r w:rsidRPr="00D17736" w:rsidR="002A21AB">
        <w:t>g</w:t>
      </w:r>
      <w:r w:rsidRPr="00D17736">
        <w:t>overnment reserves a paid-up, nonexclusive</w:t>
      </w:r>
      <w:r w:rsidRPr="00D17736" w:rsidR="002A21AB">
        <w:t>,</w:t>
      </w:r>
      <w:r w:rsidRPr="00D17736">
        <w:t xml:space="preserve"> and irrevocable license to reproduce, publish, or otherwise use, and to authorize others to use for </w:t>
      </w:r>
      <w:r w:rsidRPr="00D17736" w:rsidR="00CF236F">
        <w:t>federal</w:t>
      </w:r>
      <w:r w:rsidRPr="00D17736">
        <w:t xml:space="preserve">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Pr="00D17736" w:rsidR="00CF236F">
        <w:t>federal</w:t>
      </w:r>
      <w:r w:rsidRPr="00D17736">
        <w:t xml:space="preserve">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D17736" w:rsidR="008701DF" w:rsidP="008701DF" w:rsidRDefault="008701DF" w14:paraId="3ECCD954" w14:textId="77777777">
      <w:pPr>
        <w:pStyle w:val="Text3"/>
      </w:pPr>
    </w:p>
    <w:p w:rsidRPr="00D17736" w:rsidR="002A21AB" w:rsidP="008701DF" w:rsidRDefault="008701DF" w14:paraId="53BA46A1" w14:textId="77777777">
      <w:pPr>
        <w:pStyle w:val="Text3"/>
      </w:pPr>
      <w:r w:rsidRPr="00D17736">
        <w:t xml:space="preserve">If applicable, the following </w:t>
      </w:r>
      <w:r w:rsidRPr="00D17736" w:rsidR="006357AC">
        <w:t xml:space="preserve">standard ETA disclaimer </w:t>
      </w:r>
      <w:r w:rsidRPr="00D17736">
        <w:t>needs to be on all products developed in whole or in part with grant funds</w:t>
      </w:r>
      <w:r w:rsidRPr="00D17736" w:rsidR="002A21AB">
        <w:t>.</w:t>
      </w:r>
    </w:p>
    <w:p w:rsidRPr="00D17736" w:rsidR="002A21AB" w:rsidP="008701DF" w:rsidRDefault="002A21AB" w14:paraId="2C346389" w14:textId="77777777">
      <w:pPr>
        <w:pStyle w:val="Text3"/>
      </w:pPr>
    </w:p>
    <w:p w:rsidRPr="00D17736" w:rsidR="008701DF" w:rsidP="008701DF" w:rsidRDefault="008701DF" w14:paraId="70DB3876" w14:textId="77777777">
      <w:pPr>
        <w:pStyle w:val="Text3"/>
      </w:pPr>
      <w:r w:rsidRPr="00D17736">
        <w:rPr>
          <w:b/>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D17736" w:rsidR="008701DF" w:rsidP="008701DF" w:rsidRDefault="008701DF" w14:paraId="251201D4" w14:textId="77777777">
      <w:pPr>
        <w:pStyle w:val="Text3"/>
      </w:pPr>
    </w:p>
    <w:p w:rsidRPr="00D17736" w:rsidR="008701DF" w:rsidP="00CD24F6" w:rsidRDefault="008701DF" w14:paraId="3EDCD857" w14:textId="77777777">
      <w:pPr>
        <w:pStyle w:val="Heading3"/>
        <w:rPr>
          <w:color w:val="auto"/>
        </w:rPr>
      </w:pPr>
      <w:bookmarkStart w:name="_Toc34642449" w:id="52"/>
      <w:r w:rsidRPr="00D17736">
        <w:rPr>
          <w:color w:val="auto"/>
        </w:rPr>
        <w:t>Use of Grant Funds for Participant Wages</w:t>
      </w:r>
      <w:bookmarkEnd w:id="52"/>
      <w:r w:rsidRPr="00D17736">
        <w:rPr>
          <w:color w:val="auto"/>
        </w:rPr>
        <w:t xml:space="preserve"> </w:t>
      </w:r>
    </w:p>
    <w:p w:rsidR="003801D8" w:rsidP="008701DF" w:rsidRDefault="003801D8" w14:paraId="39644F88" w14:textId="77777777">
      <w:pPr>
        <w:autoSpaceDE w:val="0"/>
        <w:autoSpaceDN w:val="0"/>
        <w:adjustRightInd w:val="0"/>
        <w:rPr>
          <w:szCs w:val="24"/>
        </w:rPr>
      </w:pPr>
    </w:p>
    <w:p w:rsidRPr="00D17736" w:rsidR="008701DF" w:rsidP="008701DF" w:rsidRDefault="008701DF" w14:paraId="584BEAA6" w14:textId="77777777">
      <w:pPr>
        <w:autoSpaceDE w:val="0"/>
        <w:autoSpaceDN w:val="0"/>
        <w:adjustRightInd w:val="0"/>
        <w:rPr>
          <w:szCs w:val="24"/>
        </w:rPr>
      </w:pPr>
      <w:r w:rsidRPr="00D17736">
        <w:rPr>
          <w:szCs w:val="24"/>
        </w:rPr>
        <w:t xml:space="preserve">Organizations that receive grants through this FOA may use grant funds to pay for the wages of participants where the objective assessment and the Individual Career Plan indicate that work experiences are appropriate.  Further, the provision of stipends to training enrollees for the purposes of wage replacement is an allowable cost under this FOA.  Payment may take the form of wages or stipends.  Generally, participants may receive stipends for participating in classes and training.  Wages are compensation for services performed for an employer.  Grantees must comply with WIOA Section 181 and WIOA regulations detailing the applicable wage and labor standards.  When paying participant stipends, grantees must maintain documentation of the process for determining the amount of the stipend and the distribution.  Grantees providing </w:t>
      </w:r>
      <w:r w:rsidRPr="00D17736">
        <w:rPr>
          <w:szCs w:val="24"/>
        </w:rPr>
        <w:lastRenderedPageBreak/>
        <w:t xml:space="preserve">wages or stipends to participants should be aware of the implications under IRS provisions.  Please consult </w:t>
      </w:r>
      <w:hyperlink w:history="1" r:id="rId46">
        <w:r w:rsidRPr="00D17736">
          <w:rPr>
            <w:rStyle w:val="Hyperlink"/>
            <w:color w:val="auto"/>
            <w:szCs w:val="24"/>
          </w:rPr>
          <w:t>www.irs.gov</w:t>
        </w:r>
      </w:hyperlink>
      <w:r w:rsidRPr="00D17736">
        <w:rPr>
          <w:szCs w:val="24"/>
        </w:rPr>
        <w:t xml:space="preserve"> for more information. </w:t>
      </w:r>
    </w:p>
    <w:p w:rsidRPr="00D17736" w:rsidR="008701DF" w:rsidP="008701DF" w:rsidRDefault="008701DF" w14:paraId="7375BEC3" w14:textId="77777777">
      <w:pPr>
        <w:autoSpaceDE w:val="0"/>
        <w:autoSpaceDN w:val="0"/>
        <w:adjustRightInd w:val="0"/>
        <w:rPr>
          <w:szCs w:val="24"/>
        </w:rPr>
      </w:pPr>
      <w:r w:rsidRPr="00D17736">
        <w:rPr>
          <w:szCs w:val="24"/>
        </w:rPr>
        <w:t xml:space="preserve">In addition, grantees may provide incentive payments to participants for recognition and achievement tied to training activities and work experiences.  Incentive payments must align with the goals of the grant.  The grantee must have policies and procedures in place governing the award of incentives; any incentives provided under the grant must align with these organizational policies.  Generally, incentive payments are considered miscellaneous compensation and are taxable.  Please consult </w:t>
      </w:r>
      <w:hyperlink w:history="1" r:id="rId47">
        <w:r w:rsidRPr="00D17736">
          <w:rPr>
            <w:rStyle w:val="Hyperlink"/>
            <w:color w:val="auto"/>
            <w:szCs w:val="24"/>
          </w:rPr>
          <w:t>www.irs.gov</w:t>
        </w:r>
      </w:hyperlink>
      <w:r w:rsidRPr="00D17736">
        <w:rPr>
          <w:szCs w:val="24"/>
        </w:rPr>
        <w:t xml:space="preserve"> for more information.  Under this FOA, grantees can use no more than 1.5 percent of the grant award for incentive payments. </w:t>
      </w:r>
    </w:p>
    <w:p w:rsidRPr="00D17736" w:rsidR="008701DF" w:rsidP="008701DF" w:rsidRDefault="008701DF" w14:paraId="07244497" w14:textId="77777777">
      <w:pPr>
        <w:pStyle w:val="Text3"/>
        <w:rPr>
          <w:b/>
        </w:rPr>
      </w:pPr>
      <w:r w:rsidRPr="00D17736">
        <w:t xml:space="preserve">Needs-related payments are a form of supportive services paid directly to participants that enable the individual to participate in training.  Up to 1.5 percent of grant funds awarded under this FOA may be used to provide needs-related payments, such as those authorized under WIOA to assist participants with costs related to transportation, child care, food, or other household items, such as paying a utility bill to prevent shut off.  Needs-related payments must tie directly to the cost identified, and grantees must ensure the payments are documented to support both the participant’s need for the service </w:t>
      </w:r>
      <w:r w:rsidRPr="00D17736">
        <w:rPr>
          <w:i/>
        </w:rPr>
        <w:t>as</w:t>
      </w:r>
      <w:r w:rsidRPr="00D17736">
        <w:rPr>
          <w:b/>
          <w:bCs/>
          <w:i/>
          <w:iCs/>
        </w:rPr>
        <w:t xml:space="preserve"> </w:t>
      </w:r>
      <w:r w:rsidRPr="00D17736">
        <w:rPr>
          <w:bCs/>
          <w:i/>
          <w:iCs/>
        </w:rPr>
        <w:t xml:space="preserve">well </w:t>
      </w:r>
      <w:r w:rsidRPr="00D17736">
        <w:rPr>
          <w:bCs/>
          <w:iCs/>
        </w:rPr>
        <w:t>as the actual transaction.  Grantees must have a consistent policy in place on the provision of needs-related payments.</w:t>
      </w:r>
    </w:p>
    <w:p w:rsidRPr="00D17736" w:rsidR="008701DF" w:rsidP="008701DF" w:rsidRDefault="008701DF" w14:paraId="1568112D" w14:textId="77777777">
      <w:pPr>
        <w:pStyle w:val="Text3"/>
      </w:pPr>
    </w:p>
    <w:p w:rsidRPr="00D17736" w:rsidR="008701DF" w:rsidP="00CD24F6" w:rsidRDefault="008701DF" w14:paraId="5467A74A" w14:textId="77777777">
      <w:pPr>
        <w:pStyle w:val="Heading2"/>
        <w:rPr>
          <w:color w:val="auto"/>
        </w:rPr>
      </w:pPr>
      <w:bookmarkStart w:name="_Toc34642450" w:id="53"/>
      <w:r w:rsidRPr="00D17736">
        <w:rPr>
          <w:color w:val="auto"/>
        </w:rPr>
        <w:t>OTHER SUBMISSION REQUIREMENTS</w:t>
      </w:r>
      <w:bookmarkEnd w:id="53"/>
    </w:p>
    <w:p w:rsidRPr="00D17736" w:rsidR="008701DF" w:rsidP="008701DF" w:rsidRDefault="008701DF" w14:paraId="2789A7B6" w14:textId="77777777">
      <w:pPr>
        <w:pStyle w:val="Text2"/>
      </w:pPr>
      <w:r w:rsidRPr="00D17736">
        <w:t>Withdrawal of Applications:  You may withdraw an application by written notice to the Grant Officer at any time before an award is made.</w:t>
      </w:r>
    </w:p>
    <w:p w:rsidRPr="00D17736" w:rsidR="008701DF" w:rsidP="008701DF" w:rsidRDefault="008701DF" w14:paraId="66F3C52F" w14:textId="77777777">
      <w:pPr>
        <w:pStyle w:val="Text2"/>
      </w:pPr>
    </w:p>
    <w:p w:rsidRPr="00D17736" w:rsidR="008701DF" w:rsidP="00CD24F6" w:rsidRDefault="0097501B" w14:paraId="30E094A3" w14:textId="77777777">
      <w:pPr>
        <w:pStyle w:val="Heading1"/>
        <w:rPr>
          <w:color w:val="auto"/>
        </w:rPr>
      </w:pPr>
      <w:bookmarkStart w:name="_Toc34642451" w:id="54"/>
      <w:r w:rsidRPr="00D17736">
        <w:rPr>
          <w:color w:val="auto"/>
        </w:rPr>
        <w:t>APPLICATION REVIEW INFORMATION</w:t>
      </w:r>
      <w:bookmarkEnd w:id="54"/>
    </w:p>
    <w:p w:rsidRPr="00D17736" w:rsidR="008701DF" w:rsidP="003535DB" w:rsidRDefault="008701DF" w14:paraId="32B2EEA8" w14:textId="77777777">
      <w:pPr>
        <w:pStyle w:val="Text1"/>
        <w:keepNext/>
        <w:rPr>
          <w:b/>
          <w:i/>
        </w:rPr>
      </w:pPr>
    </w:p>
    <w:p w:rsidRPr="00D17736" w:rsidR="008701DF" w:rsidP="003801D8" w:rsidRDefault="008701DF" w14:paraId="157A7AC6" w14:textId="77777777">
      <w:pPr>
        <w:pStyle w:val="Heading2"/>
        <w:rPr>
          <w:color w:val="auto"/>
        </w:rPr>
      </w:pPr>
      <w:bookmarkStart w:name="_Toc34642452" w:id="55"/>
      <w:r w:rsidRPr="00D17736">
        <w:rPr>
          <w:color w:val="auto"/>
        </w:rPr>
        <w:t>CRITERIA</w:t>
      </w:r>
      <w:bookmarkEnd w:id="55"/>
    </w:p>
    <w:p w:rsidRPr="00D17736" w:rsidR="008701DF" w:rsidP="003801D8" w:rsidRDefault="008701DF" w14:paraId="16C4CC4F" w14:textId="77777777">
      <w:pPr>
        <w:pStyle w:val="Text2"/>
      </w:pPr>
      <w:r w:rsidRPr="00D17736">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D17736">
          <w:rPr>
            <w:rStyle w:val="Hyperlink"/>
            <w:color w:val="auto"/>
          </w:rPr>
          <w:t>Sections IV.B.2. (Project Budget)</w:t>
        </w:r>
      </w:hyperlink>
      <w:r w:rsidRPr="00D17736">
        <w:rPr>
          <w:rStyle w:val="Hyperlink"/>
          <w:color w:val="auto"/>
        </w:rPr>
        <w:t xml:space="preserve"> </w:t>
      </w:r>
      <w:r w:rsidRPr="00D17736">
        <w:t xml:space="preserve">and </w:t>
      </w:r>
      <w:hyperlink w:history="1" w:anchor="_Project_Narrative">
        <w:r w:rsidRPr="00D17736">
          <w:rPr>
            <w:rStyle w:val="Hyperlink"/>
            <w:color w:val="auto"/>
          </w:rPr>
          <w:t>IV.B.3. (Project Narrative)</w:t>
        </w:r>
      </w:hyperlink>
      <w:r w:rsidRPr="00D17736">
        <w:t>.</w:t>
      </w:r>
      <w:r w:rsidRPr="00D17736">
        <w:rPr>
          <w:rStyle w:val="Hyperlink"/>
          <w:color w:val="auto"/>
        </w:rPr>
        <w:t xml:space="preserve"> </w:t>
      </w:r>
      <w:r w:rsidRPr="00D17736">
        <w:t xml:space="preserve"> Reviewers will award points based on the evaluation criteria described below</w:t>
      </w:r>
      <w:r w:rsidRPr="00D17736" w:rsidR="004A10F6">
        <w:t>.</w:t>
      </w:r>
      <w:r w:rsidRPr="00D17736">
        <w:t xml:space="preserve"> </w:t>
      </w:r>
    </w:p>
    <w:p w:rsidRPr="00D17736" w:rsidR="008701DF" w:rsidP="008701DF" w:rsidRDefault="008701DF" w14:paraId="16DEA607" w14:textId="77777777">
      <w:pPr>
        <w:pStyle w:val="Text2"/>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1710"/>
      </w:tblGrid>
      <w:tr w:rsidRPr="00D17736" w:rsidR="008701DF" w:rsidTr="008701DF" w14:paraId="67D74591" w14:textId="77777777">
        <w:trPr>
          <w:trHeight w:val="960"/>
          <w:jc w:val="center"/>
        </w:trPr>
        <w:tc>
          <w:tcPr>
            <w:tcW w:w="6660"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D17736" w:rsidR="008701DF" w:rsidRDefault="008701DF" w14:paraId="76941E46" w14:textId="77777777">
            <w:pPr>
              <w:spacing w:after="0" w:line="240" w:lineRule="auto"/>
              <w:jc w:val="center"/>
              <w:rPr>
                <w:rFonts w:eastAsia="Times New Roman"/>
                <w:b/>
                <w:bCs/>
                <w:sz w:val="28"/>
                <w:szCs w:val="28"/>
              </w:rPr>
            </w:pPr>
            <w:r w:rsidRPr="00D17736">
              <w:rPr>
                <w:rFonts w:eastAsia="Times New Roman"/>
                <w:b/>
                <w:bCs/>
                <w:sz w:val="28"/>
                <w:szCs w:val="28"/>
              </w:rPr>
              <w:t>Criterion</w:t>
            </w:r>
          </w:p>
        </w:tc>
        <w:tc>
          <w:tcPr>
            <w:tcW w:w="1710"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D17736" w:rsidR="008701DF" w:rsidRDefault="008701DF" w14:paraId="2B5A6B6D" w14:textId="77777777">
            <w:pPr>
              <w:spacing w:after="0" w:line="240" w:lineRule="auto"/>
              <w:jc w:val="center"/>
              <w:rPr>
                <w:rFonts w:eastAsia="Times New Roman"/>
                <w:b/>
                <w:bCs/>
                <w:sz w:val="28"/>
                <w:szCs w:val="28"/>
              </w:rPr>
            </w:pPr>
            <w:r w:rsidRPr="00D17736">
              <w:rPr>
                <w:rFonts w:eastAsia="Times New Roman"/>
                <w:b/>
                <w:bCs/>
                <w:sz w:val="28"/>
                <w:szCs w:val="28"/>
              </w:rPr>
              <w:t>Points</w:t>
            </w:r>
          </w:p>
          <w:p w:rsidRPr="00D17736" w:rsidR="008701DF" w:rsidRDefault="008701DF" w14:paraId="46D80226" w14:textId="77777777">
            <w:pPr>
              <w:spacing w:after="0" w:line="240" w:lineRule="auto"/>
              <w:jc w:val="center"/>
              <w:rPr>
                <w:rFonts w:eastAsia="Times New Roman"/>
                <w:b/>
                <w:bCs/>
                <w:sz w:val="28"/>
                <w:szCs w:val="28"/>
              </w:rPr>
            </w:pPr>
            <w:r w:rsidRPr="00D17736">
              <w:rPr>
                <w:rFonts w:eastAsia="Times New Roman"/>
                <w:b/>
                <w:bCs/>
                <w:sz w:val="28"/>
                <w:szCs w:val="28"/>
              </w:rPr>
              <w:t>(maximum)</w:t>
            </w:r>
          </w:p>
        </w:tc>
      </w:tr>
      <w:tr w:rsidRPr="00D17736" w:rsidR="008701DF" w:rsidTr="008701DF" w14:paraId="098C57DB"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D17736" w:rsidR="008701DF" w:rsidP="00292224" w:rsidRDefault="008701DF" w14:paraId="4894BCBE" w14:textId="77777777">
            <w:pPr>
              <w:numPr>
                <w:ilvl w:val="0"/>
                <w:numId w:val="18"/>
              </w:numPr>
              <w:spacing w:after="0" w:line="240" w:lineRule="auto"/>
              <w:ind w:left="0" w:firstLine="0"/>
              <w:rPr>
                <w:rFonts w:eastAsia="Times New Roman"/>
                <w:bCs/>
              </w:rPr>
            </w:pPr>
            <w:r w:rsidRPr="00D17736">
              <w:rPr>
                <w:rFonts w:eastAsia="Times New Roman"/>
                <w:bCs/>
              </w:rPr>
              <w:t>Statement of Need</w:t>
            </w:r>
          </w:p>
          <w:p w:rsidRPr="00D17736" w:rsidR="008701DF" w:rsidP="003535DB" w:rsidRDefault="008701DF" w14:paraId="0D19A28A" w14:textId="77777777">
            <w:pPr>
              <w:spacing w:after="0" w:line="240" w:lineRule="auto"/>
              <w:rPr>
                <w:rFonts w:eastAsia="Times New Roman"/>
                <w:bCs/>
              </w:rPr>
            </w:pPr>
            <w:hyperlink w:history="1" w:anchor="_Statement_of_Need">
              <w:r w:rsidRPr="00D17736">
                <w:rPr>
                  <w:rStyle w:val="Hyperlink"/>
                  <w:bCs/>
                  <w:color w:val="auto"/>
                </w:rPr>
                <w:t>(See Section IV.B.3.a. Statement of Need)</w:t>
              </w:r>
            </w:hyperlink>
          </w:p>
        </w:tc>
        <w:tc>
          <w:tcPr>
            <w:tcW w:w="1710" w:type="dxa"/>
            <w:tcBorders>
              <w:top w:val="single" w:color="auto" w:sz="4" w:space="0"/>
              <w:left w:val="single" w:color="auto" w:sz="4" w:space="0"/>
              <w:bottom w:val="single" w:color="auto" w:sz="4" w:space="0"/>
              <w:right w:val="single" w:color="auto" w:sz="4" w:space="0"/>
            </w:tcBorders>
            <w:vAlign w:val="center"/>
          </w:tcPr>
          <w:p w:rsidRPr="00D17736" w:rsidR="008701DF" w:rsidRDefault="008701DF" w14:paraId="2B7D2F9F" w14:textId="77777777">
            <w:pPr>
              <w:spacing w:after="0" w:line="240" w:lineRule="auto"/>
              <w:jc w:val="center"/>
              <w:rPr>
                <w:rFonts w:eastAsia="Times New Roman"/>
                <w:bCs/>
              </w:rPr>
            </w:pPr>
            <w:r w:rsidRPr="00D17736">
              <w:rPr>
                <w:rFonts w:eastAsia="Times New Roman"/>
                <w:bCs/>
              </w:rPr>
              <w:t>4</w:t>
            </w:r>
          </w:p>
          <w:p w:rsidRPr="00D17736" w:rsidR="008701DF" w:rsidRDefault="008701DF" w14:paraId="7C98B608" w14:textId="77777777">
            <w:pPr>
              <w:spacing w:after="0" w:line="240" w:lineRule="auto"/>
              <w:jc w:val="center"/>
              <w:rPr>
                <w:rFonts w:eastAsia="Times New Roman"/>
                <w:bCs/>
              </w:rPr>
            </w:pPr>
          </w:p>
        </w:tc>
      </w:tr>
      <w:tr w:rsidRPr="00D17736" w:rsidR="008701DF" w:rsidTr="008701DF" w14:paraId="09DCD1F9"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D17736" w:rsidR="008701DF" w:rsidP="00292224" w:rsidRDefault="008701DF" w14:paraId="68132547" w14:textId="77777777">
            <w:pPr>
              <w:numPr>
                <w:ilvl w:val="0"/>
                <w:numId w:val="18"/>
              </w:numPr>
              <w:spacing w:after="0" w:line="240" w:lineRule="auto"/>
              <w:ind w:left="0" w:firstLine="0"/>
              <w:rPr>
                <w:rFonts w:eastAsia="Times New Roman"/>
                <w:bCs/>
              </w:rPr>
            </w:pPr>
            <w:r w:rsidRPr="00D17736">
              <w:rPr>
                <w:rFonts w:eastAsia="Times New Roman"/>
                <w:bCs/>
              </w:rPr>
              <w:t>Performance Strategies</w:t>
            </w:r>
          </w:p>
          <w:p w:rsidRPr="00D17736" w:rsidR="008701DF" w:rsidP="003535DB" w:rsidRDefault="008701DF" w14:paraId="418A01E4" w14:textId="77777777">
            <w:pPr>
              <w:spacing w:after="0" w:line="240" w:lineRule="auto"/>
              <w:rPr>
                <w:rFonts w:eastAsia="Times New Roman"/>
                <w:bCs/>
              </w:rPr>
            </w:pPr>
            <w:hyperlink w:history="1" w:anchor="_Expected_Outcomes_and">
              <w:r w:rsidRPr="00D17736">
                <w:rPr>
                  <w:rStyle w:val="Hyperlink"/>
                  <w:bCs/>
                  <w:color w:val="auto"/>
                </w:rPr>
                <w:t>(See Section IV.B.3.b</w:t>
              </w:r>
              <w:r w:rsidRPr="00D17736" w:rsidR="005A0042">
                <w:rPr>
                  <w:rStyle w:val="Hyperlink"/>
                  <w:bCs/>
                  <w:color w:val="auto"/>
                </w:rPr>
                <w:t>. Performance Strategies</w:t>
              </w:r>
              <w:r w:rsidRPr="00D17736">
                <w:rPr>
                  <w:rStyle w:val="Hyperlink"/>
                  <w:bCs/>
                  <w:color w:val="auto"/>
                </w:rPr>
                <w:t>)</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66774D49" w14:textId="77777777">
            <w:pPr>
              <w:spacing w:after="0" w:line="240" w:lineRule="auto"/>
              <w:jc w:val="center"/>
              <w:rPr>
                <w:rFonts w:eastAsia="Times New Roman"/>
                <w:bCs/>
              </w:rPr>
            </w:pPr>
            <w:r w:rsidRPr="00D17736">
              <w:rPr>
                <w:rFonts w:eastAsia="Times New Roman"/>
                <w:bCs/>
              </w:rPr>
              <w:t>20</w:t>
            </w:r>
          </w:p>
        </w:tc>
      </w:tr>
      <w:tr w:rsidRPr="00D17736" w:rsidR="008701DF" w:rsidTr="008701DF" w14:paraId="462DDDC3"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D17736" w:rsidR="008701DF" w:rsidP="00292224" w:rsidRDefault="008701DF" w14:paraId="776FF8DF" w14:textId="77777777">
            <w:pPr>
              <w:numPr>
                <w:ilvl w:val="0"/>
                <w:numId w:val="18"/>
              </w:numPr>
              <w:spacing w:after="0" w:line="240" w:lineRule="auto"/>
              <w:ind w:left="0" w:firstLine="0"/>
              <w:rPr>
                <w:rFonts w:eastAsia="Times New Roman"/>
                <w:bCs/>
              </w:rPr>
            </w:pPr>
            <w:r w:rsidRPr="00D17736">
              <w:rPr>
                <w:rFonts w:eastAsia="Times New Roman"/>
                <w:bCs/>
              </w:rPr>
              <w:t>Project Design</w:t>
            </w:r>
          </w:p>
          <w:p w:rsidRPr="00D17736" w:rsidR="008701DF" w:rsidP="003535DB" w:rsidRDefault="008701DF" w14:paraId="1DAB84CA" w14:textId="77777777">
            <w:pPr>
              <w:spacing w:after="0" w:line="240" w:lineRule="auto"/>
              <w:rPr>
                <w:rFonts w:eastAsia="Times New Roman"/>
                <w:bCs/>
              </w:rPr>
            </w:pPr>
            <w:hyperlink w:history="1" w:anchor="_Project_Design">
              <w:r w:rsidRPr="00D17736">
                <w:rPr>
                  <w:rStyle w:val="Hyperlink"/>
                  <w:bCs/>
                  <w:color w:val="auto"/>
                </w:rPr>
                <w:t>(See Section IV.B.3.c. Project Design)</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81203EF" w14:textId="77777777">
            <w:pPr>
              <w:spacing w:after="0" w:line="240" w:lineRule="auto"/>
              <w:jc w:val="center"/>
              <w:rPr>
                <w:rFonts w:eastAsia="Times New Roman"/>
                <w:bCs/>
              </w:rPr>
            </w:pPr>
            <w:r w:rsidRPr="00D17736">
              <w:rPr>
                <w:rFonts w:eastAsia="Times New Roman"/>
                <w:bCs/>
              </w:rPr>
              <w:t>22</w:t>
            </w:r>
          </w:p>
        </w:tc>
      </w:tr>
      <w:tr w:rsidRPr="00D17736" w:rsidR="008701DF" w:rsidTr="008701DF" w14:paraId="04764BDD"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D17736" w:rsidR="008701DF" w:rsidP="00292224" w:rsidRDefault="008701DF" w14:paraId="68A157EE" w14:textId="77777777">
            <w:pPr>
              <w:numPr>
                <w:ilvl w:val="0"/>
                <w:numId w:val="18"/>
              </w:numPr>
              <w:spacing w:after="0" w:line="240" w:lineRule="auto"/>
              <w:ind w:left="0" w:firstLine="0"/>
              <w:rPr>
                <w:rFonts w:eastAsia="Times New Roman"/>
                <w:bCs/>
              </w:rPr>
            </w:pPr>
            <w:r w:rsidRPr="00D17736">
              <w:rPr>
                <w:rFonts w:eastAsia="Times New Roman"/>
                <w:bCs/>
              </w:rPr>
              <w:t>Partnerships</w:t>
            </w:r>
          </w:p>
          <w:p w:rsidRPr="00D17736" w:rsidR="008701DF" w:rsidP="003535DB" w:rsidRDefault="008701DF" w14:paraId="10B73A5A" w14:textId="77777777">
            <w:pPr>
              <w:spacing w:after="0" w:line="240" w:lineRule="auto"/>
              <w:rPr>
                <w:rFonts w:eastAsia="Times New Roman"/>
                <w:bCs/>
              </w:rPr>
            </w:pPr>
            <w:hyperlink w:history="1" w:anchor="_Third_Party_Evaluation">
              <w:r w:rsidRPr="00D17736">
                <w:rPr>
                  <w:rStyle w:val="Hyperlink"/>
                  <w:bCs/>
                  <w:color w:val="auto"/>
                </w:rPr>
                <w:t>(See Section IV.B.3.d. Partnerships)</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60464FF5" w14:textId="77777777">
            <w:pPr>
              <w:spacing w:after="0" w:line="240" w:lineRule="auto"/>
              <w:jc w:val="center"/>
              <w:rPr>
                <w:rFonts w:eastAsia="Times New Roman"/>
                <w:bCs/>
              </w:rPr>
            </w:pPr>
            <w:r w:rsidRPr="00D17736">
              <w:rPr>
                <w:rFonts w:eastAsia="Times New Roman"/>
                <w:bCs/>
              </w:rPr>
              <w:lastRenderedPageBreak/>
              <w:t>14</w:t>
            </w:r>
          </w:p>
        </w:tc>
      </w:tr>
      <w:tr w:rsidRPr="00D17736" w:rsidR="008701DF" w:rsidTr="008701DF" w14:paraId="10395AF7"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D17736" w:rsidR="008701DF" w:rsidP="00292224" w:rsidRDefault="008701DF" w14:paraId="4949194D" w14:textId="77777777">
            <w:pPr>
              <w:numPr>
                <w:ilvl w:val="0"/>
                <w:numId w:val="18"/>
              </w:numPr>
              <w:spacing w:after="0" w:line="240" w:lineRule="auto"/>
              <w:ind w:left="0" w:firstLine="0"/>
              <w:jc w:val="both"/>
              <w:rPr>
                <w:rFonts w:eastAsia="Times New Roman"/>
                <w:bCs/>
              </w:rPr>
            </w:pPr>
            <w:r w:rsidRPr="00D17736">
              <w:rPr>
                <w:rFonts w:eastAsia="Times New Roman"/>
                <w:bCs/>
              </w:rPr>
              <w:t>Organizational, Administrative, and Fiscal Capacity</w:t>
            </w:r>
          </w:p>
          <w:p w:rsidRPr="00D17736" w:rsidR="008701DF" w:rsidP="003535DB" w:rsidRDefault="008701DF" w14:paraId="145C8BC6" w14:textId="77777777">
            <w:pPr>
              <w:spacing w:after="0" w:line="240" w:lineRule="auto"/>
              <w:rPr>
                <w:rStyle w:val="Hyperlink"/>
                <w:color w:val="auto"/>
              </w:rPr>
            </w:pPr>
            <w:hyperlink w:history="1" w:anchor="_Organizational,_Administrative,_and">
              <w:r w:rsidRPr="00D17736">
                <w:rPr>
                  <w:rStyle w:val="Hyperlink"/>
                  <w:bCs/>
                  <w:color w:val="auto"/>
                </w:rPr>
                <w:t xml:space="preserve">(See Section IV.B.3.e. Organizational, Administrative, </w:t>
              </w:r>
            </w:hyperlink>
          </w:p>
          <w:p w:rsidRPr="00D17736" w:rsidR="008701DF" w:rsidP="003535DB" w:rsidRDefault="008701DF" w14:paraId="3D6AD484" w14:textId="77777777">
            <w:pPr>
              <w:spacing w:after="0" w:line="240" w:lineRule="auto"/>
            </w:pPr>
            <w:hyperlink w:history="1" w:anchor="_Organizational,_Administrative,_and">
              <w:r w:rsidRPr="00D17736">
                <w:rPr>
                  <w:rStyle w:val="Hyperlink"/>
                  <w:bCs/>
                  <w:color w:val="auto"/>
                </w:rPr>
                <w:t>and Fiscal Capacity)</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46679E86" w14:textId="77777777">
            <w:pPr>
              <w:spacing w:after="0" w:line="240" w:lineRule="auto"/>
              <w:jc w:val="center"/>
              <w:rPr>
                <w:rFonts w:eastAsia="Times New Roman"/>
                <w:bCs/>
              </w:rPr>
            </w:pPr>
            <w:r w:rsidRPr="00D17736">
              <w:rPr>
                <w:rFonts w:eastAsia="Times New Roman"/>
                <w:bCs/>
              </w:rPr>
              <w:t>6</w:t>
            </w:r>
          </w:p>
        </w:tc>
      </w:tr>
      <w:tr w:rsidRPr="00D17736" w:rsidR="008701DF" w:rsidTr="008701DF" w14:paraId="754C2C03"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D17736" w:rsidR="008701DF" w:rsidP="00292224" w:rsidRDefault="008701DF" w14:paraId="036378DF" w14:textId="77777777">
            <w:pPr>
              <w:numPr>
                <w:ilvl w:val="0"/>
                <w:numId w:val="18"/>
              </w:numPr>
              <w:spacing w:after="0" w:line="240" w:lineRule="auto"/>
              <w:ind w:left="0" w:firstLine="0"/>
              <w:rPr>
                <w:rFonts w:eastAsia="Times New Roman"/>
                <w:bCs/>
              </w:rPr>
            </w:pPr>
            <w:r w:rsidRPr="00D17736">
              <w:rPr>
                <w:rFonts w:eastAsia="Times New Roman"/>
                <w:bCs/>
              </w:rPr>
              <w:t>Past Performance–Programmatic Capability</w:t>
            </w:r>
          </w:p>
          <w:p w:rsidRPr="00D17736" w:rsidR="008701DF" w:rsidP="003535DB" w:rsidRDefault="008701DF" w14:paraId="1A20ACE6" w14:textId="77777777">
            <w:pPr>
              <w:spacing w:after="0" w:line="240" w:lineRule="auto"/>
              <w:rPr>
                <w:rFonts w:eastAsia="Times New Roman"/>
                <w:bCs/>
              </w:rPr>
            </w:pPr>
            <w:hyperlink w:history="1" w:anchor="_Past_Performance_–">
              <w:r w:rsidRPr="00D17736">
                <w:rPr>
                  <w:rStyle w:val="Hyperlink"/>
                  <w:bCs/>
                  <w:color w:val="auto"/>
                </w:rPr>
                <w:t>(See Section IV.B.3.f. Past Performance – Programmatic Capability)</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7295BBA2" w14:textId="77777777">
            <w:pPr>
              <w:spacing w:after="0" w:line="240" w:lineRule="auto"/>
              <w:jc w:val="center"/>
              <w:rPr>
                <w:rFonts w:eastAsia="Times New Roman"/>
                <w:bCs/>
              </w:rPr>
            </w:pPr>
            <w:r w:rsidRPr="00D17736">
              <w:rPr>
                <w:rFonts w:eastAsia="Times New Roman"/>
                <w:bCs/>
              </w:rPr>
              <w:t>30</w:t>
            </w:r>
          </w:p>
        </w:tc>
      </w:tr>
      <w:tr w:rsidRPr="00D17736" w:rsidR="008701DF" w:rsidTr="008701DF" w14:paraId="1F6E10C7"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D17736" w:rsidR="008701DF" w:rsidP="00292224" w:rsidRDefault="008701DF" w14:paraId="06415A2B" w14:textId="77777777">
            <w:pPr>
              <w:numPr>
                <w:ilvl w:val="0"/>
                <w:numId w:val="18"/>
              </w:numPr>
              <w:spacing w:after="0" w:line="240" w:lineRule="auto"/>
              <w:ind w:left="0" w:firstLine="0"/>
              <w:rPr>
                <w:rFonts w:eastAsia="Times New Roman"/>
                <w:bCs/>
              </w:rPr>
            </w:pPr>
            <w:r w:rsidRPr="00D17736">
              <w:rPr>
                <w:rFonts w:eastAsia="Times New Roman"/>
                <w:bCs/>
              </w:rPr>
              <w:t>Budget and Budget Justification</w:t>
            </w:r>
          </w:p>
          <w:p w:rsidRPr="00D17736" w:rsidR="008701DF" w:rsidP="003535DB" w:rsidRDefault="008701DF" w14:paraId="142CC677" w14:textId="77777777">
            <w:pPr>
              <w:spacing w:after="0" w:line="240" w:lineRule="auto"/>
              <w:rPr>
                <w:rFonts w:eastAsia="Times New Roman"/>
                <w:bCs/>
              </w:rPr>
            </w:pPr>
            <w:hyperlink w:history="1" w:anchor="_Project_Budget">
              <w:r w:rsidRPr="00D17736">
                <w:rPr>
                  <w:rStyle w:val="Hyperlink"/>
                  <w:bCs/>
                  <w:color w:val="auto"/>
                </w:rPr>
                <w:t>(See Section IV.B.2. Project Budget</w:t>
              </w:r>
            </w:hyperlink>
            <w:r w:rsidRPr="00D17736">
              <w:rPr>
                <w:rFonts w:eastAsia="Times New Roman"/>
                <w:bCs/>
              </w:rPr>
              <w:t>)</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14C68878" w14:textId="77777777">
            <w:pPr>
              <w:spacing w:after="0" w:line="240" w:lineRule="auto"/>
              <w:jc w:val="center"/>
              <w:rPr>
                <w:rFonts w:eastAsia="Times New Roman"/>
                <w:bCs/>
              </w:rPr>
            </w:pPr>
            <w:r w:rsidRPr="00D17736">
              <w:rPr>
                <w:rFonts w:eastAsia="Times New Roman"/>
                <w:bCs/>
              </w:rPr>
              <w:t>4</w:t>
            </w:r>
          </w:p>
        </w:tc>
      </w:tr>
      <w:tr w:rsidRPr="00D17736" w:rsidR="008701DF" w:rsidTr="008701DF" w14:paraId="3C256DEB" w14:textId="77777777">
        <w:trPr>
          <w:trHeight w:val="456"/>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5C866A13" w14:textId="77777777">
            <w:pPr>
              <w:spacing w:after="0" w:line="240" w:lineRule="auto"/>
              <w:jc w:val="right"/>
              <w:rPr>
                <w:rFonts w:eastAsia="Times New Roman"/>
                <w:b/>
                <w:bCs/>
                <w:sz w:val="28"/>
                <w:szCs w:val="28"/>
              </w:rPr>
            </w:pPr>
            <w:r w:rsidRPr="00D17736">
              <w:rPr>
                <w:rFonts w:eastAsia="Times New Roman"/>
                <w:b/>
                <w:bCs/>
                <w:sz w:val="28"/>
                <w:szCs w:val="28"/>
              </w:rPr>
              <w:t>TOTAL</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2BA03531" w14:textId="77777777">
            <w:pPr>
              <w:spacing w:after="0" w:line="240" w:lineRule="auto"/>
              <w:jc w:val="center"/>
              <w:rPr>
                <w:rFonts w:eastAsia="Times New Roman"/>
                <w:b/>
                <w:bCs/>
                <w:sz w:val="28"/>
                <w:szCs w:val="28"/>
              </w:rPr>
            </w:pPr>
            <w:r w:rsidRPr="00D17736">
              <w:rPr>
                <w:rFonts w:eastAsia="Times New Roman"/>
                <w:b/>
                <w:bCs/>
                <w:sz w:val="28"/>
                <w:szCs w:val="28"/>
              </w:rPr>
              <w:t>100</w:t>
            </w:r>
          </w:p>
        </w:tc>
      </w:tr>
      <w:tr w:rsidRPr="00D17736" w:rsidR="008701DF" w:rsidTr="008701DF" w14:paraId="2C2A2CF7" w14:textId="77777777">
        <w:trPr>
          <w:trHeight w:val="456"/>
          <w:jc w:val="center"/>
        </w:trPr>
        <w:tc>
          <w:tcPr>
            <w:tcW w:w="6660" w:type="dxa"/>
            <w:tcBorders>
              <w:top w:val="single" w:color="auto" w:sz="4" w:space="0"/>
              <w:left w:val="single" w:color="auto" w:sz="4" w:space="0"/>
              <w:bottom w:val="single" w:color="auto" w:sz="4" w:space="0"/>
              <w:right w:val="single" w:color="auto" w:sz="4" w:space="0"/>
            </w:tcBorders>
            <w:vAlign w:val="center"/>
          </w:tcPr>
          <w:p w:rsidRPr="00D17736" w:rsidR="008701DF" w:rsidP="005A0042" w:rsidRDefault="008701DF" w14:paraId="02F6B767" w14:textId="77777777">
            <w:pPr>
              <w:spacing w:after="0" w:line="240" w:lineRule="auto"/>
              <w:rPr>
                <w:rFonts w:eastAsia="Times New Roman"/>
                <w:bCs/>
                <w:szCs w:val="24"/>
              </w:rPr>
            </w:pPr>
            <w:r w:rsidRPr="00D17736">
              <w:rPr>
                <w:rFonts w:eastAsia="Times New Roman"/>
                <w:b/>
                <w:bCs/>
                <w:szCs w:val="24"/>
              </w:rPr>
              <w:t xml:space="preserve">Priority Consideration: </w:t>
            </w:r>
          </w:p>
          <w:p w:rsidRPr="00D17736" w:rsidR="008701DF" w:rsidRDefault="008701DF" w14:paraId="4DE69487" w14:textId="77777777">
            <w:pPr>
              <w:spacing w:after="0" w:line="240" w:lineRule="auto"/>
              <w:rPr>
                <w:rFonts w:eastAsia="Times New Roman"/>
                <w:bCs/>
                <w:szCs w:val="24"/>
              </w:rPr>
            </w:pPr>
            <w:r w:rsidRPr="00D17736">
              <w:rPr>
                <w:rFonts w:eastAsia="Times New Roman"/>
                <w:bCs/>
                <w:szCs w:val="24"/>
              </w:rPr>
              <w:t xml:space="preserve">Opportunity Zone – </w:t>
            </w:r>
            <w:r w:rsidRPr="00D17736">
              <w:rPr>
                <w:rFonts w:eastAsia="Times New Roman"/>
                <w:b/>
                <w:bCs/>
                <w:szCs w:val="24"/>
              </w:rPr>
              <w:t>1 point</w:t>
            </w:r>
            <w:r w:rsidRPr="00D17736">
              <w:rPr>
                <w:rFonts w:eastAsia="Times New Roman"/>
                <w:bCs/>
                <w:szCs w:val="24"/>
              </w:rPr>
              <w:t xml:space="preserve">. </w:t>
            </w:r>
          </w:p>
          <w:p w:rsidRPr="00D17736" w:rsidR="008701DF" w:rsidRDefault="008701DF" w14:paraId="21DCDC09" w14:textId="77777777">
            <w:pPr>
              <w:spacing w:after="0" w:line="240" w:lineRule="auto"/>
              <w:rPr>
                <w:rFonts w:eastAsia="Times New Roman"/>
                <w:bCs/>
                <w:szCs w:val="24"/>
              </w:rPr>
            </w:pPr>
            <w:r w:rsidRPr="00D17736">
              <w:rPr>
                <w:rFonts w:eastAsia="Times New Roman"/>
                <w:bCs/>
                <w:szCs w:val="24"/>
              </w:rPr>
              <w:t xml:space="preserve">Applicants that identify serving communities with high-poverty high-crime rates – </w:t>
            </w:r>
            <w:r w:rsidRPr="00D17736">
              <w:rPr>
                <w:rFonts w:eastAsia="Times New Roman"/>
                <w:b/>
                <w:bCs/>
                <w:szCs w:val="24"/>
              </w:rPr>
              <w:t>1 point</w:t>
            </w:r>
            <w:r w:rsidRPr="00D17736">
              <w:rPr>
                <w:rFonts w:eastAsia="Times New Roman"/>
                <w:bCs/>
                <w:szCs w:val="24"/>
              </w:rPr>
              <w:t>.</w:t>
            </w:r>
          </w:p>
          <w:p w:rsidRPr="00D17736" w:rsidR="008701DF" w:rsidRDefault="008701DF" w14:paraId="30F1F959" w14:textId="77777777">
            <w:pPr>
              <w:spacing w:after="0" w:line="240" w:lineRule="auto"/>
              <w:rPr>
                <w:rFonts w:eastAsia="Times New Roman"/>
                <w:b/>
                <w:bCs/>
                <w:szCs w:val="24"/>
              </w:rPr>
            </w:pPr>
            <w:r w:rsidRPr="00D17736">
              <w:rPr>
                <w:rFonts w:eastAsia="Times New Roman"/>
                <w:b/>
                <w:bCs/>
                <w:szCs w:val="24"/>
              </w:rPr>
              <w:t>Applicants may receive points in all categories.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D17736" w:rsidR="008701DF" w:rsidRDefault="008701DF" w14:paraId="4DF78806" w14:textId="77777777">
            <w:pPr>
              <w:spacing w:after="0" w:line="240" w:lineRule="auto"/>
              <w:jc w:val="center"/>
              <w:rPr>
                <w:rFonts w:eastAsia="Times New Roman"/>
                <w:b/>
                <w:bCs/>
                <w:szCs w:val="24"/>
              </w:rPr>
            </w:pPr>
            <w:r w:rsidRPr="00D17736">
              <w:rPr>
                <w:rFonts w:eastAsia="Times New Roman"/>
                <w:b/>
                <w:bCs/>
                <w:szCs w:val="24"/>
              </w:rPr>
              <w:t xml:space="preserve">Up to </w:t>
            </w:r>
            <w:r w:rsidRPr="00D17736" w:rsidR="005A0042">
              <w:rPr>
                <w:rFonts w:eastAsia="Times New Roman"/>
                <w:b/>
                <w:bCs/>
                <w:szCs w:val="24"/>
              </w:rPr>
              <w:t>2</w:t>
            </w:r>
            <w:r w:rsidRPr="00D17736">
              <w:rPr>
                <w:rFonts w:eastAsia="Times New Roman"/>
                <w:b/>
                <w:bCs/>
                <w:szCs w:val="24"/>
              </w:rPr>
              <w:t xml:space="preserve"> points</w:t>
            </w:r>
          </w:p>
        </w:tc>
      </w:tr>
    </w:tbl>
    <w:p w:rsidRPr="00D17736" w:rsidR="008701DF" w:rsidP="008701DF" w:rsidRDefault="008701DF" w14:paraId="690BD0F3" w14:textId="77777777">
      <w:pPr>
        <w:pStyle w:val="Text2"/>
      </w:pPr>
    </w:p>
    <w:p w:rsidRPr="00D17736" w:rsidR="008701DF" w:rsidP="008701DF" w:rsidRDefault="008701DF" w14:paraId="055BF696" w14:textId="77777777">
      <w:pPr>
        <w:pStyle w:val="Text1"/>
      </w:pPr>
      <w:bookmarkStart w:name="_Toc519869903" w:id="56"/>
      <w:r w:rsidRPr="00D17736">
        <w:rPr>
          <w:b/>
        </w:rPr>
        <w:t>Standards for Evaluating the Applicant’s Response to each Requirement</w:t>
      </w:r>
      <w:bookmarkEnd w:id="56"/>
    </w:p>
    <w:p w:rsidRPr="00D17736" w:rsidR="008701DF" w:rsidP="008701DF" w:rsidRDefault="008701DF" w14:paraId="340F9915" w14:textId="77777777">
      <w:pPr>
        <w:spacing w:after="0"/>
      </w:pPr>
    </w:p>
    <w:p w:rsidRPr="00D17736" w:rsidR="008701DF" w:rsidP="008701DF" w:rsidRDefault="008701DF" w14:paraId="55708422" w14:textId="77777777">
      <w:pPr>
        <w:pStyle w:val="Text2"/>
      </w:pPr>
      <w:r w:rsidRPr="00D17736">
        <w:t>Section IV.B.3, Project Narrative provides a detailed explanation of the information an application must include (e.g. 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unless otherwise noted in Section IV.B.3, based on the definitions below:</w:t>
      </w:r>
    </w:p>
    <w:p w:rsidRPr="00D17736" w:rsidR="00DA249B" w:rsidP="008701DF" w:rsidRDefault="00DA249B" w14:paraId="5889ED75" w14:textId="77777777">
      <w:pPr>
        <w:pStyle w:val="Text2"/>
      </w:pPr>
    </w:p>
    <w:p w:rsidRPr="00D17736" w:rsidR="008701DF" w:rsidP="008701DF" w:rsidRDefault="008701DF" w14:paraId="3E678AEE" w14:textId="77777777">
      <w:pPr>
        <w:pStyle w:val="Text2"/>
      </w:pPr>
    </w:p>
    <w:tbl>
      <w:tblPr>
        <w:tblW w:w="9000" w:type="dxa"/>
        <w:jc w:val="center"/>
        <w:tblCellMar>
          <w:left w:w="0" w:type="dxa"/>
          <w:right w:w="0" w:type="dxa"/>
        </w:tblCellMar>
        <w:tblLook w:val="04A0" w:firstRow="1" w:lastRow="0" w:firstColumn="1" w:lastColumn="0" w:noHBand="0" w:noVBand="1"/>
      </w:tblPr>
      <w:tblGrid>
        <w:gridCol w:w="2252"/>
        <w:gridCol w:w="4683"/>
        <w:gridCol w:w="2065"/>
      </w:tblGrid>
      <w:tr w:rsidRPr="00D17736" w:rsidR="008701DF" w:rsidTr="008701DF" w14:paraId="6F1F664A" w14:textId="77777777">
        <w:trPr>
          <w:trHeight w:val="159"/>
          <w:jc w:val="center"/>
        </w:trPr>
        <w:tc>
          <w:tcPr>
            <w:tcW w:w="2252"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D17736" w:rsidR="008701DF" w:rsidRDefault="008701DF" w14:paraId="254995BE" w14:textId="77777777">
            <w:pPr>
              <w:spacing w:after="0" w:line="240" w:lineRule="auto"/>
              <w:jc w:val="center"/>
              <w:rPr>
                <w:rFonts w:eastAsia="Times New Roman"/>
                <w:b/>
                <w:sz w:val="22"/>
              </w:rPr>
            </w:pPr>
            <w:r w:rsidRPr="00D17736">
              <w:rPr>
                <w:rFonts w:eastAsia="Times New Roman"/>
                <w:b/>
              </w:rPr>
              <w:t>Standard Rating</w:t>
            </w:r>
          </w:p>
        </w:tc>
        <w:tc>
          <w:tcPr>
            <w:tcW w:w="468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D17736" w:rsidR="008701DF" w:rsidRDefault="008701DF" w14:paraId="1302663B" w14:textId="77777777">
            <w:pPr>
              <w:spacing w:after="0" w:line="240" w:lineRule="auto"/>
              <w:jc w:val="center"/>
              <w:rPr>
                <w:rFonts w:eastAsia="Times New Roman"/>
                <w:b/>
              </w:rPr>
            </w:pPr>
            <w:r w:rsidRPr="00D17736">
              <w:rPr>
                <w:rFonts w:eastAsia="Times New Roman"/>
                <w:b/>
              </w:rPr>
              <w:t>Definition</w:t>
            </w:r>
          </w:p>
        </w:tc>
        <w:tc>
          <w:tcPr>
            <w:tcW w:w="2065"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D17736" w:rsidR="008701DF" w:rsidRDefault="008701DF" w14:paraId="5E188E7E" w14:textId="77777777">
            <w:pPr>
              <w:spacing w:after="0" w:line="240" w:lineRule="auto"/>
              <w:jc w:val="center"/>
              <w:rPr>
                <w:rFonts w:eastAsia="Times New Roman"/>
                <w:b/>
              </w:rPr>
            </w:pPr>
            <w:r w:rsidRPr="00D17736">
              <w:rPr>
                <w:rFonts w:eastAsia="Times New Roman"/>
                <w:b/>
              </w:rPr>
              <w:t>Standard for Calculating Points</w:t>
            </w:r>
          </w:p>
        </w:tc>
      </w:tr>
      <w:tr w:rsidRPr="00D17736" w:rsidR="008701DF" w:rsidTr="008701DF" w14:paraId="2ED12080" w14:textId="77777777">
        <w:trPr>
          <w:trHeight w:val="295"/>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17736" w:rsidR="008701DF" w:rsidRDefault="008701DF" w14:paraId="22A42204" w14:textId="77777777">
            <w:pPr>
              <w:spacing w:after="0" w:line="240" w:lineRule="auto"/>
              <w:rPr>
                <w:rFonts w:eastAsia="Times New Roman"/>
              </w:rPr>
            </w:pPr>
            <w:r w:rsidRPr="00D17736">
              <w:rPr>
                <w:rFonts w:eastAsia="Times New Roman"/>
              </w:rPr>
              <w:t xml:space="preserve">Thoroughly Meets </w:t>
            </w:r>
          </w:p>
        </w:tc>
        <w:tc>
          <w:tcPr>
            <w:tcW w:w="4683" w:type="dxa"/>
            <w:tcBorders>
              <w:top w:val="nil"/>
              <w:left w:val="nil"/>
              <w:bottom w:val="single" w:color="auto" w:sz="8" w:space="0"/>
              <w:right w:val="single" w:color="auto" w:sz="8" w:space="0"/>
            </w:tcBorders>
            <w:tcMar>
              <w:top w:w="0" w:type="dxa"/>
              <w:left w:w="108" w:type="dxa"/>
              <w:bottom w:w="0" w:type="dxa"/>
              <w:right w:w="108" w:type="dxa"/>
            </w:tcMar>
            <w:hideMark/>
          </w:tcPr>
          <w:p w:rsidRPr="00D17736" w:rsidR="008701DF" w:rsidRDefault="008701DF" w14:paraId="0DB9B41F" w14:textId="77777777">
            <w:pPr>
              <w:spacing w:after="0" w:line="240" w:lineRule="auto"/>
              <w:rPr>
                <w:rFonts w:eastAsia="Times New Roman"/>
              </w:rPr>
            </w:pPr>
            <w:r w:rsidRPr="00D17736">
              <w:rPr>
                <w:rFonts w:eastAsia="Times New Roman"/>
              </w:rPr>
              <w:t xml:space="preserve">The application thoroughly responds to the rating factor and fully and convincingly satisfies all of the stated specifications. </w:t>
            </w: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D17736" w:rsidR="008701DF" w:rsidRDefault="008701DF" w14:paraId="283FB360" w14:textId="77777777">
            <w:pPr>
              <w:spacing w:after="0" w:line="240" w:lineRule="auto"/>
              <w:rPr>
                <w:rFonts w:eastAsia="Times New Roman"/>
              </w:rPr>
            </w:pPr>
            <w:r w:rsidRPr="00D17736">
              <w:rPr>
                <w:rFonts w:eastAsia="Times New Roman"/>
              </w:rPr>
              <w:t>Full Points</w:t>
            </w:r>
          </w:p>
        </w:tc>
      </w:tr>
      <w:tr w:rsidRPr="00D17736" w:rsidR="008701DF" w:rsidTr="008701DF" w14:paraId="5A7FD0AC" w14:textId="77777777">
        <w:trPr>
          <w:trHeight w:val="433"/>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17736" w:rsidR="008701DF" w:rsidRDefault="008701DF" w14:paraId="27D891F0" w14:textId="77777777">
            <w:pPr>
              <w:spacing w:after="0" w:line="240" w:lineRule="auto"/>
              <w:rPr>
                <w:rFonts w:eastAsia="Times New Roman"/>
              </w:rPr>
            </w:pPr>
            <w:r w:rsidRPr="00D17736">
              <w:rPr>
                <w:rFonts w:eastAsia="Times New Roman"/>
              </w:rPr>
              <w:t xml:space="preserve">Partially Meets </w:t>
            </w:r>
          </w:p>
        </w:tc>
        <w:tc>
          <w:tcPr>
            <w:tcW w:w="4683" w:type="dxa"/>
            <w:tcBorders>
              <w:top w:val="nil"/>
              <w:left w:val="nil"/>
              <w:bottom w:val="single" w:color="auto" w:sz="8" w:space="0"/>
              <w:right w:val="single" w:color="auto" w:sz="8" w:space="0"/>
            </w:tcBorders>
            <w:tcMar>
              <w:top w:w="0" w:type="dxa"/>
              <w:left w:w="108" w:type="dxa"/>
              <w:bottom w:w="0" w:type="dxa"/>
              <w:right w:w="108" w:type="dxa"/>
            </w:tcMar>
            <w:hideMark/>
          </w:tcPr>
          <w:p w:rsidRPr="00D17736" w:rsidR="008701DF" w:rsidRDefault="008701DF" w14:paraId="3A6369F2" w14:textId="77777777">
            <w:pPr>
              <w:spacing w:after="0" w:line="240" w:lineRule="auto"/>
              <w:rPr>
                <w:rFonts w:eastAsia="Times New Roman"/>
              </w:rPr>
            </w:pPr>
            <w:r w:rsidRPr="00D17736">
              <w:rPr>
                <w:rFonts w:eastAsia="Times New Roman"/>
              </w:rPr>
              <w:t xml:space="preserve">The application responds incompletely to the rating factor or the application convincingly satisfies some, but not all, of the stated specifications. </w:t>
            </w: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D17736" w:rsidR="008701DF" w:rsidRDefault="008701DF" w14:paraId="12E446E1" w14:textId="77777777">
            <w:pPr>
              <w:spacing w:after="0" w:line="240" w:lineRule="auto"/>
              <w:rPr>
                <w:rFonts w:eastAsia="Times New Roman"/>
              </w:rPr>
            </w:pPr>
            <w:r w:rsidRPr="00D17736">
              <w:rPr>
                <w:rFonts w:eastAsia="Times New Roman"/>
              </w:rPr>
              <w:t>Half Points</w:t>
            </w:r>
          </w:p>
        </w:tc>
      </w:tr>
      <w:tr w:rsidRPr="00D17736" w:rsidR="008701DF" w:rsidTr="008701DF" w14:paraId="545B0F7A" w14:textId="77777777">
        <w:trPr>
          <w:trHeight w:val="157"/>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17736" w:rsidR="008701DF" w:rsidRDefault="008701DF" w14:paraId="74753365" w14:textId="77777777">
            <w:pPr>
              <w:spacing w:after="0" w:line="240" w:lineRule="auto"/>
              <w:rPr>
                <w:rFonts w:eastAsia="Times New Roman"/>
              </w:rPr>
            </w:pPr>
            <w:r w:rsidRPr="00D17736">
              <w:rPr>
                <w:rFonts w:eastAsia="Times New Roman"/>
              </w:rPr>
              <w:t xml:space="preserve">Fails to Meet </w:t>
            </w:r>
          </w:p>
        </w:tc>
        <w:tc>
          <w:tcPr>
            <w:tcW w:w="4683" w:type="dxa"/>
            <w:tcBorders>
              <w:top w:val="nil"/>
              <w:left w:val="nil"/>
              <w:bottom w:val="single" w:color="auto" w:sz="8" w:space="0"/>
              <w:right w:val="single" w:color="auto" w:sz="8" w:space="0"/>
            </w:tcBorders>
            <w:tcMar>
              <w:top w:w="0" w:type="dxa"/>
              <w:left w:w="108" w:type="dxa"/>
              <w:bottom w:w="0" w:type="dxa"/>
              <w:right w:w="108" w:type="dxa"/>
            </w:tcMar>
          </w:tcPr>
          <w:p w:rsidRPr="00D17736" w:rsidR="008701DF" w:rsidRDefault="008701DF" w14:paraId="4F418C85" w14:textId="77777777">
            <w:pPr>
              <w:spacing w:after="0" w:line="240" w:lineRule="auto"/>
              <w:rPr>
                <w:rFonts w:eastAsia="Times New Roman"/>
              </w:rPr>
            </w:pPr>
            <w:r w:rsidRPr="00D17736">
              <w:rPr>
                <w:rFonts w:eastAsia="Times New Roman"/>
              </w:rPr>
              <w:t xml:space="preserve">The application does not respond to the rating factor or the application does respond to the rating factor but does not convincingly satisfy any of the stated specifications. </w:t>
            </w:r>
          </w:p>
          <w:p w:rsidRPr="00D17736" w:rsidR="008701DF" w:rsidRDefault="008701DF" w14:paraId="20B8BAA3" w14:textId="77777777">
            <w:pPr>
              <w:spacing w:after="0" w:line="240" w:lineRule="auto"/>
              <w:rPr>
                <w:rFonts w:eastAsia="Times New Roman"/>
              </w:rPr>
            </w:pP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D17736" w:rsidR="008701DF" w:rsidRDefault="008701DF" w14:paraId="69DCBD67" w14:textId="77777777">
            <w:pPr>
              <w:spacing w:after="0" w:line="240" w:lineRule="auto"/>
              <w:rPr>
                <w:rFonts w:eastAsia="Times New Roman"/>
              </w:rPr>
            </w:pPr>
            <w:r w:rsidRPr="00D17736">
              <w:rPr>
                <w:rFonts w:eastAsia="Times New Roman"/>
              </w:rPr>
              <w:t>Zero Points</w:t>
            </w:r>
          </w:p>
        </w:tc>
      </w:tr>
    </w:tbl>
    <w:p w:rsidRPr="00D17736" w:rsidR="008701DF" w:rsidP="008701DF" w:rsidRDefault="008701DF" w14:paraId="446DAD36" w14:textId="77777777">
      <w:pPr>
        <w:pStyle w:val="Text2"/>
      </w:pPr>
    </w:p>
    <w:p w:rsidRPr="00D17736" w:rsidR="008701DF" w:rsidP="008701DF" w:rsidRDefault="008701DF" w14:paraId="3E9ACE0E" w14:textId="77777777">
      <w:pPr>
        <w:pStyle w:val="Text2"/>
      </w:pPr>
      <w:r w:rsidRPr="00D17736">
        <w:t xml:space="preserve">In order to receive the maximum points for each rating factor, applicants must provide a response to the requirement that fully describes the proposed program design and demonstrates the quality </w:t>
      </w:r>
      <w:r w:rsidRPr="00D17736">
        <w:lastRenderedPageBreak/>
        <w:t>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this FOA.</w:t>
      </w:r>
    </w:p>
    <w:p w:rsidRPr="00D17736" w:rsidR="008701DF" w:rsidP="008701DF" w:rsidRDefault="008701DF" w14:paraId="53DFB5F8" w14:textId="77777777">
      <w:pPr>
        <w:pStyle w:val="Text2"/>
      </w:pPr>
    </w:p>
    <w:p w:rsidRPr="00D17736" w:rsidR="008701DF" w:rsidP="00CD24F6" w:rsidRDefault="008701DF" w14:paraId="4854BE7D" w14:textId="77777777">
      <w:pPr>
        <w:pStyle w:val="Heading2"/>
        <w:rPr>
          <w:color w:val="auto"/>
        </w:rPr>
      </w:pPr>
      <w:bookmarkStart w:name="_Toc34642453" w:id="57"/>
      <w:r w:rsidRPr="00D17736">
        <w:rPr>
          <w:color w:val="auto"/>
        </w:rPr>
        <w:t>REVIEW AND SELECTION PROCESS</w:t>
      </w:r>
      <w:bookmarkEnd w:id="57"/>
    </w:p>
    <w:p w:rsidRPr="00D17736" w:rsidR="004A10F6" w:rsidP="003535DB" w:rsidRDefault="004A10F6" w14:paraId="761CA19D" w14:textId="77777777">
      <w:pPr>
        <w:pStyle w:val="Text2"/>
      </w:pPr>
    </w:p>
    <w:p w:rsidRPr="00D17736" w:rsidR="008701DF" w:rsidP="00CD24F6" w:rsidRDefault="008701DF" w14:paraId="43710CEE" w14:textId="77777777">
      <w:pPr>
        <w:pStyle w:val="Heading3"/>
        <w:rPr>
          <w:color w:val="auto"/>
        </w:rPr>
      </w:pPr>
      <w:bookmarkStart w:name="_Toc34642454" w:id="58"/>
      <w:r w:rsidRPr="00D17736">
        <w:rPr>
          <w:color w:val="auto"/>
        </w:rPr>
        <w:t>Merit Review and Selection Process</w:t>
      </w:r>
      <w:bookmarkEnd w:id="58"/>
    </w:p>
    <w:p w:rsidR="003801D8" w:rsidP="008701DF" w:rsidRDefault="003801D8" w14:paraId="6309DAE7" w14:textId="77777777">
      <w:pPr>
        <w:pStyle w:val="Text3"/>
      </w:pPr>
    </w:p>
    <w:p w:rsidRPr="00D17736" w:rsidR="008701DF" w:rsidP="008701DF" w:rsidRDefault="008701DF" w14:paraId="0C1FC4F6" w14:textId="77777777">
      <w:pPr>
        <w:pStyle w:val="Text3"/>
      </w:pPr>
      <w:r w:rsidRPr="00D17736">
        <w:t>A technical merit review panel will carefully evaluate applications against the selection criteria to determine the merit of applications.  These criteria are based on the policy goals, priorities, and emphases set forth in this FOA.  Up to 10</w:t>
      </w:r>
      <w:r w:rsidRPr="00D17736" w:rsidR="004A10F6">
        <w:t>2</w:t>
      </w:r>
      <w:r w:rsidRPr="00D17736">
        <w:t xml:space="preserve">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 other relevant factors.  The Grant Officer may consider any information that comes to </w:t>
      </w:r>
      <w:r w:rsidRPr="00D17736" w:rsidR="004A10F6">
        <w:t>their</w:t>
      </w:r>
      <w:r w:rsidRPr="00D17736">
        <w:t xml:space="preserve"> attention.  </w:t>
      </w:r>
    </w:p>
    <w:p w:rsidRPr="00D17736" w:rsidR="008701DF" w:rsidP="008701DF" w:rsidRDefault="008701DF" w14:paraId="39D3BA34" w14:textId="77777777">
      <w:pPr>
        <w:pStyle w:val="Text3"/>
      </w:pPr>
    </w:p>
    <w:p w:rsidRPr="00D17736" w:rsidR="008701DF" w:rsidP="008701DF" w:rsidRDefault="008701DF" w14:paraId="0A9B3682" w14:textId="77777777">
      <w:pPr>
        <w:pStyle w:val="Text3"/>
      </w:pPr>
      <w:r w:rsidRPr="00D17736">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48">
        <w:r w:rsidRPr="00D17736">
          <w:rPr>
            <w:rStyle w:val="Hyperlink"/>
            <w:color w:val="auto"/>
          </w:rPr>
          <w:t>https://www.grants.gov</w:t>
        </w:r>
      </w:hyperlink>
      <w:r w:rsidRPr="00D17736">
        <w:t>, which constitutes a binding offer by the applicant.</w:t>
      </w:r>
    </w:p>
    <w:p w:rsidRPr="00D17736" w:rsidR="008701DF" w:rsidP="008701DF" w:rsidRDefault="008701DF" w14:paraId="7F86D5FD" w14:textId="77777777">
      <w:pPr>
        <w:pStyle w:val="Text3"/>
      </w:pPr>
    </w:p>
    <w:p w:rsidRPr="00D17736" w:rsidR="008701DF" w:rsidP="00CD24F6" w:rsidRDefault="008701DF" w14:paraId="72CC5706" w14:textId="77777777">
      <w:pPr>
        <w:pStyle w:val="Heading3"/>
        <w:rPr>
          <w:color w:val="auto"/>
        </w:rPr>
      </w:pPr>
      <w:bookmarkStart w:name="_Toc519869906" w:id="59"/>
      <w:bookmarkStart w:name="_Toc34642455" w:id="60"/>
      <w:r w:rsidRPr="00D17736">
        <w:rPr>
          <w:color w:val="auto"/>
        </w:rPr>
        <w:t>Risk Review Process</w:t>
      </w:r>
      <w:bookmarkEnd w:id="59"/>
      <w:bookmarkEnd w:id="60"/>
    </w:p>
    <w:p w:rsidR="003801D8" w:rsidP="008701DF" w:rsidRDefault="003801D8" w14:paraId="243374CC" w14:textId="77777777">
      <w:pPr>
        <w:pStyle w:val="Text3"/>
      </w:pPr>
    </w:p>
    <w:p w:rsidRPr="00D17736" w:rsidR="008701DF" w:rsidP="008701DF" w:rsidRDefault="008701DF" w14:paraId="65147413" w14:textId="77777777">
      <w:pPr>
        <w:pStyle w:val="Text3"/>
      </w:pPr>
      <w:r w:rsidRPr="00D17736">
        <w:t xml:space="preserve">Prior to making an award, ETA will review information available through various sources, including its own records and any OMB-designated repository of government-wide eligibility qualification or financial integrity information, such as </w:t>
      </w:r>
      <w:r w:rsidRPr="00D17736" w:rsidR="00CF236F">
        <w:t>Federal</w:t>
      </w:r>
      <w:r w:rsidRPr="00D17736">
        <w:t xml:space="preserve"> Awardee Performance and Integrity Information System (FAPIIS), Dun and Bradstreet, and “Do Not Pay.”  Additionally, ETA will comply with the requirements of 2 CFR Part 180 codified at 2 CFR Part </w:t>
      </w:r>
      <w:r w:rsidRPr="00D17736" w:rsidR="0057519E">
        <w:t>29</w:t>
      </w:r>
      <w:r w:rsidRPr="00D17736">
        <w:t xml:space="preserve">98 </w:t>
      </w:r>
      <w:r w:rsidRPr="00D17736" w:rsidR="00A01DD3">
        <w:t>(Non-procurement</w:t>
      </w:r>
      <w:r w:rsidRPr="00D17736">
        <w:t xml:space="preserve"> Debarment and Suspension).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Pr="00D17736" w:rsidR="008701DF" w:rsidP="00292224" w:rsidRDefault="008701DF" w14:paraId="5CB5DF0F" w14:textId="77777777">
      <w:pPr>
        <w:pStyle w:val="Text3-ALTNumbering"/>
        <w:numPr>
          <w:ilvl w:val="0"/>
          <w:numId w:val="19"/>
        </w:numPr>
      </w:pPr>
      <w:r w:rsidRPr="00D17736">
        <w:t xml:space="preserve">Financial stability; </w:t>
      </w:r>
    </w:p>
    <w:p w:rsidRPr="00D17736" w:rsidR="008701DF" w:rsidP="00292224" w:rsidRDefault="008701DF" w14:paraId="483B1A57" w14:textId="77777777">
      <w:pPr>
        <w:pStyle w:val="Text3-ALTNumbering"/>
        <w:numPr>
          <w:ilvl w:val="0"/>
          <w:numId w:val="19"/>
        </w:numPr>
      </w:pPr>
      <w:r w:rsidRPr="00D17736">
        <w:t xml:space="preserve">Quality of management systems and ability to meet the management standards prescribed in the Uniform Grant Guidance; </w:t>
      </w:r>
    </w:p>
    <w:p w:rsidRPr="00D17736" w:rsidR="008701DF" w:rsidP="00292224" w:rsidRDefault="008701DF" w14:paraId="1E6E57EB" w14:textId="77777777">
      <w:pPr>
        <w:pStyle w:val="Text3-ALTNumbering"/>
        <w:numPr>
          <w:ilvl w:val="0"/>
          <w:numId w:val="19"/>
        </w:numPr>
      </w:pPr>
      <w:r w:rsidRPr="00D17736">
        <w:t xml:space="preserve">History of performance.  The applicant’s record in managing awards, cooperative agreements, or procurement awards, if it is a prior recipient of such </w:t>
      </w:r>
      <w:r w:rsidRPr="00D17736" w:rsidR="00CF236F">
        <w:t>federal</w:t>
      </w:r>
      <w:r w:rsidRPr="00D17736">
        <w:t xml:space="preserve"> awards, including timeliness of compliance with applicable reporting requirements and, if </w:t>
      </w:r>
      <w:r w:rsidRPr="00D17736">
        <w:lastRenderedPageBreak/>
        <w:t xml:space="preserve">applicable, the extent to which any previously awarded amounts will be expended prior to future awards; </w:t>
      </w:r>
    </w:p>
    <w:p w:rsidRPr="00D17736" w:rsidR="008701DF" w:rsidP="00292224" w:rsidRDefault="008701DF" w14:paraId="0A2FA3D2" w14:textId="77777777">
      <w:pPr>
        <w:pStyle w:val="Text3-ALTNumbering"/>
        <w:numPr>
          <w:ilvl w:val="0"/>
          <w:numId w:val="19"/>
        </w:numPr>
      </w:pPr>
      <w:r w:rsidRPr="00D17736">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D17736" w:rsidR="008701DF" w:rsidP="00292224" w:rsidRDefault="008701DF" w14:paraId="60AC73C6" w14:textId="77777777">
      <w:pPr>
        <w:pStyle w:val="Text3-ALTNumbering"/>
        <w:numPr>
          <w:ilvl w:val="0"/>
          <w:numId w:val="19"/>
        </w:numPr>
      </w:pPr>
      <w:r w:rsidRPr="00D17736">
        <w:t xml:space="preserve">The applicant’s ability to effectively implement statutory, regulatory, </w:t>
      </w:r>
      <w:r w:rsidRPr="00D17736" w:rsidR="004A10F6">
        <w:t>and</w:t>
      </w:r>
      <w:r w:rsidRPr="00D17736">
        <w:t xml:space="preserve"> other requirements imposed on recipients.</w:t>
      </w:r>
    </w:p>
    <w:p w:rsidRPr="00D17736" w:rsidR="008701DF" w:rsidP="008701DF" w:rsidRDefault="008701DF" w14:paraId="52E24D84" w14:textId="77777777">
      <w:pPr>
        <w:pStyle w:val="Text3-ALTNumbering"/>
        <w:numPr>
          <w:ilvl w:val="0"/>
          <w:numId w:val="0"/>
        </w:numPr>
        <w:ind w:left="518"/>
      </w:pPr>
    </w:p>
    <w:p w:rsidRPr="00D17736" w:rsidR="008701DF" w:rsidP="008701DF" w:rsidRDefault="008701DF" w14:paraId="4EC4B1F2" w14:textId="77777777">
      <w:pPr>
        <w:pStyle w:val="Text3"/>
      </w:pPr>
      <w:r w:rsidRPr="00D17736">
        <w:t xml:space="preserve">NOTE:  As part of the Employment and Training Administration’s Risk Review process, </w:t>
      </w:r>
      <w:r w:rsidRPr="00D17736" w:rsidR="004A10F6">
        <w:t>t</w:t>
      </w:r>
      <w:r w:rsidRPr="00D17736">
        <w:t>he Grant Officer will determine:</w:t>
      </w:r>
    </w:p>
    <w:p w:rsidRPr="00D17736" w:rsidR="008701DF" w:rsidP="00292224" w:rsidRDefault="008701DF" w14:paraId="6AEB6774" w14:textId="77777777">
      <w:pPr>
        <w:pStyle w:val="Text3-Bullets"/>
        <w:numPr>
          <w:ilvl w:val="0"/>
          <w:numId w:val="3"/>
        </w:numPr>
        <w:ind w:left="720" w:hanging="180"/>
      </w:pPr>
      <w:r w:rsidRPr="00D17736">
        <w:t xml:space="preserve">If the applicant had any restriction on spending for any ETA grant due to adverse monitoring findings; or  </w:t>
      </w:r>
    </w:p>
    <w:p w:rsidRPr="00D17736" w:rsidR="008701DF" w:rsidP="00292224" w:rsidRDefault="008701DF" w14:paraId="63ECC579" w14:textId="77777777">
      <w:pPr>
        <w:pStyle w:val="Text3-Bullets"/>
        <w:numPr>
          <w:ilvl w:val="0"/>
          <w:numId w:val="3"/>
        </w:numPr>
        <w:ind w:left="720" w:hanging="180"/>
      </w:pPr>
      <w:r w:rsidRPr="00D17736">
        <w:t xml:space="preserve">If the applicant received a High Risk determination in accordance with </w:t>
      </w:r>
      <w:hyperlink w:history="1" r:id="rId49">
        <w:r w:rsidRPr="00D17736">
          <w:rPr>
            <w:rStyle w:val="Hyperlink"/>
            <w:bCs/>
            <w:iCs/>
            <w:color w:val="auto"/>
          </w:rPr>
          <w:t>TEGL 23-15</w:t>
        </w:r>
      </w:hyperlink>
      <w:r w:rsidRPr="00D17736">
        <w:t>.</w:t>
      </w:r>
    </w:p>
    <w:p w:rsidRPr="00D17736" w:rsidR="008701DF" w:rsidP="008701DF" w:rsidRDefault="008701DF" w14:paraId="0D60A860" w14:textId="77777777">
      <w:pPr>
        <w:pStyle w:val="Text3-Bullets"/>
        <w:numPr>
          <w:ilvl w:val="0"/>
          <w:numId w:val="0"/>
        </w:numPr>
        <w:ind w:left="720"/>
      </w:pPr>
    </w:p>
    <w:p w:rsidRPr="00D17736" w:rsidR="008701DF" w:rsidP="008701DF" w:rsidRDefault="008701DF" w14:paraId="50281030" w14:textId="77777777">
      <w:pPr>
        <w:pStyle w:val="Text3"/>
      </w:pPr>
      <w:r w:rsidRPr="00D17736">
        <w:t xml:space="preserve">Depending on the severity of the findings and whether the findings were resolved, the Grant Officer may, at </w:t>
      </w:r>
      <w:r w:rsidRPr="00D17736" w:rsidR="004A10F6">
        <w:t>their</w:t>
      </w:r>
      <w:r w:rsidRPr="00D17736">
        <w:t xml:space="preserve"> discretion, elect not </w:t>
      </w:r>
      <w:r w:rsidRPr="00D17736" w:rsidR="004A10F6">
        <w:t xml:space="preserve">to </w:t>
      </w:r>
      <w:r w:rsidRPr="00D17736">
        <w:t>fund the applicant for a grant award regardless of the applicant’s score in the competition.</w:t>
      </w:r>
    </w:p>
    <w:p w:rsidRPr="00D17736" w:rsidR="005A0042" w:rsidP="008701DF" w:rsidRDefault="005A0042" w14:paraId="2C01ECD0" w14:textId="77777777">
      <w:pPr>
        <w:pStyle w:val="Text3"/>
      </w:pPr>
    </w:p>
    <w:p w:rsidRPr="00D17736" w:rsidR="008701DF" w:rsidP="008701DF" w:rsidRDefault="008701DF" w14:paraId="60E6A633" w14:textId="77777777">
      <w:pPr>
        <w:pStyle w:val="Text3"/>
      </w:pPr>
      <w:r w:rsidRPr="00D17736">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D17736" w:rsidR="00CF236F">
        <w:t>federal</w:t>
      </w:r>
      <w:r w:rsidRPr="00D17736">
        <w:t xml:space="preserve"> grant without the following system/processes in place.  Applicants are expected to have these in place before applying for a grant with ETA.</w:t>
      </w:r>
    </w:p>
    <w:p w:rsidRPr="00D17736" w:rsidR="00DA249B" w:rsidP="008701DF" w:rsidRDefault="00DA249B" w14:paraId="0B82ED0A" w14:textId="77777777">
      <w:pPr>
        <w:spacing w:after="0"/>
        <w:rPr>
          <w:szCs w:val="24"/>
        </w:rPr>
      </w:pPr>
    </w:p>
    <w:tbl>
      <w:tblPr>
        <w:tblW w:w="5000" w:type="pct"/>
        <w:tblLook w:val="04A0" w:firstRow="1" w:lastRow="0" w:firstColumn="1" w:lastColumn="0" w:noHBand="0" w:noVBand="1"/>
      </w:tblPr>
      <w:tblGrid>
        <w:gridCol w:w="2590"/>
        <w:gridCol w:w="267"/>
        <w:gridCol w:w="267"/>
        <w:gridCol w:w="307"/>
        <w:gridCol w:w="170"/>
        <w:gridCol w:w="1133"/>
        <w:gridCol w:w="1019"/>
        <w:gridCol w:w="266"/>
        <w:gridCol w:w="271"/>
        <w:gridCol w:w="266"/>
        <w:gridCol w:w="266"/>
        <w:gridCol w:w="266"/>
        <w:gridCol w:w="690"/>
        <w:gridCol w:w="555"/>
        <w:gridCol w:w="1017"/>
      </w:tblGrid>
      <w:tr w:rsidRPr="00D17736" w:rsidR="008701DF" w:rsidTr="008701DF" w14:paraId="1076C103"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38CC4B6F" w14:textId="77777777">
            <w:pPr>
              <w:spacing w:after="0" w:line="240" w:lineRule="auto"/>
              <w:jc w:val="center"/>
              <w:rPr>
                <w:rFonts w:eastAsia="Times New Roman"/>
                <w:szCs w:val="24"/>
              </w:rPr>
            </w:pPr>
            <w:r w:rsidRPr="00D17736">
              <w:rPr>
                <w:rFonts w:eastAsia="Times New Roman"/>
                <w:szCs w:val="24"/>
              </w:rPr>
              <w:t>U.S. DEPARTMENT OF LABOR -EMPLOYMENT AND TRAINING ADMINISTRATION (ETA)</w:t>
            </w:r>
            <w:r w:rsidRPr="00D17736">
              <w:rPr>
                <w:rFonts w:eastAsia="Times New Roman"/>
                <w:szCs w:val="24"/>
              </w:rPr>
              <w:br/>
            </w:r>
            <w:r w:rsidRPr="00D17736">
              <w:rPr>
                <w:rFonts w:eastAsia="Times New Roman"/>
                <w:b/>
                <w:bCs/>
                <w:szCs w:val="24"/>
              </w:rPr>
              <w:t>FUNDING OPPORTUNITY ANNOUNCEMENT: FINANCIAL SYSTEM ASSESSMENT</w:t>
            </w:r>
          </w:p>
        </w:tc>
      </w:tr>
      <w:tr w:rsidRPr="00D17736" w:rsidR="008701DF" w:rsidTr="003801D8" w14:paraId="45D2A0EB" w14:textId="77777777">
        <w:trPr>
          <w:trHeight w:val="342"/>
        </w:trPr>
        <w:tc>
          <w:tcPr>
            <w:tcW w:w="1835" w:type="pct"/>
            <w:gridSpan w:val="4"/>
            <w:tcBorders>
              <w:top w:val="single" w:color="000000" w:sz="4" w:space="0"/>
              <w:left w:val="single" w:color="000000" w:sz="4" w:space="0"/>
              <w:bottom w:val="single" w:color="000000" w:sz="4" w:space="0"/>
              <w:right w:val="single" w:color="000000" w:sz="4" w:space="0"/>
            </w:tcBorders>
            <w:shd w:val="clear" w:color="auto" w:fill="C0C0C0"/>
            <w:hideMark/>
          </w:tcPr>
          <w:p w:rsidRPr="00D17736" w:rsidR="008701DF" w:rsidRDefault="008701DF" w14:paraId="36D741D8" w14:textId="77777777">
            <w:pPr>
              <w:spacing w:after="0" w:line="240" w:lineRule="auto"/>
              <w:rPr>
                <w:rFonts w:eastAsia="Times New Roman"/>
                <w:sz w:val="20"/>
                <w:szCs w:val="20"/>
              </w:rPr>
            </w:pPr>
            <w:r w:rsidRPr="00D17736">
              <w:rPr>
                <w:rFonts w:eastAsia="Times New Roman"/>
                <w:sz w:val="20"/>
                <w:szCs w:val="20"/>
              </w:rPr>
              <w:t> </w:t>
            </w:r>
          </w:p>
        </w:tc>
        <w:tc>
          <w:tcPr>
            <w:tcW w:w="1242" w:type="pct"/>
            <w:gridSpan w:val="3"/>
            <w:tcBorders>
              <w:top w:val="single" w:color="000000" w:sz="4" w:space="0"/>
              <w:left w:val="nil"/>
              <w:bottom w:val="single" w:color="000000" w:sz="4" w:space="0"/>
              <w:right w:val="single" w:color="000000" w:sz="4" w:space="0"/>
            </w:tcBorders>
            <w:hideMark/>
          </w:tcPr>
          <w:p w:rsidRPr="00D17736" w:rsidR="008701DF" w:rsidRDefault="008701DF" w14:paraId="7B05C652" w14:textId="77777777">
            <w:pPr>
              <w:spacing w:after="0" w:line="240" w:lineRule="auto"/>
              <w:jc w:val="center"/>
              <w:rPr>
                <w:rFonts w:eastAsia="Times New Roman"/>
                <w:b/>
                <w:bCs/>
                <w:sz w:val="18"/>
                <w:szCs w:val="18"/>
              </w:rPr>
            </w:pPr>
            <w:r w:rsidRPr="00D17736">
              <w:rPr>
                <w:rFonts w:eastAsia="Times New Roman"/>
                <w:b/>
                <w:bCs/>
                <w:sz w:val="18"/>
                <w:szCs w:val="18"/>
              </w:rPr>
              <w:t>SECTION A: PURPOSE</w:t>
            </w:r>
          </w:p>
        </w:tc>
        <w:tc>
          <w:tcPr>
            <w:tcW w:w="1923" w:type="pct"/>
            <w:gridSpan w:val="8"/>
            <w:tcBorders>
              <w:top w:val="single" w:color="000000" w:sz="4" w:space="0"/>
              <w:left w:val="nil"/>
              <w:bottom w:val="single" w:color="000000" w:sz="4" w:space="0"/>
              <w:right w:val="single" w:color="000000" w:sz="4" w:space="0"/>
            </w:tcBorders>
            <w:shd w:val="clear" w:color="auto" w:fill="C0C0C0"/>
            <w:hideMark/>
          </w:tcPr>
          <w:p w:rsidRPr="00D17736" w:rsidR="008701DF" w:rsidRDefault="008701DF" w14:paraId="2796233D" w14:textId="77777777">
            <w:pPr>
              <w:spacing w:after="0" w:line="240" w:lineRule="auto"/>
              <w:rPr>
                <w:rFonts w:eastAsia="Times New Roman"/>
                <w:sz w:val="20"/>
                <w:szCs w:val="20"/>
              </w:rPr>
            </w:pPr>
            <w:r w:rsidRPr="00D17736">
              <w:rPr>
                <w:rFonts w:eastAsia="Times New Roman"/>
                <w:sz w:val="20"/>
                <w:szCs w:val="20"/>
              </w:rPr>
              <w:t> </w:t>
            </w:r>
          </w:p>
        </w:tc>
      </w:tr>
      <w:tr w:rsidRPr="00D17736" w:rsidR="008701DF" w:rsidTr="008701DF" w14:paraId="512ECF2D"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3C743555" w14:textId="77777777">
            <w:pPr>
              <w:spacing w:after="0" w:line="240" w:lineRule="auto"/>
              <w:rPr>
                <w:rFonts w:eastAsia="Times New Roman"/>
                <w:sz w:val="16"/>
                <w:szCs w:val="16"/>
              </w:rPr>
            </w:pPr>
            <w:r w:rsidRPr="00D17736">
              <w:rPr>
                <w:rFonts w:eastAsia="Times New Roman"/>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D17736">
              <w:rPr>
                <w:rFonts w:eastAsia="Times New Roman"/>
                <w:sz w:val="16"/>
                <w:szCs w:val="16"/>
              </w:rPr>
              <w:br/>
              <w:t>(1)    Accounting records should provide information needed to adequately identify the receipt of funds under each grant awarded and the expenditure</w:t>
            </w:r>
            <w:r w:rsidRPr="00D17736">
              <w:rPr>
                <w:rFonts w:eastAsia="Times New Roman"/>
                <w:sz w:val="16"/>
                <w:szCs w:val="16"/>
              </w:rPr>
              <w:br/>
              <w:t>of funds for each grant.</w:t>
            </w:r>
            <w:r w:rsidRPr="00D17736">
              <w:rPr>
                <w:rFonts w:eastAsia="Times New Roman"/>
                <w:sz w:val="16"/>
                <w:szCs w:val="16"/>
              </w:rPr>
              <w:br/>
              <w:t>(2)    Entries in accounting records should refer to subsidiary records and/or documentation which support the entry and which can be readily located.</w:t>
            </w:r>
            <w:r w:rsidRPr="00D17736">
              <w:rPr>
                <w:rFonts w:eastAsia="Times New Roman"/>
                <w:sz w:val="16"/>
                <w:szCs w:val="16"/>
              </w:rPr>
              <w:br/>
              <w:t>(3)    The accounting system should provide accurate and current financial reporting information.</w:t>
            </w:r>
            <w:r w:rsidRPr="00D17736">
              <w:rPr>
                <w:rFonts w:eastAsia="Times New Roman"/>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D17736" w:rsidR="008701DF" w:rsidTr="003801D8" w14:paraId="5FBD8BD9" w14:textId="77777777">
        <w:trPr>
          <w:trHeight w:val="378"/>
        </w:trPr>
        <w:tc>
          <w:tcPr>
            <w:tcW w:w="1835" w:type="pct"/>
            <w:gridSpan w:val="4"/>
            <w:tcBorders>
              <w:top w:val="single" w:color="000000" w:sz="4" w:space="0"/>
              <w:left w:val="single" w:color="000000" w:sz="4" w:space="0"/>
              <w:bottom w:val="single" w:color="000000" w:sz="4" w:space="0"/>
              <w:right w:val="single" w:color="000000" w:sz="4" w:space="0"/>
            </w:tcBorders>
            <w:shd w:val="clear" w:color="auto" w:fill="C0C0C0"/>
            <w:hideMark/>
          </w:tcPr>
          <w:p w:rsidRPr="00D17736" w:rsidR="008701DF" w:rsidRDefault="008701DF" w14:paraId="0BCECE43" w14:textId="77777777">
            <w:pPr>
              <w:spacing w:after="0" w:line="240" w:lineRule="auto"/>
              <w:rPr>
                <w:rFonts w:eastAsia="Times New Roman"/>
                <w:sz w:val="20"/>
                <w:szCs w:val="20"/>
              </w:rPr>
            </w:pPr>
            <w:r w:rsidRPr="00D17736">
              <w:rPr>
                <w:rFonts w:eastAsia="Times New Roman"/>
                <w:sz w:val="20"/>
                <w:szCs w:val="20"/>
              </w:rPr>
              <w:t> </w:t>
            </w:r>
          </w:p>
        </w:tc>
        <w:tc>
          <w:tcPr>
            <w:tcW w:w="1384" w:type="pct"/>
            <w:gridSpan w:val="4"/>
            <w:tcBorders>
              <w:top w:val="single" w:color="000000" w:sz="4" w:space="0"/>
              <w:left w:val="nil"/>
              <w:bottom w:val="single" w:color="000000" w:sz="4" w:space="0"/>
              <w:right w:val="single" w:color="000000" w:sz="4" w:space="0"/>
            </w:tcBorders>
            <w:hideMark/>
          </w:tcPr>
          <w:p w:rsidRPr="00D17736" w:rsidR="008701DF" w:rsidRDefault="008701DF" w14:paraId="17CB9CCF" w14:textId="77777777">
            <w:pPr>
              <w:spacing w:after="0" w:line="240" w:lineRule="auto"/>
              <w:jc w:val="center"/>
              <w:rPr>
                <w:rFonts w:eastAsia="Times New Roman"/>
                <w:b/>
                <w:bCs/>
                <w:sz w:val="18"/>
                <w:szCs w:val="18"/>
              </w:rPr>
            </w:pPr>
            <w:r w:rsidRPr="00D17736">
              <w:rPr>
                <w:rFonts w:eastAsia="Times New Roman"/>
                <w:b/>
                <w:bCs/>
                <w:sz w:val="18"/>
                <w:szCs w:val="18"/>
              </w:rPr>
              <w:t>SECTION B: GENERAL</w:t>
            </w:r>
          </w:p>
        </w:tc>
        <w:tc>
          <w:tcPr>
            <w:tcW w:w="1780" w:type="pct"/>
            <w:gridSpan w:val="7"/>
            <w:tcBorders>
              <w:top w:val="single" w:color="000000" w:sz="4" w:space="0"/>
              <w:left w:val="nil"/>
              <w:bottom w:val="single" w:color="000000" w:sz="4" w:space="0"/>
              <w:right w:val="single" w:color="000000" w:sz="4" w:space="0"/>
            </w:tcBorders>
            <w:shd w:val="clear" w:color="auto" w:fill="C0C0C0"/>
            <w:hideMark/>
          </w:tcPr>
          <w:p w:rsidRPr="00D17736" w:rsidR="008701DF" w:rsidRDefault="008701DF" w14:paraId="794B7B13" w14:textId="77777777">
            <w:pPr>
              <w:spacing w:after="0" w:line="240" w:lineRule="auto"/>
              <w:rPr>
                <w:rFonts w:eastAsia="Times New Roman"/>
                <w:sz w:val="20"/>
                <w:szCs w:val="20"/>
              </w:rPr>
            </w:pPr>
            <w:r w:rsidRPr="00D17736">
              <w:rPr>
                <w:rFonts w:eastAsia="Times New Roman"/>
                <w:sz w:val="20"/>
                <w:szCs w:val="20"/>
              </w:rPr>
              <w:t> </w:t>
            </w:r>
          </w:p>
        </w:tc>
      </w:tr>
      <w:tr w:rsidRPr="00D17736" w:rsidR="008701DF" w:rsidTr="008701DF" w14:paraId="0C08E77B"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05AAFF18" w14:textId="77777777">
            <w:pPr>
              <w:spacing w:after="0" w:line="240" w:lineRule="auto"/>
              <w:rPr>
                <w:rFonts w:eastAsia="Times New Roman"/>
                <w:sz w:val="16"/>
                <w:szCs w:val="16"/>
              </w:rPr>
            </w:pPr>
            <w:r w:rsidRPr="00D17736">
              <w:rPr>
                <w:rFonts w:eastAsia="Times New Roman"/>
                <w:sz w:val="16"/>
                <w:szCs w:val="16"/>
              </w:rPr>
              <w:t>1.  Complete the following items:</w:t>
            </w:r>
          </w:p>
        </w:tc>
      </w:tr>
      <w:tr w:rsidRPr="00D17736" w:rsidR="008701DF" w:rsidTr="003801D8" w14:paraId="10660D97" w14:textId="77777777">
        <w:trPr>
          <w:trHeight w:val="822"/>
        </w:trPr>
        <w:tc>
          <w:tcPr>
            <w:tcW w:w="1670" w:type="pct"/>
            <w:gridSpan w:val="3"/>
            <w:tcBorders>
              <w:top w:val="single" w:color="000000" w:sz="4" w:space="0"/>
              <w:left w:val="single" w:color="000000" w:sz="4" w:space="0"/>
              <w:bottom w:val="single" w:color="000000" w:sz="4" w:space="0"/>
              <w:right w:val="single" w:color="000000" w:sz="4" w:space="0"/>
            </w:tcBorders>
            <w:hideMark/>
          </w:tcPr>
          <w:p w:rsidRPr="00D17736" w:rsidR="008701DF" w:rsidRDefault="008701DF" w14:paraId="4CA51028" w14:textId="77777777">
            <w:pPr>
              <w:spacing w:after="0" w:line="240" w:lineRule="auto"/>
              <w:rPr>
                <w:rFonts w:eastAsia="Times New Roman"/>
                <w:sz w:val="20"/>
                <w:szCs w:val="20"/>
              </w:rPr>
            </w:pPr>
            <w:r w:rsidRPr="00D17736">
              <w:rPr>
                <w:rFonts w:eastAsia="Times New Roman"/>
                <w:sz w:val="16"/>
                <w:szCs w:val="16"/>
              </w:rPr>
              <w:lastRenderedPageBreak/>
              <w:t xml:space="preserve">a.  When was the organization founded/incorporated </w:t>
            </w:r>
            <w:r w:rsidRPr="00D17736">
              <w:rPr>
                <w:rFonts w:eastAsia="Times New Roman"/>
                <w:i/>
                <w:iCs/>
                <w:sz w:val="16"/>
                <w:szCs w:val="16"/>
              </w:rPr>
              <w:t>(month, day, year)</w:t>
            </w:r>
          </w:p>
        </w:tc>
        <w:tc>
          <w:tcPr>
            <w:tcW w:w="1693" w:type="pct"/>
            <w:gridSpan w:val="6"/>
            <w:vMerge w:val="restart"/>
            <w:tcBorders>
              <w:top w:val="single" w:color="000000" w:sz="4" w:space="0"/>
              <w:left w:val="single" w:color="000000" w:sz="4" w:space="0"/>
              <w:bottom w:val="single" w:color="000000" w:sz="4" w:space="0"/>
              <w:right w:val="nil"/>
            </w:tcBorders>
            <w:hideMark/>
          </w:tcPr>
          <w:p w:rsidRPr="00D17736" w:rsidR="008701DF" w:rsidRDefault="008701DF" w14:paraId="7369AA64" w14:textId="77777777">
            <w:pPr>
              <w:spacing w:after="0" w:line="240" w:lineRule="auto"/>
              <w:rPr>
                <w:rFonts w:eastAsia="Times New Roman"/>
                <w:sz w:val="16"/>
                <w:szCs w:val="16"/>
              </w:rPr>
            </w:pPr>
            <w:r w:rsidRPr="00D17736">
              <w:rPr>
                <w:rFonts w:eastAsia="Times New Roman"/>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hideMark/>
          </w:tcPr>
          <w:p w:rsidRPr="00D17736" w:rsidR="008701DF" w:rsidRDefault="008701DF" w14:paraId="37BAB2B1" w14:textId="77777777">
            <w:pPr>
              <w:spacing w:after="0" w:line="240" w:lineRule="auto"/>
              <w:ind w:firstLine="160" w:firstLineChars="100"/>
              <w:rPr>
                <w:rFonts w:eastAsia="Times New Roman"/>
                <w:sz w:val="16"/>
                <w:szCs w:val="16"/>
              </w:rPr>
            </w:pPr>
            <w:r w:rsidRPr="00D17736">
              <w:rPr>
                <w:rFonts w:eastAsia="Times New Roman"/>
                <w:sz w:val="16"/>
                <w:szCs w:val="16"/>
              </w:rPr>
              <w:t>Titles</w:t>
            </w:r>
          </w:p>
        </w:tc>
      </w:tr>
      <w:tr w:rsidRPr="00D17736" w:rsidR="008701DF" w:rsidTr="003801D8" w14:paraId="791DC50F" w14:textId="77777777">
        <w:trPr>
          <w:trHeight w:val="600"/>
        </w:trPr>
        <w:tc>
          <w:tcPr>
            <w:tcW w:w="1670" w:type="pct"/>
            <w:gridSpan w:val="3"/>
            <w:tcBorders>
              <w:top w:val="single" w:color="000000" w:sz="4" w:space="0"/>
              <w:left w:val="single" w:color="000000" w:sz="4" w:space="0"/>
              <w:bottom w:val="single" w:color="000000" w:sz="4" w:space="0"/>
              <w:right w:val="single" w:color="000000" w:sz="4" w:space="0"/>
            </w:tcBorders>
            <w:hideMark/>
          </w:tcPr>
          <w:p w:rsidRPr="00D17736" w:rsidR="008701DF" w:rsidRDefault="008701DF" w14:paraId="362412CD" w14:textId="77777777">
            <w:pPr>
              <w:spacing w:after="0" w:line="240" w:lineRule="auto"/>
              <w:rPr>
                <w:rFonts w:eastAsia="Times New Roman"/>
                <w:sz w:val="16"/>
                <w:szCs w:val="16"/>
              </w:rPr>
            </w:pPr>
            <w:r w:rsidRPr="00D17736">
              <w:rPr>
                <w:rFonts w:eastAsia="Times New Roman"/>
                <w:sz w:val="16"/>
                <w:szCs w:val="16"/>
              </w:rPr>
              <w:t>c.  Employer Identification Number:</w:t>
            </w:r>
          </w:p>
        </w:tc>
        <w:tc>
          <w:tcPr>
            <w:tcW w:w="0" w:type="auto"/>
            <w:gridSpan w:val="6"/>
            <w:vMerge/>
            <w:tcBorders>
              <w:top w:val="single" w:color="000000" w:sz="4" w:space="0"/>
              <w:left w:val="single" w:color="000000" w:sz="4" w:space="0"/>
              <w:bottom w:val="single" w:color="000000" w:sz="4" w:space="0"/>
              <w:right w:val="nil"/>
            </w:tcBorders>
            <w:vAlign w:val="center"/>
            <w:hideMark/>
          </w:tcPr>
          <w:p w:rsidRPr="00D17736" w:rsidR="008701DF" w:rsidRDefault="008701DF" w14:paraId="20F21E1D" w14:textId="77777777">
            <w:pPr>
              <w:spacing w:after="0" w:line="240" w:lineRule="auto"/>
              <w:rPr>
                <w:rFonts w:eastAsia="Times New Roman"/>
                <w:sz w:val="16"/>
                <w:szCs w:val="16"/>
              </w:rPr>
            </w:pPr>
          </w:p>
        </w:tc>
        <w:tc>
          <w:tcPr>
            <w:tcW w:w="0" w:type="auto"/>
            <w:gridSpan w:val="6"/>
            <w:vMerge/>
            <w:tcBorders>
              <w:top w:val="single" w:color="000000" w:sz="4" w:space="0"/>
              <w:left w:val="nil"/>
              <w:bottom w:val="single" w:color="000000" w:sz="4" w:space="0"/>
              <w:right w:val="single" w:color="000000" w:sz="4" w:space="0"/>
            </w:tcBorders>
            <w:vAlign w:val="center"/>
            <w:hideMark/>
          </w:tcPr>
          <w:p w:rsidRPr="00D17736" w:rsidR="008701DF" w:rsidRDefault="008701DF" w14:paraId="0379F7A2" w14:textId="77777777">
            <w:pPr>
              <w:spacing w:after="0" w:line="240" w:lineRule="auto"/>
              <w:rPr>
                <w:rFonts w:eastAsia="Times New Roman"/>
                <w:sz w:val="16"/>
                <w:szCs w:val="16"/>
              </w:rPr>
            </w:pPr>
          </w:p>
        </w:tc>
      </w:tr>
      <w:tr w:rsidRPr="00D17736" w:rsidR="008701DF" w:rsidTr="003801D8" w14:paraId="19FACFC5" w14:textId="77777777">
        <w:trPr>
          <w:trHeight w:val="582"/>
        </w:trPr>
        <w:tc>
          <w:tcPr>
            <w:tcW w:w="1670" w:type="pct"/>
            <w:gridSpan w:val="3"/>
            <w:tcBorders>
              <w:top w:val="single" w:color="000000" w:sz="4" w:space="0"/>
              <w:left w:val="single" w:color="000000" w:sz="4" w:space="0"/>
              <w:bottom w:val="single" w:color="000000" w:sz="4" w:space="0"/>
              <w:right w:val="single" w:color="000000" w:sz="4" w:space="0"/>
            </w:tcBorders>
            <w:hideMark/>
          </w:tcPr>
          <w:p w:rsidRPr="00D17736" w:rsidR="008701DF" w:rsidRDefault="008701DF" w14:paraId="061DCE08" w14:textId="77777777">
            <w:pPr>
              <w:spacing w:after="0" w:line="240" w:lineRule="auto"/>
              <w:rPr>
                <w:rFonts w:eastAsia="Times New Roman"/>
                <w:sz w:val="20"/>
                <w:szCs w:val="20"/>
              </w:rPr>
            </w:pPr>
            <w:r w:rsidRPr="00D17736">
              <w:rPr>
                <w:rFonts w:eastAsia="Times New Roman"/>
                <w:sz w:val="16"/>
                <w:szCs w:val="16"/>
              </w:rPr>
              <w:t>d.  Number of Employees</w:t>
            </w:r>
            <w:r w:rsidRPr="00D17736">
              <w:rPr>
                <w:rFonts w:eastAsia="Times New Roman"/>
                <w:sz w:val="16"/>
                <w:szCs w:val="16"/>
              </w:rPr>
              <w:br/>
              <w:t>Full Time:                 Part Time:</w:t>
            </w:r>
          </w:p>
        </w:tc>
        <w:tc>
          <w:tcPr>
            <w:tcW w:w="0" w:type="auto"/>
            <w:gridSpan w:val="6"/>
            <w:vMerge/>
            <w:tcBorders>
              <w:top w:val="single" w:color="000000" w:sz="4" w:space="0"/>
              <w:left w:val="single" w:color="000000" w:sz="4" w:space="0"/>
              <w:bottom w:val="single" w:color="000000" w:sz="4" w:space="0"/>
              <w:right w:val="nil"/>
            </w:tcBorders>
            <w:vAlign w:val="center"/>
            <w:hideMark/>
          </w:tcPr>
          <w:p w:rsidRPr="00D17736" w:rsidR="008701DF" w:rsidRDefault="008701DF" w14:paraId="4075CCDE" w14:textId="77777777">
            <w:pPr>
              <w:spacing w:after="0" w:line="240" w:lineRule="auto"/>
              <w:rPr>
                <w:rFonts w:eastAsia="Times New Roman"/>
                <w:sz w:val="16"/>
                <w:szCs w:val="16"/>
              </w:rPr>
            </w:pPr>
          </w:p>
        </w:tc>
        <w:tc>
          <w:tcPr>
            <w:tcW w:w="0" w:type="auto"/>
            <w:gridSpan w:val="6"/>
            <w:vMerge/>
            <w:tcBorders>
              <w:top w:val="single" w:color="000000" w:sz="4" w:space="0"/>
              <w:left w:val="nil"/>
              <w:bottom w:val="single" w:color="000000" w:sz="4" w:space="0"/>
              <w:right w:val="single" w:color="000000" w:sz="4" w:space="0"/>
            </w:tcBorders>
            <w:vAlign w:val="center"/>
            <w:hideMark/>
          </w:tcPr>
          <w:p w:rsidRPr="00D17736" w:rsidR="008701DF" w:rsidRDefault="008701DF" w14:paraId="024130D3" w14:textId="77777777">
            <w:pPr>
              <w:spacing w:after="0" w:line="240" w:lineRule="auto"/>
              <w:rPr>
                <w:rFonts w:eastAsia="Times New Roman"/>
                <w:sz w:val="16"/>
                <w:szCs w:val="16"/>
              </w:rPr>
            </w:pPr>
          </w:p>
        </w:tc>
      </w:tr>
      <w:tr w:rsidRPr="00D17736" w:rsidR="008701DF" w:rsidTr="008701DF" w14:paraId="28A34B72"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hideMark/>
          </w:tcPr>
          <w:p w:rsidRPr="00D17736" w:rsidR="008701DF" w:rsidRDefault="008701DF" w14:paraId="46016620" w14:textId="77777777">
            <w:pPr>
              <w:spacing w:after="0" w:line="240" w:lineRule="auto"/>
              <w:rPr>
                <w:rFonts w:eastAsia="Times New Roman"/>
                <w:sz w:val="16"/>
                <w:szCs w:val="16"/>
              </w:rPr>
            </w:pPr>
            <w:r w:rsidRPr="00D17736">
              <w:rPr>
                <w:rFonts w:eastAsia="Times New Roman"/>
                <w:sz w:val="16"/>
                <w:szCs w:val="16"/>
              </w:rPr>
              <w:t>2.  Is the organization or institution affiliated with any other organization: Yes             No</w:t>
            </w:r>
            <w:r w:rsidRPr="00D17736">
              <w:rPr>
                <w:rFonts w:eastAsia="Times New Roman"/>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hideMark/>
          </w:tcPr>
          <w:p w:rsidRPr="00D17736" w:rsidR="008701DF" w:rsidRDefault="008701DF" w14:paraId="3EB7B4E3" w14:textId="77777777">
            <w:pPr>
              <w:spacing w:after="0" w:line="240" w:lineRule="auto"/>
              <w:rPr>
                <w:rFonts w:eastAsia="Times New Roman"/>
                <w:sz w:val="16"/>
                <w:szCs w:val="16"/>
              </w:rPr>
            </w:pPr>
            <w:r w:rsidRPr="00D17736">
              <w:rPr>
                <w:rFonts w:eastAsia="Times New Roman"/>
                <w:sz w:val="16"/>
                <w:szCs w:val="16"/>
              </w:rPr>
              <w:t xml:space="preserve">3.  Total Sales/Revenues in most recent accounting period. </w:t>
            </w:r>
            <w:r w:rsidRPr="00D17736">
              <w:rPr>
                <w:rFonts w:eastAsia="Times New Roman"/>
                <w:i/>
                <w:iCs/>
                <w:sz w:val="16"/>
                <w:szCs w:val="16"/>
              </w:rPr>
              <w:t>(12 months)</w:t>
            </w:r>
            <w:r w:rsidRPr="00D17736">
              <w:rPr>
                <w:rFonts w:eastAsia="Times New Roman"/>
                <w:i/>
                <w:iCs/>
                <w:sz w:val="16"/>
                <w:szCs w:val="16"/>
              </w:rPr>
              <w:br/>
            </w:r>
            <w:r w:rsidRPr="00D17736">
              <w:rPr>
                <w:rFonts w:eastAsia="Times New Roman"/>
                <w:sz w:val="16"/>
                <w:szCs w:val="16"/>
              </w:rPr>
              <w:t>$</w:t>
            </w:r>
          </w:p>
        </w:tc>
      </w:tr>
      <w:tr w:rsidRPr="00D17736" w:rsidR="008701DF" w:rsidTr="003801D8" w14:paraId="66B17565" w14:textId="77777777">
        <w:trPr>
          <w:trHeight w:val="420"/>
        </w:trPr>
        <w:tc>
          <w:tcPr>
            <w:tcW w:w="1670" w:type="pct"/>
            <w:gridSpan w:val="3"/>
            <w:tcBorders>
              <w:top w:val="single" w:color="000000" w:sz="4" w:space="0"/>
              <w:left w:val="single" w:color="000000" w:sz="4" w:space="0"/>
              <w:bottom w:val="single" w:color="000000" w:sz="4" w:space="0"/>
              <w:right w:val="single" w:color="000000" w:sz="4" w:space="0"/>
            </w:tcBorders>
            <w:shd w:val="clear" w:color="auto" w:fill="C0C0C0"/>
            <w:hideMark/>
          </w:tcPr>
          <w:p w:rsidRPr="00D17736" w:rsidR="008701DF" w:rsidRDefault="008701DF" w14:paraId="1B922C3C" w14:textId="77777777">
            <w:pPr>
              <w:spacing w:after="0" w:line="240" w:lineRule="auto"/>
              <w:rPr>
                <w:rFonts w:eastAsia="Times New Roman"/>
                <w:sz w:val="20"/>
                <w:szCs w:val="20"/>
              </w:rPr>
            </w:pPr>
            <w:r w:rsidRPr="00D17736">
              <w:rPr>
                <w:rFonts w:eastAsia="Times New Roman"/>
                <w:sz w:val="20"/>
                <w:szCs w:val="20"/>
              </w:rPr>
              <w:t> </w:t>
            </w:r>
          </w:p>
        </w:tc>
        <w:tc>
          <w:tcPr>
            <w:tcW w:w="1835" w:type="pct"/>
            <w:gridSpan w:val="7"/>
            <w:tcBorders>
              <w:top w:val="single" w:color="000000" w:sz="4" w:space="0"/>
              <w:left w:val="nil"/>
              <w:bottom w:val="single" w:color="000000" w:sz="4" w:space="0"/>
              <w:right w:val="single" w:color="000000" w:sz="4" w:space="0"/>
            </w:tcBorders>
            <w:hideMark/>
          </w:tcPr>
          <w:p w:rsidRPr="00D17736" w:rsidR="008701DF" w:rsidRDefault="008701DF" w14:paraId="51B7A8C7" w14:textId="77777777">
            <w:pPr>
              <w:spacing w:after="0" w:line="240" w:lineRule="auto"/>
              <w:jc w:val="center"/>
              <w:rPr>
                <w:rFonts w:eastAsia="Times New Roman"/>
                <w:b/>
                <w:bCs/>
                <w:sz w:val="18"/>
                <w:szCs w:val="18"/>
              </w:rPr>
            </w:pPr>
            <w:r w:rsidRPr="00D17736">
              <w:rPr>
                <w:rFonts w:eastAsia="Times New Roman"/>
                <w:b/>
                <w:bCs/>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auto" w:fill="C0C0C0"/>
            <w:hideMark/>
          </w:tcPr>
          <w:p w:rsidRPr="00D17736" w:rsidR="008701DF" w:rsidRDefault="008701DF" w14:paraId="0DD2AFDD" w14:textId="77777777">
            <w:pPr>
              <w:spacing w:after="0" w:line="240" w:lineRule="auto"/>
              <w:rPr>
                <w:rFonts w:eastAsia="Times New Roman"/>
                <w:sz w:val="20"/>
                <w:szCs w:val="20"/>
              </w:rPr>
            </w:pPr>
            <w:r w:rsidRPr="00D17736">
              <w:rPr>
                <w:rFonts w:eastAsia="Times New Roman"/>
                <w:sz w:val="20"/>
                <w:szCs w:val="20"/>
              </w:rPr>
              <w:t> </w:t>
            </w:r>
          </w:p>
        </w:tc>
      </w:tr>
      <w:tr w:rsidRPr="00D17736" w:rsidR="008701DF" w:rsidTr="008701DF" w14:paraId="0C0D74B6"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40F181CD" w14:textId="77777777">
            <w:pPr>
              <w:spacing w:after="0" w:line="240" w:lineRule="auto"/>
              <w:rPr>
                <w:rFonts w:eastAsia="Times New Roman"/>
                <w:sz w:val="16"/>
                <w:szCs w:val="16"/>
              </w:rPr>
            </w:pPr>
            <w:r w:rsidRPr="00D17736">
              <w:rPr>
                <w:rFonts w:eastAsia="Times New Roman"/>
                <w:sz w:val="16"/>
                <w:szCs w:val="16"/>
              </w:rPr>
              <w:t xml:space="preserve">1.  Has any Government Agency rendered an official written opinion concerning the adequacy of the accounting system for the collection, identification and allocation of costs under </w:t>
            </w:r>
            <w:r w:rsidRPr="00D17736" w:rsidR="00CF236F">
              <w:rPr>
                <w:rFonts w:eastAsia="Times New Roman"/>
                <w:sz w:val="16"/>
                <w:szCs w:val="16"/>
              </w:rPr>
              <w:t>Federal</w:t>
            </w:r>
            <w:r w:rsidRPr="00D17736">
              <w:rPr>
                <w:rFonts w:eastAsia="Times New Roman"/>
                <w:sz w:val="16"/>
                <w:szCs w:val="16"/>
              </w:rPr>
              <w:t xml:space="preserve"> contracts/grants?      Yes        No</w:t>
            </w:r>
          </w:p>
        </w:tc>
      </w:tr>
      <w:tr w:rsidRPr="00D17736" w:rsidR="008701DF" w:rsidTr="003801D8" w14:paraId="7DCD76D5" w14:textId="77777777">
        <w:trPr>
          <w:trHeight w:val="600"/>
        </w:trPr>
        <w:tc>
          <w:tcPr>
            <w:tcW w:w="2532" w:type="pct"/>
            <w:gridSpan w:val="6"/>
            <w:vMerge w:val="restart"/>
            <w:tcBorders>
              <w:top w:val="single" w:color="000000" w:sz="4" w:space="0"/>
              <w:left w:val="single" w:color="000000" w:sz="4" w:space="0"/>
              <w:bottom w:val="single" w:color="000000" w:sz="4" w:space="0"/>
              <w:right w:val="single" w:color="000000" w:sz="4" w:space="0"/>
            </w:tcBorders>
            <w:hideMark/>
          </w:tcPr>
          <w:p w:rsidRPr="00D17736" w:rsidR="008701DF" w:rsidRDefault="008701DF" w14:paraId="7B43186B" w14:textId="77777777">
            <w:pPr>
              <w:spacing w:after="0" w:line="240" w:lineRule="auto"/>
              <w:rPr>
                <w:rFonts w:eastAsia="Times New Roman"/>
                <w:sz w:val="16"/>
                <w:szCs w:val="16"/>
              </w:rPr>
            </w:pPr>
            <w:r w:rsidRPr="00D17736">
              <w:rPr>
                <w:rFonts w:eastAsia="Times New Roman"/>
                <w:sz w:val="16"/>
                <w:szCs w:val="16"/>
              </w:rPr>
              <w:t>a.  If yes, provide name, and address of Agency performing review:</w:t>
            </w:r>
          </w:p>
        </w:tc>
        <w:tc>
          <w:tcPr>
            <w:tcW w:w="2468" w:type="pct"/>
            <w:gridSpan w:val="9"/>
            <w:tcBorders>
              <w:top w:val="single" w:color="000000" w:sz="4" w:space="0"/>
              <w:left w:val="nil"/>
              <w:bottom w:val="single" w:color="000000" w:sz="4" w:space="0"/>
              <w:right w:val="single" w:color="000000" w:sz="4" w:space="0"/>
            </w:tcBorders>
            <w:hideMark/>
          </w:tcPr>
          <w:p w:rsidRPr="00D17736" w:rsidR="008701DF" w:rsidRDefault="008701DF" w14:paraId="580CCAD0" w14:textId="77777777">
            <w:pPr>
              <w:spacing w:after="0" w:line="240" w:lineRule="auto"/>
              <w:rPr>
                <w:rFonts w:eastAsia="Times New Roman"/>
                <w:sz w:val="16"/>
                <w:szCs w:val="16"/>
              </w:rPr>
            </w:pPr>
            <w:r w:rsidRPr="00D17736">
              <w:rPr>
                <w:rFonts w:eastAsia="Times New Roman"/>
                <w:sz w:val="16"/>
                <w:szCs w:val="16"/>
              </w:rPr>
              <w:t>b.  Attach a copy of the latest review and any subsequent correspondence, clearance documents, etc.</w:t>
            </w:r>
          </w:p>
        </w:tc>
      </w:tr>
      <w:tr w:rsidRPr="00D17736" w:rsidR="008701DF" w:rsidTr="003801D8" w14:paraId="79464261" w14:textId="77777777">
        <w:trPr>
          <w:trHeight w:val="600"/>
        </w:trPr>
        <w:tc>
          <w:tcPr>
            <w:tcW w:w="0" w:type="auto"/>
            <w:gridSpan w:val="6"/>
            <w:vMerge/>
            <w:tcBorders>
              <w:top w:val="single" w:color="000000" w:sz="4" w:space="0"/>
              <w:left w:val="single" w:color="000000" w:sz="4" w:space="0"/>
              <w:bottom w:val="single" w:color="000000" w:sz="4" w:space="0"/>
              <w:right w:val="single" w:color="000000" w:sz="4" w:space="0"/>
            </w:tcBorders>
            <w:vAlign w:val="center"/>
            <w:hideMark/>
          </w:tcPr>
          <w:p w:rsidRPr="00D17736" w:rsidR="008701DF" w:rsidRDefault="008701DF" w14:paraId="4E54D173" w14:textId="77777777">
            <w:pPr>
              <w:spacing w:after="0" w:line="240" w:lineRule="auto"/>
              <w:rPr>
                <w:rFonts w:eastAsia="Times New Roman"/>
                <w:sz w:val="16"/>
                <w:szCs w:val="16"/>
              </w:rPr>
            </w:pPr>
          </w:p>
        </w:tc>
        <w:tc>
          <w:tcPr>
            <w:tcW w:w="2468" w:type="pct"/>
            <w:gridSpan w:val="9"/>
            <w:tcBorders>
              <w:top w:val="single" w:color="000000" w:sz="4" w:space="0"/>
              <w:left w:val="nil"/>
              <w:bottom w:val="single" w:color="000000" w:sz="4" w:space="0"/>
              <w:right w:val="single" w:color="000000" w:sz="4" w:space="0"/>
            </w:tcBorders>
            <w:hideMark/>
          </w:tcPr>
          <w:p w:rsidRPr="00D17736" w:rsidR="008701DF" w:rsidRDefault="008701DF" w14:paraId="26F3FD39" w14:textId="77777777">
            <w:pPr>
              <w:spacing w:after="0" w:line="240" w:lineRule="auto"/>
              <w:ind w:firstLine="320" w:firstLineChars="200"/>
              <w:rPr>
                <w:rFonts w:eastAsia="Times New Roman"/>
                <w:sz w:val="20"/>
                <w:szCs w:val="20"/>
              </w:rPr>
            </w:pPr>
            <w:r w:rsidRPr="00D17736">
              <w:rPr>
                <w:rFonts w:eastAsia="Times New Roman"/>
                <w:sz w:val="16"/>
                <w:szCs w:val="16"/>
              </w:rPr>
              <w:t>Note: If review occurred within the past three years, omit questions 2-8 of this Section and Section D.</w:t>
            </w:r>
          </w:p>
        </w:tc>
      </w:tr>
      <w:tr w:rsidRPr="00D17736" w:rsidR="008701DF" w:rsidTr="003801D8" w14:paraId="48E95B41" w14:textId="77777777">
        <w:trPr>
          <w:trHeight w:val="735"/>
        </w:trPr>
        <w:tc>
          <w:tcPr>
            <w:tcW w:w="1926" w:type="pct"/>
            <w:gridSpan w:val="5"/>
            <w:tcBorders>
              <w:top w:val="single" w:color="000000" w:sz="4" w:space="0"/>
              <w:left w:val="single" w:color="000000" w:sz="4" w:space="0"/>
              <w:bottom w:val="single" w:color="000000" w:sz="4" w:space="0"/>
              <w:right w:val="nil"/>
            </w:tcBorders>
            <w:hideMark/>
          </w:tcPr>
          <w:p w:rsidRPr="00D17736" w:rsidR="008701DF" w:rsidRDefault="008701DF" w14:paraId="176D78CE" w14:textId="77777777">
            <w:pPr>
              <w:spacing w:after="0" w:line="240" w:lineRule="auto"/>
              <w:rPr>
                <w:rFonts w:eastAsia="Times New Roman"/>
                <w:sz w:val="16"/>
                <w:szCs w:val="16"/>
              </w:rPr>
            </w:pPr>
            <w:r w:rsidRPr="00D17736">
              <w:rPr>
                <w:rFonts w:eastAsia="Times New Roman"/>
                <w:sz w:val="16"/>
                <w:szCs w:val="16"/>
              </w:rPr>
              <w:t>2.  Which of the following best describes the accounting system:</w:t>
            </w:r>
          </w:p>
        </w:tc>
        <w:tc>
          <w:tcPr>
            <w:tcW w:w="606" w:type="pct"/>
            <w:tcBorders>
              <w:top w:val="nil"/>
              <w:left w:val="nil"/>
              <w:bottom w:val="single" w:color="000000" w:sz="4" w:space="0"/>
              <w:right w:val="nil"/>
            </w:tcBorders>
            <w:hideMark/>
          </w:tcPr>
          <w:p w:rsidRPr="00D17736" w:rsidR="008701DF" w:rsidRDefault="008701DF" w14:paraId="5DC02A29" w14:textId="77777777">
            <w:pPr>
              <w:spacing w:after="0" w:line="240" w:lineRule="auto"/>
              <w:ind w:firstLine="160" w:firstLineChars="100"/>
              <w:rPr>
                <w:rFonts w:eastAsia="Times New Roman"/>
                <w:sz w:val="16"/>
                <w:szCs w:val="16"/>
              </w:rPr>
            </w:pPr>
            <w:r w:rsidRPr="00D17736">
              <w:rPr>
                <w:rFonts w:eastAsia="Times New Roman"/>
                <w:sz w:val="16"/>
                <w:szCs w:val="16"/>
              </w:rPr>
              <w:t>State administered</w:t>
            </w:r>
          </w:p>
        </w:tc>
        <w:tc>
          <w:tcPr>
            <w:tcW w:w="545" w:type="pct"/>
            <w:tcBorders>
              <w:top w:val="nil"/>
              <w:left w:val="nil"/>
              <w:bottom w:val="single" w:color="000000" w:sz="4" w:space="0"/>
              <w:right w:val="nil"/>
            </w:tcBorders>
            <w:hideMark/>
          </w:tcPr>
          <w:p w:rsidRPr="00D17736" w:rsidR="008701DF" w:rsidRDefault="008701DF" w14:paraId="301E50FF" w14:textId="77777777">
            <w:pPr>
              <w:spacing w:after="0" w:line="240" w:lineRule="auto"/>
              <w:rPr>
                <w:rFonts w:eastAsia="Times New Roman"/>
                <w:sz w:val="16"/>
                <w:szCs w:val="16"/>
              </w:rPr>
            </w:pPr>
            <w:r w:rsidRPr="00D17736">
              <w:rPr>
                <w:rFonts w:eastAsia="Times New Roman"/>
                <w:sz w:val="16"/>
                <w:szCs w:val="16"/>
              </w:rPr>
              <w:t>Internally Developed</w:t>
            </w:r>
          </w:p>
        </w:tc>
        <w:tc>
          <w:tcPr>
            <w:tcW w:w="142" w:type="pct"/>
            <w:tcBorders>
              <w:top w:val="nil"/>
              <w:left w:val="nil"/>
              <w:bottom w:val="single" w:color="000000" w:sz="4" w:space="0"/>
              <w:right w:val="nil"/>
            </w:tcBorders>
            <w:hideMark/>
          </w:tcPr>
          <w:p w:rsidRPr="00D17736" w:rsidR="008701DF" w:rsidRDefault="008701DF" w14:paraId="161601E8" w14:textId="77777777">
            <w:pPr>
              <w:spacing w:after="0" w:line="240" w:lineRule="auto"/>
              <w:rPr>
                <w:rFonts w:eastAsia="Times New Roman"/>
                <w:sz w:val="20"/>
                <w:szCs w:val="20"/>
              </w:rPr>
            </w:pPr>
            <w:r w:rsidRPr="00D17736">
              <w:rPr>
                <w:rFonts w:eastAsia="Times New Roman"/>
                <w:sz w:val="20"/>
                <w:szCs w:val="20"/>
              </w:rPr>
              <w:t> </w:t>
            </w:r>
          </w:p>
        </w:tc>
        <w:tc>
          <w:tcPr>
            <w:tcW w:w="144" w:type="pct"/>
            <w:tcBorders>
              <w:top w:val="single" w:color="000000" w:sz="4" w:space="0"/>
              <w:left w:val="nil"/>
              <w:bottom w:val="single" w:color="000000" w:sz="4" w:space="0"/>
              <w:right w:val="nil"/>
            </w:tcBorders>
            <w:hideMark/>
          </w:tcPr>
          <w:p w:rsidRPr="00D17736" w:rsidR="008701DF" w:rsidRDefault="008701DF" w14:paraId="6553EEC1" w14:textId="77777777">
            <w:pPr>
              <w:spacing w:after="0" w:line="240" w:lineRule="auto"/>
              <w:rPr>
                <w:rFonts w:eastAsia="Times New Roman"/>
                <w:sz w:val="20"/>
                <w:szCs w:val="20"/>
              </w:rPr>
            </w:pPr>
            <w:r w:rsidRPr="00D17736">
              <w:rPr>
                <w:rFonts w:eastAsia="Times New Roman"/>
                <w:sz w:val="20"/>
                <w:szCs w:val="20"/>
              </w:rPr>
              <w:t> </w:t>
            </w:r>
          </w:p>
        </w:tc>
        <w:tc>
          <w:tcPr>
            <w:tcW w:w="1636" w:type="pct"/>
            <w:gridSpan w:val="6"/>
            <w:tcBorders>
              <w:top w:val="single" w:color="000000" w:sz="4" w:space="0"/>
              <w:left w:val="nil"/>
              <w:bottom w:val="single" w:color="000000" w:sz="4" w:space="0"/>
              <w:right w:val="single" w:color="000000" w:sz="4" w:space="0"/>
            </w:tcBorders>
            <w:hideMark/>
          </w:tcPr>
          <w:p w:rsidRPr="00D17736" w:rsidR="008701DF" w:rsidRDefault="008701DF" w14:paraId="5FFB5B45" w14:textId="77777777">
            <w:pPr>
              <w:spacing w:after="0" w:line="240" w:lineRule="auto"/>
              <w:rPr>
                <w:rFonts w:eastAsia="Times New Roman"/>
                <w:sz w:val="16"/>
                <w:szCs w:val="16"/>
              </w:rPr>
            </w:pPr>
            <w:r w:rsidRPr="00D17736">
              <w:rPr>
                <w:rFonts w:eastAsia="Times New Roman"/>
                <w:sz w:val="16"/>
                <w:szCs w:val="16"/>
              </w:rPr>
              <w:t>Web-based</w:t>
            </w:r>
          </w:p>
        </w:tc>
      </w:tr>
      <w:tr w:rsidRPr="00D17736" w:rsidR="008701DF" w:rsidTr="008701DF" w14:paraId="5EA4BE47" w14:textId="77777777">
        <w:trPr>
          <w:trHeight w:val="600"/>
        </w:trPr>
        <w:tc>
          <w:tcPr>
            <w:tcW w:w="3364" w:type="pct"/>
            <w:gridSpan w:val="9"/>
            <w:tcBorders>
              <w:top w:val="single" w:color="000000" w:sz="4" w:space="0"/>
              <w:left w:val="single" w:color="000000" w:sz="4" w:space="0"/>
              <w:bottom w:val="single" w:color="000000" w:sz="4" w:space="0"/>
              <w:right w:val="nil"/>
            </w:tcBorders>
            <w:hideMark/>
          </w:tcPr>
          <w:p w:rsidRPr="00D17736" w:rsidR="008701DF" w:rsidRDefault="008701DF" w14:paraId="3B5EA9C0" w14:textId="77777777">
            <w:pPr>
              <w:spacing w:after="0" w:line="240" w:lineRule="auto"/>
              <w:rPr>
                <w:rFonts w:eastAsia="Times New Roman"/>
                <w:sz w:val="16"/>
                <w:szCs w:val="16"/>
              </w:rPr>
            </w:pPr>
            <w:r w:rsidRPr="00D17736">
              <w:rPr>
                <w:rFonts w:eastAsia="Times New Roman"/>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hideMark/>
          </w:tcPr>
          <w:p w:rsidRPr="00D17736" w:rsidR="008701DF" w:rsidRDefault="008701DF" w14:paraId="39A2FC1F" w14:textId="77777777">
            <w:pPr>
              <w:spacing w:after="0" w:line="240" w:lineRule="auto"/>
              <w:rPr>
                <w:rFonts w:eastAsia="Times New Roman"/>
                <w:sz w:val="20"/>
                <w:szCs w:val="20"/>
              </w:rPr>
            </w:pPr>
            <w:r w:rsidRPr="00D17736">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D17736" w:rsidR="008701DF" w:rsidRDefault="008701DF" w14:paraId="3CAF1524" w14:textId="77777777">
            <w:pPr>
              <w:spacing w:after="0" w:line="240" w:lineRule="auto"/>
              <w:ind w:firstLine="320" w:firstLineChars="200"/>
              <w:jc w:val="right"/>
              <w:rPr>
                <w:rFonts w:eastAsia="Times New Roman"/>
                <w:sz w:val="16"/>
                <w:szCs w:val="16"/>
              </w:rPr>
            </w:pPr>
            <w:r w:rsidRPr="00D17736">
              <w:rPr>
                <w:rFonts w:eastAsia="Times New Roman"/>
                <w:sz w:val="16"/>
                <w:szCs w:val="16"/>
              </w:rPr>
              <w:t>Yes</w:t>
            </w:r>
          </w:p>
        </w:tc>
        <w:tc>
          <w:tcPr>
            <w:tcW w:w="297" w:type="pct"/>
            <w:tcBorders>
              <w:top w:val="nil"/>
              <w:left w:val="nil"/>
              <w:bottom w:val="single" w:color="000000" w:sz="4" w:space="0"/>
              <w:right w:val="nil"/>
            </w:tcBorders>
            <w:hideMark/>
          </w:tcPr>
          <w:p w:rsidRPr="00D17736" w:rsidR="008701DF" w:rsidRDefault="008701DF" w14:paraId="23CAE4CA" w14:textId="77777777">
            <w:pPr>
              <w:spacing w:after="0" w:line="240" w:lineRule="auto"/>
              <w:jc w:val="center"/>
              <w:rPr>
                <w:rFonts w:eastAsia="Times New Roman"/>
                <w:sz w:val="16"/>
                <w:szCs w:val="16"/>
              </w:rPr>
            </w:pPr>
            <w:r w:rsidRPr="00D17736">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D17736" w:rsidR="008701DF" w:rsidRDefault="008701DF" w14:paraId="39B7E3A3" w14:textId="77777777">
            <w:pPr>
              <w:spacing w:after="0" w:line="240" w:lineRule="auto"/>
              <w:rPr>
                <w:rFonts w:eastAsia="Times New Roman"/>
                <w:sz w:val="16"/>
                <w:szCs w:val="16"/>
              </w:rPr>
            </w:pPr>
            <w:r w:rsidRPr="00D17736">
              <w:rPr>
                <w:rFonts w:eastAsia="Times New Roman"/>
                <w:sz w:val="16"/>
                <w:szCs w:val="16"/>
              </w:rPr>
              <w:t>Not Sure</w:t>
            </w:r>
          </w:p>
        </w:tc>
      </w:tr>
      <w:tr w:rsidRPr="00D17736" w:rsidR="008701DF" w:rsidTr="008701DF" w14:paraId="1AD93814" w14:textId="77777777">
        <w:trPr>
          <w:trHeight w:val="600"/>
        </w:trPr>
        <w:tc>
          <w:tcPr>
            <w:tcW w:w="3364" w:type="pct"/>
            <w:gridSpan w:val="9"/>
            <w:tcBorders>
              <w:top w:val="single" w:color="000000" w:sz="4" w:space="0"/>
              <w:left w:val="single" w:color="000000" w:sz="4" w:space="0"/>
              <w:bottom w:val="single" w:color="000000" w:sz="4" w:space="0"/>
              <w:right w:val="nil"/>
            </w:tcBorders>
            <w:hideMark/>
          </w:tcPr>
          <w:p w:rsidRPr="00D17736" w:rsidR="008701DF" w:rsidRDefault="008701DF" w14:paraId="7124905E" w14:textId="77777777">
            <w:pPr>
              <w:spacing w:after="0" w:line="240" w:lineRule="auto"/>
              <w:rPr>
                <w:rFonts w:eastAsia="Times New Roman"/>
                <w:sz w:val="16"/>
                <w:szCs w:val="16"/>
              </w:rPr>
            </w:pPr>
            <w:r w:rsidRPr="00D17736">
              <w:rPr>
                <w:rFonts w:eastAsia="Times New Roman"/>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hideMark/>
          </w:tcPr>
          <w:p w:rsidRPr="00D17736" w:rsidR="008701DF" w:rsidRDefault="008701DF" w14:paraId="22C3598A" w14:textId="77777777">
            <w:pPr>
              <w:spacing w:after="0" w:line="240" w:lineRule="auto"/>
              <w:rPr>
                <w:rFonts w:eastAsia="Times New Roman"/>
                <w:sz w:val="20"/>
                <w:szCs w:val="20"/>
              </w:rPr>
            </w:pPr>
            <w:r w:rsidRPr="00D17736">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D17736" w:rsidR="008701DF" w:rsidRDefault="008701DF" w14:paraId="3B4ED27C" w14:textId="77777777">
            <w:pPr>
              <w:spacing w:after="0" w:line="240" w:lineRule="auto"/>
              <w:ind w:firstLine="320" w:firstLineChars="200"/>
              <w:jc w:val="right"/>
              <w:rPr>
                <w:rFonts w:eastAsia="Times New Roman"/>
                <w:sz w:val="16"/>
                <w:szCs w:val="16"/>
              </w:rPr>
            </w:pPr>
            <w:r w:rsidRPr="00D17736">
              <w:rPr>
                <w:rFonts w:eastAsia="Times New Roman"/>
                <w:sz w:val="16"/>
                <w:szCs w:val="16"/>
              </w:rPr>
              <w:t>Yes</w:t>
            </w:r>
          </w:p>
        </w:tc>
        <w:tc>
          <w:tcPr>
            <w:tcW w:w="297" w:type="pct"/>
            <w:tcBorders>
              <w:top w:val="nil"/>
              <w:left w:val="nil"/>
              <w:bottom w:val="single" w:color="000000" w:sz="4" w:space="0"/>
              <w:right w:val="nil"/>
            </w:tcBorders>
            <w:hideMark/>
          </w:tcPr>
          <w:p w:rsidRPr="00D17736" w:rsidR="008701DF" w:rsidRDefault="008701DF" w14:paraId="59EDA03C" w14:textId="77777777">
            <w:pPr>
              <w:spacing w:after="0" w:line="240" w:lineRule="auto"/>
              <w:jc w:val="center"/>
              <w:rPr>
                <w:rFonts w:eastAsia="Times New Roman"/>
                <w:sz w:val="16"/>
                <w:szCs w:val="16"/>
              </w:rPr>
            </w:pPr>
            <w:r w:rsidRPr="00D17736">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D17736" w:rsidR="008701DF" w:rsidRDefault="008701DF" w14:paraId="0C28F8B0" w14:textId="77777777">
            <w:pPr>
              <w:spacing w:after="0" w:line="240" w:lineRule="auto"/>
              <w:rPr>
                <w:rFonts w:eastAsia="Times New Roman"/>
                <w:sz w:val="16"/>
                <w:szCs w:val="16"/>
              </w:rPr>
            </w:pPr>
            <w:r w:rsidRPr="00D17736">
              <w:rPr>
                <w:rFonts w:eastAsia="Times New Roman"/>
                <w:sz w:val="16"/>
                <w:szCs w:val="16"/>
              </w:rPr>
              <w:t>Not Sure</w:t>
            </w:r>
          </w:p>
        </w:tc>
      </w:tr>
      <w:tr w:rsidRPr="00D17736" w:rsidR="008701DF" w:rsidTr="008701DF" w14:paraId="088897DF" w14:textId="77777777">
        <w:trPr>
          <w:trHeight w:val="600"/>
        </w:trPr>
        <w:tc>
          <w:tcPr>
            <w:tcW w:w="3364" w:type="pct"/>
            <w:gridSpan w:val="9"/>
            <w:tcBorders>
              <w:top w:val="single" w:color="000000" w:sz="4" w:space="0"/>
              <w:left w:val="single" w:color="000000" w:sz="4" w:space="0"/>
              <w:bottom w:val="single" w:color="000000" w:sz="4" w:space="0"/>
              <w:right w:val="nil"/>
            </w:tcBorders>
            <w:hideMark/>
          </w:tcPr>
          <w:p w:rsidRPr="00D17736" w:rsidR="008701DF" w:rsidRDefault="008701DF" w14:paraId="1A491D54" w14:textId="77777777">
            <w:pPr>
              <w:spacing w:after="0" w:line="240" w:lineRule="auto"/>
              <w:rPr>
                <w:rFonts w:eastAsia="Times New Roman"/>
                <w:sz w:val="16"/>
                <w:szCs w:val="16"/>
              </w:rPr>
            </w:pPr>
            <w:r w:rsidRPr="00D17736">
              <w:rPr>
                <w:rFonts w:eastAsia="Times New Roman"/>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hideMark/>
          </w:tcPr>
          <w:p w:rsidRPr="00D17736" w:rsidR="008701DF" w:rsidRDefault="008701DF" w14:paraId="01F6CCA0" w14:textId="77777777">
            <w:pPr>
              <w:spacing w:after="0" w:line="240" w:lineRule="auto"/>
              <w:rPr>
                <w:rFonts w:eastAsia="Times New Roman"/>
                <w:sz w:val="20"/>
                <w:szCs w:val="20"/>
              </w:rPr>
            </w:pPr>
            <w:r w:rsidRPr="00D17736">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D17736" w:rsidR="008701DF" w:rsidRDefault="008701DF" w14:paraId="7414D6EF" w14:textId="77777777">
            <w:pPr>
              <w:spacing w:after="0" w:line="240" w:lineRule="auto"/>
              <w:ind w:firstLine="320" w:firstLineChars="200"/>
              <w:jc w:val="right"/>
              <w:rPr>
                <w:rFonts w:eastAsia="Times New Roman"/>
                <w:sz w:val="16"/>
                <w:szCs w:val="16"/>
              </w:rPr>
            </w:pPr>
            <w:r w:rsidRPr="00D17736">
              <w:rPr>
                <w:rFonts w:eastAsia="Times New Roman"/>
                <w:sz w:val="16"/>
                <w:szCs w:val="16"/>
              </w:rPr>
              <w:t>Yes</w:t>
            </w:r>
          </w:p>
        </w:tc>
        <w:tc>
          <w:tcPr>
            <w:tcW w:w="297" w:type="pct"/>
            <w:tcBorders>
              <w:top w:val="nil"/>
              <w:left w:val="nil"/>
              <w:bottom w:val="single" w:color="000000" w:sz="4" w:space="0"/>
              <w:right w:val="nil"/>
            </w:tcBorders>
            <w:hideMark/>
          </w:tcPr>
          <w:p w:rsidRPr="00D17736" w:rsidR="008701DF" w:rsidRDefault="008701DF" w14:paraId="5E869399" w14:textId="77777777">
            <w:pPr>
              <w:spacing w:after="0" w:line="240" w:lineRule="auto"/>
              <w:jc w:val="center"/>
              <w:rPr>
                <w:rFonts w:eastAsia="Times New Roman"/>
                <w:sz w:val="16"/>
                <w:szCs w:val="16"/>
              </w:rPr>
            </w:pPr>
            <w:r w:rsidRPr="00D17736">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D17736" w:rsidR="008701DF" w:rsidRDefault="008701DF" w14:paraId="6BD94067" w14:textId="77777777">
            <w:pPr>
              <w:spacing w:after="0" w:line="240" w:lineRule="auto"/>
              <w:rPr>
                <w:rFonts w:eastAsia="Times New Roman"/>
                <w:sz w:val="16"/>
                <w:szCs w:val="16"/>
              </w:rPr>
            </w:pPr>
            <w:r w:rsidRPr="00D17736">
              <w:rPr>
                <w:rFonts w:eastAsia="Times New Roman"/>
                <w:sz w:val="16"/>
                <w:szCs w:val="16"/>
              </w:rPr>
              <w:t>Not Sure</w:t>
            </w:r>
          </w:p>
        </w:tc>
      </w:tr>
      <w:tr w:rsidRPr="00D17736" w:rsidR="008701DF" w:rsidTr="008701DF" w14:paraId="302B9408" w14:textId="77777777">
        <w:trPr>
          <w:trHeight w:val="600"/>
        </w:trPr>
        <w:tc>
          <w:tcPr>
            <w:tcW w:w="3364" w:type="pct"/>
            <w:gridSpan w:val="9"/>
            <w:tcBorders>
              <w:top w:val="single" w:color="000000" w:sz="4" w:space="0"/>
              <w:left w:val="single" w:color="000000" w:sz="4" w:space="0"/>
              <w:bottom w:val="single" w:color="000000" w:sz="4" w:space="0"/>
              <w:right w:val="nil"/>
            </w:tcBorders>
            <w:hideMark/>
          </w:tcPr>
          <w:p w:rsidRPr="00D17736" w:rsidR="008701DF" w:rsidRDefault="008701DF" w14:paraId="7B370194" w14:textId="77777777">
            <w:pPr>
              <w:spacing w:after="0" w:line="240" w:lineRule="auto"/>
              <w:rPr>
                <w:rFonts w:eastAsia="Times New Roman"/>
                <w:sz w:val="16"/>
                <w:szCs w:val="16"/>
              </w:rPr>
            </w:pPr>
            <w:r w:rsidRPr="00D17736">
              <w:rPr>
                <w:rFonts w:eastAsia="Times New Roman"/>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hideMark/>
          </w:tcPr>
          <w:p w:rsidRPr="00D17736" w:rsidR="008701DF" w:rsidRDefault="008701DF" w14:paraId="0844741E" w14:textId="77777777">
            <w:pPr>
              <w:spacing w:after="0" w:line="240" w:lineRule="auto"/>
              <w:rPr>
                <w:rFonts w:eastAsia="Times New Roman"/>
                <w:sz w:val="20"/>
                <w:szCs w:val="20"/>
              </w:rPr>
            </w:pPr>
            <w:r w:rsidRPr="00D17736">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D17736" w:rsidR="008701DF" w:rsidRDefault="008701DF" w14:paraId="4527655C" w14:textId="77777777">
            <w:pPr>
              <w:spacing w:after="0" w:line="240" w:lineRule="auto"/>
              <w:ind w:firstLine="320" w:firstLineChars="200"/>
              <w:jc w:val="right"/>
              <w:rPr>
                <w:rFonts w:eastAsia="Times New Roman"/>
                <w:sz w:val="16"/>
                <w:szCs w:val="16"/>
              </w:rPr>
            </w:pPr>
            <w:r w:rsidRPr="00D17736">
              <w:rPr>
                <w:rFonts w:eastAsia="Times New Roman"/>
                <w:sz w:val="16"/>
                <w:szCs w:val="16"/>
              </w:rPr>
              <w:t>Yes</w:t>
            </w:r>
          </w:p>
        </w:tc>
        <w:tc>
          <w:tcPr>
            <w:tcW w:w="297" w:type="pct"/>
            <w:tcBorders>
              <w:top w:val="nil"/>
              <w:left w:val="nil"/>
              <w:bottom w:val="single" w:color="000000" w:sz="4" w:space="0"/>
              <w:right w:val="nil"/>
            </w:tcBorders>
            <w:hideMark/>
          </w:tcPr>
          <w:p w:rsidRPr="00D17736" w:rsidR="008701DF" w:rsidRDefault="008701DF" w14:paraId="136858AF" w14:textId="77777777">
            <w:pPr>
              <w:spacing w:after="0" w:line="240" w:lineRule="auto"/>
              <w:jc w:val="center"/>
              <w:rPr>
                <w:rFonts w:eastAsia="Times New Roman"/>
                <w:sz w:val="16"/>
                <w:szCs w:val="16"/>
              </w:rPr>
            </w:pPr>
            <w:r w:rsidRPr="00D17736">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D17736" w:rsidR="008701DF" w:rsidRDefault="008701DF" w14:paraId="251EF862" w14:textId="77777777">
            <w:pPr>
              <w:spacing w:after="0" w:line="240" w:lineRule="auto"/>
              <w:rPr>
                <w:rFonts w:eastAsia="Times New Roman"/>
                <w:sz w:val="16"/>
                <w:szCs w:val="16"/>
              </w:rPr>
            </w:pPr>
            <w:r w:rsidRPr="00D17736">
              <w:rPr>
                <w:rFonts w:eastAsia="Times New Roman"/>
                <w:sz w:val="16"/>
                <w:szCs w:val="16"/>
              </w:rPr>
              <w:t>Not Sure</w:t>
            </w:r>
          </w:p>
        </w:tc>
      </w:tr>
      <w:tr w:rsidRPr="00D17736" w:rsidR="008701DF" w:rsidTr="008701DF" w14:paraId="1DBD8A66" w14:textId="77777777">
        <w:trPr>
          <w:trHeight w:val="810"/>
        </w:trPr>
        <w:tc>
          <w:tcPr>
            <w:tcW w:w="3364" w:type="pct"/>
            <w:gridSpan w:val="9"/>
            <w:tcBorders>
              <w:top w:val="single" w:color="000000" w:sz="4" w:space="0"/>
              <w:left w:val="single" w:color="000000" w:sz="4" w:space="0"/>
              <w:bottom w:val="single" w:color="000000" w:sz="4" w:space="0"/>
              <w:right w:val="nil"/>
            </w:tcBorders>
            <w:hideMark/>
          </w:tcPr>
          <w:p w:rsidRPr="00D17736" w:rsidR="008701DF" w:rsidRDefault="008701DF" w14:paraId="12DAB4E0" w14:textId="77777777">
            <w:pPr>
              <w:spacing w:after="0" w:line="240" w:lineRule="auto"/>
              <w:rPr>
                <w:rFonts w:eastAsia="Times New Roman"/>
                <w:sz w:val="16"/>
                <w:szCs w:val="16"/>
              </w:rPr>
            </w:pPr>
            <w:r w:rsidRPr="00D17736">
              <w:rPr>
                <w:rFonts w:eastAsia="Times New Roman"/>
                <w:sz w:val="16"/>
                <w:szCs w:val="16"/>
              </w:rPr>
              <w:t>7.  Does the organization have an approved indirect cost rate or cost allocation plan?</w:t>
            </w:r>
            <w:r w:rsidRPr="00D17736">
              <w:rPr>
                <w:rFonts w:eastAsia="Times New Roman"/>
                <w:sz w:val="16"/>
                <w:szCs w:val="16"/>
              </w:rPr>
              <w:br/>
            </w:r>
            <w:r w:rsidRPr="00D17736">
              <w:rPr>
                <w:rFonts w:eastAsia="Times New Roman"/>
                <w:sz w:val="16"/>
                <w:szCs w:val="16"/>
              </w:rPr>
              <w:br/>
              <w:t>If so, who approved it (</w:t>
            </w:r>
            <w:r w:rsidRPr="00D17736" w:rsidR="00CF236F">
              <w:rPr>
                <w:rFonts w:eastAsia="Times New Roman"/>
                <w:sz w:val="16"/>
                <w:szCs w:val="16"/>
              </w:rPr>
              <w:t>Federal</w:t>
            </w:r>
            <w:r w:rsidRPr="00D17736">
              <w:rPr>
                <w:rFonts w:eastAsia="Times New Roman"/>
                <w:sz w:val="16"/>
                <w:szCs w:val="16"/>
              </w:rPr>
              <w:t xml:space="preserve"> Cognizant Agency or a Pass-through Entity)?  What are the effective dates?</w:t>
            </w:r>
          </w:p>
        </w:tc>
        <w:tc>
          <w:tcPr>
            <w:tcW w:w="142" w:type="pct"/>
            <w:tcBorders>
              <w:top w:val="nil"/>
              <w:left w:val="nil"/>
              <w:bottom w:val="single" w:color="000000" w:sz="4" w:space="0"/>
              <w:right w:val="nil"/>
            </w:tcBorders>
            <w:hideMark/>
          </w:tcPr>
          <w:p w:rsidRPr="00D17736" w:rsidR="008701DF" w:rsidRDefault="008701DF" w14:paraId="6B59B12A" w14:textId="77777777">
            <w:pPr>
              <w:spacing w:after="0" w:line="240" w:lineRule="auto"/>
              <w:rPr>
                <w:rFonts w:eastAsia="Times New Roman"/>
                <w:sz w:val="16"/>
                <w:szCs w:val="16"/>
              </w:rPr>
            </w:pPr>
            <w:r w:rsidRPr="00D17736">
              <w:rPr>
                <w:rFonts w:eastAsia="Times New Roman"/>
                <w:sz w:val="16"/>
                <w:szCs w:val="16"/>
              </w:rPr>
              <w:t> </w:t>
            </w:r>
          </w:p>
        </w:tc>
        <w:tc>
          <w:tcPr>
            <w:tcW w:w="653" w:type="pct"/>
            <w:gridSpan w:val="3"/>
            <w:tcBorders>
              <w:top w:val="single" w:color="000000" w:sz="4" w:space="0"/>
              <w:left w:val="nil"/>
              <w:bottom w:val="single" w:color="000000" w:sz="4" w:space="0"/>
              <w:right w:val="nil"/>
            </w:tcBorders>
            <w:hideMark/>
          </w:tcPr>
          <w:p w:rsidRPr="00D17736" w:rsidR="008701DF" w:rsidRDefault="008701DF" w14:paraId="6AEE9682" w14:textId="77777777">
            <w:pPr>
              <w:spacing w:after="0" w:line="240" w:lineRule="auto"/>
              <w:ind w:firstLine="320" w:firstLineChars="200"/>
              <w:jc w:val="right"/>
              <w:rPr>
                <w:rFonts w:eastAsia="Times New Roman"/>
                <w:sz w:val="16"/>
                <w:szCs w:val="16"/>
              </w:rPr>
            </w:pPr>
            <w:r w:rsidRPr="00D17736">
              <w:rPr>
                <w:rFonts w:eastAsia="Times New Roman"/>
                <w:sz w:val="16"/>
                <w:szCs w:val="16"/>
              </w:rPr>
              <w:t>Yes</w:t>
            </w:r>
          </w:p>
        </w:tc>
        <w:tc>
          <w:tcPr>
            <w:tcW w:w="297" w:type="pct"/>
            <w:tcBorders>
              <w:top w:val="nil"/>
              <w:left w:val="nil"/>
              <w:bottom w:val="single" w:color="000000" w:sz="4" w:space="0"/>
              <w:right w:val="nil"/>
            </w:tcBorders>
            <w:hideMark/>
          </w:tcPr>
          <w:p w:rsidRPr="00D17736" w:rsidR="008701DF" w:rsidRDefault="008701DF" w14:paraId="5E10FBFA" w14:textId="77777777">
            <w:pPr>
              <w:spacing w:after="0" w:line="240" w:lineRule="auto"/>
              <w:jc w:val="center"/>
              <w:rPr>
                <w:rFonts w:eastAsia="Times New Roman"/>
                <w:sz w:val="16"/>
                <w:szCs w:val="16"/>
              </w:rPr>
            </w:pPr>
            <w:r w:rsidRPr="00D17736">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D17736" w:rsidR="008701DF" w:rsidRDefault="008701DF" w14:paraId="4C9F7E4F" w14:textId="77777777">
            <w:pPr>
              <w:spacing w:after="0" w:line="240" w:lineRule="auto"/>
              <w:rPr>
                <w:rFonts w:eastAsia="Times New Roman"/>
                <w:sz w:val="16"/>
                <w:szCs w:val="16"/>
              </w:rPr>
            </w:pPr>
            <w:r w:rsidRPr="00D17736">
              <w:rPr>
                <w:rFonts w:eastAsia="Times New Roman"/>
                <w:sz w:val="16"/>
                <w:szCs w:val="16"/>
              </w:rPr>
              <w:t>Not Sure</w:t>
            </w:r>
          </w:p>
        </w:tc>
      </w:tr>
      <w:tr w:rsidRPr="00D17736" w:rsidR="008701DF" w:rsidTr="008701DF" w14:paraId="79D0A4A6" w14:textId="77777777">
        <w:trPr>
          <w:trHeight w:val="1020"/>
        </w:trPr>
        <w:tc>
          <w:tcPr>
            <w:tcW w:w="3364" w:type="pct"/>
            <w:gridSpan w:val="9"/>
            <w:tcBorders>
              <w:top w:val="single" w:color="000000" w:sz="4" w:space="0"/>
              <w:left w:val="single" w:color="000000" w:sz="4" w:space="0"/>
              <w:bottom w:val="single" w:color="000000" w:sz="4" w:space="0"/>
              <w:right w:val="nil"/>
            </w:tcBorders>
            <w:hideMark/>
          </w:tcPr>
          <w:p w:rsidRPr="00D17736" w:rsidR="008701DF" w:rsidRDefault="008701DF" w14:paraId="0B731B89" w14:textId="77777777">
            <w:pPr>
              <w:spacing w:after="0" w:line="240" w:lineRule="auto"/>
              <w:rPr>
                <w:rFonts w:eastAsia="Times New Roman"/>
                <w:sz w:val="16"/>
                <w:szCs w:val="16"/>
              </w:rPr>
            </w:pPr>
            <w:r w:rsidRPr="00D17736">
              <w:rPr>
                <w:rFonts w:eastAsia="Times New Roman"/>
                <w:sz w:val="16"/>
                <w:szCs w:val="16"/>
              </w:rPr>
              <w:t>8.  Does the accounting/financial system include budgetary controls to preclude incurring obligations in excess of:</w:t>
            </w:r>
            <w:r w:rsidRPr="00D17736">
              <w:rPr>
                <w:rFonts w:eastAsia="Times New Roman"/>
                <w:sz w:val="16"/>
                <w:szCs w:val="16"/>
              </w:rPr>
              <w:br/>
              <w:t>a.  Total funds available for a grant?</w:t>
            </w:r>
            <w:r w:rsidRPr="00D17736">
              <w:rPr>
                <w:rFonts w:eastAsia="Times New Roman"/>
                <w:sz w:val="16"/>
                <w:szCs w:val="16"/>
              </w:rPr>
              <w:br/>
              <w:t>b.  Total funds available for a budget cost category (e.g. Personnel, Travel, etc)?</w:t>
            </w:r>
          </w:p>
        </w:tc>
        <w:tc>
          <w:tcPr>
            <w:tcW w:w="142" w:type="pct"/>
            <w:tcBorders>
              <w:top w:val="nil"/>
              <w:left w:val="nil"/>
              <w:bottom w:val="single" w:color="000000" w:sz="4" w:space="0"/>
              <w:right w:val="nil"/>
            </w:tcBorders>
            <w:hideMark/>
          </w:tcPr>
          <w:p w:rsidRPr="00D17736" w:rsidR="008701DF" w:rsidRDefault="008701DF" w14:paraId="59F41E40" w14:textId="77777777">
            <w:pPr>
              <w:spacing w:after="0" w:line="240" w:lineRule="auto"/>
              <w:rPr>
                <w:rFonts w:eastAsia="Times New Roman"/>
                <w:sz w:val="20"/>
                <w:szCs w:val="20"/>
              </w:rPr>
            </w:pPr>
            <w:r w:rsidRPr="00D17736">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D17736" w:rsidR="008701DF" w:rsidRDefault="008701DF" w14:paraId="05396208" w14:textId="77777777">
            <w:pPr>
              <w:spacing w:after="0" w:line="240" w:lineRule="auto"/>
              <w:ind w:firstLine="320" w:firstLineChars="200"/>
              <w:jc w:val="right"/>
              <w:rPr>
                <w:rFonts w:eastAsia="Times New Roman"/>
                <w:sz w:val="16"/>
                <w:szCs w:val="16"/>
              </w:rPr>
            </w:pPr>
            <w:r w:rsidRPr="00D17736">
              <w:rPr>
                <w:rFonts w:eastAsia="Times New Roman"/>
                <w:sz w:val="16"/>
                <w:szCs w:val="16"/>
              </w:rPr>
              <w:br/>
            </w:r>
            <w:r w:rsidRPr="00D17736">
              <w:rPr>
                <w:rFonts w:eastAsia="Times New Roman"/>
                <w:sz w:val="16"/>
                <w:szCs w:val="16"/>
              </w:rPr>
              <w:br/>
              <w:t>Yes</w:t>
            </w:r>
            <w:r w:rsidRPr="00D17736">
              <w:rPr>
                <w:rFonts w:eastAsia="Times New Roman"/>
                <w:sz w:val="16"/>
                <w:szCs w:val="16"/>
              </w:rPr>
              <w:br/>
              <w:t>Yes</w:t>
            </w:r>
          </w:p>
        </w:tc>
        <w:tc>
          <w:tcPr>
            <w:tcW w:w="297" w:type="pct"/>
            <w:tcBorders>
              <w:top w:val="nil"/>
              <w:left w:val="nil"/>
              <w:bottom w:val="single" w:color="000000" w:sz="4" w:space="0"/>
              <w:right w:val="nil"/>
            </w:tcBorders>
            <w:hideMark/>
          </w:tcPr>
          <w:p w:rsidRPr="00D17736" w:rsidR="008701DF" w:rsidRDefault="008701DF" w14:paraId="05728C26" w14:textId="77777777">
            <w:pPr>
              <w:spacing w:after="0" w:line="240" w:lineRule="auto"/>
              <w:jc w:val="center"/>
              <w:rPr>
                <w:rFonts w:eastAsia="Times New Roman"/>
                <w:sz w:val="16"/>
                <w:szCs w:val="16"/>
              </w:rPr>
            </w:pPr>
            <w:r w:rsidRPr="00D17736">
              <w:rPr>
                <w:rFonts w:eastAsia="Times New Roman"/>
                <w:sz w:val="16"/>
                <w:szCs w:val="16"/>
              </w:rPr>
              <w:br/>
            </w:r>
            <w:r w:rsidRPr="00D17736">
              <w:rPr>
                <w:rFonts w:eastAsia="Times New Roman"/>
                <w:sz w:val="16"/>
                <w:szCs w:val="16"/>
              </w:rPr>
              <w:br/>
              <w:t>No</w:t>
            </w:r>
            <w:r w:rsidRPr="00D17736">
              <w:rPr>
                <w:rFonts w:eastAsia="Times New Roman"/>
                <w:sz w:val="16"/>
                <w:szCs w:val="16"/>
              </w:rPr>
              <w:br/>
              <w:t>No</w:t>
            </w:r>
          </w:p>
        </w:tc>
        <w:tc>
          <w:tcPr>
            <w:tcW w:w="544" w:type="pct"/>
            <w:tcBorders>
              <w:top w:val="nil"/>
              <w:left w:val="nil"/>
              <w:bottom w:val="single" w:color="000000" w:sz="4" w:space="0"/>
              <w:right w:val="single" w:color="000000" w:sz="4" w:space="0"/>
            </w:tcBorders>
            <w:hideMark/>
          </w:tcPr>
          <w:p w:rsidRPr="00D17736" w:rsidR="008701DF" w:rsidRDefault="008701DF" w14:paraId="16774CF9" w14:textId="77777777">
            <w:pPr>
              <w:spacing w:after="0" w:line="240" w:lineRule="auto"/>
              <w:ind w:firstLine="320" w:firstLineChars="200"/>
              <w:rPr>
                <w:rFonts w:eastAsia="Times New Roman"/>
                <w:sz w:val="16"/>
                <w:szCs w:val="16"/>
              </w:rPr>
            </w:pPr>
            <w:r w:rsidRPr="00D17736">
              <w:rPr>
                <w:rFonts w:eastAsia="Times New Roman"/>
                <w:sz w:val="16"/>
                <w:szCs w:val="16"/>
              </w:rPr>
              <w:br/>
            </w:r>
            <w:r w:rsidRPr="00D17736">
              <w:rPr>
                <w:rFonts w:eastAsia="Times New Roman"/>
                <w:sz w:val="16"/>
                <w:szCs w:val="16"/>
              </w:rPr>
              <w:br/>
              <w:t>Not Sure</w:t>
            </w:r>
            <w:r w:rsidRPr="00D17736">
              <w:rPr>
                <w:rFonts w:eastAsia="Times New Roman"/>
                <w:sz w:val="16"/>
                <w:szCs w:val="16"/>
              </w:rPr>
              <w:br/>
              <w:t>Not Sure</w:t>
            </w:r>
          </w:p>
        </w:tc>
      </w:tr>
      <w:tr w:rsidRPr="00D17736" w:rsidR="008701DF" w:rsidTr="008701DF" w14:paraId="6F0BF7D5" w14:textId="77777777">
        <w:trPr>
          <w:trHeight w:val="798"/>
        </w:trPr>
        <w:tc>
          <w:tcPr>
            <w:tcW w:w="3364" w:type="pct"/>
            <w:gridSpan w:val="9"/>
            <w:tcBorders>
              <w:top w:val="single" w:color="000000" w:sz="4" w:space="0"/>
              <w:left w:val="single" w:color="000000" w:sz="4" w:space="0"/>
              <w:bottom w:val="single" w:color="auto" w:sz="4" w:space="0"/>
              <w:right w:val="nil"/>
            </w:tcBorders>
            <w:hideMark/>
          </w:tcPr>
          <w:p w:rsidRPr="00D17736" w:rsidR="008701DF" w:rsidRDefault="008701DF" w14:paraId="54497D59" w14:textId="77777777">
            <w:pPr>
              <w:spacing w:after="0" w:line="240" w:lineRule="auto"/>
              <w:rPr>
                <w:rFonts w:eastAsia="Times New Roman"/>
                <w:sz w:val="16"/>
                <w:szCs w:val="16"/>
              </w:rPr>
            </w:pPr>
            <w:r w:rsidRPr="00D17736">
              <w:rPr>
                <w:rFonts w:eastAsia="Times New Roman"/>
                <w:sz w:val="16"/>
                <w:szCs w:val="16"/>
              </w:rPr>
              <w:t>9.  Does the organization or institution have an internal control structure that would provide reasonable assurance that the grant funds, assets and systems are safeguarded?</w:t>
            </w:r>
          </w:p>
        </w:tc>
        <w:tc>
          <w:tcPr>
            <w:tcW w:w="142" w:type="pct"/>
            <w:tcBorders>
              <w:top w:val="nil"/>
              <w:left w:val="nil"/>
              <w:bottom w:val="single" w:color="auto" w:sz="4" w:space="0"/>
              <w:right w:val="nil"/>
            </w:tcBorders>
            <w:hideMark/>
          </w:tcPr>
          <w:p w:rsidRPr="00D17736" w:rsidR="008701DF" w:rsidRDefault="008701DF" w14:paraId="225AA1B7" w14:textId="77777777">
            <w:pPr>
              <w:spacing w:after="0" w:line="240" w:lineRule="auto"/>
              <w:rPr>
                <w:rFonts w:eastAsia="Times New Roman"/>
                <w:sz w:val="20"/>
                <w:szCs w:val="20"/>
              </w:rPr>
            </w:pPr>
            <w:r w:rsidRPr="00D17736">
              <w:rPr>
                <w:rFonts w:eastAsia="Times New Roman"/>
                <w:sz w:val="20"/>
                <w:szCs w:val="20"/>
              </w:rPr>
              <w:t> </w:t>
            </w:r>
          </w:p>
        </w:tc>
        <w:tc>
          <w:tcPr>
            <w:tcW w:w="653" w:type="pct"/>
            <w:gridSpan w:val="3"/>
            <w:tcBorders>
              <w:top w:val="single" w:color="000000" w:sz="4" w:space="0"/>
              <w:left w:val="nil"/>
              <w:bottom w:val="single" w:color="auto" w:sz="4" w:space="0"/>
              <w:right w:val="nil"/>
            </w:tcBorders>
            <w:hideMark/>
          </w:tcPr>
          <w:p w:rsidRPr="00D17736" w:rsidR="008701DF" w:rsidRDefault="008701DF" w14:paraId="09FAAFEB" w14:textId="77777777">
            <w:pPr>
              <w:spacing w:after="0" w:line="240" w:lineRule="auto"/>
              <w:ind w:firstLine="320" w:firstLineChars="200"/>
              <w:jc w:val="right"/>
              <w:rPr>
                <w:rFonts w:eastAsia="Times New Roman"/>
                <w:sz w:val="16"/>
                <w:szCs w:val="16"/>
              </w:rPr>
            </w:pPr>
            <w:r w:rsidRPr="00D17736">
              <w:rPr>
                <w:rFonts w:eastAsia="Times New Roman"/>
                <w:sz w:val="16"/>
                <w:szCs w:val="16"/>
              </w:rPr>
              <w:t>Yes</w:t>
            </w:r>
          </w:p>
        </w:tc>
        <w:tc>
          <w:tcPr>
            <w:tcW w:w="297" w:type="pct"/>
            <w:tcBorders>
              <w:top w:val="nil"/>
              <w:left w:val="nil"/>
              <w:bottom w:val="single" w:color="auto" w:sz="4" w:space="0"/>
              <w:right w:val="nil"/>
            </w:tcBorders>
            <w:hideMark/>
          </w:tcPr>
          <w:p w:rsidRPr="00D17736" w:rsidR="008701DF" w:rsidRDefault="008701DF" w14:paraId="713B73F4" w14:textId="77777777">
            <w:pPr>
              <w:spacing w:after="0" w:line="240" w:lineRule="auto"/>
              <w:jc w:val="center"/>
              <w:rPr>
                <w:rFonts w:eastAsia="Times New Roman"/>
                <w:sz w:val="16"/>
                <w:szCs w:val="16"/>
              </w:rPr>
            </w:pPr>
            <w:r w:rsidRPr="00D17736">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D17736" w:rsidR="008701DF" w:rsidRDefault="008701DF" w14:paraId="10DC5094" w14:textId="77777777">
            <w:pPr>
              <w:spacing w:after="0" w:line="240" w:lineRule="auto"/>
              <w:rPr>
                <w:rFonts w:eastAsia="Times New Roman"/>
                <w:sz w:val="16"/>
                <w:szCs w:val="16"/>
              </w:rPr>
            </w:pPr>
            <w:r w:rsidRPr="00D17736">
              <w:rPr>
                <w:rFonts w:eastAsia="Times New Roman"/>
                <w:sz w:val="16"/>
                <w:szCs w:val="16"/>
              </w:rPr>
              <w:t>Not Sure</w:t>
            </w:r>
          </w:p>
        </w:tc>
      </w:tr>
      <w:tr w:rsidRPr="00D17736" w:rsidR="008701DF" w:rsidTr="003801D8" w14:paraId="2E26876A" w14:textId="77777777">
        <w:trPr>
          <w:trHeight w:val="378"/>
        </w:trPr>
        <w:tc>
          <w:tcPr>
            <w:tcW w:w="1385" w:type="pct"/>
            <w:tcBorders>
              <w:top w:val="nil"/>
              <w:left w:val="single" w:color="000000" w:sz="4" w:space="0"/>
              <w:bottom w:val="single" w:color="000000" w:sz="4" w:space="0"/>
              <w:right w:val="nil"/>
            </w:tcBorders>
            <w:shd w:val="clear" w:color="auto" w:fill="C0C0C0"/>
            <w:hideMark/>
          </w:tcPr>
          <w:p w:rsidRPr="00D17736" w:rsidR="008701DF" w:rsidRDefault="008701DF" w14:paraId="392F9DD1" w14:textId="77777777">
            <w:pPr>
              <w:spacing w:after="0" w:line="240" w:lineRule="auto"/>
              <w:rPr>
                <w:rFonts w:eastAsia="Times New Roman"/>
                <w:sz w:val="20"/>
                <w:szCs w:val="20"/>
              </w:rPr>
            </w:pPr>
            <w:r w:rsidRPr="00D17736">
              <w:rPr>
                <w:rFonts w:eastAsia="Times New Roman"/>
                <w:sz w:val="20"/>
                <w:szCs w:val="20"/>
              </w:rPr>
              <w:t> </w:t>
            </w:r>
          </w:p>
        </w:tc>
        <w:tc>
          <w:tcPr>
            <w:tcW w:w="143" w:type="pct"/>
            <w:tcBorders>
              <w:top w:val="nil"/>
              <w:left w:val="nil"/>
              <w:bottom w:val="single" w:color="000000" w:sz="4" w:space="0"/>
              <w:right w:val="nil"/>
            </w:tcBorders>
            <w:shd w:val="clear" w:color="auto" w:fill="C0C0C0"/>
            <w:hideMark/>
          </w:tcPr>
          <w:p w:rsidRPr="00D17736" w:rsidR="008701DF" w:rsidRDefault="008701DF" w14:paraId="72C62314" w14:textId="77777777">
            <w:pPr>
              <w:spacing w:after="0" w:line="240" w:lineRule="auto"/>
              <w:rPr>
                <w:rFonts w:eastAsia="Times New Roman"/>
                <w:sz w:val="20"/>
                <w:szCs w:val="20"/>
              </w:rPr>
            </w:pPr>
            <w:r w:rsidRPr="00D17736">
              <w:rPr>
                <w:rFonts w:eastAsia="Times New Roman"/>
                <w:sz w:val="20"/>
                <w:szCs w:val="20"/>
              </w:rPr>
              <w:t> </w:t>
            </w:r>
          </w:p>
        </w:tc>
        <w:tc>
          <w:tcPr>
            <w:tcW w:w="143" w:type="pct"/>
            <w:tcBorders>
              <w:top w:val="nil"/>
              <w:left w:val="nil"/>
              <w:bottom w:val="single" w:color="000000" w:sz="4" w:space="0"/>
              <w:right w:val="nil"/>
            </w:tcBorders>
            <w:shd w:val="clear" w:color="auto" w:fill="C0C0C0"/>
            <w:hideMark/>
          </w:tcPr>
          <w:p w:rsidRPr="00D17736" w:rsidR="008701DF" w:rsidRDefault="008701DF" w14:paraId="363CB366" w14:textId="77777777">
            <w:pPr>
              <w:spacing w:after="0" w:line="240" w:lineRule="auto"/>
              <w:rPr>
                <w:rFonts w:eastAsia="Times New Roman"/>
                <w:sz w:val="20"/>
                <w:szCs w:val="20"/>
              </w:rPr>
            </w:pPr>
            <w:r w:rsidRPr="00D17736">
              <w:rPr>
                <w:rFonts w:eastAsia="Times New Roman"/>
                <w:sz w:val="20"/>
                <w:szCs w:val="20"/>
              </w:rPr>
              <w:t> </w:t>
            </w:r>
          </w:p>
        </w:tc>
        <w:tc>
          <w:tcPr>
            <w:tcW w:w="1835" w:type="pct"/>
            <w:gridSpan w:val="7"/>
            <w:tcBorders>
              <w:top w:val="single" w:color="auto" w:sz="4" w:space="0"/>
              <w:left w:val="single" w:color="auto" w:sz="4" w:space="0"/>
              <w:bottom w:val="single" w:color="auto" w:sz="4" w:space="0"/>
              <w:right w:val="single" w:color="auto" w:sz="4" w:space="0"/>
            </w:tcBorders>
            <w:hideMark/>
          </w:tcPr>
          <w:p w:rsidRPr="00D17736" w:rsidR="008701DF" w:rsidRDefault="008701DF" w14:paraId="51BB10B8" w14:textId="77777777">
            <w:pPr>
              <w:spacing w:after="0" w:line="240" w:lineRule="auto"/>
              <w:jc w:val="center"/>
              <w:rPr>
                <w:rFonts w:eastAsia="Times New Roman"/>
                <w:b/>
                <w:bCs/>
                <w:sz w:val="18"/>
                <w:szCs w:val="18"/>
              </w:rPr>
            </w:pPr>
            <w:r w:rsidRPr="00D17736">
              <w:rPr>
                <w:rFonts w:eastAsia="Times New Roman"/>
                <w:b/>
                <w:bCs/>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auto" w:fill="C0C0C0"/>
            <w:hideMark/>
          </w:tcPr>
          <w:p w:rsidRPr="00D17736" w:rsidR="008701DF" w:rsidRDefault="008701DF" w14:paraId="107D3352" w14:textId="77777777">
            <w:pPr>
              <w:spacing w:after="0" w:line="240" w:lineRule="auto"/>
              <w:rPr>
                <w:rFonts w:eastAsia="Times New Roman"/>
                <w:sz w:val="20"/>
                <w:szCs w:val="20"/>
              </w:rPr>
            </w:pPr>
            <w:r w:rsidRPr="00D17736">
              <w:rPr>
                <w:rFonts w:eastAsia="Times New Roman"/>
                <w:sz w:val="20"/>
                <w:szCs w:val="20"/>
              </w:rPr>
              <w:t> </w:t>
            </w:r>
          </w:p>
        </w:tc>
      </w:tr>
      <w:tr w:rsidRPr="00D17736" w:rsidR="008701DF" w:rsidTr="008701DF" w14:paraId="1C01F9AD"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1725B0F2" w14:textId="77777777">
            <w:pPr>
              <w:spacing w:after="0" w:line="240" w:lineRule="auto"/>
              <w:rPr>
                <w:rFonts w:eastAsia="Times New Roman"/>
                <w:sz w:val="16"/>
                <w:szCs w:val="16"/>
              </w:rPr>
            </w:pPr>
            <w:r w:rsidRPr="00D17736">
              <w:rPr>
                <w:rFonts w:eastAsia="Times New Roman"/>
                <w:sz w:val="16"/>
                <w:szCs w:val="16"/>
              </w:rPr>
              <w:t>1.  Is there any legal matter or an ongoing financial concern that may impact the organization's ability to manage and administer the grant?             Yes             No</w:t>
            </w:r>
            <w:r w:rsidRPr="00D17736">
              <w:rPr>
                <w:rFonts w:eastAsia="Times New Roman"/>
                <w:sz w:val="16"/>
                <w:szCs w:val="16"/>
              </w:rPr>
              <w:br/>
              <w:t xml:space="preserve">If yes, please explain briefly. </w:t>
            </w:r>
          </w:p>
        </w:tc>
      </w:tr>
      <w:tr w:rsidRPr="00D17736" w:rsidR="008701DF" w:rsidTr="003801D8" w14:paraId="11C8B960" w14:textId="77777777">
        <w:trPr>
          <w:trHeight w:val="420"/>
        </w:trPr>
        <w:tc>
          <w:tcPr>
            <w:tcW w:w="1385" w:type="pct"/>
            <w:tcBorders>
              <w:top w:val="nil"/>
              <w:left w:val="single" w:color="000000" w:sz="4" w:space="0"/>
              <w:bottom w:val="single" w:color="000000" w:sz="4" w:space="0"/>
              <w:right w:val="single" w:color="000000" w:sz="4" w:space="0"/>
            </w:tcBorders>
            <w:shd w:val="clear" w:color="auto" w:fill="C0C0C0"/>
            <w:hideMark/>
          </w:tcPr>
          <w:p w:rsidRPr="00D17736" w:rsidR="008701DF" w:rsidRDefault="008701DF" w14:paraId="12D41973" w14:textId="77777777">
            <w:pPr>
              <w:spacing w:after="0" w:line="240" w:lineRule="auto"/>
              <w:rPr>
                <w:rFonts w:eastAsia="Times New Roman"/>
                <w:sz w:val="20"/>
                <w:szCs w:val="20"/>
              </w:rPr>
            </w:pPr>
            <w:r w:rsidRPr="00D17736">
              <w:rPr>
                <w:rFonts w:eastAsia="Times New Roman"/>
                <w:sz w:val="20"/>
                <w:szCs w:val="20"/>
              </w:rPr>
              <w:lastRenderedPageBreak/>
              <w:t> </w:t>
            </w:r>
          </w:p>
        </w:tc>
        <w:tc>
          <w:tcPr>
            <w:tcW w:w="2405" w:type="pct"/>
            <w:gridSpan w:val="11"/>
            <w:tcBorders>
              <w:top w:val="single" w:color="000000" w:sz="4" w:space="0"/>
              <w:left w:val="nil"/>
              <w:bottom w:val="single" w:color="000000" w:sz="4" w:space="0"/>
              <w:right w:val="single" w:color="000000" w:sz="4" w:space="0"/>
            </w:tcBorders>
            <w:hideMark/>
          </w:tcPr>
          <w:p w:rsidRPr="00D17736" w:rsidR="008701DF" w:rsidRDefault="008701DF" w14:paraId="6DE0FBB5" w14:textId="77777777">
            <w:pPr>
              <w:spacing w:after="0" w:line="240" w:lineRule="auto"/>
              <w:jc w:val="center"/>
              <w:rPr>
                <w:rFonts w:eastAsia="Times New Roman"/>
                <w:b/>
                <w:bCs/>
                <w:sz w:val="18"/>
                <w:szCs w:val="18"/>
              </w:rPr>
            </w:pPr>
            <w:r w:rsidRPr="00D17736">
              <w:rPr>
                <w:rFonts w:eastAsia="Times New Roman"/>
                <w:b/>
                <w:bCs/>
                <w:sz w:val="18"/>
                <w:szCs w:val="18"/>
              </w:rPr>
              <w:t>SECTION E: FINANCIAL STATEMENTS</w:t>
            </w:r>
          </w:p>
        </w:tc>
        <w:tc>
          <w:tcPr>
            <w:tcW w:w="1210" w:type="pct"/>
            <w:gridSpan w:val="3"/>
            <w:tcBorders>
              <w:top w:val="single" w:color="000000" w:sz="4" w:space="0"/>
              <w:left w:val="nil"/>
              <w:bottom w:val="single" w:color="000000" w:sz="4" w:space="0"/>
              <w:right w:val="single" w:color="000000" w:sz="4" w:space="0"/>
            </w:tcBorders>
            <w:shd w:val="clear" w:color="auto" w:fill="C0C0C0"/>
            <w:hideMark/>
          </w:tcPr>
          <w:p w:rsidRPr="00D17736" w:rsidR="008701DF" w:rsidRDefault="008701DF" w14:paraId="6B255207" w14:textId="77777777">
            <w:pPr>
              <w:spacing w:after="0" w:line="240" w:lineRule="auto"/>
              <w:rPr>
                <w:rFonts w:eastAsia="Times New Roman"/>
                <w:sz w:val="20"/>
                <w:szCs w:val="20"/>
              </w:rPr>
            </w:pPr>
            <w:r w:rsidRPr="00D17736">
              <w:rPr>
                <w:rFonts w:eastAsia="Times New Roman"/>
                <w:sz w:val="20"/>
                <w:szCs w:val="20"/>
              </w:rPr>
              <w:t> </w:t>
            </w:r>
          </w:p>
        </w:tc>
      </w:tr>
      <w:tr w:rsidRPr="00D17736" w:rsidR="008701DF" w:rsidTr="008701DF" w14:paraId="2AC1E692"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5C7C61D4" w14:textId="77777777">
            <w:pPr>
              <w:spacing w:after="0" w:line="240" w:lineRule="auto"/>
              <w:rPr>
                <w:rFonts w:eastAsia="Times New Roman"/>
                <w:sz w:val="16"/>
                <w:szCs w:val="16"/>
              </w:rPr>
            </w:pPr>
            <w:r w:rsidRPr="00D17736">
              <w:rPr>
                <w:rFonts w:eastAsia="Times New Roman"/>
                <w:sz w:val="16"/>
                <w:szCs w:val="16"/>
              </w:rPr>
              <w:t xml:space="preserve">1.  Did an independent certified public accountant (CPA) ever examine the financial statements?              Yes                      No  </w:t>
            </w:r>
          </w:p>
        </w:tc>
      </w:tr>
      <w:tr w:rsidRPr="00D17736" w:rsidR="008701DF" w:rsidTr="008701DF" w14:paraId="7015012F"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6BB73FBC" w14:textId="77777777">
            <w:pPr>
              <w:spacing w:after="0" w:line="240" w:lineRule="auto"/>
              <w:rPr>
                <w:rFonts w:eastAsia="Times New Roman"/>
                <w:sz w:val="16"/>
                <w:szCs w:val="16"/>
              </w:rPr>
            </w:pPr>
            <w:r w:rsidRPr="00D17736">
              <w:rPr>
                <w:rFonts w:eastAsia="Times New Roman"/>
                <w:sz w:val="16"/>
                <w:szCs w:val="16"/>
              </w:rPr>
              <w:t>2.  If an independent CPA review was performed please attach a copy of their latest report and any management letters issued.                            Enclosed             N / A</w:t>
            </w:r>
            <w:r w:rsidRPr="00D17736">
              <w:rPr>
                <w:rFonts w:eastAsia="Times New Roman"/>
                <w:sz w:val="16"/>
                <w:szCs w:val="16"/>
              </w:rPr>
              <w:br/>
            </w:r>
          </w:p>
        </w:tc>
      </w:tr>
      <w:tr w:rsidRPr="00D17736" w:rsidR="008701DF" w:rsidTr="008701DF" w14:paraId="2CC63755"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70DB6BDF" w14:textId="77777777">
            <w:pPr>
              <w:spacing w:after="0" w:line="240" w:lineRule="auto"/>
              <w:rPr>
                <w:rFonts w:eastAsia="Times New Roman"/>
                <w:sz w:val="16"/>
                <w:szCs w:val="16"/>
              </w:rPr>
            </w:pPr>
            <w:r w:rsidRPr="00D17736">
              <w:rPr>
                <w:rFonts w:eastAsia="Times New Roman"/>
                <w:sz w:val="16"/>
                <w:szCs w:val="16"/>
              </w:rPr>
              <w:t>3.  If an independent CPA was engaged to perform a review and no report was issued, please provide details and an explanation below:</w:t>
            </w:r>
          </w:p>
        </w:tc>
      </w:tr>
      <w:tr w:rsidRPr="00D17736" w:rsidR="008701DF" w:rsidTr="003801D8" w14:paraId="7D6B55D0" w14:textId="77777777">
        <w:trPr>
          <w:trHeight w:val="420"/>
        </w:trPr>
        <w:tc>
          <w:tcPr>
            <w:tcW w:w="1527" w:type="pct"/>
            <w:gridSpan w:val="2"/>
            <w:tcBorders>
              <w:top w:val="single" w:color="000000" w:sz="4" w:space="0"/>
              <w:left w:val="single" w:color="000000" w:sz="4" w:space="0"/>
              <w:bottom w:val="single" w:color="000000" w:sz="4" w:space="0"/>
              <w:right w:val="single" w:color="000000" w:sz="4" w:space="0"/>
            </w:tcBorders>
            <w:shd w:val="clear" w:color="auto" w:fill="C0C0C0"/>
            <w:hideMark/>
          </w:tcPr>
          <w:p w:rsidRPr="00D17736" w:rsidR="008701DF" w:rsidRDefault="008701DF" w14:paraId="4B459251" w14:textId="77777777">
            <w:pPr>
              <w:spacing w:after="0" w:line="240" w:lineRule="auto"/>
              <w:rPr>
                <w:rFonts w:eastAsia="Times New Roman"/>
                <w:sz w:val="20"/>
                <w:szCs w:val="20"/>
              </w:rPr>
            </w:pPr>
            <w:r w:rsidRPr="00D17736">
              <w:rPr>
                <w:rFonts w:eastAsia="Times New Roman"/>
                <w:sz w:val="20"/>
                <w:szCs w:val="20"/>
              </w:rPr>
              <w:t> </w:t>
            </w:r>
          </w:p>
        </w:tc>
        <w:tc>
          <w:tcPr>
            <w:tcW w:w="2120" w:type="pct"/>
            <w:gridSpan w:val="9"/>
            <w:tcBorders>
              <w:top w:val="single" w:color="000000" w:sz="4" w:space="0"/>
              <w:left w:val="nil"/>
              <w:bottom w:val="single" w:color="000000" w:sz="4" w:space="0"/>
              <w:right w:val="single" w:color="000000" w:sz="4" w:space="0"/>
            </w:tcBorders>
            <w:hideMark/>
          </w:tcPr>
          <w:p w:rsidRPr="00D17736" w:rsidR="008701DF" w:rsidRDefault="008701DF" w14:paraId="470B107B" w14:textId="77777777">
            <w:pPr>
              <w:spacing w:after="0" w:line="240" w:lineRule="auto"/>
              <w:jc w:val="center"/>
              <w:rPr>
                <w:rFonts w:eastAsia="Times New Roman"/>
                <w:b/>
                <w:bCs/>
                <w:sz w:val="18"/>
                <w:szCs w:val="18"/>
              </w:rPr>
            </w:pPr>
            <w:r w:rsidRPr="00D17736">
              <w:rPr>
                <w:rFonts w:eastAsia="Times New Roman"/>
                <w:b/>
                <w:bCs/>
                <w:sz w:val="18"/>
                <w:szCs w:val="18"/>
              </w:rPr>
              <w:t>SECTION F: ADDITIONAL INFORMATION</w:t>
            </w:r>
          </w:p>
        </w:tc>
        <w:tc>
          <w:tcPr>
            <w:tcW w:w="1352" w:type="pct"/>
            <w:gridSpan w:val="4"/>
            <w:tcBorders>
              <w:top w:val="single" w:color="000000" w:sz="4" w:space="0"/>
              <w:left w:val="nil"/>
              <w:bottom w:val="single" w:color="000000" w:sz="4" w:space="0"/>
              <w:right w:val="single" w:color="000000" w:sz="4" w:space="0"/>
            </w:tcBorders>
            <w:shd w:val="clear" w:color="auto" w:fill="C0C0C0"/>
            <w:hideMark/>
          </w:tcPr>
          <w:p w:rsidRPr="00D17736" w:rsidR="008701DF" w:rsidRDefault="008701DF" w14:paraId="0E841D79" w14:textId="77777777">
            <w:pPr>
              <w:spacing w:after="0" w:line="240" w:lineRule="auto"/>
              <w:rPr>
                <w:rFonts w:eastAsia="Times New Roman"/>
                <w:sz w:val="20"/>
                <w:szCs w:val="20"/>
              </w:rPr>
            </w:pPr>
            <w:r w:rsidRPr="00D17736">
              <w:rPr>
                <w:rFonts w:eastAsia="Times New Roman"/>
                <w:sz w:val="20"/>
                <w:szCs w:val="20"/>
              </w:rPr>
              <w:t> </w:t>
            </w:r>
          </w:p>
        </w:tc>
      </w:tr>
      <w:tr w:rsidRPr="00D17736" w:rsidR="008701DF" w:rsidTr="008701DF" w14:paraId="2A0913AD"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D17736" w:rsidR="008701DF" w:rsidRDefault="008701DF" w14:paraId="19C808DF" w14:textId="77777777">
            <w:pPr>
              <w:spacing w:after="0" w:line="240" w:lineRule="auto"/>
              <w:rPr>
                <w:rFonts w:eastAsia="Times New Roman"/>
                <w:sz w:val="20"/>
                <w:szCs w:val="20"/>
              </w:rPr>
            </w:pPr>
            <w:r w:rsidRPr="00D17736">
              <w:rPr>
                <w:rFonts w:eastAsia="Times New Roman"/>
                <w:sz w:val="16"/>
                <w:szCs w:val="16"/>
              </w:rPr>
              <w:t xml:space="preserve">1.  Use this space for any additional information </w:t>
            </w:r>
            <w:r w:rsidRPr="00D17736">
              <w:rPr>
                <w:rFonts w:eastAsia="Times New Roman"/>
                <w:i/>
                <w:iCs/>
                <w:sz w:val="16"/>
                <w:szCs w:val="16"/>
              </w:rPr>
              <w:t>(indicate section and item numbers if a continuation)</w:t>
            </w:r>
          </w:p>
        </w:tc>
      </w:tr>
    </w:tbl>
    <w:p w:rsidRPr="00D17736" w:rsidR="008701DF" w:rsidP="008701DF" w:rsidRDefault="008701DF" w14:paraId="3944A452" w14:textId="77777777">
      <w:pPr>
        <w:spacing w:after="0"/>
        <w:rPr>
          <w:szCs w:val="24"/>
        </w:rPr>
      </w:pPr>
    </w:p>
    <w:p w:rsidR="008701DF" w:rsidP="00CD24F6" w:rsidRDefault="0097501B" w14:paraId="1960BAC7" w14:textId="77777777">
      <w:pPr>
        <w:pStyle w:val="Heading1"/>
        <w:rPr>
          <w:color w:val="auto"/>
        </w:rPr>
      </w:pPr>
      <w:bookmarkStart w:name="_Toc34642456" w:id="61"/>
      <w:r w:rsidRPr="00D17736">
        <w:rPr>
          <w:color w:val="auto"/>
        </w:rPr>
        <w:t>AWARD ADMINISTRATION INFORMATION</w:t>
      </w:r>
      <w:bookmarkEnd w:id="61"/>
    </w:p>
    <w:p w:rsidRPr="003801D8" w:rsidR="003801D8" w:rsidP="003801D8" w:rsidRDefault="003801D8" w14:paraId="2EEA27BB" w14:textId="77777777">
      <w:pPr>
        <w:pStyle w:val="Text1"/>
      </w:pPr>
    </w:p>
    <w:p w:rsidRPr="00D17736" w:rsidR="008701DF" w:rsidP="00CD24F6" w:rsidRDefault="0097501B" w14:paraId="6802F6B1" w14:textId="77777777">
      <w:pPr>
        <w:pStyle w:val="Heading2"/>
        <w:rPr>
          <w:color w:val="auto"/>
        </w:rPr>
      </w:pPr>
      <w:bookmarkStart w:name="_Toc34642457" w:id="62"/>
      <w:r w:rsidRPr="00D17736">
        <w:rPr>
          <w:color w:val="auto"/>
        </w:rPr>
        <w:t>AWARD NOTICES</w:t>
      </w:r>
      <w:bookmarkEnd w:id="62"/>
    </w:p>
    <w:p w:rsidR="003801D8" w:rsidP="008701DF" w:rsidRDefault="003801D8" w14:paraId="54BEC243" w14:textId="77777777">
      <w:pPr>
        <w:pStyle w:val="Text2"/>
      </w:pPr>
    </w:p>
    <w:p w:rsidRPr="00D17736" w:rsidR="008701DF" w:rsidP="008701DF" w:rsidRDefault="008701DF" w14:paraId="352F55A3" w14:textId="77777777">
      <w:pPr>
        <w:pStyle w:val="Text2"/>
      </w:pPr>
      <w:r w:rsidRPr="00D17736">
        <w:t xml:space="preserve">All award notifications will be posted on the ETA Homepage </w:t>
      </w:r>
      <w:r w:rsidRPr="00D17736" w:rsidR="004A10F6">
        <w:t xml:space="preserve">at </w:t>
      </w:r>
      <w:hyperlink w:history="1" r:id="rId50">
        <w:r w:rsidRPr="00D17736" w:rsidR="005A0042">
          <w:rPr>
            <w:rStyle w:val="Hyperlink"/>
            <w:color w:val="auto"/>
          </w:rPr>
          <w:t>https://www.do</w:t>
        </w:r>
        <w:r w:rsidRPr="00D17736" w:rsidR="005A0042">
          <w:rPr>
            <w:rStyle w:val="Hyperlink"/>
            <w:color w:val="auto"/>
          </w:rPr>
          <w:t>l</w:t>
        </w:r>
        <w:r w:rsidRPr="00D17736" w:rsidR="005A0042">
          <w:rPr>
            <w:rStyle w:val="Hyperlink"/>
            <w:color w:val="auto"/>
          </w:rPr>
          <w:t>.gov/agencies/eta</w:t>
        </w:r>
      </w:hyperlink>
      <w:r w:rsidRPr="00D17736">
        <w:t>.  Applicants selected for award will be contacted directly before the grant’s execution.  Non-selected applicants will be notified by mail or email and may request a written debriefing on the significant weaknesses of their application.</w:t>
      </w:r>
    </w:p>
    <w:p w:rsidRPr="00D17736" w:rsidR="008701DF" w:rsidP="008701DF" w:rsidRDefault="008701DF" w14:paraId="73F52B20" w14:textId="77777777">
      <w:pPr>
        <w:pStyle w:val="Text2"/>
      </w:pPr>
    </w:p>
    <w:p w:rsidRPr="00D17736" w:rsidR="008701DF" w:rsidP="008701DF" w:rsidRDefault="008701DF" w14:paraId="1F844D75" w14:textId="77777777">
      <w:pPr>
        <w:pStyle w:val="Text2"/>
      </w:pPr>
      <w:r w:rsidRPr="00D17736">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Pr="00D17736" w:rsidR="008701DF" w:rsidP="008701DF" w:rsidRDefault="008701DF" w14:paraId="319C4B76" w14:textId="77777777">
      <w:pPr>
        <w:pStyle w:val="Text2"/>
      </w:pPr>
    </w:p>
    <w:p w:rsidRPr="00D17736" w:rsidR="008701DF" w:rsidP="00CD24F6" w:rsidRDefault="005368FB" w14:paraId="5407AC0F" w14:textId="77777777">
      <w:pPr>
        <w:pStyle w:val="Heading2"/>
        <w:rPr>
          <w:color w:val="auto"/>
        </w:rPr>
      </w:pPr>
      <w:bookmarkStart w:name="_Toc34642458" w:id="63"/>
      <w:r w:rsidRPr="00D17736">
        <w:rPr>
          <w:color w:val="auto"/>
        </w:rPr>
        <w:t>ADMINISTRATIVE AND NATIONAL POLICY REQUIREMENTS</w:t>
      </w:r>
      <w:bookmarkEnd w:id="63"/>
    </w:p>
    <w:p w:rsidRPr="00D17736" w:rsidR="008701DF" w:rsidP="008701DF" w:rsidRDefault="008701DF" w14:paraId="45608C26" w14:textId="77777777">
      <w:pPr>
        <w:pStyle w:val="Text2"/>
      </w:pPr>
    </w:p>
    <w:p w:rsidRPr="00D17736" w:rsidR="008701DF" w:rsidP="00CD24F6" w:rsidRDefault="008701DF" w14:paraId="23ED5956" w14:textId="77777777">
      <w:pPr>
        <w:pStyle w:val="Heading3"/>
        <w:rPr>
          <w:color w:val="auto"/>
        </w:rPr>
      </w:pPr>
      <w:bookmarkStart w:name="_Toc34642459" w:id="64"/>
      <w:r w:rsidRPr="00D17736">
        <w:rPr>
          <w:color w:val="auto"/>
        </w:rPr>
        <w:t>Administrative Program Requirements</w:t>
      </w:r>
      <w:bookmarkEnd w:id="64"/>
    </w:p>
    <w:p w:rsidR="005274C0" w:rsidP="008701DF" w:rsidRDefault="005274C0" w14:paraId="6388EF50" w14:textId="77777777">
      <w:pPr>
        <w:pStyle w:val="Text3"/>
      </w:pPr>
    </w:p>
    <w:p w:rsidRPr="00D17736" w:rsidR="008701DF" w:rsidP="008701DF" w:rsidRDefault="008701DF" w14:paraId="1751BD50" w14:textId="77777777">
      <w:pPr>
        <w:pStyle w:val="Text3"/>
      </w:pPr>
      <w:r w:rsidRPr="00D17736">
        <w:t xml:space="preserve">All grantees will be subject to all applicable </w:t>
      </w:r>
      <w:r w:rsidRPr="00D17736" w:rsidR="00CF236F">
        <w:t>federal</w:t>
      </w:r>
      <w:r w:rsidRPr="00D17736">
        <w:t xml:space="preserve"> laws and regulations</w:t>
      </w:r>
      <w:r w:rsidRPr="00D17736" w:rsidR="00712B71">
        <w:t xml:space="preserve">, </w:t>
      </w:r>
      <w:r w:rsidRPr="00D17736">
        <w:t>including the OMB Uniform Guidance, and the terms and conditions of the award.  The grant(s) awarded under this FOA will be subject to the following administrative standards and provisions</w:t>
      </w:r>
      <w:r w:rsidRPr="00D17736" w:rsidR="00712B71">
        <w:t>.</w:t>
      </w:r>
      <w:r w:rsidRPr="00D17736">
        <w:t xml:space="preserve">  </w:t>
      </w:r>
    </w:p>
    <w:p w:rsidRPr="00D17736" w:rsidR="008701DF" w:rsidP="00292224" w:rsidRDefault="008701DF" w14:paraId="35D85318" w14:textId="77777777">
      <w:pPr>
        <w:pStyle w:val="Text3-ALTNumbering"/>
        <w:numPr>
          <w:ilvl w:val="0"/>
          <w:numId w:val="22"/>
        </w:numPr>
      </w:pPr>
      <w:r w:rsidRPr="00D17736">
        <w:t>Non-Profit Organizations, Educational Institutions, For-profit entities and State, Local</w:t>
      </w:r>
      <w:r w:rsidRPr="00D17736" w:rsidR="00712B71">
        <w:t>,</w:t>
      </w:r>
      <w:r w:rsidRPr="00D17736">
        <w:t xml:space="preserve"> and Indian Tribal Governments – 2 CFR Part 200 (Uniform Administrative Requirements, Cost Principles, and Audit Requirements for </w:t>
      </w:r>
      <w:r w:rsidRPr="00D17736" w:rsidR="00CF236F">
        <w:t>Federal</w:t>
      </w:r>
      <w:r w:rsidRPr="00D17736">
        <w:t xml:space="preserve"> Awards) and 2 CFR </w:t>
      </w:r>
      <w:r w:rsidRPr="00D17736" w:rsidR="00E64982">
        <w:t xml:space="preserve">Part </w:t>
      </w:r>
      <w:r w:rsidRPr="00D17736">
        <w:t>2900 (DOL’s Supplement to 2 CFR Part 200)</w:t>
      </w:r>
      <w:r w:rsidRPr="00D17736" w:rsidR="00712B71">
        <w:t>.</w:t>
      </w:r>
    </w:p>
    <w:p w:rsidRPr="00D17736" w:rsidR="008701DF" w:rsidP="003535DB" w:rsidRDefault="008701DF" w14:paraId="46F89FED" w14:textId="77777777">
      <w:pPr>
        <w:pStyle w:val="Text3-ALTNumbering"/>
      </w:pPr>
      <w:r w:rsidRPr="00D17736">
        <w:t xml:space="preserve">All recipients must comply with the applicable provisions of the Workforce Innovation and Opportunity Act (WIOA), Public Law No. 113-328, 128 Stat. 1425 (codified as amended at 29 U.S.C. 3101 et. seq.) and the applicable provisions of the regulations at 20 CFR </w:t>
      </w:r>
      <w:r w:rsidRPr="00D17736" w:rsidR="00E64982">
        <w:t xml:space="preserve">Part </w:t>
      </w:r>
      <w:r w:rsidRPr="00D17736">
        <w:t xml:space="preserve">675 et. seq. </w:t>
      </w:r>
      <w:r w:rsidRPr="00D17736" w:rsidR="00712B71">
        <w:t xml:space="preserve"> </w:t>
      </w:r>
      <w:r w:rsidRPr="00D17736">
        <w:t>Note that 20 CFR part 683 (Administrative Provisions) allows unsuccessful applicants to file administrative appeals.</w:t>
      </w:r>
    </w:p>
    <w:p w:rsidRPr="00D17736" w:rsidR="008701DF" w:rsidP="003535DB" w:rsidRDefault="008701DF" w14:paraId="4B1C29A1" w14:textId="77777777">
      <w:pPr>
        <w:pStyle w:val="Text3-ALTNumbering"/>
      </w:pPr>
      <w:r w:rsidRPr="00D17736">
        <w:t>All entities must comply with 29 CFR Part 93 (New Restrictions on Lobbying), 29 CFR Part 94 (Governmentwide Requirements for Drug-Free Workplace (Financial Assistance)), 2 CFR Part 180 (OMB Guidance to Agencies on Government-wide Debarment and Suspension (Non-procurement)), and, where applicable, 2 CFR Part 200 (Audit Requirements).</w:t>
      </w:r>
    </w:p>
    <w:p w:rsidRPr="00D17736" w:rsidR="008701DF" w:rsidP="003535DB" w:rsidRDefault="008701DF" w14:paraId="1275D9DC" w14:textId="77777777">
      <w:pPr>
        <w:pStyle w:val="Text3-ALTNumbering"/>
      </w:pPr>
      <w:r w:rsidRPr="00D17736">
        <w:t>29 CFR Part 2, subpart D—Equal Treatment in Department of Labor Programs for Religious Organizations; Protection of Religious Liberty of Department of Labor Social Service Providers and Beneficiaries.</w:t>
      </w:r>
    </w:p>
    <w:p w:rsidRPr="00D17736" w:rsidR="008701DF" w:rsidP="003535DB" w:rsidRDefault="008701DF" w14:paraId="4E3394A1" w14:textId="77777777">
      <w:pPr>
        <w:pStyle w:val="Text3-ALTNumbering"/>
      </w:pPr>
      <w:r w:rsidRPr="00D17736">
        <w:t xml:space="preserve">29 CFR Part 31—Nondiscrimination in </w:t>
      </w:r>
      <w:r w:rsidRPr="00D17736" w:rsidR="00CF236F">
        <w:t>Federal</w:t>
      </w:r>
      <w:r w:rsidRPr="00D17736">
        <w:t>ly Assisted Programs of the Department of Labor—Effectuation of Title VI of the Civil Rights Act of 1964.</w:t>
      </w:r>
    </w:p>
    <w:p w:rsidRPr="00D17736" w:rsidR="008701DF" w:rsidP="003535DB" w:rsidRDefault="008701DF" w14:paraId="2BD9B7CF" w14:textId="77777777">
      <w:pPr>
        <w:pStyle w:val="Text3-ALTNumbering"/>
      </w:pPr>
      <w:r w:rsidRPr="00D17736">
        <w:t xml:space="preserve">29 CFR Part 32—Nondiscrimination on the Basis of Handicap in Programs or Activities Receiving </w:t>
      </w:r>
      <w:r w:rsidRPr="00D17736" w:rsidR="00CF236F">
        <w:t>Federal</w:t>
      </w:r>
      <w:r w:rsidRPr="00D17736">
        <w:t xml:space="preserve"> Financial Assistance.</w:t>
      </w:r>
    </w:p>
    <w:p w:rsidRPr="00D17736" w:rsidR="008701DF" w:rsidP="003535DB" w:rsidRDefault="008701DF" w14:paraId="5A6D5970" w14:textId="77777777">
      <w:pPr>
        <w:pStyle w:val="Text3-ALTNumbering"/>
      </w:pPr>
      <w:r w:rsidRPr="00D17736">
        <w:t xml:space="preserve">29 CFR Part 35—Nondiscrimination on the Basis of Age in Programs or Activities Receiving </w:t>
      </w:r>
      <w:r w:rsidRPr="00D17736" w:rsidR="00CF236F">
        <w:t>Federal</w:t>
      </w:r>
      <w:r w:rsidRPr="00D17736">
        <w:t xml:space="preserve"> Financial Assistance from the Department of Labor.</w:t>
      </w:r>
    </w:p>
    <w:p w:rsidRPr="00D17736" w:rsidR="008701DF" w:rsidP="003535DB" w:rsidRDefault="008701DF" w14:paraId="300D0457" w14:textId="77777777">
      <w:pPr>
        <w:pStyle w:val="Text3-ALTNumbering"/>
      </w:pPr>
      <w:r w:rsidRPr="00D17736">
        <w:t xml:space="preserve">29 CFR Part 36—Nondiscrimination on the Basis of Sex in Education Programs or Activities Receiving </w:t>
      </w:r>
      <w:r w:rsidRPr="00D17736" w:rsidR="00CF236F">
        <w:t>Federal</w:t>
      </w:r>
      <w:r w:rsidRPr="00D17736">
        <w:t xml:space="preserve"> Financial Assistance.</w:t>
      </w:r>
    </w:p>
    <w:p w:rsidRPr="00D17736" w:rsidR="008701DF" w:rsidP="003535DB" w:rsidRDefault="008701DF" w14:paraId="7E6C5199" w14:textId="77777777">
      <w:pPr>
        <w:pStyle w:val="Text3-ALTNumbering"/>
      </w:pPr>
      <w:r w:rsidRPr="00D17736">
        <w:t>29 CFR Part 38 – Implementation of the Nondiscrimination and Equal Opportunity Provisions of the Workforce Innovation and Opportunity Act.</w:t>
      </w:r>
    </w:p>
    <w:p w:rsidRPr="00D17736" w:rsidR="008701DF" w:rsidP="003535DB" w:rsidRDefault="008701DF" w14:paraId="1C834C2D" w14:textId="77777777">
      <w:pPr>
        <w:pStyle w:val="Text3-ALTNumbering"/>
      </w:pPr>
      <w:r w:rsidRPr="00D17736">
        <w:t>29 CFR Parts 29 and 30—Labor Standards for the Registration of Apprenticeship Programs, and Equal Employment Opportunity in Apprenticeship and Training, as applicable.</w:t>
      </w:r>
    </w:p>
    <w:p w:rsidRPr="00D17736" w:rsidR="008701DF" w:rsidP="003535DB" w:rsidRDefault="008701DF" w14:paraId="740E1BE8" w14:textId="77777777">
      <w:pPr>
        <w:pStyle w:val="Text3-ALTNumbering"/>
      </w:pPr>
      <w:r w:rsidRPr="00D17736">
        <w:t xml:space="preserve">The Department of Labor will follow the procedures outlined in the Department’s Freedom of Information Act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Pr="00D17736" w:rsidR="00712B71">
        <w:t>p</w:t>
      </w:r>
      <w:r w:rsidRPr="00D17736">
        <w:t>rocedures.  See generally 5 U.S.C. § 552; 29 CFR Part 70.</w:t>
      </w:r>
    </w:p>
    <w:p w:rsidRPr="00D17736" w:rsidR="008701DF" w:rsidP="003535DB" w:rsidRDefault="008701DF" w14:paraId="5C519102" w14:textId="77777777">
      <w:pPr>
        <w:pStyle w:val="Text3-ALTNumbering"/>
      </w:pPr>
      <w:r w:rsidRPr="00D17736">
        <w:t xml:space="preserve">Standard Grant Terms and Conditions of Award—see the following link:  </w:t>
      </w:r>
      <w:hyperlink w:history="1" r:id="rId51">
        <w:r w:rsidRPr="00D17736">
          <w:rPr>
            <w:rStyle w:val="Hyperlink"/>
            <w:color w:val="auto"/>
          </w:rPr>
          <w:t>https://www.doleta.gov/grants/resources.cfm</w:t>
        </w:r>
      </w:hyperlink>
      <w:r w:rsidRPr="00D17736">
        <w:t>.</w:t>
      </w:r>
    </w:p>
    <w:p w:rsidRPr="00D17736" w:rsidR="005A0042" w:rsidP="00E40F73" w:rsidRDefault="005A0042" w14:paraId="4034F223" w14:textId="77777777">
      <w:pPr>
        <w:pStyle w:val="Text3-ALTNumbering"/>
        <w:numPr>
          <w:ilvl w:val="0"/>
          <w:numId w:val="0"/>
        </w:numPr>
        <w:ind w:left="518"/>
      </w:pPr>
    </w:p>
    <w:p w:rsidR="008701DF" w:rsidP="00CD24F6" w:rsidRDefault="008701DF" w14:paraId="4A39FE95" w14:textId="77777777">
      <w:pPr>
        <w:pStyle w:val="Heading3"/>
        <w:rPr>
          <w:color w:val="auto"/>
        </w:rPr>
      </w:pPr>
      <w:bookmarkStart w:name="_Toc34642460" w:id="65"/>
      <w:r w:rsidRPr="00D17736">
        <w:rPr>
          <w:color w:val="auto"/>
        </w:rPr>
        <w:t>Other Legal Requirements</w:t>
      </w:r>
      <w:bookmarkEnd w:id="65"/>
    </w:p>
    <w:p w:rsidRPr="005274C0" w:rsidR="005274C0" w:rsidP="005274C0" w:rsidRDefault="005274C0" w14:paraId="2DE87A1D" w14:textId="77777777">
      <w:pPr>
        <w:pStyle w:val="Text3"/>
      </w:pPr>
    </w:p>
    <w:p w:rsidRPr="00D17736" w:rsidR="008701DF" w:rsidP="00CD24F6" w:rsidRDefault="008701DF" w14:paraId="4AA17829" w14:textId="77777777">
      <w:pPr>
        <w:pStyle w:val="Heading4"/>
        <w:rPr>
          <w:color w:val="auto"/>
        </w:rPr>
      </w:pPr>
      <w:r w:rsidRPr="00D17736">
        <w:rPr>
          <w:color w:val="auto"/>
        </w:rPr>
        <w:t>Religious Activities</w:t>
      </w:r>
    </w:p>
    <w:p w:rsidRPr="00D17736" w:rsidR="008701DF" w:rsidP="008701DF" w:rsidRDefault="008701DF" w14:paraId="2F8B9DA1" w14:textId="77777777">
      <w:pPr>
        <w:pStyle w:val="Text4"/>
      </w:pPr>
      <w:r w:rsidRPr="00D17736">
        <w:t xml:space="preserve">The Department notes that the Religious Freedom Restoration Act (RFRA), 42 U.S.C. </w:t>
      </w:r>
      <w:r w:rsidRPr="00D17736" w:rsidR="00712B71">
        <w:t>§</w:t>
      </w:r>
      <w:r w:rsidRPr="00D17736">
        <w:t xml:space="preserve"> 2000bb, applies to all </w:t>
      </w:r>
      <w:r w:rsidRPr="00D17736" w:rsidR="00CF236F">
        <w:t>federal</w:t>
      </w:r>
      <w:r w:rsidRPr="00D17736">
        <w:t xml:space="preserve"> law and its implementation.  If an applicant organization is a faith-based organization that makes hiring decisions on the basis of religious belief, it may be entitled to receive </w:t>
      </w:r>
      <w:r w:rsidRPr="00D17736" w:rsidR="00CF236F">
        <w:t>federal</w:t>
      </w:r>
      <w:r w:rsidRPr="00D17736">
        <w:t xml:space="preserve"> financial assistance under this grant solicitation and maintain that hiring practice.  If a faith-based organization is awarded a grant, the organization will be provided with more information.</w:t>
      </w:r>
    </w:p>
    <w:p w:rsidRPr="00D17736" w:rsidR="008701DF" w:rsidP="008701DF" w:rsidRDefault="008701DF" w14:paraId="1A2AF013" w14:textId="77777777">
      <w:pPr>
        <w:pStyle w:val="Text4"/>
      </w:pPr>
    </w:p>
    <w:p w:rsidRPr="00D17736" w:rsidR="008701DF" w:rsidP="00CD24F6" w:rsidRDefault="008701DF" w14:paraId="7C48C06C" w14:textId="77777777">
      <w:pPr>
        <w:pStyle w:val="Heading4"/>
        <w:rPr>
          <w:color w:val="auto"/>
        </w:rPr>
      </w:pPr>
      <w:r w:rsidRPr="00D17736">
        <w:rPr>
          <w:color w:val="auto"/>
        </w:rPr>
        <w:t xml:space="preserve">Lobbying or Fundraising the U.S. Government with </w:t>
      </w:r>
      <w:r w:rsidRPr="00D17736" w:rsidR="00CF236F">
        <w:rPr>
          <w:color w:val="auto"/>
        </w:rPr>
        <w:t>Federal</w:t>
      </w:r>
      <w:r w:rsidRPr="00D17736">
        <w:rPr>
          <w:color w:val="auto"/>
        </w:rPr>
        <w:t xml:space="preserve"> Funds</w:t>
      </w:r>
    </w:p>
    <w:p w:rsidRPr="00D17736" w:rsidR="008701DF" w:rsidP="008701DF" w:rsidRDefault="008701DF" w14:paraId="0E0ADFEE" w14:textId="77777777">
      <w:pPr>
        <w:pStyle w:val="Text4"/>
      </w:pPr>
      <w:r w:rsidRPr="00D17736">
        <w:t xml:space="preserve">In accordance with Section 18 of the Lobbying Disclosure Act of 1995 (Public Law 104-65) (2 U.S.C. </w:t>
      </w:r>
      <w:r w:rsidRPr="00D17736" w:rsidR="00712B71">
        <w:t xml:space="preserve">§ </w:t>
      </w:r>
      <w:r w:rsidRPr="00D17736">
        <w:t xml:space="preserve">1611), non-profit entities incorporated under Internal Revenue Service Code </w:t>
      </w:r>
      <w:r w:rsidRPr="00D17736" w:rsidR="00712B71">
        <w:t>s</w:t>
      </w:r>
      <w:r w:rsidRPr="00D17736">
        <w:t xml:space="preserve">ection 501(c) (4) that engage in lobbying activities are not eligible to receive </w:t>
      </w:r>
      <w:r w:rsidRPr="00D17736" w:rsidR="00CF236F">
        <w:t>federal</w:t>
      </w:r>
      <w:r w:rsidRPr="00D17736">
        <w:t xml:space="preserve"> funds and grants.  No activity, including awareness-raising and advocacy activities, may include fundraising for, or lobbying of, U.S. </w:t>
      </w:r>
      <w:r w:rsidRPr="00D17736" w:rsidR="00CF236F">
        <w:t>federal</w:t>
      </w:r>
      <w:r w:rsidRPr="00D17736">
        <w:t xml:space="preserve">, </w:t>
      </w:r>
      <w:r w:rsidRPr="00D17736" w:rsidR="00712B71">
        <w:t>s</w:t>
      </w:r>
      <w:r w:rsidRPr="00D17736">
        <w:t xml:space="preserve">tate or </w:t>
      </w:r>
      <w:r w:rsidRPr="00D17736" w:rsidR="00712B71">
        <w:t>l</w:t>
      </w:r>
      <w:r w:rsidRPr="00D17736">
        <w:t xml:space="preserve">ocal </w:t>
      </w:r>
      <w:r w:rsidRPr="00D17736" w:rsidR="00712B71">
        <w:t>g</w:t>
      </w:r>
      <w:r w:rsidRPr="00D17736">
        <w:t>overnments (see 2 CFR 200.450 for more information).</w:t>
      </w:r>
    </w:p>
    <w:p w:rsidRPr="00D17736" w:rsidR="008701DF" w:rsidP="008701DF" w:rsidRDefault="008701DF" w14:paraId="523D6821" w14:textId="77777777">
      <w:pPr>
        <w:pStyle w:val="Text4"/>
      </w:pPr>
    </w:p>
    <w:p w:rsidRPr="00D17736" w:rsidR="008701DF" w:rsidP="00CD24F6" w:rsidRDefault="008701DF" w14:paraId="18D09C72" w14:textId="77777777">
      <w:pPr>
        <w:pStyle w:val="Heading4"/>
        <w:rPr>
          <w:color w:val="auto"/>
        </w:rPr>
      </w:pPr>
      <w:r w:rsidRPr="00D17736">
        <w:rPr>
          <w:color w:val="auto"/>
        </w:rPr>
        <w:t>Transparency Act Requirements</w:t>
      </w:r>
    </w:p>
    <w:p w:rsidRPr="00D17736" w:rsidR="008701DF" w:rsidP="008701DF" w:rsidRDefault="008701DF" w14:paraId="160E8ED1" w14:textId="77777777">
      <w:pPr>
        <w:pStyle w:val="Text4"/>
      </w:pPr>
      <w:r w:rsidRPr="00D17736">
        <w:t xml:space="preserve">You must ensure that you have the necessary processes and systems in place to comply with the reporting requirements of the </w:t>
      </w:r>
      <w:r w:rsidRPr="00D17736" w:rsidR="00CF236F">
        <w:t>Federal</w:t>
      </w:r>
      <w:r w:rsidRPr="00D17736">
        <w:t xml:space="preserve"> Funding Accountability and Transparency Act of 2006 (Pub. Law 109-282, as amended by section 6202 of Pub. Law 110-252, and the Strengthening Transparency and Accountability in </w:t>
      </w:r>
      <w:r w:rsidRPr="00D17736" w:rsidR="00CF236F">
        <w:t>Federal</w:t>
      </w:r>
      <w:r w:rsidRPr="00D17736">
        <w:t xml:space="preserve"> Spending Act of 2008), as follows</w:t>
      </w:r>
      <w:r w:rsidRPr="00D17736" w:rsidR="00712B71">
        <w:t>.</w:t>
      </w:r>
    </w:p>
    <w:p w:rsidRPr="00D17736" w:rsidR="008701DF" w:rsidP="00292224" w:rsidRDefault="008701DF" w14:paraId="4789B3C1" w14:textId="77777777">
      <w:pPr>
        <w:pStyle w:val="Text4-Bullets"/>
        <w:numPr>
          <w:ilvl w:val="0"/>
          <w:numId w:val="3"/>
        </w:numPr>
        <w:ind w:left="900" w:hanging="180"/>
      </w:pPr>
      <w:r w:rsidRPr="00D17736">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Pr="00D17736" w:rsidR="008701DF" w:rsidP="00292224" w:rsidRDefault="008701DF" w14:paraId="08C1C610" w14:textId="77777777">
      <w:pPr>
        <w:pStyle w:val="Text4-Bullets"/>
        <w:numPr>
          <w:ilvl w:val="0"/>
          <w:numId w:val="3"/>
        </w:numPr>
        <w:ind w:left="900" w:hanging="180"/>
      </w:pPr>
      <w:r w:rsidRPr="00D17736">
        <w:t xml:space="preserve">Upon award, you will receive detailed information on the reporting requirements of the Transparency Act, as described in 2 CFR Part 170, Appendix A, which can be found at </w:t>
      </w:r>
      <w:hyperlink w:history="1" r:id="rId52">
        <w:r w:rsidRPr="00D17736" w:rsidR="00712B71">
          <w:rPr>
            <w:rStyle w:val="Hyperlink"/>
            <w:color w:val="auto"/>
          </w:rPr>
          <w:t>https://edocket.access.gpo.gov/2010/pdf/2010-22705.pdf</w:t>
        </w:r>
      </w:hyperlink>
      <w:r w:rsidRPr="00D17736">
        <w:t xml:space="preserve">. </w:t>
      </w:r>
    </w:p>
    <w:p w:rsidRPr="00D17736" w:rsidR="008701DF" w:rsidP="008701DF" w:rsidRDefault="008701DF" w14:paraId="0CD80A37" w14:textId="77777777">
      <w:pPr>
        <w:pStyle w:val="Text4"/>
      </w:pPr>
    </w:p>
    <w:p w:rsidRPr="00D17736" w:rsidR="008701DF" w:rsidP="008701DF" w:rsidRDefault="008701DF" w14:paraId="570C8E83" w14:textId="77777777">
      <w:pPr>
        <w:pStyle w:val="Text4"/>
      </w:pPr>
      <w:r w:rsidRPr="00D17736">
        <w:t xml:space="preserve">The following types of awards are not subject to the </w:t>
      </w:r>
      <w:r w:rsidRPr="00D17736" w:rsidR="00CF236F">
        <w:t>Federal</w:t>
      </w:r>
      <w:r w:rsidRPr="00D17736">
        <w:t xml:space="preserve"> Funding Accountability and Transparency Act</w:t>
      </w:r>
      <w:r w:rsidRPr="00D17736" w:rsidR="00712B71">
        <w:t>.</w:t>
      </w:r>
    </w:p>
    <w:p w:rsidRPr="00D17736" w:rsidR="008701DF" w:rsidP="00292224" w:rsidRDefault="00CF236F" w14:paraId="17C409B7" w14:textId="77777777">
      <w:pPr>
        <w:pStyle w:val="Text4-Bullets"/>
        <w:numPr>
          <w:ilvl w:val="0"/>
          <w:numId w:val="3"/>
        </w:numPr>
        <w:ind w:left="900" w:hanging="180"/>
      </w:pPr>
      <w:r w:rsidRPr="00D17736">
        <w:t>Federal</w:t>
      </w:r>
      <w:r w:rsidRPr="00D17736" w:rsidR="008701DF">
        <w:t xml:space="preserve"> awards to individuals who apply for or receive </w:t>
      </w:r>
      <w:r w:rsidRPr="00D17736">
        <w:t>federal</w:t>
      </w:r>
      <w:r w:rsidRPr="00D17736" w:rsidR="008701DF">
        <w:t xml:space="preserve"> awards as natural persons (e.g., unrelated to any business or non-profit organization he or she may own or operate in his or her name);</w:t>
      </w:r>
    </w:p>
    <w:p w:rsidRPr="00D17736" w:rsidR="008701DF" w:rsidP="00292224" w:rsidRDefault="00CF236F" w14:paraId="56B567F4" w14:textId="77777777">
      <w:pPr>
        <w:pStyle w:val="Text4-Bullets"/>
        <w:numPr>
          <w:ilvl w:val="0"/>
          <w:numId w:val="3"/>
        </w:numPr>
        <w:ind w:left="900" w:hanging="180"/>
      </w:pPr>
      <w:r w:rsidRPr="00D17736">
        <w:t>Federal</w:t>
      </w:r>
      <w:r w:rsidRPr="00D17736" w:rsidR="008701DF">
        <w:t xml:space="preserve"> awards to entities that had a gross income, from all sources, of less than $300,000 in the entities' previous tax year; and</w:t>
      </w:r>
    </w:p>
    <w:p w:rsidRPr="00D17736" w:rsidR="008701DF" w:rsidP="00292224" w:rsidRDefault="00CF236F" w14:paraId="0861D782" w14:textId="77777777">
      <w:pPr>
        <w:pStyle w:val="Text4-Bullets"/>
        <w:numPr>
          <w:ilvl w:val="0"/>
          <w:numId w:val="3"/>
        </w:numPr>
        <w:ind w:left="900" w:hanging="180"/>
      </w:pPr>
      <w:r w:rsidRPr="00D17736">
        <w:t>Federal</w:t>
      </w:r>
      <w:r w:rsidRPr="00D17736" w:rsidR="008701DF">
        <w:t xml:space="preserve"> awards, if the required reporting would disclose classified information.</w:t>
      </w:r>
    </w:p>
    <w:p w:rsidRPr="00D17736" w:rsidR="008701DF" w:rsidP="008701DF" w:rsidRDefault="008701DF" w14:paraId="2C953DDD" w14:textId="77777777">
      <w:pPr>
        <w:pStyle w:val="Text4-Bullets"/>
        <w:numPr>
          <w:ilvl w:val="0"/>
          <w:numId w:val="0"/>
        </w:numPr>
        <w:ind w:left="900"/>
      </w:pPr>
    </w:p>
    <w:p w:rsidRPr="00D17736" w:rsidR="008701DF" w:rsidP="00CD24F6" w:rsidRDefault="008701DF" w14:paraId="7473247E" w14:textId="77777777">
      <w:pPr>
        <w:pStyle w:val="Heading4"/>
        <w:rPr>
          <w:color w:val="auto"/>
        </w:rPr>
      </w:pPr>
      <w:r w:rsidRPr="00D17736">
        <w:rPr>
          <w:color w:val="auto"/>
        </w:rPr>
        <w:t>Safeguarding Data Including Personally Identifiable Information (PII)</w:t>
      </w:r>
    </w:p>
    <w:p w:rsidRPr="00D17736" w:rsidR="008701DF" w:rsidP="008701DF" w:rsidRDefault="008701DF" w14:paraId="004BF47B" w14:textId="77777777">
      <w:pPr>
        <w:pStyle w:val="Text4"/>
      </w:pPr>
      <w:r w:rsidRPr="00D17736">
        <w:t xml:space="preserve">Applicants submitting applications in response to this FOA must recognize that confidentiality of PII and other sensitive data is of paramount importance to the Department and must be observed except where disclosure is allowed by the prior written approval of the Grant Officer </w:t>
      </w:r>
      <w:r w:rsidRPr="00D17736">
        <w:lastRenderedPageBreak/>
        <w:t xml:space="preserve">or by court order.  By submitting an application, you are assuring that all data exchanges conducted through or during the course of performance of this grant will be conducted in a manner consistent with applicable </w:t>
      </w:r>
      <w:r w:rsidRPr="00D17736" w:rsidR="00CF236F">
        <w:t>federal</w:t>
      </w:r>
      <w:r w:rsidRPr="00D17736">
        <w:t xml:space="preserve"> law and TEGL NO.39-11 (issued June 28, 2012).  All such activity conducted by ETA and/or recipient(s) will be performed in a manner consistent with applicable state and </w:t>
      </w:r>
      <w:r w:rsidRPr="00D17736" w:rsidR="00CF236F">
        <w:t>federal</w:t>
      </w:r>
      <w:r w:rsidRPr="00D17736">
        <w:t xml:space="preserve"> laws.</w:t>
      </w:r>
    </w:p>
    <w:p w:rsidRPr="00D17736" w:rsidR="008701DF" w:rsidP="008701DF" w:rsidRDefault="008701DF" w14:paraId="7CEECC26" w14:textId="77777777">
      <w:pPr>
        <w:pStyle w:val="Text4"/>
      </w:pPr>
    </w:p>
    <w:p w:rsidRPr="00D17736" w:rsidR="008701DF" w:rsidP="008701DF" w:rsidRDefault="008701DF" w14:paraId="701ADA38" w14:textId="77777777">
      <w:pPr>
        <w:pStyle w:val="Text4"/>
      </w:pPr>
      <w:r w:rsidRPr="00D17736">
        <w:t>By submitting a grant application, you agree to take all necessary steps to protect such confidentiality by complying with the following provisions that are applicable in governing their handling of confidential information:</w:t>
      </w:r>
    </w:p>
    <w:p w:rsidRPr="00D17736" w:rsidR="008701DF" w:rsidP="003535DB" w:rsidRDefault="008701DF" w14:paraId="51328DB4" w14:textId="77777777">
      <w:pPr>
        <w:pStyle w:val="Text4-ALTNumbering"/>
      </w:pPr>
      <w:r w:rsidRPr="00D17736">
        <w:t>You must ensure that PII and sensitive data developed, obtained, or otherwise associated with DOL/ETA funded grants is securely transmitted.</w:t>
      </w:r>
    </w:p>
    <w:p w:rsidRPr="00D17736" w:rsidR="008701DF" w:rsidP="003535DB" w:rsidRDefault="008701DF" w14:paraId="1B7319DF" w14:textId="77777777">
      <w:pPr>
        <w:pStyle w:val="Text4-ALTNumbering"/>
      </w:pPr>
      <w:r w:rsidRPr="00D17736">
        <w:t xml:space="preserve">To ensure that such PII is not transmitted to unauthorized users, all PII and other sensitive data transmitted via e-mail or stored on CDs, DVDs, thumb drives, etc., must be encrypted using a </w:t>
      </w:r>
      <w:r w:rsidRPr="00D17736" w:rsidR="00CF236F">
        <w:t>Federal</w:t>
      </w:r>
      <w:r w:rsidRPr="00D17736">
        <w:t xml:space="preserve"> Information Processing Standards (FIPS) 140-2 compliant and National Institute of Standards and Technology (NIST) validated cryptographic module.  You must not e-mail unencrypted sensitive PII to any entity, including ETA or contractors.</w:t>
      </w:r>
    </w:p>
    <w:p w:rsidRPr="00D17736" w:rsidR="008701DF" w:rsidP="003535DB" w:rsidRDefault="008701DF" w14:paraId="29B42D92" w14:textId="77777777">
      <w:pPr>
        <w:pStyle w:val="Text4-ALTNumbering"/>
      </w:pPr>
      <w:r w:rsidRPr="00D17736">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w:t>
      </w:r>
      <w:r w:rsidRPr="00D17736" w:rsidR="00CF236F">
        <w:t>Federal</w:t>
      </w:r>
      <w:r w:rsidRPr="00D17736">
        <w:t xml:space="preserve"> Project Officer. </w:t>
      </w:r>
    </w:p>
    <w:p w:rsidRPr="00D17736" w:rsidR="008701DF" w:rsidP="003535DB" w:rsidRDefault="008701DF" w14:paraId="0044FE4E" w14:textId="77777777">
      <w:pPr>
        <w:pStyle w:val="Text4-ALTNumbering"/>
      </w:pPr>
      <w:r w:rsidRPr="00D17736">
        <w:t xml:space="preserve">You must ensure that any PII used during the performance of your grant has been obtained in conformity with applicable </w:t>
      </w:r>
      <w:r w:rsidRPr="00D17736" w:rsidR="00CF236F">
        <w:t>federal</w:t>
      </w:r>
      <w:r w:rsidRPr="00D17736">
        <w:t xml:space="preserve"> and state laws governing the confidentiality of information.</w:t>
      </w:r>
    </w:p>
    <w:p w:rsidRPr="00D17736" w:rsidR="008701DF" w:rsidP="003535DB" w:rsidRDefault="008701DF" w14:paraId="71DC95A7" w14:textId="77777777">
      <w:pPr>
        <w:pStyle w:val="Text4-ALTNumbering"/>
      </w:pPr>
      <w:r w:rsidRPr="00D17736">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D17736" w:rsidR="008701DF" w:rsidP="003535DB" w:rsidRDefault="008701DF" w14:paraId="36662506" w14:textId="77777777">
      <w:pPr>
        <w:pStyle w:val="Text4-ALTNumbering"/>
      </w:pPr>
      <w:r w:rsidRPr="00D17736">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Pr="00D17736" w:rsidR="00CF236F">
        <w:t>federal</w:t>
      </w:r>
      <w:r w:rsidRPr="00D17736">
        <w:t xml:space="preserve"> and state laws.</w:t>
      </w:r>
    </w:p>
    <w:p w:rsidRPr="00D17736" w:rsidR="008701DF" w:rsidP="003535DB" w:rsidRDefault="008701DF" w14:paraId="07A73B10" w14:textId="77777777">
      <w:pPr>
        <w:pStyle w:val="Text4-ALTNumbering"/>
      </w:pPr>
      <w:r w:rsidRPr="00D17736">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D17736" w:rsidR="008701DF" w:rsidP="003535DB" w:rsidRDefault="008701DF" w14:paraId="35918D29" w14:textId="77777777">
      <w:pPr>
        <w:pStyle w:val="Text4-ALTNumbering"/>
      </w:pPr>
      <w:r w:rsidRPr="00D17736">
        <w:lastRenderedPageBreak/>
        <w:t xml:space="preserve">You must not extract information from data supplied by ETA for any purpose not stated in the grant agreement. </w:t>
      </w:r>
    </w:p>
    <w:p w:rsidRPr="00D17736" w:rsidR="008701DF" w:rsidP="003535DB" w:rsidRDefault="008701DF" w14:paraId="2BE12826" w14:textId="77777777">
      <w:pPr>
        <w:pStyle w:val="Text4-ALTNumbering"/>
      </w:pPr>
      <w:r w:rsidRPr="00D17736">
        <w:t xml:space="preserve">Access to any PII created by the ETA grant must be restricted to only those employees of the grant recipient who need it in their official capacity to perform duties in connection with the scope of work in the grant agreement. </w:t>
      </w:r>
    </w:p>
    <w:p w:rsidRPr="00D17736" w:rsidR="008701DF" w:rsidP="003535DB" w:rsidRDefault="008701DF" w14:paraId="77CE13DE" w14:textId="77777777">
      <w:pPr>
        <w:pStyle w:val="Text4-ALTNumbering"/>
      </w:pPr>
      <w:r w:rsidRPr="00D17736">
        <w:t>All PII data must be processed in a manner that will protect the confidentiality of the records/documents and is designed to prevent unauthorized persons from retrieving such records by computer, remote terminal</w:t>
      </w:r>
      <w:r w:rsidRPr="00D17736" w:rsidR="00712B71">
        <w:t>,</w:t>
      </w:r>
      <w:r w:rsidRPr="00D17736">
        <w:t xml:space="preserve"> or any other means.  Data may be downloaded to, or maintained on, mobile or portable devices only if the data are encrypted using NIST validated software products based on FIPS 140-2 encryption.  In addition, wage data may be</w:t>
      </w:r>
      <w:r w:rsidRPr="00D17736" w:rsidR="00712B71">
        <w:t xml:space="preserve"> </w:t>
      </w:r>
      <w:r w:rsidRPr="00D17736">
        <w:t xml:space="preserve">accessed </w:t>
      </w:r>
      <w:r w:rsidRPr="00D17736" w:rsidR="00CD0555">
        <w:t xml:space="preserve">only </w:t>
      </w:r>
      <w:r w:rsidRPr="00D17736">
        <w:t xml:space="preserve">from secure locations. </w:t>
      </w:r>
    </w:p>
    <w:p w:rsidRPr="00D17736" w:rsidR="008701DF" w:rsidP="003535DB" w:rsidRDefault="008701DF" w14:paraId="37DD123A" w14:textId="77777777">
      <w:pPr>
        <w:pStyle w:val="Text4-ALTNumbering"/>
      </w:pPr>
      <w:r w:rsidRPr="00D17736">
        <w:t xml:space="preserve">PII data obtained by the recipient through a request from ETA must not be disclosed to anyone but the individual requestor, except as permitted by the Grant Officer or by court order. </w:t>
      </w:r>
    </w:p>
    <w:p w:rsidRPr="00D17736" w:rsidR="008701DF" w:rsidP="003535DB" w:rsidRDefault="008701DF" w14:paraId="3711082C" w14:textId="77777777">
      <w:pPr>
        <w:pStyle w:val="Text4-ALTNumbering"/>
      </w:pPr>
      <w:r w:rsidRPr="00D17736">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Pr="00D17736" w:rsidR="008701DF" w:rsidP="003535DB" w:rsidRDefault="008701DF" w14:paraId="2373564E" w14:textId="77777777">
      <w:pPr>
        <w:pStyle w:val="Text4-ALTNumbering"/>
      </w:pPr>
      <w:r w:rsidRPr="00D17736">
        <w:t xml:space="preserve">You must retain data received from ETA only for the period of time required to use it for assessment and other purposes, or to satisfy applicable </w:t>
      </w:r>
      <w:r w:rsidRPr="00D17736" w:rsidR="00CF236F">
        <w:t>federal</w:t>
      </w:r>
      <w:r w:rsidRPr="00D17736">
        <w:t xml:space="preserve"> records retention requirements, if any.  Thereafter, you agree that all data will be destroyed, including the degaussing of magnetic tape files and deletion of electronic data.</w:t>
      </w:r>
    </w:p>
    <w:p w:rsidRPr="00D17736" w:rsidR="008701DF" w:rsidP="008701DF" w:rsidRDefault="008701DF" w14:paraId="1AC2AB68" w14:textId="77777777">
      <w:pPr>
        <w:pStyle w:val="Text4-ALTNumbering"/>
        <w:numPr>
          <w:ilvl w:val="0"/>
          <w:numId w:val="0"/>
        </w:numPr>
        <w:ind w:left="720"/>
      </w:pPr>
    </w:p>
    <w:p w:rsidRPr="00D17736" w:rsidR="008701DF" w:rsidP="00CD24F6" w:rsidRDefault="008701DF" w14:paraId="393669AE" w14:textId="77777777">
      <w:pPr>
        <w:pStyle w:val="Heading4"/>
        <w:rPr>
          <w:color w:val="auto"/>
        </w:rPr>
      </w:pPr>
      <w:r w:rsidRPr="00D17736">
        <w:rPr>
          <w:color w:val="auto"/>
        </w:rPr>
        <w:t>Record Retention</w:t>
      </w:r>
    </w:p>
    <w:p w:rsidRPr="00D17736" w:rsidR="008701DF" w:rsidP="008701DF" w:rsidRDefault="008701DF" w14:paraId="77811B30" w14:textId="77777777">
      <w:pPr>
        <w:pStyle w:val="Text4"/>
      </w:pPr>
      <w:r w:rsidRPr="00D17736">
        <w:t xml:space="preserve">You must follow </w:t>
      </w:r>
      <w:r w:rsidRPr="00D17736" w:rsidR="00CF236F">
        <w:t>federal</w:t>
      </w:r>
      <w:r w:rsidRPr="00D17736">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D17736" w:rsidR="008701DF" w:rsidP="008701DF" w:rsidRDefault="008701DF" w14:paraId="2EFCFE9E" w14:textId="77777777">
      <w:pPr>
        <w:pStyle w:val="Text4"/>
      </w:pPr>
    </w:p>
    <w:p w:rsidRPr="00D17736" w:rsidR="008701DF" w:rsidP="00CD24F6" w:rsidRDefault="008701DF" w14:paraId="3AC0C8BE" w14:textId="77777777">
      <w:pPr>
        <w:pStyle w:val="Heading4"/>
        <w:rPr>
          <w:color w:val="auto"/>
        </w:rPr>
      </w:pPr>
      <w:r w:rsidRPr="00D17736">
        <w:rPr>
          <w:color w:val="auto"/>
        </w:rPr>
        <w:t>Use of Contracts and Subawards</w:t>
      </w:r>
    </w:p>
    <w:p w:rsidRPr="00D17736" w:rsidR="008701DF" w:rsidP="008701DF" w:rsidRDefault="008701DF" w14:paraId="10E1F698" w14:textId="77777777">
      <w:pPr>
        <w:pStyle w:val="Text4"/>
      </w:pPr>
      <w:r w:rsidRPr="00D17736">
        <w:t>You must abide by the following definitions of contract, contractor, subaward, and subrecipient</w:t>
      </w:r>
      <w:r w:rsidRPr="00D17736" w:rsidR="001F1224">
        <w:t>.</w:t>
      </w:r>
    </w:p>
    <w:p w:rsidRPr="00D17736" w:rsidR="00074234" w:rsidP="008701DF" w:rsidRDefault="00074234" w14:paraId="47BDE954" w14:textId="77777777">
      <w:pPr>
        <w:pStyle w:val="Text4"/>
      </w:pPr>
    </w:p>
    <w:p w:rsidRPr="00D17736" w:rsidR="008701DF" w:rsidP="008701DF" w:rsidRDefault="008701DF" w14:paraId="5BAD19A0" w14:textId="77777777">
      <w:pPr>
        <w:pStyle w:val="Text4"/>
      </w:pPr>
      <w:r w:rsidRPr="00D17736">
        <w:rPr>
          <w:b/>
        </w:rPr>
        <w:t>Contract:</w:t>
      </w:r>
      <w:r w:rsidRPr="00D17736">
        <w:t xml:space="preserve">  Contract means a legal instrument by which a non-</w:t>
      </w:r>
      <w:r w:rsidRPr="00D17736" w:rsidR="00CF236F">
        <w:t>federal</w:t>
      </w:r>
      <w:r w:rsidRPr="00D17736">
        <w:t xml:space="preserve"> entity (defined as a state</w:t>
      </w:r>
      <w:r w:rsidRPr="00D17736" w:rsidR="001F1224">
        <w:t xml:space="preserve"> or</w:t>
      </w:r>
      <w:r w:rsidRPr="00D17736">
        <w:t xml:space="preserve"> local government, Indian tribe, institution of higher education (IHE), nonprofit organization, for-profit entity, foreign public entity, or a foreign organization that carries out a </w:t>
      </w:r>
      <w:r w:rsidRPr="00D17736" w:rsidR="00CF236F">
        <w:t>federal</w:t>
      </w:r>
      <w:r w:rsidRPr="00D17736">
        <w:t xml:space="preserve"> award as a recipient or subrecipient) purchases property or services needed to carry out the project or program under a </w:t>
      </w:r>
      <w:r w:rsidRPr="00D17736" w:rsidR="00CF236F">
        <w:t>federal</w:t>
      </w:r>
      <w:r w:rsidRPr="00D17736">
        <w:t xml:space="preserve"> award.  The term as used in this FOA does not include a legal instrument, even if the non-</w:t>
      </w:r>
      <w:r w:rsidRPr="00D17736" w:rsidR="00CF236F">
        <w:t>federal</w:t>
      </w:r>
      <w:r w:rsidRPr="00D17736">
        <w:t xml:space="preserve"> entity considers it a contract, when the substance of the </w:t>
      </w:r>
      <w:r w:rsidRPr="00D17736">
        <w:lastRenderedPageBreak/>
        <w:t xml:space="preserve">transaction meets the definition of a </w:t>
      </w:r>
      <w:r w:rsidRPr="00D17736" w:rsidR="00CF236F">
        <w:t>federal</w:t>
      </w:r>
      <w:r w:rsidRPr="00D17736">
        <w:t xml:space="preserve"> award or subaward (see definition of Subaward below).</w:t>
      </w:r>
    </w:p>
    <w:p w:rsidRPr="00D17736" w:rsidR="008701DF" w:rsidP="008701DF" w:rsidRDefault="008701DF" w14:paraId="1ABCEE5D" w14:textId="77777777">
      <w:pPr>
        <w:pStyle w:val="Text4"/>
      </w:pPr>
    </w:p>
    <w:p w:rsidRPr="00D17736" w:rsidR="008701DF" w:rsidP="008701DF" w:rsidRDefault="008701DF" w14:paraId="5D111417" w14:textId="77777777">
      <w:pPr>
        <w:pStyle w:val="Text4"/>
      </w:pPr>
      <w:r w:rsidRPr="00D17736">
        <w:rPr>
          <w:b/>
        </w:rPr>
        <w:t>Contractor:</w:t>
      </w:r>
      <w:r w:rsidRPr="00D17736">
        <w:t xml:space="preserve">  Contractor means an entity that receives a contract as defined above in Contract.</w:t>
      </w:r>
    </w:p>
    <w:p w:rsidRPr="00D17736" w:rsidR="008701DF" w:rsidP="008701DF" w:rsidRDefault="008701DF" w14:paraId="733C99EF" w14:textId="77777777">
      <w:pPr>
        <w:pStyle w:val="Text4"/>
      </w:pPr>
    </w:p>
    <w:p w:rsidRPr="00D17736" w:rsidR="008701DF" w:rsidP="008701DF" w:rsidRDefault="008701DF" w14:paraId="76EA4F05" w14:textId="77777777">
      <w:pPr>
        <w:pStyle w:val="Text4"/>
      </w:pPr>
      <w:r w:rsidRPr="00D17736">
        <w:rPr>
          <w:b/>
        </w:rPr>
        <w:t>Subaward:</w:t>
      </w:r>
      <w:r w:rsidRPr="00D17736">
        <w:t xml:space="preserve">  Subaward means an award provided by a pass-through entity (defined as a non-</w:t>
      </w:r>
      <w:r w:rsidRPr="00D17736" w:rsidR="00CF236F">
        <w:t>federal</w:t>
      </w:r>
      <w:r w:rsidRPr="00D17736">
        <w:t xml:space="preserve"> entity that provides a subaward to a subrecipient to carry out part of a </w:t>
      </w:r>
      <w:r w:rsidRPr="00D17736" w:rsidR="00CF236F">
        <w:t>federal</w:t>
      </w:r>
      <w:r w:rsidRPr="00D17736">
        <w:t xml:space="preserve"> program) to a subrecipient for the subrecipient to carry out part of a </w:t>
      </w:r>
      <w:r w:rsidRPr="00D17736" w:rsidR="00CF236F">
        <w:t>federal</w:t>
      </w:r>
      <w:r w:rsidRPr="00D17736">
        <w:t xml:space="preserve"> award received by the pass-through entity.  It does not include payments to a contractor or payments to an individual that is a beneficiary of a </w:t>
      </w:r>
      <w:r w:rsidRPr="00D17736" w:rsidR="00CF236F">
        <w:t>federal</w:t>
      </w:r>
      <w:r w:rsidRPr="00D17736">
        <w:t xml:space="preserve"> program.  A subaward may be provided through any form of legal agreement, including an agreement that the pass-through entity considers a contract.</w:t>
      </w:r>
    </w:p>
    <w:p w:rsidRPr="00D17736" w:rsidR="008701DF" w:rsidP="008701DF" w:rsidRDefault="008701DF" w14:paraId="15E673EC" w14:textId="77777777">
      <w:pPr>
        <w:pStyle w:val="Text4"/>
      </w:pPr>
    </w:p>
    <w:p w:rsidRPr="00D17736" w:rsidR="008701DF" w:rsidP="008701DF" w:rsidRDefault="008701DF" w14:paraId="44F9D703" w14:textId="77777777">
      <w:pPr>
        <w:pStyle w:val="Text4"/>
      </w:pPr>
      <w:r w:rsidRPr="00D17736">
        <w:rPr>
          <w:b/>
        </w:rPr>
        <w:t>Subrecipient:</w:t>
      </w:r>
      <w:r w:rsidRPr="00D17736">
        <w:t xml:space="preserve">  Subrecipient means a non-</w:t>
      </w:r>
      <w:r w:rsidRPr="00D17736" w:rsidR="00CF236F">
        <w:t>federal</w:t>
      </w:r>
      <w:r w:rsidRPr="00D17736">
        <w:t xml:space="preserve"> entity that receives a subaward from a pass-through entity to carry out part of a </w:t>
      </w:r>
      <w:r w:rsidRPr="00D17736" w:rsidR="00CF236F">
        <w:t>federal</w:t>
      </w:r>
      <w:r w:rsidRPr="00D17736">
        <w:t xml:space="preserve"> program; but does not include an individual that is a beneficiary of such program.  A subrecipient may also be a recipient of other </w:t>
      </w:r>
      <w:r w:rsidRPr="00D17736" w:rsidR="00CF236F">
        <w:t>federal</w:t>
      </w:r>
      <w:r w:rsidRPr="00D17736">
        <w:t xml:space="preserve"> awards directly from a </w:t>
      </w:r>
      <w:r w:rsidRPr="00D17736" w:rsidR="00CF236F">
        <w:t>federal</w:t>
      </w:r>
      <w:r w:rsidRPr="00D17736">
        <w:t xml:space="preserve"> awarding agency.</w:t>
      </w:r>
    </w:p>
    <w:p w:rsidRPr="00D17736" w:rsidR="008701DF" w:rsidP="008701DF" w:rsidRDefault="008701DF" w14:paraId="3FBA635C" w14:textId="77777777">
      <w:pPr>
        <w:pStyle w:val="Text4"/>
      </w:pPr>
    </w:p>
    <w:p w:rsidRPr="00D17736" w:rsidR="008701DF" w:rsidP="008701DF" w:rsidRDefault="008701DF" w14:paraId="6C828F05" w14:textId="77777777">
      <w:pPr>
        <w:pStyle w:val="Text4"/>
      </w:pPr>
      <w:r w:rsidRPr="00D17736">
        <w:t xml:space="preserve">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at 2 CFR Part </w:t>
      </w:r>
      <w:r w:rsidRPr="00D17736" w:rsidR="0057519E">
        <w:t>29</w:t>
      </w:r>
      <w:r w:rsidRPr="00D17736">
        <w:t>98.</w:t>
      </w:r>
    </w:p>
    <w:p w:rsidRPr="00D17736" w:rsidR="008701DF" w:rsidP="008701DF" w:rsidRDefault="008701DF" w14:paraId="67B5A169" w14:textId="77777777">
      <w:pPr>
        <w:pStyle w:val="Text4"/>
      </w:pPr>
    </w:p>
    <w:p w:rsidRPr="00D17736" w:rsidR="008701DF" w:rsidP="00CD24F6" w:rsidRDefault="008701DF" w14:paraId="3DFE16E1" w14:textId="77777777">
      <w:pPr>
        <w:pStyle w:val="Heading4"/>
        <w:rPr>
          <w:color w:val="auto"/>
        </w:rPr>
      </w:pPr>
      <w:r w:rsidRPr="00D17736">
        <w:rPr>
          <w:color w:val="auto"/>
        </w:rPr>
        <w:t>Closeout of Grant Award</w:t>
      </w:r>
    </w:p>
    <w:p w:rsidRPr="00D17736" w:rsidR="008701DF" w:rsidP="008701DF" w:rsidRDefault="008701DF" w14:paraId="57C0987E" w14:textId="77777777">
      <w:pPr>
        <w:pStyle w:val="Text4"/>
      </w:pPr>
      <w:r w:rsidRPr="00D17736">
        <w:t xml:space="preserve">Any entity that receives an award under this </w:t>
      </w:r>
      <w:r w:rsidRPr="00D17736" w:rsidR="00082211">
        <w:t xml:space="preserve">FOA </w:t>
      </w:r>
      <w:r w:rsidRPr="00D17736">
        <w:t xml:space="preserve">must close its grant with ETA at the end of the final year of the grant.  Information about this process may be found in ETA’s Grant Closeout FAQ located at </w:t>
      </w:r>
      <w:hyperlink w:history="1" r:id="rId53">
        <w:r w:rsidRPr="00D17736">
          <w:rPr>
            <w:rStyle w:val="Hyperlink"/>
            <w:color w:val="auto"/>
          </w:rPr>
          <w:t>https://www.doleta.gov/grants/docs/GCFAQ.pdf</w:t>
        </w:r>
      </w:hyperlink>
      <w:r w:rsidRPr="00D17736">
        <w:t>.</w:t>
      </w:r>
    </w:p>
    <w:p w:rsidRPr="00D17736" w:rsidR="008701DF" w:rsidP="008701DF" w:rsidRDefault="008701DF" w14:paraId="12A7030D" w14:textId="77777777">
      <w:pPr>
        <w:pStyle w:val="Text4"/>
      </w:pPr>
    </w:p>
    <w:p w:rsidRPr="00D17736" w:rsidR="008701DF" w:rsidP="00CD24F6" w:rsidRDefault="008701DF" w14:paraId="2C2CC511" w14:textId="77777777">
      <w:pPr>
        <w:pStyle w:val="Heading3"/>
        <w:rPr>
          <w:color w:val="auto"/>
        </w:rPr>
      </w:pPr>
      <w:r w:rsidRPr="00D17736">
        <w:rPr>
          <w:color w:val="auto"/>
        </w:rPr>
        <w:t xml:space="preserve"> </w:t>
      </w:r>
      <w:bookmarkStart w:name="_Toc34642461" w:id="66"/>
      <w:r w:rsidRPr="00D17736">
        <w:rPr>
          <w:color w:val="auto"/>
        </w:rPr>
        <w:t>Other Administrative Standards and Provisions</w:t>
      </w:r>
      <w:bookmarkEnd w:id="66"/>
    </w:p>
    <w:p w:rsidR="005274C0" w:rsidP="008701DF" w:rsidRDefault="005274C0" w14:paraId="4C90F19F" w14:textId="77777777">
      <w:pPr>
        <w:pStyle w:val="Text3"/>
      </w:pPr>
    </w:p>
    <w:p w:rsidRPr="00D17736" w:rsidR="008701DF" w:rsidP="008701DF" w:rsidRDefault="008701DF" w14:paraId="6F922F6F" w14:textId="77777777">
      <w:pPr>
        <w:pStyle w:val="Text3"/>
      </w:pPr>
      <w:r w:rsidRPr="00D17736">
        <w:t xml:space="preserve">Except as specifically provided in this FOA, our acceptance of an application and an award of </w:t>
      </w:r>
      <w:r w:rsidRPr="00D17736" w:rsidR="00CF236F">
        <w:t>federal</w:t>
      </w:r>
      <w:r w:rsidRPr="00D17736">
        <w:t xml:space="preserve">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Pr="00D17736" w:rsidR="0008020D">
        <w:t>-</w:t>
      </w:r>
      <w:r w:rsidRPr="00D17736">
        <w:t xml:space="preserve">source the procurement, </w:t>
      </w:r>
      <w:r w:rsidRPr="00D17736" w:rsidR="0008020D">
        <w:t>i.e.,</w:t>
      </w:r>
      <w:r w:rsidRPr="00D17736">
        <w:t xml:space="preserve"> avoid competition.</w:t>
      </w:r>
    </w:p>
    <w:p w:rsidRPr="00D17736" w:rsidR="008701DF" w:rsidP="008701DF" w:rsidRDefault="008701DF" w14:paraId="5632AAE3" w14:textId="77777777">
      <w:pPr>
        <w:pStyle w:val="Text3"/>
      </w:pPr>
    </w:p>
    <w:p w:rsidRPr="00D17736" w:rsidR="008701DF" w:rsidP="00CD24F6" w:rsidRDefault="008701DF" w14:paraId="70D2A027" w14:textId="77777777">
      <w:pPr>
        <w:pStyle w:val="Heading3"/>
        <w:rPr>
          <w:color w:val="auto"/>
        </w:rPr>
      </w:pPr>
      <w:bookmarkStart w:name="_Toc34642462" w:id="67"/>
      <w:r w:rsidRPr="00D17736">
        <w:rPr>
          <w:color w:val="auto"/>
        </w:rPr>
        <w:t>Special Program Requirements</w:t>
      </w:r>
      <w:bookmarkEnd w:id="67"/>
    </w:p>
    <w:p w:rsidRPr="00D17736" w:rsidR="00DA249B" w:rsidP="00DA249B" w:rsidRDefault="00DA249B" w14:paraId="5B56E244" w14:textId="77777777">
      <w:pPr>
        <w:pStyle w:val="Text3"/>
      </w:pPr>
    </w:p>
    <w:p w:rsidRPr="00D17736" w:rsidR="008701DF" w:rsidP="00CD24F6" w:rsidRDefault="00E50A13" w14:paraId="2F332C56" w14:textId="77777777">
      <w:pPr>
        <w:pStyle w:val="Heading4"/>
        <w:rPr>
          <w:color w:val="auto"/>
        </w:rPr>
      </w:pPr>
      <w:r w:rsidRPr="00D17736">
        <w:rPr>
          <w:color w:val="auto"/>
        </w:rPr>
        <w:t>DOL</w:t>
      </w:r>
      <w:r w:rsidRPr="00D17736" w:rsidR="008701DF">
        <w:rPr>
          <w:color w:val="auto"/>
        </w:rPr>
        <w:t xml:space="preserve"> Evaluation</w:t>
      </w:r>
    </w:p>
    <w:p w:rsidRPr="00D17736" w:rsidR="008701DF" w:rsidP="008701DF" w:rsidRDefault="008701DF" w14:paraId="5938ACB8" w14:textId="77777777">
      <w:pPr>
        <w:pStyle w:val="Text4"/>
      </w:pPr>
      <w:r w:rsidRPr="00D17736">
        <w:t xml:space="preserve">As a condition of grant award, grantees are required to participate in an evaluation, if undertaken by DOL.  The evaluation may include an implementation assessment across </w:t>
      </w:r>
      <w:r w:rsidRPr="00D17736">
        <w:lastRenderedPageBreak/>
        <w:t xml:space="preserve">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w:t>
      </w:r>
      <w:r w:rsidRPr="00D17736" w:rsidR="0008020D">
        <w:t>relevant</w:t>
      </w:r>
      <w:r w:rsidRPr="00D17736">
        <w:t xml:space="preserve"> documents to calculate program costs and benefits; (3) in the case of an impact analysis, facilitate </w:t>
      </w:r>
      <w:r w:rsidRPr="00D17736" w:rsidR="00D26FB7">
        <w:t xml:space="preserve">or support as requested </w:t>
      </w:r>
      <w:r w:rsidRPr="00D17736">
        <w:t xml:space="preserve">the assignment by lottery of participants to program services </w:t>
      </w:r>
      <w:r w:rsidRPr="00D17736" w:rsidR="00D26FB7">
        <w:t>(i.e.</w:t>
      </w:r>
      <w:r w:rsidRPr="00D17736" w:rsidR="00767773">
        <w:t>,</w:t>
      </w:r>
      <w:r w:rsidRPr="00D17736" w:rsidR="00D26FB7">
        <w:t xml:space="preserve"> treatment group) or to the control group </w:t>
      </w:r>
      <w:r w:rsidRPr="00D17736" w:rsidR="00767773">
        <w:br/>
      </w:r>
      <w:r w:rsidRPr="00D17736" w:rsidR="00D26FB7">
        <w:t>(i.e.</w:t>
      </w:r>
      <w:r w:rsidRPr="00D17736" w:rsidR="00767773">
        <w:t>,</w:t>
      </w:r>
      <w:r w:rsidRPr="00D17736" w:rsidR="00D26FB7">
        <w:t xml:space="preserve"> no program services), </w:t>
      </w:r>
      <w:r w:rsidRPr="00D17736">
        <w:t>(including the possible increased recruitment of potential participants); and (4) follow evaluation procedures as specified by the evaluation contractor under the direction of DOL.</w:t>
      </w:r>
    </w:p>
    <w:p w:rsidRPr="00D17736" w:rsidR="008701DF" w:rsidP="008701DF" w:rsidRDefault="008701DF" w14:paraId="6E46E1A3" w14:textId="77777777">
      <w:pPr>
        <w:pStyle w:val="Text4"/>
      </w:pPr>
    </w:p>
    <w:p w:rsidRPr="00D17736" w:rsidR="008701DF" w:rsidP="00CD24F6" w:rsidRDefault="008701DF" w14:paraId="304B1F67" w14:textId="77777777">
      <w:pPr>
        <w:pStyle w:val="Heading4"/>
        <w:rPr>
          <w:color w:val="auto"/>
        </w:rPr>
      </w:pPr>
      <w:r w:rsidRPr="00D17736">
        <w:rPr>
          <w:color w:val="auto"/>
        </w:rPr>
        <w:t>Performance Goals</w:t>
      </w:r>
    </w:p>
    <w:p w:rsidRPr="00D17736" w:rsidR="008701DF" w:rsidP="008701DF" w:rsidRDefault="008701DF" w14:paraId="4D008F8E" w14:textId="77777777">
      <w:pPr>
        <w:pStyle w:val="Text4"/>
      </w:pPr>
      <w:r w:rsidRPr="00D17736">
        <w:t>Please note that applicants will be held to outcomes provided, and failure to meet those outcomes may result in technical assistance or other intervention by ETA, and may also have a significant impact on decisions about future grants with ETA.</w:t>
      </w:r>
    </w:p>
    <w:p w:rsidRPr="00D17736" w:rsidR="008701DF" w:rsidP="008701DF" w:rsidRDefault="008701DF" w14:paraId="29900BF6" w14:textId="77777777">
      <w:pPr>
        <w:pStyle w:val="Text4"/>
      </w:pPr>
    </w:p>
    <w:p w:rsidRPr="00D17736" w:rsidR="008701DF" w:rsidP="00CD24F6" w:rsidRDefault="008701DF" w14:paraId="162799E3" w14:textId="77777777">
      <w:pPr>
        <w:pStyle w:val="Heading2"/>
        <w:rPr>
          <w:color w:val="auto"/>
        </w:rPr>
      </w:pPr>
      <w:bookmarkStart w:name="_Toc34642463" w:id="68"/>
      <w:r w:rsidRPr="00D17736">
        <w:rPr>
          <w:color w:val="auto"/>
        </w:rPr>
        <w:t>REPORTING</w:t>
      </w:r>
      <w:bookmarkEnd w:id="68"/>
    </w:p>
    <w:p w:rsidRPr="00D17736" w:rsidR="008701DF" w:rsidP="008701DF" w:rsidRDefault="008701DF" w14:paraId="084751D1" w14:textId="77777777">
      <w:pPr>
        <w:pStyle w:val="Text2"/>
      </w:pPr>
    </w:p>
    <w:p w:rsidRPr="00D17736" w:rsidR="008701DF" w:rsidP="008701DF" w:rsidRDefault="008701DF" w14:paraId="331A62D1" w14:textId="77777777">
      <w:pPr>
        <w:pStyle w:val="Text2"/>
      </w:pPr>
      <w:r w:rsidRPr="00D17736">
        <w:t>You must meet DOL reporting requirements.  Specifically, you must submit the reports and documents listed below to DOL electronically</w:t>
      </w:r>
      <w:r w:rsidRPr="00D17736" w:rsidR="0008020D">
        <w:t>.</w:t>
      </w:r>
    </w:p>
    <w:p w:rsidRPr="00D17736" w:rsidR="008701DF" w:rsidP="008701DF" w:rsidRDefault="008701DF" w14:paraId="164DC5FE" w14:textId="77777777">
      <w:pPr>
        <w:pStyle w:val="Text2"/>
      </w:pPr>
    </w:p>
    <w:p w:rsidRPr="00D17736" w:rsidR="008701DF" w:rsidP="00CD24F6" w:rsidRDefault="008701DF" w14:paraId="40B1617D" w14:textId="77777777">
      <w:pPr>
        <w:pStyle w:val="Heading3"/>
        <w:rPr>
          <w:color w:val="auto"/>
        </w:rPr>
      </w:pPr>
      <w:bookmarkStart w:name="_Toc34642464" w:id="69"/>
      <w:r w:rsidRPr="00D17736">
        <w:rPr>
          <w:color w:val="auto"/>
        </w:rPr>
        <w:t>Quarterly Financial Reports</w:t>
      </w:r>
      <w:bookmarkEnd w:id="69"/>
    </w:p>
    <w:p w:rsidR="005274C0" w:rsidP="008701DF" w:rsidRDefault="005274C0" w14:paraId="6FF5C56F" w14:textId="77777777">
      <w:pPr>
        <w:pStyle w:val="Text3"/>
      </w:pPr>
    </w:p>
    <w:p w:rsidRPr="00D17736" w:rsidR="008701DF" w:rsidP="008701DF" w:rsidRDefault="008701DF" w14:paraId="42A42909" w14:textId="77777777">
      <w:pPr>
        <w:pStyle w:val="Text3"/>
      </w:pPr>
      <w:r w:rsidRPr="00D17736">
        <w:t>A Quarterly Financial Status Report (ETA 9130) is required until such time as all funds have been expended or the grant period has expired.  Quarterly reports are due 45 days after the end of each calendar</w:t>
      </w:r>
      <w:r w:rsidRPr="00D17736" w:rsidR="0008020D">
        <w:t>-</w:t>
      </w:r>
      <w:r w:rsidRPr="00D17736">
        <w:t xml:space="preserve">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TEGL 02-16 and our webpage at </w:t>
      </w:r>
      <w:hyperlink w:history="1" r:id="rId54">
        <w:r w:rsidRPr="00D17736">
          <w:rPr>
            <w:rStyle w:val="Hyperlink"/>
            <w:color w:val="auto"/>
          </w:rPr>
          <w:t>https://www.doleta.gov/grants/financial_reporting.cfm</w:t>
        </w:r>
      </w:hyperlink>
      <w:r w:rsidRPr="00D17736">
        <w:t xml:space="preserve">.  </w:t>
      </w:r>
    </w:p>
    <w:p w:rsidRPr="00D17736" w:rsidR="00F37E9C" w:rsidP="008701DF" w:rsidRDefault="00F37E9C" w14:paraId="2EC725E6" w14:textId="77777777">
      <w:pPr>
        <w:pStyle w:val="Text3"/>
      </w:pPr>
    </w:p>
    <w:p w:rsidRPr="00D17736" w:rsidR="008701DF" w:rsidP="00CD24F6" w:rsidRDefault="008701DF" w14:paraId="2905A40D" w14:textId="77777777">
      <w:pPr>
        <w:pStyle w:val="Heading3"/>
        <w:rPr>
          <w:color w:val="auto"/>
        </w:rPr>
      </w:pPr>
      <w:bookmarkStart w:name="_Toc32411921" w:id="70"/>
      <w:bookmarkStart w:name="_Toc34642465" w:id="71"/>
      <w:bookmarkEnd w:id="70"/>
      <w:r w:rsidRPr="00D17736">
        <w:rPr>
          <w:color w:val="auto"/>
        </w:rPr>
        <w:t>Quarterly Performance Reports</w:t>
      </w:r>
      <w:bookmarkEnd w:id="71"/>
    </w:p>
    <w:p w:rsidR="005274C0" w:rsidP="008701DF" w:rsidRDefault="005274C0" w14:paraId="587342BD" w14:textId="77777777">
      <w:pPr>
        <w:pStyle w:val="Text3"/>
      </w:pPr>
    </w:p>
    <w:p w:rsidRPr="00D17736" w:rsidR="008701DF" w:rsidP="008701DF" w:rsidRDefault="005A0042" w14:paraId="58D43974" w14:textId="77777777">
      <w:pPr>
        <w:pStyle w:val="Text3"/>
      </w:pPr>
      <w:r w:rsidRPr="00D17736">
        <w:t>The grantee</w:t>
      </w:r>
      <w:r w:rsidRPr="00D17736" w:rsidR="008701DF">
        <w:t xml:space="preserve"> must submit a quarterly p</w:t>
      </w:r>
      <w:r w:rsidRPr="00D17736">
        <w:t>erformance</w:t>
      </w:r>
      <w:r w:rsidRPr="00D17736" w:rsidR="008701DF">
        <w:t xml:space="preserve"> report within 45 days after the end of each calendar</w:t>
      </w:r>
      <w:r w:rsidRPr="00D17736" w:rsidR="0008020D">
        <w:t>-</w:t>
      </w:r>
      <w:r w:rsidRPr="00D17736" w:rsidR="008701DF">
        <w:t xml:space="preserve">year quarter.  The report must include quarterly information on </w:t>
      </w:r>
      <w:r w:rsidRPr="00D17736" w:rsidR="0008020D">
        <w:t>interim indicators and</w:t>
      </w:r>
      <w:r w:rsidRPr="00D17736" w:rsidR="008701DF">
        <w:t xml:space="preserve"> performance goals.  The last quarterly progress report will serve as the grant’s Final Performance Report.  This report must provide both quarterly and cumulative information on the grant </w:t>
      </w:r>
      <w:r w:rsidRPr="00D17736" w:rsidR="0008020D">
        <w:t>performance.</w:t>
      </w:r>
      <w:r w:rsidRPr="00D17736" w:rsidR="008701DF">
        <w:t xml:space="preserve">  Submission requirements will be provided to grantees upon award.  We will also </w:t>
      </w:r>
      <w:r w:rsidRPr="00D17736" w:rsidR="008701DF">
        <w:lastRenderedPageBreak/>
        <w:t>provide you with guidance about the data and other information that is required to be collected and reported on either a regular basis or special request basis.</w:t>
      </w:r>
    </w:p>
    <w:p w:rsidRPr="00D17736" w:rsidR="0008020D" w:rsidP="008701DF" w:rsidRDefault="0008020D" w14:paraId="60AD0D73" w14:textId="77777777">
      <w:pPr>
        <w:pStyle w:val="Text3"/>
      </w:pPr>
    </w:p>
    <w:p w:rsidRPr="00D17736" w:rsidR="0008020D" w:rsidP="00CD24F6" w:rsidRDefault="0008020D" w14:paraId="69E9EDB6" w14:textId="77777777">
      <w:pPr>
        <w:pStyle w:val="Heading3"/>
        <w:rPr>
          <w:color w:val="auto"/>
        </w:rPr>
      </w:pPr>
      <w:bookmarkStart w:name="_Toc34642466" w:id="72"/>
      <w:r w:rsidRPr="00D17736">
        <w:rPr>
          <w:color w:val="auto"/>
        </w:rPr>
        <w:t>Quarterly Narrative Performance Reports</w:t>
      </w:r>
      <w:bookmarkEnd w:id="72"/>
    </w:p>
    <w:p w:rsidR="005274C0" w:rsidP="0008020D" w:rsidRDefault="005274C0" w14:paraId="4E513F66" w14:textId="77777777">
      <w:pPr>
        <w:pStyle w:val="Text3"/>
      </w:pPr>
    </w:p>
    <w:p w:rsidRPr="00D17736" w:rsidR="0008020D" w:rsidP="0008020D" w:rsidRDefault="0008020D" w14:paraId="1DFA158E" w14:textId="77777777">
      <w:pPr>
        <w:pStyle w:val="Text3"/>
      </w:pPr>
      <w:r w:rsidRPr="00D17736">
        <w:t>In addition to the Quarterly Performance Report, the grantee must submit the Joint Quarterly Narrative Performance Report Template (ETA 9179) progress report within 45 days after the end of each calendar year quarter during which the grant is within the period of performance for the award.  The report includes quarterly information regarding accomplishments, including project success stories, upcoming grant activities, and promising approaches and processes, as well as progress toward performance outcomes, including updates on product, curricula, and training development.</w:t>
      </w:r>
    </w:p>
    <w:p w:rsidRPr="00D17736" w:rsidR="008701DF" w:rsidP="008701DF" w:rsidRDefault="008701DF" w14:paraId="1E19B8D6" w14:textId="77777777">
      <w:pPr>
        <w:pStyle w:val="Text3"/>
      </w:pPr>
    </w:p>
    <w:p w:rsidRPr="00D17736" w:rsidR="008701DF" w:rsidP="00CD24F6" w:rsidRDefault="008701DF" w14:paraId="5BD4B1D2" w14:textId="77777777">
      <w:pPr>
        <w:pStyle w:val="Heading1"/>
        <w:rPr>
          <w:color w:val="auto"/>
        </w:rPr>
      </w:pPr>
      <w:bookmarkStart w:name="_Toc34642467" w:id="73"/>
      <w:r w:rsidRPr="00D17736">
        <w:rPr>
          <w:color w:val="auto"/>
        </w:rPr>
        <w:t>AGENCY CONTACTS</w:t>
      </w:r>
      <w:bookmarkEnd w:id="73"/>
    </w:p>
    <w:p w:rsidR="005274C0" w:rsidP="008701DF" w:rsidRDefault="005274C0" w14:paraId="09B6BB74" w14:textId="77777777">
      <w:pPr>
        <w:pStyle w:val="Text1"/>
      </w:pPr>
    </w:p>
    <w:p w:rsidRPr="00D17736" w:rsidR="008701DF" w:rsidP="008701DF" w:rsidRDefault="008701DF" w14:paraId="424215C6" w14:textId="77777777">
      <w:pPr>
        <w:pStyle w:val="Text1"/>
      </w:pPr>
      <w:r w:rsidRPr="00D17736">
        <w:t xml:space="preserve">For further information about this FOA, please contact </w:t>
      </w:r>
      <w:r w:rsidRPr="00D17736" w:rsidR="0008020D">
        <w:t>Samantha Stowers</w:t>
      </w:r>
      <w:r w:rsidRPr="00D17736">
        <w:t>, Grants Management Specialist, Office of Grants Management, at (202) 693-</w:t>
      </w:r>
      <w:r w:rsidRPr="00D17736" w:rsidR="00AC5FC4">
        <w:t>3432</w:t>
      </w:r>
      <w:r w:rsidRPr="00D17736">
        <w:t xml:space="preserve">.  Applicants should e-mail all technical questions to </w:t>
      </w:r>
      <w:hyperlink w:history="1" r:id="rId55">
        <w:r w:rsidRPr="00CF5D81" w:rsidR="000F5A86">
          <w:rPr>
            <w:rStyle w:val="Hyperlink"/>
            <w:color w:val="auto"/>
          </w:rPr>
          <w:t>FOA-ETA-20-05@dol.gov</w:t>
        </w:r>
      </w:hyperlink>
      <w:r w:rsidRPr="00CF5D81" w:rsidR="000F5A86">
        <w:t xml:space="preserve"> </w:t>
      </w:r>
      <w:r w:rsidRPr="00CF5D81">
        <w:t>and must specifically reference FOA-ETA-</w:t>
      </w:r>
      <w:r w:rsidRPr="00CF5D81" w:rsidR="00AC5FC4">
        <w:t>20</w:t>
      </w:r>
      <w:r w:rsidRPr="00CF5D81">
        <w:t>-</w:t>
      </w:r>
      <w:r w:rsidRPr="00CF5D81" w:rsidR="00AC5FC4">
        <w:t>05</w:t>
      </w:r>
      <w:r w:rsidRPr="00CF5D81">
        <w:t xml:space="preserve">, and along with question(s), include a contact name, fax and phone number.  This </w:t>
      </w:r>
      <w:r w:rsidRPr="00CF5D81" w:rsidR="00082211">
        <w:t xml:space="preserve">FOA </w:t>
      </w:r>
      <w:r w:rsidRPr="00CF5D81">
        <w:t xml:space="preserve">is available on the ETA Web site at </w:t>
      </w:r>
      <w:hyperlink w:history="1" r:id="rId56">
        <w:r w:rsidRPr="00CF5D81" w:rsidR="00D17736">
          <w:rPr>
            <w:rStyle w:val="Hyperlink"/>
            <w:color w:val="auto"/>
          </w:rPr>
          <w:t>https://www.doleta.gov/grants</w:t>
        </w:r>
      </w:hyperlink>
      <w:r w:rsidRPr="00D17736">
        <w:t xml:space="preserve"> and at </w:t>
      </w:r>
      <w:hyperlink w:history="1" r:id="rId57">
        <w:r w:rsidRPr="00D17736">
          <w:rPr>
            <w:rStyle w:val="Hyperlink"/>
            <w:color w:val="auto"/>
          </w:rPr>
          <w:t>https://www.grants.gov</w:t>
        </w:r>
      </w:hyperlink>
      <w:r w:rsidRPr="00D17736">
        <w:t xml:space="preserve">. </w:t>
      </w:r>
    </w:p>
    <w:p w:rsidRPr="00D17736" w:rsidR="008701DF" w:rsidP="008701DF" w:rsidRDefault="008701DF" w14:paraId="7C4A3574" w14:textId="77777777">
      <w:pPr>
        <w:pStyle w:val="Text1"/>
      </w:pPr>
    </w:p>
    <w:p w:rsidRPr="00D17736" w:rsidR="008701DF" w:rsidP="00CD24F6" w:rsidRDefault="005368FB" w14:paraId="45F18BE4" w14:textId="77777777">
      <w:pPr>
        <w:pStyle w:val="Heading1"/>
        <w:rPr>
          <w:color w:val="auto"/>
        </w:rPr>
      </w:pPr>
      <w:bookmarkStart w:name="_Toc34642468" w:id="74"/>
      <w:r w:rsidRPr="00D17736">
        <w:rPr>
          <w:color w:val="auto"/>
        </w:rPr>
        <w:t>OTHER INFORMATION</w:t>
      </w:r>
      <w:bookmarkEnd w:id="74"/>
    </w:p>
    <w:p w:rsidRPr="00D17736" w:rsidR="008701DF" w:rsidP="008701DF" w:rsidRDefault="008701DF" w14:paraId="5E908145" w14:textId="77777777">
      <w:pPr>
        <w:pStyle w:val="Text1"/>
        <w:rPr>
          <w:b/>
          <w:i/>
        </w:rPr>
      </w:pPr>
    </w:p>
    <w:p w:rsidRPr="00D17736" w:rsidR="008701DF" w:rsidP="00CD24F6" w:rsidRDefault="005368FB" w14:paraId="68BC0CEE" w14:textId="77777777">
      <w:pPr>
        <w:pStyle w:val="Heading2"/>
        <w:rPr>
          <w:color w:val="auto"/>
        </w:rPr>
      </w:pPr>
      <w:bookmarkStart w:name="_Toc34642469" w:id="75"/>
      <w:r w:rsidRPr="00D17736">
        <w:rPr>
          <w:color w:val="auto"/>
        </w:rPr>
        <w:t>WEB-BASED RESOURCES</w:t>
      </w:r>
      <w:bookmarkEnd w:id="75"/>
    </w:p>
    <w:p w:rsidR="005274C0" w:rsidP="008701DF" w:rsidRDefault="005274C0" w14:paraId="1148F0A3" w14:textId="77777777">
      <w:pPr>
        <w:pStyle w:val="Text2"/>
      </w:pPr>
    </w:p>
    <w:p w:rsidRPr="00D17736" w:rsidR="008701DF" w:rsidP="008701DF" w:rsidRDefault="008701DF" w14:paraId="36445F74" w14:textId="77777777">
      <w:pPr>
        <w:pStyle w:val="Text2"/>
      </w:pPr>
      <w:r w:rsidRPr="00D17736">
        <w:t>DOL maintains a number of web-based resources that may be of assistance to applicants.  These include the CareerOneStop portal (</w:t>
      </w:r>
      <w:hyperlink w:history="1" r:id="rId58">
        <w:r w:rsidRPr="00D17736">
          <w:rPr>
            <w:rStyle w:val="Hyperlink"/>
            <w:color w:val="auto"/>
          </w:rPr>
          <w:t>https://www.careeronestop.org</w:t>
        </w:r>
      </w:hyperlink>
      <w:r w:rsidRPr="00D17736">
        <w:t>), which provides national and state career information on occupations; the Occupational Information Network (O*NET) Online (</w:t>
      </w:r>
      <w:hyperlink w:history="1" r:id="rId59">
        <w:r w:rsidRPr="00D17736">
          <w:rPr>
            <w:rStyle w:val="Hyperlink"/>
            <w:color w:val="auto"/>
          </w:rPr>
          <w:t>https://online.onetcenter.org</w:t>
        </w:r>
      </w:hyperlink>
      <w:r w:rsidRPr="00D17736">
        <w:t>)</w:t>
      </w:r>
      <w:r w:rsidRPr="00D17736" w:rsidR="00AC5FC4">
        <w:t>,</w:t>
      </w:r>
      <w:r w:rsidRPr="00D17736">
        <w:t xml:space="preserve"> which provides occupational competency profiles; and America's Service Locator (</w:t>
      </w:r>
      <w:hyperlink w:history="1" r:id="rId60">
        <w:r w:rsidRPr="00D17736">
          <w:rPr>
            <w:rStyle w:val="Hyperlink"/>
            <w:color w:val="auto"/>
          </w:rPr>
          <w:t>https://www.servicelocator.org</w:t>
        </w:r>
      </w:hyperlink>
      <w:r w:rsidRPr="00D17736">
        <w:t>), which provides a directory of our nation's American Job Centers (formerly known as One-Stop Career Centers).</w:t>
      </w:r>
    </w:p>
    <w:p w:rsidRPr="00D17736" w:rsidR="00C34976" w:rsidP="008701DF" w:rsidRDefault="00C34976" w14:paraId="780EAE7E" w14:textId="77777777">
      <w:pPr>
        <w:pStyle w:val="Text2"/>
      </w:pPr>
    </w:p>
    <w:p w:rsidRPr="00D17736" w:rsidR="008701DF" w:rsidP="00CD24F6" w:rsidRDefault="005368FB" w14:paraId="6649114E" w14:textId="77777777">
      <w:pPr>
        <w:pStyle w:val="Heading2"/>
        <w:rPr>
          <w:color w:val="auto"/>
        </w:rPr>
      </w:pPr>
      <w:bookmarkStart w:name="_Toc34642470" w:id="76"/>
      <w:r w:rsidRPr="00D17736">
        <w:rPr>
          <w:color w:val="auto"/>
        </w:rPr>
        <w:t>INDUSTRY COMPETENCY MODELS AND CAREER CLUSTERS</w:t>
      </w:r>
      <w:bookmarkEnd w:id="76"/>
    </w:p>
    <w:p w:rsidR="005274C0" w:rsidP="008701DF" w:rsidRDefault="005274C0" w14:paraId="1C29CF28" w14:textId="77777777">
      <w:pPr>
        <w:pStyle w:val="Text2"/>
      </w:pPr>
    </w:p>
    <w:p w:rsidRPr="00D17736" w:rsidR="008701DF" w:rsidP="008701DF" w:rsidRDefault="008701DF" w14:paraId="0AFCE1A4" w14:textId="77777777">
      <w:pPr>
        <w:pStyle w:val="Text2"/>
      </w:pPr>
      <w:r w:rsidRPr="00D17736">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61">
        <w:r w:rsidRPr="00D17736">
          <w:rPr>
            <w:rStyle w:val="Hyperlink"/>
            <w:color w:val="auto"/>
          </w:rPr>
          <w:t>https://www.careeronestop.org/CompetencyModel</w:t>
        </w:r>
      </w:hyperlink>
      <w:r w:rsidRPr="00D17736">
        <w:t xml:space="preserve">.  The CMC site also provides tools to build or </w:t>
      </w:r>
      <w:r w:rsidRPr="00D17736">
        <w:lastRenderedPageBreak/>
        <w:t>customize industry models, as well as tools to build career ladders and career lattices for specific regional economies.</w:t>
      </w:r>
    </w:p>
    <w:p w:rsidRPr="00D17736" w:rsidR="008701DF" w:rsidP="008701DF" w:rsidRDefault="008701DF" w14:paraId="2268F538" w14:textId="77777777">
      <w:pPr>
        <w:pStyle w:val="Text2"/>
      </w:pPr>
    </w:p>
    <w:p w:rsidRPr="00D17736" w:rsidR="008701DF" w:rsidP="00CD24F6" w:rsidRDefault="005368FB" w14:paraId="2F94385E" w14:textId="77777777">
      <w:pPr>
        <w:pStyle w:val="Heading2"/>
        <w:rPr>
          <w:color w:val="auto"/>
        </w:rPr>
      </w:pPr>
      <w:bookmarkStart w:name="_Toc34642471" w:id="77"/>
      <w:r w:rsidRPr="00D17736">
        <w:rPr>
          <w:color w:val="auto"/>
        </w:rPr>
        <w:t>WORKFORCEGPS RESOURCES</w:t>
      </w:r>
      <w:bookmarkEnd w:id="77"/>
    </w:p>
    <w:p w:rsidR="005274C0" w:rsidP="008701DF" w:rsidRDefault="005274C0" w14:paraId="64432B83" w14:textId="77777777">
      <w:pPr>
        <w:pStyle w:val="Text2"/>
      </w:pPr>
    </w:p>
    <w:p w:rsidRPr="00D17736" w:rsidR="008701DF" w:rsidP="008701DF" w:rsidRDefault="008701DF" w14:paraId="7FE937B9" w14:textId="77777777">
      <w:pPr>
        <w:pStyle w:val="Text2"/>
      </w:pPr>
      <w:r w:rsidRPr="00D17736">
        <w:t xml:space="preserve">We encourage you to view the information on workforce resources gathered through consultations with </w:t>
      </w:r>
      <w:r w:rsidRPr="00D17736" w:rsidR="00CF236F">
        <w:t>federal</w:t>
      </w:r>
      <w:r w:rsidRPr="00D17736">
        <w:t xml:space="preserve"> agency partners, industry stakeholders, educators, and local practitioners, and made available on WorkforceGPS at </w:t>
      </w:r>
      <w:hyperlink w:history="1" r:id="rId62">
        <w:r w:rsidRPr="00D17736">
          <w:rPr>
            <w:rStyle w:val="Hyperlink"/>
            <w:color w:val="auto"/>
          </w:rPr>
          <w:t>https://workforcegps.org</w:t>
        </w:r>
      </w:hyperlink>
      <w:r w:rsidRPr="00D17736">
        <w:t xml:space="preserve">. </w:t>
      </w:r>
    </w:p>
    <w:p w:rsidRPr="00D17736" w:rsidR="008701DF" w:rsidP="008701DF" w:rsidRDefault="008701DF" w14:paraId="310BAD11" w14:textId="77777777">
      <w:pPr>
        <w:pStyle w:val="Text2"/>
      </w:pPr>
    </w:p>
    <w:p w:rsidRPr="00D17736" w:rsidR="008701DF" w:rsidP="008701DF" w:rsidRDefault="008701DF" w14:paraId="27FB3E91" w14:textId="77777777">
      <w:pPr>
        <w:pStyle w:val="Text2"/>
      </w:pPr>
      <w:r w:rsidRPr="00D17736">
        <w:t xml:space="preserve">We encourage you to view the online tutorial, “Grant Applications 101: A Plain English Guide to ETA Competitive Grants,” available through WorkforceGPS at </w:t>
      </w:r>
      <w:hyperlink w:history="1" r:id="rId63">
        <w:r w:rsidRPr="00D17736">
          <w:rPr>
            <w:rStyle w:val="Hyperlink"/>
            <w:color w:val="auto"/>
          </w:rPr>
          <w:t>https://strategies.workforcegps.org/resources/2014/08/11/16/32/applying-for-eta-competitive-grants-a-web-based-toolkit-for-prospective-applicants-438?p=1</w:t>
        </w:r>
      </w:hyperlink>
      <w:r w:rsidRPr="00D17736">
        <w:t xml:space="preserve">. </w:t>
      </w:r>
    </w:p>
    <w:p w:rsidRPr="00D17736" w:rsidR="008701DF" w:rsidP="008701DF" w:rsidRDefault="008701DF" w14:paraId="6C9C0EE6" w14:textId="77777777">
      <w:pPr>
        <w:pStyle w:val="Text2"/>
      </w:pPr>
    </w:p>
    <w:p w:rsidRPr="00D17736" w:rsidR="008701DF" w:rsidP="008701DF" w:rsidRDefault="008701DF" w14:paraId="39F47FAC" w14:textId="77777777">
      <w:pPr>
        <w:pStyle w:val="Text2"/>
      </w:pPr>
      <w:r w:rsidRPr="00D17736">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64">
        <w:r w:rsidRPr="00D17736">
          <w:rPr>
            <w:rStyle w:val="Hyperlink"/>
            <w:color w:val="auto"/>
          </w:rPr>
          <w:t>https://strategies.workforcegps.org</w:t>
        </w:r>
      </w:hyperlink>
      <w:r w:rsidRPr="00D17736">
        <w:t xml:space="preserve">.   </w:t>
      </w:r>
    </w:p>
    <w:p w:rsidRPr="00D17736" w:rsidR="008701DF" w:rsidP="008701DF" w:rsidRDefault="008701DF" w14:paraId="73D2B589" w14:textId="77777777">
      <w:pPr>
        <w:pStyle w:val="Text2"/>
      </w:pPr>
    </w:p>
    <w:p w:rsidRPr="00D17736" w:rsidR="008701DF" w:rsidP="008701DF" w:rsidRDefault="008701DF" w14:paraId="758B309E" w14:textId="77777777">
      <w:pPr>
        <w:pStyle w:val="Text2"/>
      </w:pPr>
      <w:r w:rsidRPr="00D17736">
        <w:t xml:space="preserve">We created a technical assistance portal at </w:t>
      </w:r>
      <w:hyperlink w:history="1" r:id="rId65">
        <w:r w:rsidRPr="00D17736">
          <w:rPr>
            <w:rStyle w:val="Hyperlink"/>
            <w:color w:val="auto"/>
          </w:rPr>
          <w:t>https://www.workforcegps.org/resources/browse?id=b8dd0aa1ecfb4b2282d6cd30c7248790</w:t>
        </w:r>
      </w:hyperlink>
      <w:r w:rsidRPr="00D17736">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D17736" w:rsidR="008701DF" w:rsidP="008701DF" w:rsidRDefault="008701DF" w14:paraId="77D5144E" w14:textId="77777777">
      <w:pPr>
        <w:pStyle w:val="Text2"/>
      </w:pPr>
    </w:p>
    <w:p w:rsidRPr="00D17736" w:rsidR="008701DF" w:rsidP="00CD24F6" w:rsidRDefault="005368FB" w14:paraId="4478FEBB" w14:textId="77777777">
      <w:pPr>
        <w:pStyle w:val="Heading2"/>
        <w:rPr>
          <w:color w:val="auto"/>
        </w:rPr>
      </w:pPr>
      <w:bookmarkStart w:name="_Toc34642472" w:id="78"/>
      <w:r w:rsidRPr="00D17736">
        <w:rPr>
          <w:color w:val="auto"/>
        </w:rPr>
        <w:t>SKILLSCOMMONS RESOURCES</w:t>
      </w:r>
      <w:bookmarkEnd w:id="78"/>
    </w:p>
    <w:p w:rsidR="005274C0" w:rsidP="003535DB" w:rsidRDefault="005274C0" w14:paraId="70D1124A" w14:textId="77777777">
      <w:pPr>
        <w:pStyle w:val="Text2"/>
        <w:spacing w:line="240" w:lineRule="auto"/>
      </w:pPr>
    </w:p>
    <w:p w:rsidRPr="00D17736" w:rsidR="008701DF" w:rsidP="003535DB" w:rsidRDefault="008701DF" w14:paraId="1FB7903B" w14:textId="77777777">
      <w:pPr>
        <w:pStyle w:val="Text2"/>
        <w:spacing w:line="240" w:lineRule="auto"/>
      </w:pPr>
      <w:r w:rsidRPr="00D17736">
        <w:t>SkillsCommons (</w:t>
      </w:r>
      <w:hyperlink w:history="1" r:id="rId66">
        <w:r w:rsidRPr="00D17736">
          <w:rPr>
            <w:rStyle w:val="Hyperlink"/>
            <w:color w:val="auto"/>
          </w:rPr>
          <w:t>https://www.skillscommons.org</w:t>
        </w:r>
      </w:hyperlink>
      <w:r w:rsidRPr="00D17736">
        <w:t>)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the Department’s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D17736" w:rsidR="008701DF" w:rsidP="003535DB" w:rsidRDefault="008701DF" w14:paraId="6024D7E9" w14:textId="77777777">
      <w:pPr>
        <w:spacing w:after="0" w:line="240" w:lineRule="auto"/>
        <w:rPr>
          <w:rStyle w:val="Hyperlink"/>
          <w:color w:val="auto"/>
          <w:szCs w:val="24"/>
        </w:rPr>
      </w:pPr>
    </w:p>
    <w:p w:rsidRPr="00D17736" w:rsidR="00D26FB7" w:rsidP="00CD24F6" w:rsidRDefault="00D26FB7" w14:paraId="007BF37E" w14:textId="77777777">
      <w:pPr>
        <w:pStyle w:val="Heading2"/>
        <w:rPr>
          <w:color w:val="auto"/>
        </w:rPr>
      </w:pPr>
      <w:bookmarkStart w:name="_Toc34642473" w:id="79"/>
      <w:r w:rsidRPr="00D17736">
        <w:rPr>
          <w:rStyle w:val="Hyperlink"/>
          <w:color w:val="auto"/>
        </w:rPr>
        <w:t>PAST DOL EVALUATIONS AND E</w:t>
      </w:r>
      <w:r w:rsidRPr="00D17736" w:rsidR="002561A8">
        <w:rPr>
          <w:rStyle w:val="Hyperlink"/>
          <w:color w:val="auto"/>
        </w:rPr>
        <w:t>VIDENCE</w:t>
      </w:r>
      <w:bookmarkEnd w:id="79"/>
      <w:r w:rsidRPr="00D17736">
        <w:rPr>
          <w:color w:val="auto"/>
        </w:rPr>
        <w:tab/>
      </w:r>
    </w:p>
    <w:p w:rsidR="005274C0" w:rsidP="00D26FB7" w:rsidRDefault="005274C0" w14:paraId="2E38E731" w14:textId="77777777"/>
    <w:p w:rsidRPr="00D17736" w:rsidR="00D26FB7" w:rsidP="00D26FB7" w:rsidRDefault="00767773" w14:paraId="580A020A" w14:textId="77777777">
      <w:r w:rsidRPr="00D17736">
        <w:t xml:space="preserve">DOL’s ETA </w:t>
      </w:r>
      <w:r w:rsidRPr="00D17736" w:rsidR="00D26FB7">
        <w:t xml:space="preserve">and Chief Evaluation Office (CEO) have funded a number of evaluations that are relevant to this grant.  These evaluations and other resources may be helpful in identifying evidence-based and evidence-informed models and components of serving to improve the </w:t>
      </w:r>
      <w:r w:rsidRPr="00D17736" w:rsidR="00D26FB7">
        <w:lastRenderedPageBreak/>
        <w:t xml:space="preserve">employment outcomes for young adults that have been involved in the juvenile or adult </w:t>
      </w:r>
      <w:r w:rsidRPr="00D17736" w:rsidR="00B9255F">
        <w:t xml:space="preserve">criminal </w:t>
      </w:r>
      <w:r w:rsidRPr="00D17736" w:rsidR="00D26FB7">
        <w:t>justice system</w:t>
      </w:r>
      <w:r w:rsidRPr="00D17736">
        <w:t>s</w:t>
      </w:r>
      <w:r w:rsidRPr="00D17736" w:rsidR="00D26FB7">
        <w:t xml:space="preserve">.  These include: </w:t>
      </w:r>
    </w:p>
    <w:p w:rsidRPr="00D17736" w:rsidR="00D26FB7" w:rsidP="00292224" w:rsidRDefault="00D26FB7" w14:paraId="12FD2AAA" w14:textId="77777777">
      <w:pPr>
        <w:numPr>
          <w:ilvl w:val="0"/>
          <w:numId w:val="13"/>
        </w:numPr>
      </w:pPr>
      <w:hyperlink w:history="1" r:id="rId67">
        <w:r w:rsidRPr="00D17736">
          <w:rPr>
            <w:rStyle w:val="Hyperlink"/>
            <w:color w:val="auto"/>
          </w:rPr>
          <w:t>Evaluation of Grants Serving Young Offenders</w:t>
        </w:r>
      </w:hyperlink>
      <w:r w:rsidRPr="00D17736">
        <w:t>.  DOL</w:t>
      </w:r>
      <w:r w:rsidRPr="00D17736" w:rsidR="00767773">
        <w:t>’s</w:t>
      </w:r>
      <w:r w:rsidRPr="00D17736">
        <w:t xml:space="preserve"> ETA funded an evaluation of its Face Forward and Pathways to Justice Careers grant initiatives between 2013 and 2016.  The purpose of the evaluation was to document and identify promising practices from the grantee's experiences of serving young offenders.  The evaluation produced three issue briefs, a resource guide, and a case study on operating a vocational training program at a juvenile correctional facility.  </w:t>
      </w:r>
    </w:p>
    <w:p w:rsidRPr="00D17736" w:rsidR="00D26FB7" w:rsidP="00292224" w:rsidRDefault="00D26FB7" w14:paraId="155A82A5" w14:textId="77777777">
      <w:pPr>
        <w:numPr>
          <w:ilvl w:val="0"/>
          <w:numId w:val="13"/>
        </w:numPr>
      </w:pPr>
      <w:hyperlink w:history="1" r:id="rId68">
        <w:r w:rsidRPr="00D17736">
          <w:rPr>
            <w:rStyle w:val="Hyperlink"/>
            <w:color w:val="auto"/>
          </w:rPr>
          <w:t>Supporting Reentry Employment and Success: A Summary of the Evidence for Adults and Young Adults</w:t>
        </w:r>
      </w:hyperlink>
      <w:r w:rsidRPr="00D17736">
        <w:t xml:space="preserve">.  As part of the ongoing </w:t>
      </w:r>
      <w:hyperlink w:history="1" r:id="rId69">
        <w:r w:rsidRPr="00D17736" w:rsidR="00767773">
          <w:rPr>
            <w:rStyle w:val="Hyperlink"/>
            <w:color w:val="auto"/>
          </w:rPr>
          <w:t>REO</w:t>
        </w:r>
        <w:r w:rsidRPr="00D17736">
          <w:rPr>
            <w:rStyle w:val="Hyperlink"/>
            <w:color w:val="auto"/>
          </w:rPr>
          <w:t xml:space="preserve"> Evaluation</w:t>
        </w:r>
      </w:hyperlink>
      <w:r w:rsidRPr="00D17736">
        <w:t xml:space="preserve">, DOL CEO funded an issue brief that summarized the evidence base for reentry employment interventions and services. </w:t>
      </w:r>
    </w:p>
    <w:p w:rsidRPr="00D17736" w:rsidR="00D26FB7" w:rsidP="00292224" w:rsidRDefault="00D26FB7" w14:paraId="4C52A0F9" w14:textId="77777777">
      <w:pPr>
        <w:numPr>
          <w:ilvl w:val="0"/>
          <w:numId w:val="13"/>
        </w:numPr>
      </w:pPr>
      <w:hyperlink w:history="1" r:id="rId70">
        <w:r w:rsidRPr="00D17736">
          <w:rPr>
            <w:rStyle w:val="Hyperlink"/>
            <w:color w:val="auto"/>
          </w:rPr>
          <w:t>Clearinghouse for Labor Evaluation and Research (CLEAR)</w:t>
        </w:r>
      </w:hyperlink>
      <w:r w:rsidRPr="00D17736">
        <w:t xml:space="preserve">. CLEAR reviews studies in a variety of labor-related topic areas that are determined in collaboration with the </w:t>
      </w:r>
      <w:r w:rsidRPr="00D17736" w:rsidR="00767773">
        <w:t>DOL CEO</w:t>
      </w:r>
      <w:r w:rsidRPr="00D17736">
        <w:t xml:space="preserve"> and DOL agency staff.  Relevant CLEAR topic areas include: </w:t>
      </w:r>
    </w:p>
    <w:p w:rsidRPr="00D17736" w:rsidR="00D26FB7" w:rsidP="00292224" w:rsidRDefault="00D26FB7" w14:paraId="18F650AB" w14:textId="77777777">
      <w:pPr>
        <w:numPr>
          <w:ilvl w:val="1"/>
          <w:numId w:val="13"/>
        </w:numPr>
      </w:pPr>
      <w:hyperlink w:history="1" r:id="rId71">
        <w:r w:rsidRPr="00D17736">
          <w:rPr>
            <w:rStyle w:val="Hyperlink"/>
            <w:color w:val="auto"/>
          </w:rPr>
          <w:t>Reentry</w:t>
        </w:r>
      </w:hyperlink>
    </w:p>
    <w:p w:rsidRPr="00D17736" w:rsidR="00D26FB7" w:rsidP="00292224" w:rsidRDefault="00D26FB7" w14:paraId="3C816C4A" w14:textId="77777777">
      <w:pPr>
        <w:numPr>
          <w:ilvl w:val="1"/>
          <w:numId w:val="13"/>
        </w:numPr>
      </w:pPr>
      <w:hyperlink w:history="1" r:id="rId72">
        <w:r w:rsidRPr="00D17736">
          <w:rPr>
            <w:rStyle w:val="Hyperlink"/>
            <w:color w:val="auto"/>
          </w:rPr>
          <w:t>Apprenticeship and Work-Based Training</w:t>
        </w:r>
      </w:hyperlink>
    </w:p>
    <w:p w:rsidRPr="00D17736" w:rsidR="00D26FB7" w:rsidP="00292224" w:rsidRDefault="00D26FB7" w14:paraId="4C242740" w14:textId="77777777">
      <w:pPr>
        <w:numPr>
          <w:ilvl w:val="1"/>
          <w:numId w:val="13"/>
        </w:numPr>
      </w:pPr>
      <w:hyperlink w:history="1" r:id="rId73">
        <w:r w:rsidRPr="00D17736">
          <w:rPr>
            <w:rStyle w:val="Hyperlink"/>
            <w:color w:val="auto"/>
          </w:rPr>
          <w:t>Community College</w:t>
        </w:r>
      </w:hyperlink>
    </w:p>
    <w:p w:rsidRPr="00D17736" w:rsidR="00D26FB7" w:rsidP="00292224" w:rsidRDefault="00D26FB7" w14:paraId="2202B052" w14:textId="77777777">
      <w:pPr>
        <w:numPr>
          <w:ilvl w:val="1"/>
          <w:numId w:val="13"/>
        </w:numPr>
        <w:spacing w:after="0" w:line="240" w:lineRule="auto"/>
      </w:pPr>
      <w:hyperlink w:history="1" r:id="rId74">
        <w:r w:rsidRPr="00D17736">
          <w:rPr>
            <w:rStyle w:val="Hyperlink"/>
            <w:color w:val="auto"/>
          </w:rPr>
          <w:t>Opportunities for Youth</w:t>
        </w:r>
      </w:hyperlink>
    </w:p>
    <w:p w:rsidRPr="00D17736" w:rsidR="00316CF1" w:rsidP="00D26FB7" w:rsidRDefault="00316CF1" w14:paraId="5C330D1C" w14:textId="77777777"/>
    <w:p w:rsidRPr="00D17736" w:rsidR="008701DF" w:rsidP="00CD24F6" w:rsidRDefault="008701DF" w14:paraId="2D8AC46A" w14:textId="77777777">
      <w:pPr>
        <w:pStyle w:val="Heading2"/>
        <w:rPr>
          <w:color w:val="auto"/>
          <w:sz w:val="22"/>
        </w:rPr>
      </w:pPr>
      <w:bookmarkStart w:name="_Toc34642474" w:id="80"/>
      <w:r w:rsidRPr="00D17736">
        <w:rPr>
          <w:color w:val="auto"/>
        </w:rPr>
        <w:t xml:space="preserve">DIRECTIONS FOR USING </w:t>
      </w:r>
      <w:r w:rsidRPr="00D17736" w:rsidR="007A416F">
        <w:rPr>
          <w:color w:val="auto"/>
        </w:rPr>
        <w:t>CENSUS</w:t>
      </w:r>
      <w:r w:rsidRPr="00D17736">
        <w:rPr>
          <w:color w:val="auto"/>
        </w:rPr>
        <w:t xml:space="preserve"> DATA TO IDENTIFY HIGH-POVERTY AREA IN URBAN OR RURAL AREAS</w:t>
      </w:r>
      <w:bookmarkEnd w:id="80"/>
    </w:p>
    <w:p w:rsidR="005274C0" w:rsidP="008701DF" w:rsidRDefault="005274C0" w14:paraId="3F9DD6CC" w14:textId="77777777">
      <w:pPr>
        <w:rPr>
          <w:i/>
          <w:szCs w:val="24"/>
        </w:rPr>
      </w:pPr>
    </w:p>
    <w:p w:rsidRPr="00D17736" w:rsidR="008701DF" w:rsidP="008701DF" w:rsidRDefault="008701DF" w14:paraId="2546241B" w14:textId="77777777">
      <w:pPr>
        <w:rPr>
          <w:i/>
          <w:szCs w:val="24"/>
        </w:rPr>
      </w:pPr>
      <w:r w:rsidRPr="00D17736">
        <w:rPr>
          <w:i/>
          <w:szCs w:val="24"/>
        </w:rPr>
        <w:t xml:space="preserve">Note that these are new directions given that the Census Bureau has changed its web site since last year for obtaining American Community Survey Data. </w:t>
      </w:r>
      <w:r w:rsidRPr="00D17736" w:rsidR="00D26FB7">
        <w:rPr>
          <w:i/>
          <w:szCs w:val="24"/>
        </w:rPr>
        <w:t xml:space="preserve"> </w:t>
      </w:r>
    </w:p>
    <w:p w:rsidRPr="00D17736" w:rsidR="007A416F" w:rsidP="007A416F" w:rsidRDefault="007A416F" w14:paraId="0EE3EB0A" w14:textId="77777777">
      <w:pPr>
        <w:pStyle w:val="NoSpacing"/>
        <w:rPr>
          <w:rFonts w:ascii="Times New Roman" w:hAnsi="Times New Roman"/>
          <w:sz w:val="24"/>
          <w:szCs w:val="24"/>
        </w:rPr>
      </w:pPr>
      <w:r w:rsidRPr="00D17736">
        <w:rPr>
          <w:rFonts w:ascii="Times New Roman" w:hAnsi="Times New Roman"/>
          <w:sz w:val="24"/>
          <w:szCs w:val="24"/>
        </w:rPr>
        <w:t xml:space="preserve">1. First, check to see if your overall city or county has a poverty rate of 25 percent or above.  Go to Census.gov or click on </w:t>
      </w:r>
      <w:hyperlink w:history="1" r:id="rId75">
        <w:r w:rsidRPr="00D17736">
          <w:rPr>
            <w:rStyle w:val="Hyperlink"/>
            <w:rFonts w:ascii="Times New Roman" w:hAnsi="Times New Roman"/>
            <w:color w:val="auto"/>
            <w:sz w:val="24"/>
            <w:szCs w:val="24"/>
          </w:rPr>
          <w:t>https://www.census.gov</w:t>
        </w:r>
      </w:hyperlink>
      <w:r w:rsidRPr="00D17736">
        <w:rPr>
          <w:rFonts w:ascii="Times New Roman" w:hAnsi="Times New Roman"/>
          <w:sz w:val="24"/>
          <w:szCs w:val="24"/>
        </w:rPr>
        <w:t>.  In the middle of the page, go to Quick Facts: Access Local Data and click on the arrow.  On the top of the page that comes up type in the name of your city or county and then click on your city or county from the list provided of places with the same name.  Scroll down near the bottom of the table to Income and Poverty and it will give you the poverty rate of your city or county.  If the poverty rate is 25 percent or above, that’s all that you need to do to show that your city or county is a high-poverty area.</w:t>
      </w:r>
    </w:p>
    <w:p w:rsidRPr="00D17736" w:rsidR="007A416F" w:rsidP="007A416F" w:rsidRDefault="007A416F" w14:paraId="58BCA032" w14:textId="77777777">
      <w:pPr>
        <w:pStyle w:val="NoSpacing"/>
        <w:rPr>
          <w:rFonts w:ascii="Times New Roman" w:hAnsi="Times New Roman"/>
          <w:sz w:val="24"/>
          <w:szCs w:val="24"/>
        </w:rPr>
      </w:pPr>
    </w:p>
    <w:p w:rsidRPr="00D17736" w:rsidR="007A416F" w:rsidP="007A416F" w:rsidRDefault="007A416F" w14:paraId="575A7588" w14:textId="77777777">
      <w:pPr>
        <w:pStyle w:val="NoSpacing"/>
        <w:rPr>
          <w:rFonts w:ascii="Times New Roman" w:hAnsi="Times New Roman"/>
          <w:sz w:val="24"/>
          <w:szCs w:val="24"/>
        </w:rPr>
      </w:pPr>
      <w:r w:rsidRPr="00D17736">
        <w:rPr>
          <w:rFonts w:ascii="Times New Roman" w:hAnsi="Times New Roman"/>
          <w:sz w:val="24"/>
          <w:szCs w:val="24"/>
        </w:rPr>
        <w:t>2. If the poverty rat</w:t>
      </w:r>
      <w:r w:rsidRPr="00D17736" w:rsidR="0058279B">
        <w:rPr>
          <w:rFonts w:ascii="Times New Roman" w:hAnsi="Times New Roman"/>
          <w:sz w:val="24"/>
          <w:szCs w:val="24"/>
        </w:rPr>
        <w:t>e of your city or county is lower</w:t>
      </w:r>
      <w:r w:rsidRPr="00D17736">
        <w:rPr>
          <w:rFonts w:ascii="Times New Roman" w:hAnsi="Times New Roman"/>
          <w:sz w:val="24"/>
          <w:szCs w:val="24"/>
        </w:rPr>
        <w:t xml:space="preserve"> than 25 percent, you can select a group of Census tracts within your city or county with a poverty rate of 25 percent or above.  Go to the American Community Survey home page by clicking on </w:t>
      </w:r>
      <w:hyperlink w:history="1" r:id="rId76">
        <w:r w:rsidRPr="00D17736">
          <w:rPr>
            <w:rStyle w:val="Hyperlink"/>
            <w:rFonts w:ascii="Times New Roman" w:hAnsi="Times New Roman"/>
            <w:color w:val="auto"/>
            <w:sz w:val="24"/>
            <w:szCs w:val="24"/>
          </w:rPr>
          <w:t>https://www.census.gov/programs-surveys</w:t>
        </w:r>
        <w:r w:rsidRPr="00D17736">
          <w:rPr>
            <w:rStyle w:val="Hyperlink"/>
            <w:rFonts w:ascii="Times New Roman" w:hAnsi="Times New Roman"/>
            <w:color w:val="auto"/>
            <w:sz w:val="24"/>
            <w:szCs w:val="24"/>
          </w:rPr>
          <w:t>/</w:t>
        </w:r>
        <w:r w:rsidRPr="00D17736">
          <w:rPr>
            <w:rStyle w:val="Hyperlink"/>
            <w:rFonts w:ascii="Times New Roman" w:hAnsi="Times New Roman"/>
            <w:color w:val="auto"/>
            <w:sz w:val="24"/>
            <w:szCs w:val="24"/>
          </w:rPr>
          <w:t>acs</w:t>
        </w:r>
      </w:hyperlink>
      <w:r w:rsidRPr="00D17736">
        <w:rPr>
          <w:rStyle w:val="Hyperlink"/>
          <w:rFonts w:ascii="Times New Roman" w:hAnsi="Times New Roman"/>
          <w:color w:val="auto"/>
          <w:sz w:val="24"/>
          <w:szCs w:val="24"/>
        </w:rPr>
        <w:t xml:space="preserve">.  (If for some reason this link does not work, go to </w:t>
      </w:r>
      <w:hyperlink w:history="1" r:id="rId77">
        <w:r w:rsidRPr="00D17736">
          <w:rPr>
            <w:rStyle w:val="Hyperlink"/>
            <w:rFonts w:ascii="Times New Roman" w:hAnsi="Times New Roman"/>
            <w:color w:val="auto"/>
            <w:sz w:val="24"/>
            <w:szCs w:val="24"/>
          </w:rPr>
          <w:t>https://www.census.gov</w:t>
        </w:r>
      </w:hyperlink>
      <w:r w:rsidRPr="00D17736">
        <w:rPr>
          <w:rFonts w:ascii="Times New Roman" w:hAnsi="Times New Roman"/>
          <w:sz w:val="24"/>
          <w:szCs w:val="24"/>
        </w:rPr>
        <w:t xml:space="preserve"> and on the Blue Border on the very top of the Census Bureau’s home page click on SURVEYS/PROGRAMS, and then click on American Community Survey).    </w:t>
      </w:r>
    </w:p>
    <w:p w:rsidRPr="00D17736" w:rsidR="007A416F" w:rsidP="007A416F" w:rsidRDefault="007A416F" w14:paraId="445BB44E" w14:textId="77777777">
      <w:pPr>
        <w:pStyle w:val="NoSpacing"/>
        <w:rPr>
          <w:rFonts w:ascii="Times New Roman" w:hAnsi="Times New Roman"/>
          <w:sz w:val="24"/>
          <w:szCs w:val="24"/>
        </w:rPr>
      </w:pPr>
    </w:p>
    <w:p w:rsidRPr="00D17736" w:rsidR="007A416F" w:rsidP="007A416F" w:rsidRDefault="007A416F" w14:paraId="0D20DC45" w14:textId="77777777">
      <w:pPr>
        <w:pStyle w:val="NoSpacing"/>
        <w:rPr>
          <w:rFonts w:ascii="Times New Roman" w:hAnsi="Times New Roman"/>
          <w:sz w:val="24"/>
          <w:szCs w:val="24"/>
        </w:rPr>
      </w:pPr>
      <w:r w:rsidRPr="00D17736">
        <w:rPr>
          <w:rFonts w:ascii="Times New Roman" w:hAnsi="Times New Roman"/>
          <w:sz w:val="24"/>
          <w:szCs w:val="24"/>
        </w:rPr>
        <w:t>3. In the middle of the American Community Survey home page click on “Where Can I Get ACS Data?”</w:t>
      </w:r>
    </w:p>
    <w:p w:rsidRPr="00D17736" w:rsidR="007A416F" w:rsidP="007A416F" w:rsidRDefault="007A416F" w14:paraId="40AF04EE" w14:textId="77777777">
      <w:pPr>
        <w:pStyle w:val="NoSpacing"/>
        <w:rPr>
          <w:rFonts w:ascii="Times New Roman" w:hAnsi="Times New Roman"/>
          <w:sz w:val="24"/>
          <w:szCs w:val="24"/>
        </w:rPr>
      </w:pPr>
    </w:p>
    <w:p w:rsidRPr="00D17736" w:rsidR="007A416F" w:rsidP="007A416F" w:rsidRDefault="007A416F" w14:paraId="155CEB57" w14:textId="77777777">
      <w:pPr>
        <w:pStyle w:val="NoSpacing"/>
        <w:rPr>
          <w:rFonts w:ascii="Times New Roman" w:hAnsi="Times New Roman"/>
          <w:sz w:val="24"/>
          <w:szCs w:val="24"/>
        </w:rPr>
      </w:pPr>
      <w:r w:rsidRPr="00D17736">
        <w:rPr>
          <w:rFonts w:ascii="Times New Roman" w:hAnsi="Times New Roman"/>
          <w:sz w:val="24"/>
          <w:szCs w:val="24"/>
        </w:rPr>
        <w:lastRenderedPageBreak/>
        <w:t xml:space="preserve">4.  The ACS Data page will come up and under Data Tables and Tools click on Subject Tables.  </w:t>
      </w:r>
    </w:p>
    <w:p w:rsidRPr="00D17736" w:rsidR="007A416F" w:rsidP="007A416F" w:rsidRDefault="007A416F" w14:paraId="28BD2A05" w14:textId="77777777">
      <w:pPr>
        <w:pStyle w:val="NoSpacing"/>
        <w:rPr>
          <w:rFonts w:ascii="Times New Roman" w:hAnsi="Times New Roman"/>
          <w:sz w:val="24"/>
          <w:szCs w:val="24"/>
        </w:rPr>
      </w:pPr>
    </w:p>
    <w:p w:rsidRPr="00D17736" w:rsidR="007A416F" w:rsidP="007A416F" w:rsidRDefault="007A416F" w14:paraId="7C01CB3E" w14:textId="77777777">
      <w:pPr>
        <w:pStyle w:val="NoSpacing"/>
        <w:rPr>
          <w:rFonts w:ascii="Times New Roman" w:hAnsi="Times New Roman"/>
          <w:sz w:val="24"/>
          <w:szCs w:val="24"/>
        </w:rPr>
      </w:pPr>
      <w:r w:rsidRPr="00D17736">
        <w:rPr>
          <w:rFonts w:ascii="Times New Roman" w:hAnsi="Times New Roman"/>
          <w:sz w:val="24"/>
          <w:szCs w:val="24"/>
        </w:rPr>
        <w:t>5. On the top right hand corner of the page in the Search Box type in S1701.  If you can’t see Search Box on the top right hand corner of the page you will need to maximize the view of the page.</w:t>
      </w:r>
    </w:p>
    <w:p w:rsidRPr="00D17736" w:rsidR="007A416F" w:rsidP="007A416F" w:rsidRDefault="007A416F" w14:paraId="6BDF0A06" w14:textId="77777777">
      <w:pPr>
        <w:pStyle w:val="NoSpacing"/>
        <w:rPr>
          <w:rFonts w:ascii="Times New Roman" w:hAnsi="Times New Roman"/>
          <w:sz w:val="24"/>
          <w:szCs w:val="24"/>
        </w:rPr>
      </w:pPr>
    </w:p>
    <w:p w:rsidRPr="00D17736" w:rsidR="007A416F" w:rsidP="007A416F" w:rsidRDefault="007A416F" w14:paraId="669075CC" w14:textId="77777777">
      <w:pPr>
        <w:pStyle w:val="NoSpacing"/>
        <w:rPr>
          <w:rFonts w:ascii="Times New Roman" w:hAnsi="Times New Roman"/>
          <w:sz w:val="24"/>
          <w:szCs w:val="24"/>
        </w:rPr>
      </w:pPr>
      <w:r w:rsidRPr="00D17736">
        <w:rPr>
          <w:rFonts w:ascii="Times New Roman" w:hAnsi="Times New Roman"/>
          <w:sz w:val="24"/>
          <w:szCs w:val="24"/>
        </w:rPr>
        <w:t xml:space="preserve">6. The Table Title will come up as Poverty Status in the Past 12 Months, and click on the table title Poverty Status in the Past 12 Months.   </w:t>
      </w:r>
    </w:p>
    <w:p w:rsidRPr="00D17736" w:rsidR="007A416F" w:rsidP="007A416F" w:rsidRDefault="007A416F" w14:paraId="4F04096C" w14:textId="77777777">
      <w:pPr>
        <w:pStyle w:val="NoSpacing"/>
        <w:rPr>
          <w:rFonts w:ascii="Times New Roman" w:hAnsi="Times New Roman"/>
          <w:sz w:val="24"/>
          <w:szCs w:val="24"/>
        </w:rPr>
      </w:pPr>
    </w:p>
    <w:p w:rsidRPr="00D17736" w:rsidR="007A416F" w:rsidP="007A416F" w:rsidRDefault="007A416F" w14:paraId="68EA46CE" w14:textId="77777777">
      <w:pPr>
        <w:pStyle w:val="NoSpacing"/>
        <w:rPr>
          <w:rFonts w:ascii="Times New Roman" w:hAnsi="Times New Roman"/>
          <w:sz w:val="24"/>
          <w:szCs w:val="24"/>
        </w:rPr>
      </w:pPr>
      <w:r w:rsidRPr="00D17736">
        <w:rPr>
          <w:rFonts w:ascii="Times New Roman" w:hAnsi="Times New Roman"/>
          <w:sz w:val="24"/>
          <w:szCs w:val="24"/>
        </w:rPr>
        <w:t xml:space="preserve">7.  At the top of the page it will say 2018: ACS 1-Year Estimates.  Click on that and a list of tables will come up.  Click on 2018: ACS 5-Year Estimates Subject Tables.  You need 5-year data because 1-year data will have too small of a sample size to show data on Census tracts.  </w:t>
      </w:r>
    </w:p>
    <w:p w:rsidRPr="00D17736" w:rsidR="007A416F" w:rsidP="007A416F" w:rsidRDefault="007A416F" w14:paraId="7EAB2D1E" w14:textId="77777777">
      <w:pPr>
        <w:pStyle w:val="NoSpacing"/>
        <w:rPr>
          <w:rFonts w:ascii="Times New Roman" w:hAnsi="Times New Roman"/>
          <w:sz w:val="24"/>
          <w:szCs w:val="24"/>
        </w:rPr>
      </w:pPr>
    </w:p>
    <w:p w:rsidRPr="00D17736" w:rsidR="007A416F" w:rsidP="007A416F" w:rsidRDefault="007A416F" w14:paraId="07EEC167" w14:textId="77777777">
      <w:pPr>
        <w:pStyle w:val="NoSpacing"/>
        <w:rPr>
          <w:rFonts w:ascii="Times New Roman" w:hAnsi="Times New Roman"/>
          <w:sz w:val="24"/>
          <w:szCs w:val="24"/>
        </w:rPr>
      </w:pPr>
      <w:r w:rsidRPr="00D17736">
        <w:rPr>
          <w:rFonts w:ascii="Times New Roman" w:hAnsi="Times New Roman"/>
          <w:sz w:val="24"/>
          <w:szCs w:val="24"/>
        </w:rPr>
        <w:t xml:space="preserve">8. Now look at the left side of the page and there will be four options (ALL, TABLES, MAPS, PAGES).  Click on MAPS.  </w:t>
      </w:r>
    </w:p>
    <w:p w:rsidRPr="00D17736" w:rsidR="007A416F" w:rsidP="007A416F" w:rsidRDefault="007A416F" w14:paraId="6D7E364D" w14:textId="77777777">
      <w:pPr>
        <w:pStyle w:val="NoSpacing"/>
        <w:rPr>
          <w:rFonts w:ascii="Times New Roman" w:hAnsi="Times New Roman"/>
          <w:sz w:val="24"/>
          <w:szCs w:val="24"/>
        </w:rPr>
      </w:pPr>
    </w:p>
    <w:p w:rsidRPr="00D17736" w:rsidR="007A416F" w:rsidP="007A416F" w:rsidRDefault="007A416F" w14:paraId="1DF6166B" w14:textId="77777777">
      <w:pPr>
        <w:pStyle w:val="NoSpacing"/>
        <w:rPr>
          <w:rFonts w:ascii="Times New Roman" w:hAnsi="Times New Roman"/>
          <w:sz w:val="24"/>
          <w:szCs w:val="24"/>
        </w:rPr>
      </w:pPr>
      <w:r w:rsidRPr="00D17736">
        <w:rPr>
          <w:rFonts w:ascii="Times New Roman" w:hAnsi="Times New Roman"/>
          <w:sz w:val="24"/>
          <w:szCs w:val="24"/>
        </w:rPr>
        <w:t xml:space="preserve">9. A map of the Continental United States will come up, but you can use Minus Toggle Switch at the bottom right hand corner of the map to reduce the magnification of the map and the directional arrows on your keyboard to move the map to show Alaska, Hawaii, Puerto Rico, and Guam.  Find your state and click on it and you will get an option to either Select the state or get a profile of the state.  Click on Select right below the name of the state.  Your state will now be highlighted on the map.  Note: Sometimes the map of the United States will not fully load, and you will need to go back to the TABLES page and select MAPS again and the map will then fully load. </w:t>
      </w:r>
    </w:p>
    <w:p w:rsidRPr="00D17736" w:rsidR="007A416F" w:rsidP="007A416F" w:rsidRDefault="007A416F" w14:paraId="04C6D6D3" w14:textId="77777777">
      <w:pPr>
        <w:pStyle w:val="NoSpacing"/>
        <w:rPr>
          <w:rFonts w:ascii="Times New Roman" w:hAnsi="Times New Roman"/>
          <w:sz w:val="24"/>
          <w:szCs w:val="24"/>
        </w:rPr>
      </w:pPr>
    </w:p>
    <w:p w:rsidRPr="00D17736" w:rsidR="007A416F" w:rsidP="007A416F" w:rsidRDefault="007A416F" w14:paraId="5B2C08DC" w14:textId="77777777">
      <w:pPr>
        <w:pStyle w:val="NoSpacing"/>
        <w:rPr>
          <w:rFonts w:ascii="Times New Roman" w:hAnsi="Times New Roman"/>
          <w:sz w:val="24"/>
          <w:szCs w:val="24"/>
        </w:rPr>
      </w:pPr>
      <w:r w:rsidRPr="00D17736">
        <w:rPr>
          <w:rFonts w:ascii="Times New Roman" w:hAnsi="Times New Roman"/>
          <w:sz w:val="24"/>
          <w:szCs w:val="24"/>
        </w:rPr>
        <w:t xml:space="preserve">10. In the exact middle of the very top of the page next to the word State click on Expand More.   This will give you a list of different geographic area classifications.  Click on the sixth item County.  The map will then show the counties in your state.  You can just click on your county based on its shape, but if you need to see the names of the county you will need to use the Plus Toggle Switch to increase the magnification of the map.  Once you have clicked on your county, you will be given the option to either select it or get its profile.  Click on Select right below the name of the county.  Your county will now be highlighted on the map.        </w:t>
      </w:r>
    </w:p>
    <w:p w:rsidRPr="00D17736" w:rsidR="007A416F" w:rsidP="007A416F" w:rsidRDefault="007A416F" w14:paraId="435CC034" w14:textId="77777777">
      <w:pPr>
        <w:pStyle w:val="NoSpacing"/>
        <w:rPr>
          <w:rFonts w:ascii="Times New Roman" w:hAnsi="Times New Roman"/>
          <w:sz w:val="24"/>
          <w:szCs w:val="24"/>
        </w:rPr>
      </w:pPr>
    </w:p>
    <w:p w:rsidRPr="00D17736" w:rsidR="007A416F" w:rsidP="007A416F" w:rsidRDefault="007A416F" w14:paraId="58467463" w14:textId="77777777">
      <w:pPr>
        <w:pStyle w:val="NoSpacing"/>
        <w:rPr>
          <w:rFonts w:ascii="Times New Roman" w:hAnsi="Times New Roman"/>
          <w:sz w:val="24"/>
          <w:szCs w:val="24"/>
        </w:rPr>
      </w:pPr>
      <w:r w:rsidRPr="00D17736">
        <w:rPr>
          <w:rFonts w:ascii="Times New Roman" w:hAnsi="Times New Roman"/>
          <w:sz w:val="24"/>
          <w:szCs w:val="24"/>
        </w:rPr>
        <w:t xml:space="preserve">11. Rural areas can skip this step, but urban areas should go back to the exact middle of the very top of the page and click on Expand More and this time click on the eighth item Place.   You should now be able to see the name of your city within your county.  Click on the name of your city and then click on Select.  Your city will now be highlighted on the map. </w:t>
      </w:r>
    </w:p>
    <w:p w:rsidRPr="00D17736" w:rsidR="007A416F" w:rsidP="007A416F" w:rsidRDefault="007A416F" w14:paraId="21EBF094" w14:textId="77777777">
      <w:pPr>
        <w:pStyle w:val="NoSpacing"/>
        <w:rPr>
          <w:rFonts w:ascii="Times New Roman" w:hAnsi="Times New Roman"/>
          <w:sz w:val="24"/>
          <w:szCs w:val="24"/>
        </w:rPr>
      </w:pPr>
    </w:p>
    <w:p w:rsidRPr="00D17736" w:rsidR="007A416F" w:rsidP="007A416F" w:rsidRDefault="007A416F" w14:paraId="737925D8" w14:textId="77777777">
      <w:pPr>
        <w:pStyle w:val="NoSpacing"/>
        <w:rPr>
          <w:rFonts w:ascii="Times New Roman" w:hAnsi="Times New Roman"/>
          <w:sz w:val="24"/>
          <w:szCs w:val="24"/>
        </w:rPr>
      </w:pPr>
      <w:r w:rsidRPr="00D17736">
        <w:rPr>
          <w:rFonts w:ascii="Times New Roman" w:hAnsi="Times New Roman"/>
          <w:sz w:val="24"/>
          <w:szCs w:val="24"/>
        </w:rPr>
        <w:t>12.  Once rural areas have their county highlighted and urban areas have their city highlighted, go back to the top of the age and click on Expand More.  When the list of geographic classifications come up, scroll down about 25 items and click on Census tract.</w:t>
      </w:r>
    </w:p>
    <w:p w:rsidRPr="00D17736" w:rsidR="007A416F" w:rsidP="007A416F" w:rsidRDefault="007A416F" w14:paraId="09ADC5A2" w14:textId="77777777">
      <w:pPr>
        <w:pStyle w:val="NoSpacing"/>
        <w:rPr>
          <w:rFonts w:ascii="Times New Roman" w:hAnsi="Times New Roman"/>
          <w:sz w:val="24"/>
          <w:szCs w:val="24"/>
        </w:rPr>
      </w:pPr>
    </w:p>
    <w:p w:rsidRPr="00D17736" w:rsidR="007A416F" w:rsidP="007A416F" w:rsidRDefault="007A416F" w14:paraId="6A839C8F" w14:textId="77777777">
      <w:pPr>
        <w:pStyle w:val="NoSpacing"/>
        <w:rPr>
          <w:rFonts w:ascii="Times New Roman" w:hAnsi="Times New Roman"/>
          <w:sz w:val="24"/>
          <w:szCs w:val="24"/>
        </w:rPr>
      </w:pPr>
      <w:r w:rsidRPr="00D17736">
        <w:rPr>
          <w:rFonts w:ascii="Times New Roman" w:hAnsi="Times New Roman"/>
          <w:sz w:val="24"/>
          <w:szCs w:val="24"/>
        </w:rPr>
        <w:t>13.  The map will now show Census tract boundaries, but not the Census tract numbers, so you will need to use the Plus Toggle Switch to increase the magnification of the map until you can see all the Census tract numbers.</w:t>
      </w:r>
    </w:p>
    <w:p w:rsidRPr="00D17736" w:rsidR="007A416F" w:rsidP="007A416F" w:rsidRDefault="007A416F" w14:paraId="561A0971" w14:textId="77777777">
      <w:pPr>
        <w:pStyle w:val="NoSpacing"/>
        <w:rPr>
          <w:rFonts w:ascii="Times New Roman" w:hAnsi="Times New Roman"/>
          <w:sz w:val="24"/>
          <w:szCs w:val="24"/>
        </w:rPr>
      </w:pPr>
    </w:p>
    <w:p w:rsidRPr="00D17736" w:rsidR="007A416F" w:rsidP="007A416F" w:rsidRDefault="007A416F" w14:paraId="3FE918AE" w14:textId="77777777">
      <w:pPr>
        <w:pStyle w:val="NoSpacing"/>
        <w:rPr>
          <w:rFonts w:ascii="Times New Roman" w:hAnsi="Times New Roman"/>
          <w:sz w:val="24"/>
          <w:szCs w:val="24"/>
        </w:rPr>
      </w:pPr>
      <w:r w:rsidRPr="00D17736">
        <w:rPr>
          <w:rFonts w:ascii="Times New Roman" w:hAnsi="Times New Roman"/>
          <w:sz w:val="24"/>
          <w:szCs w:val="24"/>
        </w:rPr>
        <w:lastRenderedPageBreak/>
        <w:t xml:space="preserve">14.  Now you are ready to identify Census tracts within your city or county to make up your target area.  Use your curser as the pointer and click on each Census tract that you want to add and then click on Select for the Census tract.  The first time that you click on a Census tract it will increase the magnification of the map, so you will may need to use the Minus Toggle Switch to adjust the magnification of the map.  </w:t>
      </w:r>
    </w:p>
    <w:p w:rsidRPr="00D17736" w:rsidR="007A416F" w:rsidP="007A416F" w:rsidRDefault="007A416F" w14:paraId="6C64A2E0" w14:textId="77777777">
      <w:pPr>
        <w:pStyle w:val="NoSpacing"/>
        <w:rPr>
          <w:rFonts w:ascii="Times New Roman" w:hAnsi="Times New Roman"/>
          <w:sz w:val="24"/>
          <w:szCs w:val="24"/>
        </w:rPr>
      </w:pPr>
    </w:p>
    <w:p w:rsidRPr="00D17736" w:rsidR="007A416F" w:rsidP="007A416F" w:rsidRDefault="007A416F" w14:paraId="6BC95925" w14:textId="77777777">
      <w:pPr>
        <w:pStyle w:val="NoSpacing"/>
        <w:rPr>
          <w:rFonts w:ascii="Times New Roman" w:hAnsi="Times New Roman"/>
          <w:sz w:val="24"/>
          <w:szCs w:val="24"/>
        </w:rPr>
      </w:pPr>
      <w:r w:rsidRPr="00D17736">
        <w:rPr>
          <w:rFonts w:ascii="Times New Roman" w:hAnsi="Times New Roman"/>
          <w:sz w:val="24"/>
          <w:szCs w:val="24"/>
        </w:rPr>
        <w:t>15. If you click on Census tracts and nothing happens and you are not given an option of selecting them, go back and make sure</w:t>
      </w:r>
      <w:r w:rsidRPr="00D17736" w:rsidR="0058279B">
        <w:rPr>
          <w:rFonts w:ascii="Times New Roman" w:hAnsi="Times New Roman"/>
          <w:sz w:val="24"/>
          <w:szCs w:val="24"/>
        </w:rPr>
        <w:t xml:space="preserve"> that you have selected the 5</w:t>
      </w:r>
      <w:r w:rsidRPr="00D17736">
        <w:rPr>
          <w:rFonts w:ascii="Times New Roman" w:hAnsi="Times New Roman"/>
          <w:sz w:val="24"/>
          <w:szCs w:val="24"/>
        </w:rPr>
        <w:t>-Year data se</w:t>
      </w:r>
      <w:r w:rsidRPr="00D17736" w:rsidR="0058279B">
        <w:rPr>
          <w:rFonts w:ascii="Times New Roman" w:hAnsi="Times New Roman"/>
          <w:sz w:val="24"/>
          <w:szCs w:val="24"/>
        </w:rPr>
        <w:t>t, as the sample size in the 1</w:t>
      </w:r>
      <w:r w:rsidRPr="00D17736">
        <w:rPr>
          <w:rFonts w:ascii="Times New Roman" w:hAnsi="Times New Roman"/>
          <w:sz w:val="24"/>
          <w:szCs w:val="24"/>
        </w:rPr>
        <w:t xml:space="preserve">-Year data is not sufficient to provide Census data.  </w:t>
      </w:r>
    </w:p>
    <w:p w:rsidRPr="00D17736" w:rsidR="007A416F" w:rsidP="007A416F" w:rsidRDefault="007A416F" w14:paraId="266DBE54" w14:textId="77777777">
      <w:pPr>
        <w:pStyle w:val="NoSpacing"/>
        <w:rPr>
          <w:rFonts w:ascii="Times New Roman" w:hAnsi="Times New Roman"/>
          <w:sz w:val="24"/>
          <w:szCs w:val="24"/>
        </w:rPr>
      </w:pPr>
    </w:p>
    <w:p w:rsidRPr="00D17736" w:rsidR="007A416F" w:rsidP="007A416F" w:rsidRDefault="007A416F" w14:paraId="5B2B66EB" w14:textId="77777777">
      <w:pPr>
        <w:pStyle w:val="NoSpacing"/>
        <w:rPr>
          <w:rFonts w:ascii="Times New Roman" w:hAnsi="Times New Roman"/>
          <w:sz w:val="24"/>
          <w:szCs w:val="24"/>
        </w:rPr>
      </w:pPr>
      <w:r w:rsidRPr="00D17736">
        <w:rPr>
          <w:rFonts w:ascii="Times New Roman" w:hAnsi="Times New Roman"/>
          <w:sz w:val="24"/>
          <w:szCs w:val="24"/>
        </w:rPr>
        <w:t>16. As you select each Census tract</w:t>
      </w:r>
      <w:r w:rsidRPr="00D17736" w:rsidR="0058279B">
        <w:rPr>
          <w:rFonts w:ascii="Times New Roman" w:hAnsi="Times New Roman"/>
          <w:sz w:val="24"/>
          <w:szCs w:val="24"/>
        </w:rPr>
        <w:t>,</w:t>
      </w:r>
      <w:r w:rsidRPr="00D17736">
        <w:rPr>
          <w:rFonts w:ascii="Times New Roman" w:hAnsi="Times New Roman"/>
          <w:sz w:val="24"/>
          <w:szCs w:val="24"/>
        </w:rPr>
        <w:t xml:space="preserve"> they will appear as different colors on the map depending on their population.  Don’t worry about that.  Some Census tracts will have a light gray color if they have low populations.  Don’t worry about that either.    </w:t>
      </w:r>
    </w:p>
    <w:p w:rsidRPr="00D17736" w:rsidR="007A416F" w:rsidP="007A416F" w:rsidRDefault="007A416F" w14:paraId="2B182D60" w14:textId="77777777">
      <w:pPr>
        <w:pStyle w:val="NoSpacing"/>
        <w:rPr>
          <w:rFonts w:ascii="Times New Roman" w:hAnsi="Times New Roman"/>
          <w:sz w:val="24"/>
          <w:szCs w:val="24"/>
        </w:rPr>
      </w:pPr>
    </w:p>
    <w:p w:rsidRPr="00D17736" w:rsidR="007A416F" w:rsidP="007A416F" w:rsidRDefault="007A416F" w14:paraId="599173D8" w14:textId="77777777">
      <w:pPr>
        <w:pStyle w:val="NoSpacing"/>
        <w:rPr>
          <w:rFonts w:ascii="Times New Roman" w:hAnsi="Times New Roman"/>
          <w:sz w:val="24"/>
          <w:szCs w:val="24"/>
        </w:rPr>
      </w:pPr>
      <w:r w:rsidRPr="00D17736">
        <w:rPr>
          <w:rFonts w:ascii="Times New Roman" w:hAnsi="Times New Roman"/>
          <w:sz w:val="24"/>
          <w:szCs w:val="24"/>
        </w:rPr>
        <w:t xml:space="preserve">17.  After you have selected all the Census tracts that you want, go to the top of left side of the page and click on TABLES.  </w:t>
      </w:r>
    </w:p>
    <w:p w:rsidRPr="00D17736" w:rsidR="007A416F" w:rsidP="007A416F" w:rsidRDefault="007A416F" w14:paraId="3C16199C" w14:textId="77777777">
      <w:pPr>
        <w:pStyle w:val="NoSpacing"/>
        <w:rPr>
          <w:rFonts w:ascii="Times New Roman" w:hAnsi="Times New Roman"/>
          <w:sz w:val="24"/>
          <w:szCs w:val="24"/>
        </w:rPr>
      </w:pPr>
    </w:p>
    <w:p w:rsidRPr="00D17736" w:rsidR="007A416F" w:rsidP="007A416F" w:rsidRDefault="007A416F" w14:paraId="36E13DFB" w14:textId="77777777">
      <w:pPr>
        <w:pStyle w:val="NoSpacing"/>
        <w:rPr>
          <w:rFonts w:ascii="Times New Roman" w:hAnsi="Times New Roman"/>
          <w:sz w:val="24"/>
          <w:szCs w:val="24"/>
        </w:rPr>
      </w:pPr>
      <w:r w:rsidRPr="00D17736">
        <w:rPr>
          <w:rFonts w:ascii="Times New Roman" w:hAnsi="Times New Roman"/>
          <w:sz w:val="24"/>
          <w:szCs w:val="24"/>
        </w:rPr>
        <w:t xml:space="preserve">18. A table will come up showing the Total Population, the Number in Poverty, and the Poverty Rate.  Currently, the data is not loading properly and at first only the overall U.S. data will load and you won’t be able to scroll any further to the right to see anything else.  Go to the very top of the page and Click on 2018 ACS 5-Year Estimates Subject Tables and you will be given the option to select other data sets.  Click on 2017 ACS 5-Year Estimates Subject Tables, and the 2017 Census tract data should now load on to the table.  Then you can go back to the top of the page and click on 2017 ACS 5-Year Estimates Subject Tables and you will be given the option of selecting other data sets and you can re-select 2018 ACS 5-Year Estimates Subject Tables and the 2018 data will now properly load on the table.  </w:t>
      </w:r>
    </w:p>
    <w:p w:rsidRPr="00D17736" w:rsidR="007A416F" w:rsidP="007A416F" w:rsidRDefault="007A416F" w14:paraId="7A138485" w14:textId="77777777">
      <w:pPr>
        <w:pStyle w:val="NoSpacing"/>
        <w:rPr>
          <w:rFonts w:ascii="Times New Roman" w:hAnsi="Times New Roman"/>
          <w:sz w:val="24"/>
          <w:szCs w:val="24"/>
        </w:rPr>
      </w:pPr>
    </w:p>
    <w:p w:rsidRPr="00D17736" w:rsidR="007A416F" w:rsidP="007A416F" w:rsidRDefault="007A416F" w14:paraId="59CFE750" w14:textId="77777777">
      <w:pPr>
        <w:pStyle w:val="NoSpacing"/>
        <w:rPr>
          <w:rFonts w:ascii="Times New Roman" w:hAnsi="Times New Roman"/>
          <w:sz w:val="24"/>
          <w:szCs w:val="24"/>
        </w:rPr>
      </w:pPr>
      <w:r w:rsidRPr="00D17736">
        <w:rPr>
          <w:rFonts w:ascii="Times New Roman" w:hAnsi="Times New Roman"/>
          <w:sz w:val="24"/>
          <w:szCs w:val="24"/>
        </w:rPr>
        <w:t xml:space="preserve">19.  We are only interested in the top row of the table which shows the total population and the total number in poverty.  Use the right directional arrow on your keyboard to scroll to the right to see all of the Census tracts that you selected.  </w:t>
      </w:r>
    </w:p>
    <w:p w:rsidRPr="00D17736" w:rsidR="007A416F" w:rsidP="007A416F" w:rsidRDefault="007A416F" w14:paraId="17E9D1CA" w14:textId="77777777">
      <w:pPr>
        <w:pStyle w:val="NoSpacing"/>
        <w:rPr>
          <w:rFonts w:ascii="Times New Roman" w:hAnsi="Times New Roman"/>
          <w:sz w:val="24"/>
          <w:szCs w:val="24"/>
        </w:rPr>
      </w:pPr>
    </w:p>
    <w:p w:rsidRPr="00D17736" w:rsidR="007A416F" w:rsidP="007A416F" w:rsidRDefault="007A416F" w14:paraId="0021F12D" w14:textId="77777777">
      <w:pPr>
        <w:pStyle w:val="NoSpacing"/>
        <w:rPr>
          <w:rFonts w:ascii="Times New Roman" w:hAnsi="Times New Roman"/>
          <w:sz w:val="24"/>
          <w:szCs w:val="24"/>
        </w:rPr>
      </w:pPr>
      <w:r w:rsidRPr="00D17736">
        <w:rPr>
          <w:rFonts w:ascii="Times New Roman" w:hAnsi="Times New Roman"/>
          <w:sz w:val="24"/>
          <w:szCs w:val="24"/>
        </w:rPr>
        <w:t>20.  Make a spreadsheet which you can later copy into Excel with three columns, the Census tract number, the Total Population in the Census tract, and the Number in Poverty in the Census tract.  You don’t need to, but you may want to add a fourth column showing the percentage in poverty in the Census tract.  Individual Census tracts can have a poverty rate of below 25 percent as long as the overall poverty rate of the target area is 25 percent or above, but it may be useful to you later to know the poverty rate of each tract if you need to go back and remove some Census tracts with low poverty rates to get to a poverty rate for the entire target area of 25 percent or above.</w:t>
      </w:r>
    </w:p>
    <w:p w:rsidRPr="00D17736" w:rsidR="007A416F" w:rsidP="007A416F" w:rsidRDefault="007A416F" w14:paraId="312E0711" w14:textId="77777777">
      <w:pPr>
        <w:pStyle w:val="NoSpacing"/>
        <w:rPr>
          <w:rFonts w:ascii="Times New Roman" w:hAnsi="Times New Roman"/>
          <w:sz w:val="24"/>
          <w:szCs w:val="24"/>
        </w:rPr>
      </w:pPr>
    </w:p>
    <w:p w:rsidRPr="00D17736" w:rsidR="007A416F" w:rsidP="007A416F" w:rsidRDefault="007A416F" w14:paraId="4DD1E819" w14:textId="77777777">
      <w:pPr>
        <w:pStyle w:val="NoSpacing"/>
        <w:rPr>
          <w:rFonts w:ascii="Times New Roman" w:hAnsi="Times New Roman"/>
          <w:sz w:val="24"/>
          <w:szCs w:val="24"/>
        </w:rPr>
      </w:pPr>
      <w:r w:rsidRPr="00D17736">
        <w:rPr>
          <w:rFonts w:ascii="Times New Roman" w:hAnsi="Times New Roman"/>
          <w:sz w:val="24"/>
          <w:szCs w:val="24"/>
        </w:rPr>
        <w:t>21.  After you have copied your spreadsheet into Excel, add up the Total Population and the Population in in Poverty columns, and divide the Population in Poverty by the Total Population.  If the poverty rate of the combined Census tracts is 25 percent or above, you are done.  Save your work at this point as described below.  Also, you may wish to go back to the left side of the page and click on MAPS to take you back to the map of your city to do a Print Screen of the map, which you may need later as you implement your project.</w:t>
      </w:r>
    </w:p>
    <w:p w:rsidRPr="00D17736" w:rsidR="007A416F" w:rsidP="007A416F" w:rsidRDefault="007A416F" w14:paraId="08C1F5E8" w14:textId="77777777">
      <w:pPr>
        <w:pStyle w:val="NoSpacing"/>
        <w:rPr>
          <w:rFonts w:ascii="Times New Roman" w:hAnsi="Times New Roman"/>
          <w:sz w:val="24"/>
          <w:szCs w:val="24"/>
        </w:rPr>
      </w:pPr>
    </w:p>
    <w:p w:rsidRPr="00D17736" w:rsidR="007A416F" w:rsidP="007A416F" w:rsidRDefault="007A416F" w14:paraId="14036B33" w14:textId="77777777">
      <w:pPr>
        <w:pStyle w:val="NoSpacing"/>
        <w:rPr>
          <w:rFonts w:ascii="Times New Roman" w:hAnsi="Times New Roman"/>
          <w:sz w:val="24"/>
          <w:szCs w:val="24"/>
        </w:rPr>
      </w:pPr>
      <w:r w:rsidRPr="00D17736">
        <w:rPr>
          <w:rFonts w:ascii="Times New Roman" w:hAnsi="Times New Roman"/>
          <w:sz w:val="24"/>
          <w:szCs w:val="24"/>
        </w:rPr>
        <w:t>22. If the poverty rate of the combined Census tracts is below 25 percent, you can go back to the left side of the page and click on MAPS, which will take you back to the map of your city with the selected Census tracts to add or delete Census tracts.  You can delete Census tracts with low poverty rates by clicking on the tract and then clicking on DeSelect</w:t>
      </w:r>
      <w:r w:rsidRPr="00D17736" w:rsidR="0058279B">
        <w:rPr>
          <w:rFonts w:ascii="Times New Roman" w:hAnsi="Times New Roman"/>
          <w:sz w:val="24"/>
          <w:szCs w:val="24"/>
        </w:rPr>
        <w:t xml:space="preserve">.  </w:t>
      </w:r>
      <w:r w:rsidRPr="00D17736">
        <w:rPr>
          <w:rFonts w:ascii="Times New Roman" w:hAnsi="Times New Roman"/>
          <w:sz w:val="24"/>
          <w:szCs w:val="24"/>
        </w:rPr>
        <w:t xml:space="preserve">You can go back and forth from the map to the table until you get a target area with an overall poverty rate of 25 percent or above.       </w:t>
      </w:r>
    </w:p>
    <w:p w:rsidRPr="00D17736" w:rsidR="007A416F" w:rsidP="007A416F" w:rsidRDefault="007A416F" w14:paraId="6234338E" w14:textId="77777777">
      <w:pPr>
        <w:pStyle w:val="NoSpacing"/>
        <w:rPr>
          <w:rFonts w:ascii="Times New Roman" w:hAnsi="Times New Roman"/>
          <w:sz w:val="24"/>
          <w:szCs w:val="24"/>
        </w:rPr>
      </w:pPr>
    </w:p>
    <w:p w:rsidRPr="00D17736" w:rsidR="007A416F" w:rsidP="007A416F" w:rsidRDefault="007A416F" w14:paraId="07AAB8FD" w14:textId="77777777">
      <w:pPr>
        <w:pStyle w:val="NoSpacing"/>
        <w:rPr>
          <w:rFonts w:ascii="Times New Roman" w:hAnsi="Times New Roman"/>
        </w:rPr>
      </w:pPr>
      <w:r w:rsidRPr="00D17736">
        <w:rPr>
          <w:rFonts w:ascii="Times New Roman" w:hAnsi="Times New Roman"/>
          <w:sz w:val="24"/>
          <w:szCs w:val="24"/>
        </w:rPr>
        <w:t>23.  You can save your work either by saving the table you were working on or by saving the map, as either one will take you back to the other, or you can save both.  To save the table or the map, click and save the URL at the top of the page and then copy it using the Clipboard Paste option onto a Word document.  The URL will be much too long to past into an e-mail, so that’s why you need to paste it into a Word document and then you can save and e-mail the document to yourself.  When you are saving the URL make sure that by clicking on the URL you are copying the entire URL at one time.  When you are ready to go back to work on the table or map just click on the URL that you have saved.</w:t>
      </w:r>
    </w:p>
    <w:p w:rsidRPr="00D17736" w:rsidR="007A416F" w:rsidP="007A416F" w:rsidRDefault="007A416F" w14:paraId="3B8772B0" w14:textId="77777777">
      <w:pPr>
        <w:rPr>
          <w:szCs w:val="24"/>
        </w:rPr>
      </w:pPr>
    </w:p>
    <w:p w:rsidRPr="00D17736" w:rsidR="007A416F" w:rsidP="00CD24F6" w:rsidRDefault="007A416F" w14:paraId="5647AD4B" w14:textId="77777777">
      <w:pPr>
        <w:pStyle w:val="Heading2"/>
        <w:rPr>
          <w:color w:val="auto"/>
        </w:rPr>
      </w:pPr>
      <w:bookmarkStart w:name="_Toc34642475" w:id="81"/>
      <w:r w:rsidRPr="00D17736">
        <w:rPr>
          <w:color w:val="auto"/>
        </w:rPr>
        <w:t>DIRECTIONS FOR USING THE CENSUS DATA TO IDENTIFY POVERTY LEVEL OF INDIAN RESERVATIONS, OKLAHOMA TRIBAL STATISTICAL AREAS, NATIVE ALASKAN VILLAGES, OR NATIVE HAWAIIAN HOMELANDS</w:t>
      </w:r>
      <w:bookmarkEnd w:id="81"/>
    </w:p>
    <w:p w:rsidRPr="00D17736" w:rsidR="007A416F" w:rsidP="007A416F" w:rsidRDefault="007A416F" w14:paraId="16CFEA8B" w14:textId="77777777">
      <w:pPr>
        <w:pStyle w:val="NoSpacing"/>
        <w:rPr>
          <w:rFonts w:ascii="Times New Roman" w:hAnsi="Times New Roman"/>
          <w:i/>
          <w:sz w:val="24"/>
          <w:szCs w:val="24"/>
        </w:rPr>
      </w:pPr>
    </w:p>
    <w:p w:rsidRPr="00D17736" w:rsidR="007A416F" w:rsidP="007A416F" w:rsidRDefault="007A416F" w14:paraId="4165973C" w14:textId="77777777">
      <w:pPr>
        <w:pStyle w:val="NoSpacing"/>
        <w:rPr>
          <w:rFonts w:ascii="Times New Roman" w:hAnsi="Times New Roman"/>
          <w:i/>
          <w:sz w:val="24"/>
          <w:szCs w:val="24"/>
        </w:rPr>
      </w:pPr>
      <w:r w:rsidRPr="00D17736">
        <w:rPr>
          <w:rFonts w:ascii="Times New Roman" w:hAnsi="Times New Roman"/>
          <w:i/>
          <w:sz w:val="24"/>
          <w:szCs w:val="24"/>
        </w:rPr>
        <w:t xml:space="preserve">Note that these are new directions given that the Census Bureau has changed its web site since last year for obtaining American Community Survey Data. </w:t>
      </w:r>
    </w:p>
    <w:p w:rsidR="005274C0" w:rsidP="007A416F" w:rsidRDefault="005274C0" w14:paraId="7167B03C" w14:textId="77777777">
      <w:pPr>
        <w:pStyle w:val="NoSpacing"/>
        <w:rPr>
          <w:rFonts w:ascii="Times New Roman" w:hAnsi="Times New Roman"/>
          <w:sz w:val="24"/>
          <w:szCs w:val="24"/>
        </w:rPr>
      </w:pPr>
    </w:p>
    <w:p w:rsidRPr="00D17736" w:rsidR="007A416F" w:rsidP="007A416F" w:rsidRDefault="007A416F" w14:paraId="31E0ED07" w14:textId="77777777">
      <w:pPr>
        <w:pStyle w:val="NoSpacing"/>
        <w:rPr>
          <w:rFonts w:ascii="Times New Roman" w:hAnsi="Times New Roman"/>
          <w:sz w:val="24"/>
          <w:szCs w:val="24"/>
        </w:rPr>
      </w:pPr>
      <w:r w:rsidRPr="00D17736">
        <w:rPr>
          <w:rFonts w:ascii="Times New Roman" w:hAnsi="Times New Roman"/>
          <w:sz w:val="24"/>
          <w:szCs w:val="24"/>
        </w:rPr>
        <w:t xml:space="preserve">1. Go to the American Community Survey home page by clicking on </w:t>
      </w:r>
      <w:hyperlink w:history="1" r:id="rId78">
        <w:r w:rsidRPr="00D17736">
          <w:rPr>
            <w:rStyle w:val="Hyperlink"/>
            <w:rFonts w:ascii="Times New Roman" w:hAnsi="Times New Roman"/>
            <w:color w:val="auto"/>
            <w:sz w:val="24"/>
            <w:szCs w:val="24"/>
          </w:rPr>
          <w:t>https://www.census.gov/programs-surveys/acs</w:t>
        </w:r>
      </w:hyperlink>
      <w:r w:rsidRPr="00D17736">
        <w:rPr>
          <w:rStyle w:val="Hyperlink"/>
          <w:rFonts w:ascii="Times New Roman" w:hAnsi="Times New Roman"/>
          <w:color w:val="auto"/>
          <w:sz w:val="24"/>
          <w:szCs w:val="24"/>
          <w:u w:val="none"/>
        </w:rPr>
        <w:t xml:space="preserve">.  (If for some reason this link does not work, go to </w:t>
      </w:r>
      <w:hyperlink w:history="1" r:id="rId79">
        <w:r w:rsidRPr="00D17736">
          <w:rPr>
            <w:rStyle w:val="Hyperlink"/>
            <w:rFonts w:ascii="Times New Roman" w:hAnsi="Times New Roman"/>
            <w:color w:val="auto"/>
            <w:sz w:val="24"/>
            <w:szCs w:val="24"/>
          </w:rPr>
          <w:t>https://www.census.gov</w:t>
        </w:r>
      </w:hyperlink>
      <w:r w:rsidRPr="00D17736">
        <w:rPr>
          <w:rFonts w:ascii="Times New Roman" w:hAnsi="Times New Roman"/>
          <w:sz w:val="24"/>
          <w:szCs w:val="24"/>
        </w:rPr>
        <w:t xml:space="preserve"> and on the Blue Border on the very top of the Census Bureau’s home page click on SURVEYS/PROGRAMS, and then click on American Community Survey).   </w:t>
      </w:r>
    </w:p>
    <w:p w:rsidRPr="00D17736" w:rsidR="007A416F" w:rsidP="007A416F" w:rsidRDefault="007A416F" w14:paraId="1CF1E981" w14:textId="77777777">
      <w:pPr>
        <w:pStyle w:val="NoSpacing"/>
        <w:rPr>
          <w:rFonts w:ascii="Times New Roman" w:hAnsi="Times New Roman"/>
          <w:sz w:val="24"/>
          <w:szCs w:val="24"/>
        </w:rPr>
      </w:pPr>
    </w:p>
    <w:p w:rsidRPr="00D17736" w:rsidR="007A416F" w:rsidP="007A416F" w:rsidRDefault="007A416F" w14:paraId="0797CA0A" w14:textId="77777777">
      <w:pPr>
        <w:pStyle w:val="NoSpacing"/>
        <w:rPr>
          <w:rFonts w:ascii="Times New Roman" w:hAnsi="Times New Roman"/>
          <w:sz w:val="24"/>
          <w:szCs w:val="24"/>
        </w:rPr>
      </w:pPr>
      <w:r w:rsidRPr="00D17736">
        <w:rPr>
          <w:rFonts w:ascii="Times New Roman" w:hAnsi="Times New Roman"/>
          <w:sz w:val="24"/>
          <w:szCs w:val="24"/>
        </w:rPr>
        <w:t>2. In the middle of the American Community Survey home page click on “Where Can I Get ACS Data?”</w:t>
      </w:r>
    </w:p>
    <w:p w:rsidRPr="00D17736" w:rsidR="007A416F" w:rsidP="007A416F" w:rsidRDefault="007A416F" w14:paraId="652EA2BE" w14:textId="77777777">
      <w:pPr>
        <w:pStyle w:val="NoSpacing"/>
        <w:rPr>
          <w:rFonts w:ascii="Times New Roman" w:hAnsi="Times New Roman"/>
          <w:sz w:val="24"/>
          <w:szCs w:val="24"/>
        </w:rPr>
      </w:pPr>
    </w:p>
    <w:p w:rsidRPr="00D17736" w:rsidR="007A416F" w:rsidP="007A416F" w:rsidRDefault="007A416F" w14:paraId="49264D4E" w14:textId="77777777">
      <w:pPr>
        <w:pStyle w:val="NoSpacing"/>
        <w:rPr>
          <w:rFonts w:ascii="Times New Roman" w:hAnsi="Times New Roman"/>
          <w:sz w:val="24"/>
          <w:szCs w:val="24"/>
        </w:rPr>
      </w:pPr>
      <w:r w:rsidRPr="00D17736">
        <w:rPr>
          <w:rFonts w:ascii="Times New Roman" w:hAnsi="Times New Roman"/>
          <w:sz w:val="24"/>
          <w:szCs w:val="24"/>
        </w:rPr>
        <w:t xml:space="preserve">3.  The ACS Data page will come up and under Data Tables and Tools click on Subject Tables.  </w:t>
      </w:r>
    </w:p>
    <w:p w:rsidRPr="00D17736" w:rsidR="007A416F" w:rsidP="007A416F" w:rsidRDefault="007A416F" w14:paraId="5D7093F5" w14:textId="77777777">
      <w:pPr>
        <w:pStyle w:val="NoSpacing"/>
        <w:rPr>
          <w:rFonts w:ascii="Times New Roman" w:hAnsi="Times New Roman"/>
          <w:sz w:val="24"/>
          <w:szCs w:val="24"/>
        </w:rPr>
      </w:pPr>
    </w:p>
    <w:p w:rsidRPr="00D17736" w:rsidR="007A416F" w:rsidP="007A416F" w:rsidRDefault="007A416F" w14:paraId="42E90A0D" w14:textId="77777777">
      <w:pPr>
        <w:pStyle w:val="NoSpacing"/>
        <w:rPr>
          <w:rFonts w:ascii="Times New Roman" w:hAnsi="Times New Roman"/>
          <w:sz w:val="24"/>
          <w:szCs w:val="24"/>
        </w:rPr>
      </w:pPr>
      <w:r w:rsidRPr="00D17736">
        <w:rPr>
          <w:rFonts w:ascii="Times New Roman" w:hAnsi="Times New Roman"/>
          <w:sz w:val="24"/>
          <w:szCs w:val="24"/>
        </w:rPr>
        <w:t>4. On the top right hand corner of the page in the Search Box type in S1701.  If you can’t see the Search Box on the top right corner of the page you will need to maximize the page.</w:t>
      </w:r>
    </w:p>
    <w:p w:rsidRPr="00D17736" w:rsidR="007A416F" w:rsidP="007A416F" w:rsidRDefault="007A416F" w14:paraId="01336BB8" w14:textId="77777777">
      <w:pPr>
        <w:pStyle w:val="NoSpacing"/>
        <w:rPr>
          <w:rFonts w:ascii="Times New Roman" w:hAnsi="Times New Roman"/>
          <w:sz w:val="24"/>
          <w:szCs w:val="24"/>
        </w:rPr>
      </w:pPr>
    </w:p>
    <w:p w:rsidRPr="00D17736" w:rsidR="007A416F" w:rsidP="007A416F" w:rsidRDefault="007A416F" w14:paraId="2CB820E6" w14:textId="77777777">
      <w:pPr>
        <w:pStyle w:val="NoSpacing"/>
        <w:rPr>
          <w:rFonts w:ascii="Times New Roman" w:hAnsi="Times New Roman"/>
          <w:sz w:val="24"/>
          <w:szCs w:val="24"/>
        </w:rPr>
      </w:pPr>
      <w:r w:rsidRPr="00D17736">
        <w:rPr>
          <w:rFonts w:ascii="Times New Roman" w:hAnsi="Times New Roman"/>
          <w:sz w:val="24"/>
          <w:szCs w:val="24"/>
        </w:rPr>
        <w:t xml:space="preserve">5. The Table Title will come up as Poverty Status in the Past 12 Months, and click on the table title Poverty Status in the Past 12 Months.  </w:t>
      </w:r>
    </w:p>
    <w:p w:rsidRPr="00D17736" w:rsidR="007A416F" w:rsidP="007A416F" w:rsidRDefault="007A416F" w14:paraId="2ED2F418" w14:textId="77777777">
      <w:pPr>
        <w:pStyle w:val="NoSpacing"/>
        <w:rPr>
          <w:rFonts w:ascii="Times New Roman" w:hAnsi="Times New Roman"/>
          <w:sz w:val="24"/>
          <w:szCs w:val="24"/>
        </w:rPr>
      </w:pPr>
      <w:r w:rsidRPr="00D17736">
        <w:rPr>
          <w:rFonts w:ascii="Times New Roman" w:hAnsi="Times New Roman"/>
          <w:sz w:val="24"/>
          <w:szCs w:val="24"/>
        </w:rPr>
        <w:t xml:space="preserve"> </w:t>
      </w:r>
    </w:p>
    <w:p w:rsidRPr="00D17736" w:rsidR="007A416F" w:rsidP="007A416F" w:rsidRDefault="007A416F" w14:paraId="6DEB0835" w14:textId="77777777">
      <w:pPr>
        <w:pStyle w:val="NoSpacing"/>
        <w:rPr>
          <w:rFonts w:ascii="Times New Roman" w:hAnsi="Times New Roman"/>
          <w:sz w:val="24"/>
          <w:szCs w:val="24"/>
        </w:rPr>
      </w:pPr>
      <w:r w:rsidRPr="00D17736">
        <w:rPr>
          <w:rFonts w:ascii="Times New Roman" w:hAnsi="Times New Roman"/>
          <w:sz w:val="24"/>
          <w:szCs w:val="24"/>
        </w:rPr>
        <w:t xml:space="preserve">6.  At the top of the page it will say 2018: ACS 1-Year Estimates.  Click on that and a list of tables will come up.  Click on 2018: ACS 5-Year Estimates Subject Tables.  You need 5-year data because 1-year data will have too small of a sample size to show data on Census tracts.  </w:t>
      </w:r>
    </w:p>
    <w:p w:rsidRPr="00D17736" w:rsidR="007A416F" w:rsidP="007A416F" w:rsidRDefault="007A416F" w14:paraId="6CA6C662" w14:textId="77777777">
      <w:pPr>
        <w:pStyle w:val="NoSpacing"/>
        <w:rPr>
          <w:rFonts w:ascii="Times New Roman" w:hAnsi="Times New Roman"/>
          <w:sz w:val="24"/>
          <w:szCs w:val="24"/>
        </w:rPr>
      </w:pPr>
    </w:p>
    <w:p w:rsidRPr="00D17736" w:rsidR="007A416F" w:rsidP="007A416F" w:rsidRDefault="007A416F" w14:paraId="5515A033" w14:textId="77777777">
      <w:pPr>
        <w:pStyle w:val="NoSpacing"/>
        <w:rPr>
          <w:rFonts w:ascii="Times New Roman" w:hAnsi="Times New Roman"/>
          <w:sz w:val="24"/>
          <w:szCs w:val="24"/>
        </w:rPr>
      </w:pPr>
      <w:r w:rsidRPr="00D17736">
        <w:rPr>
          <w:rFonts w:ascii="Times New Roman" w:hAnsi="Times New Roman"/>
          <w:sz w:val="24"/>
          <w:szCs w:val="24"/>
        </w:rPr>
        <w:lastRenderedPageBreak/>
        <w:t xml:space="preserve">7. Now look at the left side of the page and there will be four options (ALL, TABLES, MAPS, PAGES).  Click on MAPS.  </w:t>
      </w:r>
    </w:p>
    <w:p w:rsidRPr="00D17736" w:rsidR="007A416F" w:rsidP="007A416F" w:rsidRDefault="007A416F" w14:paraId="39AFB572" w14:textId="77777777">
      <w:pPr>
        <w:pStyle w:val="NoSpacing"/>
        <w:rPr>
          <w:rFonts w:ascii="Times New Roman" w:hAnsi="Times New Roman"/>
          <w:sz w:val="24"/>
          <w:szCs w:val="24"/>
        </w:rPr>
      </w:pPr>
    </w:p>
    <w:p w:rsidRPr="00D17736" w:rsidR="007A416F" w:rsidP="007A416F" w:rsidRDefault="007A416F" w14:paraId="24D0A5FD" w14:textId="77777777">
      <w:pPr>
        <w:pStyle w:val="NoSpacing"/>
        <w:rPr>
          <w:rFonts w:ascii="Times New Roman" w:hAnsi="Times New Roman"/>
          <w:sz w:val="24"/>
          <w:szCs w:val="24"/>
        </w:rPr>
      </w:pPr>
      <w:r w:rsidRPr="00D17736">
        <w:rPr>
          <w:rFonts w:ascii="Times New Roman" w:hAnsi="Times New Roman"/>
          <w:sz w:val="24"/>
          <w:szCs w:val="24"/>
        </w:rPr>
        <w:t xml:space="preserve">8. A map of the Continental United States will come up, but you can use the Minus Toggle Switch on the bottom right hand corner of the map to reduce the magnitude of the map and the directional arrows on your keyboard to move the map to show Alaska and Hawaii.  Find the state in which your Reservation or Native Land is located and click on the state and you will get an option to either Select the state or get a profile of the state.  Click on Select immediately below the name of the state and your state will now be highlighted on the map.  Do not be concerned if your Reservation spans across two states because the map of either state will show your Reservation and the data provided will be for your entire Reservation.  Note: Sometimes the map of the United States will not fully load and you will need to go back to the TABLES page and select MAPS again and the map will fully load.  </w:t>
      </w:r>
    </w:p>
    <w:p w:rsidRPr="00D17736" w:rsidR="007A416F" w:rsidP="007A416F" w:rsidRDefault="007A416F" w14:paraId="737CB100" w14:textId="77777777">
      <w:pPr>
        <w:pStyle w:val="NoSpacing"/>
        <w:rPr>
          <w:rFonts w:ascii="Times New Roman" w:hAnsi="Times New Roman"/>
          <w:sz w:val="24"/>
          <w:szCs w:val="24"/>
        </w:rPr>
      </w:pPr>
    </w:p>
    <w:p w:rsidRPr="00D17736" w:rsidR="007A416F" w:rsidP="007A416F" w:rsidRDefault="007A416F" w14:paraId="119F41E4" w14:textId="77777777">
      <w:pPr>
        <w:pStyle w:val="NoSpacing"/>
        <w:rPr>
          <w:rFonts w:ascii="Times New Roman" w:hAnsi="Times New Roman"/>
          <w:sz w:val="24"/>
          <w:szCs w:val="24"/>
        </w:rPr>
      </w:pPr>
      <w:r w:rsidRPr="00D17736">
        <w:rPr>
          <w:rFonts w:ascii="Times New Roman" w:hAnsi="Times New Roman"/>
          <w:sz w:val="24"/>
          <w:szCs w:val="24"/>
        </w:rPr>
        <w:t>9. In the exact middle of the very top of the page next to the word State click on Expand More.   This will give you a list of different geographic area classifications.  Click on the 17</w:t>
      </w:r>
      <w:r w:rsidRPr="00D17736">
        <w:rPr>
          <w:rFonts w:ascii="Times New Roman" w:hAnsi="Times New Roman"/>
          <w:sz w:val="24"/>
          <w:szCs w:val="24"/>
          <w:vertAlign w:val="superscript"/>
        </w:rPr>
        <w:t>th</w:t>
      </w:r>
      <w:r w:rsidRPr="00D17736">
        <w:rPr>
          <w:rFonts w:ascii="Times New Roman" w:hAnsi="Times New Roman"/>
          <w:sz w:val="24"/>
          <w:szCs w:val="24"/>
        </w:rPr>
        <w:t xml:space="preserve"> item in the list, American Indian, Alaska Native, Native Hawaiian Area.  </w:t>
      </w:r>
    </w:p>
    <w:p w:rsidRPr="00D17736" w:rsidR="007A416F" w:rsidP="007A416F" w:rsidRDefault="007A416F" w14:paraId="25AF8918" w14:textId="77777777">
      <w:pPr>
        <w:pStyle w:val="NoSpacing"/>
        <w:rPr>
          <w:rFonts w:ascii="Times New Roman" w:hAnsi="Times New Roman"/>
          <w:sz w:val="24"/>
          <w:szCs w:val="24"/>
        </w:rPr>
      </w:pPr>
    </w:p>
    <w:p w:rsidRPr="00D17736" w:rsidR="007A416F" w:rsidP="007A416F" w:rsidRDefault="007A416F" w14:paraId="5A2B1936" w14:textId="77777777">
      <w:pPr>
        <w:pStyle w:val="NoSpacing"/>
        <w:rPr>
          <w:rFonts w:ascii="Times New Roman" w:hAnsi="Times New Roman"/>
          <w:sz w:val="24"/>
          <w:szCs w:val="24"/>
        </w:rPr>
      </w:pPr>
      <w:r w:rsidRPr="00D17736">
        <w:rPr>
          <w:rFonts w:ascii="Times New Roman" w:hAnsi="Times New Roman"/>
          <w:sz w:val="24"/>
          <w:szCs w:val="24"/>
        </w:rPr>
        <w:t xml:space="preserve">10. Now you will see a map of your state showing the Native Lands within the state.  You won’t need to see the name of your Reservation on the map as you will be able to recognize it by its shape and location in the state, but for Native Alaskan Villages, Native Hawaiian Homelands, and Rancherias you will need to increase the magnification of the map in order to see their names.  Click on your Reservation or Native Land once you have identified it, and then you will be given the option to either select it or get its profile.  Click on Select right below the name and your Reservation or Native Land will be highlighted on the map.   </w:t>
      </w:r>
    </w:p>
    <w:p w:rsidRPr="00D17736" w:rsidR="007A416F" w:rsidP="007A416F" w:rsidRDefault="007A416F" w14:paraId="42730F00" w14:textId="77777777">
      <w:pPr>
        <w:pStyle w:val="NoSpacing"/>
        <w:rPr>
          <w:rFonts w:ascii="Times New Roman" w:hAnsi="Times New Roman"/>
          <w:sz w:val="24"/>
          <w:szCs w:val="24"/>
        </w:rPr>
      </w:pPr>
    </w:p>
    <w:p w:rsidRPr="00D17736" w:rsidR="007A416F" w:rsidP="007A416F" w:rsidRDefault="007A416F" w14:paraId="5313396F" w14:textId="77777777">
      <w:pPr>
        <w:pStyle w:val="NoSpacing"/>
        <w:rPr>
          <w:rFonts w:ascii="Times New Roman" w:hAnsi="Times New Roman"/>
          <w:sz w:val="24"/>
          <w:szCs w:val="24"/>
        </w:rPr>
      </w:pPr>
      <w:r w:rsidRPr="00D17736">
        <w:rPr>
          <w:rFonts w:ascii="Times New Roman" w:hAnsi="Times New Roman"/>
          <w:sz w:val="24"/>
          <w:szCs w:val="24"/>
        </w:rPr>
        <w:t xml:space="preserve">11.  To find Native Alaskan Villages, Native Hawaiian Homelands, and Rancherias on these state maps you will need to use the directional arrows on your keyboard to keep the map focused on the area of the state in which your Native Alaskan Village, Native Hawaiian Homeland, and Rancheria is located while you use Plus Toggle switch to increase the magnification of the map. You will need to increase the magnification of the map several times to be able to see the name of your village, homeland, or Rancheria.  When you are able to see the name of your Village, Homeland, or Rancheria, click on it and when given the option Select it.  If you are not given the option to select it then the data is not available for that Native Land and you can try to see as described below if the county in which your Native Land is located has a poverty rate of 25 percent or above.   </w:t>
      </w:r>
    </w:p>
    <w:p w:rsidRPr="00D17736" w:rsidR="007A416F" w:rsidP="007A416F" w:rsidRDefault="007A416F" w14:paraId="238F2746" w14:textId="77777777">
      <w:pPr>
        <w:pStyle w:val="NoSpacing"/>
        <w:rPr>
          <w:rFonts w:ascii="Times New Roman" w:hAnsi="Times New Roman"/>
          <w:sz w:val="24"/>
          <w:szCs w:val="24"/>
        </w:rPr>
      </w:pPr>
    </w:p>
    <w:p w:rsidRPr="00D17736" w:rsidR="007A416F" w:rsidP="007A416F" w:rsidRDefault="007A416F" w14:paraId="45E27B00" w14:textId="77777777">
      <w:pPr>
        <w:pStyle w:val="NoSpacing"/>
        <w:rPr>
          <w:rFonts w:ascii="Times New Roman" w:hAnsi="Times New Roman"/>
          <w:sz w:val="24"/>
          <w:szCs w:val="24"/>
        </w:rPr>
      </w:pPr>
      <w:r w:rsidRPr="00D17736">
        <w:rPr>
          <w:rFonts w:ascii="Times New Roman" w:hAnsi="Times New Roman"/>
          <w:sz w:val="24"/>
          <w:szCs w:val="24"/>
        </w:rPr>
        <w:t xml:space="preserve">12. Once you have selected your Reservation or Native Land, go to the top of left side of the page and click on TABLES.  </w:t>
      </w:r>
    </w:p>
    <w:p w:rsidRPr="00D17736" w:rsidR="007A416F" w:rsidP="007A416F" w:rsidRDefault="007A416F" w14:paraId="1C958F49" w14:textId="77777777">
      <w:pPr>
        <w:pStyle w:val="NoSpacing"/>
        <w:rPr>
          <w:rFonts w:ascii="Times New Roman" w:hAnsi="Times New Roman"/>
          <w:sz w:val="24"/>
          <w:szCs w:val="24"/>
        </w:rPr>
      </w:pPr>
    </w:p>
    <w:p w:rsidRPr="00D17736" w:rsidR="007A416F" w:rsidP="007A416F" w:rsidRDefault="007A416F" w14:paraId="30A6A6A8" w14:textId="77777777">
      <w:pPr>
        <w:pStyle w:val="NoSpacing"/>
        <w:rPr>
          <w:rFonts w:ascii="Times New Roman" w:hAnsi="Times New Roman"/>
          <w:sz w:val="24"/>
          <w:szCs w:val="24"/>
        </w:rPr>
      </w:pPr>
      <w:r w:rsidRPr="00D17736">
        <w:rPr>
          <w:rFonts w:ascii="Times New Roman" w:hAnsi="Times New Roman"/>
          <w:sz w:val="24"/>
          <w:szCs w:val="24"/>
        </w:rPr>
        <w:t xml:space="preserve">13. A table will come up showing the Total Population, the Number in Poverty, and the Poverty Rate.  Currently, the data is not loading properly and at first only the overall U.S. data will load and you won’t be able to scroll any further to the right to see anything else.  Go to the very top of the page and Click on 2018 ACS 5-Year Estimates Subject Tables and you will be given the option to select other data sets.  Click on 2017 ACS 5-Year Estimates Subject Tables, and the 2017 data should now load on to the table.    Then you can go back to the top of the page and </w:t>
      </w:r>
      <w:r w:rsidRPr="00D17736">
        <w:rPr>
          <w:rFonts w:ascii="Times New Roman" w:hAnsi="Times New Roman"/>
          <w:sz w:val="24"/>
          <w:szCs w:val="24"/>
        </w:rPr>
        <w:lastRenderedPageBreak/>
        <w:t>click on 2017 ACS 5-Year Estimates Subject Tables and you can re-select 2018 ACS 5-Year Estimates Subject Tables and the 2018 data will now properly load on to the table.</w:t>
      </w:r>
    </w:p>
    <w:p w:rsidRPr="00D17736" w:rsidR="007A416F" w:rsidP="007A416F" w:rsidRDefault="007A416F" w14:paraId="04544B49" w14:textId="77777777">
      <w:pPr>
        <w:pStyle w:val="NoSpacing"/>
        <w:rPr>
          <w:rFonts w:ascii="Times New Roman" w:hAnsi="Times New Roman"/>
          <w:sz w:val="24"/>
          <w:szCs w:val="24"/>
        </w:rPr>
      </w:pPr>
    </w:p>
    <w:p w:rsidRPr="00D17736" w:rsidR="007A416F" w:rsidP="007A416F" w:rsidRDefault="007A416F" w14:paraId="30D8D13D" w14:textId="77777777">
      <w:pPr>
        <w:pStyle w:val="NoSpacing"/>
        <w:rPr>
          <w:rFonts w:ascii="Times New Roman" w:hAnsi="Times New Roman"/>
          <w:sz w:val="24"/>
          <w:szCs w:val="24"/>
        </w:rPr>
      </w:pPr>
      <w:r w:rsidRPr="00D17736">
        <w:rPr>
          <w:rFonts w:ascii="Times New Roman" w:hAnsi="Times New Roman"/>
          <w:sz w:val="24"/>
          <w:szCs w:val="24"/>
        </w:rPr>
        <w:t>14. We are only interested in the top row which shows the total population and the total number in poverty in your Reservation or Native Land.  Scroll to the right using the directional arrow on your keyboard to see the data for your Reservation or Native Land.</w:t>
      </w:r>
    </w:p>
    <w:p w:rsidRPr="00D17736" w:rsidR="007A416F" w:rsidP="007A416F" w:rsidRDefault="007A416F" w14:paraId="08DFE0F6" w14:textId="77777777">
      <w:pPr>
        <w:pStyle w:val="NoSpacing"/>
        <w:rPr>
          <w:rFonts w:ascii="Times New Roman" w:hAnsi="Times New Roman"/>
          <w:sz w:val="24"/>
          <w:szCs w:val="24"/>
        </w:rPr>
      </w:pPr>
    </w:p>
    <w:p w:rsidRPr="00D17736" w:rsidR="007A416F" w:rsidP="007A416F" w:rsidRDefault="007A416F" w14:paraId="0FC60201" w14:textId="77777777">
      <w:pPr>
        <w:pStyle w:val="NoSpacing"/>
        <w:rPr>
          <w:rFonts w:ascii="Times New Roman" w:hAnsi="Times New Roman"/>
          <w:sz w:val="24"/>
          <w:szCs w:val="24"/>
        </w:rPr>
      </w:pPr>
      <w:r w:rsidRPr="00D17736">
        <w:rPr>
          <w:rFonts w:ascii="Times New Roman" w:hAnsi="Times New Roman"/>
          <w:sz w:val="24"/>
          <w:szCs w:val="24"/>
        </w:rPr>
        <w:t xml:space="preserve">15. Data may not be available for many small Native Alaskan Villages, Native Hawaiian Homelands, and Rancherias, so you can also check whether the county in which you are located has a poverty rate of 25 percent or above.  Go to Census.gov or click on </w:t>
      </w:r>
      <w:hyperlink w:history="1" r:id="rId80">
        <w:r w:rsidRPr="00D17736">
          <w:rPr>
            <w:rStyle w:val="Hyperlink"/>
            <w:rFonts w:ascii="Times New Roman" w:hAnsi="Times New Roman"/>
            <w:color w:val="auto"/>
            <w:sz w:val="24"/>
            <w:szCs w:val="24"/>
          </w:rPr>
          <w:t>https://www.census.gov</w:t>
        </w:r>
      </w:hyperlink>
      <w:r w:rsidRPr="00D17736">
        <w:rPr>
          <w:rFonts w:ascii="Times New Roman" w:hAnsi="Times New Roman"/>
          <w:sz w:val="24"/>
          <w:szCs w:val="24"/>
        </w:rPr>
        <w:t>.  In the middle of the page, go to Quick Facts: Access Local Data and click on the arrow.  On the top of the page that comes up type in the name of your county and then click on your county from the list provided of places with the same name.  Scroll down near the bottom of the table to Income and Poverty and it will give you the poverty rate of your county.</w:t>
      </w:r>
    </w:p>
    <w:p w:rsidRPr="00D17736" w:rsidR="008701DF" w:rsidP="008701DF" w:rsidRDefault="008701DF" w14:paraId="3A47A287" w14:textId="77777777">
      <w:pPr>
        <w:pStyle w:val="Text2"/>
      </w:pPr>
    </w:p>
    <w:p w:rsidRPr="00D17736" w:rsidR="008701DF" w:rsidP="00CD24F6" w:rsidRDefault="005368FB" w14:paraId="6932D76D" w14:textId="77777777">
      <w:pPr>
        <w:pStyle w:val="Heading1"/>
        <w:rPr>
          <w:color w:val="auto"/>
        </w:rPr>
      </w:pPr>
      <w:bookmarkStart w:name="_Toc34642476" w:id="82"/>
      <w:r w:rsidRPr="00D17736">
        <w:rPr>
          <w:color w:val="auto"/>
        </w:rPr>
        <w:t>OMB INFORMATION COLLECTION</w:t>
      </w:r>
      <w:bookmarkEnd w:id="82"/>
    </w:p>
    <w:p w:rsidRPr="00D17736" w:rsidR="008701DF" w:rsidP="008701DF" w:rsidRDefault="008701DF" w14:paraId="5E7F6E40" w14:textId="77777777">
      <w:pPr>
        <w:pStyle w:val="Text1"/>
      </w:pPr>
      <w:r w:rsidRPr="00D17736">
        <w:t>OMB Information Collection No 1225-0086, Expires July 31, 2022.</w:t>
      </w:r>
    </w:p>
    <w:p w:rsidRPr="00D17736" w:rsidR="008701DF" w:rsidP="008701DF" w:rsidRDefault="008701DF" w14:paraId="59B57E8A" w14:textId="77777777">
      <w:pPr>
        <w:pStyle w:val="Text1"/>
      </w:pPr>
    </w:p>
    <w:p w:rsidRPr="00D17736" w:rsidR="008701DF" w:rsidP="008701DF" w:rsidRDefault="008701DF" w14:paraId="22C4668D" w14:textId="77777777">
      <w:pPr>
        <w:pStyle w:val="Text1"/>
      </w:pPr>
      <w:r w:rsidRPr="00D17736">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D17736" w:rsidR="008701DF" w:rsidP="008701DF" w:rsidRDefault="008701DF" w14:paraId="639EF0B5" w14:textId="77777777">
      <w:pPr>
        <w:pStyle w:val="Text1"/>
      </w:pPr>
    </w:p>
    <w:p w:rsidRPr="00D17736" w:rsidR="008701DF" w:rsidP="008701DF" w:rsidRDefault="008701DF" w14:paraId="63854683" w14:textId="77777777">
      <w:pPr>
        <w:pStyle w:val="Text1"/>
      </w:pPr>
      <w:r w:rsidRPr="00D17736">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Pr="00D17736" w:rsidR="00AC5FC4">
        <w:t>.</w:t>
      </w:r>
      <w:r w:rsidRPr="00D17736">
        <w:t>C</w:t>
      </w:r>
      <w:r w:rsidRPr="00D17736" w:rsidR="00AC5FC4">
        <w:t>.</w:t>
      </w:r>
      <w:r w:rsidRPr="00D17736">
        <w:t xml:space="preserve"> 20210.  Comments may also be emailed to: </w:t>
      </w:r>
      <w:hyperlink w:history="1" r:id="rId81">
        <w:r w:rsidRPr="00D17736">
          <w:rPr>
            <w:rStyle w:val="Hyperlink"/>
            <w:color w:val="auto"/>
          </w:rPr>
          <w:t>DOL_PRA_PUBLIC@dol.gov</w:t>
        </w:r>
      </w:hyperlink>
      <w:r w:rsidRPr="00D17736">
        <w:t xml:space="preserve">.  </w:t>
      </w:r>
    </w:p>
    <w:p w:rsidRPr="00D17736" w:rsidR="008701DF" w:rsidP="008701DF" w:rsidRDefault="008701DF" w14:paraId="0AEF0BF9" w14:textId="77777777">
      <w:pPr>
        <w:pStyle w:val="Text1"/>
      </w:pPr>
    </w:p>
    <w:p w:rsidRPr="00D17736" w:rsidR="008701DF" w:rsidP="008701DF" w:rsidRDefault="008701DF" w14:paraId="0FAB1704" w14:textId="77777777">
      <w:pPr>
        <w:pStyle w:val="Text1"/>
      </w:pPr>
      <w:r w:rsidRPr="00D17736">
        <w:rPr>
          <w:b/>
        </w:rPr>
        <w:t>PLEASE DO NOT RETURN YOUR GRANT APPLICATION TO THIS ADDRESS.</w:t>
      </w:r>
      <w:r w:rsidRPr="00D17736">
        <w:t xml:space="preserve">  ONLY SEND COMMENTS ABOUT THE BURDEN CAUSED BY THE COLLECTION OF INFORMATION TO THIS ADDRESS.  SEND YOUR GRANT APPLICATION TO THE SPONSORING AGENCY AS SPECIFIED EARLIER IN THIS ANNOUNCEMENT. </w:t>
      </w:r>
    </w:p>
    <w:p w:rsidRPr="00D17736" w:rsidR="008701DF" w:rsidP="008701DF" w:rsidRDefault="008701DF" w14:paraId="319EB9D7" w14:textId="77777777">
      <w:pPr>
        <w:pStyle w:val="Text1"/>
      </w:pPr>
    </w:p>
    <w:p w:rsidRPr="00D17736" w:rsidR="008701DF" w:rsidP="008701DF" w:rsidRDefault="008701DF" w14:paraId="314C283A" w14:textId="77777777">
      <w:pPr>
        <w:pStyle w:val="Text1"/>
      </w:pPr>
      <w:r w:rsidRPr="00D17736">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D17736" w:rsidR="008701DF" w:rsidP="008701DF" w:rsidRDefault="008701DF" w14:paraId="51AFF89C" w14:textId="77777777">
      <w:pPr>
        <w:pStyle w:val="Text1"/>
      </w:pPr>
    </w:p>
    <w:p w:rsidRPr="00D17736" w:rsidR="008701DF" w:rsidP="008701DF" w:rsidRDefault="008701DF" w14:paraId="66E153B5" w14:textId="77777777">
      <w:pPr>
        <w:pStyle w:val="Text1"/>
      </w:pPr>
      <w:r w:rsidRPr="00D17736">
        <w:t xml:space="preserve">Signed ____________, </w:t>
      </w:r>
      <w:r w:rsidRPr="00D17736" w:rsidR="007541F6">
        <w:t>2020</w:t>
      </w:r>
      <w:r w:rsidRPr="00D17736">
        <w:t>, in Washington, D.C. by:</w:t>
      </w:r>
    </w:p>
    <w:p w:rsidRPr="00D17736" w:rsidR="008701DF" w:rsidP="008701DF" w:rsidRDefault="007576DA" w14:paraId="6D553B31" w14:textId="77777777">
      <w:pPr>
        <w:pStyle w:val="Text1"/>
      </w:pPr>
      <w:r w:rsidRPr="00D17736">
        <w:t>Melissa Abdullah</w:t>
      </w:r>
    </w:p>
    <w:p w:rsidRPr="00D17736" w:rsidR="008701DF" w:rsidP="008701DF" w:rsidRDefault="008701DF" w14:paraId="79CCAAFA" w14:textId="77777777">
      <w:pPr>
        <w:pStyle w:val="Text1"/>
      </w:pPr>
      <w:r w:rsidRPr="00D17736">
        <w:t>Grant Officer,</w:t>
      </w:r>
    </w:p>
    <w:p w:rsidRPr="00D17736" w:rsidR="008701DF" w:rsidP="008701DF" w:rsidRDefault="008701DF" w14:paraId="3BC8337A" w14:textId="77777777">
      <w:r w:rsidRPr="00D17736">
        <w:t>Employment and Training Administration</w:t>
      </w:r>
    </w:p>
    <w:p w:rsidRPr="00D17736" w:rsidR="00BF6115" w:rsidRDefault="00BF6115" w14:paraId="0A6BB680" w14:textId="77777777"/>
    <w:sectPr w:rsidRPr="00D17736" w:rsidR="00BF6115" w:rsidSect="00CF5D8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3873A" w14:textId="77777777" w:rsidR="00E2013B" w:rsidRDefault="00E2013B" w:rsidP="008701DF">
      <w:pPr>
        <w:spacing w:after="0" w:line="240" w:lineRule="auto"/>
      </w:pPr>
      <w:r>
        <w:separator/>
      </w:r>
    </w:p>
  </w:endnote>
  <w:endnote w:type="continuationSeparator" w:id="0">
    <w:p w14:paraId="55697ABF" w14:textId="77777777" w:rsidR="00E2013B" w:rsidRDefault="00E2013B" w:rsidP="0087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B526" w14:textId="77777777" w:rsidR="00CF5D81" w:rsidRDefault="00CF5D81">
    <w:pPr>
      <w:pStyle w:val="Footer"/>
      <w:jc w:val="center"/>
    </w:pPr>
    <w:r>
      <w:fldChar w:fldCharType="begin"/>
    </w:r>
    <w:r>
      <w:instrText xml:space="preserve"> PAGE   \* MERGEFORMAT </w:instrText>
    </w:r>
    <w:r>
      <w:fldChar w:fldCharType="separate"/>
    </w:r>
    <w:r w:rsidR="00845CD8">
      <w:rPr>
        <w:noProof/>
      </w:rPr>
      <w:t>1</w:t>
    </w:r>
    <w:r>
      <w:rPr>
        <w:noProof/>
      </w:rPr>
      <w:fldChar w:fldCharType="end"/>
    </w:r>
  </w:p>
  <w:p w14:paraId="53DA72A2" w14:textId="77777777" w:rsidR="00CF5D81" w:rsidRDefault="00CF5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EA7DB" w14:textId="77777777" w:rsidR="00E2013B" w:rsidRDefault="00E2013B" w:rsidP="008701DF">
      <w:pPr>
        <w:spacing w:after="0" w:line="240" w:lineRule="auto"/>
      </w:pPr>
      <w:r>
        <w:separator/>
      </w:r>
    </w:p>
  </w:footnote>
  <w:footnote w:type="continuationSeparator" w:id="0">
    <w:p w14:paraId="4C8278BE" w14:textId="77777777" w:rsidR="00E2013B" w:rsidRDefault="00E2013B" w:rsidP="008701DF">
      <w:pPr>
        <w:spacing w:after="0" w:line="240" w:lineRule="auto"/>
      </w:pPr>
      <w:r>
        <w:continuationSeparator/>
      </w:r>
    </w:p>
  </w:footnote>
  <w:footnote w:id="1">
    <w:p w14:paraId="5D88C2F8" w14:textId="77777777" w:rsidR="00CF5D81" w:rsidRPr="006A1019" w:rsidRDefault="00CF5D81">
      <w:pPr>
        <w:pStyle w:val="FootnoteText"/>
      </w:pPr>
      <w:r w:rsidRPr="006A1019">
        <w:rPr>
          <w:rStyle w:val="FootnoteReference"/>
        </w:rPr>
        <w:footnoteRef/>
      </w:r>
      <w:r w:rsidRPr="006A1019">
        <w:t xml:space="preserve"> </w:t>
      </w:r>
      <w:hyperlink r:id="rId1" w:history="1">
        <w:r w:rsidRPr="003535DB">
          <w:rPr>
            <w:rStyle w:val="Hyperlink"/>
            <w:color w:val="auto"/>
          </w:rPr>
          <w:t>https://www.bls.gov/emp/chart-unemployment-earnings-education.htm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60D7" w14:textId="77777777" w:rsidR="00CF5D81" w:rsidRDefault="00CF5D81">
    <w:pPr>
      <w:pStyle w:val="Header"/>
    </w:pPr>
    <w:r>
      <w:t>ETA FUNDING OPPORTUNITY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67FE"/>
    <w:multiLevelType w:val="hybridMultilevel"/>
    <w:tmpl w:val="B53C324E"/>
    <w:lvl w:ilvl="0" w:tplc="B6243462">
      <w:start w:val="1"/>
      <w:numFmt w:val="bullet"/>
      <w:lvlText w:val="•"/>
      <w:lvlJc w:val="left"/>
      <w:pPr>
        <w:ind w:left="1260" w:hanging="360"/>
      </w:pPr>
      <w:rPr>
        <w:rFonts w:ascii="Calibri" w:hAnsi="Calibri" w:hint="default"/>
        <w:color w:val="auto"/>
        <w:w w:val="99"/>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8925219"/>
    <w:multiLevelType w:val="hybridMultilevel"/>
    <w:tmpl w:val="C5169630"/>
    <w:lvl w:ilvl="0" w:tplc="B6243462">
      <w:start w:val="1"/>
      <w:numFmt w:val="bullet"/>
      <w:lvlText w:val="•"/>
      <w:lvlJc w:val="left"/>
      <w:pPr>
        <w:ind w:left="1260" w:hanging="360"/>
      </w:pPr>
      <w:rPr>
        <w:rFonts w:ascii="Calibri" w:hAnsi="Calibri" w:hint="default"/>
        <w:color w:val="auto"/>
        <w:w w:val="99"/>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B5E18DB"/>
    <w:multiLevelType w:val="hybridMultilevel"/>
    <w:tmpl w:val="F58E0DC0"/>
    <w:lvl w:ilvl="0" w:tplc="8A22AC70">
      <w:start w:val="1"/>
      <w:numFmt w:val="lowerRoman"/>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20592BF5"/>
    <w:multiLevelType w:val="hybridMultilevel"/>
    <w:tmpl w:val="280C9A20"/>
    <w:lvl w:ilvl="0" w:tplc="3CE22ABC">
      <w:start w:val="1"/>
      <w:numFmt w:val="lowerRoman"/>
      <w:pStyle w:val="Text5-ALTNumbering"/>
      <w:lvlText w:val="%1."/>
      <w:lvlJc w:val="left"/>
      <w:pPr>
        <w:ind w:left="90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20B1717F"/>
    <w:multiLevelType w:val="hybridMultilevel"/>
    <w:tmpl w:val="AC527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7" w15:restartNumberingAfterBreak="0">
    <w:nsid w:val="26FB13A9"/>
    <w:multiLevelType w:val="hybridMultilevel"/>
    <w:tmpl w:val="E04A10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775629B"/>
    <w:multiLevelType w:val="hybridMultilevel"/>
    <w:tmpl w:val="1AEAF6DE"/>
    <w:lvl w:ilvl="0" w:tplc="3A2AAAA2">
      <w:start w:val="1"/>
      <w:numFmt w:val="bullet"/>
      <w:pStyle w:val="Text3-Bullets"/>
      <w:lvlText w:val=""/>
      <w:lvlJc w:val="left"/>
      <w:pPr>
        <w:ind w:left="1620" w:hanging="360"/>
      </w:pPr>
      <w:rPr>
        <w:rFonts w:ascii="Symbol" w:hAnsi="Symbol" w:hint="default"/>
        <w:color w:val="auto"/>
        <w:sz w:val="2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9" w15:restartNumberingAfterBreak="0">
    <w:nsid w:val="2D4D1CE4"/>
    <w:multiLevelType w:val="hybridMultilevel"/>
    <w:tmpl w:val="98DEE7DA"/>
    <w:lvl w:ilvl="0" w:tplc="34E0E878">
      <w:start w:val="1"/>
      <w:numFmt w:val="decimal"/>
      <w:pStyle w:val="Text4ALT-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33348C"/>
    <w:multiLevelType w:val="hybridMultilevel"/>
    <w:tmpl w:val="7BA87BCA"/>
    <w:lvl w:ilvl="0" w:tplc="B922F8DA">
      <w:start w:val="1"/>
      <w:numFmt w:val="bullet"/>
      <w:lvlText w:val="•"/>
      <w:lvlJc w:val="left"/>
      <w:pPr>
        <w:ind w:left="1260" w:hanging="360"/>
      </w:pPr>
      <w:rPr>
        <w:rFonts w:ascii="Calibri" w:hAnsi="Calibri"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B6243462">
      <w:start w:val="1"/>
      <w:numFmt w:val="bullet"/>
      <w:lvlText w:val="•"/>
      <w:lvlJc w:val="left"/>
      <w:pPr>
        <w:ind w:left="5580" w:hanging="360"/>
      </w:pPr>
      <w:rPr>
        <w:rFonts w:ascii="Calibri" w:hAnsi="Calibri" w:hint="default"/>
        <w:color w:val="auto"/>
        <w:w w:val="99"/>
        <w:sz w:val="22"/>
        <w:szCs w:val="22"/>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1" w15:restartNumberingAfterBreak="0">
    <w:nsid w:val="46573E9B"/>
    <w:multiLevelType w:val="hybridMultilevel"/>
    <w:tmpl w:val="F328D3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A3C2694"/>
    <w:multiLevelType w:val="hybridMultilevel"/>
    <w:tmpl w:val="AAA0264C"/>
    <w:lvl w:ilvl="0" w:tplc="7C706212">
      <w:start w:val="1"/>
      <w:numFmt w:val="lowerRoman"/>
      <w:pStyle w:val="Text6-ALTNumbering"/>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15:restartNumberingAfterBreak="0">
    <w:nsid w:val="52B12448"/>
    <w:multiLevelType w:val="multilevel"/>
    <w:tmpl w:val="4644159C"/>
    <w:lvl w:ilvl="0">
      <w:start w:val="1"/>
      <w:numFmt w:val="upperRoman"/>
      <w:pStyle w:val="Heading1"/>
      <w:lvlText w:val="%1."/>
      <w:lvlJc w:val="left"/>
      <w:pPr>
        <w:ind w:left="72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126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620" w:firstLine="0"/>
      </w:pPr>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234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ind w:left="360" w:firstLine="0"/>
      </w:pPr>
      <w:rPr>
        <w:rFonts w:ascii="Times New Roman" w:hAnsi="Times New Roman" w:cs="Times New Roman" w:hint="default"/>
        <w:b/>
        <w:bCs w:val="0"/>
        <w:i w:val="0"/>
        <w:iCs w:val="0"/>
        <w:caps w:val="0"/>
        <w:smallCaps w:val="0"/>
        <w:strike w:val="0"/>
        <w:dstrike w:val="0"/>
        <w:noProof w:val="0"/>
        <w:vanish w:val="0"/>
        <w:webHidden w:val="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Heading6"/>
      <w:lvlText w:val="(%6)"/>
      <w:lvlJc w:val="left"/>
      <w:pPr>
        <w:ind w:left="3780" w:firstLine="0"/>
      </w:pPr>
      <w:rPr>
        <w:rFonts w:hint="default"/>
      </w:rPr>
    </w:lvl>
    <w:lvl w:ilvl="6">
      <w:start w:val="1"/>
      <w:numFmt w:val="lowerRoman"/>
      <w:pStyle w:val="Heading7"/>
      <w:lvlText w:val="(%7)"/>
      <w:lvlJc w:val="left"/>
      <w:pPr>
        <w:ind w:left="630" w:firstLine="0"/>
      </w:pPr>
      <w:rPr>
        <w:rFonts w:hint="default"/>
        <w:b w:val="0"/>
      </w:rPr>
    </w:lvl>
    <w:lvl w:ilvl="7">
      <w:start w:val="1"/>
      <w:numFmt w:val="lowerLetter"/>
      <w:pStyle w:val="Heading8"/>
      <w:lvlText w:val="(%8)"/>
      <w:lvlJc w:val="left"/>
      <w:pPr>
        <w:ind w:left="5220" w:firstLine="0"/>
      </w:pPr>
      <w:rPr>
        <w:rFonts w:hint="default"/>
      </w:rPr>
    </w:lvl>
    <w:lvl w:ilvl="8">
      <w:start w:val="1"/>
      <w:numFmt w:val="lowerRoman"/>
      <w:pStyle w:val="Heading9"/>
      <w:lvlText w:val="(%9)"/>
      <w:lvlJc w:val="left"/>
      <w:pPr>
        <w:ind w:left="5940" w:firstLine="0"/>
      </w:pPr>
      <w:rPr>
        <w:rFonts w:hint="default"/>
      </w:rPr>
    </w:lvl>
  </w:abstractNum>
  <w:abstractNum w:abstractNumId="14" w15:restartNumberingAfterBreak="0">
    <w:nsid w:val="58091260"/>
    <w:multiLevelType w:val="hybridMultilevel"/>
    <w:tmpl w:val="CEC87034"/>
    <w:lvl w:ilvl="0" w:tplc="F4A60EF8">
      <w:start w:val="1"/>
      <w:numFmt w:val="bullet"/>
      <w:pStyle w:val="Text2-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A956D7"/>
    <w:multiLevelType w:val="hybridMultilevel"/>
    <w:tmpl w:val="D4A2062C"/>
    <w:lvl w:ilvl="0" w:tplc="2B80337A">
      <w:start w:val="1"/>
      <w:numFmt w:val="lowerRoman"/>
      <w:pStyle w:val="Text3-ALTNumbering"/>
      <w:lvlText w:val="%1."/>
      <w:lvlJc w:val="left"/>
      <w:pPr>
        <w:ind w:left="518" w:hanging="518"/>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75661D"/>
    <w:multiLevelType w:val="hybridMultilevel"/>
    <w:tmpl w:val="0966CC1A"/>
    <w:lvl w:ilvl="0" w:tplc="9DB83016">
      <w:start w:val="1"/>
      <w:numFmt w:val="lowerRoman"/>
      <w:pStyle w:val="Text4-ALTNumbering"/>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15:restartNumberingAfterBreak="0">
    <w:nsid w:val="6E7B2865"/>
    <w:multiLevelType w:val="hybridMultilevel"/>
    <w:tmpl w:val="CD165B26"/>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abstractNumId w:val="13"/>
  </w:num>
  <w:num w:numId="2">
    <w:abstractNumId w:val="8"/>
  </w:num>
  <w:num w:numId="3">
    <w:abstractNumId w:val="8"/>
    <w:lvlOverride w:ilvl="0"/>
    <w:lvlOverride w:ilvl="1"/>
    <w:lvlOverride w:ilvl="2"/>
    <w:lvlOverride w:ilvl="3"/>
    <w:lvlOverride w:ilvl="4"/>
    <w:lvlOverride w:ilvl="5"/>
    <w:lvlOverride w:ilvl="6"/>
    <w:lvlOverride w:ilvl="7"/>
    <w:lvlOverride w:ilvl="8"/>
  </w:num>
  <w:num w:numId="4">
    <w:abstractNumId w:val="3"/>
  </w:num>
  <w:num w:numId="5">
    <w:abstractNumId w:val="9"/>
  </w:num>
  <w:num w:numId="6">
    <w:abstractNumId w:val="1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lvlOverride w:ilvl="2"/>
    <w:lvlOverride w:ilvl="3"/>
    <w:lvlOverride w:ilvl="4"/>
    <w:lvlOverride w:ilvl="5"/>
    <w:lvlOverride w:ilvl="6"/>
    <w:lvlOverride w:ilvl="7"/>
    <w:lvlOverride w:ilvl="8"/>
  </w:num>
  <w:num w:numId="17">
    <w:abstractNumId w:val="13"/>
    <w:lvlOverride w:ilvl="0">
      <w:startOverride w:val="4"/>
    </w:lvlOverride>
    <w:lvlOverride w:ilvl="1">
      <w:startOverride w:val="2"/>
    </w:lvlOverride>
    <w:lvlOverride w:ilvl="2">
      <w:startOverride w:val="4"/>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 w:numId="22">
    <w:abstractNumId w:val="15"/>
    <w:lvlOverride w:ilvl="0">
      <w:startOverride w:val="1"/>
    </w:lvlOverride>
  </w:num>
  <w:num w:numId="23">
    <w:abstractNumId w:val="13"/>
    <w:lvlOverride w:ilvl="0">
      <w:startOverride w:val="4"/>
    </w:lvlOverride>
    <w:lvlOverride w:ilvl="1">
      <w:startOverride w:val="2"/>
    </w:lvlOverride>
    <w:lvlOverride w:ilvl="2">
      <w:startOverride w:val="3"/>
    </w:lvlOverride>
    <w:lvlOverride w:ilvl="3">
      <w:startOverride w:val="3"/>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24">
    <w:abstractNumId w:val="1"/>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211CB76-6241-46AE-B657-C95ABD381E7E}"/>
    <w:docVar w:name="dgnword-eventsink" w:val="405576768"/>
  </w:docVars>
  <w:rsids>
    <w:rsidRoot w:val="008701DF"/>
    <w:rsid w:val="000151BA"/>
    <w:rsid w:val="00015585"/>
    <w:rsid w:val="00035C46"/>
    <w:rsid w:val="000428BD"/>
    <w:rsid w:val="00054F92"/>
    <w:rsid w:val="00057EB9"/>
    <w:rsid w:val="00071250"/>
    <w:rsid w:val="00074234"/>
    <w:rsid w:val="00077666"/>
    <w:rsid w:val="0008020D"/>
    <w:rsid w:val="00082211"/>
    <w:rsid w:val="00095301"/>
    <w:rsid w:val="000C44B3"/>
    <w:rsid w:val="000F5A86"/>
    <w:rsid w:val="000F7520"/>
    <w:rsid w:val="00106DBF"/>
    <w:rsid w:val="00141C16"/>
    <w:rsid w:val="00144D04"/>
    <w:rsid w:val="001503D9"/>
    <w:rsid w:val="001815A8"/>
    <w:rsid w:val="001D0F3A"/>
    <w:rsid w:val="001D29E4"/>
    <w:rsid w:val="001F1224"/>
    <w:rsid w:val="00216CB8"/>
    <w:rsid w:val="00224594"/>
    <w:rsid w:val="00246F66"/>
    <w:rsid w:val="002561A8"/>
    <w:rsid w:val="002642BA"/>
    <w:rsid w:val="00275E78"/>
    <w:rsid w:val="0029112A"/>
    <w:rsid w:val="00292224"/>
    <w:rsid w:val="002A054F"/>
    <w:rsid w:val="002A21AB"/>
    <w:rsid w:val="002A48D0"/>
    <w:rsid w:val="002F3418"/>
    <w:rsid w:val="00305E39"/>
    <w:rsid w:val="00316CF1"/>
    <w:rsid w:val="00335C4E"/>
    <w:rsid w:val="00343403"/>
    <w:rsid w:val="003535DB"/>
    <w:rsid w:val="0036576B"/>
    <w:rsid w:val="0037149A"/>
    <w:rsid w:val="00372F57"/>
    <w:rsid w:val="003760EF"/>
    <w:rsid w:val="003801D8"/>
    <w:rsid w:val="003B199A"/>
    <w:rsid w:val="003E2CF1"/>
    <w:rsid w:val="004118A6"/>
    <w:rsid w:val="00415361"/>
    <w:rsid w:val="00425B37"/>
    <w:rsid w:val="00430ECA"/>
    <w:rsid w:val="004337B7"/>
    <w:rsid w:val="0049077C"/>
    <w:rsid w:val="0049081F"/>
    <w:rsid w:val="004A10F6"/>
    <w:rsid w:val="004A4959"/>
    <w:rsid w:val="004B460F"/>
    <w:rsid w:val="004C5F7B"/>
    <w:rsid w:val="004D1AD9"/>
    <w:rsid w:val="005274C0"/>
    <w:rsid w:val="005368FB"/>
    <w:rsid w:val="00541BFF"/>
    <w:rsid w:val="005439EE"/>
    <w:rsid w:val="00560274"/>
    <w:rsid w:val="005609F0"/>
    <w:rsid w:val="00566BD9"/>
    <w:rsid w:val="0056786E"/>
    <w:rsid w:val="0057519E"/>
    <w:rsid w:val="0058279B"/>
    <w:rsid w:val="005869D1"/>
    <w:rsid w:val="005875B2"/>
    <w:rsid w:val="005A0042"/>
    <w:rsid w:val="005A661B"/>
    <w:rsid w:val="005E4340"/>
    <w:rsid w:val="005F2933"/>
    <w:rsid w:val="00605787"/>
    <w:rsid w:val="006357AC"/>
    <w:rsid w:val="00640793"/>
    <w:rsid w:val="006601EF"/>
    <w:rsid w:val="00672CF7"/>
    <w:rsid w:val="00680FD6"/>
    <w:rsid w:val="006A1019"/>
    <w:rsid w:val="006A3F7A"/>
    <w:rsid w:val="006B1B53"/>
    <w:rsid w:val="006B2D33"/>
    <w:rsid w:val="006B7255"/>
    <w:rsid w:val="006F37CC"/>
    <w:rsid w:val="006F5129"/>
    <w:rsid w:val="006F541A"/>
    <w:rsid w:val="007068E7"/>
    <w:rsid w:val="00710439"/>
    <w:rsid w:val="00712B71"/>
    <w:rsid w:val="007233A0"/>
    <w:rsid w:val="00726B4E"/>
    <w:rsid w:val="007529EF"/>
    <w:rsid w:val="007541F6"/>
    <w:rsid w:val="007576DA"/>
    <w:rsid w:val="0075798F"/>
    <w:rsid w:val="007627EE"/>
    <w:rsid w:val="00767773"/>
    <w:rsid w:val="00793A92"/>
    <w:rsid w:val="007A416F"/>
    <w:rsid w:val="007B0FA7"/>
    <w:rsid w:val="007B1DDA"/>
    <w:rsid w:val="007C705B"/>
    <w:rsid w:val="007D495C"/>
    <w:rsid w:val="007E031D"/>
    <w:rsid w:val="007F0723"/>
    <w:rsid w:val="007F56A9"/>
    <w:rsid w:val="007F634D"/>
    <w:rsid w:val="008042D0"/>
    <w:rsid w:val="00830DB6"/>
    <w:rsid w:val="00834CD8"/>
    <w:rsid w:val="0083606A"/>
    <w:rsid w:val="00841B52"/>
    <w:rsid w:val="00845CD8"/>
    <w:rsid w:val="00850BD1"/>
    <w:rsid w:val="00855628"/>
    <w:rsid w:val="0086670B"/>
    <w:rsid w:val="008701DF"/>
    <w:rsid w:val="0087695E"/>
    <w:rsid w:val="00880BEC"/>
    <w:rsid w:val="008A3FA0"/>
    <w:rsid w:val="008B25E0"/>
    <w:rsid w:val="008C3B62"/>
    <w:rsid w:val="00915802"/>
    <w:rsid w:val="00923794"/>
    <w:rsid w:val="00963983"/>
    <w:rsid w:val="00964534"/>
    <w:rsid w:val="009705F3"/>
    <w:rsid w:val="0097501B"/>
    <w:rsid w:val="009870E7"/>
    <w:rsid w:val="00991C7A"/>
    <w:rsid w:val="00995113"/>
    <w:rsid w:val="009A3068"/>
    <w:rsid w:val="009A6216"/>
    <w:rsid w:val="009B7078"/>
    <w:rsid w:val="009C2C42"/>
    <w:rsid w:val="009D13B7"/>
    <w:rsid w:val="009D1708"/>
    <w:rsid w:val="009D688B"/>
    <w:rsid w:val="009E0988"/>
    <w:rsid w:val="009E15D8"/>
    <w:rsid w:val="009E687C"/>
    <w:rsid w:val="009F570D"/>
    <w:rsid w:val="00A01DD3"/>
    <w:rsid w:val="00A2116D"/>
    <w:rsid w:val="00A23701"/>
    <w:rsid w:val="00A332AE"/>
    <w:rsid w:val="00A4017B"/>
    <w:rsid w:val="00A72C40"/>
    <w:rsid w:val="00A73AAC"/>
    <w:rsid w:val="00A76602"/>
    <w:rsid w:val="00A766CF"/>
    <w:rsid w:val="00A82DC9"/>
    <w:rsid w:val="00A90487"/>
    <w:rsid w:val="00A92C3A"/>
    <w:rsid w:val="00AA33F9"/>
    <w:rsid w:val="00AB45BB"/>
    <w:rsid w:val="00AC5FC4"/>
    <w:rsid w:val="00AD37EA"/>
    <w:rsid w:val="00AD3A2B"/>
    <w:rsid w:val="00AE3A7B"/>
    <w:rsid w:val="00AF0CE8"/>
    <w:rsid w:val="00AF4A16"/>
    <w:rsid w:val="00B136C8"/>
    <w:rsid w:val="00B3603E"/>
    <w:rsid w:val="00B36DDB"/>
    <w:rsid w:val="00B41BA7"/>
    <w:rsid w:val="00B4401E"/>
    <w:rsid w:val="00B62279"/>
    <w:rsid w:val="00B8705C"/>
    <w:rsid w:val="00B9255F"/>
    <w:rsid w:val="00B97181"/>
    <w:rsid w:val="00BA7171"/>
    <w:rsid w:val="00BB1268"/>
    <w:rsid w:val="00BB2487"/>
    <w:rsid w:val="00BB6B4C"/>
    <w:rsid w:val="00BC3FDF"/>
    <w:rsid w:val="00BD350E"/>
    <w:rsid w:val="00BF6115"/>
    <w:rsid w:val="00C069F7"/>
    <w:rsid w:val="00C07D7C"/>
    <w:rsid w:val="00C10EFB"/>
    <w:rsid w:val="00C2414B"/>
    <w:rsid w:val="00C33E50"/>
    <w:rsid w:val="00C34976"/>
    <w:rsid w:val="00C80733"/>
    <w:rsid w:val="00C92B01"/>
    <w:rsid w:val="00C96838"/>
    <w:rsid w:val="00CC3F4F"/>
    <w:rsid w:val="00CD0555"/>
    <w:rsid w:val="00CD24F6"/>
    <w:rsid w:val="00CD4BFC"/>
    <w:rsid w:val="00CE148F"/>
    <w:rsid w:val="00CF236F"/>
    <w:rsid w:val="00CF5D81"/>
    <w:rsid w:val="00D012CB"/>
    <w:rsid w:val="00D144FE"/>
    <w:rsid w:val="00D17736"/>
    <w:rsid w:val="00D2503B"/>
    <w:rsid w:val="00D26FB7"/>
    <w:rsid w:val="00D6434A"/>
    <w:rsid w:val="00D66AA1"/>
    <w:rsid w:val="00D75C6D"/>
    <w:rsid w:val="00D75E70"/>
    <w:rsid w:val="00D86918"/>
    <w:rsid w:val="00D905DF"/>
    <w:rsid w:val="00DA249B"/>
    <w:rsid w:val="00DA7C66"/>
    <w:rsid w:val="00DF75EB"/>
    <w:rsid w:val="00E11B58"/>
    <w:rsid w:val="00E2013B"/>
    <w:rsid w:val="00E40F73"/>
    <w:rsid w:val="00E4796F"/>
    <w:rsid w:val="00E50A13"/>
    <w:rsid w:val="00E64982"/>
    <w:rsid w:val="00E6701F"/>
    <w:rsid w:val="00E80AF7"/>
    <w:rsid w:val="00E83B74"/>
    <w:rsid w:val="00EC1ECF"/>
    <w:rsid w:val="00ED6889"/>
    <w:rsid w:val="00EE5759"/>
    <w:rsid w:val="00EF3725"/>
    <w:rsid w:val="00F37E9C"/>
    <w:rsid w:val="00F67DDE"/>
    <w:rsid w:val="00FA624A"/>
    <w:rsid w:val="00FB4C18"/>
    <w:rsid w:val="00FB5D2F"/>
    <w:rsid w:val="00FB7878"/>
    <w:rsid w:val="00FC2099"/>
    <w:rsid w:val="00FD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2A66F8F"/>
  <w15:chartTrackingRefBased/>
  <w15:docId w15:val="{52426F60-D917-4B9D-A4AB-6DF652C4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25"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BD350E"/>
    <w:pPr>
      <w:spacing w:after="160" w:line="257" w:lineRule="auto"/>
      <w:contextualSpacing/>
    </w:pPr>
    <w:rPr>
      <w:rFonts w:ascii="Times New Roman" w:hAnsi="Times New Roman"/>
      <w:sz w:val="24"/>
      <w:szCs w:val="22"/>
    </w:rPr>
  </w:style>
  <w:style w:type="paragraph" w:styleId="Heading1">
    <w:name w:val="heading 1"/>
    <w:basedOn w:val="ListParagraph"/>
    <w:next w:val="Text1"/>
    <w:link w:val="Heading1Char"/>
    <w:qFormat/>
    <w:rsid w:val="00CD24F6"/>
    <w:pPr>
      <w:numPr>
        <w:numId w:val="1"/>
      </w:numPr>
      <w:pBdr>
        <w:bottom w:val="single" w:sz="4" w:space="1" w:color="auto"/>
      </w:pBdr>
      <w:spacing w:before="120"/>
      <w:ind w:left="576" w:hanging="576"/>
      <w:outlineLvl w:val="0"/>
    </w:pPr>
    <w:rPr>
      <w:b/>
      <w:caps/>
      <w:color w:val="FF0000"/>
      <w:u w:color="000000"/>
    </w:rPr>
  </w:style>
  <w:style w:type="paragraph" w:styleId="Heading2">
    <w:name w:val="heading 2"/>
    <w:basedOn w:val="ListParagraph"/>
    <w:next w:val="Text2"/>
    <w:link w:val="Heading2Char"/>
    <w:uiPriority w:val="3"/>
    <w:unhideWhenUsed/>
    <w:qFormat/>
    <w:rsid w:val="00BD350E"/>
    <w:pPr>
      <w:keepNext/>
      <w:numPr>
        <w:ilvl w:val="1"/>
        <w:numId w:val="1"/>
      </w:numPr>
      <w:tabs>
        <w:tab w:val="left" w:pos="540"/>
      </w:tabs>
      <w:spacing w:after="80"/>
      <w:ind w:left="0"/>
      <w:outlineLvl w:val="1"/>
    </w:pPr>
    <w:rPr>
      <w:b/>
      <w:caps/>
      <w:color w:val="FF0000"/>
      <w:u w:val="single" w:color="000000"/>
    </w:rPr>
  </w:style>
  <w:style w:type="paragraph" w:styleId="Heading3">
    <w:name w:val="heading 3"/>
    <w:basedOn w:val="ListParagraph"/>
    <w:next w:val="Text3"/>
    <w:link w:val="Heading3Char"/>
    <w:uiPriority w:val="6"/>
    <w:unhideWhenUsed/>
    <w:qFormat/>
    <w:rsid w:val="00CD24F6"/>
    <w:pPr>
      <w:numPr>
        <w:ilvl w:val="2"/>
        <w:numId w:val="1"/>
      </w:numPr>
      <w:tabs>
        <w:tab w:val="left" w:pos="540"/>
      </w:tabs>
      <w:spacing w:after="0"/>
      <w:ind w:left="0"/>
      <w:outlineLvl w:val="2"/>
    </w:pPr>
    <w:rPr>
      <w:b/>
      <w:color w:val="FF0000"/>
      <w:u w:val="single"/>
    </w:rPr>
  </w:style>
  <w:style w:type="paragraph" w:styleId="Heading4">
    <w:name w:val="heading 4"/>
    <w:basedOn w:val="Normal"/>
    <w:next w:val="Text4"/>
    <w:link w:val="Heading4Char"/>
    <w:uiPriority w:val="10"/>
    <w:unhideWhenUsed/>
    <w:qFormat/>
    <w:rsid w:val="00CD24F6"/>
    <w:pPr>
      <w:keepNext/>
      <w:keepLines/>
      <w:numPr>
        <w:ilvl w:val="3"/>
        <w:numId w:val="1"/>
      </w:numPr>
      <w:spacing w:after="0"/>
      <w:ind w:left="180"/>
      <w:outlineLvl w:val="3"/>
    </w:pPr>
    <w:rPr>
      <w:rFonts w:eastAsia="Times New Roman"/>
      <w:b/>
      <w:iCs/>
      <w:color w:val="FF0000"/>
    </w:rPr>
  </w:style>
  <w:style w:type="paragraph" w:styleId="Heading5">
    <w:name w:val="heading 5"/>
    <w:basedOn w:val="ListContinue5"/>
    <w:next w:val="Text5"/>
    <w:link w:val="Heading5Char"/>
    <w:uiPriority w:val="14"/>
    <w:unhideWhenUsed/>
    <w:qFormat/>
    <w:rsid w:val="008701DF"/>
    <w:pPr>
      <w:keepNext/>
      <w:keepLines/>
      <w:numPr>
        <w:ilvl w:val="4"/>
        <w:numId w:val="1"/>
      </w:numPr>
      <w:spacing w:before="40" w:after="0"/>
      <w:outlineLvl w:val="4"/>
    </w:pPr>
    <w:rPr>
      <w:rFonts w:eastAsia="Times New Roman"/>
      <w:b/>
    </w:rPr>
  </w:style>
  <w:style w:type="paragraph" w:styleId="Heading6">
    <w:name w:val="heading 6"/>
    <w:basedOn w:val="Normal"/>
    <w:next w:val="Text6"/>
    <w:link w:val="Heading6Char"/>
    <w:uiPriority w:val="18"/>
    <w:semiHidden/>
    <w:unhideWhenUsed/>
    <w:qFormat/>
    <w:rsid w:val="008701DF"/>
    <w:pPr>
      <w:keepNext/>
      <w:keepLines/>
      <w:numPr>
        <w:ilvl w:val="5"/>
        <w:numId w:val="1"/>
      </w:numPr>
      <w:spacing w:before="40" w:after="0"/>
      <w:outlineLvl w:val="5"/>
    </w:pPr>
    <w:rPr>
      <w:rFonts w:eastAsia="Times New Roman"/>
      <w:b/>
    </w:rPr>
  </w:style>
  <w:style w:type="paragraph" w:styleId="Heading7">
    <w:name w:val="heading 7"/>
    <w:basedOn w:val="Normal"/>
    <w:next w:val="Text7"/>
    <w:link w:val="Heading7Char"/>
    <w:uiPriority w:val="22"/>
    <w:unhideWhenUsed/>
    <w:qFormat/>
    <w:rsid w:val="00ED6889"/>
    <w:pPr>
      <w:keepNext/>
      <w:numPr>
        <w:ilvl w:val="6"/>
        <w:numId w:val="1"/>
      </w:numPr>
      <w:spacing w:before="40" w:after="0"/>
      <w:ind w:left="634"/>
      <w:outlineLvl w:val="6"/>
    </w:pPr>
    <w:rPr>
      <w:rFonts w:eastAsia="Times New Roman"/>
      <w:iCs/>
    </w:rPr>
  </w:style>
  <w:style w:type="paragraph" w:styleId="Heading8">
    <w:name w:val="heading 8"/>
    <w:basedOn w:val="Normal"/>
    <w:next w:val="Normal"/>
    <w:link w:val="Heading8Char"/>
    <w:uiPriority w:val="9"/>
    <w:semiHidden/>
    <w:unhideWhenUsed/>
    <w:qFormat/>
    <w:rsid w:val="008701DF"/>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8701DF"/>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24F6"/>
    <w:rPr>
      <w:rFonts w:ascii="Times New Roman" w:hAnsi="Times New Roman"/>
      <w:b/>
      <w:caps/>
      <w:color w:val="FF0000"/>
      <w:sz w:val="24"/>
      <w:szCs w:val="22"/>
      <w:u w:color="000000"/>
    </w:rPr>
  </w:style>
  <w:style w:type="character" w:customStyle="1" w:styleId="Heading2Char">
    <w:name w:val="Heading 2 Char"/>
    <w:link w:val="Heading2"/>
    <w:uiPriority w:val="3"/>
    <w:rsid w:val="00BD350E"/>
    <w:rPr>
      <w:rFonts w:ascii="Times New Roman" w:hAnsi="Times New Roman"/>
      <w:b/>
      <w:caps/>
      <w:color w:val="FF0000"/>
      <w:sz w:val="24"/>
      <w:szCs w:val="22"/>
      <w:u w:val="single" w:color="000000"/>
    </w:rPr>
  </w:style>
  <w:style w:type="character" w:customStyle="1" w:styleId="Heading3Char">
    <w:name w:val="Heading 3 Char"/>
    <w:link w:val="Heading3"/>
    <w:uiPriority w:val="6"/>
    <w:rsid w:val="00CD24F6"/>
    <w:rPr>
      <w:rFonts w:ascii="Times New Roman" w:hAnsi="Times New Roman"/>
      <w:b/>
      <w:color w:val="FF0000"/>
      <w:sz w:val="24"/>
      <w:szCs w:val="22"/>
      <w:u w:val="single"/>
    </w:rPr>
  </w:style>
  <w:style w:type="character" w:customStyle="1" w:styleId="Heading4Char">
    <w:name w:val="Heading 4 Char"/>
    <w:link w:val="Heading4"/>
    <w:uiPriority w:val="10"/>
    <w:rsid w:val="00CD24F6"/>
    <w:rPr>
      <w:rFonts w:ascii="Times New Roman" w:eastAsia="Times New Roman" w:hAnsi="Times New Roman"/>
      <w:b/>
      <w:iCs/>
      <w:color w:val="FF0000"/>
      <w:sz w:val="24"/>
      <w:szCs w:val="22"/>
    </w:rPr>
  </w:style>
  <w:style w:type="character" w:customStyle="1" w:styleId="Heading5Char">
    <w:name w:val="Heading 5 Char"/>
    <w:link w:val="Heading5"/>
    <w:uiPriority w:val="14"/>
    <w:rsid w:val="008701DF"/>
    <w:rPr>
      <w:rFonts w:ascii="Times New Roman" w:eastAsia="Times New Roman" w:hAnsi="Times New Roman"/>
      <w:b/>
      <w:sz w:val="24"/>
      <w:szCs w:val="22"/>
    </w:rPr>
  </w:style>
  <w:style w:type="character" w:customStyle="1" w:styleId="Heading6Char">
    <w:name w:val="Heading 6 Char"/>
    <w:link w:val="Heading6"/>
    <w:uiPriority w:val="18"/>
    <w:semiHidden/>
    <w:rsid w:val="008701DF"/>
    <w:rPr>
      <w:rFonts w:ascii="Times New Roman" w:eastAsia="Times New Roman" w:hAnsi="Times New Roman"/>
      <w:b/>
      <w:sz w:val="24"/>
      <w:szCs w:val="22"/>
    </w:rPr>
  </w:style>
  <w:style w:type="character" w:customStyle="1" w:styleId="Heading7Char">
    <w:name w:val="Heading 7 Char"/>
    <w:link w:val="Heading7"/>
    <w:uiPriority w:val="22"/>
    <w:rsid w:val="00ED6889"/>
    <w:rPr>
      <w:rFonts w:ascii="Times New Roman" w:eastAsia="Times New Roman" w:hAnsi="Times New Roman"/>
      <w:iCs/>
      <w:sz w:val="24"/>
      <w:szCs w:val="22"/>
    </w:rPr>
  </w:style>
  <w:style w:type="character" w:customStyle="1" w:styleId="Heading8Char">
    <w:name w:val="Heading 8 Char"/>
    <w:link w:val="Heading8"/>
    <w:uiPriority w:val="9"/>
    <w:semiHidden/>
    <w:rsid w:val="008701DF"/>
    <w:rPr>
      <w:rFonts w:ascii="Calibri Light" w:eastAsia="Times New Roman" w:hAnsi="Calibri Light"/>
      <w:color w:val="272727"/>
      <w:sz w:val="21"/>
      <w:szCs w:val="21"/>
    </w:rPr>
  </w:style>
  <w:style w:type="character" w:customStyle="1" w:styleId="Heading9Char">
    <w:name w:val="Heading 9 Char"/>
    <w:link w:val="Heading9"/>
    <w:uiPriority w:val="9"/>
    <w:semiHidden/>
    <w:rsid w:val="008701DF"/>
    <w:rPr>
      <w:rFonts w:ascii="Calibri Light" w:eastAsia="Times New Roman" w:hAnsi="Calibri Light"/>
      <w:i/>
      <w:iCs/>
      <w:color w:val="272727"/>
      <w:sz w:val="21"/>
      <w:szCs w:val="21"/>
    </w:rPr>
  </w:style>
  <w:style w:type="character" w:styleId="Hyperlink">
    <w:name w:val="Hyperlink"/>
    <w:uiPriority w:val="99"/>
    <w:unhideWhenUsed/>
    <w:rsid w:val="008701DF"/>
    <w:rPr>
      <w:color w:val="0563C1"/>
      <w:u w:val="single"/>
    </w:rPr>
  </w:style>
  <w:style w:type="character" w:styleId="FollowedHyperlink">
    <w:name w:val="FollowedHyperlink"/>
    <w:uiPriority w:val="99"/>
    <w:semiHidden/>
    <w:unhideWhenUsed/>
    <w:rsid w:val="008701DF"/>
    <w:rPr>
      <w:color w:val="954F72"/>
      <w:u w:val="single"/>
    </w:rPr>
  </w:style>
  <w:style w:type="character" w:styleId="Emphasis">
    <w:name w:val="Emphasis"/>
    <w:uiPriority w:val="20"/>
    <w:qFormat/>
    <w:rsid w:val="008701DF"/>
    <w:rPr>
      <w:b/>
      <w:bCs/>
      <w:i/>
      <w:iCs/>
      <w:color w:val="5B9BD5"/>
    </w:rPr>
  </w:style>
  <w:style w:type="paragraph" w:styleId="ListParagraph">
    <w:name w:val="List Paragraph"/>
    <w:basedOn w:val="Normal"/>
    <w:link w:val="ListParagraphChar"/>
    <w:uiPriority w:val="34"/>
    <w:qFormat/>
    <w:rsid w:val="008701DF"/>
    <w:pPr>
      <w:ind w:left="720"/>
    </w:pPr>
  </w:style>
  <w:style w:type="paragraph" w:customStyle="1" w:styleId="Text1">
    <w:name w:val="Text 1"/>
    <w:basedOn w:val="Normal"/>
    <w:link w:val="Text1Char"/>
    <w:uiPriority w:val="1"/>
    <w:qFormat/>
    <w:rsid w:val="008701DF"/>
    <w:pPr>
      <w:spacing w:after="0"/>
    </w:pPr>
    <w:rPr>
      <w:szCs w:val="24"/>
    </w:rPr>
  </w:style>
  <w:style w:type="paragraph" w:customStyle="1" w:styleId="Text2">
    <w:name w:val="Text 2"/>
    <w:basedOn w:val="Normal"/>
    <w:link w:val="Text2Char"/>
    <w:uiPriority w:val="4"/>
    <w:qFormat/>
    <w:rsid w:val="008701DF"/>
    <w:pPr>
      <w:spacing w:after="0"/>
    </w:pPr>
  </w:style>
  <w:style w:type="paragraph" w:customStyle="1" w:styleId="Text3">
    <w:name w:val="Text 3"/>
    <w:basedOn w:val="Text1"/>
    <w:link w:val="Text3Char"/>
    <w:uiPriority w:val="7"/>
    <w:qFormat/>
    <w:rsid w:val="008701DF"/>
  </w:style>
  <w:style w:type="paragraph" w:customStyle="1" w:styleId="Text4">
    <w:name w:val="Text 4"/>
    <w:basedOn w:val="Text2"/>
    <w:link w:val="Text4Char"/>
    <w:uiPriority w:val="11"/>
    <w:qFormat/>
    <w:rsid w:val="008701DF"/>
    <w:pPr>
      <w:ind w:left="180"/>
    </w:pPr>
  </w:style>
  <w:style w:type="paragraph" w:styleId="ListContinue5">
    <w:name w:val="List Continue 5"/>
    <w:basedOn w:val="Normal"/>
    <w:uiPriority w:val="99"/>
    <w:semiHidden/>
    <w:unhideWhenUsed/>
    <w:rsid w:val="008701DF"/>
    <w:pPr>
      <w:spacing w:after="120"/>
      <w:ind w:left="1800"/>
    </w:pPr>
  </w:style>
  <w:style w:type="paragraph" w:customStyle="1" w:styleId="Text5">
    <w:name w:val="Text 5"/>
    <w:basedOn w:val="Text2"/>
    <w:link w:val="Text5Char"/>
    <w:uiPriority w:val="15"/>
    <w:qFormat/>
    <w:rsid w:val="00ED6889"/>
    <w:pPr>
      <w:ind w:left="187"/>
    </w:pPr>
  </w:style>
  <w:style w:type="paragraph" w:customStyle="1" w:styleId="Text6">
    <w:name w:val="Text 6"/>
    <w:basedOn w:val="Normal"/>
    <w:link w:val="Text6Char"/>
    <w:uiPriority w:val="19"/>
    <w:qFormat/>
    <w:rsid w:val="008701DF"/>
    <w:pPr>
      <w:spacing w:after="0"/>
      <w:ind w:left="360"/>
    </w:pPr>
    <w:rPr>
      <w:szCs w:val="24"/>
    </w:rPr>
  </w:style>
  <w:style w:type="paragraph" w:styleId="HTMLPreformatted">
    <w:name w:val="HTML Preformatted"/>
    <w:basedOn w:val="Normal"/>
    <w:link w:val="HTMLPreformattedChar"/>
    <w:uiPriority w:val="99"/>
    <w:semiHidden/>
    <w:unhideWhenUsed/>
    <w:rsid w:val="00870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8701DF"/>
    <w:rPr>
      <w:rFonts w:ascii="Courier New" w:eastAsia="Times New Roman" w:hAnsi="Courier New" w:cs="Times New Roman"/>
      <w:sz w:val="20"/>
      <w:szCs w:val="20"/>
      <w:lang w:val="x-none" w:eastAsia="x-none"/>
    </w:rPr>
  </w:style>
  <w:style w:type="paragraph" w:customStyle="1" w:styleId="msonormal0">
    <w:name w:val="msonormal"/>
    <w:basedOn w:val="Normal"/>
    <w:rsid w:val="008701DF"/>
    <w:pPr>
      <w:spacing w:before="100" w:beforeAutospacing="1" w:after="100" w:afterAutospacing="1" w:line="240" w:lineRule="auto"/>
    </w:pPr>
    <w:rPr>
      <w:rFonts w:eastAsia="Times New Roman"/>
      <w:szCs w:val="24"/>
    </w:rPr>
  </w:style>
  <w:style w:type="paragraph" w:customStyle="1" w:styleId="Text7">
    <w:name w:val="Text 7"/>
    <w:basedOn w:val="Text3"/>
    <w:link w:val="Text7Char"/>
    <w:uiPriority w:val="23"/>
    <w:qFormat/>
    <w:rsid w:val="008701DF"/>
    <w:pPr>
      <w:ind w:left="540"/>
    </w:pPr>
  </w:style>
  <w:style w:type="paragraph" w:styleId="TOC1">
    <w:name w:val="toc 1"/>
    <w:basedOn w:val="Normal"/>
    <w:next w:val="Normal"/>
    <w:autoRedefine/>
    <w:uiPriority w:val="39"/>
    <w:unhideWhenUsed/>
    <w:rsid w:val="009705F3"/>
    <w:pPr>
      <w:tabs>
        <w:tab w:val="left" w:pos="540"/>
        <w:tab w:val="right" w:leader="dot" w:pos="9350"/>
      </w:tabs>
      <w:spacing w:after="100"/>
    </w:pPr>
  </w:style>
  <w:style w:type="paragraph" w:styleId="TOC2">
    <w:name w:val="toc 2"/>
    <w:basedOn w:val="Normal"/>
    <w:next w:val="Normal"/>
    <w:autoRedefine/>
    <w:uiPriority w:val="39"/>
    <w:unhideWhenUsed/>
    <w:rsid w:val="009705F3"/>
    <w:pPr>
      <w:tabs>
        <w:tab w:val="left" w:pos="880"/>
        <w:tab w:val="right" w:leader="dot" w:pos="9350"/>
      </w:tabs>
      <w:spacing w:after="100"/>
      <w:ind w:left="540"/>
    </w:pPr>
  </w:style>
  <w:style w:type="paragraph" w:styleId="TOC3">
    <w:name w:val="toc 3"/>
    <w:basedOn w:val="Normal"/>
    <w:next w:val="Normal"/>
    <w:autoRedefine/>
    <w:uiPriority w:val="39"/>
    <w:unhideWhenUsed/>
    <w:rsid w:val="009705F3"/>
    <w:pPr>
      <w:tabs>
        <w:tab w:val="left" w:pos="1170"/>
        <w:tab w:val="right" w:leader="dot" w:pos="9350"/>
      </w:tabs>
      <w:spacing w:after="100"/>
      <w:ind w:left="900"/>
    </w:pPr>
  </w:style>
  <w:style w:type="paragraph" w:styleId="FootnoteText">
    <w:name w:val="footnote text"/>
    <w:basedOn w:val="Normal"/>
    <w:link w:val="FootnoteTextChar"/>
    <w:uiPriority w:val="99"/>
    <w:semiHidden/>
    <w:unhideWhenUsed/>
    <w:rsid w:val="008701DF"/>
    <w:pPr>
      <w:spacing w:after="0" w:line="240" w:lineRule="auto"/>
    </w:pPr>
    <w:rPr>
      <w:sz w:val="20"/>
      <w:szCs w:val="20"/>
    </w:rPr>
  </w:style>
  <w:style w:type="character" w:customStyle="1" w:styleId="FootnoteTextChar">
    <w:name w:val="Footnote Text Char"/>
    <w:link w:val="FootnoteText"/>
    <w:uiPriority w:val="99"/>
    <w:semiHidden/>
    <w:rsid w:val="008701DF"/>
    <w:rPr>
      <w:rFonts w:ascii="Times New Roman" w:eastAsia="Calibri" w:hAnsi="Times New Roman" w:cs="Times New Roman"/>
      <w:sz w:val="20"/>
      <w:szCs w:val="20"/>
    </w:rPr>
  </w:style>
  <w:style w:type="paragraph" w:styleId="CommentText">
    <w:name w:val="annotation text"/>
    <w:basedOn w:val="Normal"/>
    <w:link w:val="CommentTextChar"/>
    <w:uiPriority w:val="99"/>
    <w:unhideWhenUsed/>
    <w:rsid w:val="008701DF"/>
    <w:pPr>
      <w:spacing w:after="0" w:line="240" w:lineRule="auto"/>
    </w:pPr>
    <w:rPr>
      <w:rFonts w:ascii="Calibri" w:eastAsia="Times New Roman" w:hAnsi="Calibri"/>
      <w:sz w:val="20"/>
      <w:szCs w:val="20"/>
    </w:rPr>
  </w:style>
  <w:style w:type="character" w:customStyle="1" w:styleId="CommentTextChar">
    <w:name w:val="Comment Text Char"/>
    <w:link w:val="CommentText"/>
    <w:uiPriority w:val="99"/>
    <w:rsid w:val="008701DF"/>
    <w:rPr>
      <w:rFonts w:ascii="Calibri" w:eastAsia="Times New Roman" w:hAnsi="Calibri" w:cs="Times New Roman"/>
      <w:sz w:val="20"/>
      <w:szCs w:val="20"/>
    </w:rPr>
  </w:style>
  <w:style w:type="paragraph" w:styleId="Header">
    <w:name w:val="header"/>
    <w:basedOn w:val="Normal"/>
    <w:link w:val="HeaderChar"/>
    <w:uiPriority w:val="99"/>
    <w:unhideWhenUsed/>
    <w:rsid w:val="008701DF"/>
    <w:pPr>
      <w:tabs>
        <w:tab w:val="center" w:pos="4680"/>
        <w:tab w:val="right" w:pos="9360"/>
      </w:tabs>
      <w:spacing w:after="0" w:line="240" w:lineRule="auto"/>
    </w:pPr>
  </w:style>
  <w:style w:type="character" w:customStyle="1" w:styleId="HeaderChar">
    <w:name w:val="Header Char"/>
    <w:link w:val="Header"/>
    <w:uiPriority w:val="99"/>
    <w:rsid w:val="008701DF"/>
    <w:rPr>
      <w:rFonts w:ascii="Times New Roman" w:eastAsia="Calibri" w:hAnsi="Times New Roman" w:cs="Times New Roman"/>
      <w:sz w:val="24"/>
    </w:rPr>
  </w:style>
  <w:style w:type="paragraph" w:styleId="Footer">
    <w:name w:val="footer"/>
    <w:basedOn w:val="Normal"/>
    <w:link w:val="FooterChar"/>
    <w:uiPriority w:val="99"/>
    <w:unhideWhenUsed/>
    <w:rsid w:val="008701DF"/>
    <w:pPr>
      <w:tabs>
        <w:tab w:val="center" w:pos="4680"/>
        <w:tab w:val="right" w:pos="9360"/>
      </w:tabs>
      <w:spacing w:after="0" w:line="240" w:lineRule="auto"/>
    </w:pPr>
  </w:style>
  <w:style w:type="character" w:customStyle="1" w:styleId="FooterChar">
    <w:name w:val="Footer Char"/>
    <w:link w:val="Footer"/>
    <w:uiPriority w:val="99"/>
    <w:rsid w:val="008701DF"/>
    <w:rPr>
      <w:rFonts w:ascii="Times New Roman" w:eastAsia="Calibri" w:hAnsi="Times New Roman" w:cs="Times New Roman"/>
      <w:sz w:val="24"/>
    </w:rPr>
  </w:style>
  <w:style w:type="paragraph" w:styleId="EndnoteText">
    <w:name w:val="endnote text"/>
    <w:basedOn w:val="Normal"/>
    <w:link w:val="EndnoteTextChar"/>
    <w:uiPriority w:val="99"/>
    <w:semiHidden/>
    <w:unhideWhenUsed/>
    <w:rsid w:val="008701DF"/>
    <w:pPr>
      <w:spacing w:after="0" w:line="240" w:lineRule="auto"/>
    </w:pPr>
    <w:rPr>
      <w:sz w:val="20"/>
      <w:szCs w:val="20"/>
    </w:rPr>
  </w:style>
  <w:style w:type="character" w:customStyle="1" w:styleId="EndnoteTextChar">
    <w:name w:val="Endnote Text Char"/>
    <w:link w:val="EndnoteText"/>
    <w:uiPriority w:val="99"/>
    <w:semiHidden/>
    <w:rsid w:val="008701DF"/>
    <w:rPr>
      <w:rFonts w:ascii="Times New Roman" w:eastAsia="Calibri" w:hAnsi="Times New Roman" w:cs="Times New Roman"/>
      <w:sz w:val="20"/>
      <w:szCs w:val="20"/>
    </w:rPr>
  </w:style>
  <w:style w:type="paragraph" w:styleId="PlainText">
    <w:name w:val="Plain Text"/>
    <w:basedOn w:val="Normal"/>
    <w:link w:val="PlainTextChar"/>
    <w:uiPriority w:val="99"/>
    <w:semiHidden/>
    <w:unhideWhenUsed/>
    <w:rsid w:val="008701DF"/>
    <w:pPr>
      <w:spacing w:before="100" w:beforeAutospacing="1" w:after="100" w:afterAutospacing="1"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semiHidden/>
    <w:rsid w:val="008701DF"/>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701DF"/>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8701DF"/>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701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01DF"/>
    <w:rPr>
      <w:rFonts w:ascii="Segoe UI" w:eastAsia="Calibri" w:hAnsi="Segoe UI" w:cs="Segoe UI"/>
      <w:sz w:val="18"/>
      <w:szCs w:val="18"/>
    </w:rPr>
  </w:style>
  <w:style w:type="paragraph" w:styleId="NoSpacing">
    <w:name w:val="No Spacing"/>
    <w:uiPriority w:val="1"/>
    <w:qFormat/>
    <w:rsid w:val="008701DF"/>
    <w:rPr>
      <w:sz w:val="22"/>
      <w:szCs w:val="22"/>
    </w:rPr>
  </w:style>
  <w:style w:type="character" w:customStyle="1" w:styleId="ListParagraphChar">
    <w:name w:val="List Paragraph Char"/>
    <w:link w:val="ListParagraph"/>
    <w:uiPriority w:val="34"/>
    <w:locked/>
    <w:rsid w:val="008701DF"/>
    <w:rPr>
      <w:rFonts w:ascii="Times New Roman" w:eastAsia="Calibri" w:hAnsi="Times New Roman" w:cs="Times New Roman"/>
      <w:sz w:val="24"/>
    </w:rPr>
  </w:style>
  <w:style w:type="paragraph" w:styleId="TOCHeading">
    <w:name w:val="TOC Heading"/>
    <w:basedOn w:val="Heading1"/>
    <w:next w:val="Normal"/>
    <w:uiPriority w:val="39"/>
    <w:unhideWhenUsed/>
    <w:qFormat/>
    <w:rsid w:val="008701DF"/>
    <w:pPr>
      <w:keepNext/>
      <w:keepLines/>
      <w:numPr>
        <w:numId w:val="0"/>
      </w:numPr>
      <w:pBdr>
        <w:bottom w:val="none" w:sz="0" w:space="0" w:color="auto"/>
      </w:pBdr>
      <w:spacing w:before="240" w:after="0"/>
      <w:contextualSpacing w:val="0"/>
      <w:outlineLvl w:val="9"/>
    </w:pPr>
    <w:rPr>
      <w:rFonts w:ascii="Calibri Light" w:hAnsi="Calibri Light"/>
      <w:b w:val="0"/>
      <w:caps w:val="0"/>
      <w:color w:val="2E74B5"/>
      <w:sz w:val="32"/>
      <w:szCs w:val="32"/>
    </w:rPr>
  </w:style>
  <w:style w:type="character" w:customStyle="1" w:styleId="Text1Char">
    <w:name w:val="Text 1 Char"/>
    <w:link w:val="Text1"/>
    <w:uiPriority w:val="1"/>
    <w:locked/>
    <w:rsid w:val="008701DF"/>
    <w:rPr>
      <w:rFonts w:ascii="Times New Roman" w:eastAsia="Calibri" w:hAnsi="Times New Roman" w:cs="Times New Roman"/>
      <w:sz w:val="24"/>
      <w:szCs w:val="24"/>
    </w:rPr>
  </w:style>
  <w:style w:type="character" w:customStyle="1" w:styleId="Text2-BulletsChar">
    <w:name w:val="Text 2 - Bullets Char"/>
    <w:link w:val="Text2-Bullets"/>
    <w:uiPriority w:val="5"/>
    <w:locked/>
    <w:rsid w:val="00BD350E"/>
    <w:rPr>
      <w:rFonts w:ascii="Times New Roman" w:hAnsi="Times New Roman"/>
      <w:sz w:val="24"/>
      <w:szCs w:val="24"/>
    </w:rPr>
  </w:style>
  <w:style w:type="paragraph" w:customStyle="1" w:styleId="Text2-Bullets">
    <w:name w:val="Text 2 - Bullets"/>
    <w:basedOn w:val="ListParagraph"/>
    <w:link w:val="Text2-BulletsChar"/>
    <w:uiPriority w:val="5"/>
    <w:qFormat/>
    <w:rsid w:val="00BD350E"/>
    <w:pPr>
      <w:numPr>
        <w:numId w:val="10"/>
      </w:numPr>
      <w:spacing w:after="0"/>
    </w:pPr>
    <w:rPr>
      <w:szCs w:val="24"/>
    </w:rPr>
  </w:style>
  <w:style w:type="character" w:customStyle="1" w:styleId="Text2Char">
    <w:name w:val="Text 2 Char"/>
    <w:link w:val="Text2"/>
    <w:uiPriority w:val="4"/>
    <w:locked/>
    <w:rsid w:val="008701DF"/>
    <w:rPr>
      <w:rFonts w:ascii="Times New Roman" w:eastAsia="Calibri" w:hAnsi="Times New Roman" w:cs="Times New Roman"/>
      <w:sz w:val="24"/>
    </w:rPr>
  </w:style>
  <w:style w:type="character" w:customStyle="1" w:styleId="Text3Char">
    <w:name w:val="Text 3 Char"/>
    <w:link w:val="Text3"/>
    <w:uiPriority w:val="7"/>
    <w:locked/>
    <w:rsid w:val="008701DF"/>
    <w:rPr>
      <w:rFonts w:ascii="Times New Roman" w:eastAsia="Calibri" w:hAnsi="Times New Roman" w:cs="Times New Roman"/>
      <w:sz w:val="24"/>
      <w:szCs w:val="24"/>
    </w:rPr>
  </w:style>
  <w:style w:type="character" w:customStyle="1" w:styleId="Text3-BulletsChar">
    <w:name w:val="Text 3 - Bullets Char"/>
    <w:link w:val="Text3-Bullets"/>
    <w:uiPriority w:val="9"/>
    <w:locked/>
    <w:rsid w:val="008701DF"/>
    <w:rPr>
      <w:rFonts w:ascii="Times New Roman" w:hAnsi="Times New Roman"/>
      <w:sz w:val="24"/>
      <w:szCs w:val="24"/>
    </w:rPr>
  </w:style>
  <w:style w:type="paragraph" w:customStyle="1" w:styleId="Text3-Bullets">
    <w:name w:val="Text 3 - Bullets"/>
    <w:basedOn w:val="Text1"/>
    <w:link w:val="Text3-BulletsChar"/>
    <w:uiPriority w:val="9"/>
    <w:qFormat/>
    <w:rsid w:val="008701DF"/>
    <w:pPr>
      <w:numPr>
        <w:numId w:val="2"/>
      </w:numPr>
      <w:ind w:left="720" w:hanging="180"/>
    </w:pPr>
  </w:style>
  <w:style w:type="character" w:customStyle="1" w:styleId="Text4Char">
    <w:name w:val="Text 4 Char"/>
    <w:link w:val="Text4"/>
    <w:uiPriority w:val="11"/>
    <w:locked/>
    <w:rsid w:val="008701DF"/>
    <w:rPr>
      <w:rFonts w:ascii="Times New Roman" w:eastAsia="Calibri" w:hAnsi="Times New Roman" w:cs="Times New Roman"/>
      <w:sz w:val="24"/>
    </w:rPr>
  </w:style>
  <w:style w:type="character" w:customStyle="1" w:styleId="Text7-BulletsChar">
    <w:name w:val="Text 7 - Bullets Char"/>
    <w:link w:val="Text7-Bullets"/>
    <w:uiPriority w:val="24"/>
    <w:locked/>
    <w:rsid w:val="008701DF"/>
    <w:rPr>
      <w:rFonts w:ascii="Times New Roman" w:hAnsi="Times New Roman"/>
      <w:sz w:val="24"/>
      <w:szCs w:val="24"/>
    </w:rPr>
  </w:style>
  <w:style w:type="paragraph" w:customStyle="1" w:styleId="Text7-Bullets">
    <w:name w:val="Text 7 - Bullets"/>
    <w:basedOn w:val="Text3-Bullets"/>
    <w:link w:val="Text7-BulletsChar"/>
    <w:uiPriority w:val="24"/>
    <w:qFormat/>
    <w:rsid w:val="008701DF"/>
    <w:pPr>
      <w:ind w:left="1260"/>
    </w:pPr>
  </w:style>
  <w:style w:type="character" w:customStyle="1" w:styleId="Text7Char">
    <w:name w:val="Text 7 Char"/>
    <w:link w:val="Text7"/>
    <w:uiPriority w:val="23"/>
    <w:locked/>
    <w:rsid w:val="008701DF"/>
    <w:rPr>
      <w:rFonts w:ascii="Times New Roman" w:eastAsia="Calibri" w:hAnsi="Times New Roman" w:cs="Times New Roman"/>
      <w:sz w:val="24"/>
      <w:szCs w:val="24"/>
    </w:rPr>
  </w:style>
  <w:style w:type="character" w:customStyle="1" w:styleId="Text4-BulletsChar">
    <w:name w:val="Text 4 - Bullets Char"/>
    <w:link w:val="Text4-Bullets"/>
    <w:uiPriority w:val="13"/>
    <w:locked/>
    <w:rsid w:val="008701DF"/>
    <w:rPr>
      <w:rFonts w:ascii="Times New Roman" w:hAnsi="Times New Roman"/>
      <w:sz w:val="24"/>
      <w:szCs w:val="24"/>
    </w:rPr>
  </w:style>
  <w:style w:type="paragraph" w:customStyle="1" w:styleId="Text4-Bullets">
    <w:name w:val="Text 4 - Bullets"/>
    <w:basedOn w:val="Text3-Bullets"/>
    <w:link w:val="Text4-BulletsChar"/>
    <w:uiPriority w:val="13"/>
    <w:qFormat/>
    <w:rsid w:val="008701DF"/>
    <w:pPr>
      <w:ind w:left="900"/>
    </w:pPr>
  </w:style>
  <w:style w:type="character" w:customStyle="1" w:styleId="Text5Char">
    <w:name w:val="Text 5 Char"/>
    <w:link w:val="Text5"/>
    <w:uiPriority w:val="15"/>
    <w:locked/>
    <w:rsid w:val="00ED6889"/>
    <w:rPr>
      <w:rFonts w:ascii="Times New Roman" w:hAnsi="Times New Roman"/>
      <w:sz w:val="24"/>
      <w:szCs w:val="22"/>
    </w:rPr>
  </w:style>
  <w:style w:type="character" w:customStyle="1" w:styleId="Text5-BulletsChar">
    <w:name w:val="Text 5 - Bullets Char"/>
    <w:link w:val="Text5-Bullets"/>
    <w:uiPriority w:val="17"/>
    <w:locked/>
    <w:rsid w:val="008701DF"/>
    <w:rPr>
      <w:rFonts w:ascii="Times New Roman" w:hAnsi="Times New Roman"/>
      <w:sz w:val="24"/>
      <w:szCs w:val="24"/>
    </w:rPr>
  </w:style>
  <w:style w:type="paragraph" w:customStyle="1" w:styleId="Text5-Bullets">
    <w:name w:val="Text 5 - Bullets"/>
    <w:basedOn w:val="Text2-Bullets"/>
    <w:link w:val="Text5-BulletsChar"/>
    <w:uiPriority w:val="17"/>
    <w:qFormat/>
    <w:rsid w:val="008701DF"/>
    <w:pPr>
      <w:ind w:left="900"/>
    </w:pPr>
  </w:style>
  <w:style w:type="character" w:customStyle="1" w:styleId="Text6Char">
    <w:name w:val="Text 6 Char"/>
    <w:link w:val="Text6"/>
    <w:uiPriority w:val="19"/>
    <w:locked/>
    <w:rsid w:val="008701DF"/>
    <w:rPr>
      <w:rFonts w:ascii="Times New Roman" w:eastAsia="Calibri" w:hAnsi="Times New Roman" w:cs="Times New Roman"/>
      <w:sz w:val="24"/>
      <w:szCs w:val="24"/>
    </w:rPr>
  </w:style>
  <w:style w:type="character" w:customStyle="1" w:styleId="Text6-BulletsChar">
    <w:name w:val="Text 6 - Bullets Char"/>
    <w:link w:val="Text6-Bullets"/>
    <w:uiPriority w:val="21"/>
    <w:locked/>
    <w:rsid w:val="008701DF"/>
    <w:rPr>
      <w:rFonts w:ascii="Times New Roman" w:hAnsi="Times New Roman"/>
      <w:sz w:val="24"/>
      <w:szCs w:val="24"/>
    </w:rPr>
  </w:style>
  <w:style w:type="paragraph" w:customStyle="1" w:styleId="Text6-Bullets">
    <w:name w:val="Text 6 - Bullets"/>
    <w:basedOn w:val="Text2-Bullets"/>
    <w:link w:val="Text6-BulletsChar"/>
    <w:uiPriority w:val="21"/>
    <w:qFormat/>
    <w:rsid w:val="008701DF"/>
    <w:pPr>
      <w:ind w:left="1080"/>
    </w:pPr>
  </w:style>
  <w:style w:type="character" w:customStyle="1" w:styleId="NoChar">
    <w:name w:val="No Char"/>
    <w:link w:val="No"/>
    <w:uiPriority w:val="8"/>
    <w:locked/>
    <w:rsid w:val="008701DF"/>
    <w:rPr>
      <w:rFonts w:ascii="Times New Roman" w:eastAsia="Times New Roman" w:hAnsi="Times New Roman"/>
      <w:iCs/>
      <w:sz w:val="24"/>
      <w:szCs w:val="22"/>
    </w:rPr>
  </w:style>
  <w:style w:type="paragraph" w:customStyle="1" w:styleId="No">
    <w:name w:val="No"/>
    <w:link w:val="NoChar"/>
    <w:uiPriority w:val="8"/>
    <w:rsid w:val="008701DF"/>
    <w:pPr>
      <w:numPr>
        <w:ilvl w:val="3"/>
        <w:numId w:val="4"/>
      </w:numPr>
      <w:spacing w:after="160" w:line="256" w:lineRule="auto"/>
      <w:ind w:left="540" w:hanging="270"/>
    </w:pPr>
    <w:rPr>
      <w:rFonts w:ascii="Times New Roman" w:eastAsia="Times New Roman" w:hAnsi="Times New Roman"/>
      <w:iCs/>
      <w:sz w:val="24"/>
      <w:szCs w:val="22"/>
    </w:rPr>
  </w:style>
  <w:style w:type="character" w:customStyle="1" w:styleId="Text4ALT-NumberingChar">
    <w:name w:val="Text 4 ALT - Numbering Char"/>
    <w:link w:val="Text4ALT-Numbering"/>
    <w:uiPriority w:val="12"/>
    <w:locked/>
    <w:rsid w:val="008701DF"/>
    <w:rPr>
      <w:rFonts w:ascii="Times New Roman" w:hAnsi="Times New Roman"/>
      <w:sz w:val="24"/>
      <w:szCs w:val="22"/>
    </w:rPr>
  </w:style>
  <w:style w:type="paragraph" w:customStyle="1" w:styleId="Text4ALT-Numbering">
    <w:name w:val="Text 4 ALT - Numbering"/>
    <w:basedOn w:val="ListParagraph"/>
    <w:link w:val="Text4ALT-NumberingChar"/>
    <w:uiPriority w:val="12"/>
    <w:rsid w:val="008701DF"/>
    <w:pPr>
      <w:numPr>
        <w:numId w:val="5"/>
      </w:numPr>
      <w:spacing w:after="0"/>
      <w:ind w:left="907"/>
    </w:pPr>
  </w:style>
  <w:style w:type="character" w:customStyle="1" w:styleId="Text4-ALTNumberingChar">
    <w:name w:val="Text 4 - ALT Numbering Char"/>
    <w:link w:val="Text4-ALTNumbering"/>
    <w:uiPriority w:val="27"/>
    <w:locked/>
    <w:rsid w:val="008701DF"/>
    <w:rPr>
      <w:rFonts w:ascii="Times New Roman" w:hAnsi="Times New Roman"/>
      <w:sz w:val="24"/>
      <w:szCs w:val="22"/>
    </w:rPr>
  </w:style>
  <w:style w:type="paragraph" w:customStyle="1" w:styleId="Text4-ALTNumbering">
    <w:name w:val="Text 4 - ALT Numbering"/>
    <w:basedOn w:val="Text4"/>
    <w:link w:val="Text4-ALTNumberingChar"/>
    <w:uiPriority w:val="27"/>
    <w:qFormat/>
    <w:rsid w:val="008701DF"/>
    <w:pPr>
      <w:numPr>
        <w:numId w:val="6"/>
      </w:numPr>
      <w:ind w:left="720" w:hanging="540"/>
    </w:pPr>
  </w:style>
  <w:style w:type="character" w:customStyle="1" w:styleId="Text5-ALTNumberingChar">
    <w:name w:val="Text 5 - ALT Numbering Char"/>
    <w:link w:val="Text5-ALTNumbering"/>
    <w:uiPriority w:val="28"/>
    <w:locked/>
    <w:rsid w:val="008701DF"/>
    <w:rPr>
      <w:rFonts w:ascii="Times New Roman" w:hAnsi="Times New Roman"/>
      <w:sz w:val="24"/>
      <w:szCs w:val="22"/>
    </w:rPr>
  </w:style>
  <w:style w:type="paragraph" w:customStyle="1" w:styleId="Text5-ALTNumbering">
    <w:name w:val="Text 5 - ALT Numbering"/>
    <w:basedOn w:val="Text5"/>
    <w:link w:val="Text5-ALTNumberingChar"/>
    <w:uiPriority w:val="28"/>
    <w:qFormat/>
    <w:rsid w:val="008701DF"/>
    <w:pPr>
      <w:numPr>
        <w:numId w:val="7"/>
      </w:numPr>
      <w:ind w:left="1260" w:hanging="540"/>
    </w:pPr>
  </w:style>
  <w:style w:type="character" w:customStyle="1" w:styleId="Text6-ALTNumberingChar">
    <w:name w:val="Text 6 - ALT Numbering Char"/>
    <w:link w:val="Text6-ALTNumbering"/>
    <w:uiPriority w:val="29"/>
    <w:locked/>
    <w:rsid w:val="008701DF"/>
    <w:rPr>
      <w:rFonts w:ascii="Times New Roman" w:hAnsi="Times New Roman"/>
      <w:sz w:val="24"/>
      <w:szCs w:val="24"/>
    </w:rPr>
  </w:style>
  <w:style w:type="paragraph" w:customStyle="1" w:styleId="Text6-ALTNumbering">
    <w:name w:val="Text 6 - ALT Numbering"/>
    <w:basedOn w:val="Text6"/>
    <w:link w:val="Text6-ALTNumberingChar"/>
    <w:uiPriority w:val="29"/>
    <w:qFormat/>
    <w:rsid w:val="008701DF"/>
    <w:pPr>
      <w:numPr>
        <w:numId w:val="9"/>
      </w:numPr>
      <w:ind w:hanging="540"/>
    </w:pPr>
  </w:style>
  <w:style w:type="character" w:customStyle="1" w:styleId="Text3-ALTNumberingChar">
    <w:name w:val="Text 3 - ALT Numbering Char"/>
    <w:link w:val="Text3-ALTNumbering"/>
    <w:uiPriority w:val="26"/>
    <w:locked/>
    <w:rsid w:val="008701DF"/>
    <w:rPr>
      <w:rFonts w:ascii="Times New Roman" w:hAnsi="Times New Roman"/>
      <w:sz w:val="24"/>
      <w:szCs w:val="24"/>
    </w:rPr>
  </w:style>
  <w:style w:type="paragraph" w:customStyle="1" w:styleId="Text3-ALTNumbering">
    <w:name w:val="Text 3 - ALT Numbering"/>
    <w:basedOn w:val="Normal"/>
    <w:link w:val="Text3-ALTNumberingChar"/>
    <w:uiPriority w:val="26"/>
    <w:qFormat/>
    <w:rsid w:val="008701DF"/>
    <w:pPr>
      <w:numPr>
        <w:numId w:val="20"/>
      </w:numPr>
      <w:spacing w:after="0"/>
    </w:pPr>
    <w:rPr>
      <w:szCs w:val="24"/>
    </w:rPr>
  </w:style>
  <w:style w:type="paragraph" w:customStyle="1" w:styleId="Default">
    <w:name w:val="Default"/>
    <w:rsid w:val="008701DF"/>
    <w:pPr>
      <w:autoSpaceDE w:val="0"/>
      <w:autoSpaceDN w:val="0"/>
      <w:adjustRightInd w:val="0"/>
    </w:pPr>
    <w:rPr>
      <w:rFonts w:ascii="Cambria" w:hAnsi="Cambria" w:cs="Cambria"/>
      <w:color w:val="000000"/>
      <w:sz w:val="24"/>
      <w:szCs w:val="24"/>
    </w:rPr>
  </w:style>
  <w:style w:type="character" w:styleId="FootnoteReference">
    <w:name w:val="footnote reference"/>
    <w:uiPriority w:val="99"/>
    <w:semiHidden/>
    <w:unhideWhenUsed/>
    <w:rsid w:val="008701DF"/>
    <w:rPr>
      <w:rFonts w:ascii="Times New Roman" w:hAnsi="Times New Roman" w:cs="Times New Roman" w:hint="default"/>
      <w:vertAlign w:val="superscript"/>
    </w:rPr>
  </w:style>
  <w:style w:type="character" w:styleId="CommentReference">
    <w:name w:val="annotation reference"/>
    <w:uiPriority w:val="99"/>
    <w:semiHidden/>
    <w:unhideWhenUsed/>
    <w:rsid w:val="008701DF"/>
    <w:rPr>
      <w:rFonts w:ascii="Times New Roman" w:hAnsi="Times New Roman" w:cs="Times New Roman" w:hint="default"/>
      <w:sz w:val="16"/>
      <w:szCs w:val="16"/>
    </w:rPr>
  </w:style>
  <w:style w:type="character" w:styleId="PageNumber">
    <w:name w:val="page number"/>
    <w:uiPriority w:val="99"/>
    <w:semiHidden/>
    <w:unhideWhenUsed/>
    <w:rsid w:val="008701DF"/>
    <w:rPr>
      <w:rFonts w:ascii="Times New Roman" w:hAnsi="Times New Roman" w:cs="Times New Roman" w:hint="default"/>
    </w:rPr>
  </w:style>
  <w:style w:type="character" w:styleId="EndnoteReference">
    <w:name w:val="endnote reference"/>
    <w:uiPriority w:val="99"/>
    <w:semiHidden/>
    <w:unhideWhenUsed/>
    <w:rsid w:val="008701DF"/>
    <w:rPr>
      <w:vertAlign w:val="superscript"/>
    </w:rPr>
  </w:style>
  <w:style w:type="character" w:styleId="SubtleEmphasis">
    <w:name w:val="Subtle Emphasis"/>
    <w:uiPriority w:val="19"/>
    <w:qFormat/>
    <w:rsid w:val="008701DF"/>
    <w:rPr>
      <w:i/>
      <w:iCs/>
    </w:rPr>
  </w:style>
  <w:style w:type="paragraph" w:customStyle="1" w:styleId="Text1-Bullets">
    <w:name w:val="Text 1 - Bullets"/>
    <w:basedOn w:val="Text2-Bullets"/>
    <w:link w:val="Text1-BulletsChar"/>
    <w:uiPriority w:val="2"/>
    <w:qFormat/>
    <w:rsid w:val="008701DF"/>
  </w:style>
  <w:style w:type="character" w:customStyle="1" w:styleId="Text1-BulletsChar">
    <w:name w:val="Text 1 - Bullets Char"/>
    <w:link w:val="Text1-Bullets"/>
    <w:uiPriority w:val="2"/>
    <w:locked/>
    <w:rsid w:val="008701DF"/>
    <w:rPr>
      <w:rFonts w:ascii="Times New Roman" w:hAnsi="Times New Roman"/>
      <w:sz w:val="24"/>
      <w:szCs w:val="24"/>
    </w:rPr>
  </w:style>
  <w:style w:type="character" w:customStyle="1" w:styleId="ptext-2">
    <w:name w:val="ptext-2"/>
    <w:rsid w:val="008701DF"/>
  </w:style>
  <w:style w:type="character" w:styleId="Strong">
    <w:name w:val="Strong"/>
    <w:uiPriority w:val="22"/>
    <w:qFormat/>
    <w:rsid w:val="008701DF"/>
    <w:rPr>
      <w:b/>
      <w:bCs/>
    </w:rPr>
  </w:style>
  <w:style w:type="paragraph" w:styleId="Revision">
    <w:name w:val="Revision"/>
    <w:hidden/>
    <w:uiPriority w:val="99"/>
    <w:semiHidden/>
    <w:rsid w:val="00DF75EB"/>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8181">
      <w:bodyDiv w:val="1"/>
      <w:marLeft w:val="0"/>
      <w:marRight w:val="0"/>
      <w:marTop w:val="0"/>
      <w:marBottom w:val="0"/>
      <w:divBdr>
        <w:top w:val="none" w:sz="0" w:space="0" w:color="auto"/>
        <w:left w:val="none" w:sz="0" w:space="0" w:color="auto"/>
        <w:bottom w:val="none" w:sz="0" w:space="0" w:color="auto"/>
        <w:right w:val="none" w:sz="0" w:space="0" w:color="auto"/>
      </w:divBdr>
    </w:div>
    <w:div w:id="305555472">
      <w:bodyDiv w:val="1"/>
      <w:marLeft w:val="0"/>
      <w:marRight w:val="0"/>
      <w:marTop w:val="0"/>
      <w:marBottom w:val="0"/>
      <w:divBdr>
        <w:top w:val="none" w:sz="0" w:space="0" w:color="auto"/>
        <w:left w:val="none" w:sz="0" w:space="0" w:color="auto"/>
        <w:bottom w:val="none" w:sz="0" w:space="0" w:color="auto"/>
        <w:right w:val="none" w:sz="0" w:space="0" w:color="auto"/>
      </w:divBdr>
    </w:div>
    <w:div w:id="19665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cc01.safelinks.protection.outlook.com/?url=https%3A%2F%2Fifap.ed.gov%2Fsites%2Fdefault%2Ffiles%2Fattachments%2F2019-10%2F1920FSAHbkVol3Ch3.pdf&amp;data=02%7C01%7Csmith.jenn%40dol.gov%7C872edfd5654b43e026a508d7bad548c0%7C75a6305472044e0c9126adab971d4aca%7C0%7C1%7C637183297524364755&amp;sdata=uMJl1zkntQsOpgEXLy2CziDhsq1VVwe5DEipYc%2FX3Ns%3D&amp;reserved=0" TargetMode="External"/><Relationship Id="rId18" Type="http://schemas.openxmlformats.org/officeDocument/2006/relationships/hyperlink" Target="https://wdr.doleta.gov/directives/corr_doc.cfm?DOCN=3851" TargetMode="External"/><Relationship Id="rId26" Type="http://schemas.openxmlformats.org/officeDocument/2006/relationships/hyperlink" Target="https://www.sam.gov" TargetMode="External"/><Relationship Id="rId39" Type="http://schemas.openxmlformats.org/officeDocument/2006/relationships/hyperlink" Target="https://www.grants.gov/web/grants/applicants/applicant-faqs.html" TargetMode="External"/><Relationship Id="rId21" Type="http://schemas.openxmlformats.org/officeDocument/2006/relationships/hyperlink" Target="file:///\\eta-940-01\home\Stowers.Samantha.A\Extra%20Projects\FOA%20Boilerplate\Formatting\Application_for" TargetMode="External"/><Relationship Id="rId34" Type="http://schemas.openxmlformats.org/officeDocument/2006/relationships/hyperlink" Target="https://www.grants.gov" TargetMode="External"/><Relationship Id="rId42" Type="http://schemas.openxmlformats.org/officeDocument/2006/relationships/hyperlink" Target="mailto:support@grants.gov" TargetMode="External"/><Relationship Id="rId47" Type="http://schemas.openxmlformats.org/officeDocument/2006/relationships/hyperlink" Target="http://www.irs.gov" TargetMode="External"/><Relationship Id="rId50" Type="http://schemas.openxmlformats.org/officeDocument/2006/relationships/hyperlink" Target="https://www.dol.gov/agencies/eta" TargetMode="External"/><Relationship Id="rId55" Type="http://schemas.openxmlformats.org/officeDocument/2006/relationships/hyperlink" Target="mailto:FOA-ETA-20-05@dol.gov" TargetMode="External"/><Relationship Id="rId63" Type="http://schemas.openxmlformats.org/officeDocument/2006/relationships/hyperlink" Target="https://strategies.workforcegps.org/resources/2014/08/11/16/32/applying-for-eta-competitive-grants-a-web-based-toolkit-for-prospective-applicants-438?p=1" TargetMode="External"/><Relationship Id="rId68" Type="http://schemas.openxmlformats.org/officeDocument/2006/relationships/hyperlink" Target="https://www.dol.gov/sites/dolgov/files/OASP/evaluation/pdf/REOSupportingReentryEmploymentRB090319.pdf" TargetMode="External"/><Relationship Id="rId76" Type="http://schemas.openxmlformats.org/officeDocument/2006/relationships/hyperlink" Target="https://gcc01.safelinks.protection.outlook.com/?url=https%3A%2F%2Fwww.census.gov%2Fprograms-surveys%2Facs&amp;data=02%7C01%7CLah.David%40dol.gov%7C62ed19f433dd4a00c50c08d78e2c5dde%7C75a6305472044e0c9126adab971d4aca%7C0%7C0%7C637134193512857340&amp;sdata=Fmx21mJQR080UWu4BVyktRXYQ6bI9zEWLFr0S86aH6g%3D&amp;reserved=0" TargetMode="External"/><Relationship Id="rId7" Type="http://schemas.openxmlformats.org/officeDocument/2006/relationships/settings" Target="settings.xml"/><Relationship Id="rId71" Type="http://schemas.openxmlformats.org/officeDocument/2006/relationships/hyperlink" Target="https://clear.dol.gov/taxonomy/term/557" TargetMode="External"/><Relationship Id="rId2" Type="http://schemas.openxmlformats.org/officeDocument/2006/relationships/customXml" Target="../customXml/item2.xml"/><Relationship Id="rId16" Type="http://schemas.openxmlformats.org/officeDocument/2006/relationships/hyperlink" Target="https://wdr.doleta.gov/directives/corr_doc.cfm?DOCN=8779" TargetMode="External"/><Relationship Id="rId29" Type="http://schemas.openxmlformats.org/officeDocument/2006/relationships/hyperlink" Target="https://wdr.doleta.gov/directives/corr_doc.cfm?docn=3255" TargetMode="External"/><Relationship Id="rId11" Type="http://schemas.openxmlformats.org/officeDocument/2006/relationships/header" Target="header1.xml"/><Relationship Id="rId24" Type="http://schemas.openxmlformats.org/officeDocument/2006/relationships/hyperlink" Target="https://www.grants.gov/web/grants/forms/sf-424-family.html" TargetMode="External"/><Relationship Id="rId32" Type="http://schemas.openxmlformats.org/officeDocument/2006/relationships/hyperlink" Target="https://www.grants.gov" TargetMode="External"/><Relationship Id="rId37" Type="http://schemas.openxmlformats.org/officeDocument/2006/relationships/hyperlink" Target="https://www.grants.gov/web/grants/applicants/workspace-overview.html" TargetMode="External"/><Relationship Id="rId40" Type="http://schemas.openxmlformats.org/officeDocument/2006/relationships/hyperlink" Target="https://strategies.workforcegps.org/resources/2014/08/11/16/32/applying-for-eta-competitive-grants-a-web-based-toolkit-for-prospective-applicants-438?p=1" TargetMode="External"/><Relationship Id="rId45" Type="http://schemas.openxmlformats.org/officeDocument/2006/relationships/hyperlink" Target="https://wiki.creativecommons.org/Marking_your_work_with_a_CC_license" TargetMode="External"/><Relationship Id="rId53" Type="http://schemas.openxmlformats.org/officeDocument/2006/relationships/hyperlink" Target="https://www.doleta.gov/grants/docs/GCFAQ.pdf" TargetMode="External"/><Relationship Id="rId58" Type="http://schemas.openxmlformats.org/officeDocument/2006/relationships/hyperlink" Target="https://www.careeronestop.org" TargetMode="External"/><Relationship Id="rId66" Type="http://schemas.openxmlformats.org/officeDocument/2006/relationships/hyperlink" Target="https://www.skillscommons.org" TargetMode="External"/><Relationship Id="rId74" Type="http://schemas.openxmlformats.org/officeDocument/2006/relationships/hyperlink" Target="https://clear.dol.gov/topic-area/opportunities-for-youth" TargetMode="External"/><Relationship Id="rId79" Type="http://schemas.openxmlformats.org/officeDocument/2006/relationships/hyperlink" Target="https://www.census.gov" TargetMode="External"/><Relationship Id="rId5" Type="http://schemas.openxmlformats.org/officeDocument/2006/relationships/numbering" Target="numbering.xml"/><Relationship Id="rId61" Type="http://schemas.openxmlformats.org/officeDocument/2006/relationships/hyperlink" Target="https://www.careeronestop.org/CompetencyModel"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rants.gov" TargetMode="External"/><Relationship Id="rId31" Type="http://schemas.openxmlformats.org/officeDocument/2006/relationships/image" Target="media/image1.jpeg"/><Relationship Id="rId44" Type="http://schemas.openxmlformats.org/officeDocument/2006/relationships/hyperlink" Target="https://creativecommons.org/licenses/by/4.0" TargetMode="External"/><Relationship Id="rId52" Type="http://schemas.openxmlformats.org/officeDocument/2006/relationships/hyperlink" Target="https://edocket.access.gpo.gov/2010/pdf/2010-22705.pdf" TargetMode="External"/><Relationship Id="rId60" Type="http://schemas.openxmlformats.org/officeDocument/2006/relationships/hyperlink" Target="https://www.servicelocator.org" TargetMode="External"/><Relationship Id="rId65" Type="http://schemas.openxmlformats.org/officeDocument/2006/relationships/hyperlink" Target="https://www.workforcegps.org/resources/browse?id=b8dd0aa1ecfb4b2282d6cd30c7248790" TargetMode="External"/><Relationship Id="rId73" Type="http://schemas.openxmlformats.org/officeDocument/2006/relationships/hyperlink" Target="https://clear.dol.gov/topic-area/community-college" TargetMode="External"/><Relationship Id="rId78" Type="http://schemas.openxmlformats.org/officeDocument/2006/relationships/hyperlink" Target="https://gcc01.safelinks.protection.outlook.com/?url=https%3A%2F%2Fwww.census.gov%2Fprograms-surveys%2Facs&amp;data=02%7C01%7CLah.David%40dol.gov%7C62ed19f433dd4a00c50c08d78e2c5dde%7C75a6305472044e0c9126adab971d4aca%7C0%7C0%7C637134193512857340&amp;sdata=Fmx21mJQR080UWu4BVyktRXYQ6bI9zEWLFr0S86aH6g%3D&amp;reserved=0" TargetMode="External"/><Relationship Id="rId81" Type="http://schemas.openxmlformats.org/officeDocument/2006/relationships/hyperlink" Target="mailto:DOL_PRA_PUBLIC@dol.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sgjusticecenter.org/reentry/the-reentry-and-employment-project/" TargetMode="External"/><Relationship Id="rId22" Type="http://schemas.openxmlformats.org/officeDocument/2006/relationships/hyperlink" Target="https://www.grants.gov/web/grants/forms/sf-424-family.html" TargetMode="External"/><Relationship Id="rId27" Type="http://schemas.openxmlformats.org/officeDocument/2006/relationships/hyperlink" Target="https://www.grants.gov/web/grants/forms/sf-424-family.html" TargetMode="External"/><Relationship Id="rId30" Type="http://schemas.openxmlformats.org/officeDocument/2006/relationships/hyperlink" Target="https://www.cdfifund.gov/Pages/Opportunity-Zones.aspx" TargetMode="External"/><Relationship Id="rId35" Type="http://schemas.openxmlformats.org/officeDocument/2006/relationships/hyperlink" Target="https://www.grants.gov" TargetMode="External"/><Relationship Id="rId43" Type="http://schemas.openxmlformats.org/officeDocument/2006/relationships/hyperlink" Target="https://wdr.doleta.gov/directives/corr_doc.cfm?DOCN=2262" TargetMode="External"/><Relationship Id="rId48" Type="http://schemas.openxmlformats.org/officeDocument/2006/relationships/hyperlink" Target="https://www.grants.gov" TargetMode="External"/><Relationship Id="rId56" Type="http://schemas.openxmlformats.org/officeDocument/2006/relationships/hyperlink" Target="https://www.doleta.gov/grants" TargetMode="External"/><Relationship Id="rId64" Type="http://schemas.openxmlformats.org/officeDocument/2006/relationships/hyperlink" Target="https://strategies.workforcegps.org" TargetMode="External"/><Relationship Id="rId69" Type="http://schemas.openxmlformats.org/officeDocument/2006/relationships/hyperlink" Target="https://www.dol.gov/agencies/oasp/evaluation/currentstudies/Reentry-Employment-Opportunities-Evaluation" TargetMode="External"/><Relationship Id="rId77" Type="http://schemas.openxmlformats.org/officeDocument/2006/relationships/hyperlink" Target="https://www.census.gov" TargetMode="External"/><Relationship Id="rId8" Type="http://schemas.openxmlformats.org/officeDocument/2006/relationships/webSettings" Target="webSettings.xml"/><Relationship Id="rId51" Type="http://schemas.openxmlformats.org/officeDocument/2006/relationships/hyperlink" Target="https://www.doleta.gov/grants/resources.cfm" TargetMode="External"/><Relationship Id="rId72" Type="http://schemas.openxmlformats.org/officeDocument/2006/relationships/hyperlink" Target="https://clear.dol.gov/taxonomy/term/492" TargetMode="External"/><Relationship Id="rId80" Type="http://schemas.openxmlformats.org/officeDocument/2006/relationships/hyperlink" Target="https://www.census.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dr.doleta.gov/directives/corr_doc.cfm?DOCN=2816" TargetMode="External"/><Relationship Id="rId25" Type="http://schemas.openxmlformats.org/officeDocument/2006/relationships/hyperlink" Target="https://fedgov.dnb.com/webform/displayHomePage.do" TargetMode="External"/><Relationship Id="rId33" Type="http://schemas.openxmlformats.org/officeDocument/2006/relationships/hyperlink" Target="https://www.grants.gov" TargetMode="External"/><Relationship Id="rId38" Type="http://schemas.openxmlformats.org/officeDocument/2006/relationships/hyperlink" Target="https://www.grants.gov/web/grants/applicants/apply-for-grants.html" TargetMode="External"/><Relationship Id="rId46" Type="http://schemas.openxmlformats.org/officeDocument/2006/relationships/hyperlink" Target="http://www.irs.gov" TargetMode="External"/><Relationship Id="rId59" Type="http://schemas.openxmlformats.org/officeDocument/2006/relationships/hyperlink" Target="https://online.onetcenter.org" TargetMode="External"/><Relationship Id="rId67" Type="http://schemas.openxmlformats.org/officeDocument/2006/relationships/hyperlink" Target="https://wdr.doleta.gov/research/details.cfm?q=&amp;id=2623" TargetMode="External"/><Relationship Id="rId20" Type="http://schemas.openxmlformats.org/officeDocument/2006/relationships/hyperlink" Target="https://www.doleta.gov/grants/find_grants.cfm" TargetMode="External"/><Relationship Id="rId41" Type="http://schemas.openxmlformats.org/officeDocument/2006/relationships/hyperlink" Target="https://www.grants.gov/web/grants/manage-subscriptions.html" TargetMode="External"/><Relationship Id="rId54" Type="http://schemas.openxmlformats.org/officeDocument/2006/relationships/hyperlink" Target="https://www.doleta.gov/grants/financial_reporting.cfm" TargetMode="External"/><Relationship Id="rId62" Type="http://schemas.openxmlformats.org/officeDocument/2006/relationships/hyperlink" Target="https://workforcegps.org" TargetMode="External"/><Relationship Id="rId70" Type="http://schemas.openxmlformats.org/officeDocument/2006/relationships/hyperlink" Target="https://clear.dol.gov/" TargetMode="External"/><Relationship Id="rId75" Type="http://schemas.openxmlformats.org/officeDocument/2006/relationships/hyperlink" Target="https://www.census.gov"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ss.gov/" TargetMode="External"/><Relationship Id="rId23" Type="http://schemas.openxmlformats.org/officeDocument/2006/relationships/hyperlink" Target="https://tools.usps.com/go/ZipLookupAction!input.action" TargetMode="External"/><Relationship Id="rId28" Type="http://schemas.openxmlformats.org/officeDocument/2006/relationships/hyperlink" Target="https://www.dol.gov/agencies/oasam/centers-offices/business-operations-center/cost-determination" TargetMode="External"/><Relationship Id="rId36" Type="http://schemas.openxmlformats.org/officeDocument/2006/relationships/hyperlink" Target="https://www.grants.gov/web/grants/applicants/organization-registration.html" TargetMode="External"/><Relationship Id="rId49" Type="http://schemas.openxmlformats.org/officeDocument/2006/relationships/hyperlink" Target="https://wdr.doleta.gov/directives/corr_doc.cfm?DOCN=6330" TargetMode="External"/><Relationship Id="rId57" Type="http://schemas.openxmlformats.org/officeDocument/2006/relationships/hyperlink" Target="https://www.grant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emp/chart-unemployment-earnings-edu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B3352-91F7-4607-B59E-9A1040DCB73B}">
  <ds:schemaRefs>
    <ds:schemaRef ds:uri="http://schemas.microsoft.com/sharepoint/v3/contenttype/forms"/>
  </ds:schemaRefs>
</ds:datastoreItem>
</file>

<file path=customXml/itemProps2.xml><?xml version="1.0" encoding="utf-8"?>
<ds:datastoreItem xmlns:ds="http://schemas.openxmlformats.org/officeDocument/2006/customXml" ds:itemID="{90679FC4-DB13-42AE-A180-BE4DA8711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18A5A-8D0D-4874-B99A-99FAD745EC4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CF68CE2-4C11-44F5-87E2-51C82017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23570</Words>
  <Characters>134350</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157605</CharactersWithSpaces>
  <SharedDoc>false</SharedDoc>
  <HLinks>
    <vt:vector size="834" baseType="variant">
      <vt:variant>
        <vt:i4>7209026</vt:i4>
      </vt:variant>
      <vt:variant>
        <vt:i4>593</vt:i4>
      </vt:variant>
      <vt:variant>
        <vt:i4>0</vt:i4>
      </vt:variant>
      <vt:variant>
        <vt:i4>5</vt:i4>
      </vt:variant>
      <vt:variant>
        <vt:lpwstr>mailto:DOL_PRA_PUBLIC@dol.gov</vt:lpwstr>
      </vt:variant>
      <vt:variant>
        <vt:lpwstr/>
      </vt:variant>
      <vt:variant>
        <vt:i4>3932281</vt:i4>
      </vt:variant>
      <vt:variant>
        <vt:i4>590</vt:i4>
      </vt:variant>
      <vt:variant>
        <vt:i4>0</vt:i4>
      </vt:variant>
      <vt:variant>
        <vt:i4>5</vt:i4>
      </vt:variant>
      <vt:variant>
        <vt:lpwstr>https://www.census.gov/</vt:lpwstr>
      </vt:variant>
      <vt:variant>
        <vt:lpwstr/>
      </vt:variant>
      <vt:variant>
        <vt:i4>3932281</vt:i4>
      </vt:variant>
      <vt:variant>
        <vt:i4>587</vt:i4>
      </vt:variant>
      <vt:variant>
        <vt:i4>0</vt:i4>
      </vt:variant>
      <vt:variant>
        <vt:i4>5</vt:i4>
      </vt:variant>
      <vt:variant>
        <vt:lpwstr>https://www.census.gov/</vt:lpwstr>
      </vt:variant>
      <vt:variant>
        <vt:lpwstr/>
      </vt:variant>
      <vt:variant>
        <vt:i4>8192033</vt:i4>
      </vt:variant>
      <vt:variant>
        <vt:i4>584</vt:i4>
      </vt:variant>
      <vt:variant>
        <vt:i4>0</vt:i4>
      </vt:variant>
      <vt:variant>
        <vt:i4>5</vt:i4>
      </vt:variant>
      <vt:variant>
        <vt:lpwstr>https://gcc01.safelinks.protection.outlook.com/?url=https%3A%2F%2Fwww.census.gov%2Fprograms-surveys%2Facs&amp;data=02%7C01%7CLah.David%40dol.gov%7C62ed19f433dd4a00c50c08d78e2c5dde%7C75a6305472044e0c9126adab971d4aca%7C0%7C0%7C637134193512857340&amp;sdata=Fmx21mJQR080UWu4BVyktRXYQ6bI9zEWLFr0S86aH6g%3D&amp;reserved=0</vt:lpwstr>
      </vt:variant>
      <vt:variant>
        <vt:lpwstr/>
      </vt:variant>
      <vt:variant>
        <vt:i4>3932281</vt:i4>
      </vt:variant>
      <vt:variant>
        <vt:i4>581</vt:i4>
      </vt:variant>
      <vt:variant>
        <vt:i4>0</vt:i4>
      </vt:variant>
      <vt:variant>
        <vt:i4>5</vt:i4>
      </vt:variant>
      <vt:variant>
        <vt:lpwstr>https://www.census.gov/</vt:lpwstr>
      </vt:variant>
      <vt:variant>
        <vt:lpwstr/>
      </vt:variant>
      <vt:variant>
        <vt:i4>8192033</vt:i4>
      </vt:variant>
      <vt:variant>
        <vt:i4>578</vt:i4>
      </vt:variant>
      <vt:variant>
        <vt:i4>0</vt:i4>
      </vt:variant>
      <vt:variant>
        <vt:i4>5</vt:i4>
      </vt:variant>
      <vt:variant>
        <vt:lpwstr>https://gcc01.safelinks.protection.outlook.com/?url=https%3A%2F%2Fwww.census.gov%2Fprograms-surveys%2Facs&amp;data=02%7C01%7CLah.David%40dol.gov%7C62ed19f433dd4a00c50c08d78e2c5dde%7C75a6305472044e0c9126adab971d4aca%7C0%7C0%7C637134193512857340&amp;sdata=Fmx21mJQR080UWu4BVyktRXYQ6bI9zEWLFr0S86aH6g%3D&amp;reserved=0</vt:lpwstr>
      </vt:variant>
      <vt:variant>
        <vt:lpwstr/>
      </vt:variant>
      <vt:variant>
        <vt:i4>3932281</vt:i4>
      </vt:variant>
      <vt:variant>
        <vt:i4>575</vt:i4>
      </vt:variant>
      <vt:variant>
        <vt:i4>0</vt:i4>
      </vt:variant>
      <vt:variant>
        <vt:i4>5</vt:i4>
      </vt:variant>
      <vt:variant>
        <vt:lpwstr>https://www.census.gov/</vt:lpwstr>
      </vt:variant>
      <vt:variant>
        <vt:lpwstr/>
      </vt:variant>
      <vt:variant>
        <vt:i4>1048577</vt:i4>
      </vt:variant>
      <vt:variant>
        <vt:i4>572</vt:i4>
      </vt:variant>
      <vt:variant>
        <vt:i4>0</vt:i4>
      </vt:variant>
      <vt:variant>
        <vt:i4>5</vt:i4>
      </vt:variant>
      <vt:variant>
        <vt:lpwstr>https://clear.dol.gov/topic-area/opportunities-for-youth</vt:lpwstr>
      </vt:variant>
      <vt:variant>
        <vt:lpwstr/>
      </vt:variant>
      <vt:variant>
        <vt:i4>7274544</vt:i4>
      </vt:variant>
      <vt:variant>
        <vt:i4>569</vt:i4>
      </vt:variant>
      <vt:variant>
        <vt:i4>0</vt:i4>
      </vt:variant>
      <vt:variant>
        <vt:i4>5</vt:i4>
      </vt:variant>
      <vt:variant>
        <vt:lpwstr>https://clear.dol.gov/topic-area/community-college</vt:lpwstr>
      </vt:variant>
      <vt:variant>
        <vt:lpwstr/>
      </vt:variant>
      <vt:variant>
        <vt:i4>3866673</vt:i4>
      </vt:variant>
      <vt:variant>
        <vt:i4>566</vt:i4>
      </vt:variant>
      <vt:variant>
        <vt:i4>0</vt:i4>
      </vt:variant>
      <vt:variant>
        <vt:i4>5</vt:i4>
      </vt:variant>
      <vt:variant>
        <vt:lpwstr>https://clear.dol.gov/taxonomy/term/492</vt:lpwstr>
      </vt:variant>
      <vt:variant>
        <vt:lpwstr/>
      </vt:variant>
      <vt:variant>
        <vt:i4>3604528</vt:i4>
      </vt:variant>
      <vt:variant>
        <vt:i4>563</vt:i4>
      </vt:variant>
      <vt:variant>
        <vt:i4>0</vt:i4>
      </vt:variant>
      <vt:variant>
        <vt:i4>5</vt:i4>
      </vt:variant>
      <vt:variant>
        <vt:lpwstr>https://clear.dol.gov/taxonomy/term/557</vt:lpwstr>
      </vt:variant>
      <vt:variant>
        <vt:lpwstr/>
      </vt:variant>
      <vt:variant>
        <vt:i4>3342381</vt:i4>
      </vt:variant>
      <vt:variant>
        <vt:i4>560</vt:i4>
      </vt:variant>
      <vt:variant>
        <vt:i4>0</vt:i4>
      </vt:variant>
      <vt:variant>
        <vt:i4>5</vt:i4>
      </vt:variant>
      <vt:variant>
        <vt:lpwstr>https://clear.dol.gov/</vt:lpwstr>
      </vt:variant>
      <vt:variant>
        <vt:lpwstr/>
      </vt:variant>
      <vt:variant>
        <vt:i4>7536688</vt:i4>
      </vt:variant>
      <vt:variant>
        <vt:i4>557</vt:i4>
      </vt:variant>
      <vt:variant>
        <vt:i4>0</vt:i4>
      </vt:variant>
      <vt:variant>
        <vt:i4>5</vt:i4>
      </vt:variant>
      <vt:variant>
        <vt:lpwstr>https://www.dol.gov/agencies/oasp/evaluation/currentstudies/Reentry-Employment-Opportunities-Evaluation</vt:lpwstr>
      </vt:variant>
      <vt:variant>
        <vt:lpwstr/>
      </vt:variant>
      <vt:variant>
        <vt:i4>5832728</vt:i4>
      </vt:variant>
      <vt:variant>
        <vt:i4>554</vt:i4>
      </vt:variant>
      <vt:variant>
        <vt:i4>0</vt:i4>
      </vt:variant>
      <vt:variant>
        <vt:i4>5</vt:i4>
      </vt:variant>
      <vt:variant>
        <vt:lpwstr>https://www.dol.gov/sites/dolgov/files/OASP/evaluation/pdf/REOSupportingReentryEmploymentRB090319.pdf</vt:lpwstr>
      </vt:variant>
      <vt:variant>
        <vt:lpwstr/>
      </vt:variant>
      <vt:variant>
        <vt:i4>8257658</vt:i4>
      </vt:variant>
      <vt:variant>
        <vt:i4>551</vt:i4>
      </vt:variant>
      <vt:variant>
        <vt:i4>0</vt:i4>
      </vt:variant>
      <vt:variant>
        <vt:i4>5</vt:i4>
      </vt:variant>
      <vt:variant>
        <vt:lpwstr>https://wdr.doleta.gov/research/details.cfm?q=&amp;id=2623</vt:lpwstr>
      </vt:variant>
      <vt:variant>
        <vt:lpwstr/>
      </vt:variant>
      <vt:variant>
        <vt:i4>2293804</vt:i4>
      </vt:variant>
      <vt:variant>
        <vt:i4>548</vt:i4>
      </vt:variant>
      <vt:variant>
        <vt:i4>0</vt:i4>
      </vt:variant>
      <vt:variant>
        <vt:i4>5</vt:i4>
      </vt:variant>
      <vt:variant>
        <vt:lpwstr>https://www.skillscommons.org/</vt:lpwstr>
      </vt:variant>
      <vt:variant>
        <vt:lpwstr/>
      </vt:variant>
      <vt:variant>
        <vt:i4>1245192</vt:i4>
      </vt:variant>
      <vt:variant>
        <vt:i4>545</vt:i4>
      </vt:variant>
      <vt:variant>
        <vt:i4>0</vt:i4>
      </vt:variant>
      <vt:variant>
        <vt:i4>5</vt:i4>
      </vt:variant>
      <vt:variant>
        <vt:lpwstr>https://www.workforcegps.org/resources/browse?id=b8dd0aa1ecfb4b2282d6cd30c7248790</vt:lpwstr>
      </vt:variant>
      <vt:variant>
        <vt:lpwstr/>
      </vt:variant>
      <vt:variant>
        <vt:i4>786445</vt:i4>
      </vt:variant>
      <vt:variant>
        <vt:i4>542</vt:i4>
      </vt:variant>
      <vt:variant>
        <vt:i4>0</vt:i4>
      </vt:variant>
      <vt:variant>
        <vt:i4>5</vt:i4>
      </vt:variant>
      <vt:variant>
        <vt:lpwstr>https://strategies.workforcegps.org/</vt:lpwstr>
      </vt:variant>
      <vt:variant>
        <vt:lpwstr/>
      </vt:variant>
      <vt:variant>
        <vt:i4>4390918</vt:i4>
      </vt:variant>
      <vt:variant>
        <vt:i4>539</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536</vt:i4>
      </vt:variant>
      <vt:variant>
        <vt:i4>0</vt:i4>
      </vt:variant>
      <vt:variant>
        <vt:i4>5</vt:i4>
      </vt:variant>
      <vt:variant>
        <vt:lpwstr>https://workforcegps.org/</vt:lpwstr>
      </vt:variant>
      <vt:variant>
        <vt:lpwstr/>
      </vt:variant>
      <vt:variant>
        <vt:i4>4784214</vt:i4>
      </vt:variant>
      <vt:variant>
        <vt:i4>533</vt:i4>
      </vt:variant>
      <vt:variant>
        <vt:i4>0</vt:i4>
      </vt:variant>
      <vt:variant>
        <vt:i4>5</vt:i4>
      </vt:variant>
      <vt:variant>
        <vt:lpwstr>https://www.careeronestop.org/CompetencyModel</vt:lpwstr>
      </vt:variant>
      <vt:variant>
        <vt:lpwstr/>
      </vt:variant>
      <vt:variant>
        <vt:i4>3735664</vt:i4>
      </vt:variant>
      <vt:variant>
        <vt:i4>530</vt:i4>
      </vt:variant>
      <vt:variant>
        <vt:i4>0</vt:i4>
      </vt:variant>
      <vt:variant>
        <vt:i4>5</vt:i4>
      </vt:variant>
      <vt:variant>
        <vt:lpwstr>https://www.servicelocator.org/</vt:lpwstr>
      </vt:variant>
      <vt:variant>
        <vt:lpwstr/>
      </vt:variant>
      <vt:variant>
        <vt:i4>6422642</vt:i4>
      </vt:variant>
      <vt:variant>
        <vt:i4>527</vt:i4>
      </vt:variant>
      <vt:variant>
        <vt:i4>0</vt:i4>
      </vt:variant>
      <vt:variant>
        <vt:i4>5</vt:i4>
      </vt:variant>
      <vt:variant>
        <vt:lpwstr>https://online.onetcenter.org/</vt:lpwstr>
      </vt:variant>
      <vt:variant>
        <vt:lpwstr/>
      </vt:variant>
      <vt:variant>
        <vt:i4>4128818</vt:i4>
      </vt:variant>
      <vt:variant>
        <vt:i4>524</vt:i4>
      </vt:variant>
      <vt:variant>
        <vt:i4>0</vt:i4>
      </vt:variant>
      <vt:variant>
        <vt:i4>5</vt:i4>
      </vt:variant>
      <vt:variant>
        <vt:lpwstr>https://www.careeronestop.org/</vt:lpwstr>
      </vt:variant>
      <vt:variant>
        <vt:lpwstr/>
      </vt:variant>
      <vt:variant>
        <vt:i4>3539059</vt:i4>
      </vt:variant>
      <vt:variant>
        <vt:i4>521</vt:i4>
      </vt:variant>
      <vt:variant>
        <vt:i4>0</vt:i4>
      </vt:variant>
      <vt:variant>
        <vt:i4>5</vt:i4>
      </vt:variant>
      <vt:variant>
        <vt:lpwstr>https://www.grants.gov/</vt:lpwstr>
      </vt:variant>
      <vt:variant>
        <vt:lpwstr/>
      </vt:variant>
      <vt:variant>
        <vt:i4>4194382</vt:i4>
      </vt:variant>
      <vt:variant>
        <vt:i4>518</vt:i4>
      </vt:variant>
      <vt:variant>
        <vt:i4>0</vt:i4>
      </vt:variant>
      <vt:variant>
        <vt:i4>5</vt:i4>
      </vt:variant>
      <vt:variant>
        <vt:lpwstr>https://www.doleta.gov/grants</vt:lpwstr>
      </vt:variant>
      <vt:variant>
        <vt:lpwstr/>
      </vt:variant>
      <vt:variant>
        <vt:i4>5374015</vt:i4>
      </vt:variant>
      <vt:variant>
        <vt:i4>515</vt:i4>
      </vt:variant>
      <vt:variant>
        <vt:i4>0</vt:i4>
      </vt:variant>
      <vt:variant>
        <vt:i4>5</vt:i4>
      </vt:variant>
      <vt:variant>
        <vt:lpwstr>mailto:FOA-ETA-20-05@dol.gov</vt:lpwstr>
      </vt:variant>
      <vt:variant>
        <vt:lpwstr/>
      </vt:variant>
      <vt:variant>
        <vt:i4>6422595</vt:i4>
      </vt:variant>
      <vt:variant>
        <vt:i4>512</vt:i4>
      </vt:variant>
      <vt:variant>
        <vt:i4>0</vt:i4>
      </vt:variant>
      <vt:variant>
        <vt:i4>5</vt:i4>
      </vt:variant>
      <vt:variant>
        <vt:lpwstr>https://www.doleta.gov/grants/financial_reporting.cfm</vt:lpwstr>
      </vt:variant>
      <vt:variant>
        <vt:lpwstr/>
      </vt:variant>
      <vt:variant>
        <vt:i4>1376349</vt:i4>
      </vt:variant>
      <vt:variant>
        <vt:i4>509</vt:i4>
      </vt:variant>
      <vt:variant>
        <vt:i4>0</vt:i4>
      </vt:variant>
      <vt:variant>
        <vt:i4>5</vt:i4>
      </vt:variant>
      <vt:variant>
        <vt:lpwstr>https://www.doleta.gov/grants/docs/GCFAQ.pdf</vt:lpwstr>
      </vt:variant>
      <vt:variant>
        <vt:lpwstr/>
      </vt:variant>
      <vt:variant>
        <vt:i4>7340132</vt:i4>
      </vt:variant>
      <vt:variant>
        <vt:i4>506</vt:i4>
      </vt:variant>
      <vt:variant>
        <vt:i4>0</vt:i4>
      </vt:variant>
      <vt:variant>
        <vt:i4>5</vt:i4>
      </vt:variant>
      <vt:variant>
        <vt:lpwstr>https://edocket.access.gpo.gov/2010/pdf/2010-22705.pdf</vt:lpwstr>
      </vt:variant>
      <vt:variant>
        <vt:lpwstr/>
      </vt:variant>
      <vt:variant>
        <vt:i4>3801146</vt:i4>
      </vt:variant>
      <vt:variant>
        <vt:i4>503</vt:i4>
      </vt:variant>
      <vt:variant>
        <vt:i4>0</vt:i4>
      </vt:variant>
      <vt:variant>
        <vt:i4>5</vt:i4>
      </vt:variant>
      <vt:variant>
        <vt:lpwstr>https://www.doleta.gov/grants/resources.cfm</vt:lpwstr>
      </vt:variant>
      <vt:variant>
        <vt:lpwstr/>
      </vt:variant>
      <vt:variant>
        <vt:i4>6160384</vt:i4>
      </vt:variant>
      <vt:variant>
        <vt:i4>500</vt:i4>
      </vt:variant>
      <vt:variant>
        <vt:i4>0</vt:i4>
      </vt:variant>
      <vt:variant>
        <vt:i4>5</vt:i4>
      </vt:variant>
      <vt:variant>
        <vt:lpwstr>https://www.dol.gov/agencies/eta</vt:lpwstr>
      </vt:variant>
      <vt:variant>
        <vt:lpwstr/>
      </vt:variant>
      <vt:variant>
        <vt:i4>5898360</vt:i4>
      </vt:variant>
      <vt:variant>
        <vt:i4>497</vt:i4>
      </vt:variant>
      <vt:variant>
        <vt:i4>0</vt:i4>
      </vt:variant>
      <vt:variant>
        <vt:i4>5</vt:i4>
      </vt:variant>
      <vt:variant>
        <vt:lpwstr>https://wdr.doleta.gov/directives/corr_doc.cfm?DOCN=6330</vt:lpwstr>
      </vt:variant>
      <vt:variant>
        <vt:lpwstr/>
      </vt:variant>
      <vt:variant>
        <vt:i4>3539059</vt:i4>
      </vt:variant>
      <vt:variant>
        <vt:i4>494</vt:i4>
      </vt:variant>
      <vt:variant>
        <vt:i4>0</vt:i4>
      </vt:variant>
      <vt:variant>
        <vt:i4>5</vt:i4>
      </vt:variant>
      <vt:variant>
        <vt:lpwstr>https://www.grants.gov/</vt:lpwstr>
      </vt:variant>
      <vt:variant>
        <vt:lpwstr/>
      </vt:variant>
      <vt:variant>
        <vt:i4>7143529</vt:i4>
      </vt:variant>
      <vt:variant>
        <vt:i4>491</vt:i4>
      </vt:variant>
      <vt:variant>
        <vt:i4>0</vt:i4>
      </vt:variant>
      <vt:variant>
        <vt:i4>5</vt:i4>
      </vt:variant>
      <vt:variant>
        <vt:lpwstr/>
      </vt:variant>
      <vt:variant>
        <vt:lpwstr>_Project_Budget</vt:lpwstr>
      </vt:variant>
      <vt:variant>
        <vt:i4>7340097</vt:i4>
      </vt:variant>
      <vt:variant>
        <vt:i4>488</vt:i4>
      </vt:variant>
      <vt:variant>
        <vt:i4>0</vt:i4>
      </vt:variant>
      <vt:variant>
        <vt:i4>5</vt:i4>
      </vt:variant>
      <vt:variant>
        <vt:lpwstr/>
      </vt:variant>
      <vt:variant>
        <vt:lpwstr>_Past_Performance_–</vt:lpwstr>
      </vt:variant>
      <vt:variant>
        <vt:i4>131132</vt:i4>
      </vt:variant>
      <vt:variant>
        <vt:i4>485</vt:i4>
      </vt:variant>
      <vt:variant>
        <vt:i4>0</vt:i4>
      </vt:variant>
      <vt:variant>
        <vt:i4>5</vt:i4>
      </vt:variant>
      <vt:variant>
        <vt:lpwstr/>
      </vt:variant>
      <vt:variant>
        <vt:lpwstr>_Organizational,_Administrative,_and</vt:lpwstr>
      </vt:variant>
      <vt:variant>
        <vt:i4>131132</vt:i4>
      </vt:variant>
      <vt:variant>
        <vt:i4>482</vt:i4>
      </vt:variant>
      <vt:variant>
        <vt:i4>0</vt:i4>
      </vt:variant>
      <vt:variant>
        <vt:i4>5</vt:i4>
      </vt:variant>
      <vt:variant>
        <vt:lpwstr/>
      </vt:variant>
      <vt:variant>
        <vt:lpwstr>_Organizational,_Administrative,_and</vt:lpwstr>
      </vt:variant>
      <vt:variant>
        <vt:i4>6815810</vt:i4>
      </vt:variant>
      <vt:variant>
        <vt:i4>479</vt:i4>
      </vt:variant>
      <vt:variant>
        <vt:i4>0</vt:i4>
      </vt:variant>
      <vt:variant>
        <vt:i4>5</vt:i4>
      </vt:variant>
      <vt:variant>
        <vt:lpwstr/>
      </vt:variant>
      <vt:variant>
        <vt:lpwstr>_Third_Party_Evaluation</vt:lpwstr>
      </vt:variant>
      <vt:variant>
        <vt:i4>8257655</vt:i4>
      </vt:variant>
      <vt:variant>
        <vt:i4>476</vt:i4>
      </vt:variant>
      <vt:variant>
        <vt:i4>0</vt:i4>
      </vt:variant>
      <vt:variant>
        <vt:i4>5</vt:i4>
      </vt:variant>
      <vt:variant>
        <vt:lpwstr/>
      </vt:variant>
      <vt:variant>
        <vt:lpwstr>_Project_Design</vt:lpwstr>
      </vt:variant>
      <vt:variant>
        <vt:i4>4259954</vt:i4>
      </vt:variant>
      <vt:variant>
        <vt:i4>473</vt:i4>
      </vt:variant>
      <vt:variant>
        <vt:i4>0</vt:i4>
      </vt:variant>
      <vt:variant>
        <vt:i4>5</vt:i4>
      </vt:variant>
      <vt:variant>
        <vt:lpwstr/>
      </vt:variant>
      <vt:variant>
        <vt:lpwstr>_Expected_Outcomes_and</vt:lpwstr>
      </vt:variant>
      <vt:variant>
        <vt:i4>5701742</vt:i4>
      </vt:variant>
      <vt:variant>
        <vt:i4>470</vt:i4>
      </vt:variant>
      <vt:variant>
        <vt:i4>0</vt:i4>
      </vt:variant>
      <vt:variant>
        <vt:i4>5</vt:i4>
      </vt:variant>
      <vt:variant>
        <vt:lpwstr/>
      </vt:variant>
      <vt:variant>
        <vt:lpwstr>_Statement_of_Need</vt:lpwstr>
      </vt:variant>
      <vt:variant>
        <vt:i4>8323178</vt:i4>
      </vt:variant>
      <vt:variant>
        <vt:i4>467</vt:i4>
      </vt:variant>
      <vt:variant>
        <vt:i4>0</vt:i4>
      </vt:variant>
      <vt:variant>
        <vt:i4>5</vt:i4>
      </vt:variant>
      <vt:variant>
        <vt:lpwstr/>
      </vt:variant>
      <vt:variant>
        <vt:lpwstr>_Project_Narrative</vt:lpwstr>
      </vt:variant>
      <vt:variant>
        <vt:i4>7143529</vt:i4>
      </vt:variant>
      <vt:variant>
        <vt:i4>464</vt:i4>
      </vt:variant>
      <vt:variant>
        <vt:i4>0</vt:i4>
      </vt:variant>
      <vt:variant>
        <vt:i4>5</vt:i4>
      </vt:variant>
      <vt:variant>
        <vt:lpwstr/>
      </vt:variant>
      <vt:variant>
        <vt:lpwstr>_Project_Budget</vt:lpwstr>
      </vt:variant>
      <vt:variant>
        <vt:i4>2097251</vt:i4>
      </vt:variant>
      <vt:variant>
        <vt:i4>461</vt:i4>
      </vt:variant>
      <vt:variant>
        <vt:i4>0</vt:i4>
      </vt:variant>
      <vt:variant>
        <vt:i4>5</vt:i4>
      </vt:variant>
      <vt:variant>
        <vt:lpwstr>http://www.irs.gov/</vt:lpwstr>
      </vt:variant>
      <vt:variant>
        <vt:lpwstr/>
      </vt:variant>
      <vt:variant>
        <vt:i4>2097251</vt:i4>
      </vt:variant>
      <vt:variant>
        <vt:i4>458</vt:i4>
      </vt:variant>
      <vt:variant>
        <vt:i4>0</vt:i4>
      </vt:variant>
      <vt:variant>
        <vt:i4>5</vt:i4>
      </vt:variant>
      <vt:variant>
        <vt:lpwstr>http://www.irs.gov/</vt:lpwstr>
      </vt:variant>
      <vt:variant>
        <vt:lpwstr/>
      </vt:variant>
      <vt:variant>
        <vt:i4>2949165</vt:i4>
      </vt:variant>
      <vt:variant>
        <vt:i4>455</vt:i4>
      </vt:variant>
      <vt:variant>
        <vt:i4>0</vt:i4>
      </vt:variant>
      <vt:variant>
        <vt:i4>5</vt:i4>
      </vt:variant>
      <vt:variant>
        <vt:lpwstr>https://wiki.creativecommons.org/Marking_your_work_with_a_CC_license</vt:lpwstr>
      </vt:variant>
      <vt:variant>
        <vt:lpwstr/>
      </vt:variant>
      <vt:variant>
        <vt:i4>8257592</vt:i4>
      </vt:variant>
      <vt:variant>
        <vt:i4>452</vt:i4>
      </vt:variant>
      <vt:variant>
        <vt:i4>0</vt:i4>
      </vt:variant>
      <vt:variant>
        <vt:i4>5</vt:i4>
      </vt:variant>
      <vt:variant>
        <vt:lpwstr>https://creativecommons.org/licenses/by/4.0</vt:lpwstr>
      </vt:variant>
      <vt:variant>
        <vt:lpwstr/>
      </vt:variant>
      <vt:variant>
        <vt:i4>5832825</vt:i4>
      </vt:variant>
      <vt:variant>
        <vt:i4>449</vt:i4>
      </vt:variant>
      <vt:variant>
        <vt:i4>0</vt:i4>
      </vt:variant>
      <vt:variant>
        <vt:i4>5</vt:i4>
      </vt:variant>
      <vt:variant>
        <vt:lpwstr>https://wdr.doleta.gov/directives/corr_doc.cfm?DOCN=2262</vt:lpwstr>
      </vt:variant>
      <vt:variant>
        <vt:lpwstr/>
      </vt:variant>
      <vt:variant>
        <vt:i4>4784245</vt:i4>
      </vt:variant>
      <vt:variant>
        <vt:i4>446</vt:i4>
      </vt:variant>
      <vt:variant>
        <vt:i4>0</vt:i4>
      </vt:variant>
      <vt:variant>
        <vt:i4>5</vt:i4>
      </vt:variant>
      <vt:variant>
        <vt:lpwstr>mailto:support@grants.gov</vt:lpwstr>
      </vt:variant>
      <vt:variant>
        <vt:lpwstr/>
      </vt:variant>
      <vt:variant>
        <vt:i4>7143529</vt:i4>
      </vt:variant>
      <vt:variant>
        <vt:i4>443</vt:i4>
      </vt:variant>
      <vt:variant>
        <vt:i4>0</vt:i4>
      </vt:variant>
      <vt:variant>
        <vt:i4>5</vt:i4>
      </vt:variant>
      <vt:variant>
        <vt:lpwstr>https://www.grants.gov/web/grants/manage-subscriptions.html</vt:lpwstr>
      </vt:variant>
      <vt:variant>
        <vt:lpwstr/>
      </vt:variant>
      <vt:variant>
        <vt:i4>4390918</vt:i4>
      </vt:variant>
      <vt:variant>
        <vt:i4>440</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5242896</vt:i4>
      </vt:variant>
      <vt:variant>
        <vt:i4>437</vt:i4>
      </vt:variant>
      <vt:variant>
        <vt:i4>0</vt:i4>
      </vt:variant>
      <vt:variant>
        <vt:i4>5</vt:i4>
      </vt:variant>
      <vt:variant>
        <vt:lpwstr>https://www.grants.gov/web/grants/applicants/applicant-faqs.html</vt:lpwstr>
      </vt:variant>
      <vt:variant>
        <vt:lpwstr/>
      </vt:variant>
      <vt:variant>
        <vt:i4>2359330</vt:i4>
      </vt:variant>
      <vt:variant>
        <vt:i4>434</vt:i4>
      </vt:variant>
      <vt:variant>
        <vt:i4>0</vt:i4>
      </vt:variant>
      <vt:variant>
        <vt:i4>5</vt:i4>
      </vt:variant>
      <vt:variant>
        <vt:lpwstr>https://www.grants.gov/web/grants/applicants/apply-for-grants.html</vt:lpwstr>
      </vt:variant>
      <vt:variant>
        <vt:lpwstr/>
      </vt:variant>
      <vt:variant>
        <vt:i4>4259870</vt:i4>
      </vt:variant>
      <vt:variant>
        <vt:i4>431</vt:i4>
      </vt:variant>
      <vt:variant>
        <vt:i4>0</vt:i4>
      </vt:variant>
      <vt:variant>
        <vt:i4>5</vt:i4>
      </vt:variant>
      <vt:variant>
        <vt:lpwstr>https://www.grants.gov/web/grants/applicants/workspace-overview.html</vt:lpwstr>
      </vt:variant>
      <vt:variant>
        <vt:lpwstr/>
      </vt:variant>
      <vt:variant>
        <vt:i4>2949234</vt:i4>
      </vt:variant>
      <vt:variant>
        <vt:i4>428</vt:i4>
      </vt:variant>
      <vt:variant>
        <vt:i4>0</vt:i4>
      </vt:variant>
      <vt:variant>
        <vt:i4>5</vt:i4>
      </vt:variant>
      <vt:variant>
        <vt:lpwstr>https://www.grants.gov/web/grants/applicants/organization-registration.html</vt:lpwstr>
      </vt:variant>
      <vt:variant>
        <vt:lpwstr/>
      </vt:variant>
      <vt:variant>
        <vt:i4>3539059</vt:i4>
      </vt:variant>
      <vt:variant>
        <vt:i4>425</vt:i4>
      </vt:variant>
      <vt:variant>
        <vt:i4>0</vt:i4>
      </vt:variant>
      <vt:variant>
        <vt:i4>5</vt:i4>
      </vt:variant>
      <vt:variant>
        <vt:lpwstr>https://www.grants.gov/</vt:lpwstr>
      </vt:variant>
      <vt:variant>
        <vt:lpwstr/>
      </vt:variant>
      <vt:variant>
        <vt:i4>3539059</vt:i4>
      </vt:variant>
      <vt:variant>
        <vt:i4>422</vt:i4>
      </vt:variant>
      <vt:variant>
        <vt:i4>0</vt:i4>
      </vt:variant>
      <vt:variant>
        <vt:i4>5</vt:i4>
      </vt:variant>
      <vt:variant>
        <vt:lpwstr>https://www.grants.gov/</vt:lpwstr>
      </vt:variant>
      <vt:variant>
        <vt:lpwstr/>
      </vt:variant>
      <vt:variant>
        <vt:i4>3539059</vt:i4>
      </vt:variant>
      <vt:variant>
        <vt:i4>419</vt:i4>
      </vt:variant>
      <vt:variant>
        <vt:i4>0</vt:i4>
      </vt:variant>
      <vt:variant>
        <vt:i4>5</vt:i4>
      </vt:variant>
      <vt:variant>
        <vt:lpwstr>https://www.grants.gov/</vt:lpwstr>
      </vt:variant>
      <vt:variant>
        <vt:lpwstr/>
      </vt:variant>
      <vt:variant>
        <vt:i4>3539059</vt:i4>
      </vt:variant>
      <vt:variant>
        <vt:i4>416</vt:i4>
      </vt:variant>
      <vt:variant>
        <vt:i4>0</vt:i4>
      </vt:variant>
      <vt:variant>
        <vt:i4>5</vt:i4>
      </vt:variant>
      <vt:variant>
        <vt:lpwstr>https://www.grants.gov/</vt:lpwstr>
      </vt:variant>
      <vt:variant>
        <vt:lpwstr/>
      </vt:variant>
      <vt:variant>
        <vt:i4>6225923</vt:i4>
      </vt:variant>
      <vt:variant>
        <vt:i4>407</vt:i4>
      </vt:variant>
      <vt:variant>
        <vt:i4>0</vt:i4>
      </vt:variant>
      <vt:variant>
        <vt:i4>5</vt:i4>
      </vt:variant>
      <vt:variant>
        <vt:lpwstr>https://www.cdfifund.gov/Pages/Opportunity-Zones.aspx</vt:lpwstr>
      </vt:variant>
      <vt:variant>
        <vt:lpwstr/>
      </vt:variant>
      <vt:variant>
        <vt:i4>6160507</vt:i4>
      </vt:variant>
      <vt:variant>
        <vt:i4>402</vt:i4>
      </vt:variant>
      <vt:variant>
        <vt:i4>0</vt:i4>
      </vt:variant>
      <vt:variant>
        <vt:i4>5</vt:i4>
      </vt:variant>
      <vt:variant>
        <vt:lpwstr>https://wdr.doleta.gov/directives/corr_doc.cfm?docn=3255</vt:lpwstr>
      </vt:variant>
      <vt:variant>
        <vt:lpwstr/>
      </vt:variant>
      <vt:variant>
        <vt:i4>5439581</vt:i4>
      </vt:variant>
      <vt:variant>
        <vt:i4>399</vt:i4>
      </vt:variant>
      <vt:variant>
        <vt:i4>0</vt:i4>
      </vt:variant>
      <vt:variant>
        <vt:i4>5</vt:i4>
      </vt:variant>
      <vt:variant>
        <vt:lpwstr>https://www.dol.gov/agencies/oasam/centers-offices/business-operations-center/cost-determination</vt:lpwstr>
      </vt:variant>
      <vt:variant>
        <vt:lpwstr/>
      </vt:variant>
      <vt:variant>
        <vt:i4>3604597</vt:i4>
      </vt:variant>
      <vt:variant>
        <vt:i4>396</vt:i4>
      </vt:variant>
      <vt:variant>
        <vt:i4>0</vt:i4>
      </vt:variant>
      <vt:variant>
        <vt:i4>5</vt:i4>
      </vt:variant>
      <vt:variant>
        <vt:lpwstr>https://www.grants.gov/web/grants/forms/sf-424-family.html</vt:lpwstr>
      </vt:variant>
      <vt:variant>
        <vt:lpwstr>sortby=1</vt:lpwstr>
      </vt:variant>
      <vt:variant>
        <vt:i4>4653135</vt:i4>
      </vt:variant>
      <vt:variant>
        <vt:i4>393</vt:i4>
      </vt:variant>
      <vt:variant>
        <vt:i4>0</vt:i4>
      </vt:variant>
      <vt:variant>
        <vt:i4>5</vt:i4>
      </vt:variant>
      <vt:variant>
        <vt:lpwstr>https://www.sam.gov/</vt:lpwstr>
      </vt:variant>
      <vt:variant>
        <vt:lpwstr/>
      </vt:variant>
      <vt:variant>
        <vt:i4>1179673</vt:i4>
      </vt:variant>
      <vt:variant>
        <vt:i4>390</vt:i4>
      </vt:variant>
      <vt:variant>
        <vt:i4>0</vt:i4>
      </vt:variant>
      <vt:variant>
        <vt:i4>5</vt:i4>
      </vt:variant>
      <vt:variant>
        <vt:lpwstr>https://fedgov.dnb.com/webform/displayHomePage.do</vt:lpwstr>
      </vt:variant>
      <vt:variant>
        <vt:lpwstr/>
      </vt:variant>
      <vt:variant>
        <vt:i4>3604597</vt:i4>
      </vt:variant>
      <vt:variant>
        <vt:i4>387</vt:i4>
      </vt:variant>
      <vt:variant>
        <vt:i4>0</vt:i4>
      </vt:variant>
      <vt:variant>
        <vt:i4>5</vt:i4>
      </vt:variant>
      <vt:variant>
        <vt:lpwstr>https://www.grants.gov/web/grants/forms/sf-424-family.html</vt:lpwstr>
      </vt:variant>
      <vt:variant>
        <vt:lpwstr>sortby=1</vt:lpwstr>
      </vt:variant>
      <vt:variant>
        <vt:i4>7274529</vt:i4>
      </vt:variant>
      <vt:variant>
        <vt:i4>384</vt:i4>
      </vt:variant>
      <vt:variant>
        <vt:i4>0</vt:i4>
      </vt:variant>
      <vt:variant>
        <vt:i4>5</vt:i4>
      </vt:variant>
      <vt:variant>
        <vt:lpwstr>https://tools.usps.com/go/ZipLookupAction!input.action</vt:lpwstr>
      </vt:variant>
      <vt:variant>
        <vt:lpwstr/>
      </vt:variant>
      <vt:variant>
        <vt:i4>3604597</vt:i4>
      </vt:variant>
      <vt:variant>
        <vt:i4>381</vt:i4>
      </vt:variant>
      <vt:variant>
        <vt:i4>0</vt:i4>
      </vt:variant>
      <vt:variant>
        <vt:i4>5</vt:i4>
      </vt:variant>
      <vt:variant>
        <vt:lpwstr>https://www.grants.gov/web/grants/forms/sf-424-family.html</vt:lpwstr>
      </vt:variant>
      <vt:variant>
        <vt:lpwstr>sortby=1</vt:lpwstr>
      </vt:variant>
      <vt:variant>
        <vt:i4>4522103</vt:i4>
      </vt:variant>
      <vt:variant>
        <vt:i4>378</vt:i4>
      </vt:variant>
      <vt:variant>
        <vt:i4>0</vt:i4>
      </vt:variant>
      <vt:variant>
        <vt:i4>5</vt:i4>
      </vt:variant>
      <vt:variant>
        <vt:lpwstr/>
      </vt:variant>
      <vt:variant>
        <vt:lpwstr>_Attachments_to_the</vt:lpwstr>
      </vt:variant>
      <vt:variant>
        <vt:i4>8323178</vt:i4>
      </vt:variant>
      <vt:variant>
        <vt:i4>375</vt:i4>
      </vt:variant>
      <vt:variant>
        <vt:i4>0</vt:i4>
      </vt:variant>
      <vt:variant>
        <vt:i4>5</vt:i4>
      </vt:variant>
      <vt:variant>
        <vt:lpwstr/>
      </vt:variant>
      <vt:variant>
        <vt:lpwstr>_Project_Narrative</vt:lpwstr>
      </vt:variant>
      <vt:variant>
        <vt:i4>7143529</vt:i4>
      </vt:variant>
      <vt:variant>
        <vt:i4>372</vt:i4>
      </vt:variant>
      <vt:variant>
        <vt:i4>0</vt:i4>
      </vt:variant>
      <vt:variant>
        <vt:i4>5</vt:i4>
      </vt:variant>
      <vt:variant>
        <vt:lpwstr/>
      </vt:variant>
      <vt:variant>
        <vt:lpwstr>_Project_Budget</vt:lpwstr>
      </vt:variant>
      <vt:variant>
        <vt:i4>3473462</vt:i4>
      </vt:variant>
      <vt:variant>
        <vt:i4>369</vt:i4>
      </vt:variant>
      <vt:variant>
        <vt:i4>0</vt:i4>
      </vt:variant>
      <vt:variant>
        <vt:i4>5</vt:i4>
      </vt:variant>
      <vt:variant>
        <vt:lpwstr>\\eta-940-01\home\Stowers.Samantha.A\Extra Projects\FOA Boilerplate\Formatting\Application_for</vt:lpwstr>
      </vt:variant>
      <vt:variant>
        <vt:lpwstr>_SF-424,_</vt:lpwstr>
      </vt:variant>
      <vt:variant>
        <vt:i4>5767270</vt:i4>
      </vt:variant>
      <vt:variant>
        <vt:i4>366</vt:i4>
      </vt:variant>
      <vt:variant>
        <vt:i4>0</vt:i4>
      </vt:variant>
      <vt:variant>
        <vt:i4>5</vt:i4>
      </vt:variant>
      <vt:variant>
        <vt:lpwstr>https://www.doleta.gov/grants/find_grants.cfm</vt:lpwstr>
      </vt:variant>
      <vt:variant>
        <vt:lpwstr/>
      </vt:variant>
      <vt:variant>
        <vt:i4>3604526</vt:i4>
      </vt:variant>
      <vt:variant>
        <vt:i4>363</vt:i4>
      </vt:variant>
      <vt:variant>
        <vt:i4>0</vt:i4>
      </vt:variant>
      <vt:variant>
        <vt:i4>5</vt:i4>
      </vt:variant>
      <vt:variant>
        <vt:lpwstr>http://www.grants.gov/</vt:lpwstr>
      </vt:variant>
      <vt:variant>
        <vt:lpwstr/>
      </vt:variant>
      <vt:variant>
        <vt:i4>5243003</vt:i4>
      </vt:variant>
      <vt:variant>
        <vt:i4>360</vt:i4>
      </vt:variant>
      <vt:variant>
        <vt:i4>0</vt:i4>
      </vt:variant>
      <vt:variant>
        <vt:i4>5</vt:i4>
      </vt:variant>
      <vt:variant>
        <vt:lpwstr>https://wdr.doleta.gov/directives/corr_doc.cfm?DOCN=3851</vt:lpwstr>
      </vt:variant>
      <vt:variant>
        <vt:lpwstr/>
      </vt:variant>
      <vt:variant>
        <vt:i4>5701758</vt:i4>
      </vt:variant>
      <vt:variant>
        <vt:i4>357</vt:i4>
      </vt:variant>
      <vt:variant>
        <vt:i4>0</vt:i4>
      </vt:variant>
      <vt:variant>
        <vt:i4>5</vt:i4>
      </vt:variant>
      <vt:variant>
        <vt:lpwstr>https://wdr.doleta.gov/directives/corr_doc.cfm?DOCN=2816</vt:lpwstr>
      </vt:variant>
      <vt:variant>
        <vt:lpwstr/>
      </vt:variant>
      <vt:variant>
        <vt:i4>5701746</vt:i4>
      </vt:variant>
      <vt:variant>
        <vt:i4>354</vt:i4>
      </vt:variant>
      <vt:variant>
        <vt:i4>0</vt:i4>
      </vt:variant>
      <vt:variant>
        <vt:i4>5</vt:i4>
      </vt:variant>
      <vt:variant>
        <vt:lpwstr>https://wdr.doleta.gov/directives/corr_doc.cfm?DOCN=8779</vt:lpwstr>
      </vt:variant>
      <vt:variant>
        <vt:lpwstr/>
      </vt:variant>
      <vt:variant>
        <vt:i4>5570641</vt:i4>
      </vt:variant>
      <vt:variant>
        <vt:i4>351</vt:i4>
      </vt:variant>
      <vt:variant>
        <vt:i4>0</vt:i4>
      </vt:variant>
      <vt:variant>
        <vt:i4>5</vt:i4>
      </vt:variant>
      <vt:variant>
        <vt:lpwstr>https://www.sss.gov/</vt:lpwstr>
      </vt:variant>
      <vt:variant>
        <vt:lpwstr/>
      </vt:variant>
      <vt:variant>
        <vt:i4>3473471</vt:i4>
      </vt:variant>
      <vt:variant>
        <vt:i4>348</vt:i4>
      </vt:variant>
      <vt:variant>
        <vt:i4>0</vt:i4>
      </vt:variant>
      <vt:variant>
        <vt:i4>5</vt:i4>
      </vt:variant>
      <vt:variant>
        <vt:lpwstr>http://csgjusticecenter.org/reentry/the-reentry-and-employment-project/</vt:lpwstr>
      </vt:variant>
      <vt:variant>
        <vt:lpwstr/>
      </vt:variant>
      <vt:variant>
        <vt:i4>7602281</vt:i4>
      </vt:variant>
      <vt:variant>
        <vt:i4>345</vt:i4>
      </vt:variant>
      <vt:variant>
        <vt:i4>0</vt:i4>
      </vt:variant>
      <vt:variant>
        <vt:i4>5</vt:i4>
      </vt:variant>
      <vt:variant>
        <vt:lpwstr>https://gcc01.safelinks.protection.outlook.com/?url=https%3A%2F%2Fifap.ed.gov%2Fsites%2Fdefault%2Ffiles%2Fattachments%2F2019-10%2F1920FSAHbkVol3Ch3.pdf&amp;data=02%7C01%7Csmith.jenn%40dol.gov%7C872edfd5654b43e026a508d7bad548c0%7C75a6305472044e0c9126adab971d4aca%7C0%7C1%7C637183297524364755&amp;sdata=uMJl1zkntQsOpgEXLy2CziDhsq1VVwe5DEipYc%2FX3Ns%3D&amp;reserved=0</vt:lpwstr>
      </vt:variant>
      <vt:variant>
        <vt:lpwstr/>
      </vt:variant>
      <vt:variant>
        <vt:i4>1376304</vt:i4>
      </vt:variant>
      <vt:variant>
        <vt:i4>338</vt:i4>
      </vt:variant>
      <vt:variant>
        <vt:i4>0</vt:i4>
      </vt:variant>
      <vt:variant>
        <vt:i4>5</vt:i4>
      </vt:variant>
      <vt:variant>
        <vt:lpwstr/>
      </vt:variant>
      <vt:variant>
        <vt:lpwstr>_Toc34642476</vt:lpwstr>
      </vt:variant>
      <vt:variant>
        <vt:i4>1441840</vt:i4>
      </vt:variant>
      <vt:variant>
        <vt:i4>332</vt:i4>
      </vt:variant>
      <vt:variant>
        <vt:i4>0</vt:i4>
      </vt:variant>
      <vt:variant>
        <vt:i4>5</vt:i4>
      </vt:variant>
      <vt:variant>
        <vt:lpwstr/>
      </vt:variant>
      <vt:variant>
        <vt:lpwstr>_Toc34642475</vt:lpwstr>
      </vt:variant>
      <vt:variant>
        <vt:i4>1507376</vt:i4>
      </vt:variant>
      <vt:variant>
        <vt:i4>326</vt:i4>
      </vt:variant>
      <vt:variant>
        <vt:i4>0</vt:i4>
      </vt:variant>
      <vt:variant>
        <vt:i4>5</vt:i4>
      </vt:variant>
      <vt:variant>
        <vt:lpwstr/>
      </vt:variant>
      <vt:variant>
        <vt:lpwstr>_Toc34642474</vt:lpwstr>
      </vt:variant>
      <vt:variant>
        <vt:i4>1048624</vt:i4>
      </vt:variant>
      <vt:variant>
        <vt:i4>320</vt:i4>
      </vt:variant>
      <vt:variant>
        <vt:i4>0</vt:i4>
      </vt:variant>
      <vt:variant>
        <vt:i4>5</vt:i4>
      </vt:variant>
      <vt:variant>
        <vt:lpwstr/>
      </vt:variant>
      <vt:variant>
        <vt:lpwstr>_Toc34642473</vt:lpwstr>
      </vt:variant>
      <vt:variant>
        <vt:i4>1114160</vt:i4>
      </vt:variant>
      <vt:variant>
        <vt:i4>314</vt:i4>
      </vt:variant>
      <vt:variant>
        <vt:i4>0</vt:i4>
      </vt:variant>
      <vt:variant>
        <vt:i4>5</vt:i4>
      </vt:variant>
      <vt:variant>
        <vt:lpwstr/>
      </vt:variant>
      <vt:variant>
        <vt:lpwstr>_Toc34642472</vt:lpwstr>
      </vt:variant>
      <vt:variant>
        <vt:i4>1179696</vt:i4>
      </vt:variant>
      <vt:variant>
        <vt:i4>308</vt:i4>
      </vt:variant>
      <vt:variant>
        <vt:i4>0</vt:i4>
      </vt:variant>
      <vt:variant>
        <vt:i4>5</vt:i4>
      </vt:variant>
      <vt:variant>
        <vt:lpwstr/>
      </vt:variant>
      <vt:variant>
        <vt:lpwstr>_Toc34642471</vt:lpwstr>
      </vt:variant>
      <vt:variant>
        <vt:i4>1245232</vt:i4>
      </vt:variant>
      <vt:variant>
        <vt:i4>302</vt:i4>
      </vt:variant>
      <vt:variant>
        <vt:i4>0</vt:i4>
      </vt:variant>
      <vt:variant>
        <vt:i4>5</vt:i4>
      </vt:variant>
      <vt:variant>
        <vt:lpwstr/>
      </vt:variant>
      <vt:variant>
        <vt:lpwstr>_Toc34642470</vt:lpwstr>
      </vt:variant>
      <vt:variant>
        <vt:i4>1703985</vt:i4>
      </vt:variant>
      <vt:variant>
        <vt:i4>296</vt:i4>
      </vt:variant>
      <vt:variant>
        <vt:i4>0</vt:i4>
      </vt:variant>
      <vt:variant>
        <vt:i4>5</vt:i4>
      </vt:variant>
      <vt:variant>
        <vt:lpwstr/>
      </vt:variant>
      <vt:variant>
        <vt:lpwstr>_Toc34642469</vt:lpwstr>
      </vt:variant>
      <vt:variant>
        <vt:i4>1769521</vt:i4>
      </vt:variant>
      <vt:variant>
        <vt:i4>290</vt:i4>
      </vt:variant>
      <vt:variant>
        <vt:i4>0</vt:i4>
      </vt:variant>
      <vt:variant>
        <vt:i4>5</vt:i4>
      </vt:variant>
      <vt:variant>
        <vt:lpwstr/>
      </vt:variant>
      <vt:variant>
        <vt:lpwstr>_Toc34642468</vt:lpwstr>
      </vt:variant>
      <vt:variant>
        <vt:i4>1310769</vt:i4>
      </vt:variant>
      <vt:variant>
        <vt:i4>284</vt:i4>
      </vt:variant>
      <vt:variant>
        <vt:i4>0</vt:i4>
      </vt:variant>
      <vt:variant>
        <vt:i4>5</vt:i4>
      </vt:variant>
      <vt:variant>
        <vt:lpwstr/>
      </vt:variant>
      <vt:variant>
        <vt:lpwstr>_Toc34642467</vt:lpwstr>
      </vt:variant>
      <vt:variant>
        <vt:i4>1376305</vt:i4>
      </vt:variant>
      <vt:variant>
        <vt:i4>278</vt:i4>
      </vt:variant>
      <vt:variant>
        <vt:i4>0</vt:i4>
      </vt:variant>
      <vt:variant>
        <vt:i4>5</vt:i4>
      </vt:variant>
      <vt:variant>
        <vt:lpwstr/>
      </vt:variant>
      <vt:variant>
        <vt:lpwstr>_Toc34642466</vt:lpwstr>
      </vt:variant>
      <vt:variant>
        <vt:i4>1441841</vt:i4>
      </vt:variant>
      <vt:variant>
        <vt:i4>272</vt:i4>
      </vt:variant>
      <vt:variant>
        <vt:i4>0</vt:i4>
      </vt:variant>
      <vt:variant>
        <vt:i4>5</vt:i4>
      </vt:variant>
      <vt:variant>
        <vt:lpwstr/>
      </vt:variant>
      <vt:variant>
        <vt:lpwstr>_Toc34642465</vt:lpwstr>
      </vt:variant>
      <vt:variant>
        <vt:i4>1507377</vt:i4>
      </vt:variant>
      <vt:variant>
        <vt:i4>266</vt:i4>
      </vt:variant>
      <vt:variant>
        <vt:i4>0</vt:i4>
      </vt:variant>
      <vt:variant>
        <vt:i4>5</vt:i4>
      </vt:variant>
      <vt:variant>
        <vt:lpwstr/>
      </vt:variant>
      <vt:variant>
        <vt:lpwstr>_Toc34642464</vt:lpwstr>
      </vt:variant>
      <vt:variant>
        <vt:i4>1048625</vt:i4>
      </vt:variant>
      <vt:variant>
        <vt:i4>260</vt:i4>
      </vt:variant>
      <vt:variant>
        <vt:i4>0</vt:i4>
      </vt:variant>
      <vt:variant>
        <vt:i4>5</vt:i4>
      </vt:variant>
      <vt:variant>
        <vt:lpwstr/>
      </vt:variant>
      <vt:variant>
        <vt:lpwstr>_Toc34642463</vt:lpwstr>
      </vt:variant>
      <vt:variant>
        <vt:i4>1114161</vt:i4>
      </vt:variant>
      <vt:variant>
        <vt:i4>254</vt:i4>
      </vt:variant>
      <vt:variant>
        <vt:i4>0</vt:i4>
      </vt:variant>
      <vt:variant>
        <vt:i4>5</vt:i4>
      </vt:variant>
      <vt:variant>
        <vt:lpwstr/>
      </vt:variant>
      <vt:variant>
        <vt:lpwstr>_Toc34642462</vt:lpwstr>
      </vt:variant>
      <vt:variant>
        <vt:i4>1179697</vt:i4>
      </vt:variant>
      <vt:variant>
        <vt:i4>248</vt:i4>
      </vt:variant>
      <vt:variant>
        <vt:i4>0</vt:i4>
      </vt:variant>
      <vt:variant>
        <vt:i4>5</vt:i4>
      </vt:variant>
      <vt:variant>
        <vt:lpwstr/>
      </vt:variant>
      <vt:variant>
        <vt:lpwstr>_Toc34642461</vt:lpwstr>
      </vt:variant>
      <vt:variant>
        <vt:i4>1245233</vt:i4>
      </vt:variant>
      <vt:variant>
        <vt:i4>242</vt:i4>
      </vt:variant>
      <vt:variant>
        <vt:i4>0</vt:i4>
      </vt:variant>
      <vt:variant>
        <vt:i4>5</vt:i4>
      </vt:variant>
      <vt:variant>
        <vt:lpwstr/>
      </vt:variant>
      <vt:variant>
        <vt:lpwstr>_Toc34642460</vt:lpwstr>
      </vt:variant>
      <vt:variant>
        <vt:i4>1703986</vt:i4>
      </vt:variant>
      <vt:variant>
        <vt:i4>236</vt:i4>
      </vt:variant>
      <vt:variant>
        <vt:i4>0</vt:i4>
      </vt:variant>
      <vt:variant>
        <vt:i4>5</vt:i4>
      </vt:variant>
      <vt:variant>
        <vt:lpwstr/>
      </vt:variant>
      <vt:variant>
        <vt:lpwstr>_Toc34642459</vt:lpwstr>
      </vt:variant>
      <vt:variant>
        <vt:i4>1769522</vt:i4>
      </vt:variant>
      <vt:variant>
        <vt:i4>230</vt:i4>
      </vt:variant>
      <vt:variant>
        <vt:i4>0</vt:i4>
      </vt:variant>
      <vt:variant>
        <vt:i4>5</vt:i4>
      </vt:variant>
      <vt:variant>
        <vt:lpwstr/>
      </vt:variant>
      <vt:variant>
        <vt:lpwstr>_Toc34642458</vt:lpwstr>
      </vt:variant>
      <vt:variant>
        <vt:i4>1310770</vt:i4>
      </vt:variant>
      <vt:variant>
        <vt:i4>224</vt:i4>
      </vt:variant>
      <vt:variant>
        <vt:i4>0</vt:i4>
      </vt:variant>
      <vt:variant>
        <vt:i4>5</vt:i4>
      </vt:variant>
      <vt:variant>
        <vt:lpwstr/>
      </vt:variant>
      <vt:variant>
        <vt:lpwstr>_Toc34642457</vt:lpwstr>
      </vt:variant>
      <vt:variant>
        <vt:i4>1376306</vt:i4>
      </vt:variant>
      <vt:variant>
        <vt:i4>218</vt:i4>
      </vt:variant>
      <vt:variant>
        <vt:i4>0</vt:i4>
      </vt:variant>
      <vt:variant>
        <vt:i4>5</vt:i4>
      </vt:variant>
      <vt:variant>
        <vt:lpwstr/>
      </vt:variant>
      <vt:variant>
        <vt:lpwstr>_Toc34642456</vt:lpwstr>
      </vt:variant>
      <vt:variant>
        <vt:i4>1441842</vt:i4>
      </vt:variant>
      <vt:variant>
        <vt:i4>212</vt:i4>
      </vt:variant>
      <vt:variant>
        <vt:i4>0</vt:i4>
      </vt:variant>
      <vt:variant>
        <vt:i4>5</vt:i4>
      </vt:variant>
      <vt:variant>
        <vt:lpwstr/>
      </vt:variant>
      <vt:variant>
        <vt:lpwstr>_Toc34642455</vt:lpwstr>
      </vt:variant>
      <vt:variant>
        <vt:i4>1507378</vt:i4>
      </vt:variant>
      <vt:variant>
        <vt:i4>206</vt:i4>
      </vt:variant>
      <vt:variant>
        <vt:i4>0</vt:i4>
      </vt:variant>
      <vt:variant>
        <vt:i4>5</vt:i4>
      </vt:variant>
      <vt:variant>
        <vt:lpwstr/>
      </vt:variant>
      <vt:variant>
        <vt:lpwstr>_Toc34642454</vt:lpwstr>
      </vt:variant>
      <vt:variant>
        <vt:i4>1048626</vt:i4>
      </vt:variant>
      <vt:variant>
        <vt:i4>200</vt:i4>
      </vt:variant>
      <vt:variant>
        <vt:i4>0</vt:i4>
      </vt:variant>
      <vt:variant>
        <vt:i4>5</vt:i4>
      </vt:variant>
      <vt:variant>
        <vt:lpwstr/>
      </vt:variant>
      <vt:variant>
        <vt:lpwstr>_Toc34642453</vt:lpwstr>
      </vt:variant>
      <vt:variant>
        <vt:i4>1114162</vt:i4>
      </vt:variant>
      <vt:variant>
        <vt:i4>194</vt:i4>
      </vt:variant>
      <vt:variant>
        <vt:i4>0</vt:i4>
      </vt:variant>
      <vt:variant>
        <vt:i4>5</vt:i4>
      </vt:variant>
      <vt:variant>
        <vt:lpwstr/>
      </vt:variant>
      <vt:variant>
        <vt:lpwstr>_Toc34642452</vt:lpwstr>
      </vt:variant>
      <vt:variant>
        <vt:i4>1179698</vt:i4>
      </vt:variant>
      <vt:variant>
        <vt:i4>188</vt:i4>
      </vt:variant>
      <vt:variant>
        <vt:i4>0</vt:i4>
      </vt:variant>
      <vt:variant>
        <vt:i4>5</vt:i4>
      </vt:variant>
      <vt:variant>
        <vt:lpwstr/>
      </vt:variant>
      <vt:variant>
        <vt:lpwstr>_Toc34642451</vt:lpwstr>
      </vt:variant>
      <vt:variant>
        <vt:i4>1245234</vt:i4>
      </vt:variant>
      <vt:variant>
        <vt:i4>182</vt:i4>
      </vt:variant>
      <vt:variant>
        <vt:i4>0</vt:i4>
      </vt:variant>
      <vt:variant>
        <vt:i4>5</vt:i4>
      </vt:variant>
      <vt:variant>
        <vt:lpwstr/>
      </vt:variant>
      <vt:variant>
        <vt:lpwstr>_Toc34642450</vt:lpwstr>
      </vt:variant>
      <vt:variant>
        <vt:i4>1703987</vt:i4>
      </vt:variant>
      <vt:variant>
        <vt:i4>176</vt:i4>
      </vt:variant>
      <vt:variant>
        <vt:i4>0</vt:i4>
      </vt:variant>
      <vt:variant>
        <vt:i4>5</vt:i4>
      </vt:variant>
      <vt:variant>
        <vt:lpwstr/>
      </vt:variant>
      <vt:variant>
        <vt:lpwstr>_Toc34642449</vt:lpwstr>
      </vt:variant>
      <vt:variant>
        <vt:i4>1769523</vt:i4>
      </vt:variant>
      <vt:variant>
        <vt:i4>170</vt:i4>
      </vt:variant>
      <vt:variant>
        <vt:i4>0</vt:i4>
      </vt:variant>
      <vt:variant>
        <vt:i4>5</vt:i4>
      </vt:variant>
      <vt:variant>
        <vt:lpwstr/>
      </vt:variant>
      <vt:variant>
        <vt:lpwstr>_Toc34642448</vt:lpwstr>
      </vt:variant>
      <vt:variant>
        <vt:i4>1310771</vt:i4>
      </vt:variant>
      <vt:variant>
        <vt:i4>164</vt:i4>
      </vt:variant>
      <vt:variant>
        <vt:i4>0</vt:i4>
      </vt:variant>
      <vt:variant>
        <vt:i4>5</vt:i4>
      </vt:variant>
      <vt:variant>
        <vt:lpwstr/>
      </vt:variant>
      <vt:variant>
        <vt:lpwstr>_Toc34642447</vt:lpwstr>
      </vt:variant>
      <vt:variant>
        <vt:i4>1376307</vt:i4>
      </vt:variant>
      <vt:variant>
        <vt:i4>158</vt:i4>
      </vt:variant>
      <vt:variant>
        <vt:i4>0</vt:i4>
      </vt:variant>
      <vt:variant>
        <vt:i4>5</vt:i4>
      </vt:variant>
      <vt:variant>
        <vt:lpwstr/>
      </vt:variant>
      <vt:variant>
        <vt:lpwstr>_Toc34642446</vt:lpwstr>
      </vt:variant>
      <vt:variant>
        <vt:i4>1441843</vt:i4>
      </vt:variant>
      <vt:variant>
        <vt:i4>152</vt:i4>
      </vt:variant>
      <vt:variant>
        <vt:i4>0</vt:i4>
      </vt:variant>
      <vt:variant>
        <vt:i4>5</vt:i4>
      </vt:variant>
      <vt:variant>
        <vt:lpwstr/>
      </vt:variant>
      <vt:variant>
        <vt:lpwstr>_Toc34642445</vt:lpwstr>
      </vt:variant>
      <vt:variant>
        <vt:i4>1507379</vt:i4>
      </vt:variant>
      <vt:variant>
        <vt:i4>146</vt:i4>
      </vt:variant>
      <vt:variant>
        <vt:i4>0</vt:i4>
      </vt:variant>
      <vt:variant>
        <vt:i4>5</vt:i4>
      </vt:variant>
      <vt:variant>
        <vt:lpwstr/>
      </vt:variant>
      <vt:variant>
        <vt:lpwstr>_Toc34642444</vt:lpwstr>
      </vt:variant>
      <vt:variant>
        <vt:i4>1048627</vt:i4>
      </vt:variant>
      <vt:variant>
        <vt:i4>140</vt:i4>
      </vt:variant>
      <vt:variant>
        <vt:i4>0</vt:i4>
      </vt:variant>
      <vt:variant>
        <vt:i4>5</vt:i4>
      </vt:variant>
      <vt:variant>
        <vt:lpwstr/>
      </vt:variant>
      <vt:variant>
        <vt:lpwstr>_Toc34642443</vt:lpwstr>
      </vt:variant>
      <vt:variant>
        <vt:i4>1114163</vt:i4>
      </vt:variant>
      <vt:variant>
        <vt:i4>134</vt:i4>
      </vt:variant>
      <vt:variant>
        <vt:i4>0</vt:i4>
      </vt:variant>
      <vt:variant>
        <vt:i4>5</vt:i4>
      </vt:variant>
      <vt:variant>
        <vt:lpwstr/>
      </vt:variant>
      <vt:variant>
        <vt:lpwstr>_Toc34642442</vt:lpwstr>
      </vt:variant>
      <vt:variant>
        <vt:i4>1179699</vt:i4>
      </vt:variant>
      <vt:variant>
        <vt:i4>128</vt:i4>
      </vt:variant>
      <vt:variant>
        <vt:i4>0</vt:i4>
      </vt:variant>
      <vt:variant>
        <vt:i4>5</vt:i4>
      </vt:variant>
      <vt:variant>
        <vt:lpwstr/>
      </vt:variant>
      <vt:variant>
        <vt:lpwstr>_Toc34642441</vt:lpwstr>
      </vt:variant>
      <vt:variant>
        <vt:i4>1245235</vt:i4>
      </vt:variant>
      <vt:variant>
        <vt:i4>122</vt:i4>
      </vt:variant>
      <vt:variant>
        <vt:i4>0</vt:i4>
      </vt:variant>
      <vt:variant>
        <vt:i4>5</vt:i4>
      </vt:variant>
      <vt:variant>
        <vt:lpwstr/>
      </vt:variant>
      <vt:variant>
        <vt:lpwstr>_Toc34642440</vt:lpwstr>
      </vt:variant>
      <vt:variant>
        <vt:i4>1703988</vt:i4>
      </vt:variant>
      <vt:variant>
        <vt:i4>116</vt:i4>
      </vt:variant>
      <vt:variant>
        <vt:i4>0</vt:i4>
      </vt:variant>
      <vt:variant>
        <vt:i4>5</vt:i4>
      </vt:variant>
      <vt:variant>
        <vt:lpwstr/>
      </vt:variant>
      <vt:variant>
        <vt:lpwstr>_Toc34642439</vt:lpwstr>
      </vt:variant>
      <vt:variant>
        <vt:i4>1769524</vt:i4>
      </vt:variant>
      <vt:variant>
        <vt:i4>110</vt:i4>
      </vt:variant>
      <vt:variant>
        <vt:i4>0</vt:i4>
      </vt:variant>
      <vt:variant>
        <vt:i4>5</vt:i4>
      </vt:variant>
      <vt:variant>
        <vt:lpwstr/>
      </vt:variant>
      <vt:variant>
        <vt:lpwstr>_Toc34642438</vt:lpwstr>
      </vt:variant>
      <vt:variant>
        <vt:i4>1310772</vt:i4>
      </vt:variant>
      <vt:variant>
        <vt:i4>104</vt:i4>
      </vt:variant>
      <vt:variant>
        <vt:i4>0</vt:i4>
      </vt:variant>
      <vt:variant>
        <vt:i4>5</vt:i4>
      </vt:variant>
      <vt:variant>
        <vt:lpwstr/>
      </vt:variant>
      <vt:variant>
        <vt:lpwstr>_Toc34642437</vt:lpwstr>
      </vt:variant>
      <vt:variant>
        <vt:i4>1376308</vt:i4>
      </vt:variant>
      <vt:variant>
        <vt:i4>98</vt:i4>
      </vt:variant>
      <vt:variant>
        <vt:i4>0</vt:i4>
      </vt:variant>
      <vt:variant>
        <vt:i4>5</vt:i4>
      </vt:variant>
      <vt:variant>
        <vt:lpwstr/>
      </vt:variant>
      <vt:variant>
        <vt:lpwstr>_Toc34642436</vt:lpwstr>
      </vt:variant>
      <vt:variant>
        <vt:i4>1441844</vt:i4>
      </vt:variant>
      <vt:variant>
        <vt:i4>92</vt:i4>
      </vt:variant>
      <vt:variant>
        <vt:i4>0</vt:i4>
      </vt:variant>
      <vt:variant>
        <vt:i4>5</vt:i4>
      </vt:variant>
      <vt:variant>
        <vt:lpwstr/>
      </vt:variant>
      <vt:variant>
        <vt:lpwstr>_Toc34642435</vt:lpwstr>
      </vt:variant>
      <vt:variant>
        <vt:i4>1507380</vt:i4>
      </vt:variant>
      <vt:variant>
        <vt:i4>86</vt:i4>
      </vt:variant>
      <vt:variant>
        <vt:i4>0</vt:i4>
      </vt:variant>
      <vt:variant>
        <vt:i4>5</vt:i4>
      </vt:variant>
      <vt:variant>
        <vt:lpwstr/>
      </vt:variant>
      <vt:variant>
        <vt:lpwstr>_Toc34642434</vt:lpwstr>
      </vt:variant>
      <vt:variant>
        <vt:i4>1048628</vt:i4>
      </vt:variant>
      <vt:variant>
        <vt:i4>80</vt:i4>
      </vt:variant>
      <vt:variant>
        <vt:i4>0</vt:i4>
      </vt:variant>
      <vt:variant>
        <vt:i4>5</vt:i4>
      </vt:variant>
      <vt:variant>
        <vt:lpwstr/>
      </vt:variant>
      <vt:variant>
        <vt:lpwstr>_Toc34642433</vt:lpwstr>
      </vt:variant>
      <vt:variant>
        <vt:i4>1114164</vt:i4>
      </vt:variant>
      <vt:variant>
        <vt:i4>74</vt:i4>
      </vt:variant>
      <vt:variant>
        <vt:i4>0</vt:i4>
      </vt:variant>
      <vt:variant>
        <vt:i4>5</vt:i4>
      </vt:variant>
      <vt:variant>
        <vt:lpwstr/>
      </vt:variant>
      <vt:variant>
        <vt:lpwstr>_Toc34642432</vt:lpwstr>
      </vt:variant>
      <vt:variant>
        <vt:i4>1179700</vt:i4>
      </vt:variant>
      <vt:variant>
        <vt:i4>68</vt:i4>
      </vt:variant>
      <vt:variant>
        <vt:i4>0</vt:i4>
      </vt:variant>
      <vt:variant>
        <vt:i4>5</vt:i4>
      </vt:variant>
      <vt:variant>
        <vt:lpwstr/>
      </vt:variant>
      <vt:variant>
        <vt:lpwstr>_Toc34642431</vt:lpwstr>
      </vt:variant>
      <vt:variant>
        <vt:i4>1245236</vt:i4>
      </vt:variant>
      <vt:variant>
        <vt:i4>62</vt:i4>
      </vt:variant>
      <vt:variant>
        <vt:i4>0</vt:i4>
      </vt:variant>
      <vt:variant>
        <vt:i4>5</vt:i4>
      </vt:variant>
      <vt:variant>
        <vt:lpwstr/>
      </vt:variant>
      <vt:variant>
        <vt:lpwstr>_Toc34642430</vt:lpwstr>
      </vt:variant>
      <vt:variant>
        <vt:i4>1703989</vt:i4>
      </vt:variant>
      <vt:variant>
        <vt:i4>56</vt:i4>
      </vt:variant>
      <vt:variant>
        <vt:i4>0</vt:i4>
      </vt:variant>
      <vt:variant>
        <vt:i4>5</vt:i4>
      </vt:variant>
      <vt:variant>
        <vt:lpwstr/>
      </vt:variant>
      <vt:variant>
        <vt:lpwstr>_Toc34642429</vt:lpwstr>
      </vt:variant>
      <vt:variant>
        <vt:i4>1769525</vt:i4>
      </vt:variant>
      <vt:variant>
        <vt:i4>50</vt:i4>
      </vt:variant>
      <vt:variant>
        <vt:i4>0</vt:i4>
      </vt:variant>
      <vt:variant>
        <vt:i4>5</vt:i4>
      </vt:variant>
      <vt:variant>
        <vt:lpwstr/>
      </vt:variant>
      <vt:variant>
        <vt:lpwstr>_Toc34642428</vt:lpwstr>
      </vt:variant>
      <vt:variant>
        <vt:i4>1310773</vt:i4>
      </vt:variant>
      <vt:variant>
        <vt:i4>44</vt:i4>
      </vt:variant>
      <vt:variant>
        <vt:i4>0</vt:i4>
      </vt:variant>
      <vt:variant>
        <vt:i4>5</vt:i4>
      </vt:variant>
      <vt:variant>
        <vt:lpwstr/>
      </vt:variant>
      <vt:variant>
        <vt:lpwstr>_Toc34642427</vt:lpwstr>
      </vt:variant>
      <vt:variant>
        <vt:i4>1376309</vt:i4>
      </vt:variant>
      <vt:variant>
        <vt:i4>38</vt:i4>
      </vt:variant>
      <vt:variant>
        <vt:i4>0</vt:i4>
      </vt:variant>
      <vt:variant>
        <vt:i4>5</vt:i4>
      </vt:variant>
      <vt:variant>
        <vt:lpwstr/>
      </vt:variant>
      <vt:variant>
        <vt:lpwstr>_Toc34642426</vt:lpwstr>
      </vt:variant>
      <vt:variant>
        <vt:i4>1441845</vt:i4>
      </vt:variant>
      <vt:variant>
        <vt:i4>32</vt:i4>
      </vt:variant>
      <vt:variant>
        <vt:i4>0</vt:i4>
      </vt:variant>
      <vt:variant>
        <vt:i4>5</vt:i4>
      </vt:variant>
      <vt:variant>
        <vt:lpwstr/>
      </vt:variant>
      <vt:variant>
        <vt:lpwstr>_Toc34642425</vt:lpwstr>
      </vt:variant>
      <vt:variant>
        <vt:i4>1507381</vt:i4>
      </vt:variant>
      <vt:variant>
        <vt:i4>26</vt:i4>
      </vt:variant>
      <vt:variant>
        <vt:i4>0</vt:i4>
      </vt:variant>
      <vt:variant>
        <vt:i4>5</vt:i4>
      </vt:variant>
      <vt:variant>
        <vt:lpwstr/>
      </vt:variant>
      <vt:variant>
        <vt:lpwstr>_Toc34642424</vt:lpwstr>
      </vt:variant>
      <vt:variant>
        <vt:i4>1048629</vt:i4>
      </vt:variant>
      <vt:variant>
        <vt:i4>20</vt:i4>
      </vt:variant>
      <vt:variant>
        <vt:i4>0</vt:i4>
      </vt:variant>
      <vt:variant>
        <vt:i4>5</vt:i4>
      </vt:variant>
      <vt:variant>
        <vt:lpwstr/>
      </vt:variant>
      <vt:variant>
        <vt:lpwstr>_Toc34642423</vt:lpwstr>
      </vt:variant>
      <vt:variant>
        <vt:i4>1114165</vt:i4>
      </vt:variant>
      <vt:variant>
        <vt:i4>14</vt:i4>
      </vt:variant>
      <vt:variant>
        <vt:i4>0</vt:i4>
      </vt:variant>
      <vt:variant>
        <vt:i4>5</vt:i4>
      </vt:variant>
      <vt:variant>
        <vt:lpwstr/>
      </vt:variant>
      <vt:variant>
        <vt:lpwstr>_Toc34642422</vt:lpwstr>
      </vt:variant>
      <vt:variant>
        <vt:i4>1179701</vt:i4>
      </vt:variant>
      <vt:variant>
        <vt:i4>8</vt:i4>
      </vt:variant>
      <vt:variant>
        <vt:i4>0</vt:i4>
      </vt:variant>
      <vt:variant>
        <vt:i4>5</vt:i4>
      </vt:variant>
      <vt:variant>
        <vt:lpwstr/>
      </vt:variant>
      <vt:variant>
        <vt:lpwstr>_Toc34642421</vt:lpwstr>
      </vt:variant>
      <vt:variant>
        <vt:i4>1245237</vt:i4>
      </vt:variant>
      <vt:variant>
        <vt:i4>2</vt:i4>
      </vt:variant>
      <vt:variant>
        <vt:i4>0</vt:i4>
      </vt:variant>
      <vt:variant>
        <vt:i4>5</vt:i4>
      </vt:variant>
      <vt:variant>
        <vt:lpwstr/>
      </vt:variant>
      <vt:variant>
        <vt:lpwstr>_Toc34642420</vt:lpwstr>
      </vt:variant>
      <vt:variant>
        <vt:i4>4849678</vt:i4>
      </vt:variant>
      <vt:variant>
        <vt:i4>0</vt:i4>
      </vt:variant>
      <vt:variant>
        <vt:i4>0</vt:i4>
      </vt:variant>
      <vt:variant>
        <vt:i4>5</vt:i4>
      </vt:variant>
      <vt:variant>
        <vt:lpwstr>https://www.bls.gov/emp/chart-unemployment-earnings-education.htm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Alexander M - ETA</dc:creator>
  <cp:keywords/>
  <dc:description/>
  <cp:lastModifiedBy>Licari, Frederick C - OASAM OCIO</cp:lastModifiedBy>
  <cp:revision>2</cp:revision>
  <cp:lastPrinted>2020-03-10T15:34:00Z</cp:lastPrinted>
  <dcterms:created xsi:type="dcterms:W3CDTF">2020-03-10T16:54:00Z</dcterms:created>
  <dcterms:modified xsi:type="dcterms:W3CDTF">2020-03-10T16:54:00Z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