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F830E" w14:textId="77777777" w:rsidR="006E2A89" w:rsidRPr="00D21168" w:rsidRDefault="006E2A89" w:rsidP="00896DAC">
      <w:pPr>
        <w:pStyle w:val="Title"/>
        <w:rPr>
          <w:rFonts w:asciiTheme="majorHAnsi" w:hAnsiTheme="majorHAnsi"/>
        </w:rPr>
      </w:pPr>
      <w:bookmarkStart w:id="0" w:name="_GoBack"/>
      <w:bookmarkEnd w:id="0"/>
      <w:r w:rsidRPr="00D21168">
        <w:rPr>
          <w:rFonts w:asciiTheme="majorHAnsi" w:hAnsiTheme="majorHAnsi"/>
        </w:rPr>
        <w:t>U.S. DEPARTMENT OF LABOR</w:t>
      </w:r>
    </w:p>
    <w:p w14:paraId="09D3A786" w14:textId="77777777" w:rsidR="006E2A89" w:rsidRPr="00D21168" w:rsidRDefault="006E2A89" w:rsidP="00896DAC">
      <w:pPr>
        <w:pStyle w:val="ListParagraph"/>
        <w:pBdr>
          <w:bottom w:val="single" w:sz="4" w:space="1" w:color="auto"/>
        </w:pBdr>
        <w:ind w:left="0"/>
        <w:rPr>
          <w:rFonts w:asciiTheme="majorHAnsi" w:hAnsiTheme="majorHAnsi"/>
          <w:sz w:val="32"/>
          <w:szCs w:val="32"/>
        </w:rPr>
      </w:pPr>
      <w:r w:rsidRPr="00D21168">
        <w:rPr>
          <w:rFonts w:asciiTheme="majorHAnsi" w:hAnsiTheme="majorHAnsi"/>
          <w:sz w:val="32"/>
          <w:szCs w:val="32"/>
        </w:rPr>
        <w:t>Employment and Training Administration</w:t>
      </w:r>
    </w:p>
    <w:p w14:paraId="17CE87D7" w14:textId="77777777" w:rsidR="00D22DCA" w:rsidRPr="00D21168" w:rsidRDefault="00D22DCA" w:rsidP="00E61343">
      <w:pPr>
        <w:rPr>
          <w:rFonts w:asciiTheme="majorHAnsi" w:hAnsiTheme="majorHAnsi"/>
        </w:rPr>
      </w:pPr>
    </w:p>
    <w:p w14:paraId="693DF382" w14:textId="77777777" w:rsidR="00D22DCA" w:rsidRPr="00215AE8" w:rsidRDefault="006E2A89" w:rsidP="00896DAC">
      <w:pPr>
        <w:pStyle w:val="ListParagraph"/>
        <w:ind w:left="0"/>
        <w:rPr>
          <w:rFonts w:asciiTheme="majorHAnsi" w:hAnsiTheme="majorHAnsi"/>
          <w:caps/>
        </w:rPr>
      </w:pPr>
      <w:r w:rsidRPr="00D21168">
        <w:rPr>
          <w:rFonts w:asciiTheme="majorHAnsi" w:hAnsiTheme="majorHAnsi"/>
          <w:b/>
          <w:caps/>
        </w:rPr>
        <w:t xml:space="preserve">Notice of Availability of Funds and </w:t>
      </w:r>
      <w:r w:rsidR="00620E9B" w:rsidRPr="00D21168">
        <w:rPr>
          <w:rFonts w:asciiTheme="majorHAnsi" w:hAnsiTheme="majorHAnsi"/>
          <w:b/>
          <w:caps/>
        </w:rPr>
        <w:t xml:space="preserve">Funding Opportunity </w:t>
      </w:r>
      <w:r w:rsidR="00A8289C" w:rsidRPr="00D21168">
        <w:rPr>
          <w:rFonts w:asciiTheme="majorHAnsi" w:hAnsiTheme="majorHAnsi"/>
          <w:b/>
          <w:caps/>
        </w:rPr>
        <w:t xml:space="preserve">             </w:t>
      </w:r>
      <w:r w:rsidR="00620E9B" w:rsidRPr="00215AE8">
        <w:rPr>
          <w:rFonts w:asciiTheme="majorHAnsi" w:hAnsiTheme="majorHAnsi"/>
          <w:b/>
          <w:caps/>
        </w:rPr>
        <w:t>Announcement</w:t>
      </w:r>
      <w:r w:rsidRPr="00215AE8">
        <w:rPr>
          <w:rFonts w:asciiTheme="majorHAnsi" w:hAnsiTheme="majorHAnsi"/>
          <w:b/>
          <w:caps/>
        </w:rPr>
        <w:t xml:space="preserve"> for</w:t>
      </w:r>
      <w:r w:rsidR="00E02ABA" w:rsidRPr="00215AE8">
        <w:rPr>
          <w:rFonts w:asciiTheme="majorHAnsi" w:hAnsiTheme="majorHAnsi"/>
          <w:caps/>
        </w:rPr>
        <w:t>:</w:t>
      </w:r>
      <w:r w:rsidRPr="00215AE8">
        <w:rPr>
          <w:rFonts w:asciiTheme="majorHAnsi" w:hAnsiTheme="majorHAnsi"/>
          <w:caps/>
        </w:rPr>
        <w:t xml:space="preserve"> </w:t>
      </w:r>
    </w:p>
    <w:p w14:paraId="08B3A91B" w14:textId="77777777" w:rsidR="00C6060D" w:rsidRPr="00215AE8" w:rsidRDefault="00733AC0" w:rsidP="00896DAC">
      <w:pPr>
        <w:pStyle w:val="ListParagraph"/>
        <w:ind w:left="0"/>
        <w:rPr>
          <w:rFonts w:asciiTheme="majorHAnsi" w:hAnsiTheme="majorHAnsi"/>
          <w:b/>
        </w:rPr>
      </w:pPr>
      <w:r w:rsidRPr="00215AE8">
        <w:rPr>
          <w:rFonts w:asciiTheme="majorHAnsi" w:hAnsiTheme="majorHAnsi"/>
          <w:b/>
        </w:rPr>
        <w:t>Job Corps Scholars Program</w:t>
      </w:r>
    </w:p>
    <w:p w14:paraId="6F6B3358" w14:textId="77777777" w:rsidR="004F27F5" w:rsidRPr="00215AE8" w:rsidRDefault="004F27F5" w:rsidP="00E61343">
      <w:pPr>
        <w:rPr>
          <w:rFonts w:asciiTheme="majorHAnsi" w:hAnsiTheme="majorHAnsi"/>
        </w:rPr>
      </w:pPr>
    </w:p>
    <w:p w14:paraId="7E9D9C32" w14:textId="77777777" w:rsidR="006E2A89" w:rsidRPr="002F45BE" w:rsidRDefault="00994AAD" w:rsidP="00896DAC">
      <w:pPr>
        <w:pStyle w:val="ListParagraph"/>
        <w:ind w:left="0"/>
        <w:rPr>
          <w:rFonts w:asciiTheme="majorHAnsi" w:hAnsiTheme="majorHAnsi"/>
        </w:rPr>
      </w:pPr>
      <w:r w:rsidRPr="009A2029">
        <w:rPr>
          <w:rFonts w:ascii="Cambria" w:hAnsi="Cambria"/>
          <w:b/>
        </w:rPr>
        <w:t>ANNOUNCEMENT TYPE</w:t>
      </w:r>
      <w:r w:rsidR="006E2A89" w:rsidRPr="009A2029">
        <w:rPr>
          <w:rFonts w:ascii="Cambria" w:hAnsi="Cambria"/>
          <w:b/>
        </w:rPr>
        <w:t>:</w:t>
      </w:r>
      <w:r w:rsidR="006E2A89" w:rsidRPr="002F45BE">
        <w:rPr>
          <w:rFonts w:asciiTheme="majorHAnsi" w:hAnsiTheme="majorHAnsi"/>
        </w:rPr>
        <w:t xml:space="preserve">  </w:t>
      </w:r>
      <w:r w:rsidR="006E2A89" w:rsidRPr="002F45BE">
        <w:rPr>
          <w:rStyle w:val="SubtleEmphasis"/>
          <w:rFonts w:asciiTheme="majorHAnsi" w:hAnsiTheme="majorHAnsi"/>
        </w:rPr>
        <w:t>Initial</w:t>
      </w:r>
    </w:p>
    <w:p w14:paraId="7F7E1349" w14:textId="77777777" w:rsidR="00C6060D" w:rsidRPr="002F45BE" w:rsidRDefault="00C6060D" w:rsidP="00E61343">
      <w:pPr>
        <w:rPr>
          <w:rFonts w:asciiTheme="majorHAnsi" w:hAnsiTheme="majorHAnsi"/>
        </w:rPr>
      </w:pPr>
    </w:p>
    <w:p w14:paraId="22B6D1BB" w14:textId="77777777" w:rsidR="006E2A89" w:rsidRPr="002F45BE" w:rsidRDefault="006E2A89" w:rsidP="00896DAC">
      <w:pPr>
        <w:pStyle w:val="ListParagraph"/>
        <w:ind w:left="0"/>
        <w:rPr>
          <w:rFonts w:asciiTheme="majorHAnsi" w:hAnsiTheme="majorHAnsi"/>
        </w:rPr>
      </w:pPr>
      <w:bookmarkStart w:id="1" w:name="_Toc503167589"/>
      <w:bookmarkStart w:id="2" w:name="_Toc503170864"/>
      <w:r w:rsidRPr="009A2029">
        <w:rPr>
          <w:rFonts w:ascii="Cambria" w:hAnsi="Cambria"/>
          <w:b/>
          <w:caps/>
        </w:rPr>
        <w:t>Funding Opportunity Number:</w:t>
      </w:r>
      <w:bookmarkEnd w:id="1"/>
      <w:bookmarkEnd w:id="2"/>
      <w:r w:rsidRPr="009A2029">
        <w:rPr>
          <w:rFonts w:asciiTheme="majorHAnsi" w:hAnsiTheme="majorHAnsi"/>
        </w:rPr>
        <w:t xml:space="preserve">  </w:t>
      </w:r>
      <w:r w:rsidR="0017148D" w:rsidRPr="002F45BE">
        <w:rPr>
          <w:rFonts w:asciiTheme="majorHAnsi" w:hAnsiTheme="majorHAnsi"/>
        </w:rPr>
        <w:t>FOA-ETA-19-03</w:t>
      </w:r>
    </w:p>
    <w:p w14:paraId="5A98B04C" w14:textId="77777777" w:rsidR="00C6060D" w:rsidRPr="002F45BE" w:rsidRDefault="00C6060D" w:rsidP="00E61343">
      <w:pPr>
        <w:rPr>
          <w:rFonts w:asciiTheme="majorHAnsi" w:hAnsiTheme="majorHAnsi"/>
        </w:rPr>
      </w:pPr>
    </w:p>
    <w:p w14:paraId="2EB04ABF" w14:textId="7333E777" w:rsidR="006E2A89" w:rsidRPr="002F45BE" w:rsidRDefault="006E2A89" w:rsidP="00896DAC">
      <w:pPr>
        <w:pStyle w:val="ListParagraph"/>
        <w:ind w:left="0"/>
        <w:rPr>
          <w:rFonts w:asciiTheme="majorHAnsi" w:hAnsiTheme="majorHAnsi"/>
        </w:rPr>
      </w:pPr>
      <w:bookmarkStart w:id="3" w:name="_Toc503167590"/>
      <w:bookmarkStart w:id="4" w:name="_Toc503170865"/>
      <w:r w:rsidRPr="009A2029">
        <w:rPr>
          <w:rFonts w:ascii="Cambria" w:hAnsi="Cambria"/>
          <w:b/>
          <w:caps/>
        </w:rPr>
        <w:t>Catalog of Federal Domestic Assistance (CFDA) Number:</w:t>
      </w:r>
      <w:bookmarkEnd w:id="3"/>
      <w:bookmarkEnd w:id="4"/>
      <w:r w:rsidRPr="009A2029">
        <w:rPr>
          <w:rFonts w:ascii="Cambria" w:hAnsi="Cambria"/>
          <w:b/>
          <w:caps/>
        </w:rPr>
        <w:t xml:space="preserve"> </w:t>
      </w:r>
      <w:r w:rsidRPr="002F45BE">
        <w:rPr>
          <w:rFonts w:asciiTheme="majorHAnsi" w:hAnsiTheme="majorHAnsi"/>
        </w:rPr>
        <w:t xml:space="preserve"> </w:t>
      </w:r>
      <w:r w:rsidR="00A62DAA" w:rsidRPr="002F45BE">
        <w:rPr>
          <w:rFonts w:asciiTheme="majorHAnsi" w:hAnsiTheme="majorHAnsi"/>
        </w:rPr>
        <w:t>17.289</w:t>
      </w:r>
    </w:p>
    <w:p w14:paraId="3C3053E2" w14:textId="77777777" w:rsidR="00C6060D" w:rsidRPr="002F45BE" w:rsidRDefault="00C6060D" w:rsidP="00E61343">
      <w:pPr>
        <w:rPr>
          <w:rFonts w:asciiTheme="majorHAnsi" w:hAnsiTheme="majorHAnsi"/>
        </w:rPr>
      </w:pPr>
    </w:p>
    <w:p w14:paraId="250EDE6B" w14:textId="77777777" w:rsidR="00C6060D" w:rsidRPr="002F45BE" w:rsidRDefault="006E2A89" w:rsidP="00896DAC">
      <w:pPr>
        <w:pStyle w:val="ListParagraph"/>
        <w:ind w:left="0"/>
        <w:rPr>
          <w:rFonts w:asciiTheme="majorHAnsi" w:hAnsiTheme="majorHAnsi"/>
        </w:rPr>
      </w:pPr>
      <w:bookmarkStart w:id="5" w:name="_Toc503167591"/>
      <w:bookmarkStart w:id="6" w:name="_Toc503170866"/>
      <w:r w:rsidRPr="009A2029">
        <w:rPr>
          <w:rFonts w:ascii="Cambria" w:hAnsi="Cambria"/>
          <w:b/>
          <w:caps/>
        </w:rPr>
        <w:t>Key Dates:</w:t>
      </w:r>
      <w:bookmarkEnd w:id="5"/>
      <w:bookmarkEnd w:id="6"/>
      <w:r w:rsidRPr="009A2029">
        <w:rPr>
          <w:rFonts w:asciiTheme="majorHAnsi" w:hAnsiTheme="majorHAnsi"/>
        </w:rPr>
        <w:t xml:space="preserve"> </w:t>
      </w:r>
      <w:r w:rsidR="00C6060D" w:rsidRPr="002F45BE">
        <w:rPr>
          <w:rFonts w:asciiTheme="majorHAnsi" w:hAnsiTheme="majorHAnsi"/>
        </w:rPr>
        <w:tab/>
      </w:r>
      <w:r w:rsidRPr="002F45BE">
        <w:rPr>
          <w:rStyle w:val="SubtleEmphasis"/>
          <w:rFonts w:asciiTheme="majorHAnsi" w:hAnsiTheme="majorHAnsi"/>
        </w:rPr>
        <w:t xml:space="preserve">The closing date for receipt of applications under this </w:t>
      </w:r>
      <w:r w:rsidR="00383E2B" w:rsidRPr="002F45BE">
        <w:rPr>
          <w:rStyle w:val="SubtleEmphasis"/>
          <w:rFonts w:asciiTheme="majorHAnsi" w:hAnsiTheme="majorHAnsi"/>
        </w:rPr>
        <w:t>A</w:t>
      </w:r>
      <w:r w:rsidRPr="002F45BE">
        <w:rPr>
          <w:rStyle w:val="SubtleEmphasis"/>
          <w:rFonts w:asciiTheme="majorHAnsi" w:hAnsiTheme="majorHAnsi"/>
        </w:rPr>
        <w:t>nnouncement is</w:t>
      </w:r>
      <w:r w:rsidRPr="002F45BE">
        <w:rPr>
          <w:rFonts w:asciiTheme="majorHAnsi" w:hAnsiTheme="majorHAnsi"/>
        </w:rPr>
        <w:t xml:space="preserve"> </w:t>
      </w:r>
    </w:p>
    <w:p w14:paraId="46777621" w14:textId="77777777" w:rsidR="006E2A89" w:rsidRPr="002F45BE" w:rsidRDefault="00F873D7" w:rsidP="00896DAC">
      <w:pPr>
        <w:pStyle w:val="ListParagraph"/>
        <w:ind w:left="0"/>
        <w:rPr>
          <w:rFonts w:asciiTheme="majorHAnsi" w:hAnsiTheme="majorHAnsi"/>
        </w:rPr>
      </w:pPr>
      <w:r w:rsidRPr="002F45BE">
        <w:rPr>
          <w:rFonts w:asciiTheme="majorHAnsi" w:hAnsiTheme="majorHAnsi"/>
          <w:b/>
        </w:rPr>
        <w:t>[insert date XX days after the date of publication on Grants.gov]</w:t>
      </w:r>
      <w:r w:rsidR="006E2A89" w:rsidRPr="002F45BE">
        <w:rPr>
          <w:rFonts w:asciiTheme="majorHAnsi" w:hAnsiTheme="majorHAnsi"/>
        </w:rPr>
        <w:t xml:space="preserve">.  </w:t>
      </w:r>
      <w:r w:rsidR="005D6EED" w:rsidRPr="002F45BE">
        <w:rPr>
          <w:rFonts w:asciiTheme="majorHAnsi" w:hAnsiTheme="majorHAnsi"/>
        </w:rPr>
        <w:t xml:space="preserve">We </w:t>
      </w:r>
      <w:r w:rsidR="005D6EED" w:rsidRPr="002F45BE">
        <w:rPr>
          <w:rStyle w:val="SubtleEmphasis"/>
          <w:rFonts w:asciiTheme="majorHAnsi" w:hAnsiTheme="majorHAnsi"/>
        </w:rPr>
        <w:t>must receive a</w:t>
      </w:r>
      <w:r w:rsidR="006E2A89" w:rsidRPr="002F45BE">
        <w:rPr>
          <w:rStyle w:val="SubtleEmphasis"/>
          <w:rFonts w:asciiTheme="majorHAnsi" w:hAnsiTheme="majorHAnsi"/>
        </w:rPr>
        <w:t xml:space="preserve">pplications no later than </w:t>
      </w:r>
      <w:r w:rsidR="006E2A89" w:rsidRPr="002F45BE">
        <w:rPr>
          <w:rStyle w:val="SubtleEmphasis"/>
          <w:rFonts w:asciiTheme="majorHAnsi" w:hAnsiTheme="majorHAnsi"/>
          <w:b/>
        </w:rPr>
        <w:t>4:00:00 p.m. Eastern Time</w:t>
      </w:r>
      <w:r w:rsidR="006E2A89" w:rsidRPr="002F45BE">
        <w:rPr>
          <w:rStyle w:val="SubtleEmphasis"/>
          <w:rFonts w:asciiTheme="majorHAnsi" w:hAnsiTheme="majorHAnsi"/>
        </w:rPr>
        <w:t>.</w:t>
      </w:r>
      <w:r w:rsidR="006E2A89" w:rsidRPr="002F45BE">
        <w:rPr>
          <w:rFonts w:asciiTheme="majorHAnsi" w:hAnsiTheme="majorHAnsi"/>
        </w:rPr>
        <w:t xml:space="preserve">  </w:t>
      </w:r>
    </w:p>
    <w:p w14:paraId="6FFB9FDC" w14:textId="77777777" w:rsidR="00C6060D" w:rsidRPr="002F45BE" w:rsidRDefault="00C6060D" w:rsidP="00E61343">
      <w:pPr>
        <w:rPr>
          <w:rFonts w:asciiTheme="majorHAnsi" w:hAnsiTheme="majorHAnsi"/>
        </w:rPr>
      </w:pPr>
    </w:p>
    <w:p w14:paraId="2330ACE4" w14:textId="77777777" w:rsidR="00F91747" w:rsidRPr="002F45BE" w:rsidRDefault="006E2A89" w:rsidP="00896DAC">
      <w:pPr>
        <w:pStyle w:val="ListParagraph"/>
        <w:ind w:left="0"/>
        <w:rPr>
          <w:rStyle w:val="SubtleEmphasis"/>
          <w:rFonts w:asciiTheme="majorHAnsi" w:hAnsiTheme="majorHAnsi"/>
        </w:rPr>
      </w:pPr>
      <w:bookmarkStart w:id="7" w:name="_Toc503167592"/>
      <w:bookmarkStart w:id="8" w:name="_Toc503170867"/>
      <w:r w:rsidRPr="009A2029">
        <w:rPr>
          <w:rFonts w:ascii="Cambria" w:hAnsi="Cambria"/>
          <w:b/>
          <w:caps/>
        </w:rPr>
        <w:t>Addresses:</w:t>
      </w:r>
      <w:bookmarkEnd w:id="7"/>
      <w:bookmarkEnd w:id="8"/>
      <w:r w:rsidRPr="002F45BE">
        <w:rPr>
          <w:rFonts w:asciiTheme="majorHAnsi" w:hAnsiTheme="majorHAnsi"/>
        </w:rPr>
        <w:t xml:space="preserve"> </w:t>
      </w:r>
      <w:r w:rsidR="00C6060D" w:rsidRPr="002F45BE">
        <w:rPr>
          <w:rFonts w:asciiTheme="majorHAnsi" w:hAnsiTheme="majorHAnsi"/>
        </w:rPr>
        <w:tab/>
      </w:r>
      <w:r w:rsidR="005D6EED" w:rsidRPr="002F45BE">
        <w:rPr>
          <w:rStyle w:val="SubtleEmphasis"/>
          <w:rFonts w:asciiTheme="majorHAnsi" w:hAnsiTheme="majorHAnsi"/>
        </w:rPr>
        <w:t>Address m</w:t>
      </w:r>
      <w:r w:rsidRPr="002F45BE">
        <w:rPr>
          <w:rStyle w:val="SubtleEmphasis"/>
          <w:rFonts w:asciiTheme="majorHAnsi" w:hAnsiTheme="majorHAnsi"/>
        </w:rPr>
        <w:t>ailed applications to</w:t>
      </w:r>
      <w:r w:rsidR="00F91747" w:rsidRPr="002F45BE">
        <w:rPr>
          <w:rStyle w:val="SubtleEmphasis"/>
          <w:rFonts w:asciiTheme="majorHAnsi" w:hAnsiTheme="majorHAnsi"/>
        </w:rPr>
        <w:t>:</w:t>
      </w:r>
      <w:r w:rsidRPr="002F45BE">
        <w:rPr>
          <w:rStyle w:val="SubtleEmphasis"/>
          <w:rFonts w:asciiTheme="majorHAnsi" w:hAnsiTheme="majorHAnsi"/>
        </w:rPr>
        <w:t xml:space="preserve"> </w:t>
      </w:r>
    </w:p>
    <w:p w14:paraId="1D6564F2" w14:textId="77777777" w:rsidR="00080C8C" w:rsidRPr="002F45BE" w:rsidRDefault="00080C8C" w:rsidP="00896DAC">
      <w:pPr>
        <w:pStyle w:val="ListParagraph"/>
        <w:ind w:left="0"/>
        <w:rPr>
          <w:rStyle w:val="SubtleEmphasis"/>
          <w:rFonts w:asciiTheme="majorHAnsi" w:hAnsiTheme="majorHAnsi"/>
        </w:rPr>
      </w:pPr>
    </w:p>
    <w:p w14:paraId="55DE61A4" w14:textId="77777777" w:rsidR="00C6060D" w:rsidRPr="00D21168" w:rsidRDefault="00F91747" w:rsidP="00080C8C">
      <w:pPr>
        <w:pStyle w:val="ListParagraph"/>
        <w:ind w:left="1170"/>
        <w:rPr>
          <w:rStyle w:val="SubtleEmphasis"/>
          <w:rFonts w:asciiTheme="majorHAnsi" w:hAnsiTheme="majorHAnsi"/>
          <w:b/>
        </w:rPr>
      </w:pPr>
      <w:r w:rsidRPr="00D21168">
        <w:rPr>
          <w:rStyle w:val="SubtleEmphasis"/>
          <w:rFonts w:asciiTheme="majorHAnsi" w:hAnsiTheme="majorHAnsi"/>
          <w:b/>
        </w:rPr>
        <w:t>The U.S. Department of Labor</w:t>
      </w:r>
      <w:r w:rsidR="006E2A89" w:rsidRPr="00D21168">
        <w:rPr>
          <w:rStyle w:val="SubtleEmphasis"/>
          <w:rFonts w:asciiTheme="majorHAnsi" w:hAnsiTheme="majorHAnsi"/>
          <w:b/>
        </w:rPr>
        <w:t xml:space="preserve"> </w:t>
      </w:r>
    </w:p>
    <w:p w14:paraId="4F54C697" w14:textId="77777777" w:rsidR="00C6060D" w:rsidRPr="00D21168" w:rsidRDefault="006E2A89" w:rsidP="00080C8C">
      <w:pPr>
        <w:pStyle w:val="ListParagraph"/>
        <w:ind w:left="1170"/>
        <w:rPr>
          <w:rStyle w:val="SubtleEmphasis"/>
          <w:rFonts w:asciiTheme="majorHAnsi" w:hAnsiTheme="majorHAnsi"/>
          <w:b/>
        </w:rPr>
      </w:pPr>
      <w:r w:rsidRPr="00D21168">
        <w:rPr>
          <w:rStyle w:val="SubtleEmphasis"/>
          <w:rFonts w:asciiTheme="majorHAnsi" w:hAnsiTheme="majorHAnsi"/>
          <w:b/>
        </w:rPr>
        <w:t>Employment and Training Administratio</w:t>
      </w:r>
      <w:r w:rsidR="00F91747" w:rsidRPr="00D21168">
        <w:rPr>
          <w:rStyle w:val="SubtleEmphasis"/>
          <w:rFonts w:asciiTheme="majorHAnsi" w:hAnsiTheme="majorHAnsi"/>
          <w:b/>
        </w:rPr>
        <w:t>n, Office of Grants Management</w:t>
      </w:r>
      <w:r w:rsidRPr="00D21168">
        <w:rPr>
          <w:rFonts w:asciiTheme="majorHAnsi" w:hAnsiTheme="majorHAnsi"/>
          <w:b/>
        </w:rPr>
        <w:t xml:space="preserve"> </w:t>
      </w:r>
      <w:r w:rsidRPr="00D21168">
        <w:rPr>
          <w:rStyle w:val="SubtleEmphasis"/>
          <w:rFonts w:asciiTheme="majorHAnsi" w:hAnsiTheme="majorHAnsi"/>
          <w:b/>
        </w:rPr>
        <w:t>Attention:</w:t>
      </w:r>
      <w:r w:rsidRPr="00D21168">
        <w:rPr>
          <w:rFonts w:asciiTheme="majorHAnsi" w:hAnsiTheme="majorHAnsi"/>
          <w:b/>
        </w:rPr>
        <w:t xml:space="preserve">  </w:t>
      </w:r>
      <w:r w:rsidR="00660024" w:rsidRPr="00311971">
        <w:rPr>
          <w:rFonts w:asciiTheme="majorHAnsi" w:hAnsiTheme="majorHAnsi"/>
          <w:b/>
        </w:rPr>
        <w:t>Melissa Abdullah</w:t>
      </w:r>
      <w:r w:rsidRPr="00D21168">
        <w:rPr>
          <w:rFonts w:asciiTheme="majorHAnsi" w:hAnsiTheme="majorHAnsi"/>
          <w:b/>
        </w:rPr>
        <w:t xml:space="preserve">, </w:t>
      </w:r>
      <w:r w:rsidR="00F91747" w:rsidRPr="00D21168">
        <w:rPr>
          <w:rStyle w:val="SubtleEmphasis"/>
          <w:rFonts w:asciiTheme="majorHAnsi" w:hAnsiTheme="majorHAnsi"/>
          <w:b/>
        </w:rPr>
        <w:t>Grant Officer</w:t>
      </w:r>
    </w:p>
    <w:p w14:paraId="02536BEC" w14:textId="77777777" w:rsidR="00C6060D" w:rsidRPr="00D21168" w:rsidRDefault="006E2A89" w:rsidP="00080C8C">
      <w:pPr>
        <w:pStyle w:val="ListParagraph"/>
        <w:ind w:left="1170"/>
        <w:rPr>
          <w:rFonts w:asciiTheme="majorHAnsi" w:hAnsiTheme="majorHAnsi"/>
          <w:b/>
        </w:rPr>
      </w:pPr>
      <w:r w:rsidRPr="00D21168">
        <w:rPr>
          <w:rStyle w:val="SubtleEmphasis"/>
          <w:rFonts w:asciiTheme="majorHAnsi" w:hAnsiTheme="majorHAnsi"/>
          <w:b/>
        </w:rPr>
        <w:t xml:space="preserve">Reference </w:t>
      </w:r>
      <w:r w:rsidR="00660024" w:rsidRPr="00660024">
        <w:rPr>
          <w:rStyle w:val="SubtleEmphasis"/>
          <w:rFonts w:asciiTheme="majorHAnsi" w:hAnsiTheme="majorHAnsi"/>
          <w:b/>
        </w:rPr>
        <w:t>FOA-ETA-19-03</w:t>
      </w:r>
    </w:p>
    <w:p w14:paraId="555FE0C6" w14:textId="77777777" w:rsidR="00C6060D" w:rsidRPr="00D21168" w:rsidRDefault="006E2A89" w:rsidP="00080C8C">
      <w:pPr>
        <w:pStyle w:val="ListParagraph"/>
        <w:ind w:left="1170"/>
        <w:rPr>
          <w:rStyle w:val="SubtleEmphasis"/>
          <w:rFonts w:asciiTheme="majorHAnsi" w:hAnsiTheme="majorHAnsi"/>
          <w:b/>
        </w:rPr>
      </w:pPr>
      <w:r w:rsidRPr="00D21168">
        <w:rPr>
          <w:rStyle w:val="SubtleEmphasis"/>
          <w:rFonts w:asciiTheme="majorHAnsi" w:hAnsiTheme="majorHAnsi"/>
          <w:b/>
        </w:rPr>
        <w:t>200 Constitution Avenue, NW, Room N4716</w:t>
      </w:r>
      <w:r w:rsidR="00F91747" w:rsidRPr="00D21168">
        <w:rPr>
          <w:rStyle w:val="SubtleEmphasis"/>
          <w:rFonts w:asciiTheme="majorHAnsi" w:hAnsiTheme="majorHAnsi"/>
          <w:b/>
        </w:rPr>
        <w:t xml:space="preserve"> </w:t>
      </w:r>
    </w:p>
    <w:p w14:paraId="5A3EF3EE" w14:textId="77777777" w:rsidR="00C6060D" w:rsidRPr="00D21168" w:rsidRDefault="00F91747" w:rsidP="00080C8C">
      <w:pPr>
        <w:pStyle w:val="ListParagraph"/>
        <w:ind w:left="1170"/>
        <w:rPr>
          <w:rStyle w:val="SubtleEmphasis"/>
          <w:rFonts w:asciiTheme="majorHAnsi" w:hAnsiTheme="majorHAnsi"/>
          <w:b/>
        </w:rPr>
      </w:pPr>
      <w:r w:rsidRPr="00D21168">
        <w:rPr>
          <w:rStyle w:val="SubtleEmphasis"/>
          <w:rFonts w:asciiTheme="majorHAnsi" w:hAnsiTheme="majorHAnsi"/>
          <w:b/>
        </w:rPr>
        <w:t xml:space="preserve">Washington, DC </w:t>
      </w:r>
      <w:r w:rsidR="00251234" w:rsidRPr="00D21168">
        <w:rPr>
          <w:rStyle w:val="SubtleEmphasis"/>
          <w:rFonts w:asciiTheme="majorHAnsi" w:hAnsiTheme="majorHAnsi"/>
          <w:b/>
        </w:rPr>
        <w:t xml:space="preserve"> </w:t>
      </w:r>
      <w:r w:rsidRPr="00D21168">
        <w:rPr>
          <w:rStyle w:val="SubtleEmphasis"/>
          <w:rFonts w:asciiTheme="majorHAnsi" w:hAnsiTheme="majorHAnsi"/>
          <w:b/>
        </w:rPr>
        <w:t>20210</w:t>
      </w:r>
    </w:p>
    <w:p w14:paraId="3C20E6CD" w14:textId="77777777" w:rsidR="00C6060D" w:rsidRPr="00D21168" w:rsidRDefault="00C6060D" w:rsidP="00E61343">
      <w:pPr>
        <w:rPr>
          <w:rFonts w:asciiTheme="majorHAnsi" w:hAnsiTheme="majorHAnsi"/>
        </w:rPr>
      </w:pPr>
    </w:p>
    <w:p w14:paraId="55430B2E" w14:textId="77777777" w:rsidR="006E2A89" w:rsidRPr="00D21168" w:rsidRDefault="006E2A89" w:rsidP="00896DAC">
      <w:pPr>
        <w:pStyle w:val="ListParagraph"/>
        <w:ind w:left="0"/>
        <w:rPr>
          <w:rStyle w:val="SubtleEmphasis"/>
          <w:rFonts w:asciiTheme="majorHAnsi" w:hAnsiTheme="majorHAnsi"/>
          <w:highlight w:val="green"/>
        </w:rPr>
      </w:pPr>
      <w:r w:rsidRPr="00D21168">
        <w:rPr>
          <w:rStyle w:val="SubtleEmphasis"/>
          <w:rFonts w:asciiTheme="majorHAnsi" w:hAnsiTheme="majorHAnsi"/>
        </w:rPr>
        <w:t>For complete application and submission information, including online application instructions, please refer to Section IV.</w:t>
      </w:r>
    </w:p>
    <w:p w14:paraId="0810D335" w14:textId="77777777" w:rsidR="00C6060D" w:rsidRPr="00D21168" w:rsidRDefault="00C6060D" w:rsidP="00E61343">
      <w:pPr>
        <w:rPr>
          <w:rFonts w:asciiTheme="majorHAnsi" w:hAnsiTheme="majorHAnsi"/>
        </w:rPr>
      </w:pPr>
    </w:p>
    <w:p w14:paraId="08835686" w14:textId="77777777" w:rsidR="00C44454" w:rsidRDefault="00C44454">
      <w:pPr>
        <w:rPr>
          <w:rFonts w:asciiTheme="majorHAnsi" w:hAnsiTheme="majorHAnsi"/>
          <w:b/>
          <w:caps/>
          <w:color w:val="FF0000"/>
        </w:rPr>
      </w:pPr>
      <w:r>
        <w:rPr>
          <w:rFonts w:asciiTheme="majorHAnsi" w:hAnsiTheme="majorHAnsi"/>
          <w:b/>
          <w:caps/>
          <w:color w:val="FF0000"/>
        </w:rPr>
        <w:br w:type="page"/>
      </w:r>
    </w:p>
    <w:p w14:paraId="319B03FC" w14:textId="77777777" w:rsidR="00C44454" w:rsidRPr="009A2029" w:rsidRDefault="00C44454">
      <w:pPr>
        <w:rPr>
          <w:rFonts w:asciiTheme="majorHAnsi" w:hAnsiTheme="majorHAnsi"/>
          <w:b/>
          <w:caps/>
        </w:rPr>
      </w:pPr>
      <w:r w:rsidRPr="009A2029">
        <w:rPr>
          <w:rFonts w:asciiTheme="majorHAnsi" w:hAnsiTheme="majorHAnsi"/>
          <w:b/>
          <w:caps/>
        </w:rPr>
        <w:t>Table of Contents</w:t>
      </w:r>
    </w:p>
    <w:p w14:paraId="22F4A1F5" w14:textId="77777777" w:rsidR="009C4AE7" w:rsidRPr="009A2029" w:rsidRDefault="009C4AE7">
      <w:pPr>
        <w:rPr>
          <w:rFonts w:asciiTheme="majorHAnsi" w:hAnsiTheme="majorHAnsi"/>
          <w:b/>
          <w:caps/>
        </w:rPr>
      </w:pPr>
    </w:p>
    <w:p w14:paraId="1DF5EB74" w14:textId="77777777" w:rsidR="00DA3171" w:rsidRPr="002F45BE" w:rsidRDefault="00C44454">
      <w:pPr>
        <w:pStyle w:val="TOC1"/>
        <w:rPr>
          <w:rFonts w:asciiTheme="minorHAnsi" w:eastAsiaTheme="minorEastAsia" w:hAnsiTheme="minorHAnsi" w:cstheme="minorBidi"/>
          <w:b w:val="0"/>
          <w:caps w:val="0"/>
          <w:sz w:val="22"/>
        </w:rPr>
      </w:pPr>
      <w:r w:rsidRPr="009A2029">
        <w:rPr>
          <w:rFonts w:ascii="Calibri" w:hAnsi="Calibri"/>
        </w:rPr>
        <w:fldChar w:fldCharType="begin"/>
      </w:r>
      <w:r w:rsidRPr="002F45BE">
        <w:instrText xml:space="preserve"> TOC \o "1-3" \n \p " " \h \z \u </w:instrText>
      </w:r>
      <w:r w:rsidRPr="009A2029">
        <w:rPr>
          <w:rFonts w:ascii="Calibri" w:hAnsi="Calibri"/>
        </w:rPr>
        <w:fldChar w:fldCharType="separate"/>
      </w:r>
      <w:hyperlink w:anchor="_Toc536166734" w:history="1">
        <w:r w:rsidR="00DA3171" w:rsidRPr="009A2029">
          <w:rPr>
            <w:rStyle w:val="Hyperlink"/>
            <w:color w:val="auto"/>
          </w:rPr>
          <w:t>Executive Summary</w:t>
        </w:r>
      </w:hyperlink>
    </w:p>
    <w:p w14:paraId="7E56847F" w14:textId="77777777" w:rsidR="00DA3171" w:rsidRPr="002F45BE" w:rsidRDefault="00605A79">
      <w:pPr>
        <w:pStyle w:val="TOC1"/>
        <w:rPr>
          <w:rFonts w:asciiTheme="minorHAnsi" w:eastAsiaTheme="minorEastAsia" w:hAnsiTheme="minorHAnsi" w:cstheme="minorBidi"/>
          <w:b w:val="0"/>
          <w:caps w:val="0"/>
          <w:sz w:val="22"/>
        </w:rPr>
      </w:pPr>
      <w:hyperlink w:anchor="_Toc536166735" w:history="1">
        <w:r w:rsidR="00DA3171" w:rsidRPr="009A2029">
          <w:rPr>
            <w:rStyle w:val="Hyperlink"/>
            <w:rFonts w:asciiTheme="majorHAnsi" w:hAnsiTheme="majorHAnsi"/>
            <w:color w:val="auto"/>
          </w:rPr>
          <w:t>I.</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Funding Opportunity Description</w:t>
        </w:r>
      </w:hyperlink>
    </w:p>
    <w:p w14:paraId="582607A7" w14:textId="77777777" w:rsidR="00DA3171" w:rsidRPr="002F45BE" w:rsidRDefault="00605A79">
      <w:pPr>
        <w:pStyle w:val="TOC2"/>
        <w:rPr>
          <w:rFonts w:asciiTheme="minorHAnsi" w:eastAsiaTheme="minorEastAsia" w:hAnsiTheme="minorHAnsi" w:cstheme="minorBidi"/>
          <w:noProof/>
          <w:sz w:val="22"/>
        </w:rPr>
      </w:pPr>
      <w:hyperlink w:anchor="_Toc536166736" w:history="1">
        <w:r w:rsidR="00DA3171" w:rsidRPr="009A2029">
          <w:rPr>
            <w:rStyle w:val="Hyperlink"/>
            <w:color w:val="auto"/>
          </w:rPr>
          <w:t>A.</w:t>
        </w:r>
        <w:r w:rsidR="00DA3171" w:rsidRPr="002F45BE">
          <w:rPr>
            <w:rFonts w:asciiTheme="minorHAnsi" w:eastAsiaTheme="minorEastAsia" w:hAnsiTheme="minorHAnsi" w:cstheme="minorBidi"/>
            <w:noProof/>
            <w:sz w:val="22"/>
          </w:rPr>
          <w:tab/>
        </w:r>
        <w:r w:rsidR="00DA3171" w:rsidRPr="009A2029">
          <w:rPr>
            <w:rStyle w:val="Hyperlink"/>
            <w:color w:val="auto"/>
          </w:rPr>
          <w:t>Program Purpose</w:t>
        </w:r>
      </w:hyperlink>
    </w:p>
    <w:p w14:paraId="460073E6" w14:textId="77777777" w:rsidR="00DA3171" w:rsidRPr="002F45BE" w:rsidRDefault="00605A79">
      <w:pPr>
        <w:pStyle w:val="TOC2"/>
        <w:rPr>
          <w:rFonts w:asciiTheme="minorHAnsi" w:eastAsiaTheme="minorEastAsia" w:hAnsiTheme="minorHAnsi" w:cstheme="minorBidi"/>
          <w:noProof/>
          <w:sz w:val="22"/>
        </w:rPr>
      </w:pPr>
      <w:hyperlink w:anchor="_Toc536166737" w:history="1">
        <w:r w:rsidR="00DA3171" w:rsidRPr="009A2029">
          <w:rPr>
            <w:rStyle w:val="Hyperlink"/>
            <w:color w:val="auto"/>
          </w:rPr>
          <w:t>B.</w:t>
        </w:r>
        <w:r w:rsidR="00DA3171" w:rsidRPr="002F45BE">
          <w:rPr>
            <w:rFonts w:asciiTheme="minorHAnsi" w:eastAsiaTheme="minorEastAsia" w:hAnsiTheme="minorHAnsi" w:cstheme="minorBidi"/>
            <w:noProof/>
            <w:sz w:val="22"/>
          </w:rPr>
          <w:tab/>
        </w:r>
        <w:r w:rsidR="00DA3171" w:rsidRPr="009A2029">
          <w:rPr>
            <w:rStyle w:val="Hyperlink"/>
            <w:color w:val="auto"/>
          </w:rPr>
          <w:t>Program Authority</w:t>
        </w:r>
      </w:hyperlink>
    </w:p>
    <w:p w14:paraId="1A6B1D6B" w14:textId="77777777" w:rsidR="00DA3171" w:rsidRPr="002F45BE" w:rsidRDefault="00605A79">
      <w:pPr>
        <w:pStyle w:val="TOC1"/>
        <w:rPr>
          <w:rFonts w:asciiTheme="minorHAnsi" w:eastAsiaTheme="minorEastAsia" w:hAnsiTheme="minorHAnsi" w:cstheme="minorBidi"/>
          <w:b w:val="0"/>
          <w:caps w:val="0"/>
          <w:sz w:val="22"/>
        </w:rPr>
      </w:pPr>
      <w:hyperlink w:anchor="_Toc536166738" w:history="1">
        <w:r w:rsidR="00DA3171" w:rsidRPr="009A2029">
          <w:rPr>
            <w:rStyle w:val="Hyperlink"/>
            <w:rFonts w:asciiTheme="majorHAnsi" w:hAnsiTheme="majorHAnsi"/>
            <w:color w:val="auto"/>
          </w:rPr>
          <w:t>II.</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AWARD INFORMATION</w:t>
        </w:r>
      </w:hyperlink>
    </w:p>
    <w:p w14:paraId="1A5443B3" w14:textId="77777777" w:rsidR="00DA3171" w:rsidRPr="002F45BE" w:rsidRDefault="00605A79">
      <w:pPr>
        <w:pStyle w:val="TOC2"/>
        <w:rPr>
          <w:rFonts w:asciiTheme="minorHAnsi" w:eastAsiaTheme="minorEastAsia" w:hAnsiTheme="minorHAnsi" w:cstheme="minorBidi"/>
          <w:noProof/>
          <w:sz w:val="22"/>
        </w:rPr>
      </w:pPr>
      <w:hyperlink w:anchor="_Toc536166739" w:history="1">
        <w:r w:rsidR="00DA3171" w:rsidRPr="009A2029">
          <w:rPr>
            <w:rStyle w:val="Hyperlink"/>
            <w:color w:val="auto"/>
            <w:spacing w:val="10"/>
          </w:rPr>
          <w:t>A.</w:t>
        </w:r>
        <w:r w:rsidR="00DA3171" w:rsidRPr="002F45BE">
          <w:rPr>
            <w:rFonts w:asciiTheme="minorHAnsi" w:eastAsiaTheme="minorEastAsia" w:hAnsiTheme="minorHAnsi" w:cstheme="minorBidi"/>
            <w:noProof/>
            <w:sz w:val="22"/>
          </w:rPr>
          <w:tab/>
        </w:r>
        <w:r w:rsidR="00DA3171" w:rsidRPr="009A2029">
          <w:rPr>
            <w:rStyle w:val="Hyperlink"/>
            <w:color w:val="auto"/>
          </w:rPr>
          <w:t>Award Type and Amount</w:t>
        </w:r>
      </w:hyperlink>
    </w:p>
    <w:p w14:paraId="2DB5FBDA" w14:textId="77777777" w:rsidR="00DA3171" w:rsidRPr="002F45BE" w:rsidRDefault="00605A79">
      <w:pPr>
        <w:pStyle w:val="TOC2"/>
        <w:rPr>
          <w:rFonts w:asciiTheme="minorHAnsi" w:eastAsiaTheme="minorEastAsia" w:hAnsiTheme="minorHAnsi" w:cstheme="minorBidi"/>
          <w:noProof/>
          <w:sz w:val="22"/>
        </w:rPr>
      </w:pPr>
      <w:hyperlink w:anchor="_Toc536166740" w:history="1">
        <w:r w:rsidR="00DA3171" w:rsidRPr="009A2029">
          <w:rPr>
            <w:rStyle w:val="Hyperlink"/>
            <w:color w:val="auto"/>
          </w:rPr>
          <w:t>B.</w:t>
        </w:r>
        <w:r w:rsidR="00DA3171" w:rsidRPr="002F45BE">
          <w:rPr>
            <w:rFonts w:asciiTheme="minorHAnsi" w:eastAsiaTheme="minorEastAsia" w:hAnsiTheme="minorHAnsi" w:cstheme="minorBidi"/>
            <w:noProof/>
            <w:sz w:val="22"/>
          </w:rPr>
          <w:tab/>
        </w:r>
        <w:r w:rsidR="00DA3171" w:rsidRPr="009A2029">
          <w:rPr>
            <w:rStyle w:val="Hyperlink"/>
            <w:color w:val="auto"/>
          </w:rPr>
          <w:t>Period of Performance</w:t>
        </w:r>
      </w:hyperlink>
    </w:p>
    <w:p w14:paraId="398B9B29" w14:textId="77777777" w:rsidR="00DA3171" w:rsidRPr="002F45BE" w:rsidRDefault="00605A79">
      <w:pPr>
        <w:pStyle w:val="TOC2"/>
        <w:rPr>
          <w:rFonts w:asciiTheme="minorHAnsi" w:eastAsiaTheme="minorEastAsia" w:hAnsiTheme="minorHAnsi" w:cstheme="minorBidi"/>
          <w:noProof/>
          <w:sz w:val="22"/>
        </w:rPr>
      </w:pPr>
      <w:hyperlink w:anchor="_Toc536166741" w:history="1">
        <w:r w:rsidR="00DA3171" w:rsidRPr="009A2029">
          <w:rPr>
            <w:rStyle w:val="Hyperlink"/>
            <w:color w:val="auto"/>
          </w:rPr>
          <w:t>C.</w:t>
        </w:r>
        <w:r w:rsidR="00DA3171" w:rsidRPr="002F45BE">
          <w:rPr>
            <w:rFonts w:asciiTheme="minorHAnsi" w:eastAsiaTheme="minorEastAsia" w:hAnsiTheme="minorHAnsi" w:cstheme="minorBidi"/>
            <w:noProof/>
            <w:sz w:val="22"/>
          </w:rPr>
          <w:tab/>
        </w:r>
        <w:r w:rsidR="00DA3171" w:rsidRPr="009A2029">
          <w:rPr>
            <w:rStyle w:val="Hyperlink"/>
            <w:color w:val="auto"/>
          </w:rPr>
          <w:t>Outcomes</w:t>
        </w:r>
      </w:hyperlink>
    </w:p>
    <w:p w14:paraId="3BCC39E1" w14:textId="77777777" w:rsidR="00DA3171" w:rsidRPr="002F45BE" w:rsidRDefault="00605A79">
      <w:pPr>
        <w:pStyle w:val="TOC1"/>
        <w:rPr>
          <w:rFonts w:asciiTheme="minorHAnsi" w:eastAsiaTheme="minorEastAsia" w:hAnsiTheme="minorHAnsi" w:cstheme="minorBidi"/>
          <w:b w:val="0"/>
          <w:caps w:val="0"/>
          <w:sz w:val="22"/>
        </w:rPr>
      </w:pPr>
      <w:hyperlink w:anchor="_Toc536166742" w:history="1">
        <w:r w:rsidR="00DA3171" w:rsidRPr="009A2029">
          <w:rPr>
            <w:rStyle w:val="Hyperlink"/>
            <w:rFonts w:asciiTheme="majorHAnsi" w:hAnsiTheme="majorHAnsi"/>
            <w:color w:val="auto"/>
          </w:rPr>
          <w:t>III.</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ELIGIBILITY INFORMATION</w:t>
        </w:r>
      </w:hyperlink>
    </w:p>
    <w:p w14:paraId="24D5393E" w14:textId="77777777" w:rsidR="00DA3171" w:rsidRPr="002F45BE" w:rsidRDefault="00605A79">
      <w:pPr>
        <w:pStyle w:val="TOC2"/>
        <w:rPr>
          <w:rFonts w:asciiTheme="minorHAnsi" w:eastAsiaTheme="minorEastAsia" w:hAnsiTheme="minorHAnsi" w:cstheme="minorBidi"/>
          <w:noProof/>
          <w:sz w:val="22"/>
        </w:rPr>
      </w:pPr>
      <w:hyperlink w:anchor="_Toc536166743" w:history="1">
        <w:r w:rsidR="00DA3171" w:rsidRPr="009A2029">
          <w:rPr>
            <w:rStyle w:val="Hyperlink"/>
            <w:color w:val="auto"/>
          </w:rPr>
          <w:t>A.</w:t>
        </w:r>
        <w:r w:rsidR="00DA3171" w:rsidRPr="002F45BE">
          <w:rPr>
            <w:rFonts w:asciiTheme="minorHAnsi" w:eastAsiaTheme="minorEastAsia" w:hAnsiTheme="minorHAnsi" w:cstheme="minorBidi"/>
            <w:noProof/>
            <w:sz w:val="22"/>
          </w:rPr>
          <w:tab/>
        </w:r>
        <w:r w:rsidR="00DA3171" w:rsidRPr="009A2029">
          <w:rPr>
            <w:rStyle w:val="Hyperlink"/>
            <w:color w:val="auto"/>
          </w:rPr>
          <w:t>Eligible Applicants</w:t>
        </w:r>
      </w:hyperlink>
    </w:p>
    <w:p w14:paraId="2301C476" w14:textId="77777777" w:rsidR="00DA3171" w:rsidRPr="002F45BE" w:rsidRDefault="00605A79">
      <w:pPr>
        <w:pStyle w:val="TOC2"/>
        <w:rPr>
          <w:rFonts w:asciiTheme="minorHAnsi" w:eastAsiaTheme="minorEastAsia" w:hAnsiTheme="minorHAnsi" w:cstheme="minorBidi"/>
          <w:noProof/>
          <w:sz w:val="22"/>
        </w:rPr>
      </w:pPr>
      <w:hyperlink w:anchor="_Toc536166744" w:history="1">
        <w:r w:rsidR="00DA3171" w:rsidRPr="009A2029">
          <w:rPr>
            <w:rStyle w:val="Hyperlink"/>
            <w:rFonts w:ascii="Calibri" w:hAnsi="Calibri"/>
            <w:color w:val="auto"/>
          </w:rPr>
          <w:t>B.</w:t>
        </w:r>
        <w:r w:rsidR="00DA3171" w:rsidRPr="002F45BE">
          <w:rPr>
            <w:rFonts w:asciiTheme="minorHAnsi" w:eastAsiaTheme="minorEastAsia" w:hAnsiTheme="minorHAnsi" w:cstheme="minorBidi"/>
            <w:noProof/>
            <w:sz w:val="22"/>
          </w:rPr>
          <w:tab/>
        </w:r>
        <w:r w:rsidR="00DA3171" w:rsidRPr="009A2029">
          <w:rPr>
            <w:rStyle w:val="Hyperlink"/>
            <w:color w:val="auto"/>
          </w:rPr>
          <w:t>Cost Sharing or Matching</w:t>
        </w:r>
      </w:hyperlink>
    </w:p>
    <w:p w14:paraId="15DA9A8B" w14:textId="77777777" w:rsidR="00DA3171" w:rsidRPr="002F45BE" w:rsidRDefault="00605A79">
      <w:pPr>
        <w:pStyle w:val="TOC2"/>
        <w:rPr>
          <w:rFonts w:asciiTheme="minorHAnsi" w:eastAsiaTheme="minorEastAsia" w:hAnsiTheme="minorHAnsi" w:cstheme="minorBidi"/>
          <w:noProof/>
          <w:sz w:val="22"/>
        </w:rPr>
      </w:pPr>
      <w:hyperlink w:anchor="_Toc536166745" w:history="1">
        <w:r w:rsidR="00DA3171" w:rsidRPr="009A2029">
          <w:rPr>
            <w:rStyle w:val="Hyperlink"/>
            <w:rFonts w:ascii="Calibri" w:hAnsi="Calibri"/>
            <w:color w:val="auto"/>
          </w:rPr>
          <w:t>C.</w:t>
        </w:r>
        <w:r w:rsidR="00DA3171" w:rsidRPr="002F45BE">
          <w:rPr>
            <w:rFonts w:asciiTheme="minorHAnsi" w:eastAsiaTheme="minorEastAsia" w:hAnsiTheme="minorHAnsi" w:cstheme="minorBidi"/>
            <w:noProof/>
            <w:sz w:val="22"/>
          </w:rPr>
          <w:tab/>
        </w:r>
        <w:r w:rsidR="00DA3171" w:rsidRPr="009A2029">
          <w:rPr>
            <w:rStyle w:val="Hyperlink"/>
            <w:color w:val="auto"/>
          </w:rPr>
          <w:t>Other Information</w:t>
        </w:r>
      </w:hyperlink>
    </w:p>
    <w:p w14:paraId="7E677865" w14:textId="77777777" w:rsidR="00DA3171" w:rsidRPr="002F45BE" w:rsidRDefault="00605A79">
      <w:pPr>
        <w:pStyle w:val="TOC3"/>
        <w:rPr>
          <w:rFonts w:asciiTheme="minorHAnsi" w:eastAsiaTheme="minorEastAsia" w:hAnsiTheme="minorHAnsi" w:cstheme="minorBidi"/>
          <w:noProof/>
          <w:sz w:val="22"/>
        </w:rPr>
      </w:pPr>
      <w:hyperlink w:anchor="_Toc536166746" w:history="1">
        <w:r w:rsidR="00DA3171" w:rsidRPr="009A2029">
          <w:rPr>
            <w:rStyle w:val="Hyperlink"/>
            <w:color w:val="auto"/>
          </w:rPr>
          <w:t>1.</w:t>
        </w:r>
        <w:r w:rsidR="00DA3171" w:rsidRPr="002F45BE">
          <w:rPr>
            <w:rFonts w:asciiTheme="minorHAnsi" w:eastAsiaTheme="minorEastAsia" w:hAnsiTheme="minorHAnsi" w:cstheme="minorBidi"/>
            <w:noProof/>
            <w:sz w:val="22"/>
          </w:rPr>
          <w:tab/>
        </w:r>
        <w:r w:rsidR="00DA3171" w:rsidRPr="009A2029">
          <w:rPr>
            <w:rStyle w:val="Hyperlink"/>
            <w:color w:val="auto"/>
          </w:rPr>
          <w:t>Application Screening Criteria</w:t>
        </w:r>
      </w:hyperlink>
    </w:p>
    <w:p w14:paraId="6282B9D8" w14:textId="77777777" w:rsidR="00DA3171" w:rsidRPr="002F45BE" w:rsidRDefault="00605A79">
      <w:pPr>
        <w:pStyle w:val="TOC3"/>
        <w:rPr>
          <w:rFonts w:asciiTheme="minorHAnsi" w:eastAsiaTheme="minorEastAsia" w:hAnsiTheme="minorHAnsi" w:cstheme="minorBidi"/>
          <w:noProof/>
          <w:sz w:val="22"/>
        </w:rPr>
      </w:pPr>
      <w:hyperlink w:anchor="_Toc536166747" w:history="1">
        <w:r w:rsidR="00DA3171" w:rsidRPr="009A2029">
          <w:rPr>
            <w:rStyle w:val="Hyperlink"/>
            <w:color w:val="auto"/>
          </w:rPr>
          <w:t>2.</w:t>
        </w:r>
        <w:r w:rsidR="00DA3171" w:rsidRPr="002F45BE">
          <w:rPr>
            <w:rFonts w:asciiTheme="minorHAnsi" w:eastAsiaTheme="minorEastAsia" w:hAnsiTheme="minorHAnsi" w:cstheme="minorBidi"/>
            <w:noProof/>
            <w:sz w:val="22"/>
          </w:rPr>
          <w:tab/>
        </w:r>
        <w:r w:rsidR="00DA3171" w:rsidRPr="009A2029">
          <w:rPr>
            <w:rStyle w:val="Hyperlink"/>
            <w:color w:val="auto"/>
          </w:rPr>
          <w:t>Number of Applications Applicants May Submit</w:t>
        </w:r>
      </w:hyperlink>
    </w:p>
    <w:p w14:paraId="4C2076C0" w14:textId="77777777" w:rsidR="00DA3171" w:rsidRPr="002F45BE" w:rsidRDefault="00605A79">
      <w:pPr>
        <w:pStyle w:val="TOC3"/>
        <w:rPr>
          <w:rFonts w:asciiTheme="minorHAnsi" w:eastAsiaTheme="minorEastAsia" w:hAnsiTheme="minorHAnsi" w:cstheme="minorBidi"/>
          <w:noProof/>
          <w:sz w:val="22"/>
        </w:rPr>
      </w:pPr>
      <w:hyperlink w:anchor="_Toc536166748" w:history="1">
        <w:r w:rsidR="00DA3171" w:rsidRPr="009A2029">
          <w:rPr>
            <w:rStyle w:val="Hyperlink"/>
            <w:color w:val="auto"/>
          </w:rPr>
          <w:t>3.</w:t>
        </w:r>
        <w:r w:rsidR="00DA3171" w:rsidRPr="002F45BE">
          <w:rPr>
            <w:rFonts w:asciiTheme="minorHAnsi" w:eastAsiaTheme="minorEastAsia" w:hAnsiTheme="minorHAnsi" w:cstheme="minorBidi"/>
            <w:noProof/>
            <w:sz w:val="22"/>
          </w:rPr>
          <w:tab/>
        </w:r>
        <w:r w:rsidR="00DA3171" w:rsidRPr="009A2029">
          <w:rPr>
            <w:rStyle w:val="Hyperlink"/>
            <w:color w:val="auto"/>
          </w:rPr>
          <w:t>Eligible Participants</w:t>
        </w:r>
      </w:hyperlink>
    </w:p>
    <w:p w14:paraId="14787114" w14:textId="77777777" w:rsidR="00DA3171" w:rsidRPr="002F45BE" w:rsidRDefault="00605A79">
      <w:pPr>
        <w:pStyle w:val="TOC1"/>
        <w:rPr>
          <w:rFonts w:asciiTheme="minorHAnsi" w:eastAsiaTheme="minorEastAsia" w:hAnsiTheme="minorHAnsi" w:cstheme="minorBidi"/>
          <w:b w:val="0"/>
          <w:caps w:val="0"/>
          <w:sz w:val="22"/>
        </w:rPr>
      </w:pPr>
      <w:hyperlink w:anchor="_Toc536166749" w:history="1">
        <w:r w:rsidR="00DA3171" w:rsidRPr="009A2029">
          <w:rPr>
            <w:rStyle w:val="Hyperlink"/>
            <w:rFonts w:asciiTheme="majorHAnsi" w:hAnsiTheme="majorHAnsi"/>
            <w:color w:val="auto"/>
          </w:rPr>
          <w:t>IV.</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Application and Submission Information</w:t>
        </w:r>
      </w:hyperlink>
    </w:p>
    <w:p w14:paraId="6B96D11F" w14:textId="77777777" w:rsidR="00DA3171" w:rsidRPr="002F45BE" w:rsidRDefault="00605A79">
      <w:pPr>
        <w:pStyle w:val="TOC2"/>
        <w:rPr>
          <w:rFonts w:asciiTheme="minorHAnsi" w:eastAsiaTheme="minorEastAsia" w:hAnsiTheme="minorHAnsi" w:cstheme="minorBidi"/>
          <w:noProof/>
          <w:sz w:val="22"/>
        </w:rPr>
      </w:pPr>
      <w:hyperlink w:anchor="_Toc536166750" w:history="1">
        <w:r w:rsidR="00DA3171" w:rsidRPr="009A2029">
          <w:rPr>
            <w:rStyle w:val="Hyperlink"/>
            <w:caps/>
            <w:color w:val="auto"/>
          </w:rPr>
          <w:t>A.</w:t>
        </w:r>
        <w:r w:rsidR="00DA3171" w:rsidRPr="002F45BE">
          <w:rPr>
            <w:rFonts w:asciiTheme="minorHAnsi" w:eastAsiaTheme="minorEastAsia" w:hAnsiTheme="minorHAnsi" w:cstheme="minorBidi"/>
            <w:noProof/>
            <w:sz w:val="22"/>
          </w:rPr>
          <w:tab/>
        </w:r>
        <w:r w:rsidR="00DA3171" w:rsidRPr="009A2029">
          <w:rPr>
            <w:rStyle w:val="Hyperlink"/>
            <w:color w:val="auto"/>
          </w:rPr>
          <w:t>How to Obtain an Application Package</w:t>
        </w:r>
      </w:hyperlink>
    </w:p>
    <w:p w14:paraId="13E18FB2" w14:textId="77777777" w:rsidR="00DA3171" w:rsidRPr="002F45BE" w:rsidRDefault="00605A79">
      <w:pPr>
        <w:pStyle w:val="TOC2"/>
        <w:rPr>
          <w:rFonts w:asciiTheme="minorHAnsi" w:eastAsiaTheme="minorEastAsia" w:hAnsiTheme="minorHAnsi" w:cstheme="minorBidi"/>
          <w:noProof/>
          <w:sz w:val="22"/>
        </w:rPr>
      </w:pPr>
      <w:hyperlink w:anchor="_Toc536166751" w:history="1">
        <w:r w:rsidR="00DA3171" w:rsidRPr="009A2029">
          <w:rPr>
            <w:rStyle w:val="Hyperlink"/>
            <w:rFonts w:ascii="Calibri" w:hAnsi="Calibri"/>
            <w:color w:val="auto"/>
          </w:rPr>
          <w:t>B.</w:t>
        </w:r>
        <w:r w:rsidR="00DA3171" w:rsidRPr="002F45BE">
          <w:rPr>
            <w:rFonts w:asciiTheme="minorHAnsi" w:eastAsiaTheme="minorEastAsia" w:hAnsiTheme="minorHAnsi" w:cstheme="minorBidi"/>
            <w:noProof/>
            <w:sz w:val="22"/>
          </w:rPr>
          <w:tab/>
        </w:r>
        <w:r w:rsidR="00DA3171" w:rsidRPr="009A2029">
          <w:rPr>
            <w:rStyle w:val="Hyperlink"/>
            <w:color w:val="auto"/>
          </w:rPr>
          <w:t>Content and Form of Application Submission</w:t>
        </w:r>
      </w:hyperlink>
    </w:p>
    <w:p w14:paraId="4F5255D6" w14:textId="77777777" w:rsidR="00DA3171" w:rsidRPr="002F45BE" w:rsidRDefault="00605A79">
      <w:pPr>
        <w:pStyle w:val="TOC3"/>
        <w:rPr>
          <w:rFonts w:asciiTheme="minorHAnsi" w:eastAsiaTheme="minorEastAsia" w:hAnsiTheme="minorHAnsi" w:cstheme="minorBidi"/>
          <w:noProof/>
          <w:sz w:val="22"/>
        </w:rPr>
      </w:pPr>
      <w:hyperlink w:anchor="_Toc536166752" w:history="1">
        <w:r w:rsidR="00DA3171" w:rsidRPr="009A2029">
          <w:rPr>
            <w:rStyle w:val="Hyperlink"/>
            <w:color w:val="auto"/>
          </w:rPr>
          <w:t>1.</w:t>
        </w:r>
        <w:r w:rsidR="00DA3171" w:rsidRPr="002F45BE">
          <w:rPr>
            <w:rFonts w:asciiTheme="minorHAnsi" w:eastAsiaTheme="minorEastAsia" w:hAnsiTheme="minorHAnsi" w:cstheme="minorBidi"/>
            <w:noProof/>
            <w:sz w:val="22"/>
          </w:rPr>
          <w:tab/>
        </w:r>
        <w:r w:rsidR="00DA3171" w:rsidRPr="009A2029">
          <w:rPr>
            <w:rStyle w:val="Hyperlink"/>
            <w:color w:val="auto"/>
          </w:rPr>
          <w:t>SF-424, “Application for Federal Assistance”</w:t>
        </w:r>
      </w:hyperlink>
    </w:p>
    <w:p w14:paraId="24B3D919" w14:textId="77777777" w:rsidR="00DA3171" w:rsidRPr="002F45BE" w:rsidRDefault="00605A79">
      <w:pPr>
        <w:pStyle w:val="TOC3"/>
        <w:rPr>
          <w:rFonts w:asciiTheme="minorHAnsi" w:eastAsiaTheme="minorEastAsia" w:hAnsiTheme="minorHAnsi" w:cstheme="minorBidi"/>
          <w:noProof/>
          <w:sz w:val="22"/>
        </w:rPr>
      </w:pPr>
      <w:hyperlink w:anchor="_Toc536166753" w:history="1">
        <w:r w:rsidR="00DA3171" w:rsidRPr="009A2029">
          <w:rPr>
            <w:rStyle w:val="Hyperlink"/>
            <w:color w:val="auto"/>
          </w:rPr>
          <w:t>2.</w:t>
        </w:r>
        <w:r w:rsidR="00DA3171" w:rsidRPr="002F45BE">
          <w:rPr>
            <w:rFonts w:asciiTheme="minorHAnsi" w:eastAsiaTheme="minorEastAsia" w:hAnsiTheme="minorHAnsi" w:cstheme="minorBidi"/>
            <w:noProof/>
            <w:sz w:val="22"/>
          </w:rPr>
          <w:tab/>
        </w:r>
        <w:r w:rsidR="00DA3171" w:rsidRPr="009A2029">
          <w:rPr>
            <w:rStyle w:val="Hyperlink"/>
            <w:color w:val="auto"/>
          </w:rPr>
          <w:t>Project Budget</w:t>
        </w:r>
      </w:hyperlink>
    </w:p>
    <w:p w14:paraId="229C4C35" w14:textId="77777777" w:rsidR="00DA3171" w:rsidRPr="002F45BE" w:rsidRDefault="00605A79">
      <w:pPr>
        <w:pStyle w:val="TOC3"/>
        <w:rPr>
          <w:rFonts w:asciiTheme="minorHAnsi" w:eastAsiaTheme="minorEastAsia" w:hAnsiTheme="minorHAnsi" w:cstheme="minorBidi"/>
          <w:noProof/>
          <w:sz w:val="22"/>
        </w:rPr>
      </w:pPr>
      <w:hyperlink w:anchor="_Toc536166754" w:history="1">
        <w:r w:rsidR="00DA3171" w:rsidRPr="009A2029">
          <w:rPr>
            <w:rStyle w:val="Hyperlink"/>
            <w:color w:val="auto"/>
          </w:rPr>
          <w:t>3.</w:t>
        </w:r>
        <w:r w:rsidR="00DA3171" w:rsidRPr="002F45BE">
          <w:rPr>
            <w:rFonts w:asciiTheme="minorHAnsi" w:eastAsiaTheme="minorEastAsia" w:hAnsiTheme="minorHAnsi" w:cstheme="minorBidi"/>
            <w:noProof/>
            <w:sz w:val="22"/>
          </w:rPr>
          <w:tab/>
        </w:r>
        <w:r w:rsidR="00DA3171" w:rsidRPr="009A2029">
          <w:rPr>
            <w:rStyle w:val="Hyperlink"/>
            <w:color w:val="auto"/>
          </w:rPr>
          <w:t>Project Narrative</w:t>
        </w:r>
      </w:hyperlink>
    </w:p>
    <w:p w14:paraId="6124429A" w14:textId="77777777" w:rsidR="00DA3171" w:rsidRPr="002F45BE" w:rsidRDefault="00605A79">
      <w:pPr>
        <w:pStyle w:val="TOC3"/>
        <w:rPr>
          <w:rFonts w:asciiTheme="minorHAnsi" w:eastAsiaTheme="minorEastAsia" w:hAnsiTheme="minorHAnsi" w:cstheme="minorBidi"/>
          <w:noProof/>
          <w:sz w:val="22"/>
        </w:rPr>
      </w:pPr>
      <w:hyperlink w:anchor="_Toc536166755" w:history="1">
        <w:r w:rsidR="00DA3171" w:rsidRPr="009A2029">
          <w:rPr>
            <w:rStyle w:val="Hyperlink"/>
            <w:color w:val="auto"/>
          </w:rPr>
          <w:t>4.</w:t>
        </w:r>
        <w:r w:rsidR="00DA3171" w:rsidRPr="002F45BE">
          <w:rPr>
            <w:rFonts w:asciiTheme="minorHAnsi" w:eastAsiaTheme="minorEastAsia" w:hAnsiTheme="minorHAnsi" w:cstheme="minorBidi"/>
            <w:noProof/>
            <w:sz w:val="22"/>
          </w:rPr>
          <w:tab/>
        </w:r>
        <w:r w:rsidR="00DA3171" w:rsidRPr="009A2029">
          <w:rPr>
            <w:rStyle w:val="Hyperlink"/>
            <w:color w:val="auto"/>
          </w:rPr>
          <w:t>Attachments to the Project Narrative</w:t>
        </w:r>
      </w:hyperlink>
    </w:p>
    <w:p w14:paraId="471BF45F" w14:textId="77777777" w:rsidR="00DA3171" w:rsidRPr="002F45BE" w:rsidRDefault="00605A79">
      <w:pPr>
        <w:pStyle w:val="TOC2"/>
        <w:rPr>
          <w:rFonts w:asciiTheme="minorHAnsi" w:eastAsiaTheme="minorEastAsia" w:hAnsiTheme="minorHAnsi" w:cstheme="minorBidi"/>
          <w:noProof/>
          <w:sz w:val="22"/>
        </w:rPr>
      </w:pPr>
      <w:hyperlink w:anchor="_Toc536166756" w:history="1">
        <w:r w:rsidR="00DA3171" w:rsidRPr="009A2029">
          <w:rPr>
            <w:rStyle w:val="Hyperlink"/>
            <w:rFonts w:ascii="Calibri" w:hAnsi="Calibri"/>
            <w:color w:val="auto"/>
          </w:rPr>
          <w:t>C.</w:t>
        </w:r>
        <w:r w:rsidR="00DA3171" w:rsidRPr="002F45BE">
          <w:rPr>
            <w:rFonts w:asciiTheme="minorHAnsi" w:eastAsiaTheme="minorEastAsia" w:hAnsiTheme="minorHAnsi" w:cstheme="minorBidi"/>
            <w:noProof/>
            <w:sz w:val="22"/>
          </w:rPr>
          <w:tab/>
        </w:r>
        <w:r w:rsidR="00DA3171" w:rsidRPr="009A2029">
          <w:rPr>
            <w:rStyle w:val="Hyperlink"/>
            <w:color w:val="auto"/>
          </w:rPr>
          <w:t>Submission Date, Time, Process and Address</w:t>
        </w:r>
      </w:hyperlink>
    </w:p>
    <w:p w14:paraId="167AC5F8" w14:textId="77777777" w:rsidR="00DA3171" w:rsidRPr="002F45BE" w:rsidRDefault="00605A79">
      <w:pPr>
        <w:pStyle w:val="TOC3"/>
        <w:rPr>
          <w:rFonts w:asciiTheme="minorHAnsi" w:eastAsiaTheme="minorEastAsia" w:hAnsiTheme="minorHAnsi" w:cstheme="minorBidi"/>
          <w:noProof/>
          <w:sz w:val="22"/>
        </w:rPr>
      </w:pPr>
      <w:hyperlink w:anchor="_Toc536166757" w:history="1">
        <w:r w:rsidR="00DA3171" w:rsidRPr="009A2029">
          <w:rPr>
            <w:rStyle w:val="Hyperlink"/>
            <w:color w:val="auto"/>
          </w:rPr>
          <w:t>1.</w:t>
        </w:r>
        <w:r w:rsidR="00DA3171" w:rsidRPr="002F45BE">
          <w:rPr>
            <w:rFonts w:asciiTheme="minorHAnsi" w:eastAsiaTheme="minorEastAsia" w:hAnsiTheme="minorHAnsi" w:cstheme="minorBidi"/>
            <w:noProof/>
            <w:sz w:val="22"/>
          </w:rPr>
          <w:tab/>
        </w:r>
        <w:r w:rsidR="00DA3171" w:rsidRPr="009A2029">
          <w:rPr>
            <w:rStyle w:val="Hyperlink"/>
            <w:color w:val="auto"/>
          </w:rPr>
          <w:t>Hardcopy Submission</w:t>
        </w:r>
      </w:hyperlink>
    </w:p>
    <w:p w14:paraId="7F096C51" w14:textId="77777777" w:rsidR="00DA3171" w:rsidRPr="002F45BE" w:rsidRDefault="00605A79">
      <w:pPr>
        <w:pStyle w:val="TOC3"/>
        <w:rPr>
          <w:rFonts w:asciiTheme="minorHAnsi" w:eastAsiaTheme="minorEastAsia" w:hAnsiTheme="minorHAnsi" w:cstheme="minorBidi"/>
          <w:noProof/>
          <w:sz w:val="22"/>
        </w:rPr>
      </w:pPr>
      <w:hyperlink w:anchor="_Toc536166758" w:history="1">
        <w:r w:rsidR="00DA3171" w:rsidRPr="009A2029">
          <w:rPr>
            <w:rStyle w:val="Hyperlink"/>
            <w:color w:val="auto"/>
          </w:rPr>
          <w:t>2.</w:t>
        </w:r>
        <w:r w:rsidR="00DA3171" w:rsidRPr="002F45BE">
          <w:rPr>
            <w:rFonts w:asciiTheme="minorHAnsi" w:eastAsiaTheme="minorEastAsia" w:hAnsiTheme="minorHAnsi" w:cstheme="minorBidi"/>
            <w:noProof/>
            <w:sz w:val="22"/>
          </w:rPr>
          <w:tab/>
        </w:r>
        <w:r w:rsidR="00DA3171" w:rsidRPr="009A2029">
          <w:rPr>
            <w:rStyle w:val="Hyperlink"/>
            <w:color w:val="auto"/>
          </w:rPr>
          <w:t>Electronic Submission through Grants.gov</w:t>
        </w:r>
      </w:hyperlink>
    </w:p>
    <w:p w14:paraId="278D6C98" w14:textId="77777777" w:rsidR="00DA3171" w:rsidRPr="002F45BE" w:rsidRDefault="00605A79">
      <w:pPr>
        <w:pStyle w:val="TOC2"/>
        <w:rPr>
          <w:rFonts w:asciiTheme="minorHAnsi" w:eastAsiaTheme="minorEastAsia" w:hAnsiTheme="minorHAnsi" w:cstheme="minorBidi"/>
          <w:noProof/>
          <w:sz w:val="22"/>
        </w:rPr>
      </w:pPr>
      <w:hyperlink w:anchor="_Toc536166759" w:history="1">
        <w:r w:rsidR="00DA3171" w:rsidRPr="009A2029">
          <w:rPr>
            <w:rStyle w:val="Hyperlink"/>
            <w:rFonts w:ascii="Calibri" w:hAnsi="Calibri"/>
            <w:color w:val="auto"/>
          </w:rPr>
          <w:t>D.</w:t>
        </w:r>
        <w:r w:rsidR="00DA3171" w:rsidRPr="002F45BE">
          <w:rPr>
            <w:rFonts w:asciiTheme="minorHAnsi" w:eastAsiaTheme="minorEastAsia" w:hAnsiTheme="minorHAnsi" w:cstheme="minorBidi"/>
            <w:noProof/>
            <w:sz w:val="22"/>
          </w:rPr>
          <w:tab/>
        </w:r>
        <w:r w:rsidR="00DA3171" w:rsidRPr="009A2029">
          <w:rPr>
            <w:rStyle w:val="Hyperlink"/>
            <w:color w:val="auto"/>
          </w:rPr>
          <w:t>Intergovernmental Review</w:t>
        </w:r>
      </w:hyperlink>
    </w:p>
    <w:p w14:paraId="778BBEC9" w14:textId="77777777" w:rsidR="00DA3171" w:rsidRPr="002F45BE" w:rsidRDefault="00605A79">
      <w:pPr>
        <w:pStyle w:val="TOC2"/>
        <w:rPr>
          <w:rFonts w:asciiTheme="minorHAnsi" w:eastAsiaTheme="minorEastAsia" w:hAnsiTheme="minorHAnsi" w:cstheme="minorBidi"/>
          <w:noProof/>
          <w:sz w:val="22"/>
        </w:rPr>
      </w:pPr>
      <w:hyperlink w:anchor="_Toc536166760" w:history="1">
        <w:r w:rsidR="00DA3171" w:rsidRPr="009A2029">
          <w:rPr>
            <w:rStyle w:val="Hyperlink"/>
            <w:rFonts w:ascii="Calibri" w:hAnsi="Calibri"/>
            <w:color w:val="auto"/>
          </w:rPr>
          <w:t>E.</w:t>
        </w:r>
        <w:r w:rsidR="00DA3171" w:rsidRPr="002F45BE">
          <w:rPr>
            <w:rFonts w:asciiTheme="minorHAnsi" w:eastAsiaTheme="minorEastAsia" w:hAnsiTheme="minorHAnsi" w:cstheme="minorBidi"/>
            <w:noProof/>
            <w:sz w:val="22"/>
          </w:rPr>
          <w:tab/>
        </w:r>
        <w:r w:rsidR="00DA3171" w:rsidRPr="009A2029">
          <w:rPr>
            <w:rStyle w:val="Hyperlink"/>
            <w:color w:val="auto"/>
          </w:rPr>
          <w:t>Funding Restrictions</w:t>
        </w:r>
      </w:hyperlink>
    </w:p>
    <w:p w14:paraId="47230E5E" w14:textId="77777777" w:rsidR="00DA3171" w:rsidRPr="002F45BE" w:rsidRDefault="00605A79">
      <w:pPr>
        <w:pStyle w:val="TOC3"/>
        <w:rPr>
          <w:rFonts w:asciiTheme="minorHAnsi" w:eastAsiaTheme="minorEastAsia" w:hAnsiTheme="minorHAnsi" w:cstheme="minorBidi"/>
          <w:noProof/>
          <w:sz w:val="22"/>
        </w:rPr>
      </w:pPr>
      <w:hyperlink w:anchor="_Toc536166761" w:history="1">
        <w:r w:rsidR="00DA3171" w:rsidRPr="009A2029">
          <w:rPr>
            <w:rStyle w:val="Hyperlink"/>
            <w:color w:val="auto"/>
          </w:rPr>
          <w:t>1.</w:t>
        </w:r>
        <w:r w:rsidR="00DA3171" w:rsidRPr="002F45BE">
          <w:rPr>
            <w:rFonts w:asciiTheme="minorHAnsi" w:eastAsiaTheme="minorEastAsia" w:hAnsiTheme="minorHAnsi" w:cstheme="minorBidi"/>
            <w:noProof/>
            <w:sz w:val="22"/>
          </w:rPr>
          <w:tab/>
        </w:r>
        <w:r w:rsidR="00DA3171" w:rsidRPr="009A2029">
          <w:rPr>
            <w:rStyle w:val="Hyperlink"/>
            <w:color w:val="auto"/>
          </w:rPr>
          <w:t>Indirect Costs</w:t>
        </w:r>
      </w:hyperlink>
    </w:p>
    <w:p w14:paraId="26EB14FA" w14:textId="77777777" w:rsidR="00DA3171" w:rsidRPr="002F45BE" w:rsidRDefault="00605A79">
      <w:pPr>
        <w:pStyle w:val="TOC3"/>
        <w:rPr>
          <w:rFonts w:asciiTheme="minorHAnsi" w:eastAsiaTheme="minorEastAsia" w:hAnsiTheme="minorHAnsi" w:cstheme="minorBidi"/>
          <w:noProof/>
          <w:sz w:val="22"/>
        </w:rPr>
      </w:pPr>
      <w:hyperlink w:anchor="_Toc536166762" w:history="1">
        <w:r w:rsidR="00DA3171" w:rsidRPr="009A2029">
          <w:rPr>
            <w:rStyle w:val="Hyperlink"/>
            <w:color w:val="auto"/>
          </w:rPr>
          <w:t>2.</w:t>
        </w:r>
        <w:r w:rsidR="00DA3171" w:rsidRPr="002F45BE">
          <w:rPr>
            <w:rFonts w:asciiTheme="minorHAnsi" w:eastAsiaTheme="minorEastAsia" w:hAnsiTheme="minorHAnsi" w:cstheme="minorBidi"/>
            <w:noProof/>
            <w:sz w:val="22"/>
          </w:rPr>
          <w:tab/>
        </w:r>
        <w:r w:rsidR="00DA3171" w:rsidRPr="009A2029">
          <w:rPr>
            <w:rStyle w:val="Hyperlink"/>
            <w:color w:val="auto"/>
          </w:rPr>
          <w:t>Salary and Bonus Limitations</w:t>
        </w:r>
      </w:hyperlink>
    </w:p>
    <w:p w14:paraId="239072B8" w14:textId="77777777" w:rsidR="00DA3171" w:rsidRPr="002F45BE" w:rsidRDefault="00605A79">
      <w:pPr>
        <w:pStyle w:val="TOC3"/>
        <w:rPr>
          <w:rFonts w:asciiTheme="minorHAnsi" w:eastAsiaTheme="minorEastAsia" w:hAnsiTheme="minorHAnsi" w:cstheme="minorBidi"/>
          <w:noProof/>
          <w:sz w:val="22"/>
        </w:rPr>
      </w:pPr>
      <w:hyperlink w:anchor="_Toc536166763" w:history="1">
        <w:r w:rsidR="00DA3171" w:rsidRPr="009A2029">
          <w:rPr>
            <w:rStyle w:val="Hyperlink"/>
            <w:color w:val="auto"/>
          </w:rPr>
          <w:t>3.</w:t>
        </w:r>
        <w:r w:rsidR="00DA3171" w:rsidRPr="002F45BE">
          <w:rPr>
            <w:rFonts w:asciiTheme="minorHAnsi" w:eastAsiaTheme="minorEastAsia" w:hAnsiTheme="minorHAnsi" w:cstheme="minorBidi"/>
            <w:noProof/>
            <w:sz w:val="22"/>
          </w:rPr>
          <w:tab/>
        </w:r>
        <w:r w:rsidR="00DA3171" w:rsidRPr="009A2029">
          <w:rPr>
            <w:rStyle w:val="Hyperlink"/>
            <w:color w:val="auto"/>
          </w:rPr>
          <w:t>Intellectual Property Rights</w:t>
        </w:r>
      </w:hyperlink>
    </w:p>
    <w:p w14:paraId="778DC3A6" w14:textId="77777777" w:rsidR="00DA3171" w:rsidRPr="002F45BE" w:rsidRDefault="00605A79">
      <w:pPr>
        <w:pStyle w:val="TOC3"/>
        <w:rPr>
          <w:rFonts w:asciiTheme="minorHAnsi" w:eastAsiaTheme="minorEastAsia" w:hAnsiTheme="minorHAnsi" w:cstheme="minorBidi"/>
          <w:noProof/>
          <w:sz w:val="22"/>
        </w:rPr>
      </w:pPr>
      <w:hyperlink w:anchor="_Toc536166764" w:history="1">
        <w:r w:rsidR="00DA3171" w:rsidRPr="009A2029">
          <w:rPr>
            <w:rStyle w:val="Hyperlink"/>
            <w:color w:val="auto"/>
          </w:rPr>
          <w:t>4.</w:t>
        </w:r>
        <w:r w:rsidR="00DA3171" w:rsidRPr="002F45BE">
          <w:rPr>
            <w:rFonts w:asciiTheme="minorHAnsi" w:eastAsiaTheme="minorEastAsia" w:hAnsiTheme="minorHAnsi" w:cstheme="minorBidi"/>
            <w:noProof/>
            <w:sz w:val="22"/>
          </w:rPr>
          <w:tab/>
        </w:r>
        <w:r w:rsidR="00DA3171" w:rsidRPr="009A2029">
          <w:rPr>
            <w:rStyle w:val="Hyperlink"/>
            <w:color w:val="auto"/>
          </w:rPr>
          <w:t>WIOA Infrastructure</w:t>
        </w:r>
      </w:hyperlink>
    </w:p>
    <w:p w14:paraId="1497AA19" w14:textId="77777777" w:rsidR="00DA3171" w:rsidRPr="002F45BE" w:rsidRDefault="00605A79">
      <w:pPr>
        <w:pStyle w:val="TOC2"/>
        <w:rPr>
          <w:rFonts w:asciiTheme="minorHAnsi" w:eastAsiaTheme="minorEastAsia" w:hAnsiTheme="minorHAnsi" w:cstheme="minorBidi"/>
          <w:noProof/>
          <w:sz w:val="22"/>
        </w:rPr>
      </w:pPr>
      <w:hyperlink w:anchor="_Toc536166765" w:history="1">
        <w:r w:rsidR="00DA3171" w:rsidRPr="009A2029">
          <w:rPr>
            <w:rStyle w:val="Hyperlink"/>
            <w:rFonts w:ascii="Calibri" w:hAnsi="Calibri"/>
            <w:color w:val="auto"/>
          </w:rPr>
          <w:t>F.</w:t>
        </w:r>
        <w:r w:rsidR="00DA3171" w:rsidRPr="002F45BE">
          <w:rPr>
            <w:rFonts w:asciiTheme="minorHAnsi" w:eastAsiaTheme="minorEastAsia" w:hAnsiTheme="minorHAnsi" w:cstheme="minorBidi"/>
            <w:noProof/>
            <w:sz w:val="22"/>
          </w:rPr>
          <w:tab/>
        </w:r>
        <w:r w:rsidR="00DA3171" w:rsidRPr="009A2029">
          <w:rPr>
            <w:rStyle w:val="Hyperlink"/>
            <w:color w:val="auto"/>
          </w:rPr>
          <w:t>Other Submission Requirements</w:t>
        </w:r>
      </w:hyperlink>
    </w:p>
    <w:p w14:paraId="19653F0D" w14:textId="77777777" w:rsidR="00DA3171" w:rsidRPr="002F45BE" w:rsidRDefault="00605A79">
      <w:pPr>
        <w:pStyle w:val="TOC1"/>
        <w:rPr>
          <w:rFonts w:asciiTheme="minorHAnsi" w:eastAsiaTheme="minorEastAsia" w:hAnsiTheme="minorHAnsi" w:cstheme="minorBidi"/>
          <w:b w:val="0"/>
          <w:caps w:val="0"/>
          <w:sz w:val="22"/>
        </w:rPr>
      </w:pPr>
      <w:hyperlink w:anchor="_Toc536166766" w:history="1">
        <w:r w:rsidR="00DA3171" w:rsidRPr="009A2029">
          <w:rPr>
            <w:rStyle w:val="Hyperlink"/>
            <w:rFonts w:asciiTheme="majorHAnsi" w:hAnsiTheme="majorHAnsi"/>
            <w:color w:val="auto"/>
          </w:rPr>
          <w:t>V.</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Application Review Information</w:t>
        </w:r>
      </w:hyperlink>
    </w:p>
    <w:p w14:paraId="5C309184" w14:textId="77777777" w:rsidR="00DA3171" w:rsidRPr="002F45BE" w:rsidRDefault="00605A79">
      <w:pPr>
        <w:pStyle w:val="TOC2"/>
        <w:rPr>
          <w:rFonts w:asciiTheme="minorHAnsi" w:eastAsiaTheme="minorEastAsia" w:hAnsiTheme="minorHAnsi" w:cstheme="minorBidi"/>
          <w:noProof/>
          <w:sz w:val="22"/>
        </w:rPr>
      </w:pPr>
      <w:hyperlink w:anchor="_Toc536166767" w:history="1">
        <w:r w:rsidR="00DA3171" w:rsidRPr="009A2029">
          <w:rPr>
            <w:rStyle w:val="Hyperlink"/>
            <w:rFonts w:ascii="Calibri" w:hAnsi="Calibri"/>
            <w:color w:val="auto"/>
          </w:rPr>
          <w:t>A.</w:t>
        </w:r>
        <w:r w:rsidR="00DA3171" w:rsidRPr="002F45BE">
          <w:rPr>
            <w:rFonts w:asciiTheme="minorHAnsi" w:eastAsiaTheme="minorEastAsia" w:hAnsiTheme="minorHAnsi" w:cstheme="minorBidi"/>
            <w:noProof/>
            <w:sz w:val="22"/>
          </w:rPr>
          <w:tab/>
        </w:r>
        <w:r w:rsidR="00DA3171" w:rsidRPr="009A2029">
          <w:rPr>
            <w:rStyle w:val="Hyperlink"/>
            <w:color w:val="auto"/>
          </w:rPr>
          <w:t>Criteria</w:t>
        </w:r>
      </w:hyperlink>
    </w:p>
    <w:p w14:paraId="4E4B4CD8" w14:textId="77777777" w:rsidR="00DA3171" w:rsidRPr="002F45BE" w:rsidRDefault="00605A79">
      <w:pPr>
        <w:pStyle w:val="TOC2"/>
        <w:rPr>
          <w:rFonts w:asciiTheme="minorHAnsi" w:eastAsiaTheme="minorEastAsia" w:hAnsiTheme="minorHAnsi" w:cstheme="minorBidi"/>
          <w:noProof/>
          <w:sz w:val="22"/>
        </w:rPr>
      </w:pPr>
      <w:hyperlink w:anchor="_Toc536166768" w:history="1">
        <w:r w:rsidR="00DA3171" w:rsidRPr="009A2029">
          <w:rPr>
            <w:rStyle w:val="Hyperlink"/>
            <w:rFonts w:ascii="Calibri" w:hAnsi="Calibri"/>
            <w:color w:val="auto"/>
          </w:rPr>
          <w:t>B.</w:t>
        </w:r>
        <w:r w:rsidR="00DA3171" w:rsidRPr="002F45BE">
          <w:rPr>
            <w:rFonts w:asciiTheme="minorHAnsi" w:eastAsiaTheme="minorEastAsia" w:hAnsiTheme="minorHAnsi" w:cstheme="minorBidi"/>
            <w:noProof/>
            <w:sz w:val="22"/>
          </w:rPr>
          <w:tab/>
        </w:r>
        <w:r w:rsidR="00DA3171" w:rsidRPr="009A2029">
          <w:rPr>
            <w:rStyle w:val="Hyperlink"/>
            <w:color w:val="auto"/>
          </w:rPr>
          <w:t>Review and Selection Process</w:t>
        </w:r>
      </w:hyperlink>
    </w:p>
    <w:p w14:paraId="39CFD6C8" w14:textId="77777777" w:rsidR="00DA3171" w:rsidRPr="002F45BE" w:rsidRDefault="00605A79">
      <w:pPr>
        <w:pStyle w:val="TOC3"/>
        <w:rPr>
          <w:rFonts w:asciiTheme="minorHAnsi" w:eastAsiaTheme="minorEastAsia" w:hAnsiTheme="minorHAnsi" w:cstheme="minorBidi"/>
          <w:noProof/>
          <w:sz w:val="22"/>
        </w:rPr>
      </w:pPr>
      <w:hyperlink w:anchor="_Toc536166769" w:history="1">
        <w:r w:rsidR="00DA3171" w:rsidRPr="009A2029">
          <w:rPr>
            <w:rStyle w:val="Hyperlink"/>
            <w:color w:val="auto"/>
          </w:rPr>
          <w:t>1.</w:t>
        </w:r>
        <w:r w:rsidR="00DA3171" w:rsidRPr="002F45BE">
          <w:rPr>
            <w:rFonts w:asciiTheme="minorHAnsi" w:eastAsiaTheme="minorEastAsia" w:hAnsiTheme="minorHAnsi" w:cstheme="minorBidi"/>
            <w:noProof/>
            <w:sz w:val="22"/>
          </w:rPr>
          <w:tab/>
        </w:r>
        <w:r w:rsidR="00DA3171" w:rsidRPr="009A2029">
          <w:rPr>
            <w:rStyle w:val="Hyperlink"/>
            <w:color w:val="auto"/>
          </w:rPr>
          <w:t>Merit Review and Selection Process</w:t>
        </w:r>
      </w:hyperlink>
    </w:p>
    <w:p w14:paraId="756F881A" w14:textId="77777777" w:rsidR="00DA3171" w:rsidRPr="002F45BE" w:rsidRDefault="00605A79">
      <w:pPr>
        <w:pStyle w:val="TOC3"/>
        <w:rPr>
          <w:rFonts w:asciiTheme="minorHAnsi" w:eastAsiaTheme="minorEastAsia" w:hAnsiTheme="minorHAnsi" w:cstheme="minorBidi"/>
          <w:noProof/>
          <w:sz w:val="22"/>
        </w:rPr>
      </w:pPr>
      <w:hyperlink w:anchor="_Toc536166770" w:history="1">
        <w:r w:rsidR="00DA3171" w:rsidRPr="009A2029">
          <w:rPr>
            <w:rStyle w:val="Hyperlink"/>
            <w:color w:val="auto"/>
          </w:rPr>
          <w:t>2.</w:t>
        </w:r>
        <w:r w:rsidR="00DA3171" w:rsidRPr="002F45BE">
          <w:rPr>
            <w:rFonts w:asciiTheme="minorHAnsi" w:eastAsiaTheme="minorEastAsia" w:hAnsiTheme="minorHAnsi" w:cstheme="minorBidi"/>
            <w:noProof/>
            <w:sz w:val="22"/>
          </w:rPr>
          <w:tab/>
        </w:r>
        <w:r w:rsidR="00DA3171" w:rsidRPr="009A2029">
          <w:rPr>
            <w:rStyle w:val="Hyperlink"/>
            <w:color w:val="auto"/>
          </w:rPr>
          <w:t>Risk Review Process</w:t>
        </w:r>
      </w:hyperlink>
    </w:p>
    <w:p w14:paraId="52C5384B" w14:textId="77777777" w:rsidR="00DA3171" w:rsidRPr="002F45BE" w:rsidRDefault="00605A79">
      <w:pPr>
        <w:pStyle w:val="TOC1"/>
        <w:rPr>
          <w:rFonts w:asciiTheme="minorHAnsi" w:eastAsiaTheme="minorEastAsia" w:hAnsiTheme="minorHAnsi" w:cstheme="minorBidi"/>
          <w:b w:val="0"/>
          <w:caps w:val="0"/>
          <w:sz w:val="22"/>
        </w:rPr>
      </w:pPr>
      <w:hyperlink w:anchor="_Toc536166771" w:history="1">
        <w:r w:rsidR="00DA3171" w:rsidRPr="009A2029">
          <w:rPr>
            <w:rStyle w:val="Hyperlink"/>
            <w:rFonts w:asciiTheme="majorHAnsi" w:hAnsiTheme="majorHAnsi"/>
            <w:color w:val="auto"/>
          </w:rPr>
          <w:t>VI.</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Award Administration Information</w:t>
        </w:r>
      </w:hyperlink>
    </w:p>
    <w:p w14:paraId="730D6FFB" w14:textId="77777777" w:rsidR="00DA3171" w:rsidRPr="002F45BE" w:rsidRDefault="00605A79">
      <w:pPr>
        <w:pStyle w:val="TOC2"/>
        <w:rPr>
          <w:rFonts w:asciiTheme="minorHAnsi" w:eastAsiaTheme="minorEastAsia" w:hAnsiTheme="minorHAnsi" w:cstheme="minorBidi"/>
          <w:noProof/>
          <w:sz w:val="22"/>
        </w:rPr>
      </w:pPr>
      <w:hyperlink w:anchor="_Toc536166772" w:history="1">
        <w:r w:rsidR="00DA3171" w:rsidRPr="009A2029">
          <w:rPr>
            <w:rStyle w:val="Hyperlink"/>
            <w:caps/>
            <w:color w:val="auto"/>
          </w:rPr>
          <w:t>A.</w:t>
        </w:r>
        <w:r w:rsidR="00DA3171" w:rsidRPr="002F45BE">
          <w:rPr>
            <w:rFonts w:asciiTheme="minorHAnsi" w:eastAsiaTheme="minorEastAsia" w:hAnsiTheme="minorHAnsi" w:cstheme="minorBidi"/>
            <w:noProof/>
            <w:sz w:val="22"/>
          </w:rPr>
          <w:tab/>
        </w:r>
        <w:r w:rsidR="00DA3171" w:rsidRPr="009A2029">
          <w:rPr>
            <w:rStyle w:val="Hyperlink"/>
            <w:color w:val="auto"/>
          </w:rPr>
          <w:t>Award Notices</w:t>
        </w:r>
      </w:hyperlink>
    </w:p>
    <w:p w14:paraId="658DEF1C" w14:textId="77777777" w:rsidR="00DA3171" w:rsidRPr="002F45BE" w:rsidRDefault="00605A79">
      <w:pPr>
        <w:pStyle w:val="TOC2"/>
        <w:rPr>
          <w:rFonts w:asciiTheme="minorHAnsi" w:eastAsiaTheme="minorEastAsia" w:hAnsiTheme="minorHAnsi" w:cstheme="minorBidi"/>
          <w:noProof/>
          <w:sz w:val="22"/>
        </w:rPr>
      </w:pPr>
      <w:hyperlink w:anchor="_Toc536166773" w:history="1">
        <w:r w:rsidR="00DA3171" w:rsidRPr="009A2029">
          <w:rPr>
            <w:rStyle w:val="Hyperlink"/>
            <w:rFonts w:ascii="Calibri" w:hAnsi="Calibri"/>
            <w:color w:val="auto"/>
          </w:rPr>
          <w:t>B.</w:t>
        </w:r>
        <w:r w:rsidR="00DA3171" w:rsidRPr="002F45BE">
          <w:rPr>
            <w:rFonts w:asciiTheme="minorHAnsi" w:eastAsiaTheme="minorEastAsia" w:hAnsiTheme="minorHAnsi" w:cstheme="minorBidi"/>
            <w:noProof/>
            <w:sz w:val="22"/>
          </w:rPr>
          <w:tab/>
        </w:r>
        <w:r w:rsidR="00DA3171" w:rsidRPr="009A2029">
          <w:rPr>
            <w:rStyle w:val="Hyperlink"/>
            <w:color w:val="auto"/>
          </w:rPr>
          <w:t>Administrative and National Policy Requirements</w:t>
        </w:r>
      </w:hyperlink>
    </w:p>
    <w:p w14:paraId="111AF9FD" w14:textId="77777777" w:rsidR="00DA3171" w:rsidRPr="002F45BE" w:rsidRDefault="00605A79">
      <w:pPr>
        <w:pStyle w:val="TOC3"/>
        <w:rPr>
          <w:rFonts w:asciiTheme="minorHAnsi" w:eastAsiaTheme="minorEastAsia" w:hAnsiTheme="minorHAnsi" w:cstheme="minorBidi"/>
          <w:noProof/>
          <w:sz w:val="22"/>
        </w:rPr>
      </w:pPr>
      <w:hyperlink w:anchor="_Toc536166774" w:history="1">
        <w:r w:rsidR="00DA3171" w:rsidRPr="009A2029">
          <w:rPr>
            <w:rStyle w:val="Hyperlink"/>
            <w:color w:val="auto"/>
          </w:rPr>
          <w:t>1.</w:t>
        </w:r>
        <w:r w:rsidR="00DA3171" w:rsidRPr="002F45BE">
          <w:rPr>
            <w:rFonts w:asciiTheme="minorHAnsi" w:eastAsiaTheme="minorEastAsia" w:hAnsiTheme="minorHAnsi" w:cstheme="minorBidi"/>
            <w:noProof/>
            <w:sz w:val="22"/>
          </w:rPr>
          <w:tab/>
        </w:r>
        <w:r w:rsidR="00DA3171" w:rsidRPr="009A2029">
          <w:rPr>
            <w:rStyle w:val="Hyperlink"/>
            <w:color w:val="auto"/>
          </w:rPr>
          <w:t>Administrative Program Requirements</w:t>
        </w:r>
      </w:hyperlink>
    </w:p>
    <w:p w14:paraId="52F51934" w14:textId="77777777" w:rsidR="00DA3171" w:rsidRPr="002F45BE" w:rsidRDefault="00605A79">
      <w:pPr>
        <w:pStyle w:val="TOC3"/>
        <w:rPr>
          <w:rFonts w:asciiTheme="minorHAnsi" w:eastAsiaTheme="minorEastAsia" w:hAnsiTheme="minorHAnsi" w:cstheme="minorBidi"/>
          <w:noProof/>
          <w:sz w:val="22"/>
        </w:rPr>
      </w:pPr>
      <w:hyperlink w:anchor="_Toc536166775" w:history="1">
        <w:r w:rsidR="00DA3171" w:rsidRPr="009A2029">
          <w:rPr>
            <w:rStyle w:val="Hyperlink"/>
            <w:color w:val="auto"/>
          </w:rPr>
          <w:t>2.</w:t>
        </w:r>
        <w:r w:rsidR="00DA3171" w:rsidRPr="002F45BE">
          <w:rPr>
            <w:rFonts w:asciiTheme="minorHAnsi" w:eastAsiaTheme="minorEastAsia" w:hAnsiTheme="minorHAnsi" w:cstheme="minorBidi"/>
            <w:noProof/>
            <w:sz w:val="22"/>
          </w:rPr>
          <w:tab/>
        </w:r>
        <w:r w:rsidR="00DA3171" w:rsidRPr="009A2029">
          <w:rPr>
            <w:rStyle w:val="Hyperlink"/>
            <w:color w:val="auto"/>
          </w:rPr>
          <w:t>Other Legal Requirements</w:t>
        </w:r>
      </w:hyperlink>
    </w:p>
    <w:p w14:paraId="1FD4C5DF" w14:textId="77777777" w:rsidR="00DA3171" w:rsidRPr="002F45BE" w:rsidRDefault="00605A79">
      <w:pPr>
        <w:pStyle w:val="TOC3"/>
        <w:rPr>
          <w:rFonts w:asciiTheme="minorHAnsi" w:eastAsiaTheme="minorEastAsia" w:hAnsiTheme="minorHAnsi" w:cstheme="minorBidi"/>
          <w:noProof/>
          <w:sz w:val="22"/>
        </w:rPr>
      </w:pPr>
      <w:hyperlink w:anchor="_Toc536166776" w:history="1">
        <w:r w:rsidR="00DA3171" w:rsidRPr="009A2029">
          <w:rPr>
            <w:rStyle w:val="Hyperlink"/>
            <w:color w:val="auto"/>
          </w:rPr>
          <w:t>3.</w:t>
        </w:r>
        <w:r w:rsidR="00DA3171" w:rsidRPr="002F45BE">
          <w:rPr>
            <w:rFonts w:asciiTheme="minorHAnsi" w:eastAsiaTheme="minorEastAsia" w:hAnsiTheme="minorHAnsi" w:cstheme="minorBidi"/>
            <w:noProof/>
            <w:sz w:val="22"/>
          </w:rPr>
          <w:tab/>
        </w:r>
        <w:r w:rsidR="00DA3171" w:rsidRPr="009A2029">
          <w:rPr>
            <w:rStyle w:val="Hyperlink"/>
            <w:color w:val="auto"/>
          </w:rPr>
          <w:t>Other Administrative Standards and Provisions</w:t>
        </w:r>
      </w:hyperlink>
    </w:p>
    <w:p w14:paraId="40B7B7A8" w14:textId="77777777" w:rsidR="00DA3171" w:rsidRPr="002F45BE" w:rsidRDefault="00605A79">
      <w:pPr>
        <w:pStyle w:val="TOC3"/>
        <w:rPr>
          <w:rFonts w:asciiTheme="minorHAnsi" w:eastAsiaTheme="minorEastAsia" w:hAnsiTheme="minorHAnsi" w:cstheme="minorBidi"/>
          <w:noProof/>
          <w:sz w:val="22"/>
        </w:rPr>
      </w:pPr>
      <w:hyperlink w:anchor="_Toc536166777" w:history="1">
        <w:r w:rsidR="00DA3171" w:rsidRPr="009A2029">
          <w:rPr>
            <w:rStyle w:val="Hyperlink"/>
            <w:color w:val="auto"/>
          </w:rPr>
          <w:t>4.</w:t>
        </w:r>
        <w:r w:rsidR="00DA3171" w:rsidRPr="002F45BE">
          <w:rPr>
            <w:rFonts w:asciiTheme="minorHAnsi" w:eastAsiaTheme="minorEastAsia" w:hAnsiTheme="minorHAnsi" w:cstheme="minorBidi"/>
            <w:noProof/>
            <w:sz w:val="22"/>
          </w:rPr>
          <w:tab/>
        </w:r>
        <w:r w:rsidR="00DA3171" w:rsidRPr="009A2029">
          <w:rPr>
            <w:rStyle w:val="Hyperlink"/>
            <w:color w:val="auto"/>
          </w:rPr>
          <w:t>Special Program Requirements</w:t>
        </w:r>
      </w:hyperlink>
    </w:p>
    <w:p w14:paraId="630D71FC" w14:textId="77777777" w:rsidR="00DA3171" w:rsidRPr="002F45BE" w:rsidRDefault="00605A79">
      <w:pPr>
        <w:pStyle w:val="TOC2"/>
        <w:rPr>
          <w:rFonts w:asciiTheme="minorHAnsi" w:eastAsiaTheme="minorEastAsia" w:hAnsiTheme="minorHAnsi" w:cstheme="minorBidi"/>
          <w:noProof/>
          <w:sz w:val="22"/>
        </w:rPr>
      </w:pPr>
      <w:hyperlink w:anchor="_Toc536166778" w:history="1">
        <w:r w:rsidR="00DA3171" w:rsidRPr="009A2029">
          <w:rPr>
            <w:rStyle w:val="Hyperlink"/>
            <w:rFonts w:ascii="Calibri" w:hAnsi="Calibri"/>
            <w:color w:val="auto"/>
          </w:rPr>
          <w:t>C.</w:t>
        </w:r>
        <w:r w:rsidR="00DA3171" w:rsidRPr="002F45BE">
          <w:rPr>
            <w:rFonts w:asciiTheme="minorHAnsi" w:eastAsiaTheme="minorEastAsia" w:hAnsiTheme="minorHAnsi" w:cstheme="minorBidi"/>
            <w:noProof/>
            <w:sz w:val="22"/>
          </w:rPr>
          <w:tab/>
        </w:r>
        <w:r w:rsidR="00DA3171" w:rsidRPr="009A2029">
          <w:rPr>
            <w:rStyle w:val="Hyperlink"/>
            <w:color w:val="auto"/>
          </w:rPr>
          <w:t>Reporting</w:t>
        </w:r>
      </w:hyperlink>
    </w:p>
    <w:p w14:paraId="15DAB51B" w14:textId="77777777" w:rsidR="00DA3171" w:rsidRPr="002F45BE" w:rsidRDefault="00605A79">
      <w:pPr>
        <w:pStyle w:val="TOC3"/>
        <w:rPr>
          <w:rFonts w:asciiTheme="minorHAnsi" w:eastAsiaTheme="minorEastAsia" w:hAnsiTheme="minorHAnsi" w:cstheme="minorBidi"/>
          <w:noProof/>
          <w:sz w:val="22"/>
        </w:rPr>
      </w:pPr>
      <w:hyperlink w:anchor="_Toc536166779" w:history="1">
        <w:r w:rsidR="00DA3171" w:rsidRPr="009A2029">
          <w:rPr>
            <w:rStyle w:val="Hyperlink"/>
            <w:color w:val="auto"/>
          </w:rPr>
          <w:t>1.</w:t>
        </w:r>
        <w:r w:rsidR="00DA3171" w:rsidRPr="002F45BE">
          <w:rPr>
            <w:rFonts w:asciiTheme="minorHAnsi" w:eastAsiaTheme="minorEastAsia" w:hAnsiTheme="minorHAnsi" w:cstheme="minorBidi"/>
            <w:noProof/>
            <w:sz w:val="22"/>
          </w:rPr>
          <w:tab/>
        </w:r>
        <w:r w:rsidR="00DA3171" w:rsidRPr="009A2029">
          <w:rPr>
            <w:rStyle w:val="Hyperlink"/>
            <w:color w:val="auto"/>
          </w:rPr>
          <w:t>Quarterly Financial Reports</w:t>
        </w:r>
      </w:hyperlink>
    </w:p>
    <w:p w14:paraId="02627726" w14:textId="77777777" w:rsidR="00DA3171" w:rsidRPr="002F45BE" w:rsidRDefault="00605A79">
      <w:pPr>
        <w:pStyle w:val="TOC3"/>
        <w:rPr>
          <w:rFonts w:asciiTheme="minorHAnsi" w:eastAsiaTheme="minorEastAsia" w:hAnsiTheme="minorHAnsi" w:cstheme="minorBidi"/>
          <w:noProof/>
          <w:sz w:val="22"/>
        </w:rPr>
      </w:pPr>
      <w:hyperlink w:anchor="_Toc536166780" w:history="1">
        <w:r w:rsidR="00DA3171" w:rsidRPr="009A2029">
          <w:rPr>
            <w:rStyle w:val="Hyperlink"/>
            <w:color w:val="auto"/>
          </w:rPr>
          <w:t>2.</w:t>
        </w:r>
        <w:r w:rsidR="00DA3171" w:rsidRPr="002F45BE">
          <w:rPr>
            <w:rFonts w:asciiTheme="minorHAnsi" w:eastAsiaTheme="minorEastAsia" w:hAnsiTheme="minorHAnsi" w:cstheme="minorBidi"/>
            <w:noProof/>
            <w:sz w:val="22"/>
          </w:rPr>
          <w:tab/>
        </w:r>
        <w:r w:rsidR="00DA3171" w:rsidRPr="009A2029">
          <w:rPr>
            <w:rStyle w:val="Hyperlink"/>
            <w:color w:val="auto"/>
          </w:rPr>
          <w:t>Quarterly Performance Reports</w:t>
        </w:r>
      </w:hyperlink>
    </w:p>
    <w:p w14:paraId="168191F9" w14:textId="77777777" w:rsidR="00DA3171" w:rsidRPr="002F45BE" w:rsidRDefault="00605A79">
      <w:pPr>
        <w:pStyle w:val="TOC1"/>
        <w:rPr>
          <w:rFonts w:asciiTheme="minorHAnsi" w:eastAsiaTheme="minorEastAsia" w:hAnsiTheme="minorHAnsi" w:cstheme="minorBidi"/>
          <w:b w:val="0"/>
          <w:caps w:val="0"/>
          <w:sz w:val="22"/>
        </w:rPr>
      </w:pPr>
      <w:hyperlink w:anchor="_Toc536166781" w:history="1">
        <w:r w:rsidR="00DA3171" w:rsidRPr="009A2029">
          <w:rPr>
            <w:rStyle w:val="Hyperlink"/>
            <w:rFonts w:asciiTheme="majorHAnsi" w:hAnsiTheme="majorHAnsi"/>
            <w:color w:val="auto"/>
          </w:rPr>
          <w:t>VII.</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Agency Contacts</w:t>
        </w:r>
      </w:hyperlink>
    </w:p>
    <w:p w14:paraId="03C9B489" w14:textId="77777777" w:rsidR="00DA3171" w:rsidRPr="002F45BE" w:rsidRDefault="00605A79">
      <w:pPr>
        <w:pStyle w:val="TOC1"/>
        <w:rPr>
          <w:rFonts w:asciiTheme="minorHAnsi" w:eastAsiaTheme="minorEastAsia" w:hAnsiTheme="minorHAnsi" w:cstheme="minorBidi"/>
          <w:b w:val="0"/>
          <w:caps w:val="0"/>
          <w:sz w:val="22"/>
        </w:rPr>
      </w:pPr>
      <w:hyperlink w:anchor="_Toc536166782" w:history="1">
        <w:r w:rsidR="00DA3171" w:rsidRPr="009A2029">
          <w:rPr>
            <w:rStyle w:val="Hyperlink"/>
            <w:rFonts w:asciiTheme="majorHAnsi" w:hAnsiTheme="majorHAnsi"/>
            <w:color w:val="auto"/>
          </w:rPr>
          <w:t>VIII.</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Other Information</w:t>
        </w:r>
      </w:hyperlink>
    </w:p>
    <w:p w14:paraId="6C1FA34A" w14:textId="77777777" w:rsidR="00DA3171" w:rsidRPr="002F45BE" w:rsidRDefault="00605A79">
      <w:pPr>
        <w:pStyle w:val="TOC2"/>
        <w:rPr>
          <w:rFonts w:asciiTheme="minorHAnsi" w:eastAsiaTheme="minorEastAsia" w:hAnsiTheme="minorHAnsi" w:cstheme="minorBidi"/>
          <w:noProof/>
          <w:sz w:val="22"/>
        </w:rPr>
      </w:pPr>
      <w:hyperlink w:anchor="_Toc536166783" w:history="1">
        <w:r w:rsidR="00DA3171" w:rsidRPr="009A2029">
          <w:rPr>
            <w:rStyle w:val="Hyperlink"/>
            <w:caps/>
            <w:color w:val="auto"/>
          </w:rPr>
          <w:t>A.</w:t>
        </w:r>
        <w:r w:rsidR="00DA3171" w:rsidRPr="002F45BE">
          <w:rPr>
            <w:rFonts w:asciiTheme="minorHAnsi" w:eastAsiaTheme="minorEastAsia" w:hAnsiTheme="minorHAnsi" w:cstheme="minorBidi"/>
            <w:noProof/>
            <w:sz w:val="22"/>
          </w:rPr>
          <w:tab/>
        </w:r>
        <w:r w:rsidR="00DA3171" w:rsidRPr="009A2029">
          <w:rPr>
            <w:rStyle w:val="Hyperlink"/>
            <w:color w:val="auto"/>
          </w:rPr>
          <w:t>Web-Based Resources</w:t>
        </w:r>
      </w:hyperlink>
    </w:p>
    <w:p w14:paraId="14C83E94" w14:textId="77777777" w:rsidR="00DA3171" w:rsidRPr="002F45BE" w:rsidRDefault="00605A79">
      <w:pPr>
        <w:pStyle w:val="TOC2"/>
        <w:rPr>
          <w:rFonts w:asciiTheme="minorHAnsi" w:eastAsiaTheme="minorEastAsia" w:hAnsiTheme="minorHAnsi" w:cstheme="minorBidi"/>
          <w:noProof/>
          <w:sz w:val="22"/>
        </w:rPr>
      </w:pPr>
      <w:hyperlink w:anchor="_Toc536166784" w:history="1">
        <w:r w:rsidR="00DA3171" w:rsidRPr="009A2029">
          <w:rPr>
            <w:rStyle w:val="Hyperlink"/>
            <w:rFonts w:ascii="Calibri" w:hAnsi="Calibri"/>
            <w:color w:val="auto"/>
          </w:rPr>
          <w:t>B.</w:t>
        </w:r>
        <w:r w:rsidR="00DA3171" w:rsidRPr="002F45BE">
          <w:rPr>
            <w:rFonts w:asciiTheme="minorHAnsi" w:eastAsiaTheme="minorEastAsia" w:hAnsiTheme="minorHAnsi" w:cstheme="minorBidi"/>
            <w:noProof/>
            <w:sz w:val="22"/>
          </w:rPr>
          <w:tab/>
        </w:r>
        <w:r w:rsidR="00DA3171" w:rsidRPr="009A2029">
          <w:rPr>
            <w:rStyle w:val="Hyperlink"/>
            <w:color w:val="auto"/>
          </w:rPr>
          <w:t>Industry Competency Models and Career Clusters</w:t>
        </w:r>
      </w:hyperlink>
    </w:p>
    <w:p w14:paraId="61156E6F" w14:textId="77777777" w:rsidR="00DA3171" w:rsidRPr="002F45BE" w:rsidRDefault="00605A79">
      <w:pPr>
        <w:pStyle w:val="TOC2"/>
        <w:rPr>
          <w:rFonts w:asciiTheme="minorHAnsi" w:eastAsiaTheme="minorEastAsia" w:hAnsiTheme="minorHAnsi" w:cstheme="minorBidi"/>
          <w:noProof/>
          <w:sz w:val="22"/>
        </w:rPr>
      </w:pPr>
      <w:hyperlink w:anchor="_Toc536166785" w:history="1">
        <w:r w:rsidR="00DA3171" w:rsidRPr="009A2029">
          <w:rPr>
            <w:rStyle w:val="Hyperlink"/>
            <w:rFonts w:ascii="Calibri" w:hAnsi="Calibri"/>
            <w:color w:val="auto"/>
          </w:rPr>
          <w:t>C.</w:t>
        </w:r>
        <w:r w:rsidR="00DA3171" w:rsidRPr="002F45BE">
          <w:rPr>
            <w:rFonts w:asciiTheme="minorHAnsi" w:eastAsiaTheme="minorEastAsia" w:hAnsiTheme="minorHAnsi" w:cstheme="minorBidi"/>
            <w:noProof/>
            <w:sz w:val="22"/>
          </w:rPr>
          <w:tab/>
        </w:r>
        <w:r w:rsidR="00DA3171" w:rsidRPr="009A2029">
          <w:rPr>
            <w:rStyle w:val="Hyperlink"/>
            <w:color w:val="auto"/>
          </w:rPr>
          <w:t>WorkforceGPS Resources</w:t>
        </w:r>
      </w:hyperlink>
    </w:p>
    <w:p w14:paraId="0E3A7AC9" w14:textId="77777777" w:rsidR="00DA3171" w:rsidRPr="002F45BE" w:rsidRDefault="00605A79">
      <w:pPr>
        <w:pStyle w:val="TOC2"/>
        <w:rPr>
          <w:rFonts w:asciiTheme="minorHAnsi" w:eastAsiaTheme="minorEastAsia" w:hAnsiTheme="minorHAnsi" w:cstheme="minorBidi"/>
          <w:noProof/>
          <w:sz w:val="22"/>
        </w:rPr>
      </w:pPr>
      <w:hyperlink w:anchor="_Toc536166786" w:history="1">
        <w:r w:rsidR="00DA3171" w:rsidRPr="009A2029">
          <w:rPr>
            <w:rStyle w:val="Hyperlink"/>
            <w:rFonts w:ascii="Calibri" w:hAnsi="Calibri"/>
            <w:color w:val="auto"/>
          </w:rPr>
          <w:t>D.</w:t>
        </w:r>
        <w:r w:rsidR="00DA3171" w:rsidRPr="002F45BE">
          <w:rPr>
            <w:rFonts w:asciiTheme="minorHAnsi" w:eastAsiaTheme="minorEastAsia" w:hAnsiTheme="minorHAnsi" w:cstheme="minorBidi"/>
            <w:noProof/>
            <w:sz w:val="22"/>
          </w:rPr>
          <w:tab/>
        </w:r>
        <w:r w:rsidR="00DA3171" w:rsidRPr="009A2029">
          <w:rPr>
            <w:rStyle w:val="Hyperlink"/>
            <w:color w:val="auto"/>
          </w:rPr>
          <w:t>SkillsCommons Resources</w:t>
        </w:r>
      </w:hyperlink>
    </w:p>
    <w:p w14:paraId="7485180E" w14:textId="77777777" w:rsidR="00DA3171" w:rsidRPr="002F45BE" w:rsidRDefault="00605A79">
      <w:pPr>
        <w:pStyle w:val="TOC2"/>
        <w:rPr>
          <w:rFonts w:asciiTheme="minorHAnsi" w:eastAsiaTheme="minorEastAsia" w:hAnsiTheme="minorHAnsi" w:cstheme="minorBidi"/>
          <w:noProof/>
          <w:sz w:val="22"/>
        </w:rPr>
      </w:pPr>
      <w:hyperlink w:anchor="_Toc536166787" w:history="1">
        <w:r w:rsidR="00DA3171" w:rsidRPr="009A2029">
          <w:rPr>
            <w:rStyle w:val="Hyperlink"/>
            <w:color w:val="auto"/>
          </w:rPr>
          <w:t>E.</w:t>
        </w:r>
        <w:r w:rsidR="00DA3171" w:rsidRPr="002F45BE">
          <w:rPr>
            <w:rFonts w:asciiTheme="minorHAnsi" w:eastAsiaTheme="minorEastAsia" w:hAnsiTheme="minorHAnsi" w:cstheme="minorBidi"/>
            <w:noProof/>
            <w:sz w:val="22"/>
          </w:rPr>
          <w:tab/>
        </w:r>
        <w:r w:rsidR="00DA3171" w:rsidRPr="009A2029">
          <w:rPr>
            <w:rStyle w:val="Hyperlink"/>
            <w:color w:val="auto"/>
          </w:rPr>
          <w:t>Workforce Development System</w:t>
        </w:r>
      </w:hyperlink>
    </w:p>
    <w:p w14:paraId="30F8C347" w14:textId="77777777" w:rsidR="00DA3171" w:rsidRPr="002F45BE" w:rsidRDefault="00605A79">
      <w:pPr>
        <w:pStyle w:val="TOC1"/>
        <w:rPr>
          <w:rFonts w:asciiTheme="minorHAnsi" w:eastAsiaTheme="minorEastAsia" w:hAnsiTheme="minorHAnsi" w:cstheme="minorBidi"/>
          <w:b w:val="0"/>
          <w:caps w:val="0"/>
          <w:sz w:val="22"/>
        </w:rPr>
      </w:pPr>
      <w:hyperlink w:anchor="_Toc536166788" w:history="1">
        <w:r w:rsidR="00DA3171" w:rsidRPr="009A2029">
          <w:rPr>
            <w:rStyle w:val="Hyperlink"/>
            <w:rFonts w:asciiTheme="majorHAnsi" w:hAnsiTheme="majorHAnsi"/>
            <w:color w:val="auto"/>
          </w:rPr>
          <w:t>IX.</w:t>
        </w:r>
        <w:r w:rsidR="00DA3171" w:rsidRPr="002F45BE">
          <w:rPr>
            <w:rFonts w:asciiTheme="minorHAnsi" w:eastAsiaTheme="minorEastAsia" w:hAnsiTheme="minorHAnsi" w:cstheme="minorBidi"/>
            <w:b w:val="0"/>
            <w:caps w:val="0"/>
            <w:sz w:val="22"/>
          </w:rPr>
          <w:tab/>
        </w:r>
        <w:r w:rsidR="00DA3171" w:rsidRPr="009A2029">
          <w:rPr>
            <w:rStyle w:val="Hyperlink"/>
            <w:rFonts w:asciiTheme="majorHAnsi" w:hAnsiTheme="majorHAnsi"/>
            <w:color w:val="auto"/>
          </w:rPr>
          <w:t>OMB Information Collection</w:t>
        </w:r>
      </w:hyperlink>
    </w:p>
    <w:p w14:paraId="52684DBD" w14:textId="77777777" w:rsidR="00C44454" w:rsidRDefault="00C44454">
      <w:pPr>
        <w:rPr>
          <w:rFonts w:asciiTheme="majorHAnsi" w:hAnsiTheme="majorHAnsi"/>
          <w:b/>
          <w:caps/>
          <w:color w:val="FF0000"/>
        </w:rPr>
      </w:pPr>
      <w:r w:rsidRPr="009A2029">
        <w:rPr>
          <w:rFonts w:asciiTheme="majorHAnsi" w:hAnsiTheme="majorHAnsi"/>
          <w:b/>
          <w:caps/>
        </w:rPr>
        <w:fldChar w:fldCharType="end"/>
      </w:r>
      <w:r>
        <w:rPr>
          <w:rFonts w:asciiTheme="majorHAnsi" w:hAnsiTheme="majorHAnsi"/>
          <w:b/>
          <w:caps/>
          <w:color w:val="FF0000"/>
        </w:rPr>
        <w:br w:type="page"/>
      </w:r>
    </w:p>
    <w:p w14:paraId="067B286D" w14:textId="77777777" w:rsidR="006E2A89" w:rsidRPr="002F45BE" w:rsidRDefault="006E2A89" w:rsidP="001A084B">
      <w:pPr>
        <w:pBdr>
          <w:bottom w:val="single" w:sz="4" w:space="1" w:color="auto"/>
        </w:pBdr>
        <w:rPr>
          <w:rFonts w:asciiTheme="majorHAnsi" w:hAnsiTheme="majorHAnsi"/>
        </w:rPr>
      </w:pPr>
      <w:bookmarkStart w:id="9" w:name="_Toc503170868"/>
      <w:bookmarkStart w:id="10" w:name="_Toc536166734"/>
      <w:bookmarkStart w:id="11" w:name="_Toc528079736"/>
      <w:r w:rsidRPr="009A2029">
        <w:rPr>
          <w:rStyle w:val="Heading1Char"/>
          <w:color w:val="auto"/>
        </w:rPr>
        <w:t>Executive Summary</w:t>
      </w:r>
      <w:bookmarkEnd w:id="9"/>
      <w:bookmarkEnd w:id="10"/>
      <w:bookmarkEnd w:id="11"/>
      <w:r w:rsidRPr="002F45BE">
        <w:rPr>
          <w:rFonts w:asciiTheme="majorHAnsi" w:hAnsiTheme="majorHAnsi"/>
        </w:rPr>
        <w:t xml:space="preserve">: </w:t>
      </w:r>
    </w:p>
    <w:p w14:paraId="3DCA8C21" w14:textId="77777777" w:rsidR="005D5E20" w:rsidRPr="002F45BE" w:rsidRDefault="005D5E20" w:rsidP="004014D7">
      <w:pPr>
        <w:pStyle w:val="ListParagraph"/>
        <w:ind w:left="0"/>
        <w:rPr>
          <w:rFonts w:asciiTheme="majorHAnsi" w:hAnsiTheme="majorHAnsi"/>
        </w:rPr>
      </w:pPr>
    </w:p>
    <w:p w14:paraId="1E6EA01D" w14:textId="77777777" w:rsidR="00036F61" w:rsidRPr="009A2029" w:rsidRDefault="002F481F" w:rsidP="00196A35">
      <w:pPr>
        <w:pStyle w:val="ListParagraph"/>
        <w:ind w:left="0"/>
        <w:rPr>
          <w:rFonts w:asciiTheme="majorHAnsi" w:hAnsiTheme="majorHAnsi"/>
          <w:b/>
          <w:i/>
        </w:rPr>
      </w:pPr>
      <w:r w:rsidRPr="009A2029">
        <w:rPr>
          <w:rFonts w:asciiTheme="majorHAnsi" w:hAnsiTheme="majorHAnsi"/>
        </w:rPr>
        <w:t xml:space="preserve">The Employment and Training Administration (ETA), U.S. Department of Labor (DOL, or the Department, or we), announces the availability of approximately </w:t>
      </w:r>
      <w:r w:rsidR="007E587B" w:rsidRPr="009A2029">
        <w:rPr>
          <w:rFonts w:asciiTheme="majorHAnsi" w:hAnsiTheme="majorHAnsi"/>
        </w:rPr>
        <w:t>$</w:t>
      </w:r>
      <w:r w:rsidR="006C6FCD" w:rsidRPr="009A2029">
        <w:rPr>
          <w:rFonts w:asciiTheme="majorHAnsi" w:hAnsiTheme="majorHAnsi"/>
        </w:rPr>
        <w:t>23,738,000</w:t>
      </w:r>
      <w:r w:rsidRPr="009A2029">
        <w:rPr>
          <w:rFonts w:asciiTheme="majorHAnsi" w:hAnsiTheme="majorHAnsi"/>
        </w:rPr>
        <w:t xml:space="preserve"> </w:t>
      </w:r>
      <w:r w:rsidRPr="009A2029" w:rsidDel="00CD178E">
        <w:rPr>
          <w:rFonts w:asciiTheme="majorHAnsi" w:hAnsiTheme="majorHAnsi"/>
        </w:rPr>
        <w:t>in</w:t>
      </w:r>
      <w:r w:rsidRPr="009A2029">
        <w:rPr>
          <w:rFonts w:asciiTheme="majorHAnsi" w:hAnsiTheme="majorHAnsi"/>
        </w:rPr>
        <w:t xml:space="preserve"> grant funds authorized by the</w:t>
      </w:r>
      <w:r w:rsidR="00124081" w:rsidRPr="009A2029">
        <w:rPr>
          <w:rFonts w:asciiTheme="majorHAnsi" w:hAnsiTheme="majorHAnsi"/>
          <w:b/>
        </w:rPr>
        <w:t xml:space="preserve"> </w:t>
      </w:r>
      <w:r w:rsidR="00B52EAF" w:rsidRPr="009A2029">
        <w:rPr>
          <w:rFonts w:asciiTheme="majorHAnsi" w:hAnsiTheme="majorHAnsi"/>
          <w:b/>
        </w:rPr>
        <w:t xml:space="preserve">Workforce Innovation and Opportunity Act, Section 156 (a) (29 U.S.C. 3193(a)) and Section 189(c) (29 U.S.C._3249(c)) for Job Corps Scholars Program Partnership. </w:t>
      </w:r>
    </w:p>
    <w:p w14:paraId="15012F03" w14:textId="77777777" w:rsidR="009157F9" w:rsidRPr="009A2029" w:rsidRDefault="009157F9" w:rsidP="00196A35">
      <w:pPr>
        <w:pStyle w:val="ListParagraph"/>
        <w:ind w:left="0"/>
        <w:rPr>
          <w:rFonts w:asciiTheme="majorHAnsi" w:hAnsiTheme="majorHAnsi"/>
          <w:b/>
          <w:i/>
        </w:rPr>
      </w:pPr>
    </w:p>
    <w:p w14:paraId="69753B96" w14:textId="77777777" w:rsidR="009859A1" w:rsidRPr="002F45BE" w:rsidRDefault="00A22963" w:rsidP="004A7B27">
      <w:pPr>
        <w:rPr>
          <w:rFonts w:asciiTheme="majorHAnsi" w:hAnsiTheme="majorHAnsi"/>
          <w:szCs w:val="24"/>
        </w:rPr>
      </w:pPr>
      <w:r>
        <w:rPr>
          <w:rFonts w:asciiTheme="majorHAnsi" w:hAnsiTheme="majorHAnsi"/>
          <w:szCs w:val="24"/>
        </w:rPr>
        <w:t xml:space="preserve">Under this Funding Opportunity Announcement (FOA), DOL will </w:t>
      </w:r>
      <w:r w:rsidR="00C31691">
        <w:rPr>
          <w:rFonts w:asciiTheme="majorHAnsi" w:hAnsiTheme="majorHAnsi"/>
          <w:szCs w:val="24"/>
        </w:rPr>
        <w:t xml:space="preserve">competitively </w:t>
      </w:r>
      <w:r>
        <w:rPr>
          <w:rFonts w:asciiTheme="majorHAnsi" w:hAnsiTheme="majorHAnsi"/>
          <w:szCs w:val="24"/>
        </w:rPr>
        <w:t>award grants</w:t>
      </w:r>
      <w:r w:rsidR="00B53791">
        <w:rPr>
          <w:rFonts w:asciiTheme="majorHAnsi" w:hAnsiTheme="majorHAnsi"/>
          <w:szCs w:val="24"/>
        </w:rPr>
        <w:t xml:space="preserve"> to </w:t>
      </w:r>
      <w:r w:rsidR="00491333">
        <w:rPr>
          <w:rFonts w:asciiTheme="majorHAnsi" w:hAnsiTheme="majorHAnsi"/>
          <w:szCs w:val="24"/>
        </w:rPr>
        <w:t>accredited</w:t>
      </w:r>
      <w:r w:rsidR="00A84977">
        <w:rPr>
          <w:rFonts w:asciiTheme="majorHAnsi" w:hAnsiTheme="majorHAnsi"/>
          <w:szCs w:val="24"/>
        </w:rPr>
        <w:t>,</w:t>
      </w:r>
      <w:r w:rsidR="00491333">
        <w:rPr>
          <w:rFonts w:asciiTheme="majorHAnsi" w:hAnsiTheme="majorHAnsi"/>
          <w:szCs w:val="24"/>
        </w:rPr>
        <w:t xml:space="preserve"> </w:t>
      </w:r>
      <w:r w:rsidR="00705597">
        <w:rPr>
          <w:rFonts w:asciiTheme="majorHAnsi" w:hAnsiTheme="majorHAnsi"/>
          <w:szCs w:val="24"/>
        </w:rPr>
        <w:t>two-year</w:t>
      </w:r>
      <w:r w:rsidR="00A84977">
        <w:rPr>
          <w:rFonts w:asciiTheme="majorHAnsi" w:hAnsiTheme="majorHAnsi"/>
          <w:szCs w:val="24"/>
        </w:rPr>
        <w:t>,</w:t>
      </w:r>
      <w:r w:rsidR="00705597">
        <w:rPr>
          <w:rFonts w:asciiTheme="majorHAnsi" w:hAnsiTheme="majorHAnsi"/>
          <w:szCs w:val="24"/>
        </w:rPr>
        <w:t xml:space="preserve"> </w:t>
      </w:r>
      <w:r w:rsidR="00192861">
        <w:rPr>
          <w:rFonts w:asciiTheme="majorHAnsi" w:hAnsiTheme="majorHAnsi"/>
          <w:szCs w:val="24"/>
        </w:rPr>
        <w:t xml:space="preserve">public </w:t>
      </w:r>
      <w:r w:rsidR="00D6340A">
        <w:rPr>
          <w:rFonts w:asciiTheme="majorHAnsi" w:hAnsiTheme="majorHAnsi"/>
          <w:szCs w:val="24"/>
        </w:rPr>
        <w:t>c</w:t>
      </w:r>
      <w:r w:rsidR="009157F9" w:rsidRPr="00AE0DA4">
        <w:rPr>
          <w:rFonts w:asciiTheme="majorHAnsi" w:hAnsiTheme="majorHAnsi"/>
          <w:szCs w:val="24"/>
        </w:rPr>
        <w:t xml:space="preserve">ommunity </w:t>
      </w:r>
      <w:r w:rsidR="00D6340A">
        <w:rPr>
          <w:rFonts w:asciiTheme="majorHAnsi" w:hAnsiTheme="majorHAnsi"/>
          <w:szCs w:val="24"/>
        </w:rPr>
        <w:t>c</w:t>
      </w:r>
      <w:r w:rsidR="009157F9" w:rsidRPr="00AE0DA4">
        <w:rPr>
          <w:rFonts w:asciiTheme="majorHAnsi" w:hAnsiTheme="majorHAnsi"/>
          <w:szCs w:val="24"/>
        </w:rPr>
        <w:t>olleges</w:t>
      </w:r>
      <w:r w:rsidR="0054031B">
        <w:rPr>
          <w:rFonts w:asciiTheme="majorHAnsi" w:hAnsiTheme="majorHAnsi"/>
          <w:szCs w:val="24"/>
        </w:rPr>
        <w:t xml:space="preserve">; accredited, public two- and four-year </w:t>
      </w:r>
      <w:r w:rsidR="00D6340A">
        <w:rPr>
          <w:rFonts w:asciiTheme="majorHAnsi" w:hAnsiTheme="majorHAnsi"/>
          <w:szCs w:val="24"/>
        </w:rPr>
        <w:t>h</w:t>
      </w:r>
      <w:r w:rsidR="00B53791">
        <w:rPr>
          <w:rFonts w:asciiTheme="majorHAnsi" w:hAnsiTheme="majorHAnsi"/>
          <w:szCs w:val="24"/>
        </w:rPr>
        <w:t xml:space="preserve">istorically </w:t>
      </w:r>
      <w:r w:rsidR="001477FF">
        <w:rPr>
          <w:rFonts w:asciiTheme="majorHAnsi" w:hAnsiTheme="majorHAnsi"/>
          <w:szCs w:val="24"/>
        </w:rPr>
        <w:t>B</w:t>
      </w:r>
      <w:r w:rsidR="00B53791">
        <w:rPr>
          <w:rFonts w:asciiTheme="majorHAnsi" w:hAnsiTheme="majorHAnsi"/>
          <w:szCs w:val="24"/>
        </w:rPr>
        <w:t xml:space="preserve">lack </w:t>
      </w:r>
      <w:r w:rsidR="00D6340A">
        <w:rPr>
          <w:rFonts w:asciiTheme="majorHAnsi" w:hAnsiTheme="majorHAnsi"/>
          <w:szCs w:val="24"/>
        </w:rPr>
        <w:t>c</w:t>
      </w:r>
      <w:r w:rsidR="00B53791">
        <w:rPr>
          <w:rFonts w:asciiTheme="majorHAnsi" w:hAnsiTheme="majorHAnsi"/>
          <w:szCs w:val="24"/>
        </w:rPr>
        <w:t xml:space="preserve">olleges and </w:t>
      </w:r>
      <w:r w:rsidR="00D6340A">
        <w:rPr>
          <w:rFonts w:asciiTheme="majorHAnsi" w:hAnsiTheme="majorHAnsi"/>
          <w:szCs w:val="24"/>
        </w:rPr>
        <w:t>u</w:t>
      </w:r>
      <w:r w:rsidR="009157F9" w:rsidRPr="00AE0DA4">
        <w:rPr>
          <w:rFonts w:asciiTheme="majorHAnsi" w:hAnsiTheme="majorHAnsi"/>
          <w:szCs w:val="24"/>
        </w:rPr>
        <w:t>niversities (HBCU</w:t>
      </w:r>
      <w:r w:rsidR="00D6340A">
        <w:rPr>
          <w:rFonts w:asciiTheme="majorHAnsi" w:hAnsiTheme="majorHAnsi"/>
          <w:szCs w:val="24"/>
        </w:rPr>
        <w:t>s</w:t>
      </w:r>
      <w:r w:rsidR="009157F9" w:rsidRPr="00AE0DA4">
        <w:rPr>
          <w:rFonts w:asciiTheme="majorHAnsi" w:hAnsiTheme="majorHAnsi"/>
          <w:szCs w:val="24"/>
        </w:rPr>
        <w:t>)</w:t>
      </w:r>
      <w:r w:rsidR="0054031B">
        <w:rPr>
          <w:rFonts w:asciiTheme="majorHAnsi" w:hAnsiTheme="majorHAnsi"/>
          <w:szCs w:val="24"/>
        </w:rPr>
        <w:t xml:space="preserve">; </w:t>
      </w:r>
      <w:r w:rsidR="009157F9" w:rsidRPr="00AE0DA4">
        <w:rPr>
          <w:rFonts w:asciiTheme="majorHAnsi" w:hAnsiTheme="majorHAnsi"/>
          <w:szCs w:val="24"/>
        </w:rPr>
        <w:t xml:space="preserve">and </w:t>
      </w:r>
      <w:r w:rsidR="00617F50">
        <w:rPr>
          <w:rFonts w:asciiTheme="majorHAnsi" w:hAnsiTheme="majorHAnsi"/>
          <w:szCs w:val="24"/>
        </w:rPr>
        <w:t xml:space="preserve">accredited </w:t>
      </w:r>
      <w:r w:rsidR="00C31691">
        <w:rPr>
          <w:rFonts w:asciiTheme="majorHAnsi" w:hAnsiTheme="majorHAnsi"/>
          <w:szCs w:val="24"/>
        </w:rPr>
        <w:t>t</w:t>
      </w:r>
      <w:r w:rsidR="009157F9" w:rsidRPr="00AE0DA4">
        <w:rPr>
          <w:rFonts w:asciiTheme="majorHAnsi" w:hAnsiTheme="majorHAnsi"/>
          <w:szCs w:val="24"/>
        </w:rPr>
        <w:t>ribal</w:t>
      </w:r>
      <w:r w:rsidR="00EA675E">
        <w:rPr>
          <w:rFonts w:asciiTheme="majorHAnsi" w:hAnsiTheme="majorHAnsi"/>
          <w:szCs w:val="24"/>
        </w:rPr>
        <w:t>ly</w:t>
      </w:r>
      <w:r w:rsidR="009157F9" w:rsidRPr="00AE0DA4">
        <w:rPr>
          <w:rFonts w:asciiTheme="majorHAnsi" w:hAnsiTheme="majorHAnsi"/>
          <w:szCs w:val="24"/>
        </w:rPr>
        <w:t xml:space="preserve"> </w:t>
      </w:r>
      <w:r w:rsidR="00EA675E">
        <w:rPr>
          <w:rFonts w:asciiTheme="majorHAnsi" w:hAnsiTheme="majorHAnsi"/>
          <w:szCs w:val="24"/>
        </w:rPr>
        <w:t>controlled</w:t>
      </w:r>
      <w:r w:rsidR="009157F9" w:rsidRPr="00AE0DA4">
        <w:rPr>
          <w:rFonts w:asciiTheme="majorHAnsi" w:hAnsiTheme="majorHAnsi"/>
          <w:szCs w:val="24"/>
        </w:rPr>
        <w:t xml:space="preserve"> </w:t>
      </w:r>
      <w:r w:rsidR="00C31691">
        <w:rPr>
          <w:rFonts w:asciiTheme="majorHAnsi" w:hAnsiTheme="majorHAnsi"/>
          <w:szCs w:val="24"/>
        </w:rPr>
        <w:t>c</w:t>
      </w:r>
      <w:r w:rsidR="009157F9" w:rsidRPr="00AE0DA4">
        <w:rPr>
          <w:rFonts w:asciiTheme="majorHAnsi" w:hAnsiTheme="majorHAnsi"/>
          <w:szCs w:val="24"/>
        </w:rPr>
        <w:t>olleges</w:t>
      </w:r>
      <w:r w:rsidR="005E78F0" w:rsidRPr="00AE0DA4">
        <w:rPr>
          <w:rFonts w:asciiTheme="majorHAnsi" w:hAnsiTheme="majorHAnsi"/>
          <w:szCs w:val="24"/>
        </w:rPr>
        <w:t xml:space="preserve"> </w:t>
      </w:r>
      <w:r w:rsidR="00C31691">
        <w:rPr>
          <w:rFonts w:asciiTheme="majorHAnsi" w:hAnsiTheme="majorHAnsi"/>
          <w:szCs w:val="24"/>
        </w:rPr>
        <w:t>and universities (TC</w:t>
      </w:r>
      <w:r w:rsidR="00EA675E">
        <w:rPr>
          <w:rFonts w:asciiTheme="majorHAnsi" w:hAnsiTheme="majorHAnsi"/>
          <w:szCs w:val="24"/>
        </w:rPr>
        <w:t>C</w:t>
      </w:r>
      <w:r w:rsidR="00C31691">
        <w:rPr>
          <w:rFonts w:asciiTheme="majorHAnsi" w:hAnsiTheme="majorHAnsi"/>
          <w:szCs w:val="24"/>
        </w:rPr>
        <w:t xml:space="preserve">Us) as part of </w:t>
      </w:r>
      <w:r w:rsidR="00B52EAF">
        <w:rPr>
          <w:rFonts w:asciiTheme="majorHAnsi" w:hAnsiTheme="majorHAnsi"/>
          <w:szCs w:val="24"/>
        </w:rPr>
        <w:t xml:space="preserve">a </w:t>
      </w:r>
      <w:r w:rsidR="00C31691">
        <w:rPr>
          <w:rFonts w:asciiTheme="majorHAnsi" w:hAnsiTheme="majorHAnsi"/>
          <w:szCs w:val="24"/>
        </w:rPr>
        <w:t>“Job Corps Scholar</w:t>
      </w:r>
      <w:r w:rsidR="00B52EAF">
        <w:rPr>
          <w:rFonts w:asciiTheme="majorHAnsi" w:hAnsiTheme="majorHAnsi"/>
          <w:szCs w:val="24"/>
        </w:rPr>
        <w:t xml:space="preserve">s Program” demonstration project.  </w:t>
      </w:r>
      <w:r w:rsidR="00C31691">
        <w:rPr>
          <w:rFonts w:asciiTheme="majorHAnsi" w:hAnsiTheme="majorHAnsi"/>
          <w:szCs w:val="24"/>
        </w:rPr>
        <w:t xml:space="preserve">Grantees must </w:t>
      </w:r>
      <w:r w:rsidR="00B53791">
        <w:rPr>
          <w:rFonts w:asciiTheme="majorHAnsi" w:hAnsiTheme="majorHAnsi"/>
          <w:szCs w:val="24"/>
        </w:rPr>
        <w:t>enroll</w:t>
      </w:r>
      <w:r w:rsidR="00B53791" w:rsidRPr="00AE0DA4">
        <w:rPr>
          <w:rFonts w:asciiTheme="majorHAnsi" w:hAnsiTheme="majorHAnsi"/>
          <w:szCs w:val="24"/>
        </w:rPr>
        <w:t xml:space="preserve"> Job Corps eligible youth</w:t>
      </w:r>
      <w:r w:rsidR="00B53791">
        <w:rPr>
          <w:rFonts w:asciiTheme="majorHAnsi" w:hAnsiTheme="majorHAnsi"/>
          <w:szCs w:val="24"/>
        </w:rPr>
        <w:t xml:space="preserve"> </w:t>
      </w:r>
      <w:r w:rsidR="00C31691">
        <w:rPr>
          <w:rFonts w:asciiTheme="majorHAnsi" w:hAnsiTheme="majorHAnsi"/>
          <w:szCs w:val="24"/>
        </w:rPr>
        <w:t xml:space="preserve">and </w:t>
      </w:r>
      <w:r w:rsidR="005E78F0" w:rsidRPr="00AE0DA4">
        <w:rPr>
          <w:rFonts w:asciiTheme="majorHAnsi" w:hAnsiTheme="majorHAnsi"/>
          <w:szCs w:val="24"/>
        </w:rPr>
        <w:t>provid</w:t>
      </w:r>
      <w:r w:rsidR="00C31691">
        <w:rPr>
          <w:rFonts w:asciiTheme="majorHAnsi" w:hAnsiTheme="majorHAnsi"/>
          <w:szCs w:val="24"/>
        </w:rPr>
        <w:t xml:space="preserve">e those enrolled with </w:t>
      </w:r>
      <w:r w:rsidR="009157F9" w:rsidRPr="00AE0DA4">
        <w:rPr>
          <w:rFonts w:asciiTheme="majorHAnsi" w:hAnsiTheme="majorHAnsi"/>
          <w:szCs w:val="24"/>
        </w:rPr>
        <w:t>intensive counseling services to support</w:t>
      </w:r>
      <w:r w:rsidR="00CA37AF" w:rsidRPr="00AE0DA4">
        <w:rPr>
          <w:rFonts w:asciiTheme="majorHAnsi" w:hAnsiTheme="majorHAnsi"/>
          <w:szCs w:val="24"/>
        </w:rPr>
        <w:t xml:space="preserve"> and facilitate</w:t>
      </w:r>
      <w:r w:rsidR="009157F9" w:rsidRPr="00AE0DA4">
        <w:rPr>
          <w:rFonts w:asciiTheme="majorHAnsi" w:hAnsiTheme="majorHAnsi"/>
          <w:szCs w:val="24"/>
        </w:rPr>
        <w:t xml:space="preserve"> </w:t>
      </w:r>
      <w:r w:rsidR="00593B49">
        <w:rPr>
          <w:rFonts w:asciiTheme="majorHAnsi" w:hAnsiTheme="majorHAnsi"/>
          <w:szCs w:val="24"/>
        </w:rPr>
        <w:t xml:space="preserve">each </w:t>
      </w:r>
      <w:r w:rsidR="005E78F0" w:rsidRPr="00AE0DA4">
        <w:rPr>
          <w:rFonts w:asciiTheme="majorHAnsi" w:hAnsiTheme="majorHAnsi"/>
          <w:szCs w:val="24"/>
        </w:rPr>
        <w:t>student</w:t>
      </w:r>
      <w:r w:rsidR="00593B49">
        <w:rPr>
          <w:rFonts w:asciiTheme="majorHAnsi" w:hAnsiTheme="majorHAnsi"/>
          <w:szCs w:val="24"/>
        </w:rPr>
        <w:t>’</w:t>
      </w:r>
      <w:r w:rsidR="005E78F0" w:rsidRPr="00AE0DA4">
        <w:rPr>
          <w:rFonts w:asciiTheme="majorHAnsi" w:hAnsiTheme="majorHAnsi"/>
          <w:szCs w:val="24"/>
        </w:rPr>
        <w:t xml:space="preserve">s </w:t>
      </w:r>
      <w:r w:rsidR="001049E2">
        <w:rPr>
          <w:rFonts w:asciiTheme="majorHAnsi" w:hAnsiTheme="majorHAnsi"/>
          <w:szCs w:val="24"/>
        </w:rPr>
        <w:t xml:space="preserve">employment </w:t>
      </w:r>
      <w:r w:rsidR="005E78F0" w:rsidRPr="00AE0DA4">
        <w:rPr>
          <w:rFonts w:asciiTheme="majorHAnsi" w:hAnsiTheme="majorHAnsi"/>
          <w:szCs w:val="24"/>
        </w:rPr>
        <w:t xml:space="preserve">and </w:t>
      </w:r>
      <w:r w:rsidR="00CA37AF" w:rsidRPr="002F45BE">
        <w:rPr>
          <w:rFonts w:asciiTheme="majorHAnsi" w:hAnsiTheme="majorHAnsi"/>
          <w:szCs w:val="24"/>
        </w:rPr>
        <w:t xml:space="preserve">career </w:t>
      </w:r>
      <w:r w:rsidR="0030611B" w:rsidRPr="002F45BE">
        <w:rPr>
          <w:rFonts w:asciiTheme="majorHAnsi" w:hAnsiTheme="majorHAnsi"/>
          <w:szCs w:val="24"/>
        </w:rPr>
        <w:t>success</w:t>
      </w:r>
      <w:r w:rsidR="00CA37AF" w:rsidRPr="002F45BE">
        <w:rPr>
          <w:rFonts w:asciiTheme="majorHAnsi" w:hAnsiTheme="majorHAnsi"/>
          <w:szCs w:val="24"/>
        </w:rPr>
        <w:t xml:space="preserve">. </w:t>
      </w:r>
      <w:r w:rsidR="00412BF6" w:rsidRPr="002F45BE">
        <w:rPr>
          <w:rFonts w:asciiTheme="majorHAnsi" w:hAnsiTheme="majorHAnsi"/>
          <w:szCs w:val="24"/>
        </w:rPr>
        <w:t xml:space="preserve"> </w:t>
      </w:r>
    </w:p>
    <w:p w14:paraId="17FAF7C6" w14:textId="77777777" w:rsidR="00FF2473" w:rsidRPr="002F45BE" w:rsidRDefault="00FF2473" w:rsidP="004A7B27">
      <w:pPr>
        <w:rPr>
          <w:rFonts w:asciiTheme="majorHAnsi" w:hAnsiTheme="majorHAnsi"/>
          <w:szCs w:val="24"/>
        </w:rPr>
      </w:pPr>
    </w:p>
    <w:p w14:paraId="120018E9" w14:textId="2DBE4546" w:rsidR="00F02C65" w:rsidRPr="004A7B27" w:rsidRDefault="004955FD" w:rsidP="004A7B27">
      <w:pPr>
        <w:rPr>
          <w:rFonts w:asciiTheme="majorHAnsi" w:hAnsiTheme="majorHAnsi"/>
          <w:szCs w:val="24"/>
        </w:rPr>
      </w:pPr>
      <w:r w:rsidRPr="002F45BE">
        <w:rPr>
          <w:rFonts w:asciiTheme="majorHAnsi" w:hAnsiTheme="majorHAnsi"/>
          <w:szCs w:val="24"/>
        </w:rPr>
        <w:t xml:space="preserve">DOL expects grantees to provide </w:t>
      </w:r>
      <w:r w:rsidR="001B5FC0" w:rsidRPr="002F45BE">
        <w:rPr>
          <w:rFonts w:asciiTheme="majorHAnsi" w:hAnsiTheme="majorHAnsi"/>
          <w:szCs w:val="24"/>
        </w:rPr>
        <w:t xml:space="preserve">these </w:t>
      </w:r>
      <w:r w:rsidR="00CA37AF" w:rsidRPr="002F45BE">
        <w:rPr>
          <w:rFonts w:asciiTheme="majorHAnsi" w:hAnsiTheme="majorHAnsi"/>
          <w:szCs w:val="24"/>
        </w:rPr>
        <w:t>services</w:t>
      </w:r>
      <w:r w:rsidR="00412BF6" w:rsidRPr="002F45BE">
        <w:rPr>
          <w:rFonts w:asciiTheme="majorHAnsi" w:hAnsiTheme="majorHAnsi"/>
          <w:szCs w:val="24"/>
        </w:rPr>
        <w:t xml:space="preserve"> </w:t>
      </w:r>
      <w:r w:rsidR="001B5FC0" w:rsidRPr="002F45BE">
        <w:rPr>
          <w:rFonts w:asciiTheme="majorHAnsi" w:hAnsiTheme="majorHAnsi"/>
          <w:szCs w:val="24"/>
        </w:rPr>
        <w:t xml:space="preserve">throughout </w:t>
      </w:r>
      <w:r w:rsidRPr="002F45BE">
        <w:rPr>
          <w:rFonts w:asciiTheme="majorHAnsi" w:hAnsiTheme="majorHAnsi"/>
          <w:szCs w:val="24"/>
        </w:rPr>
        <w:t xml:space="preserve">each </w:t>
      </w:r>
      <w:r w:rsidR="00CA37AF" w:rsidRPr="002F45BE">
        <w:rPr>
          <w:rFonts w:asciiTheme="majorHAnsi" w:hAnsiTheme="majorHAnsi"/>
          <w:szCs w:val="24"/>
        </w:rPr>
        <w:t>student</w:t>
      </w:r>
      <w:r w:rsidRPr="002F45BE">
        <w:rPr>
          <w:rFonts w:asciiTheme="majorHAnsi" w:hAnsiTheme="majorHAnsi"/>
          <w:szCs w:val="24"/>
        </w:rPr>
        <w:t>’</w:t>
      </w:r>
      <w:r w:rsidR="001B5FC0" w:rsidRPr="002F45BE">
        <w:rPr>
          <w:rFonts w:asciiTheme="majorHAnsi" w:hAnsiTheme="majorHAnsi"/>
          <w:szCs w:val="24"/>
        </w:rPr>
        <w:t>s</w:t>
      </w:r>
      <w:r w:rsidR="00CA37AF" w:rsidRPr="002F45BE">
        <w:rPr>
          <w:rFonts w:asciiTheme="majorHAnsi" w:hAnsiTheme="majorHAnsi"/>
          <w:szCs w:val="24"/>
        </w:rPr>
        <w:t xml:space="preserve"> </w:t>
      </w:r>
      <w:r w:rsidR="001049E2" w:rsidRPr="002F45BE">
        <w:rPr>
          <w:rFonts w:asciiTheme="majorHAnsi" w:hAnsiTheme="majorHAnsi"/>
          <w:szCs w:val="24"/>
        </w:rPr>
        <w:t xml:space="preserve">participation in the </w:t>
      </w:r>
      <w:r w:rsidR="00D44656" w:rsidRPr="002F45BE">
        <w:rPr>
          <w:rFonts w:asciiTheme="majorHAnsi" w:hAnsiTheme="majorHAnsi"/>
          <w:szCs w:val="24"/>
        </w:rPr>
        <w:t xml:space="preserve">12-month </w:t>
      </w:r>
      <w:r w:rsidR="001049E2" w:rsidRPr="002F45BE">
        <w:rPr>
          <w:rFonts w:asciiTheme="majorHAnsi" w:hAnsiTheme="majorHAnsi"/>
          <w:szCs w:val="24"/>
        </w:rPr>
        <w:t xml:space="preserve">career technical training component of the </w:t>
      </w:r>
      <w:r w:rsidR="00466B81" w:rsidRPr="002F45BE">
        <w:rPr>
          <w:rFonts w:asciiTheme="majorHAnsi" w:hAnsiTheme="majorHAnsi"/>
          <w:szCs w:val="24"/>
        </w:rPr>
        <w:t xml:space="preserve">Job Corps Scholars Program </w:t>
      </w:r>
      <w:r w:rsidR="004A7B27" w:rsidRPr="002F45BE">
        <w:rPr>
          <w:rFonts w:asciiTheme="majorHAnsi" w:hAnsiTheme="majorHAnsi"/>
          <w:szCs w:val="24"/>
        </w:rPr>
        <w:t xml:space="preserve">and </w:t>
      </w:r>
      <w:r w:rsidR="00754C21" w:rsidRPr="002F45BE">
        <w:rPr>
          <w:rFonts w:asciiTheme="majorHAnsi" w:hAnsiTheme="majorHAnsi"/>
          <w:szCs w:val="24"/>
        </w:rPr>
        <w:t xml:space="preserve">the </w:t>
      </w:r>
      <w:r w:rsidR="00F21963" w:rsidRPr="002F45BE">
        <w:rPr>
          <w:rFonts w:asciiTheme="majorHAnsi" w:hAnsiTheme="majorHAnsi"/>
          <w:szCs w:val="24"/>
        </w:rPr>
        <w:t xml:space="preserve">up to </w:t>
      </w:r>
      <w:r w:rsidR="00DF0369" w:rsidRPr="002F45BE">
        <w:rPr>
          <w:rFonts w:asciiTheme="majorHAnsi" w:hAnsiTheme="majorHAnsi"/>
          <w:szCs w:val="24"/>
        </w:rPr>
        <w:t xml:space="preserve">12-month </w:t>
      </w:r>
      <w:r w:rsidR="001049E2" w:rsidRPr="002F45BE">
        <w:rPr>
          <w:rFonts w:asciiTheme="majorHAnsi" w:hAnsiTheme="majorHAnsi"/>
          <w:szCs w:val="24"/>
        </w:rPr>
        <w:t xml:space="preserve">employment </w:t>
      </w:r>
      <w:r w:rsidR="00D92B1A" w:rsidRPr="002F45BE">
        <w:rPr>
          <w:rFonts w:asciiTheme="majorHAnsi" w:hAnsiTheme="majorHAnsi"/>
          <w:szCs w:val="24"/>
        </w:rPr>
        <w:t xml:space="preserve">placement </w:t>
      </w:r>
      <w:r w:rsidR="004A7B27" w:rsidRPr="002F45BE">
        <w:rPr>
          <w:rFonts w:asciiTheme="majorHAnsi" w:hAnsiTheme="majorHAnsi"/>
          <w:szCs w:val="24"/>
        </w:rPr>
        <w:t xml:space="preserve">period following </w:t>
      </w:r>
      <w:r w:rsidR="0034445D" w:rsidRPr="002F45BE">
        <w:rPr>
          <w:rFonts w:asciiTheme="majorHAnsi" w:hAnsiTheme="majorHAnsi"/>
          <w:szCs w:val="24"/>
        </w:rPr>
        <w:t>separation</w:t>
      </w:r>
      <w:r w:rsidR="004A7B27" w:rsidRPr="002F45BE">
        <w:rPr>
          <w:rFonts w:asciiTheme="majorHAnsi" w:hAnsiTheme="majorHAnsi"/>
          <w:szCs w:val="24"/>
        </w:rPr>
        <w:t xml:space="preserve"> from the program.</w:t>
      </w:r>
      <w:r w:rsidR="001B5FC0" w:rsidRPr="002F45BE">
        <w:rPr>
          <w:rFonts w:asciiTheme="majorHAnsi" w:hAnsiTheme="majorHAnsi"/>
          <w:szCs w:val="24"/>
        </w:rPr>
        <w:t xml:space="preserve">  </w:t>
      </w:r>
      <w:r w:rsidR="00A54B74" w:rsidRPr="002F45BE">
        <w:rPr>
          <w:rFonts w:asciiTheme="majorHAnsi" w:hAnsiTheme="majorHAnsi"/>
          <w:szCs w:val="24"/>
        </w:rPr>
        <w:t>Grantees</w:t>
      </w:r>
      <w:r w:rsidR="0016615F" w:rsidRPr="002F45BE">
        <w:rPr>
          <w:rFonts w:asciiTheme="majorHAnsi" w:hAnsiTheme="majorHAnsi"/>
          <w:szCs w:val="24"/>
        </w:rPr>
        <w:t xml:space="preserve"> may also fund </w:t>
      </w:r>
      <w:r w:rsidR="00A54B74" w:rsidRPr="002F45BE">
        <w:rPr>
          <w:rFonts w:asciiTheme="majorHAnsi" w:hAnsiTheme="majorHAnsi"/>
          <w:szCs w:val="24"/>
        </w:rPr>
        <w:t xml:space="preserve">developmental coursework where necessary for student entry into the technical training component. The time necessary to complete such coursework does not count against the 12 months allotted for the career technical training component. </w:t>
      </w:r>
      <w:r w:rsidR="00FF2473" w:rsidRPr="002F45BE">
        <w:rPr>
          <w:rFonts w:asciiTheme="majorHAnsi" w:hAnsiTheme="majorHAnsi"/>
          <w:szCs w:val="24"/>
        </w:rPr>
        <w:t xml:space="preserve">Separation is defined, for the purpose of the demonstration project, </w:t>
      </w:r>
      <w:r w:rsidR="00114975" w:rsidRPr="002F45BE">
        <w:rPr>
          <w:rFonts w:asciiTheme="majorHAnsi" w:hAnsiTheme="majorHAnsi"/>
          <w:szCs w:val="24"/>
        </w:rPr>
        <w:t xml:space="preserve">as </w:t>
      </w:r>
      <w:r w:rsidR="00FF2473" w:rsidRPr="002F45BE">
        <w:rPr>
          <w:rFonts w:asciiTheme="majorHAnsi" w:hAnsiTheme="majorHAnsi"/>
          <w:szCs w:val="24"/>
        </w:rPr>
        <w:t xml:space="preserve">the successful completion </w:t>
      </w:r>
      <w:r w:rsidR="00FA2586" w:rsidRPr="002F45BE">
        <w:rPr>
          <w:rFonts w:asciiTheme="majorHAnsi" w:hAnsiTheme="majorHAnsi"/>
          <w:szCs w:val="24"/>
        </w:rPr>
        <w:t xml:space="preserve">and exit from </w:t>
      </w:r>
      <w:r w:rsidR="00FF2473" w:rsidRPr="002F45BE">
        <w:rPr>
          <w:rFonts w:asciiTheme="majorHAnsi" w:hAnsiTheme="majorHAnsi"/>
          <w:szCs w:val="24"/>
        </w:rPr>
        <w:t xml:space="preserve">the career technical training.  </w:t>
      </w:r>
      <w:r w:rsidR="001A3E06" w:rsidRPr="002F45BE">
        <w:rPr>
          <w:rFonts w:asciiTheme="majorHAnsi" w:hAnsiTheme="majorHAnsi"/>
          <w:szCs w:val="24"/>
        </w:rPr>
        <w:t>All c</w:t>
      </w:r>
      <w:r w:rsidR="001B5FC0" w:rsidRPr="002F45BE">
        <w:rPr>
          <w:rFonts w:asciiTheme="majorHAnsi" w:hAnsiTheme="majorHAnsi"/>
          <w:szCs w:val="24"/>
        </w:rPr>
        <w:t xml:space="preserve">ounseling should </w:t>
      </w:r>
      <w:r w:rsidR="0030611B" w:rsidRPr="002F45BE">
        <w:rPr>
          <w:rFonts w:asciiTheme="majorHAnsi" w:hAnsiTheme="majorHAnsi"/>
          <w:szCs w:val="24"/>
        </w:rPr>
        <w:t>encompass activities</w:t>
      </w:r>
      <w:r w:rsidR="001B5FC0" w:rsidRPr="002F45BE">
        <w:rPr>
          <w:rFonts w:asciiTheme="majorHAnsi" w:hAnsiTheme="majorHAnsi"/>
          <w:szCs w:val="24"/>
        </w:rPr>
        <w:t xml:space="preserve"> </w:t>
      </w:r>
      <w:r w:rsidR="005530C5" w:rsidRPr="002F45BE">
        <w:rPr>
          <w:rFonts w:asciiTheme="majorHAnsi" w:hAnsiTheme="majorHAnsi"/>
          <w:szCs w:val="24"/>
        </w:rPr>
        <w:t>t</w:t>
      </w:r>
      <w:r w:rsidR="001511B6" w:rsidRPr="002F45BE">
        <w:rPr>
          <w:rFonts w:asciiTheme="majorHAnsi" w:hAnsiTheme="majorHAnsi"/>
          <w:szCs w:val="24"/>
        </w:rPr>
        <w:t>hat</w:t>
      </w:r>
      <w:r w:rsidR="00F02C65" w:rsidRPr="002F45BE">
        <w:rPr>
          <w:rFonts w:asciiTheme="majorHAnsi" w:hAnsiTheme="majorHAnsi"/>
          <w:szCs w:val="24"/>
        </w:rPr>
        <w:t xml:space="preserve"> </w:t>
      </w:r>
      <w:r w:rsidR="00593B49" w:rsidRPr="002F45BE">
        <w:rPr>
          <w:rFonts w:asciiTheme="majorHAnsi" w:hAnsiTheme="majorHAnsi"/>
          <w:szCs w:val="24"/>
        </w:rPr>
        <w:t xml:space="preserve">aim </w:t>
      </w:r>
      <w:r w:rsidR="00BB4B20" w:rsidRPr="002F45BE">
        <w:rPr>
          <w:rFonts w:asciiTheme="majorHAnsi" w:hAnsiTheme="majorHAnsi"/>
          <w:szCs w:val="24"/>
        </w:rPr>
        <w:t xml:space="preserve">to </w:t>
      </w:r>
      <w:r w:rsidR="00F02C65" w:rsidRPr="002F45BE">
        <w:rPr>
          <w:rFonts w:asciiTheme="majorHAnsi" w:hAnsiTheme="majorHAnsi"/>
          <w:szCs w:val="24"/>
        </w:rPr>
        <w:t>ensur</w:t>
      </w:r>
      <w:r w:rsidR="00BB4B20" w:rsidRPr="002F45BE">
        <w:rPr>
          <w:rFonts w:asciiTheme="majorHAnsi" w:hAnsiTheme="majorHAnsi"/>
          <w:szCs w:val="24"/>
        </w:rPr>
        <w:t>e</w:t>
      </w:r>
      <w:r w:rsidR="00F02C65" w:rsidRPr="002F45BE">
        <w:rPr>
          <w:rFonts w:asciiTheme="majorHAnsi" w:hAnsiTheme="majorHAnsi"/>
          <w:szCs w:val="24"/>
        </w:rPr>
        <w:t xml:space="preserve"> </w:t>
      </w:r>
      <w:r w:rsidR="001B5FC0" w:rsidRPr="002F45BE">
        <w:rPr>
          <w:rFonts w:asciiTheme="majorHAnsi" w:hAnsiTheme="majorHAnsi"/>
          <w:szCs w:val="24"/>
        </w:rPr>
        <w:t xml:space="preserve">each student’s </w:t>
      </w:r>
      <w:r w:rsidRPr="002F45BE">
        <w:rPr>
          <w:rFonts w:asciiTheme="majorHAnsi" w:hAnsiTheme="majorHAnsi"/>
          <w:szCs w:val="24"/>
        </w:rPr>
        <w:t>employment success</w:t>
      </w:r>
      <w:r w:rsidR="001A3E06" w:rsidRPr="002F45BE">
        <w:rPr>
          <w:rFonts w:asciiTheme="majorHAnsi" w:hAnsiTheme="majorHAnsi"/>
          <w:szCs w:val="24"/>
        </w:rPr>
        <w:t>.</w:t>
      </w:r>
      <w:r w:rsidR="001A3E06">
        <w:rPr>
          <w:rFonts w:asciiTheme="majorHAnsi" w:hAnsiTheme="majorHAnsi"/>
          <w:szCs w:val="24"/>
        </w:rPr>
        <w:t xml:space="preserve"> </w:t>
      </w:r>
      <w:r>
        <w:rPr>
          <w:rFonts w:asciiTheme="majorHAnsi" w:hAnsiTheme="majorHAnsi"/>
          <w:szCs w:val="24"/>
        </w:rPr>
        <w:t xml:space="preserve"> </w:t>
      </w:r>
    </w:p>
    <w:p w14:paraId="28C85C0B" w14:textId="77777777" w:rsidR="001511B6" w:rsidRPr="00AE0DA4" w:rsidRDefault="001511B6" w:rsidP="005530C5">
      <w:pPr>
        <w:rPr>
          <w:rFonts w:asciiTheme="majorHAnsi" w:hAnsiTheme="majorHAnsi"/>
          <w:szCs w:val="24"/>
        </w:rPr>
      </w:pPr>
    </w:p>
    <w:p w14:paraId="297FCAB8" w14:textId="77777777" w:rsidR="006633A8" w:rsidRPr="00AE0DA4" w:rsidRDefault="004F6254" w:rsidP="006633A8">
      <w:pPr>
        <w:rPr>
          <w:rFonts w:asciiTheme="majorHAnsi" w:hAnsiTheme="majorHAnsi"/>
          <w:szCs w:val="24"/>
        </w:rPr>
      </w:pPr>
      <w:r>
        <w:rPr>
          <w:rFonts w:asciiTheme="majorHAnsi" w:hAnsiTheme="majorHAnsi"/>
          <w:szCs w:val="24"/>
        </w:rPr>
        <w:t xml:space="preserve">DOL </w:t>
      </w:r>
      <w:r w:rsidR="004955FD">
        <w:rPr>
          <w:rFonts w:asciiTheme="majorHAnsi" w:hAnsiTheme="majorHAnsi"/>
          <w:szCs w:val="24"/>
        </w:rPr>
        <w:t xml:space="preserve">expects </w:t>
      </w:r>
      <w:r>
        <w:rPr>
          <w:rFonts w:asciiTheme="majorHAnsi" w:hAnsiTheme="majorHAnsi"/>
          <w:szCs w:val="24"/>
        </w:rPr>
        <w:t xml:space="preserve">to serve </w:t>
      </w:r>
      <w:r w:rsidR="009635E3">
        <w:rPr>
          <w:rFonts w:asciiTheme="majorHAnsi" w:hAnsiTheme="majorHAnsi"/>
          <w:szCs w:val="24"/>
        </w:rPr>
        <w:t>1,600</w:t>
      </w:r>
      <w:r>
        <w:rPr>
          <w:rFonts w:asciiTheme="majorHAnsi" w:hAnsiTheme="majorHAnsi"/>
          <w:szCs w:val="24"/>
        </w:rPr>
        <w:t xml:space="preserve"> students</w:t>
      </w:r>
      <w:r w:rsidR="00D419F3">
        <w:rPr>
          <w:rFonts w:asciiTheme="majorHAnsi" w:hAnsiTheme="majorHAnsi"/>
          <w:szCs w:val="24"/>
        </w:rPr>
        <w:t xml:space="preserve"> through the award of </w:t>
      </w:r>
      <w:r>
        <w:rPr>
          <w:rFonts w:asciiTheme="majorHAnsi" w:hAnsiTheme="majorHAnsi"/>
          <w:szCs w:val="24"/>
        </w:rPr>
        <w:t>approximately twenty (20) grants</w:t>
      </w:r>
      <w:r w:rsidR="00BB4B20">
        <w:rPr>
          <w:rFonts w:asciiTheme="majorHAnsi" w:hAnsiTheme="majorHAnsi"/>
          <w:szCs w:val="24"/>
        </w:rPr>
        <w:t xml:space="preserve"> to </w:t>
      </w:r>
      <w:r w:rsidR="00491333">
        <w:rPr>
          <w:rFonts w:asciiTheme="majorHAnsi" w:hAnsiTheme="majorHAnsi"/>
          <w:szCs w:val="24"/>
        </w:rPr>
        <w:t>accredited</w:t>
      </w:r>
      <w:r w:rsidR="00F21963">
        <w:rPr>
          <w:rFonts w:asciiTheme="majorHAnsi" w:hAnsiTheme="majorHAnsi"/>
          <w:szCs w:val="24"/>
        </w:rPr>
        <w:t xml:space="preserve">, two-year, </w:t>
      </w:r>
      <w:r w:rsidR="00466B81">
        <w:rPr>
          <w:rFonts w:asciiTheme="majorHAnsi" w:hAnsiTheme="majorHAnsi"/>
          <w:szCs w:val="24"/>
        </w:rPr>
        <w:t xml:space="preserve">public </w:t>
      </w:r>
      <w:r w:rsidR="00BB4B20">
        <w:rPr>
          <w:rFonts w:asciiTheme="majorHAnsi" w:hAnsiTheme="majorHAnsi"/>
          <w:szCs w:val="24"/>
        </w:rPr>
        <w:t>community colleges</w:t>
      </w:r>
      <w:r w:rsidR="00BD4900">
        <w:rPr>
          <w:rFonts w:asciiTheme="majorHAnsi" w:hAnsiTheme="majorHAnsi"/>
          <w:szCs w:val="24"/>
        </w:rPr>
        <w:t>;</w:t>
      </w:r>
      <w:r w:rsidR="00F21963">
        <w:rPr>
          <w:rFonts w:asciiTheme="majorHAnsi" w:hAnsiTheme="majorHAnsi"/>
          <w:szCs w:val="24"/>
        </w:rPr>
        <w:t xml:space="preserve"> </w:t>
      </w:r>
      <w:r w:rsidR="00FF2473">
        <w:rPr>
          <w:rFonts w:asciiTheme="majorHAnsi" w:hAnsiTheme="majorHAnsi"/>
          <w:szCs w:val="24"/>
        </w:rPr>
        <w:t>accredited</w:t>
      </w:r>
      <w:r w:rsidR="00BD4900">
        <w:rPr>
          <w:rFonts w:asciiTheme="majorHAnsi" w:hAnsiTheme="majorHAnsi"/>
          <w:szCs w:val="24"/>
        </w:rPr>
        <w:t>,</w:t>
      </w:r>
      <w:r w:rsidR="00FF2473">
        <w:rPr>
          <w:rFonts w:asciiTheme="majorHAnsi" w:hAnsiTheme="majorHAnsi"/>
          <w:szCs w:val="24"/>
        </w:rPr>
        <w:t xml:space="preserve"> public</w:t>
      </w:r>
      <w:r w:rsidR="00BD4900" w:rsidRPr="00BD4900">
        <w:rPr>
          <w:rFonts w:asciiTheme="majorHAnsi" w:hAnsiTheme="majorHAnsi"/>
          <w:szCs w:val="24"/>
        </w:rPr>
        <w:t xml:space="preserve">, two- and four-year </w:t>
      </w:r>
      <w:r w:rsidR="00BB4B20">
        <w:rPr>
          <w:rFonts w:asciiTheme="majorHAnsi" w:hAnsiTheme="majorHAnsi"/>
          <w:szCs w:val="24"/>
        </w:rPr>
        <w:t>HBCUs</w:t>
      </w:r>
      <w:r w:rsidR="00BD4900">
        <w:rPr>
          <w:rFonts w:asciiTheme="majorHAnsi" w:hAnsiTheme="majorHAnsi"/>
          <w:szCs w:val="24"/>
        </w:rPr>
        <w:t>;</w:t>
      </w:r>
      <w:r w:rsidR="00BB4B20">
        <w:rPr>
          <w:rFonts w:asciiTheme="majorHAnsi" w:hAnsiTheme="majorHAnsi"/>
          <w:szCs w:val="24"/>
        </w:rPr>
        <w:t xml:space="preserve"> and </w:t>
      </w:r>
      <w:r w:rsidR="00F21963">
        <w:rPr>
          <w:rFonts w:asciiTheme="majorHAnsi" w:hAnsiTheme="majorHAnsi"/>
          <w:szCs w:val="24"/>
        </w:rPr>
        <w:t>accredited</w:t>
      </w:r>
      <w:r w:rsidR="00BD4900">
        <w:rPr>
          <w:rFonts w:asciiTheme="majorHAnsi" w:hAnsiTheme="majorHAnsi"/>
          <w:szCs w:val="24"/>
        </w:rPr>
        <w:t xml:space="preserve">, </w:t>
      </w:r>
      <w:r w:rsidR="00BD4900" w:rsidRPr="00BD4900">
        <w:rPr>
          <w:rFonts w:asciiTheme="majorHAnsi" w:hAnsiTheme="majorHAnsi"/>
          <w:szCs w:val="24"/>
        </w:rPr>
        <w:t xml:space="preserve">two- and four-year </w:t>
      </w:r>
      <w:r w:rsidR="00F21963">
        <w:rPr>
          <w:rFonts w:asciiTheme="majorHAnsi" w:hAnsiTheme="majorHAnsi"/>
          <w:szCs w:val="24"/>
        </w:rPr>
        <w:t xml:space="preserve"> </w:t>
      </w:r>
      <w:r w:rsidR="00BB4B20">
        <w:rPr>
          <w:rFonts w:asciiTheme="majorHAnsi" w:hAnsiTheme="majorHAnsi"/>
          <w:szCs w:val="24"/>
        </w:rPr>
        <w:t>TC</w:t>
      </w:r>
      <w:r w:rsidR="00EA675E">
        <w:rPr>
          <w:rFonts w:asciiTheme="majorHAnsi" w:hAnsiTheme="majorHAnsi"/>
          <w:szCs w:val="24"/>
        </w:rPr>
        <w:t>C</w:t>
      </w:r>
      <w:r w:rsidR="00BB4B20">
        <w:rPr>
          <w:rFonts w:asciiTheme="majorHAnsi" w:hAnsiTheme="majorHAnsi"/>
          <w:szCs w:val="24"/>
        </w:rPr>
        <w:t>Us</w:t>
      </w:r>
      <w:r w:rsidR="00B8037A">
        <w:rPr>
          <w:rFonts w:asciiTheme="majorHAnsi" w:hAnsiTheme="majorHAnsi"/>
          <w:szCs w:val="24"/>
        </w:rPr>
        <w:t xml:space="preserve">.  </w:t>
      </w:r>
      <w:r w:rsidR="004F60D6">
        <w:rPr>
          <w:rFonts w:asciiTheme="majorHAnsi" w:hAnsiTheme="majorHAnsi"/>
          <w:szCs w:val="24"/>
        </w:rPr>
        <w:t>These students must be new enrollees, that is, not previously admitted or currently attending classes</w:t>
      </w:r>
      <w:r w:rsidR="00F8753A">
        <w:rPr>
          <w:rFonts w:asciiTheme="majorHAnsi" w:hAnsiTheme="majorHAnsi"/>
          <w:szCs w:val="24"/>
        </w:rPr>
        <w:t xml:space="preserve"> at the community college, HBCU, or TC</w:t>
      </w:r>
      <w:r w:rsidR="00EA675E">
        <w:rPr>
          <w:rFonts w:asciiTheme="majorHAnsi" w:hAnsiTheme="majorHAnsi"/>
          <w:szCs w:val="24"/>
        </w:rPr>
        <w:t>C</w:t>
      </w:r>
      <w:r w:rsidR="00F8753A">
        <w:rPr>
          <w:rFonts w:asciiTheme="majorHAnsi" w:hAnsiTheme="majorHAnsi"/>
          <w:szCs w:val="24"/>
        </w:rPr>
        <w:t>U</w:t>
      </w:r>
      <w:r w:rsidR="004F60D6">
        <w:rPr>
          <w:rFonts w:asciiTheme="majorHAnsi" w:hAnsiTheme="majorHAnsi"/>
          <w:szCs w:val="24"/>
        </w:rPr>
        <w:t xml:space="preserve">.  </w:t>
      </w:r>
      <w:r w:rsidR="00CA229E">
        <w:rPr>
          <w:rFonts w:asciiTheme="majorHAnsi" w:hAnsiTheme="majorHAnsi"/>
          <w:szCs w:val="24"/>
        </w:rPr>
        <w:t xml:space="preserve">Transfer students </w:t>
      </w:r>
      <w:r w:rsidR="001E3A52">
        <w:rPr>
          <w:rFonts w:asciiTheme="majorHAnsi" w:hAnsiTheme="majorHAnsi"/>
          <w:szCs w:val="24"/>
        </w:rPr>
        <w:t xml:space="preserve">are not considered new enrollees for the purpose of this program.  </w:t>
      </w:r>
      <w:r w:rsidR="00B8037A">
        <w:rPr>
          <w:rFonts w:asciiTheme="majorHAnsi" w:hAnsiTheme="majorHAnsi"/>
          <w:szCs w:val="24"/>
        </w:rPr>
        <w:t xml:space="preserve">The grant period of performance </w:t>
      </w:r>
      <w:r w:rsidR="00997923">
        <w:rPr>
          <w:rFonts w:asciiTheme="majorHAnsi" w:hAnsiTheme="majorHAnsi"/>
          <w:szCs w:val="24"/>
        </w:rPr>
        <w:t xml:space="preserve">for this FOA </w:t>
      </w:r>
      <w:r w:rsidR="00B8037A">
        <w:rPr>
          <w:rFonts w:asciiTheme="majorHAnsi" w:hAnsiTheme="majorHAnsi"/>
          <w:szCs w:val="24"/>
        </w:rPr>
        <w:t xml:space="preserve">is </w:t>
      </w:r>
      <w:r w:rsidR="00AD0E87">
        <w:rPr>
          <w:rFonts w:asciiTheme="majorHAnsi" w:hAnsiTheme="majorHAnsi"/>
          <w:szCs w:val="24"/>
        </w:rPr>
        <w:t>3</w:t>
      </w:r>
      <w:r w:rsidR="00736298">
        <w:rPr>
          <w:rFonts w:asciiTheme="majorHAnsi" w:hAnsiTheme="majorHAnsi"/>
          <w:szCs w:val="24"/>
        </w:rPr>
        <w:t>9</w:t>
      </w:r>
      <w:r w:rsidR="00B8037A">
        <w:rPr>
          <w:rFonts w:asciiTheme="majorHAnsi" w:hAnsiTheme="majorHAnsi"/>
          <w:szCs w:val="24"/>
        </w:rPr>
        <w:t xml:space="preserve"> months and the </w:t>
      </w:r>
      <w:r w:rsidR="001D7F9C">
        <w:rPr>
          <w:rFonts w:asciiTheme="majorHAnsi" w:hAnsiTheme="majorHAnsi"/>
          <w:szCs w:val="24"/>
        </w:rPr>
        <w:t xml:space="preserve">maximum </w:t>
      </w:r>
      <w:r w:rsidR="00D419F3">
        <w:rPr>
          <w:rFonts w:asciiTheme="majorHAnsi" w:hAnsiTheme="majorHAnsi"/>
          <w:szCs w:val="24"/>
        </w:rPr>
        <w:t>amount of each grant is</w:t>
      </w:r>
      <w:r w:rsidR="00FB3FFC">
        <w:rPr>
          <w:rFonts w:asciiTheme="majorHAnsi" w:hAnsiTheme="majorHAnsi"/>
          <w:szCs w:val="24"/>
        </w:rPr>
        <w:t xml:space="preserve"> </w:t>
      </w:r>
      <w:r w:rsidR="00997923" w:rsidRPr="00C92997">
        <w:rPr>
          <w:rFonts w:asciiTheme="majorHAnsi" w:hAnsiTheme="majorHAnsi"/>
          <w:szCs w:val="24"/>
        </w:rPr>
        <w:t>$</w:t>
      </w:r>
      <w:r w:rsidR="00B9194A">
        <w:rPr>
          <w:rFonts w:asciiTheme="majorHAnsi" w:hAnsiTheme="majorHAnsi"/>
          <w:szCs w:val="24"/>
        </w:rPr>
        <w:t>1,186,900</w:t>
      </w:r>
      <w:r w:rsidR="00D419F3" w:rsidRPr="00C92997">
        <w:rPr>
          <w:rFonts w:asciiTheme="majorHAnsi" w:hAnsiTheme="majorHAnsi"/>
          <w:szCs w:val="24"/>
        </w:rPr>
        <w:t xml:space="preserve">.  </w:t>
      </w:r>
      <w:r w:rsidR="006633A8" w:rsidRPr="00C92997">
        <w:rPr>
          <w:rFonts w:asciiTheme="majorHAnsi" w:hAnsiTheme="majorHAnsi"/>
          <w:szCs w:val="24"/>
        </w:rPr>
        <w:t>First year costs are estimated at $</w:t>
      </w:r>
      <w:r w:rsidR="002374E6" w:rsidRPr="002374E6">
        <w:rPr>
          <w:rFonts w:asciiTheme="majorHAnsi" w:hAnsiTheme="majorHAnsi"/>
          <w:szCs w:val="24"/>
        </w:rPr>
        <w:t>52</w:t>
      </w:r>
      <w:r w:rsidR="008F7D3F">
        <w:rPr>
          <w:rFonts w:asciiTheme="majorHAnsi" w:hAnsiTheme="majorHAnsi"/>
          <w:szCs w:val="24"/>
        </w:rPr>
        <w:t>9</w:t>
      </w:r>
      <w:r w:rsidR="002374E6" w:rsidRPr="002374E6">
        <w:rPr>
          <w:rFonts w:asciiTheme="majorHAnsi" w:hAnsiTheme="majorHAnsi"/>
          <w:szCs w:val="24"/>
        </w:rPr>
        <w:t>,700</w:t>
      </w:r>
      <w:r w:rsidR="006633A8" w:rsidRPr="00C92997">
        <w:rPr>
          <w:rFonts w:asciiTheme="majorHAnsi" w:hAnsiTheme="majorHAnsi"/>
          <w:szCs w:val="24"/>
        </w:rPr>
        <w:t>, second year costs are estimated at $</w:t>
      </w:r>
      <w:r w:rsidR="00B9194A">
        <w:rPr>
          <w:rFonts w:asciiTheme="majorHAnsi" w:hAnsiTheme="majorHAnsi"/>
          <w:szCs w:val="24"/>
        </w:rPr>
        <w:t>572,200</w:t>
      </w:r>
      <w:r w:rsidR="006633A8" w:rsidRPr="00C92997">
        <w:rPr>
          <w:rFonts w:asciiTheme="majorHAnsi" w:hAnsiTheme="majorHAnsi"/>
          <w:szCs w:val="24"/>
        </w:rPr>
        <w:t>, and year three costs are $</w:t>
      </w:r>
      <w:r w:rsidR="00B9194A">
        <w:rPr>
          <w:rFonts w:asciiTheme="majorHAnsi" w:hAnsiTheme="majorHAnsi"/>
          <w:szCs w:val="24"/>
        </w:rPr>
        <w:t>85,0</w:t>
      </w:r>
      <w:r w:rsidR="002374E6" w:rsidRPr="002374E6">
        <w:rPr>
          <w:rFonts w:asciiTheme="majorHAnsi" w:hAnsiTheme="majorHAnsi"/>
          <w:szCs w:val="24"/>
        </w:rPr>
        <w:t>00</w:t>
      </w:r>
      <w:r w:rsidR="006633A8" w:rsidRPr="00C92997">
        <w:rPr>
          <w:rFonts w:asciiTheme="majorHAnsi" w:hAnsiTheme="majorHAnsi"/>
          <w:szCs w:val="24"/>
        </w:rPr>
        <w:t>.</w:t>
      </w:r>
      <w:r w:rsidR="006633A8">
        <w:rPr>
          <w:rFonts w:asciiTheme="majorHAnsi" w:hAnsiTheme="majorHAnsi"/>
          <w:szCs w:val="24"/>
        </w:rPr>
        <w:t xml:space="preserve">  See the cost model estimation for the Job Corps Scholars Program per institution</w:t>
      </w:r>
      <w:r w:rsidR="004A1E89">
        <w:rPr>
          <w:rFonts w:asciiTheme="majorHAnsi" w:hAnsiTheme="majorHAnsi"/>
          <w:szCs w:val="24"/>
        </w:rPr>
        <w:t xml:space="preserve"> in the Appendix</w:t>
      </w:r>
      <w:r w:rsidR="00327B11">
        <w:rPr>
          <w:rFonts w:asciiTheme="majorHAnsi" w:hAnsiTheme="majorHAnsi"/>
          <w:szCs w:val="24"/>
        </w:rPr>
        <w:t xml:space="preserve"> as A-1</w:t>
      </w:r>
      <w:r w:rsidR="006633A8">
        <w:rPr>
          <w:rFonts w:asciiTheme="majorHAnsi" w:hAnsiTheme="majorHAnsi"/>
          <w:szCs w:val="24"/>
        </w:rPr>
        <w:t>.</w:t>
      </w:r>
      <w:r w:rsidR="00615A67" w:rsidRPr="00615A67">
        <w:t xml:space="preserve"> </w:t>
      </w:r>
      <w:r w:rsidR="00615A67">
        <w:t xml:space="preserve"> </w:t>
      </w:r>
    </w:p>
    <w:p w14:paraId="2690BB94" w14:textId="77777777" w:rsidR="006633A8" w:rsidRDefault="006633A8" w:rsidP="005530C5">
      <w:pPr>
        <w:rPr>
          <w:rFonts w:asciiTheme="majorHAnsi" w:hAnsiTheme="majorHAnsi"/>
          <w:szCs w:val="24"/>
        </w:rPr>
      </w:pPr>
    </w:p>
    <w:p w14:paraId="1978E23A" w14:textId="77777777" w:rsidR="005A78ED" w:rsidRDefault="00362C7D" w:rsidP="005530C5">
      <w:pPr>
        <w:rPr>
          <w:rFonts w:asciiTheme="majorHAnsi" w:hAnsiTheme="majorHAnsi"/>
          <w:szCs w:val="24"/>
        </w:rPr>
      </w:pPr>
      <w:r>
        <w:rPr>
          <w:rFonts w:asciiTheme="majorHAnsi" w:hAnsiTheme="majorHAnsi"/>
          <w:szCs w:val="24"/>
        </w:rPr>
        <w:t xml:space="preserve">Grantees must use the grant funds </w:t>
      </w:r>
      <w:r w:rsidR="00460F27">
        <w:rPr>
          <w:rFonts w:asciiTheme="majorHAnsi" w:hAnsiTheme="majorHAnsi"/>
          <w:szCs w:val="24"/>
        </w:rPr>
        <w:t xml:space="preserve">to pay for the tuition </w:t>
      </w:r>
      <w:r w:rsidR="00331C23">
        <w:rPr>
          <w:rFonts w:asciiTheme="majorHAnsi" w:hAnsiTheme="majorHAnsi"/>
          <w:szCs w:val="24"/>
        </w:rPr>
        <w:t xml:space="preserve">and fees </w:t>
      </w:r>
      <w:r w:rsidR="00460F27">
        <w:rPr>
          <w:rFonts w:asciiTheme="majorHAnsi" w:hAnsiTheme="majorHAnsi"/>
          <w:szCs w:val="24"/>
        </w:rPr>
        <w:t xml:space="preserve">of </w:t>
      </w:r>
      <w:r w:rsidR="00606068">
        <w:rPr>
          <w:rFonts w:asciiTheme="majorHAnsi" w:hAnsiTheme="majorHAnsi"/>
          <w:szCs w:val="24"/>
        </w:rPr>
        <w:t xml:space="preserve">approximately </w:t>
      </w:r>
      <w:r w:rsidR="00EB3B37">
        <w:rPr>
          <w:rFonts w:asciiTheme="majorHAnsi" w:hAnsiTheme="majorHAnsi"/>
          <w:szCs w:val="24"/>
        </w:rPr>
        <w:t xml:space="preserve">eighty </w:t>
      </w:r>
      <w:r w:rsidR="00460F27">
        <w:rPr>
          <w:rFonts w:asciiTheme="majorHAnsi" w:hAnsiTheme="majorHAnsi"/>
          <w:szCs w:val="24"/>
        </w:rPr>
        <w:t>(</w:t>
      </w:r>
      <w:r w:rsidR="00EB3B37">
        <w:rPr>
          <w:rFonts w:asciiTheme="majorHAnsi" w:hAnsiTheme="majorHAnsi"/>
          <w:szCs w:val="24"/>
        </w:rPr>
        <w:t>80</w:t>
      </w:r>
      <w:r w:rsidR="00460F27">
        <w:rPr>
          <w:rFonts w:asciiTheme="majorHAnsi" w:hAnsiTheme="majorHAnsi"/>
          <w:szCs w:val="24"/>
        </w:rPr>
        <w:t>) Job Corps eligible youth</w:t>
      </w:r>
      <w:r w:rsidR="004A1E89">
        <w:rPr>
          <w:rFonts w:asciiTheme="majorHAnsi" w:hAnsiTheme="majorHAnsi"/>
          <w:szCs w:val="24"/>
        </w:rPr>
        <w:t xml:space="preserve"> </w:t>
      </w:r>
      <w:r w:rsidR="004A1E89" w:rsidRPr="002F45BE">
        <w:rPr>
          <w:rFonts w:asciiTheme="majorHAnsi" w:hAnsiTheme="majorHAnsi"/>
          <w:szCs w:val="24"/>
        </w:rPr>
        <w:t>entering the program in two separate groups or cohorts of</w:t>
      </w:r>
      <w:r w:rsidR="00DF6A25" w:rsidRPr="002F45BE">
        <w:rPr>
          <w:rFonts w:asciiTheme="majorHAnsi" w:hAnsiTheme="majorHAnsi"/>
          <w:szCs w:val="24"/>
        </w:rPr>
        <w:t xml:space="preserve"> </w:t>
      </w:r>
      <w:r w:rsidR="004A1E89" w:rsidRPr="002F45BE">
        <w:rPr>
          <w:rFonts w:asciiTheme="majorHAnsi" w:hAnsiTheme="majorHAnsi"/>
          <w:szCs w:val="24"/>
        </w:rPr>
        <w:t>40</w:t>
      </w:r>
      <w:r w:rsidR="00830BD2" w:rsidRPr="002F45BE">
        <w:rPr>
          <w:rFonts w:asciiTheme="majorHAnsi" w:hAnsiTheme="majorHAnsi"/>
          <w:szCs w:val="24"/>
        </w:rPr>
        <w:t xml:space="preserve">.  </w:t>
      </w:r>
      <w:r w:rsidR="008A5FD7" w:rsidRPr="002F45BE">
        <w:rPr>
          <w:rFonts w:asciiTheme="majorHAnsi" w:hAnsiTheme="majorHAnsi" w:cs="Arial"/>
          <w:szCs w:val="24"/>
        </w:rPr>
        <w:t xml:space="preserve"> </w:t>
      </w:r>
      <w:r w:rsidR="00D44656" w:rsidRPr="002F45BE">
        <w:rPr>
          <w:rFonts w:asciiTheme="majorHAnsi" w:hAnsiTheme="majorHAnsi"/>
          <w:szCs w:val="24"/>
        </w:rPr>
        <w:t xml:space="preserve">Tuition is the cost associated with taking each course; it is typically calculated per unit or credit hour.  </w:t>
      </w:r>
      <w:r w:rsidR="00650E8B" w:rsidRPr="002F45BE">
        <w:rPr>
          <w:rFonts w:asciiTheme="majorHAnsi" w:hAnsiTheme="majorHAnsi"/>
          <w:szCs w:val="24"/>
        </w:rPr>
        <w:t>Tuition associated with developmental education coursework</w:t>
      </w:r>
      <w:r w:rsidR="006D2FAD" w:rsidRPr="002F45BE">
        <w:rPr>
          <w:rFonts w:asciiTheme="majorHAnsi" w:hAnsiTheme="majorHAnsi"/>
          <w:szCs w:val="24"/>
        </w:rPr>
        <w:t xml:space="preserve"> that a student requires to enter the technical training</w:t>
      </w:r>
      <w:r w:rsidR="00650E8B" w:rsidRPr="002F45BE">
        <w:rPr>
          <w:rFonts w:asciiTheme="majorHAnsi" w:hAnsiTheme="majorHAnsi"/>
          <w:szCs w:val="24"/>
        </w:rPr>
        <w:t xml:space="preserve"> </w:t>
      </w:r>
      <w:r w:rsidR="0056229D" w:rsidRPr="002F45BE">
        <w:rPr>
          <w:rFonts w:asciiTheme="majorHAnsi" w:hAnsiTheme="majorHAnsi"/>
          <w:szCs w:val="24"/>
        </w:rPr>
        <w:t xml:space="preserve">component </w:t>
      </w:r>
      <w:r w:rsidR="00650E8B" w:rsidRPr="002F45BE">
        <w:rPr>
          <w:rFonts w:asciiTheme="majorHAnsi" w:hAnsiTheme="majorHAnsi"/>
          <w:szCs w:val="24"/>
        </w:rPr>
        <w:t xml:space="preserve">is eligible for funding under this program. </w:t>
      </w:r>
    </w:p>
    <w:p w14:paraId="4D8B8D28" w14:textId="77777777" w:rsidR="005A78ED" w:rsidRDefault="005A78ED" w:rsidP="005530C5">
      <w:pPr>
        <w:rPr>
          <w:rFonts w:asciiTheme="majorHAnsi" w:hAnsiTheme="majorHAnsi"/>
          <w:szCs w:val="24"/>
        </w:rPr>
      </w:pPr>
    </w:p>
    <w:p w14:paraId="7DB3194F" w14:textId="77777777" w:rsidR="00ED4AAC" w:rsidRDefault="00830BD2" w:rsidP="005530C5">
      <w:pPr>
        <w:rPr>
          <w:rFonts w:asciiTheme="majorHAnsi" w:hAnsiTheme="majorHAnsi"/>
          <w:szCs w:val="24"/>
        </w:rPr>
      </w:pPr>
      <w:r>
        <w:rPr>
          <w:rFonts w:asciiTheme="majorHAnsi" w:hAnsiTheme="majorHAnsi"/>
          <w:szCs w:val="24"/>
        </w:rPr>
        <w:t xml:space="preserve">Grantees must use grant funds to hire </w:t>
      </w:r>
      <w:r w:rsidR="00FA160F">
        <w:rPr>
          <w:rFonts w:asciiTheme="majorHAnsi" w:hAnsiTheme="majorHAnsi"/>
          <w:szCs w:val="24"/>
        </w:rPr>
        <w:t xml:space="preserve">at least </w:t>
      </w:r>
      <w:r w:rsidR="00460F27">
        <w:rPr>
          <w:rFonts w:asciiTheme="majorHAnsi" w:hAnsiTheme="majorHAnsi"/>
          <w:szCs w:val="24"/>
        </w:rPr>
        <w:t>two (2) personal</w:t>
      </w:r>
      <w:r w:rsidR="00466B81">
        <w:rPr>
          <w:rFonts w:asciiTheme="majorHAnsi" w:hAnsiTheme="majorHAnsi"/>
          <w:szCs w:val="24"/>
        </w:rPr>
        <w:t xml:space="preserve"> and </w:t>
      </w:r>
      <w:r w:rsidR="00107136">
        <w:rPr>
          <w:rFonts w:asciiTheme="majorHAnsi" w:hAnsiTheme="majorHAnsi"/>
          <w:szCs w:val="24"/>
        </w:rPr>
        <w:t>career</w:t>
      </w:r>
      <w:r w:rsidR="00362C7D">
        <w:rPr>
          <w:rFonts w:asciiTheme="majorHAnsi" w:hAnsiTheme="majorHAnsi"/>
          <w:szCs w:val="24"/>
        </w:rPr>
        <w:t xml:space="preserve"> </w:t>
      </w:r>
      <w:r w:rsidR="00460F27">
        <w:rPr>
          <w:rFonts w:asciiTheme="majorHAnsi" w:hAnsiTheme="majorHAnsi"/>
          <w:szCs w:val="24"/>
        </w:rPr>
        <w:t>counselors</w:t>
      </w:r>
      <w:r>
        <w:rPr>
          <w:rFonts w:asciiTheme="majorHAnsi" w:hAnsiTheme="majorHAnsi"/>
          <w:szCs w:val="24"/>
        </w:rPr>
        <w:t xml:space="preserve">, </w:t>
      </w:r>
      <w:r w:rsidR="00FA160F">
        <w:rPr>
          <w:rFonts w:asciiTheme="majorHAnsi" w:hAnsiTheme="majorHAnsi"/>
          <w:szCs w:val="24"/>
        </w:rPr>
        <w:t xml:space="preserve">at least </w:t>
      </w:r>
      <w:r w:rsidR="00460F27">
        <w:rPr>
          <w:rFonts w:asciiTheme="majorHAnsi" w:hAnsiTheme="majorHAnsi"/>
          <w:szCs w:val="24"/>
        </w:rPr>
        <w:t>two (2) employment</w:t>
      </w:r>
      <w:r w:rsidR="00466B81">
        <w:rPr>
          <w:rFonts w:asciiTheme="majorHAnsi" w:hAnsiTheme="majorHAnsi"/>
          <w:szCs w:val="24"/>
        </w:rPr>
        <w:t xml:space="preserve"> </w:t>
      </w:r>
      <w:r w:rsidR="00460F27">
        <w:rPr>
          <w:rFonts w:asciiTheme="majorHAnsi" w:hAnsiTheme="majorHAnsi"/>
          <w:szCs w:val="24"/>
        </w:rPr>
        <w:t xml:space="preserve">counselors, and </w:t>
      </w:r>
      <w:r w:rsidR="00F21963">
        <w:rPr>
          <w:rFonts w:asciiTheme="majorHAnsi" w:hAnsiTheme="majorHAnsi"/>
          <w:szCs w:val="24"/>
        </w:rPr>
        <w:t xml:space="preserve">provide </w:t>
      </w:r>
      <w:r w:rsidR="00460F27">
        <w:rPr>
          <w:rFonts w:asciiTheme="majorHAnsi" w:hAnsiTheme="majorHAnsi"/>
          <w:szCs w:val="24"/>
        </w:rPr>
        <w:t xml:space="preserve">other </w:t>
      </w:r>
      <w:r w:rsidR="00695A9D">
        <w:rPr>
          <w:rFonts w:asciiTheme="majorHAnsi" w:hAnsiTheme="majorHAnsi"/>
          <w:szCs w:val="24"/>
        </w:rPr>
        <w:t>supportive services and materi</w:t>
      </w:r>
      <w:r w:rsidR="0080412D">
        <w:rPr>
          <w:rFonts w:asciiTheme="majorHAnsi" w:hAnsiTheme="majorHAnsi"/>
          <w:szCs w:val="24"/>
        </w:rPr>
        <w:t>als</w:t>
      </w:r>
      <w:r w:rsidR="00695A9D">
        <w:rPr>
          <w:rFonts w:asciiTheme="majorHAnsi" w:hAnsiTheme="majorHAnsi"/>
          <w:szCs w:val="24"/>
        </w:rPr>
        <w:t xml:space="preserve"> </w:t>
      </w:r>
      <w:r w:rsidR="00F21963">
        <w:rPr>
          <w:rFonts w:asciiTheme="majorHAnsi" w:hAnsiTheme="majorHAnsi"/>
          <w:szCs w:val="24"/>
        </w:rPr>
        <w:t xml:space="preserve">to </w:t>
      </w:r>
      <w:r w:rsidR="00695A9D">
        <w:rPr>
          <w:rFonts w:asciiTheme="majorHAnsi" w:hAnsiTheme="majorHAnsi"/>
          <w:szCs w:val="24"/>
        </w:rPr>
        <w:t>the student</w:t>
      </w:r>
      <w:r w:rsidR="00F21963">
        <w:rPr>
          <w:rFonts w:asciiTheme="majorHAnsi" w:hAnsiTheme="majorHAnsi"/>
          <w:szCs w:val="24"/>
        </w:rPr>
        <w:t>s in the demonstration project</w:t>
      </w:r>
      <w:r w:rsidR="00721E63">
        <w:rPr>
          <w:rFonts w:asciiTheme="majorHAnsi" w:hAnsiTheme="majorHAnsi"/>
          <w:szCs w:val="24"/>
        </w:rPr>
        <w:t xml:space="preserve">.  Examples of </w:t>
      </w:r>
      <w:r w:rsidR="005E3B80">
        <w:rPr>
          <w:rFonts w:asciiTheme="majorHAnsi" w:hAnsiTheme="majorHAnsi"/>
          <w:szCs w:val="24"/>
        </w:rPr>
        <w:t xml:space="preserve">expenditures for </w:t>
      </w:r>
      <w:r w:rsidR="00F21963">
        <w:rPr>
          <w:rFonts w:asciiTheme="majorHAnsi" w:hAnsiTheme="majorHAnsi"/>
          <w:szCs w:val="24"/>
        </w:rPr>
        <w:t xml:space="preserve">allowable </w:t>
      </w:r>
      <w:r w:rsidR="005E3B80" w:rsidRPr="005E3B80">
        <w:rPr>
          <w:rFonts w:asciiTheme="majorHAnsi" w:hAnsiTheme="majorHAnsi"/>
          <w:szCs w:val="24"/>
        </w:rPr>
        <w:t xml:space="preserve">supportive services and materials </w:t>
      </w:r>
      <w:r w:rsidR="00F21963">
        <w:rPr>
          <w:rFonts w:asciiTheme="majorHAnsi" w:hAnsiTheme="majorHAnsi"/>
          <w:szCs w:val="24"/>
        </w:rPr>
        <w:t>are</w:t>
      </w:r>
      <w:r w:rsidR="005E3B80">
        <w:rPr>
          <w:rFonts w:asciiTheme="majorHAnsi" w:hAnsiTheme="majorHAnsi"/>
          <w:szCs w:val="24"/>
        </w:rPr>
        <w:t xml:space="preserve"> below</w:t>
      </w:r>
      <w:r w:rsidR="00D108E4">
        <w:rPr>
          <w:rFonts w:asciiTheme="majorHAnsi" w:hAnsiTheme="majorHAnsi"/>
          <w:szCs w:val="24"/>
        </w:rPr>
        <w:t>:</w:t>
      </w:r>
      <w:r w:rsidR="00F411F6">
        <w:rPr>
          <w:rFonts w:asciiTheme="majorHAnsi" w:hAnsiTheme="majorHAnsi"/>
          <w:szCs w:val="24"/>
        </w:rPr>
        <w:t xml:space="preserve"> </w:t>
      </w:r>
    </w:p>
    <w:p w14:paraId="5ADEED79" w14:textId="77777777" w:rsidR="00ED4AAC" w:rsidRDefault="00ED4AAC" w:rsidP="005530C5">
      <w:pPr>
        <w:rPr>
          <w:rFonts w:asciiTheme="majorHAnsi" w:hAnsiTheme="majorHAnsi"/>
          <w:szCs w:val="24"/>
        </w:rPr>
      </w:pPr>
    </w:p>
    <w:p w14:paraId="35492BE0" w14:textId="77777777" w:rsidR="00ED4AAC" w:rsidRDefault="00721E63" w:rsidP="0054734A">
      <w:pPr>
        <w:pStyle w:val="ListParagraph"/>
        <w:numPr>
          <w:ilvl w:val="0"/>
          <w:numId w:val="23"/>
        </w:numPr>
        <w:rPr>
          <w:rFonts w:asciiTheme="majorHAnsi" w:hAnsiTheme="majorHAnsi"/>
          <w:szCs w:val="24"/>
        </w:rPr>
      </w:pPr>
      <w:r w:rsidRPr="00ED4AAC">
        <w:rPr>
          <w:rFonts w:asciiTheme="majorHAnsi" w:hAnsiTheme="majorHAnsi"/>
          <w:szCs w:val="24"/>
        </w:rPr>
        <w:t xml:space="preserve">laboratory </w:t>
      </w:r>
      <w:r w:rsidR="00F21963">
        <w:rPr>
          <w:rFonts w:asciiTheme="majorHAnsi" w:hAnsiTheme="majorHAnsi"/>
          <w:szCs w:val="24"/>
        </w:rPr>
        <w:t xml:space="preserve">and workshop </w:t>
      </w:r>
      <w:r w:rsidR="00F21963" w:rsidRPr="00ED4AAC">
        <w:rPr>
          <w:rFonts w:asciiTheme="majorHAnsi" w:hAnsiTheme="majorHAnsi"/>
          <w:szCs w:val="24"/>
        </w:rPr>
        <w:t xml:space="preserve">fees </w:t>
      </w:r>
      <w:r w:rsidRPr="00ED4AAC">
        <w:rPr>
          <w:rFonts w:asciiTheme="majorHAnsi" w:hAnsiTheme="majorHAnsi"/>
          <w:szCs w:val="24"/>
        </w:rPr>
        <w:t xml:space="preserve">associated with </w:t>
      </w:r>
      <w:r w:rsidR="00F21963">
        <w:rPr>
          <w:rFonts w:asciiTheme="majorHAnsi" w:hAnsiTheme="majorHAnsi"/>
          <w:szCs w:val="24"/>
        </w:rPr>
        <w:t xml:space="preserve">the career </w:t>
      </w:r>
      <w:r w:rsidRPr="00ED4AAC">
        <w:rPr>
          <w:rFonts w:asciiTheme="majorHAnsi" w:hAnsiTheme="majorHAnsi"/>
          <w:szCs w:val="24"/>
        </w:rPr>
        <w:t>technical  training/learning activities</w:t>
      </w:r>
      <w:r w:rsidR="005A593D">
        <w:rPr>
          <w:rFonts w:asciiTheme="majorHAnsi" w:hAnsiTheme="majorHAnsi"/>
          <w:szCs w:val="24"/>
        </w:rPr>
        <w:t xml:space="preserve">, </w:t>
      </w:r>
      <w:r w:rsidRPr="00ED4AAC">
        <w:rPr>
          <w:rFonts w:asciiTheme="majorHAnsi" w:hAnsiTheme="majorHAnsi"/>
          <w:szCs w:val="24"/>
        </w:rPr>
        <w:t xml:space="preserve"> </w:t>
      </w:r>
    </w:p>
    <w:p w14:paraId="5324FFF3" w14:textId="77777777" w:rsidR="00ED4AAC" w:rsidRDefault="00721E63" w:rsidP="0054734A">
      <w:pPr>
        <w:pStyle w:val="ListParagraph"/>
        <w:numPr>
          <w:ilvl w:val="0"/>
          <w:numId w:val="23"/>
        </w:numPr>
        <w:rPr>
          <w:rFonts w:asciiTheme="majorHAnsi" w:hAnsiTheme="majorHAnsi"/>
          <w:szCs w:val="24"/>
        </w:rPr>
      </w:pPr>
      <w:r w:rsidRPr="00ED4AAC">
        <w:rPr>
          <w:rFonts w:asciiTheme="majorHAnsi" w:hAnsiTheme="majorHAnsi"/>
          <w:szCs w:val="24"/>
        </w:rPr>
        <w:t>classroom equipment, supplies</w:t>
      </w:r>
      <w:r w:rsidR="00F21963">
        <w:rPr>
          <w:rFonts w:asciiTheme="majorHAnsi" w:hAnsiTheme="majorHAnsi"/>
          <w:szCs w:val="24"/>
        </w:rPr>
        <w:t>,</w:t>
      </w:r>
      <w:r w:rsidRPr="00ED4AAC">
        <w:rPr>
          <w:rFonts w:asciiTheme="majorHAnsi" w:hAnsiTheme="majorHAnsi"/>
          <w:szCs w:val="24"/>
        </w:rPr>
        <w:t xml:space="preserve"> and materials (</w:t>
      </w:r>
      <w:r w:rsidR="00F21963">
        <w:rPr>
          <w:rFonts w:asciiTheme="majorHAnsi" w:hAnsiTheme="majorHAnsi"/>
          <w:szCs w:val="24"/>
        </w:rPr>
        <w:t xml:space="preserve">e.g.,  </w:t>
      </w:r>
      <w:r w:rsidRPr="00ED4AAC">
        <w:rPr>
          <w:rFonts w:asciiTheme="majorHAnsi" w:hAnsiTheme="majorHAnsi"/>
          <w:szCs w:val="24"/>
        </w:rPr>
        <w:t>books</w:t>
      </w:r>
      <w:r w:rsidR="00F21963">
        <w:rPr>
          <w:rFonts w:asciiTheme="majorHAnsi" w:hAnsiTheme="majorHAnsi"/>
          <w:szCs w:val="24"/>
        </w:rPr>
        <w:t xml:space="preserve"> and </w:t>
      </w:r>
      <w:r w:rsidRPr="00ED4AAC">
        <w:rPr>
          <w:rFonts w:asciiTheme="majorHAnsi" w:hAnsiTheme="majorHAnsi"/>
          <w:szCs w:val="24"/>
        </w:rPr>
        <w:t>school supplies)</w:t>
      </w:r>
      <w:r w:rsidR="00F21963">
        <w:rPr>
          <w:rFonts w:asciiTheme="majorHAnsi" w:hAnsiTheme="majorHAnsi"/>
          <w:szCs w:val="24"/>
        </w:rPr>
        <w:t xml:space="preserve"> personal to the student, </w:t>
      </w:r>
      <w:r w:rsidRPr="00ED4AAC">
        <w:rPr>
          <w:rFonts w:asciiTheme="majorHAnsi" w:hAnsiTheme="majorHAnsi"/>
          <w:szCs w:val="24"/>
        </w:rPr>
        <w:t xml:space="preserve"> </w:t>
      </w:r>
    </w:p>
    <w:p w14:paraId="4D7BE35F" w14:textId="77777777" w:rsidR="00ED4AAC" w:rsidRDefault="00ED4AAC" w:rsidP="0054734A">
      <w:pPr>
        <w:pStyle w:val="ListParagraph"/>
        <w:numPr>
          <w:ilvl w:val="0"/>
          <w:numId w:val="23"/>
        </w:numPr>
        <w:rPr>
          <w:rFonts w:asciiTheme="majorHAnsi" w:hAnsiTheme="majorHAnsi"/>
          <w:szCs w:val="24"/>
        </w:rPr>
      </w:pPr>
      <w:r>
        <w:rPr>
          <w:rFonts w:asciiTheme="majorHAnsi" w:hAnsiTheme="majorHAnsi"/>
          <w:szCs w:val="24"/>
        </w:rPr>
        <w:t xml:space="preserve">student </w:t>
      </w:r>
      <w:r w:rsidRPr="00ED4AAC">
        <w:rPr>
          <w:rFonts w:asciiTheme="majorHAnsi" w:hAnsiTheme="majorHAnsi"/>
          <w:szCs w:val="24"/>
        </w:rPr>
        <w:t>activity fees</w:t>
      </w:r>
      <w:r>
        <w:rPr>
          <w:rFonts w:asciiTheme="majorHAnsi" w:hAnsiTheme="majorHAnsi"/>
          <w:szCs w:val="24"/>
        </w:rPr>
        <w:t>,</w:t>
      </w:r>
    </w:p>
    <w:p w14:paraId="24CE820A" w14:textId="77777777" w:rsidR="00ED4AAC" w:rsidRDefault="00ED4AAC" w:rsidP="0054734A">
      <w:pPr>
        <w:pStyle w:val="ListParagraph"/>
        <w:numPr>
          <w:ilvl w:val="0"/>
          <w:numId w:val="23"/>
        </w:numPr>
        <w:rPr>
          <w:rFonts w:asciiTheme="majorHAnsi" w:hAnsiTheme="majorHAnsi"/>
          <w:szCs w:val="24"/>
        </w:rPr>
      </w:pPr>
      <w:r w:rsidRPr="00ED4AAC">
        <w:rPr>
          <w:rFonts w:asciiTheme="majorHAnsi" w:hAnsiTheme="majorHAnsi"/>
          <w:szCs w:val="24"/>
        </w:rPr>
        <w:t>parking decal</w:t>
      </w:r>
      <w:r w:rsidR="00E60C21">
        <w:rPr>
          <w:rFonts w:asciiTheme="majorHAnsi" w:hAnsiTheme="majorHAnsi"/>
          <w:szCs w:val="24"/>
        </w:rPr>
        <w:t>s and</w:t>
      </w:r>
      <w:r w:rsidRPr="00ED4AAC">
        <w:rPr>
          <w:rFonts w:asciiTheme="majorHAnsi" w:hAnsiTheme="majorHAnsi"/>
          <w:szCs w:val="24"/>
        </w:rPr>
        <w:t xml:space="preserve"> fees</w:t>
      </w:r>
      <w:r>
        <w:rPr>
          <w:rFonts w:asciiTheme="majorHAnsi" w:hAnsiTheme="majorHAnsi"/>
          <w:szCs w:val="24"/>
        </w:rPr>
        <w:t>,</w:t>
      </w:r>
    </w:p>
    <w:p w14:paraId="215F7AE6" w14:textId="77777777" w:rsidR="00ED4AAC" w:rsidRPr="00ED4AAC" w:rsidRDefault="0080412D" w:rsidP="0010113D">
      <w:pPr>
        <w:pStyle w:val="ListParagraph"/>
        <w:numPr>
          <w:ilvl w:val="0"/>
          <w:numId w:val="23"/>
        </w:numPr>
        <w:rPr>
          <w:rFonts w:asciiTheme="majorHAnsi" w:hAnsiTheme="majorHAnsi"/>
          <w:szCs w:val="24"/>
        </w:rPr>
      </w:pPr>
      <w:r w:rsidRPr="00ED4AAC">
        <w:rPr>
          <w:rFonts w:asciiTheme="majorHAnsi" w:hAnsiTheme="majorHAnsi"/>
          <w:szCs w:val="24"/>
        </w:rPr>
        <w:t>t</w:t>
      </w:r>
      <w:r w:rsidR="00695A9D" w:rsidRPr="00ED4AAC">
        <w:rPr>
          <w:rFonts w:asciiTheme="majorHAnsi" w:hAnsiTheme="majorHAnsi"/>
          <w:szCs w:val="24"/>
        </w:rPr>
        <w:t>ransportation</w:t>
      </w:r>
      <w:r w:rsidR="00ED4AAC" w:rsidRPr="00ED4AAC">
        <w:rPr>
          <w:rFonts w:asciiTheme="majorHAnsi" w:hAnsiTheme="majorHAnsi"/>
          <w:szCs w:val="24"/>
        </w:rPr>
        <w:t xml:space="preserve"> </w:t>
      </w:r>
      <w:r w:rsidR="00F57B45">
        <w:rPr>
          <w:rFonts w:asciiTheme="majorHAnsi" w:hAnsiTheme="majorHAnsi"/>
          <w:szCs w:val="24"/>
        </w:rPr>
        <w:t xml:space="preserve">costs </w:t>
      </w:r>
      <w:r w:rsidR="00ED4AAC">
        <w:rPr>
          <w:rFonts w:asciiTheme="majorHAnsi" w:hAnsiTheme="majorHAnsi"/>
          <w:szCs w:val="24"/>
        </w:rPr>
        <w:t>to and from home</w:t>
      </w:r>
      <w:r w:rsidR="00F21963">
        <w:rPr>
          <w:rFonts w:asciiTheme="majorHAnsi" w:hAnsiTheme="majorHAnsi"/>
          <w:szCs w:val="24"/>
        </w:rPr>
        <w:t xml:space="preserve"> </w:t>
      </w:r>
      <w:r w:rsidR="0010113D">
        <w:rPr>
          <w:rFonts w:asciiTheme="majorHAnsi" w:hAnsiTheme="majorHAnsi"/>
          <w:szCs w:val="24"/>
        </w:rPr>
        <w:t>during the</w:t>
      </w:r>
      <w:r w:rsidR="00855A36">
        <w:rPr>
          <w:rFonts w:asciiTheme="majorHAnsi" w:hAnsiTheme="majorHAnsi"/>
          <w:szCs w:val="24"/>
        </w:rPr>
        <w:t xml:space="preserve"> up to 1</w:t>
      </w:r>
      <w:r w:rsidR="0010113D" w:rsidRPr="0010113D">
        <w:rPr>
          <w:rFonts w:asciiTheme="majorHAnsi" w:hAnsiTheme="majorHAnsi"/>
          <w:szCs w:val="24"/>
        </w:rPr>
        <w:t>2</w:t>
      </w:r>
      <w:r w:rsidR="00855A36">
        <w:rPr>
          <w:rFonts w:asciiTheme="majorHAnsi" w:hAnsiTheme="majorHAnsi"/>
          <w:szCs w:val="24"/>
        </w:rPr>
        <w:t xml:space="preserve"> </w:t>
      </w:r>
      <w:r w:rsidR="0010113D" w:rsidRPr="0010113D">
        <w:rPr>
          <w:rFonts w:asciiTheme="majorHAnsi" w:hAnsiTheme="majorHAnsi"/>
          <w:szCs w:val="24"/>
        </w:rPr>
        <w:t>month</w:t>
      </w:r>
      <w:r w:rsidR="00855A36">
        <w:rPr>
          <w:rFonts w:asciiTheme="majorHAnsi" w:hAnsiTheme="majorHAnsi"/>
          <w:szCs w:val="24"/>
        </w:rPr>
        <w:t xml:space="preserve">s of technical training </w:t>
      </w:r>
      <w:r w:rsidR="0010113D">
        <w:rPr>
          <w:rFonts w:asciiTheme="majorHAnsi" w:hAnsiTheme="majorHAnsi"/>
          <w:szCs w:val="24"/>
        </w:rPr>
        <w:t xml:space="preserve">period </w:t>
      </w:r>
      <w:r w:rsidR="0010113D" w:rsidRPr="0010113D">
        <w:rPr>
          <w:rFonts w:asciiTheme="majorHAnsi" w:hAnsiTheme="majorHAnsi"/>
          <w:szCs w:val="24"/>
        </w:rPr>
        <w:t xml:space="preserve">and </w:t>
      </w:r>
      <w:r w:rsidR="00855A36">
        <w:rPr>
          <w:rFonts w:asciiTheme="majorHAnsi" w:hAnsiTheme="majorHAnsi"/>
          <w:szCs w:val="24"/>
        </w:rPr>
        <w:t xml:space="preserve">the up to 12 months of </w:t>
      </w:r>
      <w:r w:rsidR="0010113D" w:rsidRPr="0010113D">
        <w:rPr>
          <w:rFonts w:asciiTheme="majorHAnsi" w:hAnsiTheme="majorHAnsi"/>
          <w:szCs w:val="24"/>
        </w:rPr>
        <w:t>employment counseling portion of the program</w:t>
      </w:r>
      <w:r w:rsidR="00602A22">
        <w:rPr>
          <w:rFonts w:asciiTheme="majorHAnsi" w:hAnsiTheme="majorHAnsi"/>
          <w:szCs w:val="24"/>
        </w:rPr>
        <w:t xml:space="preserve">, </w:t>
      </w:r>
    </w:p>
    <w:p w14:paraId="66FA850C" w14:textId="77777777" w:rsidR="00602A22" w:rsidRPr="002F45BE" w:rsidRDefault="00695A9D" w:rsidP="0054734A">
      <w:pPr>
        <w:pStyle w:val="ListParagraph"/>
        <w:numPr>
          <w:ilvl w:val="0"/>
          <w:numId w:val="23"/>
        </w:numPr>
        <w:rPr>
          <w:rFonts w:asciiTheme="majorHAnsi" w:hAnsiTheme="majorHAnsi"/>
          <w:szCs w:val="24"/>
        </w:rPr>
      </w:pPr>
      <w:r w:rsidRPr="002F45BE">
        <w:rPr>
          <w:rFonts w:asciiTheme="majorHAnsi" w:hAnsiTheme="majorHAnsi"/>
          <w:szCs w:val="24"/>
        </w:rPr>
        <w:t>meal</w:t>
      </w:r>
      <w:r w:rsidR="005A593D" w:rsidRPr="002F45BE">
        <w:rPr>
          <w:rFonts w:asciiTheme="majorHAnsi" w:hAnsiTheme="majorHAnsi"/>
          <w:szCs w:val="24"/>
        </w:rPr>
        <w:t xml:space="preserve"> or f</w:t>
      </w:r>
      <w:r w:rsidR="0010113D" w:rsidRPr="002F45BE">
        <w:rPr>
          <w:rFonts w:asciiTheme="majorHAnsi" w:hAnsiTheme="majorHAnsi"/>
          <w:szCs w:val="24"/>
        </w:rPr>
        <w:t>ood</w:t>
      </w:r>
      <w:r w:rsidRPr="002F45BE">
        <w:rPr>
          <w:rFonts w:asciiTheme="majorHAnsi" w:hAnsiTheme="majorHAnsi"/>
          <w:szCs w:val="24"/>
        </w:rPr>
        <w:t xml:space="preserve"> vouchers</w:t>
      </w:r>
      <w:r w:rsidR="00602A22" w:rsidRPr="002F45BE">
        <w:rPr>
          <w:rFonts w:asciiTheme="majorHAnsi" w:hAnsiTheme="majorHAnsi"/>
          <w:szCs w:val="24"/>
        </w:rPr>
        <w:t xml:space="preserve"> for the </w:t>
      </w:r>
      <w:r w:rsidR="00855A36" w:rsidRPr="002F45BE">
        <w:rPr>
          <w:rFonts w:asciiTheme="majorHAnsi" w:hAnsiTheme="majorHAnsi"/>
          <w:szCs w:val="24"/>
        </w:rPr>
        <w:t xml:space="preserve">technical training and employment counseling </w:t>
      </w:r>
      <w:r w:rsidR="00397220" w:rsidRPr="002F45BE">
        <w:rPr>
          <w:rFonts w:asciiTheme="majorHAnsi" w:hAnsiTheme="majorHAnsi"/>
          <w:szCs w:val="24"/>
        </w:rPr>
        <w:t>portions of the program</w:t>
      </w:r>
      <w:r w:rsidR="00F57B45" w:rsidRPr="002F45BE">
        <w:rPr>
          <w:rFonts w:asciiTheme="majorHAnsi" w:hAnsiTheme="majorHAnsi"/>
          <w:szCs w:val="24"/>
        </w:rPr>
        <w:t>, and</w:t>
      </w:r>
    </w:p>
    <w:p w14:paraId="33CEFFBE" w14:textId="77746245" w:rsidR="00F57B45" w:rsidRPr="002F45BE" w:rsidRDefault="000A0898" w:rsidP="0054734A">
      <w:pPr>
        <w:pStyle w:val="ListParagraph"/>
        <w:numPr>
          <w:ilvl w:val="0"/>
          <w:numId w:val="23"/>
        </w:numPr>
        <w:rPr>
          <w:rFonts w:asciiTheme="majorHAnsi" w:hAnsiTheme="majorHAnsi"/>
          <w:szCs w:val="24"/>
        </w:rPr>
      </w:pPr>
      <w:r w:rsidRPr="002F45BE">
        <w:rPr>
          <w:rFonts w:asciiTheme="majorHAnsi" w:hAnsiTheme="majorHAnsi"/>
          <w:szCs w:val="24"/>
        </w:rPr>
        <w:t xml:space="preserve">any other costs included in the </w:t>
      </w:r>
      <w:r w:rsidR="002C08C8" w:rsidRPr="002F45BE">
        <w:rPr>
          <w:rFonts w:asciiTheme="majorHAnsi" w:hAnsiTheme="majorHAnsi"/>
          <w:szCs w:val="24"/>
        </w:rPr>
        <w:t xml:space="preserve">program’s </w:t>
      </w:r>
      <w:r w:rsidRPr="002F45BE">
        <w:rPr>
          <w:rFonts w:asciiTheme="majorHAnsi" w:hAnsiTheme="majorHAnsi"/>
          <w:szCs w:val="24"/>
        </w:rPr>
        <w:t xml:space="preserve">cost of attendance, </w:t>
      </w:r>
      <w:r w:rsidR="000265C2" w:rsidRPr="002F45BE">
        <w:rPr>
          <w:rFonts w:asciiTheme="majorHAnsi" w:hAnsiTheme="majorHAnsi"/>
          <w:szCs w:val="24"/>
        </w:rPr>
        <w:t>such as those</w:t>
      </w:r>
      <w:r w:rsidRPr="002F45BE">
        <w:rPr>
          <w:rFonts w:asciiTheme="majorHAnsi" w:hAnsiTheme="majorHAnsi"/>
          <w:szCs w:val="24"/>
        </w:rPr>
        <w:t xml:space="preserve"> in Section 472 the Higher Education Act</w:t>
      </w:r>
      <w:r w:rsidRPr="002F45BE">
        <w:rPr>
          <w:rStyle w:val="Emphasis"/>
          <w:rFonts w:asciiTheme="majorHAnsi" w:hAnsiTheme="majorHAnsi"/>
          <w:b w:val="0"/>
          <w:i w:val="0"/>
          <w:color w:val="auto"/>
        </w:rPr>
        <w:t xml:space="preserve"> of 1965 (20 U.S.C. 1002)</w:t>
      </w:r>
      <w:r w:rsidRPr="009A2029">
        <w:rPr>
          <w:rFonts w:asciiTheme="majorHAnsi" w:hAnsiTheme="majorHAnsi"/>
        </w:rPr>
        <w:t>.</w:t>
      </w:r>
    </w:p>
    <w:p w14:paraId="2735E275" w14:textId="77777777" w:rsidR="00602A22" w:rsidRPr="002F45BE" w:rsidRDefault="00602A22" w:rsidP="00602A22">
      <w:pPr>
        <w:rPr>
          <w:rFonts w:asciiTheme="majorHAnsi" w:hAnsiTheme="majorHAnsi"/>
          <w:szCs w:val="24"/>
        </w:rPr>
      </w:pPr>
    </w:p>
    <w:p w14:paraId="593D7274" w14:textId="77777777" w:rsidR="00D44656" w:rsidRPr="002F45BE" w:rsidRDefault="00D44656" w:rsidP="009859A1">
      <w:pPr>
        <w:rPr>
          <w:rFonts w:asciiTheme="majorHAnsi" w:hAnsiTheme="majorHAnsi"/>
          <w:szCs w:val="24"/>
        </w:rPr>
      </w:pPr>
      <w:r w:rsidRPr="002F45BE">
        <w:rPr>
          <w:rFonts w:asciiTheme="majorHAnsi" w:hAnsiTheme="majorHAnsi"/>
          <w:szCs w:val="24"/>
        </w:rPr>
        <w:t xml:space="preserve">Grantee institutions have the flexibility to enroll more than 40 Job Corps Scholars per cohort.  However, grantees must maintain the 20 students to one counselor ratio established by the grant and additional Job Corps Scholars grant funds will not be available.  </w:t>
      </w:r>
      <w:r w:rsidR="005B34A4" w:rsidRPr="002F45BE">
        <w:rPr>
          <w:rFonts w:asciiTheme="majorHAnsi" w:hAnsiTheme="majorHAnsi"/>
          <w:szCs w:val="24"/>
        </w:rPr>
        <w:t xml:space="preserve">Job Corps Scholars participants may receive other funding, including Pell grants and other federal grant </w:t>
      </w:r>
      <w:r w:rsidR="00406B19" w:rsidRPr="002F45BE">
        <w:rPr>
          <w:rFonts w:asciiTheme="majorHAnsi" w:hAnsiTheme="majorHAnsi"/>
          <w:szCs w:val="24"/>
        </w:rPr>
        <w:t>aid that</w:t>
      </w:r>
      <w:r w:rsidR="005B34A4" w:rsidRPr="002F45BE">
        <w:rPr>
          <w:rFonts w:asciiTheme="majorHAnsi" w:hAnsiTheme="majorHAnsi"/>
          <w:szCs w:val="24"/>
        </w:rPr>
        <w:t xml:space="preserve"> may cover some or all of the tuition and fees.  </w:t>
      </w:r>
      <w:r w:rsidR="00B302A2" w:rsidRPr="002F45BE">
        <w:rPr>
          <w:rFonts w:asciiTheme="majorHAnsi" w:hAnsiTheme="majorHAnsi"/>
          <w:szCs w:val="24"/>
        </w:rPr>
        <w:t xml:space="preserve">After applying other sources of aid, </w:t>
      </w:r>
      <w:r w:rsidR="00A1112A" w:rsidRPr="002F45BE">
        <w:rPr>
          <w:rFonts w:asciiTheme="majorHAnsi" w:hAnsiTheme="majorHAnsi"/>
          <w:szCs w:val="24"/>
        </w:rPr>
        <w:t>g</w:t>
      </w:r>
      <w:r w:rsidR="005B34A4" w:rsidRPr="002F45BE">
        <w:rPr>
          <w:rFonts w:asciiTheme="majorHAnsi" w:hAnsiTheme="majorHAnsi"/>
          <w:szCs w:val="24"/>
        </w:rPr>
        <w:t xml:space="preserve">rantees must ensure they use Job Corps Scholars grant funds to cover any remaining tuition and fees.  </w:t>
      </w:r>
      <w:r w:rsidR="00BE2777" w:rsidRPr="002F45BE">
        <w:rPr>
          <w:rFonts w:asciiTheme="majorHAnsi" w:hAnsiTheme="majorHAnsi"/>
          <w:szCs w:val="24"/>
        </w:rPr>
        <w:t>If a grantee has grant funds available after covering tuition and fees for its participants and hiring the four counselors described above, it may use remaining grant funds to enroll additional participants (provided tuition and fees are fully covered), hire additional counselors, or cover additional supportive services and materials from the list above.</w:t>
      </w:r>
    </w:p>
    <w:p w14:paraId="255C9EB7" w14:textId="77777777" w:rsidR="00D44656" w:rsidRPr="002F45BE" w:rsidRDefault="00D44656" w:rsidP="009859A1">
      <w:pPr>
        <w:rPr>
          <w:rFonts w:asciiTheme="majorHAnsi" w:hAnsiTheme="majorHAnsi"/>
          <w:szCs w:val="24"/>
        </w:rPr>
      </w:pPr>
    </w:p>
    <w:p w14:paraId="6D418C66" w14:textId="77777777" w:rsidR="009859A1" w:rsidRDefault="009859A1" w:rsidP="009859A1">
      <w:pPr>
        <w:rPr>
          <w:rFonts w:asciiTheme="majorHAnsi" w:hAnsiTheme="majorHAnsi"/>
          <w:szCs w:val="24"/>
        </w:rPr>
      </w:pPr>
      <w:r w:rsidRPr="002F45BE">
        <w:rPr>
          <w:rFonts w:asciiTheme="majorHAnsi" w:hAnsiTheme="majorHAnsi"/>
          <w:szCs w:val="24"/>
        </w:rPr>
        <w:t>Job Corps Scholars</w:t>
      </w:r>
      <w:r w:rsidR="00397220" w:rsidRPr="002F45BE">
        <w:rPr>
          <w:rFonts w:asciiTheme="majorHAnsi" w:hAnsiTheme="majorHAnsi"/>
          <w:szCs w:val="24"/>
        </w:rPr>
        <w:t xml:space="preserve"> Program </w:t>
      </w:r>
      <w:r w:rsidR="00855A36" w:rsidRPr="002F45BE">
        <w:rPr>
          <w:rFonts w:asciiTheme="majorHAnsi" w:hAnsiTheme="majorHAnsi"/>
          <w:szCs w:val="24"/>
        </w:rPr>
        <w:t xml:space="preserve">students </w:t>
      </w:r>
      <w:r w:rsidRPr="002F45BE">
        <w:rPr>
          <w:rFonts w:asciiTheme="majorHAnsi" w:hAnsiTheme="majorHAnsi"/>
          <w:szCs w:val="24"/>
        </w:rPr>
        <w:t xml:space="preserve">must </w:t>
      </w:r>
      <w:r w:rsidR="00397220" w:rsidRPr="002F45BE">
        <w:rPr>
          <w:rFonts w:asciiTheme="majorHAnsi" w:hAnsiTheme="majorHAnsi"/>
          <w:szCs w:val="24"/>
        </w:rPr>
        <w:t xml:space="preserve">meet </w:t>
      </w:r>
      <w:r w:rsidRPr="002F45BE">
        <w:rPr>
          <w:rFonts w:asciiTheme="majorHAnsi" w:hAnsiTheme="majorHAnsi"/>
          <w:szCs w:val="24"/>
        </w:rPr>
        <w:t xml:space="preserve">the </w:t>
      </w:r>
      <w:r w:rsidR="001477FF" w:rsidRPr="002F45BE">
        <w:rPr>
          <w:rFonts w:asciiTheme="majorHAnsi" w:hAnsiTheme="majorHAnsi"/>
          <w:szCs w:val="24"/>
        </w:rPr>
        <w:t xml:space="preserve">grantee’s </w:t>
      </w:r>
      <w:r w:rsidR="00AF291B" w:rsidRPr="002F45BE">
        <w:rPr>
          <w:rFonts w:asciiTheme="majorHAnsi" w:hAnsiTheme="majorHAnsi"/>
          <w:szCs w:val="24"/>
        </w:rPr>
        <w:t xml:space="preserve">existing </w:t>
      </w:r>
      <w:r w:rsidRPr="002F45BE">
        <w:rPr>
          <w:rFonts w:asciiTheme="majorHAnsi" w:hAnsiTheme="majorHAnsi"/>
          <w:szCs w:val="24"/>
        </w:rPr>
        <w:t>admissions standards</w:t>
      </w:r>
      <w:r w:rsidR="00855A36" w:rsidRPr="002F45BE">
        <w:rPr>
          <w:rFonts w:asciiTheme="majorHAnsi" w:hAnsiTheme="majorHAnsi"/>
          <w:szCs w:val="24"/>
        </w:rPr>
        <w:t xml:space="preserve"> </w:t>
      </w:r>
      <w:r w:rsidR="00267CE1" w:rsidRPr="002F45BE">
        <w:rPr>
          <w:rFonts w:asciiTheme="majorHAnsi" w:hAnsiTheme="majorHAnsi"/>
          <w:szCs w:val="24"/>
        </w:rPr>
        <w:t>to participate in the program</w:t>
      </w:r>
      <w:r w:rsidR="00855A36" w:rsidRPr="002F45BE">
        <w:rPr>
          <w:rFonts w:asciiTheme="majorHAnsi" w:hAnsiTheme="majorHAnsi"/>
          <w:szCs w:val="24"/>
        </w:rPr>
        <w:t xml:space="preserve">.  </w:t>
      </w:r>
      <w:r w:rsidR="00423E4E" w:rsidRPr="002F45BE">
        <w:rPr>
          <w:rFonts w:asciiTheme="majorHAnsi" w:hAnsiTheme="majorHAnsi"/>
          <w:szCs w:val="24"/>
        </w:rPr>
        <w:t>Job Corps</w:t>
      </w:r>
      <w:r w:rsidR="00D258DA" w:rsidRPr="002F45BE">
        <w:rPr>
          <w:rFonts w:asciiTheme="majorHAnsi" w:hAnsiTheme="majorHAnsi"/>
          <w:szCs w:val="24"/>
        </w:rPr>
        <w:t>’</w:t>
      </w:r>
      <w:r w:rsidR="00423E4E" w:rsidRPr="002F45BE">
        <w:rPr>
          <w:rFonts w:asciiTheme="majorHAnsi" w:hAnsiTheme="majorHAnsi"/>
          <w:szCs w:val="24"/>
        </w:rPr>
        <w:t xml:space="preserve"> student code of conduct and disciplinary policies do not apply to the stud</w:t>
      </w:r>
      <w:r w:rsidR="00423E4E">
        <w:rPr>
          <w:rFonts w:asciiTheme="majorHAnsi" w:hAnsiTheme="majorHAnsi"/>
          <w:szCs w:val="24"/>
        </w:rPr>
        <w:t>ents in the Job Corps Scholars Program.</w:t>
      </w:r>
      <w:r w:rsidR="00D258DA">
        <w:rPr>
          <w:rFonts w:asciiTheme="majorHAnsi" w:hAnsiTheme="majorHAnsi"/>
          <w:szCs w:val="24"/>
        </w:rPr>
        <w:t xml:space="preserve">  However, s</w:t>
      </w:r>
      <w:r w:rsidR="00397220">
        <w:rPr>
          <w:rFonts w:asciiTheme="majorHAnsi" w:hAnsiTheme="majorHAnsi"/>
          <w:szCs w:val="24"/>
        </w:rPr>
        <w:t xml:space="preserve">tudents </w:t>
      </w:r>
      <w:r w:rsidR="00D258DA">
        <w:rPr>
          <w:rFonts w:asciiTheme="majorHAnsi" w:hAnsiTheme="majorHAnsi"/>
          <w:szCs w:val="24"/>
        </w:rPr>
        <w:t xml:space="preserve">in the </w:t>
      </w:r>
      <w:r w:rsidR="00D258DA" w:rsidRPr="00D258DA">
        <w:rPr>
          <w:rFonts w:asciiTheme="majorHAnsi" w:hAnsiTheme="majorHAnsi"/>
          <w:szCs w:val="24"/>
        </w:rPr>
        <w:t xml:space="preserve">Job Corps Scholars Program </w:t>
      </w:r>
      <w:r w:rsidR="00397220">
        <w:rPr>
          <w:rFonts w:asciiTheme="majorHAnsi" w:hAnsiTheme="majorHAnsi"/>
          <w:szCs w:val="24"/>
        </w:rPr>
        <w:t xml:space="preserve">must abide by all applicable student codes of conduct </w:t>
      </w:r>
      <w:r w:rsidR="00D258DA">
        <w:rPr>
          <w:rFonts w:asciiTheme="majorHAnsi" w:hAnsiTheme="majorHAnsi"/>
          <w:szCs w:val="24"/>
        </w:rPr>
        <w:t xml:space="preserve">and </w:t>
      </w:r>
      <w:r w:rsidR="00B844E6">
        <w:rPr>
          <w:rFonts w:asciiTheme="majorHAnsi" w:hAnsiTheme="majorHAnsi"/>
          <w:szCs w:val="24"/>
        </w:rPr>
        <w:t>are</w:t>
      </w:r>
      <w:r w:rsidR="00D258DA">
        <w:rPr>
          <w:rFonts w:asciiTheme="majorHAnsi" w:hAnsiTheme="majorHAnsi"/>
          <w:szCs w:val="24"/>
        </w:rPr>
        <w:t xml:space="preserve"> subject to the disciplinary policies</w:t>
      </w:r>
      <w:r w:rsidR="00FD1232">
        <w:rPr>
          <w:rFonts w:asciiTheme="majorHAnsi" w:hAnsiTheme="majorHAnsi"/>
          <w:szCs w:val="24"/>
        </w:rPr>
        <w:t xml:space="preserve"> of </w:t>
      </w:r>
      <w:r w:rsidR="00D258DA">
        <w:rPr>
          <w:rFonts w:asciiTheme="majorHAnsi" w:hAnsiTheme="majorHAnsi"/>
          <w:szCs w:val="24"/>
        </w:rPr>
        <w:t xml:space="preserve">their </w:t>
      </w:r>
      <w:r w:rsidR="00423E4E">
        <w:rPr>
          <w:rFonts w:asciiTheme="majorHAnsi" w:hAnsiTheme="majorHAnsi"/>
          <w:szCs w:val="24"/>
        </w:rPr>
        <w:t xml:space="preserve">grantee </w:t>
      </w:r>
      <w:r w:rsidR="00397220">
        <w:rPr>
          <w:rFonts w:asciiTheme="majorHAnsi" w:hAnsiTheme="majorHAnsi"/>
          <w:szCs w:val="24"/>
        </w:rPr>
        <w:t>community college, HBCU, or TC</w:t>
      </w:r>
      <w:r w:rsidR="00EA675E">
        <w:rPr>
          <w:rFonts w:asciiTheme="majorHAnsi" w:hAnsiTheme="majorHAnsi"/>
          <w:szCs w:val="24"/>
        </w:rPr>
        <w:t>C</w:t>
      </w:r>
      <w:r w:rsidR="00397220">
        <w:rPr>
          <w:rFonts w:asciiTheme="majorHAnsi" w:hAnsiTheme="majorHAnsi"/>
          <w:szCs w:val="24"/>
        </w:rPr>
        <w:t>U</w:t>
      </w:r>
      <w:r w:rsidR="00423E4E">
        <w:rPr>
          <w:rFonts w:asciiTheme="majorHAnsi" w:hAnsiTheme="majorHAnsi"/>
          <w:szCs w:val="24"/>
        </w:rPr>
        <w:t xml:space="preserve">.  </w:t>
      </w:r>
      <w:r w:rsidR="00397220">
        <w:rPr>
          <w:rFonts w:asciiTheme="majorHAnsi" w:hAnsiTheme="majorHAnsi"/>
          <w:szCs w:val="24"/>
        </w:rPr>
        <w:t xml:space="preserve">A Job Corps Scholars Program student’s </w:t>
      </w:r>
      <w:r w:rsidR="000A1435">
        <w:rPr>
          <w:rFonts w:asciiTheme="majorHAnsi" w:hAnsiTheme="majorHAnsi"/>
          <w:szCs w:val="24"/>
        </w:rPr>
        <w:t>withdrawal, dismissal</w:t>
      </w:r>
      <w:r w:rsidR="00397220">
        <w:rPr>
          <w:rFonts w:asciiTheme="majorHAnsi" w:hAnsiTheme="majorHAnsi"/>
          <w:szCs w:val="24"/>
        </w:rPr>
        <w:t>,</w:t>
      </w:r>
      <w:r w:rsidR="000A1435">
        <w:rPr>
          <w:rFonts w:asciiTheme="majorHAnsi" w:hAnsiTheme="majorHAnsi"/>
          <w:szCs w:val="24"/>
        </w:rPr>
        <w:t xml:space="preserve"> </w:t>
      </w:r>
      <w:r w:rsidRPr="009859A1">
        <w:rPr>
          <w:rFonts w:asciiTheme="majorHAnsi" w:hAnsiTheme="majorHAnsi"/>
          <w:szCs w:val="24"/>
        </w:rPr>
        <w:t>or other termination of enrollment in the community college, HBCU, or TC</w:t>
      </w:r>
      <w:r w:rsidR="00EA675E">
        <w:rPr>
          <w:rFonts w:asciiTheme="majorHAnsi" w:hAnsiTheme="majorHAnsi"/>
          <w:szCs w:val="24"/>
        </w:rPr>
        <w:t>C</w:t>
      </w:r>
      <w:r w:rsidRPr="009859A1">
        <w:rPr>
          <w:rFonts w:asciiTheme="majorHAnsi" w:hAnsiTheme="majorHAnsi"/>
          <w:szCs w:val="24"/>
        </w:rPr>
        <w:t xml:space="preserve">U will result in </w:t>
      </w:r>
      <w:r w:rsidR="00855A36">
        <w:rPr>
          <w:rFonts w:asciiTheme="majorHAnsi" w:hAnsiTheme="majorHAnsi"/>
          <w:szCs w:val="24"/>
        </w:rPr>
        <w:t>the</w:t>
      </w:r>
      <w:r w:rsidR="00397220">
        <w:rPr>
          <w:rFonts w:asciiTheme="majorHAnsi" w:hAnsiTheme="majorHAnsi"/>
          <w:szCs w:val="24"/>
        </w:rPr>
        <w:t xml:space="preserve"> student’s </w:t>
      </w:r>
      <w:r w:rsidRPr="009859A1">
        <w:rPr>
          <w:rFonts w:asciiTheme="majorHAnsi" w:hAnsiTheme="majorHAnsi"/>
          <w:szCs w:val="24"/>
        </w:rPr>
        <w:t xml:space="preserve">termination from the </w:t>
      </w:r>
      <w:r w:rsidR="00A725B6">
        <w:rPr>
          <w:rFonts w:asciiTheme="majorHAnsi" w:hAnsiTheme="majorHAnsi"/>
          <w:szCs w:val="24"/>
        </w:rPr>
        <w:t>Job</w:t>
      </w:r>
      <w:r w:rsidR="00267CE1">
        <w:rPr>
          <w:rFonts w:asciiTheme="majorHAnsi" w:hAnsiTheme="majorHAnsi"/>
          <w:szCs w:val="24"/>
        </w:rPr>
        <w:t xml:space="preserve"> Corps</w:t>
      </w:r>
      <w:r w:rsidR="00A725B6">
        <w:rPr>
          <w:rFonts w:asciiTheme="majorHAnsi" w:hAnsiTheme="majorHAnsi"/>
          <w:szCs w:val="24"/>
        </w:rPr>
        <w:t xml:space="preserve"> Scholars P</w:t>
      </w:r>
      <w:r w:rsidRPr="009859A1">
        <w:rPr>
          <w:rFonts w:asciiTheme="majorHAnsi" w:hAnsiTheme="majorHAnsi"/>
          <w:szCs w:val="24"/>
        </w:rPr>
        <w:t xml:space="preserve">rogram.  </w:t>
      </w:r>
    </w:p>
    <w:p w14:paraId="449F2DD6" w14:textId="77777777" w:rsidR="001511B6" w:rsidRDefault="001511B6" w:rsidP="001511B6">
      <w:pPr>
        <w:rPr>
          <w:rFonts w:asciiTheme="majorHAnsi" w:hAnsiTheme="majorHAnsi"/>
          <w:szCs w:val="24"/>
        </w:rPr>
      </w:pPr>
    </w:p>
    <w:p w14:paraId="29AE32D3" w14:textId="77777777" w:rsidR="000D390C" w:rsidRPr="002F45BE" w:rsidRDefault="00267CE1" w:rsidP="00F3717B">
      <w:pPr>
        <w:rPr>
          <w:rFonts w:asciiTheme="majorHAnsi" w:hAnsiTheme="majorHAnsi"/>
          <w:szCs w:val="24"/>
        </w:rPr>
      </w:pPr>
      <w:r>
        <w:rPr>
          <w:rFonts w:asciiTheme="majorHAnsi" w:hAnsiTheme="majorHAnsi"/>
          <w:szCs w:val="24"/>
        </w:rPr>
        <w:t>T</w:t>
      </w:r>
      <w:r w:rsidR="000D390C">
        <w:rPr>
          <w:rFonts w:asciiTheme="majorHAnsi" w:hAnsiTheme="majorHAnsi"/>
          <w:szCs w:val="24"/>
        </w:rPr>
        <w:t>he length of any certificate program must not exceed 12 months if it is to be used for the Job Corps Scholars Program.</w:t>
      </w:r>
      <w:r>
        <w:rPr>
          <w:rFonts w:asciiTheme="majorHAnsi" w:hAnsiTheme="majorHAnsi"/>
          <w:szCs w:val="24"/>
        </w:rPr>
        <w:t xml:space="preserve">  However, </w:t>
      </w:r>
      <w:r w:rsidR="00D258DA">
        <w:rPr>
          <w:rFonts w:asciiTheme="majorHAnsi" w:hAnsiTheme="majorHAnsi"/>
          <w:szCs w:val="24"/>
        </w:rPr>
        <w:t>g</w:t>
      </w:r>
      <w:r>
        <w:rPr>
          <w:rFonts w:asciiTheme="majorHAnsi" w:hAnsiTheme="majorHAnsi"/>
          <w:szCs w:val="24"/>
        </w:rPr>
        <w:t xml:space="preserve">rantees are not required to create new or modify their existing technical training </w:t>
      </w:r>
      <w:r w:rsidRPr="002F45BE">
        <w:rPr>
          <w:rFonts w:asciiTheme="majorHAnsi" w:hAnsiTheme="majorHAnsi"/>
          <w:szCs w:val="24"/>
        </w:rPr>
        <w:t>certificate programs.</w:t>
      </w:r>
      <w:r w:rsidR="000D390C" w:rsidRPr="002F45BE">
        <w:rPr>
          <w:rFonts w:asciiTheme="majorHAnsi" w:hAnsiTheme="majorHAnsi"/>
          <w:szCs w:val="24"/>
        </w:rPr>
        <w:t xml:space="preserve">  </w:t>
      </w:r>
      <w:r w:rsidR="00650E8B" w:rsidRPr="002F45BE">
        <w:rPr>
          <w:rFonts w:asciiTheme="majorHAnsi" w:hAnsiTheme="majorHAnsi"/>
          <w:szCs w:val="24"/>
        </w:rPr>
        <w:t>Participants may be allowed more than 12 months</w:t>
      </w:r>
      <w:r w:rsidR="00707376" w:rsidRPr="002F45BE">
        <w:rPr>
          <w:rFonts w:asciiTheme="majorHAnsi" w:hAnsiTheme="majorHAnsi"/>
          <w:szCs w:val="24"/>
        </w:rPr>
        <w:t xml:space="preserve"> </w:t>
      </w:r>
      <w:r w:rsidR="00650E8B" w:rsidRPr="002F45BE">
        <w:rPr>
          <w:rFonts w:asciiTheme="majorHAnsi" w:hAnsiTheme="majorHAnsi"/>
          <w:szCs w:val="24"/>
        </w:rPr>
        <w:t>to complete the training if the additional time is necessary to complete required developmental education coursework.</w:t>
      </w:r>
      <w:r w:rsidR="00406B19" w:rsidRPr="002F45BE">
        <w:rPr>
          <w:rFonts w:asciiTheme="majorHAnsi" w:hAnsiTheme="majorHAnsi"/>
          <w:szCs w:val="24"/>
        </w:rPr>
        <w:t xml:space="preserve">  The entire combined period of technical skills instruction and employment counseling/placement portions of the demonstration project must not exceed 24 months.   </w:t>
      </w:r>
    </w:p>
    <w:p w14:paraId="1AE09874" w14:textId="77777777" w:rsidR="001E3DFB" w:rsidRPr="002F45BE" w:rsidRDefault="001E3DFB" w:rsidP="00F3717B">
      <w:pPr>
        <w:rPr>
          <w:rFonts w:asciiTheme="majorHAnsi" w:hAnsiTheme="majorHAnsi"/>
          <w:szCs w:val="24"/>
        </w:rPr>
      </w:pPr>
    </w:p>
    <w:p w14:paraId="35455EC7" w14:textId="77777777" w:rsidR="00A4520E" w:rsidRDefault="000D390C" w:rsidP="009859A1">
      <w:pPr>
        <w:rPr>
          <w:rFonts w:asciiTheme="majorHAnsi" w:hAnsiTheme="majorHAnsi"/>
          <w:szCs w:val="24"/>
        </w:rPr>
      </w:pPr>
      <w:r w:rsidRPr="002F45BE">
        <w:rPr>
          <w:rFonts w:asciiTheme="majorHAnsi" w:hAnsiTheme="majorHAnsi"/>
          <w:szCs w:val="24"/>
        </w:rPr>
        <w:t xml:space="preserve">Job Corps Scholars successfully completing </w:t>
      </w:r>
      <w:r w:rsidR="005A593D">
        <w:rPr>
          <w:rFonts w:asciiTheme="majorHAnsi" w:hAnsiTheme="majorHAnsi"/>
          <w:szCs w:val="24"/>
        </w:rPr>
        <w:t xml:space="preserve">the </w:t>
      </w:r>
      <w:r w:rsidR="00EA0EC8">
        <w:rPr>
          <w:rFonts w:asciiTheme="majorHAnsi" w:hAnsiTheme="majorHAnsi"/>
          <w:szCs w:val="24"/>
        </w:rPr>
        <w:t xml:space="preserve">up to </w:t>
      </w:r>
      <w:r w:rsidR="005A593D">
        <w:rPr>
          <w:rFonts w:asciiTheme="majorHAnsi" w:hAnsiTheme="majorHAnsi"/>
          <w:szCs w:val="24"/>
        </w:rPr>
        <w:t xml:space="preserve">12-month training component of the </w:t>
      </w:r>
      <w:r w:rsidR="005A593D" w:rsidRPr="004132F8">
        <w:rPr>
          <w:rFonts w:asciiTheme="majorHAnsi" w:hAnsiTheme="majorHAnsi"/>
          <w:szCs w:val="24"/>
        </w:rPr>
        <w:t xml:space="preserve">program must have earned a </w:t>
      </w:r>
      <w:r w:rsidR="009859A1" w:rsidRPr="004132F8">
        <w:rPr>
          <w:rFonts w:asciiTheme="majorHAnsi" w:hAnsiTheme="majorHAnsi"/>
          <w:szCs w:val="24"/>
        </w:rPr>
        <w:t xml:space="preserve">technical </w:t>
      </w:r>
      <w:r w:rsidR="005A593D" w:rsidRPr="004132F8">
        <w:rPr>
          <w:rFonts w:asciiTheme="majorHAnsi" w:hAnsiTheme="majorHAnsi"/>
          <w:szCs w:val="24"/>
        </w:rPr>
        <w:t>training certification</w:t>
      </w:r>
      <w:r w:rsidR="00786F6F">
        <w:rPr>
          <w:rFonts w:asciiTheme="majorHAnsi" w:hAnsiTheme="majorHAnsi"/>
          <w:szCs w:val="24"/>
        </w:rPr>
        <w:t xml:space="preserve"> </w:t>
      </w:r>
      <w:r w:rsidR="005A593D" w:rsidRPr="004132F8">
        <w:rPr>
          <w:rFonts w:asciiTheme="majorHAnsi" w:hAnsiTheme="majorHAnsi"/>
          <w:szCs w:val="24"/>
        </w:rPr>
        <w:t>and academic credit</w:t>
      </w:r>
      <w:r w:rsidR="009F3D47">
        <w:rPr>
          <w:rFonts w:asciiTheme="majorHAnsi" w:hAnsiTheme="majorHAnsi"/>
          <w:szCs w:val="24"/>
        </w:rPr>
        <w:t xml:space="preserve">, if academic credit is incorporated into </w:t>
      </w:r>
      <w:r w:rsidR="00E548CE">
        <w:rPr>
          <w:rFonts w:asciiTheme="majorHAnsi" w:hAnsiTheme="majorHAnsi"/>
          <w:szCs w:val="24"/>
        </w:rPr>
        <w:t>the certification coursework</w:t>
      </w:r>
      <w:r w:rsidR="00540BF1">
        <w:rPr>
          <w:rFonts w:asciiTheme="majorHAnsi" w:hAnsiTheme="majorHAnsi"/>
          <w:szCs w:val="24"/>
        </w:rPr>
        <w:t xml:space="preserve">.  </w:t>
      </w:r>
      <w:r w:rsidR="005A593D" w:rsidRPr="004132F8">
        <w:rPr>
          <w:rFonts w:asciiTheme="majorHAnsi" w:hAnsiTheme="majorHAnsi"/>
          <w:szCs w:val="24"/>
        </w:rPr>
        <w:t>The</w:t>
      </w:r>
      <w:r w:rsidR="005A3EEC">
        <w:rPr>
          <w:rFonts w:asciiTheme="majorHAnsi" w:hAnsiTheme="majorHAnsi"/>
          <w:szCs w:val="24"/>
        </w:rPr>
        <w:t>se</w:t>
      </w:r>
      <w:r w:rsidR="005A593D" w:rsidRPr="004132F8">
        <w:rPr>
          <w:rFonts w:asciiTheme="majorHAnsi" w:hAnsiTheme="majorHAnsi"/>
          <w:szCs w:val="24"/>
        </w:rPr>
        <w:t xml:space="preserve"> </w:t>
      </w:r>
      <w:r w:rsidR="00C71956">
        <w:rPr>
          <w:rFonts w:asciiTheme="majorHAnsi" w:hAnsiTheme="majorHAnsi"/>
          <w:szCs w:val="24"/>
        </w:rPr>
        <w:t>credits</w:t>
      </w:r>
      <w:r w:rsidR="005A593D" w:rsidRPr="004132F8">
        <w:rPr>
          <w:rFonts w:asciiTheme="majorHAnsi" w:hAnsiTheme="majorHAnsi"/>
          <w:szCs w:val="24"/>
        </w:rPr>
        <w:t xml:space="preserve"> must be transferrable to another</w:t>
      </w:r>
      <w:r w:rsidR="00BB1333">
        <w:rPr>
          <w:rFonts w:asciiTheme="majorHAnsi" w:hAnsiTheme="majorHAnsi"/>
          <w:szCs w:val="24"/>
        </w:rPr>
        <w:t xml:space="preserve"> </w:t>
      </w:r>
      <w:r w:rsidR="00BB1333" w:rsidRPr="00316C19">
        <w:rPr>
          <w:rFonts w:asciiTheme="majorHAnsi" w:hAnsiTheme="majorHAnsi"/>
          <w:szCs w:val="24"/>
        </w:rPr>
        <w:t>degree program at the school</w:t>
      </w:r>
      <w:r w:rsidR="00BB1333">
        <w:rPr>
          <w:rFonts w:asciiTheme="majorHAnsi" w:hAnsiTheme="majorHAnsi"/>
          <w:szCs w:val="24"/>
        </w:rPr>
        <w:t xml:space="preserve"> or to another</w:t>
      </w:r>
      <w:r w:rsidR="005A593D" w:rsidRPr="004132F8">
        <w:rPr>
          <w:rFonts w:asciiTheme="majorHAnsi" w:hAnsiTheme="majorHAnsi"/>
          <w:szCs w:val="24"/>
        </w:rPr>
        <w:t xml:space="preserve"> </w:t>
      </w:r>
      <w:r w:rsidR="00BB1333">
        <w:rPr>
          <w:rFonts w:asciiTheme="majorHAnsi" w:hAnsiTheme="majorHAnsi"/>
          <w:szCs w:val="24"/>
        </w:rPr>
        <w:t>accredited</w:t>
      </w:r>
      <w:r w:rsidR="005A593D" w:rsidRPr="004132F8">
        <w:rPr>
          <w:rFonts w:asciiTheme="majorHAnsi" w:hAnsiTheme="majorHAnsi"/>
          <w:szCs w:val="24"/>
        </w:rPr>
        <w:t xml:space="preserve"> two</w:t>
      </w:r>
      <w:r w:rsidR="00E60C21" w:rsidRPr="004132F8">
        <w:rPr>
          <w:rFonts w:asciiTheme="majorHAnsi" w:hAnsiTheme="majorHAnsi"/>
          <w:szCs w:val="24"/>
        </w:rPr>
        <w:t>-</w:t>
      </w:r>
      <w:r w:rsidR="005A593D" w:rsidRPr="004132F8">
        <w:rPr>
          <w:rFonts w:asciiTheme="majorHAnsi" w:hAnsiTheme="majorHAnsi"/>
          <w:szCs w:val="24"/>
        </w:rPr>
        <w:t xml:space="preserve"> or four</w:t>
      </w:r>
      <w:r w:rsidR="00E60C21" w:rsidRPr="004132F8">
        <w:rPr>
          <w:rFonts w:asciiTheme="majorHAnsi" w:hAnsiTheme="majorHAnsi"/>
          <w:szCs w:val="24"/>
        </w:rPr>
        <w:t>-</w:t>
      </w:r>
      <w:r w:rsidR="005A593D" w:rsidRPr="004132F8">
        <w:rPr>
          <w:rFonts w:asciiTheme="majorHAnsi" w:hAnsiTheme="majorHAnsi"/>
          <w:szCs w:val="24"/>
        </w:rPr>
        <w:t xml:space="preserve">year </w:t>
      </w:r>
      <w:r w:rsidR="009859A1" w:rsidRPr="004132F8">
        <w:rPr>
          <w:rFonts w:asciiTheme="majorHAnsi" w:hAnsiTheme="majorHAnsi"/>
          <w:szCs w:val="24"/>
        </w:rPr>
        <w:t xml:space="preserve">academic </w:t>
      </w:r>
      <w:r w:rsidR="005A593D" w:rsidRPr="004132F8">
        <w:rPr>
          <w:rFonts w:asciiTheme="majorHAnsi" w:hAnsiTheme="majorHAnsi"/>
          <w:szCs w:val="24"/>
        </w:rPr>
        <w:t xml:space="preserve">institution should the student </w:t>
      </w:r>
      <w:r w:rsidR="004132F8" w:rsidRPr="004132F8">
        <w:rPr>
          <w:rFonts w:asciiTheme="majorHAnsi" w:hAnsiTheme="majorHAnsi"/>
          <w:szCs w:val="24"/>
        </w:rPr>
        <w:t xml:space="preserve">decide to </w:t>
      </w:r>
      <w:r w:rsidR="005A593D" w:rsidRPr="004132F8">
        <w:rPr>
          <w:rFonts w:asciiTheme="majorHAnsi" w:hAnsiTheme="majorHAnsi"/>
          <w:szCs w:val="24"/>
        </w:rPr>
        <w:t xml:space="preserve">continue his or her education in lieu of immediately </w:t>
      </w:r>
      <w:r w:rsidR="004132F8" w:rsidRPr="004132F8">
        <w:rPr>
          <w:rFonts w:asciiTheme="majorHAnsi" w:hAnsiTheme="majorHAnsi"/>
          <w:szCs w:val="24"/>
        </w:rPr>
        <w:t xml:space="preserve">entering into an apprenticeship or </w:t>
      </w:r>
      <w:r w:rsidR="005A593D" w:rsidRPr="004132F8">
        <w:rPr>
          <w:rFonts w:asciiTheme="majorHAnsi" w:hAnsiTheme="majorHAnsi"/>
          <w:szCs w:val="24"/>
        </w:rPr>
        <w:t xml:space="preserve">pursuing </w:t>
      </w:r>
      <w:r w:rsidR="004132F8" w:rsidRPr="004132F8">
        <w:rPr>
          <w:rFonts w:asciiTheme="majorHAnsi" w:hAnsiTheme="majorHAnsi"/>
          <w:szCs w:val="24"/>
        </w:rPr>
        <w:t xml:space="preserve">other </w:t>
      </w:r>
      <w:r w:rsidR="005A593D" w:rsidRPr="004132F8">
        <w:rPr>
          <w:rFonts w:asciiTheme="majorHAnsi" w:hAnsiTheme="majorHAnsi"/>
          <w:szCs w:val="24"/>
        </w:rPr>
        <w:t>employment</w:t>
      </w:r>
      <w:r w:rsidR="000A1435" w:rsidRPr="004132F8">
        <w:rPr>
          <w:rFonts w:asciiTheme="majorHAnsi" w:hAnsiTheme="majorHAnsi"/>
          <w:szCs w:val="24"/>
        </w:rPr>
        <w:t>.</w:t>
      </w:r>
      <w:r w:rsidR="000A1435">
        <w:rPr>
          <w:rFonts w:asciiTheme="majorHAnsi" w:hAnsiTheme="majorHAnsi"/>
          <w:szCs w:val="24"/>
        </w:rPr>
        <w:t xml:space="preserve">  </w:t>
      </w:r>
      <w:r w:rsidR="00AF291B">
        <w:rPr>
          <w:rFonts w:asciiTheme="majorHAnsi" w:hAnsiTheme="majorHAnsi"/>
          <w:szCs w:val="24"/>
        </w:rPr>
        <w:t xml:space="preserve">Grantees must provide Job Corps Scholars separating from the </w:t>
      </w:r>
      <w:r w:rsidR="000A1435">
        <w:rPr>
          <w:rFonts w:asciiTheme="majorHAnsi" w:hAnsiTheme="majorHAnsi"/>
          <w:szCs w:val="24"/>
        </w:rPr>
        <w:t xml:space="preserve">training </w:t>
      </w:r>
      <w:r w:rsidR="000A1435" w:rsidRPr="000A1435">
        <w:rPr>
          <w:rFonts w:asciiTheme="majorHAnsi" w:hAnsiTheme="majorHAnsi"/>
          <w:szCs w:val="24"/>
        </w:rPr>
        <w:t>component</w:t>
      </w:r>
      <w:r w:rsidR="00AF291B">
        <w:rPr>
          <w:rFonts w:asciiTheme="majorHAnsi" w:hAnsiTheme="majorHAnsi"/>
          <w:szCs w:val="24"/>
        </w:rPr>
        <w:t xml:space="preserve">, and wanting to enter into the workforce but are not yet </w:t>
      </w:r>
      <w:r w:rsidR="000A1435">
        <w:rPr>
          <w:rFonts w:asciiTheme="majorHAnsi" w:hAnsiTheme="majorHAnsi"/>
          <w:szCs w:val="24"/>
        </w:rPr>
        <w:t>“job attached</w:t>
      </w:r>
      <w:r w:rsidR="00AF291B">
        <w:rPr>
          <w:rFonts w:asciiTheme="majorHAnsi" w:hAnsiTheme="majorHAnsi"/>
          <w:szCs w:val="24"/>
        </w:rPr>
        <w:t>,</w:t>
      </w:r>
      <w:r w:rsidR="000A1435">
        <w:rPr>
          <w:rFonts w:asciiTheme="majorHAnsi" w:hAnsiTheme="majorHAnsi"/>
          <w:szCs w:val="24"/>
        </w:rPr>
        <w:t xml:space="preserve">” </w:t>
      </w:r>
      <w:r w:rsidR="00AF291B">
        <w:rPr>
          <w:rFonts w:asciiTheme="majorHAnsi" w:hAnsiTheme="majorHAnsi"/>
          <w:szCs w:val="24"/>
        </w:rPr>
        <w:t>with up to 1</w:t>
      </w:r>
      <w:r w:rsidR="000A1435">
        <w:rPr>
          <w:rFonts w:asciiTheme="majorHAnsi" w:hAnsiTheme="majorHAnsi"/>
          <w:szCs w:val="24"/>
        </w:rPr>
        <w:t>2 months of employment counseling</w:t>
      </w:r>
      <w:r w:rsidR="00AF291B">
        <w:rPr>
          <w:rFonts w:asciiTheme="majorHAnsi" w:hAnsiTheme="majorHAnsi"/>
          <w:szCs w:val="24"/>
        </w:rPr>
        <w:t xml:space="preserve"> as a part of the program. </w:t>
      </w:r>
      <w:r w:rsidR="000A1435">
        <w:rPr>
          <w:rFonts w:asciiTheme="majorHAnsi" w:hAnsiTheme="majorHAnsi"/>
          <w:szCs w:val="24"/>
        </w:rPr>
        <w:t xml:space="preserve"> </w:t>
      </w:r>
    </w:p>
    <w:p w14:paraId="4151BA74" w14:textId="77777777" w:rsidR="00A4520E" w:rsidRDefault="00A4520E" w:rsidP="009859A1">
      <w:pPr>
        <w:rPr>
          <w:rFonts w:asciiTheme="majorHAnsi" w:hAnsiTheme="majorHAnsi"/>
          <w:szCs w:val="24"/>
        </w:rPr>
      </w:pPr>
    </w:p>
    <w:p w14:paraId="776ADCE3" w14:textId="77777777" w:rsidR="00A4520E" w:rsidRDefault="00A4520E" w:rsidP="009859A1">
      <w:pPr>
        <w:rPr>
          <w:rFonts w:asciiTheme="majorHAnsi" w:hAnsiTheme="majorHAnsi"/>
          <w:szCs w:val="24"/>
        </w:rPr>
      </w:pPr>
      <w:r>
        <w:rPr>
          <w:rFonts w:asciiTheme="majorHAnsi" w:hAnsiTheme="majorHAnsi"/>
          <w:szCs w:val="24"/>
        </w:rPr>
        <w:t>In addition to promoting be</w:t>
      </w:r>
      <w:r w:rsidR="00443FE9">
        <w:rPr>
          <w:rFonts w:asciiTheme="majorHAnsi" w:hAnsiTheme="majorHAnsi"/>
          <w:szCs w:val="24"/>
        </w:rPr>
        <w:t>ing</w:t>
      </w:r>
      <w:r>
        <w:rPr>
          <w:rFonts w:asciiTheme="majorHAnsi" w:hAnsiTheme="majorHAnsi"/>
          <w:szCs w:val="24"/>
        </w:rPr>
        <w:t xml:space="preserve"> “job attached,” these grants support </w:t>
      </w:r>
      <w:r w:rsidRPr="00A4520E">
        <w:rPr>
          <w:rFonts w:asciiTheme="majorHAnsi" w:hAnsiTheme="majorHAnsi"/>
          <w:szCs w:val="24"/>
        </w:rPr>
        <w:t xml:space="preserve">work-based learning solutions for industry and sustainable career pathways for the workforce </w:t>
      </w:r>
      <w:r>
        <w:rPr>
          <w:rFonts w:asciiTheme="majorHAnsi" w:hAnsiTheme="majorHAnsi"/>
          <w:szCs w:val="24"/>
        </w:rPr>
        <w:t xml:space="preserve">by incorporating apprenticeships into </w:t>
      </w:r>
      <w:r w:rsidR="00713E5A">
        <w:rPr>
          <w:rFonts w:asciiTheme="majorHAnsi" w:hAnsiTheme="majorHAnsi"/>
          <w:szCs w:val="24"/>
        </w:rPr>
        <w:t xml:space="preserve">offered </w:t>
      </w:r>
      <w:r>
        <w:rPr>
          <w:rFonts w:asciiTheme="majorHAnsi" w:hAnsiTheme="majorHAnsi"/>
          <w:szCs w:val="24"/>
        </w:rPr>
        <w:t>employment counseling</w:t>
      </w:r>
      <w:r w:rsidR="002D3B6E">
        <w:rPr>
          <w:rFonts w:asciiTheme="majorHAnsi" w:hAnsiTheme="majorHAnsi"/>
          <w:szCs w:val="24"/>
        </w:rPr>
        <w:t xml:space="preserve"> and placement</w:t>
      </w:r>
      <w:r>
        <w:rPr>
          <w:rFonts w:asciiTheme="majorHAnsi" w:hAnsiTheme="majorHAnsi"/>
          <w:szCs w:val="24"/>
        </w:rPr>
        <w:t xml:space="preserve">.     </w:t>
      </w:r>
    </w:p>
    <w:p w14:paraId="59A8EE1E" w14:textId="77777777" w:rsidR="00A4520E" w:rsidRDefault="00A4520E" w:rsidP="009859A1">
      <w:pPr>
        <w:rPr>
          <w:rFonts w:asciiTheme="majorHAnsi" w:hAnsiTheme="majorHAnsi"/>
          <w:szCs w:val="24"/>
        </w:rPr>
      </w:pPr>
    </w:p>
    <w:p w14:paraId="40C3E644" w14:textId="77777777" w:rsidR="009859A1" w:rsidRPr="00ED4AAC" w:rsidRDefault="009859A1" w:rsidP="009859A1">
      <w:pPr>
        <w:rPr>
          <w:rFonts w:asciiTheme="majorHAnsi" w:hAnsiTheme="majorHAnsi"/>
          <w:szCs w:val="24"/>
        </w:rPr>
      </w:pPr>
      <w:r>
        <w:rPr>
          <w:rFonts w:asciiTheme="majorHAnsi" w:hAnsiTheme="majorHAnsi"/>
          <w:szCs w:val="24"/>
        </w:rPr>
        <w:t xml:space="preserve">Grantees </w:t>
      </w:r>
      <w:r w:rsidRPr="00ED4AAC">
        <w:rPr>
          <w:rFonts w:asciiTheme="majorHAnsi" w:hAnsiTheme="majorHAnsi"/>
          <w:szCs w:val="24"/>
        </w:rPr>
        <w:t>cannot</w:t>
      </w:r>
      <w:r>
        <w:rPr>
          <w:rFonts w:asciiTheme="majorHAnsi" w:hAnsiTheme="majorHAnsi"/>
          <w:szCs w:val="24"/>
        </w:rPr>
        <w:t xml:space="preserve"> </w:t>
      </w:r>
      <w:r w:rsidRPr="00ED4AAC">
        <w:rPr>
          <w:rFonts w:asciiTheme="majorHAnsi" w:hAnsiTheme="majorHAnsi"/>
          <w:szCs w:val="24"/>
        </w:rPr>
        <w:t>use</w:t>
      </w:r>
      <w:r>
        <w:rPr>
          <w:rFonts w:asciiTheme="majorHAnsi" w:hAnsiTheme="majorHAnsi"/>
          <w:szCs w:val="24"/>
        </w:rPr>
        <w:t xml:space="preserve"> grant funds </w:t>
      </w:r>
      <w:r w:rsidRPr="00ED4AAC">
        <w:rPr>
          <w:rFonts w:asciiTheme="majorHAnsi" w:hAnsiTheme="majorHAnsi"/>
          <w:szCs w:val="24"/>
        </w:rPr>
        <w:t xml:space="preserve">to provide </w:t>
      </w:r>
      <w:r>
        <w:rPr>
          <w:rFonts w:asciiTheme="majorHAnsi" w:hAnsiTheme="majorHAnsi"/>
          <w:szCs w:val="24"/>
        </w:rPr>
        <w:t xml:space="preserve">grantee </w:t>
      </w:r>
      <w:r w:rsidRPr="00ED4AAC">
        <w:rPr>
          <w:rFonts w:asciiTheme="majorHAnsi" w:hAnsiTheme="majorHAnsi"/>
          <w:szCs w:val="24"/>
        </w:rPr>
        <w:t xml:space="preserve">staff with training </w:t>
      </w:r>
      <w:r>
        <w:rPr>
          <w:rFonts w:asciiTheme="majorHAnsi" w:hAnsiTheme="majorHAnsi"/>
          <w:szCs w:val="24"/>
        </w:rPr>
        <w:t xml:space="preserve">and </w:t>
      </w:r>
      <w:r w:rsidRPr="00ED4AAC">
        <w:rPr>
          <w:rFonts w:asciiTheme="majorHAnsi" w:hAnsiTheme="majorHAnsi"/>
          <w:szCs w:val="24"/>
        </w:rPr>
        <w:t xml:space="preserve">counseling </w:t>
      </w:r>
      <w:r>
        <w:rPr>
          <w:rFonts w:asciiTheme="majorHAnsi" w:hAnsiTheme="majorHAnsi"/>
          <w:szCs w:val="24"/>
        </w:rPr>
        <w:t xml:space="preserve">of any type, or to subsidize the career technical training and personal counseling of non-Job Corps Scholars.  </w:t>
      </w:r>
    </w:p>
    <w:p w14:paraId="366591B9" w14:textId="77777777" w:rsidR="005A593D" w:rsidRDefault="005A593D" w:rsidP="00F3717B">
      <w:pPr>
        <w:rPr>
          <w:rFonts w:asciiTheme="majorHAnsi" w:hAnsiTheme="majorHAnsi"/>
          <w:szCs w:val="24"/>
        </w:rPr>
      </w:pPr>
    </w:p>
    <w:p w14:paraId="719449EF" w14:textId="77777777" w:rsidR="00F3717B" w:rsidRPr="002F45BE" w:rsidRDefault="00BB66F0" w:rsidP="00F3717B">
      <w:pPr>
        <w:rPr>
          <w:rFonts w:asciiTheme="majorHAnsi" w:hAnsiTheme="majorHAnsi"/>
          <w:szCs w:val="24"/>
        </w:rPr>
        <w:sectPr w:rsidR="00F3717B" w:rsidRPr="002F45BE" w:rsidSect="004A46D3">
          <w:headerReference w:type="default" r:id="rId12"/>
          <w:footerReference w:type="even" r:id="rId13"/>
          <w:footerReference w:type="default" r:id="rId14"/>
          <w:pgSz w:w="12240" w:h="15840"/>
          <w:pgMar w:top="902" w:right="1440" w:bottom="1440" w:left="1440" w:header="720" w:footer="0" w:gutter="0"/>
          <w:cols w:space="720"/>
          <w:docGrid w:linePitch="360"/>
        </w:sectPr>
      </w:pPr>
      <w:r w:rsidRPr="002F45BE">
        <w:rPr>
          <w:rFonts w:asciiTheme="majorHAnsi" w:hAnsiTheme="majorHAnsi"/>
          <w:szCs w:val="24"/>
        </w:rPr>
        <w:t xml:space="preserve">DOL </w:t>
      </w:r>
      <w:r w:rsidR="00460F27" w:rsidRPr="002F45BE">
        <w:rPr>
          <w:rFonts w:asciiTheme="majorHAnsi" w:hAnsiTheme="majorHAnsi"/>
          <w:szCs w:val="24"/>
        </w:rPr>
        <w:t>is committed to producing strong evidence on the effectiveness of its grant programs and full participation in any evaluation initiated by the Department is a condition of all grant awards.</w:t>
      </w:r>
    </w:p>
    <w:p w14:paraId="60E54CF5" w14:textId="77777777" w:rsidR="004B470F" w:rsidRPr="009A2029" w:rsidRDefault="00F3717B" w:rsidP="00D00772">
      <w:pPr>
        <w:pStyle w:val="Heading1"/>
        <w:rPr>
          <w:rFonts w:asciiTheme="majorHAnsi" w:hAnsiTheme="majorHAnsi"/>
          <w:color w:val="auto"/>
        </w:rPr>
      </w:pPr>
      <w:bookmarkStart w:id="12" w:name="_Toc207778194"/>
      <w:bookmarkStart w:id="13" w:name="_Toc208654588"/>
      <w:bookmarkStart w:id="14" w:name="_Toc228885472"/>
      <w:bookmarkStart w:id="15" w:name="_Toc229889130"/>
      <w:bookmarkStart w:id="16" w:name="_Toc503167593"/>
      <w:bookmarkStart w:id="17" w:name="_Toc503170869"/>
      <w:r w:rsidRPr="009A2029">
        <w:rPr>
          <w:rFonts w:asciiTheme="majorHAnsi" w:hAnsiTheme="majorHAnsi"/>
          <w:color w:val="auto"/>
        </w:rPr>
        <w:t xml:space="preserve"> </w:t>
      </w:r>
      <w:bookmarkStart w:id="18" w:name="_Toc536166735"/>
      <w:bookmarkStart w:id="19" w:name="_Toc528079737"/>
      <w:r w:rsidR="004B470F" w:rsidRPr="009A2029">
        <w:rPr>
          <w:rFonts w:asciiTheme="majorHAnsi" w:hAnsiTheme="majorHAnsi"/>
          <w:color w:val="auto"/>
        </w:rPr>
        <w:t>Funding Opportunity Description</w:t>
      </w:r>
      <w:bookmarkStart w:id="20" w:name="_Toc222224643"/>
      <w:bookmarkEnd w:id="12"/>
      <w:bookmarkEnd w:id="13"/>
      <w:bookmarkEnd w:id="14"/>
      <w:bookmarkEnd w:id="15"/>
      <w:bookmarkEnd w:id="16"/>
      <w:bookmarkEnd w:id="17"/>
      <w:bookmarkEnd w:id="18"/>
      <w:bookmarkEnd w:id="19"/>
      <w:bookmarkEnd w:id="20"/>
    </w:p>
    <w:p w14:paraId="57C64C03" w14:textId="77777777" w:rsidR="00CF1312" w:rsidRPr="009A2029" w:rsidRDefault="00CF1312">
      <w:pPr>
        <w:pStyle w:val="Heading2"/>
        <w:rPr>
          <w:color w:val="auto"/>
        </w:rPr>
      </w:pPr>
      <w:bookmarkStart w:id="21" w:name="_Toc503167594"/>
      <w:bookmarkStart w:id="22" w:name="_Toc503170870"/>
      <w:bookmarkStart w:id="23" w:name="_Toc536166736"/>
      <w:bookmarkStart w:id="24" w:name="_Toc528079738"/>
      <w:r w:rsidRPr="009A2029">
        <w:rPr>
          <w:color w:val="auto"/>
        </w:rPr>
        <w:t>Program Purpose</w:t>
      </w:r>
      <w:bookmarkEnd w:id="21"/>
      <w:bookmarkEnd w:id="22"/>
      <w:bookmarkEnd w:id="23"/>
      <w:bookmarkEnd w:id="24"/>
    </w:p>
    <w:p w14:paraId="6D5EF657" w14:textId="77777777" w:rsidR="00CF1312" w:rsidRPr="009A2029" w:rsidRDefault="00CF1312" w:rsidP="004014D7">
      <w:pPr>
        <w:ind w:left="720"/>
        <w:rPr>
          <w:rFonts w:asciiTheme="majorHAnsi" w:hAnsiTheme="majorHAnsi"/>
        </w:rPr>
      </w:pPr>
    </w:p>
    <w:p w14:paraId="6F1D4CFB" w14:textId="77777777" w:rsidR="002E5E82" w:rsidRDefault="00235ED4" w:rsidP="005D2B37">
      <w:pPr>
        <w:rPr>
          <w:rFonts w:asciiTheme="majorHAnsi" w:hAnsiTheme="majorHAnsi" w:cs="Arial"/>
          <w:szCs w:val="24"/>
        </w:rPr>
      </w:pPr>
      <w:r w:rsidRPr="002F45BE">
        <w:rPr>
          <w:rFonts w:asciiTheme="majorHAnsi" w:hAnsiTheme="majorHAnsi" w:cs="Arial"/>
          <w:szCs w:val="24"/>
        </w:rPr>
        <w:t>By 2020, if the job training crisis in the U.S. goes unchecked, it is estimated that there will be 55 million job vacancies.</w:t>
      </w:r>
      <w:r w:rsidRPr="002F45BE">
        <w:rPr>
          <w:rStyle w:val="FootnoteReference"/>
          <w:rFonts w:asciiTheme="majorHAnsi" w:hAnsiTheme="majorHAnsi"/>
          <w:szCs w:val="24"/>
        </w:rPr>
        <w:footnoteReference w:id="2"/>
      </w:r>
      <w:r w:rsidRPr="002F45BE">
        <w:rPr>
          <w:rFonts w:asciiTheme="majorHAnsi" w:hAnsiTheme="majorHAnsi" w:cs="Arial"/>
          <w:szCs w:val="24"/>
        </w:rPr>
        <w:t xml:space="preserve">  This, in combination with the existing skills gap and changing population demographics, creates an opportunity for Job Corps to explore new</w:t>
      </w:r>
      <w:r w:rsidR="00754C21" w:rsidRPr="002F45BE">
        <w:rPr>
          <w:rFonts w:asciiTheme="majorHAnsi" w:hAnsiTheme="majorHAnsi" w:cs="Arial"/>
          <w:szCs w:val="24"/>
        </w:rPr>
        <w:t xml:space="preserve"> and innovative</w:t>
      </w:r>
      <w:r w:rsidRPr="002F45BE">
        <w:rPr>
          <w:rFonts w:asciiTheme="majorHAnsi" w:hAnsiTheme="majorHAnsi" w:cs="Arial"/>
          <w:szCs w:val="24"/>
        </w:rPr>
        <w:t xml:space="preserve"> ways to deliver </w:t>
      </w:r>
      <w:r>
        <w:rPr>
          <w:rFonts w:asciiTheme="majorHAnsi" w:hAnsiTheme="majorHAnsi" w:cs="Arial"/>
          <w:szCs w:val="24"/>
        </w:rPr>
        <w:t>education and career training</w:t>
      </w:r>
      <w:r w:rsidR="00FD3906">
        <w:rPr>
          <w:rFonts w:asciiTheme="majorHAnsi" w:hAnsiTheme="majorHAnsi" w:cs="Arial"/>
          <w:szCs w:val="24"/>
        </w:rPr>
        <w:t xml:space="preserve"> that creates a pipeline of </w:t>
      </w:r>
      <w:r w:rsidR="00FD3906" w:rsidRPr="00FD3906">
        <w:rPr>
          <w:rFonts w:asciiTheme="majorHAnsi" w:hAnsiTheme="majorHAnsi" w:cs="Arial"/>
          <w:szCs w:val="24"/>
        </w:rPr>
        <w:t>talent</w:t>
      </w:r>
      <w:r w:rsidR="00C92997">
        <w:rPr>
          <w:rFonts w:asciiTheme="majorHAnsi" w:hAnsiTheme="majorHAnsi" w:cs="Arial"/>
          <w:szCs w:val="24"/>
        </w:rPr>
        <w:t>.</w:t>
      </w:r>
      <w:r w:rsidR="00FD3906">
        <w:rPr>
          <w:rFonts w:asciiTheme="majorHAnsi" w:hAnsiTheme="majorHAnsi" w:cs="Arial"/>
          <w:szCs w:val="24"/>
        </w:rPr>
        <w:t xml:space="preserve">  </w:t>
      </w:r>
      <w:r w:rsidR="002862EA">
        <w:rPr>
          <w:rFonts w:asciiTheme="majorHAnsi" w:hAnsiTheme="majorHAnsi" w:cs="Arial"/>
          <w:szCs w:val="24"/>
        </w:rPr>
        <w:t xml:space="preserve">The </w:t>
      </w:r>
      <w:r w:rsidR="00FD3906">
        <w:rPr>
          <w:rFonts w:asciiTheme="majorHAnsi" w:hAnsiTheme="majorHAnsi" w:cs="Arial"/>
          <w:szCs w:val="24"/>
        </w:rPr>
        <w:t xml:space="preserve">Job Corps Scholars </w:t>
      </w:r>
      <w:r w:rsidR="00466B81">
        <w:rPr>
          <w:rFonts w:asciiTheme="majorHAnsi" w:hAnsiTheme="majorHAnsi" w:cs="Arial"/>
          <w:szCs w:val="24"/>
        </w:rPr>
        <w:t>Program</w:t>
      </w:r>
      <w:r w:rsidR="002862EA">
        <w:rPr>
          <w:rFonts w:asciiTheme="majorHAnsi" w:hAnsiTheme="majorHAnsi" w:cs="Arial"/>
          <w:szCs w:val="24"/>
        </w:rPr>
        <w:t xml:space="preserve">, conducted as a </w:t>
      </w:r>
      <w:r w:rsidR="00C92997">
        <w:rPr>
          <w:rFonts w:asciiTheme="majorHAnsi" w:hAnsiTheme="majorHAnsi" w:cs="Arial"/>
          <w:szCs w:val="24"/>
        </w:rPr>
        <w:t xml:space="preserve">demonstration </w:t>
      </w:r>
      <w:r w:rsidR="00494CD8">
        <w:rPr>
          <w:rFonts w:asciiTheme="majorHAnsi" w:hAnsiTheme="majorHAnsi" w:cs="Arial"/>
          <w:szCs w:val="24"/>
        </w:rPr>
        <w:t>grant program</w:t>
      </w:r>
      <w:r w:rsidR="002862EA">
        <w:rPr>
          <w:rFonts w:asciiTheme="majorHAnsi" w:hAnsiTheme="majorHAnsi" w:cs="Arial"/>
          <w:szCs w:val="24"/>
        </w:rPr>
        <w:t xml:space="preserve">, allows Job Corps to </w:t>
      </w:r>
      <w:r w:rsidR="00FD3906">
        <w:rPr>
          <w:rFonts w:asciiTheme="majorHAnsi" w:hAnsiTheme="majorHAnsi" w:cs="Arial"/>
          <w:szCs w:val="24"/>
        </w:rPr>
        <w:t xml:space="preserve">explore how </w:t>
      </w:r>
      <w:r w:rsidR="002862EA">
        <w:rPr>
          <w:rFonts w:asciiTheme="majorHAnsi" w:hAnsiTheme="majorHAnsi" w:cs="Arial"/>
          <w:szCs w:val="24"/>
        </w:rPr>
        <w:t xml:space="preserve">it </w:t>
      </w:r>
      <w:r w:rsidR="001027C2">
        <w:rPr>
          <w:rFonts w:asciiTheme="majorHAnsi" w:hAnsiTheme="majorHAnsi" w:cs="Arial"/>
          <w:szCs w:val="24"/>
        </w:rPr>
        <w:t xml:space="preserve">may </w:t>
      </w:r>
      <w:r w:rsidR="00FD3906">
        <w:rPr>
          <w:rFonts w:asciiTheme="majorHAnsi" w:hAnsiTheme="majorHAnsi" w:cs="Arial"/>
          <w:szCs w:val="24"/>
        </w:rPr>
        <w:t>execute its mission in a manner that</w:t>
      </w:r>
      <w:r w:rsidR="002862EA">
        <w:rPr>
          <w:rFonts w:asciiTheme="majorHAnsi" w:hAnsiTheme="majorHAnsi" w:cs="Arial"/>
          <w:szCs w:val="24"/>
        </w:rPr>
        <w:t xml:space="preserve"> </w:t>
      </w:r>
      <w:r>
        <w:rPr>
          <w:rFonts w:asciiTheme="majorHAnsi" w:hAnsiTheme="majorHAnsi" w:cs="Arial"/>
          <w:szCs w:val="24"/>
        </w:rPr>
        <w:t>decrease</w:t>
      </w:r>
      <w:r w:rsidR="00FD3906">
        <w:rPr>
          <w:rFonts w:asciiTheme="majorHAnsi" w:hAnsiTheme="majorHAnsi" w:cs="Arial"/>
          <w:szCs w:val="24"/>
        </w:rPr>
        <w:t>s the</w:t>
      </w:r>
      <w:r>
        <w:rPr>
          <w:rFonts w:asciiTheme="majorHAnsi" w:hAnsiTheme="majorHAnsi" w:cs="Arial"/>
          <w:szCs w:val="24"/>
        </w:rPr>
        <w:t xml:space="preserve"> </w:t>
      </w:r>
      <w:r w:rsidR="009213FE">
        <w:rPr>
          <w:rFonts w:asciiTheme="majorHAnsi" w:hAnsiTheme="majorHAnsi" w:cs="Arial"/>
          <w:szCs w:val="24"/>
        </w:rPr>
        <w:t xml:space="preserve">government’s </w:t>
      </w:r>
      <w:r>
        <w:rPr>
          <w:rFonts w:asciiTheme="majorHAnsi" w:hAnsiTheme="majorHAnsi" w:cs="Arial"/>
          <w:szCs w:val="24"/>
        </w:rPr>
        <w:t xml:space="preserve">cost </w:t>
      </w:r>
      <w:r w:rsidR="00FD3906">
        <w:rPr>
          <w:rFonts w:asciiTheme="majorHAnsi" w:hAnsiTheme="majorHAnsi" w:cs="Arial"/>
          <w:szCs w:val="24"/>
        </w:rPr>
        <w:t xml:space="preserve">and </w:t>
      </w:r>
      <w:r w:rsidR="009213FE">
        <w:rPr>
          <w:rFonts w:asciiTheme="majorHAnsi" w:hAnsiTheme="majorHAnsi" w:cs="Arial"/>
          <w:szCs w:val="24"/>
        </w:rPr>
        <w:t xml:space="preserve">increases program </w:t>
      </w:r>
      <w:r>
        <w:rPr>
          <w:rFonts w:asciiTheme="majorHAnsi" w:hAnsiTheme="majorHAnsi" w:cs="Arial"/>
          <w:szCs w:val="24"/>
        </w:rPr>
        <w:t>outcomes</w:t>
      </w:r>
      <w:r w:rsidR="00FD3906">
        <w:rPr>
          <w:rFonts w:asciiTheme="majorHAnsi" w:hAnsiTheme="majorHAnsi" w:cs="Arial"/>
          <w:szCs w:val="24"/>
        </w:rPr>
        <w:t xml:space="preserve">. </w:t>
      </w:r>
      <w:r w:rsidR="00CA3EB0">
        <w:rPr>
          <w:rFonts w:asciiTheme="majorHAnsi" w:hAnsiTheme="majorHAnsi" w:cs="Arial"/>
          <w:szCs w:val="24"/>
        </w:rPr>
        <w:t xml:space="preserve"> </w:t>
      </w:r>
      <w:r w:rsidR="002862EA">
        <w:rPr>
          <w:rFonts w:asciiTheme="majorHAnsi" w:hAnsiTheme="majorHAnsi" w:cs="Arial"/>
          <w:szCs w:val="24"/>
        </w:rPr>
        <w:t xml:space="preserve">The </w:t>
      </w:r>
      <w:r w:rsidR="00795FB9">
        <w:rPr>
          <w:rFonts w:asciiTheme="majorHAnsi" w:hAnsiTheme="majorHAnsi" w:cs="Arial"/>
          <w:szCs w:val="24"/>
        </w:rPr>
        <w:t xml:space="preserve">Job Corps Scholars Program </w:t>
      </w:r>
      <w:r w:rsidR="00954A99">
        <w:rPr>
          <w:rFonts w:asciiTheme="majorHAnsi" w:hAnsiTheme="majorHAnsi" w:cs="Arial"/>
          <w:szCs w:val="24"/>
        </w:rPr>
        <w:t xml:space="preserve">will rely on </w:t>
      </w:r>
      <w:r w:rsidR="00491333">
        <w:rPr>
          <w:rFonts w:asciiTheme="majorHAnsi" w:hAnsiTheme="majorHAnsi" w:cs="Arial"/>
          <w:szCs w:val="24"/>
        </w:rPr>
        <w:t>accredited</w:t>
      </w:r>
      <w:r w:rsidR="00C92997">
        <w:rPr>
          <w:rFonts w:asciiTheme="majorHAnsi" w:hAnsiTheme="majorHAnsi" w:cs="Arial"/>
          <w:szCs w:val="24"/>
        </w:rPr>
        <w:t>, two-year,</w:t>
      </w:r>
      <w:r w:rsidR="00491333">
        <w:rPr>
          <w:rFonts w:asciiTheme="majorHAnsi" w:hAnsiTheme="majorHAnsi" w:cs="Arial"/>
          <w:szCs w:val="24"/>
        </w:rPr>
        <w:t xml:space="preserve"> </w:t>
      </w:r>
      <w:r w:rsidR="00795FB9">
        <w:rPr>
          <w:rFonts w:asciiTheme="majorHAnsi" w:hAnsiTheme="majorHAnsi" w:cs="Arial"/>
          <w:szCs w:val="24"/>
        </w:rPr>
        <w:t xml:space="preserve">public </w:t>
      </w:r>
      <w:r w:rsidR="00A2754D" w:rsidRPr="000B202F">
        <w:rPr>
          <w:rFonts w:asciiTheme="majorHAnsi" w:hAnsiTheme="majorHAnsi" w:cs="Arial"/>
          <w:szCs w:val="24"/>
        </w:rPr>
        <w:t>community colleges</w:t>
      </w:r>
      <w:r w:rsidR="00BD4900">
        <w:rPr>
          <w:rFonts w:asciiTheme="majorHAnsi" w:hAnsiTheme="majorHAnsi" w:cs="Arial"/>
          <w:szCs w:val="24"/>
        </w:rPr>
        <w:t>;</w:t>
      </w:r>
      <w:r w:rsidR="00FF2473">
        <w:rPr>
          <w:rFonts w:asciiTheme="majorHAnsi" w:hAnsiTheme="majorHAnsi" w:cs="Arial"/>
          <w:szCs w:val="24"/>
        </w:rPr>
        <w:t xml:space="preserve"> accredited</w:t>
      </w:r>
      <w:r w:rsidR="00BD4900">
        <w:rPr>
          <w:rFonts w:asciiTheme="majorHAnsi" w:hAnsiTheme="majorHAnsi" w:cs="Arial"/>
          <w:szCs w:val="24"/>
        </w:rPr>
        <w:t>,</w:t>
      </w:r>
      <w:r w:rsidR="00FF2473">
        <w:rPr>
          <w:rFonts w:asciiTheme="majorHAnsi" w:hAnsiTheme="majorHAnsi" w:cs="Arial"/>
          <w:szCs w:val="24"/>
        </w:rPr>
        <w:t xml:space="preserve"> public</w:t>
      </w:r>
      <w:r w:rsidR="00BD4900" w:rsidRPr="00BD4900">
        <w:rPr>
          <w:rFonts w:asciiTheme="majorHAnsi" w:hAnsiTheme="majorHAnsi" w:cs="Arial"/>
          <w:szCs w:val="24"/>
        </w:rPr>
        <w:t xml:space="preserve">, two- and four-year </w:t>
      </w:r>
      <w:r w:rsidR="00A2754D" w:rsidRPr="000B202F">
        <w:rPr>
          <w:rFonts w:asciiTheme="majorHAnsi" w:hAnsiTheme="majorHAnsi" w:cs="Arial"/>
          <w:szCs w:val="24"/>
        </w:rPr>
        <w:t>HBCUs</w:t>
      </w:r>
      <w:r w:rsidR="00BD4900">
        <w:rPr>
          <w:rFonts w:asciiTheme="majorHAnsi" w:hAnsiTheme="majorHAnsi" w:cs="Arial"/>
          <w:szCs w:val="24"/>
        </w:rPr>
        <w:t>;</w:t>
      </w:r>
      <w:r w:rsidR="00A2754D" w:rsidRPr="000B202F">
        <w:rPr>
          <w:rFonts w:asciiTheme="majorHAnsi" w:hAnsiTheme="majorHAnsi" w:cs="Arial"/>
          <w:szCs w:val="24"/>
        </w:rPr>
        <w:t xml:space="preserve"> and </w:t>
      </w:r>
      <w:r w:rsidR="00C92997">
        <w:rPr>
          <w:rFonts w:asciiTheme="majorHAnsi" w:hAnsiTheme="majorHAnsi" w:cs="Arial"/>
          <w:szCs w:val="24"/>
        </w:rPr>
        <w:t>accredited</w:t>
      </w:r>
      <w:r w:rsidR="00BD4900" w:rsidRPr="00BD4900">
        <w:rPr>
          <w:rFonts w:asciiTheme="majorHAnsi" w:hAnsiTheme="majorHAnsi" w:cs="Arial"/>
          <w:szCs w:val="24"/>
        </w:rPr>
        <w:t xml:space="preserve">, two- and four-year </w:t>
      </w:r>
      <w:r w:rsidR="00A2754D" w:rsidRPr="000B202F">
        <w:rPr>
          <w:rFonts w:asciiTheme="majorHAnsi" w:hAnsiTheme="majorHAnsi" w:cs="Arial"/>
          <w:szCs w:val="24"/>
        </w:rPr>
        <w:t>TC</w:t>
      </w:r>
      <w:r w:rsidR="00EA675E">
        <w:rPr>
          <w:rFonts w:asciiTheme="majorHAnsi" w:hAnsiTheme="majorHAnsi" w:cs="Arial"/>
          <w:szCs w:val="24"/>
        </w:rPr>
        <w:t>C</w:t>
      </w:r>
      <w:r w:rsidR="00A2754D" w:rsidRPr="000B202F">
        <w:rPr>
          <w:rFonts w:asciiTheme="majorHAnsi" w:hAnsiTheme="majorHAnsi" w:cs="Arial"/>
          <w:szCs w:val="24"/>
        </w:rPr>
        <w:t>Us,</w:t>
      </w:r>
      <w:r w:rsidR="00795FB9">
        <w:rPr>
          <w:rFonts w:asciiTheme="majorHAnsi" w:hAnsiTheme="majorHAnsi" w:cs="Arial"/>
          <w:szCs w:val="24"/>
        </w:rPr>
        <w:t xml:space="preserve"> </w:t>
      </w:r>
      <w:r w:rsidR="00572C37">
        <w:rPr>
          <w:rFonts w:asciiTheme="majorHAnsi" w:hAnsiTheme="majorHAnsi" w:cs="Arial"/>
          <w:szCs w:val="24"/>
        </w:rPr>
        <w:t>to accomplish the following:</w:t>
      </w:r>
      <w:r w:rsidR="00795FB9">
        <w:rPr>
          <w:rFonts w:asciiTheme="majorHAnsi" w:hAnsiTheme="majorHAnsi" w:cs="Arial"/>
          <w:szCs w:val="24"/>
        </w:rPr>
        <w:t xml:space="preserve"> </w:t>
      </w:r>
      <w:r w:rsidR="002E5E82">
        <w:rPr>
          <w:rFonts w:asciiTheme="majorHAnsi" w:hAnsiTheme="majorHAnsi" w:cs="Arial"/>
          <w:szCs w:val="24"/>
        </w:rPr>
        <w:t xml:space="preserve"> </w:t>
      </w:r>
    </w:p>
    <w:p w14:paraId="521F303E" w14:textId="77777777" w:rsidR="00CA3EB0" w:rsidRDefault="00CA3EB0" w:rsidP="005D2B37">
      <w:pPr>
        <w:rPr>
          <w:rFonts w:asciiTheme="majorHAnsi" w:hAnsiTheme="majorHAnsi" w:cs="Arial"/>
          <w:szCs w:val="24"/>
        </w:rPr>
      </w:pPr>
    </w:p>
    <w:p w14:paraId="118AAC7E" w14:textId="77777777" w:rsidR="00CA3EB0" w:rsidRDefault="002862EA" w:rsidP="0054734A">
      <w:pPr>
        <w:pStyle w:val="ListParagraph"/>
        <w:numPr>
          <w:ilvl w:val="0"/>
          <w:numId w:val="15"/>
        </w:numPr>
        <w:rPr>
          <w:rFonts w:asciiTheme="majorHAnsi" w:hAnsiTheme="majorHAnsi" w:cs="Arial"/>
          <w:szCs w:val="24"/>
        </w:rPr>
      </w:pPr>
      <w:r>
        <w:rPr>
          <w:rFonts w:asciiTheme="majorHAnsi" w:hAnsiTheme="majorHAnsi" w:cs="Arial"/>
          <w:szCs w:val="24"/>
        </w:rPr>
        <w:t>P</w:t>
      </w:r>
      <w:r w:rsidR="00CA3EB0" w:rsidRPr="000B202F">
        <w:rPr>
          <w:rFonts w:asciiTheme="majorHAnsi" w:hAnsiTheme="majorHAnsi" w:cs="Arial"/>
          <w:szCs w:val="24"/>
        </w:rPr>
        <w:t>rovid</w:t>
      </w:r>
      <w:r w:rsidR="002E5E82">
        <w:rPr>
          <w:rFonts w:asciiTheme="majorHAnsi" w:hAnsiTheme="majorHAnsi" w:cs="Arial"/>
          <w:szCs w:val="24"/>
        </w:rPr>
        <w:t>e</w:t>
      </w:r>
      <w:r w:rsidR="00CA3EB0" w:rsidRPr="000B202F">
        <w:rPr>
          <w:rFonts w:asciiTheme="majorHAnsi" w:hAnsiTheme="majorHAnsi" w:cs="Arial"/>
          <w:szCs w:val="24"/>
        </w:rPr>
        <w:t xml:space="preserve"> </w:t>
      </w:r>
      <w:r w:rsidR="0089074A">
        <w:rPr>
          <w:rFonts w:asciiTheme="majorHAnsi" w:hAnsiTheme="majorHAnsi" w:cs="Arial"/>
          <w:szCs w:val="24"/>
        </w:rPr>
        <w:t xml:space="preserve">career technical </w:t>
      </w:r>
      <w:r w:rsidR="00CA3EB0" w:rsidRPr="000B202F">
        <w:rPr>
          <w:rFonts w:asciiTheme="majorHAnsi" w:hAnsiTheme="majorHAnsi" w:cs="Arial"/>
          <w:szCs w:val="24"/>
        </w:rPr>
        <w:t>training to at-risk, Job Corps eligible youth</w:t>
      </w:r>
      <w:r>
        <w:rPr>
          <w:rFonts w:asciiTheme="majorHAnsi" w:hAnsiTheme="majorHAnsi" w:cs="Arial"/>
          <w:szCs w:val="24"/>
        </w:rPr>
        <w:t>;</w:t>
      </w:r>
      <w:r w:rsidR="00CA3EB0" w:rsidRPr="000B202F">
        <w:rPr>
          <w:rFonts w:asciiTheme="majorHAnsi" w:hAnsiTheme="majorHAnsi" w:cs="Arial"/>
          <w:szCs w:val="24"/>
        </w:rPr>
        <w:t xml:space="preserve"> </w:t>
      </w:r>
    </w:p>
    <w:p w14:paraId="10081BD1" w14:textId="77777777" w:rsidR="002862EA" w:rsidRPr="002862EA" w:rsidRDefault="002E5E82" w:rsidP="0054734A">
      <w:pPr>
        <w:pStyle w:val="ListParagraph"/>
        <w:numPr>
          <w:ilvl w:val="0"/>
          <w:numId w:val="15"/>
        </w:numPr>
        <w:rPr>
          <w:rFonts w:asciiTheme="majorHAnsi" w:hAnsiTheme="majorHAnsi" w:cs="Arial"/>
          <w:szCs w:val="24"/>
        </w:rPr>
      </w:pPr>
      <w:r>
        <w:rPr>
          <w:rFonts w:asciiTheme="majorHAnsi" w:hAnsiTheme="majorHAnsi" w:cs="Arial"/>
          <w:szCs w:val="24"/>
        </w:rPr>
        <w:t xml:space="preserve">Deliver </w:t>
      </w:r>
      <w:r w:rsidR="002862EA">
        <w:rPr>
          <w:rFonts w:asciiTheme="majorHAnsi" w:hAnsiTheme="majorHAnsi" w:cs="Arial"/>
          <w:szCs w:val="24"/>
        </w:rPr>
        <w:t xml:space="preserve">intensive, </w:t>
      </w:r>
      <w:r w:rsidR="002862EA" w:rsidRPr="000B202F">
        <w:rPr>
          <w:rFonts w:asciiTheme="majorHAnsi" w:hAnsiTheme="majorHAnsi" w:cs="Arial"/>
          <w:szCs w:val="24"/>
        </w:rPr>
        <w:t>individualized personal</w:t>
      </w:r>
      <w:r w:rsidR="002862EA">
        <w:rPr>
          <w:rFonts w:asciiTheme="majorHAnsi" w:hAnsiTheme="majorHAnsi" w:cs="Arial"/>
          <w:szCs w:val="24"/>
        </w:rPr>
        <w:t xml:space="preserve"> and employment </w:t>
      </w:r>
      <w:r w:rsidR="002862EA" w:rsidRPr="000B202F">
        <w:rPr>
          <w:rFonts w:asciiTheme="majorHAnsi" w:hAnsiTheme="majorHAnsi" w:cs="Arial"/>
          <w:szCs w:val="24"/>
        </w:rPr>
        <w:t xml:space="preserve">counseling </w:t>
      </w:r>
      <w:r w:rsidR="00754C21">
        <w:rPr>
          <w:rFonts w:asciiTheme="majorHAnsi" w:hAnsiTheme="majorHAnsi" w:cs="Arial"/>
          <w:szCs w:val="24"/>
        </w:rPr>
        <w:t xml:space="preserve">to </w:t>
      </w:r>
      <w:r w:rsidR="002862EA" w:rsidRPr="005D2B37">
        <w:rPr>
          <w:rFonts w:asciiTheme="majorHAnsi" w:hAnsiTheme="majorHAnsi" w:cs="Arial"/>
          <w:szCs w:val="24"/>
        </w:rPr>
        <w:t>Job Corps eligible students</w:t>
      </w:r>
      <w:r w:rsidR="002862EA" w:rsidRPr="000B202F">
        <w:rPr>
          <w:rFonts w:asciiTheme="majorHAnsi" w:hAnsiTheme="majorHAnsi" w:cs="Arial"/>
          <w:szCs w:val="24"/>
        </w:rPr>
        <w:t xml:space="preserve"> </w:t>
      </w:r>
      <w:r w:rsidR="00754C21">
        <w:rPr>
          <w:rFonts w:asciiTheme="majorHAnsi" w:hAnsiTheme="majorHAnsi" w:cs="Arial"/>
          <w:szCs w:val="24"/>
        </w:rPr>
        <w:t xml:space="preserve">that </w:t>
      </w:r>
      <w:r w:rsidR="002862EA" w:rsidRPr="000B202F">
        <w:rPr>
          <w:rFonts w:asciiTheme="majorHAnsi" w:hAnsiTheme="majorHAnsi" w:cs="Arial"/>
          <w:szCs w:val="24"/>
        </w:rPr>
        <w:t>improve</w:t>
      </w:r>
      <w:r w:rsidR="00754C21">
        <w:rPr>
          <w:rFonts w:asciiTheme="majorHAnsi" w:hAnsiTheme="majorHAnsi" w:cs="Arial"/>
          <w:szCs w:val="24"/>
        </w:rPr>
        <w:t>s</w:t>
      </w:r>
      <w:r w:rsidR="002862EA" w:rsidRPr="000B202F">
        <w:rPr>
          <w:rFonts w:asciiTheme="majorHAnsi" w:hAnsiTheme="majorHAnsi" w:cs="Arial"/>
          <w:szCs w:val="24"/>
        </w:rPr>
        <w:t xml:space="preserve"> </w:t>
      </w:r>
      <w:r w:rsidR="002862EA" w:rsidRPr="005D2B37">
        <w:rPr>
          <w:rFonts w:asciiTheme="majorHAnsi" w:hAnsiTheme="majorHAnsi" w:cs="Arial"/>
          <w:szCs w:val="24"/>
        </w:rPr>
        <w:t xml:space="preserve">student performance and </w:t>
      </w:r>
      <w:r w:rsidR="002862EA" w:rsidRPr="000B202F">
        <w:rPr>
          <w:rFonts w:asciiTheme="majorHAnsi" w:hAnsiTheme="majorHAnsi" w:cs="Arial"/>
          <w:szCs w:val="24"/>
        </w:rPr>
        <w:t>employment outcomes</w:t>
      </w:r>
      <w:r w:rsidR="002862EA">
        <w:rPr>
          <w:rFonts w:asciiTheme="majorHAnsi" w:hAnsiTheme="majorHAnsi" w:cs="Arial"/>
          <w:szCs w:val="24"/>
        </w:rPr>
        <w:t xml:space="preserve">; </w:t>
      </w:r>
    </w:p>
    <w:p w14:paraId="221FE3B0" w14:textId="77777777" w:rsidR="00E60C21" w:rsidRDefault="00494CD8" w:rsidP="0054734A">
      <w:pPr>
        <w:pStyle w:val="ListParagraph"/>
        <w:numPr>
          <w:ilvl w:val="0"/>
          <w:numId w:val="15"/>
        </w:numPr>
        <w:rPr>
          <w:rFonts w:asciiTheme="majorHAnsi" w:hAnsiTheme="majorHAnsi" w:cs="Arial"/>
          <w:szCs w:val="24"/>
        </w:rPr>
      </w:pPr>
      <w:r>
        <w:rPr>
          <w:rFonts w:asciiTheme="majorHAnsi" w:hAnsiTheme="majorHAnsi" w:cs="Arial"/>
          <w:szCs w:val="24"/>
        </w:rPr>
        <w:t xml:space="preserve">Deliver </w:t>
      </w:r>
      <w:r w:rsidR="00795FB9">
        <w:rPr>
          <w:rFonts w:asciiTheme="majorHAnsi" w:hAnsiTheme="majorHAnsi" w:cs="Arial"/>
          <w:szCs w:val="24"/>
        </w:rPr>
        <w:t xml:space="preserve">a </w:t>
      </w:r>
      <w:r w:rsidR="00CA3EB0" w:rsidRPr="002862EA">
        <w:rPr>
          <w:rFonts w:asciiTheme="majorHAnsi" w:hAnsiTheme="majorHAnsi" w:cs="Arial"/>
          <w:szCs w:val="24"/>
        </w:rPr>
        <w:t xml:space="preserve">one-year certification program </w:t>
      </w:r>
      <w:r w:rsidR="00954A99">
        <w:rPr>
          <w:rFonts w:asciiTheme="majorHAnsi" w:hAnsiTheme="majorHAnsi" w:cs="Arial"/>
          <w:szCs w:val="24"/>
        </w:rPr>
        <w:t xml:space="preserve">aimed at </w:t>
      </w:r>
      <w:r w:rsidR="00CA3EB0" w:rsidRPr="002862EA">
        <w:rPr>
          <w:rFonts w:asciiTheme="majorHAnsi" w:hAnsiTheme="majorHAnsi" w:cs="Arial"/>
          <w:szCs w:val="24"/>
        </w:rPr>
        <w:t>increas</w:t>
      </w:r>
      <w:r w:rsidR="00954A99">
        <w:rPr>
          <w:rFonts w:asciiTheme="majorHAnsi" w:hAnsiTheme="majorHAnsi" w:cs="Arial"/>
          <w:szCs w:val="24"/>
        </w:rPr>
        <w:t xml:space="preserve">ing the </w:t>
      </w:r>
      <w:r w:rsidR="00CA3EB0" w:rsidRPr="002862EA">
        <w:rPr>
          <w:rFonts w:asciiTheme="majorHAnsi" w:hAnsiTheme="majorHAnsi" w:cs="Arial"/>
          <w:szCs w:val="24"/>
        </w:rPr>
        <w:t>employment prospects for Job Corps eligible students</w:t>
      </w:r>
      <w:r w:rsidR="009034C3">
        <w:rPr>
          <w:rFonts w:asciiTheme="majorHAnsi" w:hAnsiTheme="majorHAnsi" w:cs="Arial"/>
          <w:szCs w:val="24"/>
        </w:rPr>
        <w:t xml:space="preserve">, including </w:t>
      </w:r>
      <w:r w:rsidR="00572C37">
        <w:rPr>
          <w:rFonts w:asciiTheme="majorHAnsi" w:hAnsiTheme="majorHAnsi" w:cs="Arial"/>
          <w:szCs w:val="24"/>
        </w:rPr>
        <w:t xml:space="preserve">increasing </w:t>
      </w:r>
      <w:r w:rsidR="009034C3">
        <w:rPr>
          <w:rFonts w:asciiTheme="majorHAnsi" w:hAnsiTheme="majorHAnsi" w:cs="Arial"/>
          <w:szCs w:val="24"/>
        </w:rPr>
        <w:t>access to apprenticeship programs</w:t>
      </w:r>
      <w:r>
        <w:rPr>
          <w:rFonts w:asciiTheme="majorHAnsi" w:hAnsiTheme="majorHAnsi" w:cs="Arial"/>
          <w:szCs w:val="24"/>
        </w:rPr>
        <w:t xml:space="preserve">; </w:t>
      </w:r>
    </w:p>
    <w:p w14:paraId="3C6EAAB5" w14:textId="77777777" w:rsidR="00494CD8" w:rsidRDefault="00E60C21" w:rsidP="00E60C21">
      <w:pPr>
        <w:pStyle w:val="ListParagraph"/>
        <w:numPr>
          <w:ilvl w:val="0"/>
          <w:numId w:val="15"/>
        </w:numPr>
        <w:rPr>
          <w:rFonts w:asciiTheme="majorHAnsi" w:hAnsiTheme="majorHAnsi" w:cs="Arial"/>
          <w:szCs w:val="24"/>
        </w:rPr>
      </w:pPr>
      <w:r w:rsidRPr="004132F8">
        <w:rPr>
          <w:rFonts w:asciiTheme="majorHAnsi" w:hAnsiTheme="majorHAnsi" w:cs="Arial"/>
          <w:szCs w:val="24"/>
        </w:rPr>
        <w:t>Provide opportunities for Job Corps eligible students to earn transferable academic credit hours</w:t>
      </w:r>
      <w:r w:rsidR="00540BF1">
        <w:rPr>
          <w:rFonts w:asciiTheme="majorHAnsi" w:hAnsiTheme="majorHAnsi" w:cs="Arial"/>
          <w:szCs w:val="24"/>
        </w:rPr>
        <w:t xml:space="preserve">.  These hours may be earned </w:t>
      </w:r>
      <w:r w:rsidR="00786F6F">
        <w:rPr>
          <w:rFonts w:asciiTheme="majorHAnsi" w:hAnsiTheme="majorHAnsi" w:cs="Arial"/>
          <w:szCs w:val="24"/>
        </w:rPr>
        <w:t xml:space="preserve">as a part of the </w:t>
      </w:r>
      <w:r w:rsidR="00540BF1">
        <w:rPr>
          <w:rFonts w:asciiTheme="majorHAnsi" w:hAnsiTheme="majorHAnsi" w:cs="Arial"/>
          <w:szCs w:val="24"/>
        </w:rPr>
        <w:t xml:space="preserve">technical </w:t>
      </w:r>
      <w:r w:rsidR="00786F6F">
        <w:rPr>
          <w:rFonts w:asciiTheme="majorHAnsi" w:hAnsiTheme="majorHAnsi" w:cs="Arial"/>
          <w:szCs w:val="24"/>
        </w:rPr>
        <w:t>skills training</w:t>
      </w:r>
      <w:r w:rsidR="00540BF1">
        <w:rPr>
          <w:rFonts w:asciiTheme="majorHAnsi" w:hAnsiTheme="majorHAnsi" w:cs="Arial"/>
          <w:szCs w:val="24"/>
        </w:rPr>
        <w:t xml:space="preserve"> certification coursework</w:t>
      </w:r>
      <w:r w:rsidRPr="004132F8">
        <w:rPr>
          <w:rFonts w:asciiTheme="majorHAnsi" w:hAnsiTheme="majorHAnsi" w:cs="Arial"/>
          <w:szCs w:val="24"/>
        </w:rPr>
        <w:t xml:space="preserve">; </w:t>
      </w:r>
      <w:r w:rsidR="00494CD8" w:rsidRPr="004132F8">
        <w:rPr>
          <w:rFonts w:asciiTheme="majorHAnsi" w:hAnsiTheme="majorHAnsi" w:cs="Arial"/>
          <w:szCs w:val="24"/>
        </w:rPr>
        <w:t>and</w:t>
      </w:r>
    </w:p>
    <w:p w14:paraId="7C97BE70" w14:textId="77777777" w:rsidR="002E5E82" w:rsidRDefault="00494CD8" w:rsidP="0054734A">
      <w:pPr>
        <w:pStyle w:val="ListParagraph"/>
        <w:numPr>
          <w:ilvl w:val="0"/>
          <w:numId w:val="15"/>
        </w:numPr>
        <w:rPr>
          <w:rFonts w:asciiTheme="majorHAnsi" w:hAnsiTheme="majorHAnsi" w:cs="Arial"/>
          <w:szCs w:val="24"/>
        </w:rPr>
      </w:pPr>
      <w:r>
        <w:rPr>
          <w:rFonts w:asciiTheme="majorHAnsi" w:hAnsiTheme="majorHAnsi" w:cs="Arial"/>
          <w:szCs w:val="24"/>
        </w:rPr>
        <w:t xml:space="preserve">Monitor </w:t>
      </w:r>
      <w:r w:rsidR="00C92997">
        <w:rPr>
          <w:rFonts w:asciiTheme="majorHAnsi" w:hAnsiTheme="majorHAnsi" w:cs="Arial"/>
          <w:szCs w:val="24"/>
        </w:rPr>
        <w:t xml:space="preserve">student and </w:t>
      </w:r>
      <w:r>
        <w:rPr>
          <w:rFonts w:asciiTheme="majorHAnsi" w:hAnsiTheme="majorHAnsi" w:cs="Arial"/>
          <w:szCs w:val="24"/>
        </w:rPr>
        <w:t>program performance</w:t>
      </w:r>
      <w:r w:rsidR="0089074A">
        <w:rPr>
          <w:rFonts w:asciiTheme="majorHAnsi" w:hAnsiTheme="majorHAnsi" w:cs="Arial"/>
          <w:szCs w:val="24"/>
        </w:rPr>
        <w:t>.</w:t>
      </w:r>
      <w:r w:rsidR="00A70F5D" w:rsidRPr="002862EA">
        <w:rPr>
          <w:rFonts w:asciiTheme="majorHAnsi" w:hAnsiTheme="majorHAnsi" w:cs="Arial"/>
          <w:szCs w:val="24"/>
        </w:rPr>
        <w:t xml:space="preserve"> </w:t>
      </w:r>
      <w:r w:rsidR="00CA3EB0" w:rsidRPr="002862EA">
        <w:rPr>
          <w:rFonts w:asciiTheme="majorHAnsi" w:hAnsiTheme="majorHAnsi" w:cs="Arial"/>
          <w:szCs w:val="24"/>
        </w:rPr>
        <w:t xml:space="preserve"> </w:t>
      </w:r>
    </w:p>
    <w:p w14:paraId="6471C2F9" w14:textId="77777777" w:rsidR="00954A99" w:rsidRDefault="00954A99" w:rsidP="00BF2FAF">
      <w:pPr>
        <w:rPr>
          <w:rFonts w:asciiTheme="majorHAnsi" w:hAnsiTheme="majorHAnsi" w:cs="Arial"/>
          <w:szCs w:val="24"/>
        </w:rPr>
      </w:pPr>
    </w:p>
    <w:p w14:paraId="7B51C70F" w14:textId="77777777" w:rsidR="00A2754D" w:rsidRPr="000B202F" w:rsidRDefault="00954A99" w:rsidP="00BF2FAF">
      <w:r>
        <w:rPr>
          <w:rFonts w:asciiTheme="majorHAnsi" w:hAnsiTheme="majorHAnsi" w:cs="Arial"/>
          <w:szCs w:val="24"/>
        </w:rPr>
        <w:t xml:space="preserve">As a part of the </w:t>
      </w:r>
      <w:r w:rsidR="00AD0E87">
        <w:rPr>
          <w:rFonts w:asciiTheme="majorHAnsi" w:hAnsiTheme="majorHAnsi" w:cs="Arial"/>
          <w:szCs w:val="24"/>
        </w:rPr>
        <w:t>3</w:t>
      </w:r>
      <w:r w:rsidR="00736298">
        <w:rPr>
          <w:rFonts w:asciiTheme="majorHAnsi" w:hAnsiTheme="majorHAnsi" w:cs="Arial"/>
          <w:szCs w:val="24"/>
        </w:rPr>
        <w:t>9</w:t>
      </w:r>
      <w:r>
        <w:rPr>
          <w:rFonts w:asciiTheme="majorHAnsi" w:hAnsiTheme="majorHAnsi" w:cs="Arial"/>
          <w:szCs w:val="24"/>
        </w:rPr>
        <w:t xml:space="preserve">-month period of performance, there will be an assessment of the cost and performance of the </w:t>
      </w:r>
      <w:r w:rsidRPr="00BF2FAF">
        <w:rPr>
          <w:rFonts w:asciiTheme="majorHAnsi" w:hAnsiTheme="majorHAnsi" w:cs="Arial"/>
          <w:szCs w:val="24"/>
        </w:rPr>
        <w:t>Job C</w:t>
      </w:r>
      <w:r w:rsidR="002E5E82" w:rsidRPr="00BF2FAF">
        <w:rPr>
          <w:rFonts w:asciiTheme="majorHAnsi" w:hAnsiTheme="majorHAnsi" w:cs="Arial"/>
          <w:szCs w:val="24"/>
        </w:rPr>
        <w:t>orps Scholars Program model</w:t>
      </w:r>
      <w:r w:rsidR="00371C72">
        <w:rPr>
          <w:rFonts w:asciiTheme="majorHAnsi" w:hAnsiTheme="majorHAnsi" w:cs="Arial"/>
          <w:szCs w:val="24"/>
        </w:rPr>
        <w:t xml:space="preserve">.  Performance and cost will be </w:t>
      </w:r>
      <w:r>
        <w:rPr>
          <w:rFonts w:asciiTheme="majorHAnsi" w:hAnsiTheme="majorHAnsi" w:cs="Arial"/>
          <w:szCs w:val="24"/>
        </w:rPr>
        <w:t xml:space="preserve">compared to </w:t>
      </w:r>
      <w:r w:rsidR="002E5E82" w:rsidRPr="00BF2FAF">
        <w:rPr>
          <w:rFonts w:asciiTheme="majorHAnsi" w:hAnsiTheme="majorHAnsi" w:cs="Arial"/>
          <w:szCs w:val="24"/>
        </w:rPr>
        <w:t>DOL’s traditional Job Corps program model.</w:t>
      </w:r>
    </w:p>
    <w:p w14:paraId="0B4E8D47" w14:textId="77777777" w:rsidR="00007EA3" w:rsidRPr="000B202F" w:rsidRDefault="00007EA3" w:rsidP="005B524D">
      <w:pPr>
        <w:rPr>
          <w:rFonts w:asciiTheme="majorHAnsi" w:hAnsiTheme="majorHAnsi" w:cs="Arial"/>
          <w:szCs w:val="24"/>
        </w:rPr>
      </w:pPr>
    </w:p>
    <w:p w14:paraId="5F8E95F6" w14:textId="77777777" w:rsidR="009213FE" w:rsidRDefault="00825A02" w:rsidP="000B202F">
      <w:pPr>
        <w:rPr>
          <w:rFonts w:asciiTheme="majorHAnsi" w:hAnsiTheme="majorHAnsi" w:cs="Arial"/>
          <w:szCs w:val="24"/>
        </w:rPr>
      </w:pPr>
      <w:r>
        <w:rPr>
          <w:rFonts w:asciiTheme="majorHAnsi" w:hAnsiTheme="majorHAnsi" w:cs="Arial"/>
          <w:szCs w:val="24"/>
        </w:rPr>
        <w:t>The D</w:t>
      </w:r>
      <w:r w:rsidR="00FD3906">
        <w:rPr>
          <w:rFonts w:asciiTheme="majorHAnsi" w:hAnsiTheme="majorHAnsi" w:cs="Arial"/>
          <w:szCs w:val="24"/>
        </w:rPr>
        <w:t xml:space="preserve">epartment’s </w:t>
      </w:r>
      <w:r w:rsidRPr="00825A02">
        <w:rPr>
          <w:rFonts w:asciiTheme="majorHAnsi" w:hAnsiTheme="majorHAnsi" w:cs="Arial"/>
          <w:szCs w:val="24"/>
        </w:rPr>
        <w:t xml:space="preserve">Job Corps </w:t>
      </w:r>
      <w:r>
        <w:rPr>
          <w:rFonts w:asciiTheme="majorHAnsi" w:hAnsiTheme="majorHAnsi" w:cs="Arial"/>
          <w:szCs w:val="24"/>
        </w:rPr>
        <w:t xml:space="preserve">program </w:t>
      </w:r>
      <w:r w:rsidRPr="00825A02">
        <w:rPr>
          <w:rFonts w:asciiTheme="majorHAnsi" w:hAnsiTheme="majorHAnsi" w:cs="Arial"/>
          <w:szCs w:val="24"/>
        </w:rPr>
        <w:t>helps young people</w:t>
      </w:r>
      <w:r w:rsidR="00A44C42">
        <w:rPr>
          <w:rFonts w:asciiTheme="majorHAnsi" w:hAnsiTheme="majorHAnsi" w:cs="Arial"/>
          <w:szCs w:val="24"/>
        </w:rPr>
        <w:t xml:space="preserve"> between the ages of </w:t>
      </w:r>
      <w:r>
        <w:rPr>
          <w:rFonts w:asciiTheme="majorHAnsi" w:hAnsiTheme="majorHAnsi" w:cs="Arial"/>
          <w:szCs w:val="24"/>
        </w:rPr>
        <w:t xml:space="preserve">16 </w:t>
      </w:r>
      <w:r w:rsidR="001477FF">
        <w:rPr>
          <w:rFonts w:asciiTheme="majorHAnsi" w:hAnsiTheme="majorHAnsi" w:cs="Arial"/>
          <w:szCs w:val="24"/>
        </w:rPr>
        <w:t xml:space="preserve">and </w:t>
      </w:r>
      <w:r>
        <w:rPr>
          <w:rFonts w:asciiTheme="majorHAnsi" w:hAnsiTheme="majorHAnsi" w:cs="Arial"/>
          <w:szCs w:val="24"/>
        </w:rPr>
        <w:t>24</w:t>
      </w:r>
      <w:r w:rsidR="00A44C42">
        <w:rPr>
          <w:rFonts w:asciiTheme="majorHAnsi" w:hAnsiTheme="majorHAnsi" w:cs="Arial"/>
          <w:szCs w:val="24"/>
        </w:rPr>
        <w:t xml:space="preserve"> </w:t>
      </w:r>
      <w:r w:rsidRPr="00825A02">
        <w:rPr>
          <w:rFonts w:asciiTheme="majorHAnsi" w:hAnsiTheme="majorHAnsi" w:cs="Arial"/>
          <w:szCs w:val="24"/>
        </w:rPr>
        <w:t xml:space="preserve">from disadvantaged backgrounds complete their high school education and </w:t>
      </w:r>
      <w:r w:rsidR="00A44C42">
        <w:rPr>
          <w:rFonts w:asciiTheme="majorHAnsi" w:hAnsiTheme="majorHAnsi" w:cs="Arial"/>
          <w:szCs w:val="24"/>
        </w:rPr>
        <w:t xml:space="preserve">provides them </w:t>
      </w:r>
      <w:r w:rsidRPr="00825A02">
        <w:rPr>
          <w:rFonts w:asciiTheme="majorHAnsi" w:hAnsiTheme="majorHAnsi" w:cs="Arial"/>
          <w:szCs w:val="24"/>
        </w:rPr>
        <w:t>train</w:t>
      </w:r>
      <w:r w:rsidR="00A44C42">
        <w:rPr>
          <w:rFonts w:asciiTheme="majorHAnsi" w:hAnsiTheme="majorHAnsi" w:cs="Arial"/>
          <w:szCs w:val="24"/>
        </w:rPr>
        <w:t xml:space="preserve">ing to prepare them </w:t>
      </w:r>
      <w:r w:rsidRPr="00825A02">
        <w:rPr>
          <w:rFonts w:asciiTheme="majorHAnsi" w:hAnsiTheme="majorHAnsi" w:cs="Arial"/>
          <w:szCs w:val="24"/>
        </w:rPr>
        <w:t>for meaningful careers</w:t>
      </w:r>
      <w:r>
        <w:rPr>
          <w:rFonts w:asciiTheme="majorHAnsi" w:hAnsiTheme="majorHAnsi" w:cs="Arial"/>
          <w:szCs w:val="24"/>
        </w:rPr>
        <w:t>.  J</w:t>
      </w:r>
      <w:r w:rsidRPr="00825A02">
        <w:rPr>
          <w:rFonts w:asciiTheme="majorHAnsi" w:hAnsiTheme="majorHAnsi" w:cs="Arial"/>
          <w:szCs w:val="24"/>
        </w:rPr>
        <w:t xml:space="preserve">ob Corps </w:t>
      </w:r>
      <w:r>
        <w:rPr>
          <w:rFonts w:asciiTheme="majorHAnsi" w:hAnsiTheme="majorHAnsi" w:cs="Arial"/>
          <w:szCs w:val="24"/>
        </w:rPr>
        <w:t xml:space="preserve">seeks to </w:t>
      </w:r>
      <w:r w:rsidRPr="00825A02">
        <w:rPr>
          <w:rFonts w:asciiTheme="majorHAnsi" w:hAnsiTheme="majorHAnsi" w:cs="Arial"/>
          <w:szCs w:val="24"/>
        </w:rPr>
        <w:t>give its students the opportunity to realize their full potential, gain new vocational and academic skills</w:t>
      </w:r>
      <w:r w:rsidR="0081471C">
        <w:rPr>
          <w:rFonts w:asciiTheme="majorHAnsi" w:hAnsiTheme="majorHAnsi" w:cs="Arial"/>
          <w:szCs w:val="24"/>
        </w:rPr>
        <w:t>,</w:t>
      </w:r>
      <w:r w:rsidRPr="00825A02">
        <w:rPr>
          <w:rFonts w:asciiTheme="majorHAnsi" w:hAnsiTheme="majorHAnsi" w:cs="Arial"/>
          <w:szCs w:val="24"/>
        </w:rPr>
        <w:t xml:space="preserve"> and become mature, responsible and productive adults. </w:t>
      </w:r>
      <w:r w:rsidR="00A44C42">
        <w:rPr>
          <w:rFonts w:asciiTheme="majorHAnsi" w:hAnsiTheme="majorHAnsi" w:cs="Arial"/>
          <w:szCs w:val="24"/>
        </w:rPr>
        <w:t xml:space="preserve"> </w:t>
      </w:r>
      <w:r w:rsidRPr="00825A02">
        <w:rPr>
          <w:rFonts w:asciiTheme="majorHAnsi" w:hAnsiTheme="majorHAnsi" w:cs="Arial"/>
          <w:szCs w:val="24"/>
        </w:rPr>
        <w:t xml:space="preserve">The program has trained and educated </w:t>
      </w:r>
      <w:r w:rsidR="00E160FD">
        <w:rPr>
          <w:rFonts w:asciiTheme="majorHAnsi" w:hAnsiTheme="majorHAnsi" w:cs="Arial"/>
          <w:szCs w:val="24"/>
        </w:rPr>
        <w:t xml:space="preserve">two </w:t>
      </w:r>
      <w:r w:rsidRPr="00825A02">
        <w:rPr>
          <w:rFonts w:asciiTheme="majorHAnsi" w:hAnsiTheme="majorHAnsi" w:cs="Arial"/>
          <w:szCs w:val="24"/>
        </w:rPr>
        <w:t xml:space="preserve">million individuals in its </w:t>
      </w:r>
      <w:r w:rsidR="001477FF">
        <w:rPr>
          <w:rFonts w:asciiTheme="majorHAnsi" w:hAnsiTheme="majorHAnsi" w:cs="Arial"/>
          <w:szCs w:val="24"/>
        </w:rPr>
        <w:t xml:space="preserve">more than </w:t>
      </w:r>
      <w:r w:rsidRPr="00825A02">
        <w:rPr>
          <w:rFonts w:asciiTheme="majorHAnsi" w:hAnsiTheme="majorHAnsi" w:cs="Arial"/>
          <w:szCs w:val="24"/>
        </w:rPr>
        <w:t>50-year history</w:t>
      </w:r>
      <w:r w:rsidR="00A44C42">
        <w:rPr>
          <w:rFonts w:asciiTheme="majorHAnsi" w:hAnsiTheme="majorHAnsi" w:cs="Arial"/>
          <w:szCs w:val="24"/>
        </w:rPr>
        <w:t xml:space="preserve">.  </w:t>
      </w:r>
      <w:r w:rsidRPr="00825A02">
        <w:rPr>
          <w:rFonts w:asciiTheme="majorHAnsi" w:hAnsiTheme="majorHAnsi" w:cs="Arial"/>
          <w:szCs w:val="24"/>
        </w:rPr>
        <w:t xml:space="preserve">Currently, Job Corps serves approximately 60,000 youths annually through </w:t>
      </w:r>
      <w:r w:rsidR="00B844E6">
        <w:rPr>
          <w:rFonts w:asciiTheme="majorHAnsi" w:hAnsiTheme="majorHAnsi" w:cs="Arial"/>
          <w:szCs w:val="24"/>
        </w:rPr>
        <w:t xml:space="preserve">more than </w:t>
      </w:r>
      <w:r w:rsidRPr="00825A02">
        <w:rPr>
          <w:rFonts w:asciiTheme="majorHAnsi" w:hAnsiTheme="majorHAnsi" w:cs="Arial"/>
          <w:szCs w:val="24"/>
        </w:rPr>
        <w:t>120 Job Corps centers throughout the country</w:t>
      </w:r>
      <w:r w:rsidR="00735E0A" w:rsidRPr="00825A02">
        <w:rPr>
          <w:rFonts w:asciiTheme="majorHAnsi" w:hAnsiTheme="majorHAnsi" w:cs="Arial"/>
          <w:szCs w:val="24"/>
        </w:rPr>
        <w:t>.</w:t>
      </w:r>
      <w:r w:rsidR="00735E0A" w:rsidRPr="00A44C42">
        <w:rPr>
          <w:rFonts w:asciiTheme="majorHAnsi" w:hAnsiTheme="majorHAnsi" w:cs="Arial"/>
          <w:szCs w:val="24"/>
        </w:rPr>
        <w:t xml:space="preserve">  </w:t>
      </w:r>
      <w:r w:rsidR="006B185E" w:rsidRPr="006B185E">
        <w:rPr>
          <w:rFonts w:asciiTheme="majorHAnsi" w:hAnsiTheme="majorHAnsi" w:cs="Arial"/>
          <w:szCs w:val="24"/>
        </w:rPr>
        <w:t>Job Corps operate</w:t>
      </w:r>
      <w:r w:rsidR="00AE2E11">
        <w:rPr>
          <w:rFonts w:asciiTheme="majorHAnsi" w:hAnsiTheme="majorHAnsi" w:cs="Arial"/>
          <w:szCs w:val="24"/>
        </w:rPr>
        <w:t>s</w:t>
      </w:r>
      <w:r w:rsidR="006B185E" w:rsidRPr="006B185E">
        <w:rPr>
          <w:rFonts w:asciiTheme="majorHAnsi" w:hAnsiTheme="majorHAnsi" w:cs="Arial"/>
          <w:szCs w:val="24"/>
        </w:rPr>
        <w:t xml:space="preserve"> primarily </w:t>
      </w:r>
      <w:r w:rsidR="00754C21">
        <w:rPr>
          <w:rFonts w:asciiTheme="majorHAnsi" w:hAnsiTheme="majorHAnsi" w:cs="Arial"/>
          <w:szCs w:val="24"/>
        </w:rPr>
        <w:t xml:space="preserve">by awarding </w:t>
      </w:r>
      <w:r w:rsidR="006B185E" w:rsidRPr="006B185E">
        <w:rPr>
          <w:rFonts w:asciiTheme="majorHAnsi" w:hAnsiTheme="majorHAnsi" w:cs="Arial"/>
          <w:szCs w:val="24"/>
        </w:rPr>
        <w:t>contracts</w:t>
      </w:r>
      <w:r w:rsidR="006B185E">
        <w:rPr>
          <w:rFonts w:asciiTheme="majorHAnsi" w:hAnsiTheme="majorHAnsi" w:cs="Arial"/>
          <w:szCs w:val="24"/>
        </w:rPr>
        <w:t xml:space="preserve"> </w:t>
      </w:r>
      <w:r w:rsidR="00754C21">
        <w:rPr>
          <w:rFonts w:asciiTheme="majorHAnsi" w:hAnsiTheme="majorHAnsi" w:cs="Arial"/>
          <w:szCs w:val="24"/>
        </w:rPr>
        <w:t xml:space="preserve">for </w:t>
      </w:r>
      <w:r w:rsidR="006B185E">
        <w:rPr>
          <w:rFonts w:asciiTheme="majorHAnsi" w:hAnsiTheme="majorHAnsi" w:cs="Arial"/>
          <w:szCs w:val="24"/>
        </w:rPr>
        <w:t>operat</w:t>
      </w:r>
      <w:r w:rsidR="00754C21">
        <w:rPr>
          <w:rFonts w:asciiTheme="majorHAnsi" w:hAnsiTheme="majorHAnsi" w:cs="Arial"/>
          <w:szCs w:val="24"/>
        </w:rPr>
        <w:t>ing</w:t>
      </w:r>
      <w:r w:rsidR="006B185E">
        <w:rPr>
          <w:rFonts w:asciiTheme="majorHAnsi" w:hAnsiTheme="majorHAnsi" w:cs="Arial"/>
          <w:szCs w:val="24"/>
        </w:rPr>
        <w:t xml:space="preserve"> </w:t>
      </w:r>
      <w:r w:rsidR="00AE2E11">
        <w:rPr>
          <w:rFonts w:asciiTheme="majorHAnsi" w:hAnsiTheme="majorHAnsi" w:cs="Arial"/>
          <w:szCs w:val="24"/>
        </w:rPr>
        <w:t xml:space="preserve">its </w:t>
      </w:r>
      <w:r w:rsidR="006B185E">
        <w:rPr>
          <w:rFonts w:asciiTheme="majorHAnsi" w:hAnsiTheme="majorHAnsi" w:cs="Arial"/>
          <w:szCs w:val="24"/>
        </w:rPr>
        <w:t xml:space="preserve">training centers, including providing outreach and admissions services, technical training, employment and career counseling, job placement and other services. </w:t>
      </w:r>
    </w:p>
    <w:p w14:paraId="7C1BEEE8" w14:textId="77777777" w:rsidR="009213FE" w:rsidRDefault="009213FE" w:rsidP="006F3308">
      <w:pPr>
        <w:rPr>
          <w:rFonts w:asciiTheme="majorHAnsi" w:hAnsiTheme="majorHAnsi" w:cs="Arial"/>
          <w:szCs w:val="24"/>
        </w:rPr>
      </w:pPr>
    </w:p>
    <w:p w14:paraId="56A933BD" w14:textId="3B076D4E" w:rsidR="00FD3906" w:rsidRDefault="00496CA8" w:rsidP="009213FE">
      <w:pPr>
        <w:rPr>
          <w:rFonts w:asciiTheme="majorHAnsi" w:hAnsiTheme="majorHAnsi" w:cs="Arial"/>
          <w:szCs w:val="24"/>
        </w:rPr>
      </w:pPr>
      <w:r>
        <w:rPr>
          <w:rFonts w:asciiTheme="majorHAnsi" w:hAnsiTheme="majorHAnsi" w:cs="Arial"/>
          <w:szCs w:val="24"/>
        </w:rPr>
        <w:t xml:space="preserve">Historically, </w:t>
      </w:r>
      <w:r w:rsidR="006F3308" w:rsidRPr="006F3308">
        <w:rPr>
          <w:rFonts w:asciiTheme="majorHAnsi" w:hAnsiTheme="majorHAnsi" w:cs="Arial"/>
          <w:szCs w:val="24"/>
        </w:rPr>
        <w:t xml:space="preserve">Job Corps </w:t>
      </w:r>
      <w:r w:rsidR="006F3308">
        <w:rPr>
          <w:rFonts w:asciiTheme="majorHAnsi" w:hAnsiTheme="majorHAnsi" w:cs="Arial"/>
          <w:szCs w:val="24"/>
        </w:rPr>
        <w:t xml:space="preserve">has struggled to </w:t>
      </w:r>
      <w:r w:rsidR="006F3308" w:rsidRPr="006F3308">
        <w:rPr>
          <w:rFonts w:asciiTheme="majorHAnsi" w:hAnsiTheme="majorHAnsi" w:cs="Arial"/>
          <w:szCs w:val="24"/>
        </w:rPr>
        <w:t>demonstrate the extent to which its training program</w:t>
      </w:r>
      <w:r w:rsidR="006F3308">
        <w:rPr>
          <w:rFonts w:asciiTheme="majorHAnsi" w:hAnsiTheme="majorHAnsi" w:cs="Arial"/>
          <w:szCs w:val="24"/>
        </w:rPr>
        <w:t xml:space="preserve"> has</w:t>
      </w:r>
      <w:r w:rsidR="006F3308" w:rsidRPr="006F3308">
        <w:rPr>
          <w:rFonts w:asciiTheme="majorHAnsi" w:hAnsiTheme="majorHAnsi" w:cs="Arial"/>
          <w:szCs w:val="24"/>
        </w:rPr>
        <w:t xml:space="preserve"> helped</w:t>
      </w:r>
      <w:r w:rsidR="006F3308">
        <w:rPr>
          <w:rFonts w:asciiTheme="majorHAnsi" w:hAnsiTheme="majorHAnsi" w:cs="Arial"/>
          <w:szCs w:val="24"/>
        </w:rPr>
        <w:t xml:space="preserve"> </w:t>
      </w:r>
      <w:r w:rsidR="006F3308" w:rsidRPr="006F3308">
        <w:rPr>
          <w:rFonts w:asciiTheme="majorHAnsi" w:hAnsiTheme="majorHAnsi" w:cs="Arial"/>
          <w:szCs w:val="24"/>
        </w:rPr>
        <w:t>participants enter meaningful jobs appropriate to their training.</w:t>
      </w:r>
      <w:r w:rsidR="00593774">
        <w:rPr>
          <w:rStyle w:val="FootnoteReference"/>
          <w:rFonts w:asciiTheme="majorHAnsi" w:hAnsiTheme="majorHAnsi"/>
          <w:szCs w:val="24"/>
        </w:rPr>
        <w:footnoteReference w:id="3"/>
      </w:r>
      <w:r w:rsidR="006F3308" w:rsidRPr="006F3308">
        <w:rPr>
          <w:rFonts w:asciiTheme="majorHAnsi" w:hAnsiTheme="majorHAnsi" w:cs="Arial"/>
          <w:szCs w:val="24"/>
        </w:rPr>
        <w:t xml:space="preserve"> </w:t>
      </w:r>
      <w:r w:rsidR="006F3308">
        <w:rPr>
          <w:rFonts w:asciiTheme="majorHAnsi" w:hAnsiTheme="majorHAnsi" w:cs="Arial"/>
          <w:szCs w:val="24"/>
        </w:rPr>
        <w:t xml:space="preserve"> </w:t>
      </w:r>
      <w:r w:rsidR="009A1D61">
        <w:rPr>
          <w:rFonts w:asciiTheme="majorHAnsi" w:hAnsiTheme="majorHAnsi" w:cs="Arial"/>
          <w:szCs w:val="24"/>
        </w:rPr>
        <w:t xml:space="preserve">While the program </w:t>
      </w:r>
      <w:r w:rsidR="00747FEC">
        <w:rPr>
          <w:rFonts w:asciiTheme="majorHAnsi" w:hAnsiTheme="majorHAnsi" w:cs="Arial"/>
          <w:szCs w:val="24"/>
        </w:rPr>
        <w:t xml:space="preserve">delivers </w:t>
      </w:r>
      <w:r w:rsidR="009A1D61">
        <w:rPr>
          <w:rFonts w:asciiTheme="majorHAnsi" w:hAnsiTheme="majorHAnsi" w:cs="Arial"/>
          <w:szCs w:val="24"/>
        </w:rPr>
        <w:t xml:space="preserve">positive </w:t>
      </w:r>
      <w:r w:rsidR="00747FEC">
        <w:rPr>
          <w:rFonts w:asciiTheme="majorHAnsi" w:hAnsiTheme="majorHAnsi" w:cs="Arial"/>
          <w:szCs w:val="24"/>
        </w:rPr>
        <w:t>results</w:t>
      </w:r>
      <w:r w:rsidR="009A1D61">
        <w:rPr>
          <w:rFonts w:asciiTheme="majorHAnsi" w:hAnsiTheme="majorHAnsi" w:cs="Arial"/>
          <w:szCs w:val="24"/>
        </w:rPr>
        <w:t>, Job Corps is interested in exploring alternatives to delivering Job Corps services</w:t>
      </w:r>
      <w:r w:rsidR="00F356B1">
        <w:rPr>
          <w:rFonts w:asciiTheme="majorHAnsi" w:hAnsiTheme="majorHAnsi" w:cs="Arial"/>
          <w:szCs w:val="24"/>
        </w:rPr>
        <w:t xml:space="preserve"> that cost less</w:t>
      </w:r>
      <w:r w:rsidR="00AF1717">
        <w:rPr>
          <w:rFonts w:asciiTheme="majorHAnsi" w:hAnsiTheme="majorHAnsi" w:cs="Arial"/>
          <w:szCs w:val="24"/>
        </w:rPr>
        <w:t xml:space="preserve"> and</w:t>
      </w:r>
      <w:r w:rsidR="00657CDC">
        <w:rPr>
          <w:rFonts w:asciiTheme="majorHAnsi" w:hAnsiTheme="majorHAnsi" w:cs="Arial"/>
          <w:szCs w:val="24"/>
        </w:rPr>
        <w:t xml:space="preserve"> are more effective in achieving the Job Corps mission</w:t>
      </w:r>
      <w:r w:rsidR="003B113B">
        <w:rPr>
          <w:rFonts w:asciiTheme="majorHAnsi" w:hAnsiTheme="majorHAnsi" w:cs="Arial"/>
          <w:szCs w:val="24"/>
        </w:rPr>
        <w:t xml:space="preserve">. </w:t>
      </w:r>
      <w:r w:rsidR="00F356B1">
        <w:rPr>
          <w:rFonts w:asciiTheme="majorHAnsi" w:hAnsiTheme="majorHAnsi" w:cs="Arial"/>
          <w:szCs w:val="24"/>
        </w:rPr>
        <w:t xml:space="preserve"> </w:t>
      </w:r>
      <w:r w:rsidR="002A2492">
        <w:rPr>
          <w:rFonts w:asciiTheme="majorHAnsi" w:hAnsiTheme="majorHAnsi" w:cs="Arial"/>
          <w:szCs w:val="24"/>
        </w:rPr>
        <w:t xml:space="preserve">Some of the expense associated with operating a traditional Job Corps center is </w:t>
      </w:r>
      <w:r w:rsidR="00747FEC">
        <w:rPr>
          <w:rFonts w:asciiTheme="majorHAnsi" w:hAnsiTheme="majorHAnsi" w:cs="Arial"/>
          <w:szCs w:val="24"/>
        </w:rPr>
        <w:t xml:space="preserve">rooted in </w:t>
      </w:r>
      <w:r w:rsidR="002A2492">
        <w:rPr>
          <w:rFonts w:asciiTheme="majorHAnsi" w:hAnsiTheme="majorHAnsi" w:cs="Arial"/>
          <w:szCs w:val="24"/>
        </w:rPr>
        <w:t>the need to</w:t>
      </w:r>
      <w:r w:rsidR="00F356B1">
        <w:rPr>
          <w:rFonts w:asciiTheme="majorHAnsi" w:hAnsiTheme="majorHAnsi" w:cs="Arial"/>
          <w:szCs w:val="24"/>
        </w:rPr>
        <w:t xml:space="preserve"> invest </w:t>
      </w:r>
      <w:r w:rsidR="00747FEC">
        <w:rPr>
          <w:rFonts w:asciiTheme="majorHAnsi" w:hAnsiTheme="majorHAnsi" w:cs="Arial"/>
          <w:szCs w:val="24"/>
        </w:rPr>
        <w:t xml:space="preserve">continually </w:t>
      </w:r>
      <w:r w:rsidR="00F356B1">
        <w:rPr>
          <w:rFonts w:asciiTheme="majorHAnsi" w:hAnsiTheme="majorHAnsi" w:cs="Arial"/>
          <w:szCs w:val="24"/>
        </w:rPr>
        <w:t xml:space="preserve">in </w:t>
      </w:r>
      <w:r w:rsidR="002A2492">
        <w:rPr>
          <w:rFonts w:asciiTheme="majorHAnsi" w:hAnsiTheme="majorHAnsi" w:cs="Arial"/>
          <w:szCs w:val="24"/>
        </w:rPr>
        <w:t xml:space="preserve">the program’s </w:t>
      </w:r>
      <w:r w:rsidR="00F356B1">
        <w:rPr>
          <w:rFonts w:asciiTheme="majorHAnsi" w:hAnsiTheme="majorHAnsi" w:cs="Arial"/>
          <w:szCs w:val="24"/>
        </w:rPr>
        <w:t>infrastructure</w:t>
      </w:r>
      <w:r w:rsidR="00747FEC">
        <w:rPr>
          <w:rFonts w:asciiTheme="majorHAnsi" w:hAnsiTheme="majorHAnsi" w:cs="Arial"/>
          <w:szCs w:val="24"/>
        </w:rPr>
        <w:t xml:space="preserve">, </w:t>
      </w:r>
      <w:r w:rsidR="002A2492">
        <w:rPr>
          <w:rFonts w:asciiTheme="majorHAnsi" w:hAnsiTheme="majorHAnsi" w:cs="Arial"/>
          <w:szCs w:val="24"/>
        </w:rPr>
        <w:t xml:space="preserve">for example, </w:t>
      </w:r>
      <w:r w:rsidR="00F356B1">
        <w:rPr>
          <w:rFonts w:asciiTheme="majorHAnsi" w:hAnsiTheme="majorHAnsi" w:cs="Arial"/>
          <w:szCs w:val="24"/>
        </w:rPr>
        <w:t>equipment and related maintenance</w:t>
      </w:r>
      <w:r w:rsidR="00845A34">
        <w:rPr>
          <w:rFonts w:asciiTheme="majorHAnsi" w:hAnsiTheme="majorHAnsi" w:cs="Arial"/>
          <w:szCs w:val="24"/>
        </w:rPr>
        <w:t>,</w:t>
      </w:r>
      <w:r w:rsidR="00747FEC">
        <w:rPr>
          <w:rFonts w:asciiTheme="majorHAnsi" w:hAnsiTheme="majorHAnsi" w:cs="Arial"/>
          <w:szCs w:val="24"/>
        </w:rPr>
        <w:t xml:space="preserve"> and </w:t>
      </w:r>
      <w:r w:rsidR="002A2492">
        <w:rPr>
          <w:rFonts w:asciiTheme="majorHAnsi" w:hAnsiTheme="majorHAnsi" w:cs="Arial"/>
          <w:szCs w:val="24"/>
        </w:rPr>
        <w:t>maintaining student residences</w:t>
      </w:r>
      <w:r w:rsidR="00747FEC">
        <w:rPr>
          <w:rFonts w:asciiTheme="majorHAnsi" w:hAnsiTheme="majorHAnsi" w:cs="Arial"/>
          <w:szCs w:val="24"/>
        </w:rPr>
        <w:t xml:space="preserve">.  </w:t>
      </w:r>
      <w:r w:rsidR="00845A34">
        <w:rPr>
          <w:rFonts w:asciiTheme="majorHAnsi" w:hAnsiTheme="majorHAnsi" w:cs="Arial"/>
          <w:szCs w:val="24"/>
        </w:rPr>
        <w:t>Through their existing certificate programs, many c</w:t>
      </w:r>
      <w:r w:rsidR="00EE2D44">
        <w:rPr>
          <w:rFonts w:asciiTheme="majorHAnsi" w:hAnsiTheme="majorHAnsi" w:cs="Arial"/>
          <w:szCs w:val="24"/>
        </w:rPr>
        <w:t>ommunity colleges, HBCUs and TC</w:t>
      </w:r>
      <w:r w:rsidR="00EA675E">
        <w:rPr>
          <w:rFonts w:asciiTheme="majorHAnsi" w:hAnsiTheme="majorHAnsi" w:cs="Arial"/>
          <w:szCs w:val="24"/>
        </w:rPr>
        <w:t>C</w:t>
      </w:r>
      <w:r w:rsidR="00EE2D44">
        <w:rPr>
          <w:rFonts w:asciiTheme="majorHAnsi" w:hAnsiTheme="majorHAnsi" w:cs="Arial"/>
          <w:szCs w:val="24"/>
        </w:rPr>
        <w:t>Us</w:t>
      </w:r>
      <w:r w:rsidR="00845A34">
        <w:rPr>
          <w:rFonts w:asciiTheme="majorHAnsi" w:hAnsiTheme="majorHAnsi" w:cs="Arial"/>
          <w:szCs w:val="24"/>
        </w:rPr>
        <w:t xml:space="preserve"> already </w:t>
      </w:r>
      <w:r w:rsidR="00EE2D44">
        <w:rPr>
          <w:rFonts w:asciiTheme="majorHAnsi" w:hAnsiTheme="majorHAnsi" w:cs="Arial"/>
          <w:szCs w:val="24"/>
        </w:rPr>
        <w:t xml:space="preserve">provide </w:t>
      </w:r>
      <w:r w:rsidR="00F74C23">
        <w:rPr>
          <w:rFonts w:asciiTheme="majorHAnsi" w:hAnsiTheme="majorHAnsi" w:cs="Arial"/>
          <w:szCs w:val="24"/>
        </w:rPr>
        <w:t>state</w:t>
      </w:r>
      <w:r w:rsidR="00B844E6">
        <w:rPr>
          <w:rFonts w:asciiTheme="majorHAnsi" w:hAnsiTheme="majorHAnsi" w:cs="Arial"/>
          <w:szCs w:val="24"/>
        </w:rPr>
        <w:t>-</w:t>
      </w:r>
      <w:r w:rsidR="00F74C23">
        <w:rPr>
          <w:rFonts w:asciiTheme="majorHAnsi" w:hAnsiTheme="majorHAnsi" w:cs="Arial"/>
          <w:szCs w:val="24"/>
        </w:rPr>
        <w:t>of</w:t>
      </w:r>
      <w:r w:rsidR="00B844E6">
        <w:rPr>
          <w:rFonts w:asciiTheme="majorHAnsi" w:hAnsiTheme="majorHAnsi" w:cs="Arial"/>
          <w:szCs w:val="24"/>
        </w:rPr>
        <w:t>-</w:t>
      </w:r>
      <w:r w:rsidR="00F74C23">
        <w:rPr>
          <w:rFonts w:asciiTheme="majorHAnsi" w:hAnsiTheme="majorHAnsi" w:cs="Arial"/>
          <w:szCs w:val="24"/>
        </w:rPr>
        <w:t>the</w:t>
      </w:r>
      <w:r w:rsidR="00B844E6">
        <w:rPr>
          <w:rFonts w:asciiTheme="majorHAnsi" w:hAnsiTheme="majorHAnsi" w:cs="Arial"/>
          <w:szCs w:val="24"/>
        </w:rPr>
        <w:t>-</w:t>
      </w:r>
      <w:r w:rsidR="00F74C23">
        <w:rPr>
          <w:rFonts w:asciiTheme="majorHAnsi" w:hAnsiTheme="majorHAnsi" w:cs="Arial"/>
          <w:szCs w:val="24"/>
        </w:rPr>
        <w:t xml:space="preserve">art </w:t>
      </w:r>
      <w:r w:rsidR="00747FEC">
        <w:rPr>
          <w:rFonts w:asciiTheme="majorHAnsi" w:hAnsiTheme="majorHAnsi" w:cs="Arial"/>
          <w:szCs w:val="24"/>
        </w:rPr>
        <w:t>technical career training</w:t>
      </w:r>
      <w:r w:rsidR="00F74C23">
        <w:rPr>
          <w:rFonts w:asciiTheme="majorHAnsi" w:hAnsiTheme="majorHAnsi" w:cs="Arial"/>
          <w:szCs w:val="24"/>
        </w:rPr>
        <w:t xml:space="preserve">.  </w:t>
      </w:r>
      <w:r w:rsidR="00845A34">
        <w:rPr>
          <w:rFonts w:asciiTheme="majorHAnsi" w:hAnsiTheme="majorHAnsi" w:cs="Arial"/>
          <w:szCs w:val="24"/>
        </w:rPr>
        <w:t xml:space="preserve">       </w:t>
      </w:r>
      <w:r w:rsidR="00EE2D44">
        <w:rPr>
          <w:rFonts w:asciiTheme="majorHAnsi" w:hAnsiTheme="majorHAnsi" w:cs="Arial"/>
          <w:szCs w:val="24"/>
        </w:rPr>
        <w:t xml:space="preserve">  </w:t>
      </w:r>
      <w:r w:rsidR="00F356B1">
        <w:rPr>
          <w:rFonts w:asciiTheme="majorHAnsi" w:hAnsiTheme="majorHAnsi" w:cs="Arial"/>
          <w:szCs w:val="24"/>
        </w:rPr>
        <w:t xml:space="preserve"> </w:t>
      </w:r>
    </w:p>
    <w:p w14:paraId="3432C46F" w14:textId="77777777" w:rsidR="00FD3906" w:rsidRDefault="00FD3906" w:rsidP="00A44C42">
      <w:pPr>
        <w:rPr>
          <w:rFonts w:asciiTheme="majorHAnsi" w:hAnsiTheme="majorHAnsi" w:cs="Arial"/>
          <w:szCs w:val="24"/>
        </w:rPr>
      </w:pPr>
    </w:p>
    <w:p w14:paraId="1AA6A9F2" w14:textId="77777777" w:rsidR="003603BC" w:rsidRPr="003603BC" w:rsidRDefault="003603BC" w:rsidP="00825A02">
      <w:pPr>
        <w:rPr>
          <w:rFonts w:asciiTheme="majorHAnsi" w:hAnsiTheme="majorHAnsi" w:cs="Arial"/>
          <w:szCs w:val="24"/>
        </w:rPr>
      </w:pPr>
      <w:r w:rsidRPr="003603BC">
        <w:rPr>
          <w:rFonts w:asciiTheme="majorHAnsi" w:hAnsiTheme="majorHAnsi" w:cs="Arial"/>
          <w:szCs w:val="24"/>
        </w:rPr>
        <w:t>When the Job Corps program was created in 1964, public community</w:t>
      </w:r>
      <w:r w:rsidR="00497D85">
        <w:rPr>
          <w:rFonts w:asciiTheme="majorHAnsi" w:hAnsiTheme="majorHAnsi" w:cs="Arial"/>
          <w:szCs w:val="24"/>
        </w:rPr>
        <w:t xml:space="preserve"> and </w:t>
      </w:r>
      <w:r w:rsidRPr="003603BC">
        <w:rPr>
          <w:rFonts w:asciiTheme="majorHAnsi" w:hAnsiTheme="majorHAnsi" w:cs="Arial"/>
          <w:szCs w:val="24"/>
        </w:rPr>
        <w:t xml:space="preserve">junior college systems were just beginning to be established across the nation.  In the 1960s, community college enrollment grew more rapidly than any other segment in higher education.  In the 1980s, community colleges began to offer specialized, customized as well as vocational training.  Today, there are </w:t>
      </w:r>
      <w:r w:rsidR="001477FF">
        <w:rPr>
          <w:rFonts w:asciiTheme="majorHAnsi" w:hAnsiTheme="majorHAnsi" w:cs="Arial"/>
          <w:szCs w:val="24"/>
        </w:rPr>
        <w:t xml:space="preserve">more than </w:t>
      </w:r>
      <w:r w:rsidRPr="003603BC">
        <w:rPr>
          <w:rFonts w:asciiTheme="majorHAnsi" w:hAnsiTheme="majorHAnsi" w:cs="Arial"/>
          <w:szCs w:val="24"/>
        </w:rPr>
        <w:t xml:space="preserve">1,100 </w:t>
      </w:r>
      <w:r w:rsidR="00F6230A">
        <w:rPr>
          <w:rFonts w:asciiTheme="majorHAnsi" w:hAnsiTheme="majorHAnsi" w:cs="Arial"/>
          <w:szCs w:val="24"/>
        </w:rPr>
        <w:t xml:space="preserve">community </w:t>
      </w:r>
      <w:r w:rsidRPr="003603BC">
        <w:rPr>
          <w:rFonts w:asciiTheme="majorHAnsi" w:hAnsiTheme="majorHAnsi" w:cs="Arial"/>
          <w:szCs w:val="24"/>
        </w:rPr>
        <w:t xml:space="preserve">colleges serving </w:t>
      </w:r>
      <w:r w:rsidR="001477FF">
        <w:rPr>
          <w:rFonts w:asciiTheme="majorHAnsi" w:hAnsiTheme="majorHAnsi" w:cs="Arial"/>
          <w:szCs w:val="24"/>
        </w:rPr>
        <w:t xml:space="preserve">more than </w:t>
      </w:r>
      <w:r w:rsidRPr="003603BC">
        <w:rPr>
          <w:rFonts w:asciiTheme="majorHAnsi" w:hAnsiTheme="majorHAnsi" w:cs="Arial"/>
          <w:szCs w:val="24"/>
        </w:rPr>
        <w:t xml:space="preserve">12 million students.  </w:t>
      </w:r>
    </w:p>
    <w:p w14:paraId="06D277AB" w14:textId="77777777" w:rsidR="003603BC" w:rsidRPr="003603BC" w:rsidRDefault="003603BC" w:rsidP="003603BC">
      <w:pPr>
        <w:rPr>
          <w:rFonts w:asciiTheme="majorHAnsi" w:hAnsiTheme="majorHAnsi" w:cs="Arial"/>
          <w:szCs w:val="24"/>
        </w:rPr>
      </w:pPr>
    </w:p>
    <w:p w14:paraId="53458AED" w14:textId="77777777" w:rsidR="003603BC" w:rsidRPr="003603BC" w:rsidRDefault="00261679" w:rsidP="003603BC">
      <w:pPr>
        <w:rPr>
          <w:rFonts w:asciiTheme="majorHAnsi" w:hAnsiTheme="majorHAnsi" w:cs="Arial"/>
          <w:b/>
          <w:szCs w:val="24"/>
        </w:rPr>
      </w:pPr>
      <w:r>
        <w:rPr>
          <w:rFonts w:asciiTheme="majorHAnsi" w:hAnsiTheme="majorHAnsi" w:cs="Arial"/>
          <w:szCs w:val="24"/>
        </w:rPr>
        <w:t>P</w:t>
      </w:r>
      <w:r w:rsidR="004009FC" w:rsidRPr="000B202F">
        <w:rPr>
          <w:rFonts w:asciiTheme="majorHAnsi" w:hAnsiTheme="majorHAnsi" w:cs="Arial"/>
          <w:szCs w:val="24"/>
        </w:rPr>
        <w:t>ublic c</w:t>
      </w:r>
      <w:r w:rsidR="003603BC" w:rsidRPr="000B202F">
        <w:rPr>
          <w:rFonts w:asciiTheme="majorHAnsi" w:hAnsiTheme="majorHAnsi" w:cs="Arial"/>
          <w:szCs w:val="24"/>
        </w:rPr>
        <w:t xml:space="preserve">ommunity </w:t>
      </w:r>
      <w:r w:rsidR="004009FC" w:rsidRPr="000B202F">
        <w:rPr>
          <w:rFonts w:asciiTheme="majorHAnsi" w:hAnsiTheme="majorHAnsi" w:cs="Arial"/>
          <w:szCs w:val="24"/>
        </w:rPr>
        <w:t>colleges have an</w:t>
      </w:r>
      <w:r w:rsidR="004009FC">
        <w:rPr>
          <w:rFonts w:asciiTheme="majorHAnsi" w:hAnsiTheme="majorHAnsi" w:cs="Arial"/>
          <w:b/>
          <w:szCs w:val="24"/>
        </w:rPr>
        <w:t xml:space="preserve"> </w:t>
      </w:r>
      <w:r w:rsidR="003603BC" w:rsidRPr="003603BC">
        <w:rPr>
          <w:rFonts w:asciiTheme="majorHAnsi" w:hAnsiTheme="majorHAnsi" w:cs="Arial"/>
          <w:szCs w:val="24"/>
        </w:rPr>
        <w:t xml:space="preserve">expansive reach, </w:t>
      </w:r>
      <w:r w:rsidR="004009FC">
        <w:rPr>
          <w:rFonts w:asciiTheme="majorHAnsi" w:hAnsiTheme="majorHAnsi" w:cs="Arial"/>
          <w:szCs w:val="24"/>
        </w:rPr>
        <w:t xml:space="preserve">opening </w:t>
      </w:r>
      <w:r w:rsidR="003603BC" w:rsidRPr="003603BC">
        <w:rPr>
          <w:rFonts w:asciiTheme="majorHAnsi" w:hAnsiTheme="majorHAnsi" w:cs="Arial"/>
          <w:szCs w:val="24"/>
        </w:rPr>
        <w:t xml:space="preserve">doors to individuals without the means to access higher education.  </w:t>
      </w:r>
      <w:r w:rsidR="00F6450E">
        <w:rPr>
          <w:rFonts w:asciiTheme="majorHAnsi" w:hAnsiTheme="majorHAnsi" w:cs="Arial"/>
          <w:szCs w:val="24"/>
        </w:rPr>
        <w:t>These institutions are attractive potential providers of skills instruction to Job Corps eligible students</w:t>
      </w:r>
      <w:r w:rsidR="00F6450E" w:rsidRPr="00583CE5">
        <w:rPr>
          <w:rFonts w:asciiTheme="majorHAnsi" w:hAnsiTheme="majorHAnsi" w:cs="Arial"/>
          <w:szCs w:val="24"/>
        </w:rPr>
        <w:t xml:space="preserve"> </w:t>
      </w:r>
      <w:r w:rsidR="00F6450E">
        <w:rPr>
          <w:rFonts w:asciiTheme="majorHAnsi" w:hAnsiTheme="majorHAnsi" w:cs="Arial"/>
          <w:szCs w:val="24"/>
        </w:rPr>
        <w:t>b</w:t>
      </w:r>
      <w:r w:rsidR="004D62EF" w:rsidRPr="00583CE5">
        <w:rPr>
          <w:rFonts w:asciiTheme="majorHAnsi" w:hAnsiTheme="majorHAnsi" w:cs="Arial"/>
          <w:szCs w:val="24"/>
        </w:rPr>
        <w:t xml:space="preserve">ecause community colleges are </w:t>
      </w:r>
      <w:r w:rsidR="004D62EF">
        <w:rPr>
          <w:rFonts w:asciiTheme="majorHAnsi" w:hAnsiTheme="majorHAnsi" w:cs="Arial"/>
          <w:szCs w:val="24"/>
        </w:rPr>
        <w:t xml:space="preserve">less expensive than four-year institutions, </w:t>
      </w:r>
      <w:r w:rsidR="00F6450E">
        <w:rPr>
          <w:rFonts w:asciiTheme="majorHAnsi" w:hAnsiTheme="majorHAnsi" w:cs="Arial"/>
          <w:szCs w:val="24"/>
        </w:rPr>
        <w:t xml:space="preserve">they are </w:t>
      </w:r>
      <w:r w:rsidR="004D62EF">
        <w:rPr>
          <w:rFonts w:asciiTheme="majorHAnsi" w:hAnsiTheme="majorHAnsi" w:cs="Arial"/>
          <w:szCs w:val="24"/>
        </w:rPr>
        <w:t xml:space="preserve">typically </w:t>
      </w:r>
      <w:r w:rsidR="004D62EF" w:rsidRPr="00583CE5">
        <w:rPr>
          <w:rFonts w:asciiTheme="majorHAnsi" w:hAnsiTheme="majorHAnsi" w:cs="Arial"/>
          <w:szCs w:val="24"/>
        </w:rPr>
        <w:t>commuter colleges</w:t>
      </w:r>
      <w:r w:rsidR="00F6450E">
        <w:rPr>
          <w:rFonts w:asciiTheme="majorHAnsi" w:hAnsiTheme="majorHAnsi" w:cs="Arial"/>
          <w:szCs w:val="24"/>
        </w:rPr>
        <w:t xml:space="preserve"> and their students are able to l</w:t>
      </w:r>
      <w:r w:rsidR="004D62EF" w:rsidRPr="00583CE5">
        <w:rPr>
          <w:rFonts w:asciiTheme="majorHAnsi" w:hAnsiTheme="majorHAnsi" w:cs="Arial"/>
          <w:szCs w:val="24"/>
        </w:rPr>
        <w:t>ive at home</w:t>
      </w:r>
      <w:r w:rsidR="00F6450E">
        <w:rPr>
          <w:rFonts w:asciiTheme="majorHAnsi" w:hAnsiTheme="majorHAnsi" w:cs="Arial"/>
          <w:szCs w:val="24"/>
        </w:rPr>
        <w:t xml:space="preserve"> and </w:t>
      </w:r>
      <w:r w:rsidR="004D62EF" w:rsidRPr="00583CE5">
        <w:rPr>
          <w:rFonts w:asciiTheme="majorHAnsi" w:hAnsiTheme="majorHAnsi" w:cs="Arial"/>
          <w:szCs w:val="24"/>
        </w:rPr>
        <w:t xml:space="preserve">continue to </w:t>
      </w:r>
      <w:r w:rsidR="004D62EF">
        <w:rPr>
          <w:rFonts w:asciiTheme="majorHAnsi" w:hAnsiTheme="majorHAnsi" w:cs="Arial"/>
          <w:szCs w:val="24"/>
        </w:rPr>
        <w:t xml:space="preserve">perform </w:t>
      </w:r>
      <w:r w:rsidR="004D62EF" w:rsidRPr="00583CE5">
        <w:rPr>
          <w:rFonts w:asciiTheme="majorHAnsi" w:hAnsiTheme="majorHAnsi" w:cs="Arial"/>
          <w:szCs w:val="24"/>
        </w:rPr>
        <w:t>caregiv</w:t>
      </w:r>
      <w:r w:rsidR="00F6450E">
        <w:rPr>
          <w:rFonts w:asciiTheme="majorHAnsi" w:hAnsiTheme="majorHAnsi" w:cs="Arial"/>
          <w:szCs w:val="24"/>
        </w:rPr>
        <w:t xml:space="preserve">ing and other </w:t>
      </w:r>
      <w:r w:rsidR="00F6450E" w:rsidRPr="00583CE5">
        <w:rPr>
          <w:rFonts w:asciiTheme="majorHAnsi" w:hAnsiTheme="majorHAnsi" w:cs="Arial"/>
          <w:szCs w:val="24"/>
        </w:rPr>
        <w:t>responsibilities</w:t>
      </w:r>
      <w:r w:rsidR="004D62EF">
        <w:rPr>
          <w:rFonts w:asciiTheme="majorHAnsi" w:hAnsiTheme="majorHAnsi" w:cs="Arial"/>
          <w:szCs w:val="24"/>
        </w:rPr>
        <w:t xml:space="preserve">, and </w:t>
      </w:r>
      <w:r w:rsidR="00F6450E">
        <w:rPr>
          <w:rFonts w:asciiTheme="majorHAnsi" w:hAnsiTheme="majorHAnsi" w:cs="Arial"/>
          <w:szCs w:val="24"/>
        </w:rPr>
        <w:t xml:space="preserve">their students are able to </w:t>
      </w:r>
      <w:r w:rsidR="004D62EF">
        <w:rPr>
          <w:rFonts w:asciiTheme="majorHAnsi" w:hAnsiTheme="majorHAnsi" w:cs="Arial"/>
          <w:szCs w:val="24"/>
        </w:rPr>
        <w:t xml:space="preserve">maintain employment while attending classes.  </w:t>
      </w:r>
      <w:r w:rsidR="003603BC" w:rsidRPr="003603BC">
        <w:rPr>
          <w:rFonts w:asciiTheme="majorHAnsi" w:hAnsiTheme="majorHAnsi" w:cs="Arial"/>
          <w:szCs w:val="24"/>
        </w:rPr>
        <w:t xml:space="preserve">In addition, community colleges are uniquely local and are </w:t>
      </w:r>
      <w:r w:rsidR="00295FA0">
        <w:rPr>
          <w:rFonts w:asciiTheme="majorHAnsi" w:hAnsiTheme="majorHAnsi" w:cs="Arial"/>
          <w:szCs w:val="24"/>
        </w:rPr>
        <w:t>intimately</w:t>
      </w:r>
      <w:r w:rsidR="003603BC" w:rsidRPr="003603BC">
        <w:rPr>
          <w:rFonts w:asciiTheme="majorHAnsi" w:hAnsiTheme="majorHAnsi" w:cs="Arial"/>
          <w:szCs w:val="24"/>
        </w:rPr>
        <w:t xml:space="preserve"> involved in local and state economic development initiatives.  Across the country, community colleges are </w:t>
      </w:r>
      <w:r w:rsidR="0089074A">
        <w:rPr>
          <w:rFonts w:asciiTheme="majorHAnsi" w:hAnsiTheme="majorHAnsi" w:cs="Arial"/>
          <w:szCs w:val="24"/>
        </w:rPr>
        <w:t xml:space="preserve">demonstrating flexibility as they work </w:t>
      </w:r>
      <w:r w:rsidR="003603BC" w:rsidRPr="003603BC">
        <w:rPr>
          <w:rFonts w:asciiTheme="majorHAnsi" w:hAnsiTheme="majorHAnsi" w:cs="Arial"/>
          <w:szCs w:val="24"/>
        </w:rPr>
        <w:t xml:space="preserve">to meet </w:t>
      </w:r>
      <w:r w:rsidR="0089074A">
        <w:rPr>
          <w:rFonts w:asciiTheme="majorHAnsi" w:hAnsiTheme="majorHAnsi" w:cs="Arial"/>
          <w:szCs w:val="24"/>
        </w:rPr>
        <w:t xml:space="preserve">the needs of </w:t>
      </w:r>
      <w:r w:rsidR="003603BC" w:rsidRPr="003603BC">
        <w:rPr>
          <w:rFonts w:asciiTheme="majorHAnsi" w:hAnsiTheme="majorHAnsi" w:cs="Arial"/>
          <w:szCs w:val="24"/>
        </w:rPr>
        <w:t>local employer</w:t>
      </w:r>
      <w:r w:rsidR="0089074A">
        <w:rPr>
          <w:rFonts w:asciiTheme="majorHAnsi" w:hAnsiTheme="majorHAnsi" w:cs="Arial"/>
          <w:szCs w:val="24"/>
        </w:rPr>
        <w:t xml:space="preserve">s </w:t>
      </w:r>
      <w:r w:rsidR="003603BC" w:rsidRPr="003603BC">
        <w:rPr>
          <w:rFonts w:asciiTheme="majorHAnsi" w:hAnsiTheme="majorHAnsi" w:cs="Arial"/>
          <w:szCs w:val="24"/>
        </w:rPr>
        <w:t xml:space="preserve">and </w:t>
      </w:r>
      <w:r w:rsidR="0089074A">
        <w:rPr>
          <w:rFonts w:asciiTheme="majorHAnsi" w:hAnsiTheme="majorHAnsi" w:cs="Arial"/>
          <w:szCs w:val="24"/>
        </w:rPr>
        <w:t xml:space="preserve">provide students training that </w:t>
      </w:r>
      <w:r w:rsidR="00431036">
        <w:rPr>
          <w:rFonts w:asciiTheme="majorHAnsi" w:hAnsiTheme="majorHAnsi" w:cs="Arial"/>
          <w:szCs w:val="24"/>
        </w:rPr>
        <w:t>use</w:t>
      </w:r>
      <w:r w:rsidR="000C138B">
        <w:rPr>
          <w:rFonts w:asciiTheme="majorHAnsi" w:hAnsiTheme="majorHAnsi" w:cs="Arial"/>
          <w:szCs w:val="24"/>
        </w:rPr>
        <w:t xml:space="preserve"> </w:t>
      </w:r>
      <w:r w:rsidR="003603BC" w:rsidRPr="003603BC">
        <w:rPr>
          <w:rFonts w:asciiTheme="majorHAnsi" w:hAnsiTheme="majorHAnsi" w:cs="Arial"/>
          <w:szCs w:val="24"/>
        </w:rPr>
        <w:t xml:space="preserve">state-of-the-art equipment.  </w:t>
      </w:r>
    </w:p>
    <w:p w14:paraId="2DEF7B98" w14:textId="77777777" w:rsidR="003603BC" w:rsidRPr="003603BC" w:rsidRDefault="003603BC" w:rsidP="003603BC">
      <w:pPr>
        <w:rPr>
          <w:rFonts w:asciiTheme="majorHAnsi" w:hAnsiTheme="majorHAnsi" w:cs="Arial"/>
          <w:szCs w:val="24"/>
        </w:rPr>
      </w:pPr>
    </w:p>
    <w:p w14:paraId="5765335C" w14:textId="77777777" w:rsidR="00617F50" w:rsidRPr="00804878" w:rsidRDefault="0089074A" w:rsidP="00804878">
      <w:pPr>
        <w:rPr>
          <w:rFonts w:asciiTheme="majorHAnsi" w:hAnsiTheme="majorHAnsi" w:cs="Arial"/>
          <w:szCs w:val="24"/>
        </w:rPr>
      </w:pPr>
      <w:r w:rsidRPr="003603BC">
        <w:rPr>
          <w:rFonts w:asciiTheme="majorHAnsi" w:hAnsiTheme="majorHAnsi" w:cs="Arial"/>
          <w:szCs w:val="24"/>
        </w:rPr>
        <w:t>In addition to local c</w:t>
      </w:r>
      <w:r>
        <w:rPr>
          <w:rFonts w:asciiTheme="majorHAnsi" w:hAnsiTheme="majorHAnsi" w:cs="Arial"/>
          <w:szCs w:val="24"/>
        </w:rPr>
        <w:t xml:space="preserve">ommunity colleges, there are </w:t>
      </w:r>
      <w:r w:rsidR="00E90541">
        <w:rPr>
          <w:rFonts w:asciiTheme="majorHAnsi" w:hAnsiTheme="majorHAnsi" w:cs="Arial"/>
          <w:szCs w:val="24"/>
        </w:rPr>
        <w:t>approximately 100</w:t>
      </w:r>
      <w:r w:rsidRPr="003603BC">
        <w:rPr>
          <w:rFonts w:asciiTheme="majorHAnsi" w:hAnsiTheme="majorHAnsi" w:cs="Arial"/>
          <w:szCs w:val="24"/>
        </w:rPr>
        <w:t xml:space="preserve"> </w:t>
      </w:r>
      <w:r w:rsidR="00DD2C70">
        <w:rPr>
          <w:rFonts w:asciiTheme="majorHAnsi" w:hAnsiTheme="majorHAnsi" w:cs="Arial"/>
          <w:szCs w:val="24"/>
        </w:rPr>
        <w:t>accredited</w:t>
      </w:r>
      <w:r w:rsidRPr="003603BC">
        <w:rPr>
          <w:rFonts w:asciiTheme="majorHAnsi" w:hAnsiTheme="majorHAnsi" w:cs="Arial"/>
          <w:szCs w:val="24"/>
        </w:rPr>
        <w:t xml:space="preserve"> HBCUs with an enrollment of </w:t>
      </w:r>
      <w:r w:rsidR="00AC5D20">
        <w:rPr>
          <w:rFonts w:asciiTheme="majorHAnsi" w:hAnsiTheme="majorHAnsi" w:cs="Arial"/>
          <w:szCs w:val="24"/>
        </w:rPr>
        <w:t xml:space="preserve">nearly </w:t>
      </w:r>
      <w:r w:rsidR="00617F50">
        <w:rPr>
          <w:rFonts w:asciiTheme="majorHAnsi" w:hAnsiTheme="majorHAnsi" w:cs="Arial"/>
          <w:szCs w:val="24"/>
        </w:rPr>
        <w:t>300,000 students</w:t>
      </w:r>
      <w:r w:rsidR="00AC5D20">
        <w:rPr>
          <w:rFonts w:asciiTheme="majorHAnsi" w:hAnsiTheme="majorHAnsi" w:cs="Arial"/>
          <w:szCs w:val="24"/>
        </w:rPr>
        <w:t>.</w:t>
      </w:r>
      <w:r w:rsidR="00804878">
        <w:rPr>
          <w:rStyle w:val="FootnoteReference"/>
          <w:rFonts w:asciiTheme="majorHAnsi" w:hAnsiTheme="majorHAnsi"/>
          <w:szCs w:val="24"/>
        </w:rPr>
        <w:footnoteReference w:id="4"/>
      </w:r>
      <w:r w:rsidR="00AC5D20">
        <w:rPr>
          <w:rFonts w:asciiTheme="majorHAnsi" w:hAnsiTheme="majorHAnsi" w:cs="Arial"/>
          <w:szCs w:val="24"/>
        </w:rPr>
        <w:t xml:space="preserve">  A</w:t>
      </w:r>
      <w:r w:rsidR="00617F50" w:rsidRPr="00EB52B5">
        <w:rPr>
          <w:rFonts w:asciiTheme="majorHAnsi" w:hAnsiTheme="majorHAnsi" w:cs="Arial"/>
          <w:szCs w:val="24"/>
        </w:rPr>
        <w:t xml:space="preserve">pproximately 80 percent of </w:t>
      </w:r>
      <w:r w:rsidR="00804878">
        <w:rPr>
          <w:rFonts w:asciiTheme="majorHAnsi" w:hAnsiTheme="majorHAnsi" w:cs="Arial"/>
          <w:szCs w:val="24"/>
        </w:rPr>
        <w:t xml:space="preserve">those enrolled in HBCUs </w:t>
      </w:r>
      <w:r w:rsidR="00617F50" w:rsidRPr="00EB52B5">
        <w:rPr>
          <w:rFonts w:asciiTheme="majorHAnsi" w:hAnsiTheme="majorHAnsi" w:cs="Arial"/>
          <w:szCs w:val="24"/>
        </w:rPr>
        <w:t>are African American</w:t>
      </w:r>
      <w:r w:rsidR="001357CB">
        <w:rPr>
          <w:rFonts w:asciiTheme="majorHAnsi" w:hAnsiTheme="majorHAnsi" w:cs="Arial"/>
          <w:szCs w:val="24"/>
        </w:rPr>
        <w:t>,</w:t>
      </w:r>
      <w:r w:rsidR="00617F50" w:rsidRPr="00EB52B5">
        <w:rPr>
          <w:rFonts w:asciiTheme="majorHAnsi" w:hAnsiTheme="majorHAnsi" w:cs="Arial"/>
          <w:szCs w:val="24"/>
        </w:rPr>
        <w:t xml:space="preserve"> and 70 percent are</w:t>
      </w:r>
      <w:r w:rsidR="00617F50">
        <w:rPr>
          <w:rFonts w:asciiTheme="majorHAnsi" w:hAnsiTheme="majorHAnsi" w:cs="Arial"/>
          <w:szCs w:val="24"/>
        </w:rPr>
        <w:t xml:space="preserve"> </w:t>
      </w:r>
      <w:r w:rsidR="00617F50" w:rsidRPr="00EB52B5">
        <w:rPr>
          <w:rFonts w:asciiTheme="majorHAnsi" w:hAnsiTheme="majorHAnsi" w:cs="Arial"/>
          <w:szCs w:val="24"/>
        </w:rPr>
        <w:t>from low-income families.</w:t>
      </w:r>
      <w:r w:rsidR="00617F50">
        <w:rPr>
          <w:rStyle w:val="FootnoteReference"/>
          <w:rFonts w:asciiTheme="majorHAnsi" w:hAnsiTheme="majorHAnsi"/>
          <w:szCs w:val="24"/>
        </w:rPr>
        <w:footnoteReference w:id="5"/>
      </w:r>
      <w:r w:rsidR="00617F50">
        <w:rPr>
          <w:rFonts w:asciiTheme="majorHAnsi" w:hAnsiTheme="majorHAnsi" w:cs="Arial"/>
          <w:szCs w:val="24"/>
        </w:rPr>
        <w:t xml:space="preserve">  </w:t>
      </w:r>
      <w:r w:rsidR="00804878" w:rsidRPr="00804878">
        <w:rPr>
          <w:rFonts w:asciiTheme="majorHAnsi" w:hAnsiTheme="majorHAnsi" w:cs="Arial"/>
          <w:szCs w:val="24"/>
        </w:rPr>
        <w:t xml:space="preserve">HBCUs </w:t>
      </w:r>
      <w:r w:rsidR="00804878">
        <w:rPr>
          <w:rFonts w:asciiTheme="majorHAnsi" w:hAnsiTheme="majorHAnsi" w:cs="Arial"/>
          <w:szCs w:val="24"/>
        </w:rPr>
        <w:t xml:space="preserve">are </w:t>
      </w:r>
      <w:r w:rsidR="00804878" w:rsidRPr="00804878">
        <w:rPr>
          <w:rFonts w:asciiTheme="majorHAnsi" w:hAnsiTheme="majorHAnsi" w:cs="Arial"/>
          <w:szCs w:val="24"/>
        </w:rPr>
        <w:t>located in 19 states, the District of Columbia, and the U.S. Virgin Islands</w:t>
      </w:r>
      <w:r w:rsidR="00804878">
        <w:rPr>
          <w:rFonts w:asciiTheme="majorHAnsi" w:hAnsiTheme="majorHAnsi" w:cs="Arial"/>
          <w:szCs w:val="24"/>
        </w:rPr>
        <w:t xml:space="preserve">, </w:t>
      </w:r>
      <w:r w:rsidR="00804878" w:rsidRPr="00804878">
        <w:rPr>
          <w:rFonts w:asciiTheme="majorHAnsi" w:hAnsiTheme="majorHAnsi" w:cs="Arial"/>
          <w:szCs w:val="24"/>
        </w:rPr>
        <w:t xml:space="preserve">51 </w:t>
      </w:r>
      <w:r w:rsidR="00804878">
        <w:rPr>
          <w:rFonts w:asciiTheme="majorHAnsi" w:hAnsiTheme="majorHAnsi" w:cs="Arial"/>
          <w:szCs w:val="24"/>
        </w:rPr>
        <w:t xml:space="preserve">of the 102 HBCUs are </w:t>
      </w:r>
      <w:r w:rsidR="00804878" w:rsidRPr="00804878">
        <w:rPr>
          <w:rFonts w:asciiTheme="majorHAnsi" w:hAnsiTheme="majorHAnsi" w:cs="Arial"/>
          <w:szCs w:val="24"/>
        </w:rPr>
        <w:t xml:space="preserve">public institutions and 51 </w:t>
      </w:r>
      <w:r w:rsidR="00804878">
        <w:rPr>
          <w:rFonts w:asciiTheme="majorHAnsi" w:hAnsiTheme="majorHAnsi" w:cs="Arial"/>
          <w:szCs w:val="24"/>
        </w:rPr>
        <w:t xml:space="preserve">are </w:t>
      </w:r>
      <w:r w:rsidR="00804878" w:rsidRPr="00804878">
        <w:rPr>
          <w:rFonts w:asciiTheme="majorHAnsi" w:hAnsiTheme="majorHAnsi" w:cs="Arial"/>
          <w:szCs w:val="24"/>
        </w:rPr>
        <w:t>private nonprofit institutions</w:t>
      </w:r>
      <w:r w:rsidR="00804878">
        <w:rPr>
          <w:rFonts w:asciiTheme="majorHAnsi" w:hAnsiTheme="majorHAnsi" w:cs="Arial"/>
          <w:szCs w:val="24"/>
        </w:rPr>
        <w:t>.</w:t>
      </w:r>
      <w:r w:rsidR="00804878">
        <w:rPr>
          <w:rStyle w:val="FootnoteReference"/>
          <w:rFonts w:asciiTheme="majorHAnsi" w:hAnsiTheme="majorHAnsi"/>
          <w:szCs w:val="24"/>
        </w:rPr>
        <w:footnoteReference w:id="6"/>
      </w:r>
    </w:p>
    <w:p w14:paraId="607032A7" w14:textId="77777777" w:rsidR="00617F50" w:rsidRDefault="00617F50" w:rsidP="003603BC">
      <w:pPr>
        <w:rPr>
          <w:rFonts w:asciiTheme="majorHAnsi" w:hAnsiTheme="majorHAnsi" w:cs="Arial"/>
          <w:szCs w:val="24"/>
        </w:rPr>
      </w:pPr>
    </w:p>
    <w:p w14:paraId="4B540F87" w14:textId="77777777" w:rsidR="00617F50" w:rsidRDefault="00735E0A" w:rsidP="003603BC">
      <w:pPr>
        <w:rPr>
          <w:rFonts w:asciiTheme="majorHAnsi" w:hAnsiTheme="majorHAnsi" w:cs="Arial"/>
          <w:szCs w:val="24"/>
        </w:rPr>
      </w:pPr>
      <w:r>
        <w:rPr>
          <w:rFonts w:asciiTheme="majorHAnsi" w:hAnsiTheme="majorHAnsi" w:cs="Arial"/>
          <w:szCs w:val="24"/>
        </w:rPr>
        <w:t>The</w:t>
      </w:r>
      <w:r w:rsidR="00617F50">
        <w:rPr>
          <w:rFonts w:asciiTheme="majorHAnsi" w:hAnsiTheme="majorHAnsi" w:cs="Arial"/>
          <w:szCs w:val="24"/>
        </w:rPr>
        <w:t>re are</w:t>
      </w:r>
      <w:r>
        <w:rPr>
          <w:rFonts w:asciiTheme="majorHAnsi" w:hAnsiTheme="majorHAnsi" w:cs="Arial"/>
          <w:szCs w:val="24"/>
        </w:rPr>
        <w:t xml:space="preserve"> </w:t>
      </w:r>
      <w:r w:rsidR="00AC5D20">
        <w:rPr>
          <w:rFonts w:asciiTheme="majorHAnsi" w:hAnsiTheme="majorHAnsi" w:cs="Arial"/>
          <w:szCs w:val="24"/>
        </w:rPr>
        <w:t xml:space="preserve">38 </w:t>
      </w:r>
      <w:r w:rsidR="0089074A">
        <w:rPr>
          <w:rFonts w:asciiTheme="majorHAnsi" w:hAnsiTheme="majorHAnsi" w:cs="Arial"/>
          <w:szCs w:val="24"/>
        </w:rPr>
        <w:t>TC</w:t>
      </w:r>
      <w:r w:rsidR="00DD2C70">
        <w:rPr>
          <w:rFonts w:asciiTheme="majorHAnsi" w:hAnsiTheme="majorHAnsi" w:cs="Arial"/>
          <w:szCs w:val="24"/>
        </w:rPr>
        <w:t>C</w:t>
      </w:r>
      <w:r w:rsidR="0089074A">
        <w:rPr>
          <w:rFonts w:asciiTheme="majorHAnsi" w:hAnsiTheme="majorHAnsi" w:cs="Arial"/>
          <w:szCs w:val="24"/>
        </w:rPr>
        <w:t>Us</w:t>
      </w:r>
      <w:r w:rsidR="0089074A" w:rsidRPr="003603BC">
        <w:rPr>
          <w:rFonts w:asciiTheme="majorHAnsi" w:hAnsiTheme="majorHAnsi" w:cs="Arial"/>
          <w:szCs w:val="24"/>
        </w:rPr>
        <w:t xml:space="preserve"> </w:t>
      </w:r>
      <w:r w:rsidR="00617F50">
        <w:rPr>
          <w:rFonts w:asciiTheme="majorHAnsi" w:hAnsiTheme="majorHAnsi" w:cs="Arial"/>
          <w:szCs w:val="24"/>
        </w:rPr>
        <w:t xml:space="preserve">with </w:t>
      </w:r>
      <w:r w:rsidR="0089074A" w:rsidRPr="003603BC">
        <w:rPr>
          <w:rFonts w:asciiTheme="majorHAnsi" w:hAnsiTheme="majorHAnsi" w:cs="Arial"/>
          <w:szCs w:val="24"/>
        </w:rPr>
        <w:t xml:space="preserve">an approximate enrollment of </w:t>
      </w:r>
      <w:r w:rsidR="00617F50">
        <w:rPr>
          <w:rFonts w:asciiTheme="majorHAnsi" w:hAnsiTheme="majorHAnsi" w:cs="Arial"/>
          <w:szCs w:val="24"/>
        </w:rPr>
        <w:t>30</w:t>
      </w:r>
      <w:r w:rsidR="0089074A" w:rsidRPr="003603BC">
        <w:rPr>
          <w:rFonts w:asciiTheme="majorHAnsi" w:hAnsiTheme="majorHAnsi" w:cs="Arial"/>
          <w:szCs w:val="24"/>
        </w:rPr>
        <w:t xml:space="preserve">,000 </w:t>
      </w:r>
      <w:r w:rsidR="00F62B5C">
        <w:rPr>
          <w:rFonts w:asciiTheme="majorHAnsi" w:hAnsiTheme="majorHAnsi" w:cs="Arial"/>
          <w:szCs w:val="24"/>
        </w:rPr>
        <w:t>full</w:t>
      </w:r>
      <w:r w:rsidR="00AC5D20">
        <w:rPr>
          <w:rFonts w:asciiTheme="majorHAnsi" w:hAnsiTheme="majorHAnsi" w:cs="Arial"/>
          <w:szCs w:val="24"/>
        </w:rPr>
        <w:t>-</w:t>
      </w:r>
      <w:r w:rsidR="00F62B5C">
        <w:rPr>
          <w:rFonts w:asciiTheme="majorHAnsi" w:hAnsiTheme="majorHAnsi" w:cs="Arial"/>
          <w:szCs w:val="24"/>
        </w:rPr>
        <w:t xml:space="preserve"> and part-time students</w:t>
      </w:r>
      <w:r w:rsidR="00AC5D20">
        <w:rPr>
          <w:rFonts w:asciiTheme="majorHAnsi" w:hAnsiTheme="majorHAnsi" w:cs="Arial"/>
          <w:szCs w:val="24"/>
        </w:rPr>
        <w:t>.</w:t>
      </w:r>
      <w:r w:rsidR="00617F50">
        <w:rPr>
          <w:rStyle w:val="FootnoteReference"/>
          <w:rFonts w:asciiTheme="majorHAnsi" w:hAnsiTheme="majorHAnsi"/>
          <w:szCs w:val="24"/>
        </w:rPr>
        <w:footnoteReference w:id="7"/>
      </w:r>
      <w:r w:rsidR="00617F50" w:rsidRPr="003603BC">
        <w:rPr>
          <w:rFonts w:asciiTheme="majorHAnsi" w:hAnsiTheme="majorHAnsi" w:cs="Arial"/>
          <w:szCs w:val="24"/>
        </w:rPr>
        <w:t xml:space="preserve"> </w:t>
      </w:r>
      <w:r w:rsidR="00F62B5C">
        <w:rPr>
          <w:rFonts w:asciiTheme="majorHAnsi" w:hAnsiTheme="majorHAnsi" w:cs="Arial"/>
          <w:szCs w:val="24"/>
        </w:rPr>
        <w:t xml:space="preserve"> </w:t>
      </w:r>
      <w:r w:rsidR="00A84977">
        <w:rPr>
          <w:rFonts w:asciiTheme="majorHAnsi" w:hAnsiTheme="majorHAnsi" w:cs="Arial"/>
          <w:szCs w:val="24"/>
        </w:rPr>
        <w:t xml:space="preserve">There are </w:t>
      </w:r>
      <w:r w:rsidR="00A84977" w:rsidRPr="00A84977">
        <w:rPr>
          <w:rFonts w:asciiTheme="majorHAnsi" w:hAnsiTheme="majorHAnsi" w:cs="Arial"/>
          <w:szCs w:val="24"/>
        </w:rPr>
        <w:t xml:space="preserve">32 fully accredited </w:t>
      </w:r>
      <w:r w:rsidR="00A84977">
        <w:rPr>
          <w:rFonts w:asciiTheme="majorHAnsi" w:hAnsiTheme="majorHAnsi" w:cs="Arial"/>
          <w:szCs w:val="24"/>
        </w:rPr>
        <w:t>TC</w:t>
      </w:r>
      <w:r w:rsidR="00DD2C70">
        <w:rPr>
          <w:rFonts w:asciiTheme="majorHAnsi" w:hAnsiTheme="majorHAnsi" w:cs="Arial"/>
          <w:szCs w:val="24"/>
        </w:rPr>
        <w:t>C</w:t>
      </w:r>
      <w:r w:rsidR="00A84977">
        <w:rPr>
          <w:rFonts w:asciiTheme="majorHAnsi" w:hAnsiTheme="majorHAnsi" w:cs="Arial"/>
          <w:szCs w:val="24"/>
        </w:rPr>
        <w:t>Us</w:t>
      </w:r>
      <w:r w:rsidR="00A84977" w:rsidRPr="00A84977">
        <w:rPr>
          <w:rFonts w:asciiTheme="majorHAnsi" w:hAnsiTheme="majorHAnsi" w:cs="Arial"/>
          <w:szCs w:val="24"/>
        </w:rPr>
        <w:t xml:space="preserve"> </w:t>
      </w:r>
      <w:r w:rsidR="00F62B5C" w:rsidRPr="003756BE">
        <w:rPr>
          <w:rFonts w:asciiTheme="majorHAnsi" w:hAnsiTheme="majorHAnsi" w:cs="Arial"/>
          <w:szCs w:val="24"/>
        </w:rPr>
        <w:t>with one formal candidate for accreditation</w:t>
      </w:r>
      <w:r w:rsidR="00F62B5C">
        <w:rPr>
          <w:rFonts w:asciiTheme="majorHAnsi" w:hAnsiTheme="majorHAnsi" w:cs="Arial"/>
          <w:szCs w:val="24"/>
        </w:rPr>
        <w:t xml:space="preserve"> and three in Associate Status.</w:t>
      </w:r>
      <w:r w:rsidR="00F62B5C" w:rsidRPr="00F62B5C">
        <w:rPr>
          <w:rStyle w:val="FootnoteReference"/>
          <w:rFonts w:asciiTheme="majorHAnsi" w:hAnsiTheme="majorHAnsi"/>
          <w:szCs w:val="24"/>
        </w:rPr>
        <w:t xml:space="preserve"> </w:t>
      </w:r>
      <w:r w:rsidR="00F62B5C">
        <w:rPr>
          <w:rStyle w:val="FootnoteReference"/>
          <w:rFonts w:asciiTheme="majorHAnsi" w:hAnsiTheme="majorHAnsi"/>
          <w:szCs w:val="24"/>
        </w:rPr>
        <w:footnoteReference w:id="8"/>
      </w:r>
      <w:r w:rsidR="00F62B5C" w:rsidRPr="00A84977">
        <w:rPr>
          <w:rFonts w:asciiTheme="majorHAnsi" w:hAnsiTheme="majorHAnsi" w:cs="Arial"/>
          <w:szCs w:val="24"/>
        </w:rPr>
        <w:t xml:space="preserve"> </w:t>
      </w:r>
      <w:r w:rsidR="00F62B5C">
        <w:rPr>
          <w:rFonts w:asciiTheme="majorHAnsi" w:hAnsiTheme="majorHAnsi" w:cs="Arial"/>
          <w:szCs w:val="24"/>
        </w:rPr>
        <w:t xml:space="preserve">  These institutions </w:t>
      </w:r>
      <w:r w:rsidR="00A84977">
        <w:rPr>
          <w:rFonts w:asciiTheme="majorHAnsi" w:hAnsiTheme="majorHAnsi" w:cs="Arial"/>
          <w:szCs w:val="24"/>
        </w:rPr>
        <w:t>offer</w:t>
      </w:r>
      <w:r w:rsidR="00F62B5C">
        <w:rPr>
          <w:rFonts w:asciiTheme="majorHAnsi" w:hAnsiTheme="majorHAnsi" w:cs="Arial"/>
          <w:szCs w:val="24"/>
        </w:rPr>
        <w:t xml:space="preserve"> </w:t>
      </w:r>
      <w:r w:rsidR="00A84977" w:rsidRPr="00A84977">
        <w:rPr>
          <w:rFonts w:asciiTheme="majorHAnsi" w:hAnsiTheme="majorHAnsi" w:cs="Arial"/>
          <w:szCs w:val="24"/>
        </w:rPr>
        <w:t>358 total programs, including apprenticeships, diplomas, certificates, and degrees.</w:t>
      </w:r>
      <w:r w:rsidR="00F62B5C">
        <w:rPr>
          <w:rStyle w:val="FootnoteReference"/>
          <w:rFonts w:asciiTheme="majorHAnsi" w:hAnsiTheme="majorHAnsi"/>
          <w:szCs w:val="24"/>
        </w:rPr>
        <w:footnoteReference w:id="9"/>
      </w:r>
      <w:r w:rsidR="00A84977">
        <w:rPr>
          <w:rFonts w:asciiTheme="majorHAnsi" w:hAnsiTheme="majorHAnsi" w:cs="Arial"/>
          <w:szCs w:val="24"/>
        </w:rPr>
        <w:t xml:space="preserve"> </w:t>
      </w:r>
      <w:r w:rsidR="00AC5D20">
        <w:rPr>
          <w:rFonts w:asciiTheme="majorHAnsi" w:hAnsiTheme="majorHAnsi" w:cs="Arial"/>
          <w:szCs w:val="24"/>
        </w:rPr>
        <w:t xml:space="preserve"> </w:t>
      </w:r>
      <w:r w:rsidR="00A84977">
        <w:rPr>
          <w:rFonts w:asciiTheme="majorHAnsi" w:hAnsiTheme="majorHAnsi" w:cs="Arial"/>
          <w:szCs w:val="24"/>
        </w:rPr>
        <w:t xml:space="preserve">According to the U.S. Department of Education, these </w:t>
      </w:r>
      <w:r w:rsidR="00A84977" w:rsidRPr="00A84977">
        <w:rPr>
          <w:rFonts w:asciiTheme="majorHAnsi" w:hAnsiTheme="majorHAnsi" w:cs="Arial"/>
          <w:szCs w:val="24"/>
        </w:rPr>
        <w:t xml:space="preserve">programs </w:t>
      </w:r>
      <w:r w:rsidR="00A84977">
        <w:rPr>
          <w:rFonts w:asciiTheme="majorHAnsi" w:hAnsiTheme="majorHAnsi" w:cs="Arial"/>
          <w:szCs w:val="24"/>
        </w:rPr>
        <w:t>“</w:t>
      </w:r>
      <w:r w:rsidR="00A84977" w:rsidRPr="00A84977">
        <w:rPr>
          <w:rFonts w:asciiTheme="majorHAnsi" w:hAnsiTheme="majorHAnsi" w:cs="Arial"/>
          <w:szCs w:val="24"/>
        </w:rPr>
        <w:t>include 181 associate degree programs at 23 TC</w:t>
      </w:r>
      <w:r w:rsidR="00DD2C70">
        <w:rPr>
          <w:rFonts w:asciiTheme="majorHAnsi" w:hAnsiTheme="majorHAnsi" w:cs="Arial"/>
          <w:szCs w:val="24"/>
        </w:rPr>
        <w:t>C</w:t>
      </w:r>
      <w:r w:rsidR="00A84977" w:rsidRPr="00A84977">
        <w:rPr>
          <w:rFonts w:asciiTheme="majorHAnsi" w:hAnsiTheme="majorHAnsi" w:cs="Arial"/>
          <w:szCs w:val="24"/>
        </w:rPr>
        <w:t>Us, 40 bachelor’s degree programs at 11 TC</w:t>
      </w:r>
      <w:r w:rsidR="00DD2C70">
        <w:rPr>
          <w:rFonts w:asciiTheme="majorHAnsi" w:hAnsiTheme="majorHAnsi" w:cs="Arial"/>
          <w:szCs w:val="24"/>
        </w:rPr>
        <w:t>C</w:t>
      </w:r>
      <w:r w:rsidR="00A84977" w:rsidRPr="00A84977">
        <w:rPr>
          <w:rFonts w:asciiTheme="majorHAnsi" w:hAnsiTheme="majorHAnsi" w:cs="Arial"/>
          <w:szCs w:val="24"/>
        </w:rPr>
        <w:t xml:space="preserve">Us, and 5 master’s degree programs at </w:t>
      </w:r>
      <w:r w:rsidR="001477FF">
        <w:rPr>
          <w:rFonts w:asciiTheme="majorHAnsi" w:hAnsiTheme="majorHAnsi" w:cs="Arial"/>
          <w:szCs w:val="24"/>
        </w:rPr>
        <w:t xml:space="preserve">two </w:t>
      </w:r>
      <w:r w:rsidR="00A84977" w:rsidRPr="00A84977">
        <w:rPr>
          <w:rFonts w:asciiTheme="majorHAnsi" w:hAnsiTheme="majorHAnsi" w:cs="Arial"/>
          <w:szCs w:val="24"/>
        </w:rPr>
        <w:t>TC</w:t>
      </w:r>
      <w:r w:rsidR="00DD2C70">
        <w:rPr>
          <w:rFonts w:asciiTheme="majorHAnsi" w:hAnsiTheme="majorHAnsi" w:cs="Arial"/>
          <w:szCs w:val="24"/>
        </w:rPr>
        <w:t>C</w:t>
      </w:r>
      <w:r w:rsidR="00A84977" w:rsidRPr="00A84977">
        <w:rPr>
          <w:rFonts w:asciiTheme="majorHAnsi" w:hAnsiTheme="majorHAnsi" w:cs="Arial"/>
          <w:szCs w:val="24"/>
        </w:rPr>
        <w:t>Us (AIHEC).</w:t>
      </w:r>
      <w:r w:rsidR="00A84977">
        <w:rPr>
          <w:rFonts w:asciiTheme="majorHAnsi" w:hAnsiTheme="majorHAnsi" w:cs="Arial"/>
          <w:szCs w:val="24"/>
        </w:rPr>
        <w:t>”</w:t>
      </w:r>
      <w:r w:rsidR="00A84977">
        <w:rPr>
          <w:rStyle w:val="FootnoteReference"/>
          <w:rFonts w:asciiTheme="majorHAnsi" w:hAnsiTheme="majorHAnsi"/>
          <w:szCs w:val="24"/>
        </w:rPr>
        <w:footnoteReference w:id="10"/>
      </w:r>
      <w:r w:rsidR="0089074A" w:rsidRPr="003603BC">
        <w:rPr>
          <w:rFonts w:asciiTheme="majorHAnsi" w:hAnsiTheme="majorHAnsi" w:cs="Arial"/>
          <w:szCs w:val="24"/>
        </w:rPr>
        <w:t xml:space="preserve"> </w:t>
      </w:r>
      <w:r w:rsidR="00F62B5C">
        <w:rPr>
          <w:rFonts w:asciiTheme="majorHAnsi" w:hAnsiTheme="majorHAnsi" w:cs="Arial"/>
          <w:szCs w:val="24"/>
        </w:rPr>
        <w:t xml:space="preserve"> </w:t>
      </w:r>
      <w:r w:rsidR="00617F50">
        <w:rPr>
          <w:rFonts w:asciiTheme="majorHAnsi" w:hAnsiTheme="majorHAnsi" w:cs="Arial"/>
          <w:szCs w:val="24"/>
        </w:rPr>
        <w:t>TC</w:t>
      </w:r>
      <w:r w:rsidR="00DD2C70">
        <w:rPr>
          <w:rFonts w:asciiTheme="majorHAnsi" w:hAnsiTheme="majorHAnsi" w:cs="Arial"/>
          <w:szCs w:val="24"/>
        </w:rPr>
        <w:t>C</w:t>
      </w:r>
      <w:r w:rsidR="00617F50">
        <w:rPr>
          <w:rFonts w:asciiTheme="majorHAnsi" w:hAnsiTheme="majorHAnsi" w:cs="Arial"/>
          <w:szCs w:val="24"/>
        </w:rPr>
        <w:t xml:space="preserve">Us </w:t>
      </w:r>
      <w:r w:rsidR="00617F50" w:rsidRPr="003603BC">
        <w:rPr>
          <w:rFonts w:asciiTheme="majorHAnsi" w:hAnsiTheme="majorHAnsi" w:cs="Arial"/>
          <w:szCs w:val="24"/>
        </w:rPr>
        <w:t>play a critical role in the American system of higher education.</w:t>
      </w:r>
      <w:r w:rsidR="00617F50">
        <w:rPr>
          <w:rFonts w:asciiTheme="majorHAnsi" w:hAnsiTheme="majorHAnsi" w:cs="Arial"/>
          <w:szCs w:val="24"/>
        </w:rPr>
        <w:t xml:space="preserve"> </w:t>
      </w:r>
    </w:p>
    <w:p w14:paraId="72E4863B" w14:textId="77777777" w:rsidR="00617F50" w:rsidRDefault="00617F50" w:rsidP="003603BC">
      <w:pPr>
        <w:rPr>
          <w:rFonts w:asciiTheme="majorHAnsi" w:hAnsiTheme="majorHAnsi" w:cs="Arial"/>
          <w:szCs w:val="24"/>
        </w:rPr>
      </w:pPr>
    </w:p>
    <w:p w14:paraId="43FE7D9E" w14:textId="46EC2B27" w:rsidR="00583CE5" w:rsidRPr="00583CE5" w:rsidRDefault="003603BC" w:rsidP="00583CE5">
      <w:pPr>
        <w:rPr>
          <w:rFonts w:asciiTheme="majorHAnsi" w:hAnsiTheme="majorHAnsi" w:cs="Arial"/>
          <w:szCs w:val="24"/>
        </w:rPr>
      </w:pPr>
      <w:r w:rsidRPr="000B202F">
        <w:rPr>
          <w:rFonts w:asciiTheme="majorHAnsi" w:hAnsiTheme="majorHAnsi" w:cs="Arial"/>
          <w:szCs w:val="24"/>
        </w:rPr>
        <w:t>HBCUs</w:t>
      </w:r>
      <w:r w:rsidR="004009FC" w:rsidRPr="000B202F">
        <w:rPr>
          <w:rFonts w:asciiTheme="majorHAnsi" w:hAnsiTheme="majorHAnsi" w:cs="Arial"/>
          <w:szCs w:val="24"/>
        </w:rPr>
        <w:t xml:space="preserve"> and TC</w:t>
      </w:r>
      <w:r w:rsidR="00DD2C70">
        <w:rPr>
          <w:rFonts w:asciiTheme="majorHAnsi" w:hAnsiTheme="majorHAnsi" w:cs="Arial"/>
          <w:szCs w:val="24"/>
        </w:rPr>
        <w:t>C</w:t>
      </w:r>
      <w:r w:rsidR="004009FC" w:rsidRPr="000B202F">
        <w:rPr>
          <w:rFonts w:asciiTheme="majorHAnsi" w:hAnsiTheme="majorHAnsi" w:cs="Arial"/>
          <w:szCs w:val="24"/>
        </w:rPr>
        <w:t xml:space="preserve">Us </w:t>
      </w:r>
      <w:r w:rsidR="005C4E9D">
        <w:rPr>
          <w:rFonts w:asciiTheme="majorHAnsi" w:hAnsiTheme="majorHAnsi" w:cs="Arial"/>
          <w:szCs w:val="24"/>
        </w:rPr>
        <w:t xml:space="preserve">generally </w:t>
      </w:r>
      <w:r w:rsidR="004009FC" w:rsidRPr="000B202F">
        <w:rPr>
          <w:rFonts w:asciiTheme="majorHAnsi" w:hAnsiTheme="majorHAnsi" w:cs="Arial"/>
          <w:szCs w:val="24"/>
        </w:rPr>
        <w:t xml:space="preserve">serve populations that may not be able to </w:t>
      </w:r>
      <w:r w:rsidR="006458A7">
        <w:rPr>
          <w:rFonts w:asciiTheme="majorHAnsi" w:hAnsiTheme="majorHAnsi" w:cs="Arial"/>
          <w:szCs w:val="24"/>
        </w:rPr>
        <w:t>commit four years to obtaining a degree</w:t>
      </w:r>
      <w:r w:rsidR="0053169B">
        <w:rPr>
          <w:rFonts w:asciiTheme="majorHAnsi" w:hAnsiTheme="majorHAnsi" w:cs="Arial"/>
          <w:szCs w:val="24"/>
        </w:rPr>
        <w:t xml:space="preserve">.  These institutions also serve </w:t>
      </w:r>
      <w:r w:rsidR="004009FC" w:rsidRPr="000B202F">
        <w:rPr>
          <w:rFonts w:asciiTheme="majorHAnsi" w:hAnsiTheme="majorHAnsi" w:cs="Arial"/>
          <w:szCs w:val="24"/>
        </w:rPr>
        <w:t xml:space="preserve">those </w:t>
      </w:r>
      <w:r w:rsidR="001477FF">
        <w:rPr>
          <w:rFonts w:asciiTheme="majorHAnsi" w:hAnsiTheme="majorHAnsi" w:cs="Arial"/>
          <w:szCs w:val="24"/>
        </w:rPr>
        <w:t xml:space="preserve">who </w:t>
      </w:r>
      <w:r w:rsidR="004009FC" w:rsidRPr="000B202F">
        <w:rPr>
          <w:rFonts w:asciiTheme="majorHAnsi" w:hAnsiTheme="majorHAnsi" w:cs="Arial"/>
          <w:szCs w:val="24"/>
        </w:rPr>
        <w:t xml:space="preserve">are unwilling to take on excessive </w:t>
      </w:r>
      <w:r w:rsidR="006458A7">
        <w:rPr>
          <w:rFonts w:asciiTheme="majorHAnsi" w:hAnsiTheme="majorHAnsi" w:cs="Arial"/>
          <w:szCs w:val="24"/>
        </w:rPr>
        <w:t xml:space="preserve">educational </w:t>
      </w:r>
      <w:r w:rsidR="004009FC" w:rsidRPr="000B202F">
        <w:rPr>
          <w:rFonts w:asciiTheme="majorHAnsi" w:hAnsiTheme="majorHAnsi" w:cs="Arial"/>
          <w:szCs w:val="24"/>
        </w:rPr>
        <w:t xml:space="preserve">debt without the hope of being able to realize a return on that </w:t>
      </w:r>
      <w:r w:rsidR="006458A7">
        <w:rPr>
          <w:rFonts w:asciiTheme="majorHAnsi" w:hAnsiTheme="majorHAnsi" w:cs="Arial"/>
          <w:szCs w:val="24"/>
        </w:rPr>
        <w:t xml:space="preserve">financial </w:t>
      </w:r>
      <w:r w:rsidR="004009FC" w:rsidRPr="000B202F">
        <w:rPr>
          <w:rFonts w:asciiTheme="majorHAnsi" w:hAnsiTheme="majorHAnsi" w:cs="Arial"/>
          <w:szCs w:val="24"/>
        </w:rPr>
        <w:t xml:space="preserve">investment. </w:t>
      </w:r>
      <w:r w:rsidR="009516E6">
        <w:rPr>
          <w:rFonts w:asciiTheme="majorHAnsi" w:hAnsiTheme="majorHAnsi" w:cs="Arial"/>
          <w:szCs w:val="24"/>
        </w:rPr>
        <w:t xml:space="preserve"> </w:t>
      </w:r>
      <w:r w:rsidR="00EB52B5" w:rsidRPr="003603BC">
        <w:rPr>
          <w:rFonts w:asciiTheme="majorHAnsi" w:hAnsiTheme="majorHAnsi" w:cs="Arial"/>
          <w:szCs w:val="24"/>
        </w:rPr>
        <w:t xml:space="preserve">Many of those served through the network of HBCUs and </w:t>
      </w:r>
      <w:r w:rsidR="009E0BF3">
        <w:rPr>
          <w:rFonts w:asciiTheme="majorHAnsi" w:hAnsiTheme="majorHAnsi" w:cs="Arial"/>
          <w:szCs w:val="24"/>
        </w:rPr>
        <w:t>TC</w:t>
      </w:r>
      <w:r w:rsidR="00DD2C70">
        <w:rPr>
          <w:rFonts w:asciiTheme="majorHAnsi" w:hAnsiTheme="majorHAnsi" w:cs="Arial"/>
          <w:szCs w:val="24"/>
        </w:rPr>
        <w:t>C</w:t>
      </w:r>
      <w:r w:rsidR="009E0BF3">
        <w:rPr>
          <w:rFonts w:asciiTheme="majorHAnsi" w:hAnsiTheme="majorHAnsi" w:cs="Arial"/>
          <w:szCs w:val="24"/>
        </w:rPr>
        <w:t>Us</w:t>
      </w:r>
      <w:r w:rsidR="009E0BF3" w:rsidRPr="003603BC">
        <w:rPr>
          <w:rFonts w:asciiTheme="majorHAnsi" w:hAnsiTheme="majorHAnsi" w:cs="Arial"/>
          <w:szCs w:val="24"/>
        </w:rPr>
        <w:t xml:space="preserve"> are</w:t>
      </w:r>
      <w:r w:rsidR="00EB52B5" w:rsidRPr="003603BC">
        <w:rPr>
          <w:rFonts w:asciiTheme="majorHAnsi" w:hAnsiTheme="majorHAnsi" w:cs="Arial"/>
          <w:szCs w:val="24"/>
        </w:rPr>
        <w:t xml:space="preserve"> likely to meet the eligibility criteria of the Job Corps program.</w:t>
      </w:r>
      <w:r w:rsidR="0053169B">
        <w:rPr>
          <w:rFonts w:asciiTheme="majorHAnsi" w:hAnsiTheme="majorHAnsi" w:cs="Arial"/>
          <w:szCs w:val="24"/>
        </w:rPr>
        <w:t xml:space="preserve">  </w:t>
      </w:r>
      <w:r w:rsidR="0089074A" w:rsidRPr="003603BC">
        <w:rPr>
          <w:rFonts w:asciiTheme="majorHAnsi" w:hAnsiTheme="majorHAnsi" w:cs="Arial"/>
          <w:szCs w:val="24"/>
        </w:rPr>
        <w:t xml:space="preserve">Collectively, these three educational </w:t>
      </w:r>
      <w:r w:rsidR="0089074A">
        <w:rPr>
          <w:rFonts w:asciiTheme="majorHAnsi" w:hAnsiTheme="majorHAnsi" w:cs="Arial"/>
          <w:szCs w:val="24"/>
        </w:rPr>
        <w:t>systems</w:t>
      </w:r>
      <w:r w:rsidR="0089074A" w:rsidRPr="003603BC">
        <w:rPr>
          <w:rFonts w:asciiTheme="majorHAnsi" w:hAnsiTheme="majorHAnsi" w:cs="Arial"/>
          <w:szCs w:val="24"/>
        </w:rPr>
        <w:t xml:space="preserve"> provide affordable opportunities for individuals seeking </w:t>
      </w:r>
      <w:r w:rsidR="0089074A">
        <w:rPr>
          <w:rFonts w:asciiTheme="majorHAnsi" w:hAnsiTheme="majorHAnsi" w:cs="Arial"/>
          <w:szCs w:val="24"/>
        </w:rPr>
        <w:t xml:space="preserve">education and </w:t>
      </w:r>
      <w:r w:rsidR="00BB2000">
        <w:rPr>
          <w:rFonts w:asciiTheme="majorHAnsi" w:hAnsiTheme="majorHAnsi" w:cs="Arial"/>
          <w:szCs w:val="24"/>
        </w:rPr>
        <w:t xml:space="preserve">skills instruction.  </w:t>
      </w:r>
      <w:r w:rsidR="00583CE5" w:rsidRPr="00583CE5">
        <w:rPr>
          <w:rFonts w:asciiTheme="majorHAnsi" w:hAnsiTheme="majorHAnsi" w:cs="Arial"/>
          <w:szCs w:val="24"/>
        </w:rPr>
        <w:t xml:space="preserve">The </w:t>
      </w:r>
      <w:r w:rsidR="00F6450E" w:rsidRPr="00583CE5">
        <w:rPr>
          <w:rFonts w:asciiTheme="majorHAnsi" w:hAnsiTheme="majorHAnsi" w:cs="Arial"/>
          <w:szCs w:val="24"/>
        </w:rPr>
        <w:t>Job Corps Scholars Program addresses the financial barriers associated with attending a four-year college</w:t>
      </w:r>
      <w:r w:rsidR="00583CE5">
        <w:rPr>
          <w:rFonts w:asciiTheme="majorHAnsi" w:hAnsiTheme="majorHAnsi" w:cs="Arial"/>
          <w:szCs w:val="24"/>
        </w:rPr>
        <w:t xml:space="preserve"> because the grant covers student tuition and fees, </w:t>
      </w:r>
      <w:r w:rsidR="00F6450E">
        <w:rPr>
          <w:rFonts w:asciiTheme="majorHAnsi" w:hAnsiTheme="majorHAnsi" w:cs="Arial"/>
          <w:szCs w:val="24"/>
        </w:rPr>
        <w:t xml:space="preserve">as well as </w:t>
      </w:r>
      <w:r w:rsidR="00583CE5" w:rsidRPr="00583CE5">
        <w:rPr>
          <w:rFonts w:asciiTheme="majorHAnsi" w:hAnsiTheme="majorHAnsi" w:cs="Arial"/>
          <w:szCs w:val="24"/>
        </w:rPr>
        <w:t xml:space="preserve">other items that </w:t>
      </w:r>
      <w:r w:rsidR="00F6450E">
        <w:rPr>
          <w:rFonts w:asciiTheme="majorHAnsi" w:hAnsiTheme="majorHAnsi" w:cs="Arial"/>
          <w:szCs w:val="24"/>
        </w:rPr>
        <w:t xml:space="preserve">would </w:t>
      </w:r>
      <w:r w:rsidR="00583CE5" w:rsidRPr="00583CE5">
        <w:rPr>
          <w:rFonts w:asciiTheme="majorHAnsi" w:hAnsiTheme="majorHAnsi" w:cs="Arial"/>
          <w:szCs w:val="24"/>
        </w:rPr>
        <w:t xml:space="preserve">otherwise be financial barriers </w:t>
      </w:r>
      <w:r w:rsidR="00583CE5">
        <w:rPr>
          <w:rFonts w:asciiTheme="majorHAnsi" w:hAnsiTheme="majorHAnsi" w:cs="Arial"/>
          <w:szCs w:val="24"/>
        </w:rPr>
        <w:t xml:space="preserve">such as transportation, and classroom supplies and materials. </w:t>
      </w:r>
      <w:r w:rsidR="00F6450E">
        <w:rPr>
          <w:rFonts w:asciiTheme="majorHAnsi" w:hAnsiTheme="majorHAnsi" w:cs="Arial"/>
          <w:szCs w:val="24"/>
        </w:rPr>
        <w:t xml:space="preserve"> </w:t>
      </w:r>
      <w:r w:rsidR="00583CE5" w:rsidRPr="00583CE5">
        <w:rPr>
          <w:rFonts w:asciiTheme="majorHAnsi" w:hAnsiTheme="majorHAnsi" w:cs="Arial"/>
          <w:szCs w:val="24"/>
        </w:rPr>
        <w:t>Some certificates can be earned in less than 12 months so the students can move quickly into employment</w:t>
      </w:r>
      <w:r w:rsidR="00583CE5">
        <w:rPr>
          <w:rFonts w:asciiTheme="majorHAnsi" w:hAnsiTheme="majorHAnsi" w:cs="Arial"/>
          <w:szCs w:val="24"/>
        </w:rPr>
        <w:t xml:space="preserve"> without investing four-years in a degree</w:t>
      </w:r>
      <w:r w:rsidR="00583CE5" w:rsidRPr="00583CE5">
        <w:rPr>
          <w:rFonts w:asciiTheme="majorHAnsi" w:hAnsiTheme="majorHAnsi" w:cs="Arial"/>
          <w:szCs w:val="24"/>
        </w:rPr>
        <w:t xml:space="preserve">.  </w:t>
      </w:r>
    </w:p>
    <w:p w14:paraId="1525FDBA" w14:textId="77777777" w:rsidR="00583CE5" w:rsidRPr="00583CE5" w:rsidRDefault="00583CE5" w:rsidP="00583CE5">
      <w:pPr>
        <w:rPr>
          <w:rFonts w:asciiTheme="majorHAnsi" w:hAnsiTheme="majorHAnsi" w:cs="Arial"/>
          <w:szCs w:val="24"/>
        </w:rPr>
      </w:pPr>
    </w:p>
    <w:p w14:paraId="6D838E8D" w14:textId="77777777" w:rsidR="00EB52B5" w:rsidRDefault="00F6450E" w:rsidP="00583CE5">
      <w:pPr>
        <w:rPr>
          <w:rFonts w:asciiTheme="majorHAnsi" w:hAnsiTheme="majorHAnsi" w:cs="Arial"/>
          <w:szCs w:val="24"/>
        </w:rPr>
      </w:pPr>
      <w:r>
        <w:rPr>
          <w:rFonts w:asciiTheme="majorHAnsi" w:hAnsiTheme="majorHAnsi" w:cs="Arial"/>
          <w:szCs w:val="24"/>
        </w:rPr>
        <w:t xml:space="preserve">Whether participating in the Job Corps Scholars </w:t>
      </w:r>
      <w:r w:rsidR="003D56D6">
        <w:rPr>
          <w:rFonts w:asciiTheme="majorHAnsi" w:hAnsiTheme="majorHAnsi" w:cs="Arial"/>
          <w:szCs w:val="24"/>
        </w:rPr>
        <w:t>P</w:t>
      </w:r>
      <w:r>
        <w:rPr>
          <w:rFonts w:asciiTheme="majorHAnsi" w:hAnsiTheme="majorHAnsi" w:cs="Arial"/>
          <w:szCs w:val="24"/>
        </w:rPr>
        <w:t xml:space="preserve">rogram at a community college, HBCU, or TCCU a Job Corps Scholar will receive personal, career and employment counseling to support them as they </w:t>
      </w:r>
      <w:r w:rsidRPr="00F6450E">
        <w:rPr>
          <w:rFonts w:asciiTheme="majorHAnsi" w:hAnsiTheme="majorHAnsi" w:cs="Arial"/>
          <w:szCs w:val="24"/>
        </w:rPr>
        <w:t>navigat</w:t>
      </w:r>
      <w:r>
        <w:rPr>
          <w:rFonts w:asciiTheme="majorHAnsi" w:hAnsiTheme="majorHAnsi" w:cs="Arial"/>
          <w:szCs w:val="24"/>
        </w:rPr>
        <w:t xml:space="preserve">e through the program.  </w:t>
      </w:r>
    </w:p>
    <w:p w14:paraId="1389F95E" w14:textId="77777777" w:rsidR="00F74C23" w:rsidRDefault="00F74C23" w:rsidP="008C3C4D">
      <w:pPr>
        <w:rPr>
          <w:rFonts w:asciiTheme="majorHAnsi" w:hAnsiTheme="majorHAnsi" w:cs="Arial"/>
          <w:b/>
          <w:szCs w:val="24"/>
          <w:u w:val="single"/>
        </w:rPr>
      </w:pPr>
    </w:p>
    <w:p w14:paraId="2F3049DD" w14:textId="77777777" w:rsidR="008C3C4D" w:rsidRPr="005D2B37" w:rsidRDefault="00BF2FAF" w:rsidP="008C3C4D">
      <w:pPr>
        <w:rPr>
          <w:rFonts w:asciiTheme="majorHAnsi" w:hAnsiTheme="majorHAnsi" w:cs="Arial"/>
          <w:b/>
          <w:szCs w:val="24"/>
          <w:u w:val="single"/>
        </w:rPr>
      </w:pPr>
      <w:r>
        <w:rPr>
          <w:rFonts w:asciiTheme="majorHAnsi" w:hAnsiTheme="majorHAnsi" w:cs="Arial"/>
          <w:b/>
          <w:szCs w:val="24"/>
          <w:u w:val="single"/>
        </w:rPr>
        <w:t xml:space="preserve">The </w:t>
      </w:r>
      <w:r w:rsidR="008C3C4D" w:rsidRPr="005D2B37">
        <w:rPr>
          <w:rFonts w:asciiTheme="majorHAnsi" w:hAnsiTheme="majorHAnsi" w:cs="Arial"/>
          <w:b/>
          <w:szCs w:val="24"/>
          <w:u w:val="single"/>
        </w:rPr>
        <w:t>Job Corps Scholars Program</w:t>
      </w:r>
    </w:p>
    <w:p w14:paraId="6A8E7E65" w14:textId="77777777" w:rsidR="008C3C4D" w:rsidRPr="005D2B37" w:rsidRDefault="008C3C4D" w:rsidP="008C3C4D">
      <w:pPr>
        <w:rPr>
          <w:rFonts w:asciiTheme="majorHAnsi" w:hAnsiTheme="majorHAnsi" w:cs="Arial"/>
          <w:szCs w:val="24"/>
        </w:rPr>
      </w:pPr>
    </w:p>
    <w:p w14:paraId="7793E418" w14:textId="77777777" w:rsidR="00486C65" w:rsidRDefault="008C3C4D" w:rsidP="00A70F5D">
      <w:pPr>
        <w:rPr>
          <w:rFonts w:asciiTheme="majorHAnsi" w:hAnsiTheme="majorHAnsi" w:cs="Arial"/>
          <w:szCs w:val="24"/>
        </w:rPr>
      </w:pPr>
      <w:r w:rsidRPr="005D2B37">
        <w:rPr>
          <w:rFonts w:asciiTheme="majorHAnsi" w:hAnsiTheme="majorHAnsi" w:cs="Arial"/>
          <w:szCs w:val="24"/>
        </w:rPr>
        <w:t xml:space="preserve">The Job Corps Scholars Program will serve Job Corps eligible youth enrolled at selected community colleges, </w:t>
      </w:r>
      <w:r w:rsidRPr="000B202F">
        <w:rPr>
          <w:rFonts w:asciiTheme="majorHAnsi" w:hAnsiTheme="majorHAnsi" w:cs="Arial"/>
          <w:szCs w:val="24"/>
        </w:rPr>
        <w:t>HBCUs and TC</w:t>
      </w:r>
      <w:r w:rsidR="00DD2C70">
        <w:rPr>
          <w:rFonts w:asciiTheme="majorHAnsi" w:hAnsiTheme="majorHAnsi" w:cs="Arial"/>
          <w:szCs w:val="24"/>
        </w:rPr>
        <w:t>C</w:t>
      </w:r>
      <w:r w:rsidRPr="000B202F">
        <w:rPr>
          <w:rFonts w:asciiTheme="majorHAnsi" w:hAnsiTheme="majorHAnsi" w:cs="Arial"/>
          <w:szCs w:val="24"/>
        </w:rPr>
        <w:t xml:space="preserve">Us. </w:t>
      </w:r>
      <w:r w:rsidR="00A70F5D">
        <w:rPr>
          <w:rFonts w:asciiTheme="majorHAnsi" w:hAnsiTheme="majorHAnsi" w:cs="Arial"/>
          <w:szCs w:val="24"/>
        </w:rPr>
        <w:t xml:space="preserve"> </w:t>
      </w:r>
      <w:r w:rsidRPr="000B202F">
        <w:rPr>
          <w:rFonts w:asciiTheme="majorHAnsi" w:hAnsiTheme="majorHAnsi" w:cs="Arial"/>
          <w:szCs w:val="24"/>
        </w:rPr>
        <w:t xml:space="preserve">For students designated </w:t>
      </w:r>
      <w:r w:rsidR="00BF2FAF">
        <w:rPr>
          <w:rFonts w:asciiTheme="majorHAnsi" w:hAnsiTheme="majorHAnsi" w:cs="Arial"/>
          <w:szCs w:val="24"/>
        </w:rPr>
        <w:t xml:space="preserve">by the grantees </w:t>
      </w:r>
      <w:r w:rsidRPr="000B202F">
        <w:rPr>
          <w:rFonts w:asciiTheme="majorHAnsi" w:hAnsiTheme="majorHAnsi" w:cs="Arial"/>
          <w:szCs w:val="24"/>
        </w:rPr>
        <w:t>as “Job Corps Scholars,” these educational institutions will provide free tuition</w:t>
      </w:r>
      <w:r w:rsidR="00427CA3">
        <w:rPr>
          <w:rFonts w:asciiTheme="majorHAnsi" w:hAnsiTheme="majorHAnsi" w:cs="Arial"/>
          <w:szCs w:val="24"/>
        </w:rPr>
        <w:t xml:space="preserve"> for their first year in the Job Corps Scholars program</w:t>
      </w:r>
      <w:r w:rsidR="0053169B">
        <w:rPr>
          <w:rFonts w:asciiTheme="majorHAnsi" w:hAnsiTheme="majorHAnsi" w:cs="Arial"/>
          <w:szCs w:val="24"/>
        </w:rPr>
        <w:t xml:space="preserve">, career technical training, </w:t>
      </w:r>
      <w:r w:rsidRPr="000B202F">
        <w:rPr>
          <w:rFonts w:asciiTheme="majorHAnsi" w:hAnsiTheme="majorHAnsi" w:cs="Arial"/>
          <w:szCs w:val="24"/>
        </w:rPr>
        <w:t xml:space="preserve">and intensive personal and </w:t>
      </w:r>
      <w:r w:rsidR="00BF2FAF">
        <w:rPr>
          <w:rFonts w:asciiTheme="majorHAnsi" w:hAnsiTheme="majorHAnsi" w:cs="Arial"/>
          <w:szCs w:val="24"/>
        </w:rPr>
        <w:t xml:space="preserve">career </w:t>
      </w:r>
      <w:r w:rsidRPr="000B202F">
        <w:rPr>
          <w:rFonts w:asciiTheme="majorHAnsi" w:hAnsiTheme="majorHAnsi" w:cs="Arial"/>
          <w:szCs w:val="24"/>
        </w:rPr>
        <w:t>counseling services to support and facilitate completion of the</w:t>
      </w:r>
      <w:r w:rsidR="00A53E4E">
        <w:rPr>
          <w:rFonts w:asciiTheme="majorHAnsi" w:hAnsiTheme="majorHAnsi" w:cs="Arial"/>
          <w:szCs w:val="24"/>
        </w:rPr>
        <w:t xml:space="preserve"> program</w:t>
      </w:r>
      <w:r w:rsidRPr="000B202F">
        <w:rPr>
          <w:rFonts w:asciiTheme="majorHAnsi" w:hAnsiTheme="majorHAnsi" w:cs="Arial"/>
          <w:szCs w:val="24"/>
        </w:rPr>
        <w:t>.  In addition, employment counseling services will be provided, including follow-up employment services.</w:t>
      </w:r>
      <w:r w:rsidR="00A70F5D" w:rsidRPr="00A70F5D">
        <w:rPr>
          <w:rFonts w:asciiTheme="majorHAnsi" w:hAnsiTheme="majorHAnsi" w:cs="Arial"/>
          <w:szCs w:val="24"/>
        </w:rPr>
        <w:t xml:space="preserve"> </w:t>
      </w:r>
      <w:r w:rsidR="00A70F5D">
        <w:rPr>
          <w:rFonts w:asciiTheme="majorHAnsi" w:hAnsiTheme="majorHAnsi" w:cs="Arial"/>
          <w:szCs w:val="24"/>
        </w:rPr>
        <w:t xml:space="preserve"> </w:t>
      </w:r>
      <w:r w:rsidR="00486C65">
        <w:rPr>
          <w:rFonts w:asciiTheme="majorHAnsi" w:hAnsiTheme="majorHAnsi" w:cs="Arial"/>
          <w:szCs w:val="24"/>
        </w:rPr>
        <w:t>DOL will select a</w:t>
      </w:r>
      <w:r w:rsidR="00A70F5D" w:rsidRPr="005B7663">
        <w:rPr>
          <w:rFonts w:asciiTheme="majorHAnsi" w:hAnsiTheme="majorHAnsi" w:cs="Arial"/>
          <w:szCs w:val="24"/>
        </w:rPr>
        <w:t xml:space="preserve">pproximately twenty (20) institutions via the competitive grant process. </w:t>
      </w:r>
      <w:r w:rsidR="00BF2FAF">
        <w:rPr>
          <w:rFonts w:asciiTheme="majorHAnsi" w:hAnsiTheme="majorHAnsi" w:cs="Arial"/>
          <w:szCs w:val="24"/>
        </w:rPr>
        <w:t xml:space="preserve"> </w:t>
      </w:r>
      <w:r w:rsidR="00486C65">
        <w:rPr>
          <w:rFonts w:asciiTheme="majorHAnsi" w:hAnsiTheme="majorHAnsi" w:cs="Arial"/>
          <w:szCs w:val="24"/>
        </w:rPr>
        <w:t xml:space="preserve">  </w:t>
      </w:r>
    </w:p>
    <w:p w14:paraId="7FA27323" w14:textId="77777777" w:rsidR="00486C65" w:rsidRDefault="00486C65" w:rsidP="00A70F5D">
      <w:pPr>
        <w:rPr>
          <w:rFonts w:asciiTheme="majorHAnsi" w:hAnsiTheme="majorHAnsi" w:cs="Arial"/>
          <w:szCs w:val="24"/>
        </w:rPr>
      </w:pPr>
    </w:p>
    <w:p w14:paraId="162800D3" w14:textId="77777777" w:rsidR="008C3C4D" w:rsidRPr="002F45BE" w:rsidRDefault="00486C65" w:rsidP="008C3C4D">
      <w:pPr>
        <w:rPr>
          <w:rFonts w:asciiTheme="majorHAnsi" w:hAnsiTheme="majorHAnsi" w:cs="Arial"/>
          <w:szCs w:val="24"/>
        </w:rPr>
      </w:pPr>
      <w:r w:rsidRPr="002F45BE">
        <w:rPr>
          <w:rFonts w:asciiTheme="majorHAnsi" w:hAnsiTheme="majorHAnsi" w:cs="Arial"/>
          <w:szCs w:val="24"/>
        </w:rPr>
        <w:t>In the first year, a cohort of</w:t>
      </w:r>
      <w:r w:rsidR="001E1F73" w:rsidRPr="002F45BE">
        <w:rPr>
          <w:rFonts w:asciiTheme="majorHAnsi" w:hAnsiTheme="majorHAnsi" w:cs="Arial"/>
          <w:szCs w:val="24"/>
        </w:rPr>
        <w:t xml:space="preserve"> at least</w:t>
      </w:r>
      <w:r w:rsidRPr="002F45BE">
        <w:rPr>
          <w:rFonts w:asciiTheme="majorHAnsi" w:hAnsiTheme="majorHAnsi" w:cs="Arial"/>
          <w:szCs w:val="24"/>
        </w:rPr>
        <w:t xml:space="preserve"> 40 Job Corps Scholars will enter and complete the </w:t>
      </w:r>
      <w:r w:rsidR="00EE2D44" w:rsidRPr="002F45BE">
        <w:rPr>
          <w:rFonts w:asciiTheme="majorHAnsi" w:hAnsiTheme="majorHAnsi" w:cs="Arial"/>
          <w:szCs w:val="24"/>
        </w:rPr>
        <w:t xml:space="preserve">up to </w:t>
      </w:r>
      <w:r w:rsidRPr="002F45BE">
        <w:rPr>
          <w:rFonts w:asciiTheme="majorHAnsi" w:hAnsiTheme="majorHAnsi" w:cs="Arial"/>
          <w:szCs w:val="24"/>
        </w:rPr>
        <w:t xml:space="preserve">one-year </w:t>
      </w:r>
      <w:r w:rsidR="00C870AB" w:rsidRPr="002F45BE">
        <w:rPr>
          <w:rFonts w:asciiTheme="majorHAnsi" w:hAnsiTheme="majorHAnsi" w:cs="Arial"/>
          <w:szCs w:val="24"/>
        </w:rPr>
        <w:t>career technical trai</w:t>
      </w:r>
      <w:r w:rsidRPr="002F45BE">
        <w:rPr>
          <w:rFonts w:asciiTheme="majorHAnsi" w:hAnsiTheme="majorHAnsi" w:cs="Arial"/>
          <w:szCs w:val="24"/>
        </w:rPr>
        <w:t xml:space="preserve">ning program.  </w:t>
      </w:r>
      <w:r w:rsidR="00D30DD1" w:rsidRPr="002F45BE">
        <w:rPr>
          <w:rFonts w:asciiTheme="majorHAnsi" w:hAnsiTheme="majorHAnsi" w:cs="Arial"/>
          <w:szCs w:val="24"/>
        </w:rPr>
        <w:t xml:space="preserve">Job Corps Scholars must complete the training </w:t>
      </w:r>
      <w:r w:rsidR="008F7D3F" w:rsidRPr="002F45BE">
        <w:rPr>
          <w:rFonts w:asciiTheme="majorHAnsi" w:hAnsiTheme="majorHAnsi" w:cs="Arial"/>
          <w:szCs w:val="24"/>
        </w:rPr>
        <w:t xml:space="preserve">and earn </w:t>
      </w:r>
      <w:r w:rsidR="00427CA3" w:rsidRPr="002F45BE">
        <w:rPr>
          <w:rFonts w:asciiTheme="majorHAnsi" w:hAnsiTheme="majorHAnsi" w:cs="Arial"/>
          <w:szCs w:val="24"/>
        </w:rPr>
        <w:t xml:space="preserve">a </w:t>
      </w:r>
      <w:r w:rsidR="008F7D3F" w:rsidRPr="002F45BE">
        <w:rPr>
          <w:rFonts w:asciiTheme="majorHAnsi" w:hAnsiTheme="majorHAnsi" w:cs="Arial"/>
          <w:szCs w:val="24"/>
        </w:rPr>
        <w:t xml:space="preserve">certificate </w:t>
      </w:r>
      <w:r w:rsidR="00D30DD1" w:rsidRPr="002F45BE">
        <w:rPr>
          <w:rFonts w:asciiTheme="majorHAnsi" w:hAnsiTheme="majorHAnsi" w:cs="Arial"/>
          <w:szCs w:val="24"/>
        </w:rPr>
        <w:t>within 12 months or be removed from the program</w:t>
      </w:r>
      <w:r w:rsidR="00EE2D44" w:rsidRPr="002F45BE">
        <w:rPr>
          <w:rFonts w:asciiTheme="majorHAnsi" w:hAnsiTheme="majorHAnsi" w:cs="Arial"/>
          <w:szCs w:val="24"/>
        </w:rPr>
        <w:t>.</w:t>
      </w:r>
      <w:r w:rsidR="007739D8" w:rsidRPr="002F45BE">
        <w:rPr>
          <w:rFonts w:asciiTheme="majorHAnsi" w:hAnsiTheme="majorHAnsi" w:cs="Arial"/>
          <w:szCs w:val="24"/>
        </w:rPr>
        <w:t xml:space="preserve">  Scholars who require developmental education courses to complete the </w:t>
      </w:r>
      <w:r w:rsidR="001F2CD8" w:rsidRPr="002F45BE">
        <w:rPr>
          <w:rFonts w:asciiTheme="majorHAnsi" w:hAnsiTheme="majorHAnsi" w:cs="Arial"/>
          <w:szCs w:val="24"/>
        </w:rPr>
        <w:t xml:space="preserve">technical training program </w:t>
      </w:r>
      <w:r w:rsidR="007739D8" w:rsidRPr="002F45BE">
        <w:rPr>
          <w:rFonts w:asciiTheme="majorHAnsi" w:hAnsiTheme="majorHAnsi" w:cs="Arial"/>
          <w:szCs w:val="24"/>
        </w:rPr>
        <w:t xml:space="preserve">may be given </w:t>
      </w:r>
      <w:r w:rsidR="00715D55" w:rsidRPr="002F45BE">
        <w:rPr>
          <w:rFonts w:asciiTheme="majorHAnsi" w:hAnsiTheme="majorHAnsi" w:cs="Arial"/>
          <w:szCs w:val="24"/>
        </w:rPr>
        <w:t>more than 12</w:t>
      </w:r>
      <w:r w:rsidR="007739D8" w:rsidRPr="002F45BE">
        <w:rPr>
          <w:rFonts w:asciiTheme="majorHAnsi" w:hAnsiTheme="majorHAnsi" w:cs="Arial"/>
          <w:szCs w:val="24"/>
        </w:rPr>
        <w:t xml:space="preserve"> months to complete.</w:t>
      </w:r>
      <w:r w:rsidR="00EE2D44" w:rsidRPr="002F45BE">
        <w:rPr>
          <w:rFonts w:asciiTheme="majorHAnsi" w:hAnsiTheme="majorHAnsi" w:cs="Arial"/>
          <w:szCs w:val="24"/>
        </w:rPr>
        <w:t xml:space="preserve"> </w:t>
      </w:r>
      <w:r w:rsidR="00D30DD1" w:rsidRPr="002F45BE">
        <w:rPr>
          <w:rFonts w:asciiTheme="majorHAnsi" w:hAnsiTheme="majorHAnsi" w:cs="Arial"/>
          <w:szCs w:val="24"/>
        </w:rPr>
        <w:t xml:space="preserve"> </w:t>
      </w:r>
      <w:r w:rsidR="00C47EB0" w:rsidRPr="002F45BE">
        <w:rPr>
          <w:rFonts w:asciiTheme="majorHAnsi" w:hAnsiTheme="majorHAnsi" w:cs="Arial"/>
          <w:szCs w:val="24"/>
        </w:rPr>
        <w:t xml:space="preserve">Those removed from the program will be able to seek </w:t>
      </w:r>
      <w:r w:rsidR="00D30DD1" w:rsidRPr="002F45BE">
        <w:rPr>
          <w:rFonts w:asciiTheme="majorHAnsi" w:hAnsiTheme="majorHAnsi" w:cs="Arial"/>
          <w:szCs w:val="24"/>
        </w:rPr>
        <w:t>enroll</w:t>
      </w:r>
      <w:r w:rsidR="00C47EB0" w:rsidRPr="002F45BE">
        <w:rPr>
          <w:rFonts w:asciiTheme="majorHAnsi" w:hAnsiTheme="majorHAnsi" w:cs="Arial"/>
          <w:szCs w:val="24"/>
        </w:rPr>
        <w:t>ment</w:t>
      </w:r>
      <w:r w:rsidR="00D30DD1" w:rsidRPr="002F45BE">
        <w:rPr>
          <w:rFonts w:asciiTheme="majorHAnsi" w:hAnsiTheme="majorHAnsi" w:cs="Arial"/>
          <w:szCs w:val="24"/>
        </w:rPr>
        <w:t xml:space="preserve"> in a tradition</w:t>
      </w:r>
      <w:r w:rsidR="008B5270" w:rsidRPr="002F45BE">
        <w:rPr>
          <w:rFonts w:asciiTheme="majorHAnsi" w:hAnsiTheme="majorHAnsi" w:cs="Arial"/>
          <w:szCs w:val="24"/>
        </w:rPr>
        <w:t>al</w:t>
      </w:r>
      <w:r w:rsidR="00D30DD1" w:rsidRPr="002F45BE">
        <w:rPr>
          <w:rFonts w:asciiTheme="majorHAnsi" w:hAnsiTheme="majorHAnsi" w:cs="Arial"/>
          <w:szCs w:val="24"/>
        </w:rPr>
        <w:t xml:space="preserve"> Job Corps program.  </w:t>
      </w:r>
      <w:r w:rsidR="008B7439" w:rsidRPr="002F45BE">
        <w:rPr>
          <w:rFonts w:asciiTheme="majorHAnsi" w:hAnsiTheme="majorHAnsi" w:cs="Arial"/>
          <w:szCs w:val="24"/>
        </w:rPr>
        <w:t xml:space="preserve">Upon exiting the career technical training program, </w:t>
      </w:r>
      <w:r w:rsidRPr="002F45BE">
        <w:rPr>
          <w:rFonts w:asciiTheme="majorHAnsi" w:hAnsiTheme="majorHAnsi" w:cs="Arial"/>
          <w:szCs w:val="24"/>
        </w:rPr>
        <w:t>th</w:t>
      </w:r>
      <w:r w:rsidR="00C47EB0" w:rsidRPr="002F45BE">
        <w:rPr>
          <w:rFonts w:asciiTheme="majorHAnsi" w:hAnsiTheme="majorHAnsi" w:cs="Arial"/>
          <w:szCs w:val="24"/>
        </w:rPr>
        <w:t>e</w:t>
      </w:r>
      <w:r w:rsidRPr="002F45BE">
        <w:rPr>
          <w:rFonts w:asciiTheme="majorHAnsi" w:hAnsiTheme="majorHAnsi" w:cs="Arial"/>
          <w:szCs w:val="24"/>
        </w:rPr>
        <w:t xml:space="preserve"> </w:t>
      </w:r>
      <w:r w:rsidR="00D401A3" w:rsidRPr="002F45BE">
        <w:rPr>
          <w:rFonts w:asciiTheme="majorHAnsi" w:hAnsiTheme="majorHAnsi" w:cs="Arial"/>
          <w:szCs w:val="24"/>
        </w:rPr>
        <w:t xml:space="preserve">first </w:t>
      </w:r>
      <w:r w:rsidRPr="002F45BE">
        <w:rPr>
          <w:rFonts w:asciiTheme="majorHAnsi" w:hAnsiTheme="majorHAnsi" w:cs="Arial"/>
          <w:szCs w:val="24"/>
        </w:rPr>
        <w:t xml:space="preserve">cohort will move into the 12-month employment counseling and placement phase of the program.  </w:t>
      </w:r>
      <w:r w:rsidR="00D401A3" w:rsidRPr="002F45BE">
        <w:rPr>
          <w:rFonts w:asciiTheme="majorHAnsi" w:hAnsiTheme="majorHAnsi" w:cs="Arial"/>
          <w:szCs w:val="24"/>
        </w:rPr>
        <w:t>Job Corps Scholars opting to purs</w:t>
      </w:r>
      <w:r w:rsidR="008B5270" w:rsidRPr="002F45BE">
        <w:rPr>
          <w:rFonts w:asciiTheme="majorHAnsi" w:hAnsiTheme="majorHAnsi" w:cs="Arial"/>
          <w:szCs w:val="24"/>
        </w:rPr>
        <w:t>u</w:t>
      </w:r>
      <w:r w:rsidR="00D401A3" w:rsidRPr="002F45BE">
        <w:rPr>
          <w:rFonts w:asciiTheme="majorHAnsi" w:hAnsiTheme="majorHAnsi" w:cs="Arial"/>
          <w:szCs w:val="24"/>
        </w:rPr>
        <w:t>e a two-</w:t>
      </w:r>
      <w:r w:rsidR="001477FF" w:rsidRPr="002F45BE">
        <w:rPr>
          <w:rFonts w:asciiTheme="majorHAnsi" w:hAnsiTheme="majorHAnsi" w:cs="Arial"/>
          <w:szCs w:val="24"/>
        </w:rPr>
        <w:t xml:space="preserve"> </w:t>
      </w:r>
      <w:r w:rsidR="00D401A3" w:rsidRPr="002F45BE">
        <w:rPr>
          <w:rFonts w:asciiTheme="majorHAnsi" w:hAnsiTheme="majorHAnsi" w:cs="Arial"/>
          <w:szCs w:val="24"/>
        </w:rPr>
        <w:t>or four-year degree should still be provide</w:t>
      </w:r>
      <w:r w:rsidR="008B5270" w:rsidRPr="002F45BE">
        <w:rPr>
          <w:rFonts w:asciiTheme="majorHAnsi" w:hAnsiTheme="majorHAnsi" w:cs="Arial"/>
          <w:szCs w:val="24"/>
        </w:rPr>
        <w:t>d</w:t>
      </w:r>
      <w:r w:rsidR="00D401A3" w:rsidRPr="002F45BE">
        <w:rPr>
          <w:rFonts w:asciiTheme="majorHAnsi" w:hAnsiTheme="majorHAnsi" w:cs="Arial"/>
          <w:szCs w:val="24"/>
        </w:rPr>
        <w:t xml:space="preserve"> the opportunity to obtain employment counseling</w:t>
      </w:r>
      <w:r w:rsidR="00C47EB0" w:rsidRPr="002F45BE">
        <w:rPr>
          <w:rFonts w:asciiTheme="majorHAnsi" w:hAnsiTheme="majorHAnsi" w:cs="Arial"/>
          <w:szCs w:val="24"/>
        </w:rPr>
        <w:t>.  H</w:t>
      </w:r>
      <w:r w:rsidR="00D401A3" w:rsidRPr="002F45BE">
        <w:rPr>
          <w:rFonts w:asciiTheme="majorHAnsi" w:hAnsiTheme="majorHAnsi" w:cs="Arial"/>
          <w:szCs w:val="24"/>
        </w:rPr>
        <w:t xml:space="preserve">owever, such counseling for them is not mandatory.  </w:t>
      </w:r>
      <w:r w:rsidRPr="002F45BE">
        <w:rPr>
          <w:rFonts w:asciiTheme="majorHAnsi" w:hAnsiTheme="majorHAnsi" w:cs="Arial"/>
          <w:szCs w:val="24"/>
        </w:rPr>
        <w:t xml:space="preserve">Also in year two, a new cohort of </w:t>
      </w:r>
      <w:r w:rsidR="007739D8" w:rsidRPr="002F45BE">
        <w:rPr>
          <w:rFonts w:asciiTheme="majorHAnsi" w:hAnsiTheme="majorHAnsi" w:cs="Arial"/>
          <w:szCs w:val="24"/>
        </w:rPr>
        <w:t xml:space="preserve">no less than </w:t>
      </w:r>
      <w:r w:rsidRPr="002F45BE">
        <w:rPr>
          <w:rFonts w:asciiTheme="majorHAnsi" w:hAnsiTheme="majorHAnsi" w:cs="Arial"/>
          <w:szCs w:val="24"/>
        </w:rPr>
        <w:t xml:space="preserve">40 Job Corps Scholars will begin the </w:t>
      </w:r>
      <w:r w:rsidR="00C870AB" w:rsidRPr="002F45BE">
        <w:rPr>
          <w:rFonts w:asciiTheme="majorHAnsi" w:hAnsiTheme="majorHAnsi" w:cs="Arial"/>
          <w:szCs w:val="24"/>
        </w:rPr>
        <w:t xml:space="preserve">career technical training </w:t>
      </w:r>
      <w:r w:rsidRPr="002F45BE">
        <w:rPr>
          <w:rFonts w:asciiTheme="majorHAnsi" w:hAnsiTheme="majorHAnsi" w:cs="Arial"/>
          <w:szCs w:val="24"/>
        </w:rPr>
        <w:t>program.  This second cohort will complete training at the end of year two</w:t>
      </w:r>
      <w:r w:rsidR="0017148D" w:rsidRPr="002F45BE">
        <w:rPr>
          <w:rFonts w:asciiTheme="majorHAnsi" w:hAnsiTheme="majorHAnsi" w:cs="Arial"/>
          <w:szCs w:val="24"/>
        </w:rPr>
        <w:t>, exit,</w:t>
      </w:r>
      <w:r w:rsidRPr="002F45BE">
        <w:rPr>
          <w:rFonts w:asciiTheme="majorHAnsi" w:hAnsiTheme="majorHAnsi" w:cs="Arial"/>
          <w:szCs w:val="24"/>
        </w:rPr>
        <w:t xml:space="preserve"> and move into a 12-month employment counseling and placement </w:t>
      </w:r>
      <w:r w:rsidR="0017148D" w:rsidRPr="002F45BE">
        <w:rPr>
          <w:rFonts w:asciiTheme="majorHAnsi" w:hAnsiTheme="majorHAnsi" w:cs="Arial"/>
          <w:szCs w:val="24"/>
        </w:rPr>
        <w:t xml:space="preserve">follow-up </w:t>
      </w:r>
      <w:r w:rsidRPr="002F45BE">
        <w:rPr>
          <w:rFonts w:asciiTheme="majorHAnsi" w:hAnsiTheme="majorHAnsi" w:cs="Arial"/>
          <w:szCs w:val="24"/>
        </w:rPr>
        <w:t>phase in year three.</w:t>
      </w:r>
      <w:r w:rsidR="00C870AB" w:rsidRPr="002F45BE">
        <w:rPr>
          <w:rFonts w:asciiTheme="majorHAnsi" w:hAnsiTheme="majorHAnsi" w:cs="Arial"/>
          <w:szCs w:val="24"/>
        </w:rPr>
        <w:t xml:space="preserve">  By entering in small groups or cohorts, the expectation is that the students will create an informal support system that would further increase the likelihood of them successfully completing the program.  </w:t>
      </w:r>
      <w:r w:rsidR="0053169B" w:rsidRPr="002F45BE">
        <w:rPr>
          <w:rFonts w:asciiTheme="majorHAnsi" w:hAnsiTheme="majorHAnsi" w:cs="Arial"/>
          <w:szCs w:val="24"/>
        </w:rPr>
        <w:t>Whenever possible, t</w:t>
      </w:r>
      <w:r w:rsidR="00C870AB" w:rsidRPr="002F45BE">
        <w:rPr>
          <w:rFonts w:asciiTheme="majorHAnsi" w:hAnsiTheme="majorHAnsi" w:cs="Arial"/>
          <w:szCs w:val="24"/>
        </w:rPr>
        <w:t xml:space="preserve">he grantee educational institutions should encourage the development of these cohort support systems.  </w:t>
      </w:r>
    </w:p>
    <w:p w14:paraId="17B462EA" w14:textId="77777777" w:rsidR="00486C65" w:rsidRPr="002F45BE" w:rsidRDefault="00486C65" w:rsidP="008C3C4D">
      <w:pPr>
        <w:rPr>
          <w:rFonts w:asciiTheme="majorHAnsi" w:hAnsiTheme="majorHAnsi" w:cs="Arial"/>
          <w:szCs w:val="24"/>
        </w:rPr>
      </w:pPr>
    </w:p>
    <w:p w14:paraId="7E4370B0" w14:textId="77777777" w:rsidR="008C3C4D" w:rsidRPr="002F45BE" w:rsidRDefault="008C3C4D" w:rsidP="008C3C4D">
      <w:pPr>
        <w:rPr>
          <w:rFonts w:asciiTheme="majorHAnsi" w:hAnsiTheme="majorHAnsi" w:cs="Arial"/>
          <w:szCs w:val="24"/>
        </w:rPr>
      </w:pPr>
      <w:r w:rsidRPr="002F45BE">
        <w:rPr>
          <w:rFonts w:asciiTheme="majorHAnsi" w:hAnsiTheme="majorHAnsi" w:cs="Arial"/>
          <w:b/>
          <w:szCs w:val="24"/>
        </w:rPr>
        <w:t xml:space="preserve">Career Technical Training. </w:t>
      </w:r>
      <w:r w:rsidR="00A70F5D" w:rsidRPr="002F45BE">
        <w:rPr>
          <w:rFonts w:asciiTheme="majorHAnsi" w:hAnsiTheme="majorHAnsi" w:cs="Arial"/>
          <w:b/>
          <w:szCs w:val="24"/>
        </w:rPr>
        <w:t xml:space="preserve"> </w:t>
      </w:r>
      <w:r w:rsidRPr="002F45BE">
        <w:rPr>
          <w:rFonts w:asciiTheme="majorHAnsi" w:hAnsiTheme="majorHAnsi" w:cs="Arial"/>
          <w:szCs w:val="24"/>
        </w:rPr>
        <w:t xml:space="preserve">Each educational institution will serve </w:t>
      </w:r>
      <w:r w:rsidR="00196AAA" w:rsidRPr="002F45BE">
        <w:rPr>
          <w:rFonts w:asciiTheme="majorHAnsi" w:hAnsiTheme="majorHAnsi" w:cs="Arial"/>
          <w:szCs w:val="24"/>
        </w:rPr>
        <w:t xml:space="preserve">at least </w:t>
      </w:r>
      <w:r w:rsidRPr="002F45BE">
        <w:rPr>
          <w:rFonts w:asciiTheme="majorHAnsi" w:hAnsiTheme="majorHAnsi" w:cs="Arial"/>
          <w:szCs w:val="24"/>
        </w:rPr>
        <w:t>80 students and will provide career technical training to Job Corps eligible youth.  Students will select a</w:t>
      </w:r>
      <w:r w:rsidR="00880ABE" w:rsidRPr="002F45BE">
        <w:rPr>
          <w:rFonts w:asciiTheme="majorHAnsi" w:hAnsiTheme="majorHAnsi" w:cs="Arial"/>
          <w:szCs w:val="24"/>
        </w:rPr>
        <w:t xml:space="preserve"> </w:t>
      </w:r>
      <w:r w:rsidRPr="002F45BE">
        <w:rPr>
          <w:rFonts w:asciiTheme="majorHAnsi" w:hAnsiTheme="majorHAnsi" w:cs="Arial"/>
          <w:szCs w:val="24"/>
        </w:rPr>
        <w:t xml:space="preserve">career technical training program from the list of those programs already offered by the institution.  </w:t>
      </w:r>
      <w:r w:rsidR="00557F5B" w:rsidRPr="002F45BE">
        <w:rPr>
          <w:rFonts w:asciiTheme="majorHAnsi" w:hAnsiTheme="majorHAnsi" w:cs="Arial"/>
          <w:szCs w:val="24"/>
        </w:rPr>
        <w:t>Students are not limited to only selecting skills training certification</w:t>
      </w:r>
      <w:r w:rsidR="00557F5B">
        <w:rPr>
          <w:rFonts w:asciiTheme="majorHAnsi" w:hAnsiTheme="majorHAnsi" w:cs="Arial"/>
          <w:szCs w:val="24"/>
        </w:rPr>
        <w:t xml:space="preserve"> programs that include earning academic credit.  </w:t>
      </w:r>
      <w:r w:rsidR="00F57B45" w:rsidRPr="00F57B45">
        <w:rPr>
          <w:rFonts w:asciiTheme="majorHAnsi" w:hAnsiTheme="majorHAnsi" w:cs="Arial"/>
          <w:szCs w:val="24"/>
        </w:rPr>
        <w:t xml:space="preserve">The </w:t>
      </w:r>
      <w:r w:rsidR="00C47EB0">
        <w:rPr>
          <w:rFonts w:asciiTheme="majorHAnsi" w:hAnsiTheme="majorHAnsi" w:cs="Arial"/>
          <w:szCs w:val="24"/>
        </w:rPr>
        <w:t xml:space="preserve">technical </w:t>
      </w:r>
      <w:r w:rsidR="00F57B45" w:rsidRPr="00F57B45">
        <w:rPr>
          <w:rFonts w:asciiTheme="majorHAnsi" w:hAnsiTheme="majorHAnsi" w:cs="Arial"/>
          <w:szCs w:val="24"/>
        </w:rPr>
        <w:t xml:space="preserve">training programs </w:t>
      </w:r>
      <w:r w:rsidR="00F57B45">
        <w:rPr>
          <w:rFonts w:asciiTheme="majorHAnsi" w:hAnsiTheme="majorHAnsi" w:cs="Arial"/>
          <w:szCs w:val="24"/>
        </w:rPr>
        <w:t xml:space="preserve">offered </w:t>
      </w:r>
      <w:r w:rsidR="00C47EB0">
        <w:rPr>
          <w:rFonts w:asciiTheme="majorHAnsi" w:hAnsiTheme="majorHAnsi" w:cs="Arial"/>
          <w:szCs w:val="24"/>
        </w:rPr>
        <w:t xml:space="preserve">must not exceed </w:t>
      </w:r>
      <w:r w:rsidR="00F57B45" w:rsidRPr="00F57B45">
        <w:rPr>
          <w:rFonts w:asciiTheme="majorHAnsi" w:hAnsiTheme="majorHAnsi" w:cs="Arial"/>
          <w:szCs w:val="24"/>
        </w:rPr>
        <w:t>12</w:t>
      </w:r>
      <w:r w:rsidR="00927E3F">
        <w:rPr>
          <w:rFonts w:asciiTheme="majorHAnsi" w:hAnsiTheme="majorHAnsi" w:cs="Arial"/>
          <w:szCs w:val="24"/>
        </w:rPr>
        <w:t xml:space="preserve"> </w:t>
      </w:r>
      <w:r w:rsidR="00F57B45" w:rsidRPr="00F57B45">
        <w:rPr>
          <w:rFonts w:asciiTheme="majorHAnsi" w:hAnsiTheme="majorHAnsi" w:cs="Arial"/>
          <w:szCs w:val="24"/>
        </w:rPr>
        <w:t xml:space="preserve">months </w:t>
      </w:r>
      <w:r w:rsidR="00C47EB0">
        <w:rPr>
          <w:rFonts w:asciiTheme="majorHAnsi" w:hAnsiTheme="majorHAnsi" w:cs="Arial"/>
          <w:szCs w:val="24"/>
        </w:rPr>
        <w:t>in duration.  I</w:t>
      </w:r>
      <w:r w:rsidR="00F57B45" w:rsidRPr="00F57B45">
        <w:rPr>
          <w:rFonts w:asciiTheme="majorHAnsi" w:hAnsiTheme="majorHAnsi" w:cs="Arial"/>
          <w:szCs w:val="24"/>
        </w:rPr>
        <w:t>f</w:t>
      </w:r>
      <w:r w:rsidR="00AD1B21">
        <w:rPr>
          <w:rFonts w:asciiTheme="majorHAnsi" w:hAnsiTheme="majorHAnsi" w:cs="Arial"/>
          <w:szCs w:val="24"/>
        </w:rPr>
        <w:t xml:space="preserve"> </w:t>
      </w:r>
      <w:r w:rsidR="00927E3F">
        <w:rPr>
          <w:rFonts w:asciiTheme="majorHAnsi" w:hAnsiTheme="majorHAnsi" w:cs="Arial"/>
          <w:szCs w:val="24"/>
        </w:rPr>
        <w:t xml:space="preserve">any </w:t>
      </w:r>
      <w:r w:rsidR="00020ACB">
        <w:rPr>
          <w:rFonts w:asciiTheme="majorHAnsi" w:hAnsiTheme="majorHAnsi" w:cs="Arial"/>
          <w:szCs w:val="24"/>
        </w:rPr>
        <w:t>of the grantee</w:t>
      </w:r>
      <w:r w:rsidR="009321C4">
        <w:rPr>
          <w:rFonts w:asciiTheme="majorHAnsi" w:hAnsiTheme="majorHAnsi" w:cs="Arial"/>
          <w:szCs w:val="24"/>
        </w:rPr>
        <w:t>s</w:t>
      </w:r>
      <w:r w:rsidR="00020ACB">
        <w:rPr>
          <w:rFonts w:asciiTheme="majorHAnsi" w:hAnsiTheme="majorHAnsi" w:cs="Arial"/>
          <w:szCs w:val="24"/>
        </w:rPr>
        <w:t xml:space="preserve">’ </w:t>
      </w:r>
      <w:r w:rsidR="00F57B45" w:rsidRPr="00F57B45">
        <w:rPr>
          <w:rFonts w:asciiTheme="majorHAnsi" w:hAnsiTheme="majorHAnsi" w:cs="Arial"/>
          <w:szCs w:val="24"/>
        </w:rPr>
        <w:t>existing training program</w:t>
      </w:r>
      <w:r w:rsidR="00020ACB">
        <w:rPr>
          <w:rFonts w:asciiTheme="majorHAnsi" w:hAnsiTheme="majorHAnsi" w:cs="Arial"/>
          <w:szCs w:val="24"/>
        </w:rPr>
        <w:t>s</w:t>
      </w:r>
      <w:r w:rsidR="00927E3F">
        <w:rPr>
          <w:rFonts w:asciiTheme="majorHAnsi" w:hAnsiTheme="majorHAnsi" w:cs="Arial"/>
          <w:szCs w:val="24"/>
        </w:rPr>
        <w:t xml:space="preserve"> </w:t>
      </w:r>
      <w:r w:rsidR="00020ACB">
        <w:rPr>
          <w:rFonts w:asciiTheme="majorHAnsi" w:hAnsiTheme="majorHAnsi" w:cs="Arial"/>
          <w:szCs w:val="24"/>
        </w:rPr>
        <w:t xml:space="preserve">are </w:t>
      </w:r>
      <w:r w:rsidR="00927E3F">
        <w:rPr>
          <w:rFonts w:asciiTheme="majorHAnsi" w:hAnsiTheme="majorHAnsi" w:cs="Arial"/>
          <w:szCs w:val="24"/>
        </w:rPr>
        <w:t xml:space="preserve">less than 12 months </w:t>
      </w:r>
      <w:r w:rsidR="00045995">
        <w:rPr>
          <w:rFonts w:asciiTheme="majorHAnsi" w:hAnsiTheme="majorHAnsi" w:cs="Arial"/>
          <w:szCs w:val="24"/>
        </w:rPr>
        <w:t xml:space="preserve">they </w:t>
      </w:r>
      <w:r w:rsidR="00F57B45" w:rsidRPr="00F57B45">
        <w:rPr>
          <w:rFonts w:asciiTheme="majorHAnsi" w:hAnsiTheme="majorHAnsi" w:cs="Arial"/>
          <w:szCs w:val="24"/>
        </w:rPr>
        <w:t xml:space="preserve">need not be extended to qualify for this funding opportunity if </w:t>
      </w:r>
      <w:r w:rsidR="00020ACB">
        <w:rPr>
          <w:rFonts w:asciiTheme="majorHAnsi" w:hAnsiTheme="majorHAnsi" w:cs="Arial"/>
          <w:szCs w:val="24"/>
        </w:rPr>
        <w:t xml:space="preserve">the training certification and academic credit </w:t>
      </w:r>
      <w:r w:rsidR="00F57B45" w:rsidRPr="00F57B45">
        <w:rPr>
          <w:rFonts w:asciiTheme="majorHAnsi" w:hAnsiTheme="majorHAnsi" w:cs="Arial"/>
          <w:szCs w:val="24"/>
        </w:rPr>
        <w:t xml:space="preserve">requirements </w:t>
      </w:r>
      <w:r w:rsidR="00045995">
        <w:rPr>
          <w:rFonts w:asciiTheme="majorHAnsi" w:hAnsiTheme="majorHAnsi" w:cs="Arial"/>
          <w:szCs w:val="24"/>
        </w:rPr>
        <w:t xml:space="preserve">of the Job Corps </w:t>
      </w:r>
      <w:r w:rsidR="006B1AAC">
        <w:rPr>
          <w:rFonts w:asciiTheme="majorHAnsi" w:hAnsiTheme="majorHAnsi" w:cs="Arial"/>
          <w:szCs w:val="24"/>
        </w:rPr>
        <w:t>S</w:t>
      </w:r>
      <w:r w:rsidR="00045995">
        <w:rPr>
          <w:rFonts w:asciiTheme="majorHAnsi" w:hAnsiTheme="majorHAnsi" w:cs="Arial"/>
          <w:szCs w:val="24"/>
        </w:rPr>
        <w:t xml:space="preserve">cholars Program </w:t>
      </w:r>
      <w:r w:rsidR="00F57B45" w:rsidRPr="00F57B45">
        <w:rPr>
          <w:rFonts w:asciiTheme="majorHAnsi" w:hAnsiTheme="majorHAnsi" w:cs="Arial"/>
          <w:szCs w:val="24"/>
        </w:rPr>
        <w:t xml:space="preserve">are met.  </w:t>
      </w:r>
      <w:r w:rsidR="00C04979">
        <w:rPr>
          <w:rFonts w:asciiTheme="majorHAnsi" w:hAnsiTheme="majorHAnsi" w:cs="Arial"/>
          <w:szCs w:val="24"/>
        </w:rPr>
        <w:t>A cohort of</w:t>
      </w:r>
      <w:r w:rsidR="00196AAA">
        <w:rPr>
          <w:rFonts w:asciiTheme="majorHAnsi" w:hAnsiTheme="majorHAnsi" w:cs="Arial"/>
          <w:szCs w:val="24"/>
        </w:rPr>
        <w:t xml:space="preserve"> at least</w:t>
      </w:r>
      <w:r w:rsidR="00C04979">
        <w:rPr>
          <w:rFonts w:asciiTheme="majorHAnsi" w:hAnsiTheme="majorHAnsi" w:cs="Arial"/>
          <w:szCs w:val="24"/>
        </w:rPr>
        <w:t xml:space="preserve"> </w:t>
      </w:r>
      <w:r w:rsidR="00C04979" w:rsidRPr="002F45BE">
        <w:rPr>
          <w:rFonts w:asciiTheme="majorHAnsi" w:hAnsiTheme="majorHAnsi" w:cs="Arial"/>
          <w:szCs w:val="24"/>
        </w:rPr>
        <w:t xml:space="preserve">40 students would enter the career technical program in the first year and a second cohort in the second year.  The Job Corps Scholars will </w:t>
      </w:r>
      <w:r w:rsidR="00A725B6" w:rsidRPr="002F45BE">
        <w:rPr>
          <w:rFonts w:asciiTheme="majorHAnsi" w:hAnsiTheme="majorHAnsi" w:cs="Arial"/>
          <w:szCs w:val="24"/>
        </w:rPr>
        <w:t>attend</w:t>
      </w:r>
      <w:r w:rsidR="00C04979" w:rsidRPr="002F45BE">
        <w:rPr>
          <w:rFonts w:asciiTheme="majorHAnsi" w:hAnsiTheme="majorHAnsi" w:cs="Arial"/>
          <w:szCs w:val="24"/>
        </w:rPr>
        <w:t xml:space="preserve"> classes along with non-Job Corps students.  </w:t>
      </w:r>
    </w:p>
    <w:p w14:paraId="7C470D4A" w14:textId="77777777" w:rsidR="008C3C4D" w:rsidRPr="002F45BE" w:rsidRDefault="008C3C4D" w:rsidP="008C3C4D">
      <w:pPr>
        <w:rPr>
          <w:rFonts w:asciiTheme="majorHAnsi" w:hAnsiTheme="majorHAnsi" w:cs="Arial"/>
          <w:szCs w:val="24"/>
        </w:rPr>
      </w:pPr>
    </w:p>
    <w:p w14:paraId="4CD5CBBD" w14:textId="77777777" w:rsidR="008C3C4D" w:rsidRPr="002F45BE" w:rsidRDefault="008C3C4D" w:rsidP="008C3C4D">
      <w:pPr>
        <w:rPr>
          <w:rFonts w:asciiTheme="majorHAnsi" w:hAnsiTheme="majorHAnsi" w:cs="Arial"/>
          <w:szCs w:val="24"/>
        </w:rPr>
      </w:pPr>
      <w:r w:rsidRPr="002F45BE">
        <w:rPr>
          <w:rFonts w:asciiTheme="majorHAnsi" w:hAnsiTheme="majorHAnsi" w:cs="Arial"/>
          <w:b/>
          <w:szCs w:val="24"/>
        </w:rPr>
        <w:t xml:space="preserve">Personal and </w:t>
      </w:r>
      <w:r w:rsidR="0053169B" w:rsidRPr="002F45BE">
        <w:rPr>
          <w:rFonts w:asciiTheme="majorHAnsi" w:hAnsiTheme="majorHAnsi" w:cs="Arial"/>
          <w:b/>
          <w:szCs w:val="24"/>
        </w:rPr>
        <w:t>Career</w:t>
      </w:r>
      <w:r w:rsidRPr="002F45BE">
        <w:rPr>
          <w:rFonts w:asciiTheme="majorHAnsi" w:hAnsiTheme="majorHAnsi" w:cs="Arial"/>
          <w:b/>
          <w:szCs w:val="24"/>
        </w:rPr>
        <w:t xml:space="preserve"> Counseling Services. </w:t>
      </w:r>
      <w:r w:rsidR="00A70F5D" w:rsidRPr="002F45BE">
        <w:rPr>
          <w:rFonts w:asciiTheme="majorHAnsi" w:hAnsiTheme="majorHAnsi" w:cs="Arial"/>
          <w:b/>
          <w:szCs w:val="24"/>
        </w:rPr>
        <w:t xml:space="preserve"> </w:t>
      </w:r>
      <w:r w:rsidRPr="002F45BE">
        <w:rPr>
          <w:rFonts w:asciiTheme="majorHAnsi" w:hAnsiTheme="majorHAnsi" w:cs="Arial"/>
          <w:szCs w:val="24"/>
        </w:rPr>
        <w:t xml:space="preserve">Each educational institution will provide </w:t>
      </w:r>
      <w:r w:rsidR="008A5FD7" w:rsidRPr="002F45BE">
        <w:rPr>
          <w:rFonts w:asciiTheme="majorHAnsi" w:hAnsiTheme="majorHAnsi" w:cs="Arial"/>
          <w:szCs w:val="24"/>
        </w:rPr>
        <w:t xml:space="preserve">at least </w:t>
      </w:r>
      <w:r w:rsidRPr="002F45BE">
        <w:rPr>
          <w:rFonts w:asciiTheme="majorHAnsi" w:hAnsiTheme="majorHAnsi" w:cs="Arial"/>
          <w:szCs w:val="24"/>
        </w:rPr>
        <w:t xml:space="preserve">two full time equivalent (FTE) counselors to deliver intensive personal and </w:t>
      </w:r>
      <w:r w:rsidR="0053169B" w:rsidRPr="002F45BE">
        <w:rPr>
          <w:rFonts w:asciiTheme="majorHAnsi" w:hAnsiTheme="majorHAnsi" w:cs="Arial"/>
          <w:szCs w:val="24"/>
        </w:rPr>
        <w:t>career</w:t>
      </w:r>
      <w:r w:rsidRPr="002F45BE">
        <w:rPr>
          <w:rFonts w:asciiTheme="majorHAnsi" w:hAnsiTheme="majorHAnsi" w:cs="Arial"/>
          <w:szCs w:val="24"/>
        </w:rPr>
        <w:t xml:space="preserve"> counseling services (at a ratio of </w:t>
      </w:r>
      <w:r w:rsidR="007739D8" w:rsidRPr="002F45BE">
        <w:rPr>
          <w:rFonts w:asciiTheme="majorHAnsi" w:hAnsiTheme="majorHAnsi" w:cs="Arial"/>
          <w:szCs w:val="24"/>
        </w:rPr>
        <w:t xml:space="preserve">at least </w:t>
      </w:r>
      <w:r w:rsidR="00606280" w:rsidRPr="002F45BE">
        <w:rPr>
          <w:rFonts w:asciiTheme="majorHAnsi" w:hAnsiTheme="majorHAnsi" w:cs="Arial"/>
          <w:szCs w:val="24"/>
        </w:rPr>
        <w:t>20</w:t>
      </w:r>
      <w:r w:rsidRPr="002F45BE">
        <w:rPr>
          <w:rFonts w:asciiTheme="majorHAnsi" w:hAnsiTheme="majorHAnsi" w:cs="Arial"/>
          <w:szCs w:val="24"/>
        </w:rPr>
        <w:t xml:space="preserve"> students per </w:t>
      </w:r>
      <w:r w:rsidR="00735E0A" w:rsidRPr="002F45BE">
        <w:rPr>
          <w:rFonts w:asciiTheme="majorHAnsi" w:hAnsiTheme="majorHAnsi" w:cs="Arial"/>
          <w:szCs w:val="24"/>
        </w:rPr>
        <w:t>one</w:t>
      </w:r>
      <w:r w:rsidRPr="002F45BE">
        <w:rPr>
          <w:rFonts w:asciiTheme="majorHAnsi" w:hAnsiTheme="majorHAnsi" w:cs="Arial"/>
          <w:szCs w:val="24"/>
        </w:rPr>
        <w:t xml:space="preserve"> counselor). </w:t>
      </w:r>
      <w:r w:rsidR="00A70F5D" w:rsidRPr="002F45BE">
        <w:rPr>
          <w:rFonts w:asciiTheme="majorHAnsi" w:hAnsiTheme="majorHAnsi" w:cs="Arial"/>
          <w:szCs w:val="24"/>
        </w:rPr>
        <w:t xml:space="preserve"> </w:t>
      </w:r>
      <w:r w:rsidRPr="002F45BE">
        <w:rPr>
          <w:rFonts w:asciiTheme="majorHAnsi" w:hAnsiTheme="majorHAnsi" w:cs="Arial"/>
          <w:szCs w:val="24"/>
        </w:rPr>
        <w:t xml:space="preserve">The institution will recruit and select qualified professionals to serve as personal and </w:t>
      </w:r>
      <w:r w:rsidR="0053169B" w:rsidRPr="002F45BE">
        <w:rPr>
          <w:rFonts w:asciiTheme="majorHAnsi" w:hAnsiTheme="majorHAnsi" w:cs="Arial"/>
          <w:szCs w:val="24"/>
        </w:rPr>
        <w:t>career</w:t>
      </w:r>
      <w:r w:rsidRPr="002F45BE">
        <w:rPr>
          <w:rFonts w:asciiTheme="majorHAnsi" w:hAnsiTheme="majorHAnsi" w:cs="Arial"/>
          <w:szCs w:val="24"/>
        </w:rPr>
        <w:t xml:space="preserve"> counselors.  These counselors must ensure the delivery of at least the specific services</w:t>
      </w:r>
      <w:r w:rsidR="00E572CC" w:rsidRPr="002F45BE">
        <w:t xml:space="preserve"> </w:t>
      </w:r>
      <w:r w:rsidR="00FD1232" w:rsidRPr="002F45BE">
        <w:rPr>
          <w:rFonts w:asciiTheme="majorHAnsi" w:hAnsiTheme="majorHAnsi" w:cs="Arial"/>
          <w:szCs w:val="24"/>
        </w:rPr>
        <w:t xml:space="preserve">described </w:t>
      </w:r>
      <w:r w:rsidR="00E572CC" w:rsidRPr="002F45BE">
        <w:rPr>
          <w:rFonts w:asciiTheme="majorHAnsi" w:hAnsiTheme="majorHAnsi" w:cs="Arial"/>
          <w:szCs w:val="24"/>
        </w:rPr>
        <w:t>below</w:t>
      </w:r>
      <w:r w:rsidRPr="002F45BE">
        <w:rPr>
          <w:rFonts w:asciiTheme="majorHAnsi" w:hAnsiTheme="majorHAnsi" w:cs="Arial"/>
          <w:szCs w:val="24"/>
        </w:rPr>
        <w:t xml:space="preserve">.  </w:t>
      </w:r>
    </w:p>
    <w:p w14:paraId="40F5F53D" w14:textId="77777777" w:rsidR="008C3C4D" w:rsidRPr="002F45BE" w:rsidRDefault="008C3C4D" w:rsidP="008C3C4D">
      <w:pPr>
        <w:rPr>
          <w:rFonts w:asciiTheme="majorHAnsi" w:hAnsiTheme="majorHAnsi" w:cs="Arial"/>
          <w:szCs w:val="24"/>
        </w:rPr>
      </w:pPr>
    </w:p>
    <w:p w14:paraId="36CE0E5C" w14:textId="77777777" w:rsidR="00A70F5D" w:rsidRDefault="00A70F5D" w:rsidP="008C3C4D">
      <w:pPr>
        <w:rPr>
          <w:rFonts w:asciiTheme="majorHAnsi" w:hAnsiTheme="majorHAnsi" w:cs="Arial"/>
          <w:szCs w:val="24"/>
        </w:rPr>
      </w:pPr>
      <w:r w:rsidRPr="002F45BE">
        <w:rPr>
          <w:rFonts w:asciiTheme="majorHAnsi" w:hAnsiTheme="majorHAnsi" w:cs="Arial"/>
          <w:szCs w:val="24"/>
        </w:rPr>
        <w:t>Counseling is a critical component</w:t>
      </w:r>
      <w:r>
        <w:rPr>
          <w:rFonts w:asciiTheme="majorHAnsi" w:hAnsiTheme="majorHAnsi" w:cs="Arial"/>
          <w:szCs w:val="24"/>
        </w:rPr>
        <w:t xml:space="preserve"> of the Job Corps Scholars </w:t>
      </w:r>
      <w:r w:rsidR="00466B81">
        <w:rPr>
          <w:rFonts w:asciiTheme="majorHAnsi" w:hAnsiTheme="majorHAnsi" w:cs="Arial"/>
          <w:szCs w:val="24"/>
        </w:rPr>
        <w:t>P</w:t>
      </w:r>
      <w:r>
        <w:rPr>
          <w:rFonts w:asciiTheme="majorHAnsi" w:hAnsiTheme="majorHAnsi" w:cs="Arial"/>
          <w:szCs w:val="24"/>
        </w:rPr>
        <w:t>rogram.  A</w:t>
      </w:r>
      <w:r w:rsidRPr="00A70F5D">
        <w:rPr>
          <w:rFonts w:asciiTheme="majorHAnsi" w:hAnsiTheme="majorHAnsi" w:cs="Arial"/>
          <w:szCs w:val="24"/>
        </w:rPr>
        <w:t xml:space="preserve"> paper submitted to the 2010 White </w:t>
      </w:r>
      <w:r w:rsidR="00F34679">
        <w:rPr>
          <w:rFonts w:asciiTheme="majorHAnsi" w:hAnsiTheme="majorHAnsi" w:cs="Arial"/>
          <w:szCs w:val="24"/>
        </w:rPr>
        <w:t xml:space="preserve">House </w:t>
      </w:r>
      <w:r w:rsidRPr="00A70F5D">
        <w:rPr>
          <w:rFonts w:asciiTheme="majorHAnsi" w:hAnsiTheme="majorHAnsi" w:cs="Arial"/>
          <w:szCs w:val="24"/>
        </w:rPr>
        <w:t>Summit on Community Colleges by Michelle Cooper, President of the Institute for Higher Education Policy, concluded that, “In a review of the literature on the impact of counseling on student retention, it was found that counseling increases the retention of students with high risk factors for dropping out.”</w:t>
      </w:r>
      <w:r w:rsidR="00F8119B">
        <w:rPr>
          <w:rStyle w:val="FootnoteReference"/>
          <w:rFonts w:asciiTheme="majorHAnsi" w:hAnsiTheme="majorHAnsi"/>
          <w:szCs w:val="24"/>
        </w:rPr>
        <w:footnoteReference w:id="11"/>
      </w:r>
      <w:r w:rsidRPr="00A70F5D">
        <w:rPr>
          <w:rFonts w:asciiTheme="majorHAnsi" w:hAnsiTheme="majorHAnsi" w:cs="Arial"/>
          <w:szCs w:val="24"/>
        </w:rPr>
        <w:t xml:space="preserve">  Therefore, if intensive supportive services </w:t>
      </w:r>
      <w:r w:rsidR="009E0BF3">
        <w:rPr>
          <w:rFonts w:asciiTheme="majorHAnsi" w:hAnsiTheme="majorHAnsi" w:cs="Arial"/>
          <w:szCs w:val="24"/>
        </w:rPr>
        <w:t xml:space="preserve">are </w:t>
      </w:r>
      <w:r w:rsidRPr="00A70F5D">
        <w:rPr>
          <w:rFonts w:asciiTheme="majorHAnsi" w:hAnsiTheme="majorHAnsi" w:cs="Arial"/>
          <w:szCs w:val="24"/>
        </w:rPr>
        <w:t xml:space="preserve">provided, both during and after enrollment, student success could be realized through </w:t>
      </w:r>
      <w:r w:rsidR="009E0BF3">
        <w:rPr>
          <w:rFonts w:asciiTheme="majorHAnsi" w:hAnsiTheme="majorHAnsi" w:cs="Arial"/>
          <w:szCs w:val="24"/>
        </w:rPr>
        <w:t xml:space="preserve">higher </w:t>
      </w:r>
      <w:r w:rsidRPr="00A70F5D">
        <w:rPr>
          <w:rFonts w:asciiTheme="majorHAnsi" w:hAnsiTheme="majorHAnsi" w:cs="Arial"/>
          <w:szCs w:val="24"/>
        </w:rPr>
        <w:t xml:space="preserve">completion </w:t>
      </w:r>
      <w:r w:rsidR="009E0BF3">
        <w:rPr>
          <w:rFonts w:asciiTheme="majorHAnsi" w:hAnsiTheme="majorHAnsi" w:cs="Arial"/>
          <w:szCs w:val="24"/>
        </w:rPr>
        <w:t xml:space="preserve">rates </w:t>
      </w:r>
      <w:r w:rsidRPr="00A70F5D">
        <w:rPr>
          <w:rFonts w:asciiTheme="majorHAnsi" w:hAnsiTheme="majorHAnsi" w:cs="Arial"/>
          <w:szCs w:val="24"/>
        </w:rPr>
        <w:t xml:space="preserve">and better employment </w:t>
      </w:r>
      <w:r w:rsidR="009E0BF3">
        <w:rPr>
          <w:rFonts w:asciiTheme="majorHAnsi" w:hAnsiTheme="majorHAnsi" w:cs="Arial"/>
          <w:szCs w:val="24"/>
        </w:rPr>
        <w:t>outcomes</w:t>
      </w:r>
      <w:r w:rsidRPr="00A70F5D">
        <w:rPr>
          <w:rFonts w:asciiTheme="majorHAnsi" w:hAnsiTheme="majorHAnsi" w:cs="Arial"/>
          <w:szCs w:val="24"/>
        </w:rPr>
        <w:t>.</w:t>
      </w:r>
    </w:p>
    <w:p w14:paraId="1A09BA2A" w14:textId="77777777" w:rsidR="00A70F5D" w:rsidRDefault="00A70F5D" w:rsidP="008C3C4D">
      <w:pPr>
        <w:rPr>
          <w:rFonts w:asciiTheme="majorHAnsi" w:hAnsiTheme="majorHAnsi" w:cs="Arial"/>
          <w:szCs w:val="24"/>
        </w:rPr>
      </w:pPr>
    </w:p>
    <w:p w14:paraId="02378F77" w14:textId="77777777" w:rsidR="008C3C4D" w:rsidRDefault="00F34679" w:rsidP="008C3C4D">
      <w:pPr>
        <w:rPr>
          <w:rFonts w:asciiTheme="majorHAnsi" w:hAnsiTheme="majorHAnsi" w:cs="Arial"/>
          <w:szCs w:val="24"/>
        </w:rPr>
      </w:pPr>
      <w:r>
        <w:rPr>
          <w:rFonts w:asciiTheme="majorHAnsi" w:hAnsiTheme="majorHAnsi" w:cs="Arial"/>
          <w:szCs w:val="24"/>
        </w:rPr>
        <w:t xml:space="preserve">Accordingly, personal and </w:t>
      </w:r>
      <w:r w:rsidR="00C870AB">
        <w:rPr>
          <w:rFonts w:asciiTheme="majorHAnsi" w:hAnsiTheme="majorHAnsi" w:cs="Arial"/>
          <w:szCs w:val="24"/>
        </w:rPr>
        <w:t xml:space="preserve">career </w:t>
      </w:r>
      <w:r>
        <w:rPr>
          <w:rFonts w:asciiTheme="majorHAnsi" w:hAnsiTheme="majorHAnsi" w:cs="Arial"/>
          <w:szCs w:val="24"/>
        </w:rPr>
        <w:t>counseling s</w:t>
      </w:r>
      <w:r w:rsidR="008C3C4D" w:rsidRPr="005D2B37">
        <w:rPr>
          <w:rFonts w:asciiTheme="majorHAnsi" w:hAnsiTheme="majorHAnsi" w:cs="Arial"/>
          <w:szCs w:val="24"/>
        </w:rPr>
        <w:t xml:space="preserve">ervices </w:t>
      </w:r>
      <w:r>
        <w:rPr>
          <w:rFonts w:asciiTheme="majorHAnsi" w:hAnsiTheme="majorHAnsi" w:cs="Arial"/>
          <w:szCs w:val="24"/>
        </w:rPr>
        <w:t>for Job Corps Scholars must include</w:t>
      </w:r>
      <w:r w:rsidR="008C3C4D" w:rsidRPr="005D2B37">
        <w:rPr>
          <w:rFonts w:asciiTheme="majorHAnsi" w:hAnsiTheme="majorHAnsi" w:cs="Arial"/>
          <w:szCs w:val="24"/>
        </w:rPr>
        <w:t>:</w:t>
      </w:r>
    </w:p>
    <w:p w14:paraId="2887702B" w14:textId="77777777" w:rsidR="005D2B37" w:rsidRPr="005D2B37" w:rsidRDefault="005D2B37" w:rsidP="008C3C4D">
      <w:pPr>
        <w:rPr>
          <w:rFonts w:asciiTheme="majorHAnsi" w:hAnsiTheme="majorHAnsi" w:cs="Arial"/>
          <w:szCs w:val="24"/>
        </w:rPr>
      </w:pPr>
    </w:p>
    <w:p w14:paraId="6EE6F457" w14:textId="77777777" w:rsidR="008C3C4D" w:rsidRPr="005D2B37" w:rsidRDefault="008C3C4D" w:rsidP="0054734A">
      <w:pPr>
        <w:numPr>
          <w:ilvl w:val="0"/>
          <w:numId w:val="11"/>
        </w:numPr>
        <w:contextualSpacing/>
        <w:rPr>
          <w:rFonts w:asciiTheme="majorHAnsi" w:hAnsiTheme="majorHAnsi" w:cs="Arial"/>
          <w:szCs w:val="24"/>
        </w:rPr>
      </w:pPr>
      <w:r w:rsidRPr="005D2B37">
        <w:rPr>
          <w:rFonts w:asciiTheme="majorHAnsi" w:hAnsiTheme="majorHAnsi" w:cs="Arial"/>
          <w:szCs w:val="24"/>
        </w:rPr>
        <w:t>Conducting an initial assessment to identify, and create a strategy to address, the personal developmental, social, and academic strengths and challenges of each student.</w:t>
      </w:r>
    </w:p>
    <w:p w14:paraId="2D38B2D4"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Identify personal and academic strengths and challenges that must be considered and/or addressed during career and employment counseling and planning</w:t>
      </w:r>
      <w:r w:rsidR="00FD1232">
        <w:rPr>
          <w:rFonts w:asciiTheme="majorHAnsi" w:hAnsiTheme="majorHAnsi" w:cs="Arial"/>
          <w:szCs w:val="24"/>
        </w:rPr>
        <w:t>.</w:t>
      </w:r>
    </w:p>
    <w:p w14:paraId="7331475A"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 xml:space="preserve">Develop, document, implement, and monitor the intervention strategies that were specifically designed to address each student’s personal developmental, social and academic challenges.  </w:t>
      </w:r>
    </w:p>
    <w:p w14:paraId="448B4DD1"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 xml:space="preserve">Periodically reassess the results of the intervention strategies </w:t>
      </w:r>
      <w:r w:rsidR="009321C4">
        <w:rPr>
          <w:rFonts w:asciiTheme="majorHAnsi" w:hAnsiTheme="majorHAnsi" w:cs="Arial"/>
          <w:szCs w:val="24"/>
        </w:rPr>
        <w:t xml:space="preserve">that are </w:t>
      </w:r>
      <w:r w:rsidRPr="005D2B37">
        <w:rPr>
          <w:rFonts w:asciiTheme="majorHAnsi" w:hAnsiTheme="majorHAnsi" w:cs="Arial"/>
          <w:szCs w:val="24"/>
        </w:rPr>
        <w:t>described above</w:t>
      </w:r>
      <w:r w:rsidR="00735E0A" w:rsidRPr="005D2B37">
        <w:rPr>
          <w:rFonts w:asciiTheme="majorHAnsi" w:hAnsiTheme="majorHAnsi" w:cs="Arial"/>
          <w:szCs w:val="24"/>
        </w:rPr>
        <w:t xml:space="preserve">.  </w:t>
      </w:r>
      <w:r w:rsidRPr="005D2B37">
        <w:rPr>
          <w:rFonts w:asciiTheme="majorHAnsi" w:hAnsiTheme="majorHAnsi" w:cs="Arial"/>
          <w:szCs w:val="24"/>
        </w:rPr>
        <w:t xml:space="preserve">This includes documenting the findings of the reassessment, and developing and implementing modifications in sufficient time to allow for student </w:t>
      </w:r>
      <w:r w:rsidR="009E0BF3" w:rsidRPr="005D2B37">
        <w:rPr>
          <w:rFonts w:asciiTheme="majorHAnsi" w:hAnsiTheme="majorHAnsi" w:cs="Arial"/>
          <w:szCs w:val="24"/>
        </w:rPr>
        <w:t>improvement</w:t>
      </w:r>
      <w:r w:rsidRPr="005D2B37">
        <w:rPr>
          <w:rFonts w:asciiTheme="majorHAnsi" w:hAnsiTheme="majorHAnsi" w:cs="Arial"/>
          <w:szCs w:val="24"/>
        </w:rPr>
        <w:t xml:space="preserve">.  </w:t>
      </w:r>
    </w:p>
    <w:p w14:paraId="2F352A29" w14:textId="77777777" w:rsidR="008C3C4D"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Establish and monitor progress toward each student’s short</w:t>
      </w:r>
      <w:r w:rsidR="00AD1B21">
        <w:rPr>
          <w:rFonts w:asciiTheme="majorHAnsi" w:hAnsiTheme="majorHAnsi" w:cs="Arial"/>
          <w:szCs w:val="24"/>
        </w:rPr>
        <w:t>-</w:t>
      </w:r>
      <w:r w:rsidRPr="005D2B37">
        <w:rPr>
          <w:rFonts w:asciiTheme="majorHAnsi" w:hAnsiTheme="majorHAnsi" w:cs="Arial"/>
          <w:szCs w:val="24"/>
        </w:rPr>
        <w:t xml:space="preserve"> and long-term personal and career goals.</w:t>
      </w:r>
    </w:p>
    <w:p w14:paraId="259F3B91" w14:textId="77777777" w:rsidR="0030412E" w:rsidRDefault="0030412E" w:rsidP="0030412E">
      <w:pPr>
        <w:numPr>
          <w:ilvl w:val="1"/>
          <w:numId w:val="11"/>
        </w:numPr>
        <w:contextualSpacing/>
        <w:rPr>
          <w:rFonts w:asciiTheme="majorHAnsi" w:hAnsiTheme="majorHAnsi" w:cs="Arial"/>
          <w:szCs w:val="24"/>
        </w:rPr>
      </w:pPr>
      <w:r>
        <w:rPr>
          <w:rFonts w:asciiTheme="majorHAnsi" w:hAnsiTheme="majorHAnsi" w:cs="Arial"/>
          <w:szCs w:val="24"/>
        </w:rPr>
        <w:t xml:space="preserve">Encourage </w:t>
      </w:r>
      <w:r w:rsidRPr="0030412E">
        <w:rPr>
          <w:rFonts w:asciiTheme="majorHAnsi" w:hAnsiTheme="majorHAnsi" w:cs="Arial"/>
          <w:szCs w:val="24"/>
        </w:rPr>
        <w:t>the development of cohort support system</w:t>
      </w:r>
      <w:r>
        <w:rPr>
          <w:rFonts w:asciiTheme="majorHAnsi" w:hAnsiTheme="majorHAnsi" w:cs="Arial"/>
          <w:szCs w:val="24"/>
        </w:rPr>
        <w:t xml:space="preserve">, as appropriate.  </w:t>
      </w:r>
    </w:p>
    <w:p w14:paraId="68BCE6E4" w14:textId="77777777" w:rsidR="008C3C4D" w:rsidRPr="005D2B37" w:rsidRDefault="008C3C4D" w:rsidP="0054734A">
      <w:pPr>
        <w:numPr>
          <w:ilvl w:val="0"/>
          <w:numId w:val="11"/>
        </w:numPr>
        <w:contextualSpacing/>
        <w:rPr>
          <w:rFonts w:asciiTheme="majorHAnsi" w:hAnsiTheme="majorHAnsi" w:cs="Arial"/>
          <w:szCs w:val="24"/>
        </w:rPr>
      </w:pPr>
      <w:r w:rsidRPr="005D2B37">
        <w:rPr>
          <w:rFonts w:asciiTheme="majorHAnsi" w:hAnsiTheme="majorHAnsi" w:cs="Arial"/>
          <w:szCs w:val="24"/>
        </w:rPr>
        <w:t>Identifying, providing and/or coordinating the delivery of college and community</w:t>
      </w:r>
      <w:r w:rsidR="00C35ADE">
        <w:rPr>
          <w:rFonts w:asciiTheme="majorHAnsi" w:hAnsiTheme="majorHAnsi" w:cs="Arial"/>
          <w:szCs w:val="24"/>
        </w:rPr>
        <w:t>, State, and Federal</w:t>
      </w:r>
      <w:r w:rsidRPr="005D2B37">
        <w:rPr>
          <w:rFonts w:asciiTheme="majorHAnsi" w:hAnsiTheme="majorHAnsi" w:cs="Arial"/>
          <w:szCs w:val="24"/>
        </w:rPr>
        <w:t xml:space="preserve"> resources to meet students’ identified personal developmental, social and academic needs including, but not limited</w:t>
      </w:r>
      <w:r w:rsidR="00C46781">
        <w:rPr>
          <w:rFonts w:asciiTheme="majorHAnsi" w:hAnsiTheme="majorHAnsi" w:cs="Arial"/>
          <w:szCs w:val="24"/>
        </w:rPr>
        <w:t xml:space="preserve"> to</w:t>
      </w:r>
      <w:r w:rsidR="00AD1B21">
        <w:rPr>
          <w:rFonts w:asciiTheme="majorHAnsi" w:hAnsiTheme="majorHAnsi" w:cs="Arial"/>
          <w:szCs w:val="24"/>
        </w:rPr>
        <w:t xml:space="preserve">, the below. </w:t>
      </w:r>
    </w:p>
    <w:p w14:paraId="31F2A207"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Ongoing structured, scheduled, and documented individual psychological and/or emotional counseling throughout the program</w:t>
      </w:r>
      <w:r w:rsidR="00FD1232">
        <w:rPr>
          <w:rFonts w:asciiTheme="majorHAnsi" w:hAnsiTheme="majorHAnsi" w:cs="Arial"/>
          <w:szCs w:val="24"/>
        </w:rPr>
        <w:t>.</w:t>
      </w:r>
    </w:p>
    <w:p w14:paraId="443EC148"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Academic tutoring and mentoring services.</w:t>
      </w:r>
    </w:p>
    <w:p w14:paraId="3689BFB9" w14:textId="77777777" w:rsidR="002E7B42" w:rsidRPr="002F45BE" w:rsidRDefault="008C3C4D" w:rsidP="0054734A">
      <w:pPr>
        <w:numPr>
          <w:ilvl w:val="0"/>
          <w:numId w:val="11"/>
        </w:numPr>
        <w:contextualSpacing/>
        <w:rPr>
          <w:rFonts w:asciiTheme="majorHAnsi" w:hAnsiTheme="majorHAnsi" w:cs="Arial"/>
          <w:szCs w:val="24"/>
        </w:rPr>
      </w:pPr>
      <w:r w:rsidRPr="005D2B37">
        <w:rPr>
          <w:rFonts w:asciiTheme="majorHAnsi" w:hAnsiTheme="majorHAnsi" w:cs="Arial"/>
          <w:szCs w:val="24"/>
        </w:rPr>
        <w:t xml:space="preserve">Advising and recommending the </w:t>
      </w:r>
      <w:r w:rsidRPr="002F45BE">
        <w:rPr>
          <w:rFonts w:asciiTheme="majorHAnsi" w:hAnsiTheme="majorHAnsi" w:cs="Arial"/>
          <w:szCs w:val="24"/>
        </w:rPr>
        <w:t>most appropriate technical training career pathway</w:t>
      </w:r>
      <w:r w:rsidR="00AE25EF" w:rsidRPr="002F45BE">
        <w:rPr>
          <w:rFonts w:asciiTheme="majorHAnsi" w:hAnsiTheme="majorHAnsi" w:cs="Arial"/>
          <w:szCs w:val="24"/>
        </w:rPr>
        <w:t xml:space="preserve"> after assessing </w:t>
      </w:r>
      <w:r w:rsidR="002E7B42" w:rsidRPr="002F45BE">
        <w:rPr>
          <w:rFonts w:asciiTheme="majorHAnsi" w:hAnsiTheme="majorHAnsi" w:cs="Arial"/>
          <w:szCs w:val="24"/>
        </w:rPr>
        <w:t xml:space="preserve">numerous </w:t>
      </w:r>
      <w:r w:rsidR="00AE25EF" w:rsidRPr="002F45BE">
        <w:rPr>
          <w:rFonts w:asciiTheme="majorHAnsi" w:hAnsiTheme="majorHAnsi" w:cs="Arial"/>
          <w:szCs w:val="24"/>
        </w:rPr>
        <w:t xml:space="preserve">factors, including employment prospects in various trades/fields/areas, </w:t>
      </w:r>
      <w:r w:rsidR="004C61B2" w:rsidRPr="002F45BE">
        <w:rPr>
          <w:rFonts w:asciiTheme="majorHAnsi" w:hAnsiTheme="majorHAnsi" w:cs="Arial"/>
          <w:szCs w:val="24"/>
        </w:rPr>
        <w:t xml:space="preserve">and </w:t>
      </w:r>
      <w:r w:rsidR="00AE25EF" w:rsidRPr="002F45BE">
        <w:rPr>
          <w:rFonts w:asciiTheme="majorHAnsi" w:hAnsiTheme="majorHAnsi" w:cs="Arial"/>
          <w:szCs w:val="24"/>
        </w:rPr>
        <w:t>the student</w:t>
      </w:r>
      <w:r w:rsidR="004C61B2" w:rsidRPr="002F45BE">
        <w:rPr>
          <w:rFonts w:asciiTheme="majorHAnsi" w:hAnsiTheme="majorHAnsi" w:cs="Arial"/>
          <w:szCs w:val="24"/>
        </w:rPr>
        <w:t>’</w:t>
      </w:r>
      <w:r w:rsidR="00AE25EF" w:rsidRPr="002F45BE">
        <w:rPr>
          <w:rFonts w:asciiTheme="majorHAnsi" w:hAnsiTheme="majorHAnsi" w:cs="Arial"/>
          <w:szCs w:val="24"/>
        </w:rPr>
        <w:t>s interests</w:t>
      </w:r>
      <w:r w:rsidR="004C61B2" w:rsidRPr="002F45BE">
        <w:rPr>
          <w:rFonts w:asciiTheme="majorHAnsi" w:hAnsiTheme="majorHAnsi" w:cs="Arial"/>
          <w:szCs w:val="24"/>
        </w:rPr>
        <w:t xml:space="preserve"> and aptitude/skill level</w:t>
      </w:r>
      <w:r w:rsidRPr="002F45BE">
        <w:rPr>
          <w:rFonts w:asciiTheme="majorHAnsi" w:hAnsiTheme="majorHAnsi" w:cs="Arial"/>
          <w:szCs w:val="24"/>
        </w:rPr>
        <w:t>, in collaboration with career and employment counselors</w:t>
      </w:r>
      <w:r w:rsidR="00DF6A25" w:rsidRPr="002F45BE">
        <w:rPr>
          <w:rFonts w:asciiTheme="majorHAnsi" w:hAnsiTheme="majorHAnsi" w:cs="Arial"/>
          <w:szCs w:val="24"/>
        </w:rPr>
        <w:t>.</w:t>
      </w:r>
    </w:p>
    <w:p w14:paraId="5D8CEA81" w14:textId="77777777" w:rsidR="00DF6A25" w:rsidRPr="002F45BE" w:rsidRDefault="00DF6A25" w:rsidP="0054734A">
      <w:pPr>
        <w:numPr>
          <w:ilvl w:val="0"/>
          <w:numId w:val="11"/>
        </w:numPr>
        <w:contextualSpacing/>
        <w:rPr>
          <w:rFonts w:asciiTheme="majorHAnsi" w:hAnsiTheme="majorHAnsi" w:cs="Arial"/>
          <w:szCs w:val="24"/>
        </w:rPr>
      </w:pPr>
      <w:r w:rsidRPr="002F45BE">
        <w:rPr>
          <w:rFonts w:asciiTheme="majorHAnsi" w:hAnsiTheme="majorHAnsi" w:cs="Arial"/>
          <w:szCs w:val="24"/>
        </w:rPr>
        <w:t>Advisin</w:t>
      </w:r>
      <w:r w:rsidR="008A5FD7" w:rsidRPr="002F45BE">
        <w:rPr>
          <w:rFonts w:asciiTheme="majorHAnsi" w:hAnsiTheme="majorHAnsi" w:cs="Arial"/>
          <w:szCs w:val="24"/>
        </w:rPr>
        <w:t xml:space="preserve">g on the quality of </w:t>
      </w:r>
      <w:r w:rsidR="008B6EF0" w:rsidRPr="002F45BE">
        <w:rPr>
          <w:rFonts w:asciiTheme="majorHAnsi" w:hAnsiTheme="majorHAnsi" w:cs="Arial"/>
          <w:szCs w:val="24"/>
        </w:rPr>
        <w:t xml:space="preserve">the various </w:t>
      </w:r>
      <w:r w:rsidR="008A5FD7" w:rsidRPr="002F45BE">
        <w:rPr>
          <w:rFonts w:asciiTheme="majorHAnsi" w:hAnsiTheme="majorHAnsi" w:cs="Arial"/>
          <w:szCs w:val="24"/>
        </w:rPr>
        <w:t xml:space="preserve">skills training certification programs, including employability and/or labor market demand, and earnings potential. </w:t>
      </w:r>
    </w:p>
    <w:p w14:paraId="020D4FF4" w14:textId="77777777" w:rsidR="008C3C4D" w:rsidRPr="002F45BE" w:rsidRDefault="002E7B42" w:rsidP="0054734A">
      <w:pPr>
        <w:numPr>
          <w:ilvl w:val="0"/>
          <w:numId w:val="11"/>
        </w:numPr>
        <w:contextualSpacing/>
        <w:rPr>
          <w:rFonts w:asciiTheme="majorHAnsi" w:hAnsiTheme="majorHAnsi" w:cs="Arial"/>
          <w:szCs w:val="24"/>
        </w:rPr>
      </w:pPr>
      <w:r w:rsidRPr="002F45BE">
        <w:rPr>
          <w:rFonts w:asciiTheme="majorHAnsi" w:hAnsiTheme="majorHAnsi" w:cs="Arial"/>
          <w:szCs w:val="24"/>
        </w:rPr>
        <w:t xml:space="preserve">Determining, </w:t>
      </w:r>
      <w:r w:rsidR="008C3C4D" w:rsidRPr="002F45BE">
        <w:rPr>
          <w:rFonts w:asciiTheme="majorHAnsi" w:hAnsiTheme="majorHAnsi" w:cs="Arial"/>
          <w:szCs w:val="24"/>
        </w:rPr>
        <w:t>periodically</w:t>
      </w:r>
      <w:r w:rsidRPr="002F45BE">
        <w:rPr>
          <w:rFonts w:asciiTheme="majorHAnsi" w:hAnsiTheme="majorHAnsi" w:cs="Arial"/>
          <w:szCs w:val="24"/>
        </w:rPr>
        <w:t xml:space="preserve">, how the student is </w:t>
      </w:r>
      <w:r w:rsidR="008C3C4D" w:rsidRPr="002F45BE">
        <w:rPr>
          <w:rFonts w:asciiTheme="majorHAnsi" w:hAnsiTheme="majorHAnsi" w:cs="Arial"/>
          <w:szCs w:val="24"/>
        </w:rPr>
        <w:t>progress</w:t>
      </w:r>
      <w:r w:rsidRPr="002F45BE">
        <w:rPr>
          <w:rFonts w:asciiTheme="majorHAnsi" w:hAnsiTheme="majorHAnsi" w:cs="Arial"/>
          <w:szCs w:val="24"/>
        </w:rPr>
        <w:t>ing</w:t>
      </w:r>
      <w:r w:rsidR="008C3C4D" w:rsidRPr="002F45BE">
        <w:rPr>
          <w:rFonts w:asciiTheme="majorHAnsi" w:hAnsiTheme="majorHAnsi" w:cs="Arial"/>
          <w:szCs w:val="24"/>
        </w:rPr>
        <w:t xml:space="preserve"> in his/her education and career technical training.</w:t>
      </w:r>
    </w:p>
    <w:p w14:paraId="53C0E522" w14:textId="77777777" w:rsidR="008C3C4D" w:rsidRPr="005D2B37" w:rsidRDefault="008C3C4D" w:rsidP="00270877">
      <w:pPr>
        <w:numPr>
          <w:ilvl w:val="0"/>
          <w:numId w:val="11"/>
        </w:numPr>
        <w:contextualSpacing/>
        <w:rPr>
          <w:rFonts w:asciiTheme="majorHAnsi" w:hAnsiTheme="majorHAnsi" w:cs="Arial"/>
          <w:szCs w:val="24"/>
        </w:rPr>
      </w:pPr>
      <w:r w:rsidRPr="002F45BE">
        <w:rPr>
          <w:rFonts w:asciiTheme="majorHAnsi" w:hAnsiTheme="majorHAnsi" w:cs="Arial"/>
          <w:szCs w:val="24"/>
        </w:rPr>
        <w:t>Collaborating and sharing information</w:t>
      </w:r>
      <w:r w:rsidRPr="005D2B37">
        <w:rPr>
          <w:rFonts w:asciiTheme="majorHAnsi" w:hAnsiTheme="majorHAnsi" w:cs="Arial"/>
          <w:szCs w:val="24"/>
        </w:rPr>
        <w:t xml:space="preserve"> with other staff, departments, and community resources, to the extent allowed by </w:t>
      </w:r>
      <w:r w:rsidR="00270877" w:rsidRPr="00270877">
        <w:rPr>
          <w:rFonts w:asciiTheme="majorHAnsi" w:hAnsiTheme="majorHAnsi" w:cs="Arial"/>
          <w:szCs w:val="24"/>
        </w:rPr>
        <w:t>applicable federal, state, and local law</w:t>
      </w:r>
      <w:r w:rsidR="00270877">
        <w:rPr>
          <w:rFonts w:asciiTheme="majorHAnsi" w:hAnsiTheme="majorHAnsi" w:cs="Arial"/>
          <w:szCs w:val="24"/>
        </w:rPr>
        <w:t>s</w:t>
      </w:r>
      <w:r w:rsidRPr="005D2B37">
        <w:rPr>
          <w:rFonts w:asciiTheme="majorHAnsi" w:hAnsiTheme="majorHAnsi" w:cs="Arial"/>
          <w:szCs w:val="24"/>
        </w:rPr>
        <w:t xml:space="preserve">, to ensure the coordinated delivery of needed services to each student.  </w:t>
      </w:r>
    </w:p>
    <w:p w14:paraId="2A232A9D" w14:textId="77777777" w:rsidR="008C3C4D" w:rsidRPr="005D2B37" w:rsidRDefault="008C3C4D" w:rsidP="0054734A">
      <w:pPr>
        <w:numPr>
          <w:ilvl w:val="0"/>
          <w:numId w:val="11"/>
        </w:numPr>
        <w:contextualSpacing/>
        <w:rPr>
          <w:rFonts w:asciiTheme="majorHAnsi" w:hAnsiTheme="majorHAnsi" w:cs="Arial"/>
          <w:szCs w:val="24"/>
        </w:rPr>
      </w:pPr>
      <w:r w:rsidRPr="005D2B37">
        <w:rPr>
          <w:rFonts w:asciiTheme="majorHAnsi" w:hAnsiTheme="majorHAnsi" w:cs="Arial"/>
          <w:szCs w:val="24"/>
        </w:rPr>
        <w:t>Assessing transitional support needs</w:t>
      </w:r>
      <w:r w:rsidR="000C138B">
        <w:rPr>
          <w:rFonts w:asciiTheme="majorHAnsi" w:hAnsiTheme="majorHAnsi" w:cs="Arial"/>
          <w:szCs w:val="24"/>
        </w:rPr>
        <w:t>,</w:t>
      </w:r>
      <w:r w:rsidRPr="005D2B37">
        <w:rPr>
          <w:rFonts w:asciiTheme="majorHAnsi" w:hAnsiTheme="majorHAnsi" w:cs="Arial"/>
          <w:szCs w:val="24"/>
        </w:rPr>
        <w:t xml:space="preserve"> developing strategies to meet those needs</w:t>
      </w:r>
      <w:r w:rsidR="000C138B">
        <w:rPr>
          <w:rFonts w:asciiTheme="majorHAnsi" w:hAnsiTheme="majorHAnsi" w:cs="Arial"/>
          <w:szCs w:val="24"/>
        </w:rPr>
        <w:t>,</w:t>
      </w:r>
      <w:r w:rsidRPr="005D2B37">
        <w:rPr>
          <w:rFonts w:asciiTheme="majorHAnsi" w:hAnsiTheme="majorHAnsi" w:cs="Arial"/>
          <w:szCs w:val="24"/>
        </w:rPr>
        <w:t xml:space="preserve"> and working with </w:t>
      </w:r>
      <w:r w:rsidR="00C870AB">
        <w:rPr>
          <w:rFonts w:asciiTheme="majorHAnsi" w:hAnsiTheme="majorHAnsi" w:cs="Arial"/>
          <w:szCs w:val="24"/>
        </w:rPr>
        <w:t>e</w:t>
      </w:r>
      <w:r w:rsidRPr="005D2B37">
        <w:rPr>
          <w:rFonts w:asciiTheme="majorHAnsi" w:hAnsiTheme="majorHAnsi" w:cs="Arial"/>
          <w:szCs w:val="24"/>
        </w:rPr>
        <w:t xml:space="preserve">mployment </w:t>
      </w:r>
      <w:r w:rsidR="00C870AB">
        <w:rPr>
          <w:rFonts w:asciiTheme="majorHAnsi" w:hAnsiTheme="majorHAnsi" w:cs="Arial"/>
          <w:szCs w:val="24"/>
        </w:rPr>
        <w:t>c</w:t>
      </w:r>
      <w:r w:rsidRPr="005D2B37">
        <w:rPr>
          <w:rFonts w:asciiTheme="majorHAnsi" w:hAnsiTheme="majorHAnsi" w:cs="Arial"/>
          <w:szCs w:val="24"/>
        </w:rPr>
        <w:t>ounselors</w:t>
      </w:r>
      <w:r w:rsidR="00731242">
        <w:rPr>
          <w:rFonts w:asciiTheme="majorHAnsi" w:hAnsiTheme="majorHAnsi" w:cs="Arial"/>
          <w:szCs w:val="24"/>
        </w:rPr>
        <w:t>.</w:t>
      </w:r>
    </w:p>
    <w:p w14:paraId="22268AAD" w14:textId="77777777" w:rsidR="008C3C4D" w:rsidRPr="005D2B37" w:rsidRDefault="008C3C4D" w:rsidP="008C3C4D">
      <w:pPr>
        <w:rPr>
          <w:rFonts w:asciiTheme="majorHAnsi" w:hAnsiTheme="majorHAnsi" w:cs="Arial"/>
          <w:szCs w:val="24"/>
        </w:rPr>
      </w:pPr>
    </w:p>
    <w:p w14:paraId="3BA2C6D2" w14:textId="77777777" w:rsidR="00F34679" w:rsidRPr="005D2B37" w:rsidRDefault="008C3C4D" w:rsidP="008C3C4D">
      <w:pPr>
        <w:rPr>
          <w:rFonts w:asciiTheme="majorHAnsi" w:hAnsiTheme="majorHAnsi" w:cs="Arial"/>
          <w:szCs w:val="24"/>
        </w:rPr>
      </w:pPr>
      <w:r w:rsidRPr="002F45BE">
        <w:rPr>
          <w:rFonts w:asciiTheme="majorHAnsi" w:hAnsiTheme="majorHAnsi" w:cs="Arial"/>
          <w:b/>
          <w:szCs w:val="24"/>
        </w:rPr>
        <w:t>Employment Counseling Services.</w:t>
      </w:r>
      <w:r w:rsidRPr="002F45BE">
        <w:rPr>
          <w:rFonts w:asciiTheme="majorHAnsi" w:hAnsiTheme="majorHAnsi" w:cs="Arial"/>
          <w:szCs w:val="24"/>
        </w:rPr>
        <w:t xml:space="preserve"> </w:t>
      </w:r>
      <w:r w:rsidR="00A70F5D" w:rsidRPr="002F45BE">
        <w:rPr>
          <w:rFonts w:asciiTheme="majorHAnsi" w:hAnsiTheme="majorHAnsi" w:cs="Arial"/>
          <w:szCs w:val="24"/>
        </w:rPr>
        <w:t xml:space="preserve"> </w:t>
      </w:r>
      <w:r w:rsidRPr="002F45BE">
        <w:rPr>
          <w:rFonts w:asciiTheme="majorHAnsi" w:hAnsiTheme="majorHAnsi" w:cs="Arial"/>
          <w:szCs w:val="24"/>
        </w:rPr>
        <w:t xml:space="preserve">Each educational institution will provide </w:t>
      </w:r>
      <w:r w:rsidR="008A5FD7" w:rsidRPr="002F45BE">
        <w:rPr>
          <w:rFonts w:asciiTheme="majorHAnsi" w:hAnsiTheme="majorHAnsi" w:cs="Arial"/>
          <w:szCs w:val="24"/>
        </w:rPr>
        <w:t xml:space="preserve">at least </w:t>
      </w:r>
      <w:r w:rsidRPr="002F45BE">
        <w:rPr>
          <w:rFonts w:asciiTheme="majorHAnsi" w:hAnsiTheme="majorHAnsi" w:cs="Arial"/>
          <w:szCs w:val="24"/>
        </w:rPr>
        <w:t xml:space="preserve">two FTE counselors to deliver intensive employment </w:t>
      </w:r>
      <w:r w:rsidR="00C870AB" w:rsidRPr="002F45BE">
        <w:rPr>
          <w:rFonts w:asciiTheme="majorHAnsi" w:hAnsiTheme="majorHAnsi" w:cs="Arial"/>
          <w:szCs w:val="24"/>
        </w:rPr>
        <w:t>counseling s</w:t>
      </w:r>
      <w:r w:rsidRPr="002F45BE">
        <w:rPr>
          <w:rFonts w:asciiTheme="majorHAnsi" w:hAnsiTheme="majorHAnsi" w:cs="Arial"/>
          <w:szCs w:val="24"/>
        </w:rPr>
        <w:t xml:space="preserve">ervices (at a ratio of </w:t>
      </w:r>
      <w:r w:rsidR="008C67A6" w:rsidRPr="002F45BE">
        <w:rPr>
          <w:rFonts w:asciiTheme="majorHAnsi" w:hAnsiTheme="majorHAnsi" w:cs="Arial"/>
          <w:szCs w:val="24"/>
        </w:rPr>
        <w:t xml:space="preserve">no more than </w:t>
      </w:r>
      <w:r w:rsidR="00606280" w:rsidRPr="002F45BE">
        <w:rPr>
          <w:rFonts w:asciiTheme="majorHAnsi" w:hAnsiTheme="majorHAnsi" w:cs="Arial"/>
          <w:szCs w:val="24"/>
        </w:rPr>
        <w:t>20</w:t>
      </w:r>
      <w:r w:rsidRPr="002F45BE">
        <w:rPr>
          <w:rFonts w:asciiTheme="majorHAnsi" w:hAnsiTheme="majorHAnsi" w:cs="Arial"/>
          <w:szCs w:val="24"/>
        </w:rPr>
        <w:t xml:space="preserve"> students per </w:t>
      </w:r>
      <w:r w:rsidR="00735E0A" w:rsidRPr="002F45BE">
        <w:rPr>
          <w:rFonts w:asciiTheme="majorHAnsi" w:hAnsiTheme="majorHAnsi" w:cs="Arial"/>
          <w:szCs w:val="24"/>
        </w:rPr>
        <w:t>one</w:t>
      </w:r>
      <w:r w:rsidRPr="002F45BE">
        <w:rPr>
          <w:rFonts w:asciiTheme="majorHAnsi" w:hAnsiTheme="majorHAnsi" w:cs="Arial"/>
          <w:szCs w:val="24"/>
        </w:rPr>
        <w:t xml:space="preserve"> counselor).  </w:t>
      </w:r>
      <w:r w:rsidR="008A5FD7" w:rsidRPr="002F45BE">
        <w:rPr>
          <w:rFonts w:asciiTheme="majorHAnsi" w:hAnsiTheme="majorHAnsi" w:cs="Arial"/>
          <w:szCs w:val="24"/>
        </w:rPr>
        <w:t xml:space="preserve">Grantee institutions have the flexibility to enroll more than 40 Job Corps Scholars per cohort.  However, they must maintain the </w:t>
      </w:r>
      <w:r w:rsidR="00D043E8" w:rsidRPr="002F45BE">
        <w:rPr>
          <w:rFonts w:asciiTheme="majorHAnsi" w:hAnsiTheme="majorHAnsi" w:cs="Arial"/>
          <w:szCs w:val="24"/>
        </w:rPr>
        <w:t xml:space="preserve">20 students </w:t>
      </w:r>
      <w:r w:rsidR="008A5FD7" w:rsidRPr="002F45BE">
        <w:rPr>
          <w:rFonts w:asciiTheme="majorHAnsi" w:hAnsiTheme="majorHAnsi" w:cs="Arial"/>
          <w:szCs w:val="24"/>
        </w:rPr>
        <w:t xml:space="preserve">to one counselor ratio and </w:t>
      </w:r>
      <w:r w:rsidR="00D043E8" w:rsidRPr="002F45BE">
        <w:rPr>
          <w:rFonts w:asciiTheme="majorHAnsi" w:hAnsiTheme="majorHAnsi" w:cs="Arial"/>
          <w:szCs w:val="24"/>
        </w:rPr>
        <w:t xml:space="preserve">additional Job Corps Scholars grant funds will not be available.  </w:t>
      </w:r>
      <w:r w:rsidRPr="002F45BE">
        <w:rPr>
          <w:rFonts w:asciiTheme="majorHAnsi" w:hAnsiTheme="majorHAnsi" w:cs="Arial"/>
          <w:szCs w:val="24"/>
        </w:rPr>
        <w:t xml:space="preserve">The institution would recruit and select qualified professionals to serve as career and employment counselors.  </w:t>
      </w:r>
      <w:r w:rsidR="00F34679" w:rsidRPr="002F45BE">
        <w:rPr>
          <w:rFonts w:asciiTheme="majorHAnsi" w:hAnsiTheme="majorHAnsi" w:cs="Arial"/>
          <w:szCs w:val="24"/>
        </w:rPr>
        <w:t>Accordingly, employment counseling for Job Corps Scholars must include:</w:t>
      </w:r>
      <w:r w:rsidR="00F34679">
        <w:rPr>
          <w:rFonts w:asciiTheme="majorHAnsi" w:hAnsiTheme="majorHAnsi" w:cs="Arial"/>
          <w:szCs w:val="24"/>
        </w:rPr>
        <w:t xml:space="preserve"> </w:t>
      </w:r>
    </w:p>
    <w:p w14:paraId="6EB23410" w14:textId="77777777" w:rsidR="008C3C4D" w:rsidRPr="005D2B37" w:rsidRDefault="008C3C4D" w:rsidP="008C3C4D">
      <w:pPr>
        <w:rPr>
          <w:rFonts w:asciiTheme="majorHAnsi" w:hAnsiTheme="majorHAnsi" w:cs="Arial"/>
          <w:szCs w:val="24"/>
        </w:rPr>
      </w:pPr>
    </w:p>
    <w:p w14:paraId="4584387B" w14:textId="77777777" w:rsidR="008C3C4D" w:rsidRPr="005D2B37" w:rsidRDefault="008C3C4D" w:rsidP="0054734A">
      <w:pPr>
        <w:numPr>
          <w:ilvl w:val="0"/>
          <w:numId w:val="11"/>
        </w:numPr>
        <w:contextualSpacing/>
        <w:rPr>
          <w:rFonts w:asciiTheme="majorHAnsi" w:hAnsiTheme="majorHAnsi" w:cs="Arial"/>
          <w:szCs w:val="24"/>
        </w:rPr>
      </w:pPr>
      <w:r w:rsidRPr="005D2B37">
        <w:rPr>
          <w:rFonts w:asciiTheme="majorHAnsi" w:hAnsiTheme="majorHAnsi" w:cs="Arial"/>
          <w:szCs w:val="24"/>
        </w:rPr>
        <w:t xml:space="preserve">Pre-Separation </w:t>
      </w:r>
      <w:r w:rsidR="00A70F5D" w:rsidRPr="005D2B37">
        <w:rPr>
          <w:rFonts w:asciiTheme="majorHAnsi" w:hAnsiTheme="majorHAnsi" w:cs="Arial"/>
          <w:szCs w:val="24"/>
        </w:rPr>
        <w:t>S</w:t>
      </w:r>
      <w:r w:rsidRPr="005D2B37">
        <w:rPr>
          <w:rFonts w:asciiTheme="majorHAnsi" w:hAnsiTheme="majorHAnsi" w:cs="Arial"/>
          <w:szCs w:val="24"/>
        </w:rPr>
        <w:t>ervices</w:t>
      </w:r>
    </w:p>
    <w:p w14:paraId="7C77AB75" w14:textId="77777777" w:rsidR="00056491" w:rsidRPr="00A45010" w:rsidRDefault="00056491" w:rsidP="0054734A">
      <w:pPr>
        <w:numPr>
          <w:ilvl w:val="1"/>
          <w:numId w:val="11"/>
        </w:numPr>
        <w:contextualSpacing/>
        <w:rPr>
          <w:rFonts w:asciiTheme="majorHAnsi" w:hAnsiTheme="majorHAnsi" w:cs="Arial"/>
          <w:szCs w:val="24"/>
        </w:rPr>
      </w:pPr>
      <w:r w:rsidRPr="00A45010">
        <w:rPr>
          <w:rFonts w:asciiTheme="majorHAnsi" w:hAnsiTheme="majorHAnsi" w:cs="Arial"/>
          <w:szCs w:val="24"/>
        </w:rPr>
        <w:t>Initiat</w:t>
      </w:r>
      <w:r>
        <w:rPr>
          <w:rFonts w:asciiTheme="majorHAnsi" w:hAnsiTheme="majorHAnsi" w:cs="Arial"/>
          <w:szCs w:val="24"/>
        </w:rPr>
        <w:t>ing</w:t>
      </w:r>
      <w:r w:rsidRPr="00A45010">
        <w:rPr>
          <w:rFonts w:asciiTheme="majorHAnsi" w:hAnsiTheme="majorHAnsi" w:cs="Arial"/>
          <w:szCs w:val="24"/>
        </w:rPr>
        <w:t xml:space="preserve"> or support</w:t>
      </w:r>
      <w:r>
        <w:rPr>
          <w:rFonts w:asciiTheme="majorHAnsi" w:hAnsiTheme="majorHAnsi" w:cs="Arial"/>
          <w:szCs w:val="24"/>
        </w:rPr>
        <w:t>ing</w:t>
      </w:r>
      <w:r w:rsidRPr="00A45010">
        <w:rPr>
          <w:rFonts w:asciiTheme="majorHAnsi" w:hAnsiTheme="majorHAnsi" w:cs="Arial"/>
          <w:szCs w:val="24"/>
        </w:rPr>
        <w:t xml:space="preserve"> pre-separation job search efforts.</w:t>
      </w:r>
    </w:p>
    <w:p w14:paraId="15F9B379"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Assisting students in assessing their readiness for career transition.</w:t>
      </w:r>
    </w:p>
    <w:p w14:paraId="2766E820"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Ensuring that students are fully prepared to conduct a successful job search or continuation of postsecondary education or enter an apprenticeship program.</w:t>
      </w:r>
    </w:p>
    <w:p w14:paraId="31E3CBD3"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Preparing students to effectively access resources and services that will assist them in making a successful transition to the workforce</w:t>
      </w:r>
      <w:r w:rsidR="000140F1">
        <w:rPr>
          <w:rFonts w:asciiTheme="majorHAnsi" w:hAnsiTheme="majorHAnsi" w:cs="Arial"/>
          <w:szCs w:val="24"/>
        </w:rPr>
        <w:t xml:space="preserve">, including into apprenticeship programs, </w:t>
      </w:r>
      <w:r w:rsidRPr="005D2B37">
        <w:rPr>
          <w:rFonts w:asciiTheme="majorHAnsi" w:hAnsiTheme="majorHAnsi" w:cs="Arial"/>
          <w:szCs w:val="24"/>
        </w:rPr>
        <w:t xml:space="preserve">or further </w:t>
      </w:r>
      <w:r w:rsidR="000140F1">
        <w:rPr>
          <w:rFonts w:asciiTheme="majorHAnsi" w:hAnsiTheme="majorHAnsi" w:cs="Arial"/>
          <w:szCs w:val="24"/>
        </w:rPr>
        <w:t xml:space="preserve">their </w:t>
      </w:r>
      <w:r w:rsidRPr="005D2B37">
        <w:rPr>
          <w:rFonts w:asciiTheme="majorHAnsi" w:hAnsiTheme="majorHAnsi" w:cs="Arial"/>
          <w:szCs w:val="24"/>
        </w:rPr>
        <w:t>post-secondary education.</w:t>
      </w:r>
    </w:p>
    <w:p w14:paraId="0B0F19F9"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At least 45 days prior to projected separation, career and employment counselors will assess and counsel students to determine their capabilities and review job search skills and strategies as follows:</w:t>
      </w:r>
    </w:p>
    <w:p w14:paraId="5D642166" w14:textId="77777777" w:rsidR="008C3C4D" w:rsidRPr="005D2B37" w:rsidRDefault="008C3C4D" w:rsidP="008C3C4D">
      <w:pPr>
        <w:ind w:left="360"/>
        <w:contextualSpacing/>
        <w:rPr>
          <w:rFonts w:asciiTheme="majorHAnsi" w:hAnsiTheme="majorHAnsi" w:cs="Arial"/>
          <w:szCs w:val="24"/>
        </w:rPr>
      </w:pPr>
    </w:p>
    <w:p w14:paraId="65622BE1" w14:textId="77777777" w:rsidR="008C3C4D" w:rsidRPr="005D2B37" w:rsidRDefault="008C3C4D" w:rsidP="0054734A">
      <w:pPr>
        <w:numPr>
          <w:ilvl w:val="2"/>
          <w:numId w:val="12"/>
        </w:numPr>
        <w:contextualSpacing/>
        <w:rPr>
          <w:rFonts w:asciiTheme="majorHAnsi" w:hAnsiTheme="majorHAnsi" w:cs="Arial"/>
          <w:szCs w:val="24"/>
        </w:rPr>
      </w:pPr>
      <w:r w:rsidRPr="005D2B37">
        <w:rPr>
          <w:rFonts w:asciiTheme="majorHAnsi" w:hAnsiTheme="majorHAnsi" w:cs="Arial"/>
          <w:szCs w:val="24"/>
        </w:rPr>
        <w:t>Sources of employment</w:t>
      </w:r>
    </w:p>
    <w:p w14:paraId="023A512D" w14:textId="77777777" w:rsidR="008C3C4D" w:rsidRPr="005D2B37" w:rsidRDefault="008C3C4D" w:rsidP="0054734A">
      <w:pPr>
        <w:numPr>
          <w:ilvl w:val="2"/>
          <w:numId w:val="12"/>
        </w:numPr>
        <w:contextualSpacing/>
        <w:rPr>
          <w:rFonts w:asciiTheme="majorHAnsi" w:hAnsiTheme="majorHAnsi" w:cs="Arial"/>
          <w:szCs w:val="24"/>
        </w:rPr>
      </w:pPr>
      <w:r w:rsidRPr="005D2B37">
        <w:rPr>
          <w:rFonts w:asciiTheme="majorHAnsi" w:hAnsiTheme="majorHAnsi" w:cs="Arial"/>
          <w:szCs w:val="24"/>
        </w:rPr>
        <w:t>Conducting an Internet job search</w:t>
      </w:r>
    </w:p>
    <w:p w14:paraId="1248D72F" w14:textId="77777777" w:rsidR="008C3C4D" w:rsidRPr="005D2B37" w:rsidRDefault="008C3C4D" w:rsidP="0054734A">
      <w:pPr>
        <w:numPr>
          <w:ilvl w:val="2"/>
          <w:numId w:val="12"/>
        </w:numPr>
        <w:contextualSpacing/>
        <w:rPr>
          <w:rFonts w:asciiTheme="majorHAnsi" w:hAnsiTheme="majorHAnsi" w:cs="Arial"/>
          <w:szCs w:val="24"/>
        </w:rPr>
      </w:pPr>
      <w:r w:rsidRPr="005D2B37">
        <w:rPr>
          <w:rFonts w:asciiTheme="majorHAnsi" w:hAnsiTheme="majorHAnsi" w:cs="Arial"/>
          <w:szCs w:val="24"/>
        </w:rPr>
        <w:t>Completing a job application</w:t>
      </w:r>
    </w:p>
    <w:p w14:paraId="0F73E385" w14:textId="77777777" w:rsidR="008C3C4D" w:rsidRPr="005D2B37" w:rsidRDefault="008C3C4D" w:rsidP="0054734A">
      <w:pPr>
        <w:numPr>
          <w:ilvl w:val="2"/>
          <w:numId w:val="12"/>
        </w:numPr>
        <w:contextualSpacing/>
        <w:rPr>
          <w:rFonts w:asciiTheme="majorHAnsi" w:hAnsiTheme="majorHAnsi" w:cs="Arial"/>
          <w:szCs w:val="24"/>
        </w:rPr>
      </w:pPr>
      <w:r w:rsidRPr="005D2B37">
        <w:rPr>
          <w:rFonts w:asciiTheme="majorHAnsi" w:hAnsiTheme="majorHAnsi" w:cs="Arial"/>
          <w:szCs w:val="24"/>
        </w:rPr>
        <w:t>Preparing and/or updating the resume</w:t>
      </w:r>
    </w:p>
    <w:p w14:paraId="6BEC2DB2" w14:textId="77777777" w:rsidR="008C3C4D" w:rsidRPr="005D2B37" w:rsidRDefault="008C3C4D" w:rsidP="0054734A">
      <w:pPr>
        <w:numPr>
          <w:ilvl w:val="2"/>
          <w:numId w:val="12"/>
        </w:numPr>
        <w:contextualSpacing/>
        <w:rPr>
          <w:rFonts w:asciiTheme="majorHAnsi" w:hAnsiTheme="majorHAnsi" w:cs="Arial"/>
          <w:szCs w:val="24"/>
        </w:rPr>
      </w:pPr>
      <w:r w:rsidRPr="005D2B37">
        <w:rPr>
          <w:rFonts w:asciiTheme="majorHAnsi" w:hAnsiTheme="majorHAnsi" w:cs="Arial"/>
          <w:szCs w:val="24"/>
        </w:rPr>
        <w:t>Writing a cover letter</w:t>
      </w:r>
    </w:p>
    <w:p w14:paraId="5EA1F156" w14:textId="77777777" w:rsidR="008C3C4D" w:rsidRPr="005D2B37" w:rsidRDefault="00F34679" w:rsidP="0054734A">
      <w:pPr>
        <w:numPr>
          <w:ilvl w:val="2"/>
          <w:numId w:val="12"/>
        </w:numPr>
        <w:contextualSpacing/>
        <w:rPr>
          <w:rFonts w:asciiTheme="majorHAnsi" w:hAnsiTheme="majorHAnsi" w:cs="Arial"/>
          <w:szCs w:val="24"/>
        </w:rPr>
      </w:pPr>
      <w:r>
        <w:rPr>
          <w:rFonts w:asciiTheme="majorHAnsi" w:hAnsiTheme="majorHAnsi" w:cs="Arial"/>
          <w:szCs w:val="24"/>
        </w:rPr>
        <w:t>Preparing for job i</w:t>
      </w:r>
      <w:r w:rsidR="008C3C4D" w:rsidRPr="005D2B37">
        <w:rPr>
          <w:rFonts w:asciiTheme="majorHAnsi" w:hAnsiTheme="majorHAnsi" w:cs="Arial"/>
          <w:szCs w:val="24"/>
        </w:rPr>
        <w:t>nterview</w:t>
      </w:r>
      <w:r>
        <w:rPr>
          <w:rFonts w:asciiTheme="majorHAnsi" w:hAnsiTheme="majorHAnsi" w:cs="Arial"/>
          <w:szCs w:val="24"/>
        </w:rPr>
        <w:t>s and interview skills</w:t>
      </w:r>
    </w:p>
    <w:p w14:paraId="05B44AD6" w14:textId="77777777" w:rsidR="008C3C4D" w:rsidRPr="005D2B37" w:rsidRDefault="008C3C4D" w:rsidP="0054734A">
      <w:pPr>
        <w:numPr>
          <w:ilvl w:val="2"/>
          <w:numId w:val="12"/>
        </w:numPr>
        <w:contextualSpacing/>
        <w:rPr>
          <w:rFonts w:asciiTheme="majorHAnsi" w:hAnsiTheme="majorHAnsi" w:cs="Arial"/>
          <w:szCs w:val="24"/>
        </w:rPr>
      </w:pPr>
      <w:r w:rsidRPr="005D2B37">
        <w:rPr>
          <w:rFonts w:asciiTheme="majorHAnsi" w:hAnsiTheme="majorHAnsi" w:cs="Arial"/>
          <w:szCs w:val="24"/>
        </w:rPr>
        <w:t>Worker’s rights and responsibilities</w:t>
      </w:r>
    </w:p>
    <w:p w14:paraId="70A79801" w14:textId="77777777" w:rsidR="008C3C4D" w:rsidRPr="005D2B37" w:rsidRDefault="008C3C4D" w:rsidP="0054734A">
      <w:pPr>
        <w:numPr>
          <w:ilvl w:val="2"/>
          <w:numId w:val="12"/>
        </w:numPr>
        <w:contextualSpacing/>
        <w:rPr>
          <w:rFonts w:asciiTheme="majorHAnsi" w:hAnsiTheme="majorHAnsi" w:cs="Arial"/>
          <w:szCs w:val="24"/>
        </w:rPr>
      </w:pPr>
      <w:r w:rsidRPr="005D2B37">
        <w:rPr>
          <w:rFonts w:asciiTheme="majorHAnsi" w:hAnsiTheme="majorHAnsi" w:cs="Arial"/>
          <w:szCs w:val="24"/>
        </w:rPr>
        <w:t>Strategies for succeeding during the first weeks on a job</w:t>
      </w:r>
    </w:p>
    <w:p w14:paraId="687F5B44"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Assisting students in assembling documents necessary for obtaining employment</w:t>
      </w:r>
      <w:r w:rsidR="000140F1">
        <w:rPr>
          <w:rFonts w:asciiTheme="majorHAnsi" w:hAnsiTheme="majorHAnsi" w:cs="Arial"/>
          <w:szCs w:val="24"/>
        </w:rPr>
        <w:t xml:space="preserve"> or enrolling in an apprenticeship program</w:t>
      </w:r>
      <w:r w:rsidRPr="005D2B37">
        <w:rPr>
          <w:rFonts w:asciiTheme="majorHAnsi" w:hAnsiTheme="majorHAnsi" w:cs="Arial"/>
          <w:szCs w:val="24"/>
        </w:rPr>
        <w:t>, including earned credentials that document the student’s accomplishments.</w:t>
      </w:r>
    </w:p>
    <w:p w14:paraId="78DD381C" w14:textId="77777777" w:rsidR="008C3C4D" w:rsidRPr="005D2B37" w:rsidRDefault="008C3C4D" w:rsidP="0054734A">
      <w:pPr>
        <w:numPr>
          <w:ilvl w:val="1"/>
          <w:numId w:val="11"/>
        </w:numPr>
        <w:contextualSpacing/>
        <w:rPr>
          <w:rFonts w:asciiTheme="majorHAnsi" w:hAnsiTheme="majorHAnsi" w:cs="Arial"/>
          <w:szCs w:val="24"/>
        </w:rPr>
      </w:pPr>
      <w:r w:rsidRPr="005D2B37">
        <w:rPr>
          <w:rFonts w:asciiTheme="majorHAnsi" w:hAnsiTheme="majorHAnsi" w:cs="Arial"/>
          <w:szCs w:val="24"/>
        </w:rPr>
        <w:t>Assisting students in developing a strategy to secure</w:t>
      </w:r>
      <w:r w:rsidR="00AD1B21">
        <w:rPr>
          <w:rFonts w:asciiTheme="majorHAnsi" w:hAnsiTheme="majorHAnsi" w:cs="Arial"/>
          <w:szCs w:val="24"/>
        </w:rPr>
        <w:t xml:space="preserve"> housing, transportation, child</w:t>
      </w:r>
      <w:r w:rsidRPr="005D2B37">
        <w:rPr>
          <w:rFonts w:asciiTheme="majorHAnsi" w:hAnsiTheme="majorHAnsi" w:cs="Arial"/>
          <w:szCs w:val="24"/>
        </w:rPr>
        <w:t xml:space="preserve">care (if applicable), health care, work clothing and tools, food and nutrition, budgeting/money management, and federal funding for advanced education (as applicable). </w:t>
      </w:r>
    </w:p>
    <w:p w14:paraId="59BE8667" w14:textId="77777777" w:rsidR="00192861" w:rsidRDefault="00192861" w:rsidP="004A1E89">
      <w:pPr>
        <w:ind w:left="360"/>
        <w:contextualSpacing/>
        <w:rPr>
          <w:rFonts w:asciiTheme="majorHAnsi" w:hAnsiTheme="majorHAnsi" w:cs="Arial"/>
          <w:szCs w:val="24"/>
        </w:rPr>
      </w:pPr>
    </w:p>
    <w:p w14:paraId="7D36FD8C" w14:textId="77777777" w:rsidR="008C3C4D" w:rsidRPr="005D2B37" w:rsidRDefault="008C3C4D" w:rsidP="0054734A">
      <w:pPr>
        <w:numPr>
          <w:ilvl w:val="0"/>
          <w:numId w:val="11"/>
        </w:numPr>
        <w:contextualSpacing/>
        <w:rPr>
          <w:rFonts w:asciiTheme="majorHAnsi" w:hAnsiTheme="majorHAnsi" w:cs="Arial"/>
          <w:szCs w:val="24"/>
        </w:rPr>
      </w:pPr>
      <w:r w:rsidRPr="005D2B37">
        <w:rPr>
          <w:rFonts w:asciiTheme="majorHAnsi" w:hAnsiTheme="majorHAnsi" w:cs="Arial"/>
          <w:szCs w:val="24"/>
        </w:rPr>
        <w:t xml:space="preserve">Post-Separation </w:t>
      </w:r>
      <w:r w:rsidR="00A70F5D" w:rsidRPr="005D2B37">
        <w:rPr>
          <w:rFonts w:asciiTheme="majorHAnsi" w:hAnsiTheme="majorHAnsi" w:cs="Arial"/>
          <w:szCs w:val="24"/>
        </w:rPr>
        <w:t>S</w:t>
      </w:r>
      <w:r w:rsidRPr="005D2B37">
        <w:rPr>
          <w:rFonts w:asciiTheme="majorHAnsi" w:hAnsiTheme="majorHAnsi" w:cs="Arial"/>
          <w:szCs w:val="24"/>
        </w:rPr>
        <w:t>ervices</w:t>
      </w:r>
    </w:p>
    <w:p w14:paraId="41A9E5C9" w14:textId="77777777" w:rsidR="00056491" w:rsidRDefault="00056491" w:rsidP="0054734A">
      <w:pPr>
        <w:pStyle w:val="ListParagraph"/>
        <w:numPr>
          <w:ilvl w:val="1"/>
          <w:numId w:val="11"/>
        </w:numPr>
        <w:rPr>
          <w:rFonts w:asciiTheme="majorHAnsi" w:hAnsiTheme="majorHAnsi" w:cs="Arial"/>
          <w:szCs w:val="24"/>
        </w:rPr>
      </w:pPr>
      <w:r w:rsidRPr="00A45010">
        <w:rPr>
          <w:rFonts w:asciiTheme="majorHAnsi" w:hAnsiTheme="majorHAnsi" w:cs="Arial"/>
          <w:szCs w:val="24"/>
        </w:rPr>
        <w:t>Develop</w:t>
      </w:r>
      <w:r>
        <w:rPr>
          <w:rFonts w:asciiTheme="majorHAnsi" w:hAnsiTheme="majorHAnsi" w:cs="Arial"/>
          <w:szCs w:val="24"/>
        </w:rPr>
        <w:t>ing</w:t>
      </w:r>
      <w:r w:rsidRPr="00A45010">
        <w:rPr>
          <w:rFonts w:asciiTheme="majorHAnsi" w:hAnsiTheme="majorHAnsi" w:cs="Arial"/>
          <w:szCs w:val="24"/>
        </w:rPr>
        <w:t xml:space="preserve"> resources to meet transitional support needs.</w:t>
      </w:r>
    </w:p>
    <w:p w14:paraId="2DE128A9" w14:textId="77777777" w:rsidR="008C3C4D" w:rsidRPr="004A1E89" w:rsidRDefault="008C3C4D" w:rsidP="0054734A">
      <w:pPr>
        <w:pStyle w:val="ListParagraph"/>
        <w:numPr>
          <w:ilvl w:val="1"/>
          <w:numId w:val="11"/>
        </w:numPr>
        <w:rPr>
          <w:rFonts w:asciiTheme="majorHAnsi" w:hAnsiTheme="majorHAnsi" w:cs="Arial"/>
          <w:szCs w:val="24"/>
        </w:rPr>
      </w:pPr>
      <w:r w:rsidRPr="004A1E89">
        <w:rPr>
          <w:rFonts w:asciiTheme="majorHAnsi" w:hAnsiTheme="majorHAnsi" w:cs="Arial"/>
          <w:szCs w:val="24"/>
        </w:rPr>
        <w:t>Providing participants with personalized career transition services that lead to job placement, continue</w:t>
      </w:r>
      <w:r w:rsidR="0017148D">
        <w:rPr>
          <w:rFonts w:asciiTheme="majorHAnsi" w:hAnsiTheme="majorHAnsi" w:cs="Arial"/>
          <w:szCs w:val="24"/>
        </w:rPr>
        <w:t>d</w:t>
      </w:r>
      <w:r w:rsidRPr="004A1E89">
        <w:rPr>
          <w:rFonts w:asciiTheme="majorHAnsi" w:hAnsiTheme="majorHAnsi" w:cs="Arial"/>
          <w:szCs w:val="24"/>
        </w:rPr>
        <w:t xml:space="preserve"> enrollment in postsecondary education or enrollment in an apprenticeship program.</w:t>
      </w:r>
    </w:p>
    <w:p w14:paraId="31E1B0AA" w14:textId="77777777" w:rsidR="008C3C4D" w:rsidRPr="004A1E89" w:rsidRDefault="008C3C4D" w:rsidP="0054734A">
      <w:pPr>
        <w:pStyle w:val="ListParagraph"/>
        <w:numPr>
          <w:ilvl w:val="2"/>
          <w:numId w:val="11"/>
        </w:numPr>
        <w:rPr>
          <w:rFonts w:asciiTheme="majorHAnsi" w:hAnsiTheme="majorHAnsi" w:cs="Arial"/>
          <w:szCs w:val="24"/>
        </w:rPr>
      </w:pPr>
      <w:r w:rsidRPr="004A1E89">
        <w:rPr>
          <w:rFonts w:asciiTheme="majorHAnsi" w:hAnsiTheme="majorHAnsi" w:cs="Arial"/>
          <w:szCs w:val="24"/>
        </w:rPr>
        <w:t>Providing participants with job placement and supportive services for up to twelve (12) months following certificate completion.</w:t>
      </w:r>
    </w:p>
    <w:p w14:paraId="3A43385C" w14:textId="77777777" w:rsidR="008C3C4D" w:rsidRPr="005D2B37" w:rsidRDefault="008C3C4D" w:rsidP="0054734A">
      <w:pPr>
        <w:pStyle w:val="ListParagraph"/>
        <w:numPr>
          <w:ilvl w:val="2"/>
          <w:numId w:val="11"/>
        </w:numPr>
        <w:rPr>
          <w:rFonts w:asciiTheme="majorHAnsi" w:hAnsiTheme="majorHAnsi" w:cs="Arial"/>
          <w:szCs w:val="24"/>
        </w:rPr>
      </w:pPr>
      <w:r w:rsidRPr="005D2B37">
        <w:rPr>
          <w:rFonts w:asciiTheme="majorHAnsi" w:hAnsiTheme="majorHAnsi" w:cs="Arial"/>
          <w:szCs w:val="24"/>
        </w:rPr>
        <w:t>Maintain</w:t>
      </w:r>
      <w:r w:rsidR="00C20508">
        <w:rPr>
          <w:rFonts w:asciiTheme="majorHAnsi" w:hAnsiTheme="majorHAnsi" w:cs="Arial"/>
          <w:szCs w:val="24"/>
        </w:rPr>
        <w:t>ing</w:t>
      </w:r>
      <w:r w:rsidRPr="005D2B37">
        <w:rPr>
          <w:rFonts w:asciiTheme="majorHAnsi" w:hAnsiTheme="majorHAnsi" w:cs="Arial"/>
          <w:szCs w:val="24"/>
        </w:rPr>
        <w:t xml:space="preserve"> and document</w:t>
      </w:r>
      <w:r w:rsidR="00C20508">
        <w:rPr>
          <w:rFonts w:asciiTheme="majorHAnsi" w:hAnsiTheme="majorHAnsi" w:cs="Arial"/>
          <w:szCs w:val="24"/>
        </w:rPr>
        <w:t>ing</w:t>
      </w:r>
      <w:r w:rsidRPr="005D2B37">
        <w:rPr>
          <w:rFonts w:asciiTheme="majorHAnsi" w:hAnsiTheme="majorHAnsi" w:cs="Arial"/>
          <w:szCs w:val="24"/>
        </w:rPr>
        <w:t xml:space="preserve"> direct contact with all participants at least every 30 days during the service period to reassess their needs.</w:t>
      </w:r>
    </w:p>
    <w:p w14:paraId="3FD5E9A7" w14:textId="77777777" w:rsidR="008C3C4D" w:rsidRPr="005D2B37" w:rsidRDefault="008C3C4D" w:rsidP="0054734A">
      <w:pPr>
        <w:pStyle w:val="ListParagraph"/>
        <w:numPr>
          <w:ilvl w:val="1"/>
          <w:numId w:val="11"/>
        </w:numPr>
        <w:rPr>
          <w:rFonts w:asciiTheme="majorHAnsi" w:hAnsiTheme="majorHAnsi" w:cs="Arial"/>
          <w:szCs w:val="24"/>
        </w:rPr>
      </w:pPr>
      <w:r w:rsidRPr="005D2B37">
        <w:rPr>
          <w:rFonts w:asciiTheme="majorHAnsi" w:hAnsiTheme="majorHAnsi" w:cs="Arial"/>
          <w:szCs w:val="24"/>
        </w:rPr>
        <w:t>Providing participants with ongoing support to ensure continued employment, further education</w:t>
      </w:r>
      <w:r w:rsidR="00AE0A8E">
        <w:rPr>
          <w:rFonts w:asciiTheme="majorHAnsi" w:hAnsiTheme="majorHAnsi" w:cs="Arial"/>
          <w:szCs w:val="24"/>
        </w:rPr>
        <w:t xml:space="preserve">, </w:t>
      </w:r>
      <w:r w:rsidR="00270877">
        <w:rPr>
          <w:rFonts w:asciiTheme="majorHAnsi" w:hAnsiTheme="majorHAnsi" w:cs="Arial"/>
          <w:szCs w:val="24"/>
        </w:rPr>
        <w:t xml:space="preserve">licensing in the field in which they were </w:t>
      </w:r>
      <w:r w:rsidR="00AE0A8E">
        <w:rPr>
          <w:rFonts w:asciiTheme="majorHAnsi" w:hAnsiTheme="majorHAnsi" w:cs="Arial"/>
          <w:szCs w:val="24"/>
        </w:rPr>
        <w:t>certified</w:t>
      </w:r>
      <w:r w:rsidRPr="005D2B37">
        <w:rPr>
          <w:rFonts w:asciiTheme="majorHAnsi" w:hAnsiTheme="majorHAnsi" w:cs="Arial"/>
          <w:szCs w:val="24"/>
        </w:rPr>
        <w:t>, and career progression.</w:t>
      </w:r>
    </w:p>
    <w:p w14:paraId="0C718968" w14:textId="77777777" w:rsidR="008C3C4D" w:rsidRDefault="008C3C4D" w:rsidP="0054734A">
      <w:pPr>
        <w:pStyle w:val="ListParagraph"/>
        <w:numPr>
          <w:ilvl w:val="1"/>
          <w:numId w:val="11"/>
        </w:numPr>
        <w:rPr>
          <w:rFonts w:asciiTheme="majorHAnsi" w:hAnsiTheme="majorHAnsi" w:cs="Arial"/>
          <w:szCs w:val="24"/>
        </w:rPr>
      </w:pPr>
      <w:r w:rsidRPr="005D2B37">
        <w:rPr>
          <w:rFonts w:asciiTheme="majorHAnsi" w:hAnsiTheme="majorHAnsi" w:cs="Arial"/>
          <w:szCs w:val="24"/>
        </w:rPr>
        <w:t>Assisting participants in identifying and obtaining support services within the communities in which they work and live.  Support services include, but are not limited to</w:t>
      </w:r>
      <w:r w:rsidR="00C20508">
        <w:rPr>
          <w:rFonts w:asciiTheme="majorHAnsi" w:hAnsiTheme="majorHAnsi" w:cs="Arial"/>
          <w:szCs w:val="24"/>
        </w:rPr>
        <w:t xml:space="preserve">, </w:t>
      </w:r>
      <w:r w:rsidRPr="005D2B37">
        <w:rPr>
          <w:rFonts w:asciiTheme="majorHAnsi" w:hAnsiTheme="majorHAnsi" w:cs="Arial"/>
          <w:szCs w:val="24"/>
        </w:rPr>
        <w:t xml:space="preserve">housing, transportation, </w:t>
      </w:r>
      <w:r w:rsidR="00735E0A" w:rsidRPr="005D2B37">
        <w:rPr>
          <w:rFonts w:asciiTheme="majorHAnsi" w:hAnsiTheme="majorHAnsi" w:cs="Arial"/>
          <w:szCs w:val="24"/>
        </w:rPr>
        <w:t>childcare</w:t>
      </w:r>
      <w:r w:rsidRPr="005D2B37">
        <w:rPr>
          <w:rFonts w:asciiTheme="majorHAnsi" w:hAnsiTheme="majorHAnsi" w:cs="Arial"/>
          <w:szCs w:val="24"/>
        </w:rPr>
        <w:t xml:space="preserve"> (if applicable), health care, work clothing and tools, food and nutrition, financial planning, counseling services, job retention, and legal services.</w:t>
      </w:r>
    </w:p>
    <w:p w14:paraId="7AB1172C" w14:textId="77777777" w:rsidR="00A45010" w:rsidRDefault="00A45010" w:rsidP="004A1E89">
      <w:pPr>
        <w:rPr>
          <w:rFonts w:asciiTheme="majorHAnsi" w:hAnsiTheme="majorHAnsi" w:cs="Arial"/>
          <w:szCs w:val="24"/>
        </w:rPr>
      </w:pPr>
    </w:p>
    <w:p w14:paraId="76D2DC41" w14:textId="77777777" w:rsidR="00A45010" w:rsidRPr="00A45010" w:rsidRDefault="00A45010" w:rsidP="0054734A">
      <w:pPr>
        <w:numPr>
          <w:ilvl w:val="0"/>
          <w:numId w:val="11"/>
        </w:numPr>
        <w:contextualSpacing/>
        <w:rPr>
          <w:rFonts w:asciiTheme="majorHAnsi" w:hAnsiTheme="majorHAnsi" w:cs="Arial"/>
          <w:szCs w:val="24"/>
          <w:u w:val="single"/>
        </w:rPr>
      </w:pPr>
      <w:r w:rsidRPr="00A45010">
        <w:rPr>
          <w:rFonts w:asciiTheme="majorHAnsi" w:hAnsiTheme="majorHAnsi" w:cs="Arial"/>
          <w:szCs w:val="24"/>
        </w:rPr>
        <w:t xml:space="preserve">Employer Engagement </w:t>
      </w:r>
    </w:p>
    <w:p w14:paraId="1258B1C3" w14:textId="77777777" w:rsidR="00AD0E87" w:rsidRDefault="00AD0E87" w:rsidP="0054734A">
      <w:pPr>
        <w:numPr>
          <w:ilvl w:val="1"/>
          <w:numId w:val="11"/>
        </w:numPr>
        <w:contextualSpacing/>
        <w:rPr>
          <w:rFonts w:asciiTheme="majorHAnsi" w:hAnsiTheme="majorHAnsi" w:cs="Arial"/>
          <w:szCs w:val="24"/>
        </w:rPr>
      </w:pPr>
      <w:r>
        <w:rPr>
          <w:rFonts w:asciiTheme="majorHAnsi" w:hAnsiTheme="majorHAnsi" w:cs="Arial"/>
          <w:szCs w:val="24"/>
        </w:rPr>
        <w:t xml:space="preserve">Use labor market information and employer provided information to </w:t>
      </w:r>
      <w:r w:rsidR="00735E0A">
        <w:rPr>
          <w:rFonts w:asciiTheme="majorHAnsi" w:hAnsiTheme="majorHAnsi" w:cs="Arial"/>
          <w:szCs w:val="24"/>
        </w:rPr>
        <w:t>inform training</w:t>
      </w:r>
      <w:r>
        <w:rPr>
          <w:rFonts w:asciiTheme="majorHAnsi" w:hAnsiTheme="majorHAnsi" w:cs="Arial"/>
          <w:szCs w:val="24"/>
        </w:rPr>
        <w:t xml:space="preserve"> and career counseling decisions. </w:t>
      </w:r>
    </w:p>
    <w:p w14:paraId="6FA83AF6" w14:textId="77777777" w:rsidR="00A45010" w:rsidRPr="002F45BE" w:rsidRDefault="00A45010" w:rsidP="0054734A">
      <w:pPr>
        <w:numPr>
          <w:ilvl w:val="1"/>
          <w:numId w:val="11"/>
        </w:numPr>
        <w:contextualSpacing/>
        <w:rPr>
          <w:rFonts w:asciiTheme="majorHAnsi" w:hAnsiTheme="majorHAnsi" w:cs="Arial"/>
          <w:szCs w:val="24"/>
        </w:rPr>
      </w:pPr>
      <w:r w:rsidRPr="00A45010">
        <w:rPr>
          <w:rFonts w:asciiTheme="majorHAnsi" w:hAnsiTheme="majorHAnsi" w:cs="Arial"/>
          <w:szCs w:val="24"/>
        </w:rPr>
        <w:t xml:space="preserve">Create new or </w:t>
      </w:r>
      <w:r w:rsidR="00056491">
        <w:rPr>
          <w:rFonts w:asciiTheme="majorHAnsi" w:hAnsiTheme="majorHAnsi" w:cs="Arial"/>
          <w:szCs w:val="24"/>
        </w:rPr>
        <w:t xml:space="preserve">leverage </w:t>
      </w:r>
      <w:r w:rsidRPr="00A45010">
        <w:rPr>
          <w:rFonts w:asciiTheme="majorHAnsi" w:hAnsiTheme="majorHAnsi" w:cs="Arial"/>
          <w:szCs w:val="24"/>
        </w:rPr>
        <w:t xml:space="preserve">existing partnerships with employers to identify workforce labor demands.  This may include, for example, determining gaps in training and education for </w:t>
      </w:r>
      <w:r w:rsidRPr="002F45BE">
        <w:rPr>
          <w:rFonts w:asciiTheme="majorHAnsi" w:hAnsiTheme="majorHAnsi" w:cs="Arial"/>
          <w:szCs w:val="24"/>
        </w:rPr>
        <w:t>specific industries and occupations, an analysis of project employment opportunities, or other methods.</w:t>
      </w:r>
    </w:p>
    <w:p w14:paraId="23EAE741" w14:textId="0CA8A915" w:rsidR="00A45010" w:rsidRPr="002F45BE" w:rsidRDefault="00A45010" w:rsidP="0054734A">
      <w:pPr>
        <w:numPr>
          <w:ilvl w:val="1"/>
          <w:numId w:val="11"/>
        </w:numPr>
        <w:contextualSpacing/>
        <w:rPr>
          <w:rFonts w:asciiTheme="majorHAnsi" w:hAnsiTheme="majorHAnsi" w:cs="Arial"/>
          <w:szCs w:val="24"/>
        </w:rPr>
      </w:pPr>
      <w:r w:rsidRPr="002F45BE">
        <w:rPr>
          <w:rFonts w:asciiTheme="majorHAnsi" w:hAnsiTheme="majorHAnsi" w:cs="Arial"/>
          <w:szCs w:val="24"/>
        </w:rPr>
        <w:t xml:space="preserve">Determine the extent to which the college or university has training programs that will meet those labor needs. </w:t>
      </w:r>
      <w:r w:rsidR="002C6388" w:rsidRPr="002F45BE">
        <w:rPr>
          <w:rFonts w:asciiTheme="majorHAnsi" w:hAnsiTheme="majorHAnsi" w:cs="Arial"/>
          <w:szCs w:val="24"/>
        </w:rPr>
        <w:t xml:space="preserve">Employer engagement </w:t>
      </w:r>
      <w:r w:rsidR="009D29E7" w:rsidRPr="002F45BE">
        <w:rPr>
          <w:rFonts w:asciiTheme="majorHAnsi" w:hAnsiTheme="majorHAnsi" w:cs="Arial"/>
          <w:szCs w:val="24"/>
        </w:rPr>
        <w:t>may inform decision</w:t>
      </w:r>
      <w:r w:rsidR="008C67A6" w:rsidRPr="002F45BE">
        <w:rPr>
          <w:rFonts w:asciiTheme="majorHAnsi" w:hAnsiTheme="majorHAnsi" w:cs="Arial"/>
          <w:szCs w:val="24"/>
        </w:rPr>
        <w:t>s</w:t>
      </w:r>
      <w:r w:rsidR="009D29E7" w:rsidRPr="002F45BE">
        <w:rPr>
          <w:rFonts w:asciiTheme="majorHAnsi" w:hAnsiTheme="majorHAnsi" w:cs="Arial"/>
          <w:szCs w:val="24"/>
        </w:rPr>
        <w:t xml:space="preserve"> about </w:t>
      </w:r>
      <w:r w:rsidR="002C6388" w:rsidRPr="002F45BE">
        <w:rPr>
          <w:rFonts w:asciiTheme="majorHAnsi" w:hAnsiTheme="majorHAnsi" w:cs="Arial"/>
          <w:szCs w:val="24"/>
        </w:rPr>
        <w:t xml:space="preserve">what </w:t>
      </w:r>
      <w:r w:rsidR="009D29E7" w:rsidRPr="002F45BE">
        <w:rPr>
          <w:rFonts w:asciiTheme="majorHAnsi" w:hAnsiTheme="majorHAnsi" w:cs="Arial"/>
          <w:szCs w:val="24"/>
        </w:rPr>
        <w:t>future training programs</w:t>
      </w:r>
      <w:r w:rsidR="002C6388" w:rsidRPr="002F45BE">
        <w:rPr>
          <w:rFonts w:asciiTheme="majorHAnsi" w:hAnsiTheme="majorHAnsi" w:cs="Arial"/>
          <w:szCs w:val="24"/>
        </w:rPr>
        <w:t xml:space="preserve"> should be offered by the institution</w:t>
      </w:r>
      <w:r w:rsidR="009D29E7" w:rsidRPr="002F45BE">
        <w:rPr>
          <w:rFonts w:asciiTheme="majorHAnsi" w:hAnsiTheme="majorHAnsi" w:cs="Arial"/>
          <w:szCs w:val="24"/>
        </w:rPr>
        <w:t xml:space="preserve">, and </w:t>
      </w:r>
      <w:r w:rsidR="002C6388" w:rsidRPr="002F45BE">
        <w:rPr>
          <w:rFonts w:asciiTheme="majorHAnsi" w:hAnsiTheme="majorHAnsi" w:cs="Arial"/>
          <w:szCs w:val="24"/>
        </w:rPr>
        <w:t xml:space="preserve">will contribute to improved </w:t>
      </w:r>
      <w:r w:rsidR="009D29E7" w:rsidRPr="002F45BE">
        <w:rPr>
          <w:rFonts w:asciiTheme="majorHAnsi" w:hAnsiTheme="majorHAnsi" w:cs="Arial"/>
          <w:szCs w:val="24"/>
        </w:rPr>
        <w:t xml:space="preserve">job placement activities and rates.  </w:t>
      </w:r>
    </w:p>
    <w:p w14:paraId="05B67412" w14:textId="77777777" w:rsidR="00A45010" w:rsidRPr="002F45BE" w:rsidRDefault="00A45010" w:rsidP="0054734A">
      <w:pPr>
        <w:numPr>
          <w:ilvl w:val="1"/>
          <w:numId w:val="11"/>
        </w:numPr>
        <w:contextualSpacing/>
        <w:rPr>
          <w:rFonts w:asciiTheme="majorHAnsi" w:hAnsiTheme="majorHAnsi" w:cs="Arial"/>
          <w:szCs w:val="24"/>
        </w:rPr>
      </w:pPr>
      <w:r w:rsidRPr="002F45BE">
        <w:rPr>
          <w:rFonts w:asciiTheme="majorHAnsi" w:hAnsiTheme="majorHAnsi" w:cs="Arial"/>
          <w:szCs w:val="24"/>
        </w:rPr>
        <w:t xml:space="preserve">Seek early placement commitments for </w:t>
      </w:r>
      <w:r w:rsidR="00056491" w:rsidRPr="002F45BE">
        <w:rPr>
          <w:rFonts w:asciiTheme="majorHAnsi" w:hAnsiTheme="majorHAnsi" w:cs="Arial"/>
          <w:szCs w:val="24"/>
        </w:rPr>
        <w:t xml:space="preserve">Job Corps Scholars </w:t>
      </w:r>
      <w:r w:rsidRPr="002F45BE">
        <w:rPr>
          <w:rFonts w:asciiTheme="majorHAnsi" w:hAnsiTheme="majorHAnsi" w:cs="Arial"/>
          <w:szCs w:val="24"/>
        </w:rPr>
        <w:t xml:space="preserve">successfully separating from the Job Corps Scholars Program.  </w:t>
      </w:r>
    </w:p>
    <w:p w14:paraId="438F86A5" w14:textId="77777777" w:rsidR="00C460D9" w:rsidRPr="00C460D9" w:rsidRDefault="00C460D9" w:rsidP="0054734A">
      <w:pPr>
        <w:numPr>
          <w:ilvl w:val="1"/>
          <w:numId w:val="11"/>
        </w:numPr>
        <w:contextualSpacing/>
        <w:rPr>
          <w:rFonts w:asciiTheme="majorHAnsi" w:hAnsiTheme="majorHAnsi" w:cs="Arial"/>
          <w:szCs w:val="24"/>
        </w:rPr>
      </w:pPr>
      <w:r w:rsidRPr="002F45BE">
        <w:rPr>
          <w:rFonts w:asciiTheme="majorHAnsi" w:hAnsiTheme="majorHAnsi" w:cs="Arial"/>
          <w:szCs w:val="24"/>
        </w:rPr>
        <w:t>Create and maintain relationships</w:t>
      </w:r>
      <w:r w:rsidRPr="00C460D9">
        <w:rPr>
          <w:rFonts w:asciiTheme="majorHAnsi" w:hAnsiTheme="majorHAnsi" w:cs="Arial"/>
          <w:szCs w:val="24"/>
        </w:rPr>
        <w:t>, as appropriate, with</w:t>
      </w:r>
      <w:r w:rsidR="00D965DE">
        <w:rPr>
          <w:rFonts w:asciiTheme="majorHAnsi" w:hAnsiTheme="majorHAnsi" w:cs="Arial"/>
          <w:szCs w:val="24"/>
        </w:rPr>
        <w:t xml:space="preserve">in the local communities, with </w:t>
      </w:r>
      <w:r w:rsidRPr="00C460D9">
        <w:rPr>
          <w:rFonts w:asciiTheme="majorHAnsi" w:hAnsiTheme="majorHAnsi" w:cs="Arial"/>
          <w:szCs w:val="24"/>
        </w:rPr>
        <w:t xml:space="preserve">American Job Centers or One-Stop Centers, and </w:t>
      </w:r>
      <w:r w:rsidR="001E091F">
        <w:rPr>
          <w:rFonts w:asciiTheme="majorHAnsi" w:hAnsiTheme="majorHAnsi" w:cs="Arial"/>
          <w:szCs w:val="24"/>
        </w:rPr>
        <w:t xml:space="preserve">with </w:t>
      </w:r>
      <w:r w:rsidRPr="00C460D9">
        <w:rPr>
          <w:rFonts w:asciiTheme="majorHAnsi" w:hAnsiTheme="majorHAnsi" w:cs="Arial"/>
          <w:szCs w:val="24"/>
        </w:rPr>
        <w:t>local Workforce Development Board</w:t>
      </w:r>
      <w:r w:rsidR="00D965DE">
        <w:rPr>
          <w:rFonts w:asciiTheme="majorHAnsi" w:hAnsiTheme="majorHAnsi" w:cs="Arial"/>
          <w:szCs w:val="24"/>
        </w:rPr>
        <w:t xml:space="preserve">s. </w:t>
      </w:r>
      <w:r w:rsidRPr="00C460D9">
        <w:rPr>
          <w:rFonts w:asciiTheme="majorHAnsi" w:hAnsiTheme="majorHAnsi" w:cs="Arial"/>
          <w:szCs w:val="24"/>
        </w:rPr>
        <w:t xml:space="preserve"> </w:t>
      </w:r>
    </w:p>
    <w:p w14:paraId="742D32F1" w14:textId="77777777" w:rsidR="00C460D9" w:rsidRPr="00C460D9" w:rsidRDefault="00C460D9" w:rsidP="0054734A">
      <w:pPr>
        <w:numPr>
          <w:ilvl w:val="1"/>
          <w:numId w:val="11"/>
        </w:numPr>
        <w:contextualSpacing/>
        <w:rPr>
          <w:rFonts w:asciiTheme="majorHAnsi" w:hAnsiTheme="majorHAnsi" w:cs="Arial"/>
          <w:szCs w:val="24"/>
        </w:rPr>
      </w:pPr>
      <w:r w:rsidRPr="00C460D9">
        <w:rPr>
          <w:rFonts w:asciiTheme="majorHAnsi" w:hAnsiTheme="majorHAnsi" w:cs="Arial"/>
          <w:szCs w:val="24"/>
        </w:rPr>
        <w:t>Create and execute a communications plan to reasonably ensure that employers can provide feedback on the degree to which their labor needs are being met.</w:t>
      </w:r>
    </w:p>
    <w:p w14:paraId="050840F0" w14:textId="77777777" w:rsidR="00A45010" w:rsidRPr="002F45BE" w:rsidRDefault="00A45010" w:rsidP="0054734A">
      <w:pPr>
        <w:numPr>
          <w:ilvl w:val="1"/>
          <w:numId w:val="11"/>
        </w:numPr>
        <w:contextualSpacing/>
        <w:rPr>
          <w:rFonts w:asciiTheme="majorHAnsi" w:hAnsiTheme="majorHAnsi" w:cs="Arial"/>
          <w:szCs w:val="24"/>
        </w:rPr>
      </w:pPr>
      <w:r w:rsidRPr="00A45010">
        <w:rPr>
          <w:rFonts w:asciiTheme="majorHAnsi" w:hAnsiTheme="majorHAnsi" w:cs="Arial"/>
          <w:szCs w:val="24"/>
        </w:rPr>
        <w:t xml:space="preserve">Explore the possibility with employers of using existing or creating new apprenticeship </w:t>
      </w:r>
      <w:r w:rsidRPr="002F45BE">
        <w:rPr>
          <w:rFonts w:asciiTheme="majorHAnsi" w:hAnsiTheme="majorHAnsi" w:cs="Arial"/>
          <w:szCs w:val="24"/>
        </w:rPr>
        <w:t xml:space="preserve">programs for students to gain employment and create a career path.   </w:t>
      </w:r>
    </w:p>
    <w:p w14:paraId="28AFF48E" w14:textId="77777777" w:rsidR="008C3C4D" w:rsidRPr="002F45BE" w:rsidRDefault="008C3C4D" w:rsidP="008C3C4D">
      <w:pPr>
        <w:rPr>
          <w:rFonts w:asciiTheme="majorHAnsi" w:hAnsiTheme="majorHAnsi" w:cs="Arial"/>
          <w:b/>
          <w:szCs w:val="24"/>
          <w:highlight w:val="yellow"/>
        </w:rPr>
      </w:pPr>
    </w:p>
    <w:p w14:paraId="0145BC5D" w14:textId="77777777" w:rsidR="009516E6" w:rsidRPr="009A2029" w:rsidRDefault="009516E6">
      <w:pPr>
        <w:pStyle w:val="Heading2"/>
        <w:rPr>
          <w:color w:val="auto"/>
        </w:rPr>
      </w:pPr>
      <w:r w:rsidRPr="009A2029">
        <w:rPr>
          <w:color w:val="auto"/>
        </w:rPr>
        <w:t xml:space="preserve"> </w:t>
      </w:r>
      <w:bookmarkStart w:id="25" w:name="_Toc536166737"/>
      <w:r w:rsidRPr="009A2029">
        <w:rPr>
          <w:color w:val="auto"/>
        </w:rPr>
        <w:t>Prog</w:t>
      </w:r>
      <w:r w:rsidR="005D2B37" w:rsidRPr="009A2029">
        <w:rPr>
          <w:color w:val="auto"/>
        </w:rPr>
        <w:t>r</w:t>
      </w:r>
      <w:r w:rsidRPr="009A2029">
        <w:rPr>
          <w:color w:val="auto"/>
        </w:rPr>
        <w:t>am Authority</w:t>
      </w:r>
      <w:bookmarkEnd w:id="25"/>
    </w:p>
    <w:p w14:paraId="6B57E7EA" w14:textId="77777777" w:rsidR="00F74C23" w:rsidRPr="002F45BE" w:rsidRDefault="00F74C23" w:rsidP="00F74C23"/>
    <w:p w14:paraId="2668FBB0" w14:textId="77777777" w:rsidR="009516E6" w:rsidRPr="002F45BE" w:rsidRDefault="009516E6" w:rsidP="00134345">
      <w:r w:rsidRPr="009A2029">
        <w:rPr>
          <w:rStyle w:val="IntenseEmphasis"/>
          <w:rFonts w:asciiTheme="majorHAnsi" w:hAnsiTheme="majorHAnsi"/>
          <w:b w:val="0"/>
        </w:rPr>
        <w:t xml:space="preserve">The </w:t>
      </w:r>
      <w:r w:rsidRPr="002F45BE">
        <w:rPr>
          <w:rStyle w:val="IntenseEmphasis"/>
          <w:rFonts w:asciiTheme="majorHAnsi" w:hAnsiTheme="majorHAnsi"/>
          <w:b w:val="0"/>
          <w:szCs w:val="24"/>
        </w:rPr>
        <w:t>Workforce Innovation and Opportunity Act of 2014, Section</w:t>
      </w:r>
      <w:r w:rsidR="00EE77B6" w:rsidRPr="002F45BE">
        <w:rPr>
          <w:rStyle w:val="IntenseEmphasis"/>
          <w:rFonts w:asciiTheme="majorHAnsi" w:hAnsiTheme="majorHAnsi"/>
          <w:b w:val="0"/>
          <w:szCs w:val="24"/>
        </w:rPr>
        <w:t>s</w:t>
      </w:r>
      <w:r w:rsidRPr="002F45BE">
        <w:rPr>
          <w:rStyle w:val="IntenseEmphasis"/>
          <w:rFonts w:asciiTheme="majorHAnsi" w:hAnsiTheme="majorHAnsi"/>
          <w:b w:val="0"/>
          <w:szCs w:val="24"/>
        </w:rPr>
        <w:t xml:space="preserve"> 156</w:t>
      </w:r>
      <w:r w:rsidR="00EE77B6" w:rsidRPr="002F45BE">
        <w:rPr>
          <w:rStyle w:val="IntenseEmphasis"/>
          <w:rFonts w:asciiTheme="majorHAnsi" w:hAnsiTheme="majorHAnsi"/>
          <w:b w:val="0"/>
          <w:szCs w:val="24"/>
        </w:rPr>
        <w:t>(a)</w:t>
      </w:r>
      <w:r w:rsidRPr="002F45BE">
        <w:rPr>
          <w:rStyle w:val="IntenseEmphasis"/>
          <w:rFonts w:asciiTheme="majorHAnsi" w:hAnsiTheme="majorHAnsi"/>
          <w:b w:val="0"/>
          <w:szCs w:val="24"/>
        </w:rPr>
        <w:t xml:space="preserve"> </w:t>
      </w:r>
      <w:r w:rsidR="00EE77B6" w:rsidRPr="002F45BE">
        <w:rPr>
          <w:rStyle w:val="IntenseEmphasis"/>
          <w:rFonts w:asciiTheme="majorHAnsi" w:hAnsiTheme="majorHAnsi"/>
          <w:b w:val="0"/>
          <w:szCs w:val="24"/>
        </w:rPr>
        <w:t>and 18</w:t>
      </w:r>
      <w:r w:rsidR="004F61FC" w:rsidRPr="002F45BE">
        <w:rPr>
          <w:rStyle w:val="IntenseEmphasis"/>
          <w:rFonts w:asciiTheme="majorHAnsi" w:hAnsiTheme="majorHAnsi"/>
          <w:b w:val="0"/>
          <w:szCs w:val="24"/>
        </w:rPr>
        <w:t>9</w:t>
      </w:r>
      <w:r w:rsidR="00EE77B6" w:rsidRPr="002F45BE">
        <w:rPr>
          <w:rStyle w:val="IntenseEmphasis"/>
          <w:rFonts w:asciiTheme="majorHAnsi" w:hAnsiTheme="majorHAnsi"/>
          <w:b w:val="0"/>
          <w:szCs w:val="24"/>
        </w:rPr>
        <w:t xml:space="preserve">(c) </w:t>
      </w:r>
      <w:r w:rsidRPr="002F45BE">
        <w:rPr>
          <w:rStyle w:val="IntenseEmphasis"/>
          <w:rFonts w:asciiTheme="majorHAnsi" w:hAnsiTheme="majorHAnsi"/>
          <w:b w:val="0"/>
          <w:szCs w:val="24"/>
        </w:rPr>
        <w:t>(29 U.S.C. 3193</w:t>
      </w:r>
      <w:r w:rsidR="00EE77B6" w:rsidRPr="002F45BE">
        <w:rPr>
          <w:rStyle w:val="IntenseEmphasis"/>
          <w:rFonts w:asciiTheme="majorHAnsi" w:hAnsiTheme="majorHAnsi"/>
          <w:b w:val="0"/>
          <w:szCs w:val="24"/>
        </w:rPr>
        <w:t>(a), 3249(c)</w:t>
      </w:r>
      <w:r w:rsidRPr="002F45BE">
        <w:rPr>
          <w:rStyle w:val="IntenseEmphasis"/>
          <w:rFonts w:asciiTheme="majorHAnsi" w:hAnsiTheme="majorHAnsi"/>
          <w:b w:val="0"/>
          <w:szCs w:val="24"/>
        </w:rPr>
        <w:t xml:space="preserve">) </w:t>
      </w:r>
      <w:r w:rsidRPr="009A2029">
        <w:rPr>
          <w:rStyle w:val="IntenseEmphasis"/>
          <w:rFonts w:asciiTheme="majorHAnsi" w:hAnsiTheme="majorHAnsi"/>
          <w:b w:val="0"/>
        </w:rPr>
        <w:t>authorizes this program</w:t>
      </w:r>
      <w:r w:rsidR="00735E0A" w:rsidRPr="009A2029">
        <w:rPr>
          <w:rStyle w:val="IntenseEmphasis"/>
          <w:rFonts w:asciiTheme="majorHAnsi" w:hAnsiTheme="majorHAnsi"/>
          <w:b w:val="0"/>
        </w:rPr>
        <w:t xml:space="preserve">.  </w:t>
      </w:r>
    </w:p>
    <w:p w14:paraId="248C61BC" w14:textId="77777777" w:rsidR="008E0652" w:rsidRPr="009A2029" w:rsidRDefault="009516E6" w:rsidP="00D00772">
      <w:pPr>
        <w:pStyle w:val="Heading1"/>
        <w:rPr>
          <w:rFonts w:asciiTheme="majorHAnsi" w:hAnsiTheme="majorHAnsi"/>
          <w:color w:val="auto"/>
        </w:rPr>
      </w:pPr>
      <w:bookmarkStart w:id="26" w:name="_Toc503167595"/>
      <w:bookmarkStart w:id="27" w:name="_Toc503170871"/>
      <w:bookmarkStart w:id="28" w:name="_Toc528079739"/>
      <w:r w:rsidRPr="009A2029" w:rsidDel="009516E6">
        <w:rPr>
          <w:color w:val="auto"/>
        </w:rPr>
        <w:t xml:space="preserve"> </w:t>
      </w:r>
      <w:bookmarkStart w:id="29" w:name="_Toc503167596"/>
      <w:bookmarkStart w:id="30" w:name="_Toc503170872"/>
      <w:bookmarkStart w:id="31" w:name="_Toc536166738"/>
      <w:bookmarkStart w:id="32" w:name="_Toc528079740"/>
      <w:bookmarkEnd w:id="26"/>
      <w:bookmarkEnd w:id="27"/>
      <w:bookmarkEnd w:id="28"/>
      <w:r w:rsidR="008E0652" w:rsidRPr="009A2029">
        <w:rPr>
          <w:rFonts w:asciiTheme="majorHAnsi" w:hAnsiTheme="majorHAnsi"/>
          <w:color w:val="auto"/>
        </w:rPr>
        <w:t>AWARD INFORMATION</w:t>
      </w:r>
      <w:bookmarkEnd w:id="29"/>
      <w:bookmarkEnd w:id="30"/>
      <w:bookmarkEnd w:id="31"/>
      <w:bookmarkEnd w:id="32"/>
    </w:p>
    <w:p w14:paraId="388E381F" w14:textId="77777777" w:rsidR="005365CD" w:rsidRPr="009A2029" w:rsidRDefault="005365CD" w:rsidP="005365CD">
      <w:pPr>
        <w:rPr>
          <w:rStyle w:val="Emphasis"/>
          <w:rFonts w:asciiTheme="majorHAnsi" w:hAnsiTheme="majorHAnsi"/>
          <w:color w:val="auto"/>
        </w:rPr>
      </w:pPr>
    </w:p>
    <w:p w14:paraId="430BDA66" w14:textId="77777777" w:rsidR="008E0652" w:rsidRPr="009A2029" w:rsidRDefault="008E0652">
      <w:pPr>
        <w:pStyle w:val="Heading2"/>
        <w:rPr>
          <w:i/>
          <w:color w:val="auto"/>
          <w:spacing w:val="10"/>
        </w:rPr>
      </w:pPr>
      <w:bookmarkStart w:id="33" w:name="_Toc503167597"/>
      <w:bookmarkStart w:id="34" w:name="_Toc503170873"/>
      <w:bookmarkStart w:id="35" w:name="_Toc536166739"/>
      <w:bookmarkStart w:id="36" w:name="_Toc528079741"/>
      <w:r w:rsidRPr="009A2029">
        <w:rPr>
          <w:color w:val="auto"/>
        </w:rPr>
        <w:t>Award Type and Amount</w:t>
      </w:r>
      <w:bookmarkEnd w:id="33"/>
      <w:bookmarkEnd w:id="34"/>
      <w:bookmarkEnd w:id="35"/>
      <w:bookmarkEnd w:id="36"/>
    </w:p>
    <w:p w14:paraId="38C64C6D" w14:textId="77777777" w:rsidR="008E0652" w:rsidRPr="002F45BE" w:rsidRDefault="008E0652" w:rsidP="005365CD">
      <w:pPr>
        <w:rPr>
          <w:rFonts w:asciiTheme="majorHAnsi" w:hAnsiTheme="majorHAnsi"/>
        </w:rPr>
      </w:pPr>
    </w:p>
    <w:p w14:paraId="2A6ED57B" w14:textId="77777777" w:rsidR="008E0652" w:rsidRPr="009A2029" w:rsidRDefault="008E0652" w:rsidP="00F74C23">
      <w:pPr>
        <w:rPr>
          <w:rFonts w:asciiTheme="majorHAnsi" w:hAnsiTheme="majorHAnsi"/>
        </w:rPr>
      </w:pPr>
      <w:r w:rsidRPr="009A2029">
        <w:rPr>
          <w:rFonts w:asciiTheme="majorHAnsi" w:hAnsiTheme="majorHAnsi"/>
        </w:rPr>
        <w:t xml:space="preserve">Funding will be provided in the form of a </w:t>
      </w:r>
      <w:r w:rsidR="004D569D" w:rsidRPr="002F45BE">
        <w:rPr>
          <w:rFonts w:asciiTheme="majorHAnsi" w:hAnsiTheme="majorHAnsi"/>
        </w:rPr>
        <w:t>grant</w:t>
      </w:r>
      <w:r w:rsidRPr="002F45BE">
        <w:rPr>
          <w:rFonts w:asciiTheme="majorHAnsi" w:hAnsiTheme="majorHAnsi"/>
        </w:rPr>
        <w:t xml:space="preserve">. </w:t>
      </w:r>
    </w:p>
    <w:p w14:paraId="79008807" w14:textId="77777777" w:rsidR="005365CD" w:rsidRPr="002F45BE" w:rsidRDefault="005365CD" w:rsidP="005365CD">
      <w:pPr>
        <w:rPr>
          <w:rFonts w:asciiTheme="majorHAnsi" w:hAnsiTheme="majorHAnsi"/>
        </w:rPr>
      </w:pPr>
    </w:p>
    <w:p w14:paraId="246F652A" w14:textId="77777777" w:rsidR="00997923" w:rsidRPr="009A2029" w:rsidRDefault="008E0652" w:rsidP="00F74C23">
      <w:pPr>
        <w:rPr>
          <w:rFonts w:asciiTheme="majorHAnsi" w:hAnsiTheme="majorHAnsi"/>
        </w:rPr>
      </w:pPr>
      <w:r w:rsidRPr="009A2029">
        <w:rPr>
          <w:rFonts w:asciiTheme="majorHAnsi" w:hAnsiTheme="majorHAnsi"/>
        </w:rPr>
        <w:t xml:space="preserve">We expect availability of approximately </w:t>
      </w:r>
      <w:r w:rsidRPr="002F45BE">
        <w:rPr>
          <w:rFonts w:asciiTheme="majorHAnsi" w:hAnsiTheme="majorHAnsi"/>
        </w:rPr>
        <w:t>$</w:t>
      </w:r>
      <w:r w:rsidR="006C6FCD" w:rsidRPr="002F45BE">
        <w:rPr>
          <w:rFonts w:asciiTheme="majorHAnsi" w:hAnsiTheme="majorHAnsi"/>
        </w:rPr>
        <w:t>23,738</w:t>
      </w:r>
      <w:r w:rsidR="006348D0" w:rsidRPr="002F45BE">
        <w:rPr>
          <w:rFonts w:asciiTheme="majorHAnsi" w:hAnsiTheme="majorHAnsi"/>
        </w:rPr>
        <w:t>,</w:t>
      </w:r>
      <w:r w:rsidR="006C6FCD" w:rsidRPr="002F45BE">
        <w:rPr>
          <w:rFonts w:asciiTheme="majorHAnsi" w:hAnsiTheme="majorHAnsi"/>
        </w:rPr>
        <w:t>000</w:t>
      </w:r>
      <w:r w:rsidR="00815B17" w:rsidRPr="002F45BE">
        <w:rPr>
          <w:rFonts w:asciiTheme="majorHAnsi" w:hAnsiTheme="majorHAnsi"/>
        </w:rPr>
        <w:t xml:space="preserve"> </w:t>
      </w:r>
      <w:r w:rsidRPr="009A2029">
        <w:rPr>
          <w:rFonts w:asciiTheme="majorHAnsi" w:hAnsiTheme="majorHAnsi"/>
        </w:rPr>
        <w:t xml:space="preserve">to fund approximately </w:t>
      </w:r>
      <w:r w:rsidR="00810BB0" w:rsidRPr="002F45BE">
        <w:rPr>
          <w:rFonts w:asciiTheme="majorHAnsi" w:hAnsiTheme="majorHAnsi"/>
        </w:rPr>
        <w:t>20</w:t>
      </w:r>
      <w:r w:rsidRPr="002F45BE">
        <w:rPr>
          <w:rFonts w:asciiTheme="majorHAnsi" w:hAnsiTheme="majorHAnsi"/>
        </w:rPr>
        <w:t xml:space="preserve"> </w:t>
      </w:r>
      <w:r w:rsidRPr="009A2029">
        <w:rPr>
          <w:rFonts w:asciiTheme="majorHAnsi" w:hAnsiTheme="majorHAnsi"/>
        </w:rPr>
        <w:t>grants</w:t>
      </w:r>
      <w:r w:rsidR="00815B17" w:rsidRPr="009A2029">
        <w:rPr>
          <w:rFonts w:asciiTheme="majorHAnsi" w:hAnsiTheme="majorHAnsi"/>
        </w:rPr>
        <w:t xml:space="preserve"> for </w:t>
      </w:r>
      <w:r w:rsidR="00AD0E87" w:rsidRPr="009A2029">
        <w:rPr>
          <w:rFonts w:asciiTheme="majorHAnsi" w:hAnsiTheme="majorHAnsi"/>
        </w:rPr>
        <w:t>3</w:t>
      </w:r>
      <w:r w:rsidR="00736298" w:rsidRPr="009A2029">
        <w:rPr>
          <w:rFonts w:asciiTheme="majorHAnsi" w:hAnsiTheme="majorHAnsi"/>
        </w:rPr>
        <w:t>9</w:t>
      </w:r>
      <w:r w:rsidR="00815B17" w:rsidRPr="009A2029">
        <w:rPr>
          <w:rFonts w:asciiTheme="majorHAnsi" w:hAnsiTheme="majorHAnsi"/>
        </w:rPr>
        <w:t xml:space="preserve"> months</w:t>
      </w:r>
      <w:r w:rsidRPr="009A2029">
        <w:rPr>
          <w:rFonts w:asciiTheme="majorHAnsi" w:hAnsiTheme="majorHAnsi"/>
        </w:rPr>
        <w:t xml:space="preserve">.  </w:t>
      </w:r>
    </w:p>
    <w:p w14:paraId="6088B008" w14:textId="77777777" w:rsidR="00997923" w:rsidRPr="009A2029" w:rsidRDefault="00997923" w:rsidP="001A084B">
      <w:pPr>
        <w:ind w:left="720"/>
        <w:rPr>
          <w:rFonts w:asciiTheme="majorHAnsi" w:hAnsiTheme="majorHAnsi"/>
        </w:rPr>
      </w:pPr>
    </w:p>
    <w:p w14:paraId="76D61073" w14:textId="77777777" w:rsidR="00D67304" w:rsidRPr="002F45BE" w:rsidRDefault="008E0652" w:rsidP="00F74C23">
      <w:pPr>
        <w:rPr>
          <w:rFonts w:asciiTheme="majorHAnsi" w:hAnsiTheme="majorHAnsi"/>
        </w:rPr>
      </w:pPr>
      <w:r w:rsidRPr="009A2029">
        <w:rPr>
          <w:rFonts w:asciiTheme="majorHAnsi" w:hAnsiTheme="majorHAnsi"/>
        </w:rPr>
        <w:t xml:space="preserve">You may apply for a ceiling amount of up to </w:t>
      </w:r>
      <w:r w:rsidRPr="002F45BE">
        <w:rPr>
          <w:rFonts w:asciiTheme="majorHAnsi" w:hAnsiTheme="majorHAnsi"/>
        </w:rPr>
        <w:t>$</w:t>
      </w:r>
      <w:r w:rsidR="006C6FCD" w:rsidRPr="002F45BE">
        <w:rPr>
          <w:rFonts w:asciiTheme="majorHAnsi" w:hAnsiTheme="majorHAnsi"/>
        </w:rPr>
        <w:t>1,186,900</w:t>
      </w:r>
      <w:r w:rsidRPr="002F45BE">
        <w:rPr>
          <w:rFonts w:asciiTheme="majorHAnsi" w:hAnsiTheme="majorHAnsi"/>
        </w:rPr>
        <w:t>.</w:t>
      </w:r>
      <w:r w:rsidR="00A246C9" w:rsidRPr="002F45BE">
        <w:rPr>
          <w:rFonts w:asciiTheme="majorHAnsi" w:hAnsiTheme="majorHAnsi"/>
        </w:rPr>
        <w:t xml:space="preserve"> </w:t>
      </w:r>
      <w:r w:rsidR="00815B17" w:rsidRPr="002F45BE">
        <w:rPr>
          <w:rFonts w:asciiTheme="majorHAnsi" w:hAnsiTheme="majorHAnsi"/>
        </w:rPr>
        <w:t xml:space="preserve"> The ceiling amount includes </w:t>
      </w:r>
      <w:r w:rsidR="00A246C9" w:rsidRPr="002F45BE">
        <w:rPr>
          <w:rFonts w:asciiTheme="majorHAnsi" w:hAnsiTheme="majorHAnsi"/>
        </w:rPr>
        <w:t>program start-up</w:t>
      </w:r>
      <w:r w:rsidR="00056491" w:rsidRPr="002F45BE">
        <w:rPr>
          <w:rFonts w:asciiTheme="majorHAnsi" w:hAnsiTheme="majorHAnsi"/>
        </w:rPr>
        <w:t xml:space="preserve"> </w:t>
      </w:r>
      <w:r w:rsidR="00815B17" w:rsidRPr="002F45BE">
        <w:rPr>
          <w:rFonts w:asciiTheme="majorHAnsi" w:hAnsiTheme="majorHAnsi"/>
        </w:rPr>
        <w:t>costs</w:t>
      </w:r>
      <w:r w:rsidR="00A246C9" w:rsidRPr="002F45BE">
        <w:rPr>
          <w:rFonts w:asciiTheme="majorHAnsi" w:hAnsiTheme="majorHAnsi"/>
        </w:rPr>
        <w:t xml:space="preserve">, </w:t>
      </w:r>
      <w:r w:rsidR="005459E1" w:rsidRPr="002F45BE">
        <w:rPr>
          <w:rFonts w:asciiTheme="majorHAnsi" w:hAnsiTheme="majorHAnsi"/>
        </w:rPr>
        <w:t xml:space="preserve">any developmental coursework necessary to enter the technical training program, </w:t>
      </w:r>
      <w:r w:rsidR="00E15B85" w:rsidRPr="002F45BE">
        <w:rPr>
          <w:rFonts w:asciiTheme="majorHAnsi" w:hAnsiTheme="majorHAnsi"/>
        </w:rPr>
        <w:t xml:space="preserve">a </w:t>
      </w:r>
      <w:r w:rsidR="00056491" w:rsidRPr="002F45BE">
        <w:rPr>
          <w:rFonts w:asciiTheme="majorHAnsi" w:hAnsiTheme="majorHAnsi"/>
        </w:rPr>
        <w:t xml:space="preserve">career technical </w:t>
      </w:r>
      <w:r w:rsidR="00F2662B" w:rsidRPr="002F45BE">
        <w:rPr>
          <w:rFonts w:asciiTheme="majorHAnsi" w:hAnsiTheme="majorHAnsi"/>
        </w:rPr>
        <w:t xml:space="preserve">training </w:t>
      </w:r>
      <w:r w:rsidR="00E15B85" w:rsidRPr="002F45BE">
        <w:rPr>
          <w:rFonts w:asciiTheme="majorHAnsi" w:hAnsiTheme="majorHAnsi"/>
        </w:rPr>
        <w:t xml:space="preserve">program, </w:t>
      </w:r>
      <w:r w:rsidR="00F2662B" w:rsidRPr="002F45BE">
        <w:rPr>
          <w:rFonts w:asciiTheme="majorHAnsi" w:hAnsiTheme="majorHAnsi"/>
        </w:rPr>
        <w:t xml:space="preserve">post-separation </w:t>
      </w:r>
      <w:r w:rsidR="0017148D" w:rsidRPr="002F45BE">
        <w:rPr>
          <w:rFonts w:asciiTheme="majorHAnsi" w:hAnsiTheme="majorHAnsi"/>
        </w:rPr>
        <w:t>follow-up</w:t>
      </w:r>
      <w:r w:rsidR="00E15B85" w:rsidRPr="002F45BE">
        <w:rPr>
          <w:rFonts w:asciiTheme="majorHAnsi" w:hAnsiTheme="majorHAnsi"/>
        </w:rPr>
        <w:t xml:space="preserve"> </w:t>
      </w:r>
      <w:r w:rsidR="00F2662B" w:rsidRPr="002F45BE">
        <w:rPr>
          <w:rFonts w:asciiTheme="majorHAnsi" w:hAnsiTheme="majorHAnsi"/>
        </w:rPr>
        <w:t xml:space="preserve">for </w:t>
      </w:r>
      <w:r w:rsidR="00E15B85" w:rsidRPr="002F45BE">
        <w:rPr>
          <w:rFonts w:asciiTheme="majorHAnsi" w:hAnsiTheme="majorHAnsi"/>
        </w:rPr>
        <w:t xml:space="preserve">employment </w:t>
      </w:r>
      <w:r w:rsidR="00F2662B" w:rsidRPr="002F45BE">
        <w:rPr>
          <w:rFonts w:asciiTheme="majorHAnsi" w:hAnsiTheme="majorHAnsi"/>
        </w:rPr>
        <w:t>placement and transition counseling</w:t>
      </w:r>
      <w:r w:rsidR="00E30F13" w:rsidRPr="002F45BE">
        <w:rPr>
          <w:rFonts w:asciiTheme="majorHAnsi" w:hAnsiTheme="majorHAnsi"/>
        </w:rPr>
        <w:t>, and program performance evaluation</w:t>
      </w:r>
      <w:r w:rsidR="00735E0A" w:rsidRPr="002F45BE">
        <w:rPr>
          <w:rFonts w:asciiTheme="majorHAnsi" w:hAnsiTheme="majorHAnsi"/>
        </w:rPr>
        <w:t xml:space="preserve">.  </w:t>
      </w:r>
      <w:r w:rsidR="00F2662B" w:rsidRPr="002F45BE">
        <w:rPr>
          <w:rFonts w:asciiTheme="majorHAnsi" w:hAnsiTheme="majorHAnsi"/>
        </w:rPr>
        <w:t xml:space="preserve"> </w:t>
      </w:r>
    </w:p>
    <w:p w14:paraId="0D41FB0D" w14:textId="77777777" w:rsidR="00D67304" w:rsidRPr="009A2029" w:rsidRDefault="00D67304" w:rsidP="00F74C23">
      <w:pPr>
        <w:rPr>
          <w:rFonts w:asciiTheme="majorHAnsi" w:hAnsiTheme="majorHAnsi"/>
        </w:rPr>
      </w:pPr>
    </w:p>
    <w:p w14:paraId="5A9C2B91" w14:textId="77777777" w:rsidR="009B533F" w:rsidRPr="002F45BE" w:rsidRDefault="009B533F" w:rsidP="00F74C23">
      <w:pPr>
        <w:rPr>
          <w:rFonts w:asciiTheme="majorHAnsi" w:hAnsiTheme="majorHAnsi"/>
        </w:rPr>
      </w:pPr>
      <w:r w:rsidRPr="002F45BE">
        <w:rPr>
          <w:rFonts w:asciiTheme="majorHAnsi" w:hAnsiTheme="majorHAnsi"/>
        </w:rPr>
        <w:t xml:space="preserve">Grantee institutions have the flexibility to enroll more than 40 Job Corps Scholars per cohort.  However, grantees must maintain the 20 students to one counselor ratio established by the grant and additional Job Corps Scholars grant funds will not be available.  </w:t>
      </w:r>
    </w:p>
    <w:p w14:paraId="34404280" w14:textId="77777777" w:rsidR="009B533F" w:rsidRPr="009A2029" w:rsidRDefault="009B533F" w:rsidP="00F74C23">
      <w:pPr>
        <w:rPr>
          <w:rFonts w:asciiTheme="majorHAnsi" w:hAnsiTheme="majorHAnsi"/>
        </w:rPr>
      </w:pPr>
    </w:p>
    <w:p w14:paraId="204406C3" w14:textId="77777777" w:rsidR="008E0652" w:rsidRPr="009A2029" w:rsidRDefault="008E0652" w:rsidP="00F74C23">
      <w:pPr>
        <w:rPr>
          <w:rFonts w:asciiTheme="majorHAnsi" w:hAnsiTheme="majorHAnsi"/>
        </w:rPr>
      </w:pPr>
      <w:r w:rsidRPr="009A2029">
        <w:rPr>
          <w:rFonts w:asciiTheme="majorHAnsi" w:hAnsiTheme="majorHAnsi"/>
        </w:rPr>
        <w:t>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544D9E" w:rsidRPr="009A2029">
        <w:rPr>
          <w:rFonts w:asciiTheme="majorHAnsi" w:hAnsiTheme="majorHAnsi"/>
        </w:rPr>
        <w:t xml:space="preserve"> </w:t>
      </w:r>
    </w:p>
    <w:p w14:paraId="6CC42DA5" w14:textId="77777777" w:rsidR="008E0652" w:rsidRPr="009A2029" w:rsidRDefault="008E0652">
      <w:pPr>
        <w:pStyle w:val="Heading2"/>
        <w:rPr>
          <w:color w:val="auto"/>
        </w:rPr>
      </w:pPr>
      <w:bookmarkStart w:id="37" w:name="_Toc503167598"/>
      <w:bookmarkStart w:id="38" w:name="_Toc503170874"/>
      <w:bookmarkStart w:id="39" w:name="_Toc536166740"/>
      <w:bookmarkStart w:id="40" w:name="_Toc528079742"/>
      <w:r w:rsidRPr="009A2029">
        <w:rPr>
          <w:color w:val="auto"/>
        </w:rPr>
        <w:t>Period of Performance</w:t>
      </w:r>
      <w:bookmarkEnd w:id="37"/>
      <w:bookmarkEnd w:id="38"/>
      <w:bookmarkEnd w:id="39"/>
      <w:bookmarkEnd w:id="40"/>
    </w:p>
    <w:p w14:paraId="3D1805BB" w14:textId="77777777" w:rsidR="008E0652" w:rsidRPr="002F45BE" w:rsidRDefault="008E0652" w:rsidP="005365CD">
      <w:pPr>
        <w:rPr>
          <w:rFonts w:asciiTheme="majorHAnsi" w:hAnsiTheme="majorHAnsi"/>
        </w:rPr>
      </w:pPr>
    </w:p>
    <w:p w14:paraId="5DA0BB43" w14:textId="1721F6A1" w:rsidR="00F2662B" w:rsidRDefault="008E0652" w:rsidP="00606280">
      <w:pPr>
        <w:rPr>
          <w:rFonts w:asciiTheme="majorHAnsi" w:hAnsiTheme="majorHAnsi"/>
        </w:rPr>
      </w:pPr>
      <w:r w:rsidRPr="002F45BE">
        <w:rPr>
          <w:rFonts w:asciiTheme="majorHAnsi" w:hAnsiTheme="majorHAnsi"/>
        </w:rPr>
        <w:t xml:space="preserve">The period of performance is </w:t>
      </w:r>
      <w:r w:rsidR="00810BB0" w:rsidRPr="002F45BE">
        <w:rPr>
          <w:rFonts w:asciiTheme="majorHAnsi" w:hAnsiTheme="majorHAnsi"/>
        </w:rPr>
        <w:t xml:space="preserve">up to </w:t>
      </w:r>
      <w:r w:rsidR="00AD0E87" w:rsidRPr="002F45BE">
        <w:rPr>
          <w:rFonts w:asciiTheme="majorHAnsi" w:hAnsiTheme="majorHAnsi"/>
        </w:rPr>
        <w:t>3</w:t>
      </w:r>
      <w:r w:rsidR="00736298" w:rsidRPr="002F45BE">
        <w:rPr>
          <w:rFonts w:asciiTheme="majorHAnsi" w:hAnsiTheme="majorHAnsi"/>
        </w:rPr>
        <w:t>9</w:t>
      </w:r>
      <w:r w:rsidRPr="002F45BE">
        <w:rPr>
          <w:rFonts w:asciiTheme="majorHAnsi" w:hAnsiTheme="majorHAnsi"/>
        </w:rPr>
        <w:t xml:space="preserve"> months with an anticipated start date of </w:t>
      </w:r>
      <w:r w:rsidR="00B16B64">
        <w:rPr>
          <w:rFonts w:asciiTheme="majorHAnsi" w:hAnsiTheme="majorHAnsi"/>
        </w:rPr>
        <w:t>March</w:t>
      </w:r>
      <w:r w:rsidR="00B16B64" w:rsidRPr="009A2029">
        <w:rPr>
          <w:rFonts w:asciiTheme="majorHAnsi" w:hAnsiTheme="majorHAnsi"/>
        </w:rPr>
        <w:t xml:space="preserve"> 1</w:t>
      </w:r>
      <w:r w:rsidR="0029333D" w:rsidRPr="009A2029">
        <w:rPr>
          <w:rFonts w:asciiTheme="majorHAnsi" w:hAnsiTheme="majorHAnsi"/>
        </w:rPr>
        <w:t xml:space="preserve">, </w:t>
      </w:r>
      <w:r w:rsidR="00B46B04" w:rsidRPr="009A2029">
        <w:rPr>
          <w:rFonts w:asciiTheme="majorHAnsi" w:hAnsiTheme="majorHAnsi"/>
        </w:rPr>
        <w:t>2020</w:t>
      </w:r>
      <w:r w:rsidR="0029333D" w:rsidRPr="009A2029">
        <w:rPr>
          <w:rFonts w:asciiTheme="majorHAnsi" w:hAnsiTheme="majorHAnsi"/>
        </w:rPr>
        <w:t xml:space="preserve">.  </w:t>
      </w:r>
      <w:r w:rsidR="00472674">
        <w:rPr>
          <w:rFonts w:asciiTheme="majorHAnsi" w:hAnsiTheme="majorHAnsi"/>
        </w:rPr>
        <w:t xml:space="preserve">All activities must be completed within the period of performance.  </w:t>
      </w:r>
      <w:r w:rsidRPr="002F45BE">
        <w:rPr>
          <w:rFonts w:asciiTheme="majorHAnsi" w:hAnsiTheme="majorHAnsi"/>
        </w:rPr>
        <w:t>This performance period includes</w:t>
      </w:r>
      <w:r w:rsidRPr="00D21168">
        <w:rPr>
          <w:rFonts w:asciiTheme="majorHAnsi" w:hAnsiTheme="majorHAnsi"/>
        </w:rPr>
        <w:t xml:space="preserve"> all necessary implementation and start-up activities</w:t>
      </w:r>
      <w:r w:rsidR="001C4173">
        <w:rPr>
          <w:rFonts w:asciiTheme="majorHAnsi" w:hAnsiTheme="majorHAnsi"/>
        </w:rPr>
        <w:t xml:space="preserve">, </w:t>
      </w:r>
      <w:r w:rsidR="00F2662B">
        <w:rPr>
          <w:rFonts w:asciiTheme="majorHAnsi" w:hAnsiTheme="majorHAnsi"/>
        </w:rPr>
        <w:t>including:</w:t>
      </w:r>
    </w:p>
    <w:p w14:paraId="7A3CDB7E" w14:textId="77777777" w:rsidR="00F2662B" w:rsidRDefault="00F2662B" w:rsidP="001A084B">
      <w:pPr>
        <w:ind w:left="720"/>
        <w:rPr>
          <w:rFonts w:asciiTheme="majorHAnsi" w:hAnsiTheme="majorHAnsi"/>
        </w:rPr>
      </w:pPr>
    </w:p>
    <w:p w14:paraId="0BBD6F08" w14:textId="367FD325" w:rsidR="00E15B85" w:rsidRPr="009F5BDA" w:rsidRDefault="00AB5E39" w:rsidP="0054734A">
      <w:pPr>
        <w:numPr>
          <w:ilvl w:val="0"/>
          <w:numId w:val="11"/>
        </w:numPr>
        <w:contextualSpacing/>
        <w:rPr>
          <w:rFonts w:asciiTheme="majorHAnsi" w:hAnsiTheme="majorHAnsi" w:cs="Arial"/>
          <w:szCs w:val="24"/>
        </w:rPr>
      </w:pPr>
      <w:r w:rsidRPr="009F5BDA">
        <w:rPr>
          <w:rFonts w:asciiTheme="majorHAnsi" w:hAnsiTheme="majorHAnsi" w:cs="Arial"/>
          <w:szCs w:val="24"/>
        </w:rPr>
        <w:t>P</w:t>
      </w:r>
      <w:r w:rsidR="00E15B85" w:rsidRPr="009F5BDA">
        <w:rPr>
          <w:rFonts w:asciiTheme="majorHAnsi" w:hAnsiTheme="majorHAnsi" w:cs="Arial"/>
          <w:szCs w:val="24"/>
        </w:rPr>
        <w:t>lanning and start-up period</w:t>
      </w:r>
      <w:r w:rsidRPr="009F5BDA">
        <w:rPr>
          <w:rFonts w:asciiTheme="majorHAnsi" w:hAnsiTheme="majorHAnsi" w:cs="Arial"/>
          <w:szCs w:val="24"/>
        </w:rPr>
        <w:t>s</w:t>
      </w:r>
      <w:r w:rsidR="00E15B85" w:rsidRPr="009F5BDA">
        <w:rPr>
          <w:rFonts w:asciiTheme="majorHAnsi" w:hAnsiTheme="majorHAnsi" w:cs="Arial"/>
          <w:szCs w:val="24"/>
        </w:rPr>
        <w:t xml:space="preserve"> of up to two months beginning on or about </w:t>
      </w:r>
      <w:r w:rsidR="00B16B64">
        <w:rPr>
          <w:rFonts w:asciiTheme="majorHAnsi" w:hAnsiTheme="majorHAnsi" w:cs="Arial"/>
          <w:szCs w:val="24"/>
        </w:rPr>
        <w:t xml:space="preserve">March </w:t>
      </w:r>
      <w:r w:rsidR="00E15B85" w:rsidRPr="009F5BDA">
        <w:rPr>
          <w:rFonts w:asciiTheme="majorHAnsi" w:hAnsiTheme="majorHAnsi" w:cs="Arial"/>
          <w:szCs w:val="24"/>
        </w:rPr>
        <w:t xml:space="preserve">1, </w:t>
      </w:r>
      <w:r w:rsidR="00B46B04">
        <w:rPr>
          <w:rFonts w:asciiTheme="majorHAnsi" w:hAnsiTheme="majorHAnsi" w:cs="Arial"/>
          <w:szCs w:val="24"/>
        </w:rPr>
        <w:t>2020</w:t>
      </w:r>
      <w:r w:rsidR="00E15B85" w:rsidRPr="009F5BDA">
        <w:rPr>
          <w:rFonts w:asciiTheme="majorHAnsi" w:hAnsiTheme="majorHAnsi" w:cs="Arial"/>
          <w:szCs w:val="24"/>
        </w:rPr>
        <w:t>, or as determined appropriate by the educational institutions</w:t>
      </w:r>
      <w:r w:rsidR="000E671C">
        <w:rPr>
          <w:rFonts w:asciiTheme="majorHAnsi" w:hAnsiTheme="majorHAnsi" w:cs="Arial"/>
          <w:szCs w:val="24"/>
        </w:rPr>
        <w:t xml:space="preserve"> based on the start of the academic year</w:t>
      </w:r>
      <w:r w:rsidR="00E15B85" w:rsidRPr="009F5BDA">
        <w:rPr>
          <w:rFonts w:asciiTheme="majorHAnsi" w:hAnsiTheme="majorHAnsi" w:cs="Arial"/>
          <w:szCs w:val="24"/>
        </w:rPr>
        <w:t>;</w:t>
      </w:r>
    </w:p>
    <w:p w14:paraId="7D593BED" w14:textId="3DF4255A" w:rsidR="00E15B85" w:rsidRPr="009F5BDA" w:rsidRDefault="00AB5E39" w:rsidP="00B46B04">
      <w:pPr>
        <w:numPr>
          <w:ilvl w:val="0"/>
          <w:numId w:val="11"/>
        </w:numPr>
        <w:contextualSpacing/>
        <w:rPr>
          <w:rFonts w:asciiTheme="majorHAnsi" w:hAnsiTheme="majorHAnsi" w:cs="Arial"/>
          <w:szCs w:val="24"/>
        </w:rPr>
      </w:pPr>
      <w:r w:rsidRPr="009F5BDA">
        <w:rPr>
          <w:rFonts w:asciiTheme="majorHAnsi" w:hAnsiTheme="majorHAnsi" w:cs="Arial"/>
          <w:szCs w:val="24"/>
        </w:rPr>
        <w:t xml:space="preserve">Two </w:t>
      </w:r>
      <w:r w:rsidR="006348D0">
        <w:rPr>
          <w:rFonts w:asciiTheme="majorHAnsi" w:hAnsiTheme="majorHAnsi" w:cs="Arial"/>
          <w:szCs w:val="24"/>
        </w:rPr>
        <w:t xml:space="preserve">maximum </w:t>
      </w:r>
      <w:r w:rsidRPr="009F5BDA">
        <w:rPr>
          <w:rFonts w:asciiTheme="majorHAnsi" w:hAnsiTheme="majorHAnsi" w:cs="Arial"/>
          <w:szCs w:val="24"/>
        </w:rPr>
        <w:t>12-</w:t>
      </w:r>
      <w:r w:rsidR="00E15B85" w:rsidRPr="009F5BDA">
        <w:rPr>
          <w:rFonts w:asciiTheme="majorHAnsi" w:hAnsiTheme="majorHAnsi" w:cs="Arial"/>
          <w:szCs w:val="24"/>
        </w:rPr>
        <w:t>month career technical training program</w:t>
      </w:r>
      <w:r w:rsidRPr="009F5BDA">
        <w:rPr>
          <w:rFonts w:asciiTheme="majorHAnsi" w:hAnsiTheme="majorHAnsi" w:cs="Arial"/>
          <w:szCs w:val="24"/>
        </w:rPr>
        <w:t>s</w:t>
      </w:r>
      <w:r w:rsidR="00276256" w:rsidRPr="009F5BDA">
        <w:rPr>
          <w:rFonts w:asciiTheme="majorHAnsi" w:hAnsiTheme="majorHAnsi" w:cs="Arial"/>
          <w:szCs w:val="24"/>
        </w:rPr>
        <w:t xml:space="preserve"> (one for each of two student cohorts)</w:t>
      </w:r>
      <w:r w:rsidRPr="009F5BDA">
        <w:rPr>
          <w:rFonts w:asciiTheme="majorHAnsi" w:hAnsiTheme="majorHAnsi" w:cs="Arial"/>
          <w:szCs w:val="24"/>
        </w:rPr>
        <w:t xml:space="preserve">; </w:t>
      </w:r>
      <w:r w:rsidR="00276256" w:rsidRPr="009F5BDA">
        <w:rPr>
          <w:rFonts w:asciiTheme="majorHAnsi" w:hAnsiTheme="majorHAnsi" w:cs="Arial"/>
          <w:szCs w:val="24"/>
        </w:rPr>
        <w:t xml:space="preserve">the first training </w:t>
      </w:r>
      <w:r w:rsidR="000E671C">
        <w:rPr>
          <w:rFonts w:asciiTheme="majorHAnsi" w:hAnsiTheme="majorHAnsi" w:cs="Arial"/>
          <w:szCs w:val="24"/>
        </w:rPr>
        <w:t xml:space="preserve">program cohort </w:t>
      </w:r>
      <w:r w:rsidR="00276256" w:rsidRPr="009F5BDA">
        <w:rPr>
          <w:rFonts w:asciiTheme="majorHAnsi" w:hAnsiTheme="majorHAnsi" w:cs="Arial"/>
          <w:szCs w:val="24"/>
        </w:rPr>
        <w:t xml:space="preserve">begins </w:t>
      </w:r>
      <w:r w:rsidR="006B1BBB">
        <w:rPr>
          <w:rFonts w:asciiTheme="majorHAnsi" w:hAnsiTheme="majorHAnsi" w:cs="Arial"/>
          <w:szCs w:val="24"/>
        </w:rPr>
        <w:t>in</w:t>
      </w:r>
      <w:r w:rsidR="00276256" w:rsidRPr="009F5BDA">
        <w:rPr>
          <w:rFonts w:asciiTheme="majorHAnsi" w:hAnsiTheme="majorHAnsi" w:cs="Arial"/>
          <w:szCs w:val="24"/>
        </w:rPr>
        <w:t xml:space="preserve"> or about </w:t>
      </w:r>
      <w:r w:rsidR="00B16B64">
        <w:rPr>
          <w:rFonts w:asciiTheme="majorHAnsi" w:hAnsiTheme="majorHAnsi" w:cs="Arial"/>
          <w:szCs w:val="24"/>
        </w:rPr>
        <w:t>May</w:t>
      </w:r>
      <w:r w:rsidR="00276256" w:rsidRPr="009F5BDA">
        <w:rPr>
          <w:rFonts w:asciiTheme="majorHAnsi" w:hAnsiTheme="majorHAnsi" w:cs="Arial"/>
          <w:szCs w:val="24"/>
        </w:rPr>
        <w:t xml:space="preserve"> </w:t>
      </w:r>
      <w:r w:rsidR="00B46B04">
        <w:rPr>
          <w:rFonts w:asciiTheme="majorHAnsi" w:hAnsiTheme="majorHAnsi" w:cs="Arial"/>
          <w:szCs w:val="24"/>
        </w:rPr>
        <w:t>2020</w:t>
      </w:r>
      <w:r w:rsidR="000E671C">
        <w:rPr>
          <w:rFonts w:asciiTheme="majorHAnsi" w:hAnsiTheme="majorHAnsi" w:cs="Arial"/>
          <w:szCs w:val="24"/>
        </w:rPr>
        <w:t>,</w:t>
      </w:r>
      <w:r w:rsidR="00276256" w:rsidRPr="009F5BDA">
        <w:rPr>
          <w:rFonts w:asciiTheme="majorHAnsi" w:hAnsiTheme="majorHAnsi" w:cs="Arial"/>
          <w:szCs w:val="24"/>
        </w:rPr>
        <w:t xml:space="preserve"> </w:t>
      </w:r>
      <w:r w:rsidR="000E671C" w:rsidRPr="000E671C">
        <w:rPr>
          <w:rFonts w:asciiTheme="majorHAnsi" w:hAnsiTheme="majorHAnsi" w:cs="Arial"/>
          <w:szCs w:val="24"/>
        </w:rPr>
        <w:t>based on the start of the academic year</w:t>
      </w:r>
      <w:r w:rsidR="000E671C">
        <w:rPr>
          <w:rFonts w:asciiTheme="majorHAnsi" w:hAnsiTheme="majorHAnsi" w:cs="Arial"/>
          <w:szCs w:val="24"/>
        </w:rPr>
        <w:t>,</w:t>
      </w:r>
      <w:r w:rsidR="000E671C" w:rsidRPr="000E671C">
        <w:rPr>
          <w:rFonts w:asciiTheme="majorHAnsi" w:hAnsiTheme="majorHAnsi" w:cs="Arial"/>
          <w:szCs w:val="24"/>
        </w:rPr>
        <w:t xml:space="preserve"> </w:t>
      </w:r>
      <w:r w:rsidR="00276256" w:rsidRPr="009F5BDA">
        <w:rPr>
          <w:rFonts w:asciiTheme="majorHAnsi" w:hAnsiTheme="majorHAnsi" w:cs="Arial"/>
          <w:szCs w:val="24"/>
        </w:rPr>
        <w:t xml:space="preserve">and the second </w:t>
      </w:r>
      <w:r w:rsidR="000E671C">
        <w:rPr>
          <w:rFonts w:asciiTheme="majorHAnsi" w:hAnsiTheme="majorHAnsi" w:cs="Arial"/>
          <w:szCs w:val="24"/>
        </w:rPr>
        <w:t xml:space="preserve">training program cohort begins </w:t>
      </w:r>
      <w:r w:rsidR="00276256" w:rsidRPr="009F5BDA">
        <w:rPr>
          <w:rFonts w:asciiTheme="majorHAnsi" w:hAnsiTheme="majorHAnsi" w:cs="Arial"/>
          <w:szCs w:val="24"/>
        </w:rPr>
        <w:t>one year thereafter</w:t>
      </w:r>
      <w:r w:rsidR="00B46B04">
        <w:rPr>
          <w:rFonts w:asciiTheme="majorHAnsi" w:hAnsiTheme="majorHAnsi" w:cs="Arial"/>
          <w:szCs w:val="24"/>
        </w:rPr>
        <w:t xml:space="preserve"> </w:t>
      </w:r>
      <w:r w:rsidR="00B46B04" w:rsidRPr="00B46B04">
        <w:rPr>
          <w:rFonts w:asciiTheme="majorHAnsi" w:hAnsiTheme="majorHAnsi" w:cs="Arial"/>
          <w:szCs w:val="24"/>
        </w:rPr>
        <w:t>(</w:t>
      </w:r>
      <w:r w:rsidR="006B1BBB">
        <w:rPr>
          <w:rFonts w:asciiTheme="majorHAnsi" w:hAnsiTheme="majorHAnsi" w:cs="Arial"/>
          <w:szCs w:val="24"/>
        </w:rPr>
        <w:t>in</w:t>
      </w:r>
      <w:r w:rsidR="00B46B04" w:rsidRPr="00B46B04">
        <w:rPr>
          <w:rFonts w:asciiTheme="majorHAnsi" w:hAnsiTheme="majorHAnsi" w:cs="Arial"/>
          <w:szCs w:val="24"/>
        </w:rPr>
        <w:t xml:space="preserve"> or about </w:t>
      </w:r>
      <w:r w:rsidR="00B16B64">
        <w:rPr>
          <w:rFonts w:asciiTheme="majorHAnsi" w:hAnsiTheme="majorHAnsi" w:cs="Arial"/>
          <w:szCs w:val="24"/>
        </w:rPr>
        <w:t>May</w:t>
      </w:r>
      <w:r w:rsidR="00C87418">
        <w:rPr>
          <w:rFonts w:asciiTheme="majorHAnsi" w:hAnsiTheme="majorHAnsi" w:cs="Arial"/>
          <w:szCs w:val="24"/>
        </w:rPr>
        <w:t xml:space="preserve"> </w:t>
      </w:r>
      <w:r w:rsidR="00B46B04" w:rsidRPr="00B46B04">
        <w:rPr>
          <w:rFonts w:asciiTheme="majorHAnsi" w:hAnsiTheme="majorHAnsi" w:cs="Arial"/>
          <w:szCs w:val="24"/>
        </w:rPr>
        <w:t>2021)</w:t>
      </w:r>
      <w:r w:rsidR="00276256" w:rsidRPr="009F5BDA">
        <w:rPr>
          <w:rFonts w:asciiTheme="majorHAnsi" w:hAnsiTheme="majorHAnsi" w:cs="Arial"/>
          <w:szCs w:val="24"/>
        </w:rPr>
        <w:t>;</w:t>
      </w:r>
    </w:p>
    <w:p w14:paraId="635CF1E0" w14:textId="5A5371A2" w:rsidR="00E15B85" w:rsidRPr="009F5BDA" w:rsidRDefault="00AB5E39" w:rsidP="00B46B04">
      <w:pPr>
        <w:numPr>
          <w:ilvl w:val="0"/>
          <w:numId w:val="11"/>
        </w:numPr>
        <w:contextualSpacing/>
        <w:rPr>
          <w:rFonts w:asciiTheme="majorHAnsi" w:hAnsiTheme="majorHAnsi" w:cs="Arial"/>
          <w:szCs w:val="24"/>
        </w:rPr>
      </w:pPr>
      <w:r w:rsidRPr="009F5BDA">
        <w:rPr>
          <w:rFonts w:asciiTheme="majorHAnsi" w:hAnsiTheme="majorHAnsi" w:cs="Arial"/>
          <w:szCs w:val="24"/>
        </w:rPr>
        <w:t xml:space="preserve">Two </w:t>
      </w:r>
      <w:r w:rsidR="006348D0">
        <w:rPr>
          <w:rFonts w:asciiTheme="majorHAnsi" w:hAnsiTheme="majorHAnsi" w:cs="Arial"/>
          <w:szCs w:val="24"/>
        </w:rPr>
        <w:t xml:space="preserve">maximum </w:t>
      </w:r>
      <w:r w:rsidRPr="009F5BDA">
        <w:rPr>
          <w:rFonts w:asciiTheme="majorHAnsi" w:hAnsiTheme="majorHAnsi" w:cs="Arial"/>
          <w:szCs w:val="24"/>
        </w:rPr>
        <w:t>12-</w:t>
      </w:r>
      <w:r w:rsidR="00E15B85" w:rsidRPr="009F5BDA">
        <w:rPr>
          <w:rFonts w:asciiTheme="majorHAnsi" w:hAnsiTheme="majorHAnsi" w:cs="Arial"/>
          <w:szCs w:val="24"/>
        </w:rPr>
        <w:t xml:space="preserve">month post-separation </w:t>
      </w:r>
      <w:r w:rsidR="00382556">
        <w:rPr>
          <w:rFonts w:asciiTheme="majorHAnsi" w:hAnsiTheme="majorHAnsi" w:cs="Arial"/>
          <w:szCs w:val="24"/>
        </w:rPr>
        <w:t xml:space="preserve">follow-up </w:t>
      </w:r>
      <w:r w:rsidR="00CB39FB">
        <w:rPr>
          <w:rFonts w:asciiTheme="majorHAnsi" w:hAnsiTheme="majorHAnsi" w:cs="Arial"/>
          <w:szCs w:val="24"/>
        </w:rPr>
        <w:t xml:space="preserve">periods </w:t>
      </w:r>
      <w:r w:rsidR="00E15B85" w:rsidRPr="009F5BDA">
        <w:rPr>
          <w:rFonts w:asciiTheme="majorHAnsi" w:hAnsiTheme="majorHAnsi" w:cs="Arial"/>
          <w:szCs w:val="24"/>
        </w:rPr>
        <w:t>for employment placement and transition counseling</w:t>
      </w:r>
      <w:r w:rsidR="00276256" w:rsidRPr="009F5BDA">
        <w:rPr>
          <w:rFonts w:asciiTheme="majorHAnsi" w:hAnsiTheme="majorHAnsi" w:cs="Arial"/>
          <w:szCs w:val="24"/>
        </w:rPr>
        <w:t xml:space="preserve"> (one for each of two student cohorts)</w:t>
      </w:r>
      <w:r w:rsidRPr="009F5BDA">
        <w:rPr>
          <w:rFonts w:asciiTheme="majorHAnsi" w:hAnsiTheme="majorHAnsi" w:cs="Arial"/>
          <w:szCs w:val="24"/>
        </w:rPr>
        <w:t xml:space="preserve">; </w:t>
      </w:r>
      <w:r w:rsidR="00276256" w:rsidRPr="009F5BDA">
        <w:rPr>
          <w:rFonts w:asciiTheme="majorHAnsi" w:hAnsiTheme="majorHAnsi" w:cs="Arial"/>
          <w:szCs w:val="24"/>
        </w:rPr>
        <w:t xml:space="preserve">the first sessions beginning in or about </w:t>
      </w:r>
      <w:r w:rsidR="00B16B64">
        <w:rPr>
          <w:rFonts w:asciiTheme="majorHAnsi" w:hAnsiTheme="majorHAnsi" w:cs="Arial"/>
          <w:szCs w:val="24"/>
        </w:rPr>
        <w:t>May</w:t>
      </w:r>
      <w:r w:rsidR="006B1BBB">
        <w:rPr>
          <w:rFonts w:asciiTheme="majorHAnsi" w:hAnsiTheme="majorHAnsi" w:cs="Arial"/>
          <w:szCs w:val="24"/>
        </w:rPr>
        <w:t xml:space="preserve"> </w:t>
      </w:r>
      <w:r w:rsidR="00B46B04">
        <w:rPr>
          <w:rFonts w:asciiTheme="majorHAnsi" w:hAnsiTheme="majorHAnsi" w:cs="Arial"/>
          <w:szCs w:val="24"/>
        </w:rPr>
        <w:t>2021</w:t>
      </w:r>
      <w:r w:rsidR="00276256" w:rsidRPr="009F5BDA">
        <w:rPr>
          <w:rFonts w:asciiTheme="majorHAnsi" w:hAnsiTheme="majorHAnsi" w:cs="Arial"/>
          <w:szCs w:val="24"/>
        </w:rPr>
        <w:t xml:space="preserve"> </w:t>
      </w:r>
      <w:r w:rsidR="000E671C" w:rsidRPr="000E671C">
        <w:rPr>
          <w:rFonts w:asciiTheme="majorHAnsi" w:hAnsiTheme="majorHAnsi" w:cs="Arial"/>
          <w:szCs w:val="24"/>
        </w:rPr>
        <w:t>based on the start of the academic year</w:t>
      </w:r>
      <w:r w:rsidR="000E671C">
        <w:rPr>
          <w:rFonts w:asciiTheme="majorHAnsi" w:hAnsiTheme="majorHAnsi" w:cs="Arial"/>
          <w:szCs w:val="24"/>
        </w:rPr>
        <w:t>,</w:t>
      </w:r>
      <w:r w:rsidR="000E671C" w:rsidRPr="000E671C">
        <w:rPr>
          <w:rFonts w:asciiTheme="majorHAnsi" w:hAnsiTheme="majorHAnsi" w:cs="Arial"/>
          <w:szCs w:val="24"/>
        </w:rPr>
        <w:t xml:space="preserve"> </w:t>
      </w:r>
      <w:r w:rsidR="00276256" w:rsidRPr="009F5BDA">
        <w:rPr>
          <w:rFonts w:asciiTheme="majorHAnsi" w:hAnsiTheme="majorHAnsi" w:cs="Arial"/>
          <w:szCs w:val="24"/>
        </w:rPr>
        <w:t xml:space="preserve">and the second </w:t>
      </w:r>
      <w:r w:rsidR="00AD1B21">
        <w:rPr>
          <w:rFonts w:asciiTheme="majorHAnsi" w:hAnsiTheme="majorHAnsi" w:cs="Arial"/>
          <w:szCs w:val="24"/>
        </w:rPr>
        <w:t xml:space="preserve">begins </w:t>
      </w:r>
      <w:r w:rsidR="00276256" w:rsidRPr="009F5BDA">
        <w:rPr>
          <w:rFonts w:asciiTheme="majorHAnsi" w:hAnsiTheme="majorHAnsi" w:cs="Arial"/>
          <w:szCs w:val="24"/>
        </w:rPr>
        <w:t>one year thereafter</w:t>
      </w:r>
      <w:r w:rsidR="00B46B04">
        <w:rPr>
          <w:rFonts w:asciiTheme="majorHAnsi" w:hAnsiTheme="majorHAnsi" w:cs="Arial"/>
          <w:szCs w:val="24"/>
        </w:rPr>
        <w:t xml:space="preserve"> </w:t>
      </w:r>
      <w:r w:rsidR="00B46B04" w:rsidRPr="00B46B04">
        <w:rPr>
          <w:rFonts w:asciiTheme="majorHAnsi" w:hAnsiTheme="majorHAnsi" w:cs="Arial"/>
          <w:szCs w:val="24"/>
        </w:rPr>
        <w:t xml:space="preserve">(in or about </w:t>
      </w:r>
      <w:r w:rsidR="00B16B64">
        <w:rPr>
          <w:rFonts w:asciiTheme="majorHAnsi" w:hAnsiTheme="majorHAnsi" w:cs="Arial"/>
          <w:szCs w:val="24"/>
        </w:rPr>
        <w:t>May</w:t>
      </w:r>
      <w:r w:rsidR="006B1BBB">
        <w:rPr>
          <w:rFonts w:asciiTheme="majorHAnsi" w:hAnsiTheme="majorHAnsi" w:cs="Arial"/>
          <w:szCs w:val="24"/>
        </w:rPr>
        <w:t xml:space="preserve"> </w:t>
      </w:r>
      <w:r w:rsidR="00B46B04" w:rsidRPr="00B46B04">
        <w:rPr>
          <w:rFonts w:asciiTheme="majorHAnsi" w:hAnsiTheme="majorHAnsi" w:cs="Arial"/>
          <w:szCs w:val="24"/>
        </w:rPr>
        <w:t>2022</w:t>
      </w:r>
      <w:r w:rsidR="00B46B04">
        <w:rPr>
          <w:rFonts w:asciiTheme="majorHAnsi" w:hAnsiTheme="majorHAnsi" w:cs="Arial"/>
          <w:szCs w:val="24"/>
        </w:rPr>
        <w:t>)</w:t>
      </w:r>
      <w:r w:rsidR="00276256" w:rsidRPr="009F5BDA">
        <w:rPr>
          <w:rFonts w:asciiTheme="majorHAnsi" w:hAnsiTheme="majorHAnsi" w:cs="Arial"/>
          <w:szCs w:val="24"/>
        </w:rPr>
        <w:t>;</w:t>
      </w:r>
      <w:r w:rsidR="00276256" w:rsidRPr="009F5BDA" w:rsidDel="00276256">
        <w:rPr>
          <w:rFonts w:asciiTheme="majorHAnsi" w:hAnsiTheme="majorHAnsi" w:cs="Arial"/>
          <w:szCs w:val="24"/>
        </w:rPr>
        <w:t xml:space="preserve"> </w:t>
      </w:r>
      <w:r w:rsidR="00E15B85" w:rsidRPr="009F5BDA">
        <w:rPr>
          <w:rFonts w:asciiTheme="majorHAnsi" w:hAnsiTheme="majorHAnsi" w:cs="Arial"/>
          <w:szCs w:val="24"/>
        </w:rPr>
        <w:t xml:space="preserve">and </w:t>
      </w:r>
    </w:p>
    <w:p w14:paraId="7FB80519" w14:textId="376A4A35" w:rsidR="00AB5E39" w:rsidRDefault="00AB5E39" w:rsidP="0054734A">
      <w:pPr>
        <w:numPr>
          <w:ilvl w:val="0"/>
          <w:numId w:val="11"/>
        </w:numPr>
        <w:contextualSpacing/>
        <w:rPr>
          <w:rFonts w:asciiTheme="majorHAnsi" w:hAnsiTheme="majorHAnsi"/>
        </w:rPr>
      </w:pPr>
      <w:r w:rsidRPr="009F5BDA">
        <w:rPr>
          <w:rFonts w:asciiTheme="majorHAnsi" w:hAnsiTheme="majorHAnsi" w:cs="Arial"/>
          <w:szCs w:val="24"/>
        </w:rPr>
        <w:t>P</w:t>
      </w:r>
      <w:r w:rsidR="00E15B85" w:rsidRPr="009F5BDA">
        <w:rPr>
          <w:rFonts w:asciiTheme="majorHAnsi" w:hAnsiTheme="majorHAnsi" w:cs="Arial"/>
          <w:szCs w:val="24"/>
        </w:rPr>
        <w:t xml:space="preserve">ost-pilot evaluation of performance and lessons learned for a period of up to </w:t>
      </w:r>
      <w:r w:rsidR="00D465E7">
        <w:rPr>
          <w:rFonts w:asciiTheme="majorHAnsi" w:hAnsiTheme="majorHAnsi" w:cs="Arial"/>
          <w:szCs w:val="24"/>
        </w:rPr>
        <w:t>one month</w:t>
      </w:r>
      <w:r w:rsidR="000E671C">
        <w:rPr>
          <w:rFonts w:asciiTheme="majorHAnsi" w:hAnsiTheme="majorHAnsi" w:cs="Arial"/>
          <w:szCs w:val="24"/>
        </w:rPr>
        <w:t xml:space="preserve">.  The evaluation may begin before </w:t>
      </w:r>
      <w:r w:rsidR="00276256" w:rsidRPr="009F5BDA">
        <w:rPr>
          <w:rFonts w:asciiTheme="majorHAnsi" w:hAnsiTheme="majorHAnsi" w:cs="Arial"/>
          <w:szCs w:val="24"/>
        </w:rPr>
        <w:t xml:space="preserve">the end of the </w:t>
      </w:r>
      <w:r w:rsidR="000E671C">
        <w:rPr>
          <w:rFonts w:asciiTheme="majorHAnsi" w:hAnsiTheme="majorHAnsi" w:cs="Arial"/>
          <w:szCs w:val="24"/>
        </w:rPr>
        <w:t xml:space="preserve">academic year </w:t>
      </w:r>
      <w:r w:rsidR="00D465E7">
        <w:rPr>
          <w:rFonts w:asciiTheme="majorHAnsi" w:hAnsiTheme="majorHAnsi" w:cs="Arial"/>
          <w:szCs w:val="24"/>
        </w:rPr>
        <w:t>but</w:t>
      </w:r>
      <w:r w:rsidR="000E671C">
        <w:rPr>
          <w:rFonts w:asciiTheme="majorHAnsi" w:hAnsiTheme="majorHAnsi" w:cs="Arial"/>
          <w:szCs w:val="24"/>
        </w:rPr>
        <w:t xml:space="preserve"> </w:t>
      </w:r>
      <w:r w:rsidR="004C0112">
        <w:rPr>
          <w:rFonts w:asciiTheme="majorHAnsi" w:hAnsiTheme="majorHAnsi" w:cs="Arial"/>
          <w:szCs w:val="24"/>
        </w:rPr>
        <w:t xml:space="preserve">must </w:t>
      </w:r>
      <w:r w:rsidR="000E671C">
        <w:rPr>
          <w:rFonts w:asciiTheme="majorHAnsi" w:hAnsiTheme="majorHAnsi" w:cs="Arial"/>
          <w:szCs w:val="24"/>
        </w:rPr>
        <w:t xml:space="preserve">conclude </w:t>
      </w:r>
      <w:r w:rsidR="00035F76">
        <w:rPr>
          <w:rFonts w:asciiTheme="majorHAnsi" w:hAnsiTheme="majorHAnsi" w:cs="Arial"/>
          <w:szCs w:val="24"/>
        </w:rPr>
        <w:t>no later than 30 days after the end of the second 12-month employment placement session.</w:t>
      </w:r>
      <w:r w:rsidR="00735E0A">
        <w:rPr>
          <w:rFonts w:asciiTheme="majorHAnsi" w:hAnsiTheme="majorHAnsi"/>
        </w:rPr>
        <w:t xml:space="preserve">  </w:t>
      </w:r>
    </w:p>
    <w:p w14:paraId="51A89168" w14:textId="77777777" w:rsidR="004B5EDF" w:rsidRDefault="00E15B85" w:rsidP="00606280">
      <w:pPr>
        <w:pStyle w:val="ListParagraph"/>
        <w:ind w:left="1440"/>
        <w:rPr>
          <w:rFonts w:asciiTheme="majorHAnsi" w:hAnsiTheme="majorHAnsi"/>
        </w:rPr>
      </w:pPr>
      <w:r>
        <w:rPr>
          <w:rFonts w:asciiTheme="majorHAnsi" w:hAnsiTheme="majorHAnsi"/>
        </w:rPr>
        <w:t xml:space="preserve"> </w:t>
      </w:r>
    </w:p>
    <w:p w14:paraId="4ADF3067" w14:textId="77777777" w:rsidR="00F2662B" w:rsidRPr="002F45BE" w:rsidRDefault="008C3C4D" w:rsidP="00606280">
      <w:pPr>
        <w:rPr>
          <w:rFonts w:asciiTheme="majorHAnsi" w:hAnsiTheme="majorHAnsi"/>
        </w:rPr>
      </w:pPr>
      <w:r>
        <w:rPr>
          <w:rFonts w:asciiTheme="majorHAnsi" w:hAnsiTheme="majorHAnsi"/>
        </w:rPr>
        <w:t>Applicant</w:t>
      </w:r>
      <w:r w:rsidR="00027AE7">
        <w:rPr>
          <w:rFonts w:asciiTheme="majorHAnsi" w:hAnsiTheme="majorHAnsi"/>
        </w:rPr>
        <w:t>s</w:t>
      </w:r>
      <w:r>
        <w:rPr>
          <w:rFonts w:asciiTheme="majorHAnsi" w:hAnsiTheme="majorHAnsi"/>
        </w:rPr>
        <w:t xml:space="preserve"> are required to describe, as a part of the application, the activities they expect to undertake during the planning or start-up period to ensure that the target </w:t>
      </w:r>
      <w:r w:rsidR="003C1241">
        <w:rPr>
          <w:rFonts w:asciiTheme="majorHAnsi" w:hAnsiTheme="majorHAnsi"/>
        </w:rPr>
        <w:t xml:space="preserve">Job Corps eligible </w:t>
      </w:r>
      <w:r>
        <w:rPr>
          <w:rFonts w:asciiTheme="majorHAnsi" w:hAnsiTheme="majorHAnsi"/>
        </w:rPr>
        <w:t xml:space="preserve">population </w:t>
      </w:r>
      <w:r w:rsidRPr="002F45BE">
        <w:rPr>
          <w:rFonts w:asciiTheme="majorHAnsi" w:hAnsiTheme="majorHAnsi"/>
        </w:rPr>
        <w:t>is identified and recruited, and</w:t>
      </w:r>
      <w:r w:rsidR="00AD1B21" w:rsidRPr="002F45BE">
        <w:rPr>
          <w:rFonts w:asciiTheme="majorHAnsi" w:hAnsiTheme="majorHAnsi"/>
        </w:rPr>
        <w:t xml:space="preserve"> to ensure</w:t>
      </w:r>
      <w:r w:rsidRPr="002F45BE">
        <w:rPr>
          <w:rFonts w:asciiTheme="majorHAnsi" w:hAnsiTheme="majorHAnsi"/>
        </w:rPr>
        <w:t xml:space="preserve"> timely and effective initiation of the Job Corps Scholars </w:t>
      </w:r>
      <w:r w:rsidR="00466B81" w:rsidRPr="002F45BE">
        <w:rPr>
          <w:rFonts w:asciiTheme="majorHAnsi" w:hAnsiTheme="majorHAnsi"/>
        </w:rPr>
        <w:t>P</w:t>
      </w:r>
      <w:r w:rsidRPr="002F45BE">
        <w:rPr>
          <w:rFonts w:asciiTheme="majorHAnsi" w:hAnsiTheme="majorHAnsi"/>
        </w:rPr>
        <w:t xml:space="preserve">rogram.  </w:t>
      </w:r>
    </w:p>
    <w:p w14:paraId="6F50AF4A" w14:textId="77777777" w:rsidR="00F2662B" w:rsidRPr="009A2029" w:rsidRDefault="00F2662B">
      <w:pPr>
        <w:pStyle w:val="Heading2"/>
        <w:rPr>
          <w:color w:val="auto"/>
        </w:rPr>
      </w:pPr>
      <w:bookmarkStart w:id="41" w:name="_Toc536166741"/>
      <w:r w:rsidRPr="009A2029">
        <w:rPr>
          <w:color w:val="auto"/>
        </w:rPr>
        <w:t>Outcomes</w:t>
      </w:r>
      <w:bookmarkEnd w:id="41"/>
    </w:p>
    <w:p w14:paraId="05619BDA" w14:textId="77777777" w:rsidR="00F2662B" w:rsidRPr="002F45BE" w:rsidRDefault="00F2662B" w:rsidP="00F2662B"/>
    <w:p w14:paraId="0CA4B850" w14:textId="77777777" w:rsidR="008C3C4D" w:rsidRPr="002F45BE" w:rsidRDefault="008C3C4D" w:rsidP="008C3C4D">
      <w:pPr>
        <w:rPr>
          <w:rFonts w:asciiTheme="majorHAnsi" w:hAnsiTheme="majorHAnsi" w:cs="Arial"/>
          <w:b/>
          <w:szCs w:val="24"/>
        </w:rPr>
      </w:pPr>
      <w:r w:rsidRPr="002F45BE">
        <w:rPr>
          <w:rFonts w:asciiTheme="majorHAnsi" w:hAnsiTheme="majorHAnsi" w:cs="Arial"/>
          <w:b/>
          <w:szCs w:val="24"/>
        </w:rPr>
        <w:t>Job Corps Scholars Program Outcomes</w:t>
      </w:r>
    </w:p>
    <w:p w14:paraId="263F9ECB" w14:textId="77777777" w:rsidR="008C3C4D" w:rsidRPr="002F45BE" w:rsidRDefault="008C3C4D" w:rsidP="008C3C4D">
      <w:pPr>
        <w:rPr>
          <w:rFonts w:asciiTheme="majorHAnsi" w:hAnsiTheme="majorHAnsi" w:cs="Arial"/>
          <w:szCs w:val="24"/>
        </w:rPr>
      </w:pPr>
    </w:p>
    <w:p w14:paraId="71BBA164" w14:textId="77777777" w:rsidR="00697E26" w:rsidRPr="005D2B37" w:rsidRDefault="00697E26" w:rsidP="00AF6865">
      <w:pPr>
        <w:rPr>
          <w:rFonts w:asciiTheme="majorHAnsi" w:hAnsiTheme="majorHAnsi" w:cs="Arial"/>
          <w:szCs w:val="24"/>
        </w:rPr>
      </w:pPr>
      <w:r w:rsidRPr="005D2B37">
        <w:rPr>
          <w:rFonts w:asciiTheme="majorHAnsi" w:hAnsiTheme="majorHAnsi" w:cs="Arial"/>
          <w:szCs w:val="24"/>
        </w:rPr>
        <w:t xml:space="preserve">Post-secondary certificates have now overtaken both Associate’s and Master’s degrees as the second most-popular post-secondary award after Bachelor’s degrees according to a report from the Center on Education and the Workforce at Georgetown University: </w:t>
      </w:r>
      <w:r w:rsidRPr="005D2B37">
        <w:rPr>
          <w:rFonts w:asciiTheme="majorHAnsi" w:hAnsiTheme="majorHAnsi" w:cs="Arial"/>
          <w:i/>
          <w:szCs w:val="24"/>
        </w:rPr>
        <w:t xml:space="preserve">Career and Technical Education, Five Ways That Pay, September 2012.  </w:t>
      </w:r>
      <w:r w:rsidRPr="005D2B37">
        <w:rPr>
          <w:rFonts w:asciiTheme="majorHAnsi" w:hAnsiTheme="majorHAnsi" w:cs="Arial"/>
          <w:szCs w:val="24"/>
        </w:rPr>
        <w:t>According to the report, individuals who possess a post-secondary certificate earn nearly 40 percent more than a high school graduate when they work in the field they studied.  The most common certificate fields are health care, business/office management, auto mechanics, construction trades, computer and information services, electronics, transportation and material moving, and cosmetology.  Post-secondary certificate</w:t>
      </w:r>
      <w:r w:rsidR="00E47FF2">
        <w:rPr>
          <w:rFonts w:asciiTheme="majorHAnsi" w:hAnsiTheme="majorHAnsi" w:cs="Arial"/>
          <w:szCs w:val="24"/>
        </w:rPr>
        <w:t xml:space="preserve"> programs often include </w:t>
      </w:r>
      <w:r w:rsidRPr="005D2B37">
        <w:rPr>
          <w:rFonts w:asciiTheme="majorHAnsi" w:hAnsiTheme="majorHAnsi" w:cs="Arial"/>
          <w:szCs w:val="24"/>
        </w:rPr>
        <w:t>college credit</w:t>
      </w:r>
      <w:r w:rsidR="00E47FF2">
        <w:rPr>
          <w:rFonts w:asciiTheme="majorHAnsi" w:hAnsiTheme="majorHAnsi" w:cs="Arial"/>
          <w:szCs w:val="24"/>
        </w:rPr>
        <w:t xml:space="preserve">.  Though students are not limited to selecting </w:t>
      </w:r>
      <w:r w:rsidR="005C1CE3">
        <w:rPr>
          <w:rFonts w:asciiTheme="majorHAnsi" w:hAnsiTheme="majorHAnsi" w:cs="Arial"/>
          <w:szCs w:val="24"/>
        </w:rPr>
        <w:t xml:space="preserve">only </w:t>
      </w:r>
      <w:r w:rsidR="00E47FF2">
        <w:rPr>
          <w:rFonts w:asciiTheme="majorHAnsi" w:hAnsiTheme="majorHAnsi" w:cs="Arial"/>
          <w:szCs w:val="24"/>
        </w:rPr>
        <w:t>certificate programs that include earning academic credit, when such courses are selected</w:t>
      </w:r>
      <w:r w:rsidR="005C1CE3">
        <w:rPr>
          <w:rFonts w:asciiTheme="majorHAnsi" w:hAnsiTheme="majorHAnsi" w:cs="Arial"/>
          <w:szCs w:val="24"/>
        </w:rPr>
        <w:t>,</w:t>
      </w:r>
      <w:r w:rsidR="00E47FF2">
        <w:rPr>
          <w:rFonts w:asciiTheme="majorHAnsi" w:hAnsiTheme="majorHAnsi" w:cs="Arial"/>
          <w:szCs w:val="24"/>
        </w:rPr>
        <w:t xml:space="preserve"> </w:t>
      </w:r>
      <w:r w:rsidR="005C1CE3">
        <w:rPr>
          <w:rFonts w:asciiTheme="majorHAnsi" w:hAnsiTheme="majorHAnsi" w:cs="Arial"/>
          <w:szCs w:val="24"/>
        </w:rPr>
        <w:t xml:space="preserve">the credit hours </w:t>
      </w:r>
      <w:r w:rsidRPr="005D2B37">
        <w:rPr>
          <w:rFonts w:asciiTheme="majorHAnsi" w:hAnsiTheme="majorHAnsi" w:cs="Arial"/>
          <w:szCs w:val="24"/>
        </w:rPr>
        <w:t xml:space="preserve">could eventually be applied toward graduation requirements in a formal degree program, such as in an associate degree program.  Post-secondary certificate programs vary in their program length, purpose, structure, effects, and location.  </w:t>
      </w:r>
    </w:p>
    <w:p w14:paraId="462B7CC1" w14:textId="77777777" w:rsidR="00697E26" w:rsidRPr="005D2B37" w:rsidRDefault="00697E26" w:rsidP="00AF6865">
      <w:pPr>
        <w:rPr>
          <w:rFonts w:asciiTheme="majorHAnsi" w:hAnsiTheme="majorHAnsi" w:cs="Arial"/>
          <w:szCs w:val="24"/>
        </w:rPr>
      </w:pPr>
    </w:p>
    <w:p w14:paraId="0D5DC2AC" w14:textId="77777777" w:rsidR="00AF6865" w:rsidRPr="005D2B37" w:rsidRDefault="00AF6865" w:rsidP="00AF6865">
      <w:pPr>
        <w:rPr>
          <w:rFonts w:asciiTheme="majorHAnsi" w:hAnsiTheme="majorHAnsi" w:cs="Arial"/>
          <w:szCs w:val="24"/>
        </w:rPr>
      </w:pPr>
      <w:r w:rsidRPr="005D2B37">
        <w:rPr>
          <w:rFonts w:asciiTheme="majorHAnsi" w:hAnsiTheme="majorHAnsi" w:cs="Arial"/>
          <w:szCs w:val="24"/>
        </w:rPr>
        <w:t xml:space="preserve">Due to the intensive counseling </w:t>
      </w:r>
      <w:r w:rsidRPr="002F45BE">
        <w:rPr>
          <w:rFonts w:asciiTheme="majorHAnsi" w:hAnsiTheme="majorHAnsi" w:cs="Arial"/>
          <w:szCs w:val="24"/>
        </w:rPr>
        <w:t xml:space="preserve">services requirement, it </w:t>
      </w:r>
      <w:r w:rsidR="00690A17" w:rsidRPr="002F45BE">
        <w:rPr>
          <w:rFonts w:asciiTheme="majorHAnsi" w:hAnsiTheme="majorHAnsi" w:cs="Arial"/>
          <w:szCs w:val="24"/>
        </w:rPr>
        <w:t>is</w:t>
      </w:r>
      <w:r w:rsidRPr="002F45BE">
        <w:rPr>
          <w:rFonts w:asciiTheme="majorHAnsi" w:hAnsiTheme="majorHAnsi" w:cs="Arial"/>
          <w:szCs w:val="24"/>
        </w:rPr>
        <w:t xml:space="preserve"> </w:t>
      </w:r>
      <w:r w:rsidR="0057305C" w:rsidRPr="002F45BE">
        <w:rPr>
          <w:rFonts w:asciiTheme="majorHAnsi" w:hAnsiTheme="majorHAnsi" w:cs="Arial"/>
          <w:szCs w:val="24"/>
        </w:rPr>
        <w:t xml:space="preserve">anticipated </w:t>
      </w:r>
      <w:r w:rsidRPr="002F45BE">
        <w:rPr>
          <w:rFonts w:asciiTheme="majorHAnsi" w:hAnsiTheme="majorHAnsi" w:cs="Arial"/>
          <w:szCs w:val="24"/>
        </w:rPr>
        <w:t xml:space="preserve">that student retention in the Job Corps Scholars Program would be high.  </w:t>
      </w:r>
      <w:r w:rsidR="007739D8" w:rsidRPr="002F45BE">
        <w:rPr>
          <w:rFonts w:asciiTheme="majorHAnsi" w:hAnsiTheme="majorHAnsi" w:cs="Arial"/>
          <w:szCs w:val="24"/>
        </w:rPr>
        <w:t xml:space="preserve">At least </w:t>
      </w:r>
      <w:r w:rsidR="00691DC4" w:rsidRPr="002F45BE">
        <w:rPr>
          <w:rFonts w:asciiTheme="majorHAnsi" w:hAnsiTheme="majorHAnsi" w:cs="Arial"/>
          <w:szCs w:val="24"/>
        </w:rPr>
        <w:t>e</w:t>
      </w:r>
      <w:r w:rsidR="00A87873" w:rsidRPr="002F45BE">
        <w:rPr>
          <w:rFonts w:asciiTheme="majorHAnsi" w:hAnsiTheme="majorHAnsi" w:cs="Arial"/>
          <w:szCs w:val="24"/>
        </w:rPr>
        <w:t xml:space="preserve">ighty </w:t>
      </w:r>
      <w:r w:rsidRPr="002F45BE">
        <w:rPr>
          <w:rFonts w:asciiTheme="majorHAnsi" w:hAnsiTheme="majorHAnsi" w:cs="Arial"/>
          <w:szCs w:val="24"/>
        </w:rPr>
        <w:t xml:space="preserve">Job Corps Scholars </w:t>
      </w:r>
      <w:r w:rsidR="0048068D" w:rsidRPr="002F45BE">
        <w:rPr>
          <w:rFonts w:asciiTheme="majorHAnsi" w:hAnsiTheme="majorHAnsi" w:cs="Arial"/>
          <w:szCs w:val="24"/>
        </w:rPr>
        <w:t xml:space="preserve">Program students </w:t>
      </w:r>
      <w:r w:rsidR="00AE0A8E" w:rsidRPr="002F45BE">
        <w:rPr>
          <w:rFonts w:asciiTheme="majorHAnsi" w:hAnsiTheme="majorHAnsi" w:cs="Arial"/>
          <w:szCs w:val="24"/>
        </w:rPr>
        <w:t>will</w:t>
      </w:r>
      <w:r w:rsidR="00851FC6" w:rsidRPr="002F45BE">
        <w:rPr>
          <w:rFonts w:asciiTheme="majorHAnsi" w:hAnsiTheme="majorHAnsi" w:cs="Arial"/>
          <w:szCs w:val="24"/>
        </w:rPr>
        <w:t xml:space="preserve"> </w:t>
      </w:r>
      <w:r w:rsidRPr="002F45BE">
        <w:rPr>
          <w:rFonts w:asciiTheme="majorHAnsi" w:hAnsiTheme="majorHAnsi" w:cs="Arial"/>
          <w:szCs w:val="24"/>
        </w:rPr>
        <w:t xml:space="preserve">enter the program as two </w:t>
      </w:r>
      <w:r w:rsidR="004A1E89" w:rsidRPr="002F45BE">
        <w:rPr>
          <w:rFonts w:asciiTheme="majorHAnsi" w:hAnsiTheme="majorHAnsi" w:cs="Arial"/>
          <w:szCs w:val="24"/>
        </w:rPr>
        <w:t xml:space="preserve">cohorts of </w:t>
      </w:r>
      <w:r w:rsidR="002A6730" w:rsidRPr="002F45BE">
        <w:rPr>
          <w:rFonts w:asciiTheme="majorHAnsi" w:hAnsiTheme="majorHAnsi" w:cs="Arial"/>
          <w:szCs w:val="24"/>
        </w:rPr>
        <w:t xml:space="preserve">at least </w:t>
      </w:r>
      <w:r w:rsidRPr="002F45BE">
        <w:rPr>
          <w:rFonts w:asciiTheme="majorHAnsi" w:hAnsiTheme="majorHAnsi" w:cs="Arial"/>
          <w:szCs w:val="24"/>
        </w:rPr>
        <w:t>40</w:t>
      </w:r>
      <w:r w:rsidR="004A1E89" w:rsidRPr="002F45BE">
        <w:rPr>
          <w:rFonts w:asciiTheme="majorHAnsi" w:hAnsiTheme="majorHAnsi" w:cs="Arial"/>
          <w:szCs w:val="24"/>
        </w:rPr>
        <w:t xml:space="preserve"> students</w:t>
      </w:r>
      <w:r w:rsidRPr="002F45BE">
        <w:rPr>
          <w:rFonts w:asciiTheme="majorHAnsi" w:hAnsiTheme="majorHAnsi" w:cs="Arial"/>
          <w:szCs w:val="24"/>
        </w:rPr>
        <w:t xml:space="preserve">.  Upon successful </w:t>
      </w:r>
      <w:r w:rsidR="0048068D" w:rsidRPr="002F45BE">
        <w:rPr>
          <w:rFonts w:asciiTheme="majorHAnsi" w:hAnsiTheme="majorHAnsi" w:cs="Arial"/>
          <w:szCs w:val="24"/>
        </w:rPr>
        <w:t xml:space="preserve">separation </w:t>
      </w:r>
      <w:r w:rsidR="00EE617E" w:rsidRPr="002F45BE">
        <w:rPr>
          <w:rFonts w:asciiTheme="majorHAnsi" w:hAnsiTheme="majorHAnsi" w:cs="Arial"/>
          <w:szCs w:val="24"/>
        </w:rPr>
        <w:t xml:space="preserve">from </w:t>
      </w:r>
      <w:r w:rsidR="0057305C" w:rsidRPr="002F45BE">
        <w:rPr>
          <w:rFonts w:asciiTheme="majorHAnsi" w:hAnsiTheme="majorHAnsi" w:cs="Arial"/>
          <w:szCs w:val="24"/>
        </w:rPr>
        <w:t xml:space="preserve">the up to 12-month </w:t>
      </w:r>
      <w:r w:rsidRPr="002F45BE">
        <w:rPr>
          <w:rFonts w:asciiTheme="majorHAnsi" w:hAnsiTheme="majorHAnsi" w:cs="Arial"/>
          <w:szCs w:val="24"/>
        </w:rPr>
        <w:t>certificate program, the students should secure a job</w:t>
      </w:r>
      <w:r w:rsidR="00697E26" w:rsidRPr="002F45BE">
        <w:rPr>
          <w:rFonts w:asciiTheme="majorHAnsi" w:hAnsiTheme="majorHAnsi" w:cs="Arial"/>
          <w:szCs w:val="24"/>
        </w:rPr>
        <w:t>,</w:t>
      </w:r>
      <w:r w:rsidR="0063335B" w:rsidRPr="002F45BE">
        <w:rPr>
          <w:rFonts w:asciiTheme="majorHAnsi" w:hAnsiTheme="majorHAnsi" w:cs="Arial"/>
          <w:szCs w:val="24"/>
        </w:rPr>
        <w:t xml:space="preserve"> enter an apprenticeship program, or join the Armed Services.  </w:t>
      </w:r>
      <w:r w:rsidR="0096365C" w:rsidRPr="002F45BE">
        <w:rPr>
          <w:rFonts w:asciiTheme="majorHAnsi" w:hAnsiTheme="majorHAnsi" w:cs="Arial"/>
          <w:szCs w:val="24"/>
        </w:rPr>
        <w:t>Some s</w:t>
      </w:r>
      <w:r w:rsidR="0063335B" w:rsidRPr="002F45BE">
        <w:rPr>
          <w:rFonts w:asciiTheme="majorHAnsi" w:hAnsiTheme="majorHAnsi" w:cs="Arial"/>
          <w:szCs w:val="24"/>
        </w:rPr>
        <w:t xml:space="preserve">tudents may, in the alternative, </w:t>
      </w:r>
      <w:r w:rsidRPr="002F45BE">
        <w:rPr>
          <w:rFonts w:asciiTheme="majorHAnsi" w:hAnsiTheme="majorHAnsi" w:cs="Arial"/>
          <w:szCs w:val="24"/>
        </w:rPr>
        <w:t>continue</w:t>
      </w:r>
      <w:r w:rsidRPr="005D2B37">
        <w:rPr>
          <w:rFonts w:asciiTheme="majorHAnsi" w:hAnsiTheme="majorHAnsi" w:cs="Arial"/>
          <w:szCs w:val="24"/>
        </w:rPr>
        <w:t xml:space="preserve"> enrollment</w:t>
      </w:r>
      <w:r w:rsidR="007E3557">
        <w:rPr>
          <w:rFonts w:asciiTheme="majorHAnsi" w:hAnsiTheme="majorHAnsi" w:cs="Arial"/>
          <w:szCs w:val="24"/>
        </w:rPr>
        <w:t xml:space="preserve"> </w:t>
      </w:r>
      <w:r w:rsidR="00633CFB">
        <w:rPr>
          <w:rFonts w:asciiTheme="majorHAnsi" w:hAnsiTheme="majorHAnsi" w:cs="Arial"/>
          <w:szCs w:val="24"/>
        </w:rPr>
        <w:t xml:space="preserve">or transfer to another institution to </w:t>
      </w:r>
      <w:r w:rsidR="00B43D67">
        <w:rPr>
          <w:rFonts w:asciiTheme="majorHAnsi" w:hAnsiTheme="majorHAnsi" w:cs="Arial"/>
          <w:szCs w:val="24"/>
        </w:rPr>
        <w:t xml:space="preserve">pursue </w:t>
      </w:r>
      <w:r w:rsidR="007E3557">
        <w:rPr>
          <w:rFonts w:asciiTheme="majorHAnsi" w:hAnsiTheme="majorHAnsi" w:cs="Arial"/>
          <w:szCs w:val="24"/>
        </w:rPr>
        <w:t xml:space="preserve">an associate </w:t>
      </w:r>
      <w:r w:rsidR="00A725B6">
        <w:rPr>
          <w:rFonts w:asciiTheme="majorHAnsi" w:hAnsiTheme="majorHAnsi" w:cs="Arial"/>
          <w:szCs w:val="24"/>
        </w:rPr>
        <w:t xml:space="preserve">or </w:t>
      </w:r>
      <w:r w:rsidR="00AD1B21">
        <w:rPr>
          <w:rFonts w:asciiTheme="majorHAnsi" w:hAnsiTheme="majorHAnsi" w:cs="Arial"/>
          <w:szCs w:val="24"/>
        </w:rPr>
        <w:t>four</w:t>
      </w:r>
      <w:r w:rsidR="00A725B6">
        <w:rPr>
          <w:rFonts w:asciiTheme="majorHAnsi" w:hAnsiTheme="majorHAnsi" w:cs="Arial"/>
          <w:szCs w:val="24"/>
        </w:rPr>
        <w:t xml:space="preserve">-year </w:t>
      </w:r>
      <w:r w:rsidR="007E3557">
        <w:rPr>
          <w:rFonts w:asciiTheme="majorHAnsi" w:hAnsiTheme="majorHAnsi" w:cs="Arial"/>
          <w:szCs w:val="24"/>
        </w:rPr>
        <w:t>degree</w:t>
      </w:r>
      <w:r w:rsidR="00633CFB">
        <w:rPr>
          <w:rFonts w:asciiTheme="majorHAnsi" w:hAnsiTheme="majorHAnsi" w:cs="Arial"/>
          <w:szCs w:val="24"/>
        </w:rPr>
        <w:t xml:space="preserve">.  </w:t>
      </w:r>
      <w:r w:rsidR="00B66DC7">
        <w:rPr>
          <w:rFonts w:asciiTheme="majorHAnsi" w:hAnsiTheme="majorHAnsi" w:cs="Arial"/>
          <w:szCs w:val="24"/>
        </w:rPr>
        <w:t xml:space="preserve">The </w:t>
      </w:r>
      <w:r w:rsidR="00697E26" w:rsidRPr="005D2B37">
        <w:rPr>
          <w:rFonts w:asciiTheme="majorHAnsi" w:hAnsiTheme="majorHAnsi" w:cs="Arial"/>
          <w:szCs w:val="24"/>
        </w:rPr>
        <w:t xml:space="preserve">goal is to have students </w:t>
      </w:r>
      <w:r w:rsidRPr="005D2B37">
        <w:rPr>
          <w:rFonts w:asciiTheme="majorHAnsi" w:hAnsiTheme="majorHAnsi" w:cs="Arial"/>
          <w:szCs w:val="24"/>
        </w:rPr>
        <w:t>“job attached”</w:t>
      </w:r>
      <w:r w:rsidR="00697E26" w:rsidRPr="005D2B37">
        <w:rPr>
          <w:rFonts w:asciiTheme="majorHAnsi" w:hAnsiTheme="majorHAnsi" w:cs="Arial"/>
          <w:szCs w:val="24"/>
        </w:rPr>
        <w:t xml:space="preserve"> </w:t>
      </w:r>
      <w:r w:rsidR="00E30F13">
        <w:rPr>
          <w:rFonts w:asciiTheme="majorHAnsi" w:hAnsiTheme="majorHAnsi" w:cs="Arial"/>
          <w:szCs w:val="24"/>
        </w:rPr>
        <w:t>by</w:t>
      </w:r>
      <w:r w:rsidR="00697E26" w:rsidRPr="005D2B37">
        <w:rPr>
          <w:rFonts w:asciiTheme="majorHAnsi" w:hAnsiTheme="majorHAnsi" w:cs="Arial"/>
          <w:szCs w:val="24"/>
        </w:rPr>
        <w:t xml:space="preserve"> the time they separate from the </w:t>
      </w:r>
      <w:r w:rsidR="00EE617E">
        <w:rPr>
          <w:rFonts w:asciiTheme="majorHAnsi" w:hAnsiTheme="majorHAnsi" w:cs="Arial"/>
          <w:szCs w:val="24"/>
        </w:rPr>
        <w:t xml:space="preserve">training portion of the </w:t>
      </w:r>
      <w:r w:rsidR="00697E26" w:rsidRPr="005D2B37">
        <w:rPr>
          <w:rFonts w:asciiTheme="majorHAnsi" w:hAnsiTheme="majorHAnsi" w:cs="Arial"/>
          <w:szCs w:val="24"/>
        </w:rPr>
        <w:t>program</w:t>
      </w:r>
      <w:r w:rsidR="00E30F13" w:rsidRPr="005D2B37">
        <w:rPr>
          <w:rFonts w:asciiTheme="majorHAnsi" w:hAnsiTheme="majorHAnsi" w:cs="Arial"/>
          <w:szCs w:val="24"/>
        </w:rPr>
        <w:t xml:space="preserve">.  </w:t>
      </w:r>
      <w:r w:rsidR="00697E26" w:rsidRPr="005D2B37">
        <w:rPr>
          <w:rFonts w:asciiTheme="majorHAnsi" w:hAnsiTheme="majorHAnsi" w:cs="Arial"/>
          <w:szCs w:val="24"/>
        </w:rPr>
        <w:t xml:space="preserve">Student participants will receive job placement assistance and supportive services for up to twelve months following separation.  </w:t>
      </w:r>
    </w:p>
    <w:p w14:paraId="6101E9B1" w14:textId="77777777" w:rsidR="00AF6865" w:rsidRPr="005D2B37" w:rsidRDefault="00AF6865" w:rsidP="00AF6865"/>
    <w:p w14:paraId="216F27C2" w14:textId="77777777" w:rsidR="004B5EDF" w:rsidRDefault="00A2754D" w:rsidP="004B5EDF">
      <w:pPr>
        <w:rPr>
          <w:rFonts w:asciiTheme="majorHAnsi" w:hAnsiTheme="majorHAnsi" w:cs="Arial"/>
          <w:szCs w:val="24"/>
        </w:rPr>
      </w:pPr>
      <w:r w:rsidRPr="005D2B37">
        <w:rPr>
          <w:rFonts w:asciiTheme="majorHAnsi" w:hAnsiTheme="majorHAnsi" w:cs="Arial"/>
          <w:szCs w:val="24"/>
        </w:rPr>
        <w:t xml:space="preserve">Job Corps </w:t>
      </w:r>
      <w:r w:rsidR="00AE0A8E">
        <w:rPr>
          <w:rFonts w:asciiTheme="majorHAnsi" w:hAnsiTheme="majorHAnsi" w:cs="Arial"/>
          <w:szCs w:val="24"/>
        </w:rPr>
        <w:t xml:space="preserve">requires </w:t>
      </w:r>
      <w:r w:rsidR="00CB39FB">
        <w:rPr>
          <w:rFonts w:asciiTheme="majorHAnsi" w:hAnsiTheme="majorHAnsi" w:cs="Arial"/>
          <w:szCs w:val="24"/>
        </w:rPr>
        <w:t xml:space="preserve">the </w:t>
      </w:r>
      <w:r w:rsidRPr="005D2B37">
        <w:rPr>
          <w:rFonts w:asciiTheme="majorHAnsi" w:hAnsiTheme="majorHAnsi" w:cs="Arial"/>
          <w:szCs w:val="24"/>
        </w:rPr>
        <w:t>grantees to track and report</w:t>
      </w:r>
      <w:r w:rsidR="00AE2E11">
        <w:rPr>
          <w:rFonts w:asciiTheme="majorHAnsi" w:hAnsiTheme="majorHAnsi" w:cs="Arial"/>
          <w:szCs w:val="24"/>
        </w:rPr>
        <w:t xml:space="preserve"> </w:t>
      </w:r>
      <w:r w:rsidR="00D04BE3">
        <w:rPr>
          <w:rFonts w:asciiTheme="majorHAnsi" w:hAnsiTheme="majorHAnsi" w:cs="Arial"/>
          <w:szCs w:val="24"/>
        </w:rPr>
        <w:t xml:space="preserve">the </w:t>
      </w:r>
      <w:r w:rsidR="009859A1">
        <w:rPr>
          <w:rFonts w:asciiTheme="majorHAnsi" w:hAnsiTheme="majorHAnsi" w:cs="Arial"/>
          <w:szCs w:val="24"/>
        </w:rPr>
        <w:t xml:space="preserve">below </w:t>
      </w:r>
      <w:r w:rsidRPr="005D2B37">
        <w:rPr>
          <w:rFonts w:asciiTheme="majorHAnsi" w:hAnsiTheme="majorHAnsi" w:cs="Arial"/>
          <w:szCs w:val="24"/>
        </w:rPr>
        <w:t>performance measures</w:t>
      </w:r>
      <w:r w:rsidR="009859A1">
        <w:rPr>
          <w:rFonts w:asciiTheme="majorHAnsi" w:hAnsiTheme="majorHAnsi" w:cs="Arial"/>
          <w:szCs w:val="24"/>
        </w:rPr>
        <w:t xml:space="preserve">. </w:t>
      </w:r>
      <w:r w:rsidR="00262317">
        <w:rPr>
          <w:rFonts w:asciiTheme="majorHAnsi" w:hAnsiTheme="majorHAnsi" w:cs="Arial"/>
          <w:szCs w:val="24"/>
        </w:rPr>
        <w:t xml:space="preserve">   </w:t>
      </w:r>
      <w:r w:rsidRPr="005D2B37">
        <w:rPr>
          <w:rFonts w:asciiTheme="majorHAnsi" w:hAnsiTheme="majorHAnsi" w:cs="Arial"/>
          <w:szCs w:val="24"/>
        </w:rPr>
        <w:t xml:space="preserve"> </w:t>
      </w:r>
    </w:p>
    <w:p w14:paraId="40550C00" w14:textId="77777777" w:rsidR="003A23FB" w:rsidRPr="005D2B37" w:rsidRDefault="003A23FB" w:rsidP="004B5EDF">
      <w:pPr>
        <w:rPr>
          <w:rFonts w:asciiTheme="majorHAnsi" w:hAnsiTheme="majorHAnsi" w:cs="Arial"/>
          <w:szCs w:val="24"/>
        </w:rPr>
      </w:pPr>
    </w:p>
    <w:p w14:paraId="19BA43A1" w14:textId="77777777" w:rsidR="009859A1" w:rsidRPr="009859A1" w:rsidRDefault="009859A1" w:rsidP="009859A1">
      <w:pPr>
        <w:pStyle w:val="ListParagraph"/>
        <w:numPr>
          <w:ilvl w:val="0"/>
          <w:numId w:val="11"/>
        </w:numPr>
        <w:rPr>
          <w:rFonts w:ascii="Cambria" w:hAnsi="Cambria"/>
          <w:bCs/>
          <w:color w:val="000000"/>
        </w:rPr>
      </w:pPr>
      <w:r w:rsidRPr="009859A1">
        <w:rPr>
          <w:rFonts w:ascii="Cambria" w:hAnsi="Cambria"/>
          <w:bCs/>
          <w:color w:val="000000"/>
        </w:rPr>
        <w:t xml:space="preserve">Job Corps Scholars Separation </w:t>
      </w:r>
      <w:r w:rsidR="00500EE9" w:rsidRPr="009859A1">
        <w:rPr>
          <w:rFonts w:ascii="Cambria" w:hAnsi="Cambria"/>
          <w:bCs/>
          <w:color w:val="000000"/>
        </w:rPr>
        <w:t xml:space="preserve">Rate </w:t>
      </w:r>
      <w:r w:rsidRPr="009859A1">
        <w:rPr>
          <w:rFonts w:ascii="Cambria" w:hAnsi="Cambria"/>
          <w:bCs/>
          <w:color w:val="000000"/>
        </w:rPr>
        <w:t xml:space="preserve">(i.e., </w:t>
      </w:r>
      <w:r w:rsidR="00500EE9">
        <w:rPr>
          <w:rFonts w:ascii="Cambria" w:hAnsi="Cambria"/>
          <w:bCs/>
          <w:color w:val="000000"/>
        </w:rPr>
        <w:t>completion of the 12-month training certification program</w:t>
      </w:r>
      <w:r w:rsidRPr="009859A1">
        <w:rPr>
          <w:rFonts w:ascii="Cambria" w:hAnsi="Cambria"/>
          <w:bCs/>
          <w:color w:val="000000"/>
        </w:rPr>
        <w:t>)</w:t>
      </w:r>
      <w:r>
        <w:rPr>
          <w:rFonts w:ascii="Cambria" w:hAnsi="Cambria"/>
          <w:bCs/>
          <w:color w:val="000000"/>
        </w:rPr>
        <w:t>;</w:t>
      </w:r>
      <w:r w:rsidRPr="009859A1">
        <w:rPr>
          <w:rFonts w:ascii="Cambria" w:hAnsi="Cambria"/>
          <w:bCs/>
          <w:color w:val="000000"/>
        </w:rPr>
        <w:t xml:space="preserve"> </w:t>
      </w:r>
    </w:p>
    <w:p w14:paraId="19C132FC" w14:textId="77777777" w:rsidR="009859A1" w:rsidRPr="009859A1" w:rsidRDefault="009859A1" w:rsidP="009859A1">
      <w:pPr>
        <w:pStyle w:val="ListParagraph"/>
        <w:numPr>
          <w:ilvl w:val="0"/>
          <w:numId w:val="11"/>
        </w:numPr>
        <w:rPr>
          <w:rFonts w:ascii="Cambria" w:hAnsi="Cambria"/>
          <w:bCs/>
          <w:color w:val="000000"/>
        </w:rPr>
      </w:pPr>
      <w:r w:rsidRPr="009859A1">
        <w:rPr>
          <w:rFonts w:ascii="Cambria" w:hAnsi="Cambria"/>
          <w:bCs/>
          <w:color w:val="000000"/>
        </w:rPr>
        <w:t xml:space="preserve">Job Corps Scholars Dropout </w:t>
      </w:r>
      <w:r w:rsidR="00500EE9" w:rsidRPr="009859A1">
        <w:rPr>
          <w:rFonts w:ascii="Cambria" w:hAnsi="Cambria"/>
          <w:bCs/>
          <w:color w:val="000000"/>
        </w:rPr>
        <w:t xml:space="preserve">Rate </w:t>
      </w:r>
      <w:r w:rsidRPr="009859A1">
        <w:rPr>
          <w:rFonts w:ascii="Cambria" w:hAnsi="Cambria"/>
          <w:bCs/>
          <w:color w:val="000000"/>
        </w:rPr>
        <w:t xml:space="preserve">(i.e., </w:t>
      </w:r>
      <w:r w:rsidR="00500EE9">
        <w:rPr>
          <w:rFonts w:ascii="Cambria" w:hAnsi="Cambria"/>
          <w:bCs/>
          <w:color w:val="000000"/>
        </w:rPr>
        <w:t xml:space="preserve">withdrawal, </w:t>
      </w:r>
      <w:r w:rsidRPr="009859A1">
        <w:rPr>
          <w:rFonts w:ascii="Cambria" w:hAnsi="Cambria"/>
          <w:bCs/>
          <w:color w:val="000000"/>
        </w:rPr>
        <w:t>dismissal</w:t>
      </w:r>
      <w:r w:rsidR="00500EE9">
        <w:rPr>
          <w:rFonts w:ascii="Cambria" w:hAnsi="Cambria"/>
          <w:bCs/>
          <w:color w:val="000000"/>
        </w:rPr>
        <w:t>,</w:t>
      </w:r>
      <w:r w:rsidRPr="009859A1">
        <w:rPr>
          <w:rFonts w:ascii="Cambria" w:hAnsi="Cambria"/>
          <w:bCs/>
          <w:color w:val="000000"/>
        </w:rPr>
        <w:t xml:space="preserve"> or termination from the grantee institution</w:t>
      </w:r>
      <w:r w:rsidR="007F64C5">
        <w:rPr>
          <w:rFonts w:ascii="Cambria" w:hAnsi="Cambria"/>
          <w:bCs/>
          <w:color w:val="000000"/>
        </w:rPr>
        <w:t xml:space="preserve"> or the Job Corps Scholars Program</w:t>
      </w:r>
      <w:r w:rsidRPr="009859A1">
        <w:rPr>
          <w:rFonts w:ascii="Cambria" w:hAnsi="Cambria"/>
          <w:bCs/>
          <w:color w:val="000000"/>
        </w:rPr>
        <w:t>)</w:t>
      </w:r>
      <w:r>
        <w:rPr>
          <w:rFonts w:ascii="Cambria" w:hAnsi="Cambria"/>
          <w:bCs/>
          <w:color w:val="000000"/>
        </w:rPr>
        <w:t>;</w:t>
      </w:r>
      <w:r w:rsidRPr="009859A1">
        <w:rPr>
          <w:rFonts w:ascii="Cambria" w:hAnsi="Cambria"/>
          <w:bCs/>
          <w:color w:val="000000"/>
        </w:rPr>
        <w:t xml:space="preserve"> </w:t>
      </w:r>
    </w:p>
    <w:p w14:paraId="23CDA991" w14:textId="77777777" w:rsidR="009859A1" w:rsidRPr="00500EE9" w:rsidRDefault="009859A1" w:rsidP="00500EE9">
      <w:pPr>
        <w:pStyle w:val="ListParagraph"/>
        <w:numPr>
          <w:ilvl w:val="0"/>
          <w:numId w:val="11"/>
        </w:numPr>
        <w:rPr>
          <w:rFonts w:ascii="Cambria" w:hAnsi="Cambria"/>
          <w:bCs/>
          <w:color w:val="000000"/>
        </w:rPr>
      </w:pPr>
      <w:r w:rsidRPr="00500EE9">
        <w:rPr>
          <w:rFonts w:ascii="Cambria" w:hAnsi="Cambria"/>
          <w:bCs/>
          <w:color w:val="000000"/>
        </w:rPr>
        <w:t xml:space="preserve">Job Corps Scholars Qualifying Placement </w:t>
      </w:r>
      <w:r w:rsidR="00500EE9">
        <w:rPr>
          <w:rFonts w:ascii="Cambria" w:hAnsi="Cambria"/>
          <w:bCs/>
          <w:color w:val="000000"/>
        </w:rPr>
        <w:t xml:space="preserve">Rate </w:t>
      </w:r>
      <w:r w:rsidRPr="00500EE9">
        <w:rPr>
          <w:rFonts w:ascii="Cambria" w:hAnsi="Cambria"/>
          <w:bCs/>
          <w:color w:val="000000"/>
        </w:rPr>
        <w:t>Upon Separation (number and percent);</w:t>
      </w:r>
      <w:r>
        <w:rPr>
          <w:rStyle w:val="FootnoteReference"/>
          <w:rFonts w:asciiTheme="majorHAnsi" w:hAnsiTheme="majorHAnsi"/>
          <w:szCs w:val="24"/>
        </w:rPr>
        <w:footnoteReference w:id="12"/>
      </w:r>
      <w:r w:rsidRPr="00500EE9">
        <w:rPr>
          <w:rFonts w:ascii="Cambria" w:hAnsi="Cambria"/>
          <w:bCs/>
          <w:color w:val="000000"/>
        </w:rPr>
        <w:t xml:space="preserve"> </w:t>
      </w:r>
    </w:p>
    <w:p w14:paraId="23EEE61C" w14:textId="77777777" w:rsidR="00500EE9" w:rsidRDefault="00500EE9" w:rsidP="00500EE9">
      <w:pPr>
        <w:pStyle w:val="ListParagraph"/>
        <w:numPr>
          <w:ilvl w:val="0"/>
          <w:numId w:val="11"/>
        </w:numPr>
        <w:rPr>
          <w:rFonts w:ascii="Cambria" w:hAnsi="Cambria"/>
          <w:bCs/>
          <w:color w:val="000000"/>
        </w:rPr>
      </w:pPr>
      <w:r w:rsidRPr="00500EE9">
        <w:rPr>
          <w:rFonts w:ascii="Cambria" w:hAnsi="Cambria"/>
          <w:bCs/>
          <w:color w:val="000000"/>
        </w:rPr>
        <w:t>Job Corps Scholars Qualifying Placement</w:t>
      </w:r>
      <w:r>
        <w:rPr>
          <w:rFonts w:ascii="Cambria" w:hAnsi="Cambria"/>
          <w:bCs/>
          <w:color w:val="000000"/>
        </w:rPr>
        <w:t xml:space="preserve"> Rate During the 12-month Employment Counseling Period Post-Separation</w:t>
      </w:r>
      <w:r w:rsidR="001D72A3">
        <w:rPr>
          <w:rFonts w:ascii="Cambria" w:hAnsi="Cambria"/>
          <w:bCs/>
          <w:color w:val="000000"/>
        </w:rPr>
        <w:t>;</w:t>
      </w:r>
    </w:p>
    <w:p w14:paraId="1EFE901F" w14:textId="77777777" w:rsidR="00500EE9" w:rsidRDefault="00500EE9" w:rsidP="00500EE9">
      <w:pPr>
        <w:pStyle w:val="ListParagraph"/>
        <w:numPr>
          <w:ilvl w:val="0"/>
          <w:numId w:val="11"/>
        </w:numPr>
        <w:rPr>
          <w:rFonts w:ascii="Cambria" w:hAnsi="Cambria"/>
          <w:bCs/>
          <w:color w:val="000000"/>
        </w:rPr>
      </w:pPr>
      <w:r w:rsidRPr="009859A1">
        <w:rPr>
          <w:rFonts w:ascii="Cambria" w:hAnsi="Cambria"/>
          <w:bCs/>
          <w:color w:val="000000"/>
        </w:rPr>
        <w:t xml:space="preserve">Job Corps Scholars </w:t>
      </w:r>
      <w:r w:rsidR="001D72A3">
        <w:rPr>
          <w:rFonts w:ascii="Cambria" w:hAnsi="Cambria"/>
          <w:bCs/>
          <w:color w:val="000000"/>
        </w:rPr>
        <w:t xml:space="preserve">Average </w:t>
      </w:r>
      <w:r w:rsidR="00056939">
        <w:rPr>
          <w:rFonts w:ascii="Cambria" w:hAnsi="Cambria"/>
          <w:bCs/>
          <w:color w:val="000000"/>
        </w:rPr>
        <w:t xml:space="preserve">Starting Salary/Wage </w:t>
      </w:r>
      <w:r w:rsidR="00433518">
        <w:rPr>
          <w:rFonts w:ascii="Cambria" w:hAnsi="Cambria"/>
          <w:bCs/>
          <w:color w:val="000000"/>
        </w:rPr>
        <w:t xml:space="preserve">When in </w:t>
      </w:r>
      <w:r w:rsidR="00AA48BD">
        <w:rPr>
          <w:rFonts w:ascii="Cambria" w:hAnsi="Cambria"/>
          <w:bCs/>
          <w:color w:val="000000"/>
        </w:rPr>
        <w:t xml:space="preserve">a </w:t>
      </w:r>
      <w:r w:rsidR="00433518">
        <w:rPr>
          <w:rFonts w:ascii="Cambria" w:hAnsi="Cambria"/>
          <w:bCs/>
          <w:color w:val="000000"/>
        </w:rPr>
        <w:t>Qualifying Plac</w:t>
      </w:r>
      <w:r w:rsidR="00AA48BD">
        <w:rPr>
          <w:rFonts w:ascii="Cambria" w:hAnsi="Cambria"/>
          <w:bCs/>
          <w:color w:val="000000"/>
        </w:rPr>
        <w:t>e</w:t>
      </w:r>
      <w:r w:rsidR="00433518">
        <w:rPr>
          <w:rFonts w:ascii="Cambria" w:hAnsi="Cambria"/>
          <w:bCs/>
          <w:color w:val="000000"/>
        </w:rPr>
        <w:t xml:space="preserve">ment </w:t>
      </w:r>
      <w:r w:rsidRPr="009859A1">
        <w:rPr>
          <w:rFonts w:ascii="Cambria" w:hAnsi="Cambria"/>
          <w:bCs/>
          <w:color w:val="000000"/>
        </w:rPr>
        <w:t>Upon Separation</w:t>
      </w:r>
      <w:r>
        <w:rPr>
          <w:rFonts w:ascii="Cambria" w:hAnsi="Cambria"/>
          <w:bCs/>
          <w:color w:val="000000"/>
        </w:rPr>
        <w:t xml:space="preserve">; </w:t>
      </w:r>
      <w:r w:rsidRPr="009859A1">
        <w:rPr>
          <w:rFonts w:ascii="Cambria" w:hAnsi="Cambria"/>
          <w:bCs/>
          <w:color w:val="000000"/>
        </w:rPr>
        <w:t xml:space="preserve"> </w:t>
      </w:r>
    </w:p>
    <w:p w14:paraId="26EBC7D6" w14:textId="77777777" w:rsidR="00433518" w:rsidRDefault="00433518" w:rsidP="0053411D">
      <w:pPr>
        <w:pStyle w:val="ListParagraph"/>
        <w:numPr>
          <w:ilvl w:val="0"/>
          <w:numId w:val="11"/>
        </w:numPr>
        <w:rPr>
          <w:rFonts w:ascii="Cambria" w:hAnsi="Cambria"/>
          <w:bCs/>
          <w:color w:val="000000"/>
        </w:rPr>
      </w:pPr>
      <w:r>
        <w:rPr>
          <w:rFonts w:ascii="Cambria" w:hAnsi="Cambria"/>
          <w:bCs/>
          <w:color w:val="000000"/>
        </w:rPr>
        <w:t xml:space="preserve">Job Corps Scholars </w:t>
      </w:r>
      <w:r w:rsidR="00056939">
        <w:rPr>
          <w:rFonts w:ascii="Cambria" w:hAnsi="Cambria"/>
          <w:bCs/>
          <w:color w:val="000000"/>
        </w:rPr>
        <w:t>A</w:t>
      </w:r>
      <w:r>
        <w:rPr>
          <w:rFonts w:ascii="Cambria" w:hAnsi="Cambria"/>
          <w:bCs/>
          <w:color w:val="000000"/>
        </w:rPr>
        <w:t xml:space="preserve">verage </w:t>
      </w:r>
      <w:r w:rsidR="001471AA" w:rsidRPr="001471AA">
        <w:rPr>
          <w:rFonts w:ascii="Cambria" w:hAnsi="Cambria"/>
          <w:bCs/>
          <w:color w:val="000000"/>
        </w:rPr>
        <w:t xml:space="preserve">Salary/Wage </w:t>
      </w:r>
      <w:r w:rsidR="0053411D" w:rsidRPr="0053411D">
        <w:rPr>
          <w:rFonts w:ascii="Cambria" w:hAnsi="Cambria"/>
          <w:bCs/>
          <w:color w:val="000000"/>
        </w:rPr>
        <w:t xml:space="preserve">When in a Qualifying Placement </w:t>
      </w:r>
      <w:r>
        <w:rPr>
          <w:rFonts w:ascii="Cambria" w:hAnsi="Cambria"/>
          <w:bCs/>
          <w:color w:val="000000"/>
        </w:rPr>
        <w:t>12 months After Separation;</w:t>
      </w:r>
    </w:p>
    <w:p w14:paraId="3E5E16AA" w14:textId="77777777" w:rsidR="009859A1" w:rsidRPr="00E530E2" w:rsidRDefault="009859A1" w:rsidP="00E530E2">
      <w:pPr>
        <w:pStyle w:val="ListParagraph"/>
        <w:numPr>
          <w:ilvl w:val="0"/>
          <w:numId w:val="11"/>
        </w:numPr>
        <w:rPr>
          <w:rFonts w:ascii="Cambria" w:hAnsi="Cambria"/>
          <w:bCs/>
          <w:color w:val="000000"/>
        </w:rPr>
      </w:pPr>
      <w:r w:rsidRPr="00E530E2">
        <w:rPr>
          <w:rFonts w:ascii="Cambria" w:hAnsi="Cambria"/>
          <w:bCs/>
          <w:color w:val="000000"/>
        </w:rPr>
        <w:t xml:space="preserve">Job Corps Scholars Average Earned Academic Credit Hours; </w:t>
      </w:r>
    </w:p>
    <w:p w14:paraId="3A983AE5" w14:textId="77777777" w:rsidR="0057305C" w:rsidRDefault="009859A1" w:rsidP="009859A1">
      <w:pPr>
        <w:pStyle w:val="ListParagraph"/>
        <w:numPr>
          <w:ilvl w:val="0"/>
          <w:numId w:val="11"/>
        </w:numPr>
        <w:rPr>
          <w:rFonts w:ascii="Cambria" w:hAnsi="Cambria"/>
          <w:bCs/>
          <w:color w:val="000000"/>
        </w:rPr>
      </w:pPr>
      <w:r w:rsidRPr="009859A1">
        <w:rPr>
          <w:rFonts w:ascii="Cambria" w:hAnsi="Cambria"/>
          <w:bCs/>
          <w:color w:val="000000"/>
        </w:rPr>
        <w:t xml:space="preserve">Job Corps Scholars Enrolled in the </w:t>
      </w:r>
      <w:r w:rsidR="00500EE9">
        <w:rPr>
          <w:rFonts w:ascii="Cambria" w:hAnsi="Cambria"/>
          <w:bCs/>
          <w:color w:val="000000"/>
        </w:rPr>
        <w:t>A</w:t>
      </w:r>
      <w:r w:rsidRPr="009859A1">
        <w:rPr>
          <w:rFonts w:ascii="Cambria" w:hAnsi="Cambria"/>
          <w:bCs/>
          <w:color w:val="000000"/>
        </w:rPr>
        <w:t xml:space="preserve">rmed Services Upon </w:t>
      </w:r>
      <w:r w:rsidR="006C7C44">
        <w:rPr>
          <w:rFonts w:ascii="Cambria" w:hAnsi="Cambria"/>
          <w:bCs/>
          <w:color w:val="000000"/>
        </w:rPr>
        <w:t>Separation</w:t>
      </w:r>
      <w:r w:rsidR="0057305C">
        <w:rPr>
          <w:rFonts w:ascii="Cambria" w:hAnsi="Cambria"/>
          <w:bCs/>
          <w:color w:val="000000"/>
        </w:rPr>
        <w:t xml:space="preserve">; </w:t>
      </w:r>
    </w:p>
    <w:p w14:paraId="7D183370" w14:textId="77777777" w:rsidR="009859A1" w:rsidRDefault="0057305C" w:rsidP="00834C97">
      <w:pPr>
        <w:pStyle w:val="ListParagraph"/>
        <w:numPr>
          <w:ilvl w:val="0"/>
          <w:numId w:val="11"/>
        </w:numPr>
        <w:rPr>
          <w:rFonts w:ascii="Cambria" w:hAnsi="Cambria"/>
          <w:bCs/>
          <w:color w:val="000000"/>
        </w:rPr>
      </w:pPr>
      <w:r>
        <w:rPr>
          <w:rFonts w:ascii="Cambria" w:hAnsi="Cambria"/>
          <w:bCs/>
          <w:color w:val="000000"/>
        </w:rPr>
        <w:t>J</w:t>
      </w:r>
      <w:r w:rsidRPr="0057305C">
        <w:rPr>
          <w:rFonts w:ascii="Cambria" w:hAnsi="Cambria"/>
          <w:bCs/>
          <w:color w:val="000000"/>
        </w:rPr>
        <w:t xml:space="preserve">ob Corps Scholars Enrolled in </w:t>
      </w:r>
      <w:r>
        <w:rPr>
          <w:rFonts w:ascii="Cambria" w:hAnsi="Cambria"/>
          <w:bCs/>
          <w:color w:val="000000"/>
        </w:rPr>
        <w:t xml:space="preserve">an Apprenticeship Program </w:t>
      </w:r>
      <w:r w:rsidRPr="0057305C">
        <w:rPr>
          <w:rFonts w:ascii="Cambria" w:hAnsi="Cambria"/>
          <w:bCs/>
          <w:color w:val="000000"/>
        </w:rPr>
        <w:t>Upon Separation (number and percentage)</w:t>
      </w:r>
      <w:r w:rsidR="00834C97">
        <w:rPr>
          <w:rFonts w:ascii="Cambria" w:hAnsi="Cambria"/>
          <w:bCs/>
          <w:color w:val="000000"/>
        </w:rPr>
        <w:t>; and</w:t>
      </w:r>
    </w:p>
    <w:p w14:paraId="247A3E22" w14:textId="77777777" w:rsidR="00834C97" w:rsidRDefault="00834C97" w:rsidP="00834C97">
      <w:pPr>
        <w:pStyle w:val="ListParagraph"/>
        <w:numPr>
          <w:ilvl w:val="0"/>
          <w:numId w:val="11"/>
        </w:numPr>
        <w:rPr>
          <w:rFonts w:ascii="Cambria" w:hAnsi="Cambria"/>
          <w:bCs/>
          <w:color w:val="000000"/>
        </w:rPr>
      </w:pPr>
      <w:r w:rsidRPr="00834C97">
        <w:rPr>
          <w:rFonts w:ascii="Cambria" w:hAnsi="Cambria"/>
          <w:bCs/>
          <w:color w:val="000000"/>
        </w:rPr>
        <w:t>Job Corps Scholars with Full-time Employment Upon Separation</w:t>
      </w:r>
      <w:r>
        <w:rPr>
          <w:rFonts w:ascii="Cambria" w:hAnsi="Cambria"/>
          <w:bCs/>
          <w:color w:val="000000"/>
        </w:rPr>
        <w:t>.</w:t>
      </w:r>
    </w:p>
    <w:p w14:paraId="00AE6E4E" w14:textId="77777777" w:rsidR="00CB39FB" w:rsidRDefault="00CB39FB" w:rsidP="00660024">
      <w:pPr>
        <w:rPr>
          <w:rFonts w:ascii="Cambria" w:hAnsi="Cambria"/>
          <w:bCs/>
          <w:color w:val="000000"/>
        </w:rPr>
      </w:pPr>
    </w:p>
    <w:p w14:paraId="3ECA528B" w14:textId="77777777" w:rsidR="00CB39FB" w:rsidRDefault="00CB39FB" w:rsidP="00CB39FB">
      <w:pPr>
        <w:rPr>
          <w:rFonts w:ascii="Cambria" w:hAnsi="Cambria"/>
          <w:bCs/>
          <w:color w:val="000000"/>
        </w:rPr>
      </w:pPr>
      <w:r w:rsidRPr="00CB39FB">
        <w:rPr>
          <w:rFonts w:ascii="Cambria" w:hAnsi="Cambria"/>
          <w:bCs/>
          <w:color w:val="000000"/>
        </w:rPr>
        <w:t xml:space="preserve">Additionally, Job Corps Scholars grantees under this FOA </w:t>
      </w:r>
      <w:r w:rsidR="005259A3">
        <w:rPr>
          <w:rFonts w:ascii="Cambria" w:hAnsi="Cambria"/>
          <w:bCs/>
          <w:color w:val="000000"/>
        </w:rPr>
        <w:t xml:space="preserve">must </w:t>
      </w:r>
      <w:r w:rsidRPr="00CB39FB">
        <w:rPr>
          <w:rFonts w:ascii="Cambria" w:hAnsi="Cambria"/>
          <w:bCs/>
          <w:color w:val="000000"/>
        </w:rPr>
        <w:t>track and report on the primary indicators of performance as listed in WIOA Section 116(b)(2)(A)(ii).  The Job Corps Scholars program is held to the six WIOA primary indicators of performance for youth.  These indicators are:</w:t>
      </w:r>
    </w:p>
    <w:p w14:paraId="72CD7EC7" w14:textId="77777777" w:rsidR="005259A3" w:rsidRPr="00CB39FB" w:rsidRDefault="005259A3" w:rsidP="00CB39FB">
      <w:pPr>
        <w:rPr>
          <w:rFonts w:ascii="Cambria" w:hAnsi="Cambria"/>
          <w:bCs/>
          <w:color w:val="000000"/>
        </w:rPr>
      </w:pPr>
    </w:p>
    <w:p w14:paraId="50858D41" w14:textId="77777777" w:rsidR="00CB39FB" w:rsidRPr="00CB39FB" w:rsidRDefault="00CB39FB" w:rsidP="00660024">
      <w:pPr>
        <w:pStyle w:val="ListParagraph"/>
        <w:numPr>
          <w:ilvl w:val="0"/>
          <w:numId w:val="11"/>
        </w:numPr>
        <w:rPr>
          <w:rFonts w:ascii="Cambria" w:hAnsi="Cambria"/>
          <w:bCs/>
          <w:color w:val="000000"/>
        </w:rPr>
      </w:pPr>
      <w:r w:rsidRPr="00CB39FB">
        <w:rPr>
          <w:rFonts w:ascii="Cambria" w:hAnsi="Cambria"/>
          <w:bCs/>
          <w:color w:val="000000"/>
        </w:rPr>
        <w:t>Education and Employment Rate – Second Quarter After Exit;</w:t>
      </w:r>
    </w:p>
    <w:p w14:paraId="2E88E549" w14:textId="77777777" w:rsidR="00CB39FB" w:rsidRPr="00CB39FB" w:rsidRDefault="00CB39FB" w:rsidP="00660024">
      <w:pPr>
        <w:pStyle w:val="ListParagraph"/>
        <w:numPr>
          <w:ilvl w:val="0"/>
          <w:numId w:val="11"/>
        </w:numPr>
        <w:rPr>
          <w:rFonts w:ascii="Cambria" w:hAnsi="Cambria"/>
          <w:bCs/>
          <w:color w:val="000000"/>
        </w:rPr>
      </w:pPr>
      <w:r w:rsidRPr="00CB39FB">
        <w:rPr>
          <w:rFonts w:ascii="Cambria" w:hAnsi="Cambria"/>
          <w:bCs/>
          <w:color w:val="000000"/>
        </w:rPr>
        <w:t>Education and Employment Rate – Fourth Quarter After Exit;</w:t>
      </w:r>
    </w:p>
    <w:p w14:paraId="54D0DFDC" w14:textId="77777777" w:rsidR="00CB39FB" w:rsidRPr="00CB39FB" w:rsidRDefault="00CB39FB" w:rsidP="00660024">
      <w:pPr>
        <w:pStyle w:val="ListParagraph"/>
        <w:numPr>
          <w:ilvl w:val="0"/>
          <w:numId w:val="11"/>
        </w:numPr>
        <w:rPr>
          <w:rFonts w:ascii="Cambria" w:hAnsi="Cambria"/>
          <w:bCs/>
          <w:color w:val="000000"/>
        </w:rPr>
      </w:pPr>
      <w:r w:rsidRPr="00CB39FB">
        <w:rPr>
          <w:rFonts w:ascii="Cambria" w:hAnsi="Cambria"/>
          <w:bCs/>
          <w:color w:val="000000"/>
        </w:rPr>
        <w:t>Median Earnings – Second Quarter After Exit;</w:t>
      </w:r>
    </w:p>
    <w:p w14:paraId="6C28D98E" w14:textId="77777777" w:rsidR="00CB39FB" w:rsidRPr="00CB39FB" w:rsidRDefault="00CB39FB" w:rsidP="00660024">
      <w:pPr>
        <w:pStyle w:val="ListParagraph"/>
        <w:numPr>
          <w:ilvl w:val="0"/>
          <w:numId w:val="11"/>
        </w:numPr>
        <w:rPr>
          <w:rFonts w:ascii="Cambria" w:hAnsi="Cambria"/>
          <w:bCs/>
          <w:color w:val="000000"/>
        </w:rPr>
      </w:pPr>
      <w:r w:rsidRPr="00CB39FB">
        <w:rPr>
          <w:rFonts w:ascii="Cambria" w:hAnsi="Cambria"/>
          <w:bCs/>
          <w:color w:val="000000"/>
        </w:rPr>
        <w:t>Credential Attainment;</w:t>
      </w:r>
    </w:p>
    <w:p w14:paraId="762F063B" w14:textId="77777777" w:rsidR="00CB39FB" w:rsidRPr="00CB39FB" w:rsidRDefault="00CB39FB" w:rsidP="00660024">
      <w:pPr>
        <w:pStyle w:val="ListParagraph"/>
        <w:numPr>
          <w:ilvl w:val="0"/>
          <w:numId w:val="11"/>
        </w:numPr>
        <w:rPr>
          <w:rFonts w:ascii="Cambria" w:hAnsi="Cambria"/>
          <w:bCs/>
          <w:color w:val="000000"/>
        </w:rPr>
      </w:pPr>
      <w:r w:rsidRPr="00CB39FB">
        <w:rPr>
          <w:rFonts w:ascii="Cambria" w:hAnsi="Cambria"/>
          <w:bCs/>
          <w:color w:val="000000"/>
        </w:rPr>
        <w:t>Measurable Skill Gains; and</w:t>
      </w:r>
    </w:p>
    <w:p w14:paraId="050F0A23" w14:textId="77777777" w:rsidR="00CB39FB" w:rsidRPr="00CB39FB" w:rsidRDefault="00CB39FB" w:rsidP="00660024">
      <w:pPr>
        <w:pStyle w:val="ListParagraph"/>
        <w:numPr>
          <w:ilvl w:val="0"/>
          <w:numId w:val="11"/>
        </w:numPr>
        <w:rPr>
          <w:rFonts w:ascii="Cambria" w:hAnsi="Cambria"/>
          <w:bCs/>
          <w:color w:val="000000"/>
        </w:rPr>
      </w:pPr>
      <w:r w:rsidRPr="00CB39FB">
        <w:rPr>
          <w:rFonts w:ascii="Cambria" w:hAnsi="Cambria"/>
          <w:bCs/>
          <w:color w:val="000000"/>
        </w:rPr>
        <w:t>Effectiveness in Serving Employers.</w:t>
      </w:r>
    </w:p>
    <w:p w14:paraId="2D048834" w14:textId="77777777" w:rsidR="00CB39FB" w:rsidRPr="00CB39FB" w:rsidRDefault="00CB39FB" w:rsidP="00CB39FB">
      <w:pPr>
        <w:rPr>
          <w:rFonts w:ascii="Cambria" w:hAnsi="Cambria"/>
          <w:bCs/>
          <w:color w:val="000000"/>
        </w:rPr>
      </w:pPr>
    </w:p>
    <w:p w14:paraId="21EA022B" w14:textId="77777777" w:rsidR="00CB39FB" w:rsidRDefault="00CB39FB" w:rsidP="00660024">
      <w:pPr>
        <w:rPr>
          <w:rFonts w:ascii="Cambria" w:hAnsi="Cambria"/>
          <w:bCs/>
          <w:color w:val="000000"/>
        </w:rPr>
      </w:pPr>
      <w:r w:rsidRPr="00CB39FB">
        <w:rPr>
          <w:rFonts w:ascii="Cambria" w:hAnsi="Cambria"/>
          <w:bCs/>
          <w:color w:val="000000"/>
        </w:rPr>
        <w:t xml:space="preserve">Additional information on these performance indicators can be found in Training and Employment Guidance Letter (TEGL) 10-16, Change 1:  “Performance Accountability Guidance for Workforce Innovation and Opportunity Act (WIOA) Title I, Title II, Title III and Title IV Core Programs,” found at </w:t>
      </w:r>
      <w:hyperlink r:id="rId15" w:history="1">
        <w:r w:rsidR="00BF538A" w:rsidRPr="005C0644">
          <w:rPr>
            <w:rStyle w:val="Hyperlink"/>
            <w:bCs/>
          </w:rPr>
          <w:t>https://wdr.doleta.gov/directives/corr_doc.cfm?DOCN=3255</w:t>
        </w:r>
      </w:hyperlink>
      <w:r w:rsidRPr="00CB39FB">
        <w:rPr>
          <w:rFonts w:ascii="Cambria" w:hAnsi="Cambria"/>
          <w:bCs/>
          <w:color w:val="000000"/>
        </w:rPr>
        <w:t>.  Grantees will be provided detailed instructions on performance reporting procedures upon grant award.</w:t>
      </w:r>
    </w:p>
    <w:p w14:paraId="2961E5D8" w14:textId="77777777" w:rsidR="00C20DA8" w:rsidRPr="009A2029" w:rsidRDefault="00C20DA8" w:rsidP="00660024">
      <w:pPr>
        <w:rPr>
          <w:rFonts w:ascii="Cambria" w:hAnsi="Cambria"/>
          <w:color w:val="000000"/>
        </w:rPr>
      </w:pPr>
    </w:p>
    <w:p w14:paraId="2BBB481E" w14:textId="77777777" w:rsidR="00C20DA8" w:rsidRPr="009A2029" w:rsidRDefault="00C20DA8" w:rsidP="00660024">
      <w:pPr>
        <w:rPr>
          <w:rFonts w:ascii="Cambria" w:hAnsi="Cambria"/>
        </w:rPr>
      </w:pPr>
      <w:r w:rsidRPr="002F45BE">
        <w:rPr>
          <w:rFonts w:ascii="Cambria" w:hAnsi="Cambria"/>
          <w:bCs/>
          <w:color w:val="000000"/>
        </w:rPr>
        <w:t xml:space="preserve">Information on the numbers of Job Corps Scholars requiring developmental education coursework, the numbers and types of courses required, and the completion time must be </w:t>
      </w:r>
      <w:r w:rsidRPr="009A2029">
        <w:rPr>
          <w:rFonts w:ascii="Cambria" w:hAnsi="Cambria"/>
        </w:rPr>
        <w:t xml:space="preserve">collected.  This information is not a performance evaluation factor.    </w:t>
      </w:r>
    </w:p>
    <w:p w14:paraId="4ACA66A9" w14:textId="77777777" w:rsidR="00F85C3B" w:rsidRPr="009A2029" w:rsidRDefault="0030076B" w:rsidP="00D00772">
      <w:pPr>
        <w:pStyle w:val="Heading1"/>
        <w:rPr>
          <w:rFonts w:asciiTheme="majorHAnsi" w:hAnsiTheme="majorHAnsi"/>
          <w:color w:val="auto"/>
        </w:rPr>
      </w:pPr>
      <w:bookmarkStart w:id="42" w:name="_Toc503167599"/>
      <w:bookmarkStart w:id="43" w:name="_Toc503170875"/>
      <w:bookmarkStart w:id="44" w:name="_Toc536166742"/>
      <w:bookmarkStart w:id="45" w:name="_Toc528079743"/>
      <w:r w:rsidRPr="009A2029">
        <w:rPr>
          <w:rFonts w:asciiTheme="majorHAnsi" w:hAnsiTheme="majorHAnsi"/>
          <w:color w:val="auto"/>
        </w:rPr>
        <w:t>ELIGIBILITY INFORMATION</w:t>
      </w:r>
      <w:bookmarkEnd w:id="42"/>
      <w:bookmarkEnd w:id="43"/>
      <w:bookmarkEnd w:id="44"/>
      <w:bookmarkEnd w:id="45"/>
    </w:p>
    <w:p w14:paraId="51D15156" w14:textId="77777777" w:rsidR="00F85C3B" w:rsidRPr="009A2029" w:rsidRDefault="00F85C3B" w:rsidP="001A084B">
      <w:pPr>
        <w:ind w:left="720"/>
        <w:rPr>
          <w:rStyle w:val="Emphasis"/>
          <w:rFonts w:asciiTheme="majorHAnsi" w:hAnsiTheme="majorHAnsi"/>
          <w:color w:val="auto"/>
        </w:rPr>
      </w:pPr>
    </w:p>
    <w:p w14:paraId="662A3851" w14:textId="77777777" w:rsidR="0030076B" w:rsidRPr="009A2029" w:rsidRDefault="0030076B">
      <w:pPr>
        <w:pStyle w:val="Heading2"/>
        <w:rPr>
          <w:color w:val="auto"/>
        </w:rPr>
      </w:pPr>
      <w:bookmarkStart w:id="46" w:name="_Toc503167600"/>
      <w:bookmarkStart w:id="47" w:name="_Toc503170876"/>
      <w:bookmarkStart w:id="48" w:name="_Toc536166743"/>
      <w:bookmarkStart w:id="49" w:name="_Toc528079744"/>
      <w:r w:rsidRPr="009A2029">
        <w:rPr>
          <w:rStyle w:val="Emphasis"/>
          <w:b/>
          <w:i w:val="0"/>
          <w:color w:val="auto"/>
        </w:rPr>
        <w:t>Eligible Applicants</w:t>
      </w:r>
      <w:bookmarkEnd w:id="46"/>
      <w:bookmarkEnd w:id="47"/>
      <w:bookmarkEnd w:id="48"/>
      <w:bookmarkEnd w:id="49"/>
    </w:p>
    <w:p w14:paraId="54EEAF96" w14:textId="1C81D3CE" w:rsidR="0030076B" w:rsidRPr="009A2029" w:rsidRDefault="0030076B" w:rsidP="009A2029">
      <w:pPr>
        <w:rPr>
          <w:rStyle w:val="Emphasis"/>
          <w:rFonts w:asciiTheme="majorHAnsi" w:hAnsiTheme="majorHAnsi"/>
          <w:b w:val="0"/>
          <w:i w:val="0"/>
          <w:color w:val="auto"/>
        </w:rPr>
      </w:pPr>
    </w:p>
    <w:p w14:paraId="63D2FC9C" w14:textId="77777777" w:rsidR="0030076B" w:rsidRPr="009A2029" w:rsidRDefault="0030076B" w:rsidP="003B4765">
      <w:pPr>
        <w:rPr>
          <w:rStyle w:val="Emphasis"/>
          <w:rFonts w:asciiTheme="majorHAnsi" w:hAnsiTheme="majorHAnsi"/>
          <w:b w:val="0"/>
          <w:i w:val="0"/>
          <w:color w:val="auto"/>
        </w:rPr>
      </w:pPr>
      <w:r w:rsidRPr="009A2029">
        <w:rPr>
          <w:rStyle w:val="Emphasis"/>
          <w:rFonts w:asciiTheme="majorHAnsi" w:hAnsiTheme="majorHAnsi"/>
          <w:b w:val="0"/>
          <w:i w:val="0"/>
          <w:color w:val="auto"/>
        </w:rPr>
        <w:t>The following organizations are eligible to apply:</w:t>
      </w:r>
    </w:p>
    <w:p w14:paraId="3031D4D3" w14:textId="77777777" w:rsidR="0030076B" w:rsidRPr="009A2029" w:rsidRDefault="0030076B" w:rsidP="0030076B">
      <w:pPr>
        <w:rPr>
          <w:rStyle w:val="Emphasis"/>
          <w:rFonts w:asciiTheme="majorHAnsi" w:hAnsiTheme="majorHAnsi"/>
          <w:b w:val="0"/>
          <w:i w:val="0"/>
          <w:color w:val="auto"/>
        </w:rPr>
      </w:pPr>
    </w:p>
    <w:p w14:paraId="02BE6891" w14:textId="53C04675" w:rsidR="000B202F" w:rsidRPr="00C61A52" w:rsidRDefault="000B202F" w:rsidP="00C20508">
      <w:r w:rsidRPr="002F45BE">
        <w:rPr>
          <w:rStyle w:val="Emphasis"/>
          <w:rFonts w:asciiTheme="majorHAnsi" w:hAnsiTheme="majorHAnsi"/>
          <w:b w:val="0"/>
          <w:i w:val="0"/>
          <w:color w:val="auto"/>
        </w:rPr>
        <w:t xml:space="preserve">Eligible applicants are </w:t>
      </w:r>
      <w:r w:rsidR="00491333" w:rsidRPr="002F45BE">
        <w:rPr>
          <w:rStyle w:val="Emphasis"/>
          <w:rFonts w:asciiTheme="majorHAnsi" w:hAnsiTheme="majorHAnsi"/>
          <w:b w:val="0"/>
          <w:i w:val="0"/>
          <w:color w:val="auto"/>
        </w:rPr>
        <w:t>accredited</w:t>
      </w:r>
      <w:r w:rsidR="00EB3C59" w:rsidRPr="002F45BE">
        <w:rPr>
          <w:rStyle w:val="Emphasis"/>
          <w:rFonts w:asciiTheme="majorHAnsi" w:hAnsiTheme="majorHAnsi"/>
          <w:b w:val="0"/>
          <w:i w:val="0"/>
          <w:color w:val="auto"/>
        </w:rPr>
        <w:t>, two-year,</w:t>
      </w:r>
      <w:r w:rsidR="00491333" w:rsidRPr="002F45BE">
        <w:rPr>
          <w:rStyle w:val="Emphasis"/>
          <w:rFonts w:asciiTheme="majorHAnsi" w:hAnsiTheme="majorHAnsi"/>
          <w:b w:val="0"/>
          <w:i w:val="0"/>
          <w:color w:val="auto"/>
        </w:rPr>
        <w:t xml:space="preserve"> </w:t>
      </w:r>
      <w:r w:rsidRPr="002F45BE">
        <w:rPr>
          <w:rStyle w:val="Emphasis"/>
          <w:rFonts w:asciiTheme="majorHAnsi" w:hAnsiTheme="majorHAnsi"/>
          <w:b w:val="0"/>
          <w:i w:val="0"/>
          <w:color w:val="auto"/>
        </w:rPr>
        <w:t>public community colleges</w:t>
      </w:r>
      <w:r w:rsidR="00BD4900" w:rsidRPr="002F45BE">
        <w:rPr>
          <w:rStyle w:val="Emphasis"/>
          <w:rFonts w:asciiTheme="majorHAnsi" w:hAnsiTheme="majorHAnsi"/>
          <w:b w:val="0"/>
          <w:i w:val="0"/>
          <w:color w:val="auto"/>
        </w:rPr>
        <w:t>;</w:t>
      </w:r>
      <w:r w:rsidR="009A1D61" w:rsidRPr="002F45BE">
        <w:rPr>
          <w:rStyle w:val="Emphasis"/>
          <w:rFonts w:asciiTheme="majorHAnsi" w:hAnsiTheme="majorHAnsi"/>
          <w:b w:val="0"/>
          <w:i w:val="0"/>
          <w:color w:val="auto"/>
        </w:rPr>
        <w:t xml:space="preserve"> accredited</w:t>
      </w:r>
      <w:r w:rsidR="00BD4900" w:rsidRPr="002F45BE">
        <w:rPr>
          <w:rStyle w:val="Emphasis"/>
          <w:rFonts w:asciiTheme="majorHAnsi" w:hAnsiTheme="majorHAnsi"/>
          <w:b w:val="0"/>
          <w:i w:val="0"/>
          <w:color w:val="auto"/>
        </w:rPr>
        <w:t>,</w:t>
      </w:r>
      <w:r w:rsidR="009A1D61" w:rsidRPr="002F45BE">
        <w:rPr>
          <w:rStyle w:val="Emphasis"/>
          <w:rFonts w:asciiTheme="majorHAnsi" w:hAnsiTheme="majorHAnsi"/>
          <w:b w:val="0"/>
          <w:i w:val="0"/>
          <w:color w:val="auto"/>
        </w:rPr>
        <w:t xml:space="preserve"> public</w:t>
      </w:r>
      <w:r w:rsidR="00BD4900" w:rsidRPr="002F45BE">
        <w:rPr>
          <w:rStyle w:val="Emphasis"/>
          <w:rFonts w:asciiTheme="majorHAnsi" w:hAnsiTheme="majorHAnsi"/>
          <w:b w:val="0"/>
          <w:i w:val="0"/>
          <w:color w:val="auto"/>
        </w:rPr>
        <w:t xml:space="preserve">, </w:t>
      </w:r>
      <w:r w:rsidR="00EB3C59" w:rsidRPr="002F45BE">
        <w:rPr>
          <w:rStyle w:val="Emphasis"/>
          <w:rFonts w:asciiTheme="majorHAnsi" w:hAnsiTheme="majorHAnsi"/>
          <w:b w:val="0"/>
          <w:i w:val="0"/>
          <w:color w:val="auto"/>
        </w:rPr>
        <w:t xml:space="preserve">  </w:t>
      </w:r>
      <w:r w:rsidR="00BD4900" w:rsidRPr="002F45BE">
        <w:rPr>
          <w:rStyle w:val="Emphasis"/>
          <w:rFonts w:asciiTheme="majorHAnsi" w:hAnsiTheme="majorHAnsi"/>
          <w:b w:val="0"/>
          <w:i w:val="0"/>
          <w:color w:val="auto"/>
        </w:rPr>
        <w:t xml:space="preserve">two- and </w:t>
      </w:r>
      <w:r w:rsidR="00BD4900" w:rsidRPr="00BD4900">
        <w:rPr>
          <w:rStyle w:val="Emphasis"/>
          <w:rFonts w:asciiTheme="majorHAnsi" w:hAnsiTheme="majorHAnsi"/>
          <w:b w:val="0"/>
          <w:i w:val="0"/>
          <w:color w:val="auto"/>
        </w:rPr>
        <w:t xml:space="preserve">four-year </w:t>
      </w:r>
      <w:r w:rsidR="00192861" w:rsidRPr="00C20508">
        <w:rPr>
          <w:rFonts w:asciiTheme="majorHAnsi" w:hAnsiTheme="majorHAnsi"/>
          <w:bCs/>
          <w:iCs/>
        </w:rPr>
        <w:t xml:space="preserve">historically </w:t>
      </w:r>
      <w:r w:rsidR="001477FF">
        <w:rPr>
          <w:rFonts w:asciiTheme="majorHAnsi" w:hAnsiTheme="majorHAnsi"/>
          <w:bCs/>
          <w:iCs/>
        </w:rPr>
        <w:t>B</w:t>
      </w:r>
      <w:r w:rsidR="00192861" w:rsidRPr="00C20508">
        <w:rPr>
          <w:rFonts w:asciiTheme="majorHAnsi" w:hAnsiTheme="majorHAnsi"/>
          <w:bCs/>
          <w:iCs/>
        </w:rPr>
        <w:t>lack colleges and universities or HBCUs</w:t>
      </w:r>
      <w:r w:rsidR="00EB3C59">
        <w:rPr>
          <w:rFonts w:asciiTheme="majorHAnsi" w:hAnsiTheme="majorHAnsi"/>
          <w:bCs/>
          <w:iCs/>
        </w:rPr>
        <w:t>,</w:t>
      </w:r>
      <w:r w:rsidR="00192861" w:rsidRPr="00C20508">
        <w:rPr>
          <w:rFonts w:asciiTheme="majorHAnsi" w:hAnsiTheme="majorHAnsi"/>
          <w:bCs/>
          <w:iCs/>
        </w:rPr>
        <w:t xml:space="preserve"> and </w:t>
      </w:r>
      <w:r w:rsidR="00EB3C59">
        <w:rPr>
          <w:rFonts w:asciiTheme="majorHAnsi" w:hAnsiTheme="majorHAnsi"/>
          <w:bCs/>
          <w:iCs/>
        </w:rPr>
        <w:t>accredited</w:t>
      </w:r>
      <w:r w:rsidR="00BD4900">
        <w:rPr>
          <w:rFonts w:asciiTheme="majorHAnsi" w:hAnsiTheme="majorHAnsi"/>
          <w:bCs/>
          <w:iCs/>
        </w:rPr>
        <w:t xml:space="preserve">, </w:t>
      </w:r>
      <w:r w:rsidR="00BD4900" w:rsidRPr="00BD4900">
        <w:rPr>
          <w:rFonts w:asciiTheme="majorHAnsi" w:hAnsiTheme="majorHAnsi"/>
          <w:bCs/>
          <w:iCs/>
        </w:rPr>
        <w:t xml:space="preserve"> two- and four-year </w:t>
      </w:r>
      <w:r w:rsidR="00192861" w:rsidRPr="00C20508">
        <w:rPr>
          <w:rFonts w:asciiTheme="majorHAnsi" w:hAnsiTheme="majorHAnsi"/>
          <w:bCs/>
          <w:iCs/>
        </w:rPr>
        <w:t>tribal colleges and universities or TC</w:t>
      </w:r>
      <w:r w:rsidR="00DD2C70">
        <w:rPr>
          <w:rFonts w:asciiTheme="majorHAnsi" w:hAnsiTheme="majorHAnsi"/>
          <w:bCs/>
          <w:iCs/>
        </w:rPr>
        <w:t>C</w:t>
      </w:r>
      <w:r w:rsidR="00192861" w:rsidRPr="00C20508">
        <w:rPr>
          <w:rFonts w:asciiTheme="majorHAnsi" w:hAnsiTheme="majorHAnsi"/>
          <w:bCs/>
          <w:iCs/>
        </w:rPr>
        <w:t>Us</w:t>
      </w:r>
      <w:r w:rsidR="00CD1C7B">
        <w:rPr>
          <w:rFonts w:asciiTheme="majorHAnsi" w:hAnsiTheme="majorHAnsi"/>
          <w:bCs/>
          <w:iCs/>
        </w:rPr>
        <w:t xml:space="preserve"> </w:t>
      </w:r>
      <w:r w:rsidR="00CD1C7B" w:rsidRPr="00CD1C7B">
        <w:rPr>
          <w:rFonts w:asciiTheme="majorHAnsi" w:hAnsiTheme="majorHAnsi"/>
          <w:bCs/>
          <w:iCs/>
        </w:rPr>
        <w:t xml:space="preserve">with at least one certification training program that </w:t>
      </w:r>
      <w:r w:rsidR="00615A67">
        <w:rPr>
          <w:rFonts w:asciiTheme="majorHAnsi" w:hAnsiTheme="majorHAnsi"/>
          <w:bCs/>
          <w:iCs/>
        </w:rPr>
        <w:t xml:space="preserve">can be completed in </w:t>
      </w:r>
      <w:r w:rsidR="00CD1C7B" w:rsidRPr="00CD1C7B">
        <w:rPr>
          <w:rFonts w:asciiTheme="majorHAnsi" w:hAnsiTheme="majorHAnsi"/>
          <w:bCs/>
          <w:iCs/>
        </w:rPr>
        <w:t>12 months or less</w:t>
      </w:r>
      <w:r w:rsidR="00192861" w:rsidRPr="00C20508">
        <w:rPr>
          <w:rFonts w:asciiTheme="majorHAnsi" w:hAnsiTheme="majorHAnsi"/>
          <w:bCs/>
          <w:iCs/>
        </w:rPr>
        <w:t>.</w:t>
      </w:r>
      <w:r w:rsidR="00CD1C7B">
        <w:rPr>
          <w:rFonts w:asciiTheme="majorHAnsi" w:hAnsiTheme="majorHAnsi"/>
          <w:bCs/>
          <w:iCs/>
        </w:rPr>
        <w:t xml:space="preserve"> </w:t>
      </w:r>
    </w:p>
    <w:p w14:paraId="5DBE21D8" w14:textId="77777777" w:rsidR="00AB05DC" w:rsidRPr="00C61A52" w:rsidRDefault="00AB05DC" w:rsidP="00C20508"/>
    <w:p w14:paraId="62254AE3" w14:textId="77777777" w:rsidR="00AB05DC" w:rsidRPr="00717D64" w:rsidRDefault="00AB05DC" w:rsidP="00AB05DC">
      <w:pPr>
        <w:rPr>
          <w:rFonts w:asciiTheme="majorHAnsi" w:hAnsiTheme="majorHAnsi"/>
        </w:rPr>
      </w:pPr>
      <w:r w:rsidRPr="00717D64">
        <w:rPr>
          <w:rFonts w:asciiTheme="majorHAnsi" w:hAnsiTheme="majorHAnsi"/>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w:t>
      </w:r>
    </w:p>
    <w:p w14:paraId="4BB6DB21" w14:textId="77777777" w:rsidR="00AB05DC" w:rsidRPr="00717D64" w:rsidRDefault="00AB05DC" w:rsidP="00AB05DC">
      <w:pPr>
        <w:rPr>
          <w:rFonts w:asciiTheme="majorHAnsi" w:hAnsiTheme="majorHAnsi"/>
        </w:rPr>
      </w:pPr>
    </w:p>
    <w:p w14:paraId="10D73B33" w14:textId="77777777" w:rsidR="00717D64" w:rsidRDefault="00AB05DC" w:rsidP="00AB05DC">
      <w:pPr>
        <w:rPr>
          <w:rFonts w:asciiTheme="majorHAnsi" w:hAnsiTheme="majorHAnsi"/>
          <w:szCs w:val="24"/>
        </w:rPr>
      </w:pPr>
      <w:r w:rsidRPr="00717D64">
        <w:rPr>
          <w:rFonts w:asciiTheme="majorHAnsi" w:hAnsiTheme="majorHAnsi"/>
        </w:rPr>
        <w:t>A tribal college or university is an institution that qualifies for funding under the Tribally Controlled Colleges and Universities Assistance Act of 1978 (25 U.S.C. 1801 et seq.) or the Navajo Community College Act (25 U.S.C. 640a note); or is cited in section 532 of the Equity in Educational Land-Grant Status Act of 1994 (7 U.S.C. 301 note).</w:t>
      </w:r>
      <w:r>
        <w:rPr>
          <w:rFonts w:asciiTheme="majorHAnsi" w:hAnsiTheme="majorHAnsi"/>
          <w:szCs w:val="24"/>
        </w:rPr>
        <w:t xml:space="preserve">  </w:t>
      </w:r>
    </w:p>
    <w:p w14:paraId="5C2550AD" w14:textId="77777777" w:rsidR="00717D64" w:rsidRDefault="00717D64" w:rsidP="00AB05DC">
      <w:pPr>
        <w:rPr>
          <w:rFonts w:asciiTheme="majorHAnsi" w:hAnsiTheme="majorHAnsi"/>
          <w:szCs w:val="24"/>
        </w:rPr>
      </w:pPr>
    </w:p>
    <w:p w14:paraId="410153B6" w14:textId="7A1D968B" w:rsidR="00AB05DC" w:rsidRDefault="00AB05DC" w:rsidP="00AB05DC">
      <w:pPr>
        <w:rPr>
          <w:rFonts w:asciiTheme="majorHAnsi" w:hAnsiTheme="majorHAnsi"/>
          <w:szCs w:val="24"/>
        </w:rPr>
      </w:pPr>
      <w:r w:rsidRPr="00FF2473">
        <w:rPr>
          <w:rFonts w:asciiTheme="majorHAnsi" w:hAnsiTheme="majorHAnsi"/>
          <w:szCs w:val="24"/>
        </w:rPr>
        <w:t xml:space="preserve">For a specific definition of eligibility, see the Job Corps Policy and Requirement Handbook, Chapter 1, Section 2, Requirement 8 “Eligibility Requirements,” April 3, 2017, </w:t>
      </w:r>
      <w:hyperlink r:id="rId16" w:history="1">
        <w:r w:rsidRPr="005C0644">
          <w:rPr>
            <w:rStyle w:val="Hyperlink"/>
            <w:rFonts w:asciiTheme="majorHAnsi" w:hAnsiTheme="majorHAnsi"/>
            <w:szCs w:val="24"/>
          </w:rPr>
          <w:t>https://eprh.jobcorps.gov/ePRH%20Chapter%201/ePRH%20Chapter%201%20-%2004.03.17.pdf</w:t>
        </w:r>
      </w:hyperlink>
      <w:r w:rsidRPr="00FF2473">
        <w:rPr>
          <w:rFonts w:asciiTheme="majorHAnsi" w:hAnsiTheme="majorHAnsi"/>
          <w:szCs w:val="24"/>
        </w:rPr>
        <w:t>.</w:t>
      </w:r>
    </w:p>
    <w:p w14:paraId="6AF534F9" w14:textId="77777777" w:rsidR="00DC7F28" w:rsidRPr="00C20508" w:rsidRDefault="00DC7F28" w:rsidP="0030076B">
      <w:pPr>
        <w:rPr>
          <w:rStyle w:val="Emphasis"/>
          <w:rFonts w:asciiTheme="majorHAnsi" w:hAnsiTheme="majorHAnsi"/>
          <w:color w:val="auto"/>
        </w:rPr>
      </w:pPr>
    </w:p>
    <w:p w14:paraId="5BFE15B6" w14:textId="77777777" w:rsidR="00AA1B0B" w:rsidRPr="00F74C23" w:rsidRDefault="00E30F13" w:rsidP="00F74C23">
      <w:pPr>
        <w:rPr>
          <w:rStyle w:val="Emphasis"/>
          <w:rFonts w:asciiTheme="majorHAnsi" w:hAnsiTheme="majorHAnsi"/>
          <w:b w:val="0"/>
          <w:i w:val="0"/>
          <w:color w:val="auto"/>
        </w:rPr>
      </w:pPr>
      <w:r>
        <w:rPr>
          <w:rStyle w:val="Emphasis"/>
          <w:rFonts w:asciiTheme="majorHAnsi" w:hAnsiTheme="majorHAnsi"/>
          <w:b w:val="0"/>
          <w:i w:val="0"/>
          <w:color w:val="auto"/>
        </w:rPr>
        <w:t xml:space="preserve">DOL will award </w:t>
      </w:r>
      <w:r w:rsidR="00A16034">
        <w:rPr>
          <w:rStyle w:val="Emphasis"/>
          <w:rFonts w:asciiTheme="majorHAnsi" w:hAnsiTheme="majorHAnsi"/>
          <w:b w:val="0"/>
          <w:i w:val="0"/>
          <w:color w:val="auto"/>
        </w:rPr>
        <w:t xml:space="preserve">approximately </w:t>
      </w:r>
      <w:r w:rsidR="00A87873">
        <w:rPr>
          <w:rStyle w:val="Emphasis"/>
          <w:rFonts w:asciiTheme="majorHAnsi" w:hAnsiTheme="majorHAnsi"/>
          <w:b w:val="0"/>
          <w:i w:val="0"/>
          <w:color w:val="auto"/>
        </w:rPr>
        <w:t>20 individual grants.  Each eligible community college, HCBU, and TC</w:t>
      </w:r>
      <w:r w:rsidR="00DD2C70">
        <w:rPr>
          <w:rStyle w:val="Emphasis"/>
          <w:rFonts w:asciiTheme="majorHAnsi" w:hAnsiTheme="majorHAnsi"/>
          <w:b w:val="0"/>
          <w:i w:val="0"/>
          <w:color w:val="auto"/>
        </w:rPr>
        <w:t>C</w:t>
      </w:r>
      <w:r w:rsidR="00A87873">
        <w:rPr>
          <w:rStyle w:val="Emphasis"/>
          <w:rFonts w:asciiTheme="majorHAnsi" w:hAnsiTheme="majorHAnsi"/>
          <w:b w:val="0"/>
          <w:i w:val="0"/>
          <w:color w:val="auto"/>
        </w:rPr>
        <w:t xml:space="preserve">U </w:t>
      </w:r>
      <w:r w:rsidR="002E2019">
        <w:rPr>
          <w:rStyle w:val="Emphasis"/>
          <w:rFonts w:asciiTheme="majorHAnsi" w:hAnsiTheme="majorHAnsi"/>
          <w:b w:val="0"/>
          <w:i w:val="0"/>
          <w:color w:val="auto"/>
        </w:rPr>
        <w:t xml:space="preserve">that DOL </w:t>
      </w:r>
      <w:r w:rsidR="00A87873">
        <w:rPr>
          <w:rStyle w:val="Emphasis"/>
          <w:rFonts w:asciiTheme="majorHAnsi" w:hAnsiTheme="majorHAnsi"/>
          <w:b w:val="0"/>
          <w:i w:val="0"/>
          <w:color w:val="auto"/>
        </w:rPr>
        <w:t>select</w:t>
      </w:r>
      <w:r w:rsidR="002E2019">
        <w:rPr>
          <w:rStyle w:val="Emphasis"/>
          <w:rFonts w:asciiTheme="majorHAnsi" w:hAnsiTheme="majorHAnsi"/>
          <w:b w:val="0"/>
          <w:i w:val="0"/>
          <w:color w:val="auto"/>
        </w:rPr>
        <w:t>s</w:t>
      </w:r>
      <w:r w:rsidR="00A87873">
        <w:rPr>
          <w:rStyle w:val="Emphasis"/>
          <w:rFonts w:asciiTheme="majorHAnsi" w:hAnsiTheme="majorHAnsi"/>
          <w:b w:val="0"/>
          <w:i w:val="0"/>
          <w:color w:val="auto"/>
        </w:rPr>
        <w:t xml:space="preserve"> will receive one grant.  </w:t>
      </w:r>
      <w:r w:rsidR="005019D1">
        <w:rPr>
          <w:rStyle w:val="Emphasis"/>
          <w:rFonts w:asciiTheme="majorHAnsi" w:hAnsiTheme="majorHAnsi"/>
          <w:b w:val="0"/>
          <w:i w:val="0"/>
          <w:color w:val="auto"/>
        </w:rPr>
        <w:t>Applicant</w:t>
      </w:r>
      <w:r>
        <w:rPr>
          <w:rStyle w:val="Emphasis"/>
          <w:rFonts w:asciiTheme="majorHAnsi" w:hAnsiTheme="majorHAnsi"/>
          <w:b w:val="0"/>
          <w:i w:val="0"/>
          <w:color w:val="auto"/>
        </w:rPr>
        <w:t>s</w:t>
      </w:r>
      <w:r w:rsidR="005019D1">
        <w:rPr>
          <w:rStyle w:val="Emphasis"/>
          <w:rFonts w:asciiTheme="majorHAnsi" w:hAnsiTheme="majorHAnsi"/>
          <w:b w:val="0"/>
          <w:i w:val="0"/>
          <w:color w:val="auto"/>
        </w:rPr>
        <w:t xml:space="preserve"> are not required to have previously been a Job Corps contractor or center </w:t>
      </w:r>
      <w:r>
        <w:rPr>
          <w:rStyle w:val="Emphasis"/>
          <w:rFonts w:asciiTheme="majorHAnsi" w:hAnsiTheme="majorHAnsi"/>
          <w:b w:val="0"/>
          <w:i w:val="0"/>
          <w:color w:val="auto"/>
        </w:rPr>
        <w:t>operator</w:t>
      </w:r>
      <w:r w:rsidR="005019D1">
        <w:rPr>
          <w:rStyle w:val="Emphasis"/>
          <w:rFonts w:asciiTheme="majorHAnsi" w:hAnsiTheme="majorHAnsi"/>
          <w:b w:val="0"/>
          <w:i w:val="0"/>
          <w:color w:val="auto"/>
        </w:rPr>
        <w:t xml:space="preserve">. </w:t>
      </w:r>
      <w:r w:rsidR="002A2492">
        <w:rPr>
          <w:rStyle w:val="Emphasis"/>
          <w:rFonts w:asciiTheme="majorHAnsi" w:hAnsiTheme="majorHAnsi"/>
          <w:b w:val="0"/>
          <w:i w:val="0"/>
          <w:color w:val="auto"/>
        </w:rPr>
        <w:t xml:space="preserve"> </w:t>
      </w:r>
      <w:bookmarkStart w:id="50" w:name="_Toc528079745"/>
      <w:r w:rsidR="006211FF" w:rsidRPr="00717D64">
        <w:rPr>
          <w:rStyle w:val="Emphasis"/>
          <w:rFonts w:asciiTheme="majorHAnsi" w:hAnsiTheme="majorHAnsi"/>
          <w:b w:val="0"/>
          <w:i w:val="0"/>
          <w:color w:val="auto"/>
        </w:rPr>
        <w:t xml:space="preserve">Two-year </w:t>
      </w:r>
      <w:r w:rsidR="00B176D1" w:rsidRPr="00717D64">
        <w:rPr>
          <w:rStyle w:val="Emphasis"/>
          <w:rFonts w:asciiTheme="majorHAnsi" w:hAnsiTheme="majorHAnsi"/>
          <w:b w:val="0"/>
          <w:i w:val="0"/>
          <w:color w:val="auto"/>
        </w:rPr>
        <w:t>p</w:t>
      </w:r>
      <w:r w:rsidR="006211FF" w:rsidRPr="00717D64">
        <w:rPr>
          <w:rStyle w:val="Emphasis"/>
          <w:rFonts w:asciiTheme="majorHAnsi" w:hAnsiTheme="majorHAnsi"/>
          <w:b w:val="0"/>
          <w:i w:val="0"/>
          <w:color w:val="auto"/>
        </w:rPr>
        <w:t xml:space="preserve">ublic </w:t>
      </w:r>
      <w:r w:rsidR="00B176D1" w:rsidRPr="00717D64">
        <w:rPr>
          <w:rStyle w:val="Emphasis"/>
          <w:rFonts w:asciiTheme="majorHAnsi" w:hAnsiTheme="majorHAnsi"/>
          <w:b w:val="0"/>
          <w:i w:val="0"/>
          <w:color w:val="auto"/>
        </w:rPr>
        <w:t>community c</w:t>
      </w:r>
      <w:r w:rsidR="006211FF" w:rsidRPr="00717D64">
        <w:rPr>
          <w:rStyle w:val="Emphasis"/>
          <w:rFonts w:asciiTheme="majorHAnsi" w:hAnsiTheme="majorHAnsi"/>
          <w:b w:val="0"/>
          <w:i w:val="0"/>
          <w:color w:val="auto"/>
        </w:rPr>
        <w:t>olleges are institutions of higher education as defined in Section 102 of the Higher Education Act of 1965 (20 U.S.C. 1002) which offer programs that can be completed in not more than two years</w:t>
      </w:r>
      <w:r w:rsidRPr="00717D64">
        <w:rPr>
          <w:rStyle w:val="Emphasis"/>
          <w:rFonts w:asciiTheme="majorHAnsi" w:hAnsiTheme="majorHAnsi"/>
          <w:b w:val="0"/>
          <w:i w:val="0"/>
          <w:color w:val="auto"/>
        </w:rPr>
        <w:t xml:space="preserve">.  </w:t>
      </w:r>
      <w:bookmarkStart w:id="51" w:name="_Toc528079746"/>
      <w:bookmarkEnd w:id="50"/>
      <w:r w:rsidR="006211FF" w:rsidRPr="00717D64">
        <w:rPr>
          <w:rStyle w:val="Emphasis"/>
          <w:rFonts w:asciiTheme="majorHAnsi" w:hAnsiTheme="majorHAnsi"/>
          <w:b w:val="0"/>
          <w:i w:val="0"/>
          <w:color w:val="auto"/>
        </w:rPr>
        <w:t xml:space="preserve">Historically </w:t>
      </w:r>
      <w:r w:rsidR="001477FF" w:rsidRPr="00717D64">
        <w:rPr>
          <w:rStyle w:val="Emphasis"/>
          <w:rFonts w:asciiTheme="majorHAnsi" w:hAnsiTheme="majorHAnsi"/>
          <w:b w:val="0"/>
          <w:i w:val="0"/>
          <w:color w:val="auto"/>
        </w:rPr>
        <w:t>Bl</w:t>
      </w:r>
      <w:r w:rsidR="006211FF" w:rsidRPr="00717D64">
        <w:rPr>
          <w:rStyle w:val="Emphasis"/>
          <w:rFonts w:asciiTheme="majorHAnsi" w:hAnsiTheme="majorHAnsi"/>
          <w:b w:val="0"/>
          <w:i w:val="0"/>
          <w:color w:val="auto"/>
        </w:rPr>
        <w:t xml:space="preserve">ack </w:t>
      </w:r>
      <w:r w:rsidR="00B176D1" w:rsidRPr="00717D64">
        <w:rPr>
          <w:rStyle w:val="Emphasis"/>
          <w:rFonts w:asciiTheme="majorHAnsi" w:hAnsiTheme="majorHAnsi"/>
          <w:b w:val="0"/>
          <w:i w:val="0"/>
          <w:color w:val="auto"/>
        </w:rPr>
        <w:t>c</w:t>
      </w:r>
      <w:r w:rsidR="006211FF" w:rsidRPr="00717D64">
        <w:rPr>
          <w:rStyle w:val="Emphasis"/>
          <w:rFonts w:asciiTheme="majorHAnsi" w:hAnsiTheme="majorHAnsi"/>
          <w:b w:val="0"/>
          <w:i w:val="0"/>
          <w:color w:val="auto"/>
        </w:rPr>
        <w:t xml:space="preserve">olleges and </w:t>
      </w:r>
      <w:r w:rsidR="00B176D1" w:rsidRPr="00717D64">
        <w:rPr>
          <w:rStyle w:val="Emphasis"/>
          <w:rFonts w:asciiTheme="majorHAnsi" w:hAnsiTheme="majorHAnsi"/>
          <w:b w:val="0"/>
          <w:i w:val="0"/>
          <w:color w:val="auto"/>
        </w:rPr>
        <w:t>u</w:t>
      </w:r>
      <w:r w:rsidR="006211FF" w:rsidRPr="00717D64">
        <w:rPr>
          <w:rStyle w:val="Emphasis"/>
          <w:rFonts w:asciiTheme="majorHAnsi" w:hAnsiTheme="majorHAnsi"/>
          <w:b w:val="0"/>
          <w:i w:val="0"/>
          <w:color w:val="auto"/>
        </w:rPr>
        <w:t xml:space="preserve">niversities are institutions of higher education </w:t>
      </w:r>
      <w:r w:rsidR="00B176D1" w:rsidRPr="00717D64">
        <w:rPr>
          <w:rStyle w:val="Emphasis"/>
          <w:rFonts w:asciiTheme="majorHAnsi" w:hAnsiTheme="majorHAnsi"/>
          <w:b w:val="0"/>
          <w:i w:val="0"/>
          <w:color w:val="auto"/>
        </w:rPr>
        <w:t xml:space="preserve">as defined by </w:t>
      </w:r>
      <w:r w:rsidR="005019D1" w:rsidRPr="00717D64">
        <w:rPr>
          <w:rStyle w:val="Emphasis"/>
          <w:rFonts w:asciiTheme="majorHAnsi" w:hAnsiTheme="majorHAnsi"/>
          <w:b w:val="0"/>
          <w:i w:val="0"/>
          <w:color w:val="auto"/>
        </w:rPr>
        <w:t>T</w:t>
      </w:r>
      <w:r w:rsidR="00B176D1" w:rsidRPr="00717D64">
        <w:rPr>
          <w:rStyle w:val="Emphasis"/>
          <w:rFonts w:asciiTheme="majorHAnsi" w:hAnsiTheme="majorHAnsi"/>
          <w:b w:val="0"/>
          <w:i w:val="0"/>
          <w:color w:val="auto"/>
        </w:rPr>
        <w:t>he Higher Education Act of 1965, as amended</w:t>
      </w:r>
      <w:r w:rsidR="005019D1" w:rsidRPr="00717D64">
        <w:rPr>
          <w:rStyle w:val="Emphasis"/>
          <w:rFonts w:asciiTheme="majorHAnsi" w:hAnsiTheme="majorHAnsi"/>
          <w:b w:val="0"/>
          <w:i w:val="0"/>
          <w:color w:val="auto"/>
        </w:rPr>
        <w:t>.</w:t>
      </w:r>
      <w:r w:rsidR="005019D1" w:rsidRPr="00717D64">
        <w:rPr>
          <w:vertAlign w:val="superscript"/>
        </w:rPr>
        <w:footnoteReference w:id="13"/>
      </w:r>
      <w:r w:rsidR="005019D1" w:rsidRPr="00717D64">
        <w:rPr>
          <w:vertAlign w:val="superscript"/>
        </w:rPr>
        <w:t xml:space="preserve"> </w:t>
      </w:r>
      <w:bookmarkEnd w:id="51"/>
      <w:r w:rsidR="00491333" w:rsidRPr="00717D64">
        <w:rPr>
          <w:rStyle w:val="Emphasis"/>
          <w:rFonts w:asciiTheme="majorHAnsi" w:hAnsiTheme="majorHAnsi"/>
          <w:b w:val="0"/>
          <w:i w:val="0"/>
          <w:color w:val="auto"/>
        </w:rPr>
        <w:t xml:space="preserve">  </w:t>
      </w:r>
      <w:bookmarkStart w:id="52" w:name="_Toc528079747"/>
      <w:r w:rsidR="006211FF" w:rsidRPr="00717D64">
        <w:rPr>
          <w:rStyle w:val="Emphasis"/>
          <w:rFonts w:asciiTheme="majorHAnsi" w:hAnsiTheme="majorHAnsi"/>
          <w:b w:val="0"/>
          <w:i w:val="0"/>
          <w:color w:val="auto"/>
        </w:rPr>
        <w:t xml:space="preserve">Tribally </w:t>
      </w:r>
      <w:r w:rsidR="00B176D1" w:rsidRPr="00717D64">
        <w:rPr>
          <w:rStyle w:val="Emphasis"/>
          <w:rFonts w:asciiTheme="majorHAnsi" w:hAnsiTheme="majorHAnsi"/>
          <w:b w:val="0"/>
          <w:i w:val="0"/>
          <w:color w:val="auto"/>
        </w:rPr>
        <w:t>c</w:t>
      </w:r>
      <w:r w:rsidR="006211FF" w:rsidRPr="00717D64">
        <w:rPr>
          <w:rStyle w:val="Emphasis"/>
          <w:rFonts w:asciiTheme="majorHAnsi" w:hAnsiTheme="majorHAnsi"/>
          <w:b w:val="0"/>
          <w:i w:val="0"/>
          <w:color w:val="auto"/>
        </w:rPr>
        <w:t xml:space="preserve">ontrolled </w:t>
      </w:r>
      <w:r w:rsidR="00B176D1" w:rsidRPr="00717D64">
        <w:rPr>
          <w:rStyle w:val="Emphasis"/>
          <w:rFonts w:asciiTheme="majorHAnsi" w:hAnsiTheme="majorHAnsi"/>
          <w:b w:val="0"/>
          <w:i w:val="0"/>
          <w:color w:val="auto"/>
        </w:rPr>
        <w:t>c</w:t>
      </w:r>
      <w:r w:rsidR="006211FF" w:rsidRPr="00717D64">
        <w:rPr>
          <w:rStyle w:val="Emphasis"/>
          <w:rFonts w:asciiTheme="majorHAnsi" w:hAnsiTheme="majorHAnsi"/>
          <w:b w:val="0"/>
          <w:i w:val="0"/>
          <w:color w:val="auto"/>
        </w:rPr>
        <w:t xml:space="preserve">olleges and </w:t>
      </w:r>
      <w:r w:rsidR="00B176D1" w:rsidRPr="00717D64">
        <w:rPr>
          <w:rStyle w:val="Emphasis"/>
          <w:rFonts w:asciiTheme="majorHAnsi" w:hAnsiTheme="majorHAnsi"/>
          <w:b w:val="0"/>
          <w:i w:val="0"/>
          <w:color w:val="auto"/>
        </w:rPr>
        <w:t>u</w:t>
      </w:r>
      <w:r w:rsidR="006211FF" w:rsidRPr="00717D64">
        <w:rPr>
          <w:rStyle w:val="Emphasis"/>
          <w:rFonts w:asciiTheme="majorHAnsi" w:hAnsiTheme="majorHAnsi"/>
          <w:b w:val="0"/>
          <w:i w:val="0"/>
          <w:color w:val="auto"/>
        </w:rPr>
        <w:t xml:space="preserve">niversities are institutions of higher education </w:t>
      </w:r>
      <w:r w:rsidRPr="00717D64">
        <w:rPr>
          <w:rStyle w:val="Emphasis"/>
          <w:rFonts w:asciiTheme="majorHAnsi" w:hAnsiTheme="majorHAnsi"/>
          <w:b w:val="0"/>
          <w:i w:val="0"/>
          <w:color w:val="auto"/>
        </w:rPr>
        <w:t>that qualif</w:t>
      </w:r>
      <w:r w:rsidR="00DF452B" w:rsidRPr="00717D64">
        <w:rPr>
          <w:rStyle w:val="Emphasis"/>
          <w:rFonts w:asciiTheme="majorHAnsi" w:hAnsiTheme="majorHAnsi"/>
          <w:b w:val="0"/>
          <w:i w:val="0"/>
          <w:color w:val="auto"/>
        </w:rPr>
        <w:t>y</w:t>
      </w:r>
      <w:r w:rsidR="00B176D1" w:rsidRPr="00717D64">
        <w:rPr>
          <w:rStyle w:val="Emphasis"/>
          <w:rFonts w:asciiTheme="majorHAnsi" w:hAnsiTheme="majorHAnsi"/>
          <w:b w:val="0"/>
          <w:i w:val="0"/>
          <w:color w:val="auto"/>
        </w:rPr>
        <w:t xml:space="preserve"> for funding under the Tribally Controlled Colleges and Universities Assistance Act of 1978 (25 U.S.C. 1801 et seq.) or the Navajo Community College Act (25 U.S.C. 640a note); or is cited in section 532 of the Equity in Educational Land-Grant Status Act of 1994 (7 U.S.C. 301 note)</w:t>
      </w:r>
      <w:r w:rsidR="005019D1" w:rsidRPr="00717D64">
        <w:rPr>
          <w:rStyle w:val="Emphasis"/>
          <w:rFonts w:asciiTheme="majorHAnsi" w:hAnsiTheme="majorHAnsi"/>
          <w:b w:val="0"/>
          <w:i w:val="0"/>
          <w:color w:val="auto"/>
        </w:rPr>
        <w:t>.</w:t>
      </w:r>
      <w:r w:rsidR="005019D1" w:rsidRPr="00717D64">
        <w:rPr>
          <w:vertAlign w:val="superscript"/>
        </w:rPr>
        <w:footnoteReference w:id="14"/>
      </w:r>
      <w:r w:rsidR="005019D1" w:rsidRPr="00F74C23">
        <w:rPr>
          <w:rStyle w:val="Emphasis"/>
          <w:rFonts w:asciiTheme="majorHAnsi" w:hAnsiTheme="majorHAnsi"/>
          <w:b w:val="0"/>
          <w:i w:val="0"/>
          <w:color w:val="auto"/>
        </w:rPr>
        <w:t xml:space="preserve"> </w:t>
      </w:r>
      <w:r w:rsidR="00B176D1" w:rsidRPr="00F74C23">
        <w:rPr>
          <w:rStyle w:val="Emphasis"/>
          <w:rFonts w:asciiTheme="majorHAnsi" w:hAnsiTheme="majorHAnsi"/>
          <w:b w:val="0"/>
          <w:i w:val="0"/>
          <w:color w:val="auto"/>
        </w:rPr>
        <w:t xml:space="preserve"> </w:t>
      </w:r>
      <w:bookmarkEnd w:id="52"/>
    </w:p>
    <w:p w14:paraId="3D93DEA1" w14:textId="77777777" w:rsidR="00BD4900" w:rsidRPr="00F74C23" w:rsidRDefault="00BD4900" w:rsidP="004014D7">
      <w:pPr>
        <w:rPr>
          <w:rStyle w:val="Emphasis"/>
          <w:rFonts w:asciiTheme="majorHAnsi" w:hAnsiTheme="majorHAnsi"/>
          <w:color w:val="auto"/>
        </w:rPr>
      </w:pPr>
    </w:p>
    <w:p w14:paraId="6CD09576" w14:textId="03263379" w:rsidR="00BD4900" w:rsidRPr="002F45BE" w:rsidRDefault="00BD4900" w:rsidP="00F74C23">
      <w:pPr>
        <w:rPr>
          <w:rStyle w:val="Emphasis"/>
          <w:rFonts w:asciiTheme="majorHAnsi" w:hAnsiTheme="majorHAnsi"/>
          <w:b w:val="0"/>
          <w:i w:val="0"/>
          <w:color w:val="auto"/>
        </w:rPr>
      </w:pPr>
      <w:r w:rsidRPr="00F74C23">
        <w:rPr>
          <w:rStyle w:val="Emphasis"/>
          <w:rFonts w:asciiTheme="majorHAnsi" w:hAnsiTheme="majorHAnsi"/>
          <w:b w:val="0"/>
          <w:i w:val="0"/>
          <w:color w:val="auto"/>
        </w:rPr>
        <w:t xml:space="preserve">Applicants must identify their institution type in Section 9 of the SF-424 Application for Federal Assistance. </w:t>
      </w:r>
      <w:r w:rsidR="006E5756" w:rsidRPr="00F74C23">
        <w:rPr>
          <w:rStyle w:val="Emphasis"/>
          <w:rFonts w:asciiTheme="majorHAnsi" w:hAnsiTheme="majorHAnsi"/>
          <w:b w:val="0"/>
          <w:i w:val="0"/>
          <w:color w:val="auto"/>
        </w:rPr>
        <w:t xml:space="preserve"> </w:t>
      </w:r>
      <w:r w:rsidRPr="00F74C23">
        <w:rPr>
          <w:rStyle w:val="Emphasis"/>
          <w:rFonts w:asciiTheme="majorHAnsi" w:hAnsiTheme="majorHAnsi"/>
          <w:b w:val="0"/>
          <w:i w:val="0"/>
          <w:color w:val="auto"/>
        </w:rPr>
        <w:t xml:space="preserve">Eligible institutions must be accredited, as of the closing date of this </w:t>
      </w:r>
      <w:r w:rsidR="000E75B6">
        <w:rPr>
          <w:rStyle w:val="Emphasis"/>
          <w:rFonts w:asciiTheme="majorHAnsi" w:hAnsiTheme="majorHAnsi"/>
          <w:b w:val="0"/>
          <w:i w:val="0"/>
          <w:color w:val="auto"/>
        </w:rPr>
        <w:t>FOA</w:t>
      </w:r>
      <w:r w:rsidRPr="00F74C23">
        <w:rPr>
          <w:rStyle w:val="Emphasis"/>
          <w:rFonts w:asciiTheme="majorHAnsi" w:hAnsiTheme="majorHAnsi"/>
          <w:b w:val="0"/>
          <w:i w:val="0"/>
          <w:color w:val="auto"/>
        </w:rPr>
        <w:t xml:space="preserve">, by a nationally recognized accrediting agency or association that has been recognized by the U.S. Department of Education. </w:t>
      </w:r>
      <w:r w:rsidR="002A2492">
        <w:rPr>
          <w:rStyle w:val="Emphasis"/>
          <w:rFonts w:asciiTheme="majorHAnsi" w:hAnsiTheme="majorHAnsi"/>
          <w:b w:val="0"/>
          <w:i w:val="0"/>
          <w:color w:val="auto"/>
        </w:rPr>
        <w:t xml:space="preserve"> </w:t>
      </w:r>
      <w:r w:rsidRPr="00F74C23">
        <w:rPr>
          <w:rStyle w:val="Emphasis"/>
          <w:rFonts w:asciiTheme="majorHAnsi" w:hAnsiTheme="majorHAnsi"/>
          <w:b w:val="0"/>
          <w:i w:val="0"/>
          <w:color w:val="auto"/>
        </w:rPr>
        <w:t>A database of institutions that are accredited by agencies and associations recognized by the U.S. Department of Education can be found at http://</w:t>
      </w:r>
      <w:r w:rsidRPr="002F45BE">
        <w:rPr>
          <w:rStyle w:val="Emphasis"/>
          <w:rFonts w:asciiTheme="majorHAnsi" w:hAnsiTheme="majorHAnsi"/>
          <w:b w:val="0"/>
          <w:i w:val="0"/>
          <w:color w:val="auto"/>
        </w:rPr>
        <w:t xml:space="preserve">ope.ed.gov/accreditation/. </w:t>
      </w:r>
      <w:r w:rsidR="002A2492" w:rsidRPr="002F45BE">
        <w:rPr>
          <w:rStyle w:val="Emphasis"/>
          <w:rFonts w:asciiTheme="majorHAnsi" w:hAnsiTheme="majorHAnsi"/>
          <w:b w:val="0"/>
          <w:i w:val="0"/>
          <w:color w:val="auto"/>
        </w:rPr>
        <w:t xml:space="preserve"> </w:t>
      </w:r>
      <w:r w:rsidRPr="002F45BE">
        <w:rPr>
          <w:rStyle w:val="Emphasis"/>
          <w:rFonts w:asciiTheme="majorHAnsi" w:hAnsiTheme="majorHAnsi"/>
          <w:b w:val="0"/>
          <w:i w:val="0"/>
          <w:color w:val="auto"/>
        </w:rPr>
        <w:t>Applicants are strongly encouraged to check this Web site to confirm their eligibility, as the Department will rely solely on this database in determining an applicant’s accreditation to ensure eligibility.</w:t>
      </w:r>
    </w:p>
    <w:p w14:paraId="1902BAF1" w14:textId="77777777" w:rsidR="00AA1B0B" w:rsidRPr="002F45BE" w:rsidRDefault="00AA1B0B" w:rsidP="009D7A79">
      <w:pPr>
        <w:ind w:left="720"/>
        <w:rPr>
          <w:rStyle w:val="Emphasis"/>
          <w:rFonts w:asciiTheme="majorHAnsi" w:hAnsiTheme="majorHAnsi"/>
          <w:b w:val="0"/>
          <w:i w:val="0"/>
          <w:color w:val="auto"/>
        </w:rPr>
      </w:pPr>
    </w:p>
    <w:p w14:paraId="18CA78C2" w14:textId="77777777" w:rsidR="0030076B" w:rsidRPr="009A2029" w:rsidRDefault="0030076B">
      <w:pPr>
        <w:pStyle w:val="Heading2"/>
        <w:rPr>
          <w:rStyle w:val="Emphasis"/>
          <w:rFonts w:ascii="Calibri" w:hAnsi="Calibri"/>
          <w:b/>
          <w:i w:val="0"/>
          <w:smallCaps w:val="0"/>
          <w:color w:val="auto"/>
          <w:u w:val="none"/>
        </w:rPr>
      </w:pPr>
      <w:bookmarkStart w:id="53" w:name="_Toc503167601"/>
      <w:bookmarkStart w:id="54" w:name="_Toc503170877"/>
      <w:bookmarkStart w:id="55" w:name="_Toc536166744"/>
      <w:bookmarkStart w:id="56" w:name="_Toc528079748"/>
      <w:r w:rsidRPr="009A2029">
        <w:rPr>
          <w:rStyle w:val="Emphasis"/>
          <w:b/>
          <w:i w:val="0"/>
          <w:color w:val="auto"/>
        </w:rPr>
        <w:t>Cost Sharing or Matching</w:t>
      </w:r>
      <w:bookmarkEnd w:id="53"/>
      <w:bookmarkEnd w:id="54"/>
      <w:bookmarkEnd w:id="55"/>
      <w:bookmarkEnd w:id="56"/>
    </w:p>
    <w:p w14:paraId="2A876FB6" w14:textId="77777777" w:rsidR="0030076B" w:rsidRPr="009A2029" w:rsidRDefault="0030076B" w:rsidP="00561C67">
      <w:pPr>
        <w:ind w:left="720"/>
        <w:rPr>
          <w:rStyle w:val="Emphasis"/>
          <w:rFonts w:asciiTheme="majorHAnsi" w:hAnsiTheme="majorHAnsi"/>
          <w:color w:val="auto"/>
        </w:rPr>
      </w:pPr>
    </w:p>
    <w:p w14:paraId="28D56CAA" w14:textId="77777777" w:rsidR="0030076B" w:rsidRPr="009A2029" w:rsidRDefault="0030076B" w:rsidP="00F74C23">
      <w:pPr>
        <w:rPr>
          <w:rStyle w:val="Emphasis"/>
          <w:rFonts w:asciiTheme="majorHAnsi" w:hAnsiTheme="majorHAnsi"/>
          <w:b w:val="0"/>
          <w:i w:val="0"/>
          <w:color w:val="auto"/>
        </w:rPr>
      </w:pPr>
      <w:r w:rsidRPr="009A2029">
        <w:rPr>
          <w:rStyle w:val="Emphasis"/>
          <w:rFonts w:asciiTheme="majorHAnsi" w:hAnsiTheme="majorHAnsi"/>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1EB67D8B" w14:textId="77777777" w:rsidR="0030076B" w:rsidRPr="009A2029" w:rsidRDefault="0030076B">
      <w:pPr>
        <w:pStyle w:val="Heading2"/>
        <w:rPr>
          <w:rStyle w:val="Emphasis"/>
          <w:rFonts w:ascii="Calibri" w:hAnsi="Calibri"/>
          <w:b/>
          <w:i w:val="0"/>
          <w:smallCaps w:val="0"/>
          <w:color w:val="auto"/>
          <w:u w:val="none"/>
        </w:rPr>
      </w:pPr>
      <w:bookmarkStart w:id="57" w:name="_Toc503167602"/>
      <w:bookmarkStart w:id="58" w:name="_Toc503170878"/>
      <w:bookmarkStart w:id="59" w:name="_Toc536166745"/>
      <w:bookmarkStart w:id="60" w:name="_Toc528079749"/>
      <w:r w:rsidRPr="009A2029">
        <w:rPr>
          <w:rStyle w:val="Emphasis"/>
          <w:b/>
          <w:i w:val="0"/>
          <w:color w:val="auto"/>
        </w:rPr>
        <w:t>Other Information</w:t>
      </w:r>
      <w:bookmarkEnd w:id="57"/>
      <w:bookmarkEnd w:id="58"/>
      <w:bookmarkEnd w:id="59"/>
      <w:bookmarkEnd w:id="60"/>
    </w:p>
    <w:p w14:paraId="59FAF16C" w14:textId="77777777" w:rsidR="0030076B" w:rsidRPr="009A2029" w:rsidRDefault="0030076B">
      <w:pPr>
        <w:pStyle w:val="Heading3"/>
        <w:rPr>
          <w:rStyle w:val="Emphasis"/>
          <w:b/>
          <w:i w:val="0"/>
          <w:smallCaps/>
          <w:color w:val="auto"/>
          <w:u w:val="single"/>
        </w:rPr>
      </w:pPr>
      <w:bookmarkStart w:id="61" w:name="_Toc503167603"/>
      <w:bookmarkStart w:id="62" w:name="_Toc503170879"/>
      <w:bookmarkStart w:id="63" w:name="_Toc536166746"/>
      <w:bookmarkStart w:id="64" w:name="_Toc528079750"/>
      <w:r w:rsidRPr="009A2029">
        <w:rPr>
          <w:rStyle w:val="Emphasis"/>
          <w:b/>
          <w:i w:val="0"/>
          <w:color w:val="auto"/>
        </w:rPr>
        <w:t>Application Screening Criteria</w:t>
      </w:r>
      <w:bookmarkEnd w:id="61"/>
      <w:bookmarkEnd w:id="62"/>
      <w:bookmarkEnd w:id="63"/>
      <w:bookmarkEnd w:id="64"/>
    </w:p>
    <w:p w14:paraId="0B0C915B" w14:textId="77777777" w:rsidR="0030076B" w:rsidRPr="009A2029" w:rsidRDefault="0030076B" w:rsidP="001A084B">
      <w:pPr>
        <w:ind w:left="720"/>
        <w:rPr>
          <w:rStyle w:val="Emphasis"/>
          <w:rFonts w:asciiTheme="majorHAnsi" w:hAnsiTheme="majorHAnsi"/>
          <w:color w:val="auto"/>
        </w:rPr>
      </w:pPr>
    </w:p>
    <w:p w14:paraId="7C3110B8" w14:textId="77777777" w:rsidR="005019D1" w:rsidRPr="009A2029" w:rsidRDefault="005019D1" w:rsidP="009A2029">
      <w:pPr>
        <w:rPr>
          <w:rStyle w:val="Emphasis"/>
          <w:rFonts w:asciiTheme="majorHAnsi" w:hAnsiTheme="majorHAnsi"/>
          <w:b w:val="0"/>
          <w:i w:val="0"/>
          <w:color w:val="auto"/>
        </w:rPr>
      </w:pPr>
    </w:p>
    <w:p w14:paraId="015B59AF" w14:textId="77777777" w:rsidR="0030076B" w:rsidRPr="009A2029" w:rsidRDefault="0030076B" w:rsidP="003B4765">
      <w:pPr>
        <w:rPr>
          <w:rStyle w:val="Emphasis"/>
          <w:rFonts w:asciiTheme="majorHAnsi" w:hAnsiTheme="majorHAnsi"/>
          <w:b w:val="0"/>
          <w:i w:val="0"/>
          <w:color w:val="auto"/>
        </w:rPr>
      </w:pPr>
      <w:r w:rsidRPr="009A2029">
        <w:rPr>
          <w:rStyle w:val="Emphasis"/>
          <w:rFonts w:asciiTheme="majorHAnsi" w:hAnsiTheme="majorHAnsi"/>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288C4559" w14:textId="77777777" w:rsidR="000F6FF4" w:rsidRPr="009A2029" w:rsidRDefault="000F6FF4" w:rsidP="0054759A">
      <w:pPr>
        <w:ind w:left="171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215AE8" w:rsidRPr="002F45BE" w14:paraId="6C66F8B9" w14:textId="77777777" w:rsidTr="002071E1">
        <w:trPr>
          <w:trHeight w:val="546"/>
          <w:jc w:val="center"/>
        </w:trPr>
        <w:tc>
          <w:tcPr>
            <w:tcW w:w="4768" w:type="dxa"/>
            <w:shd w:val="clear" w:color="auto" w:fill="BFBFBF" w:themeFill="background1" w:themeFillShade="BF"/>
            <w:vAlign w:val="center"/>
          </w:tcPr>
          <w:p w14:paraId="284D38B5" w14:textId="77777777" w:rsidR="000F6FF4" w:rsidRPr="009A2029" w:rsidRDefault="000F6FF4" w:rsidP="000F6FF4">
            <w:pPr>
              <w:jc w:val="center"/>
              <w:rPr>
                <w:rFonts w:asciiTheme="majorHAnsi" w:eastAsia="Calibri" w:hAnsiTheme="majorHAnsi"/>
                <w:b/>
              </w:rPr>
            </w:pPr>
            <w:r w:rsidRPr="009A2029">
              <w:rPr>
                <w:rFonts w:asciiTheme="majorHAnsi" w:eastAsia="Calibri" w:hAnsiTheme="majorHAnsi"/>
                <w:b/>
              </w:rPr>
              <w:t>Application Requirement</w:t>
            </w:r>
          </w:p>
        </w:tc>
        <w:tc>
          <w:tcPr>
            <w:tcW w:w="1590" w:type="dxa"/>
            <w:shd w:val="clear" w:color="auto" w:fill="BFBFBF" w:themeFill="background1" w:themeFillShade="BF"/>
            <w:vAlign w:val="center"/>
          </w:tcPr>
          <w:p w14:paraId="358540C6" w14:textId="77777777" w:rsidR="000F6FF4" w:rsidRPr="009A2029" w:rsidRDefault="000F6FF4" w:rsidP="000F6FF4">
            <w:pPr>
              <w:jc w:val="center"/>
              <w:rPr>
                <w:rFonts w:asciiTheme="majorHAnsi" w:eastAsia="Calibri" w:hAnsiTheme="majorHAnsi"/>
                <w:b/>
              </w:rPr>
            </w:pPr>
            <w:r w:rsidRPr="009A2029">
              <w:rPr>
                <w:rFonts w:asciiTheme="majorHAnsi" w:eastAsia="Calibri" w:hAnsiTheme="majorHAnsi"/>
                <w:b/>
              </w:rPr>
              <w:t>Instructions</w:t>
            </w:r>
          </w:p>
        </w:tc>
        <w:tc>
          <w:tcPr>
            <w:tcW w:w="1418" w:type="dxa"/>
            <w:shd w:val="clear" w:color="auto" w:fill="BFBFBF" w:themeFill="background1" w:themeFillShade="BF"/>
            <w:vAlign w:val="center"/>
          </w:tcPr>
          <w:p w14:paraId="5412B2EC" w14:textId="77777777" w:rsidR="000F6FF4" w:rsidRPr="009A2029" w:rsidRDefault="000F6FF4" w:rsidP="000F6FF4">
            <w:pPr>
              <w:jc w:val="center"/>
              <w:rPr>
                <w:rFonts w:asciiTheme="majorHAnsi" w:eastAsia="Calibri" w:hAnsiTheme="majorHAnsi"/>
                <w:b/>
              </w:rPr>
            </w:pPr>
            <w:r w:rsidRPr="009A2029">
              <w:rPr>
                <w:rFonts w:asciiTheme="majorHAnsi" w:eastAsia="Calibri" w:hAnsiTheme="majorHAnsi"/>
                <w:b/>
              </w:rPr>
              <w:t>Complete?</w:t>
            </w:r>
          </w:p>
        </w:tc>
      </w:tr>
      <w:tr w:rsidR="00215AE8" w:rsidRPr="002F45BE" w14:paraId="375EFB9F" w14:textId="77777777" w:rsidTr="002071E1">
        <w:trPr>
          <w:trHeight w:hRule="exact" w:val="432"/>
          <w:jc w:val="center"/>
        </w:trPr>
        <w:tc>
          <w:tcPr>
            <w:tcW w:w="4768" w:type="dxa"/>
            <w:shd w:val="clear" w:color="auto" w:fill="auto"/>
            <w:vAlign w:val="center"/>
          </w:tcPr>
          <w:p w14:paraId="4560CE1D"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The deadline submission requirements are met</w:t>
            </w:r>
          </w:p>
        </w:tc>
        <w:tc>
          <w:tcPr>
            <w:tcW w:w="1590" w:type="dxa"/>
            <w:shd w:val="clear" w:color="auto" w:fill="auto"/>
            <w:vAlign w:val="center"/>
          </w:tcPr>
          <w:p w14:paraId="2DD00095"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IV.C</w:t>
            </w:r>
          </w:p>
        </w:tc>
        <w:tc>
          <w:tcPr>
            <w:tcW w:w="1418" w:type="dxa"/>
            <w:shd w:val="clear" w:color="auto" w:fill="auto"/>
            <w:vAlign w:val="center"/>
          </w:tcPr>
          <w:p w14:paraId="1FB32A00" w14:textId="77777777" w:rsidR="000F6FF4" w:rsidRPr="009A2029" w:rsidRDefault="000F6FF4" w:rsidP="000F6FF4">
            <w:pPr>
              <w:jc w:val="center"/>
              <w:rPr>
                <w:rFonts w:asciiTheme="majorHAnsi" w:eastAsia="Calibri" w:hAnsiTheme="majorHAnsi"/>
                <w:sz w:val="22"/>
              </w:rPr>
            </w:pPr>
          </w:p>
        </w:tc>
      </w:tr>
      <w:tr w:rsidR="00215AE8" w:rsidRPr="002F45BE" w14:paraId="0563C990" w14:textId="77777777" w:rsidTr="004014D7">
        <w:trPr>
          <w:trHeight w:hRule="exact" w:val="673"/>
          <w:jc w:val="center"/>
        </w:trPr>
        <w:tc>
          <w:tcPr>
            <w:tcW w:w="4768" w:type="dxa"/>
            <w:shd w:val="clear" w:color="auto" w:fill="auto"/>
            <w:vAlign w:val="center"/>
          </w:tcPr>
          <w:p w14:paraId="51E7D063" w14:textId="77777777" w:rsidR="00F873D7" w:rsidRPr="009A2029" w:rsidRDefault="00F873D7" w:rsidP="000F6FF4">
            <w:pPr>
              <w:jc w:val="center"/>
              <w:rPr>
                <w:rFonts w:asciiTheme="majorHAnsi" w:eastAsia="Calibri" w:hAnsiTheme="majorHAnsi"/>
                <w:sz w:val="22"/>
              </w:rPr>
            </w:pPr>
            <w:r w:rsidRPr="009A2029">
              <w:rPr>
                <w:rFonts w:asciiTheme="majorHAnsi" w:eastAsia="Calibri" w:hAnsiTheme="majorHAnsi"/>
                <w:sz w:val="22"/>
              </w:rPr>
              <w:t>Eligibility</w:t>
            </w:r>
            <w:r w:rsidR="006E5756" w:rsidRPr="009A2029">
              <w:rPr>
                <w:rFonts w:asciiTheme="majorHAnsi" w:eastAsia="Calibri" w:hAnsiTheme="majorHAnsi"/>
                <w:sz w:val="22"/>
              </w:rPr>
              <w:t xml:space="preserve"> (including accreditation, as of the closing date of this FOA)</w:t>
            </w:r>
          </w:p>
        </w:tc>
        <w:tc>
          <w:tcPr>
            <w:tcW w:w="1590" w:type="dxa"/>
            <w:shd w:val="clear" w:color="auto" w:fill="auto"/>
            <w:vAlign w:val="center"/>
          </w:tcPr>
          <w:p w14:paraId="453246B3" w14:textId="77777777" w:rsidR="00F873D7" w:rsidRPr="009A2029" w:rsidRDefault="00F873D7" w:rsidP="000F6FF4">
            <w:pPr>
              <w:jc w:val="center"/>
              <w:rPr>
                <w:rFonts w:asciiTheme="majorHAnsi" w:eastAsia="Calibri" w:hAnsiTheme="majorHAnsi"/>
                <w:sz w:val="22"/>
              </w:rPr>
            </w:pPr>
            <w:r w:rsidRPr="009A2029">
              <w:rPr>
                <w:rFonts w:asciiTheme="majorHAnsi" w:eastAsia="Calibri" w:hAnsiTheme="majorHAnsi"/>
                <w:sz w:val="22"/>
              </w:rPr>
              <w:t>Section III.A</w:t>
            </w:r>
          </w:p>
        </w:tc>
        <w:tc>
          <w:tcPr>
            <w:tcW w:w="1418" w:type="dxa"/>
            <w:shd w:val="clear" w:color="auto" w:fill="auto"/>
            <w:vAlign w:val="center"/>
          </w:tcPr>
          <w:p w14:paraId="34CF079C" w14:textId="77777777" w:rsidR="00F873D7" w:rsidRPr="009A2029" w:rsidRDefault="00F873D7" w:rsidP="000F6FF4">
            <w:pPr>
              <w:jc w:val="center"/>
              <w:rPr>
                <w:rFonts w:asciiTheme="majorHAnsi" w:eastAsia="Calibri" w:hAnsiTheme="majorHAnsi"/>
                <w:sz w:val="22"/>
              </w:rPr>
            </w:pPr>
          </w:p>
        </w:tc>
      </w:tr>
      <w:tr w:rsidR="00215AE8" w:rsidRPr="002F45BE" w14:paraId="4B0DB193" w14:textId="77777777" w:rsidTr="002071E1">
        <w:trPr>
          <w:trHeight w:hRule="exact" w:val="1646"/>
          <w:jc w:val="center"/>
        </w:trPr>
        <w:tc>
          <w:tcPr>
            <w:tcW w:w="4768" w:type="dxa"/>
            <w:shd w:val="clear" w:color="auto" w:fill="auto"/>
            <w:vAlign w:val="center"/>
          </w:tcPr>
          <w:p w14:paraId="60383D47"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If submitted through Grants.gov, the components of the application are saved in any of the specified formats and are not corrupt.  (</w:t>
            </w:r>
            <w:r w:rsidRPr="009A2029">
              <w:rPr>
                <w:rFonts w:asciiTheme="majorHAnsi" w:eastAsia="Calibri" w:hAnsiTheme="majorHAnsi"/>
                <w:i/>
                <w:sz w:val="22"/>
              </w:rPr>
              <w:t>We will attempt to open the document, but will not take any additional measures in the event of problems with opening</w:t>
            </w:r>
            <w:r w:rsidRPr="009A2029">
              <w:rPr>
                <w:rFonts w:asciiTheme="majorHAnsi" w:eastAsia="Calibri" w:hAnsiTheme="majorHAnsi"/>
                <w:sz w:val="22"/>
              </w:rPr>
              <w:t>.)</w:t>
            </w:r>
          </w:p>
        </w:tc>
        <w:tc>
          <w:tcPr>
            <w:tcW w:w="1590" w:type="dxa"/>
            <w:shd w:val="clear" w:color="auto" w:fill="auto"/>
            <w:vAlign w:val="center"/>
          </w:tcPr>
          <w:p w14:paraId="6893ADD3"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IV.C.</w:t>
            </w:r>
            <w:r w:rsidR="00B5451B" w:rsidRPr="009A2029">
              <w:rPr>
                <w:rFonts w:asciiTheme="majorHAnsi" w:eastAsia="Calibri" w:hAnsiTheme="majorHAnsi"/>
                <w:sz w:val="22"/>
              </w:rPr>
              <w:t>2</w:t>
            </w:r>
          </w:p>
        </w:tc>
        <w:tc>
          <w:tcPr>
            <w:tcW w:w="1418" w:type="dxa"/>
            <w:shd w:val="clear" w:color="auto" w:fill="auto"/>
            <w:vAlign w:val="center"/>
          </w:tcPr>
          <w:p w14:paraId="04805A1D" w14:textId="77777777" w:rsidR="000F6FF4" w:rsidRPr="009A2029" w:rsidRDefault="000F6FF4" w:rsidP="000F6FF4">
            <w:pPr>
              <w:jc w:val="center"/>
              <w:rPr>
                <w:rFonts w:asciiTheme="majorHAnsi" w:eastAsia="Calibri" w:hAnsiTheme="majorHAnsi"/>
                <w:sz w:val="22"/>
              </w:rPr>
            </w:pPr>
          </w:p>
        </w:tc>
      </w:tr>
      <w:tr w:rsidR="00215AE8" w:rsidRPr="002F45BE" w14:paraId="2B93FCE5" w14:textId="77777777" w:rsidTr="00311971">
        <w:trPr>
          <w:trHeight w:hRule="exact" w:val="1276"/>
          <w:jc w:val="center"/>
        </w:trPr>
        <w:tc>
          <w:tcPr>
            <w:tcW w:w="4768" w:type="dxa"/>
            <w:shd w:val="clear" w:color="auto" w:fill="auto"/>
            <w:vAlign w:val="center"/>
          </w:tcPr>
          <w:p w14:paraId="6762203A" w14:textId="77777777" w:rsidR="000F6FF4" w:rsidRPr="009A2029" w:rsidRDefault="000F6FF4" w:rsidP="00B46B04">
            <w:pPr>
              <w:jc w:val="center"/>
              <w:rPr>
                <w:rFonts w:asciiTheme="majorHAnsi" w:eastAsia="Calibri" w:hAnsiTheme="majorHAnsi"/>
                <w:sz w:val="22"/>
              </w:rPr>
            </w:pPr>
            <w:r w:rsidRPr="009A2029">
              <w:rPr>
                <w:rFonts w:asciiTheme="majorHAnsi" w:eastAsia="Calibri" w:hAnsiTheme="majorHAnsi"/>
                <w:sz w:val="22"/>
              </w:rPr>
              <w:t xml:space="preserve">Application </w:t>
            </w:r>
            <w:r w:rsidR="006E5756" w:rsidRPr="009A2029">
              <w:rPr>
                <w:rFonts w:asciiTheme="majorHAnsi" w:eastAsia="Calibri" w:hAnsiTheme="majorHAnsi"/>
                <w:sz w:val="22"/>
              </w:rPr>
              <w:t xml:space="preserve">for </w:t>
            </w:r>
            <w:r w:rsidRPr="009A2029">
              <w:rPr>
                <w:rFonts w:asciiTheme="majorHAnsi" w:eastAsia="Calibri" w:hAnsiTheme="majorHAnsi"/>
                <w:sz w:val="22"/>
              </w:rPr>
              <w:t>Federal funds request does not exceed the ceiling amount of $</w:t>
            </w:r>
            <w:r w:rsidR="006C6FCD" w:rsidRPr="009A2029">
              <w:rPr>
                <w:rFonts w:asciiTheme="majorHAnsi" w:eastAsia="Calibri" w:hAnsiTheme="majorHAnsi"/>
                <w:sz w:val="22"/>
              </w:rPr>
              <w:t>1,186,900</w:t>
            </w:r>
            <w:r w:rsidR="00592E52" w:rsidRPr="009A2029">
              <w:rPr>
                <w:rFonts w:asciiTheme="majorHAnsi" w:eastAsia="Calibri" w:hAnsiTheme="majorHAnsi"/>
                <w:sz w:val="22"/>
              </w:rPr>
              <w:t xml:space="preserve"> </w:t>
            </w:r>
          </w:p>
        </w:tc>
        <w:tc>
          <w:tcPr>
            <w:tcW w:w="1590" w:type="dxa"/>
            <w:shd w:val="clear" w:color="auto" w:fill="auto"/>
            <w:vAlign w:val="center"/>
          </w:tcPr>
          <w:p w14:paraId="3A7B4A61"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II.A</w:t>
            </w:r>
          </w:p>
        </w:tc>
        <w:tc>
          <w:tcPr>
            <w:tcW w:w="1418" w:type="dxa"/>
            <w:shd w:val="clear" w:color="auto" w:fill="auto"/>
            <w:vAlign w:val="center"/>
          </w:tcPr>
          <w:p w14:paraId="26E14800" w14:textId="77777777" w:rsidR="000F6FF4" w:rsidRPr="009A2029" w:rsidRDefault="000F6FF4" w:rsidP="000F6FF4">
            <w:pPr>
              <w:jc w:val="center"/>
              <w:rPr>
                <w:rFonts w:asciiTheme="majorHAnsi" w:eastAsia="Calibri" w:hAnsiTheme="majorHAnsi"/>
                <w:sz w:val="22"/>
              </w:rPr>
            </w:pPr>
          </w:p>
        </w:tc>
      </w:tr>
      <w:tr w:rsidR="00215AE8" w:rsidRPr="002F45BE" w14:paraId="59CFCA05" w14:textId="77777777" w:rsidTr="002071E1">
        <w:trPr>
          <w:trHeight w:hRule="exact" w:val="432"/>
          <w:jc w:val="center"/>
        </w:trPr>
        <w:tc>
          <w:tcPr>
            <w:tcW w:w="4768" w:type="dxa"/>
            <w:shd w:val="clear" w:color="auto" w:fill="auto"/>
            <w:vAlign w:val="center"/>
          </w:tcPr>
          <w:p w14:paraId="6759AF50"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SAM Registration</w:t>
            </w:r>
          </w:p>
        </w:tc>
        <w:tc>
          <w:tcPr>
            <w:tcW w:w="1590" w:type="dxa"/>
            <w:shd w:val="clear" w:color="auto" w:fill="auto"/>
            <w:vAlign w:val="center"/>
          </w:tcPr>
          <w:p w14:paraId="76A76CE5"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IV.B.1</w:t>
            </w:r>
          </w:p>
        </w:tc>
        <w:tc>
          <w:tcPr>
            <w:tcW w:w="1418" w:type="dxa"/>
            <w:shd w:val="clear" w:color="auto" w:fill="auto"/>
            <w:vAlign w:val="center"/>
          </w:tcPr>
          <w:p w14:paraId="10098F6C" w14:textId="77777777" w:rsidR="000F6FF4" w:rsidRPr="009A2029" w:rsidRDefault="000F6FF4" w:rsidP="000F6FF4">
            <w:pPr>
              <w:jc w:val="center"/>
              <w:rPr>
                <w:rFonts w:asciiTheme="majorHAnsi" w:eastAsia="Calibri" w:hAnsiTheme="majorHAnsi"/>
                <w:sz w:val="22"/>
              </w:rPr>
            </w:pPr>
          </w:p>
        </w:tc>
      </w:tr>
      <w:tr w:rsidR="00215AE8" w:rsidRPr="002F45BE" w14:paraId="29BAC4B9" w14:textId="77777777" w:rsidTr="002071E1">
        <w:trPr>
          <w:trHeight w:hRule="exact" w:val="432"/>
          <w:jc w:val="center"/>
        </w:trPr>
        <w:tc>
          <w:tcPr>
            <w:tcW w:w="4768" w:type="dxa"/>
            <w:shd w:val="clear" w:color="auto" w:fill="auto"/>
            <w:vAlign w:val="center"/>
          </w:tcPr>
          <w:p w14:paraId="13860CF8"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SF-424, Application for Federal Assistance</w:t>
            </w:r>
          </w:p>
        </w:tc>
        <w:tc>
          <w:tcPr>
            <w:tcW w:w="1590" w:type="dxa"/>
            <w:shd w:val="clear" w:color="auto" w:fill="auto"/>
            <w:vAlign w:val="center"/>
          </w:tcPr>
          <w:p w14:paraId="18AC2FD5"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IV.B.1</w:t>
            </w:r>
          </w:p>
        </w:tc>
        <w:tc>
          <w:tcPr>
            <w:tcW w:w="1418" w:type="dxa"/>
            <w:shd w:val="clear" w:color="auto" w:fill="auto"/>
            <w:vAlign w:val="center"/>
          </w:tcPr>
          <w:p w14:paraId="20B3B887" w14:textId="77777777" w:rsidR="000F6FF4" w:rsidRPr="009A2029" w:rsidRDefault="000F6FF4" w:rsidP="000F6FF4">
            <w:pPr>
              <w:jc w:val="center"/>
              <w:rPr>
                <w:rFonts w:asciiTheme="majorHAnsi" w:eastAsia="Calibri" w:hAnsiTheme="majorHAnsi"/>
                <w:sz w:val="22"/>
              </w:rPr>
            </w:pPr>
          </w:p>
        </w:tc>
      </w:tr>
      <w:tr w:rsidR="00215AE8" w:rsidRPr="002F45BE" w14:paraId="43BE934B" w14:textId="77777777" w:rsidTr="002071E1">
        <w:trPr>
          <w:trHeight w:hRule="exact" w:val="432"/>
          <w:jc w:val="center"/>
        </w:trPr>
        <w:tc>
          <w:tcPr>
            <w:tcW w:w="4768" w:type="dxa"/>
            <w:shd w:val="clear" w:color="auto" w:fill="auto"/>
            <w:vAlign w:val="center"/>
          </w:tcPr>
          <w:p w14:paraId="7D19B117"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SF-424 includes a DUNS Number</w:t>
            </w:r>
          </w:p>
        </w:tc>
        <w:tc>
          <w:tcPr>
            <w:tcW w:w="1590" w:type="dxa"/>
            <w:shd w:val="clear" w:color="auto" w:fill="auto"/>
            <w:vAlign w:val="center"/>
          </w:tcPr>
          <w:p w14:paraId="5DABAEEC"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IV.B.1</w:t>
            </w:r>
          </w:p>
        </w:tc>
        <w:tc>
          <w:tcPr>
            <w:tcW w:w="1418" w:type="dxa"/>
            <w:shd w:val="clear" w:color="auto" w:fill="auto"/>
            <w:vAlign w:val="center"/>
          </w:tcPr>
          <w:p w14:paraId="1E627F69" w14:textId="77777777" w:rsidR="000F6FF4" w:rsidRPr="009A2029" w:rsidRDefault="000F6FF4" w:rsidP="000F6FF4">
            <w:pPr>
              <w:jc w:val="center"/>
              <w:rPr>
                <w:rFonts w:asciiTheme="majorHAnsi" w:eastAsia="Calibri" w:hAnsiTheme="majorHAnsi"/>
                <w:sz w:val="22"/>
              </w:rPr>
            </w:pPr>
          </w:p>
        </w:tc>
      </w:tr>
      <w:tr w:rsidR="00215AE8" w:rsidRPr="002F45BE" w14:paraId="62EF9954" w14:textId="77777777" w:rsidTr="002071E1">
        <w:trPr>
          <w:trHeight w:hRule="exact" w:val="432"/>
          <w:jc w:val="center"/>
        </w:trPr>
        <w:tc>
          <w:tcPr>
            <w:tcW w:w="4768" w:type="dxa"/>
            <w:shd w:val="clear" w:color="auto" w:fill="auto"/>
            <w:vAlign w:val="center"/>
          </w:tcPr>
          <w:p w14:paraId="01258E46"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SF-424A, Budget Information Form</w:t>
            </w:r>
          </w:p>
        </w:tc>
        <w:tc>
          <w:tcPr>
            <w:tcW w:w="1590" w:type="dxa"/>
            <w:shd w:val="clear" w:color="auto" w:fill="auto"/>
            <w:vAlign w:val="center"/>
          </w:tcPr>
          <w:p w14:paraId="18CFC7BB"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IV.B.2</w:t>
            </w:r>
          </w:p>
        </w:tc>
        <w:tc>
          <w:tcPr>
            <w:tcW w:w="1418" w:type="dxa"/>
            <w:shd w:val="clear" w:color="auto" w:fill="auto"/>
            <w:vAlign w:val="center"/>
          </w:tcPr>
          <w:p w14:paraId="762E2287" w14:textId="77777777" w:rsidR="000F6FF4" w:rsidRPr="009A2029" w:rsidRDefault="000F6FF4" w:rsidP="000F6FF4">
            <w:pPr>
              <w:jc w:val="center"/>
              <w:rPr>
                <w:rFonts w:asciiTheme="majorHAnsi" w:eastAsia="Calibri" w:hAnsiTheme="majorHAnsi"/>
                <w:sz w:val="22"/>
              </w:rPr>
            </w:pPr>
          </w:p>
        </w:tc>
      </w:tr>
      <w:tr w:rsidR="00215AE8" w:rsidRPr="002F45BE" w14:paraId="253D81EC" w14:textId="77777777" w:rsidTr="002071E1">
        <w:trPr>
          <w:trHeight w:hRule="exact" w:val="432"/>
          <w:jc w:val="center"/>
        </w:trPr>
        <w:tc>
          <w:tcPr>
            <w:tcW w:w="4768" w:type="dxa"/>
            <w:shd w:val="clear" w:color="auto" w:fill="auto"/>
            <w:vAlign w:val="center"/>
          </w:tcPr>
          <w:p w14:paraId="1CDA0C8D"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Budget Narrative</w:t>
            </w:r>
          </w:p>
        </w:tc>
        <w:tc>
          <w:tcPr>
            <w:tcW w:w="1590" w:type="dxa"/>
            <w:shd w:val="clear" w:color="auto" w:fill="auto"/>
            <w:vAlign w:val="center"/>
          </w:tcPr>
          <w:p w14:paraId="74203950"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IV.B.2</w:t>
            </w:r>
          </w:p>
        </w:tc>
        <w:tc>
          <w:tcPr>
            <w:tcW w:w="1418" w:type="dxa"/>
            <w:shd w:val="clear" w:color="auto" w:fill="auto"/>
            <w:vAlign w:val="center"/>
          </w:tcPr>
          <w:p w14:paraId="1343A5D4" w14:textId="77777777" w:rsidR="000F6FF4" w:rsidRPr="009A2029" w:rsidRDefault="000F6FF4" w:rsidP="000F6FF4">
            <w:pPr>
              <w:jc w:val="center"/>
              <w:rPr>
                <w:rFonts w:asciiTheme="majorHAnsi" w:eastAsia="Calibri" w:hAnsiTheme="majorHAnsi"/>
                <w:sz w:val="22"/>
              </w:rPr>
            </w:pPr>
          </w:p>
        </w:tc>
      </w:tr>
      <w:tr w:rsidR="000F6FF4" w:rsidRPr="002F45BE" w14:paraId="6C7B62DC" w14:textId="77777777" w:rsidTr="002071E1">
        <w:trPr>
          <w:trHeight w:hRule="exact" w:val="432"/>
          <w:jc w:val="center"/>
        </w:trPr>
        <w:tc>
          <w:tcPr>
            <w:tcW w:w="4768" w:type="dxa"/>
            <w:shd w:val="clear" w:color="auto" w:fill="auto"/>
            <w:vAlign w:val="center"/>
          </w:tcPr>
          <w:p w14:paraId="43ADEE49"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Project Narrative</w:t>
            </w:r>
          </w:p>
        </w:tc>
        <w:tc>
          <w:tcPr>
            <w:tcW w:w="1590" w:type="dxa"/>
            <w:shd w:val="clear" w:color="auto" w:fill="auto"/>
            <w:vAlign w:val="center"/>
          </w:tcPr>
          <w:p w14:paraId="029B3F2A" w14:textId="77777777" w:rsidR="000F6FF4" w:rsidRPr="009A2029" w:rsidRDefault="000F6FF4" w:rsidP="000F6FF4">
            <w:pPr>
              <w:jc w:val="center"/>
              <w:rPr>
                <w:rFonts w:asciiTheme="majorHAnsi" w:eastAsia="Calibri" w:hAnsiTheme="majorHAnsi"/>
                <w:sz w:val="22"/>
              </w:rPr>
            </w:pPr>
            <w:r w:rsidRPr="009A2029">
              <w:rPr>
                <w:rFonts w:asciiTheme="majorHAnsi" w:eastAsia="Calibri" w:hAnsiTheme="majorHAnsi"/>
                <w:sz w:val="22"/>
              </w:rPr>
              <w:t>Section IV.B.3</w:t>
            </w:r>
          </w:p>
        </w:tc>
        <w:tc>
          <w:tcPr>
            <w:tcW w:w="1418" w:type="dxa"/>
            <w:shd w:val="clear" w:color="auto" w:fill="auto"/>
            <w:vAlign w:val="center"/>
          </w:tcPr>
          <w:p w14:paraId="18D2DD2A" w14:textId="77777777" w:rsidR="000F6FF4" w:rsidRPr="009A2029" w:rsidRDefault="000F6FF4" w:rsidP="000F6FF4">
            <w:pPr>
              <w:jc w:val="center"/>
              <w:rPr>
                <w:rFonts w:asciiTheme="majorHAnsi" w:eastAsia="Calibri" w:hAnsiTheme="majorHAnsi"/>
                <w:sz w:val="22"/>
              </w:rPr>
            </w:pPr>
          </w:p>
        </w:tc>
      </w:tr>
    </w:tbl>
    <w:p w14:paraId="548C7128" w14:textId="77777777" w:rsidR="008E0652" w:rsidRPr="009A2029" w:rsidRDefault="008E0652" w:rsidP="0054759A">
      <w:pPr>
        <w:ind w:left="1710"/>
        <w:rPr>
          <w:rStyle w:val="Strong"/>
          <w:rFonts w:asciiTheme="majorHAnsi" w:hAnsiTheme="majorHAnsi"/>
          <w:b w:val="0"/>
        </w:rPr>
      </w:pPr>
    </w:p>
    <w:p w14:paraId="2ADDE047" w14:textId="77777777" w:rsidR="00604EE4" w:rsidRPr="009A2029" w:rsidRDefault="00604EE4" w:rsidP="002E424F">
      <w:pPr>
        <w:pStyle w:val="Heading3"/>
        <w:rPr>
          <w:rStyle w:val="Strong"/>
          <w:b/>
          <w:color w:val="auto"/>
        </w:rPr>
      </w:pPr>
      <w:bookmarkStart w:id="65" w:name="_Toc503167604"/>
      <w:bookmarkStart w:id="66" w:name="_Toc503170880"/>
      <w:bookmarkStart w:id="67" w:name="_Toc536166747"/>
      <w:bookmarkStart w:id="68" w:name="_Toc528079751"/>
      <w:r w:rsidRPr="009A2029">
        <w:rPr>
          <w:rStyle w:val="Strong"/>
          <w:b/>
          <w:color w:val="auto"/>
        </w:rPr>
        <w:t>Number of Applications Applicants May Submit</w:t>
      </w:r>
      <w:bookmarkEnd w:id="65"/>
      <w:bookmarkEnd w:id="66"/>
      <w:bookmarkEnd w:id="67"/>
      <w:bookmarkEnd w:id="68"/>
    </w:p>
    <w:p w14:paraId="1CF1C7FB" w14:textId="77777777" w:rsidR="00604EE4" w:rsidRPr="009A2029" w:rsidRDefault="00604EE4" w:rsidP="003011EF">
      <w:pPr>
        <w:ind w:left="990"/>
        <w:rPr>
          <w:rStyle w:val="Emphasis"/>
          <w:rFonts w:asciiTheme="majorHAnsi" w:hAnsiTheme="majorHAnsi"/>
          <w:color w:val="auto"/>
        </w:rPr>
      </w:pPr>
    </w:p>
    <w:p w14:paraId="0291A6E7" w14:textId="77777777" w:rsidR="00604EE4" w:rsidRPr="009A2029" w:rsidRDefault="00604EE4" w:rsidP="003011EF">
      <w:pPr>
        <w:ind w:left="990"/>
        <w:rPr>
          <w:rStyle w:val="Strong"/>
          <w:rFonts w:asciiTheme="majorHAnsi" w:hAnsiTheme="majorHAnsi"/>
          <w:b w:val="0"/>
        </w:rPr>
      </w:pPr>
    </w:p>
    <w:p w14:paraId="28BCA0AB" w14:textId="77777777" w:rsidR="00604EE4" w:rsidRPr="009A2029" w:rsidRDefault="00604EE4" w:rsidP="003011EF">
      <w:pPr>
        <w:ind w:left="990"/>
        <w:rPr>
          <w:rStyle w:val="Strong"/>
          <w:rFonts w:asciiTheme="majorHAnsi" w:hAnsiTheme="majorHAnsi"/>
          <w:b w:val="0"/>
        </w:rPr>
      </w:pPr>
      <w:r w:rsidRPr="009A2029">
        <w:rPr>
          <w:rStyle w:val="Strong"/>
          <w:rFonts w:asciiTheme="majorHAnsi" w:hAnsiTheme="majorHAnsi"/>
          <w:b w:val="0"/>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p>
    <w:p w14:paraId="676C952A" w14:textId="77777777" w:rsidR="00682FA1" w:rsidRPr="009A2029" w:rsidRDefault="00682FA1" w:rsidP="003011EF">
      <w:pPr>
        <w:ind w:left="990"/>
        <w:rPr>
          <w:rStyle w:val="Strong"/>
          <w:rFonts w:asciiTheme="majorHAnsi" w:hAnsiTheme="majorHAnsi"/>
          <w:b w:val="0"/>
        </w:rPr>
      </w:pPr>
    </w:p>
    <w:p w14:paraId="4BA36352" w14:textId="77777777" w:rsidR="00604EE4" w:rsidRPr="009A2029" w:rsidRDefault="00604EE4" w:rsidP="002E424F">
      <w:pPr>
        <w:pStyle w:val="Heading3"/>
        <w:rPr>
          <w:rStyle w:val="Strong"/>
          <w:b/>
          <w:color w:val="auto"/>
        </w:rPr>
      </w:pPr>
      <w:bookmarkStart w:id="69" w:name="_Toc503167605"/>
      <w:bookmarkStart w:id="70" w:name="_Toc503170881"/>
      <w:bookmarkStart w:id="71" w:name="_Toc536166748"/>
      <w:bookmarkStart w:id="72" w:name="_Toc528079752"/>
      <w:r w:rsidRPr="009A2029">
        <w:rPr>
          <w:rStyle w:val="Strong"/>
          <w:b/>
          <w:color w:val="auto"/>
        </w:rPr>
        <w:t>Eligible Participants</w:t>
      </w:r>
      <w:bookmarkEnd w:id="69"/>
      <w:bookmarkEnd w:id="70"/>
      <w:bookmarkEnd w:id="71"/>
      <w:bookmarkEnd w:id="72"/>
    </w:p>
    <w:p w14:paraId="56260C51" w14:textId="77777777" w:rsidR="00604EE4" w:rsidRPr="009A2029" w:rsidRDefault="00604EE4" w:rsidP="003011EF">
      <w:pPr>
        <w:ind w:left="990"/>
        <w:rPr>
          <w:rStyle w:val="Emphasis"/>
          <w:rFonts w:asciiTheme="majorHAnsi" w:hAnsiTheme="majorHAnsi"/>
          <w:color w:val="auto"/>
        </w:rPr>
      </w:pPr>
    </w:p>
    <w:p w14:paraId="0CB35CDD" w14:textId="77777777" w:rsidR="00604EE4" w:rsidRPr="009A2029" w:rsidRDefault="00604EE4" w:rsidP="00374D9A">
      <w:pPr>
        <w:pStyle w:val="Heading4"/>
        <w:rPr>
          <w:rStyle w:val="Strong"/>
          <w:b w:val="0"/>
          <w:color w:val="auto"/>
        </w:rPr>
      </w:pPr>
      <w:r w:rsidRPr="009A2029">
        <w:rPr>
          <w:rStyle w:val="Strong"/>
          <w:b w:val="0"/>
          <w:color w:val="auto"/>
        </w:rPr>
        <w:t>Participants Eligible to Receive Training</w:t>
      </w:r>
    </w:p>
    <w:p w14:paraId="57FE512B" w14:textId="77777777" w:rsidR="00F74C23" w:rsidRPr="009A2029" w:rsidRDefault="00F74C23" w:rsidP="00F74C23">
      <w:pPr>
        <w:rPr>
          <w:rStyle w:val="Strong"/>
          <w:rFonts w:asciiTheme="majorHAnsi" w:hAnsiTheme="majorHAnsi"/>
          <w:b w:val="0"/>
        </w:rPr>
      </w:pPr>
    </w:p>
    <w:p w14:paraId="527CB204" w14:textId="77777777" w:rsidR="00EB3C59" w:rsidRPr="00F74C23" w:rsidRDefault="00604EE4" w:rsidP="00F74C23">
      <w:pPr>
        <w:ind w:left="1620"/>
        <w:rPr>
          <w:rStyle w:val="Emphasis"/>
          <w:rFonts w:asciiTheme="majorHAnsi" w:hAnsiTheme="majorHAnsi"/>
          <w:b w:val="0"/>
          <w:i w:val="0"/>
          <w:color w:val="auto"/>
        </w:rPr>
      </w:pPr>
      <w:r w:rsidRPr="002F45BE">
        <w:rPr>
          <w:rStyle w:val="Emphasis"/>
          <w:rFonts w:asciiTheme="majorHAnsi" w:hAnsiTheme="majorHAnsi"/>
          <w:b w:val="0"/>
          <w:i w:val="0"/>
          <w:color w:val="auto"/>
        </w:rPr>
        <w:t xml:space="preserve">The intent of this FOA </w:t>
      </w:r>
      <w:r w:rsidRPr="00F74C23">
        <w:rPr>
          <w:rStyle w:val="Emphasis"/>
          <w:rFonts w:asciiTheme="majorHAnsi" w:hAnsiTheme="majorHAnsi"/>
          <w:b w:val="0"/>
          <w:i w:val="0"/>
          <w:color w:val="auto"/>
        </w:rPr>
        <w:t xml:space="preserve">is to fund projects </w:t>
      </w:r>
      <w:r w:rsidR="00D401A3" w:rsidRPr="00F74C23">
        <w:rPr>
          <w:rStyle w:val="Emphasis"/>
          <w:rFonts w:asciiTheme="majorHAnsi" w:hAnsiTheme="majorHAnsi"/>
          <w:b w:val="0"/>
          <w:i w:val="0"/>
          <w:color w:val="auto"/>
        </w:rPr>
        <w:t xml:space="preserve">by accredited, public, two-year </w:t>
      </w:r>
      <w:r w:rsidR="00D401A3" w:rsidRPr="002F45BE">
        <w:rPr>
          <w:rStyle w:val="Emphasis"/>
          <w:rFonts w:asciiTheme="majorHAnsi" w:hAnsiTheme="majorHAnsi"/>
          <w:b w:val="0"/>
          <w:i w:val="0"/>
          <w:color w:val="auto"/>
        </w:rPr>
        <w:t>community colleges</w:t>
      </w:r>
      <w:r w:rsidR="000C138B" w:rsidRPr="002F45BE">
        <w:rPr>
          <w:rStyle w:val="Emphasis"/>
          <w:rFonts w:asciiTheme="majorHAnsi" w:hAnsiTheme="majorHAnsi"/>
          <w:b w:val="0"/>
          <w:i w:val="0"/>
          <w:color w:val="auto"/>
        </w:rPr>
        <w:t>; accredited</w:t>
      </w:r>
      <w:r w:rsidR="00BD4900" w:rsidRPr="002F45BE">
        <w:rPr>
          <w:rStyle w:val="Emphasis"/>
          <w:rFonts w:asciiTheme="majorHAnsi" w:hAnsiTheme="majorHAnsi"/>
          <w:b w:val="0"/>
          <w:i w:val="0"/>
          <w:color w:val="auto"/>
        </w:rPr>
        <w:t>,</w:t>
      </w:r>
      <w:r w:rsidR="009A1D61" w:rsidRPr="002F45BE">
        <w:rPr>
          <w:rStyle w:val="Emphasis"/>
          <w:rFonts w:asciiTheme="majorHAnsi" w:hAnsiTheme="majorHAnsi"/>
          <w:b w:val="0"/>
          <w:i w:val="0"/>
          <w:color w:val="auto"/>
        </w:rPr>
        <w:t xml:space="preserve"> public</w:t>
      </w:r>
      <w:r w:rsidR="00BD4900" w:rsidRPr="002F45BE">
        <w:rPr>
          <w:rStyle w:val="Emphasis"/>
          <w:rFonts w:asciiTheme="majorHAnsi" w:hAnsiTheme="majorHAnsi"/>
          <w:b w:val="0"/>
          <w:i w:val="0"/>
          <w:color w:val="auto"/>
        </w:rPr>
        <w:t>, two- and four-year</w:t>
      </w:r>
      <w:r w:rsidR="009A1D61" w:rsidRPr="002F45BE">
        <w:rPr>
          <w:rStyle w:val="Emphasis"/>
          <w:rFonts w:asciiTheme="majorHAnsi" w:hAnsiTheme="majorHAnsi"/>
          <w:b w:val="0"/>
          <w:i w:val="0"/>
          <w:color w:val="auto"/>
        </w:rPr>
        <w:t xml:space="preserve"> </w:t>
      </w:r>
      <w:r w:rsidR="00D401A3" w:rsidRPr="002F45BE">
        <w:rPr>
          <w:rStyle w:val="Emphasis"/>
          <w:rFonts w:asciiTheme="majorHAnsi" w:hAnsiTheme="majorHAnsi"/>
          <w:b w:val="0"/>
          <w:i w:val="0"/>
          <w:color w:val="auto"/>
        </w:rPr>
        <w:t>HBCUs</w:t>
      </w:r>
      <w:r w:rsidR="00BD4900" w:rsidRPr="002F45BE">
        <w:rPr>
          <w:rStyle w:val="Emphasis"/>
          <w:rFonts w:asciiTheme="majorHAnsi" w:hAnsiTheme="majorHAnsi"/>
          <w:b w:val="0"/>
          <w:i w:val="0"/>
          <w:color w:val="auto"/>
        </w:rPr>
        <w:t>;</w:t>
      </w:r>
      <w:r w:rsidR="00D401A3" w:rsidRPr="002F45BE">
        <w:rPr>
          <w:rStyle w:val="Emphasis"/>
          <w:rFonts w:asciiTheme="majorHAnsi" w:hAnsiTheme="majorHAnsi"/>
          <w:b w:val="0"/>
          <w:i w:val="0"/>
          <w:color w:val="auto"/>
        </w:rPr>
        <w:t xml:space="preserve"> and accredited</w:t>
      </w:r>
      <w:r w:rsidR="00BD4900" w:rsidRPr="002F45BE">
        <w:rPr>
          <w:rStyle w:val="Emphasis"/>
          <w:rFonts w:asciiTheme="majorHAnsi" w:hAnsiTheme="majorHAnsi"/>
          <w:b w:val="0"/>
          <w:i w:val="0"/>
          <w:color w:val="auto"/>
        </w:rPr>
        <w:t>, two- and four-year</w:t>
      </w:r>
      <w:r w:rsidR="00D401A3" w:rsidRPr="002F45BE">
        <w:rPr>
          <w:rStyle w:val="Emphasis"/>
          <w:rFonts w:asciiTheme="majorHAnsi" w:hAnsiTheme="majorHAnsi"/>
          <w:b w:val="0"/>
          <w:i w:val="0"/>
          <w:color w:val="auto"/>
        </w:rPr>
        <w:t xml:space="preserve"> TC</w:t>
      </w:r>
      <w:r w:rsidR="00DD2C70" w:rsidRPr="002F45BE">
        <w:rPr>
          <w:rStyle w:val="Emphasis"/>
          <w:rFonts w:asciiTheme="majorHAnsi" w:hAnsiTheme="majorHAnsi"/>
          <w:b w:val="0"/>
          <w:i w:val="0"/>
          <w:color w:val="auto"/>
        </w:rPr>
        <w:t>C</w:t>
      </w:r>
      <w:r w:rsidR="00D401A3" w:rsidRPr="002F45BE">
        <w:rPr>
          <w:rStyle w:val="Emphasis"/>
          <w:rFonts w:asciiTheme="majorHAnsi" w:hAnsiTheme="majorHAnsi"/>
          <w:b w:val="0"/>
          <w:i w:val="0"/>
          <w:color w:val="auto"/>
        </w:rPr>
        <w:t xml:space="preserve">Us </w:t>
      </w:r>
      <w:r w:rsidR="004C01FC" w:rsidRPr="002F45BE">
        <w:rPr>
          <w:rStyle w:val="Emphasis"/>
          <w:rFonts w:asciiTheme="majorHAnsi" w:hAnsiTheme="majorHAnsi"/>
          <w:b w:val="0"/>
          <w:i w:val="0"/>
          <w:color w:val="auto"/>
        </w:rPr>
        <w:t xml:space="preserve">to </w:t>
      </w:r>
      <w:r w:rsidRPr="002F45BE">
        <w:rPr>
          <w:rStyle w:val="Emphasis"/>
          <w:rFonts w:asciiTheme="majorHAnsi" w:hAnsiTheme="majorHAnsi"/>
          <w:b w:val="0"/>
          <w:i w:val="0"/>
          <w:color w:val="auto"/>
        </w:rPr>
        <w:t xml:space="preserve">provide </w:t>
      </w:r>
      <w:r w:rsidR="00C4635B" w:rsidRPr="002F45BE">
        <w:rPr>
          <w:rStyle w:val="Emphasis"/>
          <w:rFonts w:asciiTheme="majorHAnsi" w:hAnsiTheme="majorHAnsi"/>
          <w:b w:val="0"/>
          <w:i w:val="0"/>
          <w:color w:val="auto"/>
        </w:rPr>
        <w:t xml:space="preserve">up to </w:t>
      </w:r>
      <w:r w:rsidR="00D401A3" w:rsidRPr="002F45BE">
        <w:rPr>
          <w:rStyle w:val="Emphasis"/>
          <w:rFonts w:asciiTheme="majorHAnsi" w:hAnsiTheme="majorHAnsi"/>
          <w:b w:val="0"/>
          <w:i w:val="0"/>
          <w:color w:val="auto"/>
        </w:rPr>
        <w:t xml:space="preserve">12 months of </w:t>
      </w:r>
      <w:r w:rsidR="00521D46" w:rsidRPr="002F45BE">
        <w:rPr>
          <w:rStyle w:val="Emphasis"/>
          <w:rFonts w:asciiTheme="majorHAnsi" w:hAnsiTheme="majorHAnsi"/>
          <w:b w:val="0"/>
          <w:i w:val="0"/>
          <w:color w:val="auto"/>
        </w:rPr>
        <w:t>career technical training,</w:t>
      </w:r>
      <w:r w:rsidR="00966A31" w:rsidRPr="002F45BE">
        <w:rPr>
          <w:rStyle w:val="Emphasis"/>
          <w:rFonts w:asciiTheme="majorHAnsi" w:hAnsiTheme="majorHAnsi"/>
          <w:b w:val="0"/>
          <w:i w:val="0"/>
          <w:color w:val="auto"/>
        </w:rPr>
        <w:t xml:space="preserve"> up to 6 months of developmental coursework required to successfully enter the career technical training program, </w:t>
      </w:r>
      <w:r w:rsidR="00521D46" w:rsidRPr="002F45BE">
        <w:rPr>
          <w:rStyle w:val="Emphasis"/>
          <w:rFonts w:asciiTheme="majorHAnsi" w:hAnsiTheme="majorHAnsi"/>
          <w:b w:val="0"/>
          <w:i w:val="0"/>
          <w:color w:val="auto"/>
        </w:rPr>
        <w:t xml:space="preserve"> </w:t>
      </w:r>
      <w:r w:rsidR="00355AFE" w:rsidRPr="002F45BE">
        <w:rPr>
          <w:rStyle w:val="Emphasis"/>
          <w:rFonts w:asciiTheme="majorHAnsi" w:hAnsiTheme="majorHAnsi"/>
          <w:b w:val="0"/>
          <w:i w:val="0"/>
          <w:color w:val="auto"/>
        </w:rPr>
        <w:t xml:space="preserve">intensive </w:t>
      </w:r>
      <w:r w:rsidR="00521D46" w:rsidRPr="002F45BE">
        <w:rPr>
          <w:rStyle w:val="Emphasis"/>
          <w:rFonts w:asciiTheme="majorHAnsi" w:hAnsiTheme="majorHAnsi"/>
          <w:b w:val="0"/>
          <w:i w:val="0"/>
          <w:color w:val="auto"/>
        </w:rPr>
        <w:t xml:space="preserve">personal and career </w:t>
      </w:r>
      <w:r w:rsidR="006211FF" w:rsidRPr="002F45BE">
        <w:rPr>
          <w:rStyle w:val="Emphasis"/>
          <w:rFonts w:asciiTheme="majorHAnsi" w:hAnsiTheme="majorHAnsi"/>
          <w:b w:val="0"/>
          <w:i w:val="0"/>
          <w:color w:val="auto"/>
        </w:rPr>
        <w:t>counseling</w:t>
      </w:r>
      <w:r w:rsidR="00355AFE" w:rsidRPr="002F45BE">
        <w:rPr>
          <w:rStyle w:val="Emphasis"/>
          <w:rFonts w:asciiTheme="majorHAnsi" w:hAnsiTheme="majorHAnsi"/>
          <w:b w:val="0"/>
          <w:i w:val="0"/>
          <w:color w:val="auto"/>
        </w:rPr>
        <w:t>, and up to 12 months of employment counseling</w:t>
      </w:r>
      <w:r w:rsidR="006211FF" w:rsidRPr="002F45BE">
        <w:rPr>
          <w:rStyle w:val="Emphasis"/>
          <w:rFonts w:asciiTheme="majorHAnsi" w:hAnsiTheme="majorHAnsi"/>
          <w:b w:val="0"/>
          <w:i w:val="0"/>
          <w:color w:val="auto"/>
        </w:rPr>
        <w:t xml:space="preserve"> </w:t>
      </w:r>
      <w:r w:rsidRPr="002F45BE">
        <w:rPr>
          <w:rStyle w:val="Emphasis"/>
          <w:rFonts w:asciiTheme="majorHAnsi" w:hAnsiTheme="majorHAnsi"/>
          <w:b w:val="0"/>
          <w:i w:val="0"/>
          <w:color w:val="auto"/>
        </w:rPr>
        <w:t xml:space="preserve">services to </w:t>
      </w:r>
      <w:r w:rsidR="006211FF" w:rsidRPr="002F45BE">
        <w:rPr>
          <w:rStyle w:val="Emphasis"/>
          <w:rFonts w:asciiTheme="majorHAnsi" w:hAnsiTheme="majorHAnsi"/>
          <w:b w:val="0"/>
          <w:i w:val="0"/>
          <w:color w:val="auto"/>
        </w:rPr>
        <w:t xml:space="preserve">Job Corps eligible youth </w:t>
      </w:r>
      <w:r w:rsidR="00355AFE" w:rsidRPr="002F45BE">
        <w:rPr>
          <w:rStyle w:val="Emphasis"/>
          <w:rFonts w:asciiTheme="majorHAnsi" w:hAnsiTheme="majorHAnsi"/>
          <w:b w:val="0"/>
          <w:i w:val="0"/>
          <w:color w:val="auto"/>
        </w:rPr>
        <w:t xml:space="preserve">(i.e., Job Corps Scholars) </w:t>
      </w:r>
      <w:r w:rsidR="006211FF" w:rsidRPr="002F45BE">
        <w:rPr>
          <w:rStyle w:val="Emphasis"/>
          <w:rFonts w:asciiTheme="majorHAnsi" w:hAnsiTheme="majorHAnsi"/>
          <w:b w:val="0"/>
          <w:i w:val="0"/>
          <w:color w:val="auto"/>
        </w:rPr>
        <w:t>to help prepare</w:t>
      </w:r>
      <w:r w:rsidR="006211FF" w:rsidRPr="00F74C23">
        <w:rPr>
          <w:rStyle w:val="Emphasis"/>
          <w:rFonts w:asciiTheme="majorHAnsi" w:hAnsiTheme="majorHAnsi"/>
          <w:b w:val="0"/>
          <w:i w:val="0"/>
          <w:color w:val="auto"/>
        </w:rPr>
        <w:t xml:space="preserve"> them for a </w:t>
      </w:r>
      <w:r w:rsidR="00467D7E" w:rsidRPr="00F74C23">
        <w:rPr>
          <w:rStyle w:val="Emphasis"/>
          <w:rFonts w:asciiTheme="majorHAnsi" w:hAnsiTheme="majorHAnsi"/>
          <w:b w:val="0"/>
          <w:i w:val="0"/>
          <w:color w:val="auto"/>
        </w:rPr>
        <w:t>career</w:t>
      </w:r>
      <w:r w:rsidRPr="00F74C23">
        <w:rPr>
          <w:rStyle w:val="Emphasis"/>
          <w:rFonts w:asciiTheme="majorHAnsi" w:hAnsiTheme="majorHAnsi"/>
          <w:b w:val="0"/>
          <w:i w:val="0"/>
          <w:color w:val="auto"/>
        </w:rPr>
        <w:t xml:space="preserve">.  </w:t>
      </w:r>
      <w:r w:rsidR="00467D7E" w:rsidRPr="00F74C23">
        <w:rPr>
          <w:rStyle w:val="Emphasis"/>
          <w:rFonts w:asciiTheme="majorHAnsi" w:hAnsiTheme="majorHAnsi"/>
          <w:b w:val="0"/>
          <w:i w:val="0"/>
          <w:color w:val="auto"/>
        </w:rPr>
        <w:t xml:space="preserve">For </w:t>
      </w:r>
      <w:r w:rsidR="00144B3E" w:rsidRPr="00F74C23">
        <w:rPr>
          <w:rStyle w:val="Emphasis"/>
          <w:rFonts w:asciiTheme="majorHAnsi" w:hAnsiTheme="majorHAnsi"/>
          <w:b w:val="0"/>
          <w:i w:val="0"/>
          <w:color w:val="auto"/>
        </w:rPr>
        <w:t xml:space="preserve">participant </w:t>
      </w:r>
      <w:r w:rsidR="00467D7E" w:rsidRPr="00F74C23">
        <w:rPr>
          <w:rStyle w:val="Emphasis"/>
          <w:rFonts w:asciiTheme="majorHAnsi" w:hAnsiTheme="majorHAnsi"/>
          <w:b w:val="0"/>
          <w:i w:val="0"/>
          <w:color w:val="auto"/>
        </w:rPr>
        <w:t>eligibility</w:t>
      </w:r>
      <w:r w:rsidR="00144B3E" w:rsidRPr="00F74C23">
        <w:rPr>
          <w:rStyle w:val="Emphasis"/>
          <w:rFonts w:asciiTheme="majorHAnsi" w:hAnsiTheme="majorHAnsi"/>
          <w:b w:val="0"/>
          <w:i w:val="0"/>
          <w:color w:val="auto"/>
        </w:rPr>
        <w:t xml:space="preserve"> requirements</w:t>
      </w:r>
      <w:r w:rsidR="00467D7E" w:rsidRPr="00F74C23">
        <w:rPr>
          <w:rStyle w:val="Emphasis"/>
          <w:rFonts w:asciiTheme="majorHAnsi" w:hAnsiTheme="majorHAnsi"/>
          <w:b w:val="0"/>
          <w:i w:val="0"/>
          <w:color w:val="auto"/>
        </w:rPr>
        <w:t xml:space="preserve"> see the Job Corps Policy and Requirement Handbook, </w:t>
      </w:r>
      <w:r w:rsidR="00601BB0" w:rsidRPr="00F74C23">
        <w:rPr>
          <w:rStyle w:val="Emphasis"/>
          <w:rFonts w:asciiTheme="majorHAnsi" w:hAnsiTheme="majorHAnsi"/>
          <w:b w:val="0"/>
          <w:i w:val="0"/>
          <w:color w:val="auto"/>
        </w:rPr>
        <w:t xml:space="preserve">Chapter 1, Outreach and Admissions, </w:t>
      </w:r>
      <w:r w:rsidR="00467D7E" w:rsidRPr="00F74C23">
        <w:rPr>
          <w:rStyle w:val="Emphasis"/>
          <w:rFonts w:asciiTheme="majorHAnsi" w:hAnsiTheme="majorHAnsi"/>
          <w:b w:val="0"/>
          <w:i w:val="0"/>
          <w:color w:val="auto"/>
        </w:rPr>
        <w:t>Exhibit 1-1</w:t>
      </w:r>
      <w:r w:rsidR="0025074A" w:rsidRPr="00F74C23">
        <w:rPr>
          <w:rStyle w:val="Emphasis"/>
          <w:rFonts w:asciiTheme="majorHAnsi" w:hAnsiTheme="majorHAnsi"/>
          <w:b w:val="0"/>
          <w:i w:val="0"/>
          <w:color w:val="auto"/>
        </w:rPr>
        <w:t xml:space="preserve">, </w:t>
      </w:r>
      <w:r w:rsidR="00467D7E" w:rsidRPr="00F74C23">
        <w:rPr>
          <w:rStyle w:val="Emphasis"/>
          <w:rFonts w:asciiTheme="majorHAnsi" w:hAnsiTheme="majorHAnsi"/>
          <w:b w:val="0"/>
          <w:i w:val="0"/>
          <w:color w:val="auto"/>
        </w:rPr>
        <w:t>“Job Corps Eligibility</w:t>
      </w:r>
      <w:r w:rsidR="0025074A" w:rsidRPr="00F74C23">
        <w:rPr>
          <w:rStyle w:val="Emphasis"/>
          <w:rFonts w:asciiTheme="majorHAnsi" w:hAnsiTheme="majorHAnsi"/>
          <w:b w:val="0"/>
          <w:i w:val="0"/>
          <w:color w:val="auto"/>
        </w:rPr>
        <w:t xml:space="preserve"> Requirements,” April 3, 2017, </w:t>
      </w:r>
      <w:hyperlink r:id="rId17" w:history="1">
        <w:r w:rsidR="0025074A" w:rsidRPr="00C61A52">
          <w:rPr>
            <w:rStyle w:val="Hyperlink"/>
            <w:rFonts w:asciiTheme="majorHAnsi" w:hAnsiTheme="majorHAnsi"/>
          </w:rPr>
          <w:t>https://eprh.jobcorps.gov/ePRH%20Chapter%201/ePRH%20Chapter%201%20-%2004.03.17.pdf</w:t>
        </w:r>
      </w:hyperlink>
      <w:r w:rsidR="00B82887">
        <w:rPr>
          <w:rStyle w:val="Emphasis"/>
          <w:rFonts w:asciiTheme="majorHAnsi" w:hAnsiTheme="majorHAnsi"/>
          <w:b w:val="0"/>
          <w:i w:val="0"/>
          <w:color w:val="auto"/>
        </w:rPr>
        <w:t xml:space="preserve"> and Appendix 1</w:t>
      </w:r>
      <w:r w:rsidR="00C00E47">
        <w:rPr>
          <w:rStyle w:val="Emphasis"/>
          <w:rFonts w:asciiTheme="majorHAnsi" w:hAnsiTheme="majorHAnsi"/>
          <w:b w:val="0"/>
          <w:i w:val="0"/>
          <w:color w:val="auto"/>
        </w:rPr>
        <w:t>01, Definitions of Family and F</w:t>
      </w:r>
      <w:r w:rsidR="00B82887">
        <w:rPr>
          <w:rStyle w:val="Emphasis"/>
          <w:rFonts w:asciiTheme="majorHAnsi" w:hAnsiTheme="majorHAnsi"/>
          <w:b w:val="0"/>
          <w:i w:val="0"/>
          <w:color w:val="auto"/>
        </w:rPr>
        <w:t>amily Income</w:t>
      </w:r>
      <w:r w:rsidR="007C65D8">
        <w:rPr>
          <w:rStyle w:val="Emphasis"/>
          <w:rFonts w:asciiTheme="majorHAnsi" w:hAnsiTheme="majorHAnsi"/>
          <w:b w:val="0"/>
          <w:i w:val="0"/>
          <w:color w:val="auto"/>
        </w:rPr>
        <w:t>,</w:t>
      </w:r>
      <w:r w:rsidR="00EB0552">
        <w:rPr>
          <w:rStyle w:val="Emphasis"/>
          <w:rFonts w:asciiTheme="majorHAnsi" w:hAnsiTheme="majorHAnsi"/>
          <w:b w:val="0"/>
          <w:i w:val="0"/>
          <w:color w:val="auto"/>
        </w:rPr>
        <w:t xml:space="preserve"> at </w:t>
      </w:r>
      <w:hyperlink r:id="rId18" w:history="1">
        <w:r w:rsidR="00EB0552" w:rsidRPr="00D95921">
          <w:rPr>
            <w:rStyle w:val="Hyperlink"/>
            <w:rFonts w:asciiTheme="majorHAnsi" w:hAnsiTheme="majorHAnsi"/>
          </w:rPr>
          <w:t>https://eprh.jobcorps.gov/Appendices/Appendix%20101%20Definitions%20of%20Family%20and%20Family%20Income.pdf</w:t>
        </w:r>
      </w:hyperlink>
      <w:r w:rsidR="00B82887">
        <w:rPr>
          <w:rStyle w:val="Emphasis"/>
          <w:rFonts w:asciiTheme="majorHAnsi" w:hAnsiTheme="majorHAnsi"/>
          <w:b w:val="0"/>
          <w:i w:val="0"/>
          <w:color w:val="auto"/>
        </w:rPr>
        <w:t>.</w:t>
      </w:r>
    </w:p>
    <w:p w14:paraId="14C623AA" w14:textId="77777777" w:rsidR="00EB3C59" w:rsidRPr="00F74C23" w:rsidRDefault="00EB3C59" w:rsidP="0025074A">
      <w:pPr>
        <w:ind w:left="1620"/>
        <w:rPr>
          <w:rStyle w:val="Emphasis"/>
          <w:rFonts w:asciiTheme="majorHAnsi" w:hAnsiTheme="majorHAnsi"/>
          <w:b w:val="0"/>
          <w:i w:val="0"/>
          <w:color w:val="auto"/>
        </w:rPr>
      </w:pPr>
    </w:p>
    <w:p w14:paraId="1052ECEE" w14:textId="77777777" w:rsidR="00467D7E" w:rsidRPr="00F74C23" w:rsidRDefault="0010113D" w:rsidP="0025074A">
      <w:pPr>
        <w:ind w:left="1620"/>
        <w:rPr>
          <w:rStyle w:val="Emphasis"/>
          <w:rFonts w:asciiTheme="majorHAnsi" w:hAnsiTheme="majorHAnsi"/>
          <w:b w:val="0"/>
          <w:i w:val="0"/>
          <w:color w:val="auto"/>
        </w:rPr>
      </w:pPr>
      <w:r w:rsidRPr="00F74C23">
        <w:rPr>
          <w:rStyle w:val="Emphasis"/>
          <w:rFonts w:asciiTheme="majorHAnsi" w:hAnsiTheme="majorHAnsi"/>
          <w:b w:val="0"/>
          <w:i w:val="0"/>
          <w:color w:val="auto"/>
        </w:rPr>
        <w:t xml:space="preserve">Job Corps Scholars </w:t>
      </w:r>
      <w:r w:rsidR="00EB3C59" w:rsidRPr="00F74C23">
        <w:rPr>
          <w:rStyle w:val="Emphasis"/>
          <w:rFonts w:asciiTheme="majorHAnsi" w:hAnsiTheme="majorHAnsi"/>
          <w:b w:val="0"/>
          <w:i w:val="0"/>
          <w:color w:val="auto"/>
        </w:rPr>
        <w:t xml:space="preserve">are </w:t>
      </w:r>
      <w:r w:rsidRPr="00F74C23">
        <w:rPr>
          <w:rStyle w:val="Emphasis"/>
          <w:rFonts w:asciiTheme="majorHAnsi" w:hAnsiTheme="majorHAnsi"/>
          <w:b w:val="0"/>
          <w:i w:val="0"/>
          <w:color w:val="auto"/>
        </w:rPr>
        <w:t xml:space="preserve">required to undergo the criminal background checks described in Exhibit 1-1.  </w:t>
      </w:r>
      <w:r w:rsidR="00EB3C59" w:rsidRPr="00F74C23">
        <w:rPr>
          <w:rStyle w:val="Emphasis"/>
          <w:rFonts w:asciiTheme="majorHAnsi" w:hAnsiTheme="majorHAnsi"/>
          <w:b w:val="0"/>
          <w:i w:val="0"/>
          <w:color w:val="auto"/>
        </w:rPr>
        <w:t xml:space="preserve">Grantees are not required to </w:t>
      </w:r>
      <w:r w:rsidR="00355AFE" w:rsidRPr="00F74C23">
        <w:rPr>
          <w:rStyle w:val="Emphasis"/>
          <w:rFonts w:asciiTheme="majorHAnsi" w:hAnsiTheme="majorHAnsi"/>
          <w:b w:val="0"/>
          <w:i w:val="0"/>
          <w:color w:val="auto"/>
        </w:rPr>
        <w:t xml:space="preserve">conduct and </w:t>
      </w:r>
      <w:r w:rsidR="00EB3C59" w:rsidRPr="00F74C23">
        <w:rPr>
          <w:rStyle w:val="Emphasis"/>
          <w:rFonts w:asciiTheme="majorHAnsi" w:hAnsiTheme="majorHAnsi"/>
          <w:b w:val="0"/>
          <w:i w:val="0"/>
          <w:color w:val="auto"/>
        </w:rPr>
        <w:t xml:space="preserve">pay for these checks but will coordinate with the Job Corps program to </w:t>
      </w:r>
      <w:r w:rsidR="006B002A" w:rsidRPr="00F74C23">
        <w:rPr>
          <w:rStyle w:val="Emphasis"/>
          <w:rFonts w:asciiTheme="majorHAnsi" w:hAnsiTheme="majorHAnsi"/>
          <w:b w:val="0"/>
          <w:i w:val="0"/>
          <w:color w:val="auto"/>
        </w:rPr>
        <w:t>have criminal</w:t>
      </w:r>
      <w:r w:rsidR="00355AFE" w:rsidRPr="00F74C23">
        <w:rPr>
          <w:rStyle w:val="Emphasis"/>
          <w:rFonts w:asciiTheme="majorHAnsi" w:hAnsiTheme="majorHAnsi"/>
          <w:b w:val="0"/>
          <w:i w:val="0"/>
          <w:color w:val="auto"/>
        </w:rPr>
        <w:t xml:space="preserve"> background </w:t>
      </w:r>
      <w:r w:rsidR="00EB3C59" w:rsidRPr="00F74C23">
        <w:rPr>
          <w:rStyle w:val="Emphasis"/>
          <w:rFonts w:asciiTheme="majorHAnsi" w:hAnsiTheme="majorHAnsi"/>
          <w:b w:val="0"/>
          <w:i w:val="0"/>
          <w:color w:val="auto"/>
        </w:rPr>
        <w:t xml:space="preserve">checks conducted </w:t>
      </w:r>
      <w:r w:rsidR="00355AFE" w:rsidRPr="00F74C23">
        <w:rPr>
          <w:rStyle w:val="Emphasis"/>
          <w:rFonts w:asciiTheme="majorHAnsi" w:hAnsiTheme="majorHAnsi"/>
          <w:b w:val="0"/>
          <w:i w:val="0"/>
          <w:color w:val="auto"/>
        </w:rPr>
        <w:t xml:space="preserve">once </w:t>
      </w:r>
      <w:r w:rsidR="006B002A" w:rsidRPr="00F74C23">
        <w:rPr>
          <w:rStyle w:val="Emphasis"/>
          <w:rFonts w:asciiTheme="majorHAnsi" w:hAnsiTheme="majorHAnsi"/>
          <w:b w:val="0"/>
          <w:i w:val="0"/>
          <w:color w:val="auto"/>
        </w:rPr>
        <w:t xml:space="preserve">the grantee makes </w:t>
      </w:r>
      <w:r w:rsidR="00355AFE" w:rsidRPr="00F74C23">
        <w:rPr>
          <w:rStyle w:val="Emphasis"/>
          <w:rFonts w:asciiTheme="majorHAnsi" w:hAnsiTheme="majorHAnsi"/>
          <w:b w:val="0"/>
          <w:i w:val="0"/>
          <w:color w:val="auto"/>
        </w:rPr>
        <w:t>a preliminary admissions decision concerning the potential Job Corps Scholar</w:t>
      </w:r>
      <w:r w:rsidR="006B002A" w:rsidRPr="00F74C23">
        <w:rPr>
          <w:rStyle w:val="Emphasis"/>
          <w:rFonts w:asciiTheme="majorHAnsi" w:hAnsiTheme="majorHAnsi"/>
          <w:b w:val="0"/>
          <w:i w:val="0"/>
          <w:color w:val="auto"/>
        </w:rPr>
        <w:t xml:space="preserve">.  Background checks must be completed </w:t>
      </w:r>
      <w:r w:rsidR="00355AFE" w:rsidRPr="00F74C23">
        <w:rPr>
          <w:rStyle w:val="Emphasis"/>
          <w:rFonts w:asciiTheme="majorHAnsi" w:hAnsiTheme="majorHAnsi"/>
          <w:b w:val="0"/>
          <w:i w:val="0"/>
          <w:color w:val="auto"/>
        </w:rPr>
        <w:t xml:space="preserve">before </w:t>
      </w:r>
      <w:r w:rsidR="00EB3C59" w:rsidRPr="00F74C23">
        <w:rPr>
          <w:rStyle w:val="Emphasis"/>
          <w:rFonts w:asciiTheme="majorHAnsi" w:hAnsiTheme="majorHAnsi"/>
          <w:b w:val="0"/>
          <w:i w:val="0"/>
          <w:color w:val="auto"/>
        </w:rPr>
        <w:t xml:space="preserve">the </w:t>
      </w:r>
      <w:r w:rsidR="00355AFE" w:rsidRPr="00F74C23">
        <w:rPr>
          <w:rStyle w:val="Emphasis"/>
          <w:rFonts w:asciiTheme="majorHAnsi" w:hAnsiTheme="majorHAnsi"/>
          <w:b w:val="0"/>
          <w:i w:val="0"/>
          <w:color w:val="auto"/>
        </w:rPr>
        <w:t xml:space="preserve">start of the </w:t>
      </w:r>
      <w:r w:rsidR="00EB3C59" w:rsidRPr="00F74C23">
        <w:rPr>
          <w:rStyle w:val="Emphasis"/>
          <w:rFonts w:asciiTheme="majorHAnsi" w:hAnsiTheme="majorHAnsi"/>
          <w:b w:val="0"/>
          <w:i w:val="0"/>
          <w:color w:val="auto"/>
        </w:rPr>
        <w:t xml:space="preserve">training program. </w:t>
      </w:r>
      <w:r w:rsidR="00355AFE" w:rsidRPr="00F74C23">
        <w:rPr>
          <w:rStyle w:val="Emphasis"/>
          <w:rFonts w:asciiTheme="majorHAnsi" w:hAnsiTheme="majorHAnsi"/>
          <w:b w:val="0"/>
          <w:i w:val="0"/>
          <w:color w:val="auto"/>
        </w:rPr>
        <w:t xml:space="preserve"> </w:t>
      </w:r>
      <w:r w:rsidR="00144B3E" w:rsidRPr="00F74C23">
        <w:rPr>
          <w:rStyle w:val="Emphasis"/>
          <w:rFonts w:asciiTheme="majorHAnsi" w:hAnsiTheme="majorHAnsi"/>
          <w:b w:val="0"/>
          <w:i w:val="0"/>
          <w:color w:val="auto"/>
        </w:rPr>
        <w:t>Except as provided in Exhibit 1-1</w:t>
      </w:r>
      <w:r w:rsidR="006348D0">
        <w:rPr>
          <w:rStyle w:val="Emphasis"/>
          <w:rFonts w:asciiTheme="majorHAnsi" w:hAnsiTheme="majorHAnsi"/>
          <w:b w:val="0"/>
          <w:i w:val="0"/>
          <w:color w:val="auto"/>
        </w:rPr>
        <w:t xml:space="preserve">, </w:t>
      </w:r>
      <w:r w:rsidR="006348D0" w:rsidRPr="006348D0">
        <w:rPr>
          <w:rStyle w:val="Emphasis"/>
          <w:rFonts w:asciiTheme="majorHAnsi" w:hAnsiTheme="majorHAnsi"/>
          <w:b w:val="0"/>
          <w:i w:val="0"/>
          <w:color w:val="auto"/>
        </w:rPr>
        <w:t xml:space="preserve">Job Corps </w:t>
      </w:r>
      <w:r w:rsidR="006348D0">
        <w:rPr>
          <w:rStyle w:val="Emphasis"/>
          <w:rFonts w:asciiTheme="majorHAnsi" w:hAnsiTheme="majorHAnsi"/>
          <w:b w:val="0"/>
          <w:i w:val="0"/>
          <w:color w:val="auto"/>
        </w:rPr>
        <w:t xml:space="preserve">Eligibility Requirements, Criterion 9, </w:t>
      </w:r>
      <w:r w:rsidR="00144B3E" w:rsidRPr="00F74C23">
        <w:rPr>
          <w:rStyle w:val="Emphasis"/>
          <w:rFonts w:asciiTheme="majorHAnsi" w:hAnsiTheme="majorHAnsi"/>
          <w:b w:val="0"/>
          <w:i w:val="0"/>
          <w:color w:val="auto"/>
        </w:rPr>
        <w:t>of the PRH, t</w:t>
      </w:r>
      <w:r w:rsidR="00355AFE" w:rsidRPr="00F74C23">
        <w:rPr>
          <w:rStyle w:val="Emphasis"/>
          <w:rFonts w:asciiTheme="majorHAnsi" w:hAnsiTheme="majorHAnsi"/>
          <w:b w:val="0"/>
          <w:i w:val="0"/>
          <w:color w:val="auto"/>
        </w:rPr>
        <w:t xml:space="preserve">he existence of a criminal </w:t>
      </w:r>
      <w:r w:rsidR="00144B3E" w:rsidRPr="00F74C23">
        <w:rPr>
          <w:rStyle w:val="Emphasis"/>
          <w:rFonts w:asciiTheme="majorHAnsi" w:hAnsiTheme="majorHAnsi"/>
          <w:b w:val="0"/>
          <w:i w:val="0"/>
          <w:color w:val="auto"/>
        </w:rPr>
        <w:t>history</w:t>
      </w:r>
      <w:r w:rsidR="00355AFE" w:rsidRPr="00F74C23">
        <w:rPr>
          <w:rStyle w:val="Emphasis"/>
          <w:rFonts w:asciiTheme="majorHAnsi" w:hAnsiTheme="majorHAnsi"/>
          <w:b w:val="0"/>
          <w:i w:val="0"/>
          <w:color w:val="auto"/>
        </w:rPr>
        <w:t xml:space="preserve"> does not disqualify a student from the Job Corps Scholars Program</w:t>
      </w:r>
      <w:r w:rsidR="00794BF9">
        <w:rPr>
          <w:rStyle w:val="Emphasis"/>
          <w:rFonts w:asciiTheme="majorHAnsi" w:hAnsiTheme="majorHAnsi"/>
          <w:b w:val="0"/>
          <w:i w:val="0"/>
          <w:color w:val="auto"/>
        </w:rPr>
        <w:t xml:space="preserve">.  </w:t>
      </w:r>
      <w:r w:rsidR="00144B3E" w:rsidRPr="00F74C23">
        <w:rPr>
          <w:rStyle w:val="Emphasis"/>
          <w:rFonts w:asciiTheme="majorHAnsi" w:hAnsiTheme="majorHAnsi"/>
          <w:b w:val="0"/>
          <w:i w:val="0"/>
          <w:color w:val="auto"/>
        </w:rPr>
        <w:t xml:space="preserve">In addition to meeting the Job Corps eligibility criteria, </w:t>
      </w:r>
      <w:r w:rsidR="00355AFE" w:rsidRPr="00F74C23">
        <w:rPr>
          <w:rStyle w:val="Emphasis"/>
          <w:rFonts w:asciiTheme="majorHAnsi" w:hAnsiTheme="majorHAnsi"/>
          <w:b w:val="0"/>
          <w:i w:val="0"/>
          <w:color w:val="auto"/>
        </w:rPr>
        <w:t>Job Corps Scholars</w:t>
      </w:r>
      <w:r w:rsidR="00144B3E" w:rsidRPr="00F74C23">
        <w:rPr>
          <w:rStyle w:val="Emphasis"/>
          <w:rFonts w:asciiTheme="majorHAnsi" w:hAnsiTheme="majorHAnsi"/>
          <w:b w:val="0"/>
          <w:i w:val="0"/>
          <w:color w:val="auto"/>
        </w:rPr>
        <w:t xml:space="preserve"> must also </w:t>
      </w:r>
      <w:r w:rsidR="00A144F3">
        <w:rPr>
          <w:rStyle w:val="Emphasis"/>
          <w:rFonts w:asciiTheme="majorHAnsi" w:hAnsiTheme="majorHAnsi"/>
          <w:b w:val="0"/>
          <w:i w:val="0"/>
          <w:color w:val="auto"/>
        </w:rPr>
        <w:t>qualify for the career technical training program through</w:t>
      </w:r>
      <w:r w:rsidR="00144B3E" w:rsidRPr="00F74C23">
        <w:rPr>
          <w:rStyle w:val="Emphasis"/>
          <w:rFonts w:asciiTheme="majorHAnsi" w:hAnsiTheme="majorHAnsi"/>
          <w:b w:val="0"/>
          <w:i w:val="0"/>
          <w:color w:val="auto"/>
        </w:rPr>
        <w:t xml:space="preserve"> the</w:t>
      </w:r>
      <w:r w:rsidR="00355AFE" w:rsidRPr="00F74C23">
        <w:rPr>
          <w:rStyle w:val="Emphasis"/>
          <w:rFonts w:asciiTheme="majorHAnsi" w:hAnsiTheme="majorHAnsi"/>
          <w:b w:val="0"/>
          <w:i w:val="0"/>
          <w:color w:val="auto"/>
        </w:rPr>
        <w:t xml:space="preserve"> </w:t>
      </w:r>
      <w:r w:rsidRPr="00F74C23">
        <w:rPr>
          <w:rStyle w:val="Emphasis"/>
          <w:rFonts w:asciiTheme="majorHAnsi" w:hAnsiTheme="majorHAnsi"/>
          <w:b w:val="0"/>
          <w:i w:val="0"/>
          <w:color w:val="auto"/>
        </w:rPr>
        <w:t xml:space="preserve">grantee’s regular admissions process. </w:t>
      </w:r>
    </w:p>
    <w:p w14:paraId="58581477" w14:textId="77777777" w:rsidR="00247E94" w:rsidRDefault="00247E94" w:rsidP="0025074A">
      <w:pPr>
        <w:ind w:left="1620"/>
        <w:rPr>
          <w:rFonts w:asciiTheme="majorHAnsi" w:hAnsiTheme="majorHAnsi"/>
          <w:color w:val="000000"/>
          <w:shd w:val="clear" w:color="auto" w:fill="FFFFFF"/>
        </w:rPr>
      </w:pPr>
    </w:p>
    <w:p w14:paraId="4616074D" w14:textId="77777777" w:rsidR="00247E94" w:rsidRPr="002F45BE" w:rsidRDefault="00BE2D68" w:rsidP="002C2012">
      <w:pPr>
        <w:ind w:left="1620"/>
        <w:rPr>
          <w:rFonts w:asciiTheme="majorHAnsi" w:hAnsiTheme="majorHAnsi"/>
        </w:rPr>
      </w:pPr>
      <w:r>
        <w:rPr>
          <w:rFonts w:asciiTheme="majorHAnsi" w:hAnsiTheme="majorHAnsi"/>
        </w:rPr>
        <w:t xml:space="preserve">As with the Job Corps’ traditional program, individuals with disabilities are also eligible for the Job Corps Scholars </w:t>
      </w:r>
      <w:r w:rsidR="005970A8">
        <w:rPr>
          <w:rFonts w:asciiTheme="majorHAnsi" w:hAnsiTheme="majorHAnsi"/>
        </w:rPr>
        <w:t>P</w:t>
      </w:r>
      <w:r>
        <w:rPr>
          <w:rFonts w:asciiTheme="majorHAnsi" w:hAnsiTheme="majorHAnsi"/>
        </w:rPr>
        <w:t xml:space="preserve">rogram.  </w:t>
      </w:r>
      <w:r w:rsidR="00727245">
        <w:rPr>
          <w:rFonts w:asciiTheme="majorHAnsi" w:hAnsiTheme="majorHAnsi"/>
        </w:rPr>
        <w:t xml:space="preserve">Grantees must maintain the confidentiality of the scholar’s disability status related records, using the grantees’ </w:t>
      </w:r>
      <w:r>
        <w:rPr>
          <w:rFonts w:asciiTheme="majorHAnsi" w:hAnsiTheme="majorHAnsi"/>
        </w:rPr>
        <w:t xml:space="preserve">existing </w:t>
      </w:r>
      <w:r w:rsidR="005970A8">
        <w:rPr>
          <w:rFonts w:asciiTheme="majorHAnsi" w:hAnsiTheme="majorHAnsi"/>
        </w:rPr>
        <w:t xml:space="preserve">policies and </w:t>
      </w:r>
      <w:r w:rsidR="002A68FF">
        <w:rPr>
          <w:rFonts w:asciiTheme="majorHAnsi" w:hAnsiTheme="majorHAnsi"/>
        </w:rPr>
        <w:t xml:space="preserve">procedures </w:t>
      </w:r>
      <w:r>
        <w:rPr>
          <w:rFonts w:asciiTheme="majorHAnsi" w:hAnsiTheme="majorHAnsi"/>
        </w:rPr>
        <w:t xml:space="preserve">for </w:t>
      </w:r>
      <w:r w:rsidR="002A68FF">
        <w:rPr>
          <w:rFonts w:asciiTheme="majorHAnsi" w:hAnsiTheme="majorHAnsi"/>
        </w:rPr>
        <w:t xml:space="preserve">obtaining </w:t>
      </w:r>
      <w:r w:rsidR="00727245">
        <w:rPr>
          <w:rFonts w:asciiTheme="majorHAnsi" w:hAnsiTheme="majorHAnsi"/>
        </w:rPr>
        <w:t xml:space="preserve">and maintaining </w:t>
      </w:r>
      <w:r w:rsidR="002A68FF">
        <w:rPr>
          <w:rFonts w:asciiTheme="majorHAnsi" w:hAnsiTheme="majorHAnsi"/>
        </w:rPr>
        <w:t>information concerning disability status</w:t>
      </w:r>
      <w:r w:rsidR="00727245">
        <w:rPr>
          <w:rFonts w:asciiTheme="majorHAnsi" w:hAnsiTheme="majorHAnsi"/>
        </w:rPr>
        <w:t xml:space="preserve">.  This includes </w:t>
      </w:r>
      <w:r w:rsidR="005970A8">
        <w:rPr>
          <w:rFonts w:asciiTheme="majorHAnsi" w:hAnsiTheme="majorHAnsi"/>
        </w:rPr>
        <w:t xml:space="preserve">policies and procedures governing </w:t>
      </w:r>
      <w:r w:rsidR="00F15A0F">
        <w:rPr>
          <w:rFonts w:asciiTheme="majorHAnsi" w:hAnsiTheme="majorHAnsi"/>
        </w:rPr>
        <w:t>voluntary disability self-disclosure</w:t>
      </w:r>
      <w:r w:rsidR="005970A8">
        <w:rPr>
          <w:rFonts w:asciiTheme="majorHAnsi" w:hAnsiTheme="majorHAnsi"/>
        </w:rPr>
        <w:t xml:space="preserve">s and </w:t>
      </w:r>
      <w:r w:rsidR="00F15A0F">
        <w:rPr>
          <w:rFonts w:asciiTheme="majorHAnsi" w:hAnsiTheme="majorHAnsi"/>
        </w:rPr>
        <w:t>medical information</w:t>
      </w:r>
      <w:r w:rsidR="00257CEC">
        <w:rPr>
          <w:rFonts w:asciiTheme="majorHAnsi" w:hAnsiTheme="majorHAnsi"/>
        </w:rPr>
        <w:t xml:space="preserve">, </w:t>
      </w:r>
      <w:r w:rsidR="00A61675">
        <w:rPr>
          <w:rFonts w:asciiTheme="majorHAnsi" w:hAnsiTheme="majorHAnsi"/>
        </w:rPr>
        <w:t>consistent with federal and</w:t>
      </w:r>
      <w:r w:rsidR="00257CEC">
        <w:rPr>
          <w:rFonts w:asciiTheme="majorHAnsi" w:hAnsiTheme="majorHAnsi"/>
        </w:rPr>
        <w:t xml:space="preserve"> state laws</w:t>
      </w:r>
      <w:r w:rsidR="00A61675">
        <w:rPr>
          <w:rFonts w:asciiTheme="majorHAnsi" w:hAnsiTheme="majorHAnsi"/>
        </w:rPr>
        <w:t>, including HIPAA where applicable.</w:t>
      </w:r>
      <w:r w:rsidR="00AB1607">
        <w:rPr>
          <w:rFonts w:asciiTheme="majorHAnsi" w:hAnsiTheme="majorHAnsi"/>
        </w:rPr>
        <w:t xml:space="preserve"> </w:t>
      </w:r>
      <w:r w:rsidR="00112EF2">
        <w:rPr>
          <w:rFonts w:asciiTheme="majorHAnsi" w:hAnsiTheme="majorHAnsi"/>
        </w:rPr>
        <w:t xml:space="preserve"> </w:t>
      </w:r>
      <w:r w:rsidR="00AB1607">
        <w:rPr>
          <w:rFonts w:asciiTheme="majorHAnsi" w:hAnsiTheme="majorHAnsi"/>
        </w:rPr>
        <w:t xml:space="preserve">For HIPAA </w:t>
      </w:r>
      <w:r w:rsidR="009321C4">
        <w:rPr>
          <w:rFonts w:asciiTheme="majorHAnsi" w:hAnsiTheme="majorHAnsi"/>
        </w:rPr>
        <w:t>purposes,</w:t>
      </w:r>
      <w:r w:rsidR="00AB1607">
        <w:rPr>
          <w:rFonts w:asciiTheme="majorHAnsi" w:hAnsiTheme="majorHAnsi"/>
        </w:rPr>
        <w:t xml:space="preserve"> grantees should follow their own policies and procedures and not Job Corps PRH Exhibit 1-1, criterion 12, or </w:t>
      </w:r>
      <w:r w:rsidR="00AB1607" w:rsidRPr="002F45BE">
        <w:rPr>
          <w:rFonts w:asciiTheme="majorHAnsi" w:hAnsiTheme="majorHAnsi"/>
        </w:rPr>
        <w:t>Appendix 607</w:t>
      </w:r>
      <w:r w:rsidR="002A68FF" w:rsidRPr="002F45BE">
        <w:rPr>
          <w:rFonts w:asciiTheme="majorHAnsi" w:hAnsiTheme="majorHAnsi"/>
        </w:rPr>
        <w:t xml:space="preserve">.  </w:t>
      </w:r>
    </w:p>
    <w:p w14:paraId="5622E84B" w14:textId="77777777" w:rsidR="00604EE4" w:rsidRPr="009A2029" w:rsidRDefault="00604EE4" w:rsidP="00374D9A">
      <w:pPr>
        <w:pStyle w:val="Heading4"/>
        <w:rPr>
          <w:rStyle w:val="Strong"/>
          <w:b w:val="0"/>
          <w:color w:val="auto"/>
        </w:rPr>
      </w:pPr>
      <w:r w:rsidRPr="009A2029">
        <w:rPr>
          <w:rStyle w:val="Strong"/>
          <w:b w:val="0"/>
          <w:color w:val="auto"/>
        </w:rPr>
        <w:t>Veterans’ Priority for Participants</w:t>
      </w:r>
    </w:p>
    <w:p w14:paraId="14365E7D" w14:textId="77777777" w:rsidR="00604EE4" w:rsidRPr="00D21168" w:rsidRDefault="00604EE4" w:rsidP="001A084B">
      <w:pPr>
        <w:ind w:left="1620"/>
        <w:rPr>
          <w:rStyle w:val="Strong"/>
          <w:rFonts w:asciiTheme="majorHAnsi" w:hAnsiTheme="majorHAnsi"/>
          <w:b w:val="0"/>
          <w:color w:val="FF0000"/>
        </w:rPr>
      </w:pPr>
      <w:r w:rsidRPr="009A2029">
        <w:rPr>
          <w:rStyle w:val="Strong"/>
          <w:rFonts w:asciiTheme="majorHAnsi" w:hAnsiTheme="majorHAnsi"/>
          <w:b w:val="0"/>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9" w:history="1">
        <w:r w:rsidR="00462181">
          <w:rPr>
            <w:rStyle w:val="Hyperlink"/>
            <w:rFonts w:asciiTheme="majorHAnsi" w:hAnsiTheme="majorHAnsi"/>
          </w:rPr>
          <w:t>https</w:t>
        </w:r>
        <w:r w:rsidR="00C01984" w:rsidRPr="00D21168">
          <w:rPr>
            <w:rStyle w:val="Hyperlink"/>
            <w:rFonts w:asciiTheme="majorHAnsi" w:hAnsiTheme="majorHAnsi"/>
          </w:rPr>
          <w:t>://wdr.doleta.gov/directives/corr_doc.cfm?DOCN=2816</w:t>
        </w:r>
      </w:hyperlink>
      <w:r w:rsidR="000C138B" w:rsidRPr="00D21168">
        <w:rPr>
          <w:rStyle w:val="Strong"/>
          <w:rFonts w:asciiTheme="majorHAnsi" w:hAnsiTheme="majorHAnsi"/>
          <w:b w:val="0"/>
          <w:color w:val="FF0000"/>
        </w:rPr>
        <w:t>.</w:t>
      </w:r>
      <w:r w:rsidR="000C138B">
        <w:rPr>
          <w:rStyle w:val="Strong"/>
          <w:rFonts w:asciiTheme="majorHAnsi" w:hAnsiTheme="majorHAnsi"/>
          <w:b w:val="0"/>
          <w:color w:val="FF0000"/>
        </w:rPr>
        <w:t xml:space="preserve">  </w:t>
      </w:r>
      <w:r w:rsidR="00527225" w:rsidRPr="009A2029">
        <w:rPr>
          <w:rFonts w:asciiTheme="majorHAnsi" w:hAnsiTheme="majorHAnsi"/>
        </w:rPr>
        <w:t xml:space="preserve">This guidance applies to programs funded under WIOA.  For additional information on veteran’s priority of service and WIOA, please see TEGL 19-16.  TEGL 19-16 is available at </w:t>
      </w:r>
      <w:hyperlink r:id="rId20" w:history="1">
        <w:r w:rsidR="00527225" w:rsidRPr="002C2EA6">
          <w:rPr>
            <w:rStyle w:val="Hyperlink"/>
            <w:rFonts w:asciiTheme="majorHAnsi" w:hAnsiTheme="majorHAnsi"/>
            <w:bCs/>
          </w:rPr>
          <w:t>https://wdr.doleta.gov/directives/corr_doc.cfm?DOCN=3851</w:t>
        </w:r>
      </w:hyperlink>
    </w:p>
    <w:p w14:paraId="04D3A1B4" w14:textId="77777777" w:rsidR="005F096E" w:rsidRPr="009A2029" w:rsidRDefault="005F096E" w:rsidP="00D00772">
      <w:pPr>
        <w:pStyle w:val="Heading1"/>
        <w:rPr>
          <w:rStyle w:val="Strong"/>
          <w:rFonts w:asciiTheme="majorHAnsi" w:hAnsiTheme="majorHAnsi"/>
          <w:b/>
          <w:color w:val="auto"/>
        </w:rPr>
      </w:pPr>
      <w:bookmarkStart w:id="73" w:name="_Toc503167606"/>
      <w:bookmarkStart w:id="74" w:name="_Toc503170882"/>
      <w:bookmarkStart w:id="75" w:name="_Toc536166749"/>
      <w:bookmarkStart w:id="76" w:name="_Toc528079753"/>
      <w:r w:rsidRPr="009A2029">
        <w:rPr>
          <w:rStyle w:val="Strong"/>
          <w:rFonts w:asciiTheme="majorHAnsi" w:hAnsiTheme="majorHAnsi"/>
          <w:b/>
          <w:color w:val="auto"/>
        </w:rPr>
        <w:t>Application and Submission Information</w:t>
      </w:r>
      <w:bookmarkEnd w:id="73"/>
      <w:bookmarkEnd w:id="74"/>
      <w:bookmarkEnd w:id="75"/>
      <w:bookmarkEnd w:id="76"/>
    </w:p>
    <w:p w14:paraId="45EF2406" w14:textId="77777777" w:rsidR="005F096E" w:rsidRPr="009A2029" w:rsidRDefault="005F096E">
      <w:pPr>
        <w:pStyle w:val="Heading2"/>
        <w:rPr>
          <w:rStyle w:val="Strong"/>
          <w:rFonts w:ascii="Cambria" w:hAnsi="Cambria"/>
          <w:b/>
          <w:caps/>
          <w:smallCaps w:val="0"/>
          <w:color w:val="auto"/>
          <w:u w:val="none"/>
        </w:rPr>
      </w:pPr>
      <w:bookmarkStart w:id="77" w:name="_Toc503167607"/>
      <w:bookmarkStart w:id="78" w:name="_Toc503170883"/>
      <w:bookmarkStart w:id="79" w:name="_Toc536166750"/>
      <w:bookmarkStart w:id="80" w:name="_Toc528079754"/>
      <w:r w:rsidRPr="009A2029">
        <w:rPr>
          <w:rStyle w:val="Strong"/>
          <w:b/>
          <w:color w:val="auto"/>
        </w:rPr>
        <w:t>How to Obtain an Application Package</w:t>
      </w:r>
      <w:bookmarkEnd w:id="77"/>
      <w:bookmarkEnd w:id="78"/>
      <w:bookmarkEnd w:id="79"/>
      <w:bookmarkEnd w:id="80"/>
    </w:p>
    <w:p w14:paraId="0245C569" w14:textId="77777777" w:rsidR="005F096E" w:rsidRPr="00D21168" w:rsidRDefault="005F096E" w:rsidP="001A084B">
      <w:pPr>
        <w:ind w:left="720"/>
        <w:rPr>
          <w:rStyle w:val="Strong"/>
          <w:rFonts w:asciiTheme="majorHAnsi" w:hAnsiTheme="majorHAnsi"/>
          <w:b w:val="0"/>
          <w:color w:val="FF0000"/>
        </w:rPr>
      </w:pPr>
      <w:r w:rsidRPr="009A2029">
        <w:rPr>
          <w:rStyle w:val="Strong"/>
          <w:rFonts w:asciiTheme="majorHAnsi" w:hAnsiTheme="majorHAnsi"/>
          <w:b w:val="0"/>
        </w:rPr>
        <w:t xml:space="preserve">This FOA, found at </w:t>
      </w:r>
      <w:hyperlink r:id="rId21" w:history="1">
        <w:r w:rsidR="00C9477E" w:rsidRPr="00D21168">
          <w:rPr>
            <w:rStyle w:val="Hyperlink"/>
            <w:rFonts w:asciiTheme="majorHAnsi" w:hAnsiTheme="majorHAnsi"/>
          </w:rPr>
          <w:t>www.Grants.gov</w:t>
        </w:r>
      </w:hyperlink>
      <w:r w:rsidR="00C9477E" w:rsidRPr="00D21168">
        <w:rPr>
          <w:rStyle w:val="Strong"/>
          <w:rFonts w:asciiTheme="majorHAnsi" w:hAnsiTheme="majorHAnsi"/>
          <w:b w:val="0"/>
          <w:color w:val="FF0000"/>
        </w:rPr>
        <w:t xml:space="preserve"> </w:t>
      </w:r>
      <w:r w:rsidRPr="00D21168">
        <w:rPr>
          <w:rStyle w:val="Strong"/>
          <w:rFonts w:asciiTheme="majorHAnsi" w:hAnsiTheme="majorHAnsi"/>
          <w:b w:val="0"/>
          <w:color w:val="FF0000"/>
        </w:rPr>
        <w:t xml:space="preserve"> </w:t>
      </w:r>
      <w:r w:rsidRPr="009A2029">
        <w:rPr>
          <w:rStyle w:val="Strong"/>
          <w:rFonts w:asciiTheme="majorHAnsi" w:hAnsiTheme="majorHAnsi"/>
          <w:b w:val="0"/>
        </w:rPr>
        <w:t xml:space="preserve">and </w:t>
      </w:r>
      <w:hyperlink r:id="rId22" w:history="1">
        <w:r w:rsidR="00462181">
          <w:rPr>
            <w:rStyle w:val="Hyperlink"/>
            <w:rFonts w:asciiTheme="majorHAnsi" w:hAnsiTheme="majorHAnsi"/>
          </w:rPr>
          <w:t>https</w:t>
        </w:r>
        <w:r w:rsidR="00C9477E" w:rsidRPr="00D21168">
          <w:rPr>
            <w:rStyle w:val="Hyperlink"/>
            <w:rFonts w:asciiTheme="majorHAnsi" w:hAnsiTheme="majorHAnsi"/>
          </w:rPr>
          <w:t>://www.doleta.gov/grants/find_grants.cfm</w:t>
        </w:r>
      </w:hyperlink>
      <w:r w:rsidRPr="009A2029">
        <w:rPr>
          <w:rStyle w:val="Strong"/>
          <w:rFonts w:asciiTheme="majorHAnsi" w:hAnsiTheme="majorHAnsi"/>
          <w:b w:val="0"/>
        </w:rPr>
        <w:t xml:space="preserve">, contains all of the information and links to forms needed to apply for grant funding.  </w:t>
      </w:r>
    </w:p>
    <w:p w14:paraId="49B30EB5" w14:textId="77777777" w:rsidR="005F096E" w:rsidRPr="002F45BE" w:rsidRDefault="005F096E">
      <w:pPr>
        <w:pStyle w:val="Heading2"/>
        <w:rPr>
          <w:rStyle w:val="Strong"/>
          <w:rFonts w:ascii="Calibri" w:hAnsi="Calibri"/>
          <w:b/>
          <w:smallCaps w:val="0"/>
          <w:color w:val="auto"/>
          <w:u w:val="none"/>
        </w:rPr>
      </w:pPr>
      <w:bookmarkStart w:id="81" w:name="_Toc503167608"/>
      <w:bookmarkStart w:id="82" w:name="_Toc503170884"/>
      <w:bookmarkStart w:id="83" w:name="_Toc536166751"/>
      <w:bookmarkStart w:id="84" w:name="_Toc528079755"/>
      <w:r w:rsidRPr="009A2029">
        <w:rPr>
          <w:rStyle w:val="Strong"/>
          <w:b/>
          <w:color w:val="auto"/>
        </w:rPr>
        <w:t>Content and Form of Application Submission</w:t>
      </w:r>
      <w:bookmarkEnd w:id="81"/>
      <w:bookmarkEnd w:id="82"/>
      <w:bookmarkEnd w:id="83"/>
      <w:bookmarkEnd w:id="84"/>
      <w:r w:rsidRPr="009A2029">
        <w:rPr>
          <w:rStyle w:val="Strong"/>
          <w:b/>
          <w:color w:val="auto"/>
        </w:rPr>
        <w:t xml:space="preserve"> </w:t>
      </w:r>
    </w:p>
    <w:p w14:paraId="682C4729" w14:textId="77777777" w:rsidR="005F096E" w:rsidRPr="009A2029" w:rsidRDefault="005F096E" w:rsidP="009A2029">
      <w:pPr>
        <w:rPr>
          <w:rStyle w:val="Strong"/>
          <w:rFonts w:asciiTheme="majorHAnsi" w:hAnsiTheme="majorHAnsi"/>
          <w:b w:val="0"/>
        </w:rPr>
      </w:pPr>
    </w:p>
    <w:p w14:paraId="05B2D520" w14:textId="77777777" w:rsidR="00304471" w:rsidRPr="009A2029" w:rsidRDefault="005F096E" w:rsidP="001A084B">
      <w:pPr>
        <w:ind w:left="720"/>
        <w:rPr>
          <w:rStyle w:val="Strong"/>
          <w:rFonts w:asciiTheme="majorHAnsi" w:hAnsiTheme="majorHAnsi"/>
          <w:b w:val="0"/>
        </w:rPr>
      </w:pPr>
      <w:r w:rsidRPr="009A2029">
        <w:rPr>
          <w:rStyle w:val="Strong"/>
          <w:rFonts w:asciiTheme="majorHAnsi" w:hAnsiTheme="majorHAnsi"/>
          <w:b w:val="0"/>
        </w:rPr>
        <w:t xml:space="preserve">Applications submitted in response to this FOA must consist of four separate and distinct parts:  </w:t>
      </w:r>
    </w:p>
    <w:p w14:paraId="38A6EF50" w14:textId="77777777" w:rsidR="00304471" w:rsidRPr="00D21168" w:rsidRDefault="00304471" w:rsidP="00A6582D">
      <w:pPr>
        <w:ind w:left="900"/>
        <w:rPr>
          <w:rStyle w:val="Strong"/>
          <w:rFonts w:asciiTheme="majorHAnsi" w:hAnsiTheme="majorHAnsi"/>
          <w:b w:val="0"/>
          <w:color w:val="FF0000"/>
        </w:rPr>
      </w:pPr>
    </w:p>
    <w:p w14:paraId="77379CDC" w14:textId="77777777" w:rsidR="00304471" w:rsidRPr="00D21168" w:rsidRDefault="00605A79" w:rsidP="001A084B">
      <w:pPr>
        <w:ind w:left="1080"/>
        <w:rPr>
          <w:rStyle w:val="Strong"/>
          <w:rFonts w:asciiTheme="majorHAnsi" w:hAnsiTheme="majorHAnsi"/>
          <w:color w:val="FF0000"/>
        </w:rPr>
      </w:pPr>
      <w:hyperlink w:anchor="sf424" w:history="1">
        <w:r w:rsidR="005F096E" w:rsidRPr="00D21168">
          <w:rPr>
            <w:rStyle w:val="Hyperlink"/>
            <w:rFonts w:asciiTheme="majorHAnsi" w:hAnsiTheme="majorHAnsi"/>
          </w:rPr>
          <w:t>1</w:t>
        </w:r>
        <w:r w:rsidR="006D7CBE">
          <w:rPr>
            <w:rStyle w:val="Hyperlink"/>
            <w:rFonts w:asciiTheme="majorHAnsi" w:hAnsiTheme="majorHAnsi"/>
          </w:rPr>
          <w:t>.</w:t>
        </w:r>
        <w:r w:rsidR="005F096E" w:rsidRPr="00D21168">
          <w:rPr>
            <w:rStyle w:val="Hyperlink"/>
            <w:rFonts w:asciiTheme="majorHAnsi" w:hAnsiTheme="majorHAnsi"/>
          </w:rPr>
          <w:t xml:space="preserve"> </w:t>
        </w:r>
        <w:r w:rsidR="009321C4" w:rsidRPr="00D21168">
          <w:rPr>
            <w:rStyle w:val="Hyperlink"/>
            <w:rFonts w:asciiTheme="majorHAnsi" w:hAnsiTheme="majorHAnsi"/>
          </w:rPr>
          <w:t>The</w:t>
        </w:r>
        <w:r w:rsidR="005F096E" w:rsidRPr="00D21168">
          <w:rPr>
            <w:rStyle w:val="Hyperlink"/>
            <w:rFonts w:asciiTheme="majorHAnsi" w:hAnsiTheme="majorHAnsi"/>
          </w:rPr>
          <w:t xml:space="preserve"> SF-424 “Application for Federal Assistance;”</w:t>
        </w:r>
      </w:hyperlink>
      <w:r w:rsidR="005F096E" w:rsidRPr="00D21168">
        <w:rPr>
          <w:rStyle w:val="Strong"/>
          <w:rFonts w:asciiTheme="majorHAnsi" w:hAnsiTheme="majorHAnsi"/>
          <w:color w:val="FF0000"/>
        </w:rPr>
        <w:t xml:space="preserve"> </w:t>
      </w:r>
    </w:p>
    <w:p w14:paraId="2B89AB18" w14:textId="77777777" w:rsidR="00304471" w:rsidRPr="00D21168" w:rsidRDefault="00605A79" w:rsidP="001A084B">
      <w:pPr>
        <w:ind w:left="1080"/>
        <w:rPr>
          <w:rStyle w:val="Strong"/>
          <w:rFonts w:asciiTheme="majorHAnsi" w:hAnsiTheme="majorHAnsi"/>
          <w:color w:val="FF0000"/>
        </w:rPr>
      </w:pPr>
      <w:hyperlink w:anchor="projectBudget" w:history="1">
        <w:r w:rsidR="005F096E" w:rsidRPr="00D21168">
          <w:rPr>
            <w:rStyle w:val="Hyperlink"/>
            <w:rFonts w:asciiTheme="majorHAnsi" w:hAnsiTheme="majorHAnsi"/>
          </w:rPr>
          <w:t>2</w:t>
        </w:r>
        <w:r w:rsidR="006D7CBE">
          <w:rPr>
            <w:rStyle w:val="Hyperlink"/>
            <w:rFonts w:asciiTheme="majorHAnsi" w:hAnsiTheme="majorHAnsi"/>
          </w:rPr>
          <w:t xml:space="preserve">. </w:t>
        </w:r>
        <w:r w:rsidR="005F096E" w:rsidRPr="00D21168">
          <w:rPr>
            <w:rStyle w:val="Hyperlink"/>
            <w:rFonts w:asciiTheme="majorHAnsi" w:hAnsiTheme="majorHAnsi"/>
          </w:rPr>
          <w:t>Project Budget</w:t>
        </w:r>
        <w:r w:rsidR="00226D26">
          <w:rPr>
            <w:rStyle w:val="Hyperlink"/>
            <w:rFonts w:asciiTheme="majorHAnsi" w:hAnsiTheme="majorHAnsi"/>
          </w:rPr>
          <w:t>, composed of the SF-424</w:t>
        </w:r>
        <w:r w:rsidR="00063A21">
          <w:rPr>
            <w:rStyle w:val="Hyperlink"/>
            <w:rFonts w:asciiTheme="majorHAnsi" w:hAnsiTheme="majorHAnsi"/>
          </w:rPr>
          <w:t>A</w:t>
        </w:r>
        <w:r w:rsidR="00226D26">
          <w:rPr>
            <w:rStyle w:val="Hyperlink"/>
            <w:rFonts w:asciiTheme="majorHAnsi" w:hAnsiTheme="majorHAnsi"/>
          </w:rPr>
          <w:t xml:space="preserve"> and Budget Narrative</w:t>
        </w:r>
        <w:r w:rsidR="005F096E" w:rsidRPr="00D21168">
          <w:rPr>
            <w:rStyle w:val="Hyperlink"/>
            <w:rFonts w:asciiTheme="majorHAnsi" w:hAnsiTheme="majorHAnsi"/>
          </w:rPr>
          <w:t>;</w:t>
        </w:r>
      </w:hyperlink>
      <w:r w:rsidR="005F096E" w:rsidRPr="00D21168">
        <w:rPr>
          <w:rStyle w:val="Strong"/>
          <w:rFonts w:asciiTheme="majorHAnsi" w:hAnsiTheme="majorHAnsi"/>
          <w:color w:val="FF0000"/>
        </w:rPr>
        <w:t xml:space="preserve"> </w:t>
      </w:r>
    </w:p>
    <w:p w14:paraId="5B758545" w14:textId="77777777" w:rsidR="00304471" w:rsidRPr="00D21168" w:rsidRDefault="00605A79" w:rsidP="001A084B">
      <w:pPr>
        <w:ind w:left="1080"/>
        <w:rPr>
          <w:rStyle w:val="Strong"/>
          <w:rFonts w:asciiTheme="majorHAnsi" w:hAnsiTheme="majorHAnsi"/>
          <w:color w:val="FF0000"/>
        </w:rPr>
      </w:pPr>
      <w:hyperlink w:anchor="ProjectNarrative" w:history="1">
        <w:r w:rsidR="005F096E" w:rsidRPr="00D21168">
          <w:rPr>
            <w:rStyle w:val="Hyperlink"/>
            <w:rFonts w:asciiTheme="majorHAnsi" w:hAnsiTheme="majorHAnsi"/>
          </w:rPr>
          <w:t>3</w:t>
        </w:r>
        <w:r w:rsidR="006D7CBE">
          <w:rPr>
            <w:rStyle w:val="Hyperlink"/>
            <w:rFonts w:asciiTheme="majorHAnsi" w:hAnsiTheme="majorHAnsi"/>
          </w:rPr>
          <w:t>.</w:t>
        </w:r>
        <w:r w:rsidR="005F096E" w:rsidRPr="00D21168">
          <w:rPr>
            <w:rStyle w:val="Hyperlink"/>
            <w:rFonts w:asciiTheme="majorHAnsi" w:hAnsiTheme="majorHAnsi"/>
          </w:rPr>
          <w:t xml:space="preserve"> Project Narrative;</w:t>
        </w:r>
      </w:hyperlink>
      <w:r w:rsidR="005F096E" w:rsidRPr="009A2029">
        <w:rPr>
          <w:rStyle w:val="Strong"/>
          <w:rFonts w:asciiTheme="majorHAnsi" w:hAnsiTheme="majorHAnsi"/>
        </w:rPr>
        <w:t xml:space="preserve"> and</w:t>
      </w:r>
    </w:p>
    <w:p w14:paraId="468681D5" w14:textId="77777777" w:rsidR="00304471" w:rsidRPr="00D21168" w:rsidRDefault="00605A79" w:rsidP="001A084B">
      <w:pPr>
        <w:ind w:left="1080"/>
        <w:rPr>
          <w:rStyle w:val="Strong"/>
          <w:rFonts w:asciiTheme="majorHAnsi" w:hAnsiTheme="majorHAnsi"/>
          <w:color w:val="FF0000"/>
        </w:rPr>
      </w:pPr>
      <w:hyperlink w:anchor="ProjectNarrativeAttachments" w:history="1">
        <w:r w:rsidR="005F096E" w:rsidRPr="00D21168">
          <w:rPr>
            <w:rStyle w:val="Hyperlink"/>
            <w:rFonts w:asciiTheme="majorHAnsi" w:hAnsiTheme="majorHAnsi"/>
          </w:rPr>
          <w:t>4</w:t>
        </w:r>
        <w:r w:rsidR="006D7CBE">
          <w:rPr>
            <w:rStyle w:val="Hyperlink"/>
            <w:rFonts w:asciiTheme="majorHAnsi" w:hAnsiTheme="majorHAnsi"/>
          </w:rPr>
          <w:t>.</w:t>
        </w:r>
        <w:r w:rsidR="005F096E" w:rsidRPr="00D21168">
          <w:rPr>
            <w:rStyle w:val="Hyperlink"/>
            <w:rFonts w:asciiTheme="majorHAnsi" w:hAnsiTheme="majorHAnsi"/>
          </w:rPr>
          <w:t xml:space="preserve"> </w:t>
        </w:r>
        <w:r w:rsidR="00063A21" w:rsidRPr="00D21168">
          <w:rPr>
            <w:rStyle w:val="Hyperlink"/>
            <w:rFonts w:asciiTheme="majorHAnsi" w:hAnsiTheme="majorHAnsi"/>
          </w:rPr>
          <w:t>Attachments</w:t>
        </w:r>
        <w:r w:rsidR="005F096E" w:rsidRPr="00D21168">
          <w:rPr>
            <w:rStyle w:val="Hyperlink"/>
            <w:rFonts w:asciiTheme="majorHAnsi" w:hAnsiTheme="majorHAnsi"/>
          </w:rPr>
          <w:t xml:space="preserve"> to the Project Narrative</w:t>
        </w:r>
      </w:hyperlink>
      <w:r w:rsidR="005F096E" w:rsidRPr="00D21168">
        <w:rPr>
          <w:rStyle w:val="Strong"/>
          <w:rFonts w:asciiTheme="majorHAnsi" w:hAnsiTheme="majorHAnsi"/>
          <w:color w:val="FF0000"/>
        </w:rPr>
        <w:t xml:space="preserve">.  </w:t>
      </w:r>
    </w:p>
    <w:p w14:paraId="312F9315" w14:textId="77777777" w:rsidR="00304471" w:rsidRPr="00D21168" w:rsidRDefault="00304471" w:rsidP="00A6582D">
      <w:pPr>
        <w:ind w:left="900"/>
        <w:rPr>
          <w:rStyle w:val="Strong"/>
          <w:rFonts w:asciiTheme="majorHAnsi" w:hAnsiTheme="majorHAnsi"/>
          <w:b w:val="0"/>
          <w:color w:val="FF0000"/>
        </w:rPr>
      </w:pPr>
    </w:p>
    <w:p w14:paraId="092A6A25" w14:textId="77777777" w:rsidR="005F096E" w:rsidRPr="009A2029" w:rsidRDefault="005F096E" w:rsidP="001A084B">
      <w:pPr>
        <w:ind w:left="720"/>
        <w:rPr>
          <w:rStyle w:val="Strong"/>
          <w:rFonts w:asciiTheme="majorHAnsi" w:hAnsiTheme="majorHAnsi"/>
          <w:b w:val="0"/>
        </w:rPr>
      </w:pPr>
      <w:r w:rsidRPr="009A2029">
        <w:rPr>
          <w:rStyle w:val="Strong"/>
          <w:rFonts w:asciiTheme="majorHAnsi" w:hAnsiTheme="majorHAnsi"/>
          <w:b w:val="0"/>
        </w:rPr>
        <w:t>You must ensure that the funding amount requested is consistent across all parts and sub-parts of the application.</w:t>
      </w:r>
    </w:p>
    <w:p w14:paraId="3B36B4EE" w14:textId="77777777" w:rsidR="005F096E" w:rsidRPr="009A2029" w:rsidRDefault="005F096E" w:rsidP="00A6582D">
      <w:pPr>
        <w:ind w:left="900"/>
        <w:rPr>
          <w:rStyle w:val="Strong"/>
          <w:rFonts w:asciiTheme="majorHAnsi" w:hAnsiTheme="majorHAnsi"/>
          <w:b w:val="0"/>
        </w:rPr>
      </w:pPr>
    </w:p>
    <w:p w14:paraId="3CC7DDBC" w14:textId="77777777" w:rsidR="005F096E" w:rsidRPr="009A2029" w:rsidRDefault="005F096E" w:rsidP="0093017D">
      <w:pPr>
        <w:pStyle w:val="Heading3"/>
        <w:rPr>
          <w:rStyle w:val="Strong"/>
          <w:color w:val="auto"/>
        </w:rPr>
      </w:pPr>
      <w:bookmarkStart w:id="85" w:name="_Toc503170885"/>
      <w:bookmarkStart w:id="86" w:name="_Toc536166752"/>
      <w:bookmarkStart w:id="87" w:name="_Toc528079756"/>
      <w:r w:rsidRPr="009A2029">
        <w:rPr>
          <w:rStyle w:val="Strong"/>
          <w:b/>
          <w:color w:val="auto"/>
        </w:rPr>
        <w:t>SF-424, “Application for Federal Assistance”</w:t>
      </w:r>
      <w:bookmarkEnd w:id="85"/>
      <w:bookmarkEnd w:id="86"/>
      <w:bookmarkEnd w:id="87"/>
    </w:p>
    <w:p w14:paraId="5A9255E1" w14:textId="77777777" w:rsidR="00304471" w:rsidRDefault="005F096E" w:rsidP="00ED2D1F">
      <w:pPr>
        <w:pStyle w:val="ListParagraph"/>
        <w:numPr>
          <w:ilvl w:val="0"/>
          <w:numId w:val="2"/>
        </w:numPr>
        <w:rPr>
          <w:rStyle w:val="Strong"/>
          <w:rFonts w:asciiTheme="majorHAnsi" w:hAnsiTheme="majorHAnsi"/>
          <w:b w:val="0"/>
          <w:color w:val="FF0000"/>
        </w:rPr>
      </w:pPr>
      <w:r w:rsidRPr="009A2029">
        <w:rPr>
          <w:rStyle w:val="Strong"/>
          <w:rFonts w:asciiTheme="majorHAnsi" w:hAnsiTheme="majorHAnsi"/>
          <w:b w:val="0"/>
        </w:rPr>
        <w:t>You must complete the SF-424, “Application for Federal Assistance” (available at</w:t>
      </w:r>
      <w:r w:rsidR="00075966" w:rsidRPr="009A2029">
        <w:rPr>
          <w:rStyle w:val="Strong"/>
          <w:rFonts w:asciiTheme="majorHAnsi" w:hAnsiTheme="majorHAnsi"/>
          <w:b w:val="0"/>
        </w:rPr>
        <w:t xml:space="preserve"> </w:t>
      </w:r>
      <w:hyperlink r:id="rId23" w:anchor="sortby=1" w:history="1">
        <w:r w:rsidR="00075966" w:rsidRPr="00ED714D">
          <w:rPr>
            <w:rStyle w:val="Hyperlink"/>
            <w:rFonts w:asciiTheme="majorHAnsi" w:hAnsiTheme="majorHAnsi"/>
          </w:rPr>
          <w:t>https://www.grants.gov/web/grants/forms/sf-424-family.html#sortby=1</w:t>
        </w:r>
      </w:hyperlink>
      <w:r w:rsidRPr="009A2029">
        <w:rPr>
          <w:rStyle w:val="Strong"/>
          <w:rFonts w:asciiTheme="majorHAnsi" w:hAnsiTheme="majorHAnsi"/>
          <w:b w:val="0"/>
        </w:rPr>
        <w:t xml:space="preserve">. </w:t>
      </w:r>
    </w:p>
    <w:p w14:paraId="3AF577BF" w14:textId="77777777" w:rsidR="00E70FB8" w:rsidRPr="00D21168" w:rsidRDefault="00E70FB8" w:rsidP="00E70FB8">
      <w:pPr>
        <w:pStyle w:val="ListParagraph"/>
        <w:ind w:left="1620"/>
        <w:rPr>
          <w:rStyle w:val="Strong"/>
          <w:rFonts w:asciiTheme="majorHAnsi" w:hAnsiTheme="majorHAnsi"/>
          <w:b w:val="0"/>
          <w:color w:val="FF0000"/>
        </w:rPr>
      </w:pPr>
    </w:p>
    <w:p w14:paraId="75FFC083" w14:textId="77777777" w:rsidR="005F096E" w:rsidRPr="00D21168" w:rsidRDefault="005F096E" w:rsidP="00ED2D1F">
      <w:pPr>
        <w:pStyle w:val="ListParagraph"/>
        <w:numPr>
          <w:ilvl w:val="0"/>
          <w:numId w:val="2"/>
        </w:numPr>
        <w:rPr>
          <w:rStyle w:val="Strong"/>
          <w:rFonts w:asciiTheme="majorHAnsi" w:hAnsiTheme="majorHAnsi"/>
          <w:b w:val="0"/>
          <w:color w:val="FF0000"/>
        </w:rPr>
      </w:pPr>
      <w:r w:rsidRPr="009A2029">
        <w:rPr>
          <w:rStyle w:val="Strong"/>
          <w:rFonts w:asciiTheme="majorHAnsi" w:hAnsiTheme="majorHAnsi"/>
          <w:b w:val="0"/>
        </w:rPr>
        <w:t xml:space="preserve"> In the address field, fill out the nine-digit (plus hyphen) zip code</w:t>
      </w:r>
      <w:r w:rsidR="009321C4" w:rsidRPr="009A2029">
        <w:rPr>
          <w:rStyle w:val="Strong"/>
          <w:rFonts w:asciiTheme="majorHAnsi" w:hAnsiTheme="majorHAnsi"/>
          <w:b w:val="0"/>
        </w:rPr>
        <w:t xml:space="preserve">.  </w:t>
      </w:r>
      <w:r w:rsidRPr="009A2029">
        <w:rPr>
          <w:rStyle w:val="Strong"/>
          <w:rFonts w:asciiTheme="majorHAnsi" w:hAnsiTheme="majorHAnsi"/>
          <w:b w:val="0"/>
        </w:rPr>
        <w:t xml:space="preserve">Nine-digit zip codes can be looked up on the USPS website at </w:t>
      </w:r>
      <w:hyperlink r:id="rId24" w:history="1">
        <w:r w:rsidR="00462181">
          <w:rPr>
            <w:rStyle w:val="Hyperlink"/>
            <w:rFonts w:asciiTheme="majorHAnsi" w:hAnsiTheme="majorHAnsi"/>
          </w:rPr>
          <w:t>https</w:t>
        </w:r>
        <w:r w:rsidR="00304471" w:rsidRPr="00D21168">
          <w:rPr>
            <w:rStyle w:val="Hyperlink"/>
            <w:rFonts w:asciiTheme="majorHAnsi" w:hAnsiTheme="majorHAnsi"/>
          </w:rPr>
          <w:t>://tools.usps.com/go/ZipLookupAction!input.action</w:t>
        </w:r>
      </w:hyperlink>
      <w:r w:rsidRPr="009A2029">
        <w:rPr>
          <w:rStyle w:val="Strong"/>
          <w:rFonts w:asciiTheme="majorHAnsi" w:hAnsiTheme="majorHAnsi"/>
          <w:b w:val="0"/>
        </w:rPr>
        <w:t>.</w:t>
      </w:r>
    </w:p>
    <w:p w14:paraId="6F895188" w14:textId="77777777" w:rsidR="005F096E" w:rsidRPr="00D21168" w:rsidRDefault="005F096E" w:rsidP="00A6582D">
      <w:pPr>
        <w:ind w:left="900"/>
        <w:rPr>
          <w:rStyle w:val="Strong"/>
          <w:rFonts w:asciiTheme="majorHAnsi" w:hAnsiTheme="majorHAnsi"/>
          <w:b w:val="0"/>
          <w:color w:val="FF0000"/>
        </w:rPr>
      </w:pPr>
    </w:p>
    <w:p w14:paraId="0209B6A3" w14:textId="77777777" w:rsidR="00304471" w:rsidRPr="009A2029" w:rsidRDefault="005F096E" w:rsidP="00ED2D1F">
      <w:pPr>
        <w:pStyle w:val="ListParagraph"/>
        <w:numPr>
          <w:ilvl w:val="0"/>
          <w:numId w:val="2"/>
        </w:numPr>
        <w:rPr>
          <w:rStyle w:val="Strong"/>
          <w:rFonts w:asciiTheme="majorHAnsi" w:hAnsiTheme="majorHAnsi"/>
          <w:b w:val="0"/>
        </w:rPr>
      </w:pPr>
      <w:r w:rsidRPr="009A2029">
        <w:rPr>
          <w:rStyle w:val="Strong"/>
          <w:rFonts w:asciiTheme="majorHAnsi" w:hAnsiTheme="majorHAnsi"/>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5" w:anchor="sortby=1" w:history="1">
        <w:r w:rsidR="00E51017" w:rsidRPr="00ED714D">
          <w:rPr>
            <w:rStyle w:val="Hyperlink"/>
            <w:rFonts w:asciiTheme="majorHAnsi" w:hAnsiTheme="majorHAnsi"/>
          </w:rPr>
          <w:t>https://www.grants.gov/web/grants/forms/sf-424-family.html#sortby=1</w:t>
        </w:r>
      </w:hyperlink>
      <w:r w:rsidRPr="009A2029">
        <w:rPr>
          <w:rStyle w:val="Strong"/>
          <w:rFonts w:asciiTheme="majorHAnsi" w:hAnsiTheme="majorHAnsi"/>
          <w:b w:val="0"/>
        </w:rPr>
        <w:t>).  You do not need to submit the SF-424B with the application.</w:t>
      </w:r>
    </w:p>
    <w:p w14:paraId="49B031CD" w14:textId="77777777" w:rsidR="005F096E" w:rsidRPr="009A2029" w:rsidRDefault="005F096E" w:rsidP="001A084B">
      <w:pPr>
        <w:ind w:left="990"/>
        <w:rPr>
          <w:rStyle w:val="Strong"/>
          <w:rFonts w:asciiTheme="majorHAnsi" w:hAnsiTheme="majorHAnsi"/>
          <w:b w:val="0"/>
        </w:rPr>
      </w:pPr>
      <w:r w:rsidRPr="009A2029">
        <w:rPr>
          <w:rStyle w:val="Strong"/>
          <w:rFonts w:asciiTheme="majorHAnsi" w:hAnsiTheme="majorHAnsi"/>
          <w:b w:val="0"/>
        </w:rPr>
        <w:t xml:space="preserve">  </w:t>
      </w:r>
    </w:p>
    <w:p w14:paraId="07737439" w14:textId="405FC011" w:rsidR="000E75B6" w:rsidRPr="009A2029" w:rsidRDefault="000E75B6" w:rsidP="009A2029">
      <w:pPr>
        <w:pStyle w:val="Text3"/>
        <w:ind w:left="720"/>
      </w:pPr>
      <w:r w:rsidRPr="00170BBC">
        <w:t>In addition, subject to the provisions of the Religious Freedom Restoration Act (RFRA), 42 U.S.C. Section 2000bb</w:t>
      </w:r>
      <w:r w:rsidRPr="009A2029">
        <w:t xml:space="preserve">, the applicant’s Authorized Representative’s signature in block 21 of the SF-424 form constitutes assurance by the applicant of compliance with the following requirements in accordance with </w:t>
      </w:r>
      <w:r w:rsidRPr="00170BBC">
        <w:t xml:space="preserve">the WIOA 188 rules issued by the Department at </w:t>
      </w:r>
      <w:r w:rsidRPr="009A2029">
        <w:t>29 CFR 38.25</w:t>
      </w:r>
      <w:r w:rsidRPr="00170BBC">
        <w:t xml:space="preserve"> which includes:</w:t>
      </w:r>
    </w:p>
    <w:p w14:paraId="733E64A7" w14:textId="77777777" w:rsidR="000E75B6" w:rsidRPr="009A2029" w:rsidRDefault="000E75B6" w:rsidP="009A2029">
      <w:pPr>
        <w:pStyle w:val="Text3"/>
        <w:ind w:left="720"/>
      </w:pPr>
    </w:p>
    <w:p w14:paraId="3BA8527B" w14:textId="34581B3A" w:rsidR="000E75B6" w:rsidRPr="00170BBC" w:rsidRDefault="000E75B6" w:rsidP="00170BBC">
      <w:pPr>
        <w:pStyle w:val="Text3"/>
        <w:ind w:left="720"/>
      </w:pPr>
      <w:r w:rsidRPr="009A2029">
        <w:t xml:space="preserve">As a condition to the award of financial assistance from the Department of Labor under Title I WIOA, the grant applicant assures that it </w:t>
      </w:r>
      <w:r w:rsidRPr="00170BBC">
        <w:t>has the ability to</w:t>
      </w:r>
      <w:r w:rsidRPr="009A2029">
        <w:t xml:space="preserve"> comply fully with the nondiscrimination and equal opportunity provisions of the following laws: Section 188 of the WIOA, which</w:t>
      </w:r>
      <w:r w:rsidRPr="00170BBC">
        <w:t>, as interpreted through Departmental Regulations,</w:t>
      </w:r>
      <w:r w:rsidRPr="009A2029">
        <w:t xml:space="preserve">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14:paraId="4370FD3E" w14:textId="77777777" w:rsidR="000E75B6" w:rsidRPr="00170BBC" w:rsidRDefault="000E75B6" w:rsidP="00170BBC">
      <w:pPr>
        <w:pStyle w:val="Text3"/>
        <w:ind w:left="720"/>
      </w:pPr>
    </w:p>
    <w:p w14:paraId="60B01514" w14:textId="1BB9E866" w:rsidR="000E75B6" w:rsidRPr="009A2029" w:rsidRDefault="000E75B6" w:rsidP="009A2029">
      <w:pPr>
        <w:pStyle w:val="Text3"/>
        <w:ind w:left="720"/>
      </w:pPr>
      <w:r w:rsidRPr="009A2029">
        <w:t>The grant applicant also assures</w:t>
      </w:r>
      <w:r w:rsidRPr="00170BBC">
        <w:t>, subject to RFRA,</w:t>
      </w:r>
      <w:r w:rsidRPr="009A2029">
        <w:t xml:space="preserve"> that as a recipient of WIOA Title I financial assistance </w:t>
      </w:r>
      <w:r w:rsidRPr="00170BBC">
        <w:t>[</w:t>
      </w:r>
      <w:r w:rsidRPr="009A2029">
        <w:t>as defined at 29 CFR 38.4(zz</w:t>
      </w:r>
      <w:r w:rsidRPr="00170BBC">
        <w:t>)],</w:t>
      </w:r>
      <w:r w:rsidRPr="009A2029">
        <w:t xml:space="preserve"> it will comply with 29 CFR part </w:t>
      </w:r>
      <w:r w:rsidRPr="00170BBC">
        <w:t>38</w:t>
      </w:r>
      <w:r w:rsidRPr="009A2029">
        <w:t xml:space="preserve">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r w:rsidRPr="00170BBC">
        <w:t xml:space="preserve">  Note that the RFRA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the organization will be provided with more information.</w:t>
      </w:r>
    </w:p>
    <w:p w14:paraId="224649A2" w14:textId="77777777" w:rsidR="00FB538C" w:rsidRPr="009A2029" w:rsidRDefault="00FB538C" w:rsidP="00A6582D">
      <w:pPr>
        <w:ind w:left="900"/>
        <w:rPr>
          <w:rStyle w:val="Strong"/>
          <w:rFonts w:asciiTheme="majorHAnsi" w:hAnsiTheme="majorHAnsi"/>
          <w:b w:val="0"/>
        </w:rPr>
      </w:pPr>
    </w:p>
    <w:p w14:paraId="7D838B9D" w14:textId="77777777" w:rsidR="00FB538C" w:rsidRPr="009A2029" w:rsidRDefault="00FB538C" w:rsidP="00470D70">
      <w:pPr>
        <w:ind w:left="990"/>
        <w:rPr>
          <w:rStyle w:val="Strong"/>
          <w:rFonts w:asciiTheme="majorHAnsi" w:hAnsiTheme="majorHAnsi"/>
        </w:rPr>
      </w:pPr>
      <w:r w:rsidRPr="009A2029">
        <w:rPr>
          <w:rStyle w:val="Strong"/>
          <w:rFonts w:asciiTheme="majorHAnsi" w:hAnsiTheme="majorHAnsi"/>
        </w:rPr>
        <w:t>Requirement for DUNS Number</w:t>
      </w:r>
    </w:p>
    <w:p w14:paraId="3A8FF5FB" w14:textId="77777777" w:rsidR="00FB538C" w:rsidRPr="00D21168" w:rsidRDefault="00FB538C" w:rsidP="001A084B">
      <w:pPr>
        <w:ind w:left="990"/>
        <w:rPr>
          <w:rStyle w:val="Strong"/>
          <w:rFonts w:asciiTheme="majorHAnsi" w:hAnsiTheme="majorHAnsi"/>
          <w:b w:val="0"/>
          <w:color w:val="FF0000"/>
        </w:rPr>
      </w:pPr>
      <w:r w:rsidRPr="009A2029">
        <w:rPr>
          <w:rStyle w:val="Strong"/>
          <w:rFonts w:asciiTheme="majorHAnsi" w:hAnsiTheme="majorHAnsi"/>
          <w:b w:val="0"/>
        </w:rPr>
        <w:t>All applicants for Federal grant and funding opportunities must have a DUNS number, and must supply their DUNS Number on the SF-424</w:t>
      </w:r>
      <w:r w:rsidR="009321C4" w:rsidRPr="009A2029">
        <w:rPr>
          <w:rStyle w:val="Strong"/>
          <w:rFonts w:asciiTheme="majorHAnsi" w:hAnsiTheme="majorHAnsi"/>
          <w:b w:val="0"/>
        </w:rPr>
        <w:t xml:space="preserve">.  </w:t>
      </w:r>
      <w:r w:rsidRPr="009A2029">
        <w:rPr>
          <w:rStyle w:val="Strong"/>
          <w:rFonts w:asciiTheme="majorHAnsi" w:hAnsiTheme="majorHAnsi"/>
          <w:b w:val="0"/>
        </w:rPr>
        <w:t xml:space="preserve">The DUNS Number is a nine-digit identification number that uniquely identifies business entities.  If you do not have a DUNS Number, you can get one for free through the D&amp;B website: </w:t>
      </w:r>
      <w:hyperlink r:id="rId26" w:history="1">
        <w:r w:rsidR="00F73FD4" w:rsidRPr="00F73FD4">
          <w:rPr>
            <w:rStyle w:val="Hyperlink"/>
            <w:rFonts w:asciiTheme="majorHAnsi" w:hAnsiTheme="majorHAnsi"/>
          </w:rPr>
          <w:t>http</w:t>
        </w:r>
        <w:r w:rsidR="00F73FD4" w:rsidRPr="008B63A9">
          <w:rPr>
            <w:rStyle w:val="Hyperlink"/>
            <w:rFonts w:asciiTheme="majorHAnsi" w:hAnsiTheme="majorHAnsi"/>
          </w:rPr>
          <w:t>s://fedgov.dnb.com/webform/displayHomePage.do</w:t>
        </w:r>
      </w:hyperlink>
      <w:r w:rsidRPr="009A2029">
        <w:rPr>
          <w:rStyle w:val="Strong"/>
          <w:rFonts w:asciiTheme="majorHAnsi" w:hAnsiTheme="majorHAnsi"/>
          <w:b w:val="0"/>
        </w:rPr>
        <w:t xml:space="preserve">. </w:t>
      </w:r>
      <w:r w:rsidRPr="00D21168">
        <w:rPr>
          <w:rStyle w:val="Strong"/>
          <w:rFonts w:asciiTheme="majorHAnsi" w:hAnsiTheme="majorHAnsi"/>
          <w:b w:val="0"/>
          <w:color w:val="FF0000"/>
        </w:rPr>
        <w:t xml:space="preserve"> </w:t>
      </w:r>
    </w:p>
    <w:p w14:paraId="3FDC600C" w14:textId="77777777" w:rsidR="00FB538C" w:rsidRPr="00D21168" w:rsidRDefault="00FB538C" w:rsidP="00FB538C">
      <w:pPr>
        <w:ind w:left="1260"/>
        <w:rPr>
          <w:rStyle w:val="Strong"/>
          <w:rFonts w:asciiTheme="majorHAnsi" w:hAnsiTheme="majorHAnsi"/>
          <w:b w:val="0"/>
          <w:color w:val="FF0000"/>
        </w:rPr>
      </w:pPr>
    </w:p>
    <w:p w14:paraId="045D793D" w14:textId="77777777" w:rsidR="00FB538C" w:rsidRPr="009A2029" w:rsidRDefault="00FB538C" w:rsidP="001A084B">
      <w:pPr>
        <w:ind w:left="990"/>
        <w:rPr>
          <w:rStyle w:val="Strong"/>
          <w:rFonts w:asciiTheme="majorHAnsi" w:hAnsiTheme="majorHAnsi"/>
          <w:b w:val="0"/>
        </w:rPr>
      </w:pPr>
      <w:r w:rsidRPr="009A2029">
        <w:rPr>
          <w:rStyle w:val="Strong"/>
          <w:rFonts w:asciiTheme="majorHAnsi" w:hAnsiTheme="majorHAnsi"/>
          <w:b w:val="0"/>
        </w:rPr>
        <w:t>Grant recipients authorized to make subawards must meet these requirements related to DUNS Numbers</w:t>
      </w:r>
      <w:r w:rsidR="00E34C04" w:rsidRPr="009A2029">
        <w:rPr>
          <w:rStyle w:val="Strong"/>
          <w:rFonts w:asciiTheme="majorHAnsi" w:hAnsiTheme="majorHAnsi"/>
          <w:b w:val="0"/>
        </w:rPr>
        <w:t>:</w:t>
      </w:r>
    </w:p>
    <w:p w14:paraId="1100DA93" w14:textId="77777777" w:rsidR="00FB538C" w:rsidRPr="009A2029" w:rsidRDefault="00FB538C" w:rsidP="00FB538C">
      <w:pPr>
        <w:ind w:left="1800" w:hanging="180"/>
        <w:rPr>
          <w:rStyle w:val="Strong"/>
          <w:rFonts w:asciiTheme="majorHAnsi" w:hAnsiTheme="majorHAnsi"/>
          <w:b w:val="0"/>
        </w:rPr>
      </w:pPr>
      <w:r w:rsidRPr="009A2029">
        <w:rPr>
          <w:rStyle w:val="Strong"/>
          <w:rFonts w:asciiTheme="majorHAnsi" w:hAnsiTheme="majorHAnsi"/>
          <w:b w:val="0"/>
        </w:rPr>
        <w:t>•</w:t>
      </w:r>
      <w:r w:rsidRPr="009A2029">
        <w:rPr>
          <w:rStyle w:val="Strong"/>
          <w:rFonts w:asciiTheme="majorHAnsi" w:hAnsiTheme="majorHAnsi"/>
          <w:b w:val="0"/>
        </w:rPr>
        <w:tab/>
        <w:t>Grant recipients must notify potential subawardees that no entity may receive a subaward from you unless the entity has provided its DUNS number to you.</w:t>
      </w:r>
    </w:p>
    <w:p w14:paraId="68CE02D4" w14:textId="77777777" w:rsidR="00FB538C" w:rsidRPr="009A2029" w:rsidRDefault="00FB538C" w:rsidP="00FB538C">
      <w:pPr>
        <w:ind w:left="1800" w:hanging="180"/>
        <w:rPr>
          <w:rStyle w:val="Strong"/>
          <w:rFonts w:asciiTheme="majorHAnsi" w:hAnsiTheme="majorHAnsi"/>
          <w:b w:val="0"/>
        </w:rPr>
      </w:pPr>
      <w:r w:rsidRPr="009A2029">
        <w:rPr>
          <w:rStyle w:val="Strong"/>
          <w:rFonts w:asciiTheme="majorHAnsi" w:hAnsiTheme="majorHAnsi"/>
          <w:b w:val="0"/>
        </w:rPr>
        <w:t>•</w:t>
      </w:r>
      <w:r w:rsidRPr="009A2029">
        <w:rPr>
          <w:rStyle w:val="Strong"/>
          <w:rFonts w:asciiTheme="majorHAnsi" w:hAnsiTheme="majorHAnsi"/>
          <w:b w:val="0"/>
        </w:rPr>
        <w:tab/>
        <w:t>Grant recipients may not make a subaward to an entity unless the entity has provided its DUNS number to you.</w:t>
      </w:r>
    </w:p>
    <w:p w14:paraId="424F7F85" w14:textId="77777777" w:rsidR="00FB538C" w:rsidRPr="009A2029" w:rsidRDefault="00FB538C" w:rsidP="00FB538C">
      <w:pPr>
        <w:ind w:left="1260" w:firstLine="540"/>
        <w:rPr>
          <w:rStyle w:val="Strong"/>
          <w:rFonts w:asciiTheme="majorHAnsi" w:hAnsiTheme="majorHAnsi"/>
          <w:b w:val="0"/>
        </w:rPr>
      </w:pPr>
    </w:p>
    <w:p w14:paraId="7EDBD87F" w14:textId="77777777" w:rsidR="00FB538C" w:rsidRPr="009A2029" w:rsidRDefault="00FB538C" w:rsidP="001A084B">
      <w:pPr>
        <w:ind w:left="990"/>
        <w:rPr>
          <w:rStyle w:val="Strong"/>
          <w:rFonts w:asciiTheme="majorHAnsi" w:hAnsiTheme="majorHAnsi"/>
          <w:b w:val="0"/>
        </w:rPr>
      </w:pPr>
      <w:r w:rsidRPr="009A2029">
        <w:rPr>
          <w:rStyle w:val="Strong"/>
          <w:rFonts w:asciiTheme="majorHAnsi" w:hAnsiTheme="majorHAnsi"/>
          <w:b w:val="0"/>
        </w:rPr>
        <w:t>(See, Appendix A to 2 CFR section 25.)</w:t>
      </w:r>
    </w:p>
    <w:p w14:paraId="530D6F68" w14:textId="77777777" w:rsidR="001F2067" w:rsidRPr="009A2029" w:rsidRDefault="001F2067" w:rsidP="00FB538C">
      <w:pPr>
        <w:ind w:left="1260"/>
        <w:rPr>
          <w:rStyle w:val="Strong"/>
          <w:rFonts w:asciiTheme="majorHAnsi" w:hAnsiTheme="majorHAnsi"/>
          <w:b w:val="0"/>
        </w:rPr>
      </w:pPr>
    </w:p>
    <w:p w14:paraId="4577B894" w14:textId="77777777" w:rsidR="00FB538C" w:rsidRPr="009A2029" w:rsidRDefault="00FB538C" w:rsidP="00470D70">
      <w:pPr>
        <w:pStyle w:val="ListParagraph"/>
        <w:ind w:left="990"/>
        <w:rPr>
          <w:rStyle w:val="Strong"/>
          <w:rFonts w:asciiTheme="majorHAnsi" w:hAnsiTheme="majorHAnsi"/>
        </w:rPr>
      </w:pPr>
      <w:r w:rsidRPr="009A2029">
        <w:rPr>
          <w:rStyle w:val="Strong"/>
          <w:rFonts w:asciiTheme="majorHAnsi" w:hAnsiTheme="majorHAnsi"/>
        </w:rPr>
        <w:t>Requirement for Registration with SAM</w:t>
      </w:r>
    </w:p>
    <w:p w14:paraId="1CF0F0C4" w14:textId="77777777" w:rsidR="00FB538C" w:rsidRPr="00D21168" w:rsidRDefault="00FB538C" w:rsidP="001A084B">
      <w:pPr>
        <w:ind w:left="990"/>
        <w:rPr>
          <w:rStyle w:val="Strong"/>
          <w:rFonts w:asciiTheme="majorHAnsi" w:hAnsiTheme="majorHAnsi"/>
          <w:b w:val="0"/>
          <w:color w:val="FF0000"/>
        </w:rPr>
      </w:pPr>
      <w:r w:rsidRPr="009A2029">
        <w:rPr>
          <w:rStyle w:val="Strong"/>
          <w:rFonts w:asciiTheme="majorHAnsi" w:hAnsiTheme="majorHAnsi"/>
          <w:b w:val="0"/>
        </w:rPr>
        <w:t xml:space="preserve">Applicants must register with the System for Award Management (SAM) before submitting an application.  Find instructions for registering with SAM at </w:t>
      </w:r>
      <w:hyperlink r:id="rId27" w:history="1">
        <w:r w:rsidR="00CB634D" w:rsidRPr="00CB634D">
          <w:rPr>
            <w:rStyle w:val="Hyperlink"/>
            <w:rFonts w:asciiTheme="majorHAnsi" w:hAnsiTheme="majorHAnsi"/>
          </w:rPr>
          <w:t>https://www.sam.gov</w:t>
        </w:r>
      </w:hyperlink>
      <w:r w:rsidRPr="009A2029">
        <w:rPr>
          <w:rStyle w:val="Strong"/>
          <w:rFonts w:asciiTheme="majorHAnsi" w:hAnsiTheme="majorHAnsi"/>
          <w:b w:val="0"/>
        </w:rPr>
        <w:t xml:space="preserve">.  </w:t>
      </w:r>
    </w:p>
    <w:p w14:paraId="6251515D" w14:textId="77777777" w:rsidR="00FB538C" w:rsidRPr="00D21168" w:rsidRDefault="00FB538C" w:rsidP="00FB538C">
      <w:pPr>
        <w:ind w:left="1260"/>
        <w:rPr>
          <w:rStyle w:val="Strong"/>
          <w:rFonts w:asciiTheme="majorHAnsi" w:hAnsiTheme="majorHAnsi"/>
          <w:b w:val="0"/>
          <w:color w:val="FF0000"/>
        </w:rPr>
      </w:pPr>
    </w:p>
    <w:p w14:paraId="64AB4588" w14:textId="77777777" w:rsidR="00FB538C" w:rsidRPr="009A2029" w:rsidRDefault="00FB538C" w:rsidP="001A084B">
      <w:pPr>
        <w:ind w:left="990"/>
        <w:rPr>
          <w:rStyle w:val="Strong"/>
          <w:rFonts w:asciiTheme="majorHAnsi" w:hAnsiTheme="majorHAnsi"/>
          <w:b w:val="0"/>
        </w:rPr>
      </w:pPr>
      <w:r w:rsidRPr="009A2029">
        <w:rPr>
          <w:rStyle w:val="Strong"/>
          <w:rFonts w:asciiTheme="majorHAnsi" w:hAnsiTheme="majorHAnsi"/>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19977010" w14:textId="77777777" w:rsidR="00FB538C" w:rsidRPr="009A2029" w:rsidRDefault="00FB538C" w:rsidP="00FB538C">
      <w:pPr>
        <w:ind w:left="1260"/>
        <w:rPr>
          <w:rStyle w:val="Strong"/>
          <w:rFonts w:asciiTheme="majorHAnsi" w:hAnsiTheme="majorHAnsi"/>
          <w:b w:val="0"/>
        </w:rPr>
      </w:pPr>
    </w:p>
    <w:p w14:paraId="61B2E0BD" w14:textId="77777777" w:rsidR="00AC30D6" w:rsidRPr="009A2029" w:rsidRDefault="00AC30D6" w:rsidP="0093017D">
      <w:pPr>
        <w:pStyle w:val="Heading3"/>
        <w:rPr>
          <w:rStyle w:val="Strong"/>
          <w:color w:val="auto"/>
          <w:u w:val="single"/>
        </w:rPr>
      </w:pPr>
      <w:bookmarkStart w:id="88" w:name="_Toc503170886"/>
      <w:bookmarkStart w:id="89" w:name="_Toc536166753"/>
      <w:bookmarkStart w:id="90" w:name="_Toc528079757"/>
      <w:bookmarkStart w:id="91" w:name="sf424"/>
      <w:bookmarkStart w:id="92" w:name="projectBudget"/>
      <w:r w:rsidRPr="009A2029">
        <w:rPr>
          <w:rStyle w:val="Strong"/>
          <w:b/>
          <w:color w:val="auto"/>
          <w:u w:val="single"/>
        </w:rPr>
        <w:t>Project Budget</w:t>
      </w:r>
      <w:bookmarkEnd w:id="88"/>
      <w:bookmarkEnd w:id="89"/>
      <w:bookmarkEnd w:id="90"/>
    </w:p>
    <w:bookmarkEnd w:id="91"/>
    <w:bookmarkEnd w:id="92"/>
    <w:p w14:paraId="2664A514"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b w:val="0"/>
        </w:rPr>
        <w:t xml:space="preserve">You must complete the SF-424A Budget Information Form (available at: </w:t>
      </w:r>
      <w:hyperlink r:id="rId28" w:anchor="sortby=1" w:history="1">
        <w:r w:rsidR="00E51017" w:rsidRPr="00E51017">
          <w:rPr>
            <w:rStyle w:val="Hyperlink"/>
          </w:rPr>
          <w:t>https://www.grants.gov/web/grants/forms/sf-424-family.html#sortby=1</w:t>
        </w:r>
      </w:hyperlink>
      <w:r w:rsidRPr="009A2029">
        <w:rPr>
          <w:rStyle w:val="Strong"/>
          <w:rFonts w:asciiTheme="majorHAnsi" w:hAnsiTheme="majorHAnsi"/>
          <w:b w:val="0"/>
        </w:rPr>
        <w:t>)</w:t>
      </w:r>
      <w:r w:rsidR="009321C4" w:rsidRPr="009A2029">
        <w:rPr>
          <w:rStyle w:val="Strong"/>
          <w:rFonts w:asciiTheme="majorHAnsi" w:hAnsiTheme="majorHAnsi"/>
          <w:b w:val="0"/>
        </w:rPr>
        <w:t xml:space="preserve">.  </w:t>
      </w:r>
      <w:r w:rsidRPr="009A2029">
        <w:rPr>
          <w:rStyle w:val="Strong"/>
          <w:rFonts w:asciiTheme="majorHAnsi" w:hAnsiTheme="majorHAnsi"/>
          <w:b w:val="0"/>
        </w:rPr>
        <w:t>In preparing the Budget Information Form, you must provide a concise narrative explanation to support the budget request, explained in detail below.</w:t>
      </w:r>
    </w:p>
    <w:p w14:paraId="7E1DB1C0" w14:textId="77777777" w:rsidR="00AC30D6" w:rsidRPr="009A2029" w:rsidRDefault="00AC30D6" w:rsidP="00AC30D6">
      <w:pPr>
        <w:ind w:left="1260"/>
        <w:rPr>
          <w:rStyle w:val="Strong"/>
          <w:rFonts w:asciiTheme="majorHAnsi" w:hAnsiTheme="majorHAnsi"/>
          <w:b w:val="0"/>
        </w:rPr>
      </w:pPr>
    </w:p>
    <w:p w14:paraId="54390983"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rPr>
        <w:t>Budget Narrative</w:t>
      </w:r>
      <w:r w:rsidRPr="009A2029">
        <w:rPr>
          <w:rStyle w:val="Strong"/>
          <w:rFonts w:asciiTheme="majorHAnsi" w:hAnsiTheme="majorHAnsi"/>
          <w:b w:val="0"/>
        </w:rPr>
        <w:t xml:space="preserve">:  The </w:t>
      </w:r>
      <w:r w:rsidR="00C95A66" w:rsidRPr="009A2029">
        <w:rPr>
          <w:rStyle w:val="Strong"/>
          <w:rFonts w:asciiTheme="majorHAnsi" w:hAnsiTheme="majorHAnsi"/>
          <w:b w:val="0"/>
        </w:rPr>
        <w:t>B</w:t>
      </w:r>
      <w:r w:rsidRPr="009A2029">
        <w:rPr>
          <w:rStyle w:val="Strong"/>
          <w:rFonts w:asciiTheme="majorHAnsi" w:hAnsiTheme="majorHAnsi"/>
          <w:b w:val="0"/>
        </w:rPr>
        <w:t xml:space="preserve">udget </w:t>
      </w:r>
      <w:r w:rsidR="00C95A66" w:rsidRPr="009A2029">
        <w:rPr>
          <w:rStyle w:val="Strong"/>
          <w:rFonts w:asciiTheme="majorHAnsi" w:hAnsiTheme="majorHAnsi"/>
          <w:b w:val="0"/>
        </w:rPr>
        <w:t>N</w:t>
      </w:r>
      <w:r w:rsidRPr="009A2029">
        <w:rPr>
          <w:rStyle w:val="Strong"/>
          <w:rFonts w:asciiTheme="majorHAnsi" w:hAnsiTheme="majorHAnsi"/>
          <w:b w:val="0"/>
        </w:rPr>
        <w:t>arrative must provide a description of costs associated with each line item on the SF-424A</w:t>
      </w:r>
      <w:r w:rsidR="009321C4" w:rsidRPr="009A2029">
        <w:rPr>
          <w:rStyle w:val="Strong"/>
          <w:rFonts w:asciiTheme="majorHAnsi" w:hAnsiTheme="majorHAnsi"/>
          <w:b w:val="0"/>
        </w:rPr>
        <w:t xml:space="preserve">.  </w:t>
      </w:r>
      <w:r w:rsidR="00A6430E" w:rsidRPr="009A2029">
        <w:rPr>
          <w:rStyle w:val="Strong"/>
          <w:rFonts w:asciiTheme="majorHAnsi" w:hAnsiTheme="majorHAnsi"/>
          <w:b w:val="0"/>
        </w:rPr>
        <w:t xml:space="preserve">The </w:t>
      </w:r>
      <w:r w:rsidR="00C95A66" w:rsidRPr="009A2029">
        <w:rPr>
          <w:rStyle w:val="Strong"/>
          <w:rFonts w:asciiTheme="majorHAnsi" w:hAnsiTheme="majorHAnsi"/>
          <w:b w:val="0"/>
        </w:rPr>
        <w:t>B</w:t>
      </w:r>
      <w:r w:rsidR="00A6430E" w:rsidRPr="009A2029">
        <w:rPr>
          <w:rStyle w:val="Strong"/>
          <w:rFonts w:asciiTheme="majorHAnsi" w:hAnsiTheme="majorHAnsi"/>
          <w:b w:val="0"/>
        </w:rPr>
        <w:t>udget</w:t>
      </w:r>
      <w:r w:rsidR="00C95A66" w:rsidRPr="009A2029">
        <w:rPr>
          <w:rStyle w:val="Strong"/>
          <w:rFonts w:asciiTheme="majorHAnsi" w:hAnsiTheme="majorHAnsi"/>
          <w:b w:val="0"/>
        </w:rPr>
        <w:t xml:space="preserve"> N</w:t>
      </w:r>
      <w:r w:rsidR="00A6430E" w:rsidRPr="009A2029">
        <w:rPr>
          <w:rStyle w:val="Strong"/>
          <w:rFonts w:asciiTheme="majorHAnsi" w:hAnsiTheme="majorHAnsi"/>
          <w:b w:val="0"/>
        </w:rPr>
        <w:t xml:space="preserve">arrative </w:t>
      </w:r>
      <w:r w:rsidRPr="009A2029">
        <w:rPr>
          <w:rStyle w:val="Strong"/>
          <w:rFonts w:asciiTheme="majorHAnsi" w:hAnsiTheme="majorHAnsi"/>
          <w:b w:val="0"/>
        </w:rPr>
        <w:t>should also include a</w:t>
      </w:r>
      <w:r w:rsidR="00A6430E" w:rsidRPr="009A2029">
        <w:rPr>
          <w:rStyle w:val="Strong"/>
          <w:rFonts w:asciiTheme="majorHAnsi" w:hAnsiTheme="majorHAnsi"/>
          <w:b w:val="0"/>
        </w:rPr>
        <w:t xml:space="preserve"> section</w:t>
      </w:r>
      <w:r w:rsidRPr="009A2029">
        <w:rPr>
          <w:rStyle w:val="Strong"/>
          <w:rFonts w:asciiTheme="majorHAnsi" w:hAnsiTheme="majorHAnsi"/>
          <w:b w:val="0"/>
        </w:rPr>
        <w:t xml:space="preserve"> descri</w:t>
      </w:r>
      <w:r w:rsidR="00A6430E" w:rsidRPr="009A2029">
        <w:rPr>
          <w:rStyle w:val="Strong"/>
          <w:rFonts w:asciiTheme="majorHAnsi" w:hAnsiTheme="majorHAnsi"/>
          <w:b w:val="0"/>
        </w:rPr>
        <w:t>bing any</w:t>
      </w:r>
      <w:r w:rsidRPr="009A2029">
        <w:rPr>
          <w:rStyle w:val="Strong"/>
          <w:rFonts w:asciiTheme="majorHAnsi" w:hAnsiTheme="majorHAnsi"/>
          <w:b w:val="0"/>
        </w:rPr>
        <w:t xml:space="preserve"> leveraged resources provided (as applicable) to support grant activities.</w:t>
      </w:r>
      <w:r w:rsidR="00662230" w:rsidRPr="009A2029">
        <w:rPr>
          <w:rStyle w:val="Strong"/>
          <w:rFonts w:asciiTheme="majorHAnsi" w:hAnsiTheme="majorHAnsi"/>
          <w:b w:val="0"/>
        </w:rPr>
        <w:t xml:space="preserve"> </w:t>
      </w:r>
      <w:r w:rsidR="008A6950" w:rsidRPr="009A2029">
        <w:rPr>
          <w:rStyle w:val="Strong"/>
          <w:rFonts w:asciiTheme="majorHAnsi" w:hAnsiTheme="majorHAnsi"/>
          <w:b w:val="0"/>
        </w:rPr>
        <w:t xml:space="preserve"> </w:t>
      </w:r>
      <w:r w:rsidR="000C5F9B" w:rsidRPr="009A2029">
        <w:rPr>
          <w:rFonts w:asciiTheme="majorHAnsi" w:hAnsiTheme="majorHAnsi"/>
        </w:rPr>
        <w:t xml:space="preserve">Leveraged resources are all </w:t>
      </w:r>
      <w:r w:rsidR="00DD6395" w:rsidRPr="009A2029">
        <w:rPr>
          <w:rFonts w:asciiTheme="majorHAnsi" w:hAnsiTheme="majorHAnsi"/>
        </w:rPr>
        <w:t xml:space="preserve">resources, both cash and in-kind, in excess of this award. </w:t>
      </w:r>
      <w:r w:rsidR="00B36291" w:rsidRPr="009A2029">
        <w:rPr>
          <w:rFonts w:asciiTheme="majorHAnsi" w:hAnsiTheme="majorHAnsi"/>
        </w:rPr>
        <w:t xml:space="preserve"> Valuation of leveraged resources follows the same requirements as match</w:t>
      </w:r>
      <w:r w:rsidR="009321C4" w:rsidRPr="009A2029">
        <w:rPr>
          <w:rFonts w:asciiTheme="majorHAnsi" w:hAnsiTheme="majorHAnsi"/>
        </w:rPr>
        <w:t xml:space="preserve">.  </w:t>
      </w:r>
      <w:r w:rsidR="008A6950" w:rsidRPr="009A2029">
        <w:rPr>
          <w:rStyle w:val="Strong"/>
          <w:rFonts w:asciiTheme="majorHAnsi" w:hAnsiTheme="majorHAnsi"/>
          <w:b w:val="0"/>
        </w:rPr>
        <w:t>Applicants are encouraged to leverage resources to increase stakeholder investment in the project and broaden the impact of the project itself.</w:t>
      </w:r>
    </w:p>
    <w:p w14:paraId="2B2EBCAF" w14:textId="77777777" w:rsidR="00C16919" w:rsidRPr="009A2029" w:rsidRDefault="00C16919" w:rsidP="00A246C9">
      <w:pPr>
        <w:rPr>
          <w:rStyle w:val="Strong"/>
          <w:rFonts w:asciiTheme="majorHAnsi" w:hAnsiTheme="majorHAnsi"/>
          <w:b w:val="0"/>
        </w:rPr>
      </w:pPr>
    </w:p>
    <w:p w14:paraId="3B09541A" w14:textId="77777777" w:rsidR="00AC30D6" w:rsidRPr="009A2029" w:rsidRDefault="00483C56" w:rsidP="001A084B">
      <w:pPr>
        <w:ind w:left="990"/>
        <w:rPr>
          <w:rStyle w:val="Strong"/>
          <w:rFonts w:asciiTheme="majorHAnsi" w:hAnsiTheme="majorHAnsi"/>
          <w:b w:val="0"/>
        </w:rPr>
      </w:pPr>
      <w:r w:rsidRPr="009A2029">
        <w:rPr>
          <w:rStyle w:val="Strong"/>
          <w:rFonts w:asciiTheme="majorHAnsi" w:hAnsiTheme="majorHAnsi"/>
          <w:b w:val="0"/>
        </w:rPr>
        <w:t xml:space="preserve">Each category should include the total cost for the period of performance.  </w:t>
      </w:r>
      <w:r w:rsidR="00AC30D6" w:rsidRPr="009A2029">
        <w:rPr>
          <w:rStyle w:val="Strong"/>
          <w:rFonts w:asciiTheme="majorHAnsi" w:hAnsiTheme="majorHAnsi"/>
          <w:b w:val="0"/>
        </w:rPr>
        <w:t xml:space="preserve">Use the following guidance for preparing the </w:t>
      </w:r>
      <w:r w:rsidR="00C95A66" w:rsidRPr="009A2029">
        <w:rPr>
          <w:rStyle w:val="Strong"/>
          <w:rFonts w:asciiTheme="majorHAnsi" w:hAnsiTheme="majorHAnsi"/>
          <w:b w:val="0"/>
        </w:rPr>
        <w:t>B</w:t>
      </w:r>
      <w:r w:rsidR="00AC30D6" w:rsidRPr="009A2029">
        <w:rPr>
          <w:rStyle w:val="Strong"/>
          <w:rFonts w:asciiTheme="majorHAnsi" w:hAnsiTheme="majorHAnsi"/>
          <w:b w:val="0"/>
        </w:rPr>
        <w:t xml:space="preserve">udget </w:t>
      </w:r>
      <w:r w:rsidR="00C95A66" w:rsidRPr="009A2029">
        <w:rPr>
          <w:rStyle w:val="Strong"/>
          <w:rFonts w:asciiTheme="majorHAnsi" w:hAnsiTheme="majorHAnsi"/>
          <w:b w:val="0"/>
        </w:rPr>
        <w:t>N</w:t>
      </w:r>
      <w:r w:rsidR="00AC30D6" w:rsidRPr="009A2029">
        <w:rPr>
          <w:rStyle w:val="Strong"/>
          <w:rFonts w:asciiTheme="majorHAnsi" w:hAnsiTheme="majorHAnsi"/>
          <w:b w:val="0"/>
        </w:rPr>
        <w:t>arrative</w:t>
      </w:r>
      <w:r w:rsidR="002C7641" w:rsidRPr="009A2029">
        <w:rPr>
          <w:rStyle w:val="Strong"/>
          <w:rFonts w:asciiTheme="majorHAnsi" w:hAnsiTheme="majorHAnsi"/>
          <w:b w:val="0"/>
        </w:rPr>
        <w:t>.</w:t>
      </w:r>
      <w:r w:rsidRPr="009A2029">
        <w:rPr>
          <w:rStyle w:val="Strong"/>
          <w:rFonts w:asciiTheme="majorHAnsi" w:hAnsiTheme="majorHAnsi"/>
          <w:b w:val="0"/>
        </w:rPr>
        <w:t xml:space="preserve"> </w:t>
      </w:r>
    </w:p>
    <w:p w14:paraId="6FEC2AB5" w14:textId="77777777" w:rsidR="00F767BF" w:rsidRPr="009A2029" w:rsidRDefault="00F767BF" w:rsidP="00AC30D6">
      <w:pPr>
        <w:ind w:left="1260"/>
        <w:rPr>
          <w:rStyle w:val="Strong"/>
          <w:rFonts w:asciiTheme="majorHAnsi" w:hAnsiTheme="majorHAnsi"/>
          <w:b w:val="0"/>
        </w:rPr>
      </w:pPr>
    </w:p>
    <w:p w14:paraId="522F439C" w14:textId="77777777" w:rsidR="00A37ECA" w:rsidRPr="009A2029" w:rsidRDefault="00AC30D6" w:rsidP="001A084B">
      <w:pPr>
        <w:ind w:left="990"/>
        <w:rPr>
          <w:rStyle w:val="Strong"/>
          <w:rFonts w:asciiTheme="majorHAnsi" w:hAnsiTheme="majorHAnsi"/>
          <w:b w:val="0"/>
        </w:rPr>
      </w:pPr>
      <w:r w:rsidRPr="009A2029">
        <w:rPr>
          <w:rStyle w:val="Strong"/>
          <w:rFonts w:asciiTheme="majorHAnsi" w:hAnsiTheme="majorHAnsi"/>
        </w:rPr>
        <w:t>Personnel</w:t>
      </w:r>
      <w:r w:rsidR="00F767BF" w:rsidRPr="009A2029">
        <w:rPr>
          <w:rStyle w:val="Strong"/>
          <w:rFonts w:asciiTheme="majorHAnsi" w:hAnsiTheme="majorHAnsi"/>
        </w:rPr>
        <w:t xml:space="preserve">: </w:t>
      </w:r>
      <w:r w:rsidR="004D4260" w:rsidRPr="009A2029">
        <w:rPr>
          <w:rStyle w:val="Strong"/>
          <w:rFonts w:asciiTheme="majorHAnsi" w:hAnsiTheme="majorHAnsi"/>
        </w:rPr>
        <w:t xml:space="preserve"> </w:t>
      </w:r>
      <w:r w:rsidRPr="009A2029">
        <w:rPr>
          <w:rStyle w:val="Strong"/>
          <w:rFonts w:asciiTheme="majorHAnsi" w:hAnsiTheme="majorHAnsi"/>
          <w:b w:val="0"/>
        </w:rPr>
        <w:t>List all staff positions by title (both current and proposed)</w:t>
      </w:r>
      <w:r w:rsidR="00BF59E7" w:rsidRPr="009A2029">
        <w:rPr>
          <w:rStyle w:val="Strong"/>
          <w:rFonts w:asciiTheme="majorHAnsi" w:hAnsiTheme="majorHAnsi"/>
          <w:b w:val="0"/>
        </w:rPr>
        <w:t xml:space="preserve"> including the roles and responsibilities</w:t>
      </w:r>
      <w:r w:rsidRPr="009A2029">
        <w:rPr>
          <w:rStyle w:val="Strong"/>
          <w:rFonts w:asciiTheme="majorHAnsi" w:hAnsiTheme="majorHAnsi"/>
          <w:b w:val="0"/>
        </w:rPr>
        <w:t xml:space="preserve">.  </w:t>
      </w:r>
      <w:r w:rsidR="00BF59E7" w:rsidRPr="009A2029">
        <w:rPr>
          <w:rStyle w:val="Strong"/>
          <w:rFonts w:asciiTheme="majorHAnsi" w:hAnsiTheme="majorHAnsi"/>
          <w:b w:val="0"/>
        </w:rPr>
        <w:t xml:space="preserve">For each </w:t>
      </w:r>
      <w:r w:rsidR="009321C4" w:rsidRPr="009A2029">
        <w:rPr>
          <w:rStyle w:val="Strong"/>
          <w:rFonts w:asciiTheme="majorHAnsi" w:hAnsiTheme="majorHAnsi"/>
          <w:b w:val="0"/>
        </w:rPr>
        <w:t>position,</w:t>
      </w:r>
      <w:r w:rsidR="00BF59E7" w:rsidRPr="009A2029">
        <w:rPr>
          <w:rStyle w:val="Strong"/>
          <w:rFonts w:asciiTheme="majorHAnsi" w:hAnsiTheme="majorHAnsi"/>
          <w:b w:val="0"/>
        </w:rPr>
        <w:t xml:space="preserve"> g</w:t>
      </w:r>
      <w:r w:rsidRPr="009A2029">
        <w:rPr>
          <w:rStyle w:val="Strong"/>
          <w:rFonts w:asciiTheme="majorHAnsi" w:hAnsiTheme="majorHAnsi"/>
          <w:b w:val="0"/>
        </w:rPr>
        <w:t>ive the annual salary, the percentage of time devoted to the project</w:t>
      </w:r>
      <w:r w:rsidR="00483C56" w:rsidRPr="009A2029">
        <w:rPr>
          <w:rStyle w:val="Strong"/>
          <w:rFonts w:asciiTheme="majorHAnsi" w:hAnsiTheme="majorHAnsi"/>
          <w:b w:val="0"/>
        </w:rPr>
        <w:t xml:space="preserve"> and </w:t>
      </w:r>
      <w:r w:rsidRPr="009A2029">
        <w:rPr>
          <w:rStyle w:val="Strong"/>
          <w:rFonts w:asciiTheme="majorHAnsi" w:hAnsiTheme="majorHAnsi"/>
          <w:b w:val="0"/>
        </w:rPr>
        <w:t>the amount of each position’s salary funded by the grant</w:t>
      </w:r>
      <w:r w:rsidR="00483C56" w:rsidRPr="009A2029">
        <w:rPr>
          <w:rStyle w:val="Strong"/>
          <w:rFonts w:asciiTheme="majorHAnsi" w:hAnsiTheme="majorHAnsi"/>
          <w:b w:val="0"/>
        </w:rPr>
        <w:t xml:space="preserve">.  </w:t>
      </w:r>
    </w:p>
    <w:p w14:paraId="7A419A33" w14:textId="77777777" w:rsidR="00AC30D6" w:rsidRPr="009A2029" w:rsidRDefault="00AC30D6" w:rsidP="0093017D">
      <w:pPr>
        <w:rPr>
          <w:rStyle w:val="Strong"/>
          <w:rFonts w:asciiTheme="majorHAnsi" w:hAnsiTheme="majorHAnsi"/>
          <w:b w:val="0"/>
        </w:rPr>
      </w:pPr>
    </w:p>
    <w:p w14:paraId="41C59143"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rPr>
        <w:t>Fringe Benefits</w:t>
      </w:r>
      <w:r w:rsidR="00AE1009" w:rsidRPr="009A2029">
        <w:rPr>
          <w:rStyle w:val="Strong"/>
          <w:rFonts w:asciiTheme="majorHAnsi" w:hAnsiTheme="majorHAnsi"/>
        </w:rPr>
        <w:t>:</w:t>
      </w:r>
      <w:r w:rsidR="00AE1009" w:rsidRPr="009A2029">
        <w:rPr>
          <w:rStyle w:val="Strong"/>
          <w:rFonts w:asciiTheme="majorHAnsi" w:hAnsiTheme="majorHAnsi"/>
          <w:b w:val="0"/>
        </w:rPr>
        <w:t xml:space="preserve"> </w:t>
      </w:r>
      <w:r w:rsidRPr="009A2029">
        <w:rPr>
          <w:rStyle w:val="Strong"/>
          <w:rFonts w:asciiTheme="majorHAnsi" w:hAnsiTheme="majorHAnsi"/>
          <w:b w:val="0"/>
        </w:rPr>
        <w:t xml:space="preserve"> Provide a breakdown of the amounts and percentages that comprise fringe benefit costs such as health insurance, FICA, retirement, etc.  </w:t>
      </w:r>
    </w:p>
    <w:p w14:paraId="53627F32" w14:textId="77777777" w:rsidR="00AC30D6" w:rsidRPr="009A2029" w:rsidRDefault="00AC30D6" w:rsidP="008B63A9">
      <w:pPr>
        <w:ind w:left="1440"/>
        <w:rPr>
          <w:rStyle w:val="Strong"/>
          <w:rFonts w:asciiTheme="majorHAnsi" w:hAnsiTheme="majorHAnsi"/>
          <w:b w:val="0"/>
        </w:rPr>
      </w:pPr>
    </w:p>
    <w:p w14:paraId="04B6826D" w14:textId="77777777" w:rsidR="00AC30D6" w:rsidRPr="009A2029" w:rsidRDefault="00AC30D6" w:rsidP="0093017D">
      <w:pPr>
        <w:ind w:left="990"/>
        <w:rPr>
          <w:rStyle w:val="Strong"/>
          <w:rFonts w:asciiTheme="majorHAnsi" w:hAnsiTheme="majorHAnsi"/>
          <w:b w:val="0"/>
        </w:rPr>
      </w:pPr>
      <w:r w:rsidRPr="009A2029">
        <w:rPr>
          <w:rStyle w:val="Strong"/>
          <w:rFonts w:asciiTheme="majorHAnsi" w:hAnsiTheme="majorHAnsi"/>
        </w:rPr>
        <w:t>Travel</w:t>
      </w:r>
      <w:r w:rsidR="00AE1009" w:rsidRPr="009A2029">
        <w:rPr>
          <w:rStyle w:val="Strong"/>
          <w:rFonts w:asciiTheme="majorHAnsi" w:hAnsiTheme="majorHAnsi"/>
        </w:rPr>
        <w:t>:</w:t>
      </w:r>
      <w:r w:rsidR="00AE1009" w:rsidRPr="009A2029">
        <w:rPr>
          <w:rStyle w:val="Strong"/>
          <w:rFonts w:asciiTheme="majorHAnsi" w:hAnsiTheme="majorHAnsi"/>
          <w:b w:val="0"/>
        </w:rPr>
        <w:t xml:space="preserve"> </w:t>
      </w:r>
      <w:r w:rsidR="00AA5E4C" w:rsidRPr="009A2029">
        <w:rPr>
          <w:rStyle w:val="Strong"/>
          <w:rFonts w:asciiTheme="majorHAnsi" w:hAnsiTheme="majorHAnsi"/>
          <w:b w:val="0"/>
        </w:rPr>
        <w:t xml:space="preserve"> </w:t>
      </w:r>
      <w:r w:rsidR="009E46EE" w:rsidRPr="009A2029">
        <w:rPr>
          <w:rStyle w:val="Strong"/>
          <w:rFonts w:asciiTheme="majorHAnsi" w:hAnsiTheme="majorHAnsi"/>
          <w:b w:val="0"/>
        </w:rPr>
        <w:t xml:space="preserve">For </w:t>
      </w:r>
      <w:r w:rsidR="00007205" w:rsidRPr="009A2029">
        <w:rPr>
          <w:rStyle w:val="Strong"/>
          <w:rFonts w:asciiTheme="majorHAnsi" w:hAnsiTheme="majorHAnsi"/>
          <w:b w:val="0"/>
        </w:rPr>
        <w:t>grantee</w:t>
      </w:r>
      <w:r w:rsidR="009E46EE" w:rsidRPr="009A2029">
        <w:rPr>
          <w:rStyle w:val="Strong"/>
          <w:rFonts w:asciiTheme="majorHAnsi" w:hAnsiTheme="majorHAnsi"/>
          <w:b w:val="0"/>
        </w:rPr>
        <w:t xml:space="preserve"> staff only, s</w:t>
      </w:r>
      <w:r w:rsidRPr="009A2029">
        <w:rPr>
          <w:rStyle w:val="Strong"/>
          <w:rFonts w:asciiTheme="majorHAnsi" w:hAnsiTheme="majorHAnsi"/>
          <w:b w:val="0"/>
        </w:rPr>
        <w:t xml:space="preserve">pecify the purpose, </w:t>
      </w:r>
      <w:r w:rsidR="00636AFF" w:rsidRPr="009A2029">
        <w:rPr>
          <w:rStyle w:val="Strong"/>
          <w:rFonts w:asciiTheme="majorHAnsi" w:hAnsiTheme="majorHAnsi"/>
          <w:b w:val="0"/>
        </w:rPr>
        <w:t xml:space="preserve">number of staff traveling, </w:t>
      </w:r>
      <w:r w:rsidRPr="009A2029">
        <w:rPr>
          <w:rStyle w:val="Strong"/>
          <w:rFonts w:asciiTheme="majorHAnsi" w:hAnsiTheme="majorHAnsi"/>
          <w:b w:val="0"/>
        </w:rPr>
        <w:t>mileage, per diem, estimated number of in-state and out-of-state trips, and other costs for each type of travel.</w:t>
      </w:r>
    </w:p>
    <w:p w14:paraId="68B63A3B" w14:textId="77777777" w:rsidR="00AC30D6" w:rsidRPr="009A2029" w:rsidRDefault="00AC30D6" w:rsidP="008B63A9">
      <w:pPr>
        <w:ind w:left="1440"/>
        <w:rPr>
          <w:rStyle w:val="Strong"/>
          <w:rFonts w:asciiTheme="majorHAnsi" w:hAnsiTheme="majorHAnsi"/>
          <w:b w:val="0"/>
        </w:rPr>
      </w:pPr>
    </w:p>
    <w:p w14:paraId="31E4D0D6" w14:textId="77777777" w:rsidR="009E46EE" w:rsidRPr="009A2029" w:rsidRDefault="00AC30D6" w:rsidP="001A084B">
      <w:pPr>
        <w:ind w:left="990"/>
        <w:rPr>
          <w:rStyle w:val="Strong"/>
          <w:rFonts w:asciiTheme="majorHAnsi" w:hAnsiTheme="majorHAnsi"/>
          <w:b w:val="0"/>
        </w:rPr>
      </w:pPr>
      <w:r w:rsidRPr="009A2029">
        <w:rPr>
          <w:rStyle w:val="Strong"/>
          <w:rFonts w:asciiTheme="majorHAnsi" w:hAnsiTheme="majorHAnsi"/>
        </w:rPr>
        <w:t>Equipment</w:t>
      </w:r>
      <w:r w:rsidR="00AE1009" w:rsidRPr="009A2029">
        <w:rPr>
          <w:rStyle w:val="Strong"/>
          <w:rFonts w:asciiTheme="majorHAnsi" w:hAnsiTheme="majorHAnsi"/>
        </w:rPr>
        <w:t>:</w:t>
      </w:r>
      <w:r w:rsidR="00AE1009" w:rsidRPr="009A2029">
        <w:rPr>
          <w:rStyle w:val="Strong"/>
          <w:rFonts w:asciiTheme="majorHAnsi" w:hAnsiTheme="majorHAnsi"/>
          <w:b w:val="0"/>
        </w:rPr>
        <w:t xml:space="preserve"> </w:t>
      </w:r>
      <w:r w:rsidRPr="009A2029">
        <w:rPr>
          <w:rStyle w:val="Strong"/>
          <w:rFonts w:asciiTheme="majorHAnsi" w:hAnsiTheme="majorHAnsi"/>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w:t>
      </w:r>
      <w:r w:rsidR="009E46EE" w:rsidRPr="009A2029">
        <w:rPr>
          <w:rStyle w:val="Strong"/>
          <w:rFonts w:asciiTheme="majorHAnsi" w:hAnsiTheme="majorHAnsi"/>
          <w:b w:val="0"/>
        </w:rPr>
        <w:t xml:space="preserve">item, </w:t>
      </w:r>
      <w:r w:rsidRPr="009A2029">
        <w:rPr>
          <w:rStyle w:val="Strong"/>
          <w:rFonts w:asciiTheme="majorHAnsi" w:hAnsiTheme="majorHAnsi"/>
          <w:b w:val="0"/>
        </w:rPr>
        <w:t>quantity</w:t>
      </w:r>
      <w:r w:rsidR="009E46EE" w:rsidRPr="009A2029">
        <w:rPr>
          <w:rStyle w:val="Strong"/>
          <w:rFonts w:asciiTheme="majorHAnsi" w:hAnsiTheme="majorHAnsi"/>
          <w:b w:val="0"/>
        </w:rPr>
        <w:t>,</w:t>
      </w:r>
      <w:r w:rsidRPr="009A2029">
        <w:rPr>
          <w:rStyle w:val="Strong"/>
          <w:rFonts w:asciiTheme="majorHAnsi" w:hAnsiTheme="majorHAnsi"/>
          <w:b w:val="0"/>
        </w:rPr>
        <w:t xml:space="preserve"> and </w:t>
      </w:r>
      <w:r w:rsidR="009E46EE" w:rsidRPr="009A2029">
        <w:rPr>
          <w:rStyle w:val="Strong"/>
          <w:rFonts w:asciiTheme="majorHAnsi" w:hAnsiTheme="majorHAnsi"/>
          <w:b w:val="0"/>
        </w:rPr>
        <w:t xml:space="preserve">the </w:t>
      </w:r>
      <w:r w:rsidRPr="009A2029">
        <w:rPr>
          <w:rStyle w:val="Strong"/>
          <w:rFonts w:asciiTheme="majorHAnsi" w:hAnsiTheme="majorHAnsi"/>
          <w:b w:val="0"/>
        </w:rPr>
        <w:t xml:space="preserve">unit cost per item.  </w:t>
      </w:r>
    </w:p>
    <w:p w14:paraId="322C6EB2" w14:textId="77777777" w:rsidR="009E46EE" w:rsidRPr="009A2029" w:rsidRDefault="009E46EE" w:rsidP="008B63A9">
      <w:pPr>
        <w:ind w:left="1440"/>
        <w:rPr>
          <w:rStyle w:val="Strong"/>
          <w:rFonts w:asciiTheme="majorHAnsi" w:hAnsiTheme="majorHAnsi"/>
          <w:b w:val="0"/>
        </w:rPr>
      </w:pPr>
    </w:p>
    <w:p w14:paraId="6D9F6B0B"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b w:val="0"/>
        </w:rPr>
        <w:t xml:space="preserve">Items with a unit cost of less than $5,000 are supplies, not “equipment”.  In general, we do not permit the purchase of equipment during the last funded year of the grant.  </w:t>
      </w:r>
    </w:p>
    <w:p w14:paraId="17DA70AC" w14:textId="77777777" w:rsidR="00AC30D6" w:rsidRPr="009A2029" w:rsidRDefault="00AC30D6" w:rsidP="008B63A9">
      <w:pPr>
        <w:ind w:left="1440"/>
        <w:rPr>
          <w:rStyle w:val="Strong"/>
          <w:rFonts w:asciiTheme="majorHAnsi" w:hAnsiTheme="majorHAnsi"/>
          <w:b w:val="0"/>
        </w:rPr>
      </w:pPr>
    </w:p>
    <w:p w14:paraId="32212AB6"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rPr>
        <w:t>Supplies</w:t>
      </w:r>
      <w:r w:rsidR="00AE1009" w:rsidRPr="009A2029">
        <w:rPr>
          <w:rStyle w:val="Strong"/>
          <w:rFonts w:asciiTheme="majorHAnsi" w:hAnsiTheme="majorHAnsi"/>
        </w:rPr>
        <w:t>:</w:t>
      </w:r>
      <w:r w:rsidR="00AE1009" w:rsidRPr="009A2029">
        <w:rPr>
          <w:rStyle w:val="Strong"/>
          <w:rFonts w:asciiTheme="majorHAnsi" w:hAnsiTheme="majorHAnsi"/>
          <w:b w:val="0"/>
        </w:rPr>
        <w:t xml:space="preserve"> </w:t>
      </w:r>
      <w:r w:rsidRPr="009A2029">
        <w:rPr>
          <w:rStyle w:val="Strong"/>
          <w:rFonts w:asciiTheme="majorHAnsi" w:hAnsiTheme="majorHAnsi"/>
          <w:b w:val="0"/>
        </w:rPr>
        <w:t xml:space="preserve"> Identify categories of supplies (e.g. office supplies) in the detailed budget and list the</w:t>
      </w:r>
      <w:r w:rsidR="009E46EE" w:rsidRPr="009A2029">
        <w:rPr>
          <w:rStyle w:val="Strong"/>
          <w:rFonts w:asciiTheme="majorHAnsi" w:hAnsiTheme="majorHAnsi"/>
          <w:b w:val="0"/>
        </w:rPr>
        <w:t xml:space="preserve"> item, </w:t>
      </w:r>
      <w:r w:rsidRPr="009A2029">
        <w:rPr>
          <w:rStyle w:val="Strong"/>
          <w:rFonts w:asciiTheme="majorHAnsi" w:hAnsiTheme="majorHAnsi"/>
          <w:b w:val="0"/>
        </w:rPr>
        <w:t>quantity</w:t>
      </w:r>
      <w:r w:rsidR="009E46EE" w:rsidRPr="009A2029">
        <w:rPr>
          <w:rStyle w:val="Strong"/>
          <w:rFonts w:asciiTheme="majorHAnsi" w:hAnsiTheme="majorHAnsi"/>
          <w:b w:val="0"/>
        </w:rPr>
        <w:t>,</w:t>
      </w:r>
      <w:r w:rsidRPr="009A2029">
        <w:rPr>
          <w:rStyle w:val="Strong"/>
          <w:rFonts w:asciiTheme="majorHAnsi" w:hAnsiTheme="majorHAnsi"/>
          <w:b w:val="0"/>
        </w:rPr>
        <w:t xml:space="preserve"> and </w:t>
      </w:r>
      <w:r w:rsidR="009E46EE" w:rsidRPr="009A2029">
        <w:rPr>
          <w:rStyle w:val="Strong"/>
          <w:rFonts w:asciiTheme="majorHAnsi" w:hAnsiTheme="majorHAnsi"/>
          <w:b w:val="0"/>
        </w:rPr>
        <w:t xml:space="preserve">the </w:t>
      </w:r>
      <w:r w:rsidRPr="009A2029">
        <w:rPr>
          <w:rStyle w:val="Strong"/>
          <w:rFonts w:asciiTheme="majorHAnsi" w:hAnsiTheme="majorHAnsi"/>
          <w:b w:val="0"/>
        </w:rPr>
        <w:t xml:space="preserve">unit cost per item.  Supplies include all tangible personal property other than “equipment” (see 2 CFR 200.94 for the definition of Supplies).  </w:t>
      </w:r>
    </w:p>
    <w:p w14:paraId="3D7052BF" w14:textId="77777777" w:rsidR="00AC30D6" w:rsidRPr="009A2029" w:rsidRDefault="00AC30D6" w:rsidP="00F767BF">
      <w:pPr>
        <w:ind w:left="2250"/>
        <w:rPr>
          <w:rStyle w:val="Strong"/>
          <w:rFonts w:asciiTheme="majorHAnsi" w:hAnsiTheme="majorHAnsi"/>
          <w:b w:val="0"/>
        </w:rPr>
      </w:pPr>
    </w:p>
    <w:p w14:paraId="19233FEE" w14:textId="77777777" w:rsidR="00B44F94" w:rsidRPr="009A2029" w:rsidRDefault="00B44F94" w:rsidP="001A084B">
      <w:pPr>
        <w:ind w:left="990"/>
        <w:rPr>
          <w:rFonts w:ascii="Cambria" w:hAnsi="Cambria"/>
        </w:rPr>
      </w:pPr>
      <w:r w:rsidRPr="009A2029">
        <w:rPr>
          <w:rFonts w:ascii="Cambria" w:hAnsi="Cambria"/>
          <w:b/>
        </w:rPr>
        <w:t>Contractual:</w:t>
      </w:r>
      <w:r w:rsidRPr="009A2029">
        <w:rPr>
          <w:rFonts w:ascii="Cambria" w:hAnsi="Cambria"/>
        </w:rPr>
        <w:t xml:space="preserve">  Under the Contractual line item, delineate contracts and subawards separately.  Contracts are defined according to 2 CFR 200.22 as </w:t>
      </w:r>
      <w:r w:rsidRPr="009A2029">
        <w:rPr>
          <w:rFonts w:ascii="Cambria" w:hAnsi="Cambria"/>
          <w:shd w:val="clear" w:color="auto" w:fill="FFFFFF"/>
        </w:rPr>
        <w:t>a legal instrument by which a non-Federal entity purchases property or services needed to carry out the project or program under a Federal award.  A</w:t>
      </w:r>
      <w:r w:rsidRPr="009A2029">
        <w:rPr>
          <w:rFonts w:ascii="Cambria" w:hAnsi="Cambria"/>
        </w:rPr>
        <w:t xml:space="preserve"> subaward, defined by 2 CFR 200.92, means </w:t>
      </w:r>
      <w:r w:rsidRPr="009A2029">
        <w:rPr>
          <w:rFonts w:ascii="Cambria" w:hAnsi="Cambria"/>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9A2029">
        <w:rPr>
          <w:rFonts w:ascii="Cambria" w:hAnsi="Cambria"/>
        </w:rPr>
        <w:t xml:space="preserve"> </w:t>
      </w:r>
    </w:p>
    <w:p w14:paraId="78585F6E" w14:textId="77777777" w:rsidR="00B44F94" w:rsidRPr="008B63A9" w:rsidRDefault="00B44F94" w:rsidP="008B63A9">
      <w:pPr>
        <w:ind w:left="1440"/>
        <w:rPr>
          <w:rFonts w:ascii="Cambria" w:hAnsi="Cambria"/>
          <w:bCs/>
          <w:color w:val="FF0000"/>
          <w:szCs w:val="24"/>
        </w:rPr>
      </w:pPr>
    </w:p>
    <w:p w14:paraId="7151F439" w14:textId="77777777" w:rsidR="00B44F94" w:rsidRPr="009A2029" w:rsidRDefault="00B44F94" w:rsidP="001A084B">
      <w:pPr>
        <w:ind w:left="990"/>
        <w:rPr>
          <w:rFonts w:ascii="Cambria" w:hAnsi="Cambria"/>
        </w:rPr>
      </w:pPr>
      <w:r w:rsidRPr="009A2029">
        <w:rPr>
          <w:rFonts w:ascii="Cambria" w:hAnsi="Cambria"/>
        </w:rPr>
        <w:t>For each proposed contract and subaward, specify the</w:t>
      </w:r>
      <w:r w:rsidR="005A75E6" w:rsidRPr="009A2029">
        <w:rPr>
          <w:rFonts w:ascii="Cambria" w:hAnsi="Cambria"/>
        </w:rPr>
        <w:t xml:space="preserve"> </w:t>
      </w:r>
      <w:r w:rsidRPr="009A2029">
        <w:rPr>
          <w:rFonts w:ascii="Cambria" w:hAnsi="Cambria"/>
        </w:rPr>
        <w:t>purpose and</w:t>
      </w:r>
      <w:r w:rsidR="005A75E6" w:rsidRPr="009A2029">
        <w:rPr>
          <w:rFonts w:ascii="Cambria" w:hAnsi="Cambria"/>
        </w:rPr>
        <w:t xml:space="preserve"> </w:t>
      </w:r>
      <w:r w:rsidR="009321C4" w:rsidRPr="009A2029">
        <w:rPr>
          <w:rFonts w:ascii="Cambria" w:hAnsi="Cambria"/>
        </w:rPr>
        <w:t>activities to</w:t>
      </w:r>
      <w:r w:rsidR="005A75E6" w:rsidRPr="009A2029">
        <w:rPr>
          <w:rFonts w:ascii="Cambria" w:hAnsi="Cambria"/>
        </w:rPr>
        <w:t xml:space="preserve"> be </w:t>
      </w:r>
      <w:r w:rsidR="009E46EE" w:rsidRPr="009A2029">
        <w:rPr>
          <w:rFonts w:ascii="Cambria" w:hAnsi="Cambria"/>
        </w:rPr>
        <w:t>provided, and the</w:t>
      </w:r>
      <w:r w:rsidRPr="009A2029">
        <w:rPr>
          <w:rFonts w:ascii="Cambria" w:hAnsi="Cambria"/>
        </w:rPr>
        <w:t xml:space="preserve"> estimated cost. </w:t>
      </w:r>
    </w:p>
    <w:p w14:paraId="701312E2" w14:textId="77777777" w:rsidR="00B44F94" w:rsidRPr="009A2029" w:rsidRDefault="00B44F94" w:rsidP="008B63A9">
      <w:pPr>
        <w:ind w:left="1440"/>
        <w:rPr>
          <w:rFonts w:ascii="Cambria" w:hAnsi="Cambria"/>
        </w:rPr>
      </w:pPr>
    </w:p>
    <w:p w14:paraId="26C862C3" w14:textId="77777777" w:rsidR="00B44F94" w:rsidRPr="009A2029" w:rsidRDefault="00B44F94" w:rsidP="001A084B">
      <w:pPr>
        <w:ind w:left="990"/>
        <w:rPr>
          <w:rFonts w:ascii="Cambria" w:hAnsi="Cambria"/>
        </w:rPr>
      </w:pPr>
      <w:r w:rsidRPr="009A2029">
        <w:rPr>
          <w:rFonts w:ascii="Cambria" w:hAnsi="Cambria"/>
          <w:b/>
        </w:rPr>
        <w:t>Construction:</w:t>
      </w:r>
      <w:r w:rsidRPr="009A2029">
        <w:rPr>
          <w:rFonts w:ascii="Cambria" w:hAnsi="Cambria"/>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708193A6" w14:textId="77777777" w:rsidR="00B44F94" w:rsidRPr="009A2029" w:rsidRDefault="00B44F94" w:rsidP="008B63A9">
      <w:pPr>
        <w:ind w:left="1440"/>
        <w:rPr>
          <w:rFonts w:ascii="Cambria" w:hAnsi="Cambria"/>
        </w:rPr>
      </w:pPr>
      <w:r w:rsidRPr="009A2029">
        <w:rPr>
          <w:rFonts w:ascii="Cambria" w:hAnsi="Cambria"/>
        </w:rPr>
        <w:t xml:space="preserve"> </w:t>
      </w:r>
    </w:p>
    <w:p w14:paraId="360A4C14" w14:textId="77777777" w:rsidR="00B44F94" w:rsidRPr="009A2029" w:rsidRDefault="00B44F94" w:rsidP="001A084B">
      <w:pPr>
        <w:ind w:left="990"/>
        <w:rPr>
          <w:rFonts w:ascii="Cambria" w:hAnsi="Cambria"/>
        </w:rPr>
      </w:pPr>
      <w:r w:rsidRPr="009A2029">
        <w:rPr>
          <w:rFonts w:ascii="Cambria" w:hAnsi="Cambria"/>
          <w:b/>
        </w:rPr>
        <w:t>Other:</w:t>
      </w:r>
      <w:r w:rsidRPr="009A2029">
        <w:rPr>
          <w:rFonts w:ascii="Cambria" w:hAnsi="Cambria"/>
        </w:rPr>
        <w:t xml:space="preserve">  Provide clear and specific detail, including costs, for each item so that we are able to determine whether the costs are necessary, reasonable and allocable.  List any item, such as stipends or incentives, not covered elsewhere here. </w:t>
      </w:r>
    </w:p>
    <w:p w14:paraId="44157002" w14:textId="77777777" w:rsidR="00B44F94" w:rsidRPr="009A2029" w:rsidRDefault="00B44F94" w:rsidP="008B63A9">
      <w:pPr>
        <w:ind w:left="1440"/>
        <w:rPr>
          <w:rFonts w:ascii="Cambria" w:hAnsi="Cambria"/>
        </w:rPr>
      </w:pPr>
    </w:p>
    <w:p w14:paraId="0576E747" w14:textId="77777777" w:rsidR="00B44F94" w:rsidRPr="009A2029" w:rsidRDefault="00B44F94" w:rsidP="001A084B">
      <w:pPr>
        <w:ind w:left="990"/>
        <w:rPr>
          <w:rFonts w:ascii="Cambria" w:hAnsi="Cambria"/>
        </w:rPr>
      </w:pPr>
      <w:r w:rsidRPr="009A2029">
        <w:rPr>
          <w:rFonts w:ascii="Cambria" w:hAnsi="Cambria"/>
          <w:b/>
        </w:rPr>
        <w:t>Indirect Costs:</w:t>
      </w:r>
      <w:r w:rsidRPr="009A2029">
        <w:rPr>
          <w:rFonts w:ascii="Cambria" w:hAnsi="Cambria"/>
        </w:rPr>
        <w:t xml:space="preserve"> If you include </w:t>
      </w:r>
      <w:r w:rsidR="00205C66" w:rsidRPr="009A2029">
        <w:rPr>
          <w:rFonts w:ascii="Cambria" w:hAnsi="Cambria"/>
        </w:rPr>
        <w:t xml:space="preserve">an amount for </w:t>
      </w:r>
      <w:r w:rsidRPr="009A2029">
        <w:rPr>
          <w:rFonts w:ascii="Cambria" w:hAnsi="Cambria"/>
        </w:rPr>
        <w:t>indirect costs</w:t>
      </w:r>
      <w:r w:rsidR="005A75E6" w:rsidRPr="009A2029">
        <w:rPr>
          <w:rFonts w:ascii="Cambria" w:hAnsi="Cambria"/>
        </w:rPr>
        <w:t xml:space="preserve"> (</w:t>
      </w:r>
      <w:r w:rsidR="00205C66" w:rsidRPr="009A2029">
        <w:rPr>
          <w:rFonts w:ascii="Cambria" w:hAnsi="Cambria"/>
        </w:rPr>
        <w:t xml:space="preserve">through a </w:t>
      </w:r>
      <w:r w:rsidR="005A75E6" w:rsidRPr="009A2029">
        <w:rPr>
          <w:rFonts w:ascii="Cambria" w:hAnsi="Cambria"/>
        </w:rPr>
        <w:t>Negotiated Indirect Cost Rate</w:t>
      </w:r>
      <w:r w:rsidR="00205C66" w:rsidRPr="009A2029">
        <w:rPr>
          <w:rFonts w:ascii="Cambria" w:hAnsi="Cambria"/>
        </w:rPr>
        <w:t xml:space="preserve"> </w:t>
      </w:r>
      <w:r w:rsidR="005A75E6" w:rsidRPr="009A2029">
        <w:rPr>
          <w:rFonts w:ascii="Cambria" w:hAnsi="Cambria"/>
        </w:rPr>
        <w:t>Agreement or De Minimis</w:t>
      </w:r>
      <w:r w:rsidR="00205C66" w:rsidRPr="009A2029">
        <w:rPr>
          <w:rFonts w:ascii="Cambria" w:hAnsi="Cambria"/>
        </w:rPr>
        <w:t>)</w:t>
      </w:r>
      <w:r w:rsidRPr="009A2029">
        <w:rPr>
          <w:rFonts w:ascii="Cambria" w:hAnsi="Cambria"/>
        </w:rPr>
        <w:t xml:space="preserve"> </w:t>
      </w:r>
      <w:r w:rsidR="005A75E6" w:rsidRPr="009A2029">
        <w:rPr>
          <w:rFonts w:ascii="Cambria" w:hAnsi="Cambria"/>
        </w:rPr>
        <w:t xml:space="preserve">on the SF-424A </w:t>
      </w:r>
      <w:r w:rsidRPr="009A2029">
        <w:rPr>
          <w:rFonts w:ascii="Cambria" w:hAnsi="Cambria"/>
        </w:rPr>
        <w:t>budget</w:t>
      </w:r>
      <w:r w:rsidR="005A75E6" w:rsidRPr="009A2029">
        <w:rPr>
          <w:rFonts w:ascii="Cambria" w:hAnsi="Cambria"/>
        </w:rPr>
        <w:t xml:space="preserve"> form</w:t>
      </w:r>
      <w:r w:rsidRPr="009A2029">
        <w:rPr>
          <w:rFonts w:ascii="Cambria" w:hAnsi="Cambria"/>
        </w:rPr>
        <w:t>, then include one of the following:</w:t>
      </w:r>
    </w:p>
    <w:p w14:paraId="3D934D82" w14:textId="77777777" w:rsidR="00B44F94" w:rsidRPr="009A2029" w:rsidRDefault="00B44F94" w:rsidP="008B63A9">
      <w:pPr>
        <w:ind w:left="1440"/>
        <w:rPr>
          <w:rFonts w:ascii="Cambria" w:hAnsi="Cambria"/>
        </w:rPr>
      </w:pPr>
    </w:p>
    <w:p w14:paraId="57114F57" w14:textId="77777777" w:rsidR="00B44F94" w:rsidRPr="009A2029" w:rsidRDefault="00B44F94" w:rsidP="001A084B">
      <w:pPr>
        <w:ind w:left="990"/>
        <w:rPr>
          <w:rFonts w:ascii="Cambria" w:hAnsi="Cambria"/>
        </w:rPr>
      </w:pPr>
      <w:r w:rsidRPr="009A2029">
        <w:rPr>
          <w:rFonts w:ascii="Cambria" w:hAnsi="Cambria"/>
        </w:rPr>
        <w:t>a) If you have a Negotiated Indirect Cost Rate Agreement (NICRA), provide an explanation of how the indirect costs are calculated.  This explanation should include which portion of each line item, along with the associated costs, are included in your cost allocation base.  Also</w:t>
      </w:r>
      <w:r w:rsidR="004A4341" w:rsidRPr="009A2029">
        <w:rPr>
          <w:rFonts w:ascii="Cambria" w:hAnsi="Cambria"/>
        </w:rPr>
        <w:t>,</w:t>
      </w:r>
      <w:r w:rsidRPr="009A2029">
        <w:rPr>
          <w:rFonts w:ascii="Cambria" w:hAnsi="Cambria"/>
        </w:rPr>
        <w:t xml:space="preserve"> provide a current version of the NICRA.</w:t>
      </w:r>
    </w:p>
    <w:p w14:paraId="4E1D91A6" w14:textId="77777777" w:rsidR="00B44F94" w:rsidRPr="009A2029" w:rsidRDefault="00B44F94" w:rsidP="008B63A9">
      <w:pPr>
        <w:ind w:left="2070"/>
        <w:rPr>
          <w:rFonts w:ascii="Cambria" w:hAnsi="Cambria"/>
        </w:rPr>
      </w:pPr>
    </w:p>
    <w:p w14:paraId="5F696D5C" w14:textId="77777777" w:rsidR="00B44F94" w:rsidRPr="009A2029" w:rsidRDefault="00B44F94" w:rsidP="001A084B">
      <w:pPr>
        <w:ind w:left="990"/>
        <w:rPr>
          <w:rFonts w:ascii="Cambria" w:hAnsi="Cambria"/>
        </w:rPr>
      </w:pPr>
      <w:r w:rsidRPr="009A2029">
        <w:rPr>
          <w:rFonts w:ascii="Cambria" w:hAnsi="Cambria"/>
        </w:rPr>
        <w:t>or</w:t>
      </w:r>
    </w:p>
    <w:p w14:paraId="6A955D60" w14:textId="77777777" w:rsidR="00B44F94" w:rsidRPr="009A2029" w:rsidRDefault="00B44F94" w:rsidP="008B63A9">
      <w:pPr>
        <w:ind w:left="2070"/>
        <w:rPr>
          <w:rFonts w:ascii="Cambria" w:hAnsi="Cambria"/>
        </w:rPr>
      </w:pPr>
    </w:p>
    <w:p w14:paraId="7F2C2ED9" w14:textId="77777777" w:rsidR="00B44F94" w:rsidRPr="009A2029" w:rsidRDefault="00B44F94" w:rsidP="001A084B">
      <w:pPr>
        <w:ind w:left="990"/>
        <w:rPr>
          <w:rFonts w:ascii="Cambria" w:hAnsi="Cambria"/>
        </w:rPr>
      </w:pPr>
      <w:r w:rsidRPr="009A2029">
        <w:rPr>
          <w:rFonts w:ascii="Cambria" w:hAnsi="Cambria"/>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5D0E2827" w14:textId="77777777" w:rsidR="00B44F94" w:rsidRPr="009A2029" w:rsidRDefault="00B44F94" w:rsidP="008B63A9">
      <w:pPr>
        <w:ind w:left="2070"/>
        <w:rPr>
          <w:rFonts w:ascii="Cambria" w:hAnsi="Cambria"/>
        </w:rPr>
      </w:pPr>
    </w:p>
    <w:p w14:paraId="03273A9C" w14:textId="77777777" w:rsidR="00B44F94" w:rsidRPr="009A2029" w:rsidRDefault="00B44F94" w:rsidP="001A084B">
      <w:pPr>
        <w:ind w:left="990"/>
        <w:rPr>
          <w:rFonts w:ascii="Cambria" w:hAnsi="Cambria"/>
        </w:rPr>
      </w:pPr>
      <w:r w:rsidRPr="009A2029">
        <w:rPr>
          <w:rFonts w:ascii="Cambria" w:hAnsi="Cambria"/>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14:paraId="13002F5E" w14:textId="77777777" w:rsidR="00B44F94" w:rsidRPr="009A2029" w:rsidRDefault="00B44F94" w:rsidP="001A084B">
      <w:pPr>
        <w:shd w:val="clear" w:color="auto" w:fill="FFFFFF"/>
        <w:spacing w:before="200" w:after="100"/>
        <w:ind w:left="990"/>
        <w:rPr>
          <w:rFonts w:ascii="Cambria" w:hAnsi="Cambria"/>
        </w:rPr>
      </w:pPr>
      <w:r w:rsidRPr="009A2029">
        <w:rPr>
          <w:rFonts w:ascii="Cambria" w:hAnsi="Cambria"/>
          <w:b/>
        </w:rPr>
        <w:t xml:space="preserve">2 CFR 200.68 Modified Total Direct Cost (MTDC) </w:t>
      </w:r>
      <w:r w:rsidRPr="009A2029">
        <w:rPr>
          <w:rFonts w:ascii="Cambria" w:hAnsi="Cambria"/>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0925E193" w14:textId="77777777" w:rsidR="00B44F94" w:rsidRPr="009A2029" w:rsidRDefault="00161E5F" w:rsidP="001A084B">
      <w:pPr>
        <w:shd w:val="clear" w:color="auto" w:fill="FFFFFF"/>
        <w:spacing w:before="100" w:beforeAutospacing="1" w:after="100" w:afterAutospacing="1"/>
        <w:ind w:left="990"/>
        <w:rPr>
          <w:rFonts w:ascii="Cambria" w:hAnsi="Cambria"/>
        </w:rPr>
      </w:pPr>
      <w:r w:rsidRPr="009A2029">
        <w:rPr>
          <w:rFonts w:ascii="Cambria" w:hAnsi="Cambria"/>
        </w:rPr>
        <w:t xml:space="preserve">The definition of MTDC in </w:t>
      </w:r>
      <w:r w:rsidR="00A24F5F" w:rsidRPr="009A2029">
        <w:rPr>
          <w:rFonts w:ascii="Cambria" w:hAnsi="Cambria"/>
        </w:rPr>
        <w:t xml:space="preserve">2 CFR 200.68 no longer allows for any </w:t>
      </w:r>
      <w:r w:rsidR="00BA34D4" w:rsidRPr="009A2029">
        <w:rPr>
          <w:rFonts w:ascii="Cambria" w:hAnsi="Cambria"/>
        </w:rPr>
        <w:t xml:space="preserve">sub-contracts </w:t>
      </w:r>
      <w:r w:rsidRPr="009A2029">
        <w:rPr>
          <w:rFonts w:ascii="Cambria" w:hAnsi="Cambria"/>
        </w:rPr>
        <w:t xml:space="preserve">to be included in </w:t>
      </w:r>
      <w:r w:rsidR="00BA34D4" w:rsidRPr="009A2029">
        <w:rPr>
          <w:rFonts w:ascii="Cambria" w:hAnsi="Cambria"/>
        </w:rPr>
        <w:t xml:space="preserve">the calculation.  </w:t>
      </w:r>
      <w:r w:rsidR="00B44F94" w:rsidRPr="009A2029">
        <w:rPr>
          <w:rFonts w:ascii="Cambria" w:hAnsi="Cambria"/>
        </w:rPr>
        <w:t>You will</w:t>
      </w:r>
      <w:r w:rsidR="00BA34D4" w:rsidRPr="009A2029">
        <w:rPr>
          <w:rFonts w:ascii="Cambria" w:hAnsi="Cambria"/>
        </w:rPr>
        <w:t xml:space="preserve"> also</w:t>
      </w:r>
      <w:r w:rsidR="00B44F94" w:rsidRPr="009A2029">
        <w:rPr>
          <w:rFonts w:ascii="Cambria" w:hAnsi="Cambria"/>
        </w:rPr>
        <w:t xml:space="preserve"> note that participant support costs are not included in modified total direct cost.  Participant support costs are defined below.</w:t>
      </w:r>
    </w:p>
    <w:p w14:paraId="0D4B8645" w14:textId="77777777" w:rsidR="00B44F94" w:rsidRPr="009A2029" w:rsidRDefault="00B44F94" w:rsidP="001A084B">
      <w:pPr>
        <w:shd w:val="clear" w:color="auto" w:fill="FFFFFF"/>
        <w:spacing w:before="100" w:beforeAutospacing="1" w:after="100" w:afterAutospacing="1"/>
        <w:ind w:left="990"/>
        <w:rPr>
          <w:rFonts w:ascii="Cambria" w:hAnsi="Cambria"/>
        </w:rPr>
      </w:pPr>
      <w:r w:rsidRPr="009A2029">
        <w:rPr>
          <w:rFonts w:ascii="Cambria" w:hAnsi="Cambria"/>
          <w:b/>
        </w:rPr>
        <w:t xml:space="preserve">2 CFR 200.75 Participant Support Cost </w:t>
      </w:r>
      <w:r w:rsidRPr="009A2029">
        <w:rPr>
          <w:rFonts w:ascii="Cambria" w:hAnsi="Cambria"/>
        </w:rPr>
        <w:t>means direct costs for items such as stipends or subsistence allowances, travel allowances, and registration fees paid to or on behalf of participants or trainees (but not employees) in connection with conferences, or training projects.</w:t>
      </w:r>
    </w:p>
    <w:p w14:paraId="256AAB95" w14:textId="77777777" w:rsidR="00B44F94" w:rsidRPr="008B63A9" w:rsidRDefault="00B44F94" w:rsidP="001A084B">
      <w:pPr>
        <w:ind w:left="990"/>
        <w:rPr>
          <w:rFonts w:ascii="Cambria" w:eastAsia="Calibri" w:hAnsi="Cambria"/>
          <w:bCs/>
          <w:color w:val="FF0000"/>
          <w:szCs w:val="24"/>
        </w:rPr>
      </w:pPr>
      <w:r w:rsidRPr="009A2029">
        <w:rPr>
          <w:rFonts w:ascii="Cambria" w:hAnsi="Cambria"/>
        </w:rPr>
        <w:t xml:space="preserve">See Section IV.B.4. and Section IV.E.1 for more information.  Additionally, the following link contains information regarding the negotiation of Indirect Cost Rates at DOL: </w:t>
      </w:r>
      <w:hyperlink r:id="rId29" w:history="1">
        <w:r w:rsidR="00462181" w:rsidRPr="0093017D">
          <w:rPr>
            <w:rStyle w:val="Hyperlink"/>
          </w:rPr>
          <w:t>https</w:t>
        </w:r>
        <w:r w:rsidRPr="0093017D">
          <w:rPr>
            <w:rStyle w:val="Hyperlink"/>
          </w:rPr>
          <w:t>://www.dol.gov/oasam/boc/dcd/index.htm</w:t>
        </w:r>
      </w:hyperlink>
      <w:r w:rsidRPr="009A2029">
        <w:rPr>
          <w:rFonts w:ascii="Cambria" w:hAnsi="Cambria"/>
        </w:rPr>
        <w:t xml:space="preserve">.  </w:t>
      </w:r>
    </w:p>
    <w:p w14:paraId="0845348C" w14:textId="77777777" w:rsidR="00B44F94" w:rsidRPr="002F45BE" w:rsidRDefault="00B44F94" w:rsidP="00B44F94">
      <w:pPr>
        <w:ind w:left="2250"/>
        <w:rPr>
          <w:rFonts w:ascii="Cambria" w:hAnsi="Cambria"/>
          <w:bCs/>
          <w:szCs w:val="24"/>
        </w:rPr>
      </w:pPr>
    </w:p>
    <w:p w14:paraId="61FD81ED"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b w:val="0"/>
        </w:rPr>
        <w:t xml:space="preserve">Note that the SF-424, SF-424A, and </w:t>
      </w:r>
      <w:r w:rsidR="00C95A66" w:rsidRPr="009A2029">
        <w:rPr>
          <w:rStyle w:val="Strong"/>
          <w:rFonts w:asciiTheme="majorHAnsi" w:hAnsiTheme="majorHAnsi"/>
          <w:b w:val="0"/>
        </w:rPr>
        <w:t>B</w:t>
      </w:r>
      <w:r w:rsidRPr="009A2029">
        <w:rPr>
          <w:rStyle w:val="Strong"/>
          <w:rFonts w:asciiTheme="majorHAnsi" w:hAnsiTheme="majorHAnsi"/>
          <w:b w:val="0"/>
        </w:rPr>
        <w:t xml:space="preserve">udget </w:t>
      </w:r>
      <w:r w:rsidR="00C95A66" w:rsidRPr="009A2029">
        <w:rPr>
          <w:rStyle w:val="Strong"/>
          <w:rFonts w:asciiTheme="majorHAnsi" w:hAnsiTheme="majorHAnsi"/>
          <w:b w:val="0"/>
        </w:rPr>
        <w:t>N</w:t>
      </w:r>
      <w:r w:rsidRPr="009A2029">
        <w:rPr>
          <w:rStyle w:val="Strong"/>
          <w:rFonts w:asciiTheme="majorHAnsi" w:hAnsiTheme="majorHAnsi"/>
          <w:b w:val="0"/>
        </w:rPr>
        <w:t>arrative must include the entire Federal grant amount requested (not just one year).</w:t>
      </w:r>
    </w:p>
    <w:p w14:paraId="556E3B3C" w14:textId="77777777" w:rsidR="00AC30D6" w:rsidRPr="009A2029" w:rsidRDefault="00AC30D6" w:rsidP="00AC30D6">
      <w:pPr>
        <w:ind w:left="1260"/>
        <w:rPr>
          <w:rStyle w:val="Strong"/>
          <w:rFonts w:asciiTheme="majorHAnsi" w:hAnsiTheme="majorHAnsi"/>
          <w:b w:val="0"/>
        </w:rPr>
      </w:pPr>
    </w:p>
    <w:p w14:paraId="00E35A59"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b w:val="0"/>
        </w:rPr>
        <w:t xml:space="preserve">Do not show leveraged resources on the SF-424 and SF-424A.  You should describe leveraged resources in the </w:t>
      </w:r>
      <w:r w:rsidR="00C95A66" w:rsidRPr="009A2029">
        <w:rPr>
          <w:rStyle w:val="Strong"/>
          <w:rFonts w:asciiTheme="majorHAnsi" w:hAnsiTheme="majorHAnsi"/>
          <w:b w:val="0"/>
        </w:rPr>
        <w:t>B</w:t>
      </w:r>
      <w:r w:rsidRPr="009A2029">
        <w:rPr>
          <w:rStyle w:val="Strong"/>
          <w:rFonts w:asciiTheme="majorHAnsi" w:hAnsiTheme="majorHAnsi"/>
          <w:b w:val="0"/>
        </w:rPr>
        <w:t xml:space="preserve">udget </w:t>
      </w:r>
      <w:r w:rsidR="00C95A66" w:rsidRPr="009A2029">
        <w:rPr>
          <w:rStyle w:val="Strong"/>
          <w:rFonts w:asciiTheme="majorHAnsi" w:hAnsiTheme="majorHAnsi"/>
          <w:b w:val="0"/>
        </w:rPr>
        <w:t>N</w:t>
      </w:r>
      <w:r w:rsidRPr="009A2029">
        <w:rPr>
          <w:rStyle w:val="Strong"/>
          <w:rFonts w:asciiTheme="majorHAnsi" w:hAnsiTheme="majorHAnsi"/>
          <w:b w:val="0"/>
        </w:rPr>
        <w:t xml:space="preserve">arrative.  </w:t>
      </w:r>
    </w:p>
    <w:p w14:paraId="2D0DAAE0" w14:textId="77777777" w:rsidR="00AC30D6" w:rsidRPr="009A2029" w:rsidRDefault="00AC30D6" w:rsidP="00AC30D6">
      <w:pPr>
        <w:ind w:left="1260"/>
        <w:rPr>
          <w:rStyle w:val="Strong"/>
          <w:rFonts w:asciiTheme="majorHAnsi" w:hAnsiTheme="majorHAnsi"/>
          <w:b w:val="0"/>
        </w:rPr>
      </w:pPr>
    </w:p>
    <w:p w14:paraId="0061231B" w14:textId="77777777" w:rsidR="00AC30D6" w:rsidRPr="009A2029" w:rsidRDefault="00AC30D6" w:rsidP="001A084B">
      <w:pPr>
        <w:ind w:left="990"/>
        <w:rPr>
          <w:rStyle w:val="Strong"/>
          <w:rFonts w:asciiTheme="majorHAnsi" w:hAnsiTheme="majorHAnsi"/>
          <w:b w:val="0"/>
        </w:rPr>
      </w:pPr>
      <w:r w:rsidRPr="009A2029">
        <w:rPr>
          <w:rStyle w:val="Strong"/>
          <w:rFonts w:asciiTheme="majorHAnsi" w:hAnsiTheme="majorHAnsi"/>
          <w:b w:val="0"/>
        </w:rPr>
        <w:t>Applicants should list the same requested Federal grant amount on the SF-424, SF-424A, and</w:t>
      </w:r>
      <w:r w:rsidR="00C95A66" w:rsidRPr="009A2029">
        <w:rPr>
          <w:rStyle w:val="Strong"/>
          <w:rFonts w:asciiTheme="majorHAnsi" w:hAnsiTheme="majorHAnsi"/>
          <w:b w:val="0"/>
        </w:rPr>
        <w:t xml:space="preserve"> B</w:t>
      </w:r>
      <w:r w:rsidRPr="009A2029">
        <w:rPr>
          <w:rStyle w:val="Strong"/>
          <w:rFonts w:asciiTheme="majorHAnsi" w:hAnsiTheme="majorHAnsi"/>
          <w:b w:val="0"/>
        </w:rPr>
        <w:t>udget</w:t>
      </w:r>
      <w:r w:rsidR="00C95A66" w:rsidRPr="009A2029">
        <w:rPr>
          <w:rStyle w:val="Strong"/>
          <w:rFonts w:asciiTheme="majorHAnsi" w:hAnsiTheme="majorHAnsi"/>
          <w:b w:val="0"/>
        </w:rPr>
        <w:t xml:space="preserve"> N</w:t>
      </w:r>
      <w:r w:rsidRPr="009A2029">
        <w:rPr>
          <w:rStyle w:val="Strong"/>
          <w:rFonts w:asciiTheme="majorHAnsi" w:hAnsiTheme="majorHAnsi"/>
          <w:b w:val="0"/>
        </w:rPr>
        <w:t xml:space="preserve">arrative.  If minor inconsistencies are found between the budget amounts specified on the SF-424, SF-424A, and the </w:t>
      </w:r>
      <w:r w:rsidR="00C95A66" w:rsidRPr="009A2029">
        <w:rPr>
          <w:rStyle w:val="Strong"/>
          <w:rFonts w:asciiTheme="majorHAnsi" w:hAnsiTheme="majorHAnsi"/>
          <w:b w:val="0"/>
        </w:rPr>
        <w:t>B</w:t>
      </w:r>
      <w:r w:rsidRPr="009A2029">
        <w:rPr>
          <w:rStyle w:val="Strong"/>
          <w:rFonts w:asciiTheme="majorHAnsi" w:hAnsiTheme="majorHAnsi"/>
          <w:b w:val="0"/>
        </w:rPr>
        <w:t xml:space="preserve">udget </w:t>
      </w:r>
      <w:r w:rsidR="00C95A66" w:rsidRPr="009A2029">
        <w:rPr>
          <w:rStyle w:val="Strong"/>
          <w:rFonts w:asciiTheme="majorHAnsi" w:hAnsiTheme="majorHAnsi"/>
          <w:b w:val="0"/>
        </w:rPr>
        <w:t>N</w:t>
      </w:r>
      <w:r w:rsidRPr="009A2029">
        <w:rPr>
          <w:rStyle w:val="Strong"/>
          <w:rFonts w:asciiTheme="majorHAnsi" w:hAnsiTheme="majorHAnsi"/>
          <w:b w:val="0"/>
        </w:rPr>
        <w:t xml:space="preserve">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298C659D" w14:textId="77777777" w:rsidR="001763FF" w:rsidRPr="009A2029" w:rsidRDefault="001763FF" w:rsidP="00AC30D6">
      <w:pPr>
        <w:ind w:left="1260"/>
        <w:rPr>
          <w:rStyle w:val="Strong"/>
          <w:rFonts w:asciiTheme="majorHAnsi" w:hAnsiTheme="majorHAnsi"/>
          <w:b w:val="0"/>
        </w:rPr>
      </w:pPr>
    </w:p>
    <w:p w14:paraId="0A230CF9" w14:textId="77777777" w:rsidR="00A503B5" w:rsidRPr="009A2029" w:rsidRDefault="00A503B5" w:rsidP="0093017D">
      <w:pPr>
        <w:pStyle w:val="Heading3"/>
        <w:rPr>
          <w:rStyle w:val="Strong"/>
          <w:color w:val="auto"/>
          <w:u w:val="single"/>
        </w:rPr>
      </w:pPr>
      <w:bookmarkStart w:id="93" w:name="_Toc503170887"/>
      <w:bookmarkStart w:id="94" w:name="_Toc503170964"/>
      <w:bookmarkStart w:id="95" w:name="_Toc503171334"/>
      <w:bookmarkStart w:id="96" w:name="_Toc503172343"/>
      <w:bookmarkStart w:id="97" w:name="_Toc503172438"/>
      <w:bookmarkStart w:id="98" w:name="_Toc503172509"/>
      <w:bookmarkStart w:id="99" w:name="_Toc503172580"/>
      <w:bookmarkStart w:id="100" w:name="_Toc503172651"/>
      <w:bookmarkStart w:id="101" w:name="_Toc503172722"/>
      <w:bookmarkStart w:id="102" w:name="_Toc503172793"/>
      <w:bookmarkStart w:id="103" w:name="_Toc503172864"/>
      <w:bookmarkStart w:id="104" w:name="_Toc503172935"/>
      <w:bookmarkStart w:id="105" w:name="_Toc503173006"/>
      <w:bookmarkStart w:id="106" w:name="_Toc503173077"/>
      <w:bookmarkStart w:id="107" w:name="_Toc503173150"/>
      <w:bookmarkStart w:id="108" w:name="_Toc503178558"/>
      <w:bookmarkStart w:id="109" w:name="_Toc503178892"/>
      <w:bookmarkStart w:id="110" w:name="_Toc503266986"/>
      <w:bookmarkStart w:id="111" w:name="_Toc503170888"/>
      <w:bookmarkStart w:id="112" w:name="_Toc503170965"/>
      <w:bookmarkStart w:id="113" w:name="_Toc503171335"/>
      <w:bookmarkStart w:id="114" w:name="_Toc503172344"/>
      <w:bookmarkStart w:id="115" w:name="_Toc503172439"/>
      <w:bookmarkStart w:id="116" w:name="_Toc503172510"/>
      <w:bookmarkStart w:id="117" w:name="_Toc503172581"/>
      <w:bookmarkStart w:id="118" w:name="_Toc503172652"/>
      <w:bookmarkStart w:id="119" w:name="_Toc503172723"/>
      <w:bookmarkStart w:id="120" w:name="_Toc503172794"/>
      <w:bookmarkStart w:id="121" w:name="_Toc503172865"/>
      <w:bookmarkStart w:id="122" w:name="_Toc503172936"/>
      <w:bookmarkStart w:id="123" w:name="_Toc503173007"/>
      <w:bookmarkStart w:id="124" w:name="_Toc503173078"/>
      <w:bookmarkStart w:id="125" w:name="_Toc503173151"/>
      <w:bookmarkStart w:id="126" w:name="_Toc503178559"/>
      <w:bookmarkStart w:id="127" w:name="_Toc503178893"/>
      <w:bookmarkStart w:id="128" w:name="_Toc503266987"/>
      <w:bookmarkStart w:id="129" w:name="ProjectNarrative"/>
      <w:bookmarkStart w:id="130" w:name="_Toc503170889"/>
      <w:bookmarkStart w:id="131" w:name="_Toc536166754"/>
      <w:bookmarkStart w:id="132" w:name="_Toc52807975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9A2029">
        <w:rPr>
          <w:rStyle w:val="Strong"/>
          <w:b/>
          <w:color w:val="auto"/>
          <w:u w:val="single"/>
        </w:rPr>
        <w:t>Project Narrative</w:t>
      </w:r>
      <w:bookmarkEnd w:id="129"/>
      <w:bookmarkEnd w:id="130"/>
      <w:bookmarkEnd w:id="131"/>
      <w:bookmarkEnd w:id="132"/>
    </w:p>
    <w:p w14:paraId="7DB556E7" w14:textId="77777777" w:rsidR="00A503B5" w:rsidRPr="009A2029" w:rsidRDefault="004A610F" w:rsidP="00A503B5">
      <w:pPr>
        <w:ind w:left="1080"/>
        <w:rPr>
          <w:rStyle w:val="Strong"/>
          <w:rFonts w:asciiTheme="majorHAnsi" w:hAnsiTheme="majorHAnsi"/>
          <w:b w:val="0"/>
        </w:rPr>
      </w:pPr>
      <w:r w:rsidRPr="009A2029">
        <w:rPr>
          <w:rStyle w:val="Strong"/>
          <w:rFonts w:asciiTheme="majorHAnsi" w:hAnsiTheme="majorHAnsi"/>
          <w:b w:val="0"/>
        </w:rPr>
        <w:t xml:space="preserve">   </w:t>
      </w:r>
      <w:r w:rsidR="00842AB4" w:rsidRPr="009A2029">
        <w:rPr>
          <w:rStyle w:val="Strong"/>
          <w:rFonts w:asciiTheme="majorHAnsi" w:hAnsiTheme="majorHAnsi"/>
          <w:b w:val="0"/>
        </w:rPr>
        <w:t xml:space="preserve">A. </w:t>
      </w:r>
      <w:r w:rsidR="00A503B5" w:rsidRPr="009A2029">
        <w:rPr>
          <w:rStyle w:val="Strong"/>
          <w:rFonts w:asciiTheme="majorHAnsi" w:hAnsiTheme="majorHAnsi"/>
          <w:b w:val="0"/>
        </w:rPr>
        <w:t>Preparing the Project Narrative</w:t>
      </w:r>
    </w:p>
    <w:p w14:paraId="30D3C515" w14:textId="77777777" w:rsidR="00A503B5" w:rsidRPr="009A2029" w:rsidRDefault="00A503B5" w:rsidP="00026510">
      <w:pPr>
        <w:ind w:left="1530"/>
        <w:rPr>
          <w:rStyle w:val="Strong"/>
          <w:rFonts w:asciiTheme="majorHAnsi" w:hAnsiTheme="majorHAnsi"/>
          <w:b w:val="0"/>
        </w:rPr>
      </w:pPr>
    </w:p>
    <w:p w14:paraId="473C7ABD" w14:textId="77777777" w:rsidR="00A503B5" w:rsidRPr="009A2029" w:rsidRDefault="00A503B5" w:rsidP="001A084B">
      <w:pPr>
        <w:ind w:left="1530"/>
        <w:rPr>
          <w:rStyle w:val="Strong"/>
          <w:rFonts w:asciiTheme="majorHAnsi" w:hAnsiTheme="majorHAnsi"/>
          <w:b w:val="0"/>
        </w:rPr>
      </w:pPr>
      <w:r w:rsidRPr="009A2029">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763D82C4" w14:textId="77777777" w:rsidR="00A503B5" w:rsidRPr="009A2029" w:rsidRDefault="00A503B5" w:rsidP="00A503B5">
      <w:pPr>
        <w:ind w:left="1260"/>
        <w:rPr>
          <w:rStyle w:val="Strong"/>
          <w:rFonts w:asciiTheme="majorHAnsi" w:hAnsiTheme="majorHAnsi"/>
          <w:b w:val="0"/>
        </w:rPr>
      </w:pPr>
    </w:p>
    <w:p w14:paraId="30CE9ECD" w14:textId="60947DC5" w:rsidR="00196679" w:rsidRPr="009A2029" w:rsidRDefault="00A503B5" w:rsidP="001A084B">
      <w:pPr>
        <w:ind w:left="1530"/>
        <w:rPr>
          <w:rStyle w:val="Strong"/>
          <w:rFonts w:asciiTheme="majorHAnsi" w:hAnsiTheme="majorHAnsi"/>
          <w:b w:val="0"/>
        </w:rPr>
      </w:pPr>
      <w:r w:rsidRPr="009A2029">
        <w:rPr>
          <w:rStyle w:val="Strong"/>
          <w:rFonts w:asciiTheme="majorHAnsi" w:hAnsiTheme="majorHAnsi"/>
          <w:b w:val="0"/>
        </w:rPr>
        <w:t>The Project Narrative is limited to</w:t>
      </w:r>
      <w:r w:rsidR="00E06F4C" w:rsidRPr="009A2029">
        <w:rPr>
          <w:rStyle w:val="Strong"/>
          <w:rFonts w:asciiTheme="majorHAnsi" w:hAnsiTheme="majorHAnsi"/>
          <w:b w:val="0"/>
        </w:rPr>
        <w:t xml:space="preserve"> </w:t>
      </w:r>
      <w:r w:rsidR="00E242C6" w:rsidRPr="009A2029">
        <w:rPr>
          <w:rStyle w:val="Strong"/>
          <w:rFonts w:asciiTheme="majorHAnsi" w:hAnsiTheme="majorHAnsi"/>
          <w:b w:val="0"/>
        </w:rPr>
        <w:t xml:space="preserve">20 </w:t>
      </w:r>
      <w:r w:rsidRPr="009A2029">
        <w:rPr>
          <w:rStyle w:val="Strong"/>
          <w:rFonts w:asciiTheme="majorHAnsi" w:hAnsiTheme="majorHAnsi"/>
          <w:b w:val="0"/>
        </w:rPr>
        <w:t>double-spaced single-sided 8.5 x 11 inch pages with Times New Roman 12 point text font and 1</w:t>
      </w:r>
      <w:r w:rsidRPr="002F45BE">
        <w:rPr>
          <w:rStyle w:val="Strong"/>
          <w:rFonts w:asciiTheme="majorHAnsi" w:hAnsiTheme="majorHAnsi"/>
          <w:b w:val="0"/>
        </w:rPr>
        <w:t xml:space="preserve"> </w:t>
      </w:r>
      <w:r w:rsidRPr="009A2029">
        <w:rPr>
          <w:rStyle w:val="Strong"/>
          <w:rFonts w:asciiTheme="majorHAnsi" w:hAnsiTheme="majorHAnsi"/>
          <w:b w:val="0"/>
        </w:rPr>
        <w:t xml:space="preserve">inch margins.  </w:t>
      </w:r>
      <w:r w:rsidR="00196679" w:rsidRPr="009A2029">
        <w:rPr>
          <w:rStyle w:val="Strong"/>
          <w:rFonts w:asciiTheme="majorHAnsi" w:hAnsiTheme="majorHAnsi"/>
          <w:b w:val="0"/>
        </w:rPr>
        <w:t xml:space="preserve">You must number the Project Narrative beginning with page number 1.  </w:t>
      </w:r>
    </w:p>
    <w:p w14:paraId="01AEF338" w14:textId="77777777" w:rsidR="00196679" w:rsidRPr="009A2029" w:rsidRDefault="00196679" w:rsidP="00A503B5">
      <w:pPr>
        <w:ind w:left="1260"/>
        <w:rPr>
          <w:rStyle w:val="Strong"/>
          <w:rFonts w:asciiTheme="majorHAnsi" w:hAnsiTheme="majorHAnsi"/>
          <w:b w:val="0"/>
        </w:rPr>
      </w:pPr>
    </w:p>
    <w:p w14:paraId="2FB56F88" w14:textId="77777777" w:rsidR="00A503B5" w:rsidRPr="009A2029" w:rsidRDefault="00A503B5" w:rsidP="001A084B">
      <w:pPr>
        <w:ind w:left="1530"/>
        <w:rPr>
          <w:rStyle w:val="Strong"/>
          <w:rFonts w:asciiTheme="majorHAnsi" w:hAnsiTheme="majorHAnsi"/>
          <w:b w:val="0"/>
        </w:rPr>
      </w:pPr>
      <w:r w:rsidRPr="009A2029">
        <w:rPr>
          <w:rStyle w:val="Strong"/>
          <w:rFonts w:asciiTheme="majorHAnsi" w:hAnsiTheme="majorHAnsi"/>
          <w:b w:val="0"/>
        </w:rPr>
        <w:t xml:space="preserve">We will not read or consider any materials beyond the specified page limit in the application review process.  </w:t>
      </w:r>
    </w:p>
    <w:p w14:paraId="5E84731F" w14:textId="77777777" w:rsidR="00A503B5" w:rsidRPr="009A2029" w:rsidRDefault="00A503B5" w:rsidP="00A503B5">
      <w:pPr>
        <w:ind w:left="1260"/>
        <w:rPr>
          <w:rStyle w:val="Strong"/>
          <w:rFonts w:asciiTheme="majorHAnsi" w:hAnsiTheme="majorHAnsi"/>
          <w:b w:val="0"/>
        </w:rPr>
      </w:pPr>
    </w:p>
    <w:p w14:paraId="1A415E61" w14:textId="77777777" w:rsidR="00A503B5" w:rsidRPr="009A2029" w:rsidRDefault="00A503B5" w:rsidP="001A084B">
      <w:pPr>
        <w:ind w:left="1530"/>
        <w:rPr>
          <w:rStyle w:val="Strong"/>
          <w:rFonts w:asciiTheme="majorHAnsi" w:hAnsiTheme="majorHAnsi"/>
          <w:b w:val="0"/>
        </w:rPr>
      </w:pPr>
      <w:r w:rsidRPr="009A2029">
        <w:rPr>
          <w:rStyle w:val="Strong"/>
          <w:rFonts w:asciiTheme="majorHAnsi" w:hAnsiTheme="majorHAnsi"/>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58CE7B37" w14:textId="77777777" w:rsidR="00A503B5" w:rsidRPr="009A2029" w:rsidRDefault="00A503B5" w:rsidP="00A503B5">
      <w:pPr>
        <w:ind w:left="1260"/>
        <w:rPr>
          <w:rStyle w:val="Strong"/>
          <w:rFonts w:asciiTheme="majorHAnsi" w:hAnsiTheme="majorHAnsi"/>
          <w:b w:val="0"/>
        </w:rPr>
      </w:pPr>
    </w:p>
    <w:p w14:paraId="0459CDDE" w14:textId="77777777" w:rsidR="00A503B5" w:rsidRPr="009A2029" w:rsidRDefault="00A503B5" w:rsidP="008E3993">
      <w:pPr>
        <w:ind w:left="2160"/>
        <w:rPr>
          <w:rStyle w:val="Strong"/>
          <w:rFonts w:asciiTheme="majorHAnsi" w:hAnsiTheme="majorHAnsi"/>
          <w:b w:val="0"/>
          <w:u w:val="single"/>
        </w:rPr>
      </w:pPr>
      <w:r w:rsidRPr="009A2029">
        <w:rPr>
          <w:rStyle w:val="Strong"/>
          <w:rFonts w:asciiTheme="majorHAnsi" w:hAnsiTheme="majorHAnsi"/>
          <w:b w:val="0"/>
          <w:u w:val="single"/>
        </w:rPr>
        <w:t xml:space="preserve">(1)  </w:t>
      </w:r>
      <w:bookmarkStart w:id="133" w:name="statementNEED"/>
      <w:r w:rsidRPr="009A2029">
        <w:rPr>
          <w:rStyle w:val="Strong"/>
          <w:rFonts w:asciiTheme="majorHAnsi" w:hAnsiTheme="majorHAnsi"/>
          <w:b w:val="0"/>
          <w:u w:val="single"/>
        </w:rPr>
        <w:t>Statement of Need</w:t>
      </w:r>
      <w:bookmarkEnd w:id="133"/>
      <w:r w:rsidR="00B75F62" w:rsidRPr="009A2029">
        <w:rPr>
          <w:rStyle w:val="Strong"/>
          <w:rFonts w:asciiTheme="majorHAnsi" w:hAnsiTheme="majorHAnsi"/>
          <w:b w:val="0"/>
          <w:u w:val="single"/>
        </w:rPr>
        <w:t xml:space="preserve"> (</w:t>
      </w:r>
      <w:r w:rsidR="00DA3363" w:rsidRPr="009A2029">
        <w:rPr>
          <w:rStyle w:val="Strong"/>
          <w:rFonts w:asciiTheme="majorHAnsi" w:hAnsiTheme="majorHAnsi"/>
          <w:b w:val="0"/>
          <w:u w:val="single"/>
        </w:rPr>
        <w:t>18</w:t>
      </w:r>
      <w:r w:rsidR="00B874E1" w:rsidRPr="009A2029">
        <w:rPr>
          <w:rStyle w:val="Strong"/>
          <w:rFonts w:asciiTheme="majorHAnsi" w:hAnsiTheme="majorHAnsi"/>
          <w:b w:val="0"/>
          <w:u w:val="single"/>
        </w:rPr>
        <w:t xml:space="preserve"> points</w:t>
      </w:r>
      <w:r w:rsidR="00B75F62" w:rsidRPr="009A2029">
        <w:rPr>
          <w:rStyle w:val="Strong"/>
          <w:rFonts w:asciiTheme="majorHAnsi" w:hAnsiTheme="majorHAnsi"/>
          <w:b w:val="0"/>
          <w:u w:val="single"/>
        </w:rPr>
        <w:t>)</w:t>
      </w:r>
    </w:p>
    <w:p w14:paraId="043B6BCF" w14:textId="77777777" w:rsidR="00E178CC" w:rsidRDefault="004C01FC" w:rsidP="00E178CC">
      <w:pPr>
        <w:ind w:left="2160"/>
        <w:rPr>
          <w:rStyle w:val="Strong"/>
          <w:rFonts w:asciiTheme="majorHAnsi" w:hAnsiTheme="majorHAnsi"/>
          <w:b w:val="0"/>
          <w:color w:val="000000" w:themeColor="text1"/>
        </w:rPr>
      </w:pPr>
      <w:r w:rsidRPr="009A2029">
        <w:rPr>
          <w:rStyle w:val="Strong"/>
          <w:rFonts w:asciiTheme="majorHAnsi" w:hAnsiTheme="majorHAnsi"/>
          <w:b w:val="0"/>
        </w:rPr>
        <w:t xml:space="preserve">Scoring under this criterion will be based </w:t>
      </w:r>
      <w:r w:rsidRPr="004C01FC">
        <w:rPr>
          <w:rStyle w:val="Strong"/>
          <w:rFonts w:asciiTheme="majorHAnsi" w:hAnsiTheme="majorHAnsi"/>
          <w:b w:val="0"/>
          <w:color w:val="000000" w:themeColor="text1"/>
        </w:rPr>
        <w:t xml:space="preserve">on the extent to which </w:t>
      </w:r>
      <w:r>
        <w:rPr>
          <w:rStyle w:val="Strong"/>
          <w:rFonts w:asciiTheme="majorHAnsi" w:hAnsiTheme="majorHAnsi"/>
          <w:b w:val="0"/>
          <w:color w:val="000000" w:themeColor="text1"/>
        </w:rPr>
        <w:t>the need the following factors are clearly and accurately addressed</w:t>
      </w:r>
      <w:r w:rsidR="00262317">
        <w:rPr>
          <w:rStyle w:val="Strong"/>
          <w:rFonts w:asciiTheme="majorHAnsi" w:hAnsiTheme="majorHAnsi"/>
          <w:b w:val="0"/>
          <w:color w:val="000000" w:themeColor="text1"/>
        </w:rPr>
        <w:t xml:space="preserve">.  </w:t>
      </w:r>
    </w:p>
    <w:p w14:paraId="76A3937A" w14:textId="77777777" w:rsidR="00BD129F" w:rsidRDefault="00BD129F" w:rsidP="00E178CC">
      <w:pPr>
        <w:ind w:left="2160"/>
        <w:rPr>
          <w:rStyle w:val="Strong"/>
          <w:rFonts w:asciiTheme="majorHAnsi" w:hAnsiTheme="majorHAnsi"/>
          <w:b w:val="0"/>
          <w:color w:val="000000" w:themeColor="text1"/>
        </w:rPr>
      </w:pPr>
    </w:p>
    <w:p w14:paraId="7C5DA0C2" w14:textId="77777777" w:rsidR="00E178CC" w:rsidRPr="004A5794" w:rsidRDefault="0066202E" w:rsidP="0054734A">
      <w:pPr>
        <w:pStyle w:val="ListParagraph"/>
        <w:numPr>
          <w:ilvl w:val="1"/>
          <w:numId w:val="13"/>
        </w:numPr>
        <w:spacing w:after="160" w:line="259" w:lineRule="auto"/>
        <w:rPr>
          <w:rFonts w:asciiTheme="majorHAnsi" w:hAnsiTheme="majorHAnsi"/>
          <w:b/>
          <w:szCs w:val="24"/>
        </w:rPr>
      </w:pPr>
      <w:r>
        <w:rPr>
          <w:rFonts w:asciiTheme="majorHAnsi" w:hAnsiTheme="majorHAnsi"/>
          <w:b/>
          <w:szCs w:val="24"/>
        </w:rPr>
        <w:t xml:space="preserve">Target </w:t>
      </w:r>
      <w:r w:rsidR="00860AE1">
        <w:rPr>
          <w:rFonts w:asciiTheme="majorHAnsi" w:hAnsiTheme="majorHAnsi"/>
          <w:b/>
          <w:szCs w:val="24"/>
        </w:rPr>
        <w:t xml:space="preserve">Community and </w:t>
      </w:r>
      <w:r w:rsidR="007135B0">
        <w:rPr>
          <w:rFonts w:asciiTheme="majorHAnsi" w:hAnsiTheme="majorHAnsi"/>
          <w:b/>
          <w:szCs w:val="24"/>
        </w:rPr>
        <w:t>Population</w:t>
      </w:r>
      <w:r>
        <w:rPr>
          <w:rFonts w:asciiTheme="majorHAnsi" w:hAnsiTheme="majorHAnsi"/>
          <w:b/>
          <w:szCs w:val="24"/>
        </w:rPr>
        <w:t xml:space="preserve"> </w:t>
      </w:r>
      <w:r w:rsidR="00B75F62">
        <w:rPr>
          <w:rFonts w:asciiTheme="majorHAnsi" w:hAnsiTheme="majorHAnsi"/>
          <w:b/>
          <w:szCs w:val="24"/>
        </w:rPr>
        <w:t>(</w:t>
      </w:r>
      <w:r w:rsidR="007E7D83" w:rsidRPr="006A1832">
        <w:rPr>
          <w:rFonts w:asciiTheme="majorHAnsi" w:hAnsiTheme="majorHAnsi"/>
          <w:b/>
          <w:szCs w:val="24"/>
        </w:rPr>
        <w:t>6</w:t>
      </w:r>
      <w:r w:rsidR="00B75F62" w:rsidRPr="006A1832">
        <w:rPr>
          <w:rFonts w:asciiTheme="majorHAnsi" w:hAnsiTheme="majorHAnsi"/>
          <w:b/>
          <w:szCs w:val="24"/>
        </w:rPr>
        <w:t xml:space="preserve"> point</w:t>
      </w:r>
      <w:r w:rsidR="002D7FEF" w:rsidRPr="006A1832">
        <w:rPr>
          <w:rFonts w:asciiTheme="majorHAnsi" w:hAnsiTheme="majorHAnsi"/>
          <w:b/>
          <w:szCs w:val="24"/>
        </w:rPr>
        <w:t>s</w:t>
      </w:r>
      <w:r w:rsidR="00B75F62">
        <w:rPr>
          <w:rFonts w:asciiTheme="majorHAnsi" w:hAnsiTheme="majorHAnsi"/>
          <w:b/>
          <w:szCs w:val="24"/>
        </w:rPr>
        <w:t>)</w:t>
      </w:r>
    </w:p>
    <w:p w14:paraId="2EED32FB" w14:textId="77777777" w:rsidR="00B305A8" w:rsidRDefault="00B305A8" w:rsidP="001357CB">
      <w:pPr>
        <w:ind w:left="2160"/>
        <w:rPr>
          <w:rFonts w:asciiTheme="majorHAnsi" w:hAnsiTheme="majorHAnsi"/>
        </w:rPr>
      </w:pPr>
      <w:r>
        <w:rPr>
          <w:rFonts w:asciiTheme="majorHAnsi" w:hAnsiTheme="majorHAnsi"/>
        </w:rPr>
        <w:t>The goal</w:t>
      </w:r>
      <w:r w:rsidRPr="00875E9C">
        <w:rPr>
          <w:rFonts w:asciiTheme="majorHAnsi" w:hAnsiTheme="majorHAnsi"/>
        </w:rPr>
        <w:t xml:space="preserve"> is to </w:t>
      </w:r>
      <w:r>
        <w:rPr>
          <w:rFonts w:asciiTheme="majorHAnsi" w:hAnsiTheme="majorHAnsi"/>
        </w:rPr>
        <w:t xml:space="preserve">maximize the number of </w:t>
      </w:r>
      <w:r w:rsidRPr="00875E9C">
        <w:rPr>
          <w:rFonts w:asciiTheme="majorHAnsi" w:hAnsiTheme="majorHAnsi"/>
        </w:rPr>
        <w:t>Job Corps Scholar</w:t>
      </w:r>
      <w:r>
        <w:rPr>
          <w:rFonts w:asciiTheme="majorHAnsi" w:hAnsiTheme="majorHAnsi"/>
        </w:rPr>
        <w:t>s</w:t>
      </w:r>
      <w:r w:rsidRPr="00875E9C">
        <w:rPr>
          <w:rFonts w:asciiTheme="majorHAnsi" w:hAnsiTheme="majorHAnsi"/>
        </w:rPr>
        <w:t xml:space="preserve"> </w:t>
      </w:r>
      <w:r>
        <w:rPr>
          <w:rFonts w:asciiTheme="majorHAnsi" w:hAnsiTheme="majorHAnsi"/>
        </w:rPr>
        <w:t>selected fr</w:t>
      </w:r>
      <w:r w:rsidRPr="00875E9C">
        <w:rPr>
          <w:rFonts w:asciiTheme="majorHAnsi" w:hAnsiTheme="majorHAnsi"/>
        </w:rPr>
        <w:t xml:space="preserve">om </w:t>
      </w:r>
      <w:r>
        <w:rPr>
          <w:rFonts w:asciiTheme="majorHAnsi" w:hAnsiTheme="majorHAnsi"/>
        </w:rPr>
        <w:t xml:space="preserve">communities with concentrations of Job Corps eligible youth.  These communities must be identified and targeted for outreach and recruitment.  Not all Job Corps Scholars </w:t>
      </w:r>
      <w:r w:rsidR="00434832">
        <w:rPr>
          <w:rFonts w:asciiTheme="majorHAnsi" w:hAnsiTheme="majorHAnsi"/>
        </w:rPr>
        <w:t>must</w:t>
      </w:r>
      <w:r>
        <w:rPr>
          <w:rFonts w:asciiTheme="majorHAnsi" w:hAnsiTheme="majorHAnsi"/>
        </w:rPr>
        <w:t xml:space="preserve"> come from the targeted communities; this will be the case when the response to the outreach is insufficient.  </w:t>
      </w:r>
      <w:r w:rsidR="00112EF2">
        <w:rPr>
          <w:rFonts w:asciiTheme="majorHAnsi" w:hAnsiTheme="majorHAnsi"/>
        </w:rPr>
        <w:t>At least half of the scholars should come f</w:t>
      </w:r>
      <w:r w:rsidR="004058AD">
        <w:rPr>
          <w:rFonts w:asciiTheme="majorHAnsi" w:hAnsiTheme="majorHAnsi"/>
        </w:rPr>
        <w:t xml:space="preserve">rom </w:t>
      </w:r>
      <w:r w:rsidR="00112EF2">
        <w:rPr>
          <w:rFonts w:asciiTheme="majorHAnsi" w:hAnsiTheme="majorHAnsi"/>
        </w:rPr>
        <w:t xml:space="preserve">the targeted community.  </w:t>
      </w:r>
      <w:r w:rsidR="00C66D90">
        <w:rPr>
          <w:rFonts w:asciiTheme="majorHAnsi" w:hAnsiTheme="majorHAnsi"/>
        </w:rPr>
        <w:t xml:space="preserve">Nonetheless, all Job Corps Scholars must meet the Job Corps eligibility requirements. </w:t>
      </w:r>
    </w:p>
    <w:p w14:paraId="5CC98E70" w14:textId="77777777" w:rsidR="00B305A8" w:rsidRDefault="00B305A8" w:rsidP="001357CB">
      <w:pPr>
        <w:ind w:left="2160"/>
        <w:rPr>
          <w:rFonts w:asciiTheme="majorHAnsi" w:hAnsiTheme="majorHAnsi"/>
        </w:rPr>
      </w:pPr>
    </w:p>
    <w:p w14:paraId="3B6A54ED" w14:textId="77777777" w:rsidR="00D32C8F" w:rsidRDefault="00E178CC" w:rsidP="001357CB">
      <w:pPr>
        <w:ind w:left="2160"/>
        <w:rPr>
          <w:rFonts w:asciiTheme="majorHAnsi" w:hAnsiTheme="majorHAnsi"/>
        </w:rPr>
      </w:pPr>
      <w:r w:rsidRPr="004A5794">
        <w:rPr>
          <w:rFonts w:asciiTheme="majorHAnsi" w:hAnsiTheme="majorHAnsi"/>
        </w:rPr>
        <w:t xml:space="preserve">The applicant must </w:t>
      </w:r>
      <w:r w:rsidR="00856424">
        <w:rPr>
          <w:rFonts w:asciiTheme="majorHAnsi" w:hAnsiTheme="majorHAnsi"/>
        </w:rPr>
        <w:t xml:space="preserve">clearly </w:t>
      </w:r>
      <w:r w:rsidR="00442108">
        <w:rPr>
          <w:rFonts w:asciiTheme="majorHAnsi" w:hAnsiTheme="majorHAnsi"/>
        </w:rPr>
        <w:t xml:space="preserve">identify </w:t>
      </w:r>
      <w:r w:rsidR="00920056">
        <w:rPr>
          <w:rFonts w:asciiTheme="majorHAnsi" w:hAnsiTheme="majorHAnsi"/>
        </w:rPr>
        <w:t>a</w:t>
      </w:r>
      <w:r w:rsidR="00BA135E">
        <w:rPr>
          <w:rFonts w:asciiTheme="majorHAnsi" w:hAnsiTheme="majorHAnsi"/>
        </w:rPr>
        <w:t xml:space="preserve"> </w:t>
      </w:r>
      <w:r w:rsidR="00442108">
        <w:rPr>
          <w:rFonts w:asciiTheme="majorHAnsi" w:hAnsiTheme="majorHAnsi"/>
        </w:rPr>
        <w:t>target communit</w:t>
      </w:r>
      <w:r w:rsidR="00920056">
        <w:rPr>
          <w:rFonts w:asciiTheme="majorHAnsi" w:hAnsiTheme="majorHAnsi"/>
        </w:rPr>
        <w:t xml:space="preserve">y </w:t>
      </w:r>
      <w:r w:rsidR="00A44EA7">
        <w:rPr>
          <w:rFonts w:asciiTheme="majorHAnsi" w:hAnsiTheme="majorHAnsi"/>
        </w:rPr>
        <w:t xml:space="preserve">based on the presence of a significant population of </w:t>
      </w:r>
      <w:r w:rsidR="00442108">
        <w:rPr>
          <w:rFonts w:asciiTheme="majorHAnsi" w:hAnsiTheme="majorHAnsi"/>
        </w:rPr>
        <w:t xml:space="preserve">Job Corps eligible young adults; specifically, </w:t>
      </w:r>
      <w:r w:rsidR="003B5C95">
        <w:rPr>
          <w:rFonts w:asciiTheme="majorHAnsi" w:hAnsiTheme="majorHAnsi"/>
        </w:rPr>
        <w:t>youth ag</w:t>
      </w:r>
      <w:r w:rsidR="00442108">
        <w:rPr>
          <w:rFonts w:asciiTheme="majorHAnsi" w:hAnsiTheme="majorHAnsi"/>
        </w:rPr>
        <w:t xml:space="preserve">es 16 to 24 </w:t>
      </w:r>
      <w:r w:rsidR="00CE67F4">
        <w:rPr>
          <w:rFonts w:asciiTheme="majorHAnsi" w:hAnsiTheme="majorHAnsi"/>
        </w:rPr>
        <w:t xml:space="preserve">who </w:t>
      </w:r>
      <w:r w:rsidR="00A44EA7">
        <w:rPr>
          <w:rFonts w:asciiTheme="majorHAnsi" w:hAnsiTheme="majorHAnsi"/>
        </w:rPr>
        <w:t xml:space="preserve">are </w:t>
      </w:r>
      <w:r w:rsidR="00442108">
        <w:rPr>
          <w:rFonts w:asciiTheme="majorHAnsi" w:hAnsiTheme="majorHAnsi"/>
        </w:rPr>
        <w:t>low income</w:t>
      </w:r>
      <w:r w:rsidR="009A297A">
        <w:rPr>
          <w:rFonts w:asciiTheme="majorHAnsi" w:hAnsiTheme="majorHAnsi"/>
        </w:rPr>
        <w:t xml:space="preserve"> </w:t>
      </w:r>
      <w:r w:rsidR="00FF6CBF">
        <w:rPr>
          <w:rFonts w:asciiTheme="majorHAnsi" w:hAnsiTheme="majorHAnsi"/>
        </w:rPr>
        <w:t>as defined in WIOA section 3(36)</w:t>
      </w:r>
      <w:r w:rsidR="00701E95">
        <w:rPr>
          <w:rFonts w:asciiTheme="majorHAnsi" w:hAnsiTheme="majorHAnsi"/>
        </w:rPr>
        <w:t>.</w:t>
      </w:r>
      <w:r w:rsidR="005056B5" w:rsidRPr="005056B5">
        <w:rPr>
          <w:rFonts w:asciiTheme="majorHAnsi" w:hAnsiTheme="majorHAnsi"/>
        </w:rPr>
        <w:t xml:space="preserve"> </w:t>
      </w:r>
      <w:r w:rsidR="005056B5">
        <w:rPr>
          <w:rFonts w:asciiTheme="majorHAnsi" w:hAnsiTheme="majorHAnsi"/>
        </w:rPr>
        <w:t xml:space="preserve"> The applicant must identify the target</w:t>
      </w:r>
      <w:r w:rsidR="005056B5" w:rsidRPr="004E34F4">
        <w:rPr>
          <w:rFonts w:asciiTheme="majorHAnsi" w:hAnsiTheme="majorHAnsi"/>
        </w:rPr>
        <w:t xml:space="preserve"> communit</w:t>
      </w:r>
      <w:r w:rsidR="005056B5">
        <w:rPr>
          <w:rFonts w:asciiTheme="majorHAnsi" w:hAnsiTheme="majorHAnsi"/>
        </w:rPr>
        <w:t>y</w:t>
      </w:r>
      <w:r w:rsidR="005056B5" w:rsidRPr="004E34F4">
        <w:rPr>
          <w:rFonts w:asciiTheme="majorHAnsi" w:hAnsiTheme="majorHAnsi"/>
        </w:rPr>
        <w:t xml:space="preserve"> </w:t>
      </w:r>
      <w:r w:rsidR="005056B5">
        <w:rPr>
          <w:rFonts w:asciiTheme="majorHAnsi" w:hAnsiTheme="majorHAnsi"/>
        </w:rPr>
        <w:t>by city/town, county, and zip code(s)</w:t>
      </w:r>
      <w:r w:rsidR="00BA135E">
        <w:rPr>
          <w:rFonts w:asciiTheme="majorHAnsi" w:hAnsiTheme="majorHAnsi"/>
        </w:rPr>
        <w:t xml:space="preserve">, and </w:t>
      </w:r>
      <w:r w:rsidR="00D32C8F">
        <w:rPr>
          <w:rFonts w:asciiTheme="majorHAnsi" w:hAnsiTheme="majorHAnsi"/>
        </w:rPr>
        <w:t xml:space="preserve">demonstrate that area has a significant </w:t>
      </w:r>
      <w:r w:rsidR="00BA135E">
        <w:rPr>
          <w:rFonts w:asciiTheme="majorHAnsi" w:hAnsiTheme="majorHAnsi"/>
        </w:rPr>
        <w:t xml:space="preserve">concentration of 16 to 24 year olds </w:t>
      </w:r>
      <w:r w:rsidR="00D32C8F">
        <w:rPr>
          <w:rFonts w:asciiTheme="majorHAnsi" w:hAnsiTheme="majorHAnsi"/>
        </w:rPr>
        <w:t xml:space="preserve">thought to be Job Corps eligible.  </w:t>
      </w:r>
      <w:r w:rsidR="000F48CB">
        <w:rPr>
          <w:rFonts w:asciiTheme="majorHAnsi" w:hAnsiTheme="majorHAnsi"/>
        </w:rPr>
        <w:t xml:space="preserve">The target community may be as broad or narrow as the grantee believes is appropriate for successful outreach and recruitment of Job Corps eligible students.  </w:t>
      </w:r>
      <w:r w:rsidR="00D32C8F">
        <w:rPr>
          <w:rFonts w:asciiTheme="majorHAnsi" w:hAnsiTheme="majorHAnsi"/>
        </w:rPr>
        <w:t xml:space="preserve">In addition to age and income, eligibility includes the presence of at least one of the characteristics that are barriers to education and employment: </w:t>
      </w:r>
    </w:p>
    <w:p w14:paraId="7948D3B2" w14:textId="77777777" w:rsidR="00D32C8F" w:rsidRDefault="00D32C8F" w:rsidP="001357CB">
      <w:pPr>
        <w:ind w:left="2160"/>
        <w:rPr>
          <w:rFonts w:asciiTheme="majorHAnsi" w:hAnsiTheme="majorHAnsi"/>
        </w:rPr>
      </w:pPr>
    </w:p>
    <w:p w14:paraId="79EE5E6E" w14:textId="77777777" w:rsidR="00D32C8F" w:rsidRDefault="00CE67F4" w:rsidP="00D32C8F">
      <w:pPr>
        <w:pStyle w:val="ListParagraph"/>
        <w:numPr>
          <w:ilvl w:val="0"/>
          <w:numId w:val="26"/>
        </w:numPr>
        <w:rPr>
          <w:rFonts w:asciiTheme="majorHAnsi" w:hAnsiTheme="majorHAnsi"/>
        </w:rPr>
      </w:pPr>
      <w:r>
        <w:rPr>
          <w:rFonts w:asciiTheme="majorHAnsi" w:hAnsiTheme="majorHAnsi"/>
        </w:rPr>
        <w:t>H</w:t>
      </w:r>
      <w:r w:rsidR="00D32C8F" w:rsidRPr="00D32C8F">
        <w:rPr>
          <w:rFonts w:asciiTheme="majorHAnsi" w:hAnsiTheme="majorHAnsi"/>
        </w:rPr>
        <w:t xml:space="preserve">igher than average deficiencies in basic skills as defined in WIOA section 3, </w:t>
      </w:r>
    </w:p>
    <w:p w14:paraId="48A98B16" w14:textId="77777777" w:rsidR="00D32C8F" w:rsidRDefault="00CE67F4" w:rsidP="00D32C8F">
      <w:pPr>
        <w:pStyle w:val="ListParagraph"/>
        <w:numPr>
          <w:ilvl w:val="0"/>
          <w:numId w:val="26"/>
        </w:numPr>
        <w:rPr>
          <w:rFonts w:asciiTheme="majorHAnsi" w:hAnsiTheme="majorHAnsi"/>
        </w:rPr>
      </w:pPr>
      <w:r>
        <w:rPr>
          <w:rFonts w:asciiTheme="majorHAnsi" w:hAnsiTheme="majorHAnsi"/>
        </w:rPr>
        <w:t>S</w:t>
      </w:r>
      <w:r w:rsidR="00D32C8F" w:rsidRPr="00D32C8F">
        <w:rPr>
          <w:rFonts w:asciiTheme="majorHAnsi" w:hAnsiTheme="majorHAnsi"/>
        </w:rPr>
        <w:t xml:space="preserve">chool dropout rates, </w:t>
      </w:r>
    </w:p>
    <w:p w14:paraId="2B499ED7" w14:textId="77777777" w:rsidR="00D32C8F" w:rsidRDefault="00CE67F4" w:rsidP="00D32C8F">
      <w:pPr>
        <w:pStyle w:val="ListParagraph"/>
        <w:numPr>
          <w:ilvl w:val="0"/>
          <w:numId w:val="26"/>
        </w:numPr>
        <w:rPr>
          <w:rFonts w:asciiTheme="majorHAnsi" w:hAnsiTheme="majorHAnsi"/>
        </w:rPr>
      </w:pPr>
      <w:r>
        <w:rPr>
          <w:rFonts w:asciiTheme="majorHAnsi" w:hAnsiTheme="majorHAnsi"/>
        </w:rPr>
        <w:t>H</w:t>
      </w:r>
      <w:r w:rsidR="00D32C8F" w:rsidRPr="00D32C8F">
        <w:rPr>
          <w:rFonts w:asciiTheme="majorHAnsi" w:hAnsiTheme="majorHAnsi"/>
        </w:rPr>
        <w:t>omelessness,</w:t>
      </w:r>
      <w:r w:rsidR="00D32C8F">
        <w:rPr>
          <w:rStyle w:val="FootnoteReference"/>
          <w:rFonts w:asciiTheme="majorHAnsi" w:hAnsiTheme="majorHAnsi"/>
        </w:rPr>
        <w:footnoteReference w:id="15"/>
      </w:r>
      <w:r w:rsidR="00D32C8F" w:rsidRPr="00D32C8F">
        <w:rPr>
          <w:rFonts w:asciiTheme="majorHAnsi" w:hAnsiTheme="majorHAnsi"/>
        </w:rPr>
        <w:t xml:space="preserve"> </w:t>
      </w:r>
    </w:p>
    <w:p w14:paraId="425F5B66" w14:textId="77777777" w:rsidR="00D32C8F" w:rsidRDefault="00CE67F4" w:rsidP="00D32C8F">
      <w:pPr>
        <w:pStyle w:val="ListParagraph"/>
        <w:numPr>
          <w:ilvl w:val="0"/>
          <w:numId w:val="26"/>
        </w:numPr>
        <w:rPr>
          <w:rFonts w:asciiTheme="majorHAnsi" w:hAnsiTheme="majorHAnsi"/>
        </w:rPr>
      </w:pPr>
      <w:r>
        <w:rPr>
          <w:rFonts w:asciiTheme="majorHAnsi" w:hAnsiTheme="majorHAnsi"/>
        </w:rPr>
        <w:t>F</w:t>
      </w:r>
      <w:r w:rsidR="00D32C8F" w:rsidRPr="00D32C8F">
        <w:rPr>
          <w:rFonts w:asciiTheme="majorHAnsi" w:hAnsiTheme="majorHAnsi"/>
        </w:rPr>
        <w:t xml:space="preserve">oster care rates,  </w:t>
      </w:r>
    </w:p>
    <w:p w14:paraId="5F4221DC" w14:textId="77777777" w:rsidR="00D32C8F" w:rsidRDefault="00CE67F4" w:rsidP="00D32C8F">
      <w:pPr>
        <w:pStyle w:val="ListParagraph"/>
        <w:numPr>
          <w:ilvl w:val="0"/>
          <w:numId w:val="26"/>
        </w:numPr>
        <w:rPr>
          <w:rFonts w:asciiTheme="majorHAnsi" w:hAnsiTheme="majorHAnsi"/>
        </w:rPr>
      </w:pPr>
      <w:r>
        <w:rPr>
          <w:rFonts w:asciiTheme="majorHAnsi" w:hAnsiTheme="majorHAnsi"/>
        </w:rPr>
        <w:t>P</w:t>
      </w:r>
      <w:r w:rsidR="00D32C8F" w:rsidRPr="00D32C8F">
        <w:rPr>
          <w:rFonts w:asciiTheme="majorHAnsi" w:hAnsiTheme="majorHAnsi"/>
        </w:rPr>
        <w:t xml:space="preserve">arenthood, or </w:t>
      </w:r>
    </w:p>
    <w:p w14:paraId="0719CB8B" w14:textId="77777777" w:rsidR="00D32C8F" w:rsidRPr="00D32C8F" w:rsidRDefault="00CE67F4" w:rsidP="00D32C8F">
      <w:pPr>
        <w:pStyle w:val="ListParagraph"/>
        <w:numPr>
          <w:ilvl w:val="0"/>
          <w:numId w:val="26"/>
        </w:numPr>
        <w:rPr>
          <w:rFonts w:asciiTheme="majorHAnsi" w:hAnsiTheme="majorHAnsi"/>
        </w:rPr>
      </w:pPr>
      <w:r>
        <w:rPr>
          <w:rFonts w:asciiTheme="majorHAnsi" w:hAnsiTheme="majorHAnsi"/>
        </w:rPr>
        <w:t>N</w:t>
      </w:r>
      <w:r w:rsidR="00D32C8F" w:rsidRPr="00D32C8F">
        <w:rPr>
          <w:rFonts w:asciiTheme="majorHAnsi" w:hAnsiTheme="majorHAnsi"/>
        </w:rPr>
        <w:t xml:space="preserve">eed for additional education, career and technical education or training, or workforce preparation skills to be able to obtain and retain employment that leads to self-sufficiency.  </w:t>
      </w:r>
    </w:p>
    <w:p w14:paraId="03A24614" w14:textId="77777777" w:rsidR="00D32C8F" w:rsidRDefault="00D32C8F" w:rsidP="001357CB">
      <w:pPr>
        <w:ind w:left="2160"/>
        <w:rPr>
          <w:rFonts w:asciiTheme="majorHAnsi" w:hAnsiTheme="majorHAnsi"/>
        </w:rPr>
      </w:pPr>
    </w:p>
    <w:p w14:paraId="036711AF" w14:textId="77777777" w:rsidR="00856424" w:rsidRDefault="00856424" w:rsidP="00856424">
      <w:pPr>
        <w:ind w:left="2160"/>
        <w:rPr>
          <w:rFonts w:asciiTheme="majorHAnsi" w:hAnsiTheme="majorHAnsi"/>
        </w:rPr>
      </w:pPr>
      <w:r>
        <w:rPr>
          <w:rFonts w:asciiTheme="majorHAnsi" w:hAnsiTheme="majorHAnsi"/>
        </w:rPr>
        <w:t xml:space="preserve">Provide, as an attachment, some </w:t>
      </w:r>
      <w:r w:rsidR="006E5756">
        <w:rPr>
          <w:rFonts w:asciiTheme="majorHAnsi" w:hAnsiTheme="majorHAnsi"/>
        </w:rPr>
        <w:t xml:space="preserve">information </w:t>
      </w:r>
      <w:r w:rsidR="00557A9C">
        <w:rPr>
          <w:rFonts w:asciiTheme="majorHAnsi" w:hAnsiTheme="majorHAnsi"/>
        </w:rPr>
        <w:t xml:space="preserve">indicating </w:t>
      </w:r>
      <w:r w:rsidRPr="00327B11">
        <w:rPr>
          <w:rFonts w:asciiTheme="majorHAnsi" w:hAnsiTheme="majorHAnsi"/>
        </w:rPr>
        <w:t xml:space="preserve">that the </w:t>
      </w:r>
      <w:r>
        <w:rPr>
          <w:rFonts w:asciiTheme="majorHAnsi" w:hAnsiTheme="majorHAnsi"/>
        </w:rPr>
        <w:t xml:space="preserve">target </w:t>
      </w:r>
      <w:r w:rsidRPr="00327B11">
        <w:rPr>
          <w:rFonts w:asciiTheme="majorHAnsi" w:hAnsiTheme="majorHAnsi"/>
        </w:rPr>
        <w:t>community has a significant population of Job Corps eligible young adults</w:t>
      </w:r>
      <w:r>
        <w:rPr>
          <w:rFonts w:asciiTheme="majorHAnsi" w:hAnsiTheme="majorHAnsi"/>
        </w:rPr>
        <w:t xml:space="preserve">. </w:t>
      </w:r>
      <w:r w:rsidRPr="00327B11">
        <w:rPr>
          <w:rFonts w:asciiTheme="majorHAnsi" w:hAnsiTheme="majorHAnsi"/>
        </w:rPr>
        <w:t xml:space="preserve"> </w:t>
      </w:r>
    </w:p>
    <w:p w14:paraId="241E24B1" w14:textId="77777777" w:rsidR="00856424" w:rsidRDefault="00856424" w:rsidP="001357CB">
      <w:pPr>
        <w:ind w:left="2160"/>
        <w:rPr>
          <w:rFonts w:asciiTheme="majorHAnsi" w:hAnsiTheme="majorHAnsi"/>
        </w:rPr>
      </w:pPr>
    </w:p>
    <w:p w14:paraId="33726408" w14:textId="77777777" w:rsidR="00856424" w:rsidRDefault="003E476D" w:rsidP="001357CB">
      <w:pPr>
        <w:ind w:left="2160"/>
        <w:rPr>
          <w:rFonts w:asciiTheme="majorHAnsi" w:hAnsiTheme="majorHAnsi"/>
        </w:rPr>
      </w:pPr>
      <w:r w:rsidRPr="003E476D">
        <w:rPr>
          <w:rFonts w:asciiTheme="majorHAnsi" w:hAnsiTheme="majorHAnsi"/>
        </w:rPr>
        <w:t>Provide</w:t>
      </w:r>
      <w:r>
        <w:rPr>
          <w:rFonts w:asciiTheme="majorHAnsi" w:hAnsiTheme="majorHAnsi"/>
        </w:rPr>
        <w:t xml:space="preserve">, as an attachment, </w:t>
      </w:r>
      <w:r w:rsidRPr="003E476D">
        <w:rPr>
          <w:rFonts w:asciiTheme="majorHAnsi" w:hAnsiTheme="majorHAnsi"/>
        </w:rPr>
        <w:t xml:space="preserve">a map of the zip codes </w:t>
      </w:r>
      <w:r w:rsidR="001908AF">
        <w:rPr>
          <w:rFonts w:asciiTheme="majorHAnsi" w:hAnsiTheme="majorHAnsi"/>
        </w:rPr>
        <w:t xml:space="preserve">for the community </w:t>
      </w:r>
      <w:r w:rsidRPr="003E476D">
        <w:rPr>
          <w:rFonts w:asciiTheme="majorHAnsi" w:hAnsiTheme="majorHAnsi"/>
        </w:rPr>
        <w:t xml:space="preserve">being </w:t>
      </w:r>
      <w:r w:rsidR="001908AF">
        <w:rPr>
          <w:rFonts w:asciiTheme="majorHAnsi" w:hAnsiTheme="majorHAnsi"/>
        </w:rPr>
        <w:t xml:space="preserve">targeted </w:t>
      </w:r>
      <w:r w:rsidR="00856424">
        <w:rPr>
          <w:rFonts w:asciiTheme="majorHAnsi" w:hAnsiTheme="majorHAnsi"/>
        </w:rPr>
        <w:t xml:space="preserve">(or “target community”) </w:t>
      </w:r>
      <w:r w:rsidR="001908AF">
        <w:rPr>
          <w:rFonts w:asciiTheme="majorHAnsi" w:hAnsiTheme="majorHAnsi"/>
        </w:rPr>
        <w:t>by the applicant for this demonstration project</w:t>
      </w:r>
      <w:r w:rsidRPr="003E476D">
        <w:rPr>
          <w:rFonts w:asciiTheme="majorHAnsi" w:hAnsiTheme="majorHAnsi"/>
        </w:rPr>
        <w:t xml:space="preserve">, as produced by </w:t>
      </w:r>
      <w:hyperlink r:id="rId30" w:history="1">
        <w:r w:rsidRPr="00D95921">
          <w:rPr>
            <w:rStyle w:val="Hyperlink"/>
            <w:rFonts w:asciiTheme="majorHAnsi" w:hAnsiTheme="majorHAnsi"/>
          </w:rPr>
          <w:t>https://www.unitedstateszipcodes.org</w:t>
        </w:r>
      </w:hyperlink>
      <w:r w:rsidRPr="003E476D">
        <w:rPr>
          <w:rFonts w:asciiTheme="majorHAnsi" w:hAnsiTheme="majorHAnsi"/>
        </w:rPr>
        <w:t>/ or a similar web site.</w:t>
      </w:r>
      <w:r w:rsidR="00415A80">
        <w:rPr>
          <w:rFonts w:asciiTheme="majorHAnsi" w:hAnsiTheme="majorHAnsi"/>
        </w:rPr>
        <w:t xml:space="preserve"> </w:t>
      </w:r>
      <w:r w:rsidR="003C1241">
        <w:rPr>
          <w:rFonts w:asciiTheme="majorHAnsi" w:hAnsiTheme="majorHAnsi"/>
        </w:rPr>
        <w:t xml:space="preserve"> </w:t>
      </w:r>
    </w:p>
    <w:p w14:paraId="4674568E" w14:textId="77777777" w:rsidR="00856424" w:rsidRDefault="00856424" w:rsidP="001357CB">
      <w:pPr>
        <w:ind w:left="2160"/>
        <w:rPr>
          <w:rFonts w:asciiTheme="majorHAnsi" w:hAnsiTheme="majorHAnsi"/>
        </w:rPr>
      </w:pPr>
    </w:p>
    <w:p w14:paraId="782962A5" w14:textId="77777777" w:rsidR="006A1832" w:rsidRDefault="00856424" w:rsidP="001357CB">
      <w:pPr>
        <w:ind w:left="2160"/>
        <w:rPr>
          <w:rFonts w:asciiTheme="majorHAnsi" w:hAnsiTheme="majorHAnsi"/>
        </w:rPr>
      </w:pPr>
      <w:r>
        <w:rPr>
          <w:rFonts w:asciiTheme="majorHAnsi" w:hAnsiTheme="majorHAnsi"/>
        </w:rPr>
        <w:t xml:space="preserve">Providing both of the above attachments </w:t>
      </w:r>
      <w:r w:rsidR="00D115ED" w:rsidRPr="00D115ED">
        <w:rPr>
          <w:rFonts w:asciiTheme="majorHAnsi" w:hAnsiTheme="majorHAnsi"/>
        </w:rPr>
        <w:t xml:space="preserve">with the required information </w:t>
      </w:r>
      <w:r>
        <w:rPr>
          <w:rFonts w:asciiTheme="majorHAnsi" w:hAnsiTheme="majorHAnsi"/>
        </w:rPr>
        <w:t xml:space="preserve">will result in the award of 6 points. </w:t>
      </w:r>
      <w:r w:rsidR="008929F3">
        <w:rPr>
          <w:rFonts w:asciiTheme="majorHAnsi" w:hAnsiTheme="majorHAnsi"/>
        </w:rPr>
        <w:t xml:space="preserve"> </w:t>
      </w:r>
      <w:r w:rsidR="00415A80" w:rsidRPr="00415A80">
        <w:rPr>
          <w:rFonts w:asciiTheme="majorHAnsi" w:hAnsiTheme="majorHAnsi"/>
        </w:rPr>
        <w:t xml:space="preserve">Failure to include </w:t>
      </w:r>
      <w:r>
        <w:rPr>
          <w:rFonts w:asciiTheme="majorHAnsi" w:hAnsiTheme="majorHAnsi"/>
        </w:rPr>
        <w:t xml:space="preserve">both </w:t>
      </w:r>
      <w:r w:rsidR="00415A80" w:rsidRPr="00415A80">
        <w:rPr>
          <w:rFonts w:asciiTheme="majorHAnsi" w:hAnsiTheme="majorHAnsi"/>
        </w:rPr>
        <w:t>attachment</w:t>
      </w:r>
      <w:r>
        <w:rPr>
          <w:rFonts w:asciiTheme="majorHAnsi" w:hAnsiTheme="majorHAnsi"/>
        </w:rPr>
        <w:t>s</w:t>
      </w:r>
      <w:r w:rsidR="00415A80" w:rsidRPr="00415A80">
        <w:rPr>
          <w:rFonts w:asciiTheme="majorHAnsi" w:hAnsiTheme="majorHAnsi"/>
        </w:rPr>
        <w:t xml:space="preserve"> will result </w:t>
      </w:r>
      <w:r>
        <w:rPr>
          <w:rFonts w:asciiTheme="majorHAnsi" w:hAnsiTheme="majorHAnsi"/>
        </w:rPr>
        <w:t xml:space="preserve">in the award of </w:t>
      </w:r>
      <w:r w:rsidR="00415A80" w:rsidRPr="00415A80">
        <w:rPr>
          <w:rFonts w:asciiTheme="majorHAnsi" w:hAnsiTheme="majorHAnsi"/>
        </w:rPr>
        <w:t xml:space="preserve">no points.  </w:t>
      </w:r>
    </w:p>
    <w:p w14:paraId="66BA44B5" w14:textId="77777777" w:rsidR="00875E9C" w:rsidRDefault="00875E9C" w:rsidP="001357CB">
      <w:pPr>
        <w:ind w:left="2160"/>
        <w:rPr>
          <w:rFonts w:asciiTheme="majorHAnsi" w:hAnsiTheme="majorHAnsi"/>
        </w:rPr>
      </w:pPr>
    </w:p>
    <w:p w14:paraId="12EABBD5" w14:textId="77777777" w:rsidR="004E34F4" w:rsidRDefault="004E34F4" w:rsidP="0054734A">
      <w:pPr>
        <w:pStyle w:val="ListParagraph"/>
        <w:numPr>
          <w:ilvl w:val="1"/>
          <w:numId w:val="13"/>
        </w:numPr>
        <w:spacing w:after="160" w:line="259" w:lineRule="auto"/>
        <w:rPr>
          <w:rFonts w:asciiTheme="majorHAnsi" w:hAnsiTheme="majorHAnsi"/>
          <w:b/>
          <w:szCs w:val="24"/>
        </w:rPr>
      </w:pPr>
      <w:r>
        <w:rPr>
          <w:rFonts w:asciiTheme="majorHAnsi" w:hAnsiTheme="majorHAnsi"/>
          <w:b/>
          <w:szCs w:val="24"/>
        </w:rPr>
        <w:t>Unemployment Rate</w:t>
      </w:r>
      <w:r w:rsidR="00920056">
        <w:rPr>
          <w:rFonts w:asciiTheme="majorHAnsi" w:hAnsiTheme="majorHAnsi"/>
          <w:b/>
          <w:szCs w:val="24"/>
        </w:rPr>
        <w:t xml:space="preserve"> </w:t>
      </w:r>
      <w:r w:rsidR="00920056" w:rsidRPr="00920056">
        <w:rPr>
          <w:rFonts w:asciiTheme="majorHAnsi" w:hAnsiTheme="majorHAnsi"/>
          <w:b/>
          <w:szCs w:val="24"/>
        </w:rPr>
        <w:t>(</w:t>
      </w:r>
      <w:r w:rsidR="001908AF">
        <w:rPr>
          <w:rFonts w:asciiTheme="majorHAnsi" w:hAnsiTheme="majorHAnsi"/>
          <w:b/>
          <w:szCs w:val="24"/>
        </w:rPr>
        <w:t xml:space="preserve">up to </w:t>
      </w:r>
      <w:r w:rsidR="007E7D83" w:rsidRPr="006A1832">
        <w:rPr>
          <w:rFonts w:asciiTheme="majorHAnsi" w:hAnsiTheme="majorHAnsi"/>
          <w:b/>
          <w:szCs w:val="24"/>
        </w:rPr>
        <w:t>4</w:t>
      </w:r>
      <w:r w:rsidR="00920056" w:rsidRPr="006A1832">
        <w:rPr>
          <w:rFonts w:asciiTheme="majorHAnsi" w:hAnsiTheme="majorHAnsi"/>
          <w:b/>
          <w:szCs w:val="24"/>
        </w:rPr>
        <w:t xml:space="preserve"> point</w:t>
      </w:r>
      <w:r w:rsidR="002D7FEF" w:rsidRPr="006A1832">
        <w:rPr>
          <w:rFonts w:asciiTheme="majorHAnsi" w:hAnsiTheme="majorHAnsi"/>
          <w:b/>
          <w:szCs w:val="24"/>
        </w:rPr>
        <w:t>s</w:t>
      </w:r>
      <w:r w:rsidR="00920056" w:rsidRPr="00920056">
        <w:rPr>
          <w:rFonts w:asciiTheme="majorHAnsi" w:hAnsiTheme="majorHAnsi"/>
          <w:b/>
          <w:szCs w:val="24"/>
        </w:rPr>
        <w:t>)</w:t>
      </w:r>
    </w:p>
    <w:p w14:paraId="52349951" w14:textId="77777777" w:rsidR="00860AE1" w:rsidRDefault="004E34F4" w:rsidP="001357CB">
      <w:pPr>
        <w:ind w:left="2160"/>
        <w:rPr>
          <w:rFonts w:asciiTheme="majorHAnsi" w:hAnsiTheme="majorHAnsi"/>
        </w:rPr>
      </w:pPr>
      <w:r>
        <w:rPr>
          <w:rFonts w:asciiTheme="majorHAnsi" w:hAnsiTheme="majorHAnsi"/>
        </w:rPr>
        <w:t xml:space="preserve">The applicant must </w:t>
      </w:r>
      <w:r w:rsidR="001908AF">
        <w:rPr>
          <w:rFonts w:asciiTheme="majorHAnsi" w:hAnsiTheme="majorHAnsi"/>
        </w:rPr>
        <w:t xml:space="preserve">determine </w:t>
      </w:r>
      <w:r w:rsidR="00643455">
        <w:rPr>
          <w:rFonts w:asciiTheme="majorHAnsi" w:hAnsiTheme="majorHAnsi"/>
        </w:rPr>
        <w:t xml:space="preserve">the </w:t>
      </w:r>
      <w:r w:rsidR="00415A80" w:rsidRPr="00415A80">
        <w:rPr>
          <w:rFonts w:asciiTheme="majorHAnsi" w:hAnsiTheme="majorHAnsi"/>
        </w:rPr>
        <w:t xml:space="preserve">weighted </w:t>
      </w:r>
      <w:r w:rsidR="00415A80">
        <w:rPr>
          <w:rFonts w:asciiTheme="majorHAnsi" w:hAnsiTheme="majorHAnsi"/>
        </w:rPr>
        <w:t xml:space="preserve">average </w:t>
      </w:r>
      <w:r w:rsidR="00E178CC" w:rsidRPr="004A5794">
        <w:rPr>
          <w:rFonts w:asciiTheme="majorHAnsi" w:hAnsiTheme="majorHAnsi"/>
        </w:rPr>
        <w:t xml:space="preserve">unemployment rate (rounded to one decimal place) </w:t>
      </w:r>
      <w:r w:rsidR="00442108">
        <w:rPr>
          <w:rFonts w:asciiTheme="majorHAnsi" w:hAnsiTheme="majorHAnsi"/>
        </w:rPr>
        <w:t xml:space="preserve">for </w:t>
      </w:r>
      <w:r w:rsidR="00C44FED">
        <w:rPr>
          <w:rFonts w:asciiTheme="majorHAnsi" w:hAnsiTheme="majorHAnsi"/>
        </w:rPr>
        <w:t>the target community</w:t>
      </w:r>
      <w:r w:rsidR="00860AE1">
        <w:rPr>
          <w:rFonts w:asciiTheme="majorHAnsi" w:hAnsiTheme="majorHAnsi"/>
        </w:rPr>
        <w:t xml:space="preserve">, and </w:t>
      </w:r>
      <w:r w:rsidR="00B73F36" w:rsidRPr="004A5794">
        <w:rPr>
          <w:rFonts w:asciiTheme="majorHAnsi" w:hAnsiTheme="majorHAnsi"/>
        </w:rPr>
        <w:t xml:space="preserve">weighted </w:t>
      </w:r>
      <w:r w:rsidR="00B73F36" w:rsidRPr="00B73F36">
        <w:rPr>
          <w:rFonts w:asciiTheme="majorHAnsi" w:hAnsiTheme="majorHAnsi"/>
        </w:rPr>
        <w:t xml:space="preserve">average unemployment </w:t>
      </w:r>
      <w:r w:rsidR="00B73F36">
        <w:rPr>
          <w:rFonts w:asciiTheme="majorHAnsi" w:hAnsiTheme="majorHAnsi"/>
        </w:rPr>
        <w:t xml:space="preserve">rates for </w:t>
      </w:r>
      <w:r w:rsidR="00860AE1">
        <w:rPr>
          <w:rFonts w:asciiTheme="majorHAnsi" w:hAnsiTheme="majorHAnsi"/>
        </w:rPr>
        <w:t xml:space="preserve">16 to 24 year olds within that </w:t>
      </w:r>
      <w:r w:rsidR="006C4D75">
        <w:rPr>
          <w:rFonts w:asciiTheme="majorHAnsi" w:hAnsiTheme="majorHAnsi"/>
        </w:rPr>
        <w:t xml:space="preserve">target </w:t>
      </w:r>
      <w:r w:rsidR="00860AE1">
        <w:rPr>
          <w:rFonts w:asciiTheme="majorHAnsi" w:hAnsiTheme="majorHAnsi"/>
        </w:rPr>
        <w:t>community</w:t>
      </w:r>
      <w:r w:rsidR="007823B1">
        <w:rPr>
          <w:rFonts w:asciiTheme="majorHAnsi" w:hAnsiTheme="majorHAnsi"/>
        </w:rPr>
        <w:t xml:space="preserve">.  </w:t>
      </w:r>
      <w:r w:rsidR="001908AF">
        <w:rPr>
          <w:rFonts w:asciiTheme="majorHAnsi" w:hAnsiTheme="majorHAnsi"/>
        </w:rPr>
        <w:t>The applicant must compare e</w:t>
      </w:r>
      <w:r w:rsidR="00C44FED">
        <w:rPr>
          <w:rFonts w:asciiTheme="majorHAnsi" w:hAnsiTheme="majorHAnsi"/>
        </w:rPr>
        <w:t xml:space="preserve">ach </w:t>
      </w:r>
      <w:r w:rsidR="00A358C1">
        <w:rPr>
          <w:rFonts w:asciiTheme="majorHAnsi" w:hAnsiTheme="majorHAnsi"/>
        </w:rPr>
        <w:t xml:space="preserve">rate </w:t>
      </w:r>
      <w:r w:rsidR="00E178CC" w:rsidRPr="004A5794">
        <w:rPr>
          <w:rFonts w:asciiTheme="majorHAnsi" w:hAnsiTheme="majorHAnsi"/>
        </w:rPr>
        <w:t xml:space="preserve">to </w:t>
      </w:r>
      <w:r w:rsidR="00C44FED">
        <w:rPr>
          <w:rFonts w:asciiTheme="majorHAnsi" w:hAnsiTheme="majorHAnsi"/>
        </w:rPr>
        <w:t xml:space="preserve">the </w:t>
      </w:r>
      <w:r w:rsidR="00E178CC" w:rsidRPr="004A5794">
        <w:rPr>
          <w:rFonts w:asciiTheme="majorHAnsi" w:hAnsiTheme="majorHAnsi"/>
        </w:rPr>
        <w:t xml:space="preserve">national unemployment rate </w:t>
      </w:r>
      <w:r w:rsidR="00A358C1">
        <w:rPr>
          <w:rFonts w:asciiTheme="majorHAnsi" w:hAnsiTheme="majorHAnsi"/>
        </w:rPr>
        <w:t xml:space="preserve">for the same group.  </w:t>
      </w:r>
      <w:r w:rsidR="00E178CC" w:rsidRPr="004A5794">
        <w:rPr>
          <w:rFonts w:asciiTheme="majorHAnsi" w:hAnsiTheme="majorHAnsi"/>
        </w:rPr>
        <w:t xml:space="preserve">The national unemployment rate for youth ages 16 </w:t>
      </w:r>
      <w:r w:rsidR="001908AF">
        <w:rPr>
          <w:rFonts w:asciiTheme="majorHAnsi" w:hAnsiTheme="majorHAnsi"/>
        </w:rPr>
        <w:t xml:space="preserve">to </w:t>
      </w:r>
      <w:r w:rsidR="00E178CC" w:rsidRPr="004A5794">
        <w:rPr>
          <w:rFonts w:asciiTheme="majorHAnsi" w:hAnsiTheme="majorHAnsi"/>
        </w:rPr>
        <w:t xml:space="preserve">24 against which DOL will evaluate applicants is </w:t>
      </w:r>
      <w:r w:rsidR="006E5756" w:rsidRPr="006E5756">
        <w:rPr>
          <w:rFonts w:asciiTheme="majorHAnsi" w:hAnsiTheme="majorHAnsi"/>
        </w:rPr>
        <w:t>12.9</w:t>
      </w:r>
      <w:r w:rsidR="00E178CC" w:rsidRPr="004A5794">
        <w:rPr>
          <w:rFonts w:asciiTheme="majorHAnsi" w:hAnsiTheme="majorHAnsi"/>
        </w:rPr>
        <w:t xml:space="preserve"> percent (using 1-year American Community Survey (ACS) estimates as of 201</w:t>
      </w:r>
      <w:r w:rsidR="006E5756">
        <w:rPr>
          <w:rFonts w:asciiTheme="majorHAnsi" w:hAnsiTheme="majorHAnsi"/>
        </w:rPr>
        <w:t>7</w:t>
      </w:r>
      <w:r w:rsidR="00E178CC" w:rsidRPr="004A5794">
        <w:rPr>
          <w:rFonts w:asciiTheme="majorHAnsi" w:hAnsiTheme="majorHAnsi"/>
        </w:rPr>
        <w:t xml:space="preserve">). </w:t>
      </w:r>
      <w:r w:rsidR="00920056">
        <w:rPr>
          <w:rFonts w:asciiTheme="majorHAnsi" w:hAnsiTheme="majorHAnsi"/>
        </w:rPr>
        <w:t xml:space="preserve"> </w:t>
      </w:r>
      <w:r w:rsidR="00A358C1">
        <w:rPr>
          <w:rFonts w:asciiTheme="majorHAnsi" w:hAnsiTheme="majorHAnsi"/>
        </w:rPr>
        <w:t xml:space="preserve">The </w:t>
      </w:r>
      <w:r w:rsidR="00CE3270">
        <w:rPr>
          <w:rFonts w:asciiTheme="majorHAnsi" w:hAnsiTheme="majorHAnsi"/>
        </w:rPr>
        <w:t xml:space="preserve">average </w:t>
      </w:r>
      <w:r w:rsidR="00A358C1">
        <w:rPr>
          <w:rFonts w:asciiTheme="majorHAnsi" w:hAnsiTheme="majorHAnsi"/>
        </w:rPr>
        <w:t xml:space="preserve">national unemployment rate against which applicants will compare target communities is </w:t>
      </w:r>
      <w:r w:rsidR="00525167">
        <w:rPr>
          <w:rFonts w:asciiTheme="majorHAnsi" w:hAnsiTheme="majorHAnsi"/>
        </w:rPr>
        <w:t>4</w:t>
      </w:r>
      <w:r w:rsidR="00CE3270">
        <w:rPr>
          <w:rFonts w:asciiTheme="majorHAnsi" w:hAnsiTheme="majorHAnsi"/>
        </w:rPr>
        <w:t>.8</w:t>
      </w:r>
      <w:r w:rsidR="00525167">
        <w:rPr>
          <w:rFonts w:asciiTheme="majorHAnsi" w:hAnsiTheme="majorHAnsi"/>
        </w:rPr>
        <w:t xml:space="preserve"> percent </w:t>
      </w:r>
      <w:r w:rsidR="00CE3270">
        <w:rPr>
          <w:rFonts w:asciiTheme="majorHAnsi" w:hAnsiTheme="majorHAnsi"/>
        </w:rPr>
        <w:t>using</w:t>
      </w:r>
      <w:r w:rsidR="00525167">
        <w:rPr>
          <w:rFonts w:asciiTheme="majorHAnsi" w:hAnsiTheme="majorHAnsi"/>
        </w:rPr>
        <w:t xml:space="preserve"> </w:t>
      </w:r>
      <w:r w:rsidR="00CE67F4">
        <w:rPr>
          <w:rFonts w:asciiTheme="majorHAnsi" w:hAnsiTheme="majorHAnsi"/>
        </w:rPr>
        <w:t>Bureau of Labor Statistics (</w:t>
      </w:r>
      <w:r w:rsidR="00525167">
        <w:rPr>
          <w:rFonts w:asciiTheme="majorHAnsi" w:hAnsiTheme="majorHAnsi"/>
        </w:rPr>
        <w:t>BLS</w:t>
      </w:r>
      <w:r w:rsidR="00CE67F4">
        <w:rPr>
          <w:rFonts w:asciiTheme="majorHAnsi" w:hAnsiTheme="majorHAnsi"/>
        </w:rPr>
        <w:t>)</w:t>
      </w:r>
      <w:r w:rsidR="00525167">
        <w:rPr>
          <w:rFonts w:asciiTheme="majorHAnsi" w:hAnsiTheme="majorHAnsi"/>
        </w:rPr>
        <w:t xml:space="preserve"> </w:t>
      </w:r>
      <w:r w:rsidR="00CE3270">
        <w:rPr>
          <w:rFonts w:asciiTheme="majorHAnsi" w:hAnsiTheme="majorHAnsi"/>
        </w:rPr>
        <w:t>monthly unemployment data for 201</w:t>
      </w:r>
      <w:r w:rsidR="006E5756">
        <w:rPr>
          <w:rFonts w:asciiTheme="majorHAnsi" w:hAnsiTheme="majorHAnsi"/>
        </w:rPr>
        <w:t>7</w:t>
      </w:r>
      <w:r w:rsidR="00CE3270">
        <w:rPr>
          <w:rFonts w:asciiTheme="majorHAnsi" w:hAnsiTheme="majorHAnsi"/>
        </w:rPr>
        <w:t xml:space="preserve">.  See BLS Databases, Tables &amp; Calculators by Subject, Unemployment Rate, Age 16 years and over, </w:t>
      </w:r>
      <w:hyperlink r:id="rId31" w:history="1">
        <w:r w:rsidR="00CE3270" w:rsidRPr="00D95921">
          <w:rPr>
            <w:rStyle w:val="Hyperlink"/>
            <w:rFonts w:asciiTheme="majorHAnsi" w:hAnsiTheme="majorHAnsi"/>
          </w:rPr>
          <w:t>https://data.bls.gov/timeseries/LNS14000000</w:t>
        </w:r>
      </w:hyperlink>
      <w:r w:rsidR="00CE3270">
        <w:rPr>
          <w:rFonts w:asciiTheme="majorHAnsi" w:hAnsiTheme="majorHAnsi"/>
        </w:rPr>
        <w:t>.</w:t>
      </w:r>
    </w:p>
    <w:p w14:paraId="46EAA872" w14:textId="77777777" w:rsidR="00643455" w:rsidRDefault="00643455" w:rsidP="001357CB">
      <w:pPr>
        <w:ind w:left="2160"/>
        <w:rPr>
          <w:rFonts w:asciiTheme="majorHAnsi" w:hAnsiTheme="majorHAnsi"/>
        </w:rPr>
      </w:pPr>
    </w:p>
    <w:p w14:paraId="334CE618" w14:textId="77777777" w:rsidR="001908AF" w:rsidRPr="006E5756" w:rsidRDefault="001908AF" w:rsidP="006E5756">
      <w:pPr>
        <w:ind w:left="2160"/>
        <w:rPr>
          <w:rFonts w:asciiTheme="majorHAnsi" w:hAnsiTheme="majorHAnsi"/>
          <w:highlight w:val="yellow"/>
        </w:rPr>
      </w:pPr>
      <w:r w:rsidRPr="00134345">
        <w:rPr>
          <w:rFonts w:asciiTheme="majorHAnsi" w:hAnsiTheme="majorHAnsi"/>
        </w:rPr>
        <w:t>Provide, as an attachment</w:t>
      </w:r>
      <w:r w:rsidR="00793202" w:rsidRPr="00134345">
        <w:rPr>
          <w:rFonts w:asciiTheme="majorHAnsi" w:hAnsiTheme="majorHAnsi"/>
        </w:rPr>
        <w:t xml:space="preserve">, </w:t>
      </w:r>
      <w:r w:rsidRPr="00134345">
        <w:rPr>
          <w:rFonts w:asciiTheme="majorHAnsi" w:hAnsiTheme="majorHAnsi"/>
        </w:rPr>
        <w:t xml:space="preserve">documentation of </w:t>
      </w:r>
      <w:r w:rsidR="00415A80" w:rsidRPr="00415A80">
        <w:rPr>
          <w:rFonts w:asciiTheme="majorHAnsi" w:hAnsiTheme="majorHAnsi"/>
        </w:rPr>
        <w:t xml:space="preserve">the calculated weighted </w:t>
      </w:r>
      <w:r w:rsidR="00415A80">
        <w:rPr>
          <w:rFonts w:asciiTheme="majorHAnsi" w:hAnsiTheme="majorHAnsi"/>
        </w:rPr>
        <w:t xml:space="preserve">average </w:t>
      </w:r>
      <w:r w:rsidR="00415A80" w:rsidRPr="00415A80">
        <w:rPr>
          <w:rFonts w:asciiTheme="majorHAnsi" w:hAnsiTheme="majorHAnsi"/>
        </w:rPr>
        <w:t>unemployment rates used for comparison</w:t>
      </w:r>
      <w:r w:rsidR="009D5A44">
        <w:rPr>
          <w:rFonts w:asciiTheme="majorHAnsi" w:hAnsiTheme="majorHAnsi"/>
        </w:rPr>
        <w:t xml:space="preserve">, a chart showing </w:t>
      </w:r>
      <w:r w:rsidR="001C43CD">
        <w:rPr>
          <w:rFonts w:asciiTheme="majorHAnsi" w:hAnsiTheme="majorHAnsi"/>
        </w:rPr>
        <w:t>the comparisons</w:t>
      </w:r>
      <w:r w:rsidR="009D5A44">
        <w:rPr>
          <w:rFonts w:asciiTheme="majorHAnsi" w:hAnsiTheme="majorHAnsi"/>
        </w:rPr>
        <w:t xml:space="preserve">.  Provide </w:t>
      </w:r>
      <w:r w:rsidR="00415A80" w:rsidRPr="00A3555D">
        <w:rPr>
          <w:rFonts w:asciiTheme="majorHAnsi" w:hAnsiTheme="majorHAnsi"/>
        </w:rPr>
        <w:t>t</w:t>
      </w:r>
      <w:r w:rsidR="00415A80" w:rsidRPr="00415A80">
        <w:rPr>
          <w:rFonts w:asciiTheme="majorHAnsi" w:hAnsiTheme="majorHAnsi"/>
        </w:rPr>
        <w:t>he printout of the ACS data source information</w:t>
      </w:r>
      <w:r w:rsidR="00415A80" w:rsidRPr="009D5A44">
        <w:rPr>
          <w:rFonts w:asciiTheme="majorHAnsi" w:hAnsiTheme="majorHAnsi"/>
        </w:rPr>
        <w:t xml:space="preserve">. </w:t>
      </w:r>
      <w:r w:rsidRPr="009D5A44">
        <w:rPr>
          <w:rFonts w:asciiTheme="majorHAnsi" w:hAnsiTheme="majorHAnsi"/>
        </w:rPr>
        <w:t xml:space="preserve"> </w:t>
      </w:r>
      <w:r w:rsidR="00415A80" w:rsidRPr="009D5A44">
        <w:rPr>
          <w:rFonts w:asciiTheme="majorHAnsi" w:hAnsiTheme="majorHAnsi"/>
        </w:rPr>
        <w:t>F</w:t>
      </w:r>
      <w:r w:rsidR="00415A80">
        <w:rPr>
          <w:rFonts w:asciiTheme="majorHAnsi" w:hAnsiTheme="majorHAnsi"/>
        </w:rPr>
        <w:t xml:space="preserve">ailure to include the attachments will result in the applicant receiving no points.  </w:t>
      </w:r>
      <w:r w:rsidR="006E5756" w:rsidRPr="006E5756">
        <w:rPr>
          <w:rFonts w:asciiTheme="majorHAnsi" w:hAnsiTheme="majorHAnsi"/>
        </w:rPr>
        <w:t xml:space="preserve">To assist with the weighted average calculations, applicants are encouraged to use the “Weighted Average Worksheet” available for download at </w:t>
      </w:r>
      <w:hyperlink r:id="rId32" w:history="1">
        <w:r w:rsidR="006E5756" w:rsidRPr="00D95921">
          <w:rPr>
            <w:rStyle w:val="Hyperlink"/>
            <w:rFonts w:asciiTheme="majorHAnsi" w:hAnsiTheme="majorHAnsi"/>
          </w:rPr>
          <w:t>https://www.doleta.gov/youth_services/pdf/WORKSHEET_weighted_average.xlsx</w:t>
        </w:r>
      </w:hyperlink>
      <w:r w:rsidR="006E5756" w:rsidRPr="006E5756">
        <w:rPr>
          <w:rFonts w:asciiTheme="majorHAnsi" w:hAnsiTheme="majorHAnsi"/>
        </w:rPr>
        <w:t xml:space="preserve"> under the unemployment tab.  Provide a separate worksheet for weighted average unemployment rate of the target community, and weighted average unemployment rates for 16 to 24 year olds within that target community.</w:t>
      </w:r>
    </w:p>
    <w:p w14:paraId="282407E7" w14:textId="77777777" w:rsidR="001908AF" w:rsidRDefault="001908AF" w:rsidP="006A1832">
      <w:pPr>
        <w:ind w:left="2160"/>
        <w:rPr>
          <w:rFonts w:asciiTheme="majorHAnsi" w:hAnsiTheme="majorHAnsi"/>
          <w:highlight w:val="yellow"/>
        </w:rPr>
      </w:pPr>
    </w:p>
    <w:p w14:paraId="094FF2F3" w14:textId="77777777" w:rsidR="00CE3270" w:rsidRPr="009D5A44" w:rsidRDefault="00860AE1" w:rsidP="006A1832">
      <w:pPr>
        <w:ind w:left="2160"/>
      </w:pPr>
      <w:r w:rsidRPr="009D5A44">
        <w:rPr>
          <w:rFonts w:asciiTheme="majorHAnsi" w:hAnsiTheme="majorHAnsi"/>
        </w:rPr>
        <w:t>If the</w:t>
      </w:r>
      <w:r w:rsidR="00791748" w:rsidRPr="009D5A44">
        <w:rPr>
          <w:rFonts w:asciiTheme="majorHAnsi" w:hAnsiTheme="majorHAnsi"/>
        </w:rPr>
        <w:t xml:space="preserve"> weighted </w:t>
      </w:r>
      <w:r w:rsidRPr="009D5A44">
        <w:rPr>
          <w:rFonts w:asciiTheme="majorHAnsi" w:hAnsiTheme="majorHAnsi"/>
        </w:rPr>
        <w:t xml:space="preserve">average unemployment rate for 16 to </w:t>
      </w:r>
      <w:r w:rsidR="00643455" w:rsidRPr="009D5A44">
        <w:rPr>
          <w:rFonts w:asciiTheme="majorHAnsi" w:hAnsiTheme="majorHAnsi"/>
        </w:rPr>
        <w:t xml:space="preserve">24 </w:t>
      </w:r>
      <w:r w:rsidR="00791748" w:rsidRPr="009D5A44">
        <w:rPr>
          <w:rFonts w:asciiTheme="majorHAnsi" w:hAnsiTheme="majorHAnsi"/>
        </w:rPr>
        <w:t xml:space="preserve">year olds </w:t>
      </w:r>
      <w:r w:rsidRPr="009D5A44">
        <w:rPr>
          <w:rFonts w:asciiTheme="majorHAnsi" w:hAnsiTheme="majorHAnsi"/>
        </w:rPr>
        <w:t xml:space="preserve">within the </w:t>
      </w:r>
      <w:r w:rsidR="007B2D42" w:rsidRPr="009D5A44">
        <w:rPr>
          <w:rFonts w:asciiTheme="majorHAnsi" w:hAnsiTheme="majorHAnsi"/>
        </w:rPr>
        <w:t xml:space="preserve">target </w:t>
      </w:r>
      <w:r w:rsidRPr="009D5A44">
        <w:rPr>
          <w:rFonts w:asciiTheme="majorHAnsi" w:hAnsiTheme="majorHAnsi"/>
        </w:rPr>
        <w:t xml:space="preserve">community </w:t>
      </w:r>
      <w:r w:rsidR="00CE3270" w:rsidRPr="009D5A44">
        <w:rPr>
          <w:rFonts w:asciiTheme="majorHAnsi" w:hAnsiTheme="majorHAnsi"/>
        </w:rPr>
        <w:t xml:space="preserve">is </w:t>
      </w:r>
      <w:r w:rsidR="00643455" w:rsidRPr="009D5A44">
        <w:rPr>
          <w:rFonts w:asciiTheme="majorHAnsi" w:hAnsiTheme="majorHAnsi"/>
        </w:rPr>
        <w:t xml:space="preserve">equal </w:t>
      </w:r>
      <w:r w:rsidR="00882207" w:rsidRPr="009D5A44">
        <w:rPr>
          <w:rFonts w:asciiTheme="majorHAnsi" w:hAnsiTheme="majorHAnsi"/>
        </w:rPr>
        <w:t xml:space="preserve">to </w:t>
      </w:r>
      <w:r w:rsidR="00643455" w:rsidRPr="009D5A44">
        <w:rPr>
          <w:rFonts w:asciiTheme="majorHAnsi" w:hAnsiTheme="majorHAnsi"/>
        </w:rPr>
        <w:t xml:space="preserve">or </w:t>
      </w:r>
      <w:r w:rsidR="00CE3270" w:rsidRPr="009D5A44">
        <w:rPr>
          <w:rFonts w:asciiTheme="majorHAnsi" w:hAnsiTheme="majorHAnsi"/>
        </w:rPr>
        <w:t xml:space="preserve">greater </w:t>
      </w:r>
      <w:r w:rsidR="006A1832" w:rsidRPr="009D5A44">
        <w:rPr>
          <w:rFonts w:asciiTheme="majorHAnsi" w:hAnsiTheme="majorHAnsi"/>
        </w:rPr>
        <w:t xml:space="preserve">than the </w:t>
      </w:r>
      <w:r w:rsidR="00643455" w:rsidRPr="009D5A44">
        <w:rPr>
          <w:rFonts w:asciiTheme="majorHAnsi" w:hAnsiTheme="majorHAnsi"/>
        </w:rPr>
        <w:t xml:space="preserve">average unemployment rate </w:t>
      </w:r>
      <w:r w:rsidR="006E5756" w:rsidRPr="006E5756">
        <w:rPr>
          <w:rFonts w:asciiTheme="majorHAnsi" w:hAnsiTheme="majorHAnsi"/>
        </w:rPr>
        <w:t xml:space="preserve">of 12.9 percent </w:t>
      </w:r>
      <w:r w:rsidR="00CE3270" w:rsidRPr="009D5A44">
        <w:rPr>
          <w:rFonts w:asciiTheme="majorHAnsi" w:hAnsiTheme="majorHAnsi"/>
        </w:rPr>
        <w:t xml:space="preserve">for the same group </w:t>
      </w:r>
      <w:r w:rsidR="00643455" w:rsidRPr="009D5A44">
        <w:rPr>
          <w:rFonts w:asciiTheme="majorHAnsi" w:hAnsiTheme="majorHAnsi"/>
        </w:rPr>
        <w:t xml:space="preserve">the applicant will receive </w:t>
      </w:r>
      <w:r w:rsidR="00CE3270" w:rsidRPr="009D5A44">
        <w:rPr>
          <w:rFonts w:asciiTheme="majorHAnsi" w:hAnsiTheme="majorHAnsi"/>
          <w:b/>
        </w:rPr>
        <w:t>2</w:t>
      </w:r>
      <w:r w:rsidR="00643455" w:rsidRPr="009D5A44">
        <w:rPr>
          <w:rFonts w:asciiTheme="majorHAnsi" w:hAnsiTheme="majorHAnsi"/>
          <w:b/>
        </w:rPr>
        <w:t xml:space="preserve"> points</w:t>
      </w:r>
      <w:r w:rsidR="00643455" w:rsidRPr="009D5A44">
        <w:rPr>
          <w:rFonts w:asciiTheme="majorHAnsi" w:hAnsiTheme="majorHAnsi"/>
        </w:rPr>
        <w:t>.</w:t>
      </w:r>
      <w:r w:rsidR="006A1832" w:rsidRPr="009D5A44">
        <w:t xml:space="preserve"> </w:t>
      </w:r>
      <w:r w:rsidR="00CE3270" w:rsidRPr="009D5A44">
        <w:t xml:space="preserve">       </w:t>
      </w:r>
    </w:p>
    <w:p w14:paraId="5B28196F" w14:textId="77777777" w:rsidR="00CE3270" w:rsidRPr="009D5A44" w:rsidRDefault="00CE3270" w:rsidP="006A1832">
      <w:pPr>
        <w:ind w:left="2160"/>
      </w:pPr>
    </w:p>
    <w:p w14:paraId="2C64AA44" w14:textId="77777777" w:rsidR="00CE3270" w:rsidRPr="009D5A44" w:rsidRDefault="00CE3270" w:rsidP="006A1832">
      <w:pPr>
        <w:ind w:left="2160"/>
        <w:rPr>
          <w:rFonts w:asciiTheme="majorHAnsi" w:hAnsiTheme="majorHAnsi"/>
        </w:rPr>
      </w:pPr>
      <w:r w:rsidRPr="009D5A44">
        <w:rPr>
          <w:rFonts w:asciiTheme="majorHAnsi" w:hAnsiTheme="majorHAnsi"/>
        </w:rPr>
        <w:t xml:space="preserve">If the average unemployment rate for the target community is equal </w:t>
      </w:r>
      <w:r w:rsidR="00882207" w:rsidRPr="009D5A44">
        <w:rPr>
          <w:rFonts w:asciiTheme="majorHAnsi" w:hAnsiTheme="majorHAnsi"/>
        </w:rPr>
        <w:t xml:space="preserve">to </w:t>
      </w:r>
      <w:r w:rsidRPr="009D5A44">
        <w:rPr>
          <w:rFonts w:asciiTheme="majorHAnsi" w:hAnsiTheme="majorHAnsi"/>
        </w:rPr>
        <w:t xml:space="preserve">or greater than the national unemployment rate </w:t>
      </w:r>
      <w:r w:rsidR="00D167DC" w:rsidRPr="00D167DC">
        <w:rPr>
          <w:rFonts w:asciiTheme="majorHAnsi" w:hAnsiTheme="majorHAnsi"/>
        </w:rPr>
        <w:t xml:space="preserve">of 4.8 percent </w:t>
      </w:r>
      <w:r w:rsidRPr="009D5A44">
        <w:rPr>
          <w:rFonts w:asciiTheme="majorHAnsi" w:hAnsiTheme="majorHAnsi"/>
        </w:rPr>
        <w:t xml:space="preserve">the applicant will receive </w:t>
      </w:r>
      <w:r w:rsidRPr="009D5A44">
        <w:rPr>
          <w:rFonts w:asciiTheme="majorHAnsi" w:hAnsiTheme="majorHAnsi"/>
          <w:b/>
        </w:rPr>
        <w:t>2 points</w:t>
      </w:r>
      <w:r w:rsidRPr="009D5A44">
        <w:rPr>
          <w:rFonts w:asciiTheme="majorHAnsi" w:hAnsiTheme="majorHAnsi"/>
        </w:rPr>
        <w:t>.</w:t>
      </w:r>
    </w:p>
    <w:p w14:paraId="2CE4BE9B" w14:textId="77777777" w:rsidR="00CE3270" w:rsidRDefault="00CE3270" w:rsidP="006A1832">
      <w:pPr>
        <w:ind w:left="2160"/>
        <w:rPr>
          <w:highlight w:val="yellow"/>
        </w:rPr>
      </w:pPr>
    </w:p>
    <w:p w14:paraId="5E711A39" w14:textId="77777777" w:rsidR="004438BC" w:rsidRPr="004E34F4" w:rsidRDefault="00E178CC" w:rsidP="001357CB">
      <w:pPr>
        <w:ind w:left="2160"/>
        <w:rPr>
          <w:rFonts w:asciiTheme="majorHAnsi" w:hAnsiTheme="majorHAnsi"/>
        </w:rPr>
      </w:pPr>
      <w:r w:rsidRPr="004A5794">
        <w:rPr>
          <w:rFonts w:asciiTheme="majorHAnsi" w:hAnsiTheme="majorHAnsi"/>
        </w:rPr>
        <w:t>For specific instructions on how to locate and calculate the information requested here, please see Section VIII</w:t>
      </w:r>
      <w:r w:rsidR="00793202" w:rsidRPr="004A5794">
        <w:rPr>
          <w:rFonts w:asciiTheme="majorHAnsi" w:hAnsiTheme="majorHAnsi"/>
        </w:rPr>
        <w:t xml:space="preserve">.  </w:t>
      </w:r>
      <w:r w:rsidRPr="004A5794">
        <w:rPr>
          <w:rFonts w:asciiTheme="majorHAnsi" w:hAnsiTheme="majorHAnsi"/>
        </w:rPr>
        <w:t xml:space="preserve">These data are broken into two youth age subsets: 16 </w:t>
      </w:r>
      <w:r w:rsidR="00C04979">
        <w:rPr>
          <w:rFonts w:asciiTheme="majorHAnsi" w:hAnsiTheme="majorHAnsi"/>
        </w:rPr>
        <w:t xml:space="preserve">to </w:t>
      </w:r>
      <w:r w:rsidRPr="004A5794">
        <w:rPr>
          <w:rFonts w:asciiTheme="majorHAnsi" w:hAnsiTheme="majorHAnsi"/>
        </w:rPr>
        <w:t xml:space="preserve">19 and 20 </w:t>
      </w:r>
      <w:r w:rsidR="00C04979">
        <w:rPr>
          <w:rFonts w:asciiTheme="majorHAnsi" w:hAnsiTheme="majorHAnsi"/>
        </w:rPr>
        <w:t>to</w:t>
      </w:r>
      <w:r w:rsidRPr="004A5794">
        <w:rPr>
          <w:rFonts w:asciiTheme="majorHAnsi" w:hAnsiTheme="majorHAnsi"/>
        </w:rPr>
        <w:t xml:space="preserve"> 24. </w:t>
      </w:r>
      <w:r w:rsidR="00791748">
        <w:rPr>
          <w:rFonts w:asciiTheme="majorHAnsi" w:hAnsiTheme="majorHAnsi"/>
        </w:rPr>
        <w:t xml:space="preserve"> </w:t>
      </w:r>
      <w:r w:rsidR="0030375B">
        <w:rPr>
          <w:rFonts w:asciiTheme="majorHAnsi" w:hAnsiTheme="majorHAnsi"/>
        </w:rPr>
        <w:t>The a</w:t>
      </w:r>
      <w:r w:rsidRPr="004A5794">
        <w:rPr>
          <w:rFonts w:asciiTheme="majorHAnsi" w:hAnsiTheme="majorHAnsi"/>
        </w:rPr>
        <w:t xml:space="preserve">pplicant must calculate the weighted average unemployment rate for these two age groups by adding the unemployed population for each age group together, and then dividing by the total population of both age groups. </w:t>
      </w:r>
      <w:r w:rsidR="00C04979">
        <w:rPr>
          <w:rFonts w:asciiTheme="majorHAnsi" w:hAnsiTheme="majorHAnsi"/>
        </w:rPr>
        <w:t xml:space="preserve"> </w:t>
      </w:r>
      <w:r w:rsidRPr="004A5794">
        <w:rPr>
          <w:rFonts w:asciiTheme="majorHAnsi" w:hAnsiTheme="majorHAnsi"/>
        </w:rPr>
        <w:t>If applicant</w:t>
      </w:r>
      <w:r w:rsidR="00415A80">
        <w:rPr>
          <w:rFonts w:asciiTheme="majorHAnsi" w:hAnsiTheme="majorHAnsi"/>
        </w:rPr>
        <w:t>s</w:t>
      </w:r>
      <w:r w:rsidR="0030375B">
        <w:rPr>
          <w:rFonts w:asciiTheme="majorHAnsi" w:hAnsiTheme="majorHAnsi"/>
        </w:rPr>
        <w:t xml:space="preserve"> </w:t>
      </w:r>
      <w:r w:rsidR="00415A80">
        <w:rPr>
          <w:rFonts w:asciiTheme="majorHAnsi" w:hAnsiTheme="majorHAnsi"/>
        </w:rPr>
        <w:t xml:space="preserve">are </w:t>
      </w:r>
      <w:r w:rsidRPr="004A5794">
        <w:rPr>
          <w:rFonts w:asciiTheme="majorHAnsi" w:hAnsiTheme="majorHAnsi"/>
        </w:rPr>
        <w:t xml:space="preserve">serving a </w:t>
      </w:r>
      <w:r w:rsidR="00856424">
        <w:rPr>
          <w:rFonts w:asciiTheme="majorHAnsi" w:hAnsiTheme="majorHAnsi"/>
        </w:rPr>
        <w:t xml:space="preserve">target </w:t>
      </w:r>
      <w:r w:rsidRPr="004A5794">
        <w:rPr>
          <w:rFonts w:asciiTheme="majorHAnsi" w:hAnsiTheme="majorHAnsi"/>
        </w:rPr>
        <w:t>community that spans more than one zip code, they should add each age group’s unemployed population numbers together for each zip code and divide the total by the total population of 16</w:t>
      </w:r>
      <w:r w:rsidR="00CE67F4">
        <w:rPr>
          <w:rFonts w:asciiTheme="majorHAnsi" w:hAnsiTheme="majorHAnsi"/>
        </w:rPr>
        <w:t xml:space="preserve"> to </w:t>
      </w:r>
      <w:r w:rsidRPr="004A5794">
        <w:rPr>
          <w:rFonts w:asciiTheme="majorHAnsi" w:hAnsiTheme="majorHAnsi"/>
        </w:rPr>
        <w:t>24 year olds for all the zip codes combined to find the weighted average unemployment rate for the combined zip codes.</w:t>
      </w:r>
    </w:p>
    <w:p w14:paraId="3407D559" w14:textId="77777777" w:rsidR="004E34F4" w:rsidRDefault="004E34F4" w:rsidP="00521D46">
      <w:pPr>
        <w:pStyle w:val="ListParagraph"/>
        <w:spacing w:after="160" w:line="259" w:lineRule="auto"/>
        <w:ind w:left="3240"/>
        <w:rPr>
          <w:rFonts w:asciiTheme="majorHAnsi" w:hAnsiTheme="majorHAnsi"/>
          <w:b/>
          <w:szCs w:val="24"/>
        </w:rPr>
      </w:pPr>
    </w:p>
    <w:p w14:paraId="2B908C9A" w14:textId="77777777" w:rsidR="00E178CC" w:rsidRPr="004A5794" w:rsidRDefault="00E178CC" w:rsidP="0054734A">
      <w:pPr>
        <w:pStyle w:val="ListParagraph"/>
        <w:numPr>
          <w:ilvl w:val="1"/>
          <w:numId w:val="13"/>
        </w:numPr>
        <w:spacing w:after="160" w:line="259" w:lineRule="auto"/>
        <w:rPr>
          <w:rFonts w:asciiTheme="majorHAnsi" w:hAnsiTheme="majorHAnsi"/>
          <w:b/>
          <w:szCs w:val="24"/>
        </w:rPr>
      </w:pPr>
      <w:r w:rsidRPr="004A5794">
        <w:rPr>
          <w:rFonts w:asciiTheme="majorHAnsi" w:hAnsiTheme="majorHAnsi"/>
          <w:b/>
          <w:szCs w:val="24"/>
        </w:rPr>
        <w:t>Poverty Rate</w:t>
      </w:r>
      <w:r w:rsidR="00B75F62">
        <w:rPr>
          <w:rFonts w:asciiTheme="majorHAnsi" w:hAnsiTheme="majorHAnsi"/>
          <w:b/>
          <w:szCs w:val="24"/>
        </w:rPr>
        <w:t xml:space="preserve"> (</w:t>
      </w:r>
      <w:r w:rsidR="00E95ABC">
        <w:rPr>
          <w:rFonts w:asciiTheme="majorHAnsi" w:hAnsiTheme="majorHAnsi"/>
          <w:b/>
          <w:szCs w:val="24"/>
        </w:rPr>
        <w:t xml:space="preserve">up to </w:t>
      </w:r>
      <w:r w:rsidR="006A1832">
        <w:rPr>
          <w:rFonts w:asciiTheme="majorHAnsi" w:hAnsiTheme="majorHAnsi"/>
          <w:b/>
          <w:szCs w:val="24"/>
        </w:rPr>
        <w:t>4</w:t>
      </w:r>
      <w:r w:rsidR="00920056">
        <w:rPr>
          <w:rFonts w:asciiTheme="majorHAnsi" w:hAnsiTheme="majorHAnsi"/>
          <w:b/>
          <w:szCs w:val="24"/>
        </w:rPr>
        <w:t xml:space="preserve"> </w:t>
      </w:r>
      <w:r w:rsidR="00B75F62">
        <w:rPr>
          <w:rFonts w:asciiTheme="majorHAnsi" w:hAnsiTheme="majorHAnsi"/>
          <w:b/>
          <w:szCs w:val="24"/>
        </w:rPr>
        <w:t>point</w:t>
      </w:r>
      <w:r w:rsidR="0030375B">
        <w:rPr>
          <w:rFonts w:asciiTheme="majorHAnsi" w:hAnsiTheme="majorHAnsi"/>
          <w:b/>
          <w:szCs w:val="24"/>
        </w:rPr>
        <w:t>s</w:t>
      </w:r>
      <w:r w:rsidR="00B75F62">
        <w:rPr>
          <w:rFonts w:asciiTheme="majorHAnsi" w:hAnsiTheme="majorHAnsi"/>
          <w:b/>
          <w:szCs w:val="24"/>
        </w:rPr>
        <w:t>)</w:t>
      </w:r>
    </w:p>
    <w:p w14:paraId="636EBE8B" w14:textId="77777777" w:rsidR="00B114F8" w:rsidRDefault="00E178CC" w:rsidP="00882207">
      <w:pPr>
        <w:ind w:left="2160"/>
        <w:rPr>
          <w:rFonts w:asciiTheme="majorHAnsi" w:hAnsiTheme="majorHAnsi"/>
        </w:rPr>
      </w:pPr>
      <w:r w:rsidRPr="004A5794">
        <w:rPr>
          <w:rFonts w:asciiTheme="majorHAnsi" w:hAnsiTheme="majorHAnsi"/>
        </w:rPr>
        <w:t>The applica</w:t>
      </w:r>
      <w:r w:rsidR="00B73F36">
        <w:rPr>
          <w:rFonts w:asciiTheme="majorHAnsi" w:hAnsiTheme="majorHAnsi"/>
        </w:rPr>
        <w:t xml:space="preserve">nt </w:t>
      </w:r>
      <w:r w:rsidRPr="004A5794">
        <w:rPr>
          <w:rFonts w:asciiTheme="majorHAnsi" w:hAnsiTheme="majorHAnsi"/>
        </w:rPr>
        <w:t xml:space="preserve">must </w:t>
      </w:r>
      <w:r w:rsidR="004E4890">
        <w:rPr>
          <w:rFonts w:asciiTheme="majorHAnsi" w:hAnsiTheme="majorHAnsi"/>
        </w:rPr>
        <w:t xml:space="preserve">determine </w:t>
      </w:r>
      <w:r w:rsidRPr="004A5794">
        <w:rPr>
          <w:rFonts w:asciiTheme="majorHAnsi" w:hAnsiTheme="majorHAnsi"/>
        </w:rPr>
        <w:t>the weighted average poverty rate</w:t>
      </w:r>
      <w:r w:rsidR="004E4890">
        <w:rPr>
          <w:rFonts w:asciiTheme="majorHAnsi" w:hAnsiTheme="majorHAnsi"/>
        </w:rPr>
        <w:t>,</w:t>
      </w:r>
      <w:r w:rsidRPr="004A5794">
        <w:rPr>
          <w:rFonts w:asciiTheme="majorHAnsi" w:hAnsiTheme="majorHAnsi"/>
        </w:rPr>
        <w:t xml:space="preserve"> </w:t>
      </w:r>
      <w:r w:rsidR="004E4890" w:rsidRPr="004A5794">
        <w:rPr>
          <w:rFonts w:asciiTheme="majorHAnsi" w:hAnsiTheme="majorHAnsi"/>
        </w:rPr>
        <w:t xml:space="preserve">across all zip codes that make up the </w:t>
      </w:r>
      <w:r w:rsidR="004E4890">
        <w:rPr>
          <w:rFonts w:asciiTheme="majorHAnsi" w:hAnsiTheme="majorHAnsi"/>
        </w:rPr>
        <w:t xml:space="preserve">target community, </w:t>
      </w:r>
      <w:r w:rsidRPr="004A5794">
        <w:rPr>
          <w:rFonts w:asciiTheme="majorHAnsi" w:hAnsiTheme="majorHAnsi"/>
        </w:rPr>
        <w:t xml:space="preserve">from the poverty data available at </w:t>
      </w:r>
      <w:hyperlink r:id="rId33" w:history="1">
        <w:r w:rsidRPr="00D95921">
          <w:rPr>
            <w:rStyle w:val="Hyperlink"/>
            <w:rFonts w:asciiTheme="majorHAnsi" w:hAnsiTheme="majorHAnsi"/>
          </w:rPr>
          <w:t>http://factfinder2.census.gov/faces/nav/jsf/pages/index.xhtml</w:t>
        </w:r>
      </w:hyperlink>
      <w:r w:rsidR="00793202" w:rsidRPr="004A5794">
        <w:rPr>
          <w:rFonts w:asciiTheme="majorHAnsi" w:hAnsiTheme="majorHAnsi"/>
        </w:rPr>
        <w:t xml:space="preserve">.  </w:t>
      </w:r>
      <w:r w:rsidRPr="004A5794">
        <w:rPr>
          <w:rFonts w:asciiTheme="majorHAnsi" w:hAnsiTheme="majorHAnsi"/>
        </w:rPr>
        <w:t>Please see the example in Section IV B.3(A)(1)</w:t>
      </w:r>
      <w:r w:rsidR="0008199B">
        <w:rPr>
          <w:rFonts w:asciiTheme="majorHAnsi" w:hAnsiTheme="majorHAnsi"/>
        </w:rPr>
        <w:t>(a)</w:t>
      </w:r>
      <w:r w:rsidRPr="004A5794">
        <w:rPr>
          <w:rFonts w:asciiTheme="majorHAnsi" w:hAnsiTheme="majorHAnsi"/>
        </w:rPr>
        <w:t xml:space="preserve"> above for information about how to calculate the weighted average. </w:t>
      </w:r>
      <w:r w:rsidR="00B73F36">
        <w:rPr>
          <w:rFonts w:asciiTheme="majorHAnsi" w:hAnsiTheme="majorHAnsi"/>
        </w:rPr>
        <w:t xml:space="preserve"> </w:t>
      </w:r>
      <w:r w:rsidRPr="004A5794">
        <w:rPr>
          <w:rFonts w:asciiTheme="majorHAnsi" w:hAnsiTheme="majorHAnsi"/>
        </w:rPr>
        <w:t>For specific instructions on how to locate and calculate this information, please see Section VIII</w:t>
      </w:r>
      <w:r w:rsidR="00793202" w:rsidRPr="004A5794">
        <w:rPr>
          <w:rFonts w:asciiTheme="majorHAnsi" w:hAnsiTheme="majorHAnsi"/>
        </w:rPr>
        <w:t xml:space="preserve">.  </w:t>
      </w:r>
      <w:r w:rsidRPr="004A5794">
        <w:rPr>
          <w:rFonts w:asciiTheme="majorHAnsi" w:hAnsiTheme="majorHAnsi"/>
        </w:rPr>
        <w:t xml:space="preserve">Other Information. </w:t>
      </w:r>
      <w:r w:rsidR="00BD550F">
        <w:rPr>
          <w:rFonts w:asciiTheme="majorHAnsi" w:hAnsiTheme="majorHAnsi"/>
        </w:rPr>
        <w:t xml:space="preserve"> </w:t>
      </w:r>
    </w:p>
    <w:p w14:paraId="2A90C918" w14:textId="77777777" w:rsidR="00B114F8" w:rsidRDefault="00B114F8" w:rsidP="00882207">
      <w:pPr>
        <w:ind w:left="2160"/>
        <w:rPr>
          <w:rFonts w:asciiTheme="majorHAnsi" w:hAnsiTheme="majorHAnsi"/>
        </w:rPr>
      </w:pPr>
    </w:p>
    <w:p w14:paraId="0F7F5518" w14:textId="77777777" w:rsidR="00882207" w:rsidRDefault="00B114F8" w:rsidP="00882207">
      <w:pPr>
        <w:ind w:left="2160"/>
        <w:rPr>
          <w:rFonts w:asciiTheme="majorHAnsi" w:hAnsiTheme="majorHAnsi"/>
        </w:rPr>
      </w:pPr>
      <w:r>
        <w:rPr>
          <w:rFonts w:asciiTheme="majorHAnsi" w:hAnsiTheme="majorHAnsi"/>
        </w:rPr>
        <w:t xml:space="preserve">For </w:t>
      </w:r>
      <w:r w:rsidR="00882207" w:rsidRPr="004A5794">
        <w:rPr>
          <w:rFonts w:asciiTheme="majorHAnsi" w:hAnsiTheme="majorHAnsi"/>
        </w:rPr>
        <w:t>assist</w:t>
      </w:r>
      <w:r>
        <w:rPr>
          <w:rFonts w:asciiTheme="majorHAnsi" w:hAnsiTheme="majorHAnsi"/>
        </w:rPr>
        <w:t>ance</w:t>
      </w:r>
      <w:r w:rsidR="00882207" w:rsidRPr="004A5794">
        <w:rPr>
          <w:rFonts w:asciiTheme="majorHAnsi" w:hAnsiTheme="majorHAnsi"/>
        </w:rPr>
        <w:t xml:space="preserve"> with the weighted average calculations, applicants are encouraged to use the “Weighted Average Worksheet” available for download at </w:t>
      </w:r>
      <w:hyperlink r:id="rId34" w:history="1">
        <w:r w:rsidR="00D167DC" w:rsidRPr="00D95921">
          <w:rPr>
            <w:rStyle w:val="Hyperlink"/>
            <w:rFonts w:asciiTheme="majorHAnsi" w:hAnsiTheme="majorHAnsi"/>
          </w:rPr>
          <w:t>https://www.doleta.gov/youth_services/pdf/WORKSHEET_weighted_average.xlsx</w:t>
        </w:r>
      </w:hyperlink>
      <w:r w:rsidR="00D167DC" w:rsidRPr="00D167DC">
        <w:rPr>
          <w:rFonts w:asciiTheme="majorHAnsi" w:hAnsiTheme="majorHAnsi"/>
        </w:rPr>
        <w:t xml:space="preserve"> under the poverty tab. </w:t>
      </w:r>
    </w:p>
    <w:p w14:paraId="22F0361D" w14:textId="77777777" w:rsidR="00C44FED" w:rsidRDefault="00C44FED" w:rsidP="001357CB">
      <w:pPr>
        <w:ind w:left="2160"/>
        <w:rPr>
          <w:rFonts w:asciiTheme="majorHAnsi" w:hAnsiTheme="majorHAnsi"/>
        </w:rPr>
      </w:pPr>
    </w:p>
    <w:p w14:paraId="7458B971" w14:textId="77777777" w:rsidR="00882207" w:rsidRDefault="004E4890" w:rsidP="001357CB">
      <w:pPr>
        <w:ind w:left="2160"/>
        <w:rPr>
          <w:rFonts w:asciiTheme="majorHAnsi" w:hAnsiTheme="majorHAnsi"/>
        </w:rPr>
      </w:pPr>
      <w:r w:rsidRPr="00415A80">
        <w:rPr>
          <w:rFonts w:asciiTheme="majorHAnsi" w:hAnsiTheme="majorHAnsi"/>
        </w:rPr>
        <w:t xml:space="preserve">The official poverty rate in </w:t>
      </w:r>
      <w:r w:rsidR="00DD572F">
        <w:rPr>
          <w:rFonts w:asciiTheme="majorHAnsi" w:hAnsiTheme="majorHAnsi"/>
        </w:rPr>
        <w:t>2017</w:t>
      </w:r>
      <w:r w:rsidRPr="00415A80">
        <w:rPr>
          <w:rFonts w:asciiTheme="majorHAnsi" w:hAnsiTheme="majorHAnsi"/>
        </w:rPr>
        <w:t xml:space="preserve"> was </w:t>
      </w:r>
      <w:r w:rsidR="00DD572F">
        <w:rPr>
          <w:rFonts w:asciiTheme="majorHAnsi" w:hAnsiTheme="majorHAnsi"/>
        </w:rPr>
        <w:t>12.3</w:t>
      </w:r>
      <w:r w:rsidRPr="00415A80">
        <w:rPr>
          <w:rFonts w:asciiTheme="majorHAnsi" w:hAnsiTheme="majorHAnsi"/>
        </w:rPr>
        <w:t xml:space="preserve"> percent based on a U.S. Census Bureau report title</w:t>
      </w:r>
      <w:r w:rsidR="00FC314C">
        <w:rPr>
          <w:rFonts w:asciiTheme="majorHAnsi" w:hAnsiTheme="majorHAnsi"/>
        </w:rPr>
        <w:t>d</w:t>
      </w:r>
      <w:r w:rsidRPr="00415A80">
        <w:rPr>
          <w:rFonts w:asciiTheme="majorHAnsi" w:hAnsiTheme="majorHAnsi"/>
        </w:rPr>
        <w:t xml:space="preserve"> Income and Poverty in the United States: </w:t>
      </w:r>
      <w:r w:rsidR="00DD572F">
        <w:rPr>
          <w:rFonts w:asciiTheme="majorHAnsi" w:hAnsiTheme="majorHAnsi"/>
        </w:rPr>
        <w:t>2017</w:t>
      </w:r>
      <w:r w:rsidRPr="00415A80">
        <w:rPr>
          <w:rFonts w:asciiTheme="majorHAnsi" w:hAnsiTheme="majorHAnsi"/>
        </w:rPr>
        <w:t xml:space="preserve">.  The reports is available at </w:t>
      </w:r>
      <w:hyperlink r:id="rId35" w:history="1">
        <w:r w:rsidR="00DD572F" w:rsidRPr="00D95921">
          <w:rPr>
            <w:rStyle w:val="Hyperlink"/>
            <w:rFonts w:asciiTheme="majorHAnsi" w:hAnsiTheme="majorHAnsi"/>
          </w:rPr>
          <w:t>https://www.census.gov/library/publications/2018/demo/p60-263.html</w:t>
        </w:r>
      </w:hyperlink>
      <w:r w:rsidR="00DD572F">
        <w:rPr>
          <w:rFonts w:asciiTheme="majorHAnsi" w:hAnsiTheme="majorHAnsi"/>
        </w:rPr>
        <w:t>.</w:t>
      </w:r>
      <w:r>
        <w:rPr>
          <w:rFonts w:asciiTheme="majorHAnsi" w:hAnsiTheme="majorHAnsi"/>
        </w:rPr>
        <w:t xml:space="preserve"> </w:t>
      </w:r>
    </w:p>
    <w:p w14:paraId="0ACF2C20" w14:textId="77777777" w:rsidR="00882207" w:rsidRDefault="00882207" w:rsidP="001357CB">
      <w:pPr>
        <w:ind w:left="2160"/>
        <w:rPr>
          <w:rFonts w:asciiTheme="majorHAnsi" w:hAnsiTheme="majorHAnsi"/>
        </w:rPr>
      </w:pPr>
    </w:p>
    <w:p w14:paraId="48DC75B5" w14:textId="77777777" w:rsidR="0096365C" w:rsidRDefault="00882207" w:rsidP="001357CB">
      <w:pPr>
        <w:ind w:left="2160"/>
        <w:rPr>
          <w:rFonts w:asciiTheme="majorHAnsi" w:hAnsiTheme="majorHAnsi"/>
        </w:rPr>
      </w:pPr>
      <w:r w:rsidRPr="009D5A44">
        <w:rPr>
          <w:rFonts w:asciiTheme="majorHAnsi" w:hAnsiTheme="majorHAnsi"/>
        </w:rPr>
        <w:t>The applicant must compare</w:t>
      </w:r>
      <w:r w:rsidRPr="009D5A44">
        <w:t xml:space="preserve"> </w:t>
      </w:r>
      <w:r w:rsidRPr="009D5A44">
        <w:rPr>
          <w:rFonts w:asciiTheme="majorHAnsi" w:hAnsiTheme="majorHAnsi"/>
        </w:rPr>
        <w:t xml:space="preserve">the weighted average poverty rates. </w:t>
      </w:r>
      <w:r w:rsidR="004E4890" w:rsidRPr="009D5A44">
        <w:rPr>
          <w:rFonts w:asciiTheme="majorHAnsi" w:hAnsiTheme="majorHAnsi"/>
        </w:rPr>
        <w:t xml:space="preserve"> </w:t>
      </w:r>
    </w:p>
    <w:p w14:paraId="4C9C6F6E" w14:textId="77777777" w:rsidR="004E4890" w:rsidRPr="009D5A44" w:rsidRDefault="00BD550F" w:rsidP="001357CB">
      <w:pPr>
        <w:ind w:left="2160"/>
        <w:rPr>
          <w:rFonts w:asciiTheme="majorHAnsi" w:hAnsiTheme="majorHAnsi"/>
        </w:rPr>
      </w:pPr>
      <w:r w:rsidRPr="009D5A44">
        <w:rPr>
          <w:rFonts w:asciiTheme="majorHAnsi" w:hAnsiTheme="majorHAnsi"/>
        </w:rPr>
        <w:t xml:space="preserve">If the weighted average poverty rate </w:t>
      </w:r>
      <w:r w:rsidR="004E4890" w:rsidRPr="009D5A44">
        <w:rPr>
          <w:rFonts w:asciiTheme="majorHAnsi" w:hAnsiTheme="majorHAnsi"/>
        </w:rPr>
        <w:t xml:space="preserve">for the target community is </w:t>
      </w:r>
      <w:r w:rsidR="00DD572F">
        <w:rPr>
          <w:rFonts w:asciiTheme="majorHAnsi" w:hAnsiTheme="majorHAnsi"/>
        </w:rPr>
        <w:t xml:space="preserve">equal to or greater than </w:t>
      </w:r>
      <w:r w:rsidR="00D167DC">
        <w:rPr>
          <w:rFonts w:asciiTheme="majorHAnsi" w:hAnsiTheme="majorHAnsi"/>
        </w:rPr>
        <w:t>20</w:t>
      </w:r>
      <w:r w:rsidR="004E4890" w:rsidRPr="009D5A44">
        <w:rPr>
          <w:rFonts w:asciiTheme="majorHAnsi" w:hAnsiTheme="majorHAnsi"/>
        </w:rPr>
        <w:t xml:space="preserve"> p</w:t>
      </w:r>
      <w:r w:rsidRPr="009D5A44">
        <w:rPr>
          <w:rFonts w:asciiTheme="majorHAnsi" w:hAnsiTheme="majorHAnsi"/>
        </w:rPr>
        <w:t xml:space="preserve">ercent </w:t>
      </w:r>
      <w:r w:rsidR="004E4890" w:rsidRPr="009D5A44">
        <w:rPr>
          <w:rFonts w:asciiTheme="majorHAnsi" w:hAnsiTheme="majorHAnsi"/>
        </w:rPr>
        <w:t xml:space="preserve">the applicant will receive </w:t>
      </w:r>
      <w:r w:rsidR="00C44FED" w:rsidRPr="009D5A44">
        <w:rPr>
          <w:rFonts w:asciiTheme="majorHAnsi" w:hAnsiTheme="majorHAnsi"/>
          <w:b/>
        </w:rPr>
        <w:t>4</w:t>
      </w:r>
      <w:r w:rsidRPr="009D5A44">
        <w:rPr>
          <w:rFonts w:asciiTheme="majorHAnsi" w:hAnsiTheme="majorHAnsi"/>
          <w:b/>
        </w:rPr>
        <w:t xml:space="preserve"> points</w:t>
      </w:r>
      <w:r w:rsidR="004E4890" w:rsidRPr="009D5A44">
        <w:rPr>
          <w:rFonts w:asciiTheme="majorHAnsi" w:hAnsiTheme="majorHAnsi"/>
          <w:b/>
        </w:rPr>
        <w:t>.</w:t>
      </w:r>
    </w:p>
    <w:p w14:paraId="286B9E29" w14:textId="77777777" w:rsidR="00415A80" w:rsidRPr="009D5A44" w:rsidRDefault="00415A80" w:rsidP="001357CB">
      <w:pPr>
        <w:ind w:left="2160"/>
        <w:rPr>
          <w:rFonts w:asciiTheme="majorHAnsi" w:hAnsiTheme="majorHAnsi"/>
        </w:rPr>
      </w:pPr>
    </w:p>
    <w:p w14:paraId="439F6482" w14:textId="77777777" w:rsidR="00B73F36" w:rsidRDefault="00BD550F" w:rsidP="001357CB">
      <w:pPr>
        <w:ind w:left="2160"/>
        <w:rPr>
          <w:rFonts w:asciiTheme="majorHAnsi" w:hAnsiTheme="majorHAnsi"/>
        </w:rPr>
      </w:pPr>
      <w:r w:rsidRPr="009D5A44">
        <w:rPr>
          <w:rFonts w:asciiTheme="majorHAnsi" w:hAnsiTheme="majorHAnsi"/>
        </w:rPr>
        <w:t xml:space="preserve">If the weighted average poverty rate </w:t>
      </w:r>
      <w:r w:rsidR="00415A80" w:rsidRPr="009D5A44">
        <w:rPr>
          <w:rFonts w:asciiTheme="majorHAnsi" w:hAnsiTheme="majorHAnsi"/>
        </w:rPr>
        <w:t xml:space="preserve">for the target community </w:t>
      </w:r>
      <w:r w:rsidRPr="009D5A44">
        <w:rPr>
          <w:rFonts w:asciiTheme="majorHAnsi" w:hAnsiTheme="majorHAnsi"/>
        </w:rPr>
        <w:t>is</w:t>
      </w:r>
      <w:r w:rsidR="00D167DC">
        <w:rPr>
          <w:rFonts w:asciiTheme="majorHAnsi" w:hAnsiTheme="majorHAnsi"/>
        </w:rPr>
        <w:t xml:space="preserve"> </w:t>
      </w:r>
      <w:r w:rsidR="00DD572F">
        <w:rPr>
          <w:rFonts w:asciiTheme="majorHAnsi" w:hAnsiTheme="majorHAnsi"/>
        </w:rPr>
        <w:t xml:space="preserve">between </w:t>
      </w:r>
      <w:r w:rsidR="00D167DC">
        <w:rPr>
          <w:rFonts w:asciiTheme="majorHAnsi" w:hAnsiTheme="majorHAnsi"/>
        </w:rPr>
        <w:t>14</w:t>
      </w:r>
      <w:r w:rsidRPr="009D5A44">
        <w:rPr>
          <w:rFonts w:asciiTheme="majorHAnsi" w:hAnsiTheme="majorHAnsi"/>
        </w:rPr>
        <w:t xml:space="preserve"> </w:t>
      </w:r>
      <w:r w:rsidR="00DD572F">
        <w:rPr>
          <w:rFonts w:asciiTheme="majorHAnsi" w:hAnsiTheme="majorHAnsi"/>
        </w:rPr>
        <w:t xml:space="preserve">and 19.99 </w:t>
      </w:r>
      <w:r w:rsidRPr="009D5A44">
        <w:rPr>
          <w:rFonts w:asciiTheme="majorHAnsi" w:hAnsiTheme="majorHAnsi"/>
        </w:rPr>
        <w:t xml:space="preserve">percent </w:t>
      </w:r>
      <w:r w:rsidR="00C44FED" w:rsidRPr="009D5A44">
        <w:rPr>
          <w:rFonts w:asciiTheme="majorHAnsi" w:hAnsiTheme="majorHAnsi"/>
          <w:b/>
        </w:rPr>
        <w:t>2</w:t>
      </w:r>
      <w:r w:rsidRPr="009D5A44">
        <w:rPr>
          <w:rFonts w:asciiTheme="majorHAnsi" w:hAnsiTheme="majorHAnsi"/>
          <w:b/>
        </w:rPr>
        <w:t xml:space="preserve"> points</w:t>
      </w:r>
      <w:r w:rsidRPr="009D5A44">
        <w:rPr>
          <w:rFonts w:asciiTheme="majorHAnsi" w:hAnsiTheme="majorHAnsi"/>
        </w:rPr>
        <w:t xml:space="preserve"> will be </w:t>
      </w:r>
      <w:r w:rsidR="00021988">
        <w:rPr>
          <w:rFonts w:asciiTheme="majorHAnsi" w:hAnsiTheme="majorHAnsi"/>
        </w:rPr>
        <w:t>given</w:t>
      </w:r>
      <w:r w:rsidRPr="009D5A44">
        <w:rPr>
          <w:rFonts w:asciiTheme="majorHAnsi" w:hAnsiTheme="majorHAnsi"/>
        </w:rPr>
        <w:t>.</w:t>
      </w:r>
      <w:r>
        <w:rPr>
          <w:rFonts w:asciiTheme="majorHAnsi" w:hAnsiTheme="majorHAnsi"/>
        </w:rPr>
        <w:t xml:space="preserve"> </w:t>
      </w:r>
    </w:p>
    <w:p w14:paraId="54DFB25B" w14:textId="77777777" w:rsidR="00C04979" w:rsidRDefault="00C04979" w:rsidP="001357CB">
      <w:pPr>
        <w:ind w:left="2160"/>
        <w:rPr>
          <w:rFonts w:asciiTheme="majorHAnsi" w:hAnsiTheme="majorHAnsi"/>
        </w:rPr>
      </w:pPr>
    </w:p>
    <w:p w14:paraId="24CA32D0" w14:textId="77777777" w:rsidR="00C04979" w:rsidRDefault="00415A80" w:rsidP="001357CB">
      <w:pPr>
        <w:ind w:left="2160"/>
        <w:rPr>
          <w:rFonts w:asciiTheme="majorHAnsi" w:hAnsiTheme="majorHAnsi"/>
          <w:szCs w:val="24"/>
        </w:rPr>
      </w:pPr>
      <w:r>
        <w:rPr>
          <w:rFonts w:asciiTheme="majorHAnsi" w:hAnsiTheme="majorHAnsi"/>
        </w:rPr>
        <w:t xml:space="preserve">Provide, as an </w:t>
      </w:r>
      <w:r w:rsidR="002B2591">
        <w:rPr>
          <w:rFonts w:asciiTheme="majorHAnsi" w:hAnsiTheme="majorHAnsi"/>
        </w:rPr>
        <w:t>attachment</w:t>
      </w:r>
      <w:r w:rsidR="003C1241">
        <w:rPr>
          <w:rFonts w:asciiTheme="majorHAnsi" w:hAnsiTheme="majorHAnsi"/>
        </w:rPr>
        <w:t xml:space="preserve">, </w:t>
      </w:r>
      <w:r w:rsidR="009D5A44">
        <w:rPr>
          <w:rFonts w:asciiTheme="majorHAnsi" w:hAnsiTheme="majorHAnsi"/>
        </w:rPr>
        <w:t xml:space="preserve">the </w:t>
      </w:r>
      <w:r w:rsidR="009D5A44" w:rsidRPr="00B73F36">
        <w:rPr>
          <w:rFonts w:asciiTheme="majorHAnsi" w:hAnsiTheme="majorHAnsi"/>
        </w:rPr>
        <w:t xml:space="preserve">calculated weighted </w:t>
      </w:r>
      <w:r w:rsidR="009D5A44">
        <w:rPr>
          <w:rFonts w:asciiTheme="majorHAnsi" w:hAnsiTheme="majorHAnsi"/>
        </w:rPr>
        <w:t xml:space="preserve">average poverty </w:t>
      </w:r>
      <w:r w:rsidR="009D5A44" w:rsidRPr="00B73F36">
        <w:rPr>
          <w:rFonts w:asciiTheme="majorHAnsi" w:hAnsiTheme="majorHAnsi"/>
        </w:rPr>
        <w:t>rates</w:t>
      </w:r>
      <w:r w:rsidR="009D5A44">
        <w:rPr>
          <w:rFonts w:asciiTheme="majorHAnsi" w:hAnsiTheme="majorHAnsi"/>
        </w:rPr>
        <w:t xml:space="preserve">, and a chart showing the </w:t>
      </w:r>
      <w:r w:rsidR="009D5A44" w:rsidRPr="00B73F36">
        <w:rPr>
          <w:rFonts w:asciiTheme="majorHAnsi" w:hAnsiTheme="majorHAnsi"/>
        </w:rPr>
        <w:t>comparison</w:t>
      </w:r>
      <w:r w:rsidR="009D5A44">
        <w:rPr>
          <w:rFonts w:asciiTheme="majorHAnsi" w:hAnsiTheme="majorHAnsi"/>
        </w:rPr>
        <w:t>s</w:t>
      </w:r>
      <w:r w:rsidR="009D5A44" w:rsidRPr="00B73F36">
        <w:rPr>
          <w:rFonts w:asciiTheme="majorHAnsi" w:hAnsiTheme="majorHAnsi"/>
        </w:rPr>
        <w:t>.</w:t>
      </w:r>
      <w:r w:rsidR="009D5A44">
        <w:rPr>
          <w:rFonts w:asciiTheme="majorHAnsi" w:hAnsiTheme="majorHAnsi"/>
        </w:rPr>
        <w:t xml:space="preserve">  Provide </w:t>
      </w:r>
      <w:r w:rsidR="002B2591">
        <w:rPr>
          <w:rFonts w:asciiTheme="majorHAnsi" w:hAnsiTheme="majorHAnsi"/>
        </w:rPr>
        <w:t>the print</w:t>
      </w:r>
      <w:r w:rsidR="00E178CC" w:rsidRPr="004A5794">
        <w:rPr>
          <w:rFonts w:asciiTheme="majorHAnsi" w:hAnsiTheme="majorHAnsi"/>
        </w:rPr>
        <w:t xml:space="preserve">out of the </w:t>
      </w:r>
      <w:r w:rsidR="00B73F36">
        <w:rPr>
          <w:rFonts w:asciiTheme="majorHAnsi" w:hAnsiTheme="majorHAnsi"/>
        </w:rPr>
        <w:t xml:space="preserve">ACS </w:t>
      </w:r>
      <w:r w:rsidR="00E178CC" w:rsidRPr="004A5794">
        <w:rPr>
          <w:rFonts w:asciiTheme="majorHAnsi" w:hAnsiTheme="majorHAnsi"/>
        </w:rPr>
        <w:t>data source information used</w:t>
      </w:r>
      <w:r w:rsidR="009D5A44">
        <w:rPr>
          <w:rFonts w:asciiTheme="majorHAnsi" w:hAnsiTheme="majorHAnsi"/>
        </w:rPr>
        <w:t>.</w:t>
      </w:r>
      <w:r w:rsidR="00B73F36" w:rsidRPr="00B73F36">
        <w:rPr>
          <w:rFonts w:asciiTheme="majorHAnsi" w:hAnsiTheme="majorHAnsi"/>
        </w:rPr>
        <w:t xml:space="preserve">  Failure to include the </w:t>
      </w:r>
      <w:r w:rsidR="00882207">
        <w:rPr>
          <w:rFonts w:asciiTheme="majorHAnsi" w:hAnsiTheme="majorHAnsi"/>
        </w:rPr>
        <w:t xml:space="preserve">attachments </w:t>
      </w:r>
      <w:r w:rsidR="00B73F36" w:rsidRPr="00B73F36">
        <w:rPr>
          <w:rFonts w:asciiTheme="majorHAnsi" w:hAnsiTheme="majorHAnsi"/>
        </w:rPr>
        <w:t>will result in no points being awarded</w:t>
      </w:r>
      <w:r w:rsidR="00E178CC" w:rsidRPr="004A5794">
        <w:rPr>
          <w:rFonts w:asciiTheme="majorHAnsi" w:hAnsiTheme="majorHAnsi"/>
        </w:rPr>
        <w:t xml:space="preserve">. </w:t>
      </w:r>
    </w:p>
    <w:p w14:paraId="7C0C22A9" w14:textId="77777777" w:rsidR="004E4890" w:rsidRPr="004A5794" w:rsidRDefault="004E4890" w:rsidP="001357CB">
      <w:pPr>
        <w:ind w:left="2160"/>
        <w:rPr>
          <w:rFonts w:asciiTheme="majorHAnsi" w:hAnsiTheme="majorHAnsi"/>
          <w:szCs w:val="24"/>
        </w:rPr>
      </w:pPr>
    </w:p>
    <w:p w14:paraId="789AAA12" w14:textId="77777777" w:rsidR="004A5794" w:rsidRDefault="00E178CC" w:rsidP="0054734A">
      <w:pPr>
        <w:pStyle w:val="ListParagraph"/>
        <w:numPr>
          <w:ilvl w:val="1"/>
          <w:numId w:val="13"/>
        </w:numPr>
        <w:rPr>
          <w:rFonts w:asciiTheme="majorHAnsi" w:hAnsiTheme="majorHAnsi"/>
          <w:b/>
          <w:szCs w:val="24"/>
        </w:rPr>
      </w:pPr>
      <w:r w:rsidRPr="004A5794">
        <w:rPr>
          <w:rFonts w:asciiTheme="majorHAnsi" w:hAnsiTheme="majorHAnsi"/>
          <w:b/>
          <w:szCs w:val="24"/>
        </w:rPr>
        <w:t>Graduation Rate</w:t>
      </w:r>
      <w:r w:rsidR="00B75F62">
        <w:rPr>
          <w:rFonts w:asciiTheme="majorHAnsi" w:hAnsiTheme="majorHAnsi"/>
          <w:b/>
          <w:szCs w:val="24"/>
        </w:rPr>
        <w:t xml:space="preserve"> (</w:t>
      </w:r>
      <w:r w:rsidR="000F48CB">
        <w:rPr>
          <w:rFonts w:asciiTheme="majorHAnsi" w:hAnsiTheme="majorHAnsi"/>
          <w:b/>
          <w:szCs w:val="24"/>
        </w:rPr>
        <w:t xml:space="preserve">up to </w:t>
      </w:r>
      <w:r w:rsidR="00DA3363">
        <w:rPr>
          <w:rFonts w:asciiTheme="majorHAnsi" w:hAnsiTheme="majorHAnsi"/>
          <w:b/>
          <w:szCs w:val="24"/>
        </w:rPr>
        <w:t>4</w:t>
      </w:r>
      <w:r w:rsidR="00920056">
        <w:rPr>
          <w:rFonts w:asciiTheme="majorHAnsi" w:hAnsiTheme="majorHAnsi"/>
          <w:b/>
          <w:szCs w:val="24"/>
        </w:rPr>
        <w:t xml:space="preserve"> </w:t>
      </w:r>
      <w:r w:rsidR="00B75F62">
        <w:rPr>
          <w:rFonts w:asciiTheme="majorHAnsi" w:hAnsiTheme="majorHAnsi"/>
          <w:b/>
          <w:szCs w:val="24"/>
        </w:rPr>
        <w:t>point</w:t>
      </w:r>
      <w:r w:rsidR="0030375B">
        <w:rPr>
          <w:rFonts w:asciiTheme="majorHAnsi" w:hAnsiTheme="majorHAnsi"/>
          <w:b/>
          <w:szCs w:val="24"/>
        </w:rPr>
        <w:t>s</w:t>
      </w:r>
      <w:r w:rsidR="00B75F62">
        <w:rPr>
          <w:rFonts w:asciiTheme="majorHAnsi" w:hAnsiTheme="majorHAnsi"/>
          <w:b/>
          <w:szCs w:val="24"/>
        </w:rPr>
        <w:t>)</w:t>
      </w:r>
    </w:p>
    <w:p w14:paraId="607B7E55" w14:textId="77777777" w:rsidR="00C460D9" w:rsidRPr="004A5794" w:rsidRDefault="00C460D9" w:rsidP="001357CB">
      <w:pPr>
        <w:pStyle w:val="ListParagraph"/>
        <w:ind w:left="3240"/>
        <w:rPr>
          <w:rFonts w:asciiTheme="majorHAnsi" w:hAnsiTheme="majorHAnsi"/>
          <w:b/>
          <w:szCs w:val="24"/>
        </w:rPr>
      </w:pPr>
    </w:p>
    <w:p w14:paraId="7CAA5E37" w14:textId="77777777" w:rsidR="00882207" w:rsidRDefault="00E178CC" w:rsidP="001357CB">
      <w:pPr>
        <w:ind w:left="2160"/>
        <w:rPr>
          <w:rFonts w:asciiTheme="majorHAnsi" w:hAnsiTheme="majorHAnsi"/>
        </w:rPr>
      </w:pPr>
      <w:r w:rsidRPr="004A5794">
        <w:rPr>
          <w:rFonts w:asciiTheme="majorHAnsi" w:hAnsiTheme="majorHAnsi"/>
        </w:rPr>
        <w:t xml:space="preserve">The applicant </w:t>
      </w:r>
      <w:r w:rsidR="00021988">
        <w:rPr>
          <w:rFonts w:asciiTheme="majorHAnsi" w:hAnsiTheme="majorHAnsi"/>
        </w:rPr>
        <w:t xml:space="preserve">must </w:t>
      </w:r>
      <w:r w:rsidR="00882207">
        <w:rPr>
          <w:rFonts w:asciiTheme="majorHAnsi" w:hAnsiTheme="majorHAnsi"/>
        </w:rPr>
        <w:t xml:space="preserve">determine the </w:t>
      </w:r>
      <w:r w:rsidRPr="004A5794">
        <w:rPr>
          <w:rFonts w:asciiTheme="majorHAnsi" w:hAnsiTheme="majorHAnsi"/>
        </w:rPr>
        <w:t xml:space="preserve">average high school graduation rate </w:t>
      </w:r>
      <w:r w:rsidR="00C66D90">
        <w:rPr>
          <w:rFonts w:asciiTheme="majorHAnsi" w:hAnsiTheme="majorHAnsi"/>
        </w:rPr>
        <w:t xml:space="preserve">for </w:t>
      </w:r>
      <w:r w:rsidR="004A17B3">
        <w:rPr>
          <w:rFonts w:asciiTheme="majorHAnsi" w:hAnsiTheme="majorHAnsi"/>
        </w:rPr>
        <w:t xml:space="preserve">the target community using the graduations rates from all </w:t>
      </w:r>
      <w:r w:rsidR="00C66D90">
        <w:rPr>
          <w:rFonts w:asciiTheme="majorHAnsi" w:hAnsiTheme="majorHAnsi"/>
        </w:rPr>
        <w:t xml:space="preserve">public </w:t>
      </w:r>
      <w:r w:rsidRPr="004A5794">
        <w:rPr>
          <w:rFonts w:asciiTheme="majorHAnsi" w:hAnsiTheme="majorHAnsi"/>
        </w:rPr>
        <w:t>high schools</w:t>
      </w:r>
      <w:r w:rsidR="004A17B3">
        <w:rPr>
          <w:rFonts w:asciiTheme="majorHAnsi" w:hAnsiTheme="majorHAnsi"/>
        </w:rPr>
        <w:t xml:space="preserve"> in the community</w:t>
      </w:r>
      <w:r w:rsidR="00882207">
        <w:rPr>
          <w:rFonts w:asciiTheme="majorHAnsi" w:hAnsiTheme="majorHAnsi"/>
        </w:rPr>
        <w:t>,</w:t>
      </w:r>
      <w:r w:rsidRPr="004A5794">
        <w:rPr>
          <w:rFonts w:asciiTheme="majorHAnsi" w:hAnsiTheme="majorHAnsi"/>
        </w:rPr>
        <w:t xml:space="preserve"> </w:t>
      </w:r>
      <w:r w:rsidR="00882207" w:rsidRPr="00882207">
        <w:rPr>
          <w:rFonts w:asciiTheme="majorHAnsi" w:hAnsiTheme="majorHAnsi"/>
        </w:rPr>
        <w:t>across all zip codes</w:t>
      </w:r>
      <w:r w:rsidR="00882207">
        <w:rPr>
          <w:rFonts w:asciiTheme="majorHAnsi" w:hAnsiTheme="majorHAnsi"/>
        </w:rPr>
        <w:t xml:space="preserve">.  </w:t>
      </w:r>
    </w:p>
    <w:p w14:paraId="2EED4DEE" w14:textId="77777777" w:rsidR="000F48CB" w:rsidRDefault="000F48CB" w:rsidP="00882207">
      <w:pPr>
        <w:ind w:left="2160"/>
        <w:rPr>
          <w:rFonts w:asciiTheme="majorHAnsi" w:hAnsiTheme="majorHAnsi"/>
        </w:rPr>
      </w:pPr>
    </w:p>
    <w:p w14:paraId="60D3774E" w14:textId="77777777" w:rsidR="00D167DC" w:rsidRDefault="00882207" w:rsidP="00882207">
      <w:pPr>
        <w:ind w:left="2160"/>
        <w:rPr>
          <w:rFonts w:asciiTheme="majorHAnsi" w:hAnsiTheme="majorHAnsi"/>
        </w:rPr>
      </w:pPr>
      <w:r>
        <w:rPr>
          <w:rFonts w:asciiTheme="majorHAnsi" w:hAnsiTheme="majorHAnsi"/>
        </w:rPr>
        <w:t>The a</w:t>
      </w:r>
      <w:r w:rsidRPr="004A5794">
        <w:rPr>
          <w:rFonts w:asciiTheme="majorHAnsi" w:hAnsiTheme="majorHAnsi"/>
        </w:rPr>
        <w:t>pplicant</w:t>
      </w:r>
      <w:r>
        <w:rPr>
          <w:rFonts w:asciiTheme="majorHAnsi" w:hAnsiTheme="majorHAnsi"/>
        </w:rPr>
        <w:t xml:space="preserve"> is </w:t>
      </w:r>
      <w:r w:rsidRPr="004A5794">
        <w:rPr>
          <w:rFonts w:asciiTheme="majorHAnsi" w:hAnsiTheme="majorHAnsi"/>
        </w:rPr>
        <w:t xml:space="preserve">required to use State-level data sources to identify the graduation rate for their </w:t>
      </w:r>
      <w:r>
        <w:rPr>
          <w:rFonts w:asciiTheme="majorHAnsi" w:hAnsiTheme="majorHAnsi"/>
        </w:rPr>
        <w:t xml:space="preserve">target </w:t>
      </w:r>
      <w:r w:rsidRPr="004A5794">
        <w:rPr>
          <w:rFonts w:asciiTheme="majorHAnsi" w:hAnsiTheme="majorHAnsi"/>
        </w:rPr>
        <w:t>community and must cite the specific source used, as well as provi</w:t>
      </w:r>
      <w:r w:rsidR="002B2591">
        <w:rPr>
          <w:rFonts w:asciiTheme="majorHAnsi" w:hAnsiTheme="majorHAnsi"/>
        </w:rPr>
        <w:t>de, as an attachment, the print</w:t>
      </w:r>
      <w:r w:rsidRPr="004A5794">
        <w:rPr>
          <w:rFonts w:asciiTheme="majorHAnsi" w:hAnsiTheme="majorHAnsi"/>
        </w:rPr>
        <w:t>out of the data source information.</w:t>
      </w:r>
      <w:r w:rsidRPr="00882207">
        <w:rPr>
          <w:rFonts w:asciiTheme="majorHAnsi" w:hAnsiTheme="majorHAnsi"/>
        </w:rPr>
        <w:t xml:space="preserve"> </w:t>
      </w:r>
      <w:r>
        <w:rPr>
          <w:rFonts w:asciiTheme="majorHAnsi" w:hAnsiTheme="majorHAnsi"/>
        </w:rPr>
        <w:t xml:space="preserve"> </w:t>
      </w:r>
      <w:r w:rsidRPr="004A5794">
        <w:rPr>
          <w:rFonts w:asciiTheme="majorHAnsi" w:hAnsiTheme="majorHAnsi"/>
        </w:rPr>
        <w:t>Where State-level data are not available, the applicant must use an alternative data source and provide the rationale for using the alternate source, the citation</w:t>
      </w:r>
      <w:r w:rsidR="002B2591">
        <w:rPr>
          <w:rFonts w:asciiTheme="majorHAnsi" w:hAnsiTheme="majorHAnsi"/>
        </w:rPr>
        <w:t xml:space="preserve"> for that source, and the print</w:t>
      </w:r>
      <w:r w:rsidRPr="004A5794">
        <w:rPr>
          <w:rFonts w:asciiTheme="majorHAnsi" w:hAnsiTheme="majorHAnsi"/>
        </w:rPr>
        <w:t xml:space="preserve">out of the data source information for independent verification. </w:t>
      </w:r>
      <w:r w:rsidR="001C43CD">
        <w:rPr>
          <w:rFonts w:asciiTheme="majorHAnsi" w:hAnsiTheme="majorHAnsi"/>
        </w:rPr>
        <w:t xml:space="preserve"> </w:t>
      </w:r>
      <w:r w:rsidRPr="004A5794">
        <w:rPr>
          <w:rFonts w:asciiTheme="majorHAnsi" w:hAnsiTheme="majorHAnsi"/>
        </w:rPr>
        <w:t xml:space="preserve">To assist with the average high school graduation rate calculations, applicants are encouraged to use the “Weighted Average Worksheet” available for download at </w:t>
      </w:r>
    </w:p>
    <w:p w14:paraId="2B94CEFE" w14:textId="77777777" w:rsidR="00D167DC" w:rsidRPr="00D167DC" w:rsidRDefault="00605A79" w:rsidP="00D167DC">
      <w:pPr>
        <w:ind w:left="2160"/>
        <w:rPr>
          <w:rFonts w:asciiTheme="majorHAnsi" w:hAnsiTheme="majorHAnsi"/>
        </w:rPr>
      </w:pPr>
      <w:hyperlink r:id="rId36" w:history="1">
        <w:r w:rsidR="00D167DC" w:rsidRPr="00D95921">
          <w:rPr>
            <w:rStyle w:val="Hyperlink"/>
            <w:rFonts w:asciiTheme="majorHAnsi" w:hAnsiTheme="majorHAnsi"/>
          </w:rPr>
          <w:t>https://www.doleta.gov/youth_services/pdf/WORKSHEET_weighted_average.xlsx</w:t>
        </w:r>
      </w:hyperlink>
      <w:r w:rsidR="00D167DC" w:rsidRPr="00D167DC">
        <w:rPr>
          <w:rFonts w:asciiTheme="majorHAnsi" w:hAnsiTheme="majorHAnsi"/>
        </w:rPr>
        <w:t xml:space="preserve"> under the graduation tab.</w:t>
      </w:r>
    </w:p>
    <w:p w14:paraId="06D5B015" w14:textId="77777777" w:rsidR="00D167DC" w:rsidRDefault="00D167DC" w:rsidP="00882207">
      <w:pPr>
        <w:ind w:left="2160"/>
        <w:rPr>
          <w:rFonts w:asciiTheme="majorHAnsi" w:hAnsiTheme="majorHAnsi"/>
        </w:rPr>
      </w:pPr>
    </w:p>
    <w:p w14:paraId="4ED0C5E2" w14:textId="77777777" w:rsidR="0017148D" w:rsidRPr="0077204F" w:rsidRDefault="001C43CD" w:rsidP="001357CB">
      <w:pPr>
        <w:ind w:left="2160"/>
        <w:rPr>
          <w:rFonts w:asciiTheme="majorHAnsi" w:hAnsiTheme="majorHAnsi"/>
          <w:szCs w:val="24"/>
        </w:rPr>
      </w:pPr>
      <w:r>
        <w:rPr>
          <w:rFonts w:asciiTheme="majorHAnsi" w:hAnsiTheme="majorHAnsi"/>
        </w:rPr>
        <w:t>The applicant must compare</w:t>
      </w:r>
      <w:r w:rsidR="00C66D90">
        <w:rPr>
          <w:rFonts w:asciiTheme="majorHAnsi" w:hAnsiTheme="majorHAnsi"/>
        </w:rPr>
        <w:t xml:space="preserve"> </w:t>
      </w:r>
      <w:r>
        <w:rPr>
          <w:rFonts w:asciiTheme="majorHAnsi" w:hAnsiTheme="majorHAnsi"/>
        </w:rPr>
        <w:t xml:space="preserve">the </w:t>
      </w:r>
      <w:r w:rsidRPr="001C43CD">
        <w:rPr>
          <w:rFonts w:asciiTheme="majorHAnsi" w:hAnsiTheme="majorHAnsi"/>
        </w:rPr>
        <w:t xml:space="preserve">average </w:t>
      </w:r>
      <w:r w:rsidR="00846A13">
        <w:rPr>
          <w:rFonts w:asciiTheme="majorHAnsi" w:hAnsiTheme="majorHAnsi"/>
        </w:rPr>
        <w:t xml:space="preserve">public </w:t>
      </w:r>
      <w:r w:rsidRPr="001C43CD">
        <w:rPr>
          <w:rFonts w:asciiTheme="majorHAnsi" w:hAnsiTheme="majorHAnsi"/>
        </w:rPr>
        <w:t xml:space="preserve">high school graduation rate from </w:t>
      </w:r>
      <w:r>
        <w:rPr>
          <w:rFonts w:asciiTheme="majorHAnsi" w:hAnsiTheme="majorHAnsi"/>
        </w:rPr>
        <w:t xml:space="preserve">the target community </w:t>
      </w:r>
      <w:r w:rsidR="00E178CC" w:rsidRPr="004A5794">
        <w:rPr>
          <w:rFonts w:asciiTheme="majorHAnsi" w:hAnsiTheme="majorHAnsi"/>
        </w:rPr>
        <w:t>to the national graduation rate of 8</w:t>
      </w:r>
      <w:r w:rsidR="00283DF4">
        <w:rPr>
          <w:rFonts w:asciiTheme="majorHAnsi" w:hAnsiTheme="majorHAnsi"/>
        </w:rPr>
        <w:t>4</w:t>
      </w:r>
      <w:r w:rsidR="00E178CC" w:rsidRPr="004A5794">
        <w:rPr>
          <w:rFonts w:asciiTheme="majorHAnsi" w:hAnsiTheme="majorHAnsi"/>
        </w:rPr>
        <w:t xml:space="preserve"> percent </w:t>
      </w:r>
      <w:r w:rsidR="00875E9C">
        <w:rPr>
          <w:rFonts w:asciiTheme="majorHAnsi" w:hAnsiTheme="majorHAnsi"/>
        </w:rPr>
        <w:t xml:space="preserve">reported by </w:t>
      </w:r>
      <w:r w:rsidR="00E178CC" w:rsidRPr="004A5794">
        <w:rPr>
          <w:rFonts w:asciiTheme="majorHAnsi" w:hAnsiTheme="majorHAnsi"/>
        </w:rPr>
        <w:t xml:space="preserve">the National Center for </w:t>
      </w:r>
      <w:r w:rsidR="00E178CC" w:rsidRPr="0077204F">
        <w:rPr>
          <w:rFonts w:asciiTheme="majorHAnsi" w:hAnsiTheme="majorHAnsi"/>
          <w:szCs w:val="24"/>
        </w:rPr>
        <w:t xml:space="preserve">Education Statistics (NCES) </w:t>
      </w:r>
      <w:r w:rsidR="00875E9C">
        <w:rPr>
          <w:rFonts w:asciiTheme="majorHAnsi" w:hAnsiTheme="majorHAnsi"/>
          <w:szCs w:val="24"/>
        </w:rPr>
        <w:t xml:space="preserve">for </w:t>
      </w:r>
      <w:r w:rsidR="00E178CC" w:rsidRPr="0077204F">
        <w:rPr>
          <w:rFonts w:asciiTheme="majorHAnsi" w:hAnsiTheme="majorHAnsi"/>
          <w:szCs w:val="24"/>
        </w:rPr>
        <w:t>the class of 2016</w:t>
      </w:r>
      <w:r w:rsidR="00283DF4" w:rsidRPr="0077204F">
        <w:rPr>
          <w:rFonts w:asciiTheme="majorHAnsi" w:hAnsiTheme="majorHAnsi"/>
          <w:szCs w:val="24"/>
        </w:rPr>
        <w:t xml:space="preserve"> at </w:t>
      </w:r>
      <w:hyperlink r:id="rId37" w:history="1">
        <w:r w:rsidR="00246F13" w:rsidRPr="002F45BE">
          <w:rPr>
            <w:rStyle w:val="Hyperlink"/>
            <w:rFonts w:asciiTheme="majorHAnsi" w:hAnsiTheme="majorHAnsi"/>
          </w:rPr>
          <w:t>https://nces.ed.gov/programs/coe/indicator_coi.asp</w:t>
        </w:r>
      </w:hyperlink>
      <w:r w:rsidR="00246F13" w:rsidRPr="0077204F">
        <w:rPr>
          <w:rFonts w:asciiTheme="majorHAnsi" w:hAnsiTheme="majorHAnsi"/>
          <w:szCs w:val="24"/>
        </w:rPr>
        <w:t xml:space="preserve"> and also </w:t>
      </w:r>
      <w:r w:rsidR="00134345" w:rsidRPr="0077204F">
        <w:rPr>
          <w:rFonts w:asciiTheme="majorHAnsi" w:hAnsiTheme="majorHAnsi"/>
          <w:szCs w:val="24"/>
        </w:rPr>
        <w:t>at</w:t>
      </w:r>
    </w:p>
    <w:p w14:paraId="3A44480B" w14:textId="77777777" w:rsidR="00882207" w:rsidRPr="00D95921" w:rsidRDefault="00D95921" w:rsidP="001357CB">
      <w:pPr>
        <w:ind w:left="2160"/>
        <w:rPr>
          <w:rStyle w:val="Hyperlink"/>
          <w:rFonts w:asciiTheme="majorHAnsi" w:hAnsiTheme="majorHAnsi"/>
        </w:rPr>
      </w:pPr>
      <w:r>
        <w:rPr>
          <w:rFonts w:asciiTheme="majorHAnsi" w:hAnsiTheme="majorHAnsi"/>
          <w:szCs w:val="24"/>
        </w:rPr>
        <w:fldChar w:fldCharType="begin"/>
      </w:r>
      <w:r>
        <w:rPr>
          <w:rFonts w:asciiTheme="majorHAnsi" w:hAnsiTheme="majorHAnsi"/>
          <w:szCs w:val="24"/>
        </w:rPr>
        <w:instrText xml:space="preserve"> HYPERLINK "https://nces.ed.gov/programs/digest/d17/tables/dt17_219.46.aspat" </w:instrText>
      </w:r>
      <w:r>
        <w:rPr>
          <w:rFonts w:asciiTheme="majorHAnsi" w:hAnsiTheme="majorHAnsi"/>
          <w:szCs w:val="24"/>
        </w:rPr>
        <w:fldChar w:fldCharType="separate"/>
      </w:r>
      <w:r w:rsidR="00134345" w:rsidRPr="002F45BE">
        <w:rPr>
          <w:rStyle w:val="Hyperlink"/>
          <w:rFonts w:asciiTheme="majorHAnsi" w:hAnsiTheme="majorHAnsi"/>
        </w:rPr>
        <w:t>https://nces.ed.gov/programs/digest/d17/tables/dt17_219.46.aspat</w:t>
      </w:r>
      <w:r w:rsidR="00875E9C" w:rsidRPr="009A2029">
        <w:rPr>
          <w:rStyle w:val="Hyperlink"/>
          <w:rFonts w:asciiTheme="majorHAnsi" w:hAnsiTheme="majorHAnsi"/>
          <w:color w:val="auto"/>
          <w:u w:val="none"/>
        </w:rPr>
        <w:t>.</w:t>
      </w:r>
      <w:r w:rsidR="00E178CC" w:rsidRPr="00D95921">
        <w:rPr>
          <w:rStyle w:val="Hyperlink"/>
          <w:rFonts w:asciiTheme="majorHAnsi" w:hAnsiTheme="majorHAnsi"/>
        </w:rPr>
        <w:t xml:space="preserve"> </w:t>
      </w:r>
      <w:r w:rsidR="0030375B" w:rsidRPr="00D95921">
        <w:rPr>
          <w:rStyle w:val="Hyperlink"/>
          <w:rFonts w:asciiTheme="majorHAnsi" w:hAnsiTheme="majorHAnsi"/>
        </w:rPr>
        <w:t xml:space="preserve"> </w:t>
      </w:r>
    </w:p>
    <w:p w14:paraId="688C98C6" w14:textId="77777777" w:rsidR="00882207" w:rsidRDefault="00D95921" w:rsidP="001357CB">
      <w:pPr>
        <w:ind w:left="2160"/>
        <w:rPr>
          <w:rFonts w:asciiTheme="majorHAnsi" w:hAnsiTheme="majorHAnsi"/>
        </w:rPr>
      </w:pPr>
      <w:r>
        <w:rPr>
          <w:rFonts w:asciiTheme="majorHAnsi" w:hAnsiTheme="majorHAnsi"/>
          <w:szCs w:val="24"/>
        </w:rPr>
        <w:fldChar w:fldCharType="end"/>
      </w:r>
    </w:p>
    <w:p w14:paraId="74CDC868" w14:textId="77777777" w:rsidR="001C43CD" w:rsidRPr="009D5A44" w:rsidRDefault="001C43CD" w:rsidP="001C43CD">
      <w:pPr>
        <w:ind w:left="2160"/>
        <w:rPr>
          <w:rFonts w:asciiTheme="majorHAnsi" w:hAnsiTheme="majorHAnsi"/>
        </w:rPr>
      </w:pPr>
      <w:r w:rsidRPr="009D5A44">
        <w:rPr>
          <w:rFonts w:asciiTheme="majorHAnsi" w:hAnsiTheme="majorHAnsi"/>
        </w:rPr>
        <w:t xml:space="preserve">If the average high school graduation rate for schools in the target community is </w:t>
      </w:r>
      <w:r w:rsidR="00CF5765">
        <w:rPr>
          <w:rFonts w:asciiTheme="majorHAnsi" w:hAnsiTheme="majorHAnsi"/>
        </w:rPr>
        <w:t xml:space="preserve">under 60 percent </w:t>
      </w:r>
      <w:r w:rsidRPr="009D5A44">
        <w:rPr>
          <w:rFonts w:asciiTheme="majorHAnsi" w:hAnsiTheme="majorHAnsi"/>
        </w:rPr>
        <w:t xml:space="preserve">as determined by State-level data or verified alternative data sources </w:t>
      </w:r>
      <w:r w:rsidR="00DA3363">
        <w:rPr>
          <w:rFonts w:asciiTheme="majorHAnsi" w:hAnsiTheme="majorHAnsi"/>
          <w:b/>
        </w:rPr>
        <w:t>4</w:t>
      </w:r>
      <w:r w:rsidRPr="00594541">
        <w:rPr>
          <w:rFonts w:asciiTheme="majorHAnsi" w:hAnsiTheme="majorHAnsi"/>
          <w:b/>
        </w:rPr>
        <w:t xml:space="preserve"> points</w:t>
      </w:r>
      <w:r w:rsidRPr="009D5A44">
        <w:rPr>
          <w:rFonts w:asciiTheme="majorHAnsi" w:hAnsiTheme="majorHAnsi"/>
        </w:rPr>
        <w:t xml:space="preserve"> will be given.</w:t>
      </w:r>
    </w:p>
    <w:p w14:paraId="158E2DE0" w14:textId="77777777" w:rsidR="001C43CD" w:rsidRPr="009D5A44" w:rsidRDefault="001C43CD" w:rsidP="001C43CD">
      <w:pPr>
        <w:ind w:left="1440" w:firstLine="720"/>
        <w:rPr>
          <w:rFonts w:asciiTheme="majorHAnsi" w:hAnsiTheme="majorHAnsi"/>
        </w:rPr>
      </w:pPr>
    </w:p>
    <w:p w14:paraId="0A82BA07" w14:textId="77777777" w:rsidR="001C43CD" w:rsidRPr="009D5A44" w:rsidRDefault="001C43CD" w:rsidP="001C43CD">
      <w:pPr>
        <w:ind w:left="2160"/>
        <w:rPr>
          <w:rFonts w:asciiTheme="majorHAnsi" w:hAnsiTheme="majorHAnsi"/>
        </w:rPr>
      </w:pPr>
      <w:r w:rsidRPr="009D5A44">
        <w:rPr>
          <w:rFonts w:asciiTheme="majorHAnsi" w:hAnsiTheme="majorHAnsi"/>
        </w:rPr>
        <w:t xml:space="preserve">If the average high school graduation rate for schools in the target community is </w:t>
      </w:r>
      <w:r w:rsidR="00AF4934">
        <w:rPr>
          <w:rFonts w:asciiTheme="majorHAnsi" w:hAnsiTheme="majorHAnsi"/>
        </w:rPr>
        <w:t xml:space="preserve">between </w:t>
      </w:r>
      <w:r w:rsidR="00CF5765">
        <w:rPr>
          <w:rFonts w:asciiTheme="majorHAnsi" w:hAnsiTheme="majorHAnsi"/>
        </w:rPr>
        <w:t xml:space="preserve">60 </w:t>
      </w:r>
      <w:r w:rsidR="00AF4934">
        <w:rPr>
          <w:rFonts w:asciiTheme="majorHAnsi" w:hAnsiTheme="majorHAnsi"/>
        </w:rPr>
        <w:t xml:space="preserve">and 79.99 </w:t>
      </w:r>
      <w:r w:rsidR="00FC314C">
        <w:rPr>
          <w:rFonts w:asciiTheme="majorHAnsi" w:hAnsiTheme="majorHAnsi"/>
        </w:rPr>
        <w:t xml:space="preserve">percent </w:t>
      </w:r>
      <w:r w:rsidR="00FC314C" w:rsidRPr="009D5A44">
        <w:rPr>
          <w:rFonts w:asciiTheme="majorHAnsi" w:hAnsiTheme="majorHAnsi"/>
        </w:rPr>
        <w:t>as</w:t>
      </w:r>
      <w:r w:rsidRPr="009D5A44">
        <w:rPr>
          <w:rFonts w:asciiTheme="majorHAnsi" w:hAnsiTheme="majorHAnsi"/>
        </w:rPr>
        <w:t xml:space="preserve"> determined by State-level data or verified alternative data sources </w:t>
      </w:r>
      <w:r w:rsidR="00DA3363">
        <w:rPr>
          <w:rFonts w:asciiTheme="majorHAnsi" w:hAnsiTheme="majorHAnsi"/>
          <w:b/>
        </w:rPr>
        <w:t>2</w:t>
      </w:r>
      <w:r w:rsidRPr="00594541">
        <w:rPr>
          <w:rFonts w:asciiTheme="majorHAnsi" w:hAnsiTheme="majorHAnsi"/>
          <w:b/>
        </w:rPr>
        <w:t xml:space="preserve"> points</w:t>
      </w:r>
      <w:r w:rsidRPr="009D5A44">
        <w:rPr>
          <w:rFonts w:asciiTheme="majorHAnsi" w:hAnsiTheme="majorHAnsi"/>
        </w:rPr>
        <w:t xml:space="preserve"> will be given.</w:t>
      </w:r>
    </w:p>
    <w:p w14:paraId="5427553D" w14:textId="77777777" w:rsidR="00C460D9" w:rsidRDefault="00C460D9" w:rsidP="001357CB">
      <w:pPr>
        <w:ind w:left="2160"/>
        <w:rPr>
          <w:rFonts w:asciiTheme="majorHAnsi" w:hAnsiTheme="majorHAnsi"/>
          <w:szCs w:val="24"/>
        </w:rPr>
      </w:pPr>
    </w:p>
    <w:p w14:paraId="03FDF5EE" w14:textId="77777777" w:rsidR="00F569E6" w:rsidRPr="002F45BE" w:rsidRDefault="001C43CD" w:rsidP="001357CB">
      <w:pPr>
        <w:ind w:left="2160"/>
        <w:rPr>
          <w:rFonts w:asciiTheme="majorHAnsi" w:hAnsiTheme="majorHAnsi"/>
        </w:rPr>
      </w:pPr>
      <w:r>
        <w:rPr>
          <w:rFonts w:asciiTheme="majorHAnsi" w:hAnsiTheme="majorHAnsi"/>
          <w:szCs w:val="24"/>
        </w:rPr>
        <w:t>Provide, as an attachment</w:t>
      </w:r>
      <w:r w:rsidR="003C1241">
        <w:rPr>
          <w:rFonts w:asciiTheme="majorHAnsi" w:hAnsiTheme="majorHAnsi"/>
          <w:szCs w:val="24"/>
        </w:rPr>
        <w:t xml:space="preserve">, </w:t>
      </w:r>
      <w:r>
        <w:rPr>
          <w:rFonts w:asciiTheme="majorHAnsi" w:hAnsiTheme="majorHAnsi"/>
          <w:szCs w:val="24"/>
        </w:rPr>
        <w:t xml:space="preserve">the </w:t>
      </w:r>
      <w:r w:rsidR="00EC6718">
        <w:rPr>
          <w:rFonts w:asciiTheme="majorHAnsi" w:hAnsiTheme="majorHAnsi"/>
          <w:szCs w:val="24"/>
        </w:rPr>
        <w:t xml:space="preserve">documentation showing </w:t>
      </w:r>
      <w:r w:rsidR="00F569E6">
        <w:rPr>
          <w:rFonts w:asciiTheme="majorHAnsi" w:hAnsiTheme="majorHAnsi"/>
          <w:szCs w:val="24"/>
        </w:rPr>
        <w:t xml:space="preserve">the </w:t>
      </w:r>
      <w:r w:rsidR="00F569E6">
        <w:rPr>
          <w:rFonts w:asciiTheme="majorHAnsi" w:hAnsiTheme="majorHAnsi"/>
        </w:rPr>
        <w:t xml:space="preserve">average graduation rate for each high school </w:t>
      </w:r>
      <w:r w:rsidR="00E95ABC">
        <w:rPr>
          <w:rFonts w:asciiTheme="majorHAnsi" w:hAnsiTheme="majorHAnsi"/>
        </w:rPr>
        <w:t xml:space="preserve">in the target community by zip code, </w:t>
      </w:r>
      <w:r w:rsidR="00F569E6">
        <w:rPr>
          <w:rFonts w:asciiTheme="majorHAnsi" w:hAnsiTheme="majorHAnsi"/>
        </w:rPr>
        <w:t xml:space="preserve">the calculated average graduation rate </w:t>
      </w:r>
      <w:r w:rsidR="00E95ABC">
        <w:rPr>
          <w:rFonts w:asciiTheme="majorHAnsi" w:hAnsiTheme="majorHAnsi"/>
        </w:rPr>
        <w:t xml:space="preserve">for the </w:t>
      </w:r>
      <w:r w:rsidR="00F569E6">
        <w:rPr>
          <w:rFonts w:asciiTheme="majorHAnsi" w:hAnsiTheme="majorHAnsi"/>
        </w:rPr>
        <w:t xml:space="preserve">high schools </w:t>
      </w:r>
      <w:r w:rsidR="00E95ABC">
        <w:rPr>
          <w:rFonts w:asciiTheme="majorHAnsi" w:hAnsiTheme="majorHAnsi"/>
        </w:rPr>
        <w:t xml:space="preserve">across zip codes, </w:t>
      </w:r>
      <w:r w:rsidR="009D5A44">
        <w:rPr>
          <w:rFonts w:asciiTheme="majorHAnsi" w:hAnsiTheme="majorHAnsi"/>
        </w:rPr>
        <w:t>the average S</w:t>
      </w:r>
      <w:r w:rsidR="00F569E6">
        <w:rPr>
          <w:rFonts w:asciiTheme="majorHAnsi" w:hAnsiTheme="majorHAnsi"/>
        </w:rPr>
        <w:t xml:space="preserve">tate graduation rate.  Failure to submit this </w:t>
      </w:r>
      <w:r w:rsidR="00F569E6" w:rsidRPr="002F45BE">
        <w:rPr>
          <w:rFonts w:asciiTheme="majorHAnsi" w:hAnsiTheme="majorHAnsi"/>
        </w:rPr>
        <w:t xml:space="preserve">information will result in no points being granted.   </w:t>
      </w:r>
    </w:p>
    <w:p w14:paraId="40D06D19" w14:textId="77777777" w:rsidR="00C460D9" w:rsidRPr="002F45BE" w:rsidRDefault="00C460D9" w:rsidP="001357CB">
      <w:pPr>
        <w:ind w:left="2160"/>
        <w:rPr>
          <w:rFonts w:asciiTheme="majorHAnsi" w:hAnsiTheme="majorHAnsi"/>
          <w:szCs w:val="24"/>
        </w:rPr>
      </w:pPr>
    </w:p>
    <w:p w14:paraId="16F6366B" w14:textId="77777777" w:rsidR="00A503B5" w:rsidRPr="009A2029" w:rsidRDefault="00A503B5" w:rsidP="008E3993">
      <w:pPr>
        <w:ind w:left="2160"/>
        <w:rPr>
          <w:rStyle w:val="Strong"/>
          <w:rFonts w:asciiTheme="majorHAnsi" w:hAnsiTheme="majorHAnsi"/>
          <w:b w:val="0"/>
          <w:u w:val="single"/>
        </w:rPr>
      </w:pPr>
      <w:bookmarkStart w:id="134" w:name="Outcomes"/>
      <w:r w:rsidRPr="009A2029">
        <w:rPr>
          <w:rStyle w:val="Strong"/>
          <w:rFonts w:asciiTheme="majorHAnsi" w:hAnsiTheme="majorHAnsi"/>
          <w:b w:val="0"/>
          <w:u w:val="single"/>
        </w:rPr>
        <w:t xml:space="preserve">(2)  Expected Outcomes </w:t>
      </w:r>
      <w:r w:rsidR="00B75F62" w:rsidRPr="002F45BE">
        <w:rPr>
          <w:rStyle w:val="Strong"/>
          <w:rFonts w:asciiTheme="majorHAnsi" w:hAnsiTheme="majorHAnsi"/>
          <w:b w:val="0"/>
          <w:u w:val="single"/>
        </w:rPr>
        <w:t>(</w:t>
      </w:r>
      <w:r w:rsidR="00D731DA" w:rsidRPr="002F45BE">
        <w:rPr>
          <w:rStyle w:val="Strong"/>
          <w:rFonts w:asciiTheme="majorHAnsi" w:hAnsiTheme="majorHAnsi"/>
          <w:b w:val="0"/>
          <w:u w:val="single"/>
        </w:rPr>
        <w:t>22</w:t>
      </w:r>
      <w:r w:rsidR="007C339A" w:rsidRPr="002F45BE">
        <w:rPr>
          <w:rStyle w:val="Strong"/>
          <w:rFonts w:asciiTheme="majorHAnsi" w:hAnsiTheme="majorHAnsi"/>
          <w:b w:val="0"/>
          <w:u w:val="single"/>
        </w:rPr>
        <w:t xml:space="preserve"> points</w:t>
      </w:r>
      <w:r w:rsidR="00B75F62" w:rsidRPr="002F45BE">
        <w:rPr>
          <w:rStyle w:val="Strong"/>
          <w:rFonts w:asciiTheme="majorHAnsi" w:hAnsiTheme="majorHAnsi"/>
          <w:b w:val="0"/>
          <w:u w:val="single"/>
        </w:rPr>
        <w:t>)</w:t>
      </w:r>
    </w:p>
    <w:bookmarkEnd w:id="134"/>
    <w:p w14:paraId="7E9274A5" w14:textId="77777777" w:rsidR="00DF1622" w:rsidRPr="009A2029" w:rsidRDefault="00DF1622" w:rsidP="009E6B23">
      <w:pPr>
        <w:ind w:left="2160"/>
        <w:rPr>
          <w:rStyle w:val="Strong"/>
          <w:rFonts w:asciiTheme="majorHAnsi" w:hAnsiTheme="majorHAnsi"/>
          <w:b w:val="0"/>
        </w:rPr>
      </w:pPr>
    </w:p>
    <w:p w14:paraId="5391CC9C" w14:textId="77777777" w:rsidR="00DF1622" w:rsidRPr="00C92997" w:rsidRDefault="00DF1622" w:rsidP="00DF1622">
      <w:pPr>
        <w:ind w:left="2160"/>
        <w:rPr>
          <w:rStyle w:val="Strong"/>
          <w:rFonts w:asciiTheme="majorHAnsi" w:hAnsiTheme="majorHAnsi"/>
          <w:b w:val="0"/>
          <w:color w:val="000000" w:themeColor="text1"/>
        </w:rPr>
      </w:pPr>
      <w:r w:rsidRPr="00C92997">
        <w:rPr>
          <w:rStyle w:val="Strong"/>
          <w:rFonts w:asciiTheme="majorHAnsi" w:hAnsiTheme="majorHAnsi"/>
          <w:b w:val="0"/>
          <w:color w:val="000000" w:themeColor="text1"/>
        </w:rPr>
        <w:t xml:space="preserve">Each applicant will receive </w:t>
      </w:r>
      <w:r w:rsidR="00380DD9">
        <w:rPr>
          <w:rStyle w:val="Strong"/>
          <w:rFonts w:asciiTheme="majorHAnsi" w:hAnsiTheme="majorHAnsi"/>
          <w:b w:val="0"/>
          <w:color w:val="000000" w:themeColor="text1"/>
        </w:rPr>
        <w:t xml:space="preserve">up to </w:t>
      </w:r>
      <w:r w:rsidR="0063335B">
        <w:rPr>
          <w:rStyle w:val="Strong"/>
          <w:rFonts w:asciiTheme="majorHAnsi" w:hAnsiTheme="majorHAnsi"/>
          <w:b w:val="0"/>
          <w:color w:val="000000" w:themeColor="text1"/>
        </w:rPr>
        <w:t>22</w:t>
      </w:r>
      <w:r w:rsidR="00380DD9">
        <w:rPr>
          <w:rStyle w:val="Strong"/>
          <w:rFonts w:asciiTheme="majorHAnsi" w:hAnsiTheme="majorHAnsi"/>
          <w:b w:val="0"/>
          <w:color w:val="000000" w:themeColor="text1"/>
        </w:rPr>
        <w:t xml:space="preserve"> </w:t>
      </w:r>
      <w:r w:rsidRPr="00C92997">
        <w:rPr>
          <w:rStyle w:val="Strong"/>
          <w:rFonts w:asciiTheme="majorHAnsi" w:hAnsiTheme="majorHAnsi"/>
          <w:b w:val="0"/>
          <w:color w:val="000000" w:themeColor="text1"/>
        </w:rPr>
        <w:t>points for providing clear</w:t>
      </w:r>
      <w:r w:rsidR="00880ABE">
        <w:rPr>
          <w:rStyle w:val="Strong"/>
          <w:rFonts w:asciiTheme="majorHAnsi" w:hAnsiTheme="majorHAnsi"/>
          <w:b w:val="0"/>
          <w:color w:val="000000" w:themeColor="text1"/>
        </w:rPr>
        <w:t xml:space="preserve"> and </w:t>
      </w:r>
      <w:r w:rsidRPr="00C92997">
        <w:rPr>
          <w:rStyle w:val="Strong"/>
          <w:rFonts w:asciiTheme="majorHAnsi" w:hAnsiTheme="majorHAnsi"/>
          <w:b w:val="0"/>
          <w:color w:val="000000" w:themeColor="text1"/>
        </w:rPr>
        <w:t>concise</w:t>
      </w:r>
      <w:r w:rsidR="00880ABE">
        <w:rPr>
          <w:rStyle w:val="Strong"/>
          <w:rFonts w:asciiTheme="majorHAnsi" w:hAnsiTheme="majorHAnsi"/>
          <w:b w:val="0"/>
          <w:color w:val="000000" w:themeColor="text1"/>
        </w:rPr>
        <w:t xml:space="preserve"> descriptions, and </w:t>
      </w:r>
      <w:r w:rsidRPr="00C92997">
        <w:rPr>
          <w:rStyle w:val="Strong"/>
          <w:rFonts w:asciiTheme="majorHAnsi" w:hAnsiTheme="majorHAnsi"/>
          <w:b w:val="0"/>
          <w:color w:val="000000" w:themeColor="text1"/>
        </w:rPr>
        <w:t xml:space="preserve">quantifiable </w:t>
      </w:r>
      <w:r w:rsidR="00880ABE">
        <w:rPr>
          <w:rStyle w:val="Strong"/>
          <w:rFonts w:asciiTheme="majorHAnsi" w:hAnsiTheme="majorHAnsi"/>
          <w:b w:val="0"/>
          <w:color w:val="000000" w:themeColor="text1"/>
        </w:rPr>
        <w:t xml:space="preserve">targets, for the anticipated </w:t>
      </w:r>
      <w:r w:rsidRPr="00C92997">
        <w:rPr>
          <w:rStyle w:val="Strong"/>
          <w:rFonts w:asciiTheme="majorHAnsi" w:hAnsiTheme="majorHAnsi"/>
          <w:b w:val="0"/>
          <w:color w:val="000000" w:themeColor="text1"/>
        </w:rPr>
        <w:t xml:space="preserve">levels of performance for </w:t>
      </w:r>
      <w:r w:rsidR="00021988">
        <w:rPr>
          <w:rStyle w:val="Strong"/>
          <w:rFonts w:asciiTheme="majorHAnsi" w:hAnsiTheme="majorHAnsi"/>
          <w:b w:val="0"/>
          <w:color w:val="000000" w:themeColor="text1"/>
        </w:rPr>
        <w:t xml:space="preserve">all of </w:t>
      </w:r>
      <w:r w:rsidR="00FB168A" w:rsidRPr="00C92997">
        <w:rPr>
          <w:rStyle w:val="Strong"/>
          <w:rFonts w:asciiTheme="majorHAnsi" w:hAnsiTheme="majorHAnsi"/>
          <w:b w:val="0"/>
          <w:color w:val="000000" w:themeColor="text1"/>
        </w:rPr>
        <w:t>the J</w:t>
      </w:r>
      <w:r w:rsidRPr="00C92997">
        <w:rPr>
          <w:rStyle w:val="Strong"/>
          <w:rFonts w:asciiTheme="majorHAnsi" w:hAnsiTheme="majorHAnsi"/>
          <w:b w:val="0"/>
          <w:color w:val="000000" w:themeColor="text1"/>
        </w:rPr>
        <w:t>ob Corps Scholars measure</w:t>
      </w:r>
      <w:r w:rsidR="00FB168A" w:rsidRPr="00C92997">
        <w:rPr>
          <w:rStyle w:val="Strong"/>
          <w:rFonts w:asciiTheme="majorHAnsi" w:hAnsiTheme="majorHAnsi"/>
          <w:b w:val="0"/>
          <w:color w:val="000000" w:themeColor="text1"/>
        </w:rPr>
        <w:t>s</w:t>
      </w:r>
      <w:r w:rsidR="00A3555D" w:rsidRPr="00C92997">
        <w:rPr>
          <w:rStyle w:val="Strong"/>
          <w:rFonts w:asciiTheme="majorHAnsi" w:hAnsiTheme="majorHAnsi"/>
          <w:b w:val="0"/>
          <w:color w:val="000000" w:themeColor="text1"/>
        </w:rPr>
        <w:t xml:space="preserve"> below</w:t>
      </w:r>
      <w:r w:rsidRPr="00C92997">
        <w:rPr>
          <w:rStyle w:val="Strong"/>
          <w:rFonts w:asciiTheme="majorHAnsi" w:hAnsiTheme="majorHAnsi"/>
          <w:b w:val="0"/>
          <w:color w:val="000000" w:themeColor="text1"/>
        </w:rPr>
        <w:t>.</w:t>
      </w:r>
      <w:r w:rsidR="00021988">
        <w:rPr>
          <w:rStyle w:val="Strong"/>
          <w:rFonts w:asciiTheme="majorHAnsi" w:hAnsiTheme="majorHAnsi"/>
          <w:b w:val="0"/>
          <w:color w:val="000000" w:themeColor="text1"/>
        </w:rPr>
        <w:t xml:space="preserve">  </w:t>
      </w:r>
      <w:r w:rsidR="00E87122" w:rsidRPr="00E87122">
        <w:rPr>
          <w:rStyle w:val="Strong"/>
          <w:rFonts w:asciiTheme="majorHAnsi" w:hAnsiTheme="majorHAnsi"/>
          <w:b w:val="0"/>
          <w:color w:val="000000" w:themeColor="text1"/>
        </w:rPr>
        <w:t>Submissions should assume the maximum number of Job Corps Scholars (80) will be enrolled</w:t>
      </w:r>
      <w:r w:rsidR="00E87122">
        <w:rPr>
          <w:rStyle w:val="Strong"/>
          <w:rFonts w:asciiTheme="majorHAnsi" w:hAnsiTheme="majorHAnsi"/>
          <w:b w:val="0"/>
          <w:color w:val="000000" w:themeColor="text1"/>
        </w:rPr>
        <w:t xml:space="preserve">. </w:t>
      </w:r>
      <w:r w:rsidR="00E87122" w:rsidRPr="00E87122">
        <w:rPr>
          <w:rStyle w:val="Strong"/>
          <w:rFonts w:asciiTheme="majorHAnsi" w:hAnsiTheme="majorHAnsi"/>
          <w:b w:val="0"/>
          <w:color w:val="000000" w:themeColor="text1"/>
        </w:rPr>
        <w:t xml:space="preserve"> </w:t>
      </w:r>
      <w:r w:rsidR="00834C97" w:rsidRPr="00FA0293">
        <w:rPr>
          <w:rStyle w:val="Strong"/>
          <w:rFonts w:asciiTheme="majorHAnsi" w:hAnsiTheme="majorHAnsi"/>
          <w:color w:val="000000" w:themeColor="text1"/>
        </w:rPr>
        <w:t xml:space="preserve">All but one of the ten </w:t>
      </w:r>
      <w:r w:rsidR="00880ABE" w:rsidRPr="00FA0293">
        <w:rPr>
          <w:rStyle w:val="Strong"/>
          <w:rFonts w:asciiTheme="majorHAnsi" w:hAnsiTheme="majorHAnsi"/>
          <w:color w:val="000000" w:themeColor="text1"/>
        </w:rPr>
        <w:t>measure</w:t>
      </w:r>
      <w:r w:rsidR="00D731DA" w:rsidRPr="00FA0293">
        <w:rPr>
          <w:rStyle w:val="Strong"/>
          <w:rFonts w:asciiTheme="majorHAnsi" w:hAnsiTheme="majorHAnsi"/>
          <w:color w:val="000000" w:themeColor="text1"/>
        </w:rPr>
        <w:t>s</w:t>
      </w:r>
      <w:r w:rsidR="00880ABE" w:rsidRPr="00FA0293">
        <w:rPr>
          <w:rStyle w:val="Strong"/>
          <w:rFonts w:asciiTheme="majorHAnsi" w:hAnsiTheme="majorHAnsi"/>
          <w:color w:val="000000" w:themeColor="text1"/>
        </w:rPr>
        <w:t xml:space="preserve"> </w:t>
      </w:r>
      <w:r w:rsidR="00797572" w:rsidRPr="00FA0293">
        <w:rPr>
          <w:rStyle w:val="Strong"/>
          <w:rFonts w:asciiTheme="majorHAnsi" w:hAnsiTheme="majorHAnsi"/>
          <w:color w:val="000000" w:themeColor="text1"/>
        </w:rPr>
        <w:t>are</w:t>
      </w:r>
      <w:r w:rsidR="00880ABE" w:rsidRPr="00FA0293">
        <w:rPr>
          <w:rStyle w:val="Strong"/>
          <w:rFonts w:asciiTheme="majorHAnsi" w:hAnsiTheme="majorHAnsi"/>
          <w:color w:val="000000" w:themeColor="text1"/>
        </w:rPr>
        <w:t xml:space="preserve"> </w:t>
      </w:r>
      <w:r w:rsidR="00CD0C2A" w:rsidRPr="00FA0293">
        <w:rPr>
          <w:rStyle w:val="Strong"/>
          <w:rFonts w:asciiTheme="majorHAnsi" w:hAnsiTheme="majorHAnsi"/>
          <w:color w:val="000000" w:themeColor="text1"/>
        </w:rPr>
        <w:t>value</w:t>
      </w:r>
      <w:r w:rsidR="00DE08A6" w:rsidRPr="00FA0293">
        <w:rPr>
          <w:rStyle w:val="Strong"/>
          <w:rFonts w:asciiTheme="majorHAnsi" w:hAnsiTheme="majorHAnsi"/>
          <w:color w:val="000000" w:themeColor="text1"/>
        </w:rPr>
        <w:t xml:space="preserve">d at </w:t>
      </w:r>
      <w:r w:rsidR="00F045E3" w:rsidRPr="00FA0293">
        <w:rPr>
          <w:rStyle w:val="Strong"/>
          <w:rFonts w:asciiTheme="majorHAnsi" w:hAnsiTheme="majorHAnsi"/>
          <w:color w:val="000000" w:themeColor="text1"/>
        </w:rPr>
        <w:t>2 points</w:t>
      </w:r>
      <w:r w:rsidR="00D731DA" w:rsidRPr="00FA0293">
        <w:rPr>
          <w:rStyle w:val="Strong"/>
          <w:rFonts w:asciiTheme="majorHAnsi" w:hAnsiTheme="majorHAnsi"/>
          <w:color w:val="000000" w:themeColor="text1"/>
        </w:rPr>
        <w:t xml:space="preserve">.  </w:t>
      </w:r>
      <w:r w:rsidR="00797572" w:rsidRPr="00FA0293">
        <w:rPr>
          <w:rStyle w:val="Strong"/>
          <w:rFonts w:asciiTheme="majorHAnsi" w:hAnsiTheme="majorHAnsi"/>
          <w:color w:val="000000" w:themeColor="text1"/>
        </w:rPr>
        <w:t xml:space="preserve">The </w:t>
      </w:r>
      <w:r w:rsidR="00356E0E" w:rsidRPr="00FA0293">
        <w:rPr>
          <w:rStyle w:val="Strong"/>
          <w:rFonts w:asciiTheme="majorHAnsi" w:hAnsiTheme="majorHAnsi"/>
          <w:color w:val="000000" w:themeColor="text1"/>
        </w:rPr>
        <w:t xml:space="preserve">remaining </w:t>
      </w:r>
      <w:r w:rsidR="00797572" w:rsidRPr="00FA0293">
        <w:rPr>
          <w:rStyle w:val="Strong"/>
          <w:rFonts w:asciiTheme="majorHAnsi" w:hAnsiTheme="majorHAnsi"/>
          <w:color w:val="000000" w:themeColor="text1"/>
        </w:rPr>
        <w:t>measure, e</w:t>
      </w:r>
      <w:r w:rsidR="00D731DA" w:rsidRPr="00FA0293">
        <w:rPr>
          <w:rStyle w:val="Strong"/>
          <w:rFonts w:asciiTheme="majorHAnsi" w:hAnsiTheme="majorHAnsi"/>
          <w:color w:val="000000" w:themeColor="text1"/>
        </w:rPr>
        <w:t xml:space="preserve">nrolling in an apprenticeship </w:t>
      </w:r>
      <w:r w:rsidR="00797572" w:rsidRPr="00FA0293">
        <w:rPr>
          <w:rStyle w:val="Strong"/>
          <w:rFonts w:asciiTheme="majorHAnsi" w:hAnsiTheme="majorHAnsi"/>
          <w:color w:val="000000" w:themeColor="text1"/>
        </w:rPr>
        <w:t>program</w:t>
      </w:r>
      <w:r w:rsidR="00E530E2" w:rsidRPr="00FA0293">
        <w:rPr>
          <w:rStyle w:val="Strong"/>
          <w:rFonts w:asciiTheme="majorHAnsi" w:hAnsiTheme="majorHAnsi"/>
          <w:color w:val="000000" w:themeColor="text1"/>
        </w:rPr>
        <w:t xml:space="preserve">, </w:t>
      </w:r>
      <w:r w:rsidR="00834C97" w:rsidRPr="00FA0293">
        <w:rPr>
          <w:rStyle w:val="Strong"/>
          <w:rFonts w:asciiTheme="majorHAnsi" w:hAnsiTheme="majorHAnsi"/>
          <w:color w:val="000000" w:themeColor="text1"/>
        </w:rPr>
        <w:t xml:space="preserve">is </w:t>
      </w:r>
      <w:r w:rsidR="00D731DA" w:rsidRPr="00FA0293">
        <w:rPr>
          <w:rStyle w:val="Strong"/>
          <w:rFonts w:asciiTheme="majorHAnsi" w:hAnsiTheme="majorHAnsi"/>
          <w:color w:val="000000" w:themeColor="text1"/>
        </w:rPr>
        <w:t xml:space="preserve">valued at 4 points.  The maximum points for expected outcomes is 22. </w:t>
      </w:r>
      <w:r w:rsidR="00D731DA">
        <w:rPr>
          <w:rStyle w:val="Strong"/>
          <w:rFonts w:asciiTheme="majorHAnsi" w:hAnsiTheme="majorHAnsi"/>
          <w:b w:val="0"/>
          <w:color w:val="000000" w:themeColor="text1"/>
        </w:rPr>
        <w:t xml:space="preserve"> </w:t>
      </w:r>
    </w:p>
    <w:p w14:paraId="1B636174" w14:textId="77777777" w:rsidR="00170EBF" w:rsidRPr="00C92997" w:rsidRDefault="00170EBF" w:rsidP="009E6B23">
      <w:pPr>
        <w:ind w:left="2160"/>
        <w:rPr>
          <w:rStyle w:val="Strong"/>
          <w:rFonts w:asciiTheme="majorHAnsi" w:hAnsiTheme="majorHAnsi"/>
          <w:b w:val="0"/>
          <w:color w:val="000000" w:themeColor="text1"/>
        </w:rPr>
      </w:pPr>
    </w:p>
    <w:p w14:paraId="4E9E5E61" w14:textId="77777777" w:rsidR="00A2400C" w:rsidRPr="00107953" w:rsidRDefault="00A2400C" w:rsidP="0045299B">
      <w:pPr>
        <w:pStyle w:val="ListParagraph"/>
        <w:numPr>
          <w:ilvl w:val="0"/>
          <w:numId w:val="29"/>
        </w:numPr>
        <w:rPr>
          <w:rStyle w:val="Strong"/>
          <w:rFonts w:asciiTheme="majorHAnsi" w:hAnsiTheme="majorHAnsi"/>
          <w:b w:val="0"/>
          <w:color w:val="000000" w:themeColor="text1"/>
        </w:rPr>
      </w:pPr>
      <w:r w:rsidRPr="00107953">
        <w:rPr>
          <w:rStyle w:val="Strong"/>
          <w:rFonts w:asciiTheme="majorHAnsi" w:hAnsiTheme="majorHAnsi"/>
          <w:b w:val="0"/>
          <w:color w:val="000000" w:themeColor="text1"/>
        </w:rPr>
        <w:t xml:space="preserve">Job Corps Scholars Separation Rate (i.e., completion of the 12-month training certification program) (number and percentage); </w:t>
      </w:r>
    </w:p>
    <w:p w14:paraId="2C9794C5" w14:textId="77777777" w:rsidR="00A2400C" w:rsidRPr="00A2400C"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Job Corps Scholars Dropout Rate (i.e., withdrawal, dismissal, or termination from the grantee institution</w:t>
      </w:r>
      <w:r w:rsidR="00F347C4">
        <w:rPr>
          <w:rStyle w:val="Strong"/>
          <w:rFonts w:asciiTheme="majorHAnsi" w:hAnsiTheme="majorHAnsi"/>
          <w:b w:val="0"/>
          <w:color w:val="000000" w:themeColor="text1"/>
        </w:rPr>
        <w:t xml:space="preserve"> or Job Corps Scholars Program</w:t>
      </w:r>
      <w:r w:rsidRPr="00A2400C">
        <w:rPr>
          <w:rStyle w:val="Strong"/>
          <w:rFonts w:asciiTheme="majorHAnsi" w:hAnsiTheme="majorHAnsi"/>
          <w:b w:val="0"/>
          <w:color w:val="000000" w:themeColor="text1"/>
        </w:rPr>
        <w:t xml:space="preserve">) (number and percentage); </w:t>
      </w:r>
    </w:p>
    <w:p w14:paraId="4E3301C3" w14:textId="77777777" w:rsidR="00A2400C" w:rsidRPr="00A2400C"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 xml:space="preserve">Job Corps Scholars Qualifying Placement Rate Upon Separation (number and percent);   </w:t>
      </w:r>
    </w:p>
    <w:p w14:paraId="15D77886" w14:textId="77777777" w:rsidR="00A2400C" w:rsidRPr="00A2400C"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Job Corps Scholars Qualifying Placement Rate During the 12-month Employment Counseling Period Post-Separation (number and percent)</w:t>
      </w:r>
      <w:r w:rsidR="0096365C">
        <w:rPr>
          <w:rStyle w:val="Strong"/>
          <w:rFonts w:asciiTheme="majorHAnsi" w:hAnsiTheme="majorHAnsi"/>
          <w:b w:val="0"/>
          <w:color w:val="000000" w:themeColor="text1"/>
        </w:rPr>
        <w:t>;</w:t>
      </w:r>
    </w:p>
    <w:p w14:paraId="063768A0" w14:textId="77777777" w:rsidR="00A2400C" w:rsidRPr="00A2400C"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 xml:space="preserve">Job Corps Scholars Starting Salary/Wage When in a Qualifying Placement Upon Separation;  </w:t>
      </w:r>
    </w:p>
    <w:p w14:paraId="16B58198" w14:textId="77777777" w:rsidR="00A2400C" w:rsidRPr="00A2400C"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Job Corps Scholars Average Salary/Wage When in a Qualifying Placement 12 months After Separation;</w:t>
      </w:r>
    </w:p>
    <w:p w14:paraId="4C3951ED" w14:textId="77777777" w:rsidR="00A2400C" w:rsidRPr="00A2400C"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 xml:space="preserve">Job Corps Scholars Average Earned Academic Credit Hours; </w:t>
      </w:r>
    </w:p>
    <w:p w14:paraId="4E08C34B" w14:textId="77777777" w:rsidR="00A2400C" w:rsidRPr="00A2400C"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 xml:space="preserve">Job Corps Scholars Enrolled in the Armed Services Upon </w:t>
      </w:r>
      <w:r w:rsidR="00F347C4">
        <w:rPr>
          <w:rStyle w:val="Strong"/>
          <w:rFonts w:asciiTheme="majorHAnsi" w:hAnsiTheme="majorHAnsi"/>
          <w:b w:val="0"/>
          <w:color w:val="000000" w:themeColor="text1"/>
        </w:rPr>
        <w:t>Separation</w:t>
      </w:r>
      <w:r w:rsidRPr="00A2400C">
        <w:rPr>
          <w:rStyle w:val="Strong"/>
          <w:rFonts w:asciiTheme="majorHAnsi" w:hAnsiTheme="majorHAnsi"/>
          <w:b w:val="0"/>
          <w:color w:val="000000" w:themeColor="text1"/>
        </w:rPr>
        <w:t xml:space="preserve">; </w:t>
      </w:r>
    </w:p>
    <w:p w14:paraId="4138F80D" w14:textId="77777777" w:rsidR="00CD0C2A" w:rsidRDefault="00A2400C" w:rsidP="0045299B">
      <w:pPr>
        <w:pStyle w:val="ListParagraph"/>
        <w:numPr>
          <w:ilvl w:val="0"/>
          <w:numId w:val="29"/>
        </w:numPr>
        <w:rPr>
          <w:rStyle w:val="Strong"/>
          <w:rFonts w:asciiTheme="majorHAnsi" w:hAnsiTheme="majorHAnsi"/>
          <w:b w:val="0"/>
          <w:color w:val="000000" w:themeColor="text1"/>
        </w:rPr>
      </w:pPr>
      <w:r w:rsidRPr="00A2400C">
        <w:rPr>
          <w:rStyle w:val="Strong"/>
          <w:rFonts w:asciiTheme="majorHAnsi" w:hAnsiTheme="majorHAnsi"/>
          <w:b w:val="0"/>
          <w:color w:val="000000" w:themeColor="text1"/>
        </w:rPr>
        <w:t>Job Corps Scholars Enrolled in an Apprenticeship Program Upon Separation</w:t>
      </w:r>
      <w:r w:rsidR="00E530E2">
        <w:rPr>
          <w:rStyle w:val="Strong"/>
          <w:rFonts w:asciiTheme="majorHAnsi" w:hAnsiTheme="majorHAnsi"/>
          <w:b w:val="0"/>
          <w:color w:val="000000" w:themeColor="text1"/>
        </w:rPr>
        <w:t xml:space="preserve">; and </w:t>
      </w:r>
    </w:p>
    <w:p w14:paraId="4190E277" w14:textId="77777777" w:rsidR="00E530E2" w:rsidRPr="00A2400C" w:rsidRDefault="00E530E2" w:rsidP="00E530E2">
      <w:pPr>
        <w:pStyle w:val="ListParagraph"/>
        <w:numPr>
          <w:ilvl w:val="0"/>
          <w:numId w:val="29"/>
        </w:numPr>
        <w:rPr>
          <w:rStyle w:val="Strong"/>
          <w:rFonts w:asciiTheme="majorHAnsi" w:hAnsiTheme="majorHAnsi"/>
          <w:b w:val="0"/>
          <w:color w:val="000000" w:themeColor="text1"/>
        </w:rPr>
      </w:pPr>
      <w:r w:rsidRPr="00E530E2">
        <w:rPr>
          <w:rStyle w:val="Strong"/>
          <w:rFonts w:asciiTheme="majorHAnsi" w:hAnsiTheme="majorHAnsi"/>
          <w:b w:val="0"/>
          <w:color w:val="000000" w:themeColor="text1"/>
        </w:rPr>
        <w:t xml:space="preserve">Job Corps Scholars </w:t>
      </w:r>
      <w:r>
        <w:rPr>
          <w:rStyle w:val="Strong"/>
          <w:rFonts w:asciiTheme="majorHAnsi" w:hAnsiTheme="majorHAnsi"/>
          <w:b w:val="0"/>
          <w:color w:val="000000" w:themeColor="text1"/>
        </w:rPr>
        <w:t xml:space="preserve">with Full-time Employment </w:t>
      </w:r>
      <w:r w:rsidRPr="00E530E2">
        <w:rPr>
          <w:rStyle w:val="Strong"/>
          <w:rFonts w:asciiTheme="majorHAnsi" w:hAnsiTheme="majorHAnsi"/>
          <w:b w:val="0"/>
          <w:color w:val="000000" w:themeColor="text1"/>
        </w:rPr>
        <w:t>Upon Separation</w:t>
      </w:r>
      <w:r>
        <w:rPr>
          <w:rStyle w:val="Strong"/>
          <w:rFonts w:asciiTheme="majorHAnsi" w:hAnsiTheme="majorHAnsi"/>
          <w:b w:val="0"/>
          <w:color w:val="000000" w:themeColor="text1"/>
        </w:rPr>
        <w:t>.</w:t>
      </w:r>
    </w:p>
    <w:p w14:paraId="6E4CBD9A" w14:textId="77777777" w:rsidR="00FA2586" w:rsidRDefault="00FA2586" w:rsidP="004014D7">
      <w:pPr>
        <w:ind w:left="2520"/>
        <w:rPr>
          <w:rStyle w:val="Strong"/>
          <w:rFonts w:asciiTheme="majorHAnsi" w:hAnsiTheme="majorHAnsi"/>
          <w:b w:val="0"/>
          <w:color w:val="000000" w:themeColor="text1"/>
        </w:rPr>
      </w:pPr>
    </w:p>
    <w:p w14:paraId="1112BD00" w14:textId="77777777" w:rsidR="00FA2586" w:rsidRPr="009A2029" w:rsidRDefault="00FA2586" w:rsidP="004014D7">
      <w:pPr>
        <w:ind w:left="2520"/>
        <w:rPr>
          <w:rStyle w:val="Strong"/>
          <w:rFonts w:asciiTheme="majorHAnsi" w:hAnsiTheme="majorHAnsi"/>
          <w:b w:val="0"/>
        </w:rPr>
      </w:pPr>
      <w:r w:rsidRPr="00FA2586">
        <w:rPr>
          <w:rStyle w:val="Strong"/>
          <w:rFonts w:asciiTheme="majorHAnsi" w:hAnsiTheme="majorHAnsi"/>
          <w:b w:val="0"/>
          <w:color w:val="000000" w:themeColor="text1"/>
        </w:rPr>
        <w:t xml:space="preserve">NOTE:  As identified above, Job Corps Scholars grantees also are </w:t>
      </w:r>
      <w:r w:rsidRPr="009A2029">
        <w:rPr>
          <w:rStyle w:val="Strong"/>
          <w:rFonts w:asciiTheme="majorHAnsi" w:hAnsiTheme="majorHAnsi"/>
          <w:b w:val="0"/>
        </w:rPr>
        <w:t>required to track and report on the six primary indicators of performance for youth as listed in WIOA Section 116(b)(2)(A)(ii).  However, applicants are not expected to provide targets for these outcomes and will not be awarded points on their applications for addressing these measures.</w:t>
      </w:r>
    </w:p>
    <w:p w14:paraId="16E96CD0" w14:textId="77777777" w:rsidR="00FA2586" w:rsidRPr="009A2029" w:rsidRDefault="00FA2586" w:rsidP="004014D7">
      <w:pPr>
        <w:ind w:left="2520"/>
        <w:rPr>
          <w:rStyle w:val="Strong"/>
          <w:rFonts w:asciiTheme="majorHAnsi" w:hAnsiTheme="majorHAnsi"/>
          <w:b w:val="0"/>
        </w:rPr>
      </w:pPr>
    </w:p>
    <w:p w14:paraId="140029CD" w14:textId="77777777" w:rsidR="00A503B5" w:rsidRPr="002F45BE" w:rsidRDefault="00A503B5" w:rsidP="008E3993">
      <w:pPr>
        <w:ind w:left="2160"/>
        <w:rPr>
          <w:rStyle w:val="Strong"/>
          <w:rFonts w:asciiTheme="majorHAnsi" w:hAnsiTheme="majorHAnsi"/>
          <w:b w:val="0"/>
          <w:u w:val="single"/>
        </w:rPr>
      </w:pPr>
      <w:bookmarkStart w:id="135" w:name="ProjectDesign"/>
      <w:r w:rsidRPr="009A2029">
        <w:rPr>
          <w:rStyle w:val="Strong"/>
          <w:rFonts w:asciiTheme="majorHAnsi" w:hAnsiTheme="majorHAnsi"/>
          <w:b w:val="0"/>
          <w:u w:val="single"/>
        </w:rPr>
        <w:t xml:space="preserve">(3)  </w:t>
      </w:r>
      <w:r w:rsidR="004E3221" w:rsidRPr="009A2029">
        <w:rPr>
          <w:rStyle w:val="Strong"/>
          <w:rFonts w:asciiTheme="majorHAnsi" w:hAnsiTheme="majorHAnsi"/>
          <w:b w:val="0"/>
          <w:u w:val="single"/>
        </w:rPr>
        <w:t xml:space="preserve">Project </w:t>
      </w:r>
      <w:r w:rsidR="005D68ED" w:rsidRPr="009A2029">
        <w:rPr>
          <w:rStyle w:val="Strong"/>
          <w:rFonts w:asciiTheme="majorHAnsi" w:hAnsiTheme="majorHAnsi"/>
          <w:b w:val="0"/>
          <w:u w:val="single"/>
        </w:rPr>
        <w:t>D</w:t>
      </w:r>
      <w:r w:rsidR="004E3221" w:rsidRPr="009A2029">
        <w:rPr>
          <w:rStyle w:val="Strong"/>
          <w:rFonts w:asciiTheme="majorHAnsi" w:hAnsiTheme="majorHAnsi"/>
          <w:b w:val="0"/>
          <w:u w:val="single"/>
        </w:rPr>
        <w:t>esign</w:t>
      </w:r>
      <w:r w:rsidR="00B75F62" w:rsidRPr="002F45BE">
        <w:rPr>
          <w:rStyle w:val="Strong"/>
          <w:rFonts w:asciiTheme="majorHAnsi" w:hAnsiTheme="majorHAnsi"/>
          <w:b w:val="0"/>
        </w:rPr>
        <w:t xml:space="preserve"> (</w:t>
      </w:r>
      <w:r w:rsidR="00FB168A" w:rsidRPr="002F45BE">
        <w:rPr>
          <w:rStyle w:val="Strong"/>
          <w:rFonts w:asciiTheme="majorHAnsi" w:hAnsiTheme="majorHAnsi"/>
          <w:b w:val="0"/>
        </w:rPr>
        <w:t>4</w:t>
      </w:r>
      <w:r w:rsidR="006709FC" w:rsidRPr="002F45BE">
        <w:rPr>
          <w:rStyle w:val="Strong"/>
          <w:rFonts w:asciiTheme="majorHAnsi" w:hAnsiTheme="majorHAnsi"/>
          <w:b w:val="0"/>
        </w:rPr>
        <w:t>2</w:t>
      </w:r>
      <w:r w:rsidR="00833EA9" w:rsidRPr="002F45BE">
        <w:rPr>
          <w:rStyle w:val="Strong"/>
          <w:rFonts w:asciiTheme="majorHAnsi" w:hAnsiTheme="majorHAnsi"/>
          <w:b w:val="0"/>
        </w:rPr>
        <w:t xml:space="preserve"> </w:t>
      </w:r>
      <w:r w:rsidR="00B75F62" w:rsidRPr="002F45BE">
        <w:rPr>
          <w:rStyle w:val="Strong"/>
          <w:rFonts w:asciiTheme="majorHAnsi" w:hAnsiTheme="majorHAnsi"/>
          <w:b w:val="0"/>
        </w:rPr>
        <w:t>point</w:t>
      </w:r>
      <w:r w:rsidR="00833EA9" w:rsidRPr="002F45BE">
        <w:rPr>
          <w:rStyle w:val="Strong"/>
          <w:rFonts w:asciiTheme="majorHAnsi" w:hAnsiTheme="majorHAnsi"/>
          <w:b w:val="0"/>
        </w:rPr>
        <w:t>s</w:t>
      </w:r>
      <w:r w:rsidR="00B75F62" w:rsidRPr="002F45BE">
        <w:rPr>
          <w:rStyle w:val="Strong"/>
          <w:rFonts w:asciiTheme="majorHAnsi" w:hAnsiTheme="majorHAnsi"/>
          <w:b w:val="0"/>
        </w:rPr>
        <w:t>)</w:t>
      </w:r>
    </w:p>
    <w:bookmarkEnd w:id="135"/>
    <w:p w14:paraId="655066D3" w14:textId="77777777" w:rsidR="00DE06E8" w:rsidRPr="009A2029" w:rsidRDefault="00DE06E8" w:rsidP="001357CB">
      <w:pPr>
        <w:ind w:left="2160"/>
        <w:rPr>
          <w:rStyle w:val="Strong"/>
          <w:rFonts w:asciiTheme="majorHAnsi" w:hAnsiTheme="majorHAnsi"/>
          <w:b w:val="0"/>
        </w:rPr>
      </w:pPr>
    </w:p>
    <w:p w14:paraId="5885A62F" w14:textId="77777777" w:rsidR="00C22475" w:rsidRPr="00100B74" w:rsidRDefault="00DA3121" w:rsidP="001357CB">
      <w:pPr>
        <w:ind w:left="2160"/>
        <w:rPr>
          <w:rFonts w:asciiTheme="majorHAnsi" w:hAnsiTheme="majorHAnsi"/>
          <w:szCs w:val="24"/>
        </w:rPr>
      </w:pPr>
      <w:r w:rsidRPr="009A2029">
        <w:rPr>
          <w:rStyle w:val="Strong"/>
          <w:rFonts w:asciiTheme="majorHAnsi" w:hAnsiTheme="majorHAnsi"/>
          <w:b w:val="0"/>
        </w:rPr>
        <w:t>A</w:t>
      </w:r>
      <w:r w:rsidR="00F244AB" w:rsidRPr="009A2029">
        <w:rPr>
          <w:rStyle w:val="Strong"/>
          <w:rFonts w:asciiTheme="majorHAnsi" w:hAnsiTheme="majorHAnsi"/>
          <w:b w:val="0"/>
        </w:rPr>
        <w:t>pplicant</w:t>
      </w:r>
      <w:r w:rsidRPr="009A2029">
        <w:rPr>
          <w:rStyle w:val="Strong"/>
          <w:rFonts w:asciiTheme="majorHAnsi" w:hAnsiTheme="majorHAnsi"/>
          <w:b w:val="0"/>
        </w:rPr>
        <w:t>s</w:t>
      </w:r>
      <w:r w:rsidR="00F244AB" w:rsidRPr="009A2029">
        <w:rPr>
          <w:rStyle w:val="Strong"/>
          <w:rFonts w:asciiTheme="majorHAnsi" w:hAnsiTheme="majorHAnsi"/>
          <w:b w:val="0"/>
        </w:rPr>
        <w:t xml:space="preserve"> must identify and </w:t>
      </w:r>
      <w:r w:rsidR="007A65A8" w:rsidRPr="009A2029">
        <w:rPr>
          <w:rStyle w:val="Strong"/>
          <w:rFonts w:asciiTheme="majorHAnsi" w:hAnsiTheme="majorHAnsi"/>
          <w:b w:val="0"/>
        </w:rPr>
        <w:t xml:space="preserve">clearly </w:t>
      </w:r>
      <w:r w:rsidR="00F244AB" w:rsidRPr="009A2029">
        <w:rPr>
          <w:rStyle w:val="Strong"/>
          <w:rFonts w:asciiTheme="majorHAnsi" w:hAnsiTheme="majorHAnsi"/>
          <w:b w:val="0"/>
        </w:rPr>
        <w:t xml:space="preserve">describe </w:t>
      </w:r>
      <w:r w:rsidR="00A0500E" w:rsidRPr="009A2029">
        <w:rPr>
          <w:rStyle w:val="Strong"/>
          <w:rFonts w:asciiTheme="majorHAnsi" w:hAnsiTheme="majorHAnsi"/>
          <w:b w:val="0"/>
        </w:rPr>
        <w:t xml:space="preserve">how </w:t>
      </w:r>
      <w:r w:rsidRPr="009A2029">
        <w:rPr>
          <w:rStyle w:val="Strong"/>
          <w:rFonts w:asciiTheme="majorHAnsi" w:hAnsiTheme="majorHAnsi"/>
          <w:b w:val="0"/>
        </w:rPr>
        <w:t xml:space="preserve">they </w:t>
      </w:r>
      <w:r w:rsidR="00D115ED" w:rsidRPr="009A2029">
        <w:rPr>
          <w:rStyle w:val="Strong"/>
          <w:rFonts w:asciiTheme="majorHAnsi" w:hAnsiTheme="majorHAnsi"/>
          <w:b w:val="0"/>
        </w:rPr>
        <w:t xml:space="preserve">will </w:t>
      </w:r>
      <w:r w:rsidR="00A0500E" w:rsidRPr="009A2029">
        <w:rPr>
          <w:rStyle w:val="Strong"/>
          <w:rFonts w:asciiTheme="majorHAnsi" w:hAnsiTheme="majorHAnsi"/>
          <w:b w:val="0"/>
        </w:rPr>
        <w:t xml:space="preserve">develop and implement the key </w:t>
      </w:r>
      <w:r w:rsidR="00F244AB" w:rsidRPr="009A2029">
        <w:rPr>
          <w:rStyle w:val="Strong"/>
          <w:rFonts w:asciiTheme="majorHAnsi" w:hAnsiTheme="majorHAnsi"/>
          <w:b w:val="0"/>
        </w:rPr>
        <w:t xml:space="preserve">components of the </w:t>
      </w:r>
      <w:r w:rsidR="00A0500E" w:rsidRPr="009A2029">
        <w:rPr>
          <w:rStyle w:val="Strong"/>
          <w:rFonts w:asciiTheme="majorHAnsi" w:hAnsiTheme="majorHAnsi"/>
          <w:b w:val="0"/>
        </w:rPr>
        <w:t>Job Corps Scholars</w:t>
      </w:r>
      <w:r w:rsidR="00F244AB" w:rsidRPr="009A2029">
        <w:rPr>
          <w:rStyle w:val="Strong"/>
          <w:rFonts w:asciiTheme="majorHAnsi" w:hAnsiTheme="majorHAnsi"/>
          <w:b w:val="0"/>
        </w:rPr>
        <w:t xml:space="preserve"> </w:t>
      </w:r>
      <w:r w:rsidR="00FB168A" w:rsidRPr="009A2029">
        <w:rPr>
          <w:rStyle w:val="Strong"/>
          <w:rFonts w:asciiTheme="majorHAnsi" w:hAnsiTheme="majorHAnsi"/>
          <w:b w:val="0"/>
        </w:rPr>
        <w:t>P</w:t>
      </w:r>
      <w:r w:rsidR="00F244AB" w:rsidRPr="009A2029">
        <w:rPr>
          <w:rStyle w:val="Strong"/>
          <w:rFonts w:asciiTheme="majorHAnsi" w:hAnsiTheme="majorHAnsi"/>
          <w:b w:val="0"/>
        </w:rPr>
        <w:t>rogram</w:t>
      </w:r>
      <w:r w:rsidR="00C22475" w:rsidRPr="009A2029">
        <w:rPr>
          <w:rStyle w:val="Strong"/>
          <w:rFonts w:asciiTheme="majorHAnsi" w:hAnsiTheme="majorHAnsi"/>
          <w:b w:val="0"/>
        </w:rPr>
        <w:t>.  The</w:t>
      </w:r>
      <w:r w:rsidRPr="009A2029">
        <w:rPr>
          <w:rStyle w:val="Strong"/>
          <w:rFonts w:asciiTheme="majorHAnsi" w:hAnsiTheme="majorHAnsi"/>
          <w:b w:val="0"/>
        </w:rPr>
        <w:t>y</w:t>
      </w:r>
      <w:r w:rsidR="00C22475" w:rsidRPr="009A2029">
        <w:rPr>
          <w:rStyle w:val="Strong"/>
          <w:rFonts w:asciiTheme="majorHAnsi" w:hAnsiTheme="majorHAnsi"/>
          <w:b w:val="0"/>
        </w:rPr>
        <w:t xml:space="preserve"> must describe a </w:t>
      </w:r>
      <w:r w:rsidR="00C22475" w:rsidRPr="002F45BE">
        <w:rPr>
          <w:rFonts w:asciiTheme="majorHAnsi" w:hAnsiTheme="majorHAnsi"/>
          <w:szCs w:val="24"/>
        </w:rPr>
        <w:t xml:space="preserve">coherent and feasible approach that addresses </w:t>
      </w:r>
      <w:r w:rsidR="00C22475" w:rsidRPr="00100B74">
        <w:rPr>
          <w:rFonts w:asciiTheme="majorHAnsi" w:hAnsiTheme="majorHAnsi"/>
          <w:szCs w:val="24"/>
        </w:rPr>
        <w:t>these components</w:t>
      </w:r>
      <w:r w:rsidR="00A0500E">
        <w:rPr>
          <w:rFonts w:asciiTheme="majorHAnsi" w:hAnsiTheme="majorHAnsi"/>
          <w:szCs w:val="24"/>
        </w:rPr>
        <w:t xml:space="preserve">, </w:t>
      </w:r>
      <w:r w:rsidR="00C22475" w:rsidRPr="00100B74">
        <w:rPr>
          <w:rFonts w:asciiTheme="majorHAnsi" w:hAnsiTheme="majorHAnsi"/>
          <w:szCs w:val="24"/>
        </w:rPr>
        <w:t xml:space="preserve">achieves </w:t>
      </w:r>
      <w:r w:rsidR="00A0500E">
        <w:rPr>
          <w:rFonts w:asciiTheme="majorHAnsi" w:hAnsiTheme="majorHAnsi"/>
          <w:szCs w:val="24"/>
        </w:rPr>
        <w:t xml:space="preserve">the </w:t>
      </w:r>
      <w:r w:rsidR="00C22475" w:rsidRPr="00100B74">
        <w:rPr>
          <w:rFonts w:asciiTheme="majorHAnsi" w:hAnsiTheme="majorHAnsi"/>
          <w:szCs w:val="24"/>
        </w:rPr>
        <w:t>program</w:t>
      </w:r>
      <w:r w:rsidR="00A0500E">
        <w:rPr>
          <w:rFonts w:asciiTheme="majorHAnsi" w:hAnsiTheme="majorHAnsi"/>
          <w:szCs w:val="24"/>
        </w:rPr>
        <w:t>’s</w:t>
      </w:r>
      <w:r w:rsidR="00C22475" w:rsidRPr="00100B74">
        <w:rPr>
          <w:rFonts w:asciiTheme="majorHAnsi" w:hAnsiTheme="majorHAnsi"/>
          <w:szCs w:val="24"/>
        </w:rPr>
        <w:t xml:space="preserve"> </w:t>
      </w:r>
      <w:r w:rsidR="00A0500E">
        <w:rPr>
          <w:rFonts w:asciiTheme="majorHAnsi" w:hAnsiTheme="majorHAnsi"/>
          <w:szCs w:val="24"/>
        </w:rPr>
        <w:t xml:space="preserve">performance </w:t>
      </w:r>
      <w:r w:rsidR="00C22475" w:rsidRPr="00100B74">
        <w:rPr>
          <w:rFonts w:asciiTheme="majorHAnsi" w:hAnsiTheme="majorHAnsi"/>
          <w:szCs w:val="24"/>
        </w:rPr>
        <w:t>outcomes</w:t>
      </w:r>
      <w:r w:rsidR="00A0500E">
        <w:rPr>
          <w:rFonts w:asciiTheme="majorHAnsi" w:hAnsiTheme="majorHAnsi"/>
          <w:szCs w:val="24"/>
        </w:rPr>
        <w:t xml:space="preserve">, and </w:t>
      </w:r>
      <w:r w:rsidR="00A0500E" w:rsidRPr="00100B74">
        <w:rPr>
          <w:rFonts w:asciiTheme="majorHAnsi" w:hAnsiTheme="majorHAnsi"/>
          <w:szCs w:val="24"/>
        </w:rPr>
        <w:t>identif</w:t>
      </w:r>
      <w:r w:rsidR="00A0500E">
        <w:rPr>
          <w:rFonts w:asciiTheme="majorHAnsi" w:hAnsiTheme="majorHAnsi"/>
          <w:szCs w:val="24"/>
        </w:rPr>
        <w:t xml:space="preserve">ies performance </w:t>
      </w:r>
      <w:r w:rsidR="00A0500E" w:rsidRPr="00100B74">
        <w:rPr>
          <w:rFonts w:asciiTheme="majorHAnsi" w:hAnsiTheme="majorHAnsi"/>
          <w:szCs w:val="24"/>
        </w:rPr>
        <w:t xml:space="preserve">risks </w:t>
      </w:r>
      <w:r w:rsidR="00A0500E">
        <w:rPr>
          <w:rFonts w:asciiTheme="majorHAnsi" w:hAnsiTheme="majorHAnsi"/>
          <w:szCs w:val="24"/>
        </w:rPr>
        <w:t xml:space="preserve">and ways to </w:t>
      </w:r>
      <w:r w:rsidR="00A0500E" w:rsidRPr="00100B74">
        <w:rPr>
          <w:rFonts w:asciiTheme="majorHAnsi" w:hAnsiTheme="majorHAnsi"/>
          <w:szCs w:val="24"/>
        </w:rPr>
        <w:t>minimize or eliminate those risks.</w:t>
      </w:r>
      <w:r w:rsidR="00C22475" w:rsidRPr="00100B74">
        <w:rPr>
          <w:rFonts w:asciiTheme="majorHAnsi" w:hAnsiTheme="majorHAnsi"/>
          <w:szCs w:val="24"/>
        </w:rPr>
        <w:t xml:space="preserve"> </w:t>
      </w:r>
    </w:p>
    <w:p w14:paraId="1A454ABE" w14:textId="77777777" w:rsidR="00C22475" w:rsidRPr="00C22475" w:rsidRDefault="00C22475" w:rsidP="00C22475">
      <w:pPr>
        <w:rPr>
          <w:rFonts w:asciiTheme="majorHAnsi" w:hAnsiTheme="majorHAnsi"/>
          <w:b/>
          <w:szCs w:val="24"/>
        </w:rPr>
      </w:pPr>
    </w:p>
    <w:p w14:paraId="6F51238D" w14:textId="77777777" w:rsidR="00AC3147" w:rsidRPr="00C22475" w:rsidRDefault="00AC3147" w:rsidP="0054734A">
      <w:pPr>
        <w:pStyle w:val="ListParagraph"/>
        <w:numPr>
          <w:ilvl w:val="0"/>
          <w:numId w:val="20"/>
        </w:numPr>
        <w:spacing w:after="160" w:line="259" w:lineRule="auto"/>
        <w:rPr>
          <w:rFonts w:ascii="Cambria" w:hAnsi="Cambria" w:cs="Arial"/>
          <w:b/>
          <w:szCs w:val="24"/>
        </w:rPr>
      </w:pPr>
      <w:r w:rsidRPr="00C22475">
        <w:rPr>
          <w:rFonts w:ascii="Cambria" w:hAnsi="Cambria" w:cs="Arial"/>
          <w:b/>
          <w:szCs w:val="24"/>
        </w:rPr>
        <w:t xml:space="preserve">Outreach,  </w:t>
      </w:r>
      <w:r w:rsidRPr="00C22475">
        <w:rPr>
          <w:rFonts w:asciiTheme="majorHAnsi" w:hAnsiTheme="majorHAnsi"/>
          <w:b/>
          <w:szCs w:val="24"/>
        </w:rPr>
        <w:t>Recruitment, Selection, and Retention (</w:t>
      </w:r>
      <w:r w:rsidR="00E326DD">
        <w:rPr>
          <w:rFonts w:asciiTheme="majorHAnsi" w:hAnsiTheme="majorHAnsi"/>
          <w:b/>
          <w:szCs w:val="24"/>
        </w:rPr>
        <w:t>6</w:t>
      </w:r>
      <w:r w:rsidRPr="00C22475">
        <w:rPr>
          <w:rFonts w:asciiTheme="majorHAnsi" w:hAnsiTheme="majorHAnsi"/>
          <w:b/>
          <w:szCs w:val="24"/>
        </w:rPr>
        <w:t xml:space="preserve"> points)</w:t>
      </w:r>
    </w:p>
    <w:p w14:paraId="16CDD1D6" w14:textId="77777777" w:rsidR="00FB168A" w:rsidRDefault="00AC3147" w:rsidP="0045299B">
      <w:pPr>
        <w:ind w:left="2160"/>
        <w:rPr>
          <w:rFonts w:ascii="Cambria" w:hAnsi="Cambria" w:cs="Arial"/>
          <w:b/>
          <w:szCs w:val="24"/>
        </w:rPr>
      </w:pPr>
      <w:r w:rsidRPr="005D68ED">
        <w:rPr>
          <w:rFonts w:asciiTheme="majorHAnsi" w:hAnsiTheme="majorHAnsi"/>
          <w:szCs w:val="24"/>
        </w:rPr>
        <w:t xml:space="preserve">Applicants must </w:t>
      </w:r>
      <w:r w:rsidR="00021988">
        <w:rPr>
          <w:rFonts w:asciiTheme="majorHAnsi" w:hAnsiTheme="majorHAnsi"/>
          <w:szCs w:val="24"/>
        </w:rPr>
        <w:t xml:space="preserve">clearly </w:t>
      </w:r>
      <w:r w:rsidRPr="005D68ED">
        <w:rPr>
          <w:rFonts w:asciiTheme="majorHAnsi" w:hAnsiTheme="majorHAnsi"/>
          <w:szCs w:val="24"/>
        </w:rPr>
        <w:t>describe the</w:t>
      </w:r>
      <w:r w:rsidR="00D01C54">
        <w:rPr>
          <w:rFonts w:asciiTheme="majorHAnsi" w:hAnsiTheme="majorHAnsi"/>
          <w:szCs w:val="24"/>
        </w:rPr>
        <w:t xml:space="preserve">ir approach for </w:t>
      </w:r>
      <w:r w:rsidRPr="005D68ED">
        <w:rPr>
          <w:rFonts w:asciiTheme="majorHAnsi" w:hAnsiTheme="majorHAnsi"/>
          <w:szCs w:val="24"/>
        </w:rPr>
        <w:t>recruit</w:t>
      </w:r>
      <w:r w:rsidR="00D01C54">
        <w:rPr>
          <w:rFonts w:asciiTheme="majorHAnsi" w:hAnsiTheme="majorHAnsi"/>
          <w:szCs w:val="24"/>
        </w:rPr>
        <w:t>ing</w:t>
      </w:r>
      <w:r w:rsidRPr="005D68ED">
        <w:rPr>
          <w:rFonts w:asciiTheme="majorHAnsi" w:hAnsiTheme="majorHAnsi"/>
          <w:szCs w:val="24"/>
        </w:rPr>
        <w:t xml:space="preserve"> </w:t>
      </w:r>
      <w:r>
        <w:rPr>
          <w:rFonts w:asciiTheme="majorHAnsi" w:hAnsiTheme="majorHAnsi"/>
          <w:szCs w:val="24"/>
        </w:rPr>
        <w:t xml:space="preserve">Job Corps </w:t>
      </w:r>
      <w:r w:rsidRPr="005D68ED">
        <w:rPr>
          <w:rFonts w:asciiTheme="majorHAnsi" w:hAnsiTheme="majorHAnsi"/>
          <w:szCs w:val="24"/>
        </w:rPr>
        <w:t xml:space="preserve">eligible youth </w:t>
      </w:r>
      <w:r>
        <w:rPr>
          <w:rFonts w:asciiTheme="majorHAnsi" w:hAnsiTheme="majorHAnsi"/>
          <w:szCs w:val="24"/>
        </w:rPr>
        <w:t xml:space="preserve">to </w:t>
      </w:r>
      <w:r w:rsidRPr="005D68ED">
        <w:rPr>
          <w:rFonts w:asciiTheme="majorHAnsi" w:hAnsiTheme="majorHAnsi"/>
          <w:szCs w:val="24"/>
        </w:rPr>
        <w:t>participa</w:t>
      </w:r>
      <w:r>
        <w:rPr>
          <w:rFonts w:asciiTheme="majorHAnsi" w:hAnsiTheme="majorHAnsi"/>
          <w:szCs w:val="24"/>
        </w:rPr>
        <w:t xml:space="preserve">te in </w:t>
      </w:r>
      <w:r w:rsidRPr="005D68ED">
        <w:rPr>
          <w:rFonts w:asciiTheme="majorHAnsi" w:hAnsiTheme="majorHAnsi"/>
          <w:szCs w:val="24"/>
        </w:rPr>
        <w:t xml:space="preserve">the Job Corps Scholars Program, including methods for </w:t>
      </w:r>
      <w:r w:rsidR="00D01C54">
        <w:rPr>
          <w:rFonts w:asciiTheme="majorHAnsi" w:hAnsiTheme="majorHAnsi"/>
          <w:szCs w:val="24"/>
        </w:rPr>
        <w:t xml:space="preserve">conducting targeted </w:t>
      </w:r>
      <w:r w:rsidRPr="005D68ED">
        <w:rPr>
          <w:rFonts w:asciiTheme="majorHAnsi" w:hAnsiTheme="majorHAnsi"/>
          <w:szCs w:val="24"/>
        </w:rPr>
        <w:t xml:space="preserve">outreach, </w:t>
      </w:r>
      <w:r w:rsidR="00D01C54">
        <w:rPr>
          <w:rFonts w:asciiTheme="majorHAnsi" w:hAnsiTheme="majorHAnsi"/>
          <w:szCs w:val="24"/>
        </w:rPr>
        <w:t xml:space="preserve">making and receiving </w:t>
      </w:r>
      <w:r w:rsidRPr="005D68ED">
        <w:rPr>
          <w:rFonts w:asciiTheme="majorHAnsi" w:hAnsiTheme="majorHAnsi"/>
          <w:szCs w:val="24"/>
        </w:rPr>
        <w:t>referral</w:t>
      </w:r>
      <w:r w:rsidR="00D01C54">
        <w:rPr>
          <w:rFonts w:asciiTheme="majorHAnsi" w:hAnsiTheme="majorHAnsi"/>
          <w:szCs w:val="24"/>
        </w:rPr>
        <w:t>s</w:t>
      </w:r>
      <w:r w:rsidRPr="005D68ED">
        <w:rPr>
          <w:rFonts w:asciiTheme="majorHAnsi" w:hAnsiTheme="majorHAnsi"/>
          <w:szCs w:val="24"/>
        </w:rPr>
        <w:t xml:space="preserve">, and </w:t>
      </w:r>
      <w:r w:rsidR="00D01C54">
        <w:rPr>
          <w:rFonts w:asciiTheme="majorHAnsi" w:hAnsiTheme="majorHAnsi"/>
          <w:szCs w:val="24"/>
        </w:rPr>
        <w:t xml:space="preserve">making enrollment </w:t>
      </w:r>
      <w:r w:rsidRPr="005D68ED">
        <w:rPr>
          <w:rFonts w:asciiTheme="majorHAnsi" w:hAnsiTheme="majorHAnsi"/>
          <w:szCs w:val="24"/>
        </w:rPr>
        <w:t>selection</w:t>
      </w:r>
      <w:r w:rsidR="00D01C54">
        <w:rPr>
          <w:rFonts w:asciiTheme="majorHAnsi" w:hAnsiTheme="majorHAnsi"/>
          <w:szCs w:val="24"/>
        </w:rPr>
        <w:t xml:space="preserve">s. </w:t>
      </w:r>
      <w:r w:rsidRPr="005D68ED">
        <w:rPr>
          <w:rFonts w:asciiTheme="majorHAnsi" w:hAnsiTheme="majorHAnsi"/>
          <w:szCs w:val="24"/>
        </w:rPr>
        <w:t xml:space="preserve"> Applicants must</w:t>
      </w:r>
      <w:r w:rsidR="00D01C54">
        <w:rPr>
          <w:rFonts w:asciiTheme="majorHAnsi" w:hAnsiTheme="majorHAnsi"/>
          <w:szCs w:val="24"/>
        </w:rPr>
        <w:t xml:space="preserve"> identify a</w:t>
      </w:r>
      <w:r w:rsidRPr="005D68ED">
        <w:rPr>
          <w:rFonts w:asciiTheme="majorHAnsi" w:hAnsiTheme="majorHAnsi"/>
          <w:szCs w:val="24"/>
        </w:rPr>
        <w:t xml:space="preserve">nticipated </w:t>
      </w:r>
      <w:r w:rsidR="00D01C54">
        <w:rPr>
          <w:rFonts w:asciiTheme="majorHAnsi" w:hAnsiTheme="majorHAnsi"/>
          <w:szCs w:val="24"/>
        </w:rPr>
        <w:t>risks/</w:t>
      </w:r>
      <w:r w:rsidRPr="005D68ED">
        <w:rPr>
          <w:rFonts w:asciiTheme="majorHAnsi" w:hAnsiTheme="majorHAnsi"/>
          <w:szCs w:val="24"/>
        </w:rPr>
        <w:t xml:space="preserve">barriers to </w:t>
      </w:r>
      <w:r w:rsidR="00D01C54">
        <w:rPr>
          <w:rFonts w:asciiTheme="majorHAnsi" w:hAnsiTheme="majorHAnsi"/>
          <w:szCs w:val="24"/>
        </w:rPr>
        <w:t xml:space="preserve">implementing a </w:t>
      </w:r>
      <w:r w:rsidR="00E21D1E" w:rsidRPr="005D68ED">
        <w:rPr>
          <w:rFonts w:asciiTheme="majorHAnsi" w:hAnsiTheme="majorHAnsi"/>
          <w:szCs w:val="24"/>
        </w:rPr>
        <w:t>successful outreach</w:t>
      </w:r>
      <w:r w:rsidR="00D01C54">
        <w:rPr>
          <w:rFonts w:asciiTheme="majorHAnsi" w:hAnsiTheme="majorHAnsi"/>
          <w:szCs w:val="24"/>
        </w:rPr>
        <w:t xml:space="preserve">, </w:t>
      </w:r>
      <w:r w:rsidR="004C2559">
        <w:rPr>
          <w:rFonts w:asciiTheme="majorHAnsi" w:hAnsiTheme="majorHAnsi"/>
          <w:szCs w:val="24"/>
        </w:rPr>
        <w:t xml:space="preserve">recruitment and </w:t>
      </w:r>
      <w:r w:rsidRPr="005D68ED">
        <w:rPr>
          <w:rFonts w:asciiTheme="majorHAnsi" w:hAnsiTheme="majorHAnsi"/>
          <w:szCs w:val="24"/>
        </w:rPr>
        <w:t xml:space="preserve">retention </w:t>
      </w:r>
      <w:r w:rsidR="00D01C54">
        <w:rPr>
          <w:rFonts w:asciiTheme="majorHAnsi" w:hAnsiTheme="majorHAnsi"/>
          <w:szCs w:val="24"/>
        </w:rPr>
        <w:t xml:space="preserve">strategy, as well as </w:t>
      </w:r>
      <w:r w:rsidR="00E21D1E">
        <w:rPr>
          <w:rFonts w:asciiTheme="majorHAnsi" w:hAnsiTheme="majorHAnsi"/>
          <w:szCs w:val="24"/>
        </w:rPr>
        <w:t xml:space="preserve">describe </w:t>
      </w:r>
      <w:r w:rsidR="00E21D1E" w:rsidRPr="005D68ED">
        <w:rPr>
          <w:rFonts w:asciiTheme="majorHAnsi" w:hAnsiTheme="majorHAnsi"/>
          <w:szCs w:val="24"/>
        </w:rPr>
        <w:t>their</w:t>
      </w:r>
      <w:r w:rsidR="00D01C54">
        <w:rPr>
          <w:rFonts w:asciiTheme="majorHAnsi" w:hAnsiTheme="majorHAnsi"/>
          <w:szCs w:val="24"/>
        </w:rPr>
        <w:t xml:space="preserve"> proposed </w:t>
      </w:r>
      <w:r w:rsidRPr="005D68ED">
        <w:rPr>
          <w:rFonts w:asciiTheme="majorHAnsi" w:hAnsiTheme="majorHAnsi"/>
          <w:szCs w:val="24"/>
        </w:rPr>
        <w:t xml:space="preserve">approaches for </w:t>
      </w:r>
      <w:r w:rsidR="004C2559">
        <w:rPr>
          <w:rFonts w:asciiTheme="majorHAnsi" w:hAnsiTheme="majorHAnsi"/>
          <w:szCs w:val="24"/>
        </w:rPr>
        <w:t xml:space="preserve">eliminating or minimizing </w:t>
      </w:r>
      <w:r w:rsidR="00D01C54">
        <w:rPr>
          <w:rFonts w:asciiTheme="majorHAnsi" w:hAnsiTheme="majorHAnsi"/>
          <w:szCs w:val="24"/>
        </w:rPr>
        <w:t>these risks/</w:t>
      </w:r>
      <w:r w:rsidRPr="005D68ED">
        <w:rPr>
          <w:rFonts w:asciiTheme="majorHAnsi" w:hAnsiTheme="majorHAnsi"/>
          <w:szCs w:val="24"/>
        </w:rPr>
        <w:t>barriers</w:t>
      </w:r>
      <w:r>
        <w:rPr>
          <w:rFonts w:asciiTheme="majorHAnsi" w:hAnsiTheme="majorHAnsi"/>
          <w:szCs w:val="24"/>
        </w:rPr>
        <w:t>.</w:t>
      </w:r>
    </w:p>
    <w:p w14:paraId="70F7AAB9" w14:textId="77777777" w:rsidR="00FB168A" w:rsidRDefault="00FB168A" w:rsidP="00FB168A">
      <w:pPr>
        <w:rPr>
          <w:rFonts w:ascii="Cambria" w:hAnsi="Cambria" w:cs="Arial"/>
          <w:szCs w:val="24"/>
        </w:rPr>
      </w:pPr>
      <w:r>
        <w:rPr>
          <w:rFonts w:ascii="Cambria" w:hAnsi="Cambria" w:cs="Arial"/>
          <w:b/>
          <w:szCs w:val="24"/>
        </w:rPr>
        <w:tab/>
      </w:r>
      <w:r>
        <w:rPr>
          <w:rFonts w:ascii="Cambria" w:hAnsi="Cambria" w:cs="Arial"/>
          <w:b/>
          <w:szCs w:val="24"/>
        </w:rPr>
        <w:tab/>
      </w:r>
      <w:r>
        <w:rPr>
          <w:rFonts w:ascii="Cambria" w:hAnsi="Cambria" w:cs="Arial"/>
          <w:b/>
          <w:szCs w:val="24"/>
        </w:rPr>
        <w:tab/>
      </w:r>
    </w:p>
    <w:p w14:paraId="685D6CF2" w14:textId="77777777" w:rsidR="00AC3147" w:rsidRPr="00AC3147" w:rsidRDefault="009E6B23" w:rsidP="0054734A">
      <w:pPr>
        <w:pStyle w:val="ListParagraph"/>
        <w:numPr>
          <w:ilvl w:val="0"/>
          <w:numId w:val="20"/>
        </w:numPr>
        <w:spacing w:after="160" w:line="259" w:lineRule="auto"/>
        <w:rPr>
          <w:rFonts w:ascii="Cambria" w:hAnsi="Cambria" w:cs="Arial"/>
          <w:b/>
          <w:szCs w:val="24"/>
        </w:rPr>
      </w:pPr>
      <w:r w:rsidRPr="00AC3147">
        <w:rPr>
          <w:rFonts w:ascii="Cambria" w:hAnsi="Cambria" w:cs="Arial"/>
          <w:b/>
          <w:szCs w:val="24"/>
        </w:rPr>
        <w:t xml:space="preserve">Career Technical Training  </w:t>
      </w:r>
      <w:r w:rsidR="00AC3147" w:rsidRPr="00AC3147">
        <w:rPr>
          <w:rFonts w:ascii="Cambria" w:hAnsi="Cambria" w:cs="Arial"/>
          <w:b/>
          <w:szCs w:val="24"/>
        </w:rPr>
        <w:t>(</w:t>
      </w:r>
      <w:r w:rsidR="00DA3363">
        <w:rPr>
          <w:rFonts w:ascii="Cambria" w:hAnsi="Cambria" w:cs="Arial"/>
          <w:b/>
          <w:szCs w:val="24"/>
        </w:rPr>
        <w:t>6</w:t>
      </w:r>
      <w:r w:rsidR="00AC3147" w:rsidRPr="00AC3147">
        <w:rPr>
          <w:rFonts w:ascii="Cambria" w:hAnsi="Cambria" w:cs="Arial"/>
          <w:b/>
          <w:szCs w:val="24"/>
        </w:rPr>
        <w:t xml:space="preserve"> point</w:t>
      </w:r>
      <w:r w:rsidR="00AC3147">
        <w:rPr>
          <w:rFonts w:ascii="Cambria" w:hAnsi="Cambria" w:cs="Arial"/>
          <w:b/>
          <w:szCs w:val="24"/>
        </w:rPr>
        <w:t>s</w:t>
      </w:r>
      <w:r w:rsidR="00AC3147" w:rsidRPr="00AC3147">
        <w:rPr>
          <w:rFonts w:ascii="Cambria" w:hAnsi="Cambria" w:cs="Arial"/>
          <w:b/>
          <w:szCs w:val="24"/>
        </w:rPr>
        <w:t>)</w:t>
      </w:r>
    </w:p>
    <w:p w14:paraId="632975ED" w14:textId="77777777" w:rsidR="009E6B23" w:rsidRDefault="00DA3121" w:rsidP="007A65A8">
      <w:pPr>
        <w:ind w:left="2160"/>
        <w:rPr>
          <w:rFonts w:ascii="Cambria" w:hAnsi="Cambria" w:cs="Arial"/>
          <w:szCs w:val="24"/>
        </w:rPr>
      </w:pPr>
      <w:r>
        <w:rPr>
          <w:rFonts w:ascii="Cambria" w:hAnsi="Cambria" w:cs="Arial"/>
          <w:szCs w:val="24"/>
        </w:rPr>
        <w:t>A</w:t>
      </w:r>
      <w:r w:rsidR="007A65A8">
        <w:rPr>
          <w:rFonts w:ascii="Cambria" w:hAnsi="Cambria" w:cs="Arial"/>
          <w:szCs w:val="24"/>
        </w:rPr>
        <w:t>pplicant</w:t>
      </w:r>
      <w:r w:rsidR="00AC3147">
        <w:rPr>
          <w:rFonts w:ascii="Cambria" w:hAnsi="Cambria" w:cs="Arial"/>
          <w:szCs w:val="24"/>
        </w:rPr>
        <w:t xml:space="preserve">s </w:t>
      </w:r>
      <w:r w:rsidR="007A65A8">
        <w:rPr>
          <w:rFonts w:ascii="Cambria" w:hAnsi="Cambria" w:cs="Arial"/>
          <w:szCs w:val="24"/>
        </w:rPr>
        <w:t>must</w:t>
      </w:r>
      <w:r w:rsidR="00FB168A">
        <w:rPr>
          <w:rFonts w:ascii="Cambria" w:hAnsi="Cambria" w:cs="Arial"/>
          <w:szCs w:val="24"/>
        </w:rPr>
        <w:t xml:space="preserve"> </w:t>
      </w:r>
      <w:r w:rsidR="008118DE">
        <w:rPr>
          <w:rFonts w:ascii="Cambria" w:hAnsi="Cambria" w:cs="Arial"/>
          <w:szCs w:val="24"/>
        </w:rPr>
        <w:t xml:space="preserve">clearly </w:t>
      </w:r>
      <w:r w:rsidR="004079A8">
        <w:rPr>
          <w:rFonts w:ascii="Cambria" w:hAnsi="Cambria" w:cs="Arial"/>
          <w:szCs w:val="24"/>
        </w:rPr>
        <w:t>describe their current offering</w:t>
      </w:r>
      <w:r>
        <w:rPr>
          <w:rFonts w:ascii="Cambria" w:hAnsi="Cambria" w:cs="Arial"/>
          <w:szCs w:val="24"/>
        </w:rPr>
        <w:t>s</w:t>
      </w:r>
      <w:r w:rsidR="004079A8">
        <w:rPr>
          <w:rFonts w:ascii="Cambria" w:hAnsi="Cambria" w:cs="Arial"/>
          <w:szCs w:val="24"/>
        </w:rPr>
        <w:t xml:space="preserve"> of career technical training courses</w:t>
      </w:r>
      <w:r w:rsidR="00D115ED">
        <w:rPr>
          <w:rFonts w:ascii="Cambria" w:hAnsi="Cambria" w:cs="Arial"/>
          <w:szCs w:val="24"/>
        </w:rPr>
        <w:t xml:space="preserve"> </w:t>
      </w:r>
      <w:r w:rsidR="00D115ED" w:rsidRPr="00D115ED">
        <w:rPr>
          <w:rFonts w:ascii="Cambria" w:hAnsi="Cambria" w:cs="Arial"/>
          <w:szCs w:val="24"/>
        </w:rPr>
        <w:t>that are 12 months or less in duration</w:t>
      </w:r>
      <w:r w:rsidR="00FB168A">
        <w:rPr>
          <w:rFonts w:ascii="Cambria" w:hAnsi="Cambria" w:cs="Arial"/>
          <w:szCs w:val="24"/>
        </w:rPr>
        <w:t>;</w:t>
      </w:r>
      <w:r w:rsidR="004079A8">
        <w:rPr>
          <w:rFonts w:ascii="Cambria" w:hAnsi="Cambria" w:cs="Arial"/>
          <w:szCs w:val="24"/>
        </w:rPr>
        <w:t xml:space="preserve"> </w:t>
      </w:r>
      <w:r w:rsidR="00FB168A">
        <w:rPr>
          <w:rFonts w:ascii="Cambria" w:hAnsi="Cambria" w:cs="Arial"/>
          <w:szCs w:val="24"/>
        </w:rPr>
        <w:t xml:space="preserve">whether these technical career training courses are industry recognized or accredited by any third party; </w:t>
      </w:r>
      <w:r w:rsidR="008118DE">
        <w:rPr>
          <w:rFonts w:ascii="Cambria" w:hAnsi="Cambria" w:cs="Arial"/>
          <w:szCs w:val="24"/>
        </w:rPr>
        <w:t xml:space="preserve">the amount of time </w:t>
      </w:r>
      <w:r>
        <w:rPr>
          <w:rFonts w:ascii="Cambria" w:hAnsi="Cambria" w:cs="Arial"/>
          <w:szCs w:val="24"/>
        </w:rPr>
        <w:t xml:space="preserve">(i.e., credit hours, semesters, academic years) </w:t>
      </w:r>
      <w:r w:rsidR="008118DE">
        <w:rPr>
          <w:rFonts w:ascii="Cambria" w:hAnsi="Cambria" w:cs="Arial"/>
          <w:szCs w:val="24"/>
        </w:rPr>
        <w:t>required to complete each training program</w:t>
      </w:r>
      <w:r w:rsidR="00FB168A">
        <w:rPr>
          <w:rFonts w:ascii="Cambria" w:hAnsi="Cambria" w:cs="Arial"/>
          <w:szCs w:val="24"/>
        </w:rPr>
        <w:t xml:space="preserve">; </w:t>
      </w:r>
      <w:r w:rsidR="00151D37">
        <w:rPr>
          <w:rFonts w:ascii="Cambria" w:hAnsi="Cambria" w:cs="Arial"/>
          <w:szCs w:val="24"/>
        </w:rPr>
        <w:t xml:space="preserve">academic credit hours attained/earned upon completion of each training program; </w:t>
      </w:r>
      <w:r w:rsidR="004079A8">
        <w:rPr>
          <w:rFonts w:ascii="Cambria" w:hAnsi="Cambria" w:cs="Arial"/>
          <w:szCs w:val="24"/>
        </w:rPr>
        <w:t>the pedagog</w:t>
      </w:r>
      <w:r w:rsidR="008118DE">
        <w:rPr>
          <w:rFonts w:ascii="Cambria" w:hAnsi="Cambria" w:cs="Arial"/>
          <w:szCs w:val="24"/>
        </w:rPr>
        <w:t>ies used</w:t>
      </w:r>
      <w:r w:rsidR="00FB168A">
        <w:rPr>
          <w:rFonts w:ascii="Cambria" w:hAnsi="Cambria" w:cs="Arial"/>
          <w:szCs w:val="24"/>
        </w:rPr>
        <w:t xml:space="preserve">; and whether current instructional methods or designs </w:t>
      </w:r>
      <w:r w:rsidR="008118DE">
        <w:rPr>
          <w:rFonts w:ascii="Cambria" w:hAnsi="Cambria" w:cs="Arial"/>
          <w:szCs w:val="24"/>
        </w:rPr>
        <w:t xml:space="preserve">might need to be altered for Job Corps Scholars </w:t>
      </w:r>
      <w:r w:rsidR="007A65A8">
        <w:rPr>
          <w:rFonts w:ascii="Cambria" w:hAnsi="Cambria" w:cs="Arial"/>
          <w:szCs w:val="24"/>
        </w:rPr>
        <w:t>to ensure that Job Corps Scholars maxi</w:t>
      </w:r>
      <w:r w:rsidR="00DC787A">
        <w:rPr>
          <w:rFonts w:ascii="Cambria" w:hAnsi="Cambria" w:cs="Arial"/>
          <w:szCs w:val="24"/>
        </w:rPr>
        <w:t>mize</w:t>
      </w:r>
      <w:r w:rsidR="007A65A8">
        <w:rPr>
          <w:rFonts w:ascii="Cambria" w:hAnsi="Cambria" w:cs="Arial"/>
          <w:szCs w:val="24"/>
        </w:rPr>
        <w:t xml:space="preserve"> their opportunity to successfully complet</w:t>
      </w:r>
      <w:r w:rsidR="00DC787A">
        <w:rPr>
          <w:rFonts w:ascii="Cambria" w:hAnsi="Cambria" w:cs="Arial"/>
          <w:szCs w:val="24"/>
        </w:rPr>
        <w:t>e</w:t>
      </w:r>
      <w:r w:rsidR="007A65A8">
        <w:rPr>
          <w:rFonts w:ascii="Cambria" w:hAnsi="Cambria" w:cs="Arial"/>
          <w:szCs w:val="24"/>
        </w:rPr>
        <w:t xml:space="preserve"> the training</w:t>
      </w:r>
      <w:r w:rsidR="006544C2">
        <w:rPr>
          <w:rFonts w:ascii="Cambria" w:hAnsi="Cambria" w:cs="Arial"/>
          <w:szCs w:val="24"/>
        </w:rPr>
        <w:t xml:space="preserve"> </w:t>
      </w:r>
      <w:r w:rsidR="002814E8">
        <w:rPr>
          <w:rFonts w:ascii="Cambria" w:hAnsi="Cambria" w:cs="Arial"/>
          <w:szCs w:val="24"/>
        </w:rPr>
        <w:t>program</w:t>
      </w:r>
      <w:r w:rsidR="007A65A8">
        <w:rPr>
          <w:rFonts w:ascii="Cambria" w:hAnsi="Cambria" w:cs="Arial"/>
          <w:szCs w:val="24"/>
        </w:rPr>
        <w:t xml:space="preserve">. </w:t>
      </w:r>
      <w:r w:rsidR="009E6B23">
        <w:rPr>
          <w:rFonts w:ascii="Cambria" w:hAnsi="Cambria" w:cs="Arial"/>
          <w:szCs w:val="24"/>
        </w:rPr>
        <w:t xml:space="preserve">  </w:t>
      </w:r>
      <w:r w:rsidR="00151D37">
        <w:rPr>
          <w:rFonts w:ascii="Cambria" w:hAnsi="Cambria" w:cs="Arial"/>
          <w:szCs w:val="24"/>
        </w:rPr>
        <w:t xml:space="preserve">Applicants are not required to alter their existing training certification programs to apply for this grant.   </w:t>
      </w:r>
    </w:p>
    <w:p w14:paraId="489DE229" w14:textId="77777777" w:rsidR="009E6B23" w:rsidRDefault="009E6B23" w:rsidP="007A65A8">
      <w:pPr>
        <w:ind w:left="2160"/>
        <w:rPr>
          <w:rFonts w:ascii="Cambria" w:hAnsi="Cambria" w:cs="Arial"/>
          <w:szCs w:val="24"/>
        </w:rPr>
      </w:pPr>
    </w:p>
    <w:p w14:paraId="6BFA094C" w14:textId="77777777" w:rsidR="00CA68F3" w:rsidRPr="005D68ED" w:rsidRDefault="006C111F" w:rsidP="0054734A">
      <w:pPr>
        <w:pStyle w:val="ListParagraph"/>
        <w:numPr>
          <w:ilvl w:val="0"/>
          <w:numId w:val="20"/>
        </w:numPr>
        <w:spacing w:after="160" w:line="259" w:lineRule="auto"/>
        <w:rPr>
          <w:rFonts w:ascii="Cambria" w:hAnsi="Cambria" w:cs="Arial"/>
          <w:b/>
          <w:szCs w:val="24"/>
        </w:rPr>
      </w:pPr>
      <w:r w:rsidRPr="005D68ED">
        <w:rPr>
          <w:rFonts w:ascii="Cambria" w:hAnsi="Cambria" w:cs="Arial"/>
          <w:b/>
          <w:szCs w:val="24"/>
        </w:rPr>
        <w:t>Personal</w:t>
      </w:r>
      <w:r w:rsidR="00C460D9">
        <w:rPr>
          <w:rFonts w:ascii="Cambria" w:hAnsi="Cambria" w:cs="Arial"/>
          <w:b/>
          <w:szCs w:val="24"/>
        </w:rPr>
        <w:t xml:space="preserve"> and </w:t>
      </w:r>
      <w:r w:rsidRPr="005D68ED">
        <w:rPr>
          <w:rFonts w:ascii="Cambria" w:hAnsi="Cambria" w:cs="Arial"/>
          <w:b/>
          <w:szCs w:val="24"/>
        </w:rPr>
        <w:t xml:space="preserve">Career </w:t>
      </w:r>
      <w:r w:rsidR="00CA68F3" w:rsidRPr="005D68ED">
        <w:rPr>
          <w:rFonts w:ascii="Cambria" w:hAnsi="Cambria" w:cs="Arial"/>
          <w:b/>
          <w:szCs w:val="24"/>
        </w:rPr>
        <w:t>Counseling services</w:t>
      </w:r>
      <w:r w:rsidR="00B75F62" w:rsidRPr="005D68ED">
        <w:rPr>
          <w:rFonts w:ascii="Cambria" w:hAnsi="Cambria" w:cs="Arial"/>
          <w:b/>
          <w:szCs w:val="24"/>
        </w:rPr>
        <w:t xml:space="preserve"> (</w:t>
      </w:r>
      <w:r w:rsidR="00E326DD">
        <w:rPr>
          <w:rFonts w:ascii="Cambria" w:hAnsi="Cambria" w:cs="Arial"/>
          <w:b/>
          <w:szCs w:val="24"/>
        </w:rPr>
        <w:t>6</w:t>
      </w:r>
      <w:r w:rsidR="00B75F62" w:rsidRPr="005D68ED">
        <w:rPr>
          <w:rFonts w:ascii="Cambria" w:hAnsi="Cambria" w:cs="Arial"/>
          <w:b/>
          <w:szCs w:val="24"/>
        </w:rPr>
        <w:t xml:space="preserve"> point</w:t>
      </w:r>
      <w:r w:rsidR="00AC3147">
        <w:rPr>
          <w:rFonts w:ascii="Cambria" w:hAnsi="Cambria" w:cs="Arial"/>
          <w:b/>
          <w:szCs w:val="24"/>
        </w:rPr>
        <w:t>s</w:t>
      </w:r>
      <w:r w:rsidR="00B75F62" w:rsidRPr="005D68ED">
        <w:rPr>
          <w:rFonts w:ascii="Cambria" w:hAnsi="Cambria" w:cs="Arial"/>
          <w:b/>
          <w:szCs w:val="24"/>
        </w:rPr>
        <w:t>)</w:t>
      </w:r>
    </w:p>
    <w:p w14:paraId="7243909B" w14:textId="77777777" w:rsidR="009E6B23" w:rsidRPr="002C2522" w:rsidRDefault="006544C2" w:rsidP="002C2522">
      <w:pPr>
        <w:ind w:left="2160"/>
        <w:rPr>
          <w:rFonts w:asciiTheme="majorHAnsi" w:hAnsiTheme="majorHAnsi" w:cs="Arial"/>
          <w:szCs w:val="24"/>
        </w:rPr>
      </w:pPr>
      <w:r w:rsidRPr="002C2522">
        <w:rPr>
          <w:rFonts w:asciiTheme="majorHAnsi" w:hAnsiTheme="majorHAnsi" w:cs="Arial"/>
          <w:szCs w:val="24"/>
        </w:rPr>
        <w:t>Applicants must</w:t>
      </w:r>
      <w:r w:rsidR="00FB168A" w:rsidRPr="002C2522">
        <w:rPr>
          <w:rFonts w:asciiTheme="majorHAnsi" w:hAnsiTheme="majorHAnsi" w:cs="Arial"/>
          <w:szCs w:val="24"/>
        </w:rPr>
        <w:t xml:space="preserve"> fully </w:t>
      </w:r>
      <w:r w:rsidR="00F673C3">
        <w:rPr>
          <w:rFonts w:asciiTheme="majorHAnsi" w:hAnsiTheme="majorHAnsi" w:cs="Arial"/>
          <w:szCs w:val="24"/>
        </w:rPr>
        <w:t xml:space="preserve">explain </w:t>
      </w:r>
      <w:r w:rsidR="00FB168A" w:rsidRPr="002C2522">
        <w:rPr>
          <w:rFonts w:asciiTheme="majorHAnsi" w:hAnsiTheme="majorHAnsi" w:cs="Arial"/>
          <w:szCs w:val="24"/>
        </w:rPr>
        <w:t xml:space="preserve">how they </w:t>
      </w:r>
      <w:r w:rsidRPr="002C2522">
        <w:rPr>
          <w:rFonts w:asciiTheme="majorHAnsi" w:hAnsiTheme="majorHAnsi" w:cs="Arial"/>
          <w:szCs w:val="24"/>
        </w:rPr>
        <w:t xml:space="preserve">will </w:t>
      </w:r>
      <w:r w:rsidR="009E6B23" w:rsidRPr="002C2522">
        <w:rPr>
          <w:rFonts w:asciiTheme="majorHAnsi" w:hAnsiTheme="majorHAnsi" w:cs="Arial"/>
          <w:szCs w:val="24"/>
        </w:rPr>
        <w:t xml:space="preserve">recruit and select qualified professionals </w:t>
      </w:r>
      <w:r w:rsidRPr="002C2522">
        <w:rPr>
          <w:rFonts w:asciiTheme="majorHAnsi" w:hAnsiTheme="majorHAnsi" w:cs="Arial"/>
          <w:szCs w:val="24"/>
        </w:rPr>
        <w:t>for the</w:t>
      </w:r>
      <w:r w:rsidR="00FB168A" w:rsidRPr="002C2522">
        <w:rPr>
          <w:rFonts w:asciiTheme="majorHAnsi" w:hAnsiTheme="majorHAnsi" w:cs="Arial"/>
          <w:szCs w:val="24"/>
        </w:rPr>
        <w:t xml:space="preserve"> personal and career </w:t>
      </w:r>
      <w:r w:rsidR="003908FA" w:rsidRPr="002C2522">
        <w:rPr>
          <w:rFonts w:asciiTheme="majorHAnsi" w:hAnsiTheme="majorHAnsi" w:cs="Arial"/>
          <w:szCs w:val="24"/>
        </w:rPr>
        <w:t>counseling positions</w:t>
      </w:r>
      <w:r w:rsidRPr="002C2522">
        <w:rPr>
          <w:rFonts w:asciiTheme="majorHAnsi" w:hAnsiTheme="majorHAnsi" w:cs="Arial"/>
          <w:szCs w:val="24"/>
        </w:rPr>
        <w:t>, what experience and credentials are desired</w:t>
      </w:r>
      <w:r w:rsidR="00A407BF" w:rsidRPr="002C2522">
        <w:rPr>
          <w:rFonts w:asciiTheme="majorHAnsi" w:hAnsiTheme="majorHAnsi" w:cs="Arial"/>
          <w:szCs w:val="24"/>
        </w:rPr>
        <w:t xml:space="preserve"> </w:t>
      </w:r>
      <w:r w:rsidRPr="002C2522">
        <w:rPr>
          <w:rFonts w:asciiTheme="majorHAnsi" w:hAnsiTheme="majorHAnsi" w:cs="Arial"/>
          <w:szCs w:val="24"/>
        </w:rPr>
        <w:t xml:space="preserve">and </w:t>
      </w:r>
      <w:r w:rsidR="00A407BF" w:rsidRPr="002C2522">
        <w:rPr>
          <w:rFonts w:asciiTheme="majorHAnsi" w:hAnsiTheme="majorHAnsi" w:cs="Arial"/>
          <w:szCs w:val="24"/>
        </w:rPr>
        <w:t xml:space="preserve">how </w:t>
      </w:r>
      <w:r w:rsidRPr="002C2522">
        <w:rPr>
          <w:rFonts w:asciiTheme="majorHAnsi" w:hAnsiTheme="majorHAnsi" w:cs="Arial"/>
          <w:szCs w:val="24"/>
        </w:rPr>
        <w:t>candidates will be evaluated, how their effectiveness will be evaluated throughout the course of the program</w:t>
      </w:r>
      <w:r w:rsidR="00A407BF" w:rsidRPr="002C2522">
        <w:rPr>
          <w:rFonts w:asciiTheme="majorHAnsi" w:hAnsiTheme="majorHAnsi" w:cs="Arial"/>
          <w:szCs w:val="24"/>
        </w:rPr>
        <w:t xml:space="preserve">, and their approach for providing the services described in Section I: Program Purpose in the discussion on “Personal and Career Counseling Services.” </w:t>
      </w:r>
      <w:r w:rsidR="007A65A8" w:rsidRPr="002C2522">
        <w:rPr>
          <w:rFonts w:asciiTheme="majorHAnsi" w:hAnsiTheme="majorHAnsi" w:cs="Arial"/>
          <w:szCs w:val="24"/>
        </w:rPr>
        <w:t xml:space="preserve"> </w:t>
      </w:r>
    </w:p>
    <w:p w14:paraId="250F8F02" w14:textId="77777777" w:rsidR="00FB168A" w:rsidRPr="002C2522" w:rsidRDefault="00FB168A" w:rsidP="002C2522">
      <w:pPr>
        <w:ind w:left="2160"/>
        <w:rPr>
          <w:rFonts w:asciiTheme="majorHAnsi" w:hAnsiTheme="majorHAnsi" w:cs="Arial"/>
          <w:szCs w:val="24"/>
        </w:rPr>
      </w:pPr>
    </w:p>
    <w:p w14:paraId="60EE0D93" w14:textId="77777777" w:rsidR="002814E8" w:rsidRPr="00134345" w:rsidRDefault="00FB168A" w:rsidP="002814E8">
      <w:pPr>
        <w:ind w:left="2160"/>
        <w:rPr>
          <w:rFonts w:asciiTheme="majorHAnsi" w:hAnsiTheme="majorHAnsi" w:cs="Arial"/>
          <w:szCs w:val="24"/>
        </w:rPr>
      </w:pPr>
      <w:r w:rsidRPr="002C2522">
        <w:rPr>
          <w:rFonts w:asciiTheme="majorHAnsi" w:hAnsiTheme="majorHAnsi" w:cs="Arial"/>
          <w:szCs w:val="24"/>
        </w:rPr>
        <w:t>J</w:t>
      </w:r>
      <w:r w:rsidR="007874CB" w:rsidRPr="002C2522">
        <w:rPr>
          <w:rFonts w:asciiTheme="majorHAnsi" w:hAnsiTheme="majorHAnsi" w:cs="Arial"/>
          <w:szCs w:val="24"/>
        </w:rPr>
        <w:t>o</w:t>
      </w:r>
      <w:r w:rsidRPr="002C2522">
        <w:rPr>
          <w:rFonts w:asciiTheme="majorHAnsi" w:hAnsiTheme="majorHAnsi" w:cs="Arial"/>
          <w:szCs w:val="24"/>
        </w:rPr>
        <w:t xml:space="preserve">b </w:t>
      </w:r>
      <w:r w:rsidR="007874CB" w:rsidRPr="002C2522">
        <w:rPr>
          <w:rFonts w:asciiTheme="majorHAnsi" w:hAnsiTheme="majorHAnsi" w:cs="Arial"/>
          <w:szCs w:val="24"/>
        </w:rPr>
        <w:t>C</w:t>
      </w:r>
      <w:r w:rsidRPr="002C2522">
        <w:rPr>
          <w:rFonts w:asciiTheme="majorHAnsi" w:hAnsiTheme="majorHAnsi" w:cs="Arial"/>
          <w:szCs w:val="24"/>
        </w:rPr>
        <w:t xml:space="preserve">orps </w:t>
      </w:r>
      <w:r w:rsidR="007874CB" w:rsidRPr="002C2522">
        <w:rPr>
          <w:rFonts w:asciiTheme="majorHAnsi" w:hAnsiTheme="majorHAnsi" w:cs="Arial"/>
          <w:szCs w:val="24"/>
        </w:rPr>
        <w:t xml:space="preserve">has minimum </w:t>
      </w:r>
      <w:r w:rsidR="00825574" w:rsidRPr="002C2522">
        <w:rPr>
          <w:rFonts w:asciiTheme="majorHAnsi" w:hAnsiTheme="majorHAnsi" w:cs="Arial"/>
          <w:szCs w:val="24"/>
        </w:rPr>
        <w:t>qualifications</w:t>
      </w:r>
      <w:r w:rsidR="00E21D1E">
        <w:rPr>
          <w:rFonts w:asciiTheme="majorHAnsi" w:hAnsiTheme="majorHAnsi" w:cs="Arial"/>
          <w:szCs w:val="24"/>
        </w:rPr>
        <w:t xml:space="preserve"> </w:t>
      </w:r>
      <w:r w:rsidR="004058AD">
        <w:rPr>
          <w:rFonts w:asciiTheme="majorHAnsi" w:hAnsiTheme="majorHAnsi" w:cs="Arial"/>
          <w:szCs w:val="24"/>
        </w:rPr>
        <w:t xml:space="preserve">for </w:t>
      </w:r>
      <w:r w:rsidR="003908FA" w:rsidRPr="002C2522">
        <w:rPr>
          <w:rFonts w:asciiTheme="majorHAnsi" w:hAnsiTheme="majorHAnsi" w:cs="Arial"/>
          <w:szCs w:val="24"/>
        </w:rPr>
        <w:t xml:space="preserve">positions in </w:t>
      </w:r>
      <w:r w:rsidR="007874CB" w:rsidRPr="002C2522">
        <w:rPr>
          <w:rFonts w:asciiTheme="majorHAnsi" w:hAnsiTheme="majorHAnsi" w:cs="Arial"/>
          <w:szCs w:val="24"/>
        </w:rPr>
        <w:t xml:space="preserve">its traditional Job Corps program.  </w:t>
      </w:r>
      <w:r w:rsidR="004058AD">
        <w:rPr>
          <w:rFonts w:asciiTheme="majorHAnsi" w:hAnsiTheme="majorHAnsi" w:cs="Arial"/>
          <w:szCs w:val="24"/>
        </w:rPr>
        <w:t xml:space="preserve">For the Job Corps Scholars Program, </w:t>
      </w:r>
      <w:r w:rsidR="009321C4">
        <w:rPr>
          <w:rFonts w:asciiTheme="majorHAnsi" w:hAnsiTheme="majorHAnsi" w:cs="Arial"/>
          <w:szCs w:val="24"/>
        </w:rPr>
        <w:t xml:space="preserve">these </w:t>
      </w:r>
      <w:r w:rsidR="009321C4" w:rsidRPr="002C2522">
        <w:rPr>
          <w:rFonts w:asciiTheme="majorHAnsi" w:hAnsiTheme="majorHAnsi" w:cs="Arial"/>
          <w:szCs w:val="24"/>
        </w:rPr>
        <w:t>minimums</w:t>
      </w:r>
      <w:r w:rsidR="004058AD">
        <w:rPr>
          <w:rFonts w:asciiTheme="majorHAnsi" w:hAnsiTheme="majorHAnsi" w:cs="Arial"/>
          <w:szCs w:val="24"/>
        </w:rPr>
        <w:t xml:space="preserve"> </w:t>
      </w:r>
      <w:r w:rsidR="003908FA" w:rsidRPr="002C2522">
        <w:rPr>
          <w:rFonts w:asciiTheme="majorHAnsi" w:hAnsiTheme="majorHAnsi" w:cs="Arial"/>
          <w:szCs w:val="24"/>
        </w:rPr>
        <w:t xml:space="preserve">are </w:t>
      </w:r>
      <w:r w:rsidR="00D772A8">
        <w:rPr>
          <w:rFonts w:asciiTheme="majorHAnsi" w:hAnsiTheme="majorHAnsi" w:cs="Arial"/>
          <w:szCs w:val="24"/>
        </w:rPr>
        <w:t xml:space="preserve">only </w:t>
      </w:r>
      <w:r w:rsidR="004058AD">
        <w:rPr>
          <w:rFonts w:asciiTheme="majorHAnsi" w:hAnsiTheme="majorHAnsi" w:cs="Arial"/>
          <w:szCs w:val="24"/>
        </w:rPr>
        <w:t xml:space="preserve">informational </w:t>
      </w:r>
      <w:r w:rsidR="00C52785" w:rsidRPr="002C2522">
        <w:rPr>
          <w:rFonts w:asciiTheme="majorHAnsi" w:hAnsiTheme="majorHAnsi" w:cs="Arial"/>
          <w:szCs w:val="24"/>
        </w:rPr>
        <w:t xml:space="preserve">and </w:t>
      </w:r>
      <w:r w:rsidR="00D772A8">
        <w:rPr>
          <w:rFonts w:asciiTheme="majorHAnsi" w:hAnsiTheme="majorHAnsi" w:cs="Arial"/>
          <w:szCs w:val="24"/>
        </w:rPr>
        <w:t xml:space="preserve">do </w:t>
      </w:r>
      <w:r w:rsidR="004058AD">
        <w:rPr>
          <w:rFonts w:asciiTheme="majorHAnsi" w:hAnsiTheme="majorHAnsi" w:cs="Arial"/>
          <w:szCs w:val="24"/>
        </w:rPr>
        <w:t xml:space="preserve">not </w:t>
      </w:r>
      <w:r w:rsidR="00C52785" w:rsidRPr="002C2522">
        <w:rPr>
          <w:rFonts w:asciiTheme="majorHAnsi" w:hAnsiTheme="majorHAnsi" w:cs="Arial"/>
          <w:szCs w:val="24"/>
        </w:rPr>
        <w:t xml:space="preserve">limit </w:t>
      </w:r>
      <w:r w:rsidR="003908FA" w:rsidRPr="002C2522">
        <w:rPr>
          <w:rFonts w:asciiTheme="majorHAnsi" w:hAnsiTheme="majorHAnsi" w:cs="Arial"/>
          <w:szCs w:val="24"/>
        </w:rPr>
        <w:t xml:space="preserve">any applicant’s </w:t>
      </w:r>
      <w:r w:rsidR="00C52785" w:rsidRPr="002C2522">
        <w:rPr>
          <w:rFonts w:asciiTheme="majorHAnsi" w:hAnsiTheme="majorHAnsi" w:cs="Arial"/>
          <w:szCs w:val="24"/>
        </w:rPr>
        <w:t xml:space="preserve">ability to recruit and hire the </w:t>
      </w:r>
      <w:r w:rsidR="003908FA" w:rsidRPr="002C2522">
        <w:rPr>
          <w:rFonts w:asciiTheme="majorHAnsi" w:hAnsiTheme="majorHAnsi" w:cs="Arial"/>
          <w:szCs w:val="24"/>
        </w:rPr>
        <w:t>best-qualified</w:t>
      </w:r>
      <w:r w:rsidR="00C52785" w:rsidRPr="002C2522">
        <w:rPr>
          <w:rFonts w:asciiTheme="majorHAnsi" w:hAnsiTheme="majorHAnsi" w:cs="Arial"/>
          <w:szCs w:val="24"/>
        </w:rPr>
        <w:t xml:space="preserve"> and most effective personnel.</w:t>
      </w:r>
      <w:r w:rsidR="002814E8">
        <w:rPr>
          <w:rFonts w:asciiTheme="majorHAnsi" w:hAnsiTheme="majorHAnsi" w:cs="Arial"/>
          <w:szCs w:val="24"/>
        </w:rPr>
        <w:t xml:space="preserve">  These minimum qualifications are found in the </w:t>
      </w:r>
      <w:r w:rsidR="002814E8" w:rsidRPr="002814E8">
        <w:rPr>
          <w:rFonts w:asciiTheme="majorHAnsi" w:hAnsiTheme="majorHAnsi" w:cs="Arial"/>
          <w:i/>
          <w:szCs w:val="24"/>
          <w:lang w:val="x-none"/>
        </w:rPr>
        <w:t>Job Corps Policy and Requirements Handbook</w:t>
      </w:r>
      <w:r w:rsidR="002814E8" w:rsidRPr="002814E8">
        <w:rPr>
          <w:rFonts w:asciiTheme="majorHAnsi" w:hAnsiTheme="majorHAnsi" w:cs="Arial"/>
          <w:szCs w:val="24"/>
          <w:lang w:val="x-none"/>
        </w:rPr>
        <w:t xml:space="preserve">, Chapter 5: EXHIBIT 5-3 MINIMUM STAFF </w:t>
      </w:r>
      <w:r w:rsidR="002814E8" w:rsidRPr="00134345">
        <w:rPr>
          <w:rFonts w:asciiTheme="majorHAnsi" w:hAnsiTheme="majorHAnsi" w:cs="Arial"/>
          <w:szCs w:val="24"/>
        </w:rPr>
        <w:t xml:space="preserve">QUALIFICATIONS, </w:t>
      </w:r>
      <w:hyperlink r:id="rId38" w:history="1">
        <w:r w:rsidR="002814E8" w:rsidRPr="002F45BE">
          <w:rPr>
            <w:rStyle w:val="Hyperlink"/>
            <w:rFonts w:ascii="Calibri" w:hAnsi="Calibri"/>
          </w:rPr>
          <w:t>https://eprh.jobcorps.gov/Exhibits/Exhibit%205-3%20Minimum%20Staff%20Qualifications.pdf</w:t>
        </w:r>
        <w:r w:rsidR="002529CE" w:rsidRPr="009A2029">
          <w:rPr>
            <w:rStyle w:val="Hyperlink"/>
            <w:rFonts w:asciiTheme="majorHAnsi" w:hAnsiTheme="majorHAnsi"/>
            <w:color w:val="auto"/>
            <w:u w:val="none"/>
          </w:rPr>
          <w:t>.</w:t>
        </w:r>
      </w:hyperlink>
    </w:p>
    <w:p w14:paraId="278BB60B" w14:textId="77777777" w:rsidR="00FB168A" w:rsidRPr="002C2522" w:rsidRDefault="00FB168A" w:rsidP="002C2522">
      <w:pPr>
        <w:ind w:left="2160"/>
        <w:rPr>
          <w:rFonts w:asciiTheme="majorHAnsi" w:hAnsiTheme="majorHAnsi" w:cs="Arial"/>
          <w:szCs w:val="24"/>
        </w:rPr>
      </w:pPr>
    </w:p>
    <w:p w14:paraId="35D37E37" w14:textId="77777777" w:rsidR="00E326DD" w:rsidRPr="002C2522" w:rsidRDefault="00E326DD" w:rsidP="0045299B">
      <w:pPr>
        <w:ind w:left="2160"/>
        <w:rPr>
          <w:rFonts w:asciiTheme="majorHAnsi" w:hAnsiTheme="majorHAnsi" w:cs="Arial"/>
          <w:szCs w:val="24"/>
        </w:rPr>
      </w:pPr>
      <w:r w:rsidRPr="002C2522">
        <w:rPr>
          <w:rFonts w:asciiTheme="majorHAnsi" w:hAnsiTheme="majorHAnsi" w:cs="Arial"/>
          <w:szCs w:val="24"/>
        </w:rPr>
        <w:t>Provide</w:t>
      </w:r>
      <w:r w:rsidR="00F673C3">
        <w:rPr>
          <w:rFonts w:asciiTheme="majorHAnsi" w:hAnsiTheme="majorHAnsi" w:cs="Arial"/>
          <w:szCs w:val="24"/>
        </w:rPr>
        <w:t xml:space="preserve"> documentation</w:t>
      </w:r>
      <w:r w:rsidRPr="002C2522">
        <w:rPr>
          <w:rFonts w:asciiTheme="majorHAnsi" w:hAnsiTheme="majorHAnsi" w:cs="Arial"/>
          <w:szCs w:val="24"/>
        </w:rPr>
        <w:t>, as an attachment</w:t>
      </w:r>
      <w:r w:rsidR="003C1241">
        <w:rPr>
          <w:rFonts w:asciiTheme="majorHAnsi" w:hAnsiTheme="majorHAnsi" w:cs="Arial"/>
          <w:szCs w:val="24"/>
        </w:rPr>
        <w:t xml:space="preserve">, </w:t>
      </w:r>
      <w:r w:rsidR="00F673C3">
        <w:rPr>
          <w:rFonts w:asciiTheme="majorHAnsi" w:hAnsiTheme="majorHAnsi" w:cs="Arial"/>
          <w:szCs w:val="24"/>
        </w:rPr>
        <w:t xml:space="preserve">of </w:t>
      </w:r>
      <w:r w:rsidRPr="002C2522">
        <w:rPr>
          <w:rFonts w:asciiTheme="majorHAnsi" w:hAnsiTheme="majorHAnsi" w:cs="Arial"/>
          <w:szCs w:val="24"/>
        </w:rPr>
        <w:t>the proposed job qualifications, including education and experience, for the two personal and career counseling positions</w:t>
      </w:r>
      <w:r w:rsidR="00262317" w:rsidRPr="002C2522">
        <w:rPr>
          <w:rFonts w:asciiTheme="majorHAnsi" w:hAnsiTheme="majorHAnsi" w:cs="Arial"/>
          <w:szCs w:val="24"/>
        </w:rPr>
        <w:t xml:space="preserve">.  </w:t>
      </w:r>
      <w:r w:rsidRPr="002C2522">
        <w:rPr>
          <w:rFonts w:asciiTheme="majorHAnsi" w:hAnsiTheme="majorHAnsi" w:cs="Arial"/>
          <w:szCs w:val="24"/>
        </w:rPr>
        <w:tab/>
      </w:r>
      <w:r w:rsidRPr="002C2522">
        <w:rPr>
          <w:rFonts w:asciiTheme="majorHAnsi" w:hAnsiTheme="majorHAnsi" w:cs="Arial"/>
          <w:szCs w:val="24"/>
        </w:rPr>
        <w:tab/>
      </w:r>
      <w:r w:rsidRPr="002C2522">
        <w:rPr>
          <w:rFonts w:asciiTheme="majorHAnsi" w:hAnsiTheme="majorHAnsi" w:cs="Arial"/>
          <w:szCs w:val="24"/>
        </w:rPr>
        <w:tab/>
      </w:r>
    </w:p>
    <w:p w14:paraId="0D9DE2FE" w14:textId="77777777" w:rsidR="003908FA" w:rsidRDefault="003908FA" w:rsidP="0045299B">
      <w:pPr>
        <w:rPr>
          <w:rFonts w:ascii="Cambria" w:hAnsi="Cambria" w:cs="Arial"/>
          <w:b/>
          <w:szCs w:val="24"/>
        </w:rPr>
      </w:pPr>
      <w:r w:rsidRPr="002C2522">
        <w:rPr>
          <w:rFonts w:asciiTheme="majorHAnsi" w:hAnsiTheme="majorHAnsi" w:cs="Arial"/>
          <w:b/>
          <w:szCs w:val="24"/>
        </w:rPr>
        <w:tab/>
      </w:r>
      <w:r w:rsidRPr="002C2522">
        <w:rPr>
          <w:rFonts w:asciiTheme="majorHAnsi" w:hAnsiTheme="majorHAnsi" w:cs="Arial"/>
          <w:b/>
          <w:szCs w:val="24"/>
        </w:rPr>
        <w:tab/>
      </w:r>
      <w:r w:rsidRPr="002C2522">
        <w:rPr>
          <w:rFonts w:asciiTheme="majorHAnsi" w:hAnsiTheme="majorHAnsi" w:cs="Arial"/>
          <w:b/>
          <w:szCs w:val="24"/>
        </w:rPr>
        <w:tab/>
      </w:r>
    </w:p>
    <w:p w14:paraId="7D19EA09" w14:textId="77777777" w:rsidR="00CA68F3" w:rsidRPr="005D68ED" w:rsidRDefault="0044620A" w:rsidP="0054734A">
      <w:pPr>
        <w:pStyle w:val="ListParagraph"/>
        <w:numPr>
          <w:ilvl w:val="0"/>
          <w:numId w:val="20"/>
        </w:numPr>
        <w:spacing w:after="160" w:line="259" w:lineRule="auto"/>
        <w:rPr>
          <w:rFonts w:ascii="Cambria" w:hAnsi="Cambria" w:cs="Arial"/>
          <w:b/>
          <w:szCs w:val="24"/>
        </w:rPr>
      </w:pPr>
      <w:r w:rsidRPr="0044620A">
        <w:rPr>
          <w:rFonts w:ascii="Cambria" w:hAnsi="Cambria" w:cs="Arial"/>
          <w:b/>
          <w:szCs w:val="24"/>
        </w:rPr>
        <w:t>Employment Counseling Services</w:t>
      </w:r>
      <w:r w:rsidRPr="005D68ED">
        <w:rPr>
          <w:rFonts w:ascii="Cambria" w:hAnsi="Cambria" w:cs="Arial"/>
          <w:b/>
          <w:szCs w:val="24"/>
        </w:rPr>
        <w:t xml:space="preserve"> </w:t>
      </w:r>
      <w:r w:rsidR="00B75F62" w:rsidRPr="005D68ED">
        <w:rPr>
          <w:rFonts w:ascii="Cambria" w:hAnsi="Cambria" w:cs="Arial"/>
          <w:b/>
          <w:szCs w:val="24"/>
        </w:rPr>
        <w:t>(</w:t>
      </w:r>
      <w:r w:rsidR="00B87064">
        <w:rPr>
          <w:rFonts w:ascii="Cambria" w:hAnsi="Cambria" w:cs="Arial"/>
          <w:b/>
          <w:szCs w:val="24"/>
        </w:rPr>
        <w:t>6</w:t>
      </w:r>
      <w:r w:rsidR="00AC3147">
        <w:rPr>
          <w:rFonts w:ascii="Cambria" w:hAnsi="Cambria" w:cs="Arial"/>
          <w:b/>
          <w:szCs w:val="24"/>
        </w:rPr>
        <w:t xml:space="preserve"> </w:t>
      </w:r>
      <w:r w:rsidR="00B75F62" w:rsidRPr="005D68ED">
        <w:rPr>
          <w:rFonts w:ascii="Cambria" w:hAnsi="Cambria" w:cs="Arial"/>
          <w:b/>
          <w:szCs w:val="24"/>
        </w:rPr>
        <w:t>point</w:t>
      </w:r>
      <w:r w:rsidR="00AC3147">
        <w:rPr>
          <w:rFonts w:ascii="Cambria" w:hAnsi="Cambria" w:cs="Arial"/>
          <w:b/>
          <w:szCs w:val="24"/>
        </w:rPr>
        <w:t>s</w:t>
      </w:r>
      <w:r w:rsidR="00B75F62" w:rsidRPr="005D68ED">
        <w:rPr>
          <w:rFonts w:ascii="Cambria" w:hAnsi="Cambria" w:cs="Arial"/>
          <w:b/>
          <w:szCs w:val="24"/>
        </w:rPr>
        <w:t>)</w:t>
      </w:r>
    </w:p>
    <w:p w14:paraId="66344B36" w14:textId="77777777" w:rsidR="00A407BF" w:rsidRDefault="00A407BF" w:rsidP="00C65990">
      <w:pPr>
        <w:ind w:left="2160"/>
        <w:rPr>
          <w:rFonts w:ascii="Cambria" w:hAnsi="Cambria" w:cs="Arial"/>
          <w:szCs w:val="24"/>
        </w:rPr>
      </w:pPr>
      <w:r w:rsidRPr="00A407BF">
        <w:rPr>
          <w:rFonts w:ascii="Cambria" w:hAnsi="Cambria" w:cs="Arial"/>
          <w:szCs w:val="24"/>
        </w:rPr>
        <w:t>Applican</w:t>
      </w:r>
      <w:r>
        <w:rPr>
          <w:rFonts w:ascii="Cambria" w:hAnsi="Cambria" w:cs="Arial"/>
          <w:szCs w:val="24"/>
        </w:rPr>
        <w:t>ts must</w:t>
      </w:r>
      <w:r w:rsidR="003908FA">
        <w:rPr>
          <w:rFonts w:ascii="Cambria" w:hAnsi="Cambria" w:cs="Arial"/>
          <w:szCs w:val="24"/>
        </w:rPr>
        <w:t xml:space="preserve"> </w:t>
      </w:r>
      <w:r w:rsidR="00F673C3">
        <w:rPr>
          <w:rFonts w:ascii="Cambria" w:hAnsi="Cambria" w:cs="Arial"/>
          <w:szCs w:val="24"/>
        </w:rPr>
        <w:t xml:space="preserve">thoroughly </w:t>
      </w:r>
      <w:r>
        <w:rPr>
          <w:rFonts w:ascii="Cambria" w:hAnsi="Cambria" w:cs="Arial"/>
          <w:szCs w:val="24"/>
        </w:rPr>
        <w:t xml:space="preserve">describe how they will </w:t>
      </w:r>
      <w:r w:rsidRPr="00A407BF">
        <w:rPr>
          <w:rFonts w:ascii="Cambria" w:hAnsi="Cambria" w:cs="Arial"/>
          <w:szCs w:val="24"/>
        </w:rPr>
        <w:t xml:space="preserve">recruit and select qualified professionals for these positions, what experience and credentials are desired and </w:t>
      </w:r>
      <w:r>
        <w:rPr>
          <w:rFonts w:ascii="Cambria" w:hAnsi="Cambria" w:cs="Arial"/>
          <w:szCs w:val="24"/>
        </w:rPr>
        <w:t xml:space="preserve">how </w:t>
      </w:r>
      <w:r w:rsidRPr="00A407BF">
        <w:rPr>
          <w:rFonts w:ascii="Cambria" w:hAnsi="Cambria" w:cs="Arial"/>
          <w:szCs w:val="24"/>
        </w:rPr>
        <w:t>candidates will be evaluated, how their effectiveness will be evaluated throughout the course of the program</w:t>
      </w:r>
      <w:r>
        <w:rPr>
          <w:rFonts w:ascii="Cambria" w:hAnsi="Cambria" w:cs="Arial"/>
          <w:szCs w:val="24"/>
        </w:rPr>
        <w:t xml:space="preserve">, and </w:t>
      </w:r>
      <w:r w:rsidRPr="00A407BF">
        <w:rPr>
          <w:rFonts w:ascii="Cambria" w:hAnsi="Cambria" w:cs="Arial"/>
          <w:szCs w:val="24"/>
        </w:rPr>
        <w:t>their approach for providing the services described in Section I: Program Purpose</w:t>
      </w:r>
      <w:r w:rsidR="00B42338">
        <w:rPr>
          <w:rFonts w:ascii="Cambria" w:hAnsi="Cambria" w:cs="Arial"/>
          <w:szCs w:val="24"/>
        </w:rPr>
        <w:t>,</w:t>
      </w:r>
      <w:r w:rsidRPr="00A407BF">
        <w:rPr>
          <w:rFonts w:ascii="Cambria" w:hAnsi="Cambria" w:cs="Arial"/>
          <w:szCs w:val="24"/>
        </w:rPr>
        <w:t xml:space="preserve"> in the discussion </w:t>
      </w:r>
      <w:r w:rsidR="00B42338">
        <w:rPr>
          <w:rFonts w:asciiTheme="majorHAnsi" w:hAnsiTheme="majorHAnsi"/>
          <w:szCs w:val="24"/>
        </w:rPr>
        <w:t xml:space="preserve">on pre- and post- separation services under </w:t>
      </w:r>
      <w:r w:rsidRPr="00A407BF">
        <w:rPr>
          <w:rFonts w:ascii="Cambria" w:hAnsi="Cambria" w:cs="Arial"/>
          <w:szCs w:val="24"/>
        </w:rPr>
        <w:t>“</w:t>
      </w:r>
      <w:r>
        <w:rPr>
          <w:rFonts w:ascii="Cambria" w:hAnsi="Cambria" w:cs="Arial"/>
          <w:szCs w:val="24"/>
        </w:rPr>
        <w:t>Employment Counseling Services</w:t>
      </w:r>
      <w:r w:rsidRPr="00A407BF">
        <w:rPr>
          <w:rFonts w:ascii="Cambria" w:hAnsi="Cambria" w:cs="Arial"/>
          <w:szCs w:val="24"/>
        </w:rPr>
        <w:t xml:space="preserve">.”   </w:t>
      </w:r>
    </w:p>
    <w:p w14:paraId="7F363ED7" w14:textId="77777777" w:rsidR="00A407BF" w:rsidRDefault="00A407BF" w:rsidP="00C65990">
      <w:pPr>
        <w:ind w:left="2160"/>
        <w:rPr>
          <w:rFonts w:ascii="Cambria" w:hAnsi="Cambria" w:cs="Arial"/>
          <w:szCs w:val="24"/>
        </w:rPr>
      </w:pPr>
    </w:p>
    <w:p w14:paraId="5F15B158" w14:textId="77777777" w:rsidR="003908FA" w:rsidRPr="003908FA" w:rsidRDefault="003908FA" w:rsidP="003908FA">
      <w:pPr>
        <w:ind w:left="2160"/>
        <w:rPr>
          <w:rFonts w:ascii="Cambria" w:hAnsi="Cambria" w:cs="Arial"/>
          <w:szCs w:val="24"/>
        </w:rPr>
      </w:pPr>
      <w:r w:rsidRPr="003908FA">
        <w:rPr>
          <w:rFonts w:ascii="Cambria" w:hAnsi="Cambria" w:cs="Arial"/>
          <w:szCs w:val="24"/>
        </w:rPr>
        <w:t xml:space="preserve">Job Corps has minimum </w:t>
      </w:r>
      <w:r w:rsidR="00825574" w:rsidRPr="003908FA">
        <w:rPr>
          <w:rFonts w:ascii="Cambria" w:hAnsi="Cambria" w:cs="Arial"/>
          <w:szCs w:val="24"/>
        </w:rPr>
        <w:t>qualifications</w:t>
      </w:r>
      <w:r w:rsidRPr="003908FA">
        <w:rPr>
          <w:rFonts w:ascii="Cambria" w:hAnsi="Cambria" w:cs="Arial"/>
          <w:szCs w:val="24"/>
        </w:rPr>
        <w:t xml:space="preserve"> </w:t>
      </w:r>
      <w:r w:rsidR="004058AD">
        <w:rPr>
          <w:rFonts w:ascii="Cambria" w:hAnsi="Cambria" w:cs="Arial"/>
          <w:szCs w:val="24"/>
        </w:rPr>
        <w:t xml:space="preserve">for counseling </w:t>
      </w:r>
      <w:r w:rsidRPr="003908FA">
        <w:rPr>
          <w:rFonts w:ascii="Cambria" w:hAnsi="Cambria" w:cs="Arial"/>
          <w:szCs w:val="24"/>
        </w:rPr>
        <w:t xml:space="preserve">positions in its traditional Job Corps program.  </w:t>
      </w:r>
      <w:r w:rsidR="004058AD" w:rsidRPr="004058AD">
        <w:rPr>
          <w:rFonts w:ascii="Cambria" w:hAnsi="Cambria" w:cs="Arial"/>
          <w:szCs w:val="24"/>
        </w:rPr>
        <w:t>For the Job</w:t>
      </w:r>
      <w:r w:rsidR="004058AD">
        <w:rPr>
          <w:rFonts w:ascii="Cambria" w:hAnsi="Cambria" w:cs="Arial"/>
          <w:szCs w:val="24"/>
        </w:rPr>
        <w:t xml:space="preserve"> Corps Scholars Program, these</w:t>
      </w:r>
      <w:r w:rsidRPr="003908FA">
        <w:rPr>
          <w:rFonts w:ascii="Cambria" w:hAnsi="Cambria" w:cs="Arial"/>
          <w:szCs w:val="24"/>
        </w:rPr>
        <w:t xml:space="preserve"> minimums</w:t>
      </w:r>
      <w:r w:rsidR="004058AD">
        <w:rPr>
          <w:rFonts w:ascii="Cambria" w:hAnsi="Cambria" w:cs="Arial"/>
          <w:szCs w:val="24"/>
        </w:rPr>
        <w:t xml:space="preserve"> </w:t>
      </w:r>
      <w:r w:rsidRPr="003908FA">
        <w:rPr>
          <w:rFonts w:ascii="Cambria" w:hAnsi="Cambria" w:cs="Arial"/>
          <w:szCs w:val="24"/>
        </w:rPr>
        <w:t xml:space="preserve">are </w:t>
      </w:r>
      <w:r w:rsidR="00D772A8">
        <w:rPr>
          <w:rFonts w:ascii="Cambria" w:hAnsi="Cambria" w:cs="Arial"/>
          <w:szCs w:val="24"/>
        </w:rPr>
        <w:t xml:space="preserve">only </w:t>
      </w:r>
      <w:r w:rsidR="004058AD">
        <w:rPr>
          <w:rFonts w:ascii="Cambria" w:hAnsi="Cambria" w:cs="Arial"/>
          <w:szCs w:val="24"/>
        </w:rPr>
        <w:t xml:space="preserve">informational </w:t>
      </w:r>
      <w:r w:rsidRPr="003908FA">
        <w:rPr>
          <w:rFonts w:ascii="Cambria" w:hAnsi="Cambria" w:cs="Arial"/>
          <w:szCs w:val="24"/>
        </w:rPr>
        <w:t xml:space="preserve">and </w:t>
      </w:r>
      <w:r w:rsidR="00D772A8">
        <w:rPr>
          <w:rFonts w:ascii="Cambria" w:hAnsi="Cambria" w:cs="Arial"/>
          <w:szCs w:val="24"/>
        </w:rPr>
        <w:t xml:space="preserve">do </w:t>
      </w:r>
      <w:r w:rsidR="00E21D1E">
        <w:rPr>
          <w:rFonts w:ascii="Cambria" w:hAnsi="Cambria" w:cs="Arial"/>
          <w:szCs w:val="24"/>
        </w:rPr>
        <w:t xml:space="preserve">not </w:t>
      </w:r>
      <w:r w:rsidRPr="003908FA">
        <w:rPr>
          <w:rFonts w:ascii="Cambria" w:hAnsi="Cambria" w:cs="Arial"/>
          <w:szCs w:val="24"/>
        </w:rPr>
        <w:t xml:space="preserve">limit any applicant’s ability to recruit and hire the best-qualified and most effective personnel. </w:t>
      </w:r>
      <w:r w:rsidR="004058AD">
        <w:rPr>
          <w:rFonts w:ascii="Cambria" w:hAnsi="Cambria" w:cs="Arial"/>
          <w:szCs w:val="24"/>
        </w:rPr>
        <w:t xml:space="preserve"> </w:t>
      </w:r>
      <w:r w:rsidR="002814E8" w:rsidRPr="002814E8">
        <w:rPr>
          <w:rFonts w:ascii="Cambria" w:hAnsi="Cambria" w:cs="Arial"/>
          <w:szCs w:val="24"/>
        </w:rPr>
        <w:t xml:space="preserve">These minimum qualifications are found in the Job Corps Policy and Requirements Handbook, Chapter 5: EXHIBIT 5-3 MINIMUM STAFF QUALIFICATIONS, </w:t>
      </w:r>
      <w:hyperlink r:id="rId39" w:history="1">
        <w:r w:rsidR="002814E8" w:rsidRPr="00D95921">
          <w:rPr>
            <w:rStyle w:val="Hyperlink"/>
            <w:rFonts w:cs="Arial"/>
            <w:szCs w:val="24"/>
          </w:rPr>
          <w:t>https://eprh.jobcorps.gov/Exhibits/Exhibit%205-3%20Minimum%20Staff%20Qualifications.pdf</w:t>
        </w:r>
        <w:r w:rsidR="002814E8" w:rsidRPr="009A2029">
          <w:rPr>
            <w:rStyle w:val="Hyperlink"/>
            <w:color w:val="auto"/>
            <w:u w:val="none"/>
          </w:rPr>
          <w:t>.</w:t>
        </w:r>
      </w:hyperlink>
    </w:p>
    <w:p w14:paraId="5E4164E5" w14:textId="77777777" w:rsidR="003908FA" w:rsidRDefault="003908FA" w:rsidP="00C65990">
      <w:pPr>
        <w:ind w:left="2160"/>
        <w:rPr>
          <w:rFonts w:ascii="Cambria" w:hAnsi="Cambria" w:cs="Arial"/>
          <w:szCs w:val="24"/>
        </w:rPr>
      </w:pPr>
    </w:p>
    <w:p w14:paraId="0DC87C90" w14:textId="77777777" w:rsidR="00E326DD" w:rsidRPr="00E326DD" w:rsidRDefault="00E326DD" w:rsidP="00E326DD">
      <w:pPr>
        <w:ind w:left="2160"/>
        <w:rPr>
          <w:rFonts w:ascii="Cambria" w:hAnsi="Cambria" w:cs="Arial"/>
          <w:szCs w:val="24"/>
        </w:rPr>
      </w:pPr>
      <w:r w:rsidRPr="00E326DD">
        <w:rPr>
          <w:rFonts w:ascii="Cambria" w:hAnsi="Cambria" w:cs="Arial"/>
          <w:szCs w:val="24"/>
        </w:rPr>
        <w:t>Provide</w:t>
      </w:r>
      <w:r w:rsidR="00F673C3">
        <w:rPr>
          <w:rFonts w:ascii="Cambria" w:hAnsi="Cambria" w:cs="Arial"/>
          <w:szCs w:val="24"/>
        </w:rPr>
        <w:t xml:space="preserve"> documentation</w:t>
      </w:r>
      <w:r w:rsidRPr="00E326DD">
        <w:rPr>
          <w:rFonts w:ascii="Cambria" w:hAnsi="Cambria" w:cs="Arial"/>
          <w:szCs w:val="24"/>
        </w:rPr>
        <w:t>, as an attachment</w:t>
      </w:r>
      <w:r w:rsidR="003C1241">
        <w:rPr>
          <w:rFonts w:ascii="Cambria" w:hAnsi="Cambria" w:cs="Arial"/>
          <w:szCs w:val="24"/>
        </w:rPr>
        <w:t xml:space="preserve">, </w:t>
      </w:r>
      <w:r w:rsidR="00F673C3">
        <w:rPr>
          <w:rFonts w:ascii="Cambria" w:hAnsi="Cambria" w:cs="Arial"/>
          <w:szCs w:val="24"/>
        </w:rPr>
        <w:t xml:space="preserve">of </w:t>
      </w:r>
      <w:r w:rsidRPr="00E326DD">
        <w:rPr>
          <w:rFonts w:ascii="Cambria" w:hAnsi="Cambria" w:cs="Arial"/>
          <w:szCs w:val="24"/>
        </w:rPr>
        <w:t xml:space="preserve">the proposed job qualifications, including education and experience, for the two </w:t>
      </w:r>
      <w:r>
        <w:rPr>
          <w:rFonts w:ascii="Cambria" w:hAnsi="Cambria" w:cs="Arial"/>
          <w:szCs w:val="24"/>
        </w:rPr>
        <w:t xml:space="preserve">employment </w:t>
      </w:r>
      <w:r w:rsidRPr="00E326DD">
        <w:rPr>
          <w:rFonts w:ascii="Cambria" w:hAnsi="Cambria" w:cs="Arial"/>
          <w:szCs w:val="24"/>
        </w:rPr>
        <w:t>counseling positions.</w:t>
      </w:r>
    </w:p>
    <w:p w14:paraId="5F5F4BD8" w14:textId="77777777" w:rsidR="003908FA" w:rsidRDefault="003908FA" w:rsidP="00C65990">
      <w:pPr>
        <w:ind w:left="2160"/>
        <w:rPr>
          <w:rFonts w:ascii="Cambria" w:hAnsi="Cambria" w:cs="Arial"/>
          <w:szCs w:val="24"/>
        </w:rPr>
      </w:pPr>
    </w:p>
    <w:p w14:paraId="65ED8BC3" w14:textId="77777777" w:rsidR="00CA68F3" w:rsidRPr="002C2522" w:rsidRDefault="00F75144" w:rsidP="0054734A">
      <w:pPr>
        <w:pStyle w:val="ListParagraph"/>
        <w:numPr>
          <w:ilvl w:val="0"/>
          <w:numId w:val="20"/>
        </w:numPr>
        <w:spacing w:after="160" w:line="259" w:lineRule="auto"/>
        <w:rPr>
          <w:rFonts w:asciiTheme="majorHAnsi" w:hAnsiTheme="majorHAnsi"/>
          <w:b/>
          <w:szCs w:val="24"/>
        </w:rPr>
      </w:pPr>
      <w:r w:rsidRPr="002C2522">
        <w:rPr>
          <w:rFonts w:asciiTheme="majorHAnsi" w:hAnsiTheme="majorHAnsi"/>
          <w:b/>
          <w:szCs w:val="24"/>
        </w:rPr>
        <w:t xml:space="preserve">Employer </w:t>
      </w:r>
      <w:r w:rsidR="00114264" w:rsidRPr="002C2522">
        <w:rPr>
          <w:rFonts w:asciiTheme="majorHAnsi" w:hAnsiTheme="majorHAnsi"/>
          <w:b/>
          <w:szCs w:val="24"/>
        </w:rPr>
        <w:t>E</w:t>
      </w:r>
      <w:r w:rsidRPr="002C2522">
        <w:rPr>
          <w:rFonts w:asciiTheme="majorHAnsi" w:hAnsiTheme="majorHAnsi"/>
          <w:b/>
          <w:szCs w:val="24"/>
        </w:rPr>
        <w:t xml:space="preserve">ngagement </w:t>
      </w:r>
      <w:r w:rsidR="00C17EDA" w:rsidRPr="002C2522">
        <w:rPr>
          <w:rFonts w:asciiTheme="majorHAnsi" w:hAnsiTheme="majorHAnsi"/>
          <w:b/>
          <w:szCs w:val="24"/>
        </w:rPr>
        <w:t>(</w:t>
      </w:r>
      <w:r w:rsidR="00B87064" w:rsidRPr="002C2522">
        <w:rPr>
          <w:rFonts w:asciiTheme="majorHAnsi" w:hAnsiTheme="majorHAnsi"/>
          <w:b/>
          <w:szCs w:val="24"/>
        </w:rPr>
        <w:t>6</w:t>
      </w:r>
      <w:r w:rsidR="00AC3147" w:rsidRPr="002C2522">
        <w:rPr>
          <w:rFonts w:asciiTheme="majorHAnsi" w:hAnsiTheme="majorHAnsi"/>
          <w:b/>
          <w:szCs w:val="24"/>
        </w:rPr>
        <w:t xml:space="preserve"> </w:t>
      </w:r>
      <w:r w:rsidR="00C17EDA" w:rsidRPr="002C2522">
        <w:rPr>
          <w:rFonts w:asciiTheme="majorHAnsi" w:hAnsiTheme="majorHAnsi"/>
          <w:b/>
          <w:szCs w:val="24"/>
        </w:rPr>
        <w:t>point</w:t>
      </w:r>
      <w:r w:rsidR="00AC3147" w:rsidRPr="002C2522">
        <w:rPr>
          <w:rFonts w:asciiTheme="majorHAnsi" w:hAnsiTheme="majorHAnsi"/>
          <w:b/>
          <w:szCs w:val="24"/>
        </w:rPr>
        <w:t>s</w:t>
      </w:r>
      <w:r w:rsidR="00C17EDA" w:rsidRPr="002C2522">
        <w:rPr>
          <w:rFonts w:asciiTheme="majorHAnsi" w:hAnsiTheme="majorHAnsi"/>
          <w:b/>
          <w:szCs w:val="24"/>
        </w:rPr>
        <w:t>)</w:t>
      </w:r>
    </w:p>
    <w:p w14:paraId="6517A010" w14:textId="77777777" w:rsidR="00CA68F3" w:rsidRPr="002C2522" w:rsidRDefault="00C460D9" w:rsidP="001357CB">
      <w:pPr>
        <w:ind w:left="2160"/>
        <w:rPr>
          <w:rFonts w:asciiTheme="majorHAnsi" w:hAnsiTheme="majorHAnsi"/>
          <w:szCs w:val="24"/>
        </w:rPr>
      </w:pPr>
      <w:r w:rsidRPr="002C2522">
        <w:rPr>
          <w:rFonts w:asciiTheme="majorHAnsi" w:hAnsiTheme="majorHAnsi"/>
          <w:szCs w:val="24"/>
        </w:rPr>
        <w:t>A</w:t>
      </w:r>
      <w:r w:rsidR="00C65990" w:rsidRPr="002C2522">
        <w:rPr>
          <w:rFonts w:asciiTheme="majorHAnsi" w:hAnsiTheme="majorHAnsi"/>
          <w:szCs w:val="24"/>
        </w:rPr>
        <w:t>pplicant</w:t>
      </w:r>
      <w:r w:rsidRPr="002C2522">
        <w:rPr>
          <w:rFonts w:asciiTheme="majorHAnsi" w:hAnsiTheme="majorHAnsi"/>
          <w:szCs w:val="24"/>
        </w:rPr>
        <w:t>s</w:t>
      </w:r>
      <w:r w:rsidR="00C65990" w:rsidRPr="002C2522">
        <w:rPr>
          <w:rFonts w:asciiTheme="majorHAnsi" w:hAnsiTheme="majorHAnsi"/>
          <w:szCs w:val="24"/>
        </w:rPr>
        <w:t xml:space="preserve"> must </w:t>
      </w:r>
      <w:r w:rsidR="00D965DE" w:rsidRPr="002C2522">
        <w:rPr>
          <w:rFonts w:asciiTheme="majorHAnsi" w:hAnsiTheme="majorHAnsi"/>
          <w:szCs w:val="24"/>
        </w:rPr>
        <w:t xml:space="preserve">fully </w:t>
      </w:r>
      <w:r w:rsidR="00C65990" w:rsidRPr="002C2522">
        <w:rPr>
          <w:rFonts w:asciiTheme="majorHAnsi" w:hAnsiTheme="majorHAnsi"/>
          <w:szCs w:val="24"/>
        </w:rPr>
        <w:t xml:space="preserve">describe </w:t>
      </w:r>
      <w:r w:rsidRPr="002C2522">
        <w:rPr>
          <w:rFonts w:asciiTheme="majorHAnsi" w:hAnsiTheme="majorHAnsi"/>
          <w:szCs w:val="24"/>
        </w:rPr>
        <w:t xml:space="preserve">their </w:t>
      </w:r>
      <w:r w:rsidR="00F673C3">
        <w:rPr>
          <w:rFonts w:asciiTheme="majorHAnsi" w:hAnsiTheme="majorHAnsi"/>
          <w:szCs w:val="24"/>
        </w:rPr>
        <w:t xml:space="preserve">views and </w:t>
      </w:r>
      <w:r w:rsidR="006B3ED9">
        <w:rPr>
          <w:rFonts w:asciiTheme="majorHAnsi" w:hAnsiTheme="majorHAnsi"/>
          <w:szCs w:val="24"/>
        </w:rPr>
        <w:t xml:space="preserve">approach toward employer/business engagement.  The approach should be documented in an </w:t>
      </w:r>
      <w:r w:rsidR="00B42338" w:rsidRPr="002C2522">
        <w:rPr>
          <w:rFonts w:asciiTheme="majorHAnsi" w:hAnsiTheme="majorHAnsi"/>
          <w:szCs w:val="24"/>
        </w:rPr>
        <w:t xml:space="preserve">outreach and communication </w:t>
      </w:r>
      <w:r w:rsidRPr="002C2522">
        <w:rPr>
          <w:rFonts w:asciiTheme="majorHAnsi" w:hAnsiTheme="majorHAnsi"/>
          <w:szCs w:val="24"/>
        </w:rPr>
        <w:t>framework</w:t>
      </w:r>
      <w:r w:rsidR="006B3ED9">
        <w:rPr>
          <w:rFonts w:asciiTheme="majorHAnsi" w:hAnsiTheme="majorHAnsi"/>
          <w:szCs w:val="24"/>
        </w:rPr>
        <w:t xml:space="preserve"> or plan</w:t>
      </w:r>
      <w:r w:rsidRPr="002C2522">
        <w:rPr>
          <w:rFonts w:asciiTheme="majorHAnsi" w:hAnsiTheme="majorHAnsi"/>
          <w:szCs w:val="24"/>
        </w:rPr>
        <w:t xml:space="preserve">.  This framework must include </w:t>
      </w:r>
      <w:r w:rsidR="00862551">
        <w:rPr>
          <w:rFonts w:asciiTheme="majorHAnsi" w:hAnsiTheme="majorHAnsi"/>
          <w:szCs w:val="24"/>
        </w:rPr>
        <w:t xml:space="preserve">how </w:t>
      </w:r>
      <w:r w:rsidR="00B42338" w:rsidRPr="002C2522">
        <w:rPr>
          <w:rFonts w:asciiTheme="majorHAnsi" w:hAnsiTheme="majorHAnsi"/>
          <w:szCs w:val="24"/>
        </w:rPr>
        <w:t xml:space="preserve">the applicant proposes to </w:t>
      </w:r>
      <w:r w:rsidR="00C65990" w:rsidRPr="002C2522">
        <w:rPr>
          <w:rFonts w:asciiTheme="majorHAnsi" w:hAnsiTheme="majorHAnsi"/>
          <w:szCs w:val="24"/>
        </w:rPr>
        <w:t>target employers</w:t>
      </w:r>
      <w:r w:rsidR="001802B2" w:rsidRPr="002C2522">
        <w:rPr>
          <w:rFonts w:asciiTheme="majorHAnsi" w:hAnsiTheme="majorHAnsi"/>
          <w:szCs w:val="24"/>
        </w:rPr>
        <w:t xml:space="preserve"> in various </w:t>
      </w:r>
      <w:r w:rsidR="00C65990" w:rsidRPr="002C2522">
        <w:rPr>
          <w:rFonts w:asciiTheme="majorHAnsi" w:hAnsiTheme="majorHAnsi"/>
          <w:szCs w:val="24"/>
        </w:rPr>
        <w:t>industr</w:t>
      </w:r>
      <w:r w:rsidR="001802B2" w:rsidRPr="002C2522">
        <w:rPr>
          <w:rFonts w:asciiTheme="majorHAnsi" w:hAnsiTheme="majorHAnsi"/>
          <w:szCs w:val="24"/>
        </w:rPr>
        <w:t xml:space="preserve">ies and sectors, </w:t>
      </w:r>
      <w:r w:rsidR="00433A72">
        <w:rPr>
          <w:rFonts w:asciiTheme="majorHAnsi" w:hAnsiTheme="majorHAnsi"/>
          <w:szCs w:val="24"/>
        </w:rPr>
        <w:t xml:space="preserve">tailor curricula to employer needs, </w:t>
      </w:r>
      <w:r w:rsidR="001802B2" w:rsidRPr="002C2522">
        <w:rPr>
          <w:rFonts w:asciiTheme="majorHAnsi" w:hAnsiTheme="majorHAnsi"/>
          <w:szCs w:val="24"/>
        </w:rPr>
        <w:t>promot</w:t>
      </w:r>
      <w:r w:rsidR="00B42338" w:rsidRPr="002C2522">
        <w:rPr>
          <w:rFonts w:asciiTheme="majorHAnsi" w:hAnsiTheme="majorHAnsi"/>
          <w:szCs w:val="24"/>
        </w:rPr>
        <w:t>e</w:t>
      </w:r>
      <w:r w:rsidR="001802B2" w:rsidRPr="002C2522">
        <w:rPr>
          <w:rFonts w:asciiTheme="majorHAnsi" w:hAnsiTheme="majorHAnsi"/>
          <w:szCs w:val="24"/>
        </w:rPr>
        <w:t xml:space="preserve"> </w:t>
      </w:r>
      <w:r w:rsidR="00C65990" w:rsidRPr="002C2522">
        <w:rPr>
          <w:rFonts w:asciiTheme="majorHAnsi" w:hAnsiTheme="majorHAnsi"/>
          <w:szCs w:val="24"/>
        </w:rPr>
        <w:t>apprenticeship programs</w:t>
      </w:r>
      <w:r w:rsidRPr="002C2522">
        <w:rPr>
          <w:rFonts w:asciiTheme="majorHAnsi" w:hAnsiTheme="majorHAnsi"/>
          <w:szCs w:val="24"/>
        </w:rPr>
        <w:t>, creat</w:t>
      </w:r>
      <w:r w:rsidR="00B42338" w:rsidRPr="002C2522">
        <w:rPr>
          <w:rFonts w:asciiTheme="majorHAnsi" w:hAnsiTheme="majorHAnsi"/>
          <w:szCs w:val="24"/>
        </w:rPr>
        <w:t>e</w:t>
      </w:r>
      <w:r w:rsidRPr="002C2522">
        <w:rPr>
          <w:rFonts w:asciiTheme="majorHAnsi" w:hAnsiTheme="majorHAnsi"/>
          <w:szCs w:val="24"/>
        </w:rPr>
        <w:t xml:space="preserve"> </w:t>
      </w:r>
      <w:r w:rsidR="00D965DE" w:rsidRPr="002C2522">
        <w:rPr>
          <w:rFonts w:asciiTheme="majorHAnsi" w:hAnsiTheme="majorHAnsi"/>
          <w:szCs w:val="24"/>
        </w:rPr>
        <w:t xml:space="preserve">employer and community </w:t>
      </w:r>
      <w:r w:rsidRPr="002C2522">
        <w:rPr>
          <w:rFonts w:asciiTheme="majorHAnsi" w:hAnsiTheme="majorHAnsi"/>
          <w:szCs w:val="24"/>
        </w:rPr>
        <w:t xml:space="preserve">partnerships, </w:t>
      </w:r>
      <w:r w:rsidR="00D965DE" w:rsidRPr="002C2522">
        <w:rPr>
          <w:rFonts w:asciiTheme="majorHAnsi" w:hAnsiTheme="majorHAnsi"/>
          <w:szCs w:val="24"/>
        </w:rPr>
        <w:t xml:space="preserve">and </w:t>
      </w:r>
      <w:r w:rsidR="00B42338" w:rsidRPr="002C2522">
        <w:rPr>
          <w:rFonts w:asciiTheme="majorHAnsi" w:hAnsiTheme="majorHAnsi"/>
          <w:szCs w:val="24"/>
        </w:rPr>
        <w:t xml:space="preserve">address the </w:t>
      </w:r>
      <w:r w:rsidR="00D965DE" w:rsidRPr="002C2522">
        <w:rPr>
          <w:rFonts w:asciiTheme="majorHAnsi" w:hAnsiTheme="majorHAnsi"/>
          <w:szCs w:val="24"/>
        </w:rPr>
        <w:t xml:space="preserve">other </w:t>
      </w:r>
      <w:r w:rsidR="00B42338" w:rsidRPr="002C2522">
        <w:rPr>
          <w:rFonts w:asciiTheme="majorHAnsi" w:hAnsiTheme="majorHAnsi"/>
          <w:szCs w:val="24"/>
        </w:rPr>
        <w:t xml:space="preserve">requirements </w:t>
      </w:r>
      <w:r w:rsidR="00D965DE" w:rsidRPr="002C2522">
        <w:rPr>
          <w:rFonts w:asciiTheme="majorHAnsi" w:hAnsiTheme="majorHAnsi"/>
          <w:szCs w:val="24"/>
        </w:rPr>
        <w:t>listed in Section I: Program Purpose</w:t>
      </w:r>
      <w:r w:rsidR="00B42338" w:rsidRPr="002C2522">
        <w:rPr>
          <w:rFonts w:asciiTheme="majorHAnsi" w:hAnsiTheme="majorHAnsi"/>
          <w:szCs w:val="24"/>
        </w:rPr>
        <w:t>,</w:t>
      </w:r>
      <w:r w:rsidR="00D965DE" w:rsidRPr="002C2522">
        <w:rPr>
          <w:rFonts w:asciiTheme="majorHAnsi" w:hAnsiTheme="majorHAnsi"/>
          <w:szCs w:val="24"/>
        </w:rPr>
        <w:t xml:space="preserve"> in the discussion </w:t>
      </w:r>
      <w:r w:rsidR="00B42338" w:rsidRPr="002C2522">
        <w:rPr>
          <w:rFonts w:asciiTheme="majorHAnsi" w:hAnsiTheme="majorHAnsi"/>
          <w:szCs w:val="24"/>
        </w:rPr>
        <w:t xml:space="preserve">on employer engagement under </w:t>
      </w:r>
      <w:r w:rsidR="00D965DE" w:rsidRPr="002C2522">
        <w:rPr>
          <w:rFonts w:asciiTheme="majorHAnsi" w:hAnsiTheme="majorHAnsi"/>
          <w:szCs w:val="24"/>
        </w:rPr>
        <w:t xml:space="preserve">“Employment Counseling Services.”   </w:t>
      </w:r>
    </w:p>
    <w:p w14:paraId="5664790D" w14:textId="77777777" w:rsidR="00FB168A" w:rsidRPr="002C2522" w:rsidRDefault="00FB168A" w:rsidP="001357CB">
      <w:pPr>
        <w:ind w:left="2160"/>
        <w:rPr>
          <w:rFonts w:asciiTheme="majorHAnsi" w:hAnsiTheme="majorHAnsi"/>
          <w:szCs w:val="24"/>
        </w:rPr>
      </w:pPr>
    </w:p>
    <w:p w14:paraId="6784CF7F" w14:textId="77777777" w:rsidR="00CA68F3" w:rsidRPr="002C2522" w:rsidRDefault="00CA68F3" w:rsidP="0054734A">
      <w:pPr>
        <w:pStyle w:val="ListParagraph"/>
        <w:numPr>
          <w:ilvl w:val="0"/>
          <w:numId w:val="20"/>
        </w:numPr>
        <w:rPr>
          <w:rFonts w:asciiTheme="majorHAnsi" w:hAnsiTheme="majorHAnsi" w:cs="Arial"/>
          <w:b/>
          <w:szCs w:val="24"/>
        </w:rPr>
      </w:pPr>
      <w:r w:rsidRPr="002C2522">
        <w:rPr>
          <w:rFonts w:asciiTheme="majorHAnsi" w:hAnsiTheme="majorHAnsi" w:cs="Arial"/>
          <w:b/>
          <w:szCs w:val="24"/>
        </w:rPr>
        <w:t xml:space="preserve">Organizational </w:t>
      </w:r>
      <w:r w:rsidR="00065D74" w:rsidRPr="002C2522">
        <w:rPr>
          <w:rFonts w:asciiTheme="majorHAnsi" w:hAnsiTheme="majorHAnsi" w:cs="Arial"/>
          <w:b/>
          <w:szCs w:val="24"/>
        </w:rPr>
        <w:t>C</w:t>
      </w:r>
      <w:r w:rsidRPr="002C2522">
        <w:rPr>
          <w:rFonts w:asciiTheme="majorHAnsi" w:hAnsiTheme="majorHAnsi" w:cs="Arial"/>
          <w:b/>
          <w:szCs w:val="24"/>
        </w:rPr>
        <w:t>apacity</w:t>
      </w:r>
      <w:r w:rsidR="00C17EDA" w:rsidRPr="002C2522">
        <w:rPr>
          <w:rFonts w:asciiTheme="majorHAnsi" w:hAnsiTheme="majorHAnsi" w:cs="Arial"/>
          <w:b/>
          <w:szCs w:val="24"/>
        </w:rPr>
        <w:t xml:space="preserve"> (</w:t>
      </w:r>
      <w:r w:rsidR="004C04AD" w:rsidRPr="002C2522">
        <w:rPr>
          <w:rFonts w:asciiTheme="majorHAnsi" w:hAnsiTheme="majorHAnsi" w:cs="Arial"/>
          <w:b/>
          <w:szCs w:val="24"/>
        </w:rPr>
        <w:t>6</w:t>
      </w:r>
      <w:r w:rsidR="00AC3147" w:rsidRPr="002C2522">
        <w:rPr>
          <w:rFonts w:asciiTheme="majorHAnsi" w:hAnsiTheme="majorHAnsi" w:cs="Arial"/>
          <w:b/>
          <w:szCs w:val="24"/>
        </w:rPr>
        <w:t xml:space="preserve"> </w:t>
      </w:r>
      <w:r w:rsidR="00C17EDA" w:rsidRPr="002C2522">
        <w:rPr>
          <w:rFonts w:asciiTheme="majorHAnsi" w:hAnsiTheme="majorHAnsi" w:cs="Arial"/>
          <w:b/>
          <w:szCs w:val="24"/>
        </w:rPr>
        <w:t>point</w:t>
      </w:r>
      <w:r w:rsidR="00AC3147" w:rsidRPr="002C2522">
        <w:rPr>
          <w:rFonts w:asciiTheme="majorHAnsi" w:hAnsiTheme="majorHAnsi" w:cs="Arial"/>
          <w:b/>
          <w:szCs w:val="24"/>
        </w:rPr>
        <w:t>s</w:t>
      </w:r>
      <w:r w:rsidR="00C17EDA" w:rsidRPr="002C2522">
        <w:rPr>
          <w:rFonts w:asciiTheme="majorHAnsi" w:hAnsiTheme="majorHAnsi" w:cs="Arial"/>
          <w:b/>
          <w:szCs w:val="24"/>
        </w:rPr>
        <w:t>)</w:t>
      </w:r>
    </w:p>
    <w:p w14:paraId="6D192AED" w14:textId="77777777" w:rsidR="00B42338" w:rsidRPr="002C2522" w:rsidRDefault="00B42338" w:rsidP="001357CB">
      <w:pPr>
        <w:ind w:left="2160"/>
        <w:rPr>
          <w:rFonts w:asciiTheme="majorHAnsi" w:hAnsiTheme="majorHAnsi"/>
          <w:szCs w:val="24"/>
        </w:rPr>
      </w:pPr>
    </w:p>
    <w:p w14:paraId="7990C699" w14:textId="77777777" w:rsidR="00AE0A8E" w:rsidRDefault="00AE0A8E" w:rsidP="00CB0C1A">
      <w:pPr>
        <w:ind w:left="2160"/>
        <w:rPr>
          <w:rFonts w:asciiTheme="majorHAnsi" w:hAnsiTheme="majorHAnsi"/>
          <w:szCs w:val="24"/>
        </w:rPr>
      </w:pPr>
      <w:r w:rsidRPr="00AE0A8E">
        <w:rPr>
          <w:rFonts w:asciiTheme="majorHAnsi" w:hAnsiTheme="majorHAnsi"/>
          <w:szCs w:val="24"/>
        </w:rPr>
        <w:t xml:space="preserve">Applicants are required to describe, as a part of the application, the activities they expect to undertake during the planning or start-up period to ensure that the target Job Corps eligible population is identified and recruited, and </w:t>
      </w:r>
      <w:r w:rsidR="00523F59">
        <w:rPr>
          <w:rFonts w:asciiTheme="majorHAnsi" w:hAnsiTheme="majorHAnsi"/>
          <w:szCs w:val="24"/>
        </w:rPr>
        <w:t xml:space="preserve">to ensure </w:t>
      </w:r>
      <w:r w:rsidRPr="00AE0A8E">
        <w:rPr>
          <w:rFonts w:asciiTheme="majorHAnsi" w:hAnsiTheme="majorHAnsi"/>
          <w:szCs w:val="24"/>
        </w:rPr>
        <w:t xml:space="preserve">timely and effective initiation of the Job Corps Scholars Program. </w:t>
      </w:r>
    </w:p>
    <w:p w14:paraId="421FC934" w14:textId="77777777" w:rsidR="00AE0A8E" w:rsidRDefault="00AE0A8E" w:rsidP="00CB0C1A">
      <w:pPr>
        <w:ind w:left="2160"/>
        <w:rPr>
          <w:rFonts w:asciiTheme="majorHAnsi" w:hAnsiTheme="majorHAnsi"/>
          <w:szCs w:val="24"/>
        </w:rPr>
      </w:pPr>
    </w:p>
    <w:p w14:paraId="58769FD7" w14:textId="77777777" w:rsidR="00C54989" w:rsidRPr="002C2522" w:rsidRDefault="00F27B52" w:rsidP="00CB0C1A">
      <w:pPr>
        <w:ind w:left="2160"/>
        <w:rPr>
          <w:rFonts w:asciiTheme="majorHAnsi" w:hAnsiTheme="majorHAnsi"/>
          <w:szCs w:val="24"/>
        </w:rPr>
      </w:pPr>
      <w:r w:rsidRPr="002C2522">
        <w:rPr>
          <w:rFonts w:asciiTheme="majorHAnsi" w:hAnsiTheme="majorHAnsi"/>
          <w:szCs w:val="24"/>
        </w:rPr>
        <w:t xml:space="preserve">Applicants must fully explain how they will use </w:t>
      </w:r>
      <w:r w:rsidR="00B42338" w:rsidRPr="002C2522">
        <w:rPr>
          <w:rFonts w:asciiTheme="majorHAnsi" w:hAnsiTheme="majorHAnsi"/>
          <w:szCs w:val="24"/>
        </w:rPr>
        <w:t xml:space="preserve">existing </w:t>
      </w:r>
      <w:r w:rsidR="00B73554" w:rsidRPr="002C2522">
        <w:rPr>
          <w:rFonts w:asciiTheme="majorHAnsi" w:hAnsiTheme="majorHAnsi"/>
          <w:szCs w:val="24"/>
        </w:rPr>
        <w:t xml:space="preserve">physical space on-site </w:t>
      </w:r>
      <w:r w:rsidRPr="002C2522">
        <w:rPr>
          <w:rFonts w:asciiTheme="majorHAnsi" w:hAnsiTheme="majorHAnsi"/>
          <w:szCs w:val="24"/>
        </w:rPr>
        <w:t xml:space="preserve">and off-site to </w:t>
      </w:r>
      <w:r w:rsidR="006B3ED9">
        <w:rPr>
          <w:rFonts w:asciiTheme="majorHAnsi" w:hAnsiTheme="majorHAnsi"/>
          <w:szCs w:val="24"/>
        </w:rPr>
        <w:t xml:space="preserve">integrate </w:t>
      </w:r>
      <w:r w:rsidR="00B42338" w:rsidRPr="002C2522">
        <w:rPr>
          <w:rFonts w:asciiTheme="majorHAnsi" w:hAnsiTheme="majorHAnsi"/>
          <w:szCs w:val="24"/>
        </w:rPr>
        <w:t xml:space="preserve">the Job Corps Scholars and </w:t>
      </w:r>
      <w:r w:rsidR="004A221D" w:rsidRPr="002C2522">
        <w:rPr>
          <w:rFonts w:asciiTheme="majorHAnsi" w:hAnsiTheme="majorHAnsi"/>
          <w:szCs w:val="24"/>
        </w:rPr>
        <w:t>additional staff</w:t>
      </w:r>
      <w:r w:rsidRPr="002C2522">
        <w:rPr>
          <w:rFonts w:asciiTheme="majorHAnsi" w:hAnsiTheme="majorHAnsi"/>
          <w:szCs w:val="24"/>
        </w:rPr>
        <w:t xml:space="preserve">, </w:t>
      </w:r>
      <w:r w:rsidR="00A333EF" w:rsidRPr="002C2522">
        <w:rPr>
          <w:rFonts w:asciiTheme="majorHAnsi" w:hAnsiTheme="majorHAnsi"/>
          <w:szCs w:val="24"/>
        </w:rPr>
        <w:t>provide adequate information technology support</w:t>
      </w:r>
      <w:r w:rsidR="00901E33" w:rsidRPr="002C2522">
        <w:rPr>
          <w:rFonts w:asciiTheme="majorHAnsi" w:hAnsiTheme="majorHAnsi"/>
          <w:szCs w:val="24"/>
        </w:rPr>
        <w:t xml:space="preserve"> using existing resources</w:t>
      </w:r>
      <w:r w:rsidR="00A333EF" w:rsidRPr="002C2522">
        <w:rPr>
          <w:rFonts w:asciiTheme="majorHAnsi" w:hAnsiTheme="majorHAnsi"/>
          <w:szCs w:val="24"/>
        </w:rPr>
        <w:t xml:space="preserve">, </w:t>
      </w:r>
      <w:r w:rsidRPr="002C2522">
        <w:rPr>
          <w:rFonts w:asciiTheme="majorHAnsi" w:hAnsiTheme="majorHAnsi"/>
          <w:szCs w:val="24"/>
        </w:rPr>
        <w:t>address a possible increase in requests for reasonable</w:t>
      </w:r>
      <w:r w:rsidR="00AC3147" w:rsidRPr="002C2522">
        <w:rPr>
          <w:rFonts w:asciiTheme="majorHAnsi" w:hAnsiTheme="majorHAnsi"/>
          <w:szCs w:val="24"/>
        </w:rPr>
        <w:t xml:space="preserve"> accommodations, and </w:t>
      </w:r>
      <w:r w:rsidR="00901E33" w:rsidRPr="002C2522">
        <w:rPr>
          <w:rFonts w:asciiTheme="majorHAnsi" w:hAnsiTheme="majorHAnsi"/>
          <w:szCs w:val="24"/>
        </w:rPr>
        <w:t xml:space="preserve">ensure adequate </w:t>
      </w:r>
      <w:r w:rsidR="00AC3147" w:rsidRPr="002C2522">
        <w:rPr>
          <w:rFonts w:asciiTheme="majorHAnsi" w:hAnsiTheme="majorHAnsi"/>
          <w:szCs w:val="24"/>
        </w:rPr>
        <w:t>safety and security</w:t>
      </w:r>
      <w:r w:rsidR="00901E33" w:rsidRPr="002C2522">
        <w:rPr>
          <w:rFonts w:asciiTheme="majorHAnsi" w:hAnsiTheme="majorHAnsi"/>
          <w:szCs w:val="24"/>
        </w:rPr>
        <w:t xml:space="preserve">. </w:t>
      </w:r>
      <w:r w:rsidR="00AC3147" w:rsidRPr="002C2522">
        <w:rPr>
          <w:rFonts w:asciiTheme="majorHAnsi" w:hAnsiTheme="majorHAnsi"/>
          <w:szCs w:val="24"/>
        </w:rPr>
        <w:t xml:space="preserve"> </w:t>
      </w:r>
    </w:p>
    <w:p w14:paraId="59DECDAD" w14:textId="77777777" w:rsidR="00B42338" w:rsidRPr="002C2522" w:rsidRDefault="00B42338" w:rsidP="00CB0C1A">
      <w:pPr>
        <w:ind w:left="2160"/>
        <w:rPr>
          <w:rFonts w:asciiTheme="majorHAnsi" w:hAnsiTheme="majorHAnsi"/>
          <w:szCs w:val="24"/>
        </w:rPr>
      </w:pPr>
    </w:p>
    <w:p w14:paraId="53854621" w14:textId="77777777" w:rsidR="00FB168A" w:rsidRPr="002C2522" w:rsidRDefault="00DA3121" w:rsidP="00CB0C1A">
      <w:pPr>
        <w:ind w:left="2160"/>
        <w:rPr>
          <w:rFonts w:asciiTheme="majorHAnsi" w:hAnsiTheme="majorHAnsi"/>
        </w:rPr>
      </w:pPr>
      <w:r>
        <w:rPr>
          <w:rFonts w:asciiTheme="majorHAnsi" w:hAnsiTheme="majorHAnsi"/>
        </w:rPr>
        <w:t>A</w:t>
      </w:r>
      <w:r w:rsidR="00FB168A" w:rsidRPr="002C2522">
        <w:rPr>
          <w:rFonts w:asciiTheme="majorHAnsi" w:hAnsiTheme="majorHAnsi"/>
        </w:rPr>
        <w:t>pplicant</w:t>
      </w:r>
      <w:r>
        <w:rPr>
          <w:rFonts w:asciiTheme="majorHAnsi" w:hAnsiTheme="majorHAnsi"/>
        </w:rPr>
        <w:t>s</w:t>
      </w:r>
      <w:r w:rsidR="00FB168A" w:rsidRPr="002C2522">
        <w:rPr>
          <w:rFonts w:asciiTheme="majorHAnsi" w:hAnsiTheme="majorHAnsi"/>
        </w:rPr>
        <w:t xml:space="preserve"> must also provide specific details about the procedures </w:t>
      </w:r>
      <w:r>
        <w:rPr>
          <w:rFonts w:asciiTheme="majorHAnsi" w:hAnsiTheme="majorHAnsi"/>
        </w:rPr>
        <w:t xml:space="preserve">they </w:t>
      </w:r>
      <w:r w:rsidR="00FB168A" w:rsidRPr="002C2522">
        <w:rPr>
          <w:rFonts w:asciiTheme="majorHAnsi" w:hAnsiTheme="majorHAnsi"/>
        </w:rPr>
        <w:t>currently ha</w:t>
      </w:r>
      <w:r>
        <w:rPr>
          <w:rFonts w:asciiTheme="majorHAnsi" w:hAnsiTheme="majorHAnsi"/>
        </w:rPr>
        <w:t>ve</w:t>
      </w:r>
      <w:r w:rsidR="00FB168A" w:rsidRPr="002C2522">
        <w:rPr>
          <w:rFonts w:asciiTheme="majorHAnsi" w:hAnsiTheme="majorHAnsi"/>
        </w:rPr>
        <w:t xml:space="preserve"> in place for tracking and reporting student outcomes</w:t>
      </w:r>
      <w:r w:rsidR="00E21D1E">
        <w:rPr>
          <w:rFonts w:asciiTheme="majorHAnsi" w:hAnsiTheme="majorHAnsi"/>
        </w:rPr>
        <w:t>,</w:t>
      </w:r>
      <w:r w:rsidR="00FB168A" w:rsidRPr="002C2522">
        <w:rPr>
          <w:rFonts w:asciiTheme="majorHAnsi" w:hAnsiTheme="majorHAnsi"/>
        </w:rPr>
        <w:t xml:space="preserve"> specifically:</w:t>
      </w:r>
    </w:p>
    <w:p w14:paraId="3AE0497D" w14:textId="77777777" w:rsidR="00FB168A" w:rsidRPr="002C2522" w:rsidRDefault="00FB168A" w:rsidP="00CB0C1A">
      <w:pPr>
        <w:ind w:left="2160"/>
        <w:rPr>
          <w:rFonts w:asciiTheme="majorHAnsi" w:hAnsiTheme="majorHAnsi"/>
        </w:rPr>
      </w:pPr>
    </w:p>
    <w:p w14:paraId="497010A8" w14:textId="77777777" w:rsidR="00FB168A" w:rsidRPr="002C2522" w:rsidRDefault="00FB168A" w:rsidP="00CB0C1A">
      <w:pPr>
        <w:numPr>
          <w:ilvl w:val="0"/>
          <w:numId w:val="22"/>
        </w:numPr>
        <w:contextualSpacing/>
        <w:rPr>
          <w:rFonts w:asciiTheme="majorHAnsi" w:hAnsiTheme="majorHAnsi"/>
        </w:rPr>
      </w:pPr>
      <w:r w:rsidRPr="002C2522">
        <w:rPr>
          <w:rFonts w:asciiTheme="majorHAnsi" w:hAnsiTheme="majorHAnsi"/>
        </w:rPr>
        <w:t>The applicant’s current policies related to sharing student records, including admissions data and applications, transcripts, graduation/certificate completion and performance data, and employment counseling</w:t>
      </w:r>
      <w:r w:rsidR="00CC74ED">
        <w:rPr>
          <w:rFonts w:asciiTheme="majorHAnsi" w:hAnsiTheme="majorHAnsi"/>
        </w:rPr>
        <w:t xml:space="preserve"> data</w:t>
      </w:r>
      <w:r w:rsidRPr="002C2522">
        <w:rPr>
          <w:rFonts w:asciiTheme="majorHAnsi" w:hAnsiTheme="majorHAnsi"/>
        </w:rPr>
        <w:t xml:space="preserve">, and job placement and earnings data when done as a part of a federally funded grant and pilot project; </w:t>
      </w:r>
    </w:p>
    <w:p w14:paraId="6B3BEB79" w14:textId="77777777" w:rsidR="00FB168A" w:rsidRPr="002C2522" w:rsidRDefault="00FB168A" w:rsidP="00CB0C1A">
      <w:pPr>
        <w:numPr>
          <w:ilvl w:val="0"/>
          <w:numId w:val="22"/>
        </w:numPr>
        <w:contextualSpacing/>
        <w:rPr>
          <w:rFonts w:asciiTheme="majorHAnsi" w:hAnsiTheme="majorHAnsi"/>
        </w:rPr>
      </w:pPr>
      <w:r w:rsidRPr="002C2522">
        <w:rPr>
          <w:rFonts w:asciiTheme="majorHAnsi" w:hAnsiTheme="majorHAnsi"/>
        </w:rPr>
        <w:t>A framework for how it proposes to share at least the above data with Job Corps as a part of this demonstration project;</w:t>
      </w:r>
    </w:p>
    <w:p w14:paraId="74C5771E" w14:textId="77777777" w:rsidR="00FB168A" w:rsidRPr="002C2522" w:rsidRDefault="00FB168A" w:rsidP="00CB0C1A">
      <w:pPr>
        <w:numPr>
          <w:ilvl w:val="0"/>
          <w:numId w:val="22"/>
        </w:numPr>
        <w:contextualSpacing/>
        <w:rPr>
          <w:rFonts w:asciiTheme="majorHAnsi" w:hAnsiTheme="majorHAnsi"/>
        </w:rPr>
      </w:pPr>
      <w:r w:rsidRPr="002C2522">
        <w:rPr>
          <w:rFonts w:asciiTheme="majorHAnsi" w:hAnsiTheme="majorHAnsi"/>
        </w:rPr>
        <w:t>The number and types of student performance measures that are currently tracked by the applicant;</w:t>
      </w:r>
    </w:p>
    <w:p w14:paraId="5677A4F8" w14:textId="77777777" w:rsidR="00FB168A" w:rsidRPr="002C2522" w:rsidRDefault="00FB168A" w:rsidP="00CB0C1A">
      <w:pPr>
        <w:numPr>
          <w:ilvl w:val="0"/>
          <w:numId w:val="22"/>
        </w:numPr>
        <w:contextualSpacing/>
        <w:rPr>
          <w:rFonts w:asciiTheme="majorHAnsi" w:hAnsiTheme="majorHAnsi"/>
        </w:rPr>
      </w:pPr>
      <w:r w:rsidRPr="002C2522">
        <w:rPr>
          <w:rFonts w:asciiTheme="majorHAnsi" w:hAnsiTheme="majorHAnsi"/>
        </w:rPr>
        <w:t xml:space="preserve">The extent to which the applicant’s current student performance   measures can be used to support tracking and reporting </w:t>
      </w:r>
      <w:r w:rsidR="00107953">
        <w:rPr>
          <w:rFonts w:asciiTheme="majorHAnsi" w:hAnsiTheme="majorHAnsi"/>
        </w:rPr>
        <w:t xml:space="preserve">the </w:t>
      </w:r>
      <w:r w:rsidRPr="002C2522">
        <w:rPr>
          <w:rFonts w:asciiTheme="majorHAnsi" w:hAnsiTheme="majorHAnsi"/>
        </w:rPr>
        <w:t xml:space="preserve"> performance measures required by the Job Corps Scholars Program; and</w:t>
      </w:r>
    </w:p>
    <w:p w14:paraId="4700ADA9" w14:textId="77777777" w:rsidR="00FB168A" w:rsidRPr="002C2522" w:rsidRDefault="00FB168A" w:rsidP="00CB0C1A">
      <w:pPr>
        <w:numPr>
          <w:ilvl w:val="0"/>
          <w:numId w:val="22"/>
        </w:numPr>
        <w:contextualSpacing/>
        <w:rPr>
          <w:rFonts w:asciiTheme="majorHAnsi" w:hAnsiTheme="majorHAnsi"/>
        </w:rPr>
      </w:pPr>
      <w:r w:rsidRPr="002C2522">
        <w:rPr>
          <w:rFonts w:asciiTheme="majorHAnsi" w:hAnsiTheme="majorHAnsi"/>
        </w:rPr>
        <w:t xml:space="preserve">The description of the staffing, technology, computer applications, policies and procedures, and other resources the applicant currently has available </w:t>
      </w:r>
      <w:r w:rsidR="00862551">
        <w:rPr>
          <w:rFonts w:asciiTheme="majorHAnsi" w:hAnsiTheme="majorHAnsi"/>
        </w:rPr>
        <w:t xml:space="preserve">to </w:t>
      </w:r>
      <w:r w:rsidRPr="002C2522">
        <w:rPr>
          <w:rFonts w:asciiTheme="majorHAnsi" w:hAnsiTheme="majorHAnsi"/>
        </w:rPr>
        <w:t xml:space="preserve">support tracking </w:t>
      </w:r>
      <w:r w:rsidR="00107953">
        <w:rPr>
          <w:rFonts w:asciiTheme="majorHAnsi" w:hAnsiTheme="majorHAnsi"/>
        </w:rPr>
        <w:t xml:space="preserve">Job Corps Scholars Program </w:t>
      </w:r>
      <w:r w:rsidRPr="002C2522">
        <w:rPr>
          <w:rFonts w:asciiTheme="majorHAnsi" w:hAnsiTheme="majorHAnsi"/>
        </w:rPr>
        <w:t>performance measures.</w:t>
      </w:r>
    </w:p>
    <w:p w14:paraId="001317FF" w14:textId="77777777" w:rsidR="00A503B5" w:rsidRPr="002C2522" w:rsidRDefault="00A503B5" w:rsidP="00CB0C1A">
      <w:pPr>
        <w:ind w:left="2160"/>
        <w:rPr>
          <w:rStyle w:val="Strong"/>
          <w:rFonts w:asciiTheme="majorHAnsi" w:hAnsiTheme="majorHAnsi"/>
          <w:b w:val="0"/>
        </w:rPr>
      </w:pPr>
    </w:p>
    <w:p w14:paraId="778C3ED1" w14:textId="77777777" w:rsidR="00FB168A" w:rsidRPr="002C2522" w:rsidRDefault="00FB168A" w:rsidP="00FB168A">
      <w:pPr>
        <w:pStyle w:val="ListParagraph"/>
        <w:numPr>
          <w:ilvl w:val="0"/>
          <w:numId w:val="20"/>
        </w:numPr>
        <w:rPr>
          <w:rFonts w:asciiTheme="majorHAnsi" w:hAnsiTheme="majorHAnsi" w:cs="Arial"/>
          <w:b/>
          <w:bCs/>
          <w:szCs w:val="24"/>
        </w:rPr>
      </w:pPr>
      <w:bookmarkStart w:id="136" w:name="PastPerform"/>
      <w:r w:rsidRPr="002C2522">
        <w:rPr>
          <w:rFonts w:asciiTheme="majorHAnsi" w:hAnsiTheme="majorHAnsi" w:cs="Arial"/>
          <w:b/>
          <w:bCs/>
          <w:szCs w:val="24"/>
        </w:rPr>
        <w:t>Staffing Plan (</w:t>
      </w:r>
      <w:r w:rsidR="00A3555D" w:rsidRPr="002C2522">
        <w:rPr>
          <w:rFonts w:asciiTheme="majorHAnsi" w:hAnsiTheme="majorHAnsi" w:cs="Arial"/>
          <w:b/>
          <w:bCs/>
          <w:szCs w:val="24"/>
        </w:rPr>
        <w:t>6</w:t>
      </w:r>
      <w:r w:rsidRPr="002C2522">
        <w:rPr>
          <w:rFonts w:asciiTheme="majorHAnsi" w:hAnsiTheme="majorHAnsi" w:cs="Arial"/>
          <w:b/>
          <w:bCs/>
          <w:szCs w:val="24"/>
        </w:rPr>
        <w:t xml:space="preserve"> points)</w:t>
      </w:r>
    </w:p>
    <w:p w14:paraId="5A52C612" w14:textId="77777777" w:rsidR="00FB168A" w:rsidRDefault="00FB168A" w:rsidP="00FB168A">
      <w:pPr>
        <w:pStyle w:val="ListParagraph"/>
        <w:ind w:left="2520"/>
        <w:rPr>
          <w:rFonts w:asciiTheme="majorHAnsi" w:hAnsiTheme="majorHAnsi"/>
          <w:szCs w:val="24"/>
        </w:rPr>
      </w:pPr>
    </w:p>
    <w:p w14:paraId="3485889E" w14:textId="77777777" w:rsidR="00E326DD" w:rsidRPr="005C1CE3" w:rsidRDefault="00FB168A" w:rsidP="00FB168A">
      <w:pPr>
        <w:ind w:left="2160"/>
        <w:rPr>
          <w:rFonts w:asciiTheme="majorHAnsi" w:hAnsiTheme="majorHAnsi"/>
        </w:rPr>
      </w:pPr>
      <w:r w:rsidRPr="00FB168A">
        <w:rPr>
          <w:rFonts w:asciiTheme="majorHAnsi" w:hAnsiTheme="majorHAnsi"/>
          <w:szCs w:val="24"/>
        </w:rPr>
        <w:t xml:space="preserve">Applicants must </w:t>
      </w:r>
      <w:r w:rsidR="00B87064">
        <w:rPr>
          <w:rFonts w:asciiTheme="majorHAnsi" w:hAnsiTheme="majorHAnsi"/>
          <w:szCs w:val="24"/>
        </w:rPr>
        <w:t xml:space="preserve">fully describe a logical </w:t>
      </w:r>
      <w:r w:rsidRPr="00FB168A">
        <w:rPr>
          <w:rFonts w:asciiTheme="majorHAnsi" w:hAnsiTheme="majorHAnsi"/>
          <w:szCs w:val="24"/>
        </w:rPr>
        <w:t xml:space="preserve">staffing plan that clearly explains how it will handle </w:t>
      </w:r>
      <w:r w:rsidR="00B87064">
        <w:rPr>
          <w:rFonts w:asciiTheme="majorHAnsi" w:hAnsiTheme="majorHAnsi"/>
          <w:szCs w:val="24"/>
        </w:rPr>
        <w:t xml:space="preserve">staff recruitment, hiring and </w:t>
      </w:r>
      <w:r w:rsidRPr="00FB168A">
        <w:rPr>
          <w:rFonts w:asciiTheme="majorHAnsi" w:hAnsiTheme="majorHAnsi"/>
          <w:szCs w:val="24"/>
        </w:rPr>
        <w:t>staff turnover</w:t>
      </w:r>
      <w:r w:rsidR="00B87064">
        <w:rPr>
          <w:rFonts w:asciiTheme="majorHAnsi" w:hAnsiTheme="majorHAnsi"/>
          <w:szCs w:val="24"/>
        </w:rPr>
        <w:t xml:space="preserve"> to </w:t>
      </w:r>
      <w:r w:rsidRPr="00FB168A">
        <w:rPr>
          <w:rFonts w:asciiTheme="majorHAnsi" w:hAnsiTheme="majorHAnsi"/>
          <w:szCs w:val="24"/>
        </w:rPr>
        <w:t>ensure appropriate staffing for all phases of the program</w:t>
      </w:r>
      <w:r w:rsidR="00825574">
        <w:rPr>
          <w:rFonts w:asciiTheme="majorHAnsi" w:hAnsiTheme="majorHAnsi"/>
          <w:szCs w:val="24"/>
        </w:rPr>
        <w:t xml:space="preserve">.  </w:t>
      </w:r>
      <w:r w:rsidR="00927E3F">
        <w:rPr>
          <w:rFonts w:asciiTheme="majorHAnsi" w:hAnsiTheme="majorHAnsi"/>
          <w:szCs w:val="24"/>
        </w:rPr>
        <w:t>The staffing plan should include</w:t>
      </w:r>
      <w:r w:rsidR="00B87064">
        <w:rPr>
          <w:rFonts w:asciiTheme="majorHAnsi" w:hAnsiTheme="majorHAnsi"/>
          <w:szCs w:val="24"/>
        </w:rPr>
        <w:t xml:space="preserve">, at a minimum, </w:t>
      </w:r>
      <w:r w:rsidR="00927E3F">
        <w:rPr>
          <w:rFonts w:asciiTheme="majorHAnsi" w:hAnsiTheme="majorHAnsi"/>
          <w:szCs w:val="24"/>
        </w:rPr>
        <w:t xml:space="preserve">staffing for </w:t>
      </w:r>
      <w:r w:rsidR="00B87064">
        <w:rPr>
          <w:rFonts w:asciiTheme="majorHAnsi" w:hAnsiTheme="majorHAnsi"/>
          <w:szCs w:val="24"/>
        </w:rPr>
        <w:t xml:space="preserve">the </w:t>
      </w:r>
      <w:r w:rsidR="00825574">
        <w:rPr>
          <w:rFonts w:asciiTheme="majorHAnsi" w:hAnsiTheme="majorHAnsi"/>
          <w:szCs w:val="24"/>
        </w:rPr>
        <w:t>two-month</w:t>
      </w:r>
      <w:r w:rsidR="00B87064">
        <w:rPr>
          <w:rFonts w:asciiTheme="majorHAnsi" w:hAnsiTheme="majorHAnsi"/>
          <w:szCs w:val="24"/>
        </w:rPr>
        <w:t xml:space="preserve"> </w:t>
      </w:r>
      <w:r w:rsidRPr="00FB168A">
        <w:rPr>
          <w:rFonts w:asciiTheme="majorHAnsi" w:hAnsiTheme="majorHAnsi"/>
          <w:szCs w:val="24"/>
        </w:rPr>
        <w:t xml:space="preserve">start-up, the delivery of technical training, </w:t>
      </w:r>
      <w:r>
        <w:rPr>
          <w:rFonts w:asciiTheme="majorHAnsi" w:hAnsiTheme="majorHAnsi"/>
          <w:szCs w:val="24"/>
        </w:rPr>
        <w:t xml:space="preserve">ongoing </w:t>
      </w:r>
      <w:r w:rsidR="00927E3F">
        <w:rPr>
          <w:rFonts w:asciiTheme="majorHAnsi" w:hAnsiTheme="majorHAnsi"/>
          <w:szCs w:val="24"/>
        </w:rPr>
        <w:t xml:space="preserve">personal/career </w:t>
      </w:r>
      <w:r>
        <w:rPr>
          <w:rFonts w:asciiTheme="majorHAnsi" w:hAnsiTheme="majorHAnsi"/>
          <w:szCs w:val="24"/>
        </w:rPr>
        <w:t xml:space="preserve">counseling, </w:t>
      </w:r>
      <w:r w:rsidR="00927E3F">
        <w:rPr>
          <w:rFonts w:asciiTheme="majorHAnsi" w:hAnsiTheme="majorHAnsi"/>
          <w:szCs w:val="24"/>
        </w:rPr>
        <w:t xml:space="preserve">and </w:t>
      </w:r>
      <w:r w:rsidR="00B87064">
        <w:rPr>
          <w:rFonts w:asciiTheme="majorHAnsi" w:hAnsiTheme="majorHAnsi"/>
          <w:szCs w:val="24"/>
        </w:rPr>
        <w:t>employment</w:t>
      </w:r>
      <w:r w:rsidR="00927E3F">
        <w:rPr>
          <w:rFonts w:asciiTheme="majorHAnsi" w:hAnsiTheme="majorHAnsi"/>
          <w:szCs w:val="24"/>
        </w:rPr>
        <w:t xml:space="preserve">.  </w:t>
      </w:r>
      <w:r w:rsidR="00B87064" w:rsidRPr="005C1CE3">
        <w:rPr>
          <w:rFonts w:asciiTheme="majorHAnsi" w:hAnsiTheme="majorHAnsi"/>
        </w:rPr>
        <w:t xml:space="preserve">The </w:t>
      </w:r>
      <w:r w:rsidR="00CB0C1A" w:rsidRPr="005C1CE3">
        <w:rPr>
          <w:rFonts w:asciiTheme="majorHAnsi" w:hAnsiTheme="majorHAnsi"/>
        </w:rPr>
        <w:t xml:space="preserve">description </w:t>
      </w:r>
      <w:r w:rsidR="00B87064" w:rsidRPr="005C1CE3">
        <w:rPr>
          <w:rFonts w:asciiTheme="majorHAnsi" w:hAnsiTheme="majorHAnsi"/>
        </w:rPr>
        <w:t xml:space="preserve">should include </w:t>
      </w:r>
      <w:r w:rsidR="00927E3F" w:rsidRPr="005C1CE3">
        <w:rPr>
          <w:rFonts w:asciiTheme="majorHAnsi" w:hAnsiTheme="majorHAnsi"/>
        </w:rPr>
        <w:t xml:space="preserve">the </w:t>
      </w:r>
      <w:r w:rsidR="00B87064" w:rsidRPr="005C1CE3">
        <w:rPr>
          <w:rFonts w:asciiTheme="majorHAnsi" w:hAnsiTheme="majorHAnsi"/>
        </w:rPr>
        <w:t>estimate</w:t>
      </w:r>
      <w:r w:rsidR="00927E3F" w:rsidRPr="005C1CE3">
        <w:rPr>
          <w:rFonts w:asciiTheme="majorHAnsi" w:hAnsiTheme="majorHAnsi"/>
        </w:rPr>
        <w:t xml:space="preserve">d staff </w:t>
      </w:r>
      <w:r w:rsidR="00B87064" w:rsidRPr="005C1CE3">
        <w:rPr>
          <w:rFonts w:asciiTheme="majorHAnsi" w:hAnsiTheme="majorHAnsi"/>
        </w:rPr>
        <w:t xml:space="preserve">hours.  </w:t>
      </w:r>
    </w:p>
    <w:p w14:paraId="01D6D458" w14:textId="77777777" w:rsidR="00E326DD" w:rsidRPr="002F45BE" w:rsidRDefault="00E326DD" w:rsidP="00FB168A">
      <w:pPr>
        <w:ind w:left="2160"/>
      </w:pPr>
    </w:p>
    <w:p w14:paraId="299CD743" w14:textId="77777777" w:rsidR="00A503B5" w:rsidRPr="009A2029" w:rsidRDefault="00A503B5" w:rsidP="008E3993">
      <w:pPr>
        <w:ind w:left="2160"/>
        <w:rPr>
          <w:rStyle w:val="Strong"/>
          <w:rFonts w:asciiTheme="majorHAnsi" w:hAnsiTheme="majorHAnsi"/>
          <w:b w:val="0"/>
          <w:u w:val="single"/>
        </w:rPr>
      </w:pPr>
      <w:r w:rsidRPr="009A2029">
        <w:rPr>
          <w:rStyle w:val="Strong"/>
          <w:rFonts w:asciiTheme="majorHAnsi" w:hAnsiTheme="majorHAnsi"/>
          <w:b w:val="0"/>
          <w:u w:val="single"/>
        </w:rPr>
        <w:t>(</w:t>
      </w:r>
      <w:r w:rsidR="00E178CC" w:rsidRPr="009A2029">
        <w:rPr>
          <w:rStyle w:val="Strong"/>
          <w:rFonts w:asciiTheme="majorHAnsi" w:hAnsiTheme="majorHAnsi"/>
          <w:b w:val="0"/>
          <w:u w:val="single"/>
        </w:rPr>
        <w:t>4</w:t>
      </w:r>
      <w:r w:rsidRPr="009A2029">
        <w:rPr>
          <w:rStyle w:val="Strong"/>
          <w:rFonts w:asciiTheme="majorHAnsi" w:hAnsiTheme="majorHAnsi"/>
          <w:b w:val="0"/>
          <w:u w:val="single"/>
        </w:rPr>
        <w:t>)  Past Performance – Programmatic Capability</w:t>
      </w:r>
      <w:bookmarkEnd w:id="136"/>
      <w:r w:rsidR="00B75F62" w:rsidRPr="009A2029">
        <w:rPr>
          <w:rStyle w:val="Strong"/>
          <w:rFonts w:asciiTheme="majorHAnsi" w:hAnsiTheme="majorHAnsi"/>
          <w:b w:val="0"/>
          <w:u w:val="single"/>
        </w:rPr>
        <w:t xml:space="preserve"> </w:t>
      </w:r>
      <w:r w:rsidR="00B75F62" w:rsidRPr="002F45BE">
        <w:rPr>
          <w:rStyle w:val="Strong"/>
          <w:rFonts w:asciiTheme="majorHAnsi" w:hAnsiTheme="majorHAnsi"/>
        </w:rPr>
        <w:t>(</w:t>
      </w:r>
      <w:r w:rsidR="00797572" w:rsidRPr="002F45BE">
        <w:rPr>
          <w:rStyle w:val="Strong"/>
          <w:rFonts w:asciiTheme="majorHAnsi" w:hAnsiTheme="majorHAnsi"/>
        </w:rPr>
        <w:t>14</w:t>
      </w:r>
      <w:r w:rsidR="00833EA9" w:rsidRPr="002F45BE">
        <w:rPr>
          <w:rStyle w:val="Strong"/>
          <w:rFonts w:asciiTheme="majorHAnsi" w:hAnsiTheme="majorHAnsi"/>
        </w:rPr>
        <w:t xml:space="preserve"> </w:t>
      </w:r>
      <w:r w:rsidR="00B75F62" w:rsidRPr="002F45BE">
        <w:rPr>
          <w:rStyle w:val="Strong"/>
          <w:rFonts w:asciiTheme="majorHAnsi" w:hAnsiTheme="majorHAnsi"/>
        </w:rPr>
        <w:t>point</w:t>
      </w:r>
      <w:r w:rsidR="00833EA9" w:rsidRPr="002F45BE">
        <w:rPr>
          <w:rStyle w:val="Strong"/>
          <w:rFonts w:asciiTheme="majorHAnsi" w:hAnsiTheme="majorHAnsi"/>
        </w:rPr>
        <w:t>s</w:t>
      </w:r>
      <w:r w:rsidR="00B75F62" w:rsidRPr="002F45BE">
        <w:rPr>
          <w:rStyle w:val="Strong"/>
          <w:rFonts w:asciiTheme="majorHAnsi" w:hAnsiTheme="majorHAnsi"/>
        </w:rPr>
        <w:t>)</w:t>
      </w:r>
    </w:p>
    <w:p w14:paraId="00FAEE07" w14:textId="77777777" w:rsidR="00FE49F2" w:rsidRPr="009A2029" w:rsidRDefault="00FE49F2" w:rsidP="008E3993">
      <w:pPr>
        <w:ind w:left="2160"/>
        <w:rPr>
          <w:rStyle w:val="Strong"/>
          <w:rFonts w:asciiTheme="majorHAnsi" w:hAnsiTheme="majorHAnsi"/>
          <w:b w:val="0"/>
        </w:rPr>
      </w:pPr>
    </w:p>
    <w:p w14:paraId="358A2E01" w14:textId="77777777" w:rsidR="00901E33" w:rsidRPr="002F45BE" w:rsidRDefault="00901E33" w:rsidP="00901E33">
      <w:pPr>
        <w:ind w:left="2160"/>
        <w:rPr>
          <w:rFonts w:asciiTheme="majorHAnsi" w:hAnsiTheme="majorHAnsi"/>
          <w:b/>
          <w:bCs/>
        </w:rPr>
      </w:pPr>
      <w:r w:rsidRPr="002F45BE">
        <w:rPr>
          <w:rFonts w:asciiTheme="majorHAnsi" w:hAnsiTheme="majorHAnsi"/>
          <w:b/>
          <w:bCs/>
        </w:rPr>
        <w:t>Performance Goals:</w:t>
      </w:r>
    </w:p>
    <w:p w14:paraId="11139D55" w14:textId="77777777" w:rsidR="00901E33" w:rsidRPr="002C2522" w:rsidRDefault="00901E33" w:rsidP="00901E33">
      <w:pPr>
        <w:ind w:left="2160"/>
        <w:rPr>
          <w:rStyle w:val="Strong"/>
          <w:rFonts w:asciiTheme="majorHAnsi" w:hAnsiTheme="majorHAnsi"/>
          <w:b w:val="0"/>
          <w:color w:val="000000" w:themeColor="text1"/>
        </w:rPr>
      </w:pPr>
      <w:r w:rsidRPr="002C2522">
        <w:rPr>
          <w:rStyle w:val="Strong"/>
          <w:rFonts w:asciiTheme="majorHAnsi" w:hAnsiTheme="majorHAnsi"/>
          <w:b w:val="0"/>
          <w:color w:val="000000" w:themeColor="text1"/>
        </w:rPr>
        <w:t xml:space="preserve">This is a new grant opportunity therefore there is no past performance for the Job Corps Scholars Program.  Applicants will receive </w:t>
      </w:r>
      <w:r w:rsidR="00B87064" w:rsidRPr="002C2522">
        <w:rPr>
          <w:rStyle w:val="Strong"/>
          <w:rFonts w:asciiTheme="majorHAnsi" w:hAnsiTheme="majorHAnsi"/>
          <w:b w:val="0"/>
          <w:color w:val="000000" w:themeColor="text1"/>
        </w:rPr>
        <w:t xml:space="preserve">up to </w:t>
      </w:r>
      <w:r w:rsidR="009034C3">
        <w:rPr>
          <w:rStyle w:val="Strong"/>
          <w:rFonts w:asciiTheme="majorHAnsi" w:hAnsiTheme="majorHAnsi"/>
          <w:b w:val="0"/>
          <w:color w:val="000000" w:themeColor="text1"/>
        </w:rPr>
        <w:t>14</w:t>
      </w:r>
      <w:r w:rsidRPr="002C2522">
        <w:rPr>
          <w:rStyle w:val="Strong"/>
          <w:rFonts w:asciiTheme="majorHAnsi" w:hAnsiTheme="majorHAnsi"/>
          <w:b w:val="0"/>
          <w:color w:val="000000" w:themeColor="text1"/>
        </w:rPr>
        <w:t xml:space="preserve"> points based on the strength of </w:t>
      </w:r>
      <w:r w:rsidR="00862551">
        <w:rPr>
          <w:rStyle w:val="Strong"/>
          <w:rFonts w:asciiTheme="majorHAnsi" w:hAnsiTheme="majorHAnsi"/>
          <w:b w:val="0"/>
          <w:color w:val="000000" w:themeColor="text1"/>
        </w:rPr>
        <w:t xml:space="preserve">the </w:t>
      </w:r>
      <w:r w:rsidRPr="002C2522">
        <w:rPr>
          <w:rStyle w:val="Strong"/>
          <w:rFonts w:asciiTheme="majorHAnsi" w:hAnsiTheme="majorHAnsi"/>
          <w:b w:val="0"/>
          <w:color w:val="000000" w:themeColor="text1"/>
        </w:rPr>
        <w:t>narrative demonstrating success in</w:t>
      </w:r>
      <w:r w:rsidR="00B87064" w:rsidRPr="002C2522">
        <w:rPr>
          <w:rStyle w:val="Strong"/>
          <w:rFonts w:asciiTheme="majorHAnsi" w:hAnsiTheme="majorHAnsi"/>
          <w:b w:val="0"/>
          <w:color w:val="000000" w:themeColor="text1"/>
        </w:rPr>
        <w:t xml:space="preserve"> the below.  No points are awarded </w:t>
      </w:r>
      <w:r w:rsidR="009933C3">
        <w:rPr>
          <w:rStyle w:val="Strong"/>
          <w:rFonts w:asciiTheme="majorHAnsi" w:hAnsiTheme="majorHAnsi"/>
          <w:b w:val="0"/>
          <w:color w:val="000000" w:themeColor="text1"/>
        </w:rPr>
        <w:t xml:space="preserve">when responses are </w:t>
      </w:r>
      <w:r w:rsidR="00B87064" w:rsidRPr="002C2522">
        <w:rPr>
          <w:rStyle w:val="Strong"/>
          <w:rFonts w:asciiTheme="majorHAnsi" w:hAnsiTheme="majorHAnsi"/>
          <w:b w:val="0"/>
          <w:color w:val="000000" w:themeColor="text1"/>
        </w:rPr>
        <w:t>incomplete</w:t>
      </w:r>
      <w:r w:rsidR="009933C3">
        <w:rPr>
          <w:rStyle w:val="Strong"/>
          <w:rFonts w:asciiTheme="majorHAnsi" w:hAnsiTheme="majorHAnsi"/>
          <w:b w:val="0"/>
          <w:color w:val="000000" w:themeColor="text1"/>
        </w:rPr>
        <w:t xml:space="preserve">, </w:t>
      </w:r>
      <w:r w:rsidR="00B87064" w:rsidRPr="002C2522">
        <w:rPr>
          <w:rStyle w:val="Strong"/>
          <w:rFonts w:asciiTheme="majorHAnsi" w:hAnsiTheme="majorHAnsi"/>
          <w:b w:val="0"/>
          <w:color w:val="000000" w:themeColor="text1"/>
        </w:rPr>
        <w:t>absent</w:t>
      </w:r>
      <w:r w:rsidR="009933C3">
        <w:rPr>
          <w:rStyle w:val="Strong"/>
          <w:rFonts w:asciiTheme="majorHAnsi" w:hAnsiTheme="majorHAnsi"/>
          <w:b w:val="0"/>
          <w:color w:val="000000" w:themeColor="text1"/>
        </w:rPr>
        <w:t>, or noted as “not applicable.”</w:t>
      </w:r>
    </w:p>
    <w:p w14:paraId="388770F7" w14:textId="77777777" w:rsidR="000D78B9" w:rsidRDefault="000D78B9" w:rsidP="00901E33">
      <w:pPr>
        <w:ind w:left="2160"/>
        <w:rPr>
          <w:rStyle w:val="Strong"/>
          <w:rFonts w:asciiTheme="majorHAnsi" w:hAnsiTheme="majorHAnsi"/>
          <w:b w:val="0"/>
          <w:color w:val="000000" w:themeColor="text1"/>
        </w:rPr>
      </w:pPr>
      <w:r>
        <w:rPr>
          <w:rStyle w:val="Strong"/>
          <w:rFonts w:asciiTheme="majorHAnsi" w:hAnsiTheme="majorHAnsi"/>
          <w:b w:val="0"/>
          <w:color w:val="000000" w:themeColor="text1"/>
        </w:rPr>
        <w:t>The Job Corps Scholars Program is rooted in the importance of positive employment outcomes for the students</w:t>
      </w:r>
      <w:r w:rsidR="00A937C9">
        <w:rPr>
          <w:rStyle w:val="Strong"/>
          <w:rFonts w:asciiTheme="majorHAnsi" w:hAnsiTheme="majorHAnsi"/>
          <w:b w:val="0"/>
          <w:color w:val="000000" w:themeColor="text1"/>
        </w:rPr>
        <w:t xml:space="preserve">, specifically obtaining and retaining employment, </w:t>
      </w:r>
      <w:r w:rsidR="00C20A99">
        <w:rPr>
          <w:rStyle w:val="Strong"/>
          <w:rFonts w:asciiTheme="majorHAnsi" w:hAnsiTheme="majorHAnsi"/>
          <w:b w:val="0"/>
          <w:color w:val="000000" w:themeColor="text1"/>
        </w:rPr>
        <w:t xml:space="preserve">and </w:t>
      </w:r>
      <w:r w:rsidR="00A937C9">
        <w:rPr>
          <w:rStyle w:val="Strong"/>
          <w:rFonts w:asciiTheme="majorHAnsi" w:hAnsiTheme="majorHAnsi"/>
          <w:b w:val="0"/>
          <w:color w:val="000000" w:themeColor="text1"/>
        </w:rPr>
        <w:t>greater financial stability</w:t>
      </w:r>
      <w:r w:rsidR="00C20A99">
        <w:rPr>
          <w:rStyle w:val="Strong"/>
          <w:rFonts w:asciiTheme="majorHAnsi" w:hAnsiTheme="majorHAnsi"/>
          <w:b w:val="0"/>
          <w:color w:val="000000" w:themeColor="text1"/>
        </w:rPr>
        <w:t xml:space="preserve">.  Employers see positive outcomes when these </w:t>
      </w:r>
      <w:r w:rsidR="00D95B01">
        <w:rPr>
          <w:rStyle w:val="Strong"/>
          <w:rFonts w:asciiTheme="majorHAnsi" w:hAnsiTheme="majorHAnsi"/>
          <w:b w:val="0"/>
          <w:color w:val="000000" w:themeColor="text1"/>
        </w:rPr>
        <w:t xml:space="preserve">educational </w:t>
      </w:r>
      <w:r w:rsidR="00C20A99">
        <w:rPr>
          <w:rStyle w:val="Strong"/>
          <w:rFonts w:asciiTheme="majorHAnsi" w:hAnsiTheme="majorHAnsi"/>
          <w:b w:val="0"/>
          <w:color w:val="000000" w:themeColor="text1"/>
        </w:rPr>
        <w:t xml:space="preserve">institutions graduate </w:t>
      </w:r>
      <w:r w:rsidR="00D95B01">
        <w:rPr>
          <w:rStyle w:val="Strong"/>
          <w:rFonts w:asciiTheme="majorHAnsi" w:hAnsiTheme="majorHAnsi"/>
          <w:b w:val="0"/>
          <w:color w:val="000000" w:themeColor="text1"/>
        </w:rPr>
        <w:t xml:space="preserve">Job Corps Scholars who </w:t>
      </w:r>
      <w:r w:rsidR="00C20A99">
        <w:rPr>
          <w:rStyle w:val="Strong"/>
          <w:rFonts w:asciiTheme="majorHAnsi" w:hAnsiTheme="majorHAnsi"/>
          <w:b w:val="0"/>
          <w:color w:val="000000" w:themeColor="text1"/>
        </w:rPr>
        <w:t xml:space="preserve">meet the local labor market demand. </w:t>
      </w:r>
      <w:r>
        <w:rPr>
          <w:rStyle w:val="Strong"/>
          <w:rFonts w:asciiTheme="majorHAnsi" w:hAnsiTheme="majorHAnsi"/>
          <w:b w:val="0"/>
          <w:color w:val="000000" w:themeColor="text1"/>
        </w:rPr>
        <w:t xml:space="preserve"> </w:t>
      </w:r>
    </w:p>
    <w:p w14:paraId="3F057837" w14:textId="77777777" w:rsidR="00901E33" w:rsidRPr="002C2522" w:rsidRDefault="000D78B9" w:rsidP="00901E33">
      <w:pPr>
        <w:ind w:left="2160"/>
        <w:rPr>
          <w:rStyle w:val="Strong"/>
          <w:rFonts w:asciiTheme="majorHAnsi" w:hAnsiTheme="majorHAnsi"/>
          <w:b w:val="0"/>
          <w:color w:val="000000" w:themeColor="text1"/>
        </w:rPr>
      </w:pPr>
      <w:r>
        <w:rPr>
          <w:rStyle w:val="Strong"/>
          <w:rFonts w:asciiTheme="majorHAnsi" w:hAnsiTheme="majorHAnsi"/>
          <w:b w:val="0"/>
          <w:color w:val="000000" w:themeColor="text1"/>
        </w:rPr>
        <w:t xml:space="preserve"> </w:t>
      </w:r>
    </w:p>
    <w:p w14:paraId="4FE1B091" w14:textId="77777777" w:rsidR="00901E33" w:rsidRPr="002F45BE" w:rsidRDefault="00373E11" w:rsidP="0054734A">
      <w:pPr>
        <w:pStyle w:val="ListParagraph"/>
        <w:numPr>
          <w:ilvl w:val="0"/>
          <w:numId w:val="19"/>
        </w:numPr>
        <w:rPr>
          <w:rStyle w:val="Strong"/>
          <w:rFonts w:asciiTheme="majorHAnsi" w:hAnsiTheme="majorHAnsi"/>
          <w:b w:val="0"/>
          <w:color w:val="000000" w:themeColor="text1"/>
        </w:rPr>
      </w:pPr>
      <w:r w:rsidRPr="002F45BE">
        <w:rPr>
          <w:rStyle w:val="Strong"/>
          <w:rFonts w:asciiTheme="majorHAnsi" w:hAnsiTheme="majorHAnsi"/>
          <w:b w:val="0"/>
          <w:color w:val="000000" w:themeColor="text1"/>
        </w:rPr>
        <w:t>P</w:t>
      </w:r>
      <w:r w:rsidR="00901E33" w:rsidRPr="002F45BE">
        <w:rPr>
          <w:rStyle w:val="Strong"/>
          <w:rFonts w:asciiTheme="majorHAnsi" w:hAnsiTheme="majorHAnsi"/>
          <w:b w:val="0"/>
          <w:color w:val="000000" w:themeColor="text1"/>
        </w:rPr>
        <w:t>lanning, executing, and maintaining a career technical training program</w:t>
      </w:r>
      <w:r w:rsidR="00016937" w:rsidRPr="002F45BE">
        <w:rPr>
          <w:rStyle w:val="Strong"/>
          <w:rFonts w:asciiTheme="majorHAnsi" w:hAnsiTheme="majorHAnsi"/>
          <w:b w:val="0"/>
          <w:color w:val="000000" w:themeColor="text1"/>
        </w:rPr>
        <w:t xml:space="preserve"> that leads to</w:t>
      </w:r>
      <w:r w:rsidR="000D78B9" w:rsidRPr="002F45BE">
        <w:rPr>
          <w:rStyle w:val="Strong"/>
          <w:rFonts w:asciiTheme="majorHAnsi" w:hAnsiTheme="majorHAnsi"/>
          <w:b w:val="0"/>
          <w:color w:val="000000" w:themeColor="text1"/>
        </w:rPr>
        <w:t xml:space="preserve"> demonstrated</w:t>
      </w:r>
      <w:r w:rsidR="00016937" w:rsidRPr="002F45BE">
        <w:rPr>
          <w:rStyle w:val="Strong"/>
          <w:rFonts w:asciiTheme="majorHAnsi" w:hAnsiTheme="majorHAnsi"/>
          <w:b w:val="0"/>
          <w:color w:val="000000" w:themeColor="text1"/>
        </w:rPr>
        <w:t xml:space="preserve"> positive employment</w:t>
      </w:r>
      <w:r w:rsidR="00EC2986" w:rsidRPr="002F45BE">
        <w:rPr>
          <w:rStyle w:val="Strong"/>
          <w:rFonts w:asciiTheme="majorHAnsi" w:hAnsiTheme="majorHAnsi"/>
          <w:b w:val="0"/>
          <w:color w:val="000000" w:themeColor="text1"/>
        </w:rPr>
        <w:t xml:space="preserve"> and earnings</w:t>
      </w:r>
      <w:r w:rsidR="00016937" w:rsidRPr="002F45BE">
        <w:rPr>
          <w:rStyle w:val="Strong"/>
          <w:rFonts w:asciiTheme="majorHAnsi" w:hAnsiTheme="majorHAnsi"/>
          <w:b w:val="0"/>
          <w:color w:val="000000" w:themeColor="text1"/>
        </w:rPr>
        <w:t xml:space="preserve"> outcomes</w:t>
      </w:r>
      <w:r w:rsidR="00901E33" w:rsidRPr="002F45BE">
        <w:rPr>
          <w:rStyle w:val="Strong"/>
          <w:rFonts w:asciiTheme="majorHAnsi" w:hAnsiTheme="majorHAnsi"/>
          <w:b w:val="0"/>
          <w:color w:val="000000" w:themeColor="text1"/>
        </w:rPr>
        <w:t>;</w:t>
      </w:r>
      <w:r w:rsidRPr="002F45BE">
        <w:rPr>
          <w:rStyle w:val="Strong"/>
          <w:rFonts w:asciiTheme="majorHAnsi" w:hAnsiTheme="majorHAnsi"/>
          <w:b w:val="0"/>
          <w:color w:val="000000" w:themeColor="text1"/>
        </w:rPr>
        <w:t xml:space="preserve"> (</w:t>
      </w:r>
      <w:r w:rsidR="00443FE9" w:rsidRPr="002F45BE">
        <w:rPr>
          <w:rStyle w:val="Strong"/>
          <w:rFonts w:asciiTheme="majorHAnsi" w:hAnsiTheme="majorHAnsi"/>
          <w:color w:val="000000" w:themeColor="text1"/>
        </w:rPr>
        <w:t>4</w:t>
      </w:r>
      <w:r w:rsidRPr="002F45BE">
        <w:rPr>
          <w:rStyle w:val="Strong"/>
          <w:rFonts w:asciiTheme="majorHAnsi" w:hAnsiTheme="majorHAnsi"/>
          <w:color w:val="000000" w:themeColor="text1"/>
        </w:rPr>
        <w:t xml:space="preserve"> points</w:t>
      </w:r>
      <w:r w:rsidRPr="002F45BE">
        <w:rPr>
          <w:rStyle w:val="Strong"/>
          <w:rFonts w:asciiTheme="majorHAnsi" w:hAnsiTheme="majorHAnsi"/>
          <w:b w:val="0"/>
          <w:color w:val="000000" w:themeColor="text1"/>
        </w:rPr>
        <w:t>)</w:t>
      </w:r>
    </w:p>
    <w:p w14:paraId="203F9BAB" w14:textId="77777777" w:rsidR="00901E33" w:rsidRPr="002F45BE" w:rsidRDefault="00373E11" w:rsidP="00D851FC">
      <w:pPr>
        <w:pStyle w:val="ListParagraph"/>
        <w:numPr>
          <w:ilvl w:val="0"/>
          <w:numId w:val="19"/>
        </w:numPr>
        <w:rPr>
          <w:rStyle w:val="Strong"/>
          <w:rFonts w:asciiTheme="majorHAnsi" w:hAnsiTheme="majorHAnsi"/>
          <w:b w:val="0"/>
          <w:color w:val="000000" w:themeColor="text1"/>
        </w:rPr>
      </w:pPr>
      <w:r w:rsidRPr="002F45BE">
        <w:rPr>
          <w:rStyle w:val="Strong"/>
          <w:rFonts w:asciiTheme="majorHAnsi" w:hAnsiTheme="majorHAnsi"/>
          <w:b w:val="0"/>
          <w:color w:val="000000" w:themeColor="text1"/>
        </w:rPr>
        <w:t>C</w:t>
      </w:r>
      <w:r w:rsidR="00901E33" w:rsidRPr="002F45BE">
        <w:rPr>
          <w:rStyle w:val="Strong"/>
          <w:rFonts w:asciiTheme="majorHAnsi" w:hAnsiTheme="majorHAnsi"/>
          <w:b w:val="0"/>
          <w:color w:val="000000" w:themeColor="text1"/>
        </w:rPr>
        <w:t>reating and delivering intensive career and personal counseling services to youth comparable to the target Job Corps eligible youth;</w:t>
      </w:r>
      <w:r w:rsidRPr="002F45BE">
        <w:rPr>
          <w:rStyle w:val="Strong"/>
          <w:rFonts w:asciiTheme="majorHAnsi" w:hAnsiTheme="majorHAnsi"/>
          <w:b w:val="0"/>
          <w:color w:val="000000" w:themeColor="text1"/>
        </w:rPr>
        <w:t xml:space="preserve"> (</w:t>
      </w:r>
      <w:r w:rsidR="00E326DD" w:rsidRPr="002F45BE">
        <w:rPr>
          <w:rStyle w:val="Strong"/>
          <w:rFonts w:asciiTheme="majorHAnsi" w:hAnsiTheme="majorHAnsi"/>
          <w:color w:val="000000" w:themeColor="text1"/>
        </w:rPr>
        <w:t>4</w:t>
      </w:r>
      <w:r w:rsidRPr="002F45BE">
        <w:rPr>
          <w:rStyle w:val="Strong"/>
          <w:rFonts w:asciiTheme="majorHAnsi" w:hAnsiTheme="majorHAnsi"/>
          <w:color w:val="000000" w:themeColor="text1"/>
        </w:rPr>
        <w:t xml:space="preserve"> points</w:t>
      </w:r>
      <w:r w:rsidRPr="002F45BE">
        <w:rPr>
          <w:rStyle w:val="Strong"/>
          <w:rFonts w:asciiTheme="majorHAnsi" w:hAnsiTheme="majorHAnsi"/>
          <w:b w:val="0"/>
          <w:color w:val="000000" w:themeColor="text1"/>
        </w:rPr>
        <w:t>)</w:t>
      </w:r>
    </w:p>
    <w:p w14:paraId="4343C5AA" w14:textId="77777777" w:rsidR="00901E33" w:rsidRPr="002F45BE" w:rsidRDefault="00373E11" w:rsidP="0054734A">
      <w:pPr>
        <w:pStyle w:val="ListParagraph"/>
        <w:numPr>
          <w:ilvl w:val="0"/>
          <w:numId w:val="19"/>
        </w:numPr>
        <w:rPr>
          <w:rStyle w:val="Strong"/>
          <w:rFonts w:asciiTheme="majorHAnsi" w:hAnsiTheme="majorHAnsi"/>
          <w:b w:val="0"/>
          <w:color w:val="000000" w:themeColor="text1"/>
        </w:rPr>
      </w:pPr>
      <w:r w:rsidRPr="002F45BE">
        <w:rPr>
          <w:rStyle w:val="Strong"/>
          <w:rFonts w:asciiTheme="majorHAnsi" w:hAnsiTheme="majorHAnsi"/>
          <w:b w:val="0"/>
          <w:color w:val="000000" w:themeColor="text1"/>
        </w:rPr>
        <w:t>D</w:t>
      </w:r>
      <w:r w:rsidR="00901E33" w:rsidRPr="002F45BE">
        <w:rPr>
          <w:rStyle w:val="Strong"/>
          <w:rFonts w:asciiTheme="majorHAnsi" w:hAnsiTheme="majorHAnsi"/>
          <w:b w:val="0"/>
          <w:color w:val="000000" w:themeColor="text1"/>
        </w:rPr>
        <w:t>elivering employment placement services</w:t>
      </w:r>
      <w:r w:rsidR="00713E5A" w:rsidRPr="002F45BE">
        <w:rPr>
          <w:rStyle w:val="Strong"/>
          <w:rFonts w:asciiTheme="majorHAnsi" w:hAnsiTheme="majorHAnsi"/>
          <w:b w:val="0"/>
          <w:color w:val="000000" w:themeColor="text1"/>
        </w:rPr>
        <w:t>, including placements in apprenticeships</w:t>
      </w:r>
      <w:r w:rsidR="00016937" w:rsidRPr="002F45BE">
        <w:rPr>
          <w:rStyle w:val="Strong"/>
          <w:rFonts w:asciiTheme="majorHAnsi" w:hAnsiTheme="majorHAnsi"/>
          <w:b w:val="0"/>
          <w:color w:val="000000" w:themeColor="text1"/>
        </w:rPr>
        <w:t xml:space="preserve">, that lead to </w:t>
      </w:r>
      <w:r w:rsidR="000D78B9" w:rsidRPr="002F45BE">
        <w:rPr>
          <w:rStyle w:val="Strong"/>
          <w:rFonts w:asciiTheme="majorHAnsi" w:hAnsiTheme="majorHAnsi"/>
          <w:b w:val="0"/>
          <w:color w:val="000000" w:themeColor="text1"/>
        </w:rPr>
        <w:t xml:space="preserve">demonstrated </w:t>
      </w:r>
      <w:r w:rsidR="00016937" w:rsidRPr="002F45BE">
        <w:rPr>
          <w:rStyle w:val="Strong"/>
          <w:rFonts w:asciiTheme="majorHAnsi" w:hAnsiTheme="majorHAnsi"/>
          <w:b w:val="0"/>
          <w:color w:val="000000" w:themeColor="text1"/>
        </w:rPr>
        <w:t>positive employment</w:t>
      </w:r>
      <w:r w:rsidR="00EC2986" w:rsidRPr="002F45BE">
        <w:rPr>
          <w:rStyle w:val="Strong"/>
          <w:rFonts w:asciiTheme="majorHAnsi" w:hAnsiTheme="majorHAnsi"/>
          <w:b w:val="0"/>
          <w:color w:val="000000" w:themeColor="text1"/>
        </w:rPr>
        <w:t xml:space="preserve"> and earnings</w:t>
      </w:r>
      <w:r w:rsidR="00016937" w:rsidRPr="002F45BE">
        <w:rPr>
          <w:rStyle w:val="Strong"/>
          <w:rFonts w:asciiTheme="majorHAnsi" w:hAnsiTheme="majorHAnsi"/>
          <w:b w:val="0"/>
          <w:color w:val="000000" w:themeColor="text1"/>
        </w:rPr>
        <w:t xml:space="preserve"> outcomes</w:t>
      </w:r>
      <w:r w:rsidR="00FA0293" w:rsidRPr="002F45BE">
        <w:rPr>
          <w:rStyle w:val="Strong"/>
          <w:rFonts w:asciiTheme="majorHAnsi" w:hAnsiTheme="majorHAnsi"/>
          <w:b w:val="0"/>
          <w:color w:val="000000" w:themeColor="text1"/>
        </w:rPr>
        <w:t>.</w:t>
      </w:r>
      <w:r w:rsidRPr="002F45BE">
        <w:rPr>
          <w:rStyle w:val="Strong"/>
          <w:rFonts w:asciiTheme="majorHAnsi" w:hAnsiTheme="majorHAnsi"/>
          <w:b w:val="0"/>
          <w:color w:val="000000" w:themeColor="text1"/>
        </w:rPr>
        <w:t xml:space="preserve"> </w:t>
      </w:r>
      <w:r w:rsidR="00FA0293" w:rsidRPr="002F45BE">
        <w:rPr>
          <w:rStyle w:val="Strong"/>
          <w:rFonts w:asciiTheme="majorHAnsi" w:hAnsiTheme="majorHAnsi"/>
          <w:b w:val="0"/>
          <w:color w:val="000000" w:themeColor="text1"/>
        </w:rPr>
        <w:t xml:space="preserve"> </w:t>
      </w:r>
      <w:r w:rsidRPr="002F45BE">
        <w:rPr>
          <w:rStyle w:val="Strong"/>
          <w:rFonts w:asciiTheme="majorHAnsi" w:hAnsiTheme="majorHAnsi"/>
          <w:b w:val="0"/>
          <w:color w:val="000000" w:themeColor="text1"/>
        </w:rPr>
        <w:t>(</w:t>
      </w:r>
      <w:r w:rsidR="00815592" w:rsidRPr="002F45BE">
        <w:rPr>
          <w:rStyle w:val="Strong"/>
          <w:rFonts w:asciiTheme="majorHAnsi" w:hAnsiTheme="majorHAnsi"/>
          <w:color w:val="000000" w:themeColor="text1"/>
        </w:rPr>
        <w:t>6</w:t>
      </w:r>
      <w:r w:rsidRPr="002F45BE">
        <w:rPr>
          <w:rStyle w:val="Strong"/>
          <w:rFonts w:asciiTheme="majorHAnsi" w:hAnsiTheme="majorHAnsi"/>
          <w:color w:val="000000" w:themeColor="text1"/>
        </w:rPr>
        <w:t xml:space="preserve"> points</w:t>
      </w:r>
      <w:r w:rsidRPr="002F45BE">
        <w:rPr>
          <w:rStyle w:val="Strong"/>
          <w:rFonts w:asciiTheme="majorHAnsi" w:hAnsiTheme="majorHAnsi"/>
          <w:b w:val="0"/>
          <w:color w:val="000000" w:themeColor="text1"/>
        </w:rPr>
        <w:t>)</w:t>
      </w:r>
      <w:r w:rsidR="00825574" w:rsidRPr="002F45BE">
        <w:rPr>
          <w:rStyle w:val="Strong"/>
          <w:rFonts w:asciiTheme="majorHAnsi" w:hAnsiTheme="majorHAnsi"/>
          <w:b w:val="0"/>
          <w:color w:val="000000" w:themeColor="text1"/>
        </w:rPr>
        <w:t xml:space="preserve">  </w:t>
      </w:r>
    </w:p>
    <w:p w14:paraId="1A02DCBB" w14:textId="77777777" w:rsidR="00901E33" w:rsidRPr="002F45BE" w:rsidRDefault="00901E33" w:rsidP="00901E33">
      <w:pPr>
        <w:ind w:left="2520"/>
        <w:rPr>
          <w:rStyle w:val="Strong"/>
          <w:rFonts w:asciiTheme="majorHAnsi" w:hAnsiTheme="majorHAnsi"/>
          <w:b w:val="0"/>
          <w:color w:val="000000" w:themeColor="text1"/>
        </w:rPr>
      </w:pPr>
    </w:p>
    <w:p w14:paraId="7ADAC0D4" w14:textId="77777777" w:rsidR="00901E33" w:rsidRDefault="00901E33" w:rsidP="00901E33">
      <w:pPr>
        <w:ind w:left="2160"/>
        <w:rPr>
          <w:rStyle w:val="Strong"/>
          <w:rFonts w:asciiTheme="majorHAnsi" w:hAnsiTheme="majorHAnsi"/>
          <w:b w:val="0"/>
          <w:color w:val="000000" w:themeColor="text1"/>
        </w:rPr>
      </w:pPr>
      <w:r w:rsidRPr="002F45BE">
        <w:rPr>
          <w:rStyle w:val="Strong"/>
          <w:rFonts w:asciiTheme="majorHAnsi" w:hAnsiTheme="majorHAnsi"/>
          <w:b w:val="0"/>
          <w:color w:val="000000" w:themeColor="text1"/>
        </w:rPr>
        <w:t>Applicant</w:t>
      </w:r>
      <w:r w:rsidR="00373E11" w:rsidRPr="002F45BE">
        <w:rPr>
          <w:rStyle w:val="Strong"/>
          <w:rFonts w:asciiTheme="majorHAnsi" w:hAnsiTheme="majorHAnsi"/>
          <w:b w:val="0"/>
          <w:color w:val="000000" w:themeColor="text1"/>
        </w:rPr>
        <w:t xml:space="preserve"> responses to the above </w:t>
      </w:r>
      <w:r w:rsidRPr="002F45BE">
        <w:rPr>
          <w:rStyle w:val="Strong"/>
          <w:rFonts w:asciiTheme="majorHAnsi" w:hAnsiTheme="majorHAnsi"/>
          <w:b w:val="0"/>
          <w:color w:val="000000" w:themeColor="text1"/>
        </w:rPr>
        <w:t xml:space="preserve">must </w:t>
      </w:r>
      <w:r w:rsidR="00552A69" w:rsidRPr="002F45BE">
        <w:rPr>
          <w:rStyle w:val="Strong"/>
          <w:rFonts w:asciiTheme="majorHAnsi" w:hAnsiTheme="majorHAnsi"/>
          <w:b w:val="0"/>
          <w:color w:val="000000" w:themeColor="text1"/>
        </w:rPr>
        <w:t xml:space="preserve">be for a program of comparable or larger size, and </w:t>
      </w:r>
      <w:r w:rsidRPr="002F45BE">
        <w:rPr>
          <w:rStyle w:val="Strong"/>
          <w:rFonts w:asciiTheme="majorHAnsi" w:hAnsiTheme="majorHAnsi"/>
          <w:b w:val="0"/>
          <w:color w:val="000000" w:themeColor="text1"/>
        </w:rPr>
        <w:t>describe the technical career training and counseling programs they offered within the past five years</w:t>
      </w:r>
      <w:r w:rsidR="00FC314C" w:rsidRPr="002F45BE">
        <w:rPr>
          <w:rStyle w:val="Strong"/>
          <w:rFonts w:asciiTheme="majorHAnsi" w:hAnsiTheme="majorHAnsi"/>
          <w:b w:val="0"/>
          <w:color w:val="000000" w:themeColor="text1"/>
        </w:rPr>
        <w:t>, the</w:t>
      </w:r>
      <w:r w:rsidRPr="002F45BE">
        <w:rPr>
          <w:rStyle w:val="Strong"/>
          <w:rFonts w:asciiTheme="majorHAnsi" w:hAnsiTheme="majorHAnsi"/>
          <w:b w:val="0"/>
          <w:color w:val="000000" w:themeColor="text1"/>
        </w:rPr>
        <w:t xml:space="preserve"> number of students that the program has served</w:t>
      </w:r>
      <w:r w:rsidRPr="00B610BE">
        <w:rPr>
          <w:rStyle w:val="Strong"/>
          <w:rFonts w:asciiTheme="majorHAnsi" w:hAnsiTheme="majorHAnsi"/>
          <w:b w:val="0"/>
          <w:color w:val="000000" w:themeColor="text1"/>
        </w:rPr>
        <w:t xml:space="preserve">, the number of </w:t>
      </w:r>
      <w:r>
        <w:rPr>
          <w:rStyle w:val="Strong"/>
          <w:rFonts w:asciiTheme="majorHAnsi" w:hAnsiTheme="majorHAnsi"/>
          <w:b w:val="0"/>
          <w:color w:val="000000" w:themeColor="text1"/>
        </w:rPr>
        <w:t xml:space="preserve">personal and career </w:t>
      </w:r>
      <w:r w:rsidRPr="00B610BE">
        <w:rPr>
          <w:rStyle w:val="Strong"/>
          <w:rFonts w:asciiTheme="majorHAnsi" w:hAnsiTheme="majorHAnsi"/>
          <w:b w:val="0"/>
          <w:color w:val="000000" w:themeColor="text1"/>
        </w:rPr>
        <w:t>counselors</w:t>
      </w:r>
      <w:r>
        <w:rPr>
          <w:rStyle w:val="Strong"/>
          <w:rFonts w:asciiTheme="majorHAnsi" w:hAnsiTheme="majorHAnsi"/>
          <w:b w:val="0"/>
          <w:color w:val="000000" w:themeColor="text1"/>
        </w:rPr>
        <w:t xml:space="preserve"> involved with the program</w:t>
      </w:r>
      <w:r w:rsidRPr="00B610BE">
        <w:rPr>
          <w:rStyle w:val="Strong"/>
          <w:rFonts w:asciiTheme="majorHAnsi" w:hAnsiTheme="majorHAnsi"/>
          <w:b w:val="0"/>
          <w:color w:val="000000" w:themeColor="text1"/>
        </w:rPr>
        <w:t xml:space="preserve">, </w:t>
      </w:r>
      <w:r>
        <w:rPr>
          <w:rStyle w:val="Strong"/>
          <w:rFonts w:asciiTheme="majorHAnsi" w:hAnsiTheme="majorHAnsi"/>
          <w:b w:val="0"/>
          <w:color w:val="000000" w:themeColor="text1"/>
        </w:rPr>
        <w:t xml:space="preserve">and the </w:t>
      </w:r>
      <w:r w:rsidRPr="00B610BE">
        <w:rPr>
          <w:rStyle w:val="Strong"/>
          <w:rFonts w:asciiTheme="majorHAnsi" w:hAnsiTheme="majorHAnsi"/>
          <w:b w:val="0"/>
          <w:color w:val="000000" w:themeColor="text1"/>
        </w:rPr>
        <w:t>training</w:t>
      </w:r>
      <w:r>
        <w:rPr>
          <w:rStyle w:val="Strong"/>
          <w:rFonts w:asciiTheme="majorHAnsi" w:hAnsiTheme="majorHAnsi"/>
          <w:b w:val="0"/>
          <w:color w:val="000000" w:themeColor="text1"/>
        </w:rPr>
        <w:t xml:space="preserve">, </w:t>
      </w:r>
      <w:r w:rsidRPr="00B610BE">
        <w:rPr>
          <w:rStyle w:val="Strong"/>
          <w:rFonts w:asciiTheme="majorHAnsi" w:hAnsiTheme="majorHAnsi"/>
          <w:b w:val="0"/>
          <w:color w:val="000000" w:themeColor="text1"/>
        </w:rPr>
        <w:t>counseling</w:t>
      </w:r>
      <w:r>
        <w:rPr>
          <w:rStyle w:val="Strong"/>
          <w:rFonts w:asciiTheme="majorHAnsi" w:hAnsiTheme="majorHAnsi"/>
          <w:b w:val="0"/>
          <w:color w:val="000000" w:themeColor="text1"/>
        </w:rPr>
        <w:t xml:space="preserve">, </w:t>
      </w:r>
      <w:r w:rsidRPr="00B610BE">
        <w:rPr>
          <w:rStyle w:val="Strong"/>
          <w:rFonts w:asciiTheme="majorHAnsi" w:hAnsiTheme="majorHAnsi"/>
          <w:b w:val="0"/>
          <w:color w:val="000000" w:themeColor="text1"/>
        </w:rPr>
        <w:t xml:space="preserve">employment </w:t>
      </w:r>
      <w:r>
        <w:rPr>
          <w:rStyle w:val="Strong"/>
          <w:rFonts w:asciiTheme="majorHAnsi" w:hAnsiTheme="majorHAnsi"/>
          <w:b w:val="0"/>
          <w:color w:val="000000" w:themeColor="text1"/>
        </w:rPr>
        <w:t xml:space="preserve">and employment retention </w:t>
      </w:r>
      <w:r w:rsidRPr="00B610BE">
        <w:rPr>
          <w:rStyle w:val="Strong"/>
          <w:rFonts w:asciiTheme="majorHAnsi" w:hAnsiTheme="majorHAnsi"/>
          <w:b w:val="0"/>
          <w:color w:val="000000" w:themeColor="text1"/>
        </w:rPr>
        <w:t xml:space="preserve">outcomes </w:t>
      </w:r>
      <w:r>
        <w:rPr>
          <w:rStyle w:val="Strong"/>
          <w:rFonts w:asciiTheme="majorHAnsi" w:hAnsiTheme="majorHAnsi"/>
          <w:b w:val="0"/>
          <w:color w:val="000000" w:themeColor="text1"/>
        </w:rPr>
        <w:t xml:space="preserve">achieved by </w:t>
      </w:r>
      <w:r w:rsidRPr="00B610BE">
        <w:rPr>
          <w:rStyle w:val="Strong"/>
          <w:rFonts w:asciiTheme="majorHAnsi" w:hAnsiTheme="majorHAnsi"/>
          <w:b w:val="0"/>
          <w:color w:val="000000" w:themeColor="text1"/>
        </w:rPr>
        <w:t>the</w:t>
      </w:r>
      <w:r>
        <w:rPr>
          <w:rStyle w:val="Strong"/>
          <w:rFonts w:asciiTheme="majorHAnsi" w:hAnsiTheme="majorHAnsi"/>
          <w:b w:val="0"/>
          <w:color w:val="000000" w:themeColor="text1"/>
        </w:rPr>
        <w:t xml:space="preserve"> program.  </w:t>
      </w:r>
    </w:p>
    <w:p w14:paraId="35248F7C" w14:textId="77777777" w:rsidR="00901E33" w:rsidRPr="009A2029" w:rsidRDefault="00901E33" w:rsidP="00901E33">
      <w:pPr>
        <w:ind w:left="2160"/>
        <w:rPr>
          <w:rStyle w:val="Strong"/>
          <w:rFonts w:asciiTheme="majorHAnsi" w:hAnsiTheme="majorHAnsi"/>
          <w:b w:val="0"/>
        </w:rPr>
      </w:pPr>
    </w:p>
    <w:p w14:paraId="56A1554C" w14:textId="77777777" w:rsidR="00435961" w:rsidRPr="009A2029" w:rsidRDefault="00901E33" w:rsidP="00316BA0">
      <w:pPr>
        <w:ind w:left="2160"/>
        <w:rPr>
          <w:rStyle w:val="Strong"/>
          <w:rFonts w:asciiTheme="majorHAnsi" w:hAnsiTheme="majorHAnsi"/>
          <w:b w:val="0"/>
        </w:rPr>
      </w:pPr>
      <w:r w:rsidRPr="009A2029">
        <w:rPr>
          <w:rStyle w:val="Strong"/>
          <w:rFonts w:asciiTheme="majorHAnsi" w:hAnsiTheme="majorHAnsi"/>
          <w:b w:val="0"/>
        </w:rPr>
        <w:t xml:space="preserve">Program performance goals for the Job Corps Scholars </w:t>
      </w:r>
      <w:r w:rsidR="00705597" w:rsidRPr="009A2029">
        <w:rPr>
          <w:rStyle w:val="Strong"/>
          <w:rFonts w:asciiTheme="majorHAnsi" w:hAnsiTheme="majorHAnsi"/>
          <w:b w:val="0"/>
        </w:rPr>
        <w:t>P</w:t>
      </w:r>
      <w:r w:rsidRPr="009A2029">
        <w:rPr>
          <w:rStyle w:val="Strong"/>
          <w:rFonts w:asciiTheme="majorHAnsi" w:hAnsiTheme="majorHAnsi"/>
          <w:b w:val="0"/>
        </w:rPr>
        <w:t xml:space="preserve">rogram are in Section II C: Outcomes.  </w:t>
      </w:r>
    </w:p>
    <w:p w14:paraId="065228DE" w14:textId="77777777" w:rsidR="00A12434" w:rsidRPr="002F45BE" w:rsidRDefault="00A12434" w:rsidP="00A12434">
      <w:pPr>
        <w:pStyle w:val="Default"/>
        <w:ind w:left="2160"/>
        <w:rPr>
          <w:rFonts w:ascii="Cambria" w:hAnsi="Cambria"/>
          <w:color w:val="auto"/>
        </w:rPr>
      </w:pPr>
    </w:p>
    <w:p w14:paraId="18F6817A" w14:textId="77777777" w:rsidR="00FE49F2" w:rsidRPr="009A2029" w:rsidRDefault="00A503B5" w:rsidP="008E3993">
      <w:pPr>
        <w:ind w:left="2160"/>
        <w:rPr>
          <w:rStyle w:val="Strong"/>
          <w:rFonts w:asciiTheme="majorHAnsi" w:hAnsiTheme="majorHAnsi"/>
          <w:b w:val="0"/>
        </w:rPr>
      </w:pPr>
      <w:bookmarkStart w:id="137" w:name="BudgetJust"/>
      <w:r w:rsidRPr="009A2029">
        <w:rPr>
          <w:rStyle w:val="Strong"/>
          <w:rFonts w:asciiTheme="majorHAnsi" w:hAnsiTheme="majorHAnsi"/>
          <w:b w:val="0"/>
          <w:u w:val="single"/>
        </w:rPr>
        <w:t>(</w:t>
      </w:r>
      <w:r w:rsidR="009D4A9D" w:rsidRPr="009A2029">
        <w:rPr>
          <w:rStyle w:val="Strong"/>
          <w:rFonts w:asciiTheme="majorHAnsi" w:hAnsiTheme="majorHAnsi"/>
          <w:b w:val="0"/>
          <w:u w:val="single"/>
        </w:rPr>
        <w:t>5</w:t>
      </w:r>
      <w:r w:rsidRPr="009A2029">
        <w:rPr>
          <w:rStyle w:val="Strong"/>
          <w:rFonts w:asciiTheme="majorHAnsi" w:hAnsiTheme="majorHAnsi"/>
          <w:b w:val="0"/>
          <w:u w:val="single"/>
        </w:rPr>
        <w:t>)  Budget and Budget Justification</w:t>
      </w:r>
      <w:r w:rsidR="00374D9A" w:rsidRPr="009A2029">
        <w:rPr>
          <w:rStyle w:val="Strong"/>
          <w:rFonts w:asciiTheme="majorHAnsi" w:hAnsiTheme="majorHAnsi"/>
          <w:b w:val="0"/>
          <w:u w:val="single"/>
        </w:rPr>
        <w:t xml:space="preserve"> (4 points)</w:t>
      </w:r>
      <w:bookmarkEnd w:id="137"/>
    </w:p>
    <w:p w14:paraId="43D1DAF8" w14:textId="77777777" w:rsidR="00374D9A" w:rsidRPr="009A2029" w:rsidRDefault="00374D9A" w:rsidP="00BD129F">
      <w:pPr>
        <w:rPr>
          <w:rFonts w:ascii="Cambria" w:hAnsi="Cambria"/>
        </w:rPr>
      </w:pPr>
    </w:p>
    <w:p w14:paraId="64CA3807" w14:textId="77777777" w:rsidR="0072306E" w:rsidRPr="009A2029" w:rsidRDefault="0072306E" w:rsidP="00BD129F">
      <w:pPr>
        <w:pStyle w:val="Heading5"/>
        <w:numPr>
          <w:ilvl w:val="3"/>
          <w:numId w:val="1"/>
        </w:numPr>
        <w:rPr>
          <w:rFonts w:asciiTheme="majorHAnsi" w:hAnsiTheme="majorHAnsi"/>
          <w:i w:val="0"/>
          <w:color w:val="auto"/>
        </w:rPr>
      </w:pPr>
      <w:r w:rsidRPr="009A2029">
        <w:rPr>
          <w:rFonts w:asciiTheme="majorHAnsi" w:hAnsiTheme="majorHAnsi"/>
          <w:i w:val="0"/>
          <w:color w:val="auto"/>
          <w:sz w:val="24"/>
        </w:rPr>
        <w:t>Budget Justification (2 points)</w:t>
      </w:r>
    </w:p>
    <w:p w14:paraId="3CD45FE0" w14:textId="77777777" w:rsidR="0072306E" w:rsidRPr="002F45BE" w:rsidRDefault="005554F7" w:rsidP="00BD129F">
      <w:pPr>
        <w:ind w:left="2880"/>
        <w:rPr>
          <w:szCs w:val="24"/>
        </w:rPr>
      </w:pPr>
      <w:r w:rsidRPr="002F45BE">
        <w:rPr>
          <w:rFonts w:asciiTheme="majorHAnsi" w:hAnsiTheme="majorHAnsi"/>
          <w:szCs w:val="24"/>
        </w:rPr>
        <w:t>The applicant must c</w:t>
      </w:r>
      <w:r w:rsidR="0072306E" w:rsidRPr="002F45BE">
        <w:rPr>
          <w:rFonts w:asciiTheme="majorHAnsi" w:hAnsiTheme="majorHAnsi"/>
          <w:szCs w:val="24"/>
        </w:rPr>
        <w:t xml:space="preserve">learly and </w:t>
      </w:r>
      <w:r w:rsidR="009933C3" w:rsidRPr="002F45BE">
        <w:rPr>
          <w:rFonts w:asciiTheme="majorHAnsi" w:hAnsiTheme="majorHAnsi"/>
          <w:szCs w:val="24"/>
        </w:rPr>
        <w:t>logically</w:t>
      </w:r>
      <w:r w:rsidR="0072306E" w:rsidRPr="002F45BE">
        <w:rPr>
          <w:rFonts w:asciiTheme="majorHAnsi" w:hAnsiTheme="majorHAnsi"/>
          <w:szCs w:val="24"/>
        </w:rPr>
        <w:t xml:space="preserve"> describe how </w:t>
      </w:r>
      <w:r w:rsidR="009321C4" w:rsidRPr="002F45BE">
        <w:rPr>
          <w:rFonts w:asciiTheme="majorHAnsi" w:hAnsiTheme="majorHAnsi"/>
          <w:szCs w:val="24"/>
        </w:rPr>
        <w:t>the proposed</w:t>
      </w:r>
      <w:r w:rsidR="0072306E" w:rsidRPr="002F45BE">
        <w:rPr>
          <w:rFonts w:asciiTheme="majorHAnsi" w:hAnsiTheme="majorHAnsi"/>
          <w:szCs w:val="24"/>
        </w:rPr>
        <w:t xml:space="preserve"> expenditures will support the activities that </w:t>
      </w:r>
      <w:r w:rsidR="009F71F9" w:rsidRPr="002F45BE">
        <w:rPr>
          <w:rFonts w:asciiTheme="majorHAnsi" w:hAnsiTheme="majorHAnsi"/>
          <w:szCs w:val="24"/>
        </w:rPr>
        <w:t>were described</w:t>
      </w:r>
      <w:r w:rsidR="0072306E" w:rsidRPr="002F45BE">
        <w:rPr>
          <w:rFonts w:asciiTheme="majorHAnsi" w:hAnsiTheme="majorHAnsi"/>
          <w:szCs w:val="24"/>
        </w:rPr>
        <w:t xml:space="preserve"> in the project narrative</w:t>
      </w:r>
      <w:r w:rsidR="009933C3" w:rsidRPr="002F45BE">
        <w:rPr>
          <w:rFonts w:asciiTheme="majorHAnsi" w:hAnsiTheme="majorHAnsi"/>
          <w:szCs w:val="24"/>
        </w:rPr>
        <w:t xml:space="preserve">.  </w:t>
      </w:r>
      <w:r w:rsidR="0072306E" w:rsidRPr="002F45BE">
        <w:rPr>
          <w:rFonts w:asciiTheme="majorHAnsi" w:hAnsiTheme="majorHAnsi"/>
          <w:szCs w:val="24"/>
        </w:rPr>
        <w:t>(2 points)</w:t>
      </w:r>
    </w:p>
    <w:p w14:paraId="3A6EED77" w14:textId="77777777" w:rsidR="00FE49F2" w:rsidRPr="009A2029" w:rsidRDefault="00FE49F2" w:rsidP="008E3993">
      <w:pPr>
        <w:ind w:left="2160"/>
        <w:rPr>
          <w:rStyle w:val="Strong"/>
          <w:rFonts w:asciiTheme="majorHAnsi" w:hAnsiTheme="majorHAnsi"/>
          <w:b w:val="0"/>
        </w:rPr>
      </w:pPr>
    </w:p>
    <w:p w14:paraId="4C98C6F2" w14:textId="77777777" w:rsidR="0072306E" w:rsidRPr="009A2029" w:rsidRDefault="0072306E" w:rsidP="00BD129F">
      <w:pPr>
        <w:pStyle w:val="ListParagraph"/>
        <w:numPr>
          <w:ilvl w:val="3"/>
          <w:numId w:val="1"/>
        </w:numPr>
        <w:rPr>
          <w:rStyle w:val="Strong"/>
          <w:rFonts w:asciiTheme="majorHAnsi" w:hAnsiTheme="majorHAnsi"/>
          <w:b w:val="0"/>
        </w:rPr>
      </w:pPr>
      <w:r w:rsidRPr="009A2029">
        <w:rPr>
          <w:rStyle w:val="Strong"/>
          <w:rFonts w:asciiTheme="majorHAnsi" w:hAnsiTheme="majorHAnsi"/>
          <w:b w:val="0"/>
        </w:rPr>
        <w:t>Description of Line Item Costs (2 points)</w:t>
      </w:r>
    </w:p>
    <w:p w14:paraId="1C150E27" w14:textId="77777777" w:rsidR="0072306E" w:rsidRPr="009A2029" w:rsidRDefault="0072306E" w:rsidP="00BD129F">
      <w:pPr>
        <w:pStyle w:val="ListParagraph"/>
        <w:ind w:left="2880"/>
        <w:rPr>
          <w:rStyle w:val="Strong"/>
          <w:rFonts w:asciiTheme="majorHAnsi" w:hAnsiTheme="majorHAnsi"/>
          <w:b w:val="0"/>
        </w:rPr>
      </w:pPr>
      <w:r w:rsidRPr="009A2029">
        <w:rPr>
          <w:rStyle w:val="Strong"/>
          <w:rFonts w:asciiTheme="majorHAnsi" w:hAnsiTheme="majorHAnsi"/>
          <w:b w:val="0"/>
        </w:rPr>
        <w:t>Clear</w:t>
      </w:r>
      <w:r w:rsidR="005554F7" w:rsidRPr="009A2029">
        <w:rPr>
          <w:rStyle w:val="Strong"/>
          <w:rFonts w:asciiTheme="majorHAnsi" w:hAnsiTheme="majorHAnsi"/>
          <w:b w:val="0"/>
        </w:rPr>
        <w:t xml:space="preserve"> description of </w:t>
      </w:r>
      <w:r w:rsidRPr="009A2029">
        <w:rPr>
          <w:rStyle w:val="Strong"/>
          <w:rFonts w:asciiTheme="majorHAnsi" w:hAnsiTheme="majorHAnsi"/>
          <w:b w:val="0"/>
        </w:rPr>
        <w:t>the costs associated with each line item on the SF-424A and</w:t>
      </w:r>
      <w:r w:rsidR="005554F7" w:rsidRPr="002F45BE">
        <w:t xml:space="preserve"> </w:t>
      </w:r>
      <w:r w:rsidR="005554F7" w:rsidRPr="009A2029">
        <w:rPr>
          <w:rStyle w:val="Strong"/>
          <w:rFonts w:asciiTheme="majorHAnsi" w:hAnsiTheme="majorHAnsi"/>
          <w:b w:val="0"/>
        </w:rPr>
        <w:t>alignment of</w:t>
      </w:r>
      <w:r w:rsidRPr="009A2029">
        <w:rPr>
          <w:rStyle w:val="Strong"/>
          <w:rFonts w:asciiTheme="majorHAnsi" w:hAnsiTheme="majorHAnsi"/>
          <w:b w:val="0"/>
        </w:rPr>
        <w:t xml:space="preserve"> the totals on the SF-424A and Budget Narrative</w:t>
      </w:r>
      <w:r w:rsidR="009933C3" w:rsidRPr="009A2029">
        <w:rPr>
          <w:rStyle w:val="Strong"/>
          <w:rFonts w:asciiTheme="majorHAnsi" w:hAnsiTheme="majorHAnsi"/>
          <w:b w:val="0"/>
        </w:rPr>
        <w:t xml:space="preserve">.  </w:t>
      </w:r>
      <w:r w:rsidRPr="009A2029">
        <w:rPr>
          <w:rStyle w:val="Strong"/>
          <w:rFonts w:asciiTheme="majorHAnsi" w:hAnsiTheme="majorHAnsi"/>
          <w:b w:val="0"/>
        </w:rPr>
        <w:t>(2 points)</w:t>
      </w:r>
    </w:p>
    <w:p w14:paraId="6ECCB8A5" w14:textId="77777777" w:rsidR="00193C80" w:rsidRPr="009A2029" w:rsidRDefault="00193C80" w:rsidP="00BD129F">
      <w:pPr>
        <w:pStyle w:val="ListParagraph"/>
        <w:ind w:left="2880"/>
        <w:rPr>
          <w:rStyle w:val="Strong"/>
          <w:rFonts w:asciiTheme="majorHAnsi" w:hAnsiTheme="majorHAnsi"/>
          <w:b w:val="0"/>
        </w:rPr>
      </w:pPr>
    </w:p>
    <w:p w14:paraId="3ED480E9" w14:textId="77777777" w:rsidR="00193C80" w:rsidRPr="009A2029" w:rsidRDefault="00193C80" w:rsidP="00193C80">
      <w:pPr>
        <w:ind w:left="2160"/>
        <w:rPr>
          <w:rStyle w:val="Strong"/>
          <w:rFonts w:asciiTheme="majorHAnsi" w:hAnsiTheme="majorHAnsi"/>
          <w:b w:val="0"/>
        </w:rPr>
      </w:pPr>
      <w:r w:rsidRPr="009A2029">
        <w:rPr>
          <w:rStyle w:val="Strong"/>
          <w:rFonts w:asciiTheme="majorHAnsi" w:hAnsiTheme="majorHAnsi"/>
          <w:b w:val="0"/>
          <w:u w:val="single"/>
        </w:rPr>
        <w:t xml:space="preserve">(6)  </w:t>
      </w:r>
      <w:r w:rsidRPr="009A2029">
        <w:rPr>
          <w:rStyle w:val="Strong"/>
          <w:rFonts w:asciiTheme="majorHAnsi" w:hAnsiTheme="majorHAnsi"/>
          <w:u w:val="single"/>
        </w:rPr>
        <w:t>BONUS POINTS</w:t>
      </w:r>
      <w:r w:rsidRPr="009A2029">
        <w:rPr>
          <w:rStyle w:val="Strong"/>
          <w:rFonts w:asciiTheme="majorHAnsi" w:hAnsiTheme="majorHAnsi"/>
          <w:b w:val="0"/>
          <w:u w:val="single"/>
        </w:rPr>
        <w:t>: Opportunity Zone Designation (2 points)</w:t>
      </w:r>
    </w:p>
    <w:p w14:paraId="796244EE" w14:textId="77777777" w:rsidR="00193C80" w:rsidRDefault="00193C80" w:rsidP="00193C80">
      <w:pPr>
        <w:pStyle w:val="NormalWeb"/>
        <w:ind w:left="1800"/>
        <w:rPr>
          <w:rFonts w:asciiTheme="majorHAnsi" w:hAnsiTheme="majorHAnsi"/>
          <w:szCs w:val="24"/>
        </w:rPr>
      </w:pPr>
    </w:p>
    <w:p w14:paraId="49FB59F1" w14:textId="1D3ADBAE" w:rsidR="00193C80" w:rsidRPr="000558FC" w:rsidRDefault="00193C80" w:rsidP="00193C80">
      <w:pPr>
        <w:pStyle w:val="NormalWeb"/>
        <w:ind w:left="1800"/>
        <w:rPr>
          <w:rFonts w:asciiTheme="majorHAnsi" w:hAnsiTheme="majorHAnsi"/>
          <w:szCs w:val="24"/>
        </w:rPr>
      </w:pPr>
      <w:r w:rsidRPr="00193C80">
        <w:rPr>
          <w:rFonts w:asciiTheme="majorHAnsi" w:hAnsiTheme="majorHAnsi"/>
          <w:szCs w:val="24"/>
        </w:rPr>
        <w:t>Applicants will receive prior</w:t>
      </w:r>
      <w:r w:rsidRPr="000558FC">
        <w:rPr>
          <w:rFonts w:asciiTheme="majorHAnsi" w:hAnsiTheme="majorHAnsi"/>
          <w:szCs w:val="24"/>
        </w:rPr>
        <w:t>ity consideration of two (2) bonus points if the applicant’s proposed service delivery area</w:t>
      </w:r>
      <w:r w:rsidRPr="00193C80">
        <w:rPr>
          <w:rFonts w:asciiTheme="majorHAnsi" w:hAnsiTheme="majorHAnsi"/>
          <w:szCs w:val="24"/>
        </w:rPr>
        <w:t xml:space="preserve"> is in a qualified Opportunity Z</w:t>
      </w:r>
      <w:r w:rsidRPr="000558FC">
        <w:rPr>
          <w:rFonts w:asciiTheme="majorHAnsi" w:hAnsiTheme="majorHAnsi"/>
          <w:szCs w:val="24"/>
        </w:rPr>
        <w:t xml:space="preserve">one as designated by the Secretary of Treasury; applicants will not receive additional bonus points for more than one Opportunity Zone. For more information on Opportunity Zones, go to:  </w:t>
      </w:r>
      <w:hyperlink r:id="rId40" w:history="1">
        <w:r w:rsidRPr="000558FC">
          <w:rPr>
            <w:rFonts w:asciiTheme="majorHAnsi" w:hAnsiTheme="majorHAnsi"/>
            <w:szCs w:val="24"/>
          </w:rPr>
          <w:t>https://www.irs.gov/newsroom/opportunity-zones-frequently-asked-questions</w:t>
        </w:r>
      </w:hyperlink>
      <w:r w:rsidRPr="000558FC">
        <w:rPr>
          <w:rFonts w:asciiTheme="majorHAnsi" w:hAnsiTheme="majorHAnsi"/>
          <w:szCs w:val="24"/>
        </w:rPr>
        <w:t>.</w:t>
      </w:r>
    </w:p>
    <w:p w14:paraId="4AB65994" w14:textId="77777777" w:rsidR="00193C80" w:rsidRPr="002F45BE" w:rsidRDefault="00193C80" w:rsidP="00193C80">
      <w:pPr>
        <w:pStyle w:val="NormalWeb"/>
        <w:ind w:left="1800"/>
        <w:rPr>
          <w:rFonts w:asciiTheme="majorHAnsi" w:hAnsiTheme="majorHAnsi"/>
          <w:szCs w:val="24"/>
        </w:rPr>
      </w:pPr>
    </w:p>
    <w:p w14:paraId="5097533D" w14:textId="77777777" w:rsidR="0072306E" w:rsidRPr="009A2029" w:rsidRDefault="0072306E" w:rsidP="00BD129F">
      <w:pPr>
        <w:pStyle w:val="ListParagraph"/>
        <w:ind w:left="2880"/>
        <w:rPr>
          <w:rStyle w:val="Strong"/>
          <w:rFonts w:asciiTheme="majorHAnsi" w:hAnsiTheme="majorHAnsi"/>
          <w:b w:val="0"/>
        </w:rPr>
      </w:pPr>
    </w:p>
    <w:p w14:paraId="58612825" w14:textId="77777777" w:rsidR="00292879" w:rsidRPr="009A2029" w:rsidRDefault="0079660D" w:rsidP="0093017D">
      <w:pPr>
        <w:pStyle w:val="Heading3"/>
        <w:rPr>
          <w:rStyle w:val="Strong"/>
          <w:b/>
          <w:color w:val="auto"/>
        </w:rPr>
      </w:pPr>
      <w:bookmarkStart w:id="138" w:name="ProjectNarrativeAttachments"/>
      <w:r w:rsidRPr="009A2029" w:rsidDel="0079660D">
        <w:rPr>
          <w:rStyle w:val="Strong"/>
          <w:b/>
          <w:color w:val="auto"/>
        </w:rPr>
        <w:t xml:space="preserve"> </w:t>
      </w:r>
      <w:bookmarkStart w:id="139" w:name="_Toc503170890"/>
      <w:bookmarkStart w:id="140" w:name="_Toc503170967"/>
      <w:bookmarkStart w:id="141" w:name="_Toc503171337"/>
      <w:bookmarkStart w:id="142" w:name="_Toc503172346"/>
      <w:bookmarkStart w:id="143" w:name="_Toc503172441"/>
      <w:bookmarkStart w:id="144" w:name="_Toc503172512"/>
      <w:bookmarkStart w:id="145" w:name="_Toc503172583"/>
      <w:bookmarkStart w:id="146" w:name="_Toc503172654"/>
      <w:bookmarkStart w:id="147" w:name="_Toc503172725"/>
      <w:bookmarkStart w:id="148" w:name="_Toc503172796"/>
      <w:bookmarkStart w:id="149" w:name="_Toc503172867"/>
      <w:bookmarkStart w:id="150" w:name="_Toc503172938"/>
      <w:bookmarkStart w:id="151" w:name="_Toc503173009"/>
      <w:bookmarkStart w:id="152" w:name="_Toc503173080"/>
      <w:bookmarkStart w:id="153" w:name="_Toc503173153"/>
      <w:bookmarkStart w:id="154" w:name="_Toc503178561"/>
      <w:bookmarkStart w:id="155" w:name="_Toc503178895"/>
      <w:bookmarkStart w:id="156" w:name="_Toc503266989"/>
      <w:bookmarkStart w:id="157" w:name="_Toc503170891"/>
      <w:bookmarkStart w:id="158" w:name="_Toc503170968"/>
      <w:bookmarkStart w:id="159" w:name="_Toc503171338"/>
      <w:bookmarkStart w:id="160" w:name="_Toc503172347"/>
      <w:bookmarkStart w:id="161" w:name="_Toc503172442"/>
      <w:bookmarkStart w:id="162" w:name="_Toc503172513"/>
      <w:bookmarkStart w:id="163" w:name="_Toc503172584"/>
      <w:bookmarkStart w:id="164" w:name="_Toc503172655"/>
      <w:bookmarkStart w:id="165" w:name="_Toc503172726"/>
      <w:bookmarkStart w:id="166" w:name="_Toc503172797"/>
      <w:bookmarkStart w:id="167" w:name="_Toc503172868"/>
      <w:bookmarkStart w:id="168" w:name="_Toc503172939"/>
      <w:bookmarkStart w:id="169" w:name="_Toc503173010"/>
      <w:bookmarkStart w:id="170" w:name="_Toc503173081"/>
      <w:bookmarkStart w:id="171" w:name="_Toc503173154"/>
      <w:bookmarkStart w:id="172" w:name="_Toc503178562"/>
      <w:bookmarkStart w:id="173" w:name="_Toc503178896"/>
      <w:bookmarkStart w:id="174" w:name="_Toc503266990"/>
      <w:bookmarkStart w:id="175" w:name="_Toc503170892"/>
      <w:bookmarkStart w:id="176" w:name="_Toc503170969"/>
      <w:bookmarkStart w:id="177" w:name="_Toc503171339"/>
      <w:bookmarkStart w:id="178" w:name="_Toc503172348"/>
      <w:bookmarkStart w:id="179" w:name="_Toc503172443"/>
      <w:bookmarkStart w:id="180" w:name="_Toc503172514"/>
      <w:bookmarkStart w:id="181" w:name="_Toc503172585"/>
      <w:bookmarkStart w:id="182" w:name="_Toc503172656"/>
      <w:bookmarkStart w:id="183" w:name="_Toc503172727"/>
      <w:bookmarkStart w:id="184" w:name="_Toc503172798"/>
      <w:bookmarkStart w:id="185" w:name="_Toc503172869"/>
      <w:bookmarkStart w:id="186" w:name="_Toc503172940"/>
      <w:bookmarkStart w:id="187" w:name="_Toc503173011"/>
      <w:bookmarkStart w:id="188" w:name="_Toc503173082"/>
      <w:bookmarkStart w:id="189" w:name="_Toc503173155"/>
      <w:bookmarkStart w:id="190" w:name="_Toc503178563"/>
      <w:bookmarkStart w:id="191" w:name="_Toc503178897"/>
      <w:bookmarkStart w:id="192" w:name="_Toc503266991"/>
      <w:bookmarkStart w:id="193" w:name="_Toc503170893"/>
      <w:bookmarkStart w:id="194" w:name="_Toc503167609"/>
      <w:bookmarkStart w:id="195" w:name="_Toc536166755"/>
      <w:bookmarkStart w:id="196" w:name="_Toc52807975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00292879" w:rsidRPr="009A2029">
        <w:rPr>
          <w:rStyle w:val="Strong"/>
          <w:b/>
          <w:color w:val="auto"/>
        </w:rPr>
        <w:t>Attachments to the Project Narrative</w:t>
      </w:r>
      <w:bookmarkEnd w:id="193"/>
      <w:bookmarkEnd w:id="194"/>
      <w:bookmarkEnd w:id="195"/>
      <w:bookmarkEnd w:id="196"/>
    </w:p>
    <w:bookmarkEnd w:id="138"/>
    <w:p w14:paraId="224DFD3E" w14:textId="77777777" w:rsidR="00F1432D" w:rsidRPr="009A2029" w:rsidRDefault="00292879" w:rsidP="001A084B">
      <w:pPr>
        <w:ind w:left="1080"/>
        <w:rPr>
          <w:rStyle w:val="Strong"/>
          <w:rFonts w:asciiTheme="majorHAnsi" w:hAnsiTheme="majorHAnsi"/>
          <w:b w:val="0"/>
        </w:rPr>
      </w:pPr>
      <w:r w:rsidRPr="009A2029">
        <w:rPr>
          <w:rStyle w:val="Strong"/>
          <w:rFonts w:asciiTheme="majorHAnsi" w:hAnsiTheme="majorHAnsi"/>
          <w:b w:val="0"/>
        </w:rPr>
        <w:t>In addition to the Project Narrative, you must submit attachments.  All attachments must be clearly labeled</w:t>
      </w:r>
      <w:r w:rsidR="00F85542" w:rsidRPr="009A2029">
        <w:rPr>
          <w:rStyle w:val="Strong"/>
          <w:rFonts w:asciiTheme="majorHAnsi" w:hAnsiTheme="majorHAnsi"/>
          <w:b w:val="0"/>
        </w:rPr>
        <w:t xml:space="preserve">. </w:t>
      </w:r>
      <w:r w:rsidRPr="009A2029">
        <w:rPr>
          <w:rStyle w:val="Strong"/>
          <w:rFonts w:asciiTheme="majorHAnsi" w:hAnsiTheme="majorHAnsi"/>
          <w:b w:val="0"/>
        </w:rPr>
        <w:t xml:space="preserve"> We will only exclude those attachments listed below from the page limit.  </w:t>
      </w:r>
      <w:r w:rsidR="0082057A" w:rsidRPr="009A2029">
        <w:rPr>
          <w:rFonts w:asciiTheme="majorHAnsi" w:hAnsiTheme="majorHAnsi"/>
        </w:rPr>
        <w:t>The Budget and Budget Justification do not count against the page limit requirements for the Project Narrative</w:t>
      </w:r>
    </w:p>
    <w:p w14:paraId="24F8F949" w14:textId="77777777" w:rsidR="00F1432D" w:rsidRPr="009A2029" w:rsidRDefault="00F1432D" w:rsidP="00292879">
      <w:pPr>
        <w:ind w:left="1260"/>
        <w:rPr>
          <w:rStyle w:val="Strong"/>
          <w:rFonts w:asciiTheme="majorHAnsi" w:hAnsiTheme="majorHAnsi"/>
          <w:b w:val="0"/>
        </w:rPr>
      </w:pPr>
    </w:p>
    <w:p w14:paraId="7E801D1D" w14:textId="5AB744DB" w:rsidR="00F1432D" w:rsidRPr="009A2029" w:rsidRDefault="00292879" w:rsidP="001A084B">
      <w:pPr>
        <w:ind w:left="1080"/>
        <w:rPr>
          <w:rStyle w:val="Strong"/>
          <w:rFonts w:asciiTheme="majorHAnsi" w:hAnsiTheme="majorHAnsi"/>
          <w:b w:val="0"/>
        </w:rPr>
      </w:pPr>
      <w:r w:rsidRPr="009A2029">
        <w:rPr>
          <w:rStyle w:val="Strong"/>
          <w:rFonts w:asciiTheme="majorHAnsi" w:hAnsiTheme="majorHAnsi"/>
          <w:b w:val="0"/>
        </w:rPr>
        <w:t xml:space="preserve">You must not include additional materials such as </w:t>
      </w:r>
      <w:r w:rsidR="002F45BE" w:rsidRPr="002F45BE">
        <w:rPr>
          <w:rStyle w:val="Strong"/>
          <w:rFonts w:asciiTheme="majorHAnsi" w:hAnsiTheme="majorHAnsi"/>
          <w:b w:val="0"/>
        </w:rPr>
        <w:t>resumes</w:t>
      </w:r>
      <w:r w:rsidRPr="009A2029">
        <w:rPr>
          <w:rStyle w:val="Strong"/>
          <w:rFonts w:asciiTheme="majorHAnsi" w:hAnsiTheme="majorHAnsi"/>
          <w:b w:val="0"/>
        </w:rPr>
        <w:t xml:space="preserve"> or general letters of support.  You must submit your application in one package because documents received separately will be tracked separately and will not be attached to the application for review.  </w:t>
      </w:r>
    </w:p>
    <w:p w14:paraId="13E9D933" w14:textId="77777777" w:rsidR="00F1432D" w:rsidRPr="009A2029" w:rsidRDefault="00F1432D" w:rsidP="00292879">
      <w:pPr>
        <w:ind w:left="1260"/>
        <w:rPr>
          <w:rStyle w:val="Strong"/>
          <w:rFonts w:asciiTheme="majorHAnsi" w:hAnsiTheme="majorHAnsi"/>
          <w:b w:val="0"/>
        </w:rPr>
      </w:pPr>
    </w:p>
    <w:p w14:paraId="0D3E3027" w14:textId="77777777" w:rsidR="00473E75" w:rsidRPr="009A2029" w:rsidRDefault="00292879" w:rsidP="009F73B2">
      <w:pPr>
        <w:ind w:left="1080"/>
        <w:rPr>
          <w:rStyle w:val="Strong"/>
          <w:rFonts w:asciiTheme="majorHAnsi" w:hAnsiTheme="majorHAnsi"/>
          <w:b w:val="0"/>
        </w:rPr>
      </w:pPr>
      <w:r w:rsidRPr="009A2029">
        <w:rPr>
          <w:rStyle w:val="Strong"/>
          <w:rFonts w:asciiTheme="majorHAnsi" w:hAnsiTheme="majorHAnsi"/>
          <w:b w:val="0"/>
        </w:rPr>
        <w:t>Save all files with descriptive file names of 50 characters or less and only use standard characters in file names: A-Z, a-z, 0-9, and underscore (_).  File names may not include special characters (e.g. &amp;,–,*,%,/,#), periods (.), blank spaces or accent marks, and must be unique (</w:t>
      </w:r>
      <w:r w:rsidR="00F76DC5" w:rsidRPr="009A2029">
        <w:rPr>
          <w:rStyle w:val="Strong"/>
          <w:rFonts w:asciiTheme="majorHAnsi" w:hAnsiTheme="majorHAnsi"/>
          <w:b w:val="0"/>
        </w:rPr>
        <w:t>e.g</w:t>
      </w:r>
      <w:r w:rsidRPr="009A2029">
        <w:rPr>
          <w:rStyle w:val="Strong"/>
          <w:rFonts w:asciiTheme="majorHAnsi" w:hAnsiTheme="majorHAnsi"/>
          <w:b w:val="0"/>
        </w:rPr>
        <w:t xml:space="preserve">., no other attachment may have the same file name).  You may use an underscore (example: </w:t>
      </w:r>
      <w:r w:rsidR="004A73BF" w:rsidRPr="009A2029">
        <w:rPr>
          <w:rStyle w:val="Strong"/>
          <w:rFonts w:asciiTheme="majorHAnsi" w:hAnsiTheme="majorHAnsi"/>
          <w:b w:val="0"/>
        </w:rPr>
        <w:t>M</w:t>
      </w:r>
      <w:r w:rsidRPr="009A2029">
        <w:rPr>
          <w:rStyle w:val="Strong"/>
          <w:rFonts w:asciiTheme="majorHAnsi" w:hAnsiTheme="majorHAnsi"/>
          <w:b w:val="0"/>
        </w:rPr>
        <w:t xml:space="preserve">y_Attached_File.pdf) to separate a file name. </w:t>
      </w:r>
    </w:p>
    <w:p w14:paraId="25CA0B9B" w14:textId="77777777" w:rsidR="00F1432D" w:rsidRPr="009A2029" w:rsidRDefault="00F1432D" w:rsidP="00292879">
      <w:pPr>
        <w:ind w:left="1260"/>
        <w:rPr>
          <w:rStyle w:val="Strong"/>
          <w:rFonts w:asciiTheme="majorHAnsi" w:hAnsiTheme="majorHAnsi"/>
          <w:b w:val="0"/>
        </w:rPr>
      </w:pPr>
    </w:p>
    <w:p w14:paraId="532BFF11" w14:textId="77777777" w:rsidR="00292879" w:rsidRPr="009A2029" w:rsidRDefault="00292879" w:rsidP="00292879">
      <w:pPr>
        <w:ind w:left="1260"/>
        <w:rPr>
          <w:rStyle w:val="Strong"/>
          <w:rFonts w:asciiTheme="majorHAnsi" w:hAnsiTheme="majorHAnsi"/>
          <w:u w:val="single"/>
        </w:rPr>
      </w:pPr>
      <w:bookmarkStart w:id="197" w:name="RQDAttach"/>
      <w:r w:rsidRPr="009A2029">
        <w:rPr>
          <w:rStyle w:val="Strong"/>
          <w:rFonts w:asciiTheme="majorHAnsi" w:hAnsiTheme="majorHAnsi"/>
          <w:u w:val="single"/>
        </w:rPr>
        <w:t xml:space="preserve">Required Attachments </w:t>
      </w:r>
    </w:p>
    <w:p w14:paraId="59E50D22" w14:textId="77777777" w:rsidR="00BC57E6" w:rsidRPr="009A2029" w:rsidRDefault="00BC57E6" w:rsidP="00292879">
      <w:pPr>
        <w:ind w:left="1260"/>
        <w:rPr>
          <w:rStyle w:val="Strong"/>
          <w:rFonts w:asciiTheme="majorHAnsi" w:hAnsiTheme="majorHAnsi"/>
          <w:u w:val="single"/>
        </w:rPr>
      </w:pPr>
    </w:p>
    <w:bookmarkEnd w:id="197"/>
    <w:p w14:paraId="4335C903" w14:textId="77777777" w:rsidR="00AC2E21" w:rsidRPr="009A2029" w:rsidRDefault="00292879" w:rsidP="00ED2D1F">
      <w:pPr>
        <w:pStyle w:val="ListParagraph"/>
        <w:numPr>
          <w:ilvl w:val="0"/>
          <w:numId w:val="4"/>
        </w:numPr>
        <w:ind w:left="1710" w:hanging="270"/>
        <w:rPr>
          <w:rStyle w:val="Strong"/>
          <w:rFonts w:asciiTheme="majorHAnsi" w:hAnsiTheme="majorHAnsi"/>
          <w:b w:val="0"/>
        </w:rPr>
      </w:pPr>
      <w:r w:rsidRPr="009A2029">
        <w:rPr>
          <w:rStyle w:val="Strong"/>
          <w:rFonts w:asciiTheme="majorHAnsi" w:hAnsiTheme="majorHAnsi"/>
          <w:b w:val="0"/>
        </w:rPr>
        <w:t xml:space="preserve">Abstract  </w:t>
      </w:r>
    </w:p>
    <w:p w14:paraId="016D5501" w14:textId="77777777" w:rsidR="00473E75" w:rsidRPr="009A2029" w:rsidRDefault="00292879" w:rsidP="0093017D">
      <w:pPr>
        <w:pStyle w:val="ListParagraph"/>
        <w:ind w:left="1710"/>
        <w:rPr>
          <w:rStyle w:val="Strong"/>
          <w:rFonts w:asciiTheme="majorHAnsi" w:hAnsiTheme="majorHAnsi"/>
          <w:b w:val="0"/>
        </w:rPr>
      </w:pPr>
      <w:r w:rsidRPr="009A2029">
        <w:rPr>
          <w:rStyle w:val="Strong"/>
          <w:rFonts w:asciiTheme="majorHAnsi" w:hAnsiTheme="majorHAnsi"/>
          <w:b w:val="0"/>
        </w:rPr>
        <w:t>You must submit an up to two-page abstract summarizing the proposed project including, but not limited to, the scope of the project and proposed outcomes.</w:t>
      </w:r>
      <w:r w:rsidR="00600C2A" w:rsidRPr="009A2029">
        <w:rPr>
          <w:rStyle w:val="Strong"/>
          <w:rFonts w:asciiTheme="majorHAnsi" w:hAnsiTheme="majorHAnsi"/>
          <w:b w:val="0"/>
        </w:rPr>
        <w:t xml:space="preserve">  Omi</w:t>
      </w:r>
      <w:r w:rsidR="00003CE5" w:rsidRPr="009A2029">
        <w:rPr>
          <w:rStyle w:val="Strong"/>
          <w:rFonts w:asciiTheme="majorHAnsi" w:hAnsiTheme="majorHAnsi"/>
          <w:b w:val="0"/>
        </w:rPr>
        <w:t>s</w:t>
      </w:r>
      <w:r w:rsidR="00600C2A" w:rsidRPr="009A2029">
        <w:rPr>
          <w:rStyle w:val="Strong"/>
          <w:rFonts w:asciiTheme="majorHAnsi" w:hAnsiTheme="majorHAnsi"/>
          <w:b w:val="0"/>
        </w:rPr>
        <w:t>sion of the abstract will not result in your application being screened out</w:t>
      </w:r>
      <w:r w:rsidR="00630207" w:rsidRPr="009A2029">
        <w:rPr>
          <w:rStyle w:val="Strong"/>
          <w:rFonts w:asciiTheme="majorHAnsi" w:hAnsiTheme="majorHAnsi"/>
          <w:b w:val="0"/>
        </w:rPr>
        <w:t>;</w:t>
      </w:r>
      <w:r w:rsidR="00600C2A" w:rsidRPr="009A2029">
        <w:rPr>
          <w:rStyle w:val="Strong"/>
          <w:rFonts w:asciiTheme="majorHAnsi" w:hAnsiTheme="majorHAnsi"/>
          <w:b w:val="0"/>
        </w:rPr>
        <w:t xml:space="preserve"> however</w:t>
      </w:r>
      <w:r w:rsidR="00630207" w:rsidRPr="009A2029">
        <w:rPr>
          <w:rStyle w:val="Strong"/>
          <w:rFonts w:asciiTheme="majorHAnsi" w:hAnsiTheme="majorHAnsi"/>
          <w:b w:val="0"/>
        </w:rPr>
        <w:t>,</w:t>
      </w:r>
      <w:r w:rsidR="00600C2A" w:rsidRPr="009A2029">
        <w:rPr>
          <w:rStyle w:val="Strong"/>
          <w:rFonts w:asciiTheme="majorHAnsi" w:hAnsiTheme="majorHAnsi"/>
          <w:b w:val="0"/>
        </w:rPr>
        <w:t xml:space="preserve"> the lack of the required information in the abstract may</w:t>
      </w:r>
      <w:r w:rsidR="00DE0BBB" w:rsidRPr="009A2029">
        <w:rPr>
          <w:rStyle w:val="Strong"/>
          <w:rFonts w:asciiTheme="majorHAnsi" w:hAnsiTheme="majorHAnsi"/>
          <w:b w:val="0"/>
        </w:rPr>
        <w:t xml:space="preserve"> impact scoring</w:t>
      </w:r>
      <w:r w:rsidR="00600C2A" w:rsidRPr="009A2029">
        <w:rPr>
          <w:rStyle w:val="Strong"/>
          <w:rFonts w:asciiTheme="majorHAnsi" w:hAnsiTheme="majorHAnsi"/>
          <w:b w:val="0"/>
        </w:rPr>
        <w:t xml:space="preserve">.  See III.C.1 for a list of items that will result in the screening out of your application.  </w:t>
      </w:r>
      <w:r w:rsidRPr="009A2029">
        <w:rPr>
          <w:rStyle w:val="Strong"/>
          <w:rFonts w:asciiTheme="majorHAnsi" w:hAnsiTheme="majorHAnsi"/>
          <w:b w:val="0"/>
        </w:rPr>
        <w:t xml:space="preserve">The </w:t>
      </w:r>
      <w:r w:rsidR="00600C2A" w:rsidRPr="009A2029">
        <w:rPr>
          <w:rStyle w:val="Strong"/>
          <w:rFonts w:asciiTheme="majorHAnsi" w:hAnsiTheme="majorHAnsi"/>
          <w:b w:val="0"/>
        </w:rPr>
        <w:t>abstract</w:t>
      </w:r>
      <w:r w:rsidRPr="009A2029">
        <w:rPr>
          <w:rStyle w:val="Strong"/>
          <w:rFonts w:asciiTheme="majorHAnsi" w:hAnsiTheme="majorHAnsi"/>
          <w:b w:val="0"/>
        </w:rPr>
        <w:t xml:space="preserve"> must include </w:t>
      </w:r>
    </w:p>
    <w:p w14:paraId="5A62C3D4" w14:textId="77777777" w:rsidR="00473E75" w:rsidRPr="009A2029" w:rsidRDefault="00473E75" w:rsidP="0093017D">
      <w:pPr>
        <w:pStyle w:val="ListParagraph"/>
        <w:ind w:left="2070"/>
        <w:rPr>
          <w:rStyle w:val="Strong"/>
          <w:rFonts w:asciiTheme="majorHAnsi" w:hAnsiTheme="majorHAnsi"/>
          <w:b w:val="0"/>
        </w:rPr>
      </w:pPr>
    </w:p>
    <w:p w14:paraId="19FF8C43" w14:textId="77777777" w:rsidR="00473E75" w:rsidRPr="009A2029" w:rsidRDefault="00292879"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the applicant’s name</w:t>
      </w:r>
      <w:r w:rsidR="004A73BF" w:rsidRPr="009A2029">
        <w:rPr>
          <w:rStyle w:val="Strong"/>
          <w:rFonts w:asciiTheme="majorHAnsi" w:hAnsiTheme="majorHAnsi"/>
          <w:b w:val="0"/>
        </w:rPr>
        <w:t>;</w:t>
      </w:r>
      <w:r w:rsidRPr="009A2029">
        <w:rPr>
          <w:rStyle w:val="Strong"/>
          <w:rFonts w:asciiTheme="majorHAnsi" w:hAnsiTheme="majorHAnsi"/>
          <w:b w:val="0"/>
        </w:rPr>
        <w:t xml:space="preserve"> </w:t>
      </w:r>
    </w:p>
    <w:p w14:paraId="7BB4A906" w14:textId="77777777" w:rsidR="00473E75" w:rsidRPr="009A2029" w:rsidRDefault="004C4599"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 xml:space="preserve">the </w:t>
      </w:r>
      <w:r w:rsidR="00292879" w:rsidRPr="009A2029">
        <w:rPr>
          <w:rStyle w:val="Strong"/>
          <w:rFonts w:asciiTheme="majorHAnsi" w:hAnsiTheme="majorHAnsi"/>
          <w:b w:val="0"/>
        </w:rPr>
        <w:t xml:space="preserve">project title, </w:t>
      </w:r>
    </w:p>
    <w:p w14:paraId="5CC53E58" w14:textId="77777777" w:rsidR="00473E75" w:rsidRPr="009A2029" w:rsidRDefault="00292879"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 xml:space="preserve">a description of the area to be served, </w:t>
      </w:r>
    </w:p>
    <w:p w14:paraId="15F596DB" w14:textId="77777777" w:rsidR="00473E75" w:rsidRPr="009A2029" w:rsidRDefault="004C4599"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 xml:space="preserve">the </w:t>
      </w:r>
      <w:r w:rsidR="00292879" w:rsidRPr="009A2029">
        <w:rPr>
          <w:rStyle w:val="Strong"/>
          <w:rFonts w:asciiTheme="majorHAnsi" w:hAnsiTheme="majorHAnsi"/>
          <w:b w:val="0"/>
        </w:rPr>
        <w:t xml:space="preserve">number of participants to be served, </w:t>
      </w:r>
    </w:p>
    <w:p w14:paraId="09A8FDB8" w14:textId="679B00D1" w:rsidR="0009412C" w:rsidRPr="009A2029" w:rsidRDefault="0009412C"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 xml:space="preserve">whether the proposed project includes </w:t>
      </w:r>
      <w:r w:rsidR="00630207" w:rsidRPr="009A2029">
        <w:rPr>
          <w:rStyle w:val="Strong"/>
          <w:rFonts w:asciiTheme="majorHAnsi" w:hAnsiTheme="majorHAnsi"/>
          <w:b w:val="0"/>
        </w:rPr>
        <w:t xml:space="preserve">a </w:t>
      </w:r>
      <w:r w:rsidRPr="009A2029">
        <w:rPr>
          <w:rStyle w:val="Strong"/>
          <w:rFonts w:asciiTheme="majorHAnsi" w:hAnsiTheme="majorHAnsi"/>
          <w:b w:val="0"/>
        </w:rPr>
        <w:t>residential component,</w:t>
      </w:r>
    </w:p>
    <w:p w14:paraId="331A2B20" w14:textId="77777777" w:rsidR="00FA3085" w:rsidRPr="009A2029" w:rsidRDefault="00FA3085"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the funding level requested</w:t>
      </w:r>
      <w:r w:rsidR="0082057A" w:rsidRPr="009A2029">
        <w:rPr>
          <w:rStyle w:val="Strong"/>
          <w:rFonts w:asciiTheme="majorHAnsi" w:hAnsiTheme="majorHAnsi"/>
          <w:b w:val="0"/>
        </w:rPr>
        <w:t>,</w:t>
      </w:r>
      <w:r w:rsidRPr="009A2029">
        <w:rPr>
          <w:rStyle w:val="Strong"/>
          <w:rFonts w:asciiTheme="majorHAnsi" w:hAnsiTheme="majorHAnsi"/>
          <w:b w:val="0"/>
        </w:rPr>
        <w:t xml:space="preserve"> </w:t>
      </w:r>
    </w:p>
    <w:p w14:paraId="0DF535B5" w14:textId="77777777" w:rsidR="00473E75" w:rsidRPr="009A2029" w:rsidRDefault="00292879"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 xml:space="preserve">the total cost per participant, </w:t>
      </w:r>
    </w:p>
    <w:p w14:paraId="131A1462" w14:textId="77777777" w:rsidR="00473E75" w:rsidRDefault="00F75144" w:rsidP="0054734A">
      <w:pPr>
        <w:pStyle w:val="ListParagraph"/>
        <w:numPr>
          <w:ilvl w:val="0"/>
          <w:numId w:val="8"/>
        </w:numPr>
        <w:ind w:left="2520"/>
        <w:rPr>
          <w:rStyle w:val="Strong"/>
          <w:rFonts w:asciiTheme="majorHAnsi" w:hAnsiTheme="majorHAnsi"/>
          <w:b w:val="0"/>
        </w:rPr>
      </w:pPr>
      <w:r>
        <w:rPr>
          <w:rStyle w:val="Strong"/>
          <w:rFonts w:asciiTheme="majorHAnsi" w:hAnsiTheme="majorHAnsi"/>
          <w:b w:val="0"/>
        </w:rPr>
        <w:t>whether the applicant is a</w:t>
      </w:r>
      <w:r w:rsidR="009933C3">
        <w:rPr>
          <w:rStyle w:val="Strong"/>
          <w:rFonts w:asciiTheme="majorHAnsi" w:hAnsiTheme="majorHAnsi"/>
          <w:b w:val="0"/>
        </w:rPr>
        <w:t xml:space="preserve">n accredited, two-year, public </w:t>
      </w:r>
      <w:r>
        <w:rPr>
          <w:rStyle w:val="Strong"/>
          <w:rFonts w:asciiTheme="majorHAnsi" w:hAnsiTheme="majorHAnsi"/>
          <w:b w:val="0"/>
        </w:rPr>
        <w:t xml:space="preserve"> community college</w:t>
      </w:r>
      <w:r w:rsidR="00BD4900">
        <w:rPr>
          <w:rStyle w:val="Strong"/>
          <w:rFonts w:asciiTheme="majorHAnsi" w:hAnsiTheme="majorHAnsi"/>
          <w:b w:val="0"/>
        </w:rPr>
        <w:t xml:space="preserve">; </w:t>
      </w:r>
      <w:r w:rsidR="004014D7">
        <w:rPr>
          <w:rStyle w:val="Strong"/>
          <w:rFonts w:asciiTheme="majorHAnsi" w:hAnsiTheme="majorHAnsi"/>
          <w:b w:val="0"/>
        </w:rPr>
        <w:t xml:space="preserve">an </w:t>
      </w:r>
      <w:r w:rsidR="009A1D61">
        <w:rPr>
          <w:rStyle w:val="Strong"/>
          <w:rFonts w:asciiTheme="majorHAnsi" w:hAnsiTheme="majorHAnsi"/>
          <w:b w:val="0"/>
        </w:rPr>
        <w:t>accredited</w:t>
      </w:r>
      <w:r w:rsidR="00BD4900">
        <w:rPr>
          <w:rStyle w:val="Strong"/>
          <w:rFonts w:asciiTheme="majorHAnsi" w:hAnsiTheme="majorHAnsi"/>
          <w:b w:val="0"/>
        </w:rPr>
        <w:t>,</w:t>
      </w:r>
      <w:r w:rsidR="009A1D61">
        <w:rPr>
          <w:rStyle w:val="Strong"/>
          <w:rFonts w:asciiTheme="majorHAnsi" w:hAnsiTheme="majorHAnsi"/>
          <w:b w:val="0"/>
        </w:rPr>
        <w:t xml:space="preserve"> public</w:t>
      </w:r>
      <w:r w:rsidR="00BD4900">
        <w:rPr>
          <w:rStyle w:val="Strong"/>
          <w:rFonts w:asciiTheme="majorHAnsi" w:hAnsiTheme="majorHAnsi"/>
          <w:b w:val="0"/>
        </w:rPr>
        <w:t>,</w:t>
      </w:r>
      <w:r w:rsidR="00BD4900" w:rsidRPr="00BD4900">
        <w:rPr>
          <w:rFonts w:asciiTheme="majorHAnsi" w:hAnsiTheme="majorHAnsi"/>
          <w:b/>
          <w:bCs/>
        </w:rPr>
        <w:t xml:space="preserve"> </w:t>
      </w:r>
      <w:r w:rsidR="00BD4900" w:rsidRPr="004014D7">
        <w:rPr>
          <w:rFonts w:asciiTheme="majorHAnsi" w:hAnsiTheme="majorHAnsi"/>
          <w:bCs/>
        </w:rPr>
        <w:t xml:space="preserve">two- </w:t>
      </w:r>
      <w:r w:rsidR="004014D7">
        <w:rPr>
          <w:rFonts w:asciiTheme="majorHAnsi" w:hAnsiTheme="majorHAnsi"/>
          <w:bCs/>
        </w:rPr>
        <w:t xml:space="preserve">or </w:t>
      </w:r>
      <w:r w:rsidR="00BD4900" w:rsidRPr="004014D7">
        <w:rPr>
          <w:rFonts w:asciiTheme="majorHAnsi" w:hAnsiTheme="majorHAnsi"/>
          <w:bCs/>
        </w:rPr>
        <w:t>four-year</w:t>
      </w:r>
      <w:r w:rsidR="009A1D61" w:rsidRPr="00BD4900">
        <w:rPr>
          <w:rFonts w:asciiTheme="majorHAnsi" w:hAnsiTheme="majorHAnsi"/>
          <w:bCs/>
        </w:rPr>
        <w:t xml:space="preserve"> </w:t>
      </w:r>
      <w:r>
        <w:rPr>
          <w:rStyle w:val="Strong"/>
          <w:rFonts w:asciiTheme="majorHAnsi" w:hAnsiTheme="majorHAnsi"/>
          <w:b w:val="0"/>
        </w:rPr>
        <w:t xml:space="preserve">HBCU, or </w:t>
      </w:r>
      <w:r w:rsidR="009933C3">
        <w:rPr>
          <w:rStyle w:val="Strong"/>
          <w:rFonts w:asciiTheme="majorHAnsi" w:hAnsiTheme="majorHAnsi"/>
          <w:b w:val="0"/>
        </w:rPr>
        <w:t>an accredited</w:t>
      </w:r>
      <w:r w:rsidR="00BD4900">
        <w:rPr>
          <w:rStyle w:val="Strong"/>
          <w:rFonts w:asciiTheme="majorHAnsi" w:hAnsiTheme="majorHAnsi"/>
          <w:b w:val="0"/>
        </w:rPr>
        <w:t xml:space="preserve">, </w:t>
      </w:r>
      <w:r w:rsidR="00BD4900" w:rsidRPr="004014D7">
        <w:rPr>
          <w:rFonts w:asciiTheme="majorHAnsi" w:hAnsiTheme="majorHAnsi"/>
          <w:bCs/>
        </w:rPr>
        <w:t xml:space="preserve">two- </w:t>
      </w:r>
      <w:r w:rsidR="004014D7">
        <w:rPr>
          <w:rFonts w:asciiTheme="majorHAnsi" w:hAnsiTheme="majorHAnsi"/>
          <w:bCs/>
        </w:rPr>
        <w:t xml:space="preserve">or </w:t>
      </w:r>
      <w:r w:rsidR="00BD4900" w:rsidRPr="004014D7">
        <w:rPr>
          <w:rFonts w:asciiTheme="majorHAnsi" w:hAnsiTheme="majorHAnsi"/>
          <w:bCs/>
        </w:rPr>
        <w:t xml:space="preserve"> four-year</w:t>
      </w:r>
      <w:r w:rsidR="009933C3" w:rsidRPr="00BD4900">
        <w:rPr>
          <w:rFonts w:asciiTheme="majorHAnsi" w:hAnsiTheme="majorHAnsi"/>
          <w:bCs/>
        </w:rPr>
        <w:t xml:space="preserve"> </w:t>
      </w:r>
      <w:r w:rsidR="00901E33">
        <w:rPr>
          <w:rStyle w:val="Strong"/>
          <w:rFonts w:asciiTheme="majorHAnsi" w:hAnsiTheme="majorHAnsi"/>
          <w:b w:val="0"/>
        </w:rPr>
        <w:t>T</w:t>
      </w:r>
      <w:r w:rsidR="00016937">
        <w:rPr>
          <w:rStyle w:val="Strong"/>
          <w:rFonts w:asciiTheme="majorHAnsi" w:hAnsiTheme="majorHAnsi"/>
          <w:b w:val="0"/>
        </w:rPr>
        <w:t>C</w:t>
      </w:r>
      <w:r w:rsidR="00901E33">
        <w:rPr>
          <w:rStyle w:val="Strong"/>
          <w:rFonts w:asciiTheme="majorHAnsi" w:hAnsiTheme="majorHAnsi"/>
          <w:b w:val="0"/>
        </w:rPr>
        <w:t>CU</w:t>
      </w:r>
      <w:r>
        <w:rPr>
          <w:rStyle w:val="Strong"/>
          <w:rFonts w:asciiTheme="majorHAnsi" w:hAnsiTheme="majorHAnsi"/>
          <w:b w:val="0"/>
        </w:rPr>
        <w:t>,</w:t>
      </w:r>
    </w:p>
    <w:p w14:paraId="6A8CACD8" w14:textId="77777777" w:rsidR="00DA3121" w:rsidRDefault="00DA3121" w:rsidP="0054734A">
      <w:pPr>
        <w:pStyle w:val="ListParagraph"/>
        <w:numPr>
          <w:ilvl w:val="0"/>
          <w:numId w:val="8"/>
        </w:numPr>
        <w:ind w:left="2520"/>
        <w:rPr>
          <w:rStyle w:val="Strong"/>
          <w:rFonts w:asciiTheme="majorHAnsi" w:hAnsiTheme="majorHAnsi"/>
          <w:b w:val="0"/>
        </w:rPr>
      </w:pPr>
      <w:r>
        <w:rPr>
          <w:rStyle w:val="Strong"/>
          <w:rFonts w:asciiTheme="majorHAnsi" w:hAnsiTheme="majorHAnsi"/>
          <w:b w:val="0"/>
        </w:rPr>
        <w:t>whether the applicant has experience working with Job Corps eligible student populations,</w:t>
      </w:r>
    </w:p>
    <w:p w14:paraId="31CFD1FB" w14:textId="77777777" w:rsidR="00901E33" w:rsidRDefault="00901E33" w:rsidP="0054734A">
      <w:pPr>
        <w:pStyle w:val="ListParagraph"/>
        <w:numPr>
          <w:ilvl w:val="0"/>
          <w:numId w:val="8"/>
        </w:numPr>
        <w:ind w:left="2520"/>
        <w:rPr>
          <w:rStyle w:val="Strong"/>
          <w:rFonts w:asciiTheme="majorHAnsi" w:hAnsiTheme="majorHAnsi"/>
          <w:b w:val="0"/>
        </w:rPr>
      </w:pPr>
      <w:r>
        <w:rPr>
          <w:rStyle w:val="Strong"/>
          <w:rFonts w:asciiTheme="majorHAnsi" w:hAnsiTheme="majorHAnsi"/>
          <w:b w:val="0"/>
        </w:rPr>
        <w:t>a l</w:t>
      </w:r>
      <w:r w:rsidR="00F75144">
        <w:rPr>
          <w:rStyle w:val="Strong"/>
          <w:rFonts w:asciiTheme="majorHAnsi" w:hAnsiTheme="majorHAnsi"/>
          <w:b w:val="0"/>
        </w:rPr>
        <w:t xml:space="preserve">ist of previous </w:t>
      </w:r>
      <w:r w:rsidR="00743BEC">
        <w:rPr>
          <w:rStyle w:val="Strong"/>
          <w:rFonts w:asciiTheme="majorHAnsi" w:hAnsiTheme="majorHAnsi"/>
          <w:b w:val="0"/>
        </w:rPr>
        <w:t xml:space="preserve">personal/career and employment </w:t>
      </w:r>
      <w:r w:rsidR="00F75144">
        <w:rPr>
          <w:rStyle w:val="Strong"/>
          <w:rFonts w:asciiTheme="majorHAnsi" w:hAnsiTheme="majorHAnsi"/>
          <w:b w:val="0"/>
        </w:rPr>
        <w:t>counseling services</w:t>
      </w:r>
      <w:r w:rsidR="00743BEC">
        <w:rPr>
          <w:rStyle w:val="Strong"/>
          <w:rFonts w:asciiTheme="majorHAnsi" w:hAnsiTheme="majorHAnsi"/>
          <w:b w:val="0"/>
        </w:rPr>
        <w:t xml:space="preserve"> provided</w:t>
      </w:r>
      <w:r w:rsidR="00F75144">
        <w:rPr>
          <w:rStyle w:val="Strong"/>
          <w:rFonts w:asciiTheme="majorHAnsi" w:hAnsiTheme="majorHAnsi"/>
          <w:b w:val="0"/>
        </w:rPr>
        <w:t>,</w:t>
      </w:r>
    </w:p>
    <w:p w14:paraId="0CB75929" w14:textId="77777777" w:rsidR="0012550E" w:rsidRPr="002F45BE" w:rsidRDefault="00901E33" w:rsidP="0054734A">
      <w:pPr>
        <w:pStyle w:val="ListParagraph"/>
        <w:numPr>
          <w:ilvl w:val="0"/>
          <w:numId w:val="8"/>
        </w:numPr>
        <w:ind w:left="2520"/>
        <w:rPr>
          <w:rStyle w:val="Strong"/>
          <w:rFonts w:asciiTheme="majorHAnsi" w:hAnsiTheme="majorHAnsi"/>
          <w:b w:val="0"/>
        </w:rPr>
      </w:pPr>
      <w:r>
        <w:rPr>
          <w:rStyle w:val="Strong"/>
          <w:rFonts w:asciiTheme="majorHAnsi" w:hAnsiTheme="majorHAnsi"/>
          <w:b w:val="0"/>
        </w:rPr>
        <w:t xml:space="preserve">a list of </w:t>
      </w:r>
      <w:r w:rsidR="00743BEC">
        <w:rPr>
          <w:rStyle w:val="Strong"/>
          <w:rFonts w:asciiTheme="majorHAnsi" w:hAnsiTheme="majorHAnsi"/>
          <w:b w:val="0"/>
        </w:rPr>
        <w:t xml:space="preserve">current </w:t>
      </w:r>
      <w:r>
        <w:rPr>
          <w:rStyle w:val="Strong"/>
          <w:rFonts w:asciiTheme="majorHAnsi" w:hAnsiTheme="majorHAnsi"/>
          <w:b w:val="0"/>
        </w:rPr>
        <w:t>technical career training programs</w:t>
      </w:r>
      <w:r w:rsidR="00743BEC">
        <w:rPr>
          <w:rStyle w:val="Strong"/>
          <w:rFonts w:asciiTheme="majorHAnsi" w:hAnsiTheme="majorHAnsi"/>
          <w:b w:val="0"/>
        </w:rPr>
        <w:t xml:space="preserve"> offered </w:t>
      </w:r>
      <w:r w:rsidR="00247E94">
        <w:rPr>
          <w:rStyle w:val="Strong"/>
          <w:rFonts w:asciiTheme="majorHAnsi" w:hAnsiTheme="majorHAnsi"/>
          <w:b w:val="0"/>
        </w:rPr>
        <w:t>that can be completed in 12 months or less</w:t>
      </w:r>
      <w:r w:rsidR="00F75144">
        <w:rPr>
          <w:rStyle w:val="Strong"/>
          <w:rFonts w:asciiTheme="majorHAnsi" w:hAnsiTheme="majorHAnsi"/>
          <w:b w:val="0"/>
        </w:rPr>
        <w:t xml:space="preserve"> </w:t>
      </w:r>
      <w:r w:rsidR="009F73B2">
        <w:rPr>
          <w:rStyle w:val="Strong"/>
          <w:rFonts w:asciiTheme="majorHAnsi" w:hAnsiTheme="majorHAnsi"/>
          <w:b w:val="0"/>
        </w:rPr>
        <w:t xml:space="preserve">and the maximum academic </w:t>
      </w:r>
      <w:r w:rsidR="009F73B2" w:rsidRPr="002F45BE">
        <w:rPr>
          <w:rStyle w:val="Strong"/>
          <w:rFonts w:asciiTheme="majorHAnsi" w:hAnsiTheme="majorHAnsi"/>
          <w:b w:val="0"/>
        </w:rPr>
        <w:t xml:space="preserve">credit hours earned upon completing the training programs, </w:t>
      </w:r>
    </w:p>
    <w:p w14:paraId="70E43E9A" w14:textId="77777777" w:rsidR="00473E75" w:rsidRPr="002F45BE" w:rsidRDefault="00473E75" w:rsidP="0054734A">
      <w:pPr>
        <w:pStyle w:val="ListParagraph"/>
        <w:numPr>
          <w:ilvl w:val="0"/>
          <w:numId w:val="8"/>
        </w:numPr>
        <w:ind w:left="2520"/>
        <w:rPr>
          <w:rStyle w:val="Strong"/>
          <w:rFonts w:asciiTheme="majorHAnsi" w:hAnsiTheme="majorHAnsi"/>
          <w:b w:val="0"/>
        </w:rPr>
      </w:pPr>
      <w:r w:rsidRPr="009A2029">
        <w:rPr>
          <w:rStyle w:val="Strong"/>
          <w:rFonts w:asciiTheme="majorHAnsi" w:hAnsiTheme="majorHAnsi"/>
          <w:b w:val="0"/>
        </w:rPr>
        <w:t>a brief summar</w:t>
      </w:r>
      <w:r w:rsidR="00D9306E" w:rsidRPr="009A2029">
        <w:rPr>
          <w:rStyle w:val="Strong"/>
          <w:rFonts w:asciiTheme="majorHAnsi" w:hAnsiTheme="majorHAnsi"/>
          <w:b w:val="0"/>
        </w:rPr>
        <w:t>y</w:t>
      </w:r>
      <w:r w:rsidRPr="009A2029">
        <w:rPr>
          <w:rStyle w:val="Strong"/>
          <w:rFonts w:asciiTheme="majorHAnsi" w:hAnsiTheme="majorHAnsi"/>
          <w:b w:val="0"/>
        </w:rPr>
        <w:t xml:space="preserve"> of the proposed project, including, but not limited to, the scope of the project and proposed outcomes.</w:t>
      </w:r>
    </w:p>
    <w:p w14:paraId="7F42896F" w14:textId="77777777" w:rsidR="00473E75" w:rsidRPr="009A2029" w:rsidRDefault="00473E75" w:rsidP="0093017D">
      <w:pPr>
        <w:pStyle w:val="ListParagraph"/>
        <w:ind w:left="2070"/>
        <w:rPr>
          <w:rStyle w:val="Strong"/>
          <w:rFonts w:asciiTheme="majorHAnsi" w:hAnsiTheme="majorHAnsi"/>
          <w:b w:val="0"/>
        </w:rPr>
      </w:pPr>
    </w:p>
    <w:p w14:paraId="369F7251" w14:textId="77777777" w:rsidR="00473E75" w:rsidRPr="009A2029" w:rsidRDefault="00292879" w:rsidP="0093017D">
      <w:pPr>
        <w:pStyle w:val="ListParagraph"/>
        <w:ind w:left="1710"/>
        <w:rPr>
          <w:rStyle w:val="Strong"/>
          <w:rFonts w:asciiTheme="majorHAnsi" w:hAnsiTheme="majorHAnsi"/>
          <w:b w:val="0"/>
        </w:rPr>
      </w:pPr>
      <w:r w:rsidRPr="009A2029">
        <w:rPr>
          <w:rStyle w:val="Strong"/>
          <w:rFonts w:asciiTheme="majorHAnsi" w:hAnsiTheme="majorHAnsi"/>
          <w:b w:val="0"/>
        </w:rPr>
        <w:t xml:space="preserve">The Abstract is limited to two double-spaced single sided 8.5x11 inch pages with </w:t>
      </w:r>
      <w:r w:rsidR="009933C3" w:rsidRPr="009A2029">
        <w:rPr>
          <w:rStyle w:val="Strong"/>
          <w:rFonts w:asciiTheme="majorHAnsi" w:hAnsiTheme="majorHAnsi"/>
          <w:b w:val="0"/>
        </w:rPr>
        <w:t>12-point</w:t>
      </w:r>
      <w:r w:rsidRPr="009A2029">
        <w:rPr>
          <w:rStyle w:val="Strong"/>
          <w:rFonts w:asciiTheme="majorHAnsi" w:hAnsiTheme="majorHAnsi"/>
          <w:b w:val="0"/>
        </w:rPr>
        <w:t xml:space="preserve"> text font and 1</w:t>
      </w:r>
      <w:r w:rsidR="00FC314C" w:rsidRPr="009A2029">
        <w:rPr>
          <w:rStyle w:val="Strong"/>
          <w:rFonts w:asciiTheme="majorHAnsi" w:hAnsiTheme="majorHAnsi"/>
          <w:b w:val="0"/>
        </w:rPr>
        <w:t>-</w:t>
      </w:r>
      <w:r w:rsidRPr="009A2029">
        <w:rPr>
          <w:rStyle w:val="Strong"/>
          <w:rFonts w:asciiTheme="majorHAnsi" w:hAnsiTheme="majorHAnsi"/>
          <w:b w:val="0"/>
        </w:rPr>
        <w:t xml:space="preserve">inch margins.  </w:t>
      </w:r>
    </w:p>
    <w:p w14:paraId="1DF1652B" w14:textId="77777777" w:rsidR="00292879" w:rsidRPr="009A2029" w:rsidRDefault="00292879" w:rsidP="0093017D">
      <w:pPr>
        <w:pStyle w:val="ListParagraph"/>
        <w:ind w:left="1710"/>
        <w:rPr>
          <w:rStyle w:val="Strong"/>
          <w:rFonts w:asciiTheme="majorHAnsi" w:hAnsiTheme="majorHAnsi"/>
          <w:b w:val="0"/>
        </w:rPr>
      </w:pPr>
    </w:p>
    <w:p w14:paraId="50C2F0FF" w14:textId="77777777" w:rsidR="00F1432D" w:rsidRPr="009A2029" w:rsidRDefault="00F1432D" w:rsidP="00F1432D">
      <w:pPr>
        <w:ind w:left="2070"/>
        <w:rPr>
          <w:rStyle w:val="Strong"/>
          <w:rFonts w:asciiTheme="majorHAnsi" w:hAnsiTheme="majorHAnsi"/>
          <w:b w:val="0"/>
        </w:rPr>
      </w:pPr>
    </w:p>
    <w:p w14:paraId="61A44053" w14:textId="77777777" w:rsidR="00292879" w:rsidRPr="009A2029" w:rsidRDefault="00292879" w:rsidP="00292879">
      <w:pPr>
        <w:ind w:left="1260"/>
        <w:rPr>
          <w:rStyle w:val="Strong"/>
          <w:rFonts w:asciiTheme="majorHAnsi" w:hAnsiTheme="majorHAnsi"/>
          <w:u w:val="single"/>
        </w:rPr>
      </w:pPr>
      <w:bookmarkStart w:id="198" w:name="RQTattach"/>
      <w:r w:rsidRPr="009A2029">
        <w:rPr>
          <w:rStyle w:val="Strong"/>
          <w:rFonts w:asciiTheme="majorHAnsi" w:hAnsiTheme="majorHAnsi"/>
          <w:u w:val="single"/>
        </w:rPr>
        <w:t>Requested Attachments</w:t>
      </w:r>
    </w:p>
    <w:p w14:paraId="75449A3F" w14:textId="77777777" w:rsidR="00BC57E6" w:rsidRPr="009A2029" w:rsidRDefault="00BC57E6" w:rsidP="00292879">
      <w:pPr>
        <w:ind w:left="1260"/>
        <w:rPr>
          <w:rStyle w:val="Strong"/>
          <w:rFonts w:asciiTheme="majorHAnsi" w:hAnsiTheme="majorHAnsi"/>
          <w:u w:val="single"/>
        </w:rPr>
      </w:pPr>
    </w:p>
    <w:bookmarkEnd w:id="198"/>
    <w:p w14:paraId="63DE6AE1" w14:textId="77777777" w:rsidR="00292879" w:rsidRPr="009A2029" w:rsidRDefault="00292879" w:rsidP="00292879">
      <w:pPr>
        <w:ind w:left="1260"/>
        <w:rPr>
          <w:rStyle w:val="Strong"/>
          <w:rFonts w:asciiTheme="majorHAnsi" w:hAnsiTheme="majorHAnsi"/>
          <w:b w:val="0"/>
        </w:rPr>
      </w:pPr>
      <w:r w:rsidRPr="009A2029">
        <w:rPr>
          <w:rStyle w:val="Strong"/>
          <w:rFonts w:asciiTheme="majorHAnsi" w:hAnsiTheme="majorHAnsi"/>
          <w:b w:val="0"/>
        </w:rPr>
        <w:t>We request the following attachments, but their omission will not cause us to screen out the application.  Furthermore, the omission of the attachment will impact scoring</w:t>
      </w:r>
      <w:r w:rsidR="007C0237" w:rsidRPr="009A2029">
        <w:rPr>
          <w:rStyle w:val="Strong"/>
          <w:rFonts w:asciiTheme="majorHAnsi" w:hAnsiTheme="majorHAnsi"/>
          <w:b w:val="0"/>
        </w:rPr>
        <w:t xml:space="preserve"> unless otherwise noted.</w:t>
      </w:r>
      <w:r w:rsidRPr="009A2029">
        <w:rPr>
          <w:rStyle w:val="Strong"/>
          <w:rFonts w:asciiTheme="majorHAnsi" w:hAnsiTheme="majorHAnsi"/>
          <w:b w:val="0"/>
        </w:rPr>
        <w:t xml:space="preserve"> </w:t>
      </w:r>
    </w:p>
    <w:p w14:paraId="66B72DA6" w14:textId="77777777" w:rsidR="002B0147" w:rsidRPr="009A2029" w:rsidRDefault="002B0147" w:rsidP="002B0147">
      <w:pPr>
        <w:pStyle w:val="ListParagraph"/>
        <w:ind w:left="2520"/>
        <w:rPr>
          <w:rStyle w:val="Strong"/>
          <w:rFonts w:asciiTheme="majorHAnsi" w:hAnsiTheme="majorHAnsi"/>
          <w:b w:val="0"/>
        </w:rPr>
      </w:pPr>
    </w:p>
    <w:p w14:paraId="1C5F396F" w14:textId="77777777" w:rsidR="002B0147" w:rsidRPr="009A2029" w:rsidRDefault="00292879" w:rsidP="0054734A">
      <w:pPr>
        <w:pStyle w:val="ListParagraph"/>
        <w:numPr>
          <w:ilvl w:val="0"/>
          <w:numId w:val="17"/>
        </w:numPr>
        <w:rPr>
          <w:rStyle w:val="Strong"/>
          <w:rFonts w:asciiTheme="majorHAnsi" w:hAnsiTheme="majorHAnsi"/>
          <w:b w:val="0"/>
        </w:rPr>
      </w:pPr>
      <w:r w:rsidRPr="009A2029">
        <w:rPr>
          <w:rStyle w:val="Strong"/>
          <w:rFonts w:asciiTheme="majorHAnsi" w:hAnsiTheme="majorHAnsi"/>
          <w:b w:val="0"/>
        </w:rPr>
        <w:t xml:space="preserve">Indirect Cost Rate Agreement:  If you are requesting indirect </w:t>
      </w:r>
      <w:r w:rsidR="004A05BF" w:rsidRPr="009A2029">
        <w:rPr>
          <w:rStyle w:val="Strong"/>
          <w:rFonts w:asciiTheme="majorHAnsi" w:hAnsiTheme="majorHAnsi"/>
          <w:b w:val="0"/>
        </w:rPr>
        <w:t>costs based</w:t>
      </w:r>
      <w:r w:rsidRPr="009A2029">
        <w:rPr>
          <w:rStyle w:val="Strong"/>
          <w:rFonts w:asciiTheme="majorHAnsi" w:hAnsiTheme="majorHAnsi"/>
          <w:b w:val="0"/>
        </w:rPr>
        <w:t xml:space="preserve"> on a Negotiated Indirect Cost Rate Agreement approved by your Federal Cognizant Agency, then attach the most recently approved Agreement.  (For more information, see Section IV.B.2. and Section IV.E.1.)  This attachment does not impact scoring of the application.</w:t>
      </w:r>
    </w:p>
    <w:p w14:paraId="0C2B2208" w14:textId="77777777" w:rsidR="005348E7" w:rsidRPr="009A2029" w:rsidRDefault="005348E7" w:rsidP="00DF5CEA">
      <w:pPr>
        <w:pStyle w:val="ListParagraph"/>
        <w:ind w:left="1620"/>
        <w:rPr>
          <w:rStyle w:val="Strong"/>
          <w:rFonts w:asciiTheme="majorHAnsi" w:hAnsiTheme="majorHAnsi"/>
          <w:b w:val="0"/>
        </w:rPr>
      </w:pPr>
    </w:p>
    <w:p w14:paraId="6DC5440D" w14:textId="77777777" w:rsidR="005348E7" w:rsidRPr="009A2029" w:rsidRDefault="005348E7" w:rsidP="00DF5CEA">
      <w:pPr>
        <w:pStyle w:val="ListParagraph"/>
        <w:ind w:left="1620"/>
        <w:rPr>
          <w:rStyle w:val="Strong"/>
          <w:rFonts w:asciiTheme="majorHAnsi" w:hAnsiTheme="majorHAnsi"/>
          <w:b w:val="0"/>
        </w:rPr>
      </w:pPr>
      <w:r w:rsidRPr="009A2029">
        <w:rPr>
          <w:rStyle w:val="Strong"/>
          <w:rFonts w:asciiTheme="majorHAnsi" w:hAnsiTheme="majorHAnsi"/>
          <w:b w:val="0"/>
        </w:rPr>
        <w:t xml:space="preserve">When submitting in grants.gov, this document must be uploaded as an attachment to the application package and specifically labeled “NICRA.” </w:t>
      </w:r>
    </w:p>
    <w:p w14:paraId="43D09AF0" w14:textId="77777777" w:rsidR="005348E7" w:rsidRPr="009A2029" w:rsidRDefault="005348E7" w:rsidP="0093017D">
      <w:pPr>
        <w:pStyle w:val="ListParagraph"/>
        <w:ind w:left="2250"/>
        <w:rPr>
          <w:rStyle w:val="Strong"/>
          <w:rFonts w:asciiTheme="majorHAnsi" w:hAnsiTheme="majorHAnsi"/>
          <w:b w:val="0"/>
        </w:rPr>
      </w:pPr>
    </w:p>
    <w:p w14:paraId="34D4B88A" w14:textId="77777777" w:rsidR="00541E86" w:rsidRPr="002F45BE" w:rsidRDefault="00541E86" w:rsidP="00541E86">
      <w:pPr>
        <w:pStyle w:val="ListParagraph"/>
        <w:numPr>
          <w:ilvl w:val="0"/>
          <w:numId w:val="17"/>
        </w:numPr>
        <w:rPr>
          <w:rStyle w:val="Strong"/>
          <w:rFonts w:asciiTheme="majorHAnsi" w:hAnsiTheme="majorHAnsi"/>
          <w:b w:val="0"/>
        </w:rPr>
      </w:pPr>
      <w:r w:rsidRPr="002F45BE">
        <w:rPr>
          <w:rStyle w:val="Strong"/>
          <w:rFonts w:asciiTheme="majorHAnsi" w:hAnsiTheme="majorHAnsi"/>
          <w:b w:val="0"/>
        </w:rPr>
        <w:t>Map of Targeted Community with zip codes as described in Section IV.B.3.A(1)a.</w:t>
      </w:r>
    </w:p>
    <w:p w14:paraId="5FB84752" w14:textId="77777777" w:rsidR="00541E86" w:rsidRPr="00541E86" w:rsidRDefault="00541E86" w:rsidP="0045299B">
      <w:pPr>
        <w:pStyle w:val="ListParagraph"/>
        <w:ind w:left="1620"/>
        <w:rPr>
          <w:rStyle w:val="Strong"/>
          <w:rFonts w:asciiTheme="majorHAnsi" w:hAnsiTheme="majorHAnsi"/>
          <w:b w:val="0"/>
        </w:rPr>
      </w:pPr>
    </w:p>
    <w:p w14:paraId="3B94EFAD" w14:textId="77777777" w:rsidR="00541E86" w:rsidRPr="00541E86" w:rsidRDefault="00541E86" w:rsidP="00541E86">
      <w:pPr>
        <w:pStyle w:val="ListParagraph"/>
        <w:numPr>
          <w:ilvl w:val="0"/>
          <w:numId w:val="17"/>
        </w:numPr>
        <w:rPr>
          <w:rStyle w:val="Strong"/>
          <w:rFonts w:asciiTheme="majorHAnsi" w:hAnsiTheme="majorHAnsi"/>
          <w:b w:val="0"/>
        </w:rPr>
      </w:pPr>
      <w:r w:rsidRPr="00541E86">
        <w:rPr>
          <w:rStyle w:val="Strong"/>
          <w:rFonts w:asciiTheme="majorHAnsi" w:hAnsiTheme="majorHAnsi"/>
          <w:b w:val="0"/>
        </w:rPr>
        <w:t xml:space="preserve"> Documentation of Weighted Average Unemployment Rate as described in Section IV.B.3.A(1)b, including ACS data source information.</w:t>
      </w:r>
    </w:p>
    <w:p w14:paraId="5BBBA659" w14:textId="77777777" w:rsidR="00541E86" w:rsidRPr="00541E86" w:rsidRDefault="00541E86" w:rsidP="0045299B">
      <w:pPr>
        <w:pStyle w:val="ListParagraph"/>
        <w:ind w:left="1620"/>
        <w:rPr>
          <w:rStyle w:val="Strong"/>
          <w:rFonts w:asciiTheme="majorHAnsi" w:hAnsiTheme="majorHAnsi"/>
          <w:b w:val="0"/>
        </w:rPr>
      </w:pPr>
    </w:p>
    <w:p w14:paraId="48E990C1" w14:textId="77777777" w:rsidR="00541E86" w:rsidRPr="00541E86" w:rsidRDefault="00541E86" w:rsidP="00541E86">
      <w:pPr>
        <w:pStyle w:val="ListParagraph"/>
        <w:numPr>
          <w:ilvl w:val="0"/>
          <w:numId w:val="17"/>
        </w:numPr>
        <w:rPr>
          <w:rStyle w:val="Strong"/>
          <w:rFonts w:asciiTheme="majorHAnsi" w:hAnsiTheme="majorHAnsi"/>
          <w:b w:val="0"/>
        </w:rPr>
      </w:pPr>
      <w:r w:rsidRPr="00541E86">
        <w:rPr>
          <w:rStyle w:val="Strong"/>
          <w:rFonts w:asciiTheme="majorHAnsi" w:hAnsiTheme="majorHAnsi"/>
          <w:b w:val="0"/>
        </w:rPr>
        <w:t>Documentation of Weighted Average Poverty Rate as described in Section IV.B.3.A(1)c, including ACS data source information.</w:t>
      </w:r>
    </w:p>
    <w:p w14:paraId="43630F95" w14:textId="77777777" w:rsidR="00541E86" w:rsidRPr="00541E86" w:rsidRDefault="00541E86" w:rsidP="0045299B">
      <w:pPr>
        <w:pStyle w:val="ListParagraph"/>
        <w:ind w:left="1620"/>
        <w:rPr>
          <w:rStyle w:val="Strong"/>
          <w:rFonts w:asciiTheme="majorHAnsi" w:hAnsiTheme="majorHAnsi"/>
          <w:b w:val="0"/>
        </w:rPr>
      </w:pPr>
    </w:p>
    <w:p w14:paraId="4A59AE4E" w14:textId="77777777" w:rsidR="00541E86" w:rsidRPr="00541E86" w:rsidRDefault="00541E86" w:rsidP="00541E86">
      <w:pPr>
        <w:pStyle w:val="ListParagraph"/>
        <w:numPr>
          <w:ilvl w:val="0"/>
          <w:numId w:val="17"/>
        </w:numPr>
        <w:rPr>
          <w:rStyle w:val="Strong"/>
          <w:rFonts w:asciiTheme="majorHAnsi" w:hAnsiTheme="majorHAnsi"/>
          <w:b w:val="0"/>
        </w:rPr>
      </w:pPr>
      <w:r w:rsidRPr="00541E86">
        <w:rPr>
          <w:rStyle w:val="Strong"/>
          <w:rFonts w:asciiTheme="majorHAnsi" w:hAnsiTheme="majorHAnsi"/>
          <w:b w:val="0"/>
        </w:rPr>
        <w:t>Documentation of Average Graduation Rate as described in Section IV.B.3.A(1)d.</w:t>
      </w:r>
    </w:p>
    <w:p w14:paraId="6D80C4BE" w14:textId="77777777" w:rsidR="00541E86" w:rsidRPr="00541E86" w:rsidRDefault="00541E86" w:rsidP="0045299B">
      <w:pPr>
        <w:pStyle w:val="ListParagraph"/>
        <w:ind w:left="1620"/>
        <w:rPr>
          <w:rStyle w:val="Strong"/>
          <w:rFonts w:asciiTheme="majorHAnsi" w:hAnsiTheme="majorHAnsi"/>
          <w:b w:val="0"/>
        </w:rPr>
      </w:pPr>
    </w:p>
    <w:p w14:paraId="0008A823" w14:textId="77777777" w:rsidR="00541E86" w:rsidRPr="00541E86" w:rsidRDefault="00541E86" w:rsidP="00541E86">
      <w:pPr>
        <w:pStyle w:val="ListParagraph"/>
        <w:numPr>
          <w:ilvl w:val="0"/>
          <w:numId w:val="17"/>
        </w:numPr>
        <w:rPr>
          <w:rStyle w:val="Strong"/>
          <w:rFonts w:asciiTheme="majorHAnsi" w:hAnsiTheme="majorHAnsi"/>
          <w:b w:val="0"/>
        </w:rPr>
      </w:pPr>
      <w:r w:rsidRPr="00541E86">
        <w:rPr>
          <w:rStyle w:val="Strong"/>
          <w:rFonts w:asciiTheme="majorHAnsi" w:hAnsiTheme="majorHAnsi"/>
          <w:b w:val="0"/>
        </w:rPr>
        <w:t>Job Qualifications for Personal and Career Counselors as described in Section IV.B.3.A.(3)c.</w:t>
      </w:r>
    </w:p>
    <w:p w14:paraId="6726E49C" w14:textId="77777777" w:rsidR="00541E86" w:rsidRPr="00541E86" w:rsidRDefault="00541E86" w:rsidP="0045299B">
      <w:pPr>
        <w:pStyle w:val="ListParagraph"/>
        <w:ind w:left="1620"/>
        <w:rPr>
          <w:rStyle w:val="Strong"/>
          <w:rFonts w:asciiTheme="majorHAnsi" w:hAnsiTheme="majorHAnsi"/>
          <w:b w:val="0"/>
        </w:rPr>
      </w:pPr>
    </w:p>
    <w:p w14:paraId="5A1D20B8" w14:textId="77777777" w:rsidR="00541E86" w:rsidRPr="002F45BE" w:rsidRDefault="00541E86" w:rsidP="00541E86">
      <w:pPr>
        <w:pStyle w:val="ListParagraph"/>
        <w:numPr>
          <w:ilvl w:val="0"/>
          <w:numId w:val="17"/>
        </w:numPr>
        <w:rPr>
          <w:rStyle w:val="Strong"/>
          <w:rFonts w:asciiTheme="majorHAnsi" w:hAnsiTheme="majorHAnsi"/>
          <w:b w:val="0"/>
        </w:rPr>
      </w:pPr>
      <w:r w:rsidRPr="00541E86">
        <w:rPr>
          <w:rStyle w:val="Strong"/>
          <w:rFonts w:asciiTheme="majorHAnsi" w:hAnsiTheme="majorHAnsi"/>
          <w:b w:val="0"/>
        </w:rPr>
        <w:t>Job Qualifications for Employment Counselors as described in Section IV.</w:t>
      </w:r>
      <w:r w:rsidRPr="002F45BE">
        <w:rPr>
          <w:rStyle w:val="Strong"/>
          <w:rFonts w:asciiTheme="majorHAnsi" w:hAnsiTheme="majorHAnsi"/>
          <w:b w:val="0"/>
        </w:rPr>
        <w:t>B.3.A(3)d.</w:t>
      </w:r>
    </w:p>
    <w:p w14:paraId="2A7D1779" w14:textId="77777777" w:rsidR="00E814D1" w:rsidRPr="009A2029" w:rsidRDefault="00E814D1" w:rsidP="00541E86">
      <w:pPr>
        <w:pStyle w:val="ListParagraph"/>
        <w:ind w:left="1800"/>
        <w:rPr>
          <w:rStyle w:val="Strong"/>
          <w:rFonts w:asciiTheme="majorHAnsi" w:hAnsiTheme="majorHAnsi"/>
          <w:b w:val="0"/>
        </w:rPr>
      </w:pPr>
    </w:p>
    <w:p w14:paraId="1BFA54A0" w14:textId="77777777" w:rsidR="009F5EE9" w:rsidRPr="009A2029" w:rsidRDefault="00DF3123" w:rsidP="0054734A">
      <w:pPr>
        <w:pStyle w:val="ListParagraph"/>
        <w:numPr>
          <w:ilvl w:val="0"/>
          <w:numId w:val="17"/>
        </w:numPr>
        <w:rPr>
          <w:rStyle w:val="Strong"/>
          <w:rFonts w:ascii="Times New Roman" w:hAnsi="Times New Roman"/>
          <w:b w:val="0"/>
        </w:rPr>
      </w:pPr>
      <w:r w:rsidRPr="009A2029">
        <w:rPr>
          <w:rStyle w:val="Strong"/>
          <w:rFonts w:ascii="Times New Roman" w:hAnsi="Times New Roman"/>
          <w:b w:val="0"/>
        </w:rPr>
        <w:t xml:space="preserve">All applicants </w:t>
      </w:r>
      <w:r w:rsidR="00DF3087" w:rsidRPr="009A2029">
        <w:rPr>
          <w:rStyle w:val="Strong"/>
          <w:rFonts w:ascii="Times New Roman" w:hAnsi="Times New Roman"/>
          <w:b w:val="0"/>
        </w:rPr>
        <w:t xml:space="preserve">are requested to </w:t>
      </w:r>
      <w:r w:rsidR="00C27B3D" w:rsidRPr="009A2029">
        <w:rPr>
          <w:rStyle w:val="Strong"/>
          <w:rFonts w:ascii="Times New Roman" w:hAnsi="Times New Roman"/>
          <w:b w:val="0"/>
        </w:rPr>
        <w:t xml:space="preserve">submit </w:t>
      </w:r>
      <w:r w:rsidR="009F5EE9" w:rsidRPr="009A2029">
        <w:rPr>
          <w:rStyle w:val="Strong"/>
          <w:rFonts w:ascii="Times New Roman" w:hAnsi="Times New Roman"/>
          <w:b w:val="0"/>
        </w:rPr>
        <w:t>Funding Opportunity Announcement Financial System Assessment</w:t>
      </w:r>
      <w:r w:rsidR="00126814" w:rsidRPr="009A2029">
        <w:rPr>
          <w:rStyle w:val="Strong"/>
          <w:rFonts w:ascii="Times New Roman" w:hAnsi="Times New Roman"/>
          <w:b w:val="0"/>
        </w:rPr>
        <w:t xml:space="preserve"> Information</w:t>
      </w:r>
      <w:r w:rsidR="009F5EE9" w:rsidRPr="009A2029">
        <w:rPr>
          <w:rStyle w:val="Strong"/>
          <w:rFonts w:ascii="Times New Roman" w:hAnsi="Times New Roman"/>
          <w:b w:val="0"/>
        </w:rPr>
        <w:t>.</w:t>
      </w:r>
      <w:r w:rsidR="001732F8" w:rsidRPr="009A2029">
        <w:rPr>
          <w:rStyle w:val="Strong"/>
          <w:rFonts w:ascii="Times New Roman" w:hAnsi="Times New Roman"/>
          <w:b w:val="0"/>
        </w:rPr>
        <w:t xml:space="preserve">  See Section V.B</w:t>
      </w:r>
      <w:r w:rsidR="00126814" w:rsidRPr="009A2029">
        <w:rPr>
          <w:rStyle w:val="Strong"/>
          <w:rFonts w:ascii="Times New Roman" w:hAnsi="Times New Roman"/>
          <w:b w:val="0"/>
        </w:rPr>
        <w:t>.</w:t>
      </w:r>
      <w:r w:rsidR="002A7C57" w:rsidRPr="009A2029">
        <w:rPr>
          <w:rStyle w:val="Strong"/>
          <w:rFonts w:ascii="Times New Roman" w:hAnsi="Times New Roman"/>
          <w:b w:val="0"/>
        </w:rPr>
        <w:t>2</w:t>
      </w:r>
      <w:r w:rsidR="001732F8" w:rsidRPr="009A2029">
        <w:rPr>
          <w:rStyle w:val="Strong"/>
          <w:rFonts w:ascii="Times New Roman" w:hAnsi="Times New Roman"/>
          <w:b w:val="0"/>
        </w:rPr>
        <w:t xml:space="preserve"> for </w:t>
      </w:r>
      <w:r w:rsidR="00126814" w:rsidRPr="009A2029">
        <w:rPr>
          <w:rStyle w:val="Strong"/>
          <w:rFonts w:ascii="Times New Roman" w:hAnsi="Times New Roman"/>
          <w:b w:val="0"/>
        </w:rPr>
        <w:t xml:space="preserve">a sample template and </w:t>
      </w:r>
      <w:r w:rsidR="001732F8" w:rsidRPr="009A2029">
        <w:rPr>
          <w:rStyle w:val="Strong"/>
          <w:rFonts w:ascii="Times New Roman" w:hAnsi="Times New Roman"/>
          <w:b w:val="0"/>
        </w:rPr>
        <w:t>additional instructions.</w:t>
      </w:r>
      <w:r w:rsidR="009F5EE9" w:rsidRPr="009A2029">
        <w:rPr>
          <w:rStyle w:val="Strong"/>
          <w:rFonts w:ascii="Times New Roman" w:hAnsi="Times New Roman"/>
          <w:b w:val="0"/>
        </w:rPr>
        <w:t xml:space="preserve">  This attachment does not impact the scoring of the application.</w:t>
      </w:r>
    </w:p>
    <w:p w14:paraId="6D8D4587" w14:textId="77777777" w:rsidR="005A72CA" w:rsidRPr="002F45BE" w:rsidRDefault="005A72CA">
      <w:pPr>
        <w:pStyle w:val="Heading2"/>
        <w:rPr>
          <w:rStyle w:val="Strong"/>
          <w:rFonts w:ascii="Calibri" w:hAnsi="Calibri"/>
          <w:b/>
          <w:smallCaps w:val="0"/>
          <w:color w:val="auto"/>
          <w:u w:val="none"/>
        </w:rPr>
      </w:pPr>
      <w:bookmarkStart w:id="199" w:name="_Toc503167610"/>
      <w:bookmarkStart w:id="200" w:name="_Toc503170894"/>
      <w:bookmarkStart w:id="201" w:name="_Toc503170971"/>
      <w:bookmarkStart w:id="202" w:name="_Toc503171341"/>
      <w:bookmarkStart w:id="203" w:name="_Toc503172350"/>
      <w:bookmarkStart w:id="204" w:name="_Toc503172445"/>
      <w:bookmarkStart w:id="205" w:name="_Toc503172516"/>
      <w:bookmarkStart w:id="206" w:name="_Toc503172587"/>
      <w:bookmarkStart w:id="207" w:name="_Toc503172658"/>
      <w:bookmarkStart w:id="208" w:name="_Toc503172729"/>
      <w:bookmarkStart w:id="209" w:name="_Toc503172800"/>
      <w:bookmarkStart w:id="210" w:name="_Toc503172871"/>
      <w:bookmarkStart w:id="211" w:name="_Toc503172942"/>
      <w:bookmarkStart w:id="212" w:name="_Toc503173013"/>
      <w:bookmarkStart w:id="213" w:name="_Toc503173084"/>
      <w:bookmarkStart w:id="214" w:name="_Toc503173157"/>
      <w:bookmarkStart w:id="215" w:name="_Toc503178565"/>
      <w:bookmarkStart w:id="216" w:name="_Toc503178899"/>
      <w:bookmarkStart w:id="217" w:name="_Toc503266993"/>
      <w:bookmarkStart w:id="218" w:name="_Toc503167611"/>
      <w:bookmarkStart w:id="219" w:name="_Toc503170895"/>
      <w:bookmarkStart w:id="220" w:name="_Toc503170972"/>
      <w:bookmarkStart w:id="221" w:name="_Toc503171342"/>
      <w:bookmarkStart w:id="222" w:name="_Toc503172351"/>
      <w:bookmarkStart w:id="223" w:name="_Toc503172446"/>
      <w:bookmarkStart w:id="224" w:name="_Toc503172517"/>
      <w:bookmarkStart w:id="225" w:name="_Toc503172588"/>
      <w:bookmarkStart w:id="226" w:name="_Toc503172659"/>
      <w:bookmarkStart w:id="227" w:name="_Toc503172730"/>
      <w:bookmarkStart w:id="228" w:name="_Toc503172801"/>
      <w:bookmarkStart w:id="229" w:name="_Toc503172872"/>
      <w:bookmarkStart w:id="230" w:name="_Toc503172943"/>
      <w:bookmarkStart w:id="231" w:name="_Toc503173014"/>
      <w:bookmarkStart w:id="232" w:name="_Toc503173085"/>
      <w:bookmarkStart w:id="233" w:name="_Toc503173158"/>
      <w:bookmarkStart w:id="234" w:name="_Toc503178566"/>
      <w:bookmarkStart w:id="235" w:name="_Toc503178900"/>
      <w:bookmarkStart w:id="236" w:name="_Toc503266994"/>
      <w:bookmarkStart w:id="237" w:name="_Toc503167612"/>
      <w:bookmarkStart w:id="238" w:name="_Toc503170896"/>
      <w:bookmarkStart w:id="239" w:name="_Toc503170973"/>
      <w:bookmarkStart w:id="240" w:name="_Toc503171343"/>
      <w:bookmarkStart w:id="241" w:name="_Toc503172352"/>
      <w:bookmarkStart w:id="242" w:name="_Toc503172447"/>
      <w:bookmarkStart w:id="243" w:name="_Toc503172518"/>
      <w:bookmarkStart w:id="244" w:name="_Toc503172589"/>
      <w:bookmarkStart w:id="245" w:name="_Toc503172660"/>
      <w:bookmarkStart w:id="246" w:name="_Toc503172731"/>
      <w:bookmarkStart w:id="247" w:name="_Toc503172802"/>
      <w:bookmarkStart w:id="248" w:name="_Toc503172873"/>
      <w:bookmarkStart w:id="249" w:name="_Toc503172944"/>
      <w:bookmarkStart w:id="250" w:name="_Toc503173015"/>
      <w:bookmarkStart w:id="251" w:name="_Toc503173086"/>
      <w:bookmarkStart w:id="252" w:name="_Toc503173159"/>
      <w:bookmarkStart w:id="253" w:name="_Toc503178567"/>
      <w:bookmarkStart w:id="254" w:name="_Toc503178901"/>
      <w:bookmarkStart w:id="255" w:name="_Toc503266995"/>
      <w:bookmarkStart w:id="256" w:name="_Toc503167613"/>
      <w:bookmarkStart w:id="257" w:name="_Toc503178568"/>
      <w:bookmarkStart w:id="258" w:name="_Toc503178902"/>
      <w:bookmarkStart w:id="259" w:name="_Toc503266996"/>
      <w:bookmarkStart w:id="260" w:name="_Toc503167614"/>
      <w:bookmarkStart w:id="261" w:name="_Toc503170898"/>
      <w:bookmarkStart w:id="262" w:name="_Toc536166756"/>
      <w:bookmarkStart w:id="263" w:name="_Toc528079760"/>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9A2029">
        <w:rPr>
          <w:rStyle w:val="Strong"/>
          <w:b/>
          <w:color w:val="auto"/>
        </w:rPr>
        <w:t>Submission Date, Time, Process and Address</w:t>
      </w:r>
      <w:bookmarkEnd w:id="260"/>
      <w:bookmarkEnd w:id="261"/>
      <w:bookmarkEnd w:id="262"/>
      <w:bookmarkEnd w:id="263"/>
    </w:p>
    <w:p w14:paraId="5FB15037" w14:textId="77777777" w:rsidR="00134345" w:rsidRPr="009A2029" w:rsidRDefault="00134345" w:rsidP="00994AAD">
      <w:pPr>
        <w:tabs>
          <w:tab w:val="left" w:pos="2160"/>
        </w:tabs>
        <w:ind w:left="720"/>
        <w:rPr>
          <w:rStyle w:val="Strong"/>
          <w:rFonts w:asciiTheme="majorHAnsi" w:hAnsiTheme="majorHAnsi"/>
          <w:b w:val="0"/>
        </w:rPr>
      </w:pPr>
    </w:p>
    <w:p w14:paraId="305F37B5" w14:textId="77777777" w:rsidR="00F32FCA" w:rsidRPr="00D21168" w:rsidRDefault="005A72CA" w:rsidP="00994AAD">
      <w:pPr>
        <w:tabs>
          <w:tab w:val="left" w:pos="2160"/>
        </w:tabs>
        <w:ind w:left="720"/>
        <w:rPr>
          <w:rStyle w:val="Strong"/>
          <w:rFonts w:asciiTheme="majorHAnsi" w:hAnsiTheme="majorHAnsi"/>
          <w:b w:val="0"/>
          <w:color w:val="FF0000"/>
        </w:rPr>
      </w:pPr>
      <w:r w:rsidRPr="009A2029">
        <w:rPr>
          <w:rStyle w:val="Strong"/>
          <w:rFonts w:asciiTheme="majorHAnsi" w:hAnsiTheme="majorHAnsi"/>
          <w:b w:val="0"/>
        </w:rPr>
        <w:t xml:space="preserve">We </w:t>
      </w:r>
      <w:r w:rsidR="00DB78F1" w:rsidRPr="009A2029">
        <w:rPr>
          <w:rStyle w:val="Strong"/>
          <w:rFonts w:asciiTheme="majorHAnsi" w:hAnsiTheme="majorHAnsi"/>
          <w:b w:val="0"/>
        </w:rPr>
        <w:t>must receive your application by</w:t>
      </w:r>
      <w:r w:rsidRPr="009A2029">
        <w:rPr>
          <w:rStyle w:val="Strong"/>
          <w:rFonts w:asciiTheme="majorHAnsi" w:hAnsiTheme="majorHAnsi"/>
          <w:b w:val="0"/>
        </w:rPr>
        <w:t xml:space="preserve"> </w:t>
      </w:r>
      <w:r w:rsidRPr="009A2029">
        <w:rPr>
          <w:rStyle w:val="Strong"/>
          <w:rFonts w:asciiTheme="majorHAnsi" w:hAnsiTheme="majorHAnsi"/>
        </w:rPr>
        <w:t>[insert date</w:t>
      </w:r>
      <w:r w:rsidR="0019467D" w:rsidRPr="009A2029">
        <w:rPr>
          <w:rStyle w:val="Strong"/>
          <w:rFonts w:asciiTheme="majorHAnsi" w:hAnsiTheme="majorHAnsi"/>
        </w:rPr>
        <w:t xml:space="preserve"> </w:t>
      </w:r>
      <w:r w:rsidR="00D8433B" w:rsidRPr="009A2029">
        <w:rPr>
          <w:rStyle w:val="Strong"/>
          <w:rFonts w:asciiTheme="majorHAnsi" w:hAnsiTheme="majorHAnsi"/>
        </w:rPr>
        <w:t>XX</w:t>
      </w:r>
      <w:r w:rsidRPr="009A2029">
        <w:rPr>
          <w:rStyle w:val="Strong"/>
          <w:rFonts w:asciiTheme="majorHAnsi" w:hAnsiTheme="majorHAnsi"/>
        </w:rPr>
        <w:t xml:space="preserve"> days after the date of publication on Grants.gov]</w:t>
      </w:r>
      <w:r w:rsidRPr="009A2029">
        <w:rPr>
          <w:rStyle w:val="Strong"/>
          <w:rFonts w:asciiTheme="majorHAnsi" w:hAnsiTheme="majorHAnsi"/>
          <w:b w:val="0"/>
        </w:rPr>
        <w:t xml:space="preserve">.  </w:t>
      </w:r>
      <w:r w:rsidR="00DB78F1" w:rsidRPr="009A2029">
        <w:rPr>
          <w:rStyle w:val="Strong"/>
          <w:rFonts w:asciiTheme="majorHAnsi" w:hAnsiTheme="majorHAnsi"/>
          <w:b w:val="0"/>
        </w:rPr>
        <w:t xml:space="preserve">You </w:t>
      </w:r>
      <w:r w:rsidRPr="009A2029">
        <w:rPr>
          <w:rStyle w:val="Strong"/>
          <w:rFonts w:asciiTheme="majorHAnsi" w:hAnsiTheme="majorHAnsi"/>
          <w:b w:val="0"/>
        </w:rPr>
        <w:t xml:space="preserve">must </w:t>
      </w:r>
      <w:r w:rsidR="00DB78F1" w:rsidRPr="009A2029">
        <w:rPr>
          <w:rStyle w:val="Strong"/>
          <w:rFonts w:asciiTheme="majorHAnsi" w:hAnsiTheme="majorHAnsi"/>
          <w:b w:val="0"/>
        </w:rPr>
        <w:t xml:space="preserve">submit </w:t>
      </w:r>
      <w:r w:rsidRPr="009A2029">
        <w:rPr>
          <w:rStyle w:val="Strong"/>
          <w:rFonts w:asciiTheme="majorHAnsi" w:hAnsiTheme="majorHAnsi"/>
          <w:b w:val="0"/>
        </w:rPr>
        <w:t xml:space="preserve">your application either electronically on </w:t>
      </w:r>
      <w:hyperlink r:id="rId41" w:history="1">
        <w:r w:rsidR="00462181">
          <w:rPr>
            <w:rStyle w:val="Hyperlink"/>
            <w:rFonts w:asciiTheme="majorHAnsi" w:hAnsiTheme="majorHAnsi"/>
          </w:rPr>
          <w:t>https</w:t>
        </w:r>
        <w:r w:rsidR="00F32FCA" w:rsidRPr="00D21168">
          <w:rPr>
            <w:rStyle w:val="Hyperlink"/>
            <w:rFonts w:asciiTheme="majorHAnsi" w:hAnsiTheme="majorHAnsi"/>
          </w:rPr>
          <w:t>://www.grants.gov</w:t>
        </w:r>
      </w:hyperlink>
      <w:r w:rsidR="00F32FCA" w:rsidRPr="00D21168">
        <w:rPr>
          <w:rStyle w:val="Strong"/>
          <w:rFonts w:asciiTheme="majorHAnsi" w:hAnsiTheme="majorHAnsi"/>
          <w:b w:val="0"/>
          <w:color w:val="FF0000"/>
        </w:rPr>
        <w:t xml:space="preserve"> </w:t>
      </w:r>
      <w:r w:rsidRPr="009A2029">
        <w:rPr>
          <w:rStyle w:val="Strong"/>
          <w:rFonts w:asciiTheme="majorHAnsi" w:hAnsiTheme="majorHAnsi"/>
          <w:b w:val="0"/>
        </w:rPr>
        <w:t xml:space="preserve">or in hard copy by mail or in hard copy by hand delivery </w:t>
      </w:r>
      <w:r w:rsidRPr="009A2029">
        <w:rPr>
          <w:rStyle w:val="Strong"/>
          <w:rFonts w:asciiTheme="majorHAnsi" w:hAnsiTheme="majorHAnsi"/>
          <w:b w:val="0"/>
          <w:i/>
        </w:rPr>
        <w:t>(including overnight delivery)</w:t>
      </w:r>
      <w:r w:rsidRPr="009A2029">
        <w:rPr>
          <w:rStyle w:val="Strong"/>
          <w:rFonts w:asciiTheme="majorHAnsi" w:hAnsiTheme="majorHAnsi"/>
          <w:b w:val="0"/>
        </w:rPr>
        <w:t xml:space="preserve"> </w:t>
      </w:r>
      <w:r w:rsidR="004F0DA8" w:rsidRPr="009A2029">
        <w:rPr>
          <w:rStyle w:val="Strong"/>
          <w:rFonts w:asciiTheme="majorHAnsi" w:hAnsiTheme="majorHAnsi"/>
          <w:b w:val="0"/>
        </w:rPr>
        <w:t xml:space="preserve"> </w:t>
      </w:r>
      <w:r w:rsidRPr="009A2029">
        <w:rPr>
          <w:rStyle w:val="Strong"/>
          <w:rFonts w:asciiTheme="majorHAnsi" w:hAnsiTheme="majorHAnsi"/>
          <w:u w:val="single"/>
        </w:rPr>
        <w:t>no later than 4:00:00 p.m. Eastern Time on the closing date</w:t>
      </w:r>
      <w:r w:rsidRPr="009A2029">
        <w:rPr>
          <w:rStyle w:val="Strong"/>
          <w:rFonts w:asciiTheme="majorHAnsi" w:hAnsiTheme="majorHAnsi"/>
          <w:b w:val="0"/>
        </w:rPr>
        <w:t xml:space="preserve">.  </w:t>
      </w:r>
    </w:p>
    <w:p w14:paraId="4FE8D98B" w14:textId="77777777" w:rsidR="00F32FCA" w:rsidRPr="009A2029" w:rsidRDefault="00F32FCA" w:rsidP="00994AAD">
      <w:pPr>
        <w:tabs>
          <w:tab w:val="left" w:pos="2160"/>
        </w:tabs>
        <w:ind w:left="720"/>
        <w:rPr>
          <w:rStyle w:val="Strong"/>
          <w:rFonts w:asciiTheme="majorHAnsi" w:hAnsiTheme="majorHAnsi"/>
          <w:b w:val="0"/>
        </w:rPr>
      </w:pPr>
    </w:p>
    <w:p w14:paraId="32EE8B94" w14:textId="77777777" w:rsidR="005A72CA" w:rsidRPr="009A2029" w:rsidRDefault="005A72CA" w:rsidP="00994AAD">
      <w:pPr>
        <w:tabs>
          <w:tab w:val="left" w:pos="2160"/>
        </w:tabs>
        <w:ind w:left="720"/>
        <w:rPr>
          <w:rStyle w:val="Strong"/>
          <w:rFonts w:asciiTheme="majorHAnsi" w:hAnsiTheme="majorHAnsi"/>
          <w:b w:val="0"/>
        </w:rPr>
      </w:pPr>
      <w:r w:rsidRPr="009A2029">
        <w:rPr>
          <w:rStyle w:val="Strong"/>
          <w:rFonts w:asciiTheme="majorHAnsi" w:hAnsiTheme="majorHAnsi"/>
          <w:b w:val="0"/>
        </w:rPr>
        <w:t xml:space="preserve">Applicants are encouraged to submit their application before the closing date to ensure that the risk of late receipt of the application is minimized.  </w:t>
      </w:r>
      <w:r w:rsidR="00126814" w:rsidRPr="009A2029">
        <w:rPr>
          <w:rFonts w:asciiTheme="majorHAnsi" w:hAnsiTheme="majorHAnsi"/>
        </w:rPr>
        <w:t>We will not review applications received after 4:00:00 p.m. Eastern Time on the closing date.</w:t>
      </w:r>
      <w:r w:rsidR="00126814" w:rsidRPr="009A2029">
        <w:rPr>
          <w:rFonts w:asciiTheme="majorHAnsi" w:hAnsiTheme="majorHAnsi"/>
          <w:b/>
        </w:rPr>
        <w:t xml:space="preserve">  </w:t>
      </w:r>
      <w:r w:rsidRPr="009A2029">
        <w:rPr>
          <w:rStyle w:val="Strong"/>
          <w:rFonts w:asciiTheme="majorHAnsi" w:hAnsiTheme="majorHAnsi"/>
          <w:b w:val="0"/>
        </w:rPr>
        <w:t xml:space="preserve">We will not accept applications sent by e-mail, telegram, or facsimile (FAX).  </w:t>
      </w:r>
    </w:p>
    <w:p w14:paraId="046D7DB1" w14:textId="77777777" w:rsidR="005A72CA" w:rsidRPr="009A2029" w:rsidRDefault="005A72CA" w:rsidP="001D51B4">
      <w:pPr>
        <w:tabs>
          <w:tab w:val="left" w:pos="2160"/>
        </w:tabs>
        <w:rPr>
          <w:rStyle w:val="Strong"/>
          <w:rFonts w:asciiTheme="majorHAnsi" w:hAnsiTheme="majorHAnsi"/>
          <w:b w:val="0"/>
        </w:rPr>
      </w:pPr>
    </w:p>
    <w:p w14:paraId="777BA95E" w14:textId="77777777" w:rsidR="0059761C" w:rsidRPr="009A2029" w:rsidRDefault="0059761C" w:rsidP="0093017D">
      <w:pPr>
        <w:pStyle w:val="Heading3"/>
        <w:rPr>
          <w:rStyle w:val="Strong"/>
          <w:b/>
          <w:color w:val="auto"/>
        </w:rPr>
      </w:pPr>
      <w:bookmarkStart w:id="264" w:name="_Toc503167615"/>
      <w:bookmarkStart w:id="265" w:name="_Toc503170899"/>
      <w:bookmarkStart w:id="266" w:name="_Toc536166757"/>
      <w:bookmarkStart w:id="267" w:name="_Toc528079761"/>
      <w:r w:rsidRPr="009A2029">
        <w:rPr>
          <w:rStyle w:val="Strong"/>
          <w:b/>
          <w:color w:val="auto"/>
        </w:rPr>
        <w:t>Hardcopy Submission</w:t>
      </w:r>
      <w:bookmarkEnd w:id="264"/>
      <w:bookmarkEnd w:id="265"/>
      <w:bookmarkEnd w:id="266"/>
      <w:bookmarkEnd w:id="267"/>
    </w:p>
    <w:p w14:paraId="5E1D7295" w14:textId="77777777" w:rsidR="005A72CA" w:rsidRPr="009A2029" w:rsidRDefault="00126814" w:rsidP="00994AAD">
      <w:pPr>
        <w:tabs>
          <w:tab w:val="left" w:pos="2160"/>
        </w:tabs>
        <w:ind w:left="990"/>
        <w:rPr>
          <w:rStyle w:val="Strong"/>
          <w:rFonts w:asciiTheme="majorHAnsi" w:hAnsiTheme="majorHAnsi"/>
          <w:b w:val="0"/>
        </w:rPr>
      </w:pPr>
      <w:r w:rsidRPr="009A2029">
        <w:rPr>
          <w:rFonts w:asciiTheme="majorHAnsi" w:hAnsiTheme="majorHAnsi"/>
        </w:rPr>
        <w:t xml:space="preserve">All applications submitted </w:t>
      </w:r>
      <w:r w:rsidR="00DB78F1" w:rsidRPr="009A2029">
        <w:rPr>
          <w:rFonts w:asciiTheme="majorHAnsi" w:hAnsiTheme="majorHAnsi"/>
        </w:rPr>
        <w:t xml:space="preserve">in hardcopy </w:t>
      </w:r>
      <w:r w:rsidRPr="009A2029">
        <w:rPr>
          <w:rFonts w:asciiTheme="majorHAnsi" w:hAnsiTheme="majorHAnsi"/>
        </w:rPr>
        <w:t xml:space="preserve">by mail or </w:t>
      </w:r>
      <w:r w:rsidR="00DB78F1" w:rsidRPr="009A2029">
        <w:rPr>
          <w:rFonts w:asciiTheme="majorHAnsi" w:hAnsiTheme="majorHAnsi"/>
        </w:rPr>
        <w:t>hand delivery (</w:t>
      </w:r>
      <w:r w:rsidR="00DB78F1" w:rsidRPr="009A2029">
        <w:rPr>
          <w:rFonts w:asciiTheme="majorHAnsi" w:hAnsiTheme="majorHAnsi"/>
          <w:i/>
        </w:rPr>
        <w:t xml:space="preserve">including </w:t>
      </w:r>
      <w:r w:rsidRPr="009A2029">
        <w:rPr>
          <w:rFonts w:asciiTheme="majorHAnsi" w:hAnsiTheme="majorHAnsi"/>
          <w:i/>
        </w:rPr>
        <w:t>overnight delivery</w:t>
      </w:r>
      <w:r w:rsidR="00DB78F1" w:rsidRPr="009A2029">
        <w:rPr>
          <w:rFonts w:asciiTheme="majorHAnsi" w:hAnsiTheme="majorHAnsi"/>
        </w:rPr>
        <w:t>)</w:t>
      </w:r>
      <w:r w:rsidRPr="009A2029">
        <w:rPr>
          <w:rFonts w:asciiTheme="majorHAnsi" w:hAnsiTheme="majorHAnsi"/>
        </w:rPr>
        <w:t xml:space="preserve"> submissions </w:t>
      </w:r>
      <w:r w:rsidRPr="009A2029">
        <w:rPr>
          <w:rFonts w:asciiTheme="majorHAnsi" w:hAnsiTheme="majorHAnsi"/>
          <w:b/>
          <w:u w:val="single"/>
        </w:rPr>
        <w:t>must be received</w:t>
      </w:r>
      <w:r w:rsidRPr="009A2029">
        <w:rPr>
          <w:rFonts w:asciiTheme="majorHAnsi" w:hAnsiTheme="majorHAnsi"/>
        </w:rPr>
        <w:t xml:space="preserve"> at the designated place by the specified closing date and time.</w:t>
      </w:r>
      <w:r w:rsidRPr="009A2029">
        <w:rPr>
          <w:rFonts w:asciiTheme="majorHAnsi" w:hAnsiTheme="majorHAnsi"/>
          <w:b/>
        </w:rPr>
        <w:t xml:space="preserve"> </w:t>
      </w:r>
      <w:r w:rsidR="00DB78F1" w:rsidRPr="009A2029">
        <w:rPr>
          <w:rFonts w:asciiTheme="majorHAnsi" w:hAnsiTheme="majorHAnsi"/>
          <w:b/>
        </w:rPr>
        <w:t xml:space="preserve"> </w:t>
      </w:r>
      <w:r w:rsidR="005A72CA" w:rsidRPr="009A2029">
        <w:rPr>
          <w:rStyle w:val="Strong"/>
          <w:rFonts w:asciiTheme="majorHAnsi" w:hAnsiTheme="majorHAnsi"/>
          <w:b w:val="0"/>
        </w:rPr>
        <w:t xml:space="preserve">Applicants submitting applications in hard copy by mail or </w:t>
      </w:r>
      <w:r w:rsidR="00DB78F1" w:rsidRPr="009A2029">
        <w:rPr>
          <w:rStyle w:val="Strong"/>
          <w:rFonts w:asciiTheme="majorHAnsi" w:hAnsiTheme="majorHAnsi"/>
          <w:b w:val="0"/>
        </w:rPr>
        <w:t xml:space="preserve">hand </w:t>
      </w:r>
      <w:r w:rsidR="005A72CA" w:rsidRPr="009A2029">
        <w:rPr>
          <w:rStyle w:val="Strong"/>
          <w:rFonts w:asciiTheme="majorHAnsi" w:hAnsiTheme="majorHAnsi"/>
          <w:b w:val="0"/>
        </w:rPr>
        <w:t>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w:t>
      </w:r>
      <w:r w:rsidR="00462A22" w:rsidRPr="009A2029">
        <w:rPr>
          <w:rStyle w:val="Strong"/>
          <w:rFonts w:asciiTheme="majorHAnsi" w:hAnsiTheme="majorHAnsi"/>
          <w:b w:val="0"/>
        </w:rPr>
        <w:t xml:space="preserve"> or flash drive</w:t>
      </w:r>
      <w:r w:rsidR="005A72CA" w:rsidRPr="009A2029">
        <w:rPr>
          <w:rStyle w:val="Strong"/>
          <w:rFonts w:asciiTheme="majorHAnsi" w:hAnsiTheme="majorHAnsi"/>
          <w:b w:val="0"/>
        </w:rPr>
        <w:t>.  If we identify discrepancies between the hard copy submission and CD</w:t>
      </w:r>
      <w:r w:rsidR="00462A22" w:rsidRPr="009A2029">
        <w:rPr>
          <w:rStyle w:val="Strong"/>
          <w:rFonts w:asciiTheme="majorHAnsi" w:hAnsiTheme="majorHAnsi"/>
          <w:b w:val="0"/>
        </w:rPr>
        <w:t>/flash drive</w:t>
      </w:r>
      <w:r w:rsidR="005A72CA" w:rsidRPr="009A2029">
        <w:rPr>
          <w:rStyle w:val="Strong"/>
          <w:rFonts w:asciiTheme="majorHAnsi" w:hAnsiTheme="majorHAnsi"/>
          <w:b w:val="0"/>
        </w:rPr>
        <w:t xml:space="preserve"> copy, we will consider the application on the CD</w:t>
      </w:r>
      <w:r w:rsidR="00462A22" w:rsidRPr="009A2029">
        <w:rPr>
          <w:rStyle w:val="Strong"/>
          <w:rFonts w:asciiTheme="majorHAnsi" w:hAnsiTheme="majorHAnsi"/>
          <w:b w:val="0"/>
        </w:rPr>
        <w:t>/flash drive</w:t>
      </w:r>
      <w:r w:rsidR="005A72CA" w:rsidRPr="009A2029">
        <w:rPr>
          <w:rStyle w:val="Strong"/>
          <w:rFonts w:asciiTheme="majorHAnsi" w:hAnsiTheme="majorHAnsi"/>
          <w:b w:val="0"/>
        </w:rPr>
        <w:t xml:space="preserve"> as the official submission for evaluation purposes.  Failure to provide identical applications in hardcopy and CD</w:t>
      </w:r>
      <w:r w:rsidR="00462A22" w:rsidRPr="009A2029">
        <w:rPr>
          <w:rStyle w:val="Strong"/>
          <w:rFonts w:asciiTheme="majorHAnsi" w:hAnsiTheme="majorHAnsi"/>
          <w:b w:val="0"/>
        </w:rPr>
        <w:t>/flash drive</w:t>
      </w:r>
      <w:r w:rsidR="005A72CA" w:rsidRPr="009A2029">
        <w:rPr>
          <w:rStyle w:val="Strong"/>
          <w:rFonts w:asciiTheme="majorHAnsi" w:hAnsiTheme="majorHAnsi"/>
          <w:b w:val="0"/>
        </w:rPr>
        <w:t xml:space="preserve"> format may have an impact on the overall evaluation. </w:t>
      </w:r>
    </w:p>
    <w:p w14:paraId="2AC1ACA6" w14:textId="77777777" w:rsidR="005A72CA" w:rsidRPr="009A2029" w:rsidRDefault="005A72CA" w:rsidP="00994AAD">
      <w:pPr>
        <w:tabs>
          <w:tab w:val="left" w:pos="2160"/>
        </w:tabs>
        <w:ind w:left="990"/>
        <w:rPr>
          <w:rStyle w:val="Strong"/>
          <w:rFonts w:asciiTheme="majorHAnsi" w:hAnsiTheme="majorHAnsi"/>
          <w:b w:val="0"/>
        </w:rPr>
      </w:pPr>
    </w:p>
    <w:p w14:paraId="63093312" w14:textId="77777777" w:rsidR="005A72CA" w:rsidRPr="00D21168" w:rsidRDefault="005A72CA" w:rsidP="00994AAD">
      <w:pPr>
        <w:tabs>
          <w:tab w:val="left" w:pos="2160"/>
        </w:tabs>
        <w:ind w:left="990"/>
        <w:rPr>
          <w:rStyle w:val="Strong"/>
          <w:rFonts w:asciiTheme="majorHAnsi" w:hAnsiTheme="majorHAnsi"/>
          <w:b w:val="0"/>
          <w:color w:val="FF0000"/>
        </w:rPr>
      </w:pPr>
      <w:r w:rsidRPr="009A2029">
        <w:rPr>
          <w:rStyle w:val="Strong"/>
          <w:rFonts w:asciiTheme="majorHAnsi" w:hAnsiTheme="majorHAnsi"/>
          <w:b w:val="0"/>
        </w:rPr>
        <w:t xml:space="preserve">If an application is physically submitted by both hard copy and through </w:t>
      </w:r>
      <w:hyperlink r:id="rId42" w:history="1">
        <w:r w:rsidR="00462181">
          <w:rPr>
            <w:rStyle w:val="Hyperlink"/>
            <w:rFonts w:asciiTheme="majorHAnsi" w:hAnsiTheme="majorHAnsi"/>
          </w:rPr>
          <w:t>https</w:t>
        </w:r>
        <w:r w:rsidR="00F32FCA" w:rsidRPr="00D21168">
          <w:rPr>
            <w:rStyle w:val="Hyperlink"/>
            <w:rFonts w:asciiTheme="majorHAnsi" w:hAnsiTheme="majorHAnsi"/>
          </w:rPr>
          <w:t>://www.grants.gov</w:t>
        </w:r>
      </w:hyperlink>
      <w:r w:rsidRPr="009A2029">
        <w:rPr>
          <w:rStyle w:val="Strong"/>
          <w:rFonts w:asciiTheme="majorHAnsi" w:hAnsiTheme="majorHAnsi"/>
          <w:b w:val="0"/>
        </w:rPr>
        <w:t xml:space="preserve">, a letter must accompany the hard-copy application stating which application to review.  If no letter accompanies the hard copy, we will review the copy submitted through </w:t>
      </w:r>
      <w:hyperlink r:id="rId43" w:history="1">
        <w:r w:rsidR="00462181">
          <w:rPr>
            <w:rStyle w:val="Hyperlink"/>
            <w:rFonts w:asciiTheme="majorHAnsi" w:hAnsiTheme="majorHAnsi"/>
          </w:rPr>
          <w:t>https</w:t>
        </w:r>
        <w:r w:rsidR="00F32FCA" w:rsidRPr="00D21168">
          <w:rPr>
            <w:rStyle w:val="Hyperlink"/>
            <w:rFonts w:asciiTheme="majorHAnsi" w:hAnsiTheme="majorHAnsi"/>
          </w:rPr>
          <w:t>://www.grants.gov</w:t>
        </w:r>
      </w:hyperlink>
      <w:r w:rsidRPr="009A2029">
        <w:rPr>
          <w:rStyle w:val="Strong"/>
          <w:rFonts w:asciiTheme="majorHAnsi" w:hAnsiTheme="majorHAnsi"/>
          <w:b w:val="0"/>
        </w:rPr>
        <w:t xml:space="preserve">.  </w:t>
      </w:r>
    </w:p>
    <w:p w14:paraId="72F9206A" w14:textId="77777777" w:rsidR="005A72CA" w:rsidRPr="009A2029" w:rsidRDefault="005A72CA" w:rsidP="00994AAD">
      <w:pPr>
        <w:tabs>
          <w:tab w:val="left" w:pos="2160"/>
        </w:tabs>
        <w:ind w:left="990"/>
        <w:rPr>
          <w:rStyle w:val="Strong"/>
          <w:rFonts w:asciiTheme="majorHAnsi" w:hAnsiTheme="majorHAnsi"/>
          <w:b w:val="0"/>
        </w:rPr>
      </w:pPr>
    </w:p>
    <w:p w14:paraId="5A5D6B68" w14:textId="77777777" w:rsidR="005A72CA" w:rsidRPr="009A2029" w:rsidRDefault="005A72CA" w:rsidP="00994AAD">
      <w:pPr>
        <w:tabs>
          <w:tab w:val="left" w:pos="2160"/>
        </w:tabs>
        <w:ind w:left="990"/>
        <w:rPr>
          <w:rStyle w:val="Strong"/>
          <w:rFonts w:asciiTheme="majorHAnsi" w:hAnsiTheme="majorHAnsi"/>
          <w:b w:val="0"/>
        </w:rPr>
      </w:pPr>
      <w:r w:rsidRPr="009A2029">
        <w:rPr>
          <w:rStyle w:val="Strong"/>
          <w:rFonts w:asciiTheme="majorHAnsi" w:hAnsiTheme="majorHAnsi"/>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4CEE5A02" w14:textId="77777777" w:rsidR="005A72CA" w:rsidRPr="009A2029" w:rsidRDefault="005A72CA" w:rsidP="001D51B4">
      <w:pPr>
        <w:tabs>
          <w:tab w:val="left" w:pos="2160"/>
        </w:tabs>
        <w:rPr>
          <w:rStyle w:val="Strong"/>
          <w:rFonts w:asciiTheme="majorHAnsi" w:hAnsiTheme="majorHAnsi"/>
          <w:b w:val="0"/>
        </w:rPr>
      </w:pPr>
    </w:p>
    <w:p w14:paraId="6EFFE7C6" w14:textId="77777777" w:rsidR="00815819" w:rsidRPr="009A2029" w:rsidRDefault="005A72CA" w:rsidP="00994AAD">
      <w:pPr>
        <w:tabs>
          <w:tab w:val="left" w:pos="2160"/>
        </w:tabs>
        <w:ind w:left="990"/>
        <w:rPr>
          <w:rStyle w:val="Strong"/>
          <w:rFonts w:asciiTheme="majorHAnsi" w:hAnsiTheme="majorHAnsi"/>
          <w:b w:val="0"/>
        </w:rPr>
      </w:pPr>
      <w:r w:rsidRPr="009A2029">
        <w:rPr>
          <w:rStyle w:val="Strong"/>
          <w:rFonts w:asciiTheme="majorHAnsi" w:hAnsiTheme="majorHAnsi"/>
          <w:b w:val="0"/>
        </w:rPr>
        <w:t>Address mailed applications to the</w:t>
      </w:r>
      <w:r w:rsidR="004F6BCE" w:rsidRPr="009A2029">
        <w:rPr>
          <w:rStyle w:val="Strong"/>
          <w:rFonts w:asciiTheme="majorHAnsi" w:hAnsiTheme="majorHAnsi"/>
          <w:b w:val="0"/>
        </w:rPr>
        <w:t>:</w:t>
      </w:r>
      <w:r w:rsidRPr="009A2029">
        <w:rPr>
          <w:rStyle w:val="Strong"/>
          <w:rFonts w:asciiTheme="majorHAnsi" w:hAnsiTheme="majorHAnsi"/>
          <w:b w:val="0"/>
        </w:rPr>
        <w:t xml:space="preserve"> </w:t>
      </w:r>
    </w:p>
    <w:p w14:paraId="6A6B8A18" w14:textId="77777777" w:rsidR="00815819" w:rsidRPr="009A2029" w:rsidRDefault="005A72CA" w:rsidP="00815819">
      <w:pPr>
        <w:tabs>
          <w:tab w:val="left" w:pos="2160"/>
        </w:tabs>
        <w:ind w:left="1980"/>
        <w:rPr>
          <w:rStyle w:val="Strong"/>
          <w:rFonts w:asciiTheme="majorHAnsi" w:hAnsiTheme="majorHAnsi"/>
          <w:b w:val="0"/>
        </w:rPr>
      </w:pPr>
      <w:r w:rsidRPr="009A2029">
        <w:rPr>
          <w:rStyle w:val="Strong"/>
          <w:rFonts w:asciiTheme="majorHAnsi" w:hAnsiTheme="majorHAnsi"/>
          <w:b w:val="0"/>
        </w:rPr>
        <w:t>U.S. Department of Labor</w:t>
      </w:r>
      <w:r w:rsidR="00815819" w:rsidRPr="009A2029">
        <w:rPr>
          <w:rStyle w:val="Strong"/>
          <w:rFonts w:asciiTheme="majorHAnsi" w:hAnsiTheme="majorHAnsi"/>
          <w:b w:val="0"/>
        </w:rPr>
        <w:t xml:space="preserve"> </w:t>
      </w:r>
    </w:p>
    <w:p w14:paraId="3A9D9B9A" w14:textId="77777777" w:rsidR="00815819" w:rsidRPr="009A2029" w:rsidRDefault="005A72CA" w:rsidP="00815819">
      <w:pPr>
        <w:tabs>
          <w:tab w:val="left" w:pos="2160"/>
        </w:tabs>
        <w:ind w:left="1980"/>
        <w:rPr>
          <w:rStyle w:val="Strong"/>
          <w:rFonts w:asciiTheme="majorHAnsi" w:hAnsiTheme="majorHAnsi"/>
          <w:b w:val="0"/>
        </w:rPr>
      </w:pPr>
      <w:r w:rsidRPr="009A2029">
        <w:rPr>
          <w:rStyle w:val="Strong"/>
          <w:rFonts w:asciiTheme="majorHAnsi" w:hAnsiTheme="majorHAnsi"/>
          <w:b w:val="0"/>
        </w:rPr>
        <w:t>Employment and Training Administration</w:t>
      </w:r>
      <w:r w:rsidR="00815819" w:rsidRPr="009A2029">
        <w:rPr>
          <w:rStyle w:val="Strong"/>
          <w:rFonts w:asciiTheme="majorHAnsi" w:hAnsiTheme="majorHAnsi"/>
          <w:b w:val="0"/>
        </w:rPr>
        <w:t xml:space="preserve">  </w:t>
      </w:r>
    </w:p>
    <w:p w14:paraId="4B673777" w14:textId="77777777" w:rsidR="00815819" w:rsidRPr="009A2029" w:rsidRDefault="005A72CA" w:rsidP="00815819">
      <w:pPr>
        <w:tabs>
          <w:tab w:val="left" w:pos="2160"/>
        </w:tabs>
        <w:ind w:left="1980"/>
        <w:rPr>
          <w:rStyle w:val="Strong"/>
          <w:rFonts w:asciiTheme="majorHAnsi" w:hAnsiTheme="majorHAnsi"/>
          <w:b w:val="0"/>
        </w:rPr>
      </w:pPr>
      <w:r w:rsidRPr="009A2029">
        <w:rPr>
          <w:rStyle w:val="Strong"/>
          <w:rFonts w:asciiTheme="majorHAnsi" w:hAnsiTheme="majorHAnsi"/>
          <w:b w:val="0"/>
        </w:rPr>
        <w:t>Office of Grants Management</w:t>
      </w:r>
      <w:r w:rsidR="00815819" w:rsidRPr="009A2029">
        <w:rPr>
          <w:rStyle w:val="Strong"/>
          <w:rFonts w:asciiTheme="majorHAnsi" w:hAnsiTheme="majorHAnsi"/>
          <w:b w:val="0"/>
        </w:rPr>
        <w:t xml:space="preserve"> </w:t>
      </w:r>
    </w:p>
    <w:p w14:paraId="51C7A5DF" w14:textId="77777777" w:rsidR="00815819" w:rsidRPr="009A2029" w:rsidRDefault="005A72CA" w:rsidP="00815819">
      <w:pPr>
        <w:tabs>
          <w:tab w:val="left" w:pos="2160"/>
        </w:tabs>
        <w:ind w:left="1980"/>
        <w:rPr>
          <w:rStyle w:val="Strong"/>
          <w:rFonts w:asciiTheme="majorHAnsi" w:hAnsiTheme="majorHAnsi"/>
          <w:b w:val="0"/>
        </w:rPr>
      </w:pPr>
      <w:r w:rsidRPr="009A2029">
        <w:rPr>
          <w:rStyle w:val="Strong"/>
          <w:rFonts w:asciiTheme="majorHAnsi" w:hAnsiTheme="majorHAnsi"/>
          <w:b w:val="0"/>
        </w:rPr>
        <w:t xml:space="preserve">Attention:  </w:t>
      </w:r>
      <w:r w:rsidR="004014D7" w:rsidRPr="009A2029">
        <w:rPr>
          <w:rStyle w:val="Strong"/>
          <w:rFonts w:asciiTheme="majorHAnsi" w:hAnsiTheme="majorHAnsi"/>
          <w:b w:val="0"/>
        </w:rPr>
        <w:t>Melissa Abdullah</w:t>
      </w:r>
      <w:r w:rsidRPr="009A2029">
        <w:rPr>
          <w:rStyle w:val="Strong"/>
          <w:rFonts w:asciiTheme="majorHAnsi" w:hAnsiTheme="majorHAnsi"/>
          <w:b w:val="0"/>
        </w:rPr>
        <w:t>, Grant Officer</w:t>
      </w:r>
      <w:r w:rsidR="00815819" w:rsidRPr="009A2029">
        <w:rPr>
          <w:rStyle w:val="Strong"/>
          <w:rFonts w:asciiTheme="majorHAnsi" w:hAnsiTheme="majorHAnsi"/>
          <w:b w:val="0"/>
        </w:rPr>
        <w:t xml:space="preserve"> </w:t>
      </w:r>
    </w:p>
    <w:p w14:paraId="73334D73" w14:textId="77777777" w:rsidR="00815819" w:rsidRPr="009A2029" w:rsidRDefault="005A72CA" w:rsidP="00815819">
      <w:pPr>
        <w:tabs>
          <w:tab w:val="left" w:pos="2160"/>
        </w:tabs>
        <w:ind w:left="1980"/>
        <w:rPr>
          <w:rStyle w:val="Strong"/>
          <w:rFonts w:asciiTheme="majorHAnsi" w:hAnsiTheme="majorHAnsi"/>
          <w:b w:val="0"/>
        </w:rPr>
      </w:pPr>
      <w:r w:rsidRPr="009A2029">
        <w:rPr>
          <w:rStyle w:val="Strong"/>
          <w:rFonts w:asciiTheme="majorHAnsi" w:hAnsiTheme="majorHAnsi"/>
          <w:b w:val="0"/>
        </w:rPr>
        <w:t>Reference FOA-ETA-</w:t>
      </w:r>
      <w:r w:rsidR="005554F7" w:rsidRPr="009A2029">
        <w:rPr>
          <w:rStyle w:val="Strong"/>
          <w:rFonts w:asciiTheme="majorHAnsi" w:hAnsiTheme="majorHAnsi"/>
          <w:b w:val="0"/>
        </w:rPr>
        <w:t xml:space="preserve">19-03  </w:t>
      </w:r>
      <w:r w:rsidR="00815819" w:rsidRPr="009A2029">
        <w:rPr>
          <w:rStyle w:val="Strong"/>
          <w:rFonts w:asciiTheme="majorHAnsi" w:hAnsiTheme="majorHAnsi"/>
          <w:b w:val="0"/>
        </w:rPr>
        <w:t xml:space="preserve"> </w:t>
      </w:r>
      <w:r w:rsidRPr="009A2029">
        <w:rPr>
          <w:rStyle w:val="Strong"/>
          <w:rFonts w:asciiTheme="majorHAnsi" w:hAnsiTheme="majorHAnsi"/>
          <w:b w:val="0"/>
        </w:rPr>
        <w:t xml:space="preserve"> </w:t>
      </w:r>
    </w:p>
    <w:p w14:paraId="122F3522" w14:textId="77777777" w:rsidR="00815819" w:rsidRPr="009A2029" w:rsidRDefault="005A72CA" w:rsidP="00815819">
      <w:pPr>
        <w:tabs>
          <w:tab w:val="left" w:pos="2160"/>
        </w:tabs>
        <w:ind w:left="1980"/>
        <w:rPr>
          <w:rStyle w:val="Strong"/>
          <w:rFonts w:asciiTheme="majorHAnsi" w:hAnsiTheme="majorHAnsi"/>
          <w:b w:val="0"/>
        </w:rPr>
      </w:pPr>
      <w:r w:rsidRPr="009A2029">
        <w:rPr>
          <w:rStyle w:val="Strong"/>
          <w:rFonts w:asciiTheme="majorHAnsi" w:hAnsiTheme="majorHAnsi"/>
          <w:b w:val="0"/>
        </w:rPr>
        <w:t>200 Constitution Avenue, NW, Room N4716</w:t>
      </w:r>
      <w:r w:rsidR="00815819" w:rsidRPr="009A2029">
        <w:rPr>
          <w:rStyle w:val="Strong"/>
          <w:rFonts w:asciiTheme="majorHAnsi" w:hAnsiTheme="majorHAnsi"/>
          <w:b w:val="0"/>
        </w:rPr>
        <w:t xml:space="preserve"> </w:t>
      </w:r>
    </w:p>
    <w:p w14:paraId="381612AC" w14:textId="77777777" w:rsidR="00815819" w:rsidRPr="009A2029" w:rsidRDefault="005A72CA" w:rsidP="00815819">
      <w:pPr>
        <w:tabs>
          <w:tab w:val="left" w:pos="2160"/>
        </w:tabs>
        <w:ind w:left="1980"/>
        <w:rPr>
          <w:rStyle w:val="Strong"/>
          <w:rFonts w:asciiTheme="majorHAnsi" w:hAnsiTheme="majorHAnsi"/>
          <w:b w:val="0"/>
        </w:rPr>
      </w:pPr>
      <w:r w:rsidRPr="009A2029">
        <w:rPr>
          <w:rStyle w:val="Strong"/>
          <w:rFonts w:asciiTheme="majorHAnsi" w:hAnsiTheme="majorHAnsi"/>
          <w:b w:val="0"/>
        </w:rPr>
        <w:t>Washington, DC 20210</w:t>
      </w:r>
      <w:r w:rsidR="00815819" w:rsidRPr="009A2029">
        <w:rPr>
          <w:rStyle w:val="Strong"/>
          <w:rFonts w:asciiTheme="majorHAnsi" w:hAnsiTheme="majorHAnsi"/>
          <w:b w:val="0"/>
        </w:rPr>
        <w:t xml:space="preserve"> </w:t>
      </w:r>
    </w:p>
    <w:p w14:paraId="41D7289A" w14:textId="77777777" w:rsidR="00815819" w:rsidRPr="009A2029" w:rsidRDefault="00815819" w:rsidP="00F32FCA">
      <w:pPr>
        <w:tabs>
          <w:tab w:val="left" w:pos="2160"/>
        </w:tabs>
        <w:ind w:left="900"/>
        <w:rPr>
          <w:rStyle w:val="Strong"/>
          <w:rFonts w:asciiTheme="majorHAnsi" w:hAnsiTheme="majorHAnsi"/>
          <w:b w:val="0"/>
        </w:rPr>
      </w:pPr>
    </w:p>
    <w:p w14:paraId="763D66CC" w14:textId="77777777" w:rsidR="005A72CA" w:rsidRPr="009A2029" w:rsidRDefault="005A72CA" w:rsidP="00994AAD">
      <w:pPr>
        <w:tabs>
          <w:tab w:val="left" w:pos="2160"/>
        </w:tabs>
        <w:ind w:left="990"/>
        <w:rPr>
          <w:rStyle w:val="Strong"/>
          <w:rFonts w:asciiTheme="majorHAnsi" w:hAnsiTheme="majorHAnsi"/>
          <w:b w:val="0"/>
        </w:rPr>
      </w:pPr>
      <w:r w:rsidRPr="009A2029">
        <w:rPr>
          <w:rStyle w:val="Strong"/>
          <w:rFonts w:asciiTheme="majorHAnsi" w:hAnsiTheme="majorHAnsi"/>
          <w:b w:val="0"/>
        </w:rPr>
        <w:t>Please note that mail decontamination procedures may delay mail delivery in the Washington DC area.  We will receive hand-delivered applications at the above address</w:t>
      </w:r>
      <w:r w:rsidR="00F873D7" w:rsidRPr="009A2029">
        <w:rPr>
          <w:rStyle w:val="Strong"/>
          <w:rFonts w:asciiTheme="majorHAnsi" w:hAnsiTheme="majorHAnsi"/>
          <w:b w:val="0"/>
        </w:rPr>
        <w:t xml:space="preserve"> at the </w:t>
      </w:r>
      <w:r w:rsidR="00F873D7" w:rsidRPr="009A2029">
        <w:rPr>
          <w:rStyle w:val="Strong"/>
          <w:rFonts w:asciiTheme="majorHAnsi" w:hAnsiTheme="majorHAnsi"/>
          <w:u w:val="single"/>
        </w:rPr>
        <w:t>3</w:t>
      </w:r>
      <w:r w:rsidR="00F873D7" w:rsidRPr="009A2029">
        <w:rPr>
          <w:rStyle w:val="Strong"/>
          <w:rFonts w:asciiTheme="majorHAnsi" w:hAnsiTheme="majorHAnsi"/>
          <w:u w:val="single"/>
          <w:vertAlign w:val="superscript"/>
        </w:rPr>
        <w:t>rd</w:t>
      </w:r>
      <w:r w:rsidR="00F873D7" w:rsidRPr="009A2029">
        <w:rPr>
          <w:rStyle w:val="Strong"/>
          <w:rFonts w:asciiTheme="majorHAnsi" w:hAnsiTheme="majorHAnsi"/>
          <w:u w:val="single"/>
        </w:rPr>
        <w:t xml:space="preserve"> Street Visitor Entrance</w:t>
      </w:r>
      <w:r w:rsidRPr="009A2029">
        <w:rPr>
          <w:rStyle w:val="Strong"/>
          <w:rFonts w:asciiTheme="majorHAnsi" w:hAnsiTheme="majorHAnsi"/>
          <w:b w:val="0"/>
        </w:rPr>
        <w:t>.  All overnight delivery submissions will be considered to be hand-delivered and must be received at the designated place by the specified closing date and time.</w:t>
      </w:r>
    </w:p>
    <w:p w14:paraId="2C9D8B8F" w14:textId="77777777" w:rsidR="005A72CA" w:rsidRPr="009A2029" w:rsidRDefault="005A72CA" w:rsidP="001D51B4">
      <w:pPr>
        <w:tabs>
          <w:tab w:val="left" w:pos="2160"/>
        </w:tabs>
        <w:rPr>
          <w:rStyle w:val="Strong"/>
          <w:rFonts w:asciiTheme="majorHAnsi" w:hAnsiTheme="majorHAnsi"/>
          <w:b w:val="0"/>
        </w:rPr>
      </w:pPr>
    </w:p>
    <w:p w14:paraId="32FFB2B5" w14:textId="77777777" w:rsidR="0059761C" w:rsidRPr="009A2029" w:rsidRDefault="0059761C" w:rsidP="0093017D">
      <w:pPr>
        <w:pStyle w:val="Heading3"/>
        <w:rPr>
          <w:rStyle w:val="Strong"/>
          <w:color w:val="auto"/>
        </w:rPr>
      </w:pPr>
      <w:bookmarkStart w:id="268" w:name="_Toc536166758"/>
      <w:bookmarkStart w:id="269" w:name="_Toc528079762"/>
      <w:bookmarkStart w:id="270" w:name="_Toc503167616"/>
      <w:bookmarkStart w:id="271" w:name="_Toc503170900"/>
      <w:r w:rsidRPr="009A2029">
        <w:rPr>
          <w:rStyle w:val="Strong"/>
          <w:b/>
          <w:color w:val="auto"/>
        </w:rPr>
        <w:t>Electronic Submission through Grants.gov</w:t>
      </w:r>
      <w:bookmarkEnd w:id="268"/>
      <w:bookmarkEnd w:id="269"/>
      <w:r w:rsidRPr="009A2029">
        <w:rPr>
          <w:rStyle w:val="Strong"/>
          <w:b/>
          <w:color w:val="auto"/>
        </w:rPr>
        <w:t xml:space="preserve"> </w:t>
      </w:r>
      <w:bookmarkEnd w:id="270"/>
      <w:bookmarkEnd w:id="271"/>
    </w:p>
    <w:p w14:paraId="1677A7B8" w14:textId="77777777" w:rsidR="00815819" w:rsidRPr="009A2029" w:rsidRDefault="005A72CA" w:rsidP="00994AAD">
      <w:pPr>
        <w:tabs>
          <w:tab w:val="left" w:pos="2160"/>
        </w:tabs>
        <w:ind w:left="990"/>
        <w:rPr>
          <w:rStyle w:val="Strong"/>
          <w:rFonts w:asciiTheme="majorHAnsi" w:hAnsiTheme="majorHAnsi"/>
          <w:b w:val="0"/>
        </w:rPr>
      </w:pPr>
      <w:r w:rsidRPr="009A2029">
        <w:rPr>
          <w:rStyle w:val="Strong"/>
          <w:rFonts w:asciiTheme="majorHAnsi" w:hAnsiTheme="majorHAnsi"/>
          <w:b w:val="0"/>
        </w:rPr>
        <w:t xml:space="preserve">Applicants submitting applications through Grants.gov must ensure successful submission </w:t>
      </w:r>
      <w:r w:rsidRPr="009A2029">
        <w:rPr>
          <w:rStyle w:val="Strong"/>
          <w:rFonts w:asciiTheme="majorHAnsi" w:hAnsiTheme="majorHAnsi"/>
          <w:u w:val="single"/>
        </w:rPr>
        <w:t>no later than 4:00:00 p.m. Eastern Time on the closing date.</w:t>
      </w:r>
      <w:r w:rsidRPr="009A2029">
        <w:rPr>
          <w:rStyle w:val="Strong"/>
          <w:rFonts w:asciiTheme="majorHAnsi" w:hAnsiTheme="majorHAnsi"/>
          <w:b w:val="0"/>
        </w:rPr>
        <w:t xml:space="preserve">  Grants.gov will subsequently validate the application.  </w:t>
      </w:r>
    </w:p>
    <w:p w14:paraId="0769E8C8" w14:textId="77777777" w:rsidR="00815819" w:rsidRPr="009A2029" w:rsidRDefault="00815819" w:rsidP="001D51B4">
      <w:pPr>
        <w:tabs>
          <w:tab w:val="left" w:pos="2160"/>
        </w:tabs>
        <w:rPr>
          <w:rStyle w:val="Strong"/>
          <w:rFonts w:asciiTheme="majorHAnsi" w:hAnsiTheme="majorHAnsi"/>
          <w:b w:val="0"/>
        </w:rPr>
      </w:pPr>
    </w:p>
    <w:p w14:paraId="0513F735" w14:textId="77777777" w:rsidR="009F4B18" w:rsidRPr="009A2029" w:rsidRDefault="005A72CA" w:rsidP="00994AAD">
      <w:pPr>
        <w:tabs>
          <w:tab w:val="left" w:pos="2160"/>
        </w:tabs>
        <w:ind w:left="990"/>
        <w:rPr>
          <w:rStyle w:val="Strong"/>
          <w:rFonts w:asciiTheme="majorHAnsi" w:hAnsiTheme="majorHAnsi"/>
          <w:b w:val="0"/>
        </w:rPr>
      </w:pPr>
      <w:r w:rsidRPr="009A2029">
        <w:rPr>
          <w:rStyle w:val="Strong"/>
          <w:rFonts w:asciiTheme="majorHAnsi" w:hAnsiTheme="majorHAnsi"/>
          <w:b w:val="0"/>
        </w:rPr>
        <w:t>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w:t>
      </w:r>
      <w:r w:rsidR="00822539" w:rsidRPr="009A2029">
        <w:rPr>
          <w:rStyle w:val="Strong"/>
          <w:rFonts w:asciiTheme="majorHAnsi" w:hAnsiTheme="majorHAnsi"/>
          <w:b w:val="0"/>
        </w:rPr>
        <w:t xml:space="preserve"> by the agency</w:t>
      </w:r>
      <w:r w:rsidRPr="009A2029">
        <w:rPr>
          <w:rStyle w:val="Strong"/>
          <w:rFonts w:asciiTheme="majorHAnsi" w:hAnsiTheme="majorHAnsi"/>
          <w:b w:val="0"/>
        </w:rPr>
        <w:t>.  Rather, grants.gov only verifies the submission of certain parts of an application.</w:t>
      </w:r>
      <w:r w:rsidR="009F4B18" w:rsidRPr="009A2029">
        <w:rPr>
          <w:rStyle w:val="Strong"/>
          <w:rFonts w:asciiTheme="majorHAnsi" w:hAnsiTheme="majorHAnsi"/>
          <w:b w:val="0"/>
        </w:rPr>
        <w:t xml:space="preserve"> </w:t>
      </w:r>
    </w:p>
    <w:p w14:paraId="69FF68B8" w14:textId="77777777" w:rsidR="000B59A7" w:rsidRPr="009A2029" w:rsidRDefault="000B59A7" w:rsidP="001D51B4">
      <w:pPr>
        <w:tabs>
          <w:tab w:val="left" w:pos="2160"/>
        </w:tabs>
        <w:rPr>
          <w:rStyle w:val="Strong"/>
          <w:rFonts w:asciiTheme="majorHAnsi" w:hAnsiTheme="majorHAnsi"/>
          <w:b w:val="0"/>
        </w:rPr>
      </w:pPr>
    </w:p>
    <w:p w14:paraId="06614B17" w14:textId="77777777" w:rsidR="000B59A7" w:rsidRPr="009A2029" w:rsidRDefault="000B59A7" w:rsidP="0093017D">
      <w:pPr>
        <w:tabs>
          <w:tab w:val="left" w:pos="2160"/>
        </w:tabs>
        <w:ind w:left="1440"/>
        <w:rPr>
          <w:rStyle w:val="Strong"/>
          <w:rFonts w:asciiTheme="majorHAnsi" w:hAnsiTheme="majorHAnsi"/>
        </w:rPr>
      </w:pPr>
      <w:r w:rsidRPr="009A2029">
        <w:rPr>
          <w:rStyle w:val="Strong"/>
          <w:rFonts w:asciiTheme="majorHAnsi" w:hAnsiTheme="majorHAnsi"/>
        </w:rPr>
        <w:t>a. How to Register to Apply through Grants.gov</w:t>
      </w:r>
    </w:p>
    <w:p w14:paraId="5D8A6893" w14:textId="77777777" w:rsidR="00F15FF0" w:rsidRPr="009A2029" w:rsidRDefault="000A1CFF" w:rsidP="001A084B">
      <w:pPr>
        <w:tabs>
          <w:tab w:val="left" w:pos="2160"/>
        </w:tabs>
        <w:ind w:left="1710"/>
        <w:rPr>
          <w:rStyle w:val="Strong"/>
          <w:rFonts w:asciiTheme="majorHAnsi" w:hAnsiTheme="majorHAnsi"/>
          <w:b w:val="0"/>
        </w:rPr>
      </w:pPr>
      <w:r w:rsidRPr="009A2029">
        <w:rPr>
          <w:rStyle w:val="Strong"/>
          <w:rFonts w:asciiTheme="majorHAnsi" w:hAnsiTheme="majorHAnsi"/>
          <w:b w:val="0"/>
        </w:rPr>
        <w:t>R</w:t>
      </w:r>
      <w:r w:rsidR="005A72CA" w:rsidRPr="009A2029">
        <w:rPr>
          <w:rStyle w:val="Strong"/>
          <w:rFonts w:asciiTheme="majorHAnsi" w:hAnsiTheme="majorHAnsi"/>
          <w:b w:val="0"/>
        </w:rPr>
        <w:t xml:space="preserve">ead through the registration process carefully before registering.  These steps may take as much as </w:t>
      </w:r>
      <w:r w:rsidR="005A72CA" w:rsidRPr="009A2029">
        <w:rPr>
          <w:rStyle w:val="Strong"/>
          <w:rFonts w:asciiTheme="majorHAnsi" w:hAnsiTheme="majorHAnsi"/>
        </w:rPr>
        <w:t>four weeks</w:t>
      </w:r>
      <w:r w:rsidR="005A72CA" w:rsidRPr="009A2029">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w:t>
      </w:r>
    </w:p>
    <w:p w14:paraId="21DACA96" w14:textId="77777777" w:rsidR="00F428D2" w:rsidRPr="009A2029" w:rsidRDefault="00F428D2" w:rsidP="00F428D2">
      <w:pPr>
        <w:tabs>
          <w:tab w:val="left" w:pos="2160"/>
        </w:tabs>
        <w:rPr>
          <w:rStyle w:val="Strong"/>
          <w:rFonts w:asciiTheme="majorHAnsi" w:hAnsiTheme="majorHAnsi"/>
          <w:b w:val="0"/>
        </w:rPr>
      </w:pPr>
    </w:p>
    <w:p w14:paraId="619AA7A5" w14:textId="77777777" w:rsidR="005A72CA" w:rsidRPr="009A2029" w:rsidRDefault="00822539" w:rsidP="001A084B">
      <w:pPr>
        <w:tabs>
          <w:tab w:val="left" w:pos="2160"/>
        </w:tabs>
        <w:ind w:left="1710"/>
        <w:rPr>
          <w:rStyle w:val="Strong"/>
          <w:rFonts w:asciiTheme="majorHAnsi" w:hAnsiTheme="majorHAnsi"/>
          <w:b w:val="0"/>
        </w:rPr>
      </w:pPr>
      <w:r w:rsidRPr="009A2029">
        <w:rPr>
          <w:rStyle w:val="Strong"/>
          <w:rFonts w:asciiTheme="majorHAnsi" w:hAnsiTheme="majorHAnsi"/>
          <w:b w:val="0"/>
        </w:rPr>
        <w:t>Applicants must follow the</w:t>
      </w:r>
      <w:r w:rsidR="00674371" w:rsidRPr="009A2029">
        <w:rPr>
          <w:rStyle w:val="Strong"/>
          <w:rFonts w:asciiTheme="majorHAnsi" w:hAnsiTheme="majorHAnsi"/>
          <w:b w:val="0"/>
        </w:rPr>
        <w:t xml:space="preserve"> online instructions for registration</w:t>
      </w:r>
      <w:r w:rsidR="00F428D2" w:rsidRPr="009A2029">
        <w:rPr>
          <w:rStyle w:val="Strong"/>
          <w:rFonts w:asciiTheme="majorHAnsi" w:hAnsiTheme="majorHAnsi"/>
          <w:b w:val="0"/>
        </w:rPr>
        <w:t xml:space="preserve"> at </w:t>
      </w:r>
      <w:hyperlink r:id="rId44" w:history="1">
        <w:r w:rsidR="00A43682" w:rsidRPr="0093017D">
          <w:rPr>
            <w:rStyle w:val="Hyperlink"/>
            <w:rFonts w:asciiTheme="majorHAnsi" w:hAnsiTheme="majorHAnsi"/>
          </w:rPr>
          <w:t>https://www.grants.gov/web/grants/applicants/organization-registration.html</w:t>
        </w:r>
      </w:hyperlink>
      <w:r w:rsidR="00A6707C" w:rsidRPr="009A2029">
        <w:rPr>
          <w:rStyle w:val="Hyperlink"/>
          <w:rFonts w:asciiTheme="majorHAnsi" w:hAnsiTheme="majorHAnsi"/>
          <w:color w:val="auto"/>
          <w:u w:val="none"/>
        </w:rPr>
        <w:t>.</w:t>
      </w:r>
      <w:r w:rsidR="00F15FF0" w:rsidRPr="009A2029">
        <w:rPr>
          <w:rStyle w:val="Hyperlink"/>
          <w:color w:val="auto"/>
          <w:u w:val="none"/>
        </w:rPr>
        <w:t xml:space="preserve"> </w:t>
      </w:r>
      <w:r w:rsidR="00F428D2" w:rsidRPr="009A2029">
        <w:rPr>
          <w:rStyle w:val="Strong"/>
          <w:rFonts w:asciiTheme="majorHAnsi" w:hAnsiTheme="majorHAnsi"/>
          <w:b w:val="0"/>
        </w:rPr>
        <w:t xml:space="preserve"> </w:t>
      </w:r>
      <w:r w:rsidR="00A6707C" w:rsidRPr="009A2029">
        <w:rPr>
          <w:rStyle w:val="Strong"/>
          <w:rFonts w:asciiTheme="majorHAnsi" w:hAnsiTheme="majorHAnsi"/>
          <w:b w:val="0"/>
        </w:rPr>
        <w:t xml:space="preserve">We recommend that you </w:t>
      </w:r>
      <w:r w:rsidR="00F428D2" w:rsidRPr="009A2029">
        <w:rPr>
          <w:rStyle w:val="Strong"/>
          <w:rFonts w:asciiTheme="majorHAnsi" w:hAnsiTheme="majorHAnsi"/>
          <w:b w:val="0"/>
        </w:rPr>
        <w:t>prepare the information requested before beginning the registration process. Reviewing and assembling required information before beginning the registrat</w:t>
      </w:r>
      <w:r w:rsidR="004A73BF" w:rsidRPr="009A2029">
        <w:rPr>
          <w:rStyle w:val="Strong"/>
          <w:rFonts w:asciiTheme="majorHAnsi" w:hAnsiTheme="majorHAnsi"/>
          <w:b w:val="0"/>
        </w:rPr>
        <w:t>ion process will alleviate last-</w:t>
      </w:r>
      <w:r w:rsidR="00F428D2" w:rsidRPr="009A2029">
        <w:rPr>
          <w:rStyle w:val="Strong"/>
          <w:rFonts w:asciiTheme="majorHAnsi" w:hAnsiTheme="majorHAnsi"/>
          <w:b w:val="0"/>
        </w:rPr>
        <w:t xml:space="preserve">minute searches for required information and save time. </w:t>
      </w:r>
    </w:p>
    <w:p w14:paraId="051E45E7" w14:textId="77777777" w:rsidR="005A72CA" w:rsidRPr="009A2029" w:rsidRDefault="005A72CA" w:rsidP="0093017D">
      <w:pPr>
        <w:tabs>
          <w:tab w:val="left" w:pos="2160"/>
        </w:tabs>
        <w:rPr>
          <w:rStyle w:val="Strong"/>
          <w:rFonts w:asciiTheme="majorHAnsi" w:hAnsiTheme="majorHAnsi"/>
          <w:b w:val="0"/>
        </w:rPr>
      </w:pPr>
    </w:p>
    <w:p w14:paraId="756C640A" w14:textId="77777777" w:rsidR="005A72CA"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An application submitted through Grants.gov constitutes a submission as an electronically signed application</w:t>
      </w:r>
      <w:r w:rsidR="009321C4" w:rsidRPr="009A2029">
        <w:rPr>
          <w:rStyle w:val="Strong"/>
          <w:rFonts w:asciiTheme="majorHAnsi" w:hAnsiTheme="majorHAnsi"/>
          <w:b w:val="0"/>
        </w:rPr>
        <w:t xml:space="preserve">.  </w:t>
      </w:r>
      <w:r w:rsidRPr="009A2029">
        <w:rPr>
          <w:rStyle w:val="Strong"/>
          <w:rFonts w:asciiTheme="majorHAnsi" w:hAnsiTheme="majorHAnsi"/>
          <w:b w:val="0"/>
        </w:rPr>
        <w:t>The registration and account creation with Grants.gov, with E-Biz POC approval, establishes an</w:t>
      </w:r>
      <w:r w:rsidR="009C4AE7" w:rsidRPr="009A2029">
        <w:rPr>
          <w:rStyle w:val="Strong"/>
          <w:rFonts w:asciiTheme="majorHAnsi" w:hAnsiTheme="majorHAnsi"/>
          <w:b w:val="0"/>
        </w:rPr>
        <w:t xml:space="preserve"> Agency Organizational Representative (</w:t>
      </w:r>
      <w:r w:rsidRPr="009A2029">
        <w:rPr>
          <w:rStyle w:val="Strong"/>
          <w:rFonts w:asciiTheme="majorHAnsi" w:hAnsiTheme="majorHAnsi"/>
          <w:b w:val="0"/>
        </w:rPr>
        <w:t>AOR</w:t>
      </w:r>
      <w:r w:rsidR="009C4AE7" w:rsidRPr="009A2029">
        <w:rPr>
          <w:rStyle w:val="Strong"/>
          <w:rFonts w:asciiTheme="majorHAnsi" w:hAnsiTheme="majorHAnsi"/>
          <w:b w:val="0"/>
        </w:rPr>
        <w:t>)</w:t>
      </w:r>
      <w:r w:rsidRPr="009A2029">
        <w:rPr>
          <w:rStyle w:val="Strong"/>
          <w:rFonts w:asciiTheme="majorHAnsi" w:hAnsiTheme="majorHAnsi"/>
          <w:b w:val="0"/>
        </w:rPr>
        <w:t xml:space="preserve">.  When an application is submitted through Grants.gov, the name of the AOR </w:t>
      </w:r>
      <w:r w:rsidR="009B64D7" w:rsidRPr="009A2029">
        <w:rPr>
          <w:rStyle w:val="Strong"/>
          <w:rFonts w:asciiTheme="majorHAnsi" w:hAnsiTheme="majorHAnsi"/>
          <w:b w:val="0"/>
        </w:rPr>
        <w:t>that submitted the application is</w:t>
      </w:r>
      <w:r w:rsidRPr="009A2029">
        <w:rPr>
          <w:rStyle w:val="Strong"/>
          <w:rFonts w:asciiTheme="majorHAnsi" w:hAnsiTheme="majorHAnsi"/>
          <w:b w:val="0"/>
        </w:rPr>
        <w:t xml:space="preserve"> inserted into the signature line of the application</w:t>
      </w:r>
      <w:r w:rsidR="00D04B30" w:rsidRPr="009A2029">
        <w:rPr>
          <w:rStyle w:val="Strong"/>
          <w:rFonts w:asciiTheme="majorHAnsi" w:hAnsiTheme="majorHAnsi"/>
          <w:b w:val="0"/>
        </w:rPr>
        <w:t>, serving as the electronic signature</w:t>
      </w:r>
      <w:r w:rsidRPr="009A2029">
        <w:rPr>
          <w:rStyle w:val="Strong"/>
          <w:rFonts w:asciiTheme="majorHAnsi" w:hAnsiTheme="majorHAnsi"/>
          <w:b w:val="0"/>
        </w:rPr>
        <w:t xml:space="preserve">.  </w:t>
      </w:r>
      <w:r w:rsidR="00D04B30" w:rsidRPr="009A2029">
        <w:rPr>
          <w:rStyle w:val="Strong"/>
          <w:rFonts w:asciiTheme="majorHAnsi" w:hAnsiTheme="majorHAnsi"/>
          <w:b w:val="0"/>
        </w:rPr>
        <w:t>The EBiz POC must authorize the</w:t>
      </w:r>
      <w:r w:rsidRPr="009A2029">
        <w:rPr>
          <w:rStyle w:val="Strong"/>
          <w:rFonts w:asciiTheme="majorHAnsi" w:hAnsiTheme="majorHAnsi"/>
          <w:b w:val="0"/>
        </w:rPr>
        <w:t xml:space="preserve"> individual who is able to make legally binding commitments </w:t>
      </w:r>
      <w:r w:rsidR="00D04B30" w:rsidRPr="009A2029">
        <w:rPr>
          <w:rStyle w:val="Strong"/>
          <w:rFonts w:asciiTheme="majorHAnsi" w:hAnsiTheme="majorHAnsi"/>
          <w:b w:val="0"/>
        </w:rPr>
        <w:t>on behalf of</w:t>
      </w:r>
      <w:r w:rsidRPr="009A2029">
        <w:rPr>
          <w:rStyle w:val="Strong"/>
          <w:rFonts w:asciiTheme="majorHAnsi" w:hAnsiTheme="majorHAnsi"/>
          <w:b w:val="0"/>
        </w:rPr>
        <w:t xml:space="preserve"> your organization as the AOR; this step is often missed and it is crucial for valid submissions. </w:t>
      </w:r>
    </w:p>
    <w:p w14:paraId="5A46CB84" w14:textId="77777777" w:rsidR="00A24D6E" w:rsidRPr="009A2029" w:rsidRDefault="00A24D6E" w:rsidP="001D51B4">
      <w:pPr>
        <w:tabs>
          <w:tab w:val="left" w:pos="2160"/>
        </w:tabs>
        <w:rPr>
          <w:rStyle w:val="Strong"/>
          <w:rFonts w:asciiTheme="majorHAnsi" w:hAnsiTheme="majorHAnsi"/>
          <w:b w:val="0"/>
        </w:rPr>
      </w:pPr>
    </w:p>
    <w:p w14:paraId="68FA78C4" w14:textId="77777777" w:rsidR="005A72CA" w:rsidRPr="009A2029" w:rsidRDefault="000B59A7" w:rsidP="0093017D">
      <w:pPr>
        <w:tabs>
          <w:tab w:val="left" w:pos="2160"/>
        </w:tabs>
        <w:ind w:left="1440"/>
        <w:rPr>
          <w:rStyle w:val="Strong"/>
          <w:rFonts w:asciiTheme="majorHAnsi" w:hAnsiTheme="majorHAnsi"/>
          <w:b w:val="0"/>
        </w:rPr>
      </w:pPr>
      <w:r w:rsidRPr="009A2029">
        <w:rPr>
          <w:rStyle w:val="Strong"/>
          <w:rFonts w:asciiTheme="majorHAnsi" w:hAnsiTheme="majorHAnsi"/>
        </w:rPr>
        <w:t xml:space="preserve">b. </w:t>
      </w:r>
      <w:r w:rsidR="00A24D6E" w:rsidRPr="009A2029">
        <w:rPr>
          <w:rStyle w:val="Strong"/>
          <w:rFonts w:asciiTheme="majorHAnsi" w:hAnsiTheme="majorHAnsi"/>
        </w:rPr>
        <w:t>How to Submit an Application to DOL via Grants.gov</w:t>
      </w:r>
    </w:p>
    <w:p w14:paraId="6BF7F408" w14:textId="77777777" w:rsidR="00086B52" w:rsidRDefault="001F5EED" w:rsidP="001A084B">
      <w:pPr>
        <w:tabs>
          <w:tab w:val="left" w:pos="2160"/>
        </w:tabs>
        <w:ind w:left="1710"/>
      </w:pPr>
      <w:r w:rsidRPr="009A2029">
        <w:rPr>
          <w:rStyle w:val="Strong"/>
          <w:rFonts w:asciiTheme="majorHAnsi" w:hAnsiTheme="majorHAnsi"/>
          <w:b w:val="0"/>
        </w:rPr>
        <w:t xml:space="preserve">Grants.gov applicants can apply online using Workspace. </w:t>
      </w:r>
      <w:r w:rsidR="004A73BF" w:rsidRPr="009A2029">
        <w:rPr>
          <w:rStyle w:val="Strong"/>
          <w:rFonts w:asciiTheme="majorHAnsi" w:hAnsiTheme="majorHAnsi"/>
          <w:b w:val="0"/>
        </w:rPr>
        <w:t xml:space="preserve"> </w:t>
      </w:r>
      <w:r w:rsidRPr="009A2029">
        <w:rPr>
          <w:rStyle w:val="Strong"/>
          <w:rFonts w:asciiTheme="majorHAnsi" w:hAnsiTheme="majorHAnsi"/>
          <w:b w:val="0"/>
        </w:rPr>
        <w:t xml:space="preserve">Workspace is a shared, online environment where members of a grant team may simultaneously access and edit different </w:t>
      </w:r>
      <w:r w:rsidR="00FC314C" w:rsidRPr="009A2029">
        <w:rPr>
          <w:rStyle w:val="Strong"/>
          <w:rFonts w:asciiTheme="majorHAnsi" w:hAnsiTheme="majorHAnsi"/>
          <w:b w:val="0"/>
        </w:rPr>
        <w:t>web forms</w:t>
      </w:r>
      <w:r w:rsidRPr="009A2029">
        <w:rPr>
          <w:rStyle w:val="Strong"/>
          <w:rFonts w:asciiTheme="majorHAnsi" w:hAnsiTheme="majorHAnsi"/>
          <w:b w:val="0"/>
        </w:rPr>
        <w:t xml:space="preserve"> within an application</w:t>
      </w:r>
      <w:r w:rsidR="002C2EA6" w:rsidRPr="009A2029">
        <w:rPr>
          <w:rStyle w:val="Strong"/>
          <w:rFonts w:asciiTheme="majorHAnsi" w:hAnsiTheme="majorHAnsi"/>
          <w:b w:val="0"/>
        </w:rPr>
        <w:t xml:space="preserve">.  </w:t>
      </w:r>
      <w:r w:rsidR="00086B52" w:rsidRPr="009A2029">
        <w:rPr>
          <w:rStyle w:val="Strong"/>
          <w:rFonts w:asciiTheme="majorHAnsi" w:hAnsiTheme="majorHAnsi"/>
          <w:b w:val="0"/>
        </w:rPr>
        <w:t xml:space="preserve">For a complete workspace overview, refer to </w:t>
      </w:r>
      <w:hyperlink r:id="rId45" w:history="1">
        <w:r w:rsidR="00086B52">
          <w:rPr>
            <w:rStyle w:val="Hyperlink"/>
          </w:rPr>
          <w:t>https://www.grants.gov/web/grants/applicants/workspace-overview.html</w:t>
        </w:r>
      </w:hyperlink>
      <w:r w:rsidR="00E80BF8" w:rsidRPr="00170BBC">
        <w:rPr>
          <w:rStyle w:val="Hyperlink"/>
          <w:color w:val="auto"/>
          <w:u w:val="none"/>
        </w:rPr>
        <w:t>.</w:t>
      </w:r>
    </w:p>
    <w:p w14:paraId="2259C846" w14:textId="77777777" w:rsidR="00086B52" w:rsidRDefault="00086B52" w:rsidP="00086B52">
      <w:pPr>
        <w:tabs>
          <w:tab w:val="left" w:pos="2160"/>
        </w:tabs>
        <w:rPr>
          <w:rStyle w:val="Strong"/>
          <w:rFonts w:asciiTheme="majorHAnsi" w:hAnsiTheme="majorHAnsi"/>
          <w:color w:val="FF0000"/>
        </w:rPr>
      </w:pPr>
    </w:p>
    <w:p w14:paraId="6964F886" w14:textId="77777777" w:rsidR="00674371" w:rsidRPr="009A2029" w:rsidRDefault="009D16C9" w:rsidP="001A084B">
      <w:pPr>
        <w:tabs>
          <w:tab w:val="left" w:pos="2160"/>
        </w:tabs>
        <w:ind w:left="1710"/>
        <w:rPr>
          <w:rStyle w:val="Strong"/>
          <w:rFonts w:asciiTheme="majorHAnsi" w:hAnsiTheme="majorHAnsi"/>
          <w:b w:val="0"/>
        </w:rPr>
      </w:pPr>
      <w:r w:rsidRPr="009A2029">
        <w:rPr>
          <w:rStyle w:val="Strong"/>
          <w:rFonts w:asciiTheme="majorHAnsi" w:hAnsiTheme="majorHAnsi"/>
          <w:b w:val="0"/>
        </w:rPr>
        <w:t>Fo</w:t>
      </w:r>
      <w:r w:rsidR="001F5EED" w:rsidRPr="009A2029">
        <w:rPr>
          <w:rStyle w:val="Strong"/>
          <w:rFonts w:asciiTheme="majorHAnsi" w:hAnsiTheme="majorHAnsi"/>
          <w:b w:val="0"/>
        </w:rPr>
        <w:t>r access to complete instructions on how to apply for opportunities, refer to</w:t>
      </w:r>
    </w:p>
    <w:p w14:paraId="619F1760" w14:textId="77777777" w:rsidR="001F5EED" w:rsidRPr="007A25AD" w:rsidRDefault="00E80BF8" w:rsidP="00994AAD">
      <w:pPr>
        <w:tabs>
          <w:tab w:val="left" w:pos="2160"/>
        </w:tabs>
        <w:ind w:left="990"/>
        <w:rPr>
          <w:rStyle w:val="Strong"/>
          <w:rFonts w:asciiTheme="majorHAnsi" w:hAnsiTheme="majorHAnsi"/>
          <w:b w:val="0"/>
          <w:color w:val="FF0000"/>
        </w:rPr>
      </w:pPr>
      <w:r>
        <w:t xml:space="preserve">             </w:t>
      </w:r>
      <w:hyperlink r:id="rId46" w:history="1">
        <w:r w:rsidR="001F5EED" w:rsidRPr="0093017D">
          <w:rPr>
            <w:rStyle w:val="Hyperlink"/>
            <w:rFonts w:asciiTheme="majorHAnsi" w:hAnsiTheme="majorHAnsi"/>
          </w:rPr>
          <w:t>https://www.grants.gov/web/grants/applicants/apply-for-grants.html</w:t>
        </w:r>
      </w:hyperlink>
      <w:r w:rsidRPr="00170BBC">
        <w:rPr>
          <w:rStyle w:val="Hyperlink"/>
          <w:rFonts w:asciiTheme="majorHAnsi" w:hAnsiTheme="majorHAnsi"/>
          <w:color w:val="auto"/>
          <w:u w:val="none"/>
        </w:rPr>
        <w:t>.</w:t>
      </w:r>
    </w:p>
    <w:p w14:paraId="2F50B0E4" w14:textId="77777777" w:rsidR="00FF438C" w:rsidRPr="009A2029" w:rsidRDefault="00FF438C" w:rsidP="00A065B6">
      <w:pPr>
        <w:pStyle w:val="ListParagraph"/>
        <w:tabs>
          <w:tab w:val="left" w:pos="2160"/>
        </w:tabs>
        <w:ind w:left="1440"/>
        <w:rPr>
          <w:rStyle w:val="Strong"/>
          <w:rFonts w:asciiTheme="majorHAnsi" w:hAnsiTheme="majorHAnsi"/>
          <w:b w:val="0"/>
        </w:rPr>
      </w:pPr>
    </w:p>
    <w:p w14:paraId="459EEDB3" w14:textId="77777777" w:rsidR="002F2084"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When a registered applicant submits an application with Grants.gov, an electronic time stamp is generated within the system when the application is successfully received by Grants.gov.  Grants.gov will send the applicant</w:t>
      </w:r>
      <w:r w:rsidR="00A24D6E" w:rsidRPr="009A2029">
        <w:rPr>
          <w:rStyle w:val="Strong"/>
          <w:rFonts w:asciiTheme="majorHAnsi" w:hAnsiTheme="majorHAnsi"/>
          <w:b w:val="0"/>
        </w:rPr>
        <w:t xml:space="preserve"> AOR an email acknowledgement of receipt and a tracking number (GRANTXXXXXXXX) with the successful transmission of the application, serving as proof of their timely submission. </w:t>
      </w:r>
      <w:r w:rsidRPr="009A2029">
        <w:rPr>
          <w:rStyle w:val="Strong"/>
          <w:rFonts w:asciiTheme="majorHAnsi" w:hAnsiTheme="majorHAnsi"/>
          <w:b w:val="0"/>
        </w:rPr>
        <w:t xml:space="preserve"> </w:t>
      </w:r>
      <w:r w:rsidR="00633CAE" w:rsidRPr="009A2029">
        <w:rPr>
          <w:rStyle w:val="Strong"/>
          <w:rFonts w:asciiTheme="majorHAnsi" w:hAnsiTheme="majorHAnsi"/>
          <w:b w:val="0"/>
        </w:rPr>
        <w:t xml:space="preserve">The applicant will receive </w:t>
      </w:r>
      <w:r w:rsidRPr="009A2029">
        <w:rPr>
          <w:rStyle w:val="Strong"/>
          <w:rFonts w:asciiTheme="majorHAnsi" w:hAnsiTheme="majorHAnsi"/>
          <w:b w:val="0"/>
        </w:rPr>
        <w:t xml:space="preserve">two email messages to provide the status of the application’s progress through the system.  </w:t>
      </w:r>
    </w:p>
    <w:p w14:paraId="7D11C1D1" w14:textId="77777777" w:rsidR="002F2084" w:rsidRPr="009A2029" w:rsidRDefault="005A72CA" w:rsidP="00ED2D1F">
      <w:pPr>
        <w:pStyle w:val="ListParagraph"/>
        <w:numPr>
          <w:ilvl w:val="0"/>
          <w:numId w:val="3"/>
        </w:numPr>
        <w:ind w:left="2520"/>
        <w:rPr>
          <w:rStyle w:val="Strong"/>
          <w:rFonts w:asciiTheme="majorHAnsi" w:hAnsiTheme="majorHAnsi"/>
          <w:b w:val="0"/>
        </w:rPr>
      </w:pPr>
      <w:r w:rsidRPr="009A2029">
        <w:rPr>
          <w:rStyle w:val="Strong"/>
          <w:rFonts w:asciiTheme="majorHAnsi" w:hAnsiTheme="majorHAnsi"/>
          <w:b w:val="0"/>
        </w:rPr>
        <w:t>The first email</w:t>
      </w:r>
      <w:r w:rsidR="00633CAE" w:rsidRPr="009A2029">
        <w:rPr>
          <w:rStyle w:val="Strong"/>
          <w:rFonts w:asciiTheme="majorHAnsi" w:hAnsiTheme="majorHAnsi"/>
          <w:b w:val="0"/>
        </w:rPr>
        <w:t xml:space="preserve"> </w:t>
      </w:r>
      <w:r w:rsidRPr="009A2029">
        <w:rPr>
          <w:rStyle w:val="Strong"/>
          <w:rFonts w:asciiTheme="majorHAnsi" w:hAnsiTheme="majorHAnsi"/>
          <w:b w:val="0"/>
        </w:rPr>
        <w:t xml:space="preserve">will contain a tracking number and will confirm receipt of the application by Grants.gov.  </w:t>
      </w:r>
    </w:p>
    <w:p w14:paraId="2D456E4E" w14:textId="77777777" w:rsidR="002F2084" w:rsidRPr="009A2029" w:rsidRDefault="005A72CA" w:rsidP="00ED2D1F">
      <w:pPr>
        <w:pStyle w:val="ListParagraph"/>
        <w:numPr>
          <w:ilvl w:val="0"/>
          <w:numId w:val="3"/>
        </w:numPr>
        <w:ind w:left="2520"/>
        <w:rPr>
          <w:rStyle w:val="Strong"/>
          <w:rFonts w:asciiTheme="majorHAnsi" w:hAnsiTheme="majorHAnsi"/>
          <w:b w:val="0"/>
        </w:rPr>
      </w:pPr>
      <w:r w:rsidRPr="009A2029">
        <w:rPr>
          <w:rStyle w:val="Strong"/>
          <w:rFonts w:asciiTheme="majorHAnsi" w:hAnsiTheme="majorHAnsi"/>
          <w:b w:val="0"/>
        </w:rPr>
        <w:t xml:space="preserve">The second email will indicate the application has either been successfully validated or has been rejected due to errors.  </w:t>
      </w:r>
    </w:p>
    <w:p w14:paraId="5BA57815" w14:textId="77777777" w:rsidR="002F2084" w:rsidRPr="009A2029" w:rsidRDefault="002F2084" w:rsidP="002F2084">
      <w:pPr>
        <w:tabs>
          <w:tab w:val="left" w:pos="2160"/>
        </w:tabs>
        <w:ind w:left="900"/>
        <w:rPr>
          <w:rStyle w:val="Strong"/>
          <w:rFonts w:asciiTheme="majorHAnsi" w:hAnsiTheme="majorHAnsi"/>
          <w:b w:val="0"/>
        </w:rPr>
      </w:pPr>
    </w:p>
    <w:p w14:paraId="75FC9DFC" w14:textId="77777777" w:rsidR="005A72CA"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 xml:space="preserve">Grants.gov will </w:t>
      </w:r>
      <w:r w:rsidRPr="009A2029">
        <w:rPr>
          <w:rStyle w:val="Strong"/>
          <w:rFonts w:asciiTheme="majorHAnsi" w:hAnsiTheme="majorHAnsi"/>
        </w:rPr>
        <w:t>reject applications if the applicant’s registration in SAM is expired</w:t>
      </w:r>
      <w:r w:rsidRPr="009A2029">
        <w:rPr>
          <w:rStyle w:val="Strong"/>
          <w:rFonts w:asciiTheme="majorHAnsi" w:hAnsiTheme="majorHAnsi"/>
          <w:b w:val="0"/>
        </w:rPr>
        <w:t xml:space="preserve">.  </w:t>
      </w:r>
      <w:r w:rsidRPr="009A2029">
        <w:rPr>
          <w:rStyle w:val="Strong"/>
          <w:rFonts w:asciiTheme="majorHAnsi" w:hAnsiTheme="majorHAnsi"/>
        </w:rPr>
        <w:t>Only applications that have been successfully submitted by the deadline and later successfully validated will be considered</w:t>
      </w:r>
      <w:r w:rsidRPr="009A2029">
        <w:rPr>
          <w:rStyle w:val="Strong"/>
          <w:rFonts w:asciiTheme="majorHAnsi" w:hAnsiTheme="majorHAnsi"/>
          <w:b w:val="0"/>
        </w:rPr>
        <w:t>.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w:t>
      </w:r>
      <w:r w:rsidR="00B307FF" w:rsidRPr="009A2029">
        <w:rPr>
          <w:rStyle w:val="Strong"/>
          <w:rFonts w:asciiTheme="majorHAnsi" w:hAnsiTheme="majorHAnsi"/>
          <w:b w:val="0"/>
        </w:rPr>
        <w:t>24-48 hours</w:t>
      </w:r>
      <w:r w:rsidRPr="009A2029">
        <w:rPr>
          <w:rStyle w:val="Strong"/>
          <w:rFonts w:asciiTheme="majorHAnsi" w:hAnsiTheme="majorHAnsi"/>
          <w:b w:val="0"/>
        </w:rPr>
        <w:t xml:space="preserve">)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7745BD03" w14:textId="77777777" w:rsidR="005A72CA" w:rsidRPr="009A2029" w:rsidRDefault="005A72CA" w:rsidP="001D51B4">
      <w:pPr>
        <w:tabs>
          <w:tab w:val="left" w:pos="2160"/>
        </w:tabs>
        <w:rPr>
          <w:rStyle w:val="Strong"/>
          <w:rFonts w:asciiTheme="majorHAnsi" w:hAnsiTheme="majorHAnsi"/>
          <w:b w:val="0"/>
        </w:rPr>
      </w:pPr>
    </w:p>
    <w:p w14:paraId="49710EA8" w14:textId="77777777" w:rsidR="005A72CA"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114C1289" w14:textId="77777777" w:rsidR="005A72CA" w:rsidRPr="009A2029" w:rsidRDefault="005A72CA" w:rsidP="001D51B4">
      <w:pPr>
        <w:tabs>
          <w:tab w:val="left" w:pos="2160"/>
        </w:tabs>
        <w:rPr>
          <w:rStyle w:val="Strong"/>
          <w:rFonts w:asciiTheme="majorHAnsi" w:hAnsiTheme="majorHAnsi"/>
          <w:b w:val="0"/>
        </w:rPr>
      </w:pPr>
    </w:p>
    <w:p w14:paraId="2E6FBA88" w14:textId="77777777" w:rsidR="005A72CA" w:rsidRPr="00D21168" w:rsidRDefault="005A72CA" w:rsidP="001A084B">
      <w:pPr>
        <w:tabs>
          <w:tab w:val="left" w:pos="2160"/>
        </w:tabs>
        <w:ind w:left="1710"/>
        <w:rPr>
          <w:rStyle w:val="Strong"/>
          <w:rFonts w:asciiTheme="majorHAnsi" w:hAnsiTheme="majorHAnsi"/>
          <w:b w:val="0"/>
          <w:color w:val="FF0000"/>
        </w:rPr>
      </w:pPr>
      <w:r w:rsidRPr="009A2029">
        <w:rPr>
          <w:rStyle w:val="Strong"/>
          <w:rFonts w:asciiTheme="majorHAnsi" w:hAnsiTheme="majorHAnsi"/>
          <w:b w:val="0"/>
        </w:rPr>
        <w:t xml:space="preserve">We strongly advise applicants to use the various tools and documents, including FAQs, which are available on the “Applicant Resources” page at </w:t>
      </w:r>
      <w:hyperlink r:id="rId47" w:history="1">
        <w:r w:rsidR="00462181">
          <w:rPr>
            <w:rStyle w:val="Hyperlink"/>
            <w:rFonts w:asciiTheme="majorHAnsi" w:hAnsiTheme="majorHAnsi"/>
          </w:rPr>
          <w:t>https</w:t>
        </w:r>
        <w:r w:rsidR="001C6A0F" w:rsidRPr="00D21168">
          <w:rPr>
            <w:rStyle w:val="Hyperlink"/>
            <w:rFonts w:asciiTheme="majorHAnsi" w:hAnsiTheme="majorHAnsi"/>
          </w:rPr>
          <w:t>://www.grants.gov/web/grants/applicants/applicant-faqs.html</w:t>
        </w:r>
      </w:hyperlink>
      <w:r w:rsidRPr="009A2029">
        <w:rPr>
          <w:rStyle w:val="Strong"/>
          <w:rFonts w:asciiTheme="majorHAnsi" w:hAnsiTheme="majorHAnsi"/>
          <w:b w:val="0"/>
        </w:rPr>
        <w:t>.</w:t>
      </w:r>
    </w:p>
    <w:p w14:paraId="0F53C60E" w14:textId="77777777" w:rsidR="005A72CA" w:rsidRPr="00D21168" w:rsidRDefault="005A72CA" w:rsidP="001D51B4">
      <w:pPr>
        <w:tabs>
          <w:tab w:val="left" w:pos="2160"/>
        </w:tabs>
        <w:rPr>
          <w:rStyle w:val="Strong"/>
          <w:rFonts w:asciiTheme="majorHAnsi" w:hAnsiTheme="majorHAnsi"/>
          <w:b w:val="0"/>
          <w:color w:val="FF0000"/>
        </w:rPr>
      </w:pPr>
    </w:p>
    <w:p w14:paraId="1BE1C7FA" w14:textId="77777777" w:rsidR="005A72CA" w:rsidRPr="00D21168" w:rsidRDefault="005A72CA" w:rsidP="001A084B">
      <w:pPr>
        <w:tabs>
          <w:tab w:val="left" w:pos="2160"/>
        </w:tabs>
        <w:ind w:left="1710"/>
        <w:rPr>
          <w:rStyle w:val="Strong"/>
          <w:rFonts w:asciiTheme="majorHAnsi" w:hAnsiTheme="majorHAnsi"/>
          <w:b w:val="0"/>
          <w:color w:val="FF0000"/>
        </w:rPr>
      </w:pPr>
      <w:r w:rsidRPr="009A2029">
        <w:rPr>
          <w:rStyle w:val="Strong"/>
          <w:rFonts w:asciiTheme="majorHAnsi" w:hAnsiTheme="majorHAnsi"/>
          <w:b w:val="0"/>
        </w:rPr>
        <w:t>We encourage new prospective applicants to view the online tutorial, “Grant Applications 101:  A Plain English Guide to ETA Competitive Grants,” available through Workforce</w:t>
      </w:r>
      <w:r w:rsidR="00AA118C" w:rsidRPr="009A2029">
        <w:rPr>
          <w:rStyle w:val="Strong"/>
          <w:rFonts w:asciiTheme="majorHAnsi" w:hAnsiTheme="majorHAnsi"/>
          <w:b w:val="0"/>
        </w:rPr>
        <w:t>GPS</w:t>
      </w:r>
      <w:r w:rsidRPr="009A2029">
        <w:rPr>
          <w:rStyle w:val="Strong"/>
          <w:rFonts w:asciiTheme="majorHAnsi" w:hAnsiTheme="majorHAnsi"/>
          <w:b w:val="0"/>
        </w:rPr>
        <w:t xml:space="preserve"> at </w:t>
      </w:r>
      <w:hyperlink r:id="rId48" w:history="1">
        <w:r w:rsidR="00AA118C" w:rsidRPr="00AA118C">
          <w:rPr>
            <w:rStyle w:val="Hyperlink"/>
            <w:rFonts w:asciiTheme="majorHAnsi" w:hAnsiTheme="majorHAnsi"/>
            <w:bCs/>
          </w:rPr>
          <w:t>https://strategies.workforcegps.org/resources/2014/08/11/16/32/applying-for-eta-competitive-grants-a-web-based-toolkit-for-prospective-applicants-438?p=1</w:t>
        </w:r>
      </w:hyperlink>
      <w:r w:rsidR="001C6A0F" w:rsidRPr="009A2029">
        <w:rPr>
          <w:rStyle w:val="Strong"/>
          <w:rFonts w:asciiTheme="majorHAnsi" w:hAnsiTheme="majorHAnsi"/>
          <w:b w:val="0"/>
        </w:rPr>
        <w:t>.</w:t>
      </w:r>
      <w:r w:rsidR="001C6A0F" w:rsidRPr="00D21168">
        <w:rPr>
          <w:rStyle w:val="Strong"/>
          <w:rFonts w:asciiTheme="majorHAnsi" w:hAnsiTheme="majorHAnsi"/>
          <w:b w:val="0"/>
          <w:color w:val="FF0000"/>
        </w:rPr>
        <w:t xml:space="preserve"> </w:t>
      </w:r>
      <w:r w:rsidRPr="00D21168">
        <w:rPr>
          <w:rStyle w:val="Strong"/>
          <w:rFonts w:asciiTheme="majorHAnsi" w:hAnsiTheme="majorHAnsi"/>
          <w:b w:val="0"/>
          <w:color w:val="FF0000"/>
        </w:rPr>
        <w:t xml:space="preserve"> </w:t>
      </w:r>
    </w:p>
    <w:p w14:paraId="3FC180D6" w14:textId="77777777" w:rsidR="005A72CA" w:rsidRPr="00D21168" w:rsidRDefault="005A72CA" w:rsidP="001D51B4">
      <w:pPr>
        <w:tabs>
          <w:tab w:val="left" w:pos="2160"/>
        </w:tabs>
        <w:rPr>
          <w:rStyle w:val="Strong"/>
          <w:rFonts w:asciiTheme="majorHAnsi" w:hAnsiTheme="majorHAnsi"/>
          <w:b w:val="0"/>
          <w:color w:val="FF0000"/>
        </w:rPr>
      </w:pPr>
    </w:p>
    <w:p w14:paraId="7D78625D" w14:textId="77777777" w:rsidR="005A72CA" w:rsidRPr="00D21168" w:rsidRDefault="005A72CA" w:rsidP="001A084B">
      <w:pPr>
        <w:tabs>
          <w:tab w:val="left" w:pos="2160"/>
        </w:tabs>
        <w:ind w:left="1710"/>
        <w:rPr>
          <w:rStyle w:val="Strong"/>
          <w:rFonts w:asciiTheme="majorHAnsi" w:hAnsiTheme="majorHAnsi"/>
          <w:b w:val="0"/>
          <w:color w:val="FF0000"/>
        </w:rPr>
      </w:pPr>
      <w:r w:rsidRPr="009A2029">
        <w:rPr>
          <w:rStyle w:val="Strong"/>
          <w:rFonts w:asciiTheme="majorHAnsi" w:hAnsiTheme="majorHAnsi"/>
          <w:b w:val="0"/>
        </w:rPr>
        <w:t>To receive updated information about critical issues, new tips for users</w:t>
      </w:r>
      <w:r w:rsidR="004A73BF" w:rsidRPr="009A2029">
        <w:rPr>
          <w:rStyle w:val="Strong"/>
          <w:rFonts w:asciiTheme="majorHAnsi" w:hAnsiTheme="majorHAnsi"/>
          <w:b w:val="0"/>
        </w:rPr>
        <w:t>,</w:t>
      </w:r>
      <w:r w:rsidRPr="009A2029">
        <w:rPr>
          <w:rStyle w:val="Strong"/>
          <w:rFonts w:asciiTheme="majorHAnsi" w:hAnsiTheme="majorHAnsi"/>
          <w:b w:val="0"/>
        </w:rPr>
        <w:t xml:space="preserve"> and other time</w:t>
      </w:r>
      <w:r w:rsidR="004A73BF" w:rsidRPr="009A2029">
        <w:rPr>
          <w:rStyle w:val="Strong"/>
          <w:rFonts w:asciiTheme="majorHAnsi" w:hAnsiTheme="majorHAnsi"/>
          <w:b w:val="0"/>
        </w:rPr>
        <w:t>-</w:t>
      </w:r>
      <w:r w:rsidRPr="009A2029">
        <w:rPr>
          <w:rStyle w:val="Strong"/>
          <w:rFonts w:asciiTheme="majorHAnsi" w:hAnsiTheme="majorHAnsi"/>
          <w:b w:val="0"/>
        </w:rPr>
        <w:t xml:space="preserve">sensitive updates as information is available, you may subscribe to “Grants.gov Updates” at </w:t>
      </w:r>
      <w:hyperlink r:id="rId49" w:history="1">
        <w:r w:rsidR="00462181">
          <w:rPr>
            <w:rStyle w:val="Hyperlink"/>
            <w:rFonts w:asciiTheme="majorHAnsi" w:hAnsiTheme="majorHAnsi"/>
          </w:rPr>
          <w:t>https</w:t>
        </w:r>
        <w:r w:rsidR="001C6A0F" w:rsidRPr="00D21168">
          <w:rPr>
            <w:rStyle w:val="Hyperlink"/>
            <w:rFonts w:asciiTheme="majorHAnsi" w:hAnsiTheme="majorHAnsi"/>
          </w:rPr>
          <w:t>://www.grants.gov/web/grants/manage-subscriptions.html</w:t>
        </w:r>
      </w:hyperlink>
      <w:r w:rsidR="001C6A0F" w:rsidRPr="009A2029">
        <w:rPr>
          <w:rStyle w:val="Strong"/>
          <w:rFonts w:asciiTheme="majorHAnsi" w:hAnsiTheme="majorHAnsi"/>
          <w:b w:val="0"/>
        </w:rPr>
        <w:t xml:space="preserve">. </w:t>
      </w:r>
    </w:p>
    <w:p w14:paraId="0E6274B6" w14:textId="77777777" w:rsidR="005A72CA" w:rsidRPr="00D21168" w:rsidRDefault="005A72CA" w:rsidP="001D51B4">
      <w:pPr>
        <w:tabs>
          <w:tab w:val="left" w:pos="2160"/>
        </w:tabs>
        <w:rPr>
          <w:rStyle w:val="Strong"/>
          <w:rFonts w:asciiTheme="majorHAnsi" w:hAnsiTheme="majorHAnsi"/>
          <w:b w:val="0"/>
          <w:color w:val="FF0000"/>
        </w:rPr>
      </w:pPr>
    </w:p>
    <w:p w14:paraId="72242562" w14:textId="77777777" w:rsidR="00E6501B"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 xml:space="preserve">If you encounter a problem with Grants.gov and do not find an answer in any of the other resources, </w:t>
      </w:r>
    </w:p>
    <w:p w14:paraId="6FBB1470" w14:textId="77777777" w:rsidR="00E6501B" w:rsidRPr="009A2029" w:rsidRDefault="005A72CA" w:rsidP="00ED2D1F">
      <w:pPr>
        <w:pStyle w:val="ListParagraph"/>
        <w:numPr>
          <w:ilvl w:val="0"/>
          <w:numId w:val="6"/>
        </w:numPr>
        <w:ind w:left="2520"/>
        <w:rPr>
          <w:rStyle w:val="Strong"/>
          <w:rFonts w:asciiTheme="majorHAnsi" w:hAnsiTheme="majorHAnsi"/>
          <w:b w:val="0"/>
        </w:rPr>
      </w:pPr>
      <w:r w:rsidRPr="009A2029">
        <w:rPr>
          <w:rStyle w:val="Strong"/>
          <w:rFonts w:asciiTheme="majorHAnsi" w:hAnsiTheme="majorHAnsi"/>
        </w:rPr>
        <w:t>call</w:t>
      </w:r>
      <w:r w:rsidRPr="009A2029">
        <w:rPr>
          <w:rStyle w:val="Strong"/>
          <w:rFonts w:asciiTheme="majorHAnsi" w:hAnsiTheme="majorHAnsi"/>
          <w:b w:val="0"/>
        </w:rPr>
        <w:t xml:space="preserve"> 1-800-518-4726 </w:t>
      </w:r>
      <w:r w:rsidR="00E6501B" w:rsidRPr="009A2029">
        <w:rPr>
          <w:rStyle w:val="Strong"/>
          <w:rFonts w:asciiTheme="majorHAnsi" w:hAnsiTheme="majorHAnsi"/>
          <w:b w:val="0"/>
        </w:rPr>
        <w:t xml:space="preserve"> o</w:t>
      </w:r>
      <w:r w:rsidRPr="009A2029">
        <w:rPr>
          <w:rStyle w:val="Strong"/>
          <w:rFonts w:asciiTheme="majorHAnsi" w:hAnsiTheme="majorHAnsi"/>
          <w:b w:val="0"/>
        </w:rPr>
        <w:t xml:space="preserve">r 606-545-5035 to speak to a Customer Support Representative or </w:t>
      </w:r>
    </w:p>
    <w:p w14:paraId="770C05FE" w14:textId="77777777" w:rsidR="000037A4" w:rsidRDefault="005A72CA" w:rsidP="00ED2D1F">
      <w:pPr>
        <w:pStyle w:val="ListParagraph"/>
        <w:numPr>
          <w:ilvl w:val="0"/>
          <w:numId w:val="5"/>
        </w:numPr>
        <w:ind w:left="2520"/>
        <w:rPr>
          <w:rStyle w:val="Strong"/>
          <w:rFonts w:asciiTheme="majorHAnsi" w:hAnsiTheme="majorHAnsi"/>
          <w:b w:val="0"/>
          <w:color w:val="FF0000"/>
        </w:rPr>
      </w:pPr>
      <w:r w:rsidRPr="009A2029">
        <w:rPr>
          <w:rStyle w:val="Strong"/>
          <w:rFonts w:asciiTheme="majorHAnsi" w:hAnsiTheme="majorHAnsi"/>
        </w:rPr>
        <w:t>email</w:t>
      </w:r>
      <w:r w:rsidRPr="009A2029">
        <w:rPr>
          <w:rStyle w:val="Strong"/>
          <w:rFonts w:asciiTheme="majorHAnsi" w:hAnsiTheme="majorHAnsi"/>
          <w:b w:val="0"/>
        </w:rPr>
        <w:t xml:space="preserve"> </w:t>
      </w:r>
      <w:hyperlink r:id="rId50" w:history="1">
        <w:r w:rsidR="00E6501B" w:rsidRPr="00D21168">
          <w:rPr>
            <w:rStyle w:val="Hyperlink"/>
            <w:rFonts w:asciiTheme="majorHAnsi" w:hAnsiTheme="majorHAnsi"/>
          </w:rPr>
          <w:t>support@grants.gov</w:t>
        </w:r>
      </w:hyperlink>
      <w:r w:rsidRPr="009A2029">
        <w:rPr>
          <w:rStyle w:val="Strong"/>
          <w:rFonts w:asciiTheme="majorHAnsi" w:hAnsiTheme="majorHAnsi"/>
          <w:b w:val="0"/>
        </w:rPr>
        <w:t xml:space="preserve">.  </w:t>
      </w:r>
    </w:p>
    <w:p w14:paraId="234EE47A" w14:textId="77777777" w:rsidR="00994AAD" w:rsidRPr="00D21168" w:rsidRDefault="00994AAD" w:rsidP="00994AAD">
      <w:pPr>
        <w:pStyle w:val="ListParagraph"/>
        <w:ind w:left="1890"/>
        <w:rPr>
          <w:rStyle w:val="Strong"/>
          <w:rFonts w:asciiTheme="majorHAnsi" w:hAnsiTheme="majorHAnsi"/>
          <w:b w:val="0"/>
          <w:color w:val="FF0000"/>
        </w:rPr>
      </w:pPr>
    </w:p>
    <w:p w14:paraId="249FD1E5" w14:textId="2F80C045" w:rsidR="005A72CA"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 xml:space="preserve">The </w:t>
      </w:r>
      <w:r w:rsidR="007B285A" w:rsidRPr="009A2029">
        <w:rPr>
          <w:rStyle w:val="Strong"/>
          <w:rFonts w:asciiTheme="majorHAnsi" w:hAnsiTheme="majorHAnsi"/>
          <w:b w:val="0"/>
        </w:rPr>
        <w:t xml:space="preserve">Grants.gov </w:t>
      </w:r>
      <w:r w:rsidRPr="009A2029">
        <w:rPr>
          <w:rStyle w:val="Strong"/>
          <w:rFonts w:asciiTheme="majorHAnsi" w:hAnsiTheme="majorHAnsi"/>
          <w:b w:val="0"/>
        </w:rPr>
        <w:t>Contact Center is open 24 hours a day, seven days a week</w:t>
      </w:r>
      <w:r w:rsidR="002C2EA6" w:rsidRPr="009A2029">
        <w:rPr>
          <w:rStyle w:val="Strong"/>
          <w:rFonts w:asciiTheme="majorHAnsi" w:hAnsiTheme="majorHAnsi"/>
          <w:b w:val="0"/>
        </w:rPr>
        <w:t xml:space="preserve">.  </w:t>
      </w:r>
      <w:r w:rsidRPr="009A2029">
        <w:rPr>
          <w:rStyle w:val="Strong"/>
          <w:rFonts w:asciiTheme="majorHAnsi" w:hAnsiTheme="majorHAnsi"/>
          <w:b w:val="0"/>
        </w:rPr>
        <w:t>However, it is closed on Federal holidays.</w:t>
      </w:r>
      <w:r w:rsidR="001F5EED" w:rsidRPr="009A2029">
        <w:rPr>
          <w:rStyle w:val="Strong"/>
          <w:rFonts w:asciiTheme="majorHAnsi" w:hAnsiTheme="majorHAnsi"/>
          <w:b w:val="0"/>
        </w:rPr>
        <w:t xml:space="preserve"> If you are experiencing difficulties with your submission, it is best to call the Grants.gov Support Center and get a ticket number. </w:t>
      </w:r>
    </w:p>
    <w:p w14:paraId="2244132A" w14:textId="77777777" w:rsidR="005A72CA" w:rsidRPr="009A2029" w:rsidRDefault="005A72CA" w:rsidP="00F32FCA">
      <w:pPr>
        <w:tabs>
          <w:tab w:val="left" w:pos="2160"/>
        </w:tabs>
        <w:ind w:left="900"/>
        <w:rPr>
          <w:rStyle w:val="Strong"/>
          <w:rFonts w:asciiTheme="majorHAnsi" w:hAnsiTheme="majorHAnsi"/>
          <w:b w:val="0"/>
        </w:rPr>
      </w:pPr>
    </w:p>
    <w:p w14:paraId="289FE4FC" w14:textId="77777777" w:rsidR="007B285A" w:rsidRPr="009A2029" w:rsidRDefault="007B285A" w:rsidP="001A084B">
      <w:pPr>
        <w:tabs>
          <w:tab w:val="left" w:pos="2160"/>
        </w:tabs>
        <w:ind w:left="1710"/>
        <w:rPr>
          <w:rStyle w:val="Strong"/>
          <w:rFonts w:asciiTheme="majorHAnsi" w:hAnsiTheme="majorHAnsi"/>
        </w:rPr>
      </w:pPr>
      <w:r w:rsidRPr="009A2029">
        <w:rPr>
          <w:rStyle w:val="Strong"/>
          <w:rFonts w:asciiTheme="majorHAnsi" w:hAnsiTheme="majorHAnsi"/>
        </w:rPr>
        <w:t>Late Applications</w:t>
      </w:r>
    </w:p>
    <w:p w14:paraId="19207044" w14:textId="77777777" w:rsidR="005A72CA"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For applications submitted on Grants.gov, we will consider only applications successfully submitted no later than 4:00</w:t>
      </w:r>
      <w:r w:rsidR="00840C95" w:rsidRPr="009A2029">
        <w:rPr>
          <w:rStyle w:val="Strong"/>
          <w:rFonts w:asciiTheme="majorHAnsi" w:hAnsiTheme="majorHAnsi"/>
          <w:b w:val="0"/>
        </w:rPr>
        <w:t>:00</w:t>
      </w:r>
      <w:r w:rsidRPr="009A2029">
        <w:rPr>
          <w:rStyle w:val="Strong"/>
          <w:rFonts w:asciiTheme="majorHAnsi" w:hAnsiTheme="majorHAnsi"/>
          <w:b w:val="0"/>
        </w:rPr>
        <w:t xml:space="preserve"> p.m. Eastern Time on the closing date and then successfully validated.  You take a significant risk by waiting to the last day to submit through Grants.gov.</w:t>
      </w:r>
    </w:p>
    <w:p w14:paraId="0C7F9694" w14:textId="77777777" w:rsidR="005A72CA" w:rsidRPr="009A2029" w:rsidRDefault="005A72CA" w:rsidP="00120EFB">
      <w:pPr>
        <w:tabs>
          <w:tab w:val="left" w:pos="2160"/>
        </w:tabs>
        <w:rPr>
          <w:rStyle w:val="Strong"/>
          <w:rFonts w:asciiTheme="majorHAnsi" w:hAnsiTheme="majorHAnsi"/>
          <w:b w:val="0"/>
        </w:rPr>
      </w:pPr>
    </w:p>
    <w:p w14:paraId="15C0763F" w14:textId="77777777" w:rsidR="005A72CA" w:rsidRPr="009A2029" w:rsidRDefault="005A72CA" w:rsidP="001A084B">
      <w:pPr>
        <w:tabs>
          <w:tab w:val="left" w:pos="2160"/>
        </w:tabs>
        <w:ind w:left="1710"/>
        <w:rPr>
          <w:rStyle w:val="Strong"/>
          <w:rFonts w:asciiTheme="majorHAnsi" w:hAnsiTheme="majorHAnsi"/>
          <w:b w:val="0"/>
        </w:rPr>
      </w:pPr>
      <w:r w:rsidRPr="009A2029">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r w:rsidR="002C2EA6" w:rsidRPr="009A2029">
        <w:rPr>
          <w:rStyle w:val="Strong"/>
          <w:rFonts w:asciiTheme="majorHAnsi" w:hAnsiTheme="majorHAnsi"/>
          <w:b w:val="0"/>
        </w:rPr>
        <w:t>no</w:t>
      </w:r>
      <w:r w:rsidRPr="009A2029">
        <w:rPr>
          <w:rStyle w:val="Strong"/>
          <w:rFonts w:asciiTheme="majorHAnsi" w:hAnsiTheme="majorHAnsi"/>
          <w:b w:val="0"/>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1385177F" w14:textId="77777777" w:rsidR="005A72CA" w:rsidRPr="002F45BE" w:rsidRDefault="005A72CA">
      <w:pPr>
        <w:pStyle w:val="Heading2"/>
        <w:rPr>
          <w:rStyle w:val="Strong"/>
          <w:rFonts w:ascii="Calibri" w:hAnsi="Calibri"/>
          <w:b/>
          <w:smallCaps w:val="0"/>
          <w:color w:val="auto"/>
          <w:u w:val="none"/>
        </w:rPr>
      </w:pPr>
      <w:r w:rsidRPr="009A2029">
        <w:rPr>
          <w:rStyle w:val="Strong"/>
          <w:b/>
          <w:color w:val="auto"/>
        </w:rPr>
        <w:t xml:space="preserve"> </w:t>
      </w:r>
      <w:bookmarkStart w:id="272" w:name="_Toc503167617"/>
      <w:bookmarkStart w:id="273" w:name="_Toc503170901"/>
      <w:bookmarkStart w:id="274" w:name="_Toc536166759"/>
      <w:bookmarkStart w:id="275" w:name="_Toc528079763"/>
      <w:r w:rsidRPr="009A2029">
        <w:rPr>
          <w:rStyle w:val="Strong"/>
          <w:b/>
          <w:color w:val="auto"/>
        </w:rPr>
        <w:t>Intergovernmental Review</w:t>
      </w:r>
      <w:bookmarkEnd w:id="272"/>
      <w:bookmarkEnd w:id="273"/>
      <w:bookmarkEnd w:id="274"/>
      <w:bookmarkEnd w:id="275"/>
    </w:p>
    <w:p w14:paraId="73E316FC" w14:textId="77777777" w:rsidR="005A72CA" w:rsidRPr="009A2029" w:rsidRDefault="005A72CA" w:rsidP="00994AAD">
      <w:pPr>
        <w:tabs>
          <w:tab w:val="left" w:pos="2160"/>
        </w:tabs>
        <w:ind w:left="720"/>
        <w:rPr>
          <w:rStyle w:val="Strong"/>
          <w:rFonts w:asciiTheme="majorHAnsi" w:hAnsiTheme="majorHAnsi"/>
          <w:b w:val="0"/>
        </w:rPr>
      </w:pPr>
      <w:r w:rsidRPr="009A2029">
        <w:rPr>
          <w:rStyle w:val="Strong"/>
          <w:rFonts w:asciiTheme="majorHAnsi" w:hAnsiTheme="majorHAnsi"/>
          <w:b w:val="0"/>
        </w:rPr>
        <w:t>This funding opportunity is not subject to Executive Order 12372, “Intergovernmental Review of Federal Programs.”</w:t>
      </w:r>
    </w:p>
    <w:p w14:paraId="69F5B60F" w14:textId="77777777" w:rsidR="005A72CA" w:rsidRPr="002F45BE" w:rsidRDefault="005A72CA">
      <w:pPr>
        <w:pStyle w:val="Heading2"/>
        <w:rPr>
          <w:rStyle w:val="Strong"/>
          <w:rFonts w:ascii="Calibri" w:hAnsi="Calibri"/>
          <w:b/>
          <w:smallCaps w:val="0"/>
          <w:color w:val="auto"/>
          <w:u w:val="none"/>
        </w:rPr>
      </w:pPr>
      <w:bookmarkStart w:id="276" w:name="_Toc503167618"/>
      <w:bookmarkStart w:id="277" w:name="_Toc503170902"/>
      <w:bookmarkStart w:id="278" w:name="_Toc536166760"/>
      <w:bookmarkStart w:id="279" w:name="_Toc528079764"/>
      <w:r w:rsidRPr="009A2029">
        <w:rPr>
          <w:rStyle w:val="Strong"/>
          <w:b/>
          <w:color w:val="auto"/>
        </w:rPr>
        <w:t>Funding Restrictions</w:t>
      </w:r>
      <w:bookmarkEnd w:id="276"/>
      <w:bookmarkEnd w:id="277"/>
      <w:bookmarkEnd w:id="278"/>
      <w:bookmarkEnd w:id="279"/>
    </w:p>
    <w:p w14:paraId="125648AD" w14:textId="77777777" w:rsidR="005A72CA" w:rsidRPr="009A2029" w:rsidRDefault="005A72CA" w:rsidP="00994AAD">
      <w:pPr>
        <w:tabs>
          <w:tab w:val="left" w:pos="2160"/>
        </w:tabs>
        <w:ind w:left="720"/>
        <w:rPr>
          <w:rStyle w:val="Emphasis"/>
          <w:rFonts w:asciiTheme="majorHAnsi" w:hAnsiTheme="majorHAnsi"/>
          <w:color w:val="auto"/>
        </w:rPr>
      </w:pPr>
    </w:p>
    <w:p w14:paraId="132EC58E" w14:textId="77777777" w:rsidR="005A72CA" w:rsidRPr="009A2029" w:rsidRDefault="005A72CA" w:rsidP="00994AAD">
      <w:pPr>
        <w:tabs>
          <w:tab w:val="left" w:pos="2160"/>
        </w:tabs>
        <w:ind w:left="720"/>
        <w:rPr>
          <w:rStyle w:val="Strong"/>
          <w:rFonts w:asciiTheme="majorHAnsi" w:hAnsiTheme="majorHAnsi"/>
          <w:b w:val="0"/>
        </w:rPr>
      </w:pPr>
      <w:r w:rsidRPr="009A2029">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045D8E9D" w14:textId="77777777" w:rsidR="00B06D6E" w:rsidRPr="002F45BE" w:rsidRDefault="00B06D6E">
      <w:pPr>
        <w:pStyle w:val="Heading3"/>
        <w:rPr>
          <w:rStyle w:val="Strong"/>
          <w:rFonts w:ascii="Calibri" w:hAnsi="Calibri"/>
          <w:b/>
          <w:color w:val="auto"/>
        </w:rPr>
      </w:pPr>
      <w:r w:rsidRPr="009A2029">
        <w:rPr>
          <w:rStyle w:val="Strong"/>
          <w:b/>
          <w:color w:val="auto"/>
        </w:rPr>
        <w:t xml:space="preserve"> </w:t>
      </w:r>
      <w:bookmarkStart w:id="280" w:name="_Toc503167619"/>
      <w:bookmarkStart w:id="281" w:name="_Toc503170903"/>
      <w:bookmarkStart w:id="282" w:name="_Toc536166761"/>
      <w:bookmarkStart w:id="283" w:name="_Toc528079765"/>
      <w:r w:rsidRPr="009A2029">
        <w:rPr>
          <w:rStyle w:val="Strong"/>
          <w:b/>
          <w:color w:val="auto"/>
        </w:rPr>
        <w:t>Indirect Costs</w:t>
      </w:r>
      <w:bookmarkEnd w:id="280"/>
      <w:bookmarkEnd w:id="281"/>
      <w:bookmarkEnd w:id="282"/>
      <w:bookmarkEnd w:id="283"/>
    </w:p>
    <w:p w14:paraId="1434CF17" w14:textId="77777777" w:rsidR="00B06D6E" w:rsidRPr="009A2029" w:rsidRDefault="00B06D6E" w:rsidP="001A084B">
      <w:pPr>
        <w:ind w:left="990"/>
        <w:rPr>
          <w:rStyle w:val="Strong"/>
          <w:rFonts w:asciiTheme="majorHAnsi" w:hAnsiTheme="majorHAnsi"/>
          <w:b w:val="0"/>
        </w:rPr>
      </w:pPr>
      <w:r w:rsidRPr="009A2029">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48F965B8" w14:textId="77777777" w:rsidR="00767B15" w:rsidRPr="009A2029" w:rsidRDefault="00767B15" w:rsidP="00A02556">
      <w:pPr>
        <w:tabs>
          <w:tab w:val="left" w:pos="810"/>
        </w:tabs>
        <w:ind w:left="900"/>
        <w:rPr>
          <w:rStyle w:val="Strong"/>
          <w:rFonts w:asciiTheme="majorHAnsi" w:hAnsiTheme="majorHAnsi"/>
          <w:b w:val="0"/>
        </w:rPr>
      </w:pPr>
    </w:p>
    <w:p w14:paraId="22C01ECF" w14:textId="77777777" w:rsidR="00B06D6E" w:rsidRPr="009A2029" w:rsidRDefault="00B06D6E" w:rsidP="001A084B">
      <w:pPr>
        <w:tabs>
          <w:tab w:val="left" w:pos="810"/>
        </w:tabs>
        <w:ind w:left="990"/>
        <w:rPr>
          <w:rStyle w:val="Strong"/>
          <w:rFonts w:asciiTheme="majorHAnsi" w:hAnsiTheme="majorHAnsi"/>
          <w:b w:val="0"/>
        </w:rPr>
      </w:pPr>
      <w:r w:rsidRPr="009A2029">
        <w:rPr>
          <w:rStyle w:val="Strong"/>
          <w:rFonts w:asciiTheme="majorHAnsi" w:hAnsiTheme="majorHAnsi"/>
        </w:rPr>
        <w:t>Option 1</w:t>
      </w:r>
      <w:r w:rsidRPr="009A2029">
        <w:rPr>
          <w:rStyle w:val="Strong"/>
          <w:rFonts w:asciiTheme="majorHAnsi" w:hAnsiTheme="majorHAnsi"/>
          <w:b w:val="0"/>
        </w:rPr>
        <w:t>: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w:t>
      </w:r>
      <w:r w:rsidR="00BC5316" w:rsidRPr="009A2029">
        <w:rPr>
          <w:rStyle w:val="Strong"/>
          <w:rFonts w:asciiTheme="majorHAnsi" w:hAnsiTheme="majorHAnsi"/>
          <w:b w:val="0"/>
        </w:rPr>
        <w:t xml:space="preserve">percent </w:t>
      </w:r>
      <w:r w:rsidRPr="009A2029">
        <w:rPr>
          <w:rStyle w:val="Strong"/>
          <w:rFonts w:asciiTheme="majorHAnsi" w:hAnsiTheme="majorHAnsi"/>
          <w:b w:val="0"/>
        </w:rPr>
        <w:t xml:space="preserve">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3F6AB24E" w14:textId="77777777" w:rsidR="00767B15" w:rsidRPr="009A2029" w:rsidRDefault="00767B15" w:rsidP="00A02556">
      <w:pPr>
        <w:tabs>
          <w:tab w:val="left" w:pos="810"/>
        </w:tabs>
        <w:ind w:left="900"/>
        <w:rPr>
          <w:rStyle w:val="Strong"/>
          <w:rFonts w:asciiTheme="majorHAnsi" w:hAnsiTheme="majorHAnsi"/>
          <w:b w:val="0"/>
        </w:rPr>
      </w:pPr>
    </w:p>
    <w:p w14:paraId="7B4742A2" w14:textId="77777777" w:rsidR="00B06D6E" w:rsidRPr="009A2029" w:rsidRDefault="00B06D6E" w:rsidP="001A084B">
      <w:pPr>
        <w:tabs>
          <w:tab w:val="left" w:pos="810"/>
        </w:tabs>
        <w:ind w:left="990"/>
        <w:rPr>
          <w:rStyle w:val="Strong"/>
          <w:rFonts w:asciiTheme="majorHAnsi" w:hAnsiTheme="majorHAnsi"/>
          <w:b w:val="0"/>
        </w:rPr>
      </w:pPr>
      <w:r w:rsidRPr="009A2029">
        <w:rPr>
          <w:rStyle w:val="Strong"/>
          <w:rFonts w:asciiTheme="majorHAnsi" w:hAnsiTheme="majorHAnsi"/>
        </w:rPr>
        <w:t>Option 2</w:t>
      </w:r>
      <w:r w:rsidRPr="009A2029">
        <w:rPr>
          <w:rStyle w:val="Strong"/>
          <w:rFonts w:asciiTheme="majorHAnsi" w:hAnsiTheme="majorHAnsi"/>
          <w:b w:val="0"/>
        </w:rPr>
        <w:t>:  Any organization that has never received a negotiated indirect cost rate, with the exceptions noted at 2 CFR 200.414(f) in the Cost Principles, may elect to charge a de minimis rate of 10</w:t>
      </w:r>
      <w:r w:rsidR="00BC5316" w:rsidRPr="009A2029">
        <w:rPr>
          <w:rStyle w:val="Strong"/>
          <w:rFonts w:asciiTheme="majorHAnsi" w:hAnsiTheme="majorHAnsi"/>
          <w:b w:val="0"/>
        </w:rPr>
        <w:t xml:space="preserve"> percent</w:t>
      </w:r>
      <w:r w:rsidRPr="009A2029">
        <w:rPr>
          <w:rStyle w:val="Strong"/>
          <w:rFonts w:asciiTheme="majorHAnsi" w:hAnsiTheme="majorHAnsi"/>
          <w:b w:val="0"/>
        </w:rPr>
        <w:t xml:space="preserve"> of modified total direct costs (see 2 CFR 200.68 for definition)</w:t>
      </w:r>
      <w:r w:rsidR="008110F4" w:rsidRPr="009A2029">
        <w:rPr>
          <w:rStyle w:val="Strong"/>
          <w:rFonts w:asciiTheme="majorHAnsi" w:hAnsiTheme="majorHAnsi"/>
          <w:b w:val="0"/>
        </w:rPr>
        <w:t>,</w:t>
      </w:r>
      <w:r w:rsidRPr="009A2029">
        <w:rPr>
          <w:rStyle w:val="Strong"/>
          <w:rFonts w:asciiTheme="majorHAnsi" w:hAnsiTheme="majorHAnsi"/>
          <w:b w:val="0"/>
        </w:rPr>
        <w:t xml:space="preserve">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14:paraId="77D43B0E" w14:textId="77777777" w:rsidR="00B06D6E" w:rsidRPr="009A2029" w:rsidRDefault="00B06D6E" w:rsidP="002E424F">
      <w:pPr>
        <w:pStyle w:val="Heading3"/>
        <w:rPr>
          <w:rStyle w:val="Strong"/>
          <w:b/>
          <w:color w:val="auto"/>
        </w:rPr>
      </w:pPr>
      <w:bookmarkStart w:id="284" w:name="_Toc503167621"/>
      <w:bookmarkStart w:id="285" w:name="_Toc503170905"/>
      <w:bookmarkStart w:id="286" w:name="_Toc536166762"/>
      <w:bookmarkStart w:id="287" w:name="_Toc528079767"/>
      <w:r w:rsidRPr="009A2029">
        <w:rPr>
          <w:rStyle w:val="Strong"/>
          <w:b/>
          <w:color w:val="auto"/>
        </w:rPr>
        <w:t>Salary and Bonus Limitations</w:t>
      </w:r>
      <w:bookmarkEnd w:id="284"/>
      <w:bookmarkEnd w:id="285"/>
      <w:bookmarkEnd w:id="286"/>
      <w:bookmarkEnd w:id="287"/>
    </w:p>
    <w:p w14:paraId="23EA922E" w14:textId="77777777" w:rsidR="00B06D6E" w:rsidRPr="00D21168" w:rsidRDefault="00B06D6E" w:rsidP="001A084B">
      <w:pPr>
        <w:ind w:left="990"/>
        <w:rPr>
          <w:rStyle w:val="Strong"/>
          <w:rFonts w:asciiTheme="majorHAnsi" w:hAnsiTheme="majorHAnsi"/>
          <w:b w:val="0"/>
          <w:color w:val="FF0000"/>
        </w:rPr>
      </w:pPr>
      <w:r w:rsidRPr="009A2029">
        <w:rPr>
          <w:rStyle w:val="Strong"/>
          <w:rFonts w:asciiTheme="majorHAnsi" w:hAnsiTheme="majorHAnsi"/>
          <w:b w:val="0"/>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51" w:history="1">
        <w:r w:rsidR="00462181">
          <w:rPr>
            <w:rStyle w:val="Hyperlink"/>
            <w:rFonts w:asciiTheme="majorHAnsi" w:hAnsiTheme="majorHAnsi"/>
          </w:rPr>
          <w:t>https</w:t>
        </w:r>
        <w:r w:rsidR="00AE1756" w:rsidRPr="00D21168">
          <w:rPr>
            <w:rStyle w:val="Hyperlink"/>
            <w:rFonts w:asciiTheme="majorHAnsi" w:hAnsiTheme="majorHAnsi"/>
          </w:rPr>
          <w:t>://wdr.doleta.gov/directives/corr_doc.cfm?DOCN=2262</w:t>
        </w:r>
      </w:hyperlink>
      <w:r w:rsidRPr="009A2029">
        <w:rPr>
          <w:rStyle w:val="Strong"/>
          <w:rFonts w:asciiTheme="majorHAnsi" w:hAnsiTheme="majorHAnsi"/>
          <w:b w:val="0"/>
        </w:rPr>
        <w:t>.</w:t>
      </w:r>
    </w:p>
    <w:p w14:paraId="78F6BF8E" w14:textId="77777777" w:rsidR="00B06D6E" w:rsidRPr="009A2029" w:rsidRDefault="00805BF7" w:rsidP="002E424F">
      <w:pPr>
        <w:pStyle w:val="Heading3"/>
        <w:rPr>
          <w:rStyle w:val="Strong"/>
          <w:b/>
          <w:color w:val="auto"/>
        </w:rPr>
      </w:pPr>
      <w:bookmarkStart w:id="288" w:name="_Toc503167622"/>
      <w:bookmarkStart w:id="289" w:name="_Toc503170906"/>
      <w:bookmarkStart w:id="290" w:name="_Toc536166763"/>
      <w:bookmarkStart w:id="291" w:name="_Toc528079768"/>
      <w:r w:rsidRPr="009A2029">
        <w:rPr>
          <w:rStyle w:val="Strong"/>
          <w:b/>
          <w:color w:val="auto"/>
        </w:rPr>
        <w:t>I</w:t>
      </w:r>
      <w:r w:rsidR="00B06D6E" w:rsidRPr="009A2029">
        <w:rPr>
          <w:rStyle w:val="Strong"/>
          <w:b/>
          <w:color w:val="auto"/>
        </w:rPr>
        <w:t>ntellectual Property Rights</w:t>
      </w:r>
      <w:bookmarkEnd w:id="288"/>
      <w:bookmarkEnd w:id="289"/>
      <w:bookmarkEnd w:id="290"/>
      <w:bookmarkEnd w:id="291"/>
    </w:p>
    <w:p w14:paraId="2D1FAA6A" w14:textId="77777777" w:rsidR="00B06D6E" w:rsidRPr="009A2029" w:rsidRDefault="00B06D6E" w:rsidP="001A084B">
      <w:pPr>
        <w:ind w:left="990"/>
        <w:rPr>
          <w:rStyle w:val="Strong"/>
          <w:rFonts w:asciiTheme="majorHAnsi" w:hAnsiTheme="majorHAnsi"/>
          <w:b w:val="0"/>
        </w:rPr>
      </w:pPr>
      <w:r w:rsidRPr="009A2029">
        <w:rPr>
          <w:rStyle w:val="Strong"/>
          <w:rFonts w:asciiTheme="majorHAnsi" w:hAnsiTheme="majorHAnsi"/>
          <w:b w:val="0"/>
        </w:rPr>
        <w:t xml:space="preserve">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t>
      </w:r>
      <w:r w:rsidR="008110F4" w:rsidRPr="009A2029">
        <w:rPr>
          <w:rStyle w:val="Strong"/>
          <w:rFonts w:asciiTheme="majorHAnsi" w:hAnsiTheme="majorHAnsi"/>
          <w:b w:val="0"/>
        </w:rPr>
        <w:t xml:space="preserve"> </w:t>
      </w:r>
      <w:r w:rsidRPr="009A2029">
        <w:rPr>
          <w:rStyle w:val="Strong"/>
          <w:rFonts w:asciiTheme="majorHAnsi" w:hAnsiTheme="majorHAnsi"/>
          <w:b w:val="0"/>
        </w:rPr>
        <w:t>Work that must be licensed under the CC BY includes both new content created with the grant funds and modifications made to pre-existing, grantee-owned content using grant funds.</w:t>
      </w:r>
    </w:p>
    <w:p w14:paraId="32D979DA" w14:textId="77777777" w:rsidR="00805BF7" w:rsidRPr="009A2029" w:rsidRDefault="00805BF7" w:rsidP="009C3F07">
      <w:pPr>
        <w:ind w:left="900"/>
        <w:rPr>
          <w:rStyle w:val="Strong"/>
          <w:rFonts w:asciiTheme="majorHAnsi" w:hAnsiTheme="majorHAnsi"/>
          <w:b w:val="0"/>
        </w:rPr>
      </w:pPr>
    </w:p>
    <w:p w14:paraId="5C2475C3" w14:textId="77777777" w:rsidR="00F358F0" w:rsidRDefault="00B06D6E" w:rsidP="001A084B">
      <w:pPr>
        <w:ind w:left="990"/>
        <w:rPr>
          <w:rStyle w:val="Strong"/>
          <w:rFonts w:asciiTheme="majorHAnsi" w:hAnsiTheme="majorHAnsi"/>
          <w:b w:val="0"/>
          <w:color w:val="FF0000"/>
        </w:rPr>
      </w:pPr>
      <w:r w:rsidRPr="009A2029">
        <w:rPr>
          <w:rStyle w:val="Strong"/>
          <w:rFonts w:asciiTheme="majorHAnsi" w:hAnsiTheme="majorHAnsi"/>
          <w:b w:val="0"/>
        </w:rPr>
        <w:t>This license allows subsequent users to copy, distribute, transmit</w:t>
      </w:r>
      <w:r w:rsidR="00880672" w:rsidRPr="009A2029">
        <w:rPr>
          <w:rStyle w:val="Strong"/>
          <w:rFonts w:asciiTheme="majorHAnsi" w:hAnsiTheme="majorHAnsi"/>
          <w:b w:val="0"/>
        </w:rPr>
        <w:t>,</w:t>
      </w:r>
      <w:r w:rsidRPr="009A2029">
        <w:rPr>
          <w:rStyle w:val="Strong"/>
          <w:rFonts w:asciiTheme="majorHAnsi" w:hAnsiTheme="majorHAnsi"/>
          <w:b w:val="0"/>
        </w:rPr>
        <w:t xml:space="preserve"> and adapt the copyrighted Work and requires such users to attribute the Work in the manner specified by the grantee. </w:t>
      </w:r>
      <w:r w:rsidR="008110F4" w:rsidRPr="009A2029">
        <w:rPr>
          <w:rStyle w:val="Strong"/>
          <w:rFonts w:asciiTheme="majorHAnsi" w:hAnsiTheme="majorHAnsi"/>
          <w:b w:val="0"/>
        </w:rPr>
        <w:t xml:space="preserve"> </w:t>
      </w:r>
      <w:r w:rsidRPr="009A2029">
        <w:rPr>
          <w:rStyle w:val="Strong"/>
          <w:rFonts w:asciiTheme="majorHAnsi" w:hAnsiTheme="majorHAnsi"/>
          <w:b w:val="0"/>
        </w:rPr>
        <w:t xml:space="preserve">Notice of the license shall be affixed to the Work. </w:t>
      </w:r>
      <w:r w:rsidR="00880672" w:rsidRPr="009A2029">
        <w:rPr>
          <w:rStyle w:val="Strong"/>
          <w:rFonts w:asciiTheme="majorHAnsi" w:hAnsiTheme="majorHAnsi"/>
          <w:b w:val="0"/>
        </w:rPr>
        <w:t xml:space="preserve"> </w:t>
      </w:r>
      <w:r w:rsidRPr="009A2029">
        <w:rPr>
          <w:rStyle w:val="Strong"/>
          <w:rFonts w:asciiTheme="majorHAnsi" w:hAnsiTheme="majorHAnsi"/>
          <w:b w:val="0"/>
        </w:rPr>
        <w:t xml:space="preserve">For general information on CC BY, please visit </w:t>
      </w:r>
      <w:hyperlink r:id="rId52" w:history="1">
        <w:r w:rsidR="00462181">
          <w:rPr>
            <w:rStyle w:val="Hyperlink"/>
            <w:rFonts w:asciiTheme="majorHAnsi" w:hAnsiTheme="majorHAnsi"/>
          </w:rPr>
          <w:t>https</w:t>
        </w:r>
        <w:r w:rsidR="00805BF7" w:rsidRPr="00D21168">
          <w:rPr>
            <w:rStyle w:val="Hyperlink"/>
            <w:rFonts w:asciiTheme="majorHAnsi" w:hAnsiTheme="majorHAnsi"/>
          </w:rPr>
          <w:t>://creativecommons.org/licenses/by/4.0</w:t>
        </w:r>
      </w:hyperlink>
      <w:r w:rsidRPr="009A2029">
        <w:rPr>
          <w:rStyle w:val="Strong"/>
          <w:rFonts w:asciiTheme="majorHAnsi" w:hAnsiTheme="majorHAnsi"/>
          <w:b w:val="0"/>
        </w:rPr>
        <w:t>.</w:t>
      </w:r>
      <w:r w:rsidRPr="00D21168">
        <w:rPr>
          <w:rStyle w:val="Strong"/>
          <w:rFonts w:asciiTheme="majorHAnsi" w:hAnsiTheme="majorHAnsi"/>
          <w:b w:val="0"/>
          <w:color w:val="FF0000"/>
        </w:rPr>
        <w:t xml:space="preserve"> </w:t>
      </w:r>
    </w:p>
    <w:p w14:paraId="7DC6A44F" w14:textId="77777777" w:rsidR="00F358F0" w:rsidRDefault="00F358F0" w:rsidP="009C3F07">
      <w:pPr>
        <w:ind w:left="900"/>
        <w:rPr>
          <w:rStyle w:val="Strong"/>
          <w:rFonts w:asciiTheme="majorHAnsi" w:hAnsiTheme="majorHAnsi"/>
          <w:b w:val="0"/>
          <w:color w:val="FF0000"/>
        </w:rPr>
      </w:pPr>
    </w:p>
    <w:p w14:paraId="489A6F2C" w14:textId="77777777" w:rsidR="00B06D6E" w:rsidRPr="009A2029" w:rsidRDefault="00F358F0" w:rsidP="001A084B">
      <w:pPr>
        <w:ind w:left="990"/>
        <w:rPr>
          <w:rStyle w:val="Strong"/>
          <w:rFonts w:asciiTheme="majorHAnsi" w:hAnsiTheme="majorHAnsi"/>
          <w:b w:val="0"/>
        </w:rPr>
      </w:pPr>
      <w:r w:rsidRPr="009A2029">
        <w:rPr>
          <w:rStyle w:val="Strong"/>
          <w:rFonts w:asciiTheme="majorHAnsi" w:hAnsiTheme="majorHAnsi"/>
          <w:b w:val="0"/>
        </w:rPr>
        <w:t>I</w:t>
      </w:r>
      <w:r w:rsidR="00B06D6E" w:rsidRPr="009A2029">
        <w:rPr>
          <w:rStyle w:val="Strong"/>
          <w:rFonts w:asciiTheme="majorHAnsi" w:hAnsiTheme="majorHAnsi"/>
          <w:b w:val="0"/>
        </w:rPr>
        <w:t xml:space="preserve">nstructions for marking your work with CC BY can be found at </w:t>
      </w:r>
      <w:hyperlink r:id="rId53" w:history="1">
        <w:r w:rsidR="00462181">
          <w:rPr>
            <w:rStyle w:val="Hyperlink"/>
            <w:rFonts w:asciiTheme="majorHAnsi" w:hAnsiTheme="majorHAnsi"/>
          </w:rPr>
          <w:t>https</w:t>
        </w:r>
        <w:r w:rsidR="00805BF7" w:rsidRPr="00D21168">
          <w:rPr>
            <w:rStyle w:val="Hyperlink"/>
            <w:rFonts w:asciiTheme="majorHAnsi" w:hAnsiTheme="majorHAnsi"/>
          </w:rPr>
          <w:t>://wiki.creativecommons.org/Marking_your_work_with_a_CC_license</w:t>
        </w:r>
      </w:hyperlink>
      <w:r w:rsidR="00B06D6E" w:rsidRPr="009A2029">
        <w:rPr>
          <w:rStyle w:val="Strong"/>
          <w:rFonts w:asciiTheme="majorHAnsi" w:hAnsiTheme="majorHAnsi"/>
          <w:b w:val="0"/>
        </w:rPr>
        <w:t>.</w:t>
      </w:r>
    </w:p>
    <w:p w14:paraId="67A7CA37" w14:textId="77777777" w:rsidR="00F358F0" w:rsidRDefault="00F358F0" w:rsidP="009C3F07">
      <w:pPr>
        <w:ind w:left="900"/>
        <w:rPr>
          <w:rStyle w:val="Strong"/>
          <w:rFonts w:asciiTheme="majorHAnsi" w:hAnsiTheme="majorHAnsi"/>
          <w:b w:val="0"/>
          <w:color w:val="FF0000"/>
        </w:rPr>
      </w:pPr>
    </w:p>
    <w:p w14:paraId="2B059B04" w14:textId="77777777" w:rsidR="00B06D6E" w:rsidRPr="009A2029" w:rsidRDefault="00B06D6E" w:rsidP="001A084B">
      <w:pPr>
        <w:ind w:left="990"/>
        <w:rPr>
          <w:rStyle w:val="Strong"/>
          <w:rFonts w:asciiTheme="majorHAnsi" w:hAnsiTheme="majorHAnsi"/>
          <w:b w:val="0"/>
        </w:rPr>
      </w:pPr>
      <w:r w:rsidRPr="009A2029">
        <w:rPr>
          <w:rStyle w:val="Strong"/>
          <w:rFonts w:asciiTheme="majorHAnsi" w:hAnsiTheme="majorHAnsi"/>
          <w:b w:val="0"/>
        </w:rPr>
        <w:t>Questions about CC BY as it applies to this specific funding opportunity should be submitted to the ETA Grants Management Specialist specified in Section VII.</w:t>
      </w:r>
    </w:p>
    <w:p w14:paraId="1118A5AC" w14:textId="77777777" w:rsidR="00805BF7" w:rsidRPr="009A2029" w:rsidRDefault="00805BF7" w:rsidP="009C3F07">
      <w:pPr>
        <w:ind w:left="900"/>
        <w:rPr>
          <w:rStyle w:val="Strong"/>
          <w:rFonts w:asciiTheme="majorHAnsi" w:hAnsiTheme="majorHAnsi"/>
          <w:b w:val="0"/>
        </w:rPr>
      </w:pPr>
    </w:p>
    <w:p w14:paraId="79987A51" w14:textId="77777777" w:rsidR="00B06D6E" w:rsidRPr="009A2029" w:rsidRDefault="00B06D6E" w:rsidP="001A084B">
      <w:pPr>
        <w:ind w:left="990"/>
        <w:rPr>
          <w:rStyle w:val="Strong"/>
          <w:rFonts w:asciiTheme="majorHAnsi" w:hAnsiTheme="majorHAnsi"/>
          <w:b w:val="0"/>
        </w:rPr>
      </w:pPr>
      <w:r w:rsidRPr="009A2029">
        <w:rPr>
          <w:rStyle w:val="Strong"/>
          <w:rFonts w:asciiTheme="majorHAnsi" w:hAnsiTheme="majorHAnsi"/>
          <w:b w:val="0"/>
        </w:rPr>
        <w:t xml:space="preserve">Only work that is developed by the recipient in whole or in part with grant funds is required to be licensed under the CC BY license. </w:t>
      </w:r>
      <w:r w:rsidR="00880672" w:rsidRPr="009A2029">
        <w:rPr>
          <w:rStyle w:val="Strong"/>
          <w:rFonts w:asciiTheme="majorHAnsi" w:hAnsiTheme="majorHAnsi"/>
          <w:b w:val="0"/>
        </w:rPr>
        <w:t xml:space="preserve"> </w:t>
      </w:r>
      <w:r w:rsidRPr="009A2029">
        <w:rPr>
          <w:rStyle w:val="Strong"/>
          <w:rFonts w:asciiTheme="majorHAnsi" w:hAnsiTheme="majorHAnsi"/>
          <w:b w:val="0"/>
        </w:rPr>
        <w:t xml:space="preserve">Pre-existing copyrighted materials licensed to, or purchased by the grantee from third parties, including modifications of such materials, remain subject to the intellectual property rights the grantee receives under the terms of the particular license or purchase. </w:t>
      </w:r>
      <w:r w:rsidR="00880672" w:rsidRPr="009A2029">
        <w:rPr>
          <w:rStyle w:val="Strong"/>
          <w:rFonts w:asciiTheme="majorHAnsi" w:hAnsiTheme="majorHAnsi"/>
          <w:b w:val="0"/>
        </w:rPr>
        <w:t xml:space="preserve"> </w:t>
      </w:r>
      <w:r w:rsidRPr="009A2029">
        <w:rPr>
          <w:rStyle w:val="Strong"/>
          <w:rFonts w:asciiTheme="majorHAnsi" w:hAnsiTheme="majorHAnsi"/>
          <w:b w:val="0"/>
        </w:rPr>
        <w:t>In addition, works created by the grantee without grant funds do not fall under the CC BY licens</w:t>
      </w:r>
      <w:r w:rsidR="00880672" w:rsidRPr="009A2029">
        <w:rPr>
          <w:rStyle w:val="Strong"/>
          <w:rFonts w:asciiTheme="majorHAnsi" w:hAnsiTheme="majorHAnsi"/>
          <w:b w:val="0"/>
        </w:rPr>
        <w:t>ing</w:t>
      </w:r>
      <w:r w:rsidRPr="009A2029">
        <w:rPr>
          <w:rStyle w:val="Strong"/>
          <w:rFonts w:asciiTheme="majorHAnsi" w:hAnsiTheme="majorHAnsi"/>
          <w:b w:val="0"/>
        </w:rPr>
        <w:t xml:space="preserve"> requirement.</w:t>
      </w:r>
    </w:p>
    <w:p w14:paraId="69997686" w14:textId="77777777" w:rsidR="00805BF7" w:rsidRPr="009A2029" w:rsidRDefault="00805BF7" w:rsidP="009C3F07">
      <w:pPr>
        <w:ind w:left="900"/>
        <w:rPr>
          <w:rStyle w:val="Strong"/>
          <w:rFonts w:asciiTheme="majorHAnsi" w:hAnsiTheme="majorHAnsi"/>
          <w:b w:val="0"/>
        </w:rPr>
      </w:pPr>
    </w:p>
    <w:p w14:paraId="3F64F1AF" w14:textId="77777777" w:rsidR="00B06D6E" w:rsidRPr="009A2029" w:rsidRDefault="00B06D6E" w:rsidP="001A084B">
      <w:pPr>
        <w:ind w:left="990"/>
        <w:rPr>
          <w:rStyle w:val="Strong"/>
          <w:rFonts w:asciiTheme="majorHAnsi" w:hAnsiTheme="majorHAnsi"/>
          <w:b w:val="0"/>
        </w:rPr>
      </w:pPr>
      <w:r w:rsidRPr="009A2029">
        <w:rPr>
          <w:rStyle w:val="Strong"/>
          <w:rFonts w:asciiTheme="majorHAnsi" w:hAnsiTheme="majorHAnsi"/>
          <w:b w:val="0"/>
        </w:rPr>
        <w:t xml:space="preserve">The purpose of the CC BY licensing requirement is to ensure that materials developed with funds provided by these grants result in work that can be freely reused and improved by others. </w:t>
      </w:r>
      <w:r w:rsidR="00C9307A" w:rsidRPr="009A2029">
        <w:rPr>
          <w:rStyle w:val="Strong"/>
          <w:rFonts w:asciiTheme="majorHAnsi" w:hAnsiTheme="majorHAnsi"/>
          <w:b w:val="0"/>
        </w:rPr>
        <w:t xml:space="preserve"> </w:t>
      </w:r>
      <w:r w:rsidRPr="009A2029">
        <w:rPr>
          <w:rStyle w:val="Strong"/>
          <w:rFonts w:asciiTheme="majorHAnsi" w:hAnsiTheme="majorHAnsi"/>
          <w:b w:val="0"/>
        </w:rPr>
        <w:t>When purchasing or licensing consumable or reusable materials, the grantee is expected to respect all applicable Federal laws and regulations, including those pertaining to the copyright and accessibility provisions of the Federal Rehabilitation Act.</w:t>
      </w:r>
    </w:p>
    <w:p w14:paraId="1E989BD8" w14:textId="77777777" w:rsidR="00B06D6E" w:rsidRPr="009A2029" w:rsidRDefault="00B06D6E" w:rsidP="009C3F07">
      <w:pPr>
        <w:ind w:left="900"/>
        <w:rPr>
          <w:rStyle w:val="Strong"/>
          <w:rFonts w:asciiTheme="majorHAnsi" w:hAnsiTheme="majorHAnsi"/>
          <w:b w:val="0"/>
        </w:rPr>
      </w:pPr>
    </w:p>
    <w:p w14:paraId="5F9F7C11" w14:textId="77777777" w:rsidR="00B06D6E" w:rsidRPr="009A2029" w:rsidRDefault="00B06D6E" w:rsidP="001A084B">
      <w:pPr>
        <w:ind w:left="990"/>
        <w:rPr>
          <w:rStyle w:val="Strong"/>
          <w:rFonts w:asciiTheme="majorHAnsi" w:hAnsiTheme="majorHAnsi"/>
          <w:b w:val="0"/>
        </w:rPr>
      </w:pPr>
      <w:r w:rsidRPr="009A2029">
        <w:rPr>
          <w:rStyle w:val="Strong"/>
          <w:rFonts w:asciiTheme="majorHAnsi" w:hAnsiTheme="majorHAnsi"/>
          <w:b w:val="0"/>
        </w:rPr>
        <w:t>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w:t>
      </w:r>
      <w:r w:rsidR="00C9307A" w:rsidRPr="009A2029">
        <w:rPr>
          <w:rStyle w:val="Strong"/>
          <w:rFonts w:asciiTheme="majorHAnsi" w:hAnsiTheme="majorHAnsi"/>
          <w:b w:val="0"/>
        </w:rPr>
        <w:t>,</w:t>
      </w:r>
      <w:r w:rsidRPr="009A2029">
        <w:rPr>
          <w:rStyle w:val="Strong"/>
          <w:rFonts w:asciiTheme="majorHAnsi" w:hAnsiTheme="majorHAnsi"/>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046786C6" w14:textId="77777777" w:rsidR="00B06D6E" w:rsidRPr="009A2029" w:rsidRDefault="00B06D6E" w:rsidP="009C3F07">
      <w:pPr>
        <w:ind w:left="900"/>
        <w:rPr>
          <w:rStyle w:val="Strong"/>
          <w:rFonts w:asciiTheme="majorHAnsi" w:hAnsiTheme="majorHAnsi"/>
          <w:b w:val="0"/>
        </w:rPr>
      </w:pPr>
    </w:p>
    <w:p w14:paraId="12AA114E" w14:textId="77777777" w:rsidR="00805BF7" w:rsidRPr="009A2029" w:rsidRDefault="00B06D6E" w:rsidP="001A084B">
      <w:pPr>
        <w:ind w:left="990"/>
        <w:rPr>
          <w:rStyle w:val="Strong"/>
          <w:rFonts w:asciiTheme="majorHAnsi" w:hAnsiTheme="majorHAnsi"/>
          <w:b w:val="0"/>
        </w:rPr>
      </w:pPr>
      <w:r w:rsidRPr="009A2029">
        <w:rPr>
          <w:rStyle w:val="Strong"/>
          <w:rFonts w:asciiTheme="majorHAnsi" w:hAnsiTheme="majorHAnsi"/>
          <w:b w:val="0"/>
        </w:rPr>
        <w:t>If applicable, the following needs to be on all products developed in whole or in part with grant funds</w:t>
      </w:r>
      <w:r w:rsidR="00805BF7" w:rsidRPr="009A2029">
        <w:rPr>
          <w:rStyle w:val="Strong"/>
          <w:rFonts w:asciiTheme="majorHAnsi" w:hAnsiTheme="majorHAnsi"/>
          <w:b w:val="0"/>
        </w:rPr>
        <w:t xml:space="preserve">: </w:t>
      </w:r>
    </w:p>
    <w:p w14:paraId="216699BB" w14:textId="77777777" w:rsidR="00B06D6E" w:rsidRPr="009A2029" w:rsidRDefault="00B06D6E" w:rsidP="00943955">
      <w:pPr>
        <w:ind w:left="1530" w:right="720"/>
        <w:jc w:val="both"/>
        <w:rPr>
          <w:rStyle w:val="Strong"/>
          <w:rFonts w:asciiTheme="majorHAnsi" w:hAnsiTheme="majorHAnsi"/>
          <w:i/>
        </w:rPr>
      </w:pPr>
      <w:r w:rsidRPr="009A2029">
        <w:rPr>
          <w:rStyle w:val="Strong"/>
          <w:rFonts w:asciiTheme="majorHAnsi" w:hAnsiTheme="majorHAnsi"/>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78245DD7" w14:textId="77777777" w:rsidR="001677A6" w:rsidRPr="009A2029" w:rsidRDefault="001677A6" w:rsidP="001677A6">
      <w:pPr>
        <w:pStyle w:val="Heading3"/>
        <w:rPr>
          <w:rStyle w:val="Strong"/>
          <w:b/>
          <w:color w:val="auto"/>
        </w:rPr>
      </w:pPr>
      <w:bookmarkStart w:id="292" w:name="_Toc503167623"/>
      <w:bookmarkStart w:id="293" w:name="_Toc503170907"/>
      <w:bookmarkStart w:id="294" w:name="_Toc536166764"/>
      <w:bookmarkStart w:id="295" w:name="_Toc528079769"/>
      <w:r w:rsidRPr="009A2029">
        <w:rPr>
          <w:rStyle w:val="Strong"/>
          <w:b/>
          <w:color w:val="auto"/>
        </w:rPr>
        <w:t>WIOA Infrastructure</w:t>
      </w:r>
      <w:bookmarkEnd w:id="292"/>
      <w:bookmarkEnd w:id="293"/>
      <w:bookmarkEnd w:id="294"/>
      <w:bookmarkEnd w:id="295"/>
    </w:p>
    <w:p w14:paraId="2631092D" w14:textId="77777777" w:rsidR="001677A6" w:rsidRPr="002F45BE" w:rsidRDefault="001677A6" w:rsidP="001A084B">
      <w:pPr>
        <w:ind w:left="990"/>
        <w:rPr>
          <w:rStyle w:val="Strong"/>
          <w:rFonts w:ascii="Cambria" w:hAnsi="Cambria"/>
          <w:b w:val="0"/>
          <w:szCs w:val="24"/>
        </w:rPr>
      </w:pPr>
      <w:bookmarkStart w:id="296" w:name="_Toc503167624"/>
      <w:bookmarkStart w:id="297" w:name="_Toc503170908"/>
      <w:r w:rsidRPr="009A2029">
        <w:rPr>
          <w:rStyle w:val="Strong"/>
          <w:rFonts w:ascii="Cambria" w:hAnsi="Cambria"/>
          <w:b w:val="0"/>
        </w:rPr>
        <w:t>All one-stop partner programs including all programs funded under title I of WIOA are required to contribute to the infrastructure costs and certain additional costs of the one-stop delivery system in proportion to their use and relative benefits received as required in 20 CFR 678.700 and 678.760.  The sharing and allocation of infrastructure costs between one-stop partners is governed by WIOA sec. 121(h), WIOA’s implementing regulations, and the Federal Cost Principles contained in the Uniform Administrative Requirements, Cost Principles, and Audit Requirements for Federal Awards at 2 CFR part 200 (Uniform Guidance).  The Federal Cost Principles state that a partner’s contribution is an allowable, reasonable, necessary, and allocable cost to the program and is consistent with other legal requirements.  A list of the required one-stop partner programs is available at 20 CFR 678.400.</w:t>
      </w:r>
      <w:bookmarkEnd w:id="296"/>
      <w:bookmarkEnd w:id="297"/>
    </w:p>
    <w:p w14:paraId="4239D7CB" w14:textId="77777777" w:rsidR="00292879" w:rsidRPr="009A2029" w:rsidRDefault="00292879" w:rsidP="001A084B">
      <w:pPr>
        <w:ind w:left="990"/>
        <w:rPr>
          <w:rStyle w:val="Emphasis"/>
          <w:rFonts w:asciiTheme="majorHAnsi" w:hAnsiTheme="majorHAnsi"/>
          <w:color w:val="auto"/>
        </w:rPr>
      </w:pPr>
    </w:p>
    <w:p w14:paraId="4018556C" w14:textId="77777777" w:rsidR="00D352F9" w:rsidRPr="009A2029" w:rsidRDefault="00D352F9">
      <w:pPr>
        <w:pStyle w:val="Heading2"/>
        <w:rPr>
          <w:rStyle w:val="Emphasis"/>
          <w:rFonts w:ascii="Calibri" w:hAnsi="Calibri"/>
          <w:b/>
          <w:i w:val="0"/>
          <w:smallCaps w:val="0"/>
          <w:color w:val="auto"/>
          <w:u w:val="none"/>
        </w:rPr>
      </w:pPr>
      <w:bookmarkStart w:id="298" w:name="_Toc503167626"/>
      <w:bookmarkStart w:id="299" w:name="_Toc503170910"/>
      <w:bookmarkStart w:id="300" w:name="_Toc536166765"/>
      <w:bookmarkStart w:id="301" w:name="_Toc528079771"/>
      <w:r w:rsidRPr="009A2029">
        <w:rPr>
          <w:rStyle w:val="Emphasis"/>
          <w:b/>
          <w:i w:val="0"/>
          <w:color w:val="auto"/>
        </w:rPr>
        <w:t>Other Submission Requirements</w:t>
      </w:r>
      <w:bookmarkEnd w:id="298"/>
      <w:bookmarkEnd w:id="299"/>
      <w:bookmarkEnd w:id="300"/>
      <w:bookmarkEnd w:id="301"/>
    </w:p>
    <w:p w14:paraId="0091DF70" w14:textId="77777777" w:rsidR="00D352F9" w:rsidRPr="009A2029" w:rsidRDefault="00D352F9" w:rsidP="001A084B">
      <w:pPr>
        <w:ind w:left="720"/>
        <w:rPr>
          <w:rStyle w:val="Emphasis"/>
          <w:rFonts w:asciiTheme="majorHAnsi" w:hAnsiTheme="majorHAnsi"/>
          <w:b w:val="0"/>
          <w:i w:val="0"/>
          <w:color w:val="auto"/>
        </w:rPr>
      </w:pPr>
      <w:r w:rsidRPr="009A2029">
        <w:rPr>
          <w:rStyle w:val="Emphasis"/>
          <w:rFonts w:asciiTheme="majorHAnsi" w:hAnsiTheme="majorHAnsi"/>
          <w:b w:val="0"/>
          <w:i w:val="0"/>
          <w:color w:val="auto"/>
        </w:rPr>
        <w:t>Withdrawal of Applications:  You may withdraw an application by written notice to the Grant Officer at any time before an award is made.</w:t>
      </w:r>
    </w:p>
    <w:p w14:paraId="77357EEF" w14:textId="77777777" w:rsidR="006A6A55" w:rsidRPr="009A2029" w:rsidRDefault="006A6A55" w:rsidP="00D00772">
      <w:pPr>
        <w:pStyle w:val="Heading1"/>
        <w:rPr>
          <w:rStyle w:val="Emphasis"/>
          <w:rFonts w:asciiTheme="majorHAnsi" w:hAnsiTheme="majorHAnsi"/>
          <w:b/>
          <w:i w:val="0"/>
          <w:color w:val="auto"/>
        </w:rPr>
      </w:pPr>
      <w:bookmarkStart w:id="302" w:name="_Toc503167627"/>
      <w:bookmarkStart w:id="303" w:name="_Toc503170911"/>
      <w:bookmarkStart w:id="304" w:name="_Toc536166766"/>
      <w:bookmarkStart w:id="305" w:name="_Toc528079772"/>
      <w:r w:rsidRPr="009A2029">
        <w:rPr>
          <w:rStyle w:val="Emphasis"/>
          <w:rFonts w:asciiTheme="majorHAnsi" w:hAnsiTheme="majorHAnsi"/>
          <w:b/>
          <w:i w:val="0"/>
          <w:color w:val="auto"/>
        </w:rPr>
        <w:t>Application Review Information</w:t>
      </w:r>
      <w:bookmarkEnd w:id="302"/>
      <w:bookmarkEnd w:id="303"/>
      <w:bookmarkEnd w:id="304"/>
      <w:bookmarkEnd w:id="305"/>
      <w:r w:rsidRPr="009A2029">
        <w:rPr>
          <w:rStyle w:val="Emphasis"/>
          <w:rFonts w:asciiTheme="majorHAnsi" w:hAnsiTheme="majorHAnsi"/>
          <w:b/>
          <w:i w:val="0"/>
          <w:color w:val="auto"/>
        </w:rPr>
        <w:t xml:space="preserve"> </w:t>
      </w:r>
    </w:p>
    <w:p w14:paraId="5A53A051" w14:textId="77777777" w:rsidR="006A6A55" w:rsidRPr="009A2029" w:rsidRDefault="006A6A55" w:rsidP="00F74C23">
      <w:pPr>
        <w:rPr>
          <w:rStyle w:val="Emphasis"/>
          <w:rFonts w:asciiTheme="majorHAnsi" w:hAnsiTheme="majorHAnsi"/>
          <w:color w:val="auto"/>
        </w:rPr>
      </w:pPr>
      <w:r w:rsidRPr="009A2029">
        <w:rPr>
          <w:rStyle w:val="Emphasis"/>
          <w:rFonts w:asciiTheme="majorHAnsi" w:hAnsiTheme="majorHAnsi"/>
          <w:color w:val="auto"/>
        </w:rPr>
        <w:t xml:space="preserve">   </w:t>
      </w:r>
    </w:p>
    <w:p w14:paraId="553A34CB" w14:textId="77777777" w:rsidR="006A6A55" w:rsidRPr="009A2029" w:rsidRDefault="006A6A55">
      <w:pPr>
        <w:pStyle w:val="Heading2"/>
        <w:rPr>
          <w:rStyle w:val="Emphasis"/>
          <w:rFonts w:ascii="Calibri" w:hAnsi="Calibri"/>
          <w:b/>
          <w:i w:val="0"/>
          <w:smallCaps w:val="0"/>
          <w:color w:val="auto"/>
          <w:u w:val="none"/>
        </w:rPr>
      </w:pPr>
      <w:bookmarkStart w:id="306" w:name="_Toc503167628"/>
      <w:bookmarkStart w:id="307" w:name="_Toc503170912"/>
      <w:bookmarkStart w:id="308" w:name="_Toc536166767"/>
      <w:bookmarkStart w:id="309" w:name="_Toc528079773"/>
      <w:r w:rsidRPr="009A2029">
        <w:rPr>
          <w:rStyle w:val="Emphasis"/>
          <w:b/>
          <w:i w:val="0"/>
          <w:color w:val="auto"/>
        </w:rPr>
        <w:t>Criteria</w:t>
      </w:r>
      <w:bookmarkEnd w:id="306"/>
      <w:bookmarkEnd w:id="307"/>
      <w:bookmarkEnd w:id="308"/>
      <w:bookmarkEnd w:id="309"/>
    </w:p>
    <w:p w14:paraId="350822C5" w14:textId="77777777" w:rsidR="009D522D" w:rsidRPr="002F45BE" w:rsidRDefault="009D522D" w:rsidP="0093017D">
      <w:bookmarkStart w:id="310" w:name="_Toc503167635"/>
      <w:bookmarkStart w:id="311" w:name="_Toc503178589"/>
      <w:bookmarkStart w:id="312" w:name="_Toc503178923"/>
      <w:bookmarkStart w:id="313" w:name="_Toc503267017"/>
      <w:bookmarkStart w:id="314" w:name="_Toc503167636"/>
      <w:bookmarkStart w:id="315" w:name="_Toc503178590"/>
      <w:bookmarkStart w:id="316" w:name="_Toc503178924"/>
      <w:bookmarkStart w:id="317" w:name="_Toc503267018"/>
      <w:bookmarkStart w:id="318" w:name="_Toc503167638"/>
      <w:bookmarkStart w:id="319" w:name="_Toc503178592"/>
      <w:bookmarkStart w:id="320" w:name="_Toc503178926"/>
      <w:bookmarkStart w:id="321" w:name="_Toc503267020"/>
      <w:bookmarkEnd w:id="310"/>
      <w:bookmarkEnd w:id="311"/>
      <w:bookmarkEnd w:id="312"/>
      <w:bookmarkEnd w:id="313"/>
      <w:bookmarkEnd w:id="314"/>
      <w:bookmarkEnd w:id="315"/>
      <w:bookmarkEnd w:id="316"/>
      <w:bookmarkEnd w:id="317"/>
      <w:bookmarkEnd w:id="318"/>
      <w:bookmarkEnd w:id="319"/>
      <w:bookmarkEnd w:id="320"/>
      <w:bookmarkEnd w:id="321"/>
    </w:p>
    <w:p w14:paraId="142A9CF0" w14:textId="77777777" w:rsidR="009D522D" w:rsidRPr="009A2029" w:rsidRDefault="009D522D" w:rsidP="009D522D">
      <w:pPr>
        <w:ind w:left="180"/>
        <w:rPr>
          <w:rStyle w:val="Emphasis"/>
          <w:rFonts w:ascii="Cambria" w:hAnsi="Cambria"/>
          <w:b w:val="0"/>
          <w:i w:val="0"/>
          <w:color w:val="auto"/>
        </w:rPr>
      </w:pPr>
      <w:r w:rsidRPr="009A2029">
        <w:rPr>
          <w:rStyle w:val="Emphasis"/>
          <w:rFonts w:ascii="Cambria" w:hAnsi="Cambria"/>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r w:rsidR="00F56643" w:rsidRPr="009A2029">
        <w:t>IV.B.2. (Project Budget</w:t>
      </w:r>
      <w:r w:rsidRPr="009A2029">
        <w:rPr>
          <w:rFonts w:ascii="Cambria" w:hAnsi="Cambria"/>
        </w:rPr>
        <w:t>)</w:t>
      </w:r>
      <w:r w:rsidRPr="009A2029">
        <w:rPr>
          <w:rStyle w:val="Emphasis"/>
          <w:rFonts w:ascii="Cambria" w:hAnsi="Cambria"/>
          <w:b w:val="0"/>
          <w:i w:val="0"/>
          <w:color w:val="auto"/>
        </w:rPr>
        <w:t xml:space="preserve"> and </w:t>
      </w:r>
      <w:r w:rsidR="00F56643" w:rsidRPr="009A2029">
        <w:rPr>
          <w:rFonts w:eastAsiaTheme="majorEastAsia"/>
        </w:rPr>
        <w:t>IV.B.3. (Project Narrative</w:t>
      </w:r>
      <w:r w:rsidRPr="009A2029">
        <w:rPr>
          <w:rFonts w:ascii="Cambria" w:eastAsiaTheme="majorEastAsia" w:hAnsi="Cambria"/>
        </w:rPr>
        <w:t xml:space="preserve">). </w:t>
      </w:r>
      <w:r w:rsidRPr="009A2029">
        <w:rPr>
          <w:rStyle w:val="Emphasis"/>
          <w:rFonts w:ascii="Cambria" w:hAnsi="Cambria"/>
          <w:b w:val="0"/>
          <w:i w:val="0"/>
          <w:color w:val="auto"/>
        </w:rPr>
        <w:t xml:space="preserve"> Reviewers will award points based on the evaluation criteria described below.</w:t>
      </w:r>
    </w:p>
    <w:p w14:paraId="41D34D99" w14:textId="77777777" w:rsidR="009D522D" w:rsidRPr="009A2029" w:rsidRDefault="009D522D" w:rsidP="009D522D">
      <w:pPr>
        <w:rPr>
          <w:rStyle w:val="Emphasis"/>
          <w:rFonts w:ascii="Cambria" w:hAnsi="Cambria"/>
          <w:b w:val="0"/>
          <w:i w:val="0"/>
          <w:color w:val="auto"/>
        </w:rPr>
      </w:pPr>
    </w:p>
    <w:p w14:paraId="6254B914" w14:textId="77777777" w:rsidR="009D522D" w:rsidRPr="002F45BE" w:rsidRDefault="009D522D" w:rsidP="009D522D">
      <w:pPr>
        <w:pStyle w:val="BodyText"/>
        <w:kinsoku w:val="0"/>
        <w:overflowPunct w:val="0"/>
        <w:spacing w:after="0"/>
        <w:ind w:left="190" w:right="126"/>
        <w:rPr>
          <w:rFonts w:ascii="Cambria" w:hAnsi="Cambria"/>
          <w:b/>
          <w:szCs w:val="24"/>
        </w:rPr>
      </w:pPr>
      <w:r w:rsidRPr="009A2029">
        <w:rPr>
          <w:rStyle w:val="Emphasis"/>
          <w:rFonts w:ascii="Cambria" w:hAnsi="Cambria"/>
          <w:b w:val="0"/>
          <w:i w:val="0"/>
          <w:color w:val="auto"/>
        </w:rPr>
        <w:t>Section IV.B.3 (Project Narrative) of this FOA has several “section headers” (</w:t>
      </w:r>
      <w:r w:rsidR="005D531E" w:rsidRPr="009A2029">
        <w:rPr>
          <w:rStyle w:val="Emphasis"/>
          <w:rFonts w:ascii="Cambria" w:hAnsi="Cambria"/>
          <w:b w:val="0"/>
          <w:i w:val="0"/>
          <w:color w:val="auto"/>
        </w:rPr>
        <w:t>e.g</w:t>
      </w:r>
      <w:r w:rsidRPr="009A2029">
        <w:rPr>
          <w:rStyle w:val="Emphasis"/>
          <w:rFonts w:ascii="Cambria" w:hAnsi="Cambria"/>
          <w:b w:val="0"/>
          <w:i w:val="0"/>
          <w:color w:val="auto"/>
        </w:rPr>
        <w:t>. IV.B.3.A.(1), Statement of Need).  Each of these “section headers” of the Project Narrative include one or more “criterion</w:t>
      </w:r>
      <w:r w:rsidR="00F56643" w:rsidRPr="009A2029">
        <w:rPr>
          <w:rStyle w:val="Emphasis"/>
          <w:rFonts w:ascii="Cambria" w:hAnsi="Cambria"/>
          <w:b w:val="0"/>
          <w:i w:val="0"/>
          <w:color w:val="auto"/>
        </w:rPr>
        <w:t>”</w:t>
      </w:r>
      <w:r w:rsidRPr="009A2029">
        <w:rPr>
          <w:rStyle w:val="Emphasis"/>
          <w:rFonts w:ascii="Cambria" w:hAnsi="Cambria"/>
          <w:b w:val="0"/>
          <w:i w:val="0"/>
          <w:color w:val="auto"/>
        </w:rPr>
        <w:t>, and each “criterion” includes one or more “rating factors”</w:t>
      </w:r>
      <w:r w:rsidR="00F56643" w:rsidRPr="009A2029">
        <w:rPr>
          <w:rStyle w:val="Emphasis"/>
          <w:rFonts w:ascii="Cambria" w:hAnsi="Cambria"/>
          <w:b w:val="0"/>
          <w:i w:val="0"/>
          <w:color w:val="auto"/>
        </w:rPr>
        <w:t>,</w:t>
      </w:r>
      <w:r w:rsidRPr="009A2029">
        <w:rPr>
          <w:rStyle w:val="Emphasis"/>
          <w:rFonts w:ascii="Cambria" w:hAnsi="Cambria"/>
          <w:b w:val="0"/>
          <w:i w:val="0"/>
          <w:color w:val="auto"/>
        </w:rPr>
        <w:t xml:space="preserve"> which provide detailed specifications for the content and quality of the response to that criterion.  Each of the rating factors have specific point values assigned. These point values are the number of points possible for the application to earn for the rating factor. </w:t>
      </w:r>
      <w:r w:rsidRPr="002F45BE">
        <w:rPr>
          <w:rFonts w:ascii="Cambria" w:hAnsi="Cambria"/>
          <w:b/>
          <w:szCs w:val="24"/>
        </w:rPr>
        <w:t xml:space="preserve"> </w:t>
      </w:r>
    </w:p>
    <w:p w14:paraId="674D0D94" w14:textId="77777777" w:rsidR="009D522D" w:rsidRPr="002F45BE" w:rsidRDefault="009D522D" w:rsidP="009D522D">
      <w:pPr>
        <w:pStyle w:val="BodyText"/>
        <w:kinsoku w:val="0"/>
        <w:overflowPunct w:val="0"/>
        <w:spacing w:after="0"/>
        <w:ind w:left="190" w:right="126"/>
        <w:rPr>
          <w:rFonts w:ascii="Cambria" w:hAnsi="Cambria"/>
          <w:szCs w:val="24"/>
        </w:rPr>
      </w:pPr>
    </w:p>
    <w:p w14:paraId="120ED464" w14:textId="77777777" w:rsidR="009D522D" w:rsidRPr="002F45BE" w:rsidRDefault="009D522D" w:rsidP="009D522D">
      <w:pPr>
        <w:ind w:left="180"/>
      </w:pPr>
      <w:r w:rsidRPr="002F45BE">
        <w:rPr>
          <w:rFonts w:ascii="Cambria" w:hAnsi="Cambria"/>
          <w:b/>
        </w:rPr>
        <w:t>Standards for Evaluating the Applicant’s Response to each Requirement</w:t>
      </w:r>
    </w:p>
    <w:p w14:paraId="5DF6A9D6" w14:textId="77777777" w:rsidR="009D522D" w:rsidRPr="00BA6962" w:rsidRDefault="009D522D" w:rsidP="009D522D">
      <w:pPr>
        <w:pStyle w:val="BodyText"/>
        <w:kinsoku w:val="0"/>
        <w:overflowPunct w:val="0"/>
        <w:spacing w:after="0"/>
        <w:ind w:left="190" w:right="126"/>
        <w:rPr>
          <w:rFonts w:ascii="Cambria" w:hAnsi="Cambria"/>
          <w:szCs w:val="24"/>
        </w:rPr>
      </w:pPr>
      <w:r w:rsidRPr="002F45BE">
        <w:rPr>
          <w:rFonts w:ascii="Cambria" w:hAnsi="Cambria"/>
          <w:szCs w:val="24"/>
        </w:rPr>
        <w:t xml:space="preserve">Section IV.B.3, Project Narrative </w:t>
      </w:r>
      <w:r w:rsidRPr="00BA6962">
        <w:rPr>
          <w:rFonts w:ascii="Cambria" w:hAnsi="Cambria"/>
          <w:szCs w:val="24"/>
        </w:rPr>
        <w:t>provides a detailed explanation of the information an application must include (e.</w:t>
      </w:r>
      <w:r w:rsidR="00C9307A">
        <w:rPr>
          <w:rFonts w:ascii="Cambria" w:hAnsi="Cambria"/>
          <w:szCs w:val="24"/>
        </w:rPr>
        <w:t>g.</w:t>
      </w:r>
      <w:r w:rsidRPr="00BA6962">
        <w:rPr>
          <w:rFonts w:ascii="Cambria" w:hAnsi="Cambria"/>
          <w:szCs w:val="24"/>
        </w:rPr>
        <w:t xml:space="preserve"> a comprehensive work plan for the whole period of performance with feasible and realistic dates). </w:t>
      </w:r>
      <w:r>
        <w:rPr>
          <w:rFonts w:ascii="Cambria" w:hAnsi="Cambria"/>
          <w:szCs w:val="24"/>
        </w:rPr>
        <w:t xml:space="preserve"> </w:t>
      </w:r>
      <w:r w:rsidRPr="00BA6962">
        <w:rPr>
          <w:rFonts w:ascii="Cambria" w:hAnsi="Cambria"/>
          <w:szCs w:val="24"/>
        </w:rPr>
        <w:t>Reviewers will rate each “rating factor” based on how fully and convincingly the applicant responds.</w:t>
      </w:r>
      <w:r>
        <w:rPr>
          <w:rFonts w:ascii="Cambria" w:hAnsi="Cambria"/>
          <w:szCs w:val="24"/>
        </w:rPr>
        <w:t xml:space="preserve"> </w:t>
      </w:r>
      <w:r w:rsidRPr="00BA6962">
        <w:rPr>
          <w:rFonts w:ascii="Cambria" w:hAnsi="Cambria"/>
          <w:szCs w:val="24"/>
        </w:rPr>
        <w:t xml:space="preserve"> For each “rating factor” under each “criterion,” panelists will determine whether the applicant thoroughly meets, partially meets, or fails to meet the “rating factor,” </w:t>
      </w:r>
      <w:r w:rsidR="005554F7" w:rsidRPr="005554F7">
        <w:rPr>
          <w:rFonts w:ascii="Cambria" w:hAnsi="Cambria"/>
          <w:szCs w:val="24"/>
        </w:rPr>
        <w:t xml:space="preserve">unless noted in Section IV.B.3.A </w:t>
      </w:r>
      <w:r w:rsidRPr="00BA6962">
        <w:rPr>
          <w:rFonts w:ascii="Cambria" w:hAnsi="Cambria"/>
          <w:szCs w:val="24"/>
        </w:rPr>
        <w:t>based on the definitions below:</w:t>
      </w:r>
    </w:p>
    <w:p w14:paraId="5ADE68B5" w14:textId="77777777" w:rsidR="009D522D" w:rsidRDefault="009D522D" w:rsidP="009D522D">
      <w:pPr>
        <w:rPr>
          <w:rFonts w:ascii="Cambria" w:hAnsi="Cambria" w:cs="Arial"/>
          <w:szCs w:val="24"/>
        </w:rPr>
      </w:pPr>
    </w:p>
    <w:p w14:paraId="2163CC29" w14:textId="77777777" w:rsidR="009D522D" w:rsidRPr="00BA6962" w:rsidRDefault="009D522D" w:rsidP="009D522D">
      <w:pPr>
        <w:ind w:left="180"/>
        <w:rPr>
          <w:rFonts w:ascii="Cambria" w:hAnsi="Cambria" w:cs="Arial"/>
          <w:szCs w:val="24"/>
        </w:rPr>
      </w:pPr>
      <w:r>
        <w:rPr>
          <w:rFonts w:ascii="Cambria" w:hAnsi="Cambria" w:cs="Arial"/>
          <w:szCs w:val="24"/>
        </w:rPr>
        <w:t>TABLE 1:</w:t>
      </w:r>
    </w:p>
    <w:p w14:paraId="0C9C03A9" w14:textId="77777777" w:rsidR="009D522D" w:rsidRPr="00BA6962" w:rsidRDefault="009D522D" w:rsidP="009D522D">
      <w:pPr>
        <w:rPr>
          <w:rFonts w:ascii="Cambria" w:hAnsi="Cambria" w:cs="Arial"/>
          <w:szCs w:val="24"/>
        </w:rPr>
      </w:pPr>
    </w:p>
    <w:tbl>
      <w:tblPr>
        <w:tblW w:w="9000" w:type="dxa"/>
        <w:tblInd w:w="170" w:type="dxa"/>
        <w:tblCellMar>
          <w:left w:w="0" w:type="dxa"/>
          <w:right w:w="0" w:type="dxa"/>
        </w:tblCellMar>
        <w:tblLook w:val="04A0" w:firstRow="1" w:lastRow="0" w:firstColumn="1" w:lastColumn="0" w:noHBand="0" w:noVBand="1"/>
      </w:tblPr>
      <w:tblGrid>
        <w:gridCol w:w="2252"/>
        <w:gridCol w:w="4683"/>
        <w:gridCol w:w="2065"/>
      </w:tblGrid>
      <w:tr w:rsidR="009D522D" w14:paraId="1684A889" w14:textId="77777777" w:rsidTr="006B5B0D">
        <w:trPr>
          <w:trHeight w:val="159"/>
        </w:trPr>
        <w:tc>
          <w:tcPr>
            <w:tcW w:w="2252"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84517CD" w14:textId="77777777" w:rsidR="009D522D" w:rsidRPr="008247B5" w:rsidRDefault="009D522D" w:rsidP="006B5B0D">
            <w:pPr>
              <w:jc w:val="center"/>
              <w:rPr>
                <w:rFonts w:ascii="Cambria" w:hAnsi="Cambria"/>
                <w:b/>
                <w:sz w:val="22"/>
              </w:rPr>
            </w:pPr>
            <w:r w:rsidRPr="008247B5">
              <w:rPr>
                <w:rFonts w:ascii="Cambria" w:hAnsi="Cambria"/>
                <w:b/>
              </w:rPr>
              <w:t>Standard Rating</w:t>
            </w:r>
          </w:p>
        </w:tc>
        <w:tc>
          <w:tcPr>
            <w:tcW w:w="468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DAEF028" w14:textId="77777777" w:rsidR="009D522D" w:rsidRPr="008247B5" w:rsidRDefault="009D522D" w:rsidP="006B5B0D">
            <w:pPr>
              <w:jc w:val="center"/>
              <w:rPr>
                <w:rFonts w:ascii="Cambria" w:hAnsi="Cambria"/>
                <w:b/>
              </w:rPr>
            </w:pPr>
            <w:r w:rsidRPr="008247B5">
              <w:rPr>
                <w:rFonts w:ascii="Cambria" w:hAnsi="Cambria"/>
                <w:b/>
              </w:rPr>
              <w:t>Definition</w:t>
            </w:r>
          </w:p>
        </w:tc>
        <w:tc>
          <w:tcPr>
            <w:tcW w:w="206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B4022D1" w14:textId="77777777" w:rsidR="009D522D" w:rsidRPr="008247B5" w:rsidRDefault="009D522D" w:rsidP="006B5B0D">
            <w:pPr>
              <w:jc w:val="center"/>
              <w:rPr>
                <w:rFonts w:ascii="Cambria" w:hAnsi="Cambria"/>
                <w:b/>
              </w:rPr>
            </w:pPr>
            <w:r w:rsidRPr="008247B5">
              <w:rPr>
                <w:rFonts w:ascii="Cambria" w:hAnsi="Cambria"/>
                <w:b/>
              </w:rPr>
              <w:t>Standard for Calculating Points</w:t>
            </w:r>
          </w:p>
        </w:tc>
      </w:tr>
      <w:tr w:rsidR="009D522D" w14:paraId="55AFCADF" w14:textId="77777777" w:rsidTr="006B5B0D">
        <w:trPr>
          <w:trHeight w:val="295"/>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245F1" w14:textId="77777777" w:rsidR="009D522D" w:rsidRPr="004849D3" w:rsidRDefault="009D522D" w:rsidP="006B5B0D">
            <w:pPr>
              <w:rPr>
                <w:rFonts w:ascii="Cambria" w:hAnsi="Cambria"/>
              </w:rPr>
            </w:pPr>
            <w:r w:rsidRPr="004849D3">
              <w:rPr>
                <w:rFonts w:ascii="Cambria" w:hAnsi="Cambria"/>
              </w:rPr>
              <w:t xml:space="preserve">Thoroughly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14:paraId="5B8214E7" w14:textId="77777777" w:rsidR="009D522D" w:rsidRPr="004849D3" w:rsidRDefault="009D522D" w:rsidP="006B5B0D">
            <w:pPr>
              <w:rPr>
                <w:rFonts w:ascii="Cambria" w:hAnsi="Cambria"/>
              </w:rPr>
            </w:pPr>
            <w:r w:rsidRPr="004849D3">
              <w:rPr>
                <w:rFonts w:ascii="Cambria" w:hAnsi="Cambria"/>
              </w:rPr>
              <w:t>The application thoroughly responds to the rating factor and fully and convincingly satisfies all of the stated specifications</w:t>
            </w:r>
            <w:r w:rsidR="00F94160" w:rsidRPr="004849D3">
              <w:rPr>
                <w:rFonts w:ascii="Cambria" w:hAnsi="Cambria"/>
              </w:rPr>
              <w:t xml:space="preserve">.  </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2868C08E" w14:textId="77777777" w:rsidR="009D522D" w:rsidRPr="004849D3" w:rsidRDefault="009D522D" w:rsidP="006B5B0D">
            <w:pPr>
              <w:rPr>
                <w:rFonts w:ascii="Cambria" w:hAnsi="Cambria"/>
              </w:rPr>
            </w:pPr>
            <w:r w:rsidRPr="004849D3">
              <w:rPr>
                <w:rFonts w:ascii="Cambria" w:hAnsi="Cambria"/>
              </w:rPr>
              <w:t>Full Points</w:t>
            </w:r>
          </w:p>
        </w:tc>
      </w:tr>
      <w:tr w:rsidR="009D522D" w14:paraId="29A0F99F" w14:textId="77777777" w:rsidTr="006B5B0D">
        <w:trPr>
          <w:trHeight w:val="433"/>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6AB32" w14:textId="77777777" w:rsidR="009D522D" w:rsidRPr="004849D3" w:rsidRDefault="009D522D" w:rsidP="006B5B0D">
            <w:pPr>
              <w:rPr>
                <w:rFonts w:ascii="Cambria" w:hAnsi="Cambria"/>
              </w:rPr>
            </w:pPr>
            <w:r w:rsidRPr="004849D3">
              <w:rPr>
                <w:rFonts w:ascii="Cambria" w:hAnsi="Cambria"/>
              </w:rPr>
              <w:t xml:space="preserve">Partially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14:paraId="1EE2835E" w14:textId="77777777" w:rsidR="009D522D" w:rsidRPr="004849D3" w:rsidRDefault="009D522D" w:rsidP="006B5B0D">
            <w:pPr>
              <w:rPr>
                <w:rFonts w:ascii="Cambria" w:hAnsi="Cambria"/>
              </w:rPr>
            </w:pPr>
            <w:r w:rsidRPr="004849D3">
              <w:rPr>
                <w:rFonts w:ascii="Cambria" w:hAnsi="Cambria"/>
              </w:rPr>
              <w:t>The application responds incompletely to the rating factor or the application convincingly satisfies some, but not all, of the stated specifications</w:t>
            </w:r>
            <w:r w:rsidR="00F94160" w:rsidRPr="004849D3">
              <w:rPr>
                <w:rFonts w:ascii="Cambria" w:hAnsi="Cambria"/>
              </w:rPr>
              <w:t xml:space="preserve">.  </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72D67DB2" w14:textId="77777777" w:rsidR="009D522D" w:rsidRPr="004849D3" w:rsidRDefault="009D522D" w:rsidP="006B5B0D">
            <w:pPr>
              <w:rPr>
                <w:rFonts w:ascii="Cambria" w:hAnsi="Cambria"/>
              </w:rPr>
            </w:pPr>
            <w:r w:rsidRPr="004849D3">
              <w:rPr>
                <w:rFonts w:ascii="Cambria" w:hAnsi="Cambria"/>
              </w:rPr>
              <w:t>Half Points</w:t>
            </w:r>
          </w:p>
        </w:tc>
      </w:tr>
      <w:tr w:rsidR="009D522D" w14:paraId="5D196289" w14:textId="77777777" w:rsidTr="006B5B0D">
        <w:trPr>
          <w:trHeight w:val="157"/>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083A" w14:textId="77777777" w:rsidR="009D522D" w:rsidRPr="004849D3" w:rsidRDefault="009D522D" w:rsidP="006B5B0D">
            <w:pPr>
              <w:rPr>
                <w:rFonts w:ascii="Cambria" w:hAnsi="Cambria"/>
              </w:rPr>
            </w:pPr>
            <w:r w:rsidRPr="004849D3">
              <w:rPr>
                <w:rFonts w:ascii="Cambria" w:hAnsi="Cambria"/>
              </w:rPr>
              <w:t xml:space="preserve">Fails to Meet </w:t>
            </w:r>
          </w:p>
        </w:tc>
        <w:tc>
          <w:tcPr>
            <w:tcW w:w="4683" w:type="dxa"/>
            <w:tcBorders>
              <w:top w:val="nil"/>
              <w:left w:val="nil"/>
              <w:bottom w:val="single" w:sz="8" w:space="0" w:color="auto"/>
              <w:right w:val="single" w:sz="8" w:space="0" w:color="auto"/>
            </w:tcBorders>
            <w:tcMar>
              <w:top w:w="0" w:type="dxa"/>
              <w:left w:w="108" w:type="dxa"/>
              <w:bottom w:w="0" w:type="dxa"/>
              <w:right w:w="108" w:type="dxa"/>
            </w:tcMar>
          </w:tcPr>
          <w:p w14:paraId="33696D24" w14:textId="77777777" w:rsidR="009D522D" w:rsidRPr="004849D3" w:rsidRDefault="009D522D" w:rsidP="006B5B0D">
            <w:pPr>
              <w:rPr>
                <w:rFonts w:ascii="Cambria" w:hAnsi="Cambria"/>
              </w:rPr>
            </w:pPr>
            <w:r w:rsidRPr="004849D3">
              <w:rPr>
                <w:rFonts w:ascii="Cambria" w:hAnsi="Cambria"/>
              </w:rPr>
              <w:t xml:space="preserve">The application does not respond to the rating factor or the application does respond to the rating factor but does not convincingly satisfy any of the stated specifications. </w:t>
            </w:r>
          </w:p>
          <w:p w14:paraId="6E8CD046" w14:textId="77777777" w:rsidR="009D522D" w:rsidRPr="004849D3" w:rsidRDefault="009D522D" w:rsidP="006B5B0D">
            <w:pPr>
              <w:rPr>
                <w:rFonts w:ascii="Cambria" w:hAnsi="Cambria"/>
              </w:rPr>
            </w:pP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2B1EF13C" w14:textId="77777777" w:rsidR="009D522D" w:rsidRPr="004849D3" w:rsidRDefault="009D522D" w:rsidP="006B5B0D">
            <w:pPr>
              <w:rPr>
                <w:rFonts w:ascii="Cambria" w:hAnsi="Cambria"/>
              </w:rPr>
            </w:pPr>
            <w:r w:rsidRPr="004849D3">
              <w:rPr>
                <w:rFonts w:ascii="Cambria" w:hAnsi="Cambria"/>
              </w:rPr>
              <w:t xml:space="preserve">Zero </w:t>
            </w:r>
            <w:r>
              <w:rPr>
                <w:rFonts w:ascii="Cambria" w:hAnsi="Cambria"/>
              </w:rPr>
              <w:t>P</w:t>
            </w:r>
            <w:r w:rsidRPr="004849D3">
              <w:rPr>
                <w:rFonts w:ascii="Cambria" w:hAnsi="Cambria"/>
              </w:rPr>
              <w:t>oints</w:t>
            </w:r>
          </w:p>
        </w:tc>
      </w:tr>
    </w:tbl>
    <w:p w14:paraId="31E61682" w14:textId="77777777" w:rsidR="009D522D" w:rsidRDefault="009D522D" w:rsidP="009D522D">
      <w:pPr>
        <w:rPr>
          <w:rStyle w:val="Emphasis"/>
          <w:rFonts w:ascii="Cambria" w:hAnsi="Cambria"/>
          <w:b w:val="0"/>
          <w:i w:val="0"/>
          <w:color w:val="FF0000"/>
          <w:szCs w:val="24"/>
        </w:rPr>
      </w:pPr>
    </w:p>
    <w:p w14:paraId="62FA52EA" w14:textId="77777777" w:rsidR="009D522D" w:rsidRPr="002F45BE" w:rsidRDefault="009D522D" w:rsidP="009D522D">
      <w:pPr>
        <w:kinsoku w:val="0"/>
        <w:overflowPunct w:val="0"/>
        <w:autoSpaceDE w:val="0"/>
        <w:autoSpaceDN w:val="0"/>
        <w:adjustRightInd w:val="0"/>
        <w:ind w:left="180"/>
        <w:rPr>
          <w:rFonts w:asciiTheme="majorHAnsi" w:hAnsiTheme="majorHAnsi"/>
          <w:szCs w:val="24"/>
        </w:rPr>
      </w:pPr>
      <w:r w:rsidRPr="009A2D44">
        <w:rPr>
          <w:rFonts w:ascii="Cambria" w:hAnsi="Cambria"/>
          <w:szCs w:val="24"/>
        </w:rPr>
        <w:t xml:space="preserve">In order to receive the maximum points for each </w:t>
      </w:r>
      <w:r>
        <w:rPr>
          <w:rFonts w:ascii="Cambria" w:hAnsi="Cambria"/>
          <w:szCs w:val="24"/>
        </w:rPr>
        <w:t>rating factor</w:t>
      </w:r>
      <w:r w:rsidRPr="009A2D44">
        <w:rPr>
          <w:rFonts w:ascii="Cambria" w:hAnsi="Cambria"/>
          <w:szCs w:val="24"/>
        </w:rPr>
        <w:t xml:space="preserve">, applicants must provide a response to the requirement that fully describes the proposed </w:t>
      </w:r>
      <w:r w:rsidR="004E3221">
        <w:rPr>
          <w:rFonts w:ascii="Cambria" w:hAnsi="Cambria"/>
          <w:szCs w:val="24"/>
        </w:rPr>
        <w:t>project design</w:t>
      </w:r>
      <w:r w:rsidRPr="009A2D44">
        <w:rPr>
          <w:rFonts w:ascii="Cambria" w:hAnsi="Cambria"/>
          <w:szCs w:val="24"/>
        </w:rPr>
        <w:t xml:space="preserve"> and demonstrates the quality of approach, rather than simply re-stating a commitment to perform prescribed activities. </w:t>
      </w:r>
      <w:r>
        <w:rPr>
          <w:rFonts w:ascii="Cambria" w:hAnsi="Cambria"/>
          <w:szCs w:val="24"/>
        </w:rPr>
        <w:t xml:space="preserve"> </w:t>
      </w:r>
      <w:r w:rsidRPr="009A2D44">
        <w:rPr>
          <w:rFonts w:ascii="Cambria" w:hAnsi="Cambria"/>
          <w:szCs w:val="24"/>
        </w:rPr>
        <w:t xml:space="preserve">In other words, applicants must describe </w:t>
      </w:r>
      <w:r w:rsidRPr="009A2D44">
        <w:rPr>
          <w:rFonts w:ascii="Cambria" w:hAnsi="Cambria"/>
          <w:i/>
          <w:iCs/>
          <w:szCs w:val="24"/>
        </w:rPr>
        <w:t xml:space="preserve">why </w:t>
      </w:r>
      <w:r w:rsidRPr="009A2D44">
        <w:rPr>
          <w:rFonts w:ascii="Cambria" w:hAnsi="Cambria"/>
          <w:szCs w:val="24"/>
        </w:rPr>
        <w:t xml:space="preserve">their proposal is the best strategy and </w:t>
      </w:r>
      <w:r w:rsidRPr="009A2D44">
        <w:rPr>
          <w:rFonts w:ascii="Cambria" w:hAnsi="Cambria"/>
          <w:i/>
          <w:iCs/>
          <w:szCs w:val="24"/>
        </w:rPr>
        <w:t xml:space="preserve">how </w:t>
      </w:r>
      <w:r w:rsidRPr="009A2D44">
        <w:rPr>
          <w:rFonts w:ascii="Cambria" w:hAnsi="Cambria"/>
          <w:szCs w:val="24"/>
        </w:rPr>
        <w:t xml:space="preserve">they will implement it, </w:t>
      </w:r>
      <w:r w:rsidRPr="009A2D44">
        <w:rPr>
          <w:rFonts w:ascii="Cambria" w:hAnsi="Cambria"/>
          <w:i/>
          <w:iCs/>
          <w:szCs w:val="24"/>
        </w:rPr>
        <w:t xml:space="preserve">rather than </w:t>
      </w:r>
      <w:r w:rsidRPr="009A2D44">
        <w:rPr>
          <w:rFonts w:ascii="Cambria" w:hAnsi="Cambria"/>
          <w:szCs w:val="24"/>
        </w:rPr>
        <w:t xml:space="preserve">that the strategy </w:t>
      </w:r>
      <w:r w:rsidRPr="002F45BE">
        <w:rPr>
          <w:rFonts w:ascii="Cambria" w:hAnsi="Cambria"/>
          <w:szCs w:val="24"/>
        </w:rPr>
        <w:t>contains elements that conform to the requirements of this FOA.</w:t>
      </w:r>
    </w:p>
    <w:p w14:paraId="384BC51B" w14:textId="77777777" w:rsidR="009D522D" w:rsidRPr="009A2029" w:rsidRDefault="009D522D" w:rsidP="009D522D">
      <w:pPr>
        <w:rPr>
          <w:rStyle w:val="Emphasis"/>
          <w:rFonts w:ascii="Cambria" w:hAnsi="Cambria"/>
          <w:b w:val="0"/>
          <w:i w:val="0"/>
          <w:color w:val="auto"/>
        </w:rPr>
      </w:pPr>
    </w:p>
    <w:p w14:paraId="4DD57E71" w14:textId="77777777" w:rsidR="009D522D" w:rsidRPr="009A2029" w:rsidRDefault="009D522D" w:rsidP="009D522D">
      <w:pPr>
        <w:ind w:left="180"/>
        <w:rPr>
          <w:rStyle w:val="Emphasis"/>
          <w:rFonts w:ascii="Cambria" w:hAnsi="Cambria"/>
          <w:b w:val="0"/>
          <w:i w:val="0"/>
          <w:color w:val="auto"/>
        </w:rPr>
      </w:pPr>
      <w:r w:rsidRPr="009A2029">
        <w:rPr>
          <w:rStyle w:val="Emphasis"/>
          <w:rFonts w:ascii="Cambria" w:hAnsi="Cambria"/>
          <w:color w:val="auto"/>
        </w:rPr>
        <w:t>TABLE 2:</w:t>
      </w:r>
    </w:p>
    <w:p w14:paraId="12608288" w14:textId="77777777" w:rsidR="009D522D" w:rsidRPr="00BA6962" w:rsidRDefault="009D522D" w:rsidP="009D522D">
      <w:pPr>
        <w:ind w:left="900"/>
        <w:rPr>
          <w:rStyle w:val="Emphasis"/>
          <w:rFonts w:ascii="Cambria" w:hAnsi="Cambria"/>
          <w:b w:val="0"/>
          <w:i w:val="0"/>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362"/>
      </w:tblGrid>
      <w:tr w:rsidR="009D522D" w:rsidRPr="00BA6962" w14:paraId="637BE2F4" w14:textId="77777777" w:rsidTr="006B5B0D">
        <w:trPr>
          <w:trHeight w:val="960"/>
          <w:jc w:val="center"/>
        </w:trPr>
        <w:tc>
          <w:tcPr>
            <w:tcW w:w="6660" w:type="dxa"/>
            <w:shd w:val="clear" w:color="auto" w:fill="BFBFBF" w:themeFill="background1" w:themeFillShade="BF"/>
            <w:vAlign w:val="center"/>
          </w:tcPr>
          <w:p w14:paraId="1B7C47D7" w14:textId="77777777" w:rsidR="009D522D" w:rsidRPr="00BA6962" w:rsidRDefault="009D522D" w:rsidP="006B5B0D">
            <w:pPr>
              <w:jc w:val="center"/>
              <w:rPr>
                <w:rFonts w:ascii="Cambria" w:hAnsi="Cambria"/>
                <w:b/>
                <w:bCs/>
                <w:szCs w:val="24"/>
              </w:rPr>
            </w:pPr>
            <w:r w:rsidRPr="00BA6962">
              <w:rPr>
                <w:rFonts w:ascii="Cambria" w:hAnsi="Cambria"/>
                <w:b/>
                <w:bCs/>
                <w:szCs w:val="24"/>
              </w:rPr>
              <w:t>Criterion</w:t>
            </w:r>
          </w:p>
        </w:tc>
        <w:tc>
          <w:tcPr>
            <w:tcW w:w="2362" w:type="dxa"/>
            <w:shd w:val="clear" w:color="auto" w:fill="BFBFBF" w:themeFill="background1" w:themeFillShade="BF"/>
            <w:vAlign w:val="center"/>
          </w:tcPr>
          <w:p w14:paraId="09DCD1EF" w14:textId="77777777" w:rsidR="009D522D" w:rsidRPr="00BA6962" w:rsidRDefault="009D522D" w:rsidP="006B5B0D">
            <w:pPr>
              <w:jc w:val="center"/>
              <w:rPr>
                <w:rFonts w:ascii="Cambria" w:hAnsi="Cambria"/>
                <w:b/>
                <w:bCs/>
                <w:szCs w:val="24"/>
              </w:rPr>
            </w:pPr>
            <w:r w:rsidRPr="00BA6962">
              <w:rPr>
                <w:rFonts w:ascii="Cambria" w:hAnsi="Cambria"/>
                <w:b/>
                <w:bCs/>
                <w:szCs w:val="24"/>
              </w:rPr>
              <w:t>Points</w:t>
            </w:r>
          </w:p>
          <w:p w14:paraId="776E7498" w14:textId="77777777" w:rsidR="009D522D" w:rsidRPr="00BA6962" w:rsidRDefault="009D522D" w:rsidP="006B5B0D">
            <w:pPr>
              <w:jc w:val="center"/>
              <w:rPr>
                <w:rFonts w:ascii="Cambria" w:hAnsi="Cambria"/>
                <w:b/>
                <w:bCs/>
                <w:szCs w:val="24"/>
              </w:rPr>
            </w:pPr>
            <w:r w:rsidRPr="00BA6962">
              <w:rPr>
                <w:rFonts w:ascii="Cambria" w:hAnsi="Cambria"/>
                <w:b/>
                <w:bCs/>
                <w:szCs w:val="24"/>
              </w:rPr>
              <w:t>(maximum)</w:t>
            </w:r>
          </w:p>
        </w:tc>
      </w:tr>
      <w:tr w:rsidR="009D522D" w:rsidRPr="00BA6962" w14:paraId="7F7E5E4C" w14:textId="77777777" w:rsidTr="006B5B0D">
        <w:trPr>
          <w:jc w:val="center"/>
        </w:trPr>
        <w:tc>
          <w:tcPr>
            <w:tcW w:w="6660" w:type="dxa"/>
            <w:vAlign w:val="center"/>
          </w:tcPr>
          <w:p w14:paraId="22BE8EAC" w14:textId="77777777" w:rsidR="009D522D" w:rsidRPr="00BA6962" w:rsidRDefault="009D522D" w:rsidP="0054734A">
            <w:pPr>
              <w:numPr>
                <w:ilvl w:val="0"/>
                <w:numId w:val="10"/>
              </w:numPr>
              <w:jc w:val="both"/>
              <w:rPr>
                <w:rFonts w:ascii="Cambria" w:hAnsi="Cambria"/>
                <w:bCs/>
                <w:szCs w:val="24"/>
              </w:rPr>
            </w:pPr>
            <w:r w:rsidRPr="00BA6962">
              <w:rPr>
                <w:rFonts w:ascii="Cambria" w:hAnsi="Cambria"/>
                <w:bCs/>
                <w:szCs w:val="24"/>
              </w:rPr>
              <w:t>Statement of Need</w:t>
            </w:r>
          </w:p>
          <w:p w14:paraId="037422C5" w14:textId="77777777" w:rsidR="009D522D" w:rsidRPr="00BA6962" w:rsidRDefault="009D522D" w:rsidP="003B4765">
            <w:pPr>
              <w:rPr>
                <w:rFonts w:ascii="Cambria" w:hAnsi="Cambria"/>
                <w:bCs/>
                <w:szCs w:val="24"/>
              </w:rPr>
            </w:pPr>
            <w:r w:rsidRPr="00044E9D">
              <w:rPr>
                <w:rFonts w:ascii="Cambria" w:eastAsiaTheme="majorEastAsia" w:hAnsi="Cambria"/>
                <w:bCs/>
                <w:szCs w:val="24"/>
              </w:rPr>
              <w:t>(</w:t>
            </w:r>
            <w:hyperlink w:anchor="NeedStatement" w:history="1">
              <w:r w:rsidRPr="00044E9D">
                <w:rPr>
                  <w:rStyle w:val="Hyperlink"/>
                  <w:rFonts w:eastAsiaTheme="majorEastAsia"/>
                  <w:bCs/>
                  <w:szCs w:val="24"/>
                </w:rPr>
                <w:t>See Section IV.B.3.A.(1) Statement of Need</w:t>
              </w:r>
            </w:hyperlink>
            <w:r w:rsidRPr="00044E9D">
              <w:rPr>
                <w:rFonts w:ascii="Cambria" w:eastAsiaTheme="majorEastAsia" w:hAnsi="Cambria"/>
                <w:bCs/>
                <w:szCs w:val="24"/>
              </w:rPr>
              <w:t>)</w:t>
            </w:r>
          </w:p>
        </w:tc>
        <w:tc>
          <w:tcPr>
            <w:tcW w:w="2362" w:type="dxa"/>
            <w:vAlign w:val="center"/>
          </w:tcPr>
          <w:p w14:paraId="1966A195" w14:textId="77777777" w:rsidR="009D522D" w:rsidRPr="00595BDB" w:rsidRDefault="006709FC" w:rsidP="006B5B0D">
            <w:pPr>
              <w:jc w:val="center"/>
              <w:rPr>
                <w:rFonts w:ascii="Cambria" w:hAnsi="Cambria"/>
                <w:b/>
                <w:bCs/>
                <w:szCs w:val="24"/>
              </w:rPr>
            </w:pPr>
            <w:r>
              <w:rPr>
                <w:rFonts w:ascii="Cambria" w:hAnsi="Cambria"/>
                <w:b/>
                <w:bCs/>
                <w:szCs w:val="24"/>
              </w:rPr>
              <w:t>18</w:t>
            </w:r>
            <w:r w:rsidR="009D522D" w:rsidRPr="00595BDB">
              <w:rPr>
                <w:rFonts w:ascii="Cambria" w:hAnsi="Cambria"/>
                <w:b/>
                <w:bCs/>
                <w:szCs w:val="24"/>
              </w:rPr>
              <w:t xml:space="preserve"> total</w:t>
            </w:r>
          </w:p>
          <w:p w14:paraId="11518595" w14:textId="77777777" w:rsidR="009D522D" w:rsidRPr="004B35C2" w:rsidRDefault="009D522D" w:rsidP="006B5B0D">
            <w:pPr>
              <w:jc w:val="center"/>
              <w:rPr>
                <w:rFonts w:ascii="Cambria" w:hAnsi="Cambria"/>
                <w:bCs/>
                <w:szCs w:val="24"/>
              </w:rPr>
            </w:pPr>
          </w:p>
        </w:tc>
      </w:tr>
      <w:tr w:rsidR="009D522D" w:rsidRPr="00BA6962" w14:paraId="4F4C9DC7" w14:textId="77777777" w:rsidTr="006B5B0D">
        <w:trPr>
          <w:jc w:val="center"/>
        </w:trPr>
        <w:tc>
          <w:tcPr>
            <w:tcW w:w="6660" w:type="dxa"/>
            <w:vAlign w:val="center"/>
          </w:tcPr>
          <w:p w14:paraId="2DF47A27" w14:textId="77777777" w:rsidR="009D522D" w:rsidRPr="00BA6962" w:rsidRDefault="009D522D" w:rsidP="008B6D93">
            <w:pPr>
              <w:rPr>
                <w:rFonts w:ascii="Cambria" w:hAnsi="Cambria"/>
                <w:bCs/>
                <w:szCs w:val="24"/>
              </w:rPr>
            </w:pPr>
            <w:r w:rsidRPr="00BA6962">
              <w:rPr>
                <w:rFonts w:ascii="Cambria" w:hAnsi="Cambria"/>
                <w:bCs/>
                <w:szCs w:val="24"/>
              </w:rPr>
              <w:t xml:space="preserve">     (a) </w:t>
            </w:r>
            <w:r w:rsidR="008B6D93">
              <w:rPr>
                <w:rFonts w:ascii="Cambria" w:hAnsi="Cambria"/>
                <w:bCs/>
                <w:szCs w:val="24"/>
              </w:rPr>
              <w:t>Targeted Community</w:t>
            </w:r>
            <w:r w:rsidR="000C227A">
              <w:rPr>
                <w:rFonts w:ascii="Cambria" w:hAnsi="Cambria"/>
                <w:bCs/>
                <w:szCs w:val="24"/>
              </w:rPr>
              <w:t xml:space="preserve"> Identification</w:t>
            </w:r>
          </w:p>
        </w:tc>
        <w:tc>
          <w:tcPr>
            <w:tcW w:w="2362" w:type="dxa"/>
            <w:vAlign w:val="center"/>
          </w:tcPr>
          <w:p w14:paraId="16FEFD6B" w14:textId="77777777" w:rsidR="009D522D" w:rsidRPr="004B35C2" w:rsidRDefault="000D2F56" w:rsidP="004E05AD">
            <w:pPr>
              <w:jc w:val="center"/>
              <w:rPr>
                <w:rFonts w:ascii="Cambria" w:hAnsi="Cambria"/>
                <w:bCs/>
                <w:szCs w:val="24"/>
              </w:rPr>
            </w:pPr>
            <w:r>
              <w:rPr>
                <w:rFonts w:ascii="Cambria" w:hAnsi="Cambria"/>
                <w:bCs/>
                <w:szCs w:val="24"/>
              </w:rPr>
              <w:t>6</w:t>
            </w:r>
          </w:p>
        </w:tc>
      </w:tr>
      <w:tr w:rsidR="009D522D" w:rsidRPr="00BA6962" w14:paraId="6B1959DB" w14:textId="77777777" w:rsidTr="006B5B0D">
        <w:trPr>
          <w:jc w:val="center"/>
        </w:trPr>
        <w:tc>
          <w:tcPr>
            <w:tcW w:w="6660" w:type="dxa"/>
            <w:vAlign w:val="center"/>
          </w:tcPr>
          <w:p w14:paraId="494DC611" w14:textId="77777777" w:rsidR="009D522D" w:rsidRPr="00BA6962" w:rsidRDefault="009D522D" w:rsidP="008B6D93">
            <w:pPr>
              <w:rPr>
                <w:rFonts w:ascii="Cambria" w:hAnsi="Cambria"/>
                <w:bCs/>
                <w:szCs w:val="24"/>
              </w:rPr>
            </w:pPr>
            <w:r w:rsidRPr="00BA6962">
              <w:rPr>
                <w:rFonts w:ascii="Cambria" w:hAnsi="Cambria"/>
                <w:bCs/>
                <w:szCs w:val="24"/>
              </w:rPr>
              <w:t xml:space="preserve">     (b) </w:t>
            </w:r>
            <w:r w:rsidR="008B6D93">
              <w:rPr>
                <w:rFonts w:ascii="Cambria" w:hAnsi="Cambria"/>
                <w:bCs/>
                <w:szCs w:val="24"/>
              </w:rPr>
              <w:t>Unemployment Rate</w:t>
            </w:r>
          </w:p>
        </w:tc>
        <w:tc>
          <w:tcPr>
            <w:tcW w:w="2362" w:type="dxa"/>
            <w:vAlign w:val="center"/>
          </w:tcPr>
          <w:p w14:paraId="47B44DCC" w14:textId="77777777" w:rsidR="009D522D" w:rsidRPr="004B35C2" w:rsidRDefault="000D2F56" w:rsidP="004E05AD">
            <w:pPr>
              <w:jc w:val="center"/>
              <w:rPr>
                <w:rFonts w:ascii="Cambria" w:hAnsi="Cambria"/>
                <w:bCs/>
                <w:szCs w:val="24"/>
              </w:rPr>
            </w:pPr>
            <w:r>
              <w:rPr>
                <w:rFonts w:ascii="Cambria" w:hAnsi="Cambria"/>
                <w:bCs/>
                <w:szCs w:val="24"/>
              </w:rPr>
              <w:t>4</w:t>
            </w:r>
          </w:p>
        </w:tc>
      </w:tr>
      <w:tr w:rsidR="009D522D" w:rsidRPr="00BA6962" w14:paraId="74BA6E13" w14:textId="77777777" w:rsidTr="006B5B0D">
        <w:trPr>
          <w:jc w:val="center"/>
        </w:trPr>
        <w:tc>
          <w:tcPr>
            <w:tcW w:w="6660" w:type="dxa"/>
            <w:vAlign w:val="center"/>
          </w:tcPr>
          <w:p w14:paraId="46992317" w14:textId="77777777" w:rsidR="009D522D" w:rsidRPr="00BA6962" w:rsidRDefault="009D522D" w:rsidP="008B6D93">
            <w:pPr>
              <w:rPr>
                <w:rFonts w:ascii="Cambria" w:hAnsi="Cambria"/>
                <w:bCs/>
                <w:szCs w:val="24"/>
              </w:rPr>
            </w:pPr>
            <w:r w:rsidRPr="00BA6962">
              <w:rPr>
                <w:rFonts w:ascii="Cambria" w:hAnsi="Cambria"/>
                <w:bCs/>
                <w:szCs w:val="24"/>
              </w:rPr>
              <w:t xml:space="preserve">     (c) </w:t>
            </w:r>
            <w:r w:rsidR="008B6D93">
              <w:rPr>
                <w:rFonts w:ascii="Cambria" w:hAnsi="Cambria"/>
                <w:bCs/>
                <w:szCs w:val="24"/>
              </w:rPr>
              <w:t>Poverty Rate</w:t>
            </w:r>
          </w:p>
        </w:tc>
        <w:tc>
          <w:tcPr>
            <w:tcW w:w="2362" w:type="dxa"/>
            <w:vAlign w:val="center"/>
          </w:tcPr>
          <w:p w14:paraId="7BE3FEFF" w14:textId="77777777" w:rsidR="009D522D" w:rsidRPr="004B35C2" w:rsidRDefault="000D2F56" w:rsidP="004E05AD">
            <w:pPr>
              <w:jc w:val="center"/>
              <w:rPr>
                <w:rFonts w:ascii="Cambria" w:hAnsi="Cambria"/>
                <w:bCs/>
                <w:szCs w:val="24"/>
              </w:rPr>
            </w:pPr>
            <w:r>
              <w:rPr>
                <w:rFonts w:ascii="Cambria" w:hAnsi="Cambria"/>
                <w:bCs/>
                <w:szCs w:val="24"/>
              </w:rPr>
              <w:t>4</w:t>
            </w:r>
          </w:p>
        </w:tc>
      </w:tr>
      <w:tr w:rsidR="009D522D" w:rsidRPr="00BA6962" w14:paraId="1B649F82" w14:textId="77777777" w:rsidTr="006B5B0D">
        <w:trPr>
          <w:jc w:val="center"/>
        </w:trPr>
        <w:tc>
          <w:tcPr>
            <w:tcW w:w="6660" w:type="dxa"/>
            <w:vAlign w:val="center"/>
          </w:tcPr>
          <w:p w14:paraId="2F1DCF68" w14:textId="77777777" w:rsidR="009D522D" w:rsidRPr="00BA6962" w:rsidRDefault="009D522D" w:rsidP="008B6D93">
            <w:pPr>
              <w:rPr>
                <w:rFonts w:ascii="Cambria" w:hAnsi="Cambria"/>
                <w:bCs/>
                <w:szCs w:val="24"/>
              </w:rPr>
            </w:pPr>
            <w:r w:rsidRPr="00BA6962">
              <w:rPr>
                <w:rFonts w:ascii="Cambria" w:hAnsi="Cambria"/>
                <w:bCs/>
                <w:szCs w:val="24"/>
              </w:rPr>
              <w:t xml:space="preserve">     (d) </w:t>
            </w:r>
            <w:r w:rsidR="008B6D93">
              <w:rPr>
                <w:rFonts w:ascii="Cambria" w:eastAsia="Quattrocento" w:hAnsi="Cambria" w:cs="Arial"/>
                <w:szCs w:val="24"/>
              </w:rPr>
              <w:t>Graduation Rate</w:t>
            </w:r>
          </w:p>
        </w:tc>
        <w:tc>
          <w:tcPr>
            <w:tcW w:w="2362" w:type="dxa"/>
            <w:vAlign w:val="center"/>
          </w:tcPr>
          <w:p w14:paraId="25AA900A" w14:textId="77777777" w:rsidR="009D522D" w:rsidRPr="004B35C2" w:rsidRDefault="006709FC" w:rsidP="0008650B">
            <w:pPr>
              <w:jc w:val="center"/>
              <w:rPr>
                <w:rFonts w:ascii="Cambria" w:hAnsi="Cambria"/>
                <w:bCs/>
                <w:szCs w:val="24"/>
              </w:rPr>
            </w:pPr>
            <w:r>
              <w:rPr>
                <w:rFonts w:ascii="Cambria" w:hAnsi="Cambria"/>
                <w:bCs/>
                <w:szCs w:val="24"/>
              </w:rPr>
              <w:t>4</w:t>
            </w:r>
          </w:p>
        </w:tc>
      </w:tr>
      <w:tr w:rsidR="009D522D" w:rsidRPr="00BA6962" w14:paraId="27A067FF" w14:textId="77777777" w:rsidTr="006B5B0D">
        <w:trPr>
          <w:jc w:val="center"/>
        </w:trPr>
        <w:tc>
          <w:tcPr>
            <w:tcW w:w="6660" w:type="dxa"/>
            <w:vAlign w:val="center"/>
          </w:tcPr>
          <w:p w14:paraId="7E4809D3" w14:textId="77777777" w:rsidR="009D522D" w:rsidRPr="00BA6962" w:rsidRDefault="009D522D" w:rsidP="006B5B0D">
            <w:pPr>
              <w:rPr>
                <w:rFonts w:ascii="Cambria" w:hAnsi="Cambria"/>
                <w:bCs/>
                <w:szCs w:val="24"/>
              </w:rPr>
            </w:pPr>
          </w:p>
        </w:tc>
        <w:tc>
          <w:tcPr>
            <w:tcW w:w="2362" w:type="dxa"/>
            <w:vAlign w:val="center"/>
          </w:tcPr>
          <w:p w14:paraId="2CADEE6C" w14:textId="77777777" w:rsidR="009D522D" w:rsidRPr="004B35C2" w:rsidRDefault="009D522D" w:rsidP="006B5B0D">
            <w:pPr>
              <w:jc w:val="center"/>
              <w:rPr>
                <w:rFonts w:ascii="Cambria" w:hAnsi="Cambria"/>
                <w:bCs/>
                <w:szCs w:val="24"/>
              </w:rPr>
            </w:pPr>
          </w:p>
        </w:tc>
      </w:tr>
      <w:tr w:rsidR="00E62B42" w:rsidRPr="00BA6962" w14:paraId="47D9948F" w14:textId="77777777" w:rsidTr="006B5B0D">
        <w:trPr>
          <w:jc w:val="center"/>
        </w:trPr>
        <w:tc>
          <w:tcPr>
            <w:tcW w:w="6660" w:type="dxa"/>
            <w:vAlign w:val="center"/>
          </w:tcPr>
          <w:p w14:paraId="4FC27568" w14:textId="77777777" w:rsidR="00E62B42" w:rsidRPr="00BA6962" w:rsidRDefault="00E62B42" w:rsidP="0054734A">
            <w:pPr>
              <w:numPr>
                <w:ilvl w:val="0"/>
                <w:numId w:val="10"/>
              </w:numPr>
              <w:ind w:left="0" w:firstLine="0"/>
              <w:rPr>
                <w:rFonts w:ascii="Cambria" w:hAnsi="Cambria"/>
                <w:bCs/>
                <w:szCs w:val="24"/>
              </w:rPr>
            </w:pPr>
            <w:r w:rsidRPr="00BA6962">
              <w:rPr>
                <w:rFonts w:ascii="Cambria" w:hAnsi="Cambria"/>
                <w:bCs/>
                <w:szCs w:val="24"/>
              </w:rPr>
              <w:t xml:space="preserve">Expected </w:t>
            </w:r>
            <w:r>
              <w:rPr>
                <w:rFonts w:ascii="Cambria" w:hAnsi="Cambria"/>
                <w:bCs/>
                <w:szCs w:val="24"/>
              </w:rPr>
              <w:t>Outcomes</w:t>
            </w:r>
          </w:p>
          <w:p w14:paraId="721EF377" w14:textId="77777777" w:rsidR="00E62B42" w:rsidRPr="00BA6962" w:rsidRDefault="00B817B1" w:rsidP="001F5943">
            <w:pPr>
              <w:rPr>
                <w:rFonts w:ascii="Cambria" w:hAnsi="Cambria"/>
                <w:bCs/>
                <w:szCs w:val="24"/>
              </w:rPr>
            </w:pPr>
            <w:r>
              <w:rPr>
                <w:rFonts w:ascii="Cambria" w:eastAsiaTheme="majorEastAsia" w:hAnsi="Cambria"/>
                <w:bCs/>
                <w:szCs w:val="24"/>
              </w:rPr>
              <w:t xml:space="preserve"> </w:t>
            </w:r>
            <w:r w:rsidR="00E62B42" w:rsidRPr="00044E9D">
              <w:rPr>
                <w:rFonts w:ascii="Cambria" w:eastAsiaTheme="majorEastAsia" w:hAnsi="Cambria"/>
                <w:bCs/>
                <w:szCs w:val="24"/>
              </w:rPr>
              <w:t>(</w:t>
            </w:r>
            <w:r w:rsidR="00E62B42" w:rsidRPr="000C287C">
              <w:rPr>
                <w:rStyle w:val="Hyperlink"/>
                <w:rFonts w:eastAsiaTheme="majorEastAsia"/>
                <w:bCs/>
                <w:szCs w:val="24"/>
              </w:rPr>
              <w:t>See Section IV.B.</w:t>
            </w:r>
            <w:r w:rsidR="0087775D">
              <w:rPr>
                <w:rStyle w:val="Hyperlink"/>
                <w:rFonts w:eastAsiaTheme="majorEastAsia"/>
                <w:bCs/>
                <w:szCs w:val="24"/>
              </w:rPr>
              <w:t>3.A.(</w:t>
            </w:r>
            <w:r w:rsidR="00706F58">
              <w:rPr>
                <w:rStyle w:val="Hyperlink"/>
                <w:rFonts w:eastAsiaTheme="majorEastAsia"/>
                <w:bCs/>
                <w:szCs w:val="24"/>
              </w:rPr>
              <w:t>2</w:t>
            </w:r>
            <w:r w:rsidR="0087775D">
              <w:rPr>
                <w:rStyle w:val="Hyperlink"/>
                <w:rFonts w:eastAsiaTheme="majorEastAsia"/>
                <w:bCs/>
                <w:szCs w:val="24"/>
              </w:rPr>
              <w:t>)</w:t>
            </w:r>
            <w:r w:rsidR="00E62B42" w:rsidRPr="000C287C">
              <w:rPr>
                <w:rStyle w:val="Hyperlink"/>
                <w:rFonts w:eastAsiaTheme="majorEastAsia"/>
                <w:bCs/>
                <w:szCs w:val="24"/>
              </w:rPr>
              <w:t xml:space="preserve"> Expected </w:t>
            </w:r>
            <w:r w:rsidR="00E62B42">
              <w:rPr>
                <w:rStyle w:val="Hyperlink"/>
                <w:rFonts w:eastAsiaTheme="majorEastAsia"/>
                <w:bCs/>
                <w:szCs w:val="24"/>
              </w:rPr>
              <w:t>Outcomes</w:t>
            </w:r>
            <w:r>
              <w:rPr>
                <w:rStyle w:val="Hyperlink"/>
                <w:rFonts w:eastAsiaTheme="majorEastAsia"/>
                <w:bCs/>
                <w:szCs w:val="24"/>
              </w:rPr>
              <w:t>)</w:t>
            </w:r>
          </w:p>
        </w:tc>
        <w:tc>
          <w:tcPr>
            <w:tcW w:w="2362" w:type="dxa"/>
            <w:vAlign w:val="center"/>
          </w:tcPr>
          <w:p w14:paraId="286F1085" w14:textId="77777777" w:rsidR="00E62B42" w:rsidRPr="00595BDB" w:rsidRDefault="00EA3D71" w:rsidP="00EA3D71">
            <w:pPr>
              <w:jc w:val="center"/>
              <w:rPr>
                <w:rFonts w:ascii="Cambria" w:hAnsi="Cambria"/>
                <w:b/>
                <w:bCs/>
                <w:szCs w:val="24"/>
              </w:rPr>
            </w:pPr>
            <w:r>
              <w:rPr>
                <w:rFonts w:ascii="Cambria" w:hAnsi="Cambria"/>
                <w:b/>
                <w:bCs/>
                <w:szCs w:val="24"/>
              </w:rPr>
              <w:t>22</w:t>
            </w:r>
            <w:r w:rsidR="00E62B42" w:rsidRPr="00595BDB">
              <w:rPr>
                <w:rFonts w:ascii="Cambria" w:hAnsi="Cambria"/>
                <w:b/>
                <w:bCs/>
                <w:szCs w:val="24"/>
              </w:rPr>
              <w:t xml:space="preserve"> total</w:t>
            </w:r>
          </w:p>
        </w:tc>
      </w:tr>
      <w:tr w:rsidR="00E62B42" w:rsidRPr="00BA6962" w14:paraId="66F56AA6" w14:textId="77777777" w:rsidTr="006B5B0D">
        <w:trPr>
          <w:jc w:val="center"/>
        </w:trPr>
        <w:tc>
          <w:tcPr>
            <w:tcW w:w="6660" w:type="dxa"/>
            <w:vAlign w:val="center"/>
          </w:tcPr>
          <w:p w14:paraId="01250E6A" w14:textId="77777777" w:rsidR="00E62B42" w:rsidRPr="00BA6962" w:rsidRDefault="00900EB7" w:rsidP="0045299B">
            <w:pPr>
              <w:rPr>
                <w:rFonts w:ascii="Cambria" w:hAnsi="Cambria"/>
                <w:bCs/>
                <w:szCs w:val="24"/>
              </w:rPr>
            </w:pPr>
            <w:r w:rsidRPr="00900EB7">
              <w:rPr>
                <w:rFonts w:ascii="Cambria" w:hAnsi="Cambria"/>
                <w:bCs/>
                <w:szCs w:val="24"/>
              </w:rPr>
              <w:t>(</w:t>
            </w:r>
            <w:r w:rsidR="00961D88">
              <w:rPr>
                <w:rFonts w:ascii="Cambria" w:hAnsi="Cambria"/>
                <w:bCs/>
                <w:szCs w:val="24"/>
              </w:rPr>
              <w:t>a</w:t>
            </w:r>
            <w:r w:rsidRPr="00900EB7">
              <w:rPr>
                <w:rFonts w:ascii="Cambria" w:hAnsi="Cambria"/>
                <w:bCs/>
                <w:szCs w:val="24"/>
              </w:rPr>
              <w:t xml:space="preserve">) </w:t>
            </w:r>
            <w:r>
              <w:rPr>
                <w:rFonts w:ascii="Cambria" w:hAnsi="Cambria"/>
                <w:bCs/>
                <w:szCs w:val="24"/>
              </w:rPr>
              <w:t xml:space="preserve">   </w:t>
            </w:r>
            <w:r w:rsidR="00443380" w:rsidRPr="00443380">
              <w:rPr>
                <w:rFonts w:ascii="Cambria" w:hAnsi="Cambria"/>
                <w:bCs/>
                <w:szCs w:val="24"/>
              </w:rPr>
              <w:t>Job Corps Scholars Separation Rate (i.e., completion of the 12-month training certification program) (number and percentage)</w:t>
            </w:r>
          </w:p>
        </w:tc>
        <w:tc>
          <w:tcPr>
            <w:tcW w:w="2362" w:type="dxa"/>
            <w:vAlign w:val="center"/>
          </w:tcPr>
          <w:p w14:paraId="05A6B188" w14:textId="77777777" w:rsidR="00E62B42" w:rsidRPr="004B35C2" w:rsidRDefault="00443380" w:rsidP="00107953">
            <w:pPr>
              <w:jc w:val="center"/>
              <w:rPr>
                <w:rFonts w:ascii="Cambria" w:hAnsi="Cambria"/>
                <w:bCs/>
                <w:szCs w:val="24"/>
              </w:rPr>
            </w:pPr>
            <w:r>
              <w:rPr>
                <w:rFonts w:ascii="Cambria" w:hAnsi="Cambria"/>
                <w:bCs/>
                <w:szCs w:val="24"/>
              </w:rPr>
              <w:t>2</w:t>
            </w:r>
          </w:p>
        </w:tc>
      </w:tr>
      <w:tr w:rsidR="000C287C" w:rsidRPr="00BA6962" w14:paraId="6CEC5A4B" w14:textId="77777777" w:rsidTr="006B5B0D">
        <w:trPr>
          <w:jc w:val="center"/>
        </w:trPr>
        <w:tc>
          <w:tcPr>
            <w:tcW w:w="6660" w:type="dxa"/>
            <w:vAlign w:val="center"/>
          </w:tcPr>
          <w:p w14:paraId="70094923" w14:textId="77777777" w:rsidR="000C287C" w:rsidRPr="00900EB7" w:rsidRDefault="000C287C" w:rsidP="0045299B">
            <w:pPr>
              <w:rPr>
                <w:rFonts w:ascii="Cambria" w:hAnsi="Cambria"/>
                <w:bCs/>
                <w:szCs w:val="24"/>
              </w:rPr>
            </w:pPr>
            <w:r>
              <w:rPr>
                <w:rFonts w:ascii="Cambria" w:hAnsi="Cambria"/>
                <w:bCs/>
                <w:szCs w:val="24"/>
              </w:rPr>
              <w:t xml:space="preserve">(b)   </w:t>
            </w:r>
            <w:r w:rsidR="00443380" w:rsidRPr="00443380">
              <w:rPr>
                <w:rFonts w:ascii="Cambria" w:hAnsi="Cambria"/>
                <w:bCs/>
                <w:szCs w:val="24"/>
              </w:rPr>
              <w:t xml:space="preserve">Job Corps Scholars Dropout Rate (i.e., withdrawal, dismissal, or termination from the grantee institution or Job Corps Scholars </w:t>
            </w:r>
            <w:r w:rsidR="007F64C5">
              <w:rPr>
                <w:rFonts w:ascii="Cambria" w:hAnsi="Cambria"/>
                <w:bCs/>
                <w:szCs w:val="24"/>
              </w:rPr>
              <w:t>P</w:t>
            </w:r>
            <w:r w:rsidR="00443380" w:rsidRPr="00443380">
              <w:rPr>
                <w:rFonts w:ascii="Cambria" w:hAnsi="Cambria"/>
                <w:bCs/>
                <w:szCs w:val="24"/>
              </w:rPr>
              <w:t>rogram ) (number and percentage)</w:t>
            </w:r>
          </w:p>
        </w:tc>
        <w:tc>
          <w:tcPr>
            <w:tcW w:w="2362" w:type="dxa"/>
            <w:vAlign w:val="center"/>
          </w:tcPr>
          <w:p w14:paraId="2F47B4B5" w14:textId="77777777" w:rsidR="000C287C" w:rsidRDefault="00380DD9" w:rsidP="004E05AD">
            <w:pPr>
              <w:jc w:val="center"/>
              <w:rPr>
                <w:rFonts w:ascii="Cambria" w:hAnsi="Cambria"/>
                <w:bCs/>
                <w:szCs w:val="24"/>
              </w:rPr>
            </w:pPr>
            <w:r>
              <w:rPr>
                <w:rFonts w:ascii="Cambria" w:hAnsi="Cambria"/>
                <w:bCs/>
                <w:szCs w:val="24"/>
              </w:rPr>
              <w:t>2</w:t>
            </w:r>
          </w:p>
        </w:tc>
      </w:tr>
      <w:tr w:rsidR="00900EB7" w:rsidRPr="00BA6962" w14:paraId="5319C663" w14:textId="77777777" w:rsidTr="006B5B0D">
        <w:trPr>
          <w:jc w:val="center"/>
        </w:trPr>
        <w:tc>
          <w:tcPr>
            <w:tcW w:w="6660" w:type="dxa"/>
            <w:vAlign w:val="center"/>
          </w:tcPr>
          <w:p w14:paraId="4250E795" w14:textId="77777777" w:rsidR="00900EB7" w:rsidRPr="00900EB7" w:rsidRDefault="00900EB7" w:rsidP="0045299B">
            <w:pPr>
              <w:rPr>
                <w:rFonts w:ascii="Cambria" w:hAnsi="Cambria"/>
                <w:bCs/>
                <w:szCs w:val="24"/>
              </w:rPr>
            </w:pPr>
            <w:r>
              <w:rPr>
                <w:rFonts w:ascii="Cambria" w:hAnsi="Cambria"/>
                <w:bCs/>
                <w:szCs w:val="24"/>
              </w:rPr>
              <w:t>(</w:t>
            </w:r>
            <w:r w:rsidR="000C287C">
              <w:rPr>
                <w:rFonts w:ascii="Cambria" w:hAnsi="Cambria"/>
                <w:bCs/>
                <w:szCs w:val="24"/>
              </w:rPr>
              <w:t>c</w:t>
            </w:r>
            <w:r>
              <w:rPr>
                <w:rFonts w:ascii="Cambria" w:hAnsi="Cambria"/>
                <w:bCs/>
                <w:szCs w:val="24"/>
              </w:rPr>
              <w:t xml:space="preserve">)   </w:t>
            </w:r>
            <w:r w:rsidR="007F64C5" w:rsidRPr="007F64C5">
              <w:rPr>
                <w:rFonts w:ascii="Cambria" w:hAnsi="Cambria"/>
                <w:bCs/>
                <w:szCs w:val="24"/>
              </w:rPr>
              <w:t>Job Corps Scholars Qualifying Placement Rate Upon Separation (number and percent)</w:t>
            </w:r>
          </w:p>
        </w:tc>
        <w:tc>
          <w:tcPr>
            <w:tcW w:w="2362" w:type="dxa"/>
            <w:vAlign w:val="center"/>
          </w:tcPr>
          <w:p w14:paraId="34D10E2E" w14:textId="77777777" w:rsidR="00900EB7" w:rsidRPr="004B35C2" w:rsidRDefault="00E530E2" w:rsidP="00834C97">
            <w:pPr>
              <w:jc w:val="center"/>
              <w:rPr>
                <w:rFonts w:ascii="Cambria" w:hAnsi="Cambria"/>
                <w:bCs/>
                <w:szCs w:val="24"/>
              </w:rPr>
            </w:pPr>
            <w:r>
              <w:rPr>
                <w:rFonts w:ascii="Cambria" w:hAnsi="Cambria"/>
                <w:bCs/>
                <w:szCs w:val="24"/>
              </w:rPr>
              <w:t>2</w:t>
            </w:r>
          </w:p>
        </w:tc>
      </w:tr>
      <w:tr w:rsidR="000C287C" w:rsidRPr="00BA6962" w14:paraId="009C5409" w14:textId="77777777" w:rsidTr="006B5B0D">
        <w:trPr>
          <w:jc w:val="center"/>
        </w:trPr>
        <w:tc>
          <w:tcPr>
            <w:tcW w:w="6660" w:type="dxa"/>
            <w:vAlign w:val="center"/>
          </w:tcPr>
          <w:p w14:paraId="1EDCAF57" w14:textId="77777777" w:rsidR="000C287C" w:rsidRDefault="00251886" w:rsidP="0045299B">
            <w:pPr>
              <w:rPr>
                <w:rFonts w:ascii="Cambria" w:hAnsi="Cambria"/>
                <w:bCs/>
                <w:szCs w:val="24"/>
              </w:rPr>
            </w:pPr>
            <w:r>
              <w:rPr>
                <w:rFonts w:ascii="Cambria" w:hAnsi="Cambria"/>
                <w:bCs/>
                <w:szCs w:val="24"/>
              </w:rPr>
              <w:t xml:space="preserve">(d)  </w:t>
            </w:r>
            <w:r w:rsidRPr="00251886">
              <w:rPr>
                <w:rFonts w:ascii="Cambria" w:hAnsi="Cambria"/>
                <w:bCs/>
                <w:szCs w:val="24"/>
              </w:rPr>
              <w:t>Job Corps Scholars Qualifying Placement Rate During the 12-month Employment Counseling Period Post-Separation (number and percent)</w:t>
            </w:r>
          </w:p>
        </w:tc>
        <w:tc>
          <w:tcPr>
            <w:tcW w:w="2362" w:type="dxa"/>
            <w:vAlign w:val="center"/>
          </w:tcPr>
          <w:p w14:paraId="133F5B40" w14:textId="77777777" w:rsidR="000C287C" w:rsidRDefault="00380DD9" w:rsidP="00380DD9">
            <w:pPr>
              <w:jc w:val="center"/>
              <w:rPr>
                <w:rFonts w:ascii="Cambria" w:hAnsi="Cambria"/>
                <w:bCs/>
                <w:szCs w:val="24"/>
              </w:rPr>
            </w:pPr>
            <w:r>
              <w:rPr>
                <w:rFonts w:ascii="Cambria" w:hAnsi="Cambria"/>
                <w:bCs/>
                <w:szCs w:val="24"/>
              </w:rPr>
              <w:t>2</w:t>
            </w:r>
          </w:p>
        </w:tc>
      </w:tr>
      <w:tr w:rsidR="00706F58" w:rsidRPr="00BA6962" w14:paraId="30FA8853" w14:textId="77777777" w:rsidTr="006B5B0D">
        <w:trPr>
          <w:jc w:val="center"/>
        </w:trPr>
        <w:tc>
          <w:tcPr>
            <w:tcW w:w="6660" w:type="dxa"/>
            <w:vAlign w:val="center"/>
          </w:tcPr>
          <w:p w14:paraId="08509013" w14:textId="77777777" w:rsidR="00706F58" w:rsidRDefault="00251886" w:rsidP="0045299B">
            <w:pPr>
              <w:rPr>
                <w:rFonts w:ascii="Cambria" w:hAnsi="Cambria"/>
                <w:bCs/>
                <w:szCs w:val="24"/>
              </w:rPr>
            </w:pPr>
            <w:r>
              <w:rPr>
                <w:rFonts w:ascii="Cambria" w:hAnsi="Cambria"/>
                <w:bCs/>
                <w:szCs w:val="24"/>
              </w:rPr>
              <w:t>(e)</w:t>
            </w:r>
            <w:r>
              <w:t xml:space="preserve"> </w:t>
            </w:r>
            <w:r w:rsidRPr="00251886">
              <w:rPr>
                <w:rFonts w:ascii="Cambria" w:hAnsi="Cambria"/>
                <w:bCs/>
                <w:szCs w:val="24"/>
              </w:rPr>
              <w:t>Job Corps Scholars Starting Salary/Wage When in a Qualifying Placement Upon Separation</w:t>
            </w:r>
          </w:p>
        </w:tc>
        <w:tc>
          <w:tcPr>
            <w:tcW w:w="2362" w:type="dxa"/>
            <w:vAlign w:val="center"/>
          </w:tcPr>
          <w:p w14:paraId="15B3E23A" w14:textId="77777777" w:rsidR="00706F58" w:rsidRDefault="00380DD9" w:rsidP="00E62B42">
            <w:pPr>
              <w:jc w:val="center"/>
              <w:rPr>
                <w:rFonts w:ascii="Cambria" w:hAnsi="Cambria"/>
                <w:bCs/>
                <w:szCs w:val="24"/>
              </w:rPr>
            </w:pPr>
            <w:r>
              <w:rPr>
                <w:rFonts w:ascii="Cambria" w:hAnsi="Cambria"/>
                <w:bCs/>
                <w:szCs w:val="24"/>
              </w:rPr>
              <w:t>2</w:t>
            </w:r>
          </w:p>
        </w:tc>
      </w:tr>
      <w:tr w:rsidR="00900EB7" w:rsidRPr="00BA6962" w14:paraId="49B9F6CC" w14:textId="77777777" w:rsidTr="006B5B0D">
        <w:trPr>
          <w:jc w:val="center"/>
        </w:trPr>
        <w:tc>
          <w:tcPr>
            <w:tcW w:w="6660" w:type="dxa"/>
            <w:vAlign w:val="center"/>
          </w:tcPr>
          <w:p w14:paraId="164CB1A8" w14:textId="77777777" w:rsidR="00900EB7" w:rsidRPr="000C227A" w:rsidRDefault="00251886" w:rsidP="0045299B">
            <w:pPr>
              <w:rPr>
                <w:rFonts w:ascii="Cambria" w:hAnsi="Cambria"/>
                <w:bCs/>
                <w:szCs w:val="24"/>
                <w:u w:val="single"/>
              </w:rPr>
            </w:pPr>
            <w:r>
              <w:rPr>
                <w:rFonts w:ascii="Cambria" w:hAnsi="Cambria"/>
                <w:bCs/>
                <w:szCs w:val="24"/>
              </w:rPr>
              <w:t xml:space="preserve">(f)  </w:t>
            </w:r>
            <w:r w:rsidRPr="00251886">
              <w:rPr>
                <w:rFonts w:ascii="Cambria" w:hAnsi="Cambria"/>
                <w:bCs/>
                <w:szCs w:val="24"/>
              </w:rPr>
              <w:t>Job Corps Scholars Average Salary/Wage When in a Qualifying Placement 12 months After Separation</w:t>
            </w:r>
            <w:r w:rsidRPr="00251886" w:rsidDel="007F64C5">
              <w:rPr>
                <w:rFonts w:ascii="Cambria" w:hAnsi="Cambria"/>
                <w:bCs/>
                <w:szCs w:val="24"/>
              </w:rPr>
              <w:t xml:space="preserve"> </w:t>
            </w:r>
          </w:p>
        </w:tc>
        <w:tc>
          <w:tcPr>
            <w:tcW w:w="2362" w:type="dxa"/>
            <w:vAlign w:val="center"/>
          </w:tcPr>
          <w:p w14:paraId="17483F88" w14:textId="77777777" w:rsidR="00900EB7" w:rsidRPr="004B35C2" w:rsidRDefault="000360BD" w:rsidP="00107953">
            <w:pPr>
              <w:jc w:val="center"/>
              <w:rPr>
                <w:rFonts w:ascii="Cambria" w:hAnsi="Cambria"/>
                <w:bCs/>
                <w:szCs w:val="24"/>
              </w:rPr>
            </w:pPr>
            <w:r>
              <w:rPr>
                <w:rFonts w:ascii="Cambria" w:hAnsi="Cambria"/>
                <w:bCs/>
                <w:szCs w:val="24"/>
              </w:rPr>
              <w:t>2</w:t>
            </w:r>
          </w:p>
        </w:tc>
      </w:tr>
      <w:tr w:rsidR="000C227A" w:rsidRPr="00BA6962" w14:paraId="07E9A84B" w14:textId="77777777" w:rsidTr="006B5B0D">
        <w:trPr>
          <w:jc w:val="center"/>
        </w:trPr>
        <w:tc>
          <w:tcPr>
            <w:tcW w:w="6660" w:type="dxa"/>
            <w:vAlign w:val="center"/>
          </w:tcPr>
          <w:p w14:paraId="7E3DBCA5" w14:textId="77777777" w:rsidR="000C227A" w:rsidRPr="00900EB7" w:rsidRDefault="00251886" w:rsidP="0045299B">
            <w:pPr>
              <w:rPr>
                <w:rFonts w:ascii="Cambria" w:hAnsi="Cambria"/>
                <w:bCs/>
                <w:szCs w:val="24"/>
              </w:rPr>
            </w:pPr>
            <w:r>
              <w:rPr>
                <w:rFonts w:ascii="Cambria" w:hAnsi="Cambria"/>
                <w:bCs/>
                <w:szCs w:val="24"/>
              </w:rPr>
              <w:t xml:space="preserve">(g)  </w:t>
            </w:r>
            <w:r w:rsidRPr="00251886">
              <w:rPr>
                <w:rFonts w:ascii="Cambria" w:hAnsi="Cambria"/>
                <w:bCs/>
                <w:szCs w:val="24"/>
              </w:rPr>
              <w:t xml:space="preserve">Job Corps Scholars Average Earned Academic Credit Hours </w:t>
            </w:r>
            <w:r w:rsidRPr="00251886">
              <w:rPr>
                <w:rFonts w:ascii="Cambria" w:hAnsi="Cambria"/>
                <w:bCs/>
                <w:szCs w:val="24"/>
              </w:rPr>
              <w:tab/>
            </w:r>
            <w:r w:rsidRPr="00251886" w:rsidDel="007F64C5">
              <w:rPr>
                <w:rFonts w:ascii="Cambria" w:hAnsi="Cambria"/>
                <w:bCs/>
                <w:szCs w:val="24"/>
              </w:rPr>
              <w:t xml:space="preserve"> </w:t>
            </w:r>
          </w:p>
        </w:tc>
        <w:tc>
          <w:tcPr>
            <w:tcW w:w="2362" w:type="dxa"/>
            <w:vAlign w:val="center"/>
          </w:tcPr>
          <w:p w14:paraId="217B07DF" w14:textId="77777777" w:rsidR="000C227A" w:rsidRPr="004B35C2" w:rsidRDefault="00EB28BF" w:rsidP="00167D49">
            <w:pPr>
              <w:jc w:val="center"/>
              <w:rPr>
                <w:rFonts w:ascii="Cambria" w:hAnsi="Cambria"/>
                <w:bCs/>
                <w:szCs w:val="24"/>
              </w:rPr>
            </w:pPr>
            <w:r>
              <w:rPr>
                <w:rFonts w:ascii="Cambria" w:hAnsi="Cambria"/>
                <w:bCs/>
                <w:szCs w:val="24"/>
              </w:rPr>
              <w:t>2</w:t>
            </w:r>
          </w:p>
        </w:tc>
      </w:tr>
      <w:tr w:rsidR="00251886" w:rsidRPr="00BA6962" w14:paraId="63692FCC" w14:textId="77777777" w:rsidTr="006B5B0D">
        <w:trPr>
          <w:jc w:val="center"/>
        </w:trPr>
        <w:tc>
          <w:tcPr>
            <w:tcW w:w="6660" w:type="dxa"/>
            <w:vAlign w:val="center"/>
          </w:tcPr>
          <w:p w14:paraId="29E9F427" w14:textId="77777777" w:rsidR="00251886" w:rsidRPr="00930EF4" w:rsidRDefault="000360BD" w:rsidP="00167D49">
            <w:pPr>
              <w:rPr>
                <w:rFonts w:ascii="Cambria" w:hAnsi="Cambria"/>
                <w:bCs/>
                <w:szCs w:val="24"/>
              </w:rPr>
            </w:pPr>
            <w:r>
              <w:rPr>
                <w:rFonts w:ascii="Cambria" w:hAnsi="Cambria"/>
                <w:bCs/>
                <w:szCs w:val="24"/>
              </w:rPr>
              <w:t>(</w:t>
            </w:r>
            <w:r w:rsidR="00167D49">
              <w:rPr>
                <w:rFonts w:ascii="Cambria" w:hAnsi="Cambria"/>
                <w:bCs/>
                <w:szCs w:val="24"/>
              </w:rPr>
              <w:t>h</w:t>
            </w:r>
            <w:r>
              <w:rPr>
                <w:rFonts w:ascii="Cambria" w:hAnsi="Cambria"/>
                <w:bCs/>
                <w:szCs w:val="24"/>
              </w:rPr>
              <w:t xml:space="preserve">)  </w:t>
            </w:r>
            <w:r w:rsidR="00251886" w:rsidRPr="00251886">
              <w:rPr>
                <w:rFonts w:ascii="Cambria" w:hAnsi="Cambria"/>
                <w:bCs/>
                <w:szCs w:val="24"/>
              </w:rPr>
              <w:t xml:space="preserve">Job Corps Scholars Enrolled in the Armed Services Upon </w:t>
            </w:r>
            <w:r w:rsidR="006C7C44">
              <w:rPr>
                <w:rFonts w:ascii="Cambria" w:hAnsi="Cambria"/>
                <w:bCs/>
                <w:szCs w:val="24"/>
              </w:rPr>
              <w:t>Separation</w:t>
            </w:r>
            <w:r w:rsidR="00251886" w:rsidRPr="00251886">
              <w:rPr>
                <w:rFonts w:ascii="Cambria" w:hAnsi="Cambria"/>
                <w:bCs/>
                <w:szCs w:val="24"/>
              </w:rPr>
              <w:t xml:space="preserve"> </w:t>
            </w:r>
            <w:r w:rsidR="00251886" w:rsidRPr="00251886">
              <w:rPr>
                <w:rFonts w:ascii="Cambria" w:hAnsi="Cambria"/>
                <w:bCs/>
                <w:szCs w:val="24"/>
              </w:rPr>
              <w:tab/>
            </w:r>
          </w:p>
        </w:tc>
        <w:tc>
          <w:tcPr>
            <w:tcW w:w="2362" w:type="dxa"/>
            <w:vAlign w:val="center"/>
          </w:tcPr>
          <w:p w14:paraId="0F484AC5" w14:textId="77777777" w:rsidR="00251886" w:rsidRPr="004B35C2" w:rsidRDefault="000360BD" w:rsidP="00E62B42">
            <w:pPr>
              <w:jc w:val="center"/>
              <w:rPr>
                <w:rFonts w:ascii="Cambria" w:hAnsi="Cambria"/>
                <w:bCs/>
                <w:szCs w:val="24"/>
              </w:rPr>
            </w:pPr>
            <w:r>
              <w:rPr>
                <w:rFonts w:ascii="Cambria" w:hAnsi="Cambria"/>
                <w:bCs/>
                <w:szCs w:val="24"/>
              </w:rPr>
              <w:t>2</w:t>
            </w:r>
          </w:p>
        </w:tc>
      </w:tr>
      <w:tr w:rsidR="000360BD" w:rsidRPr="00BA6962" w14:paraId="43FF22FB" w14:textId="77777777" w:rsidTr="006B5B0D">
        <w:trPr>
          <w:jc w:val="center"/>
        </w:trPr>
        <w:tc>
          <w:tcPr>
            <w:tcW w:w="6660" w:type="dxa"/>
            <w:vAlign w:val="center"/>
          </w:tcPr>
          <w:p w14:paraId="555B82D8" w14:textId="77777777" w:rsidR="000360BD" w:rsidRPr="00251886" w:rsidRDefault="000360BD" w:rsidP="00E530E2">
            <w:pPr>
              <w:rPr>
                <w:rFonts w:ascii="Cambria" w:hAnsi="Cambria"/>
                <w:bCs/>
                <w:szCs w:val="24"/>
              </w:rPr>
            </w:pPr>
            <w:r>
              <w:rPr>
                <w:rFonts w:ascii="Cambria" w:hAnsi="Cambria"/>
                <w:bCs/>
                <w:szCs w:val="24"/>
              </w:rPr>
              <w:t>(</w:t>
            </w:r>
            <w:r w:rsidR="00167D49">
              <w:rPr>
                <w:rFonts w:ascii="Cambria" w:hAnsi="Cambria"/>
                <w:bCs/>
                <w:szCs w:val="24"/>
              </w:rPr>
              <w:t>i</w:t>
            </w:r>
            <w:r>
              <w:rPr>
                <w:rFonts w:ascii="Cambria" w:hAnsi="Cambria"/>
                <w:bCs/>
                <w:szCs w:val="24"/>
              </w:rPr>
              <w:t xml:space="preserve">)  </w:t>
            </w:r>
            <w:r w:rsidRPr="00251886">
              <w:rPr>
                <w:rFonts w:ascii="Cambria" w:hAnsi="Cambria"/>
                <w:bCs/>
                <w:szCs w:val="24"/>
              </w:rPr>
              <w:t xml:space="preserve">Job Corps Scholars Enrolled in an Apprenticeship Program Upon Separation </w:t>
            </w:r>
          </w:p>
        </w:tc>
        <w:tc>
          <w:tcPr>
            <w:tcW w:w="2362" w:type="dxa"/>
            <w:vAlign w:val="center"/>
          </w:tcPr>
          <w:p w14:paraId="32B77B3A" w14:textId="77777777" w:rsidR="000360BD" w:rsidRPr="004B35C2" w:rsidRDefault="00167D49" w:rsidP="00167D49">
            <w:pPr>
              <w:jc w:val="center"/>
              <w:rPr>
                <w:rFonts w:ascii="Cambria" w:hAnsi="Cambria"/>
                <w:bCs/>
                <w:szCs w:val="24"/>
              </w:rPr>
            </w:pPr>
            <w:r>
              <w:rPr>
                <w:rFonts w:ascii="Cambria" w:hAnsi="Cambria"/>
                <w:bCs/>
                <w:szCs w:val="24"/>
              </w:rPr>
              <w:t>4</w:t>
            </w:r>
          </w:p>
        </w:tc>
      </w:tr>
      <w:tr w:rsidR="00E530E2" w:rsidRPr="00BA6962" w14:paraId="453A871B" w14:textId="77777777" w:rsidTr="006B5B0D">
        <w:trPr>
          <w:jc w:val="center"/>
        </w:trPr>
        <w:tc>
          <w:tcPr>
            <w:tcW w:w="6660" w:type="dxa"/>
            <w:vAlign w:val="center"/>
          </w:tcPr>
          <w:p w14:paraId="2DEDD8E4" w14:textId="77777777" w:rsidR="00E530E2" w:rsidRDefault="00E530E2" w:rsidP="00167D49">
            <w:pPr>
              <w:rPr>
                <w:rFonts w:ascii="Cambria" w:hAnsi="Cambria"/>
                <w:bCs/>
                <w:szCs w:val="24"/>
              </w:rPr>
            </w:pPr>
            <w:r>
              <w:rPr>
                <w:rFonts w:ascii="Cambria" w:hAnsi="Cambria"/>
                <w:bCs/>
                <w:szCs w:val="24"/>
              </w:rPr>
              <w:t xml:space="preserve">(j) Job Corps Scholars Full-time Employment </w:t>
            </w:r>
            <w:r w:rsidRPr="00E530E2">
              <w:rPr>
                <w:rFonts w:ascii="Cambria" w:hAnsi="Cambria"/>
                <w:bCs/>
                <w:szCs w:val="24"/>
              </w:rPr>
              <w:t>Upon Separation</w:t>
            </w:r>
          </w:p>
        </w:tc>
        <w:tc>
          <w:tcPr>
            <w:tcW w:w="2362" w:type="dxa"/>
            <w:vAlign w:val="center"/>
          </w:tcPr>
          <w:p w14:paraId="18A67746" w14:textId="77777777" w:rsidR="00E530E2" w:rsidRDefault="00E530E2" w:rsidP="00167D49">
            <w:pPr>
              <w:jc w:val="center"/>
              <w:rPr>
                <w:rFonts w:ascii="Cambria" w:hAnsi="Cambria"/>
                <w:bCs/>
                <w:szCs w:val="24"/>
              </w:rPr>
            </w:pPr>
            <w:r>
              <w:rPr>
                <w:rFonts w:ascii="Cambria" w:hAnsi="Cambria"/>
                <w:bCs/>
                <w:szCs w:val="24"/>
              </w:rPr>
              <w:t>2</w:t>
            </w:r>
          </w:p>
        </w:tc>
      </w:tr>
      <w:tr w:rsidR="000360BD" w:rsidRPr="00BA6962" w14:paraId="520C50BC" w14:textId="77777777" w:rsidTr="006B5B0D">
        <w:trPr>
          <w:jc w:val="center"/>
        </w:trPr>
        <w:tc>
          <w:tcPr>
            <w:tcW w:w="6660" w:type="dxa"/>
            <w:vAlign w:val="center"/>
          </w:tcPr>
          <w:p w14:paraId="715DE601" w14:textId="77777777" w:rsidR="000360BD" w:rsidRDefault="000360BD" w:rsidP="00251886">
            <w:pPr>
              <w:rPr>
                <w:rFonts w:ascii="Cambria" w:hAnsi="Cambria"/>
                <w:bCs/>
                <w:szCs w:val="24"/>
              </w:rPr>
            </w:pPr>
          </w:p>
        </w:tc>
        <w:tc>
          <w:tcPr>
            <w:tcW w:w="2362" w:type="dxa"/>
            <w:vAlign w:val="center"/>
          </w:tcPr>
          <w:p w14:paraId="3A4DB457" w14:textId="77777777" w:rsidR="000360BD" w:rsidRPr="004B35C2" w:rsidRDefault="000360BD" w:rsidP="00E62B42">
            <w:pPr>
              <w:jc w:val="center"/>
              <w:rPr>
                <w:rFonts w:ascii="Cambria" w:hAnsi="Cambria"/>
                <w:bCs/>
                <w:szCs w:val="24"/>
              </w:rPr>
            </w:pPr>
          </w:p>
        </w:tc>
      </w:tr>
      <w:tr w:rsidR="00E62B42" w:rsidRPr="00BA6962" w14:paraId="1A41D287" w14:textId="77777777" w:rsidTr="006B5B0D">
        <w:trPr>
          <w:jc w:val="center"/>
        </w:trPr>
        <w:tc>
          <w:tcPr>
            <w:tcW w:w="6660" w:type="dxa"/>
            <w:vAlign w:val="center"/>
          </w:tcPr>
          <w:p w14:paraId="3D82220D" w14:textId="77777777" w:rsidR="00E62B42" w:rsidRPr="00BA6962" w:rsidRDefault="00E62B42" w:rsidP="0054734A">
            <w:pPr>
              <w:numPr>
                <w:ilvl w:val="0"/>
                <w:numId w:val="10"/>
              </w:numPr>
              <w:ind w:left="0" w:firstLine="0"/>
              <w:rPr>
                <w:rFonts w:ascii="Cambria" w:hAnsi="Cambria"/>
                <w:bCs/>
                <w:szCs w:val="24"/>
              </w:rPr>
            </w:pPr>
            <w:r>
              <w:rPr>
                <w:rFonts w:ascii="Cambria" w:hAnsi="Cambria"/>
                <w:bCs/>
                <w:szCs w:val="24"/>
              </w:rPr>
              <w:t xml:space="preserve">Project </w:t>
            </w:r>
            <w:r w:rsidR="00B817B1">
              <w:rPr>
                <w:rFonts w:ascii="Cambria" w:hAnsi="Cambria"/>
                <w:bCs/>
                <w:szCs w:val="24"/>
              </w:rPr>
              <w:t>D</w:t>
            </w:r>
            <w:r>
              <w:rPr>
                <w:rFonts w:ascii="Cambria" w:hAnsi="Cambria"/>
                <w:bCs/>
                <w:szCs w:val="24"/>
              </w:rPr>
              <w:t>esign</w:t>
            </w:r>
          </w:p>
          <w:p w14:paraId="446119D3" w14:textId="77777777" w:rsidR="00E62B42" w:rsidRPr="00BA6962" w:rsidRDefault="00E62B42" w:rsidP="003B4765">
            <w:pPr>
              <w:rPr>
                <w:rFonts w:ascii="Cambria" w:hAnsi="Cambria"/>
                <w:bCs/>
                <w:szCs w:val="24"/>
              </w:rPr>
            </w:pPr>
            <w:r w:rsidRPr="00044E9D">
              <w:rPr>
                <w:rFonts w:ascii="Cambria" w:eastAsiaTheme="majorEastAsia" w:hAnsi="Cambria"/>
                <w:bCs/>
                <w:szCs w:val="24"/>
              </w:rPr>
              <w:t>(</w:t>
            </w:r>
            <w:hyperlink w:anchor="ProjectDesign" w:history="1">
              <w:r w:rsidRPr="00044E9D">
                <w:rPr>
                  <w:rStyle w:val="Hyperlink"/>
                  <w:rFonts w:eastAsiaTheme="majorEastAsia"/>
                  <w:bCs/>
                  <w:szCs w:val="24"/>
                </w:rPr>
                <w:t>See Section IV.B.3.A.(</w:t>
              </w:r>
              <w:r>
                <w:rPr>
                  <w:rStyle w:val="Hyperlink"/>
                  <w:rFonts w:eastAsiaTheme="majorEastAsia"/>
                  <w:bCs/>
                  <w:szCs w:val="24"/>
                </w:rPr>
                <w:t>3</w:t>
              </w:r>
              <w:r w:rsidRPr="00044E9D">
                <w:rPr>
                  <w:rStyle w:val="Hyperlink"/>
                  <w:rFonts w:eastAsiaTheme="majorEastAsia"/>
                  <w:bCs/>
                  <w:szCs w:val="24"/>
                </w:rPr>
                <w:t xml:space="preserve">) </w:t>
              </w:r>
              <w:r>
                <w:rPr>
                  <w:rStyle w:val="Hyperlink"/>
                  <w:rFonts w:eastAsiaTheme="majorEastAsia"/>
                  <w:bCs/>
                  <w:szCs w:val="24"/>
                </w:rPr>
                <w:t xml:space="preserve">Project </w:t>
              </w:r>
              <w:r w:rsidR="008B5E13">
                <w:rPr>
                  <w:rStyle w:val="Hyperlink"/>
                  <w:rFonts w:eastAsiaTheme="majorEastAsia"/>
                  <w:bCs/>
                  <w:szCs w:val="24"/>
                </w:rPr>
                <w:t>D</w:t>
              </w:r>
              <w:r>
                <w:rPr>
                  <w:rStyle w:val="Hyperlink"/>
                  <w:rFonts w:eastAsiaTheme="majorEastAsia"/>
                  <w:bCs/>
                  <w:szCs w:val="24"/>
                </w:rPr>
                <w:t>esign</w:t>
              </w:r>
            </w:hyperlink>
            <w:r w:rsidRPr="00044E9D">
              <w:rPr>
                <w:rFonts w:ascii="Cambria" w:eastAsiaTheme="majorEastAsia" w:hAnsi="Cambria"/>
                <w:bCs/>
                <w:szCs w:val="24"/>
              </w:rPr>
              <w:t>)</w:t>
            </w:r>
          </w:p>
        </w:tc>
        <w:tc>
          <w:tcPr>
            <w:tcW w:w="2362" w:type="dxa"/>
            <w:vAlign w:val="center"/>
          </w:tcPr>
          <w:p w14:paraId="5C2889F8" w14:textId="77777777" w:rsidR="00E62B42" w:rsidRPr="00595BDB" w:rsidRDefault="004E05AD" w:rsidP="004E05AD">
            <w:pPr>
              <w:jc w:val="center"/>
              <w:rPr>
                <w:rFonts w:ascii="Cambria" w:hAnsi="Cambria"/>
                <w:b/>
                <w:bCs/>
                <w:szCs w:val="24"/>
              </w:rPr>
            </w:pPr>
            <w:r>
              <w:rPr>
                <w:rFonts w:ascii="Cambria" w:hAnsi="Cambria"/>
                <w:b/>
                <w:bCs/>
                <w:szCs w:val="24"/>
              </w:rPr>
              <w:t>4</w:t>
            </w:r>
            <w:r w:rsidR="006709FC">
              <w:rPr>
                <w:rFonts w:ascii="Cambria" w:hAnsi="Cambria"/>
                <w:b/>
                <w:bCs/>
                <w:szCs w:val="24"/>
              </w:rPr>
              <w:t>2</w:t>
            </w:r>
            <w:r w:rsidR="00E62B42" w:rsidRPr="00595BDB">
              <w:rPr>
                <w:rFonts w:ascii="Cambria" w:hAnsi="Cambria"/>
                <w:b/>
                <w:bCs/>
                <w:szCs w:val="24"/>
              </w:rPr>
              <w:t xml:space="preserve"> total</w:t>
            </w:r>
          </w:p>
        </w:tc>
      </w:tr>
      <w:tr w:rsidR="00E62B42" w:rsidRPr="00BA6962" w14:paraId="3595FA39" w14:textId="77777777" w:rsidTr="006B5B0D">
        <w:trPr>
          <w:jc w:val="center"/>
        </w:trPr>
        <w:tc>
          <w:tcPr>
            <w:tcW w:w="6660" w:type="dxa"/>
            <w:vAlign w:val="center"/>
          </w:tcPr>
          <w:p w14:paraId="6A3639F1" w14:textId="77777777" w:rsidR="00E62B42" w:rsidRPr="00BA6962" w:rsidRDefault="00E62B42" w:rsidP="000C227A">
            <w:pPr>
              <w:rPr>
                <w:rFonts w:ascii="Cambria" w:hAnsi="Cambria"/>
                <w:bCs/>
                <w:szCs w:val="24"/>
              </w:rPr>
            </w:pPr>
            <w:r w:rsidRPr="00BA6962">
              <w:rPr>
                <w:rFonts w:ascii="Cambria" w:hAnsi="Cambria"/>
                <w:bCs/>
                <w:szCs w:val="24"/>
              </w:rPr>
              <w:t xml:space="preserve">     (a) </w:t>
            </w:r>
            <w:r w:rsidR="000C227A">
              <w:rPr>
                <w:rFonts w:ascii="Cambria" w:hAnsi="Cambria"/>
                <w:bCs/>
                <w:szCs w:val="24"/>
              </w:rPr>
              <w:t xml:space="preserve">Outreach, Recruitment, Selection, and Retention </w:t>
            </w:r>
          </w:p>
        </w:tc>
        <w:tc>
          <w:tcPr>
            <w:tcW w:w="2362" w:type="dxa"/>
            <w:vAlign w:val="center"/>
          </w:tcPr>
          <w:p w14:paraId="3D59B588" w14:textId="77777777" w:rsidR="00E62B42" w:rsidRPr="004B35C2" w:rsidRDefault="00EB28BF" w:rsidP="004F54A3">
            <w:pPr>
              <w:jc w:val="center"/>
              <w:rPr>
                <w:rFonts w:ascii="Cambria" w:hAnsi="Cambria"/>
                <w:bCs/>
                <w:szCs w:val="24"/>
              </w:rPr>
            </w:pPr>
            <w:r>
              <w:rPr>
                <w:rFonts w:ascii="Cambria" w:hAnsi="Cambria"/>
                <w:bCs/>
                <w:szCs w:val="24"/>
              </w:rPr>
              <w:t>6</w:t>
            </w:r>
          </w:p>
        </w:tc>
      </w:tr>
      <w:tr w:rsidR="00E62B42" w:rsidRPr="00BA6962" w14:paraId="120CEB5C" w14:textId="77777777" w:rsidTr="006B5B0D">
        <w:trPr>
          <w:jc w:val="center"/>
        </w:trPr>
        <w:tc>
          <w:tcPr>
            <w:tcW w:w="6660" w:type="dxa"/>
            <w:vAlign w:val="center"/>
          </w:tcPr>
          <w:p w14:paraId="55AD320D" w14:textId="77777777" w:rsidR="00E62B42" w:rsidRPr="00BA6962" w:rsidRDefault="00E62B42" w:rsidP="00641070">
            <w:pPr>
              <w:rPr>
                <w:rFonts w:ascii="Cambria" w:hAnsi="Cambria"/>
                <w:bCs/>
                <w:szCs w:val="24"/>
              </w:rPr>
            </w:pPr>
            <w:r w:rsidRPr="00BA6962">
              <w:rPr>
                <w:rFonts w:ascii="Cambria" w:hAnsi="Cambria"/>
                <w:bCs/>
                <w:szCs w:val="24"/>
              </w:rPr>
              <w:t xml:space="preserve">     (b) </w:t>
            </w:r>
            <w:r w:rsidR="00641070">
              <w:rPr>
                <w:rFonts w:ascii="Cambria" w:hAnsi="Cambria"/>
                <w:bCs/>
                <w:szCs w:val="24"/>
              </w:rPr>
              <w:t xml:space="preserve">Career Technical Training </w:t>
            </w:r>
          </w:p>
        </w:tc>
        <w:tc>
          <w:tcPr>
            <w:tcW w:w="2362" w:type="dxa"/>
            <w:vAlign w:val="center"/>
          </w:tcPr>
          <w:p w14:paraId="7065F24A" w14:textId="77777777" w:rsidR="00E62B42" w:rsidRPr="004B35C2" w:rsidRDefault="006709FC" w:rsidP="004F54A3">
            <w:pPr>
              <w:jc w:val="center"/>
              <w:rPr>
                <w:rFonts w:ascii="Cambria" w:hAnsi="Cambria"/>
                <w:bCs/>
                <w:szCs w:val="24"/>
              </w:rPr>
            </w:pPr>
            <w:r>
              <w:rPr>
                <w:rFonts w:ascii="Cambria" w:hAnsi="Cambria"/>
                <w:bCs/>
                <w:szCs w:val="24"/>
              </w:rPr>
              <w:t>6</w:t>
            </w:r>
          </w:p>
        </w:tc>
      </w:tr>
      <w:tr w:rsidR="00E62B42" w:rsidRPr="00BA6962" w14:paraId="783D001D" w14:textId="77777777" w:rsidTr="006B5B0D">
        <w:trPr>
          <w:jc w:val="center"/>
        </w:trPr>
        <w:tc>
          <w:tcPr>
            <w:tcW w:w="6660" w:type="dxa"/>
            <w:vAlign w:val="center"/>
          </w:tcPr>
          <w:p w14:paraId="14ADE03F" w14:textId="77777777" w:rsidR="00E62B42" w:rsidRPr="00BA6962" w:rsidRDefault="00E62B42" w:rsidP="00641070">
            <w:pPr>
              <w:rPr>
                <w:rFonts w:ascii="Cambria" w:hAnsi="Cambria"/>
                <w:bCs/>
                <w:szCs w:val="24"/>
              </w:rPr>
            </w:pPr>
            <w:r w:rsidRPr="00BA6962">
              <w:rPr>
                <w:rFonts w:ascii="Cambria" w:hAnsi="Cambria"/>
                <w:bCs/>
                <w:szCs w:val="24"/>
              </w:rPr>
              <w:t xml:space="preserve">     (c) </w:t>
            </w:r>
            <w:r w:rsidR="00641070">
              <w:rPr>
                <w:rFonts w:ascii="Cambria" w:hAnsi="Cambria"/>
                <w:bCs/>
                <w:szCs w:val="24"/>
              </w:rPr>
              <w:t xml:space="preserve">Personal and Career Counseling </w:t>
            </w:r>
          </w:p>
        </w:tc>
        <w:tc>
          <w:tcPr>
            <w:tcW w:w="2362" w:type="dxa"/>
            <w:vAlign w:val="center"/>
          </w:tcPr>
          <w:p w14:paraId="6D8090B9" w14:textId="77777777" w:rsidR="00E62B42" w:rsidRPr="004B35C2" w:rsidRDefault="00EB28BF" w:rsidP="004F54A3">
            <w:pPr>
              <w:jc w:val="center"/>
              <w:rPr>
                <w:rFonts w:ascii="Cambria" w:hAnsi="Cambria"/>
                <w:bCs/>
                <w:szCs w:val="24"/>
              </w:rPr>
            </w:pPr>
            <w:r>
              <w:rPr>
                <w:rFonts w:ascii="Cambria" w:hAnsi="Cambria"/>
                <w:bCs/>
                <w:szCs w:val="24"/>
              </w:rPr>
              <w:t>6</w:t>
            </w:r>
          </w:p>
        </w:tc>
      </w:tr>
      <w:tr w:rsidR="00E62B42" w:rsidRPr="00BA6962" w14:paraId="6195E344" w14:textId="77777777" w:rsidTr="006B5B0D">
        <w:trPr>
          <w:jc w:val="center"/>
        </w:trPr>
        <w:tc>
          <w:tcPr>
            <w:tcW w:w="6660" w:type="dxa"/>
            <w:vAlign w:val="center"/>
          </w:tcPr>
          <w:p w14:paraId="573A62ED" w14:textId="77777777" w:rsidR="00E62B42" w:rsidRPr="00BA6962" w:rsidRDefault="00E62B42" w:rsidP="00641070">
            <w:pPr>
              <w:rPr>
                <w:rFonts w:ascii="Cambria" w:hAnsi="Cambria"/>
                <w:bCs/>
                <w:szCs w:val="24"/>
              </w:rPr>
            </w:pPr>
            <w:r w:rsidRPr="00BA6962">
              <w:rPr>
                <w:rFonts w:ascii="Cambria" w:hAnsi="Cambria"/>
                <w:bCs/>
                <w:szCs w:val="24"/>
              </w:rPr>
              <w:t xml:space="preserve">     (d</w:t>
            </w:r>
            <w:r w:rsidR="00641070">
              <w:rPr>
                <w:rFonts w:ascii="Cambria" w:hAnsi="Cambria"/>
                <w:bCs/>
                <w:szCs w:val="24"/>
              </w:rPr>
              <w:t>)</w:t>
            </w:r>
            <w:r w:rsidRPr="00BA6962">
              <w:rPr>
                <w:rFonts w:ascii="Cambria" w:hAnsi="Cambria"/>
                <w:bCs/>
                <w:szCs w:val="24"/>
              </w:rPr>
              <w:t xml:space="preserve"> </w:t>
            </w:r>
            <w:r w:rsidR="00641070">
              <w:rPr>
                <w:rFonts w:ascii="Cambria" w:hAnsi="Cambria"/>
                <w:bCs/>
                <w:szCs w:val="24"/>
              </w:rPr>
              <w:t xml:space="preserve">Employment Counseling </w:t>
            </w:r>
          </w:p>
        </w:tc>
        <w:tc>
          <w:tcPr>
            <w:tcW w:w="2362" w:type="dxa"/>
            <w:vAlign w:val="center"/>
          </w:tcPr>
          <w:p w14:paraId="75F20AD1" w14:textId="77777777" w:rsidR="00E62B42" w:rsidRPr="004B35C2" w:rsidRDefault="00EB28BF" w:rsidP="004F54A3">
            <w:pPr>
              <w:jc w:val="center"/>
              <w:rPr>
                <w:rFonts w:ascii="Cambria" w:hAnsi="Cambria"/>
                <w:bCs/>
                <w:szCs w:val="24"/>
              </w:rPr>
            </w:pPr>
            <w:r>
              <w:rPr>
                <w:rFonts w:ascii="Cambria" w:hAnsi="Cambria"/>
                <w:bCs/>
                <w:szCs w:val="24"/>
              </w:rPr>
              <w:t>6</w:t>
            </w:r>
          </w:p>
        </w:tc>
      </w:tr>
      <w:tr w:rsidR="00E62B42" w:rsidRPr="00BA6962" w14:paraId="1E821E68" w14:textId="77777777" w:rsidTr="006B5B0D">
        <w:trPr>
          <w:jc w:val="center"/>
        </w:trPr>
        <w:tc>
          <w:tcPr>
            <w:tcW w:w="6660" w:type="dxa"/>
            <w:vAlign w:val="center"/>
          </w:tcPr>
          <w:p w14:paraId="4E3CA4E8" w14:textId="77777777" w:rsidR="00E62B42" w:rsidRPr="00BA6962" w:rsidRDefault="00E62B42" w:rsidP="00641070">
            <w:pPr>
              <w:rPr>
                <w:rFonts w:ascii="Cambria" w:hAnsi="Cambria"/>
                <w:bCs/>
                <w:szCs w:val="24"/>
              </w:rPr>
            </w:pPr>
            <w:r w:rsidRPr="00BA6962">
              <w:rPr>
                <w:rFonts w:ascii="Cambria" w:hAnsi="Cambria"/>
                <w:bCs/>
                <w:szCs w:val="24"/>
              </w:rPr>
              <w:t xml:space="preserve">     </w:t>
            </w:r>
            <w:r>
              <w:rPr>
                <w:rFonts w:ascii="Cambria" w:hAnsi="Cambria"/>
                <w:bCs/>
                <w:szCs w:val="24"/>
              </w:rPr>
              <w:t xml:space="preserve">(e) </w:t>
            </w:r>
            <w:r w:rsidR="00641070">
              <w:rPr>
                <w:rFonts w:ascii="Cambria" w:hAnsi="Cambria"/>
                <w:bCs/>
                <w:szCs w:val="24"/>
              </w:rPr>
              <w:t xml:space="preserve">Employer Engagement </w:t>
            </w:r>
          </w:p>
        </w:tc>
        <w:tc>
          <w:tcPr>
            <w:tcW w:w="2362" w:type="dxa"/>
            <w:vAlign w:val="center"/>
          </w:tcPr>
          <w:p w14:paraId="078F4621" w14:textId="77777777" w:rsidR="00E62B42" w:rsidRPr="004B35C2" w:rsidRDefault="00EB28BF" w:rsidP="004F54A3">
            <w:pPr>
              <w:jc w:val="center"/>
              <w:rPr>
                <w:rFonts w:ascii="Cambria" w:hAnsi="Cambria"/>
                <w:bCs/>
                <w:szCs w:val="24"/>
              </w:rPr>
            </w:pPr>
            <w:r>
              <w:rPr>
                <w:rFonts w:ascii="Cambria" w:hAnsi="Cambria"/>
                <w:bCs/>
                <w:szCs w:val="24"/>
              </w:rPr>
              <w:t>6</w:t>
            </w:r>
          </w:p>
        </w:tc>
      </w:tr>
      <w:tr w:rsidR="00E62B42" w:rsidRPr="00BA6962" w14:paraId="0E875288" w14:textId="77777777" w:rsidTr="006B5B0D">
        <w:trPr>
          <w:jc w:val="center"/>
        </w:trPr>
        <w:tc>
          <w:tcPr>
            <w:tcW w:w="6660" w:type="dxa"/>
            <w:vAlign w:val="center"/>
          </w:tcPr>
          <w:p w14:paraId="00D53B06" w14:textId="77777777" w:rsidR="00E62B42" w:rsidRPr="00BA6962" w:rsidRDefault="00E62B42" w:rsidP="00EB28BF">
            <w:pPr>
              <w:rPr>
                <w:rFonts w:ascii="Cambria" w:hAnsi="Cambria"/>
                <w:bCs/>
                <w:szCs w:val="24"/>
              </w:rPr>
            </w:pPr>
            <w:r w:rsidRPr="00BA6962">
              <w:rPr>
                <w:rFonts w:ascii="Cambria" w:hAnsi="Cambria"/>
                <w:bCs/>
                <w:szCs w:val="24"/>
              </w:rPr>
              <w:t xml:space="preserve">     (f) </w:t>
            </w:r>
            <w:r w:rsidR="00641070">
              <w:rPr>
                <w:rFonts w:ascii="Cambria" w:hAnsi="Cambria"/>
                <w:bCs/>
                <w:szCs w:val="24"/>
              </w:rPr>
              <w:t xml:space="preserve">Organizational Capacity </w:t>
            </w:r>
          </w:p>
        </w:tc>
        <w:tc>
          <w:tcPr>
            <w:tcW w:w="2362" w:type="dxa"/>
            <w:vAlign w:val="center"/>
          </w:tcPr>
          <w:p w14:paraId="0F461459" w14:textId="77777777" w:rsidR="00E62B42" w:rsidRPr="004B35C2" w:rsidRDefault="00EB28BF" w:rsidP="004F54A3">
            <w:pPr>
              <w:jc w:val="center"/>
              <w:rPr>
                <w:rFonts w:ascii="Cambria" w:hAnsi="Cambria"/>
                <w:bCs/>
                <w:szCs w:val="24"/>
              </w:rPr>
            </w:pPr>
            <w:r>
              <w:rPr>
                <w:rFonts w:ascii="Cambria" w:hAnsi="Cambria"/>
                <w:bCs/>
                <w:szCs w:val="24"/>
              </w:rPr>
              <w:t>6</w:t>
            </w:r>
          </w:p>
        </w:tc>
      </w:tr>
      <w:tr w:rsidR="00E62B42" w:rsidRPr="00BA6962" w14:paraId="1838B3AD" w14:textId="77777777" w:rsidTr="006B5B0D">
        <w:trPr>
          <w:jc w:val="center"/>
        </w:trPr>
        <w:tc>
          <w:tcPr>
            <w:tcW w:w="6660" w:type="dxa"/>
            <w:vAlign w:val="center"/>
          </w:tcPr>
          <w:p w14:paraId="7875F339" w14:textId="77777777" w:rsidR="00E62B42" w:rsidRPr="00BA6962" w:rsidRDefault="00F706A6" w:rsidP="00EB28BF">
            <w:pPr>
              <w:rPr>
                <w:rFonts w:ascii="Cambria" w:hAnsi="Cambria"/>
                <w:bCs/>
                <w:szCs w:val="24"/>
              </w:rPr>
            </w:pPr>
            <w:r>
              <w:rPr>
                <w:rFonts w:ascii="Cambria" w:hAnsi="Cambria"/>
                <w:bCs/>
                <w:szCs w:val="24"/>
              </w:rPr>
              <w:t xml:space="preserve">     </w:t>
            </w:r>
            <w:r w:rsidR="00EB28BF">
              <w:rPr>
                <w:rFonts w:ascii="Cambria" w:hAnsi="Cambria"/>
                <w:bCs/>
                <w:szCs w:val="24"/>
              </w:rPr>
              <w:t>(g) Staffing Plan</w:t>
            </w:r>
          </w:p>
        </w:tc>
        <w:tc>
          <w:tcPr>
            <w:tcW w:w="2362" w:type="dxa"/>
            <w:vAlign w:val="center"/>
          </w:tcPr>
          <w:p w14:paraId="6000C2A9" w14:textId="77777777" w:rsidR="00E62B42" w:rsidRPr="004B35C2" w:rsidRDefault="00EB28BF" w:rsidP="004F54A3">
            <w:pPr>
              <w:jc w:val="center"/>
              <w:rPr>
                <w:rFonts w:ascii="Cambria" w:hAnsi="Cambria"/>
                <w:bCs/>
                <w:szCs w:val="24"/>
              </w:rPr>
            </w:pPr>
            <w:r>
              <w:rPr>
                <w:rFonts w:ascii="Cambria" w:hAnsi="Cambria"/>
                <w:bCs/>
                <w:szCs w:val="24"/>
              </w:rPr>
              <w:t>6</w:t>
            </w:r>
          </w:p>
        </w:tc>
      </w:tr>
      <w:tr w:rsidR="00E62B42" w:rsidRPr="00BA6962" w14:paraId="5BDF616E" w14:textId="77777777" w:rsidTr="006B5B0D">
        <w:trPr>
          <w:jc w:val="center"/>
        </w:trPr>
        <w:tc>
          <w:tcPr>
            <w:tcW w:w="6660" w:type="dxa"/>
            <w:tcBorders>
              <w:top w:val="single" w:sz="4" w:space="0" w:color="auto"/>
              <w:left w:val="single" w:sz="4" w:space="0" w:color="auto"/>
              <w:bottom w:val="single" w:sz="4" w:space="0" w:color="auto"/>
              <w:right w:val="single" w:sz="4" w:space="0" w:color="auto"/>
            </w:tcBorders>
            <w:vAlign w:val="center"/>
          </w:tcPr>
          <w:p w14:paraId="5251A500" w14:textId="77777777" w:rsidR="00E62B42" w:rsidRPr="00BA6962" w:rsidRDefault="00E62B42" w:rsidP="00E62B42">
            <w:pPr>
              <w:rPr>
                <w:rFonts w:ascii="Cambria" w:hAnsi="Cambria"/>
                <w:bCs/>
                <w:szCs w:val="24"/>
              </w:rPr>
            </w:pPr>
          </w:p>
        </w:tc>
        <w:tc>
          <w:tcPr>
            <w:tcW w:w="2362" w:type="dxa"/>
            <w:tcBorders>
              <w:top w:val="single" w:sz="4" w:space="0" w:color="auto"/>
              <w:left w:val="single" w:sz="4" w:space="0" w:color="auto"/>
              <w:bottom w:val="single" w:sz="4" w:space="0" w:color="auto"/>
              <w:right w:val="single" w:sz="4" w:space="0" w:color="auto"/>
            </w:tcBorders>
            <w:vAlign w:val="center"/>
          </w:tcPr>
          <w:p w14:paraId="2133D0D6" w14:textId="77777777" w:rsidR="00E62B42" w:rsidRPr="004B35C2" w:rsidDel="00FC7A3D" w:rsidRDefault="00E62B42" w:rsidP="00E62B42">
            <w:pPr>
              <w:jc w:val="center"/>
              <w:rPr>
                <w:rFonts w:ascii="Cambria" w:hAnsi="Cambria"/>
                <w:bCs/>
                <w:szCs w:val="24"/>
              </w:rPr>
            </w:pPr>
          </w:p>
        </w:tc>
      </w:tr>
      <w:tr w:rsidR="00E62B42" w:rsidRPr="00BA6962" w14:paraId="385B8A90" w14:textId="77777777" w:rsidTr="006B5B0D">
        <w:trPr>
          <w:jc w:val="center"/>
        </w:trPr>
        <w:tc>
          <w:tcPr>
            <w:tcW w:w="6660" w:type="dxa"/>
            <w:vAlign w:val="center"/>
          </w:tcPr>
          <w:p w14:paraId="23A9A1F0" w14:textId="77777777" w:rsidR="00E62B42" w:rsidRPr="00BA6962" w:rsidRDefault="00E62B42" w:rsidP="0054734A">
            <w:pPr>
              <w:numPr>
                <w:ilvl w:val="0"/>
                <w:numId w:val="10"/>
              </w:numPr>
              <w:ind w:left="0" w:firstLine="0"/>
              <w:jc w:val="both"/>
              <w:rPr>
                <w:rFonts w:ascii="Cambria" w:hAnsi="Cambria"/>
                <w:bCs/>
                <w:szCs w:val="24"/>
              </w:rPr>
            </w:pPr>
            <w:r>
              <w:rPr>
                <w:rFonts w:ascii="Cambria" w:hAnsi="Cambria"/>
                <w:bCs/>
                <w:szCs w:val="24"/>
              </w:rPr>
              <w:t>Past Performance</w:t>
            </w:r>
            <w:r w:rsidR="00961D88">
              <w:rPr>
                <w:rFonts w:ascii="Cambria" w:hAnsi="Cambria"/>
                <w:bCs/>
                <w:szCs w:val="24"/>
              </w:rPr>
              <w:t xml:space="preserve"> and Programmatic Capability </w:t>
            </w:r>
          </w:p>
          <w:p w14:paraId="3DB63A05" w14:textId="77777777" w:rsidR="00E62B42" w:rsidRPr="00BA6962" w:rsidRDefault="00E62B42" w:rsidP="003B4765">
            <w:pPr>
              <w:rPr>
                <w:rFonts w:ascii="Cambria" w:hAnsi="Cambria"/>
                <w:bCs/>
                <w:szCs w:val="24"/>
              </w:rPr>
            </w:pPr>
            <w:r w:rsidRPr="00044E9D">
              <w:rPr>
                <w:rFonts w:ascii="Cambria" w:eastAsiaTheme="majorEastAsia" w:hAnsi="Cambria"/>
                <w:bCs/>
                <w:szCs w:val="24"/>
              </w:rPr>
              <w:t>(</w:t>
            </w:r>
            <w:hyperlink w:anchor="OrgAdminCapacity" w:history="1">
              <w:r w:rsidRPr="00044E9D">
                <w:rPr>
                  <w:rStyle w:val="Hyperlink"/>
                  <w:rFonts w:eastAsiaTheme="majorEastAsia"/>
                  <w:bCs/>
                  <w:szCs w:val="24"/>
                </w:rPr>
                <w:t xml:space="preserve">See Section IV.B.3.A.(4) </w:t>
              </w:r>
              <w:r>
                <w:rPr>
                  <w:rStyle w:val="Hyperlink"/>
                  <w:rFonts w:eastAsiaTheme="majorEastAsia"/>
                  <w:bCs/>
                  <w:szCs w:val="24"/>
                </w:rPr>
                <w:t>Past</w:t>
              </w:r>
            </w:hyperlink>
            <w:r>
              <w:rPr>
                <w:rFonts w:ascii="Cambria" w:eastAsiaTheme="majorEastAsia" w:hAnsi="Cambria"/>
                <w:bCs/>
                <w:szCs w:val="24"/>
              </w:rPr>
              <w:t xml:space="preserve"> Performance</w:t>
            </w:r>
            <w:r w:rsidR="00B44A5B">
              <w:rPr>
                <w:rFonts w:ascii="Cambria" w:eastAsiaTheme="majorEastAsia" w:hAnsi="Cambria"/>
                <w:bCs/>
                <w:szCs w:val="24"/>
              </w:rPr>
              <w:t xml:space="preserve"> and Programmatic Capability </w:t>
            </w:r>
            <w:r w:rsidRPr="00044E9D">
              <w:rPr>
                <w:rFonts w:ascii="Cambria" w:eastAsiaTheme="majorEastAsia" w:hAnsi="Cambria"/>
                <w:bCs/>
                <w:szCs w:val="24"/>
              </w:rPr>
              <w:t>)</w:t>
            </w:r>
          </w:p>
        </w:tc>
        <w:tc>
          <w:tcPr>
            <w:tcW w:w="2362" w:type="dxa"/>
            <w:vAlign w:val="center"/>
          </w:tcPr>
          <w:p w14:paraId="12DCB6BF" w14:textId="77777777" w:rsidR="00E62B42" w:rsidRPr="00595BDB" w:rsidRDefault="00797572" w:rsidP="00797572">
            <w:pPr>
              <w:pStyle w:val="ListParagraph"/>
              <w:rPr>
                <w:rFonts w:ascii="Cambria" w:hAnsi="Cambria"/>
                <w:b/>
                <w:bCs/>
                <w:szCs w:val="24"/>
              </w:rPr>
            </w:pPr>
            <w:r>
              <w:rPr>
                <w:rFonts w:ascii="Cambria" w:hAnsi="Cambria"/>
                <w:b/>
                <w:bCs/>
                <w:szCs w:val="24"/>
              </w:rPr>
              <w:t>14</w:t>
            </w:r>
            <w:r w:rsidR="00261C7D" w:rsidRPr="00595BDB">
              <w:rPr>
                <w:rFonts w:ascii="Cambria" w:hAnsi="Cambria"/>
                <w:b/>
                <w:bCs/>
                <w:szCs w:val="24"/>
              </w:rPr>
              <w:t xml:space="preserve"> total</w:t>
            </w:r>
          </w:p>
        </w:tc>
      </w:tr>
      <w:tr w:rsidR="00E62B42" w:rsidRPr="00090772" w14:paraId="1104EDB1" w14:textId="77777777" w:rsidTr="006B5B0D">
        <w:trPr>
          <w:jc w:val="center"/>
        </w:trPr>
        <w:tc>
          <w:tcPr>
            <w:tcW w:w="6660" w:type="dxa"/>
            <w:vAlign w:val="center"/>
          </w:tcPr>
          <w:p w14:paraId="2ADF939A" w14:textId="77777777" w:rsidR="00F706A6" w:rsidRPr="00F706A6" w:rsidRDefault="00F706A6" w:rsidP="00F706A6">
            <w:pPr>
              <w:contextualSpacing/>
              <w:rPr>
                <w:rFonts w:asciiTheme="majorHAnsi" w:hAnsiTheme="majorHAnsi"/>
                <w:bCs/>
                <w:color w:val="000000" w:themeColor="text1"/>
              </w:rPr>
            </w:pPr>
            <w:r>
              <w:rPr>
                <w:rFonts w:asciiTheme="majorHAnsi" w:hAnsiTheme="majorHAnsi"/>
                <w:bCs/>
                <w:color w:val="000000" w:themeColor="text1"/>
              </w:rPr>
              <w:t>(a) P</w:t>
            </w:r>
            <w:r w:rsidRPr="00F706A6">
              <w:rPr>
                <w:rFonts w:asciiTheme="majorHAnsi" w:hAnsiTheme="majorHAnsi"/>
                <w:bCs/>
                <w:color w:val="000000" w:themeColor="text1"/>
              </w:rPr>
              <w:t>lanning</w:t>
            </w:r>
            <w:r>
              <w:rPr>
                <w:rFonts w:asciiTheme="majorHAnsi" w:hAnsiTheme="majorHAnsi"/>
                <w:bCs/>
                <w:color w:val="000000" w:themeColor="text1"/>
              </w:rPr>
              <w:t>, Executing, and Maintaining a</w:t>
            </w:r>
            <w:r w:rsidRPr="00F706A6">
              <w:rPr>
                <w:rFonts w:asciiTheme="majorHAnsi" w:hAnsiTheme="majorHAnsi"/>
                <w:bCs/>
                <w:color w:val="000000" w:themeColor="text1"/>
              </w:rPr>
              <w:t xml:space="preserve"> Career Technical Training Program</w:t>
            </w:r>
          </w:p>
          <w:p w14:paraId="5E2E33E4" w14:textId="77777777" w:rsidR="00E62B42" w:rsidRPr="00090772" w:rsidRDefault="00E62B42" w:rsidP="00F706A6">
            <w:pPr>
              <w:pStyle w:val="Heading6"/>
              <w:numPr>
                <w:ilvl w:val="0"/>
                <w:numId w:val="0"/>
              </w:numPr>
            </w:pPr>
          </w:p>
        </w:tc>
        <w:tc>
          <w:tcPr>
            <w:tcW w:w="2362" w:type="dxa"/>
            <w:vAlign w:val="center"/>
          </w:tcPr>
          <w:p w14:paraId="2D898D78" w14:textId="77777777" w:rsidR="00E62B42" w:rsidRPr="00D851FC" w:rsidDel="00FC7A3D" w:rsidRDefault="00B00A70" w:rsidP="00B00A70">
            <w:pPr>
              <w:jc w:val="center"/>
              <w:rPr>
                <w:rFonts w:ascii="Cambria" w:hAnsi="Cambria"/>
                <w:bCs/>
                <w:szCs w:val="24"/>
              </w:rPr>
            </w:pPr>
            <w:r>
              <w:rPr>
                <w:rFonts w:ascii="Cambria" w:hAnsi="Cambria"/>
                <w:bCs/>
                <w:szCs w:val="24"/>
              </w:rPr>
              <w:t>4</w:t>
            </w:r>
          </w:p>
        </w:tc>
      </w:tr>
      <w:tr w:rsidR="00F706A6" w:rsidRPr="00090772" w14:paraId="16C55329" w14:textId="77777777" w:rsidTr="006B5B0D">
        <w:trPr>
          <w:jc w:val="center"/>
        </w:trPr>
        <w:tc>
          <w:tcPr>
            <w:tcW w:w="6660" w:type="dxa"/>
            <w:vAlign w:val="center"/>
          </w:tcPr>
          <w:p w14:paraId="051F6284" w14:textId="77777777" w:rsidR="00F706A6" w:rsidRDefault="00F706A6" w:rsidP="00ED7A91">
            <w:pPr>
              <w:contextualSpacing/>
              <w:rPr>
                <w:rFonts w:asciiTheme="majorHAnsi" w:hAnsiTheme="majorHAnsi"/>
                <w:bCs/>
                <w:color w:val="000000" w:themeColor="text1"/>
              </w:rPr>
            </w:pPr>
            <w:r>
              <w:rPr>
                <w:rFonts w:asciiTheme="majorHAnsi" w:hAnsiTheme="majorHAnsi"/>
                <w:color w:val="000000" w:themeColor="text1"/>
              </w:rPr>
              <w:t xml:space="preserve">(b) </w:t>
            </w:r>
            <w:r w:rsidR="00ED7A91">
              <w:rPr>
                <w:rFonts w:asciiTheme="majorHAnsi" w:hAnsiTheme="majorHAnsi"/>
                <w:bCs/>
                <w:color w:val="000000" w:themeColor="text1"/>
              </w:rPr>
              <w:t>C</w:t>
            </w:r>
            <w:r w:rsidR="00ED7A91" w:rsidRPr="00F706A6">
              <w:rPr>
                <w:rFonts w:asciiTheme="majorHAnsi" w:hAnsiTheme="majorHAnsi"/>
                <w:bCs/>
                <w:color w:val="000000" w:themeColor="text1"/>
              </w:rPr>
              <w:t xml:space="preserve">reating and </w:t>
            </w:r>
            <w:r w:rsidR="00ED7A91">
              <w:rPr>
                <w:rFonts w:asciiTheme="majorHAnsi" w:hAnsiTheme="majorHAnsi"/>
                <w:bCs/>
                <w:color w:val="000000" w:themeColor="text1"/>
              </w:rPr>
              <w:t>Delivering I</w:t>
            </w:r>
            <w:r w:rsidR="00ED7A91" w:rsidRPr="00F706A6">
              <w:rPr>
                <w:rFonts w:asciiTheme="majorHAnsi" w:hAnsiTheme="majorHAnsi"/>
                <w:bCs/>
                <w:color w:val="000000" w:themeColor="text1"/>
              </w:rPr>
              <w:t xml:space="preserve">ntensive </w:t>
            </w:r>
            <w:r w:rsidR="00ED7A91">
              <w:rPr>
                <w:rFonts w:asciiTheme="majorHAnsi" w:hAnsiTheme="majorHAnsi"/>
                <w:bCs/>
                <w:color w:val="000000" w:themeColor="text1"/>
              </w:rPr>
              <w:t>C</w:t>
            </w:r>
            <w:r w:rsidR="00ED7A91" w:rsidRPr="00F706A6">
              <w:rPr>
                <w:rFonts w:asciiTheme="majorHAnsi" w:hAnsiTheme="majorHAnsi"/>
                <w:bCs/>
                <w:color w:val="000000" w:themeColor="text1"/>
              </w:rPr>
              <w:t xml:space="preserve">areer and </w:t>
            </w:r>
            <w:r w:rsidR="00ED7A91">
              <w:rPr>
                <w:rFonts w:asciiTheme="majorHAnsi" w:hAnsiTheme="majorHAnsi"/>
                <w:bCs/>
                <w:color w:val="000000" w:themeColor="text1"/>
              </w:rPr>
              <w:t>P</w:t>
            </w:r>
            <w:r w:rsidR="00ED7A91" w:rsidRPr="00F706A6">
              <w:rPr>
                <w:rFonts w:asciiTheme="majorHAnsi" w:hAnsiTheme="majorHAnsi"/>
                <w:bCs/>
                <w:color w:val="000000" w:themeColor="text1"/>
              </w:rPr>
              <w:t xml:space="preserve">ersonal </w:t>
            </w:r>
            <w:r w:rsidR="00ED7A91">
              <w:rPr>
                <w:rFonts w:asciiTheme="majorHAnsi" w:hAnsiTheme="majorHAnsi"/>
                <w:bCs/>
                <w:color w:val="000000" w:themeColor="text1"/>
              </w:rPr>
              <w:t>C</w:t>
            </w:r>
            <w:r w:rsidR="00ED7A91" w:rsidRPr="00F706A6">
              <w:rPr>
                <w:rFonts w:asciiTheme="majorHAnsi" w:hAnsiTheme="majorHAnsi"/>
                <w:bCs/>
                <w:color w:val="000000" w:themeColor="text1"/>
              </w:rPr>
              <w:t>ounselin</w:t>
            </w:r>
            <w:r w:rsidR="00ED7A91">
              <w:rPr>
                <w:rFonts w:asciiTheme="majorHAnsi" w:hAnsiTheme="majorHAnsi"/>
                <w:bCs/>
                <w:color w:val="000000" w:themeColor="text1"/>
              </w:rPr>
              <w:t>g S</w:t>
            </w:r>
            <w:r w:rsidR="00ED7A91" w:rsidRPr="00F706A6">
              <w:rPr>
                <w:rFonts w:asciiTheme="majorHAnsi" w:hAnsiTheme="majorHAnsi"/>
                <w:bCs/>
                <w:color w:val="000000" w:themeColor="text1"/>
              </w:rPr>
              <w:t xml:space="preserve">ervices to </w:t>
            </w:r>
            <w:r w:rsidR="00ED7A91">
              <w:rPr>
                <w:rFonts w:asciiTheme="majorHAnsi" w:hAnsiTheme="majorHAnsi"/>
                <w:bCs/>
                <w:color w:val="000000" w:themeColor="text1"/>
              </w:rPr>
              <w:t>Y</w:t>
            </w:r>
            <w:r w:rsidR="00ED7A91" w:rsidRPr="00F706A6">
              <w:rPr>
                <w:rFonts w:asciiTheme="majorHAnsi" w:hAnsiTheme="majorHAnsi"/>
                <w:bCs/>
                <w:color w:val="000000" w:themeColor="text1"/>
              </w:rPr>
              <w:t xml:space="preserve">outh </w:t>
            </w:r>
            <w:r w:rsidR="00ED7A91">
              <w:rPr>
                <w:rFonts w:asciiTheme="majorHAnsi" w:hAnsiTheme="majorHAnsi"/>
                <w:bCs/>
                <w:color w:val="000000" w:themeColor="text1"/>
              </w:rPr>
              <w:t>C</w:t>
            </w:r>
            <w:r w:rsidR="00ED7A91" w:rsidRPr="00F706A6">
              <w:rPr>
                <w:rFonts w:asciiTheme="majorHAnsi" w:hAnsiTheme="majorHAnsi"/>
                <w:bCs/>
                <w:color w:val="000000" w:themeColor="text1"/>
              </w:rPr>
              <w:t xml:space="preserve">omparable to the </w:t>
            </w:r>
            <w:r w:rsidR="00ED7A91">
              <w:rPr>
                <w:rFonts w:asciiTheme="majorHAnsi" w:hAnsiTheme="majorHAnsi"/>
                <w:bCs/>
                <w:color w:val="000000" w:themeColor="text1"/>
              </w:rPr>
              <w:t>T</w:t>
            </w:r>
            <w:r w:rsidR="00ED7A91" w:rsidRPr="00F706A6">
              <w:rPr>
                <w:rFonts w:asciiTheme="majorHAnsi" w:hAnsiTheme="majorHAnsi"/>
                <w:bCs/>
                <w:color w:val="000000" w:themeColor="text1"/>
              </w:rPr>
              <w:t xml:space="preserve">arget Job Corps </w:t>
            </w:r>
            <w:r w:rsidR="00ED7A91">
              <w:rPr>
                <w:rFonts w:asciiTheme="majorHAnsi" w:hAnsiTheme="majorHAnsi"/>
                <w:bCs/>
                <w:color w:val="000000" w:themeColor="text1"/>
              </w:rPr>
              <w:t>E</w:t>
            </w:r>
            <w:r w:rsidR="00ED7A91" w:rsidRPr="00F706A6">
              <w:rPr>
                <w:rFonts w:asciiTheme="majorHAnsi" w:hAnsiTheme="majorHAnsi"/>
                <w:bCs/>
                <w:color w:val="000000" w:themeColor="text1"/>
              </w:rPr>
              <w:t xml:space="preserve">ligible </w:t>
            </w:r>
            <w:r w:rsidR="00ED7A91">
              <w:rPr>
                <w:rFonts w:asciiTheme="majorHAnsi" w:hAnsiTheme="majorHAnsi"/>
                <w:bCs/>
                <w:color w:val="000000" w:themeColor="text1"/>
              </w:rPr>
              <w:t>Y</w:t>
            </w:r>
            <w:r w:rsidR="00ED7A91" w:rsidRPr="00F706A6">
              <w:rPr>
                <w:rFonts w:asciiTheme="majorHAnsi" w:hAnsiTheme="majorHAnsi"/>
                <w:bCs/>
                <w:color w:val="000000" w:themeColor="text1"/>
              </w:rPr>
              <w:t>outh</w:t>
            </w:r>
          </w:p>
        </w:tc>
        <w:tc>
          <w:tcPr>
            <w:tcW w:w="2362" w:type="dxa"/>
            <w:vAlign w:val="center"/>
          </w:tcPr>
          <w:p w14:paraId="201312CF" w14:textId="77777777" w:rsidR="00F706A6" w:rsidRPr="00D851FC" w:rsidRDefault="00EB28BF" w:rsidP="004E05AD">
            <w:pPr>
              <w:jc w:val="center"/>
              <w:rPr>
                <w:rFonts w:ascii="Cambria" w:hAnsi="Cambria"/>
                <w:bCs/>
                <w:szCs w:val="24"/>
              </w:rPr>
            </w:pPr>
            <w:r>
              <w:rPr>
                <w:rFonts w:ascii="Cambria" w:hAnsi="Cambria"/>
                <w:bCs/>
                <w:szCs w:val="24"/>
              </w:rPr>
              <w:t>4</w:t>
            </w:r>
          </w:p>
        </w:tc>
      </w:tr>
      <w:tr w:rsidR="00F706A6" w:rsidRPr="00090772" w14:paraId="2B8C6E1E" w14:textId="77777777" w:rsidTr="006B5B0D">
        <w:trPr>
          <w:jc w:val="center"/>
        </w:trPr>
        <w:tc>
          <w:tcPr>
            <w:tcW w:w="6660" w:type="dxa"/>
            <w:vAlign w:val="center"/>
          </w:tcPr>
          <w:p w14:paraId="2B141C12" w14:textId="77777777" w:rsidR="00F706A6" w:rsidRPr="00F706A6" w:rsidRDefault="00F706A6" w:rsidP="00F706A6">
            <w:pPr>
              <w:contextualSpacing/>
              <w:rPr>
                <w:rFonts w:asciiTheme="majorHAnsi" w:hAnsiTheme="majorHAnsi"/>
                <w:bCs/>
                <w:color w:val="000000" w:themeColor="text1"/>
              </w:rPr>
            </w:pPr>
            <w:r>
              <w:rPr>
                <w:rFonts w:asciiTheme="majorHAnsi" w:hAnsiTheme="majorHAnsi"/>
                <w:bCs/>
                <w:color w:val="000000" w:themeColor="text1"/>
              </w:rPr>
              <w:t xml:space="preserve">(c) </w:t>
            </w:r>
            <w:r w:rsidR="00EB28BF">
              <w:rPr>
                <w:rFonts w:asciiTheme="majorHAnsi" w:hAnsiTheme="majorHAnsi"/>
                <w:color w:val="000000" w:themeColor="text1"/>
              </w:rPr>
              <w:t>D</w:t>
            </w:r>
            <w:r w:rsidR="00EB28BF" w:rsidRPr="00F706A6">
              <w:rPr>
                <w:rFonts w:asciiTheme="majorHAnsi" w:hAnsiTheme="majorHAnsi"/>
                <w:color w:val="000000" w:themeColor="text1"/>
              </w:rPr>
              <w:t xml:space="preserve">elivering </w:t>
            </w:r>
            <w:r w:rsidR="00EB28BF">
              <w:rPr>
                <w:rFonts w:asciiTheme="majorHAnsi" w:hAnsiTheme="majorHAnsi"/>
                <w:color w:val="000000" w:themeColor="text1"/>
              </w:rPr>
              <w:t>Employment Placement S</w:t>
            </w:r>
            <w:r w:rsidR="00EB28BF" w:rsidRPr="00F706A6">
              <w:rPr>
                <w:rFonts w:asciiTheme="majorHAnsi" w:hAnsiTheme="majorHAnsi"/>
                <w:color w:val="000000" w:themeColor="text1"/>
              </w:rPr>
              <w:t xml:space="preserve">ervices   </w:t>
            </w:r>
          </w:p>
          <w:p w14:paraId="3D859FA7" w14:textId="77777777" w:rsidR="00F706A6" w:rsidRPr="00090772" w:rsidRDefault="00F706A6" w:rsidP="00F706A6">
            <w:pPr>
              <w:pStyle w:val="Heading6"/>
              <w:numPr>
                <w:ilvl w:val="0"/>
                <w:numId w:val="0"/>
              </w:numPr>
              <w:ind w:left="3600"/>
            </w:pPr>
          </w:p>
        </w:tc>
        <w:tc>
          <w:tcPr>
            <w:tcW w:w="2362" w:type="dxa"/>
            <w:vAlign w:val="center"/>
          </w:tcPr>
          <w:p w14:paraId="4A4A9D96" w14:textId="77777777" w:rsidR="00F706A6" w:rsidRPr="00D851FC" w:rsidDel="00FC7A3D" w:rsidRDefault="00EB28BF" w:rsidP="00797572">
            <w:pPr>
              <w:jc w:val="center"/>
              <w:rPr>
                <w:rFonts w:ascii="Cambria" w:hAnsi="Cambria"/>
                <w:bCs/>
                <w:szCs w:val="24"/>
              </w:rPr>
            </w:pPr>
            <w:r>
              <w:rPr>
                <w:rFonts w:ascii="Cambria" w:hAnsi="Cambria"/>
                <w:bCs/>
                <w:szCs w:val="24"/>
              </w:rPr>
              <w:t>6</w:t>
            </w:r>
          </w:p>
        </w:tc>
      </w:tr>
      <w:tr w:rsidR="00F706A6" w:rsidRPr="00090772" w14:paraId="24AAA3AF" w14:textId="77777777" w:rsidTr="006B5B0D">
        <w:trPr>
          <w:jc w:val="center"/>
        </w:trPr>
        <w:tc>
          <w:tcPr>
            <w:tcW w:w="6660" w:type="dxa"/>
            <w:vAlign w:val="center"/>
          </w:tcPr>
          <w:p w14:paraId="45693A95" w14:textId="77777777" w:rsidR="00F706A6" w:rsidRPr="00F706A6" w:rsidRDefault="00F706A6" w:rsidP="00D851FC">
            <w:pPr>
              <w:contextualSpacing/>
              <w:rPr>
                <w:rFonts w:asciiTheme="majorHAnsi" w:hAnsiTheme="majorHAnsi"/>
                <w:bCs/>
                <w:color w:val="000000" w:themeColor="text1"/>
              </w:rPr>
            </w:pPr>
          </w:p>
        </w:tc>
        <w:tc>
          <w:tcPr>
            <w:tcW w:w="2362" w:type="dxa"/>
            <w:vAlign w:val="center"/>
          </w:tcPr>
          <w:p w14:paraId="70F93D1E" w14:textId="77777777" w:rsidR="00F706A6" w:rsidRPr="002F45BE" w:rsidDel="00FC7A3D" w:rsidRDefault="00F706A6" w:rsidP="00D851FC">
            <w:pPr>
              <w:jc w:val="center"/>
              <w:rPr>
                <w:rFonts w:ascii="Cambria" w:hAnsi="Cambria"/>
                <w:bCs/>
                <w:szCs w:val="24"/>
              </w:rPr>
            </w:pPr>
          </w:p>
        </w:tc>
      </w:tr>
      <w:tr w:rsidR="00E62B42" w:rsidRPr="00090772" w14:paraId="32785F28" w14:textId="77777777" w:rsidTr="006B5B0D">
        <w:trPr>
          <w:jc w:val="center"/>
        </w:trPr>
        <w:tc>
          <w:tcPr>
            <w:tcW w:w="6660" w:type="dxa"/>
            <w:vAlign w:val="center"/>
          </w:tcPr>
          <w:p w14:paraId="415626BF" w14:textId="77777777" w:rsidR="00E62B42" w:rsidRPr="009A2029" w:rsidRDefault="00E62B42" w:rsidP="003B4765">
            <w:pPr>
              <w:numPr>
                <w:ilvl w:val="0"/>
                <w:numId w:val="10"/>
              </w:numPr>
              <w:rPr>
                <w:rFonts w:ascii="Cambria" w:hAnsi="Cambria"/>
              </w:rPr>
            </w:pPr>
            <w:r w:rsidRPr="009A2029">
              <w:rPr>
                <w:rFonts w:ascii="Cambria" w:hAnsi="Cambria"/>
              </w:rPr>
              <w:t>Budget and Budget Justification</w:t>
            </w:r>
          </w:p>
          <w:p w14:paraId="211953BE" w14:textId="77777777" w:rsidR="00E62B42" w:rsidRPr="00090772" w:rsidRDefault="00E62B42" w:rsidP="003B4765">
            <w:pPr>
              <w:rPr>
                <w:rFonts w:ascii="Cambria" w:hAnsi="Cambria"/>
                <w:bCs/>
                <w:color w:val="FF0000"/>
                <w:szCs w:val="24"/>
              </w:rPr>
            </w:pPr>
            <w:r w:rsidRPr="00090772">
              <w:rPr>
                <w:rFonts w:ascii="Cambria" w:eastAsiaTheme="majorEastAsia" w:hAnsi="Cambria"/>
                <w:bCs/>
                <w:szCs w:val="24"/>
              </w:rPr>
              <w:t>(</w:t>
            </w:r>
            <w:hyperlink w:anchor="BudgetBudgetJust" w:history="1">
              <w:r w:rsidRPr="00090772">
                <w:rPr>
                  <w:rStyle w:val="Hyperlink"/>
                  <w:rFonts w:eastAsiaTheme="majorEastAsia"/>
                  <w:bCs/>
                  <w:szCs w:val="24"/>
                </w:rPr>
                <w:t>See Section IV.B.3.A. (5) Budget and Budget Justification</w:t>
              </w:r>
            </w:hyperlink>
            <w:r w:rsidRPr="009466B0">
              <w:rPr>
                <w:rFonts w:ascii="Cambria" w:hAnsi="Cambria"/>
                <w:bCs/>
                <w:szCs w:val="24"/>
              </w:rPr>
              <w:t>)</w:t>
            </w:r>
          </w:p>
        </w:tc>
        <w:tc>
          <w:tcPr>
            <w:tcW w:w="2362" w:type="dxa"/>
            <w:vAlign w:val="center"/>
          </w:tcPr>
          <w:p w14:paraId="63AE5825" w14:textId="77777777" w:rsidR="00E62B42" w:rsidRPr="002F45BE" w:rsidRDefault="00A3555D" w:rsidP="00A3555D">
            <w:pPr>
              <w:jc w:val="center"/>
              <w:rPr>
                <w:rFonts w:ascii="Cambria" w:hAnsi="Cambria"/>
                <w:b/>
                <w:bCs/>
                <w:szCs w:val="24"/>
              </w:rPr>
            </w:pPr>
            <w:r w:rsidRPr="009A2029">
              <w:rPr>
                <w:rFonts w:ascii="Cambria" w:hAnsi="Cambria"/>
                <w:b/>
              </w:rPr>
              <w:t>4</w:t>
            </w:r>
            <w:r w:rsidR="00E62B42" w:rsidRPr="009A2029">
              <w:rPr>
                <w:rFonts w:ascii="Cambria" w:hAnsi="Cambria"/>
                <w:b/>
              </w:rPr>
              <w:t xml:space="preserve"> total</w:t>
            </w:r>
          </w:p>
        </w:tc>
      </w:tr>
      <w:tr w:rsidR="00E62B42" w:rsidRPr="00090772" w14:paraId="70332313" w14:textId="77777777" w:rsidTr="006B5B0D">
        <w:trPr>
          <w:jc w:val="center"/>
        </w:trPr>
        <w:tc>
          <w:tcPr>
            <w:tcW w:w="6660" w:type="dxa"/>
            <w:vAlign w:val="center"/>
          </w:tcPr>
          <w:p w14:paraId="4EE74198" w14:textId="77777777" w:rsidR="00E62B42" w:rsidRPr="00090772" w:rsidRDefault="00E62B42" w:rsidP="00261C7D">
            <w:pPr>
              <w:rPr>
                <w:rFonts w:ascii="Cambria" w:hAnsi="Cambria"/>
                <w:bCs/>
                <w:color w:val="FF0000"/>
                <w:szCs w:val="24"/>
              </w:rPr>
            </w:pPr>
            <w:r w:rsidRPr="00090772">
              <w:rPr>
                <w:rFonts w:ascii="Cambria" w:hAnsi="Cambria"/>
                <w:bCs/>
                <w:szCs w:val="24"/>
              </w:rPr>
              <w:t xml:space="preserve">     (a) Budget Justification</w:t>
            </w:r>
            <w:r w:rsidR="00261C7D">
              <w:rPr>
                <w:rFonts w:ascii="Cambria" w:hAnsi="Cambria"/>
                <w:bCs/>
                <w:szCs w:val="24"/>
              </w:rPr>
              <w:t>: Clearly and Logically Describe the Proposed Expenditures and How They Support the Activities in the Project Narrative</w:t>
            </w:r>
          </w:p>
        </w:tc>
        <w:tc>
          <w:tcPr>
            <w:tcW w:w="2362" w:type="dxa"/>
            <w:vAlign w:val="center"/>
          </w:tcPr>
          <w:p w14:paraId="18CC49AD" w14:textId="77777777" w:rsidR="00E62B42" w:rsidRPr="009A2029" w:rsidRDefault="00261C7D" w:rsidP="00261C7D">
            <w:pPr>
              <w:jc w:val="center"/>
              <w:rPr>
                <w:rFonts w:ascii="Cambria" w:hAnsi="Cambria"/>
              </w:rPr>
            </w:pPr>
            <w:r w:rsidRPr="009A2029">
              <w:rPr>
                <w:rFonts w:ascii="Cambria" w:hAnsi="Cambria"/>
              </w:rPr>
              <w:t>2</w:t>
            </w:r>
          </w:p>
        </w:tc>
      </w:tr>
      <w:tr w:rsidR="00E62B42" w:rsidRPr="00090772" w14:paraId="40CD6837" w14:textId="77777777" w:rsidTr="006B5B0D">
        <w:trPr>
          <w:jc w:val="center"/>
        </w:trPr>
        <w:tc>
          <w:tcPr>
            <w:tcW w:w="6660" w:type="dxa"/>
            <w:vAlign w:val="center"/>
          </w:tcPr>
          <w:p w14:paraId="74D576B3" w14:textId="77777777" w:rsidR="00E62B42" w:rsidRPr="00090772" w:rsidRDefault="00E62B42" w:rsidP="00E62B42">
            <w:pPr>
              <w:rPr>
                <w:rFonts w:ascii="Cambria" w:hAnsi="Cambria"/>
                <w:bCs/>
                <w:color w:val="FF0000"/>
                <w:szCs w:val="24"/>
              </w:rPr>
            </w:pPr>
            <w:r w:rsidRPr="00090772">
              <w:rPr>
                <w:rFonts w:ascii="Cambria" w:hAnsi="Cambria"/>
                <w:bCs/>
                <w:szCs w:val="24"/>
              </w:rPr>
              <w:t xml:space="preserve">     (b) </w:t>
            </w:r>
            <w:r w:rsidRPr="00090772">
              <w:rPr>
                <w:rFonts w:ascii="Cambria" w:hAnsi="Cambria"/>
                <w:szCs w:val="24"/>
              </w:rPr>
              <w:t>Description of Line Item Costs</w:t>
            </w:r>
          </w:p>
        </w:tc>
        <w:tc>
          <w:tcPr>
            <w:tcW w:w="2362" w:type="dxa"/>
            <w:vAlign w:val="center"/>
          </w:tcPr>
          <w:p w14:paraId="3C37B953" w14:textId="77777777" w:rsidR="00E62B42" w:rsidRPr="009A2029" w:rsidRDefault="00E62B42" w:rsidP="00E62B42">
            <w:pPr>
              <w:jc w:val="center"/>
              <w:rPr>
                <w:rFonts w:ascii="Cambria" w:hAnsi="Cambria"/>
              </w:rPr>
            </w:pPr>
            <w:r w:rsidRPr="009A2029">
              <w:rPr>
                <w:rFonts w:ascii="Cambria" w:hAnsi="Cambria"/>
              </w:rPr>
              <w:t>2</w:t>
            </w:r>
          </w:p>
        </w:tc>
      </w:tr>
      <w:tr w:rsidR="00E62B42" w:rsidRPr="00090772" w14:paraId="4E21E8EB" w14:textId="77777777" w:rsidTr="006B5B0D">
        <w:trPr>
          <w:jc w:val="center"/>
        </w:trPr>
        <w:tc>
          <w:tcPr>
            <w:tcW w:w="6660" w:type="dxa"/>
            <w:vAlign w:val="center"/>
          </w:tcPr>
          <w:p w14:paraId="2323CF43" w14:textId="77777777" w:rsidR="00E62B42" w:rsidRPr="00090772" w:rsidRDefault="00E62B42" w:rsidP="00E62B42">
            <w:pPr>
              <w:rPr>
                <w:rFonts w:ascii="Cambria" w:hAnsi="Cambria"/>
                <w:bCs/>
                <w:color w:val="FF0000"/>
                <w:szCs w:val="24"/>
              </w:rPr>
            </w:pPr>
          </w:p>
        </w:tc>
        <w:tc>
          <w:tcPr>
            <w:tcW w:w="2362" w:type="dxa"/>
            <w:vAlign w:val="center"/>
          </w:tcPr>
          <w:p w14:paraId="2FD3098B" w14:textId="77777777" w:rsidR="00E62B42" w:rsidRPr="009A2029" w:rsidRDefault="00E62B42" w:rsidP="00E62B42">
            <w:pPr>
              <w:jc w:val="center"/>
              <w:rPr>
                <w:rFonts w:ascii="Cambria" w:hAnsi="Cambria"/>
              </w:rPr>
            </w:pPr>
          </w:p>
        </w:tc>
      </w:tr>
      <w:tr w:rsidR="00E62B42" w:rsidRPr="00BA6962" w14:paraId="3064A019" w14:textId="77777777" w:rsidTr="006B5B0D">
        <w:trPr>
          <w:trHeight w:val="456"/>
          <w:jc w:val="center"/>
        </w:trPr>
        <w:tc>
          <w:tcPr>
            <w:tcW w:w="6660" w:type="dxa"/>
            <w:vAlign w:val="center"/>
          </w:tcPr>
          <w:p w14:paraId="05F16DE5" w14:textId="77777777" w:rsidR="00E62B42" w:rsidRPr="00090772" w:rsidRDefault="00E62B42" w:rsidP="00E62B42">
            <w:pPr>
              <w:jc w:val="right"/>
              <w:rPr>
                <w:rFonts w:ascii="Cambria" w:hAnsi="Cambria"/>
                <w:b/>
                <w:bCs/>
                <w:szCs w:val="24"/>
              </w:rPr>
            </w:pPr>
            <w:r w:rsidRPr="00090772">
              <w:rPr>
                <w:rFonts w:ascii="Cambria" w:hAnsi="Cambria"/>
                <w:b/>
                <w:bCs/>
                <w:szCs w:val="24"/>
              </w:rPr>
              <w:t>TOTAL</w:t>
            </w:r>
          </w:p>
        </w:tc>
        <w:tc>
          <w:tcPr>
            <w:tcW w:w="2362" w:type="dxa"/>
            <w:vAlign w:val="center"/>
          </w:tcPr>
          <w:p w14:paraId="1A119A99" w14:textId="77777777" w:rsidR="00E62B42" w:rsidRPr="009A2029" w:rsidRDefault="00E62B42" w:rsidP="00E62B42">
            <w:pPr>
              <w:jc w:val="center"/>
              <w:rPr>
                <w:rFonts w:ascii="Cambria" w:hAnsi="Cambria"/>
                <w:b/>
              </w:rPr>
            </w:pPr>
            <w:r w:rsidRPr="009A2029">
              <w:rPr>
                <w:rFonts w:ascii="Cambria" w:hAnsi="Cambria"/>
                <w:b/>
              </w:rPr>
              <w:t>100</w:t>
            </w:r>
          </w:p>
        </w:tc>
      </w:tr>
      <w:tr w:rsidR="004D41B0" w:rsidRPr="00BA6962" w14:paraId="0243562E" w14:textId="77777777" w:rsidTr="006B5B0D">
        <w:trPr>
          <w:trHeight w:val="456"/>
          <w:jc w:val="center"/>
        </w:trPr>
        <w:tc>
          <w:tcPr>
            <w:tcW w:w="6660" w:type="dxa"/>
            <w:vAlign w:val="center"/>
          </w:tcPr>
          <w:p w14:paraId="1F5EA19F" w14:textId="77777777" w:rsidR="004D41B0" w:rsidRPr="00090772" w:rsidRDefault="004D41B0" w:rsidP="00E62B42">
            <w:pPr>
              <w:jc w:val="right"/>
              <w:rPr>
                <w:rFonts w:ascii="Cambria" w:hAnsi="Cambria"/>
                <w:b/>
                <w:bCs/>
                <w:szCs w:val="24"/>
              </w:rPr>
            </w:pPr>
            <w:r>
              <w:rPr>
                <w:rFonts w:ascii="Cambria" w:hAnsi="Cambria"/>
                <w:b/>
                <w:bCs/>
                <w:szCs w:val="24"/>
              </w:rPr>
              <w:t>Bonus Points: Opportunity Zone Designation</w:t>
            </w:r>
          </w:p>
        </w:tc>
        <w:tc>
          <w:tcPr>
            <w:tcW w:w="2362" w:type="dxa"/>
            <w:vAlign w:val="center"/>
          </w:tcPr>
          <w:p w14:paraId="0C6B0FA1" w14:textId="77777777" w:rsidR="004D41B0" w:rsidRPr="009A2029" w:rsidRDefault="004D41B0" w:rsidP="00E62B42">
            <w:pPr>
              <w:jc w:val="center"/>
              <w:rPr>
                <w:rFonts w:ascii="Cambria" w:hAnsi="Cambria"/>
                <w:b/>
              </w:rPr>
            </w:pPr>
            <w:r w:rsidRPr="009A2029">
              <w:rPr>
                <w:rFonts w:ascii="Cambria" w:hAnsi="Cambria"/>
                <w:b/>
              </w:rPr>
              <w:t>2</w:t>
            </w:r>
          </w:p>
        </w:tc>
      </w:tr>
      <w:tr w:rsidR="004D41B0" w:rsidRPr="00BA6962" w14:paraId="200746AB" w14:textId="77777777" w:rsidTr="006B5B0D">
        <w:trPr>
          <w:trHeight w:val="456"/>
          <w:jc w:val="center"/>
        </w:trPr>
        <w:tc>
          <w:tcPr>
            <w:tcW w:w="6660" w:type="dxa"/>
            <w:vAlign w:val="center"/>
          </w:tcPr>
          <w:p w14:paraId="6C4DC926" w14:textId="77777777" w:rsidR="004D41B0" w:rsidRDefault="004D41B0" w:rsidP="00E62B42">
            <w:pPr>
              <w:jc w:val="right"/>
              <w:rPr>
                <w:rFonts w:ascii="Cambria" w:hAnsi="Cambria"/>
                <w:b/>
                <w:bCs/>
                <w:szCs w:val="24"/>
              </w:rPr>
            </w:pPr>
            <w:r>
              <w:rPr>
                <w:rFonts w:ascii="Cambria" w:hAnsi="Cambria"/>
                <w:b/>
                <w:bCs/>
                <w:szCs w:val="24"/>
              </w:rPr>
              <w:t>TOTAL</w:t>
            </w:r>
          </w:p>
        </w:tc>
        <w:tc>
          <w:tcPr>
            <w:tcW w:w="2362" w:type="dxa"/>
            <w:vAlign w:val="center"/>
          </w:tcPr>
          <w:p w14:paraId="7F2A979C" w14:textId="77777777" w:rsidR="004D41B0" w:rsidRPr="009A2029" w:rsidRDefault="004D41B0" w:rsidP="00E62B42">
            <w:pPr>
              <w:jc w:val="center"/>
              <w:rPr>
                <w:rFonts w:ascii="Cambria" w:hAnsi="Cambria"/>
                <w:b/>
              </w:rPr>
            </w:pPr>
            <w:r w:rsidRPr="009A2029">
              <w:rPr>
                <w:rFonts w:ascii="Cambria" w:hAnsi="Cambria"/>
                <w:b/>
              </w:rPr>
              <w:t>102</w:t>
            </w:r>
          </w:p>
        </w:tc>
      </w:tr>
    </w:tbl>
    <w:p w14:paraId="522EBF80" w14:textId="77777777" w:rsidR="009D522D" w:rsidRPr="0093017D" w:rsidRDefault="009D522D" w:rsidP="0093017D">
      <w:pPr>
        <w:rPr>
          <w:rFonts w:ascii="Cambria" w:hAnsi="Cambria"/>
          <w:color w:val="4F81BD" w:themeColor="accent1"/>
        </w:rPr>
      </w:pPr>
    </w:p>
    <w:p w14:paraId="66755FDF" w14:textId="77777777" w:rsidR="009D522D" w:rsidRPr="0093017D" w:rsidRDefault="009D522D" w:rsidP="0093017D">
      <w:pPr>
        <w:rPr>
          <w:rFonts w:ascii="Cambria" w:hAnsi="Cambria"/>
        </w:rPr>
      </w:pPr>
    </w:p>
    <w:p w14:paraId="3FEBEE11" w14:textId="77777777" w:rsidR="001A3F31" w:rsidRPr="009A2029" w:rsidRDefault="001A3F31">
      <w:pPr>
        <w:pStyle w:val="Heading2"/>
        <w:rPr>
          <w:rStyle w:val="Emphasis"/>
          <w:rFonts w:ascii="Calibri" w:hAnsi="Calibri"/>
          <w:b/>
          <w:i w:val="0"/>
          <w:smallCaps w:val="0"/>
          <w:color w:val="auto"/>
          <w:u w:val="none"/>
        </w:rPr>
      </w:pPr>
      <w:bookmarkStart w:id="322" w:name="_Toc503167640"/>
      <w:bookmarkStart w:id="323" w:name="_Toc503170920"/>
      <w:bookmarkStart w:id="324" w:name="_Toc536166768"/>
      <w:bookmarkStart w:id="325" w:name="_Toc528079781"/>
      <w:r w:rsidRPr="009A2029">
        <w:rPr>
          <w:rStyle w:val="Emphasis"/>
          <w:b/>
          <w:i w:val="0"/>
          <w:color w:val="auto"/>
        </w:rPr>
        <w:t>Review and Selection Process</w:t>
      </w:r>
      <w:bookmarkEnd w:id="322"/>
      <w:bookmarkEnd w:id="323"/>
      <w:bookmarkEnd w:id="324"/>
      <w:bookmarkEnd w:id="325"/>
    </w:p>
    <w:p w14:paraId="5918C5E9" w14:textId="77777777" w:rsidR="001A3F31" w:rsidRPr="009A2029" w:rsidRDefault="001A3F31" w:rsidP="006E01A1">
      <w:pPr>
        <w:pStyle w:val="Heading3"/>
        <w:rPr>
          <w:rStyle w:val="Emphasis"/>
          <w:b/>
          <w:i w:val="0"/>
          <w:color w:val="auto"/>
        </w:rPr>
      </w:pPr>
      <w:bookmarkStart w:id="326" w:name="_Toc503167641"/>
      <w:bookmarkStart w:id="327" w:name="_Toc503170921"/>
      <w:bookmarkStart w:id="328" w:name="_Toc536166769"/>
      <w:bookmarkStart w:id="329" w:name="_Toc528079782"/>
      <w:r w:rsidRPr="009A2029">
        <w:rPr>
          <w:rStyle w:val="Emphasis"/>
          <w:b/>
          <w:i w:val="0"/>
          <w:color w:val="auto"/>
        </w:rPr>
        <w:t>Merit Review and Selection Process</w:t>
      </w:r>
      <w:bookmarkEnd w:id="326"/>
      <w:bookmarkEnd w:id="327"/>
      <w:bookmarkEnd w:id="328"/>
      <w:bookmarkEnd w:id="329"/>
    </w:p>
    <w:p w14:paraId="266D5D47" w14:textId="77777777" w:rsidR="001A3F31" w:rsidRPr="009A2029" w:rsidRDefault="001A3F31" w:rsidP="006E01A1">
      <w:pPr>
        <w:ind w:left="990"/>
        <w:rPr>
          <w:rStyle w:val="Emphasis"/>
          <w:rFonts w:asciiTheme="majorHAnsi" w:hAnsiTheme="majorHAnsi"/>
          <w:b w:val="0"/>
          <w:i w:val="0"/>
          <w:color w:val="auto"/>
        </w:rPr>
      </w:pPr>
      <w:r w:rsidRPr="009A2029">
        <w:rPr>
          <w:rStyle w:val="Emphasis"/>
          <w:rFonts w:asciiTheme="majorHAnsi" w:hAnsiTheme="majorHAnsi"/>
          <w:b w:val="0"/>
          <w:i w:val="0"/>
          <w:color w:val="auto"/>
        </w:rPr>
        <w:t>A technical merit review panel will carefully evaluate applications against the selection criteria to determine the merit of applications.  These criteria are based on the policy goals, priorities, and emphases set forth in this FOA.  Up to 10</w:t>
      </w:r>
      <w:r w:rsidR="00515391" w:rsidRPr="009A2029">
        <w:rPr>
          <w:rStyle w:val="Emphasis"/>
          <w:rFonts w:asciiTheme="majorHAnsi" w:hAnsiTheme="majorHAnsi"/>
          <w:b w:val="0"/>
          <w:i w:val="0"/>
          <w:color w:val="auto"/>
        </w:rPr>
        <w:t>2</w:t>
      </w:r>
      <w:r w:rsidRPr="009A2029">
        <w:rPr>
          <w:rStyle w:val="Emphasis"/>
          <w:rFonts w:asciiTheme="majorHAnsi" w:hAnsiTheme="majorHAnsi"/>
          <w:b w:val="0"/>
          <w:i w:val="0"/>
          <w:color w:val="auto"/>
        </w:rPr>
        <w:t xml:space="preserve">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00CE52BE" w:rsidRPr="009A2029">
        <w:rPr>
          <w:rStyle w:val="Emphasis"/>
          <w:rFonts w:asciiTheme="majorHAnsi" w:hAnsiTheme="majorHAnsi"/>
          <w:b w:val="0"/>
          <w:i w:val="0"/>
          <w:color w:val="auto"/>
        </w:rPr>
        <w:t xml:space="preserve">, expected outcomes numbers provided by the applicant, </w:t>
      </w:r>
      <w:r w:rsidRPr="009A2029">
        <w:rPr>
          <w:rStyle w:val="Emphasis"/>
          <w:rFonts w:asciiTheme="majorHAnsi" w:hAnsiTheme="majorHAnsi"/>
          <w:b w:val="0"/>
          <w:i w:val="0"/>
          <w:color w:val="auto"/>
        </w:rPr>
        <w:t>and/or other relevant factors</w:t>
      </w:r>
      <w:r w:rsidR="00F94160"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 xml:space="preserve">The Grant Officer may consider any information that comes to his/her attention.  </w:t>
      </w:r>
    </w:p>
    <w:p w14:paraId="4CA03A45" w14:textId="77777777" w:rsidR="001A3F31" w:rsidRPr="009A2029" w:rsidRDefault="001A3F31" w:rsidP="00962CA0">
      <w:pPr>
        <w:ind w:left="900"/>
        <w:rPr>
          <w:rStyle w:val="Emphasis"/>
          <w:rFonts w:asciiTheme="majorHAnsi" w:hAnsiTheme="majorHAnsi"/>
          <w:b w:val="0"/>
          <w:i w:val="0"/>
          <w:color w:val="auto"/>
        </w:rPr>
      </w:pPr>
    </w:p>
    <w:p w14:paraId="39E83BDD" w14:textId="77777777" w:rsidR="001A3F31" w:rsidRPr="009A2029" w:rsidRDefault="001A3F31" w:rsidP="006E01A1">
      <w:pPr>
        <w:ind w:left="99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54" w:history="1">
        <w:r w:rsidR="00462181">
          <w:rPr>
            <w:rStyle w:val="Hyperlink"/>
            <w:rFonts w:asciiTheme="majorHAnsi" w:hAnsiTheme="majorHAnsi"/>
          </w:rPr>
          <w:t>https</w:t>
        </w:r>
        <w:r w:rsidR="001707F6" w:rsidRPr="00D21168">
          <w:rPr>
            <w:rStyle w:val="Hyperlink"/>
            <w:rFonts w:asciiTheme="majorHAnsi" w:hAnsiTheme="majorHAnsi"/>
          </w:rPr>
          <w:t>://www.grants.gov</w:t>
        </w:r>
      </w:hyperlink>
      <w:r w:rsidRPr="009A2029">
        <w:rPr>
          <w:rStyle w:val="Emphasis"/>
          <w:rFonts w:asciiTheme="majorHAnsi" w:hAnsiTheme="majorHAnsi"/>
          <w:b w:val="0"/>
          <w:i w:val="0"/>
          <w:color w:val="auto"/>
        </w:rPr>
        <w:t>, which constitutes a binding offer by the applicant.</w:t>
      </w:r>
    </w:p>
    <w:p w14:paraId="1D4D5C1D" w14:textId="77777777" w:rsidR="001A3F31" w:rsidRPr="002F45BE" w:rsidRDefault="001A3F31" w:rsidP="002D21C7">
      <w:pPr>
        <w:ind w:left="2160"/>
        <w:rPr>
          <w:rStyle w:val="Emphasis"/>
          <w:rFonts w:asciiTheme="majorHAnsi" w:hAnsiTheme="majorHAnsi"/>
          <w:b w:val="0"/>
          <w:i w:val="0"/>
          <w:color w:val="auto"/>
        </w:rPr>
      </w:pPr>
    </w:p>
    <w:p w14:paraId="3BD37B4F" w14:textId="77777777" w:rsidR="001A3F31" w:rsidRPr="009A2029" w:rsidRDefault="001A3F31" w:rsidP="006E01A1">
      <w:pPr>
        <w:pStyle w:val="Heading3"/>
        <w:rPr>
          <w:rStyle w:val="Emphasis"/>
          <w:b/>
          <w:i w:val="0"/>
          <w:color w:val="auto"/>
        </w:rPr>
      </w:pPr>
      <w:bookmarkStart w:id="330" w:name="_Toc503167642"/>
      <w:bookmarkStart w:id="331" w:name="_Toc503170922"/>
      <w:bookmarkStart w:id="332" w:name="_Toc536166770"/>
      <w:bookmarkStart w:id="333" w:name="_Toc528079783"/>
      <w:r w:rsidRPr="009A2029">
        <w:rPr>
          <w:rStyle w:val="Emphasis"/>
          <w:b/>
          <w:i w:val="0"/>
          <w:color w:val="auto"/>
        </w:rPr>
        <w:t>Risk Review Process</w:t>
      </w:r>
      <w:bookmarkEnd w:id="330"/>
      <w:bookmarkEnd w:id="331"/>
      <w:bookmarkEnd w:id="332"/>
      <w:bookmarkEnd w:id="333"/>
    </w:p>
    <w:p w14:paraId="3B2E5712" w14:textId="77777777" w:rsidR="001A3F31" w:rsidRPr="009A2029" w:rsidRDefault="001A3F31" w:rsidP="006E01A1">
      <w:pPr>
        <w:ind w:left="99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Prior to making an award, ETA will review information available through </w:t>
      </w:r>
      <w:r w:rsidR="00A32A9C" w:rsidRPr="009A2029">
        <w:rPr>
          <w:rFonts w:asciiTheme="majorHAnsi" w:hAnsiTheme="majorHAnsi"/>
        </w:rPr>
        <w:t xml:space="preserve">various sources, including </w:t>
      </w:r>
      <w:r w:rsidR="00BD18DE" w:rsidRPr="009A2029">
        <w:rPr>
          <w:rStyle w:val="Emphasis"/>
          <w:rFonts w:asciiTheme="majorHAnsi" w:hAnsiTheme="majorHAnsi"/>
          <w:b w:val="0"/>
          <w:i w:val="0"/>
          <w:color w:val="auto"/>
        </w:rPr>
        <w:t xml:space="preserve">its own records and </w:t>
      </w:r>
      <w:r w:rsidRPr="009A2029">
        <w:rPr>
          <w:rStyle w:val="Emphasis"/>
          <w:rFonts w:asciiTheme="majorHAnsi" w:hAnsiTheme="majorHAnsi"/>
          <w:b w:val="0"/>
          <w:i w:val="0"/>
          <w:color w:val="auto"/>
        </w:rPr>
        <w:t>any OMB-designated repository of government</w:t>
      </w:r>
      <w:r w:rsidR="002D21C7"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wide Debarment and Suspension (Non</w:t>
      </w:r>
      <w:r w:rsidR="002D21C7"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7BCF316A" w14:textId="77777777" w:rsidR="001A3F31" w:rsidRPr="009A2029" w:rsidRDefault="001A3F31" w:rsidP="00962CA0">
      <w:pPr>
        <w:ind w:left="1800" w:hanging="36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(1) Financial stability; </w:t>
      </w:r>
    </w:p>
    <w:p w14:paraId="56A7B494" w14:textId="77777777" w:rsidR="001A3F31" w:rsidRPr="009A2029" w:rsidRDefault="001A3F31" w:rsidP="00962CA0">
      <w:pPr>
        <w:ind w:left="1800" w:hanging="36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(2) Quality of management systems and ability to meet the management standards prescribed in the Uniform Grant Guidance; </w:t>
      </w:r>
    </w:p>
    <w:p w14:paraId="7AC78261" w14:textId="77777777" w:rsidR="001A3F31" w:rsidRPr="009A2029" w:rsidRDefault="001A3F31" w:rsidP="00962CA0">
      <w:pPr>
        <w:ind w:left="1800" w:hanging="36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(3) History of performance. </w:t>
      </w:r>
      <w:r w:rsidR="003E0DB9"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 xml:space="preserve">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52E1C3AA" w14:textId="77777777" w:rsidR="001A3F31" w:rsidRPr="009A2029" w:rsidRDefault="001A3F31" w:rsidP="00962CA0">
      <w:pPr>
        <w:ind w:left="1800" w:hanging="360"/>
        <w:rPr>
          <w:rStyle w:val="Emphasis"/>
          <w:rFonts w:asciiTheme="majorHAnsi" w:hAnsiTheme="majorHAnsi"/>
          <w:b w:val="0"/>
          <w:i w:val="0"/>
          <w:color w:val="auto"/>
        </w:rPr>
      </w:pPr>
      <w:r w:rsidRPr="009A2029">
        <w:rPr>
          <w:rStyle w:val="Emphasis"/>
          <w:rFonts w:asciiTheme="majorHAnsi" w:hAnsiTheme="majorHAnsi"/>
          <w:b w:val="0"/>
          <w:i w:val="0"/>
          <w:color w:val="auto"/>
        </w:rPr>
        <w:t>(4) Reports and findings from audits performed under Subpart F – Audit Requirements of the Uniform Grant Guidance or the reports and findings of any other available audits and monitoring reports containing findings, issues of non-compliance</w:t>
      </w:r>
      <w:r w:rsidR="00FF7332"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or questioned costs; </w:t>
      </w:r>
    </w:p>
    <w:p w14:paraId="3A1C377C" w14:textId="77777777" w:rsidR="001A3F31" w:rsidRPr="009A2029" w:rsidRDefault="001A3F31" w:rsidP="00962CA0">
      <w:pPr>
        <w:ind w:left="1800" w:hanging="360"/>
        <w:rPr>
          <w:rStyle w:val="Emphasis"/>
          <w:rFonts w:asciiTheme="majorHAnsi" w:hAnsiTheme="majorHAnsi"/>
          <w:b w:val="0"/>
          <w:i w:val="0"/>
          <w:color w:val="auto"/>
        </w:rPr>
      </w:pPr>
      <w:r w:rsidRPr="009A2029">
        <w:rPr>
          <w:rStyle w:val="Emphasis"/>
          <w:rFonts w:asciiTheme="majorHAnsi" w:hAnsiTheme="majorHAnsi"/>
          <w:b w:val="0"/>
          <w:i w:val="0"/>
          <w:color w:val="auto"/>
        </w:rPr>
        <w:t>(5) The applicant’s ability to effectively implement statutory, regulatory, or other requirements imposed on recipients.</w:t>
      </w:r>
    </w:p>
    <w:p w14:paraId="67896B02" w14:textId="77777777" w:rsidR="003D2A95" w:rsidRPr="009A2029" w:rsidRDefault="003D2A95" w:rsidP="00962CA0">
      <w:pPr>
        <w:ind w:left="1800" w:hanging="360"/>
        <w:rPr>
          <w:rStyle w:val="Emphasis"/>
          <w:rFonts w:asciiTheme="majorHAnsi" w:hAnsiTheme="majorHAnsi"/>
          <w:b w:val="0"/>
          <w:i w:val="0"/>
          <w:color w:val="auto"/>
        </w:rPr>
      </w:pPr>
    </w:p>
    <w:p w14:paraId="1DDB1933" w14:textId="77777777" w:rsidR="003D2A95" w:rsidRPr="009A2029" w:rsidRDefault="003D2A95" w:rsidP="001A084B">
      <w:pPr>
        <w:ind w:left="990"/>
        <w:rPr>
          <w:rFonts w:asciiTheme="majorHAnsi" w:hAnsiTheme="majorHAnsi"/>
        </w:rPr>
      </w:pPr>
      <w:r w:rsidRPr="009A2029">
        <w:rPr>
          <w:rFonts w:asciiTheme="majorHAnsi" w:hAnsiTheme="majorHAnsi"/>
        </w:rPr>
        <w:t xml:space="preserve">NOTE:  As part of the Employment </w:t>
      </w:r>
      <w:r w:rsidR="00FF7332" w:rsidRPr="009A2029">
        <w:rPr>
          <w:rFonts w:asciiTheme="majorHAnsi" w:hAnsiTheme="majorHAnsi"/>
        </w:rPr>
        <w:t>and</w:t>
      </w:r>
      <w:r w:rsidRPr="009A2029">
        <w:rPr>
          <w:rFonts w:asciiTheme="majorHAnsi" w:hAnsiTheme="majorHAnsi"/>
        </w:rPr>
        <w:t xml:space="preserve"> Training Administration’s Risk Review process, The Grant Officer will determine:</w:t>
      </w:r>
    </w:p>
    <w:p w14:paraId="79627B76" w14:textId="77777777" w:rsidR="003D2A95" w:rsidRPr="009A2029" w:rsidRDefault="003D2A95" w:rsidP="003D2A95">
      <w:pPr>
        <w:ind w:left="1080" w:hanging="360"/>
        <w:rPr>
          <w:rFonts w:asciiTheme="majorHAnsi" w:hAnsiTheme="majorHAnsi"/>
        </w:rPr>
      </w:pPr>
    </w:p>
    <w:p w14:paraId="52275813" w14:textId="77777777" w:rsidR="003D2A95" w:rsidRPr="009A2029" w:rsidRDefault="003D2A95" w:rsidP="0054734A">
      <w:pPr>
        <w:numPr>
          <w:ilvl w:val="0"/>
          <w:numId w:val="7"/>
        </w:numPr>
        <w:rPr>
          <w:rFonts w:asciiTheme="majorHAnsi" w:hAnsiTheme="majorHAnsi"/>
        </w:rPr>
      </w:pPr>
      <w:r w:rsidRPr="009A2029">
        <w:rPr>
          <w:rFonts w:asciiTheme="majorHAnsi" w:hAnsiTheme="majorHAnsi"/>
        </w:rPr>
        <w:t xml:space="preserve">If the applicant had any restriction on spending for any ETA grant due to adverse monitoring findings ; or  </w:t>
      </w:r>
    </w:p>
    <w:p w14:paraId="4A6AB4A2" w14:textId="77777777" w:rsidR="003D2A95" w:rsidRPr="003D2A95" w:rsidRDefault="003D2A95" w:rsidP="0054734A">
      <w:pPr>
        <w:numPr>
          <w:ilvl w:val="0"/>
          <w:numId w:val="7"/>
        </w:numPr>
        <w:rPr>
          <w:rFonts w:asciiTheme="majorHAnsi" w:hAnsiTheme="majorHAnsi"/>
          <w:bCs/>
          <w:iCs/>
          <w:color w:val="FF0000"/>
        </w:rPr>
      </w:pPr>
      <w:r w:rsidRPr="009A2029">
        <w:rPr>
          <w:rFonts w:asciiTheme="majorHAnsi" w:hAnsiTheme="majorHAnsi"/>
        </w:rPr>
        <w:t xml:space="preserve">If the applicant received a High Risk determination in accordance with Training and Employment Guidance Letter </w:t>
      </w:r>
      <w:hyperlink r:id="rId55" w:history="1">
        <w:r w:rsidRPr="003D2A95">
          <w:rPr>
            <w:rStyle w:val="Hyperlink"/>
            <w:rFonts w:asciiTheme="majorHAnsi" w:hAnsiTheme="majorHAnsi"/>
            <w:bCs/>
            <w:iCs/>
          </w:rPr>
          <w:t>(TEGL) 23-15</w:t>
        </w:r>
      </w:hyperlink>
      <w:r w:rsidRPr="009A2029">
        <w:rPr>
          <w:rFonts w:asciiTheme="majorHAnsi" w:hAnsiTheme="majorHAnsi"/>
        </w:rPr>
        <w:t>.</w:t>
      </w:r>
    </w:p>
    <w:p w14:paraId="7AA07B9F" w14:textId="77777777" w:rsidR="003D2A95" w:rsidRPr="003D2A95" w:rsidRDefault="003D2A95" w:rsidP="003D2A95">
      <w:pPr>
        <w:ind w:left="1080" w:hanging="360"/>
        <w:rPr>
          <w:rFonts w:asciiTheme="majorHAnsi" w:hAnsiTheme="majorHAnsi"/>
          <w:bCs/>
          <w:iCs/>
          <w:color w:val="FF0000"/>
        </w:rPr>
      </w:pPr>
    </w:p>
    <w:p w14:paraId="79B37B9E" w14:textId="77777777" w:rsidR="003D2A95" w:rsidRDefault="003D2A95" w:rsidP="001A084B">
      <w:pPr>
        <w:ind w:left="990"/>
        <w:rPr>
          <w:rFonts w:asciiTheme="majorHAnsi" w:hAnsiTheme="majorHAnsi"/>
        </w:rPr>
      </w:pPr>
      <w:r w:rsidRPr="003D2A95">
        <w:rPr>
          <w:rFonts w:asciiTheme="majorHAnsi" w:hAnsiTheme="majorHAnsi"/>
        </w:rPr>
        <w:t>Depending on the severity of the findings and whether the findings were resolved, the Grant Officer may</w:t>
      </w:r>
      <w:r w:rsidR="00FF7332">
        <w:rPr>
          <w:rFonts w:asciiTheme="majorHAnsi" w:hAnsiTheme="majorHAnsi"/>
        </w:rPr>
        <w:t>,</w:t>
      </w:r>
      <w:r w:rsidRPr="003D2A95">
        <w:rPr>
          <w:rFonts w:asciiTheme="majorHAnsi" w:hAnsiTheme="majorHAnsi"/>
        </w:rPr>
        <w:t xml:space="preserve"> at his/her discretion, elect to not fund the applicant for a grant award regardless of the applicant’s score in the competition.</w:t>
      </w:r>
    </w:p>
    <w:p w14:paraId="759A5C26" w14:textId="77777777" w:rsidR="001732F8" w:rsidRDefault="001732F8" w:rsidP="001A084B">
      <w:pPr>
        <w:ind w:left="990"/>
        <w:rPr>
          <w:rFonts w:asciiTheme="majorHAnsi" w:hAnsiTheme="majorHAnsi"/>
        </w:rPr>
      </w:pPr>
    </w:p>
    <w:p w14:paraId="3DCE1278" w14:textId="77777777" w:rsidR="002A7C57" w:rsidRDefault="001732F8" w:rsidP="00C86F0D">
      <w:pPr>
        <w:rPr>
          <w:rFonts w:asciiTheme="majorHAnsi" w:hAnsiTheme="majorHAnsi"/>
          <w:bCs/>
          <w:szCs w:val="24"/>
        </w:rPr>
      </w:pPr>
      <w:r>
        <w:rPr>
          <w:rFonts w:asciiTheme="majorHAnsi" w:hAnsiTheme="majorHAnsi"/>
        </w:rPr>
        <w:t xml:space="preserve">All applicants </w:t>
      </w:r>
      <w:r w:rsidR="00B46F4D">
        <w:rPr>
          <w:rFonts w:asciiTheme="majorHAnsi" w:hAnsiTheme="majorHAnsi"/>
        </w:rPr>
        <w:t xml:space="preserve">are requested to </w:t>
      </w:r>
      <w:r w:rsidR="00C86F0D" w:rsidRPr="00C86F0D">
        <w:rPr>
          <w:rFonts w:asciiTheme="majorHAnsi" w:hAnsiTheme="majorHAnsi"/>
          <w:bCs/>
        </w:rPr>
        <w:t xml:space="preserve">submit </w:t>
      </w:r>
      <w:r w:rsidR="00C86F0D">
        <w:rPr>
          <w:rFonts w:asciiTheme="majorHAnsi" w:hAnsiTheme="majorHAnsi"/>
          <w:bCs/>
        </w:rPr>
        <w:t>the following information</w:t>
      </w:r>
      <w:r w:rsidR="00B46F4D">
        <w:rPr>
          <w:rFonts w:asciiTheme="majorHAnsi" w:hAnsiTheme="majorHAnsi"/>
          <w:bCs/>
        </w:rPr>
        <w:t xml:space="preserve"> as an attachment to their application</w:t>
      </w:r>
      <w:r w:rsidR="002A7C57">
        <w:rPr>
          <w:rFonts w:asciiTheme="majorHAnsi" w:hAnsiTheme="majorHAnsi"/>
          <w:bCs/>
        </w:rPr>
        <w:t xml:space="preserve"> (suggested template </w:t>
      </w:r>
      <w:r w:rsidR="00C86F0D">
        <w:rPr>
          <w:rFonts w:asciiTheme="majorHAnsi" w:hAnsiTheme="majorHAnsi"/>
          <w:bCs/>
        </w:rPr>
        <w:t>below</w:t>
      </w:r>
      <w:r w:rsidR="002A7C57">
        <w:rPr>
          <w:rFonts w:asciiTheme="majorHAnsi" w:hAnsiTheme="majorHAnsi"/>
          <w:bCs/>
        </w:rPr>
        <w:t>)</w:t>
      </w:r>
      <w:r w:rsidR="00C86F0D">
        <w:rPr>
          <w:rFonts w:asciiTheme="majorHAnsi" w:hAnsiTheme="majorHAnsi"/>
          <w:bCs/>
        </w:rPr>
        <w:t xml:space="preserve"> for </w:t>
      </w:r>
      <w:r w:rsidR="00523F59">
        <w:rPr>
          <w:rFonts w:asciiTheme="majorHAnsi" w:hAnsiTheme="majorHAnsi"/>
          <w:bCs/>
        </w:rPr>
        <w:t>the Employment and Training Administration (</w:t>
      </w:r>
      <w:r w:rsidR="00C86F0D">
        <w:rPr>
          <w:rFonts w:asciiTheme="majorHAnsi" w:hAnsiTheme="majorHAnsi"/>
          <w:bCs/>
        </w:rPr>
        <w:t>ETA</w:t>
      </w:r>
      <w:r w:rsidR="00523F59">
        <w:rPr>
          <w:rFonts w:asciiTheme="majorHAnsi" w:hAnsiTheme="majorHAnsi"/>
          <w:bCs/>
        </w:rPr>
        <w:t>)</w:t>
      </w:r>
      <w:r w:rsidR="00C86F0D">
        <w:rPr>
          <w:rFonts w:asciiTheme="majorHAnsi" w:hAnsiTheme="majorHAnsi"/>
          <w:bCs/>
        </w:rPr>
        <w:t xml:space="preserve"> to</w:t>
      </w:r>
      <w:r w:rsidR="00C86F0D">
        <w:rPr>
          <w:rFonts w:asciiTheme="majorHAnsi" w:hAnsiTheme="majorHAnsi"/>
        </w:rPr>
        <w:t xml:space="preserve"> assess the applicant’s </w:t>
      </w:r>
      <w:r w:rsidR="00C86F0D" w:rsidRPr="00C86F0D">
        <w:rPr>
          <w:rFonts w:asciiTheme="majorHAnsi" w:hAnsiTheme="majorHAnsi"/>
          <w:bCs/>
        </w:rPr>
        <w:t>Financial System.</w:t>
      </w:r>
      <w:r w:rsidR="00C86F0D">
        <w:rPr>
          <w:rFonts w:asciiTheme="majorHAnsi" w:hAnsiTheme="majorHAnsi"/>
          <w:bCs/>
        </w:rPr>
        <w:t xml:space="preserve"> </w:t>
      </w:r>
      <w:r w:rsidR="002A7C57">
        <w:rPr>
          <w:rFonts w:asciiTheme="majorHAnsi" w:hAnsiTheme="majorHAnsi"/>
          <w:bCs/>
        </w:rPr>
        <w:t xml:space="preserve"> </w:t>
      </w:r>
      <w:r w:rsidR="00F56643" w:rsidRPr="00A32A9C">
        <w:rPr>
          <w:rFonts w:asciiTheme="majorHAnsi" w:hAnsiTheme="majorHAnsi"/>
          <w:bCs/>
        </w:rPr>
        <w:t>This information will be taken into account as one component of ETA’s Risk Review Process.</w:t>
      </w:r>
      <w:r w:rsidR="00F56643">
        <w:rPr>
          <w:rFonts w:asciiTheme="majorHAnsi" w:hAnsiTheme="majorHAnsi"/>
          <w:bCs/>
        </w:rPr>
        <w:t xml:space="preserve">  </w:t>
      </w:r>
      <w:r w:rsidR="002A7C57">
        <w:rPr>
          <w:rFonts w:asciiTheme="majorHAnsi" w:hAnsiTheme="majorHAnsi"/>
          <w:bCs/>
        </w:rPr>
        <w:t>Applicants may</w:t>
      </w:r>
      <w:r w:rsidR="002A7C57" w:rsidRPr="00C86F0D">
        <w:rPr>
          <w:rFonts w:ascii="Cambria" w:hAnsi="Cambria"/>
        </w:rPr>
        <w:t xml:space="preserve"> use the suggested template</w:t>
      </w:r>
      <w:r w:rsidR="002A7C57">
        <w:rPr>
          <w:rFonts w:ascii="Cambria" w:hAnsi="Cambria"/>
        </w:rPr>
        <w:t xml:space="preserve"> or answer the questions in a separate attachment</w:t>
      </w:r>
      <w:r w:rsidR="002A7C57">
        <w:rPr>
          <w:rFonts w:asciiTheme="majorHAnsi" w:hAnsiTheme="majorHAnsi"/>
          <w:bCs/>
        </w:rPr>
        <w:t>.</w:t>
      </w:r>
      <w:r w:rsidR="00003CE5">
        <w:rPr>
          <w:rFonts w:asciiTheme="majorHAnsi" w:hAnsiTheme="majorHAnsi"/>
          <w:bCs/>
        </w:rPr>
        <w:t xml:space="preserve">  </w:t>
      </w:r>
      <w:r w:rsidR="00003CE5">
        <w:rPr>
          <w:rFonts w:asciiTheme="majorHAnsi" w:hAnsiTheme="majorHAnsi"/>
          <w:bCs/>
          <w:szCs w:val="24"/>
        </w:rPr>
        <w:t>It is unlikely that an organization will be able to manage a Federal grant without the following system/processes in place.  Applicants are expected to have these in place before applying for a grant with ETA.</w:t>
      </w:r>
    </w:p>
    <w:p w14:paraId="25A75864" w14:textId="77777777" w:rsidR="00F94160" w:rsidRDefault="00F94160" w:rsidP="00C86F0D">
      <w:pPr>
        <w:rPr>
          <w:rFonts w:asciiTheme="majorHAnsi" w:hAnsiTheme="majorHAnsi"/>
          <w:bCs/>
        </w:rPr>
      </w:pPr>
    </w:p>
    <w:p w14:paraId="1FF6C328" w14:textId="77777777" w:rsidR="00C86F0D" w:rsidRDefault="00C86F0D" w:rsidP="00C86F0D">
      <w:pPr>
        <w:rPr>
          <w:rFonts w:asciiTheme="majorHAnsi" w:hAnsiTheme="majorHAnsi"/>
          <w:bCs/>
        </w:rPr>
      </w:pPr>
      <w:r>
        <w:rPr>
          <w:rFonts w:asciiTheme="majorHAnsi" w:hAnsiTheme="majorHAnsi"/>
          <w:bCs/>
        </w:rPr>
        <w:t xml:space="preserve"> </w:t>
      </w:r>
    </w:p>
    <w:tbl>
      <w:tblPr>
        <w:tblW w:w="5000" w:type="pct"/>
        <w:tblLook w:val="04A0" w:firstRow="1" w:lastRow="0" w:firstColumn="1" w:lastColumn="0" w:noHBand="0" w:noVBand="1"/>
      </w:tblPr>
      <w:tblGrid>
        <w:gridCol w:w="2653"/>
        <w:gridCol w:w="274"/>
        <w:gridCol w:w="274"/>
        <w:gridCol w:w="316"/>
        <w:gridCol w:w="174"/>
        <w:gridCol w:w="1161"/>
        <w:gridCol w:w="1044"/>
        <w:gridCol w:w="272"/>
        <w:gridCol w:w="274"/>
        <w:gridCol w:w="272"/>
        <w:gridCol w:w="274"/>
        <w:gridCol w:w="272"/>
        <w:gridCol w:w="705"/>
        <w:gridCol w:w="569"/>
        <w:gridCol w:w="1042"/>
      </w:tblGrid>
      <w:tr w:rsidR="00C86F0D" w:rsidRPr="000947EC" w14:paraId="7B785DB4" w14:textId="77777777" w:rsidTr="00003CE5">
        <w:trPr>
          <w:trHeight w:val="103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58A98C4D" w14:textId="77777777" w:rsidR="00C86F0D" w:rsidRPr="000947EC" w:rsidRDefault="00C86F0D" w:rsidP="00003CE5">
            <w:pPr>
              <w:jc w:val="center"/>
              <w:rPr>
                <w:rFonts w:ascii="Arial" w:hAnsi="Arial" w:cs="Arial"/>
                <w:szCs w:val="24"/>
              </w:rPr>
            </w:pPr>
            <w:r w:rsidRPr="000947EC">
              <w:rPr>
                <w:rFonts w:ascii="Arial" w:hAnsi="Arial" w:cs="Arial"/>
                <w:szCs w:val="24"/>
              </w:rPr>
              <w:t>U.S. DEPARTMENT OF LABOR -EMPLOYMENT AND TRAINING ADMINISTRATION (ETA)</w:t>
            </w:r>
            <w:r w:rsidRPr="000947EC">
              <w:rPr>
                <w:rFonts w:ascii="Arial" w:hAnsi="Arial" w:cs="Arial"/>
                <w:szCs w:val="24"/>
              </w:rPr>
              <w:br/>
            </w:r>
            <w:r w:rsidRPr="000947EC">
              <w:rPr>
                <w:rFonts w:ascii="Arial" w:hAnsi="Arial" w:cs="Arial"/>
                <w:b/>
                <w:bCs/>
                <w:szCs w:val="24"/>
              </w:rPr>
              <w:t>FUNDING OPPORTUNITY ANNOUNCEMENT: FINANCIAL SYSTEM ASSESSMENT</w:t>
            </w:r>
          </w:p>
        </w:tc>
      </w:tr>
      <w:tr w:rsidR="00C86F0D" w:rsidRPr="000947EC" w14:paraId="74232DA1" w14:textId="77777777" w:rsidTr="0093017D">
        <w:trPr>
          <w:trHeight w:val="342"/>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53AFCCA2"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242" w:type="pct"/>
            <w:gridSpan w:val="3"/>
            <w:tcBorders>
              <w:top w:val="single" w:sz="4" w:space="0" w:color="000000"/>
              <w:left w:val="nil"/>
              <w:bottom w:val="single" w:sz="4" w:space="0" w:color="000000"/>
              <w:right w:val="single" w:sz="4" w:space="0" w:color="000000"/>
            </w:tcBorders>
            <w:shd w:val="clear" w:color="auto" w:fill="auto"/>
            <w:hideMark/>
          </w:tcPr>
          <w:p w14:paraId="1A4A41A3" w14:textId="77777777" w:rsidR="00C86F0D" w:rsidRPr="000947EC" w:rsidRDefault="00C86F0D" w:rsidP="00003CE5">
            <w:pPr>
              <w:jc w:val="center"/>
              <w:rPr>
                <w:rFonts w:ascii="Arial" w:hAnsi="Arial" w:cs="Arial"/>
                <w:b/>
                <w:bCs/>
                <w:sz w:val="18"/>
                <w:szCs w:val="18"/>
              </w:rPr>
            </w:pPr>
            <w:r w:rsidRPr="000947EC">
              <w:rPr>
                <w:rFonts w:ascii="Arial" w:hAnsi="Arial" w:cs="Arial"/>
                <w:b/>
                <w:bCs/>
                <w:sz w:val="18"/>
                <w:szCs w:val="18"/>
              </w:rPr>
              <w:t>SECTION A: PURPOSE</w:t>
            </w:r>
          </w:p>
        </w:tc>
        <w:tc>
          <w:tcPr>
            <w:tcW w:w="1921" w:type="pct"/>
            <w:gridSpan w:val="8"/>
            <w:tcBorders>
              <w:top w:val="single" w:sz="4" w:space="0" w:color="000000"/>
              <w:left w:val="nil"/>
              <w:bottom w:val="single" w:sz="4" w:space="0" w:color="000000"/>
              <w:right w:val="single" w:sz="4" w:space="0" w:color="000000"/>
            </w:tcBorders>
            <w:shd w:val="clear" w:color="000000" w:fill="C0C0C0"/>
            <w:hideMark/>
          </w:tcPr>
          <w:p w14:paraId="2DC4DB70"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r>
      <w:tr w:rsidR="00C86F0D" w:rsidRPr="000947EC" w14:paraId="317298B5" w14:textId="77777777" w:rsidTr="00003CE5">
        <w:trPr>
          <w:trHeight w:val="186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049A6072" w14:textId="77777777" w:rsidR="00C86F0D" w:rsidRPr="000947EC" w:rsidRDefault="00C86F0D" w:rsidP="00003CE5">
            <w:pPr>
              <w:rPr>
                <w:rFonts w:ascii="Arial" w:hAnsi="Arial" w:cs="Arial"/>
                <w:sz w:val="16"/>
                <w:szCs w:val="16"/>
              </w:rPr>
            </w:pPr>
            <w:r w:rsidRPr="000947EC">
              <w:rPr>
                <w:rFonts w:ascii="Arial" w:hAnsi="Arial" w:cs="Arial"/>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0947EC">
              <w:rPr>
                <w:rFonts w:ascii="Arial" w:hAnsi="Arial" w:cs="Arial"/>
                <w:sz w:val="16"/>
                <w:szCs w:val="16"/>
              </w:rPr>
              <w:br/>
              <w:t>(1)    Accounting records should provide information needed to adequately identify the receipt of funds under each grant awarded and the expenditure</w:t>
            </w:r>
            <w:r w:rsidRPr="000947EC">
              <w:rPr>
                <w:rFonts w:ascii="Arial" w:hAnsi="Arial" w:cs="Arial"/>
                <w:sz w:val="16"/>
                <w:szCs w:val="16"/>
              </w:rPr>
              <w:br/>
              <w:t>of funds for each grant.</w:t>
            </w:r>
            <w:r w:rsidRPr="000947EC">
              <w:rPr>
                <w:rFonts w:ascii="Arial" w:hAnsi="Arial" w:cs="Arial"/>
                <w:sz w:val="16"/>
                <w:szCs w:val="16"/>
              </w:rPr>
              <w:br/>
              <w:t>(2)    Entries in accounting records should refer to subsidiary records and/or documentation which support the entry and which can be readily located.</w:t>
            </w:r>
            <w:r w:rsidRPr="000947EC">
              <w:rPr>
                <w:rFonts w:ascii="Arial" w:hAnsi="Arial" w:cs="Arial"/>
                <w:sz w:val="16"/>
                <w:szCs w:val="16"/>
              </w:rPr>
              <w:br/>
              <w:t>(3)    The accounting system should provide accurate and current financial reporting information.</w:t>
            </w:r>
            <w:r w:rsidRPr="000947EC">
              <w:rPr>
                <w:rFonts w:ascii="Arial" w:hAnsi="Arial" w:cs="Arial"/>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C86F0D" w:rsidRPr="000947EC" w14:paraId="77AE3522" w14:textId="77777777" w:rsidTr="0093017D">
        <w:trPr>
          <w:trHeight w:val="378"/>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14592070"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384" w:type="pct"/>
            <w:gridSpan w:val="4"/>
            <w:tcBorders>
              <w:top w:val="single" w:sz="4" w:space="0" w:color="000000"/>
              <w:left w:val="nil"/>
              <w:bottom w:val="single" w:sz="4" w:space="0" w:color="000000"/>
              <w:right w:val="single" w:sz="4" w:space="0" w:color="000000"/>
            </w:tcBorders>
            <w:shd w:val="clear" w:color="auto" w:fill="auto"/>
            <w:hideMark/>
          </w:tcPr>
          <w:p w14:paraId="3A3E2382" w14:textId="77777777" w:rsidR="00C86F0D" w:rsidRPr="000947EC" w:rsidRDefault="00C86F0D" w:rsidP="00003CE5">
            <w:pPr>
              <w:jc w:val="center"/>
              <w:rPr>
                <w:rFonts w:ascii="Arial" w:hAnsi="Arial" w:cs="Arial"/>
                <w:b/>
                <w:bCs/>
                <w:sz w:val="18"/>
                <w:szCs w:val="18"/>
              </w:rPr>
            </w:pPr>
            <w:r w:rsidRPr="000947EC">
              <w:rPr>
                <w:rFonts w:ascii="Arial" w:hAnsi="Arial" w:cs="Arial"/>
                <w:b/>
                <w:bCs/>
                <w:sz w:val="18"/>
                <w:szCs w:val="18"/>
              </w:rPr>
              <w:t>SECTION B: GENERAL</w:t>
            </w:r>
          </w:p>
        </w:tc>
        <w:tc>
          <w:tcPr>
            <w:tcW w:w="1779" w:type="pct"/>
            <w:gridSpan w:val="7"/>
            <w:tcBorders>
              <w:top w:val="single" w:sz="4" w:space="0" w:color="000000"/>
              <w:left w:val="nil"/>
              <w:bottom w:val="single" w:sz="4" w:space="0" w:color="000000"/>
              <w:right w:val="single" w:sz="4" w:space="0" w:color="000000"/>
            </w:tcBorders>
            <w:shd w:val="clear" w:color="000000" w:fill="C0C0C0"/>
            <w:hideMark/>
          </w:tcPr>
          <w:p w14:paraId="7CE4FC41"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r>
      <w:tr w:rsidR="00C86F0D" w:rsidRPr="000947EC" w14:paraId="3E338518" w14:textId="77777777" w:rsidTr="00003CE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71394C5D" w14:textId="77777777" w:rsidR="00C86F0D" w:rsidRPr="000947EC" w:rsidRDefault="00C86F0D" w:rsidP="00274B77">
            <w:pPr>
              <w:rPr>
                <w:rFonts w:ascii="Arial" w:hAnsi="Arial" w:cs="Arial"/>
                <w:sz w:val="16"/>
                <w:szCs w:val="16"/>
              </w:rPr>
            </w:pPr>
            <w:r w:rsidRPr="000947EC">
              <w:rPr>
                <w:rFonts w:ascii="Arial" w:hAnsi="Arial" w:cs="Arial"/>
                <w:sz w:val="16"/>
                <w:szCs w:val="16"/>
              </w:rPr>
              <w:t xml:space="preserve">1.  </w:t>
            </w:r>
            <w:r w:rsidR="00274B77">
              <w:rPr>
                <w:rFonts w:ascii="Arial" w:hAnsi="Arial" w:cs="Arial"/>
                <w:sz w:val="16"/>
                <w:szCs w:val="16"/>
              </w:rPr>
              <w:t>C</w:t>
            </w:r>
            <w:r w:rsidRPr="000947EC">
              <w:rPr>
                <w:rFonts w:ascii="Arial" w:hAnsi="Arial" w:cs="Arial"/>
                <w:sz w:val="16"/>
                <w:szCs w:val="16"/>
              </w:rPr>
              <w:t>omplete the following items:</w:t>
            </w:r>
          </w:p>
        </w:tc>
      </w:tr>
      <w:tr w:rsidR="00C86F0D" w:rsidRPr="000947EC" w14:paraId="7D5B4D93" w14:textId="77777777" w:rsidTr="0093017D">
        <w:trPr>
          <w:trHeight w:val="82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5985C68E" w14:textId="77777777" w:rsidR="00C86F0D" w:rsidRPr="000947EC" w:rsidRDefault="00C86F0D" w:rsidP="00003CE5">
            <w:pPr>
              <w:rPr>
                <w:rFonts w:ascii="Times New Roman" w:hAnsi="Times New Roman"/>
                <w:color w:val="000000"/>
                <w:sz w:val="20"/>
                <w:szCs w:val="20"/>
              </w:rPr>
            </w:pPr>
            <w:r w:rsidRPr="000947EC">
              <w:rPr>
                <w:rFonts w:ascii="Arial" w:hAnsi="Arial" w:cs="Arial"/>
                <w:sz w:val="16"/>
                <w:szCs w:val="16"/>
              </w:rPr>
              <w:t xml:space="preserve">a.  When was the organization founded/incorporated </w:t>
            </w:r>
            <w:r w:rsidRPr="000947EC">
              <w:rPr>
                <w:rFonts w:ascii="Arial" w:hAnsi="Arial" w:cs="Arial"/>
                <w:i/>
                <w:iCs/>
                <w:sz w:val="16"/>
                <w:szCs w:val="16"/>
              </w:rPr>
              <w:t>(month, day, year)</w:t>
            </w:r>
          </w:p>
        </w:tc>
        <w:tc>
          <w:tcPr>
            <w:tcW w:w="1692" w:type="pct"/>
            <w:gridSpan w:val="6"/>
            <w:vMerge w:val="restart"/>
            <w:tcBorders>
              <w:top w:val="single" w:sz="4" w:space="0" w:color="000000"/>
              <w:left w:val="single" w:sz="4" w:space="0" w:color="000000"/>
              <w:bottom w:val="single" w:sz="4" w:space="0" w:color="000000"/>
              <w:right w:val="nil"/>
            </w:tcBorders>
            <w:shd w:val="clear" w:color="auto" w:fill="auto"/>
            <w:hideMark/>
          </w:tcPr>
          <w:p w14:paraId="7C1F1172" w14:textId="77777777" w:rsidR="00C86F0D" w:rsidRPr="000947EC" w:rsidRDefault="00C86F0D" w:rsidP="00003CE5">
            <w:pPr>
              <w:rPr>
                <w:rFonts w:ascii="Arial" w:hAnsi="Arial" w:cs="Arial"/>
                <w:sz w:val="16"/>
                <w:szCs w:val="16"/>
              </w:rPr>
            </w:pPr>
            <w:r w:rsidRPr="000947EC">
              <w:rPr>
                <w:rFonts w:ascii="Arial" w:hAnsi="Arial" w:cs="Arial"/>
                <w:sz w:val="16"/>
                <w:szCs w:val="16"/>
              </w:rPr>
              <w:t>b.  Principal officers</w:t>
            </w:r>
          </w:p>
        </w:tc>
        <w:tc>
          <w:tcPr>
            <w:tcW w:w="1636" w:type="pct"/>
            <w:gridSpan w:val="6"/>
            <w:vMerge w:val="restart"/>
            <w:tcBorders>
              <w:top w:val="single" w:sz="4" w:space="0" w:color="000000"/>
              <w:left w:val="nil"/>
              <w:bottom w:val="single" w:sz="4" w:space="0" w:color="000000"/>
              <w:right w:val="single" w:sz="4" w:space="0" w:color="000000"/>
            </w:tcBorders>
            <w:shd w:val="clear" w:color="auto" w:fill="auto"/>
            <w:hideMark/>
          </w:tcPr>
          <w:p w14:paraId="4EED36C7" w14:textId="77777777" w:rsidR="00C86F0D" w:rsidRPr="000947EC" w:rsidRDefault="00C86F0D" w:rsidP="00003CE5">
            <w:pPr>
              <w:ind w:firstLineChars="100" w:firstLine="160"/>
              <w:rPr>
                <w:rFonts w:ascii="Arial" w:hAnsi="Arial" w:cs="Arial"/>
                <w:sz w:val="16"/>
                <w:szCs w:val="16"/>
              </w:rPr>
            </w:pPr>
            <w:r w:rsidRPr="000947EC">
              <w:rPr>
                <w:rFonts w:ascii="Arial" w:hAnsi="Arial" w:cs="Arial"/>
                <w:sz w:val="16"/>
                <w:szCs w:val="16"/>
              </w:rPr>
              <w:t>Titles</w:t>
            </w:r>
          </w:p>
        </w:tc>
      </w:tr>
      <w:tr w:rsidR="00C86F0D" w:rsidRPr="000947EC" w14:paraId="68D63594" w14:textId="77777777" w:rsidTr="0093017D">
        <w:trPr>
          <w:trHeight w:val="600"/>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32BC0613" w14:textId="77777777" w:rsidR="00C86F0D" w:rsidRPr="000947EC" w:rsidRDefault="00C86F0D" w:rsidP="00003CE5">
            <w:pPr>
              <w:rPr>
                <w:rFonts w:ascii="Arial" w:hAnsi="Arial" w:cs="Arial"/>
                <w:sz w:val="16"/>
                <w:szCs w:val="16"/>
              </w:rPr>
            </w:pPr>
            <w:r w:rsidRPr="000947EC">
              <w:rPr>
                <w:rFonts w:ascii="Arial" w:hAnsi="Arial" w:cs="Arial"/>
                <w:sz w:val="16"/>
                <w:szCs w:val="16"/>
              </w:rPr>
              <w:t>c.  Employer Identification Number:</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7241E289" w14:textId="77777777" w:rsidR="00C86F0D" w:rsidRPr="000947EC" w:rsidRDefault="00C86F0D" w:rsidP="00003CE5">
            <w:pPr>
              <w:rPr>
                <w:rFonts w:ascii="Arial" w:hAnsi="Arial" w:cs="Arial"/>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649CA797" w14:textId="77777777" w:rsidR="00C86F0D" w:rsidRPr="000947EC" w:rsidRDefault="00C86F0D" w:rsidP="00003CE5">
            <w:pPr>
              <w:rPr>
                <w:rFonts w:ascii="Arial" w:hAnsi="Arial" w:cs="Arial"/>
                <w:sz w:val="16"/>
                <w:szCs w:val="16"/>
              </w:rPr>
            </w:pPr>
          </w:p>
        </w:tc>
      </w:tr>
      <w:tr w:rsidR="00C86F0D" w:rsidRPr="000947EC" w14:paraId="1CC8ED1E" w14:textId="77777777" w:rsidTr="0093017D">
        <w:trPr>
          <w:trHeight w:val="58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7CD253EA" w14:textId="77777777" w:rsidR="00C86F0D" w:rsidRPr="000947EC" w:rsidRDefault="00C86F0D" w:rsidP="00003CE5">
            <w:pPr>
              <w:rPr>
                <w:rFonts w:ascii="Times New Roman" w:hAnsi="Times New Roman"/>
                <w:color w:val="000000"/>
                <w:sz w:val="20"/>
                <w:szCs w:val="20"/>
              </w:rPr>
            </w:pPr>
            <w:r w:rsidRPr="000947EC">
              <w:rPr>
                <w:rFonts w:ascii="Arial" w:hAnsi="Arial" w:cs="Arial"/>
                <w:sz w:val="16"/>
                <w:szCs w:val="16"/>
              </w:rPr>
              <w:t>d.  Number of Employees</w:t>
            </w:r>
            <w:r w:rsidRPr="000947EC">
              <w:rPr>
                <w:rFonts w:ascii="Arial" w:hAnsi="Arial" w:cs="Arial"/>
                <w:sz w:val="16"/>
                <w:szCs w:val="16"/>
              </w:rPr>
              <w:br/>
              <w:t>Full Time:                 Part Time:</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2BEA4074" w14:textId="77777777" w:rsidR="00C86F0D" w:rsidRPr="000947EC" w:rsidRDefault="00C86F0D" w:rsidP="00003CE5">
            <w:pPr>
              <w:rPr>
                <w:rFonts w:ascii="Arial" w:hAnsi="Arial" w:cs="Arial"/>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54B77323" w14:textId="77777777" w:rsidR="00C86F0D" w:rsidRPr="000947EC" w:rsidRDefault="00C86F0D" w:rsidP="00003CE5">
            <w:pPr>
              <w:rPr>
                <w:rFonts w:ascii="Arial" w:hAnsi="Arial" w:cs="Arial"/>
                <w:sz w:val="16"/>
                <w:szCs w:val="16"/>
              </w:rPr>
            </w:pPr>
          </w:p>
        </w:tc>
      </w:tr>
      <w:tr w:rsidR="00C86F0D" w:rsidRPr="000947EC" w14:paraId="13BF3E14" w14:textId="77777777" w:rsidTr="0093017D">
        <w:trPr>
          <w:trHeight w:val="1035"/>
        </w:trPr>
        <w:tc>
          <w:tcPr>
            <w:tcW w:w="3506" w:type="pct"/>
            <w:gridSpan w:val="10"/>
            <w:tcBorders>
              <w:top w:val="single" w:sz="4" w:space="0" w:color="000000"/>
              <w:left w:val="single" w:sz="4" w:space="0" w:color="000000"/>
              <w:bottom w:val="single" w:sz="4" w:space="0" w:color="000000"/>
              <w:right w:val="single" w:sz="4" w:space="0" w:color="000000"/>
            </w:tcBorders>
            <w:shd w:val="clear" w:color="auto" w:fill="auto"/>
            <w:hideMark/>
          </w:tcPr>
          <w:p w14:paraId="633D64D9" w14:textId="02E430BC" w:rsidR="00C86F0D" w:rsidRPr="000947EC" w:rsidRDefault="00C86F0D" w:rsidP="00274B77">
            <w:pPr>
              <w:rPr>
                <w:rFonts w:ascii="Arial" w:hAnsi="Arial" w:cs="Arial"/>
                <w:sz w:val="16"/>
                <w:szCs w:val="16"/>
              </w:rPr>
            </w:pPr>
            <w:r w:rsidRPr="000947EC">
              <w:rPr>
                <w:rFonts w:ascii="Arial" w:hAnsi="Arial" w:cs="Arial"/>
                <w:sz w:val="16"/>
                <w:szCs w:val="16"/>
              </w:rPr>
              <w:t>2.  Is the organization</w:t>
            </w:r>
            <w:r w:rsidR="00A32A9C">
              <w:rPr>
                <w:rFonts w:ascii="Arial" w:hAnsi="Arial" w:cs="Arial"/>
                <w:sz w:val="16"/>
                <w:szCs w:val="16"/>
              </w:rPr>
              <w:t xml:space="preserve"> </w:t>
            </w:r>
            <w:r w:rsidR="001E57C8">
              <w:rPr>
                <w:rFonts w:ascii="Arial" w:hAnsi="Arial" w:cs="Arial"/>
                <w:sz w:val="16"/>
                <w:szCs w:val="16"/>
              </w:rPr>
              <w:t>or institution</w:t>
            </w:r>
            <w:r w:rsidRPr="000947EC">
              <w:rPr>
                <w:rFonts w:ascii="Arial" w:hAnsi="Arial" w:cs="Arial"/>
                <w:sz w:val="16"/>
                <w:szCs w:val="16"/>
              </w:rPr>
              <w:t xml:space="preserve"> affiliated with any other</w:t>
            </w:r>
            <w:r w:rsidR="001E57C8">
              <w:rPr>
                <w:rFonts w:ascii="Arial" w:hAnsi="Arial" w:cs="Arial"/>
                <w:sz w:val="16"/>
                <w:szCs w:val="16"/>
              </w:rPr>
              <w:t xml:space="preserve"> organization</w:t>
            </w:r>
            <w:r w:rsidRPr="000947EC">
              <w:rPr>
                <w:rFonts w:ascii="Arial" w:hAnsi="Arial" w:cs="Arial"/>
                <w:sz w:val="16"/>
                <w:szCs w:val="16"/>
              </w:rPr>
              <w:t>: Yes             No</w:t>
            </w:r>
            <w:r w:rsidRPr="000947EC">
              <w:rPr>
                <w:rFonts w:ascii="Arial" w:hAnsi="Arial" w:cs="Arial"/>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sz="4" w:space="0" w:color="000000"/>
              <w:left w:val="nil"/>
              <w:bottom w:val="single" w:sz="4" w:space="0" w:color="000000"/>
              <w:right w:val="single" w:sz="4" w:space="0" w:color="000000"/>
            </w:tcBorders>
            <w:shd w:val="clear" w:color="auto" w:fill="auto"/>
            <w:hideMark/>
          </w:tcPr>
          <w:p w14:paraId="4552C793" w14:textId="072E5BD7" w:rsidR="00C86F0D" w:rsidRPr="000947EC" w:rsidRDefault="00C86F0D" w:rsidP="00003CE5">
            <w:pPr>
              <w:rPr>
                <w:rFonts w:ascii="Arial" w:hAnsi="Arial" w:cs="Arial"/>
                <w:sz w:val="16"/>
                <w:szCs w:val="16"/>
              </w:rPr>
            </w:pPr>
            <w:r w:rsidRPr="000947EC">
              <w:rPr>
                <w:rFonts w:ascii="Arial" w:hAnsi="Arial" w:cs="Arial"/>
                <w:sz w:val="16"/>
                <w:szCs w:val="16"/>
              </w:rPr>
              <w:t xml:space="preserve">3.  Total Sales/Revenues in most recent accounting period. </w:t>
            </w:r>
            <w:r w:rsidRPr="000947EC">
              <w:rPr>
                <w:rFonts w:ascii="Arial" w:hAnsi="Arial" w:cs="Arial"/>
                <w:i/>
                <w:iCs/>
                <w:sz w:val="16"/>
                <w:szCs w:val="16"/>
              </w:rPr>
              <w:t>(12 months)</w:t>
            </w:r>
            <w:r w:rsidRPr="000947EC">
              <w:rPr>
                <w:rFonts w:ascii="Arial" w:hAnsi="Arial" w:cs="Arial"/>
                <w:i/>
                <w:iCs/>
                <w:sz w:val="16"/>
                <w:szCs w:val="16"/>
              </w:rPr>
              <w:br/>
            </w:r>
            <w:r w:rsidRPr="000947EC">
              <w:rPr>
                <w:rFonts w:ascii="Arial" w:hAnsi="Arial" w:cs="Arial"/>
                <w:sz w:val="16"/>
                <w:szCs w:val="16"/>
              </w:rPr>
              <w:t>$</w:t>
            </w:r>
          </w:p>
        </w:tc>
      </w:tr>
      <w:tr w:rsidR="00C86F0D" w:rsidRPr="000947EC" w14:paraId="4A7C9923" w14:textId="77777777" w:rsidTr="0093017D">
        <w:trPr>
          <w:trHeight w:val="420"/>
        </w:trPr>
        <w:tc>
          <w:tcPr>
            <w:tcW w:w="1672" w:type="pct"/>
            <w:gridSpan w:val="3"/>
            <w:tcBorders>
              <w:top w:val="single" w:sz="4" w:space="0" w:color="000000"/>
              <w:left w:val="single" w:sz="4" w:space="0" w:color="000000"/>
              <w:bottom w:val="single" w:sz="4" w:space="0" w:color="000000"/>
              <w:right w:val="single" w:sz="4" w:space="0" w:color="000000"/>
            </w:tcBorders>
            <w:shd w:val="clear" w:color="000000" w:fill="C0C0C0"/>
            <w:hideMark/>
          </w:tcPr>
          <w:p w14:paraId="2ABD396B"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834" w:type="pct"/>
            <w:gridSpan w:val="7"/>
            <w:tcBorders>
              <w:top w:val="single" w:sz="4" w:space="0" w:color="000000"/>
              <w:left w:val="nil"/>
              <w:bottom w:val="single" w:sz="4" w:space="0" w:color="000000"/>
              <w:right w:val="single" w:sz="4" w:space="0" w:color="000000"/>
            </w:tcBorders>
            <w:shd w:val="clear" w:color="auto" w:fill="auto"/>
            <w:hideMark/>
          </w:tcPr>
          <w:p w14:paraId="38508188" w14:textId="77777777" w:rsidR="00C86F0D" w:rsidRPr="000947EC" w:rsidRDefault="00C86F0D" w:rsidP="00003CE5">
            <w:pPr>
              <w:jc w:val="center"/>
              <w:rPr>
                <w:rFonts w:ascii="Arial" w:hAnsi="Arial" w:cs="Arial"/>
                <w:b/>
                <w:bCs/>
                <w:sz w:val="18"/>
                <w:szCs w:val="18"/>
              </w:rPr>
            </w:pPr>
            <w:r w:rsidRPr="000947EC">
              <w:rPr>
                <w:rFonts w:ascii="Arial" w:hAnsi="Arial" w:cs="Arial"/>
                <w:b/>
                <w:bCs/>
                <w:sz w:val="18"/>
                <w:szCs w:val="18"/>
              </w:rPr>
              <w:t>SECTION C: ACCOUNTING SYSTEM</w:t>
            </w:r>
          </w:p>
        </w:tc>
        <w:tc>
          <w:tcPr>
            <w:tcW w:w="1494" w:type="pct"/>
            <w:gridSpan w:val="5"/>
            <w:tcBorders>
              <w:top w:val="single" w:sz="4" w:space="0" w:color="000000"/>
              <w:left w:val="nil"/>
              <w:bottom w:val="single" w:sz="4" w:space="0" w:color="000000"/>
              <w:right w:val="single" w:sz="4" w:space="0" w:color="000000"/>
            </w:tcBorders>
            <w:shd w:val="clear" w:color="000000" w:fill="C0C0C0"/>
            <w:hideMark/>
          </w:tcPr>
          <w:p w14:paraId="03861913"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r>
      <w:tr w:rsidR="00C86F0D" w:rsidRPr="000947EC" w14:paraId="3EF15F10" w14:textId="77777777" w:rsidTr="00003CE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290BA623" w14:textId="77777777" w:rsidR="00C86F0D" w:rsidRPr="000947EC" w:rsidRDefault="00C86F0D" w:rsidP="00003CE5">
            <w:pPr>
              <w:rPr>
                <w:rFonts w:ascii="Arial" w:hAnsi="Arial" w:cs="Arial"/>
                <w:sz w:val="16"/>
                <w:szCs w:val="16"/>
              </w:rPr>
            </w:pPr>
            <w:r w:rsidRPr="000947EC">
              <w:rPr>
                <w:rFonts w:ascii="Arial" w:hAnsi="Arial" w:cs="Arial"/>
                <w:sz w:val="16"/>
                <w:szCs w:val="16"/>
              </w:rPr>
              <w:t>1.  Has any Government Agency rendered an official written opinion concerning the adequacy of the accounting system for the collection, identification and allocation of costs under Federal contracts/grants?      Yes        No</w:t>
            </w:r>
          </w:p>
        </w:tc>
      </w:tr>
      <w:tr w:rsidR="00C86F0D" w:rsidRPr="000947EC" w14:paraId="0E3DD81A" w14:textId="77777777" w:rsidTr="0093017D">
        <w:trPr>
          <w:trHeight w:val="600"/>
        </w:trPr>
        <w:tc>
          <w:tcPr>
            <w:tcW w:w="2534" w:type="pct"/>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CD8B431" w14:textId="77777777" w:rsidR="00C86F0D" w:rsidRPr="000947EC" w:rsidRDefault="00C86F0D" w:rsidP="00003CE5">
            <w:pPr>
              <w:rPr>
                <w:rFonts w:ascii="Arial" w:hAnsi="Arial" w:cs="Arial"/>
                <w:sz w:val="16"/>
                <w:szCs w:val="16"/>
              </w:rPr>
            </w:pPr>
            <w:r w:rsidRPr="000947EC">
              <w:rPr>
                <w:rFonts w:ascii="Arial" w:hAnsi="Arial" w:cs="Arial"/>
                <w:sz w:val="16"/>
                <w:szCs w:val="16"/>
              </w:rPr>
              <w:t>a.  If yes, provide name, and address of Agency performing review:</w:t>
            </w: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30858B4D" w14:textId="77777777" w:rsidR="00C86F0D" w:rsidRPr="000947EC" w:rsidRDefault="00C86F0D" w:rsidP="00003CE5">
            <w:pPr>
              <w:rPr>
                <w:rFonts w:ascii="Arial" w:hAnsi="Arial" w:cs="Arial"/>
                <w:sz w:val="16"/>
                <w:szCs w:val="16"/>
              </w:rPr>
            </w:pPr>
            <w:r w:rsidRPr="000947EC">
              <w:rPr>
                <w:rFonts w:ascii="Arial" w:hAnsi="Arial" w:cs="Arial"/>
                <w:sz w:val="16"/>
                <w:szCs w:val="16"/>
              </w:rPr>
              <w:t>b.  Attach a copy of the latest review and any subsequent correspondence, clearance documents, etc.</w:t>
            </w:r>
          </w:p>
        </w:tc>
      </w:tr>
      <w:tr w:rsidR="00C86F0D" w:rsidRPr="000947EC" w14:paraId="50645CD1" w14:textId="77777777" w:rsidTr="0093017D">
        <w:trPr>
          <w:trHeight w:val="600"/>
        </w:trPr>
        <w:tc>
          <w:tcPr>
            <w:tcW w:w="2534" w:type="pct"/>
            <w:gridSpan w:val="6"/>
            <w:vMerge/>
            <w:tcBorders>
              <w:top w:val="single" w:sz="4" w:space="0" w:color="000000"/>
              <w:left w:val="single" w:sz="4" w:space="0" w:color="000000"/>
              <w:bottom w:val="single" w:sz="4" w:space="0" w:color="000000"/>
              <w:right w:val="single" w:sz="4" w:space="0" w:color="000000"/>
            </w:tcBorders>
            <w:vAlign w:val="center"/>
            <w:hideMark/>
          </w:tcPr>
          <w:p w14:paraId="759809BA" w14:textId="77777777" w:rsidR="00C86F0D" w:rsidRPr="000947EC" w:rsidRDefault="00C86F0D" w:rsidP="00003CE5">
            <w:pPr>
              <w:rPr>
                <w:rFonts w:ascii="Arial" w:hAnsi="Arial" w:cs="Arial"/>
                <w:sz w:val="16"/>
                <w:szCs w:val="16"/>
              </w:rPr>
            </w:pP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64BA0BD2" w14:textId="77777777" w:rsidR="00C86F0D" w:rsidRPr="000947EC" w:rsidRDefault="00C86F0D" w:rsidP="00003CE5">
            <w:pPr>
              <w:ind w:firstLineChars="200" w:firstLine="320"/>
              <w:rPr>
                <w:rFonts w:ascii="Times New Roman" w:hAnsi="Times New Roman"/>
                <w:color w:val="000000"/>
                <w:sz w:val="20"/>
                <w:szCs w:val="20"/>
              </w:rPr>
            </w:pPr>
            <w:r w:rsidRPr="000947EC">
              <w:rPr>
                <w:rFonts w:ascii="Arial" w:hAnsi="Arial" w:cs="Arial"/>
                <w:sz w:val="16"/>
                <w:szCs w:val="16"/>
              </w:rPr>
              <w:t>Note: If review occurred within the past three years, omit questions 2-8 of this Section and Section D.</w:t>
            </w:r>
          </w:p>
        </w:tc>
      </w:tr>
      <w:tr w:rsidR="00C86F0D" w:rsidRPr="000947EC" w14:paraId="7E4723DB" w14:textId="77777777" w:rsidTr="0093017D">
        <w:trPr>
          <w:trHeight w:val="735"/>
        </w:trPr>
        <w:tc>
          <w:tcPr>
            <w:tcW w:w="1928" w:type="pct"/>
            <w:gridSpan w:val="5"/>
            <w:tcBorders>
              <w:top w:val="single" w:sz="4" w:space="0" w:color="000000"/>
              <w:left w:val="single" w:sz="4" w:space="0" w:color="000000"/>
              <w:bottom w:val="single" w:sz="4" w:space="0" w:color="000000"/>
              <w:right w:val="nil"/>
            </w:tcBorders>
            <w:shd w:val="clear" w:color="auto" w:fill="auto"/>
            <w:hideMark/>
          </w:tcPr>
          <w:p w14:paraId="35499C7C" w14:textId="77777777" w:rsidR="00C86F0D" w:rsidRPr="000947EC" w:rsidRDefault="00C86F0D" w:rsidP="00003CE5">
            <w:pPr>
              <w:rPr>
                <w:rFonts w:ascii="Arial" w:hAnsi="Arial" w:cs="Arial"/>
                <w:sz w:val="16"/>
                <w:szCs w:val="16"/>
              </w:rPr>
            </w:pPr>
            <w:r w:rsidRPr="000947EC">
              <w:rPr>
                <w:rFonts w:ascii="Arial" w:hAnsi="Arial" w:cs="Arial"/>
                <w:sz w:val="16"/>
                <w:szCs w:val="16"/>
              </w:rPr>
              <w:t>2.  Which of the following best describes the accounting system:</w:t>
            </w:r>
          </w:p>
        </w:tc>
        <w:tc>
          <w:tcPr>
            <w:tcW w:w="606" w:type="pct"/>
            <w:tcBorders>
              <w:top w:val="nil"/>
              <w:left w:val="nil"/>
              <w:bottom w:val="single" w:sz="4" w:space="0" w:color="000000"/>
              <w:right w:val="nil"/>
            </w:tcBorders>
            <w:shd w:val="clear" w:color="auto" w:fill="auto"/>
            <w:hideMark/>
          </w:tcPr>
          <w:p w14:paraId="640523BA" w14:textId="77777777" w:rsidR="00C86F0D" w:rsidRPr="000947EC" w:rsidRDefault="00C86F0D" w:rsidP="00003CE5">
            <w:pPr>
              <w:ind w:firstLineChars="100" w:firstLine="160"/>
              <w:rPr>
                <w:rFonts w:ascii="Arial" w:hAnsi="Arial" w:cs="Arial"/>
                <w:sz w:val="16"/>
                <w:szCs w:val="16"/>
              </w:rPr>
            </w:pPr>
            <w:r w:rsidRPr="000947EC">
              <w:rPr>
                <w:rFonts w:ascii="Arial" w:hAnsi="Arial" w:cs="Arial"/>
                <w:sz w:val="16"/>
                <w:szCs w:val="16"/>
              </w:rPr>
              <w:t>State administered</w:t>
            </w:r>
          </w:p>
        </w:tc>
        <w:tc>
          <w:tcPr>
            <w:tcW w:w="545" w:type="pct"/>
            <w:tcBorders>
              <w:top w:val="nil"/>
              <w:left w:val="nil"/>
              <w:bottom w:val="single" w:sz="4" w:space="0" w:color="000000"/>
              <w:right w:val="nil"/>
            </w:tcBorders>
            <w:shd w:val="clear" w:color="auto" w:fill="auto"/>
            <w:hideMark/>
          </w:tcPr>
          <w:p w14:paraId="343878E1" w14:textId="77777777" w:rsidR="00C86F0D" w:rsidRPr="000947EC" w:rsidRDefault="00C86F0D" w:rsidP="00003CE5">
            <w:pPr>
              <w:rPr>
                <w:rFonts w:ascii="Arial" w:hAnsi="Arial" w:cs="Arial"/>
                <w:sz w:val="16"/>
                <w:szCs w:val="16"/>
              </w:rPr>
            </w:pPr>
            <w:r w:rsidRPr="000947EC">
              <w:rPr>
                <w:rFonts w:ascii="Arial" w:hAnsi="Arial" w:cs="Arial"/>
                <w:sz w:val="16"/>
                <w:szCs w:val="16"/>
              </w:rPr>
              <w:t>Internally Developed</w:t>
            </w:r>
          </w:p>
        </w:tc>
        <w:tc>
          <w:tcPr>
            <w:tcW w:w="142" w:type="pct"/>
            <w:tcBorders>
              <w:top w:val="nil"/>
              <w:left w:val="nil"/>
              <w:bottom w:val="single" w:sz="4" w:space="0" w:color="000000"/>
              <w:right w:val="nil"/>
            </w:tcBorders>
            <w:shd w:val="clear" w:color="auto" w:fill="auto"/>
            <w:hideMark/>
          </w:tcPr>
          <w:p w14:paraId="75820F33"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42" w:type="pct"/>
            <w:tcBorders>
              <w:top w:val="single" w:sz="4" w:space="0" w:color="000000"/>
              <w:left w:val="nil"/>
              <w:bottom w:val="single" w:sz="4" w:space="0" w:color="000000"/>
              <w:right w:val="nil"/>
            </w:tcBorders>
            <w:shd w:val="clear" w:color="auto" w:fill="auto"/>
            <w:hideMark/>
          </w:tcPr>
          <w:p w14:paraId="198E11F6"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636" w:type="pct"/>
            <w:gridSpan w:val="6"/>
            <w:tcBorders>
              <w:top w:val="single" w:sz="4" w:space="0" w:color="000000"/>
              <w:left w:val="nil"/>
              <w:bottom w:val="single" w:sz="4" w:space="0" w:color="000000"/>
              <w:right w:val="single" w:sz="4" w:space="0" w:color="000000"/>
            </w:tcBorders>
            <w:shd w:val="clear" w:color="auto" w:fill="auto"/>
            <w:hideMark/>
          </w:tcPr>
          <w:p w14:paraId="7A53DCB6" w14:textId="77777777" w:rsidR="00C86F0D" w:rsidRPr="000947EC" w:rsidRDefault="00C86F0D" w:rsidP="00003CE5">
            <w:pPr>
              <w:rPr>
                <w:rFonts w:ascii="Arial" w:hAnsi="Arial" w:cs="Arial"/>
                <w:sz w:val="16"/>
                <w:szCs w:val="16"/>
              </w:rPr>
            </w:pPr>
            <w:r w:rsidRPr="000947EC">
              <w:rPr>
                <w:rFonts w:ascii="Arial" w:hAnsi="Arial" w:cs="Arial"/>
                <w:sz w:val="16"/>
                <w:szCs w:val="16"/>
              </w:rPr>
              <w:t>Web-based</w:t>
            </w:r>
          </w:p>
        </w:tc>
      </w:tr>
      <w:tr w:rsidR="00C86F0D" w:rsidRPr="000947EC" w14:paraId="230C11A1" w14:textId="77777777" w:rsidTr="0093017D">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0A377E93" w14:textId="77777777" w:rsidR="00C86F0D" w:rsidRPr="000947EC" w:rsidRDefault="00C86F0D" w:rsidP="00003CE5">
            <w:pPr>
              <w:rPr>
                <w:rFonts w:ascii="Arial" w:hAnsi="Arial" w:cs="Arial"/>
                <w:sz w:val="16"/>
                <w:szCs w:val="16"/>
              </w:rPr>
            </w:pPr>
            <w:r w:rsidRPr="000947EC">
              <w:rPr>
                <w:rFonts w:ascii="Arial" w:hAnsi="Arial" w:cs="Arial"/>
                <w:sz w:val="16"/>
                <w:szCs w:val="16"/>
              </w:rPr>
              <w:t>3.  Does the accounting system identify the receipt and expenditure of program funds separately for each contract/grant?</w:t>
            </w:r>
          </w:p>
        </w:tc>
        <w:tc>
          <w:tcPr>
            <w:tcW w:w="142" w:type="pct"/>
            <w:tcBorders>
              <w:top w:val="nil"/>
              <w:left w:val="nil"/>
              <w:bottom w:val="single" w:sz="4" w:space="0" w:color="000000"/>
              <w:right w:val="nil"/>
            </w:tcBorders>
            <w:shd w:val="clear" w:color="auto" w:fill="auto"/>
            <w:hideMark/>
          </w:tcPr>
          <w:p w14:paraId="0DFF842E"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1E7E83B9" w14:textId="77777777" w:rsidR="00C86F0D" w:rsidRPr="000947EC" w:rsidRDefault="00C86F0D" w:rsidP="00003CE5">
            <w:pPr>
              <w:ind w:firstLineChars="200" w:firstLine="320"/>
              <w:jc w:val="right"/>
              <w:rPr>
                <w:rFonts w:ascii="Arial" w:hAnsi="Arial" w:cs="Arial"/>
                <w:sz w:val="16"/>
                <w:szCs w:val="16"/>
              </w:rPr>
            </w:pPr>
            <w:r w:rsidRPr="000947EC">
              <w:rPr>
                <w:rFonts w:ascii="Arial" w:hAnsi="Arial" w:cs="Arial"/>
                <w:sz w:val="16"/>
                <w:szCs w:val="16"/>
              </w:rPr>
              <w:t>Yes</w:t>
            </w:r>
          </w:p>
        </w:tc>
        <w:tc>
          <w:tcPr>
            <w:tcW w:w="297" w:type="pct"/>
            <w:tcBorders>
              <w:top w:val="nil"/>
              <w:left w:val="nil"/>
              <w:bottom w:val="single" w:sz="4" w:space="0" w:color="000000"/>
              <w:right w:val="nil"/>
            </w:tcBorders>
            <w:shd w:val="clear" w:color="auto" w:fill="auto"/>
            <w:hideMark/>
          </w:tcPr>
          <w:p w14:paraId="76900DB8" w14:textId="77777777" w:rsidR="00C86F0D" w:rsidRPr="000947EC" w:rsidRDefault="00C86F0D" w:rsidP="00003CE5">
            <w:pPr>
              <w:jc w:val="center"/>
              <w:rPr>
                <w:rFonts w:ascii="Arial" w:hAnsi="Arial" w:cs="Arial"/>
                <w:sz w:val="16"/>
                <w:szCs w:val="16"/>
              </w:rPr>
            </w:pPr>
            <w:r w:rsidRPr="000947EC">
              <w:rPr>
                <w:rFonts w:ascii="Arial"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0F6B50EB" w14:textId="77777777" w:rsidR="00C86F0D" w:rsidRPr="000947EC" w:rsidRDefault="00C86F0D" w:rsidP="00003CE5">
            <w:pPr>
              <w:rPr>
                <w:rFonts w:ascii="Arial" w:hAnsi="Arial" w:cs="Arial"/>
                <w:sz w:val="16"/>
                <w:szCs w:val="16"/>
              </w:rPr>
            </w:pPr>
            <w:r w:rsidRPr="000947EC">
              <w:rPr>
                <w:rFonts w:ascii="Arial" w:hAnsi="Arial" w:cs="Arial"/>
                <w:sz w:val="16"/>
                <w:szCs w:val="16"/>
              </w:rPr>
              <w:t>Not Sure</w:t>
            </w:r>
          </w:p>
        </w:tc>
      </w:tr>
      <w:tr w:rsidR="00C86F0D" w:rsidRPr="000947EC" w14:paraId="3B300664" w14:textId="77777777" w:rsidTr="0093017D">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210D0131" w14:textId="77777777" w:rsidR="00C86F0D" w:rsidRPr="000947EC" w:rsidRDefault="00C86F0D" w:rsidP="00003CE5">
            <w:pPr>
              <w:rPr>
                <w:rFonts w:ascii="Arial" w:hAnsi="Arial" w:cs="Arial"/>
                <w:sz w:val="16"/>
                <w:szCs w:val="16"/>
              </w:rPr>
            </w:pPr>
            <w:r w:rsidRPr="000947EC">
              <w:rPr>
                <w:rFonts w:ascii="Arial" w:hAnsi="Arial" w:cs="Arial"/>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sz="4" w:space="0" w:color="000000"/>
              <w:right w:val="nil"/>
            </w:tcBorders>
            <w:shd w:val="clear" w:color="auto" w:fill="auto"/>
            <w:hideMark/>
          </w:tcPr>
          <w:p w14:paraId="0AF37505"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38DCE77B" w14:textId="77777777" w:rsidR="00C86F0D" w:rsidRPr="000947EC" w:rsidRDefault="00C86F0D" w:rsidP="00003CE5">
            <w:pPr>
              <w:ind w:firstLineChars="200" w:firstLine="320"/>
              <w:jc w:val="right"/>
              <w:rPr>
                <w:rFonts w:ascii="Arial" w:hAnsi="Arial" w:cs="Arial"/>
                <w:sz w:val="16"/>
                <w:szCs w:val="16"/>
              </w:rPr>
            </w:pPr>
            <w:r w:rsidRPr="000947EC">
              <w:rPr>
                <w:rFonts w:ascii="Arial" w:hAnsi="Arial" w:cs="Arial"/>
                <w:sz w:val="16"/>
                <w:szCs w:val="16"/>
              </w:rPr>
              <w:t>Yes</w:t>
            </w:r>
          </w:p>
        </w:tc>
        <w:tc>
          <w:tcPr>
            <w:tcW w:w="297" w:type="pct"/>
            <w:tcBorders>
              <w:top w:val="nil"/>
              <w:left w:val="nil"/>
              <w:bottom w:val="single" w:sz="4" w:space="0" w:color="000000"/>
              <w:right w:val="nil"/>
            </w:tcBorders>
            <w:shd w:val="clear" w:color="auto" w:fill="auto"/>
            <w:hideMark/>
          </w:tcPr>
          <w:p w14:paraId="0DA92909" w14:textId="77777777" w:rsidR="00C86F0D" w:rsidRPr="000947EC" w:rsidRDefault="00C86F0D" w:rsidP="00003CE5">
            <w:pPr>
              <w:jc w:val="center"/>
              <w:rPr>
                <w:rFonts w:ascii="Arial" w:hAnsi="Arial" w:cs="Arial"/>
                <w:sz w:val="16"/>
                <w:szCs w:val="16"/>
              </w:rPr>
            </w:pPr>
            <w:r w:rsidRPr="000947EC">
              <w:rPr>
                <w:rFonts w:ascii="Arial"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2D97FF75" w14:textId="77777777" w:rsidR="00C86F0D" w:rsidRPr="000947EC" w:rsidRDefault="00C86F0D" w:rsidP="00003CE5">
            <w:pPr>
              <w:rPr>
                <w:rFonts w:ascii="Arial" w:hAnsi="Arial" w:cs="Arial"/>
                <w:sz w:val="16"/>
                <w:szCs w:val="16"/>
              </w:rPr>
            </w:pPr>
            <w:r w:rsidRPr="000947EC">
              <w:rPr>
                <w:rFonts w:ascii="Arial" w:hAnsi="Arial" w:cs="Arial"/>
                <w:sz w:val="16"/>
                <w:szCs w:val="16"/>
              </w:rPr>
              <w:t>Not Sure</w:t>
            </w:r>
          </w:p>
        </w:tc>
      </w:tr>
      <w:tr w:rsidR="00C86F0D" w:rsidRPr="000947EC" w14:paraId="764263C8" w14:textId="77777777" w:rsidTr="0093017D">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3C7210D5" w14:textId="77777777" w:rsidR="00C86F0D" w:rsidRPr="000947EC" w:rsidRDefault="00C86F0D" w:rsidP="00003CE5">
            <w:pPr>
              <w:rPr>
                <w:rFonts w:ascii="Arial" w:hAnsi="Arial" w:cs="Arial"/>
                <w:sz w:val="16"/>
                <w:szCs w:val="16"/>
              </w:rPr>
            </w:pPr>
            <w:r w:rsidRPr="000947EC">
              <w:rPr>
                <w:rFonts w:ascii="Arial" w:hAnsi="Arial" w:cs="Arial"/>
                <w:sz w:val="16"/>
                <w:szCs w:val="16"/>
              </w:rPr>
              <w:t>5.  Are time distribution records maintained for an employee when his/her effort can be specifically identified to a particular cost objective?</w:t>
            </w:r>
          </w:p>
        </w:tc>
        <w:tc>
          <w:tcPr>
            <w:tcW w:w="142" w:type="pct"/>
            <w:tcBorders>
              <w:top w:val="nil"/>
              <w:left w:val="nil"/>
              <w:bottom w:val="single" w:sz="4" w:space="0" w:color="000000"/>
              <w:right w:val="nil"/>
            </w:tcBorders>
            <w:shd w:val="clear" w:color="auto" w:fill="auto"/>
            <w:hideMark/>
          </w:tcPr>
          <w:p w14:paraId="7EFC816F"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37FE7929" w14:textId="77777777" w:rsidR="00C86F0D" w:rsidRPr="000947EC" w:rsidRDefault="00C86F0D" w:rsidP="00003CE5">
            <w:pPr>
              <w:ind w:firstLineChars="200" w:firstLine="320"/>
              <w:jc w:val="right"/>
              <w:rPr>
                <w:rFonts w:ascii="Arial" w:hAnsi="Arial" w:cs="Arial"/>
                <w:sz w:val="16"/>
                <w:szCs w:val="16"/>
              </w:rPr>
            </w:pPr>
            <w:r w:rsidRPr="000947EC">
              <w:rPr>
                <w:rFonts w:ascii="Arial" w:hAnsi="Arial" w:cs="Arial"/>
                <w:sz w:val="16"/>
                <w:szCs w:val="16"/>
              </w:rPr>
              <w:t>Yes</w:t>
            </w:r>
          </w:p>
        </w:tc>
        <w:tc>
          <w:tcPr>
            <w:tcW w:w="297" w:type="pct"/>
            <w:tcBorders>
              <w:top w:val="nil"/>
              <w:left w:val="nil"/>
              <w:bottom w:val="single" w:sz="4" w:space="0" w:color="000000"/>
              <w:right w:val="nil"/>
            </w:tcBorders>
            <w:shd w:val="clear" w:color="auto" w:fill="auto"/>
            <w:hideMark/>
          </w:tcPr>
          <w:p w14:paraId="387ADADC" w14:textId="77777777" w:rsidR="00C86F0D" w:rsidRPr="000947EC" w:rsidRDefault="00C86F0D" w:rsidP="00003CE5">
            <w:pPr>
              <w:jc w:val="center"/>
              <w:rPr>
                <w:rFonts w:ascii="Arial" w:hAnsi="Arial" w:cs="Arial"/>
                <w:sz w:val="16"/>
                <w:szCs w:val="16"/>
              </w:rPr>
            </w:pPr>
            <w:r w:rsidRPr="000947EC">
              <w:rPr>
                <w:rFonts w:ascii="Arial"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5C2AEFE7" w14:textId="77777777" w:rsidR="00C86F0D" w:rsidRPr="000947EC" w:rsidRDefault="00C86F0D" w:rsidP="00003CE5">
            <w:pPr>
              <w:rPr>
                <w:rFonts w:ascii="Arial" w:hAnsi="Arial" w:cs="Arial"/>
                <w:sz w:val="16"/>
                <w:szCs w:val="16"/>
              </w:rPr>
            </w:pPr>
            <w:r w:rsidRPr="000947EC">
              <w:rPr>
                <w:rFonts w:ascii="Arial" w:hAnsi="Arial" w:cs="Arial"/>
                <w:sz w:val="16"/>
                <w:szCs w:val="16"/>
              </w:rPr>
              <w:t>Not Sure</w:t>
            </w:r>
          </w:p>
        </w:tc>
      </w:tr>
      <w:tr w:rsidR="00C86F0D" w:rsidRPr="000947EC" w14:paraId="1C38B8BA" w14:textId="77777777" w:rsidTr="0093017D">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6BFADAF4" w14:textId="77777777" w:rsidR="00C86F0D" w:rsidRPr="000947EC" w:rsidRDefault="00C86F0D" w:rsidP="00003CE5">
            <w:pPr>
              <w:rPr>
                <w:rFonts w:ascii="Arial" w:hAnsi="Arial" w:cs="Arial"/>
                <w:sz w:val="16"/>
                <w:szCs w:val="16"/>
              </w:rPr>
            </w:pPr>
            <w:r w:rsidRPr="000947EC">
              <w:rPr>
                <w:rFonts w:ascii="Arial" w:hAnsi="Arial" w:cs="Arial"/>
                <w:sz w:val="16"/>
                <w:szCs w:val="16"/>
              </w:rPr>
              <w:t>6.  If the organization proposes an overhead rate, does the accounting system provide for the segregation of direct and indirect expenses?</w:t>
            </w:r>
          </w:p>
        </w:tc>
        <w:tc>
          <w:tcPr>
            <w:tcW w:w="142" w:type="pct"/>
            <w:tcBorders>
              <w:top w:val="nil"/>
              <w:left w:val="nil"/>
              <w:bottom w:val="single" w:sz="4" w:space="0" w:color="000000"/>
              <w:right w:val="nil"/>
            </w:tcBorders>
            <w:shd w:val="clear" w:color="auto" w:fill="auto"/>
            <w:hideMark/>
          </w:tcPr>
          <w:p w14:paraId="11AEA0AE"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7356E52F" w14:textId="77777777" w:rsidR="00C86F0D" w:rsidRPr="000947EC" w:rsidRDefault="00C86F0D" w:rsidP="00003CE5">
            <w:pPr>
              <w:ind w:firstLineChars="200" w:firstLine="320"/>
              <w:jc w:val="right"/>
              <w:rPr>
                <w:rFonts w:ascii="Arial" w:hAnsi="Arial" w:cs="Arial"/>
                <w:sz w:val="16"/>
                <w:szCs w:val="16"/>
              </w:rPr>
            </w:pPr>
            <w:r w:rsidRPr="000947EC">
              <w:rPr>
                <w:rFonts w:ascii="Arial" w:hAnsi="Arial" w:cs="Arial"/>
                <w:sz w:val="16"/>
                <w:szCs w:val="16"/>
              </w:rPr>
              <w:t>Yes</w:t>
            </w:r>
          </w:p>
        </w:tc>
        <w:tc>
          <w:tcPr>
            <w:tcW w:w="297" w:type="pct"/>
            <w:tcBorders>
              <w:top w:val="nil"/>
              <w:left w:val="nil"/>
              <w:bottom w:val="single" w:sz="4" w:space="0" w:color="000000"/>
              <w:right w:val="nil"/>
            </w:tcBorders>
            <w:shd w:val="clear" w:color="auto" w:fill="auto"/>
            <w:hideMark/>
          </w:tcPr>
          <w:p w14:paraId="67A34232" w14:textId="77777777" w:rsidR="00C86F0D" w:rsidRPr="000947EC" w:rsidRDefault="00C86F0D" w:rsidP="00003CE5">
            <w:pPr>
              <w:jc w:val="center"/>
              <w:rPr>
                <w:rFonts w:ascii="Arial" w:hAnsi="Arial" w:cs="Arial"/>
                <w:sz w:val="16"/>
                <w:szCs w:val="16"/>
              </w:rPr>
            </w:pPr>
            <w:r w:rsidRPr="000947EC">
              <w:rPr>
                <w:rFonts w:ascii="Arial"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7D2F5765" w14:textId="77777777" w:rsidR="00C86F0D" w:rsidRPr="000947EC" w:rsidRDefault="00C86F0D" w:rsidP="00003CE5">
            <w:pPr>
              <w:rPr>
                <w:rFonts w:ascii="Arial" w:hAnsi="Arial" w:cs="Arial"/>
                <w:sz w:val="16"/>
                <w:szCs w:val="16"/>
              </w:rPr>
            </w:pPr>
            <w:r w:rsidRPr="000947EC">
              <w:rPr>
                <w:rFonts w:ascii="Arial" w:hAnsi="Arial" w:cs="Arial"/>
                <w:sz w:val="16"/>
                <w:szCs w:val="16"/>
              </w:rPr>
              <w:t>Not Sure</w:t>
            </w:r>
          </w:p>
        </w:tc>
      </w:tr>
      <w:tr w:rsidR="00C86F0D" w:rsidRPr="000947EC" w14:paraId="0FD55EC4" w14:textId="77777777" w:rsidTr="0093017D">
        <w:trPr>
          <w:trHeight w:val="81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471374F0" w14:textId="77777777" w:rsidR="00C86F0D" w:rsidRPr="000947EC" w:rsidRDefault="00C86F0D" w:rsidP="00003CE5">
            <w:pPr>
              <w:rPr>
                <w:rFonts w:ascii="Arial" w:hAnsi="Arial" w:cs="Arial"/>
                <w:sz w:val="16"/>
                <w:szCs w:val="16"/>
              </w:rPr>
            </w:pPr>
            <w:r w:rsidRPr="000947EC">
              <w:rPr>
                <w:rFonts w:ascii="Arial" w:hAnsi="Arial" w:cs="Arial"/>
                <w:sz w:val="16"/>
                <w:szCs w:val="16"/>
              </w:rPr>
              <w:t>7.  Does the organization have an approved indirect cost rate or cost allocation plan?</w:t>
            </w:r>
            <w:r w:rsidRPr="000947EC">
              <w:rPr>
                <w:rFonts w:ascii="Arial" w:hAnsi="Arial" w:cs="Arial"/>
                <w:sz w:val="16"/>
                <w:szCs w:val="16"/>
              </w:rPr>
              <w:br/>
            </w:r>
            <w:r w:rsidRPr="000947EC">
              <w:rPr>
                <w:rFonts w:ascii="Arial" w:hAnsi="Arial" w:cs="Arial"/>
                <w:sz w:val="16"/>
                <w:szCs w:val="16"/>
              </w:rPr>
              <w:br/>
              <w:t>If so, who approved it (Federal Cognizant Agency or a Pass-through Entity)?  What are the effective dates?</w:t>
            </w:r>
          </w:p>
        </w:tc>
        <w:tc>
          <w:tcPr>
            <w:tcW w:w="142" w:type="pct"/>
            <w:tcBorders>
              <w:top w:val="nil"/>
              <w:left w:val="nil"/>
              <w:bottom w:val="single" w:sz="4" w:space="0" w:color="000000"/>
              <w:right w:val="nil"/>
            </w:tcBorders>
            <w:shd w:val="clear" w:color="auto" w:fill="auto"/>
            <w:hideMark/>
          </w:tcPr>
          <w:p w14:paraId="5079EBF6" w14:textId="77777777" w:rsidR="00C86F0D" w:rsidRPr="000947EC" w:rsidRDefault="00C86F0D" w:rsidP="00003CE5">
            <w:pPr>
              <w:rPr>
                <w:rFonts w:ascii="Arial" w:hAnsi="Arial" w:cs="Arial"/>
                <w:sz w:val="16"/>
                <w:szCs w:val="16"/>
              </w:rPr>
            </w:pPr>
            <w:r w:rsidRPr="000947EC">
              <w:rPr>
                <w:rFonts w:ascii="Arial" w:hAnsi="Arial" w:cs="Arial"/>
                <w:sz w:val="16"/>
                <w:szCs w:val="16"/>
              </w:rPr>
              <w:t> </w:t>
            </w:r>
          </w:p>
        </w:tc>
        <w:tc>
          <w:tcPr>
            <w:tcW w:w="653" w:type="pct"/>
            <w:gridSpan w:val="3"/>
            <w:tcBorders>
              <w:top w:val="single" w:sz="4" w:space="0" w:color="000000"/>
              <w:left w:val="nil"/>
              <w:bottom w:val="single" w:sz="4" w:space="0" w:color="000000"/>
              <w:right w:val="nil"/>
            </w:tcBorders>
            <w:shd w:val="clear" w:color="auto" w:fill="auto"/>
            <w:hideMark/>
          </w:tcPr>
          <w:p w14:paraId="705E0EDC" w14:textId="77777777" w:rsidR="00C86F0D" w:rsidRPr="000947EC" w:rsidRDefault="00C86F0D" w:rsidP="00003CE5">
            <w:pPr>
              <w:ind w:firstLineChars="200" w:firstLine="320"/>
              <w:jc w:val="right"/>
              <w:rPr>
                <w:rFonts w:ascii="Arial" w:hAnsi="Arial" w:cs="Arial"/>
                <w:sz w:val="16"/>
                <w:szCs w:val="16"/>
              </w:rPr>
            </w:pPr>
            <w:r w:rsidRPr="000947EC">
              <w:rPr>
                <w:rFonts w:ascii="Arial" w:hAnsi="Arial" w:cs="Arial"/>
                <w:sz w:val="16"/>
                <w:szCs w:val="16"/>
              </w:rPr>
              <w:t>Yes</w:t>
            </w:r>
          </w:p>
        </w:tc>
        <w:tc>
          <w:tcPr>
            <w:tcW w:w="297" w:type="pct"/>
            <w:tcBorders>
              <w:top w:val="nil"/>
              <w:left w:val="nil"/>
              <w:bottom w:val="single" w:sz="4" w:space="0" w:color="000000"/>
              <w:right w:val="nil"/>
            </w:tcBorders>
            <w:shd w:val="clear" w:color="auto" w:fill="auto"/>
            <w:hideMark/>
          </w:tcPr>
          <w:p w14:paraId="636D0D99" w14:textId="77777777" w:rsidR="00C86F0D" w:rsidRPr="000947EC" w:rsidRDefault="00C86F0D" w:rsidP="00003CE5">
            <w:pPr>
              <w:jc w:val="center"/>
              <w:rPr>
                <w:rFonts w:ascii="Arial" w:hAnsi="Arial" w:cs="Arial"/>
                <w:sz w:val="16"/>
                <w:szCs w:val="16"/>
              </w:rPr>
            </w:pPr>
            <w:r w:rsidRPr="000947EC">
              <w:rPr>
                <w:rFonts w:ascii="Arial"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69AF9433" w14:textId="77777777" w:rsidR="00C86F0D" w:rsidRPr="000947EC" w:rsidRDefault="00C86F0D" w:rsidP="00003CE5">
            <w:pPr>
              <w:rPr>
                <w:rFonts w:ascii="Arial" w:hAnsi="Arial" w:cs="Arial"/>
                <w:sz w:val="16"/>
                <w:szCs w:val="16"/>
              </w:rPr>
            </w:pPr>
            <w:r w:rsidRPr="000947EC">
              <w:rPr>
                <w:rFonts w:ascii="Arial" w:hAnsi="Arial" w:cs="Arial"/>
                <w:sz w:val="16"/>
                <w:szCs w:val="16"/>
              </w:rPr>
              <w:t>Not Sure</w:t>
            </w:r>
          </w:p>
        </w:tc>
      </w:tr>
      <w:tr w:rsidR="00C86F0D" w:rsidRPr="000947EC" w14:paraId="18215E0B" w14:textId="77777777" w:rsidTr="0093017D">
        <w:trPr>
          <w:trHeight w:val="102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07A150CF" w14:textId="1885FBC9" w:rsidR="00C86F0D" w:rsidRPr="000947EC" w:rsidRDefault="00C86F0D" w:rsidP="00003CE5">
            <w:pPr>
              <w:rPr>
                <w:rFonts w:ascii="Arial" w:hAnsi="Arial" w:cs="Arial"/>
                <w:sz w:val="16"/>
                <w:szCs w:val="16"/>
              </w:rPr>
            </w:pPr>
            <w:r w:rsidRPr="000947EC">
              <w:rPr>
                <w:rFonts w:ascii="Arial" w:hAnsi="Arial" w:cs="Arial"/>
                <w:sz w:val="16"/>
                <w:szCs w:val="16"/>
              </w:rPr>
              <w:t>8.  Does the accounting/financial system include budgetary controls to preclude incurring obligations in excess of:</w:t>
            </w:r>
            <w:r w:rsidRPr="000947EC">
              <w:rPr>
                <w:rFonts w:ascii="Arial" w:hAnsi="Arial" w:cs="Arial"/>
                <w:sz w:val="16"/>
                <w:szCs w:val="16"/>
              </w:rPr>
              <w:br/>
              <w:t>a.  Total funds available for a grant?</w:t>
            </w:r>
            <w:r w:rsidRPr="000947EC">
              <w:rPr>
                <w:rFonts w:ascii="Arial" w:hAnsi="Arial" w:cs="Arial"/>
                <w:sz w:val="16"/>
                <w:szCs w:val="16"/>
              </w:rPr>
              <w:br/>
              <w:t>b.  Total funds available for a budget cost category (e.g. Personnel, Travel, etc)?</w:t>
            </w:r>
          </w:p>
        </w:tc>
        <w:tc>
          <w:tcPr>
            <w:tcW w:w="142" w:type="pct"/>
            <w:tcBorders>
              <w:top w:val="nil"/>
              <w:left w:val="nil"/>
              <w:bottom w:val="single" w:sz="4" w:space="0" w:color="000000"/>
              <w:right w:val="nil"/>
            </w:tcBorders>
            <w:shd w:val="clear" w:color="auto" w:fill="auto"/>
            <w:hideMark/>
          </w:tcPr>
          <w:p w14:paraId="52A5D33D"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3EA5B449" w14:textId="77777777" w:rsidR="00C86F0D" w:rsidRPr="000947EC" w:rsidRDefault="00C86F0D" w:rsidP="00003CE5">
            <w:pPr>
              <w:ind w:firstLineChars="200" w:firstLine="320"/>
              <w:jc w:val="right"/>
              <w:rPr>
                <w:rFonts w:ascii="Arial" w:hAnsi="Arial" w:cs="Arial"/>
                <w:sz w:val="16"/>
                <w:szCs w:val="16"/>
              </w:rPr>
            </w:pPr>
            <w:r w:rsidRPr="000947EC">
              <w:rPr>
                <w:rFonts w:ascii="Arial" w:hAnsi="Arial" w:cs="Arial"/>
                <w:sz w:val="16"/>
                <w:szCs w:val="16"/>
              </w:rPr>
              <w:br/>
            </w:r>
            <w:r w:rsidRPr="000947EC">
              <w:rPr>
                <w:rFonts w:ascii="Arial" w:hAnsi="Arial" w:cs="Arial"/>
                <w:sz w:val="16"/>
                <w:szCs w:val="16"/>
              </w:rPr>
              <w:br/>
              <w:t>Yes</w:t>
            </w:r>
            <w:r w:rsidRPr="000947EC">
              <w:rPr>
                <w:rFonts w:ascii="Arial" w:hAnsi="Arial" w:cs="Arial"/>
                <w:sz w:val="16"/>
                <w:szCs w:val="16"/>
              </w:rPr>
              <w:br/>
              <w:t>Yes</w:t>
            </w:r>
          </w:p>
        </w:tc>
        <w:tc>
          <w:tcPr>
            <w:tcW w:w="297" w:type="pct"/>
            <w:tcBorders>
              <w:top w:val="nil"/>
              <w:left w:val="nil"/>
              <w:bottom w:val="single" w:sz="4" w:space="0" w:color="000000"/>
              <w:right w:val="nil"/>
            </w:tcBorders>
            <w:shd w:val="clear" w:color="auto" w:fill="auto"/>
            <w:hideMark/>
          </w:tcPr>
          <w:p w14:paraId="76022849" w14:textId="77777777" w:rsidR="00C86F0D" w:rsidRPr="000947EC" w:rsidRDefault="00C86F0D" w:rsidP="00003CE5">
            <w:pPr>
              <w:jc w:val="center"/>
              <w:rPr>
                <w:rFonts w:ascii="Arial" w:hAnsi="Arial" w:cs="Arial"/>
                <w:sz w:val="16"/>
                <w:szCs w:val="16"/>
              </w:rPr>
            </w:pPr>
            <w:r w:rsidRPr="000947EC">
              <w:rPr>
                <w:rFonts w:ascii="Arial" w:hAnsi="Arial" w:cs="Arial"/>
                <w:sz w:val="16"/>
                <w:szCs w:val="16"/>
              </w:rPr>
              <w:br/>
            </w:r>
            <w:r w:rsidRPr="000947EC">
              <w:rPr>
                <w:rFonts w:ascii="Arial" w:hAnsi="Arial" w:cs="Arial"/>
                <w:sz w:val="16"/>
                <w:szCs w:val="16"/>
              </w:rPr>
              <w:br/>
              <w:t>No</w:t>
            </w:r>
            <w:r w:rsidRPr="000947EC">
              <w:rPr>
                <w:rFonts w:ascii="Arial" w:hAnsi="Arial" w:cs="Arial"/>
                <w:sz w:val="16"/>
                <w:szCs w:val="16"/>
              </w:rPr>
              <w:br/>
              <w:t>No</w:t>
            </w:r>
          </w:p>
        </w:tc>
        <w:tc>
          <w:tcPr>
            <w:tcW w:w="544" w:type="pct"/>
            <w:tcBorders>
              <w:top w:val="nil"/>
              <w:left w:val="nil"/>
              <w:bottom w:val="single" w:sz="4" w:space="0" w:color="000000"/>
              <w:right w:val="single" w:sz="4" w:space="0" w:color="000000"/>
            </w:tcBorders>
            <w:shd w:val="clear" w:color="auto" w:fill="auto"/>
            <w:hideMark/>
          </w:tcPr>
          <w:p w14:paraId="4BD07B92" w14:textId="77777777" w:rsidR="00C86F0D" w:rsidRPr="000947EC" w:rsidRDefault="00C86F0D" w:rsidP="00003CE5">
            <w:pPr>
              <w:ind w:firstLineChars="200" w:firstLine="320"/>
              <w:rPr>
                <w:rFonts w:ascii="Arial" w:hAnsi="Arial" w:cs="Arial"/>
                <w:sz w:val="16"/>
                <w:szCs w:val="16"/>
              </w:rPr>
            </w:pPr>
            <w:r w:rsidRPr="000947EC">
              <w:rPr>
                <w:rFonts w:ascii="Arial" w:hAnsi="Arial" w:cs="Arial"/>
                <w:sz w:val="16"/>
                <w:szCs w:val="16"/>
              </w:rPr>
              <w:br/>
            </w:r>
            <w:r w:rsidRPr="000947EC">
              <w:rPr>
                <w:rFonts w:ascii="Arial" w:hAnsi="Arial" w:cs="Arial"/>
                <w:sz w:val="16"/>
                <w:szCs w:val="16"/>
              </w:rPr>
              <w:br/>
              <w:t>Not Sure</w:t>
            </w:r>
            <w:r w:rsidRPr="000947EC">
              <w:rPr>
                <w:rFonts w:ascii="Arial" w:hAnsi="Arial" w:cs="Arial"/>
                <w:sz w:val="16"/>
                <w:szCs w:val="16"/>
              </w:rPr>
              <w:br/>
              <w:t>Not Sure</w:t>
            </w:r>
          </w:p>
        </w:tc>
      </w:tr>
      <w:tr w:rsidR="00C86F0D" w:rsidRPr="000947EC" w14:paraId="043396D1" w14:textId="77777777" w:rsidTr="0093017D">
        <w:trPr>
          <w:trHeight w:val="798"/>
        </w:trPr>
        <w:tc>
          <w:tcPr>
            <w:tcW w:w="3364" w:type="pct"/>
            <w:gridSpan w:val="9"/>
            <w:tcBorders>
              <w:top w:val="single" w:sz="4" w:space="0" w:color="000000"/>
              <w:left w:val="single" w:sz="4" w:space="0" w:color="000000"/>
              <w:bottom w:val="single" w:sz="4" w:space="0" w:color="auto"/>
              <w:right w:val="nil"/>
            </w:tcBorders>
            <w:shd w:val="clear" w:color="auto" w:fill="auto"/>
            <w:hideMark/>
          </w:tcPr>
          <w:p w14:paraId="532182D8" w14:textId="77777777" w:rsidR="00C86F0D" w:rsidRPr="000947EC" w:rsidRDefault="00C86F0D" w:rsidP="001E57C8">
            <w:pPr>
              <w:rPr>
                <w:rFonts w:ascii="Arial" w:hAnsi="Arial" w:cs="Arial"/>
                <w:sz w:val="16"/>
                <w:szCs w:val="16"/>
              </w:rPr>
            </w:pPr>
            <w:r w:rsidRPr="000947EC">
              <w:rPr>
                <w:rFonts w:ascii="Arial" w:hAnsi="Arial" w:cs="Arial"/>
                <w:sz w:val="16"/>
                <w:szCs w:val="16"/>
              </w:rPr>
              <w:t xml:space="preserve">9.  Does the </w:t>
            </w:r>
            <w:r w:rsidR="001E57C8">
              <w:rPr>
                <w:rFonts w:ascii="Arial" w:hAnsi="Arial" w:cs="Arial"/>
                <w:sz w:val="16"/>
                <w:szCs w:val="16"/>
              </w:rPr>
              <w:t>organization or institution</w:t>
            </w:r>
            <w:r w:rsidRPr="000947EC">
              <w:rPr>
                <w:rFonts w:ascii="Arial" w:hAnsi="Arial" w:cs="Arial"/>
                <w:sz w:val="16"/>
                <w:szCs w:val="16"/>
              </w:rPr>
              <w:t xml:space="preserve"> have an internal control structure that would provide reasonable assurance that the grant funds, assets and systems are safeguarded?</w:t>
            </w:r>
          </w:p>
        </w:tc>
        <w:tc>
          <w:tcPr>
            <w:tcW w:w="142" w:type="pct"/>
            <w:tcBorders>
              <w:top w:val="nil"/>
              <w:left w:val="nil"/>
              <w:bottom w:val="single" w:sz="4" w:space="0" w:color="auto"/>
              <w:right w:val="nil"/>
            </w:tcBorders>
            <w:shd w:val="clear" w:color="auto" w:fill="auto"/>
            <w:hideMark/>
          </w:tcPr>
          <w:p w14:paraId="47A570CF"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653" w:type="pct"/>
            <w:gridSpan w:val="3"/>
            <w:tcBorders>
              <w:top w:val="single" w:sz="4" w:space="0" w:color="000000"/>
              <w:left w:val="nil"/>
              <w:bottom w:val="single" w:sz="4" w:space="0" w:color="auto"/>
              <w:right w:val="nil"/>
            </w:tcBorders>
            <w:shd w:val="clear" w:color="auto" w:fill="auto"/>
            <w:hideMark/>
          </w:tcPr>
          <w:p w14:paraId="30E594F5" w14:textId="77777777" w:rsidR="00C86F0D" w:rsidRPr="000947EC" w:rsidRDefault="00C86F0D" w:rsidP="00003CE5">
            <w:pPr>
              <w:ind w:firstLineChars="200" w:firstLine="320"/>
              <w:jc w:val="right"/>
              <w:rPr>
                <w:rFonts w:ascii="Arial" w:hAnsi="Arial" w:cs="Arial"/>
                <w:sz w:val="16"/>
                <w:szCs w:val="16"/>
              </w:rPr>
            </w:pPr>
            <w:r w:rsidRPr="000947EC">
              <w:rPr>
                <w:rFonts w:ascii="Arial" w:hAnsi="Arial" w:cs="Arial"/>
                <w:sz w:val="16"/>
                <w:szCs w:val="16"/>
              </w:rPr>
              <w:t>Yes</w:t>
            </w:r>
          </w:p>
        </w:tc>
        <w:tc>
          <w:tcPr>
            <w:tcW w:w="297" w:type="pct"/>
            <w:tcBorders>
              <w:top w:val="nil"/>
              <w:left w:val="nil"/>
              <w:bottom w:val="single" w:sz="4" w:space="0" w:color="auto"/>
              <w:right w:val="nil"/>
            </w:tcBorders>
            <w:shd w:val="clear" w:color="auto" w:fill="auto"/>
            <w:hideMark/>
          </w:tcPr>
          <w:p w14:paraId="72905A16" w14:textId="77777777" w:rsidR="00C86F0D" w:rsidRPr="000947EC" w:rsidRDefault="00C86F0D" w:rsidP="00003CE5">
            <w:pPr>
              <w:jc w:val="center"/>
              <w:rPr>
                <w:rFonts w:ascii="Arial" w:hAnsi="Arial" w:cs="Arial"/>
                <w:sz w:val="16"/>
                <w:szCs w:val="16"/>
              </w:rPr>
            </w:pPr>
            <w:r w:rsidRPr="000947EC">
              <w:rPr>
                <w:rFonts w:ascii="Arial" w:hAnsi="Arial" w:cs="Arial"/>
                <w:sz w:val="16"/>
                <w:szCs w:val="16"/>
              </w:rPr>
              <w:t>No</w:t>
            </w:r>
          </w:p>
        </w:tc>
        <w:tc>
          <w:tcPr>
            <w:tcW w:w="544" w:type="pct"/>
            <w:tcBorders>
              <w:top w:val="nil"/>
              <w:left w:val="nil"/>
              <w:bottom w:val="single" w:sz="4" w:space="0" w:color="000000"/>
              <w:right w:val="single" w:sz="4" w:space="0" w:color="000000"/>
            </w:tcBorders>
            <w:shd w:val="clear" w:color="auto" w:fill="auto"/>
            <w:hideMark/>
          </w:tcPr>
          <w:p w14:paraId="26DCEB17" w14:textId="77777777" w:rsidR="00C86F0D" w:rsidRPr="000947EC" w:rsidRDefault="00C86F0D" w:rsidP="00003CE5">
            <w:pPr>
              <w:rPr>
                <w:rFonts w:ascii="Arial" w:hAnsi="Arial" w:cs="Arial"/>
                <w:sz w:val="16"/>
                <w:szCs w:val="16"/>
              </w:rPr>
            </w:pPr>
            <w:r w:rsidRPr="000947EC">
              <w:rPr>
                <w:rFonts w:ascii="Arial" w:hAnsi="Arial" w:cs="Arial"/>
                <w:sz w:val="16"/>
                <w:szCs w:val="16"/>
              </w:rPr>
              <w:t>Not Sure</w:t>
            </w:r>
          </w:p>
        </w:tc>
      </w:tr>
      <w:tr w:rsidR="00C86F0D" w:rsidRPr="000947EC" w14:paraId="12E53645" w14:textId="77777777" w:rsidTr="0093017D">
        <w:trPr>
          <w:trHeight w:val="378"/>
        </w:trPr>
        <w:tc>
          <w:tcPr>
            <w:tcW w:w="1386" w:type="pct"/>
            <w:tcBorders>
              <w:top w:val="nil"/>
              <w:left w:val="single" w:sz="4" w:space="0" w:color="000000"/>
              <w:bottom w:val="single" w:sz="4" w:space="0" w:color="000000"/>
              <w:right w:val="nil"/>
            </w:tcBorders>
            <w:shd w:val="clear" w:color="000000" w:fill="C0C0C0"/>
            <w:hideMark/>
          </w:tcPr>
          <w:p w14:paraId="4A2D9203"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43" w:type="pct"/>
            <w:tcBorders>
              <w:top w:val="nil"/>
              <w:left w:val="nil"/>
              <w:bottom w:val="single" w:sz="4" w:space="0" w:color="000000"/>
              <w:right w:val="nil"/>
            </w:tcBorders>
            <w:shd w:val="clear" w:color="000000" w:fill="C0C0C0"/>
            <w:hideMark/>
          </w:tcPr>
          <w:p w14:paraId="51475EDF"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43" w:type="pct"/>
            <w:tcBorders>
              <w:top w:val="nil"/>
              <w:left w:val="nil"/>
              <w:bottom w:val="single" w:sz="4" w:space="0" w:color="000000"/>
              <w:right w:val="nil"/>
            </w:tcBorders>
            <w:shd w:val="clear" w:color="000000" w:fill="C0C0C0"/>
            <w:hideMark/>
          </w:tcPr>
          <w:p w14:paraId="3A0F6C6D"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hideMark/>
          </w:tcPr>
          <w:p w14:paraId="7CBF5C26" w14:textId="77777777" w:rsidR="00C86F0D" w:rsidRPr="000947EC" w:rsidRDefault="00C86F0D" w:rsidP="00003CE5">
            <w:pPr>
              <w:jc w:val="center"/>
              <w:rPr>
                <w:rFonts w:ascii="Arial" w:hAnsi="Arial" w:cs="Arial"/>
                <w:b/>
                <w:bCs/>
                <w:sz w:val="18"/>
                <w:szCs w:val="18"/>
              </w:rPr>
            </w:pPr>
            <w:r w:rsidRPr="000947EC">
              <w:rPr>
                <w:rFonts w:ascii="Arial" w:hAnsi="Arial" w:cs="Arial"/>
                <w:b/>
                <w:bCs/>
                <w:sz w:val="18"/>
                <w:szCs w:val="18"/>
              </w:rPr>
              <w:t>SECTION D: FINANCIAL STABILITY</w:t>
            </w:r>
          </w:p>
        </w:tc>
        <w:tc>
          <w:tcPr>
            <w:tcW w:w="1494" w:type="pct"/>
            <w:gridSpan w:val="5"/>
            <w:tcBorders>
              <w:top w:val="nil"/>
              <w:left w:val="nil"/>
              <w:bottom w:val="single" w:sz="4" w:space="0" w:color="000000"/>
              <w:right w:val="single" w:sz="4" w:space="0" w:color="000000"/>
            </w:tcBorders>
            <w:shd w:val="clear" w:color="000000" w:fill="C0C0C0"/>
            <w:hideMark/>
          </w:tcPr>
          <w:p w14:paraId="543F13BE"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r>
      <w:tr w:rsidR="00C86F0D" w:rsidRPr="000947EC" w14:paraId="373649A4" w14:textId="77777777" w:rsidTr="00003CE5">
        <w:trPr>
          <w:trHeight w:val="117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7E5FAB29" w14:textId="67190CB9" w:rsidR="00C86F0D" w:rsidRPr="000947EC" w:rsidRDefault="00C86F0D" w:rsidP="00003CE5">
            <w:pPr>
              <w:rPr>
                <w:rFonts w:ascii="Arial" w:hAnsi="Arial" w:cs="Arial"/>
                <w:sz w:val="16"/>
                <w:szCs w:val="16"/>
              </w:rPr>
            </w:pPr>
            <w:r w:rsidRPr="000947EC">
              <w:rPr>
                <w:rFonts w:ascii="Arial" w:hAnsi="Arial" w:cs="Arial"/>
                <w:sz w:val="16"/>
                <w:szCs w:val="16"/>
              </w:rPr>
              <w:t>1.  Is there any legal matter or an ongoing financial concern that may impact the organization's ability to manage and administer the grant?             Yes             No</w:t>
            </w:r>
            <w:r w:rsidRPr="000947EC">
              <w:rPr>
                <w:rFonts w:ascii="Arial" w:hAnsi="Arial" w:cs="Arial"/>
                <w:sz w:val="16"/>
                <w:szCs w:val="16"/>
              </w:rPr>
              <w:br/>
              <w:t xml:space="preserve">If yes, please explain briefly. </w:t>
            </w:r>
          </w:p>
        </w:tc>
      </w:tr>
      <w:tr w:rsidR="00C86F0D" w:rsidRPr="000947EC" w14:paraId="5E7287B1" w14:textId="77777777" w:rsidTr="0093017D">
        <w:trPr>
          <w:trHeight w:val="420"/>
        </w:trPr>
        <w:tc>
          <w:tcPr>
            <w:tcW w:w="1386" w:type="pct"/>
            <w:tcBorders>
              <w:top w:val="nil"/>
              <w:left w:val="single" w:sz="4" w:space="0" w:color="000000"/>
              <w:bottom w:val="single" w:sz="4" w:space="0" w:color="000000"/>
              <w:right w:val="single" w:sz="4" w:space="0" w:color="000000"/>
            </w:tcBorders>
            <w:shd w:val="clear" w:color="000000" w:fill="C0C0C0"/>
            <w:hideMark/>
          </w:tcPr>
          <w:p w14:paraId="38B3FB42"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2405" w:type="pct"/>
            <w:gridSpan w:val="11"/>
            <w:tcBorders>
              <w:top w:val="single" w:sz="4" w:space="0" w:color="000000"/>
              <w:left w:val="nil"/>
              <w:bottom w:val="single" w:sz="4" w:space="0" w:color="000000"/>
              <w:right w:val="single" w:sz="4" w:space="0" w:color="000000"/>
            </w:tcBorders>
            <w:shd w:val="clear" w:color="auto" w:fill="auto"/>
            <w:hideMark/>
          </w:tcPr>
          <w:p w14:paraId="6BBAF548" w14:textId="77777777" w:rsidR="00C86F0D" w:rsidRPr="000947EC" w:rsidRDefault="00C86F0D" w:rsidP="00003CE5">
            <w:pPr>
              <w:jc w:val="center"/>
              <w:rPr>
                <w:rFonts w:ascii="Arial" w:hAnsi="Arial" w:cs="Arial"/>
                <w:b/>
                <w:bCs/>
                <w:sz w:val="18"/>
                <w:szCs w:val="18"/>
              </w:rPr>
            </w:pPr>
            <w:r w:rsidRPr="000947EC">
              <w:rPr>
                <w:rFonts w:ascii="Arial" w:hAnsi="Arial" w:cs="Arial"/>
                <w:b/>
                <w:bCs/>
                <w:sz w:val="18"/>
                <w:szCs w:val="18"/>
              </w:rPr>
              <w:t>SECTION E: FINANCIAL STATEMENTS</w:t>
            </w:r>
          </w:p>
        </w:tc>
        <w:tc>
          <w:tcPr>
            <w:tcW w:w="1209" w:type="pct"/>
            <w:gridSpan w:val="3"/>
            <w:tcBorders>
              <w:top w:val="single" w:sz="4" w:space="0" w:color="000000"/>
              <w:left w:val="nil"/>
              <w:bottom w:val="single" w:sz="4" w:space="0" w:color="000000"/>
              <w:right w:val="single" w:sz="4" w:space="0" w:color="000000"/>
            </w:tcBorders>
            <w:shd w:val="clear" w:color="000000" w:fill="C0C0C0"/>
            <w:hideMark/>
          </w:tcPr>
          <w:p w14:paraId="7E60B0FB"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r>
      <w:tr w:rsidR="00C86F0D" w:rsidRPr="000947EC" w14:paraId="3F2016C9" w14:textId="77777777" w:rsidTr="00003CE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6ACC6A8A" w14:textId="77777777" w:rsidR="00C86F0D" w:rsidRPr="000947EC" w:rsidRDefault="00C86F0D" w:rsidP="00003CE5">
            <w:pPr>
              <w:rPr>
                <w:rFonts w:ascii="Arial" w:hAnsi="Arial" w:cs="Arial"/>
                <w:sz w:val="16"/>
                <w:szCs w:val="16"/>
              </w:rPr>
            </w:pPr>
            <w:r w:rsidRPr="000947EC">
              <w:rPr>
                <w:rFonts w:ascii="Arial" w:hAnsi="Arial" w:cs="Arial"/>
                <w:sz w:val="16"/>
                <w:szCs w:val="16"/>
              </w:rPr>
              <w:t xml:space="preserve">1.  Did an independent certified public accountant (CPA) ever examine the financial statements?              Yes                      No  </w:t>
            </w:r>
          </w:p>
        </w:tc>
      </w:tr>
      <w:tr w:rsidR="00C86F0D" w:rsidRPr="000947EC" w14:paraId="042EB16D" w14:textId="77777777" w:rsidTr="00003CE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D16F12A" w14:textId="77777777" w:rsidR="00C86F0D" w:rsidRPr="000947EC" w:rsidRDefault="00C86F0D" w:rsidP="00274B77">
            <w:pPr>
              <w:rPr>
                <w:rFonts w:ascii="Arial" w:hAnsi="Arial" w:cs="Arial"/>
                <w:sz w:val="16"/>
                <w:szCs w:val="16"/>
              </w:rPr>
            </w:pPr>
            <w:r w:rsidRPr="000947EC">
              <w:rPr>
                <w:rFonts w:ascii="Arial" w:hAnsi="Arial" w:cs="Arial"/>
                <w:sz w:val="16"/>
                <w:szCs w:val="16"/>
              </w:rPr>
              <w:t xml:space="preserve">2.  If an independent CPA review was performed please </w:t>
            </w:r>
            <w:r w:rsidR="00274B77">
              <w:rPr>
                <w:rFonts w:ascii="Arial" w:hAnsi="Arial" w:cs="Arial"/>
                <w:sz w:val="16"/>
                <w:szCs w:val="16"/>
              </w:rPr>
              <w:t xml:space="preserve">attach a </w:t>
            </w:r>
            <w:r w:rsidRPr="000947EC">
              <w:rPr>
                <w:rFonts w:ascii="Arial" w:hAnsi="Arial" w:cs="Arial"/>
                <w:sz w:val="16"/>
                <w:szCs w:val="16"/>
              </w:rPr>
              <w:t xml:space="preserve">copy of their latest report </w:t>
            </w:r>
            <w:r w:rsidR="00274B77" w:rsidRPr="00274B77">
              <w:rPr>
                <w:rFonts w:ascii="Arial" w:hAnsi="Arial" w:cs="Arial"/>
                <w:sz w:val="16"/>
                <w:szCs w:val="16"/>
              </w:rPr>
              <w:t>and any management letters issued.</w:t>
            </w:r>
            <w:r w:rsidRPr="000947EC">
              <w:rPr>
                <w:rFonts w:ascii="Arial" w:hAnsi="Arial" w:cs="Arial"/>
                <w:sz w:val="16"/>
                <w:szCs w:val="16"/>
              </w:rPr>
              <w:t xml:space="preserve">                            Enclosed             N / A</w:t>
            </w:r>
            <w:r w:rsidRPr="000947EC">
              <w:rPr>
                <w:rFonts w:ascii="Arial" w:hAnsi="Arial" w:cs="Arial"/>
                <w:sz w:val="16"/>
                <w:szCs w:val="16"/>
              </w:rPr>
              <w:br/>
            </w:r>
          </w:p>
        </w:tc>
      </w:tr>
      <w:tr w:rsidR="00C86F0D" w:rsidRPr="000947EC" w14:paraId="15281E7D" w14:textId="77777777" w:rsidTr="00003CE5">
        <w:trPr>
          <w:trHeight w:val="20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0E595BEC" w14:textId="77777777" w:rsidR="00C86F0D" w:rsidRPr="000947EC" w:rsidRDefault="00C86F0D" w:rsidP="00003CE5">
            <w:pPr>
              <w:rPr>
                <w:rFonts w:ascii="Arial" w:hAnsi="Arial" w:cs="Arial"/>
                <w:sz w:val="16"/>
                <w:szCs w:val="16"/>
              </w:rPr>
            </w:pPr>
            <w:r w:rsidRPr="000947EC">
              <w:rPr>
                <w:rFonts w:ascii="Arial" w:hAnsi="Arial" w:cs="Arial"/>
                <w:sz w:val="16"/>
                <w:szCs w:val="16"/>
              </w:rPr>
              <w:t>3.  If an independent CPA was engaged to perform a review and no report was issued, please provide details and an explanation below:</w:t>
            </w:r>
          </w:p>
        </w:tc>
      </w:tr>
      <w:tr w:rsidR="00C86F0D" w:rsidRPr="000947EC" w14:paraId="2458FB4D" w14:textId="77777777" w:rsidTr="0093017D">
        <w:trPr>
          <w:trHeight w:val="420"/>
        </w:trPr>
        <w:tc>
          <w:tcPr>
            <w:tcW w:w="1529" w:type="pct"/>
            <w:gridSpan w:val="2"/>
            <w:tcBorders>
              <w:top w:val="single" w:sz="4" w:space="0" w:color="000000"/>
              <w:left w:val="single" w:sz="4" w:space="0" w:color="000000"/>
              <w:bottom w:val="single" w:sz="4" w:space="0" w:color="000000"/>
              <w:right w:val="single" w:sz="4" w:space="0" w:color="000000"/>
            </w:tcBorders>
            <w:shd w:val="clear" w:color="000000" w:fill="C0C0C0"/>
            <w:hideMark/>
          </w:tcPr>
          <w:p w14:paraId="3F266C44"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c>
          <w:tcPr>
            <w:tcW w:w="2120" w:type="pct"/>
            <w:gridSpan w:val="9"/>
            <w:tcBorders>
              <w:top w:val="single" w:sz="4" w:space="0" w:color="000000"/>
              <w:left w:val="nil"/>
              <w:bottom w:val="single" w:sz="4" w:space="0" w:color="000000"/>
              <w:right w:val="single" w:sz="4" w:space="0" w:color="000000"/>
            </w:tcBorders>
            <w:shd w:val="clear" w:color="auto" w:fill="auto"/>
            <w:hideMark/>
          </w:tcPr>
          <w:p w14:paraId="401431CA" w14:textId="77777777" w:rsidR="00C86F0D" w:rsidRPr="000947EC" w:rsidRDefault="00C86F0D" w:rsidP="00003CE5">
            <w:pPr>
              <w:jc w:val="center"/>
              <w:rPr>
                <w:rFonts w:ascii="Arial" w:hAnsi="Arial" w:cs="Arial"/>
                <w:b/>
                <w:bCs/>
                <w:sz w:val="18"/>
                <w:szCs w:val="18"/>
              </w:rPr>
            </w:pPr>
            <w:r w:rsidRPr="000947EC">
              <w:rPr>
                <w:rFonts w:ascii="Arial" w:hAnsi="Arial" w:cs="Arial"/>
                <w:b/>
                <w:bCs/>
                <w:sz w:val="18"/>
                <w:szCs w:val="18"/>
              </w:rPr>
              <w:t>SECTION F: ADDITIONAL INFORMATION</w:t>
            </w:r>
          </w:p>
        </w:tc>
        <w:tc>
          <w:tcPr>
            <w:tcW w:w="1351" w:type="pct"/>
            <w:gridSpan w:val="4"/>
            <w:tcBorders>
              <w:top w:val="single" w:sz="4" w:space="0" w:color="000000"/>
              <w:left w:val="nil"/>
              <w:bottom w:val="single" w:sz="4" w:space="0" w:color="000000"/>
              <w:right w:val="single" w:sz="4" w:space="0" w:color="000000"/>
            </w:tcBorders>
            <w:shd w:val="clear" w:color="000000" w:fill="C0C0C0"/>
            <w:hideMark/>
          </w:tcPr>
          <w:p w14:paraId="61C6D7FD" w14:textId="77777777" w:rsidR="00C86F0D" w:rsidRPr="000947EC" w:rsidRDefault="00C86F0D" w:rsidP="00003CE5">
            <w:pPr>
              <w:rPr>
                <w:rFonts w:ascii="Times New Roman" w:hAnsi="Times New Roman"/>
                <w:color w:val="000000"/>
                <w:sz w:val="20"/>
                <w:szCs w:val="20"/>
              </w:rPr>
            </w:pPr>
            <w:r w:rsidRPr="000947EC">
              <w:rPr>
                <w:rFonts w:ascii="Times New Roman" w:hAnsi="Times New Roman"/>
                <w:color w:val="000000"/>
                <w:sz w:val="20"/>
                <w:szCs w:val="20"/>
              </w:rPr>
              <w:t> </w:t>
            </w:r>
          </w:p>
        </w:tc>
      </w:tr>
      <w:tr w:rsidR="00C86F0D" w:rsidRPr="000947EC" w14:paraId="0C1AC9F8" w14:textId="77777777" w:rsidTr="00003CE5">
        <w:trPr>
          <w:trHeight w:val="217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04AD6C27" w14:textId="77777777" w:rsidR="00C86F0D" w:rsidRPr="000947EC" w:rsidRDefault="00C86F0D" w:rsidP="00003CE5">
            <w:pPr>
              <w:rPr>
                <w:rFonts w:ascii="Times New Roman" w:hAnsi="Times New Roman"/>
                <w:color w:val="000000"/>
                <w:sz w:val="20"/>
                <w:szCs w:val="20"/>
              </w:rPr>
            </w:pPr>
            <w:r w:rsidRPr="000947EC">
              <w:rPr>
                <w:rFonts w:ascii="Arial" w:hAnsi="Arial" w:cs="Arial"/>
                <w:sz w:val="16"/>
                <w:szCs w:val="16"/>
              </w:rPr>
              <w:t xml:space="preserve">1.  Use this space for any additional information </w:t>
            </w:r>
            <w:r w:rsidRPr="000947EC">
              <w:rPr>
                <w:rFonts w:ascii="Arial" w:hAnsi="Arial" w:cs="Arial"/>
                <w:i/>
                <w:iCs/>
                <w:sz w:val="16"/>
                <w:szCs w:val="16"/>
              </w:rPr>
              <w:t>(indicate section and item numbers if a continuation)</w:t>
            </w:r>
          </w:p>
        </w:tc>
      </w:tr>
    </w:tbl>
    <w:p w14:paraId="7AC2F29A" w14:textId="77777777" w:rsidR="00C86F0D" w:rsidRDefault="00C86F0D" w:rsidP="00C86F0D">
      <w:pPr>
        <w:rPr>
          <w:rFonts w:asciiTheme="majorHAnsi" w:hAnsiTheme="majorHAnsi"/>
          <w:bCs/>
        </w:rPr>
      </w:pPr>
    </w:p>
    <w:p w14:paraId="23E1F10A" w14:textId="77777777" w:rsidR="00C82A03" w:rsidRPr="009A2029" w:rsidRDefault="00C82A03" w:rsidP="00D00772">
      <w:pPr>
        <w:pStyle w:val="Heading1"/>
        <w:rPr>
          <w:rStyle w:val="Emphasis"/>
          <w:rFonts w:asciiTheme="majorHAnsi" w:hAnsiTheme="majorHAnsi"/>
          <w:b/>
          <w:i w:val="0"/>
          <w:color w:val="auto"/>
        </w:rPr>
      </w:pPr>
      <w:bookmarkStart w:id="334" w:name="_Toc503167643"/>
      <w:bookmarkStart w:id="335" w:name="_Toc503170923"/>
      <w:bookmarkStart w:id="336" w:name="_Toc536166771"/>
      <w:bookmarkStart w:id="337" w:name="_Toc528079784"/>
      <w:r w:rsidRPr="009A2029">
        <w:rPr>
          <w:rStyle w:val="Emphasis"/>
          <w:rFonts w:asciiTheme="majorHAnsi" w:hAnsiTheme="majorHAnsi"/>
          <w:b/>
          <w:i w:val="0"/>
          <w:color w:val="auto"/>
        </w:rPr>
        <w:t>Award Administration Information</w:t>
      </w:r>
      <w:bookmarkEnd w:id="334"/>
      <w:bookmarkEnd w:id="335"/>
      <w:bookmarkEnd w:id="336"/>
      <w:bookmarkEnd w:id="337"/>
    </w:p>
    <w:p w14:paraId="2DE8C01C" w14:textId="77777777" w:rsidR="00C82A03" w:rsidRPr="009A2029" w:rsidRDefault="00C82A03">
      <w:pPr>
        <w:pStyle w:val="Heading2"/>
        <w:rPr>
          <w:rStyle w:val="Emphasis"/>
          <w:rFonts w:ascii="Cambria" w:hAnsi="Cambria"/>
          <w:b/>
          <w:i w:val="0"/>
          <w:caps/>
          <w:smallCaps w:val="0"/>
          <w:color w:val="auto"/>
          <w:u w:val="none"/>
        </w:rPr>
      </w:pPr>
      <w:bookmarkStart w:id="338" w:name="_Toc503167644"/>
      <w:bookmarkStart w:id="339" w:name="_Toc503170924"/>
      <w:bookmarkStart w:id="340" w:name="_Toc536166772"/>
      <w:bookmarkStart w:id="341" w:name="_Toc528079785"/>
      <w:r w:rsidRPr="009A2029">
        <w:rPr>
          <w:rStyle w:val="Emphasis"/>
          <w:b/>
          <w:i w:val="0"/>
          <w:color w:val="auto"/>
        </w:rPr>
        <w:t>Award Notices</w:t>
      </w:r>
      <w:bookmarkEnd w:id="338"/>
      <w:bookmarkEnd w:id="339"/>
      <w:bookmarkEnd w:id="340"/>
      <w:bookmarkEnd w:id="341"/>
    </w:p>
    <w:p w14:paraId="551EC3D8" w14:textId="77777777" w:rsidR="00134345" w:rsidRPr="009A2029" w:rsidRDefault="00134345" w:rsidP="001A084B">
      <w:pPr>
        <w:ind w:left="720"/>
        <w:rPr>
          <w:rStyle w:val="Emphasis"/>
          <w:rFonts w:asciiTheme="majorHAnsi" w:hAnsiTheme="majorHAnsi"/>
          <w:b w:val="0"/>
          <w:i w:val="0"/>
          <w:color w:val="auto"/>
        </w:rPr>
      </w:pPr>
    </w:p>
    <w:p w14:paraId="184C0EDC" w14:textId="77777777" w:rsidR="00C82A03" w:rsidRPr="009A2029" w:rsidRDefault="00C82A03" w:rsidP="001A084B">
      <w:pPr>
        <w:ind w:left="72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All award notifications will be posted on the ETA Homepage </w:t>
      </w:r>
      <w:r w:rsidR="00D772A8" w:rsidRPr="009A2029">
        <w:rPr>
          <w:rStyle w:val="Emphasis"/>
          <w:rFonts w:asciiTheme="majorHAnsi" w:hAnsiTheme="majorHAnsi"/>
          <w:b w:val="0"/>
          <w:i w:val="0"/>
          <w:color w:val="auto"/>
        </w:rPr>
        <w:t xml:space="preserve">at </w:t>
      </w:r>
      <w:hyperlink r:id="rId56" w:history="1">
        <w:r w:rsidR="00462181">
          <w:rPr>
            <w:rStyle w:val="Hyperlink"/>
            <w:rFonts w:asciiTheme="majorHAnsi" w:hAnsiTheme="majorHAnsi"/>
          </w:rPr>
          <w:t>https</w:t>
        </w:r>
        <w:r w:rsidR="00DA38AF" w:rsidRPr="00D21168">
          <w:rPr>
            <w:rStyle w:val="Hyperlink"/>
            <w:rFonts w:asciiTheme="majorHAnsi" w:hAnsiTheme="majorHAnsi"/>
          </w:rPr>
          <w:t>://www.doleta.gov</w:t>
        </w:r>
      </w:hyperlink>
      <w:r w:rsidRPr="009A2029">
        <w:rPr>
          <w:rStyle w:val="Emphasis"/>
          <w:rFonts w:asciiTheme="majorHAnsi" w:hAnsiTheme="majorHAnsi"/>
          <w:b w:val="0"/>
          <w:i w:val="0"/>
          <w:color w:val="auto"/>
        </w:rPr>
        <w:t>.  Applicants selected for award will be contacted directly before the grant’s execution</w:t>
      </w:r>
      <w:r w:rsidR="00F94160"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Non-selected applicants will be notified by mail</w:t>
      </w:r>
      <w:r w:rsidR="003B46F2"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or email and may request a written debriefing on the significant weaknesses of their application.</w:t>
      </w:r>
    </w:p>
    <w:p w14:paraId="38E2DC26" w14:textId="77777777" w:rsidR="00C82A03" w:rsidRPr="009A2029" w:rsidRDefault="00C82A03" w:rsidP="004731EA">
      <w:pPr>
        <w:rPr>
          <w:rStyle w:val="Emphasis"/>
          <w:rFonts w:asciiTheme="majorHAnsi" w:hAnsiTheme="majorHAnsi"/>
          <w:b w:val="0"/>
          <w:i w:val="0"/>
          <w:color w:val="auto"/>
        </w:rPr>
      </w:pPr>
    </w:p>
    <w:p w14:paraId="7224698E" w14:textId="77777777" w:rsidR="00C82A03" w:rsidRPr="009A2029" w:rsidRDefault="00C82A03" w:rsidP="001A084B">
      <w:pPr>
        <w:ind w:left="720"/>
        <w:rPr>
          <w:rStyle w:val="Emphasis"/>
          <w:rFonts w:asciiTheme="majorHAnsi" w:hAnsiTheme="majorHAnsi"/>
          <w:b w:val="0"/>
          <w:i w:val="0"/>
          <w:color w:val="auto"/>
        </w:rPr>
      </w:pPr>
      <w:r w:rsidRPr="009A2029">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79F25EEC" w14:textId="77777777" w:rsidR="00C82A03" w:rsidRPr="009A2029" w:rsidRDefault="00C82A03">
      <w:pPr>
        <w:pStyle w:val="Heading2"/>
        <w:rPr>
          <w:rStyle w:val="Emphasis"/>
          <w:rFonts w:ascii="Calibri" w:hAnsi="Calibri"/>
          <w:b/>
          <w:i w:val="0"/>
          <w:smallCaps w:val="0"/>
          <w:color w:val="auto"/>
          <w:u w:val="none"/>
        </w:rPr>
      </w:pPr>
      <w:bookmarkStart w:id="342" w:name="_Toc503167645"/>
      <w:bookmarkStart w:id="343" w:name="_Toc503178599"/>
      <w:bookmarkStart w:id="344" w:name="_Toc503178933"/>
      <w:bookmarkStart w:id="345" w:name="_Toc503267027"/>
      <w:bookmarkEnd w:id="342"/>
      <w:bookmarkEnd w:id="343"/>
      <w:bookmarkEnd w:id="344"/>
      <w:bookmarkEnd w:id="345"/>
      <w:r w:rsidRPr="009A2029">
        <w:rPr>
          <w:rStyle w:val="Emphasis"/>
          <w:b/>
          <w:i w:val="0"/>
          <w:color w:val="auto"/>
        </w:rPr>
        <w:t xml:space="preserve"> </w:t>
      </w:r>
      <w:bookmarkStart w:id="346" w:name="_Toc503167646"/>
      <w:bookmarkStart w:id="347" w:name="_Toc503170925"/>
      <w:bookmarkStart w:id="348" w:name="_Toc536166773"/>
      <w:bookmarkStart w:id="349" w:name="_Toc528079786"/>
      <w:r w:rsidRPr="009A2029">
        <w:rPr>
          <w:rStyle w:val="Emphasis"/>
          <w:b/>
          <w:i w:val="0"/>
          <w:color w:val="auto"/>
        </w:rPr>
        <w:t>Administrative and National Policy Requirements</w:t>
      </w:r>
      <w:bookmarkEnd w:id="346"/>
      <w:bookmarkEnd w:id="347"/>
      <w:bookmarkEnd w:id="348"/>
      <w:bookmarkEnd w:id="349"/>
    </w:p>
    <w:p w14:paraId="62308B21" w14:textId="77777777" w:rsidR="00C82A03" w:rsidRPr="009A2029" w:rsidRDefault="00C82A03" w:rsidP="002E424F">
      <w:pPr>
        <w:pStyle w:val="Heading3"/>
        <w:rPr>
          <w:rStyle w:val="Emphasis"/>
          <w:b/>
          <w:i w:val="0"/>
          <w:color w:val="auto"/>
        </w:rPr>
      </w:pPr>
      <w:r w:rsidRPr="009A2029">
        <w:rPr>
          <w:rStyle w:val="Emphasis"/>
          <w:b/>
          <w:i w:val="0"/>
          <w:color w:val="auto"/>
        </w:rPr>
        <w:t xml:space="preserve"> </w:t>
      </w:r>
      <w:bookmarkStart w:id="350" w:name="_Toc503167647"/>
      <w:bookmarkStart w:id="351" w:name="_Toc503170926"/>
      <w:r w:rsidR="004D62CA" w:rsidRPr="009A2029">
        <w:rPr>
          <w:rStyle w:val="Emphasis"/>
          <w:b/>
          <w:i w:val="0"/>
          <w:color w:val="auto"/>
        </w:rPr>
        <w:t xml:space="preserve"> </w:t>
      </w:r>
      <w:bookmarkStart w:id="352" w:name="_Toc536166774"/>
      <w:bookmarkStart w:id="353" w:name="_Toc528079787"/>
      <w:r w:rsidRPr="009A2029">
        <w:rPr>
          <w:rStyle w:val="Emphasis"/>
          <w:b/>
          <w:i w:val="0"/>
          <w:color w:val="auto"/>
        </w:rPr>
        <w:t>Administrative Program Requirements</w:t>
      </w:r>
      <w:bookmarkEnd w:id="350"/>
      <w:bookmarkEnd w:id="351"/>
      <w:bookmarkEnd w:id="352"/>
      <w:bookmarkEnd w:id="353"/>
    </w:p>
    <w:p w14:paraId="7B565384" w14:textId="77777777" w:rsidR="00C82A03" w:rsidRPr="009A2029" w:rsidRDefault="00C82A03" w:rsidP="001A084B">
      <w:pPr>
        <w:tabs>
          <w:tab w:val="left" w:pos="2340"/>
        </w:tabs>
        <w:ind w:left="1080"/>
        <w:rPr>
          <w:rStyle w:val="Emphasis"/>
          <w:rFonts w:asciiTheme="majorHAnsi" w:hAnsiTheme="majorHAnsi"/>
          <w:b w:val="0"/>
          <w:i w:val="0"/>
          <w:color w:val="auto"/>
        </w:rPr>
      </w:pPr>
      <w:r w:rsidRPr="009A2029">
        <w:rPr>
          <w:rStyle w:val="Emphasis"/>
          <w:rFonts w:asciiTheme="majorHAnsi" w:hAnsiTheme="majorHAnsi"/>
          <w:b w:val="0"/>
          <w:i w:val="0"/>
          <w:color w:val="auto"/>
        </w:rPr>
        <w:t>All grantees will be subject to all applicable Federal laws,</w:t>
      </w:r>
      <w:r w:rsidR="00B514AE" w:rsidRPr="009A2029">
        <w:rPr>
          <w:rStyle w:val="Emphasis"/>
          <w:rFonts w:asciiTheme="majorHAnsi" w:hAnsiTheme="majorHAnsi"/>
          <w:b w:val="0"/>
          <w:i w:val="0"/>
          <w:color w:val="auto"/>
        </w:rPr>
        <w:t xml:space="preserve"> and</w:t>
      </w:r>
      <w:r w:rsidRPr="009A2029">
        <w:rPr>
          <w:rStyle w:val="Emphasis"/>
          <w:rFonts w:asciiTheme="majorHAnsi" w:hAnsiTheme="majorHAnsi"/>
          <w:b w:val="0"/>
          <w:i w:val="0"/>
          <w:color w:val="auto"/>
        </w:rPr>
        <w:t xml:space="preserve"> regulations—including the OMB Uniform Guidance, and the terms and conditions of the award.  The grant(s) awarded under this FOA will be subject to the following administrative standards and provisions:  </w:t>
      </w:r>
    </w:p>
    <w:p w14:paraId="39CEE9B0" w14:textId="77777777" w:rsidR="00C82A03" w:rsidRPr="009A2029" w:rsidRDefault="00C82A03" w:rsidP="004731EA">
      <w:pPr>
        <w:ind w:left="1440" w:hanging="180"/>
        <w:rPr>
          <w:rStyle w:val="Emphasis"/>
          <w:rFonts w:asciiTheme="majorHAnsi" w:hAnsiTheme="majorHAnsi"/>
          <w:color w:val="auto"/>
        </w:rPr>
      </w:pPr>
      <w:r w:rsidRPr="009A2029">
        <w:rPr>
          <w:rStyle w:val="Emphasis"/>
          <w:rFonts w:asciiTheme="majorHAnsi" w:hAnsiTheme="majorHAnsi"/>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r w:rsidR="00CE52BE" w:rsidRPr="009A2029">
        <w:rPr>
          <w:rStyle w:val="Emphasis"/>
          <w:rFonts w:asciiTheme="majorHAnsi" w:hAnsiTheme="majorHAnsi"/>
          <w:b w:val="0"/>
          <w:i w:val="0"/>
          <w:color w:val="auto"/>
        </w:rPr>
        <w:t>.</w:t>
      </w:r>
      <w:r w:rsidR="007535FF" w:rsidRPr="009A2029">
        <w:rPr>
          <w:rStyle w:val="Emphasis"/>
          <w:rFonts w:asciiTheme="majorHAnsi" w:hAnsiTheme="majorHAnsi"/>
          <w:color w:val="auto"/>
        </w:rPr>
        <w:t xml:space="preserve">  </w:t>
      </w:r>
      <w:r w:rsidRPr="009A2029">
        <w:rPr>
          <w:rStyle w:val="Emphasis"/>
          <w:rFonts w:asciiTheme="majorHAnsi" w:hAnsiTheme="majorHAnsi"/>
          <w:color w:val="auto"/>
        </w:rPr>
        <w:t xml:space="preserve"> </w:t>
      </w:r>
    </w:p>
    <w:p w14:paraId="51E7CCCB" w14:textId="77777777" w:rsidR="00C82A03" w:rsidRPr="009A2029" w:rsidRDefault="00C82A03"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b. All recipients must comply with the applicable provisions of the Workforce Innovation and Opportunity Act (WIOA), Public Law No. 113-328, 128 Stat. 1425 (codified as amended at 29 U.S.C. 3101 et seq.) </w:t>
      </w:r>
      <w:r w:rsidR="00000840" w:rsidRPr="009A2029">
        <w:rPr>
          <w:rStyle w:val="Emphasis"/>
          <w:rFonts w:asciiTheme="majorHAnsi" w:hAnsiTheme="majorHAnsi"/>
          <w:b w:val="0"/>
          <w:i w:val="0"/>
          <w:color w:val="auto"/>
        </w:rPr>
        <w:t>and the applicable provisions of the regulations at 20 CFR 675 et seq.  Note that 20 CFR part 683 (Administrative Provisions)</w:t>
      </w:r>
      <w:r w:rsidRPr="009A2029">
        <w:rPr>
          <w:rStyle w:val="Emphasis"/>
          <w:rFonts w:asciiTheme="majorHAnsi" w:hAnsiTheme="majorHAnsi"/>
          <w:b w:val="0"/>
          <w:i w:val="0"/>
          <w:color w:val="auto"/>
        </w:rPr>
        <w:t xml:space="preserve"> allows unsuccessful applicants to file administrative appeals.</w:t>
      </w:r>
    </w:p>
    <w:p w14:paraId="44A86901" w14:textId="77777777" w:rsidR="00C82A03" w:rsidRPr="009A2029" w:rsidRDefault="00CE52BE"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c</w:t>
      </w:r>
      <w:r w:rsidR="00C82A03" w:rsidRPr="009A2029">
        <w:rPr>
          <w:rStyle w:val="Emphasis"/>
          <w:rFonts w:asciiTheme="majorHAnsi" w:hAnsiTheme="majorHAnsi"/>
          <w:b w:val="0"/>
          <w:i w:val="0"/>
          <w:color w:val="auto"/>
        </w:rPr>
        <w:t>. All entities must comply with 29 CFR Part 93 (New Restrictions on Lobbying), 29 CFR Part 94 (</w:t>
      </w:r>
      <w:r w:rsidR="00FC314C" w:rsidRPr="009A2029">
        <w:rPr>
          <w:rStyle w:val="Emphasis"/>
          <w:rFonts w:asciiTheme="majorHAnsi" w:hAnsiTheme="majorHAnsi"/>
          <w:b w:val="0"/>
          <w:i w:val="0"/>
          <w:color w:val="auto"/>
        </w:rPr>
        <w:t>Government wide</w:t>
      </w:r>
      <w:r w:rsidR="00C82A03" w:rsidRPr="009A2029">
        <w:rPr>
          <w:rStyle w:val="Emphasis"/>
          <w:rFonts w:asciiTheme="majorHAnsi" w:hAnsiTheme="majorHAnsi"/>
          <w:b w:val="0"/>
          <w:i w:val="0"/>
          <w:color w:val="auto"/>
        </w:rPr>
        <w:t xml:space="preserve"> Requirements for Drug-Free Workplace (Financial Assistance))</w:t>
      </w:r>
      <w:r w:rsidR="005554F7" w:rsidRPr="009A2029">
        <w:rPr>
          <w:rStyle w:val="Emphasis"/>
          <w:rFonts w:asciiTheme="majorHAnsi" w:hAnsiTheme="majorHAnsi"/>
          <w:b w:val="0"/>
          <w:i w:val="0"/>
          <w:color w:val="auto"/>
        </w:rPr>
        <w:t>, 2 CFR Part 180 (OMB Guidance to Agencies on Government-wide Debarment and Suspension (Non-procurement)), and, where applicable, 2 CFR Part 200 (Audit Requirements).</w:t>
      </w:r>
    </w:p>
    <w:p w14:paraId="0BD11C5D" w14:textId="77777777" w:rsidR="00C82A03" w:rsidRPr="009A2029" w:rsidRDefault="00CE52BE"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d</w:t>
      </w:r>
      <w:r w:rsidR="00C82A03" w:rsidRPr="009A2029">
        <w:rPr>
          <w:rStyle w:val="Emphasis"/>
          <w:rFonts w:asciiTheme="majorHAnsi" w:hAnsiTheme="majorHAnsi"/>
          <w:b w:val="0"/>
          <w:i w:val="0"/>
          <w:color w:val="auto"/>
        </w:rPr>
        <w:t>. 29 CFR Part 2, subpart D—Equal Treatment in Department of Labor Programs for Religious Organizations; Protection of Religious Liberty of Department of Labor Social Service Providers and Beneficiaries.</w:t>
      </w:r>
    </w:p>
    <w:p w14:paraId="7039DCD2" w14:textId="77777777" w:rsidR="00C82A03" w:rsidRPr="009A2029" w:rsidRDefault="00CE52BE"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e</w:t>
      </w:r>
      <w:r w:rsidR="00C82A03" w:rsidRPr="009A2029">
        <w:rPr>
          <w:rStyle w:val="Emphasis"/>
          <w:rFonts w:asciiTheme="majorHAnsi" w:hAnsiTheme="majorHAnsi"/>
          <w:b w:val="0"/>
          <w:i w:val="0"/>
          <w:color w:val="auto"/>
        </w:rPr>
        <w:t xml:space="preserve">. 29 CFR Part 31—Nondiscrimination in Federally Assisted Programs of the Department of Labor—Effectuation of Title VI of the Civil Rights Act of 1964. </w:t>
      </w:r>
    </w:p>
    <w:p w14:paraId="76D9579A" w14:textId="77777777" w:rsidR="00C82A03" w:rsidRPr="009A2029" w:rsidRDefault="00CE52BE"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f</w:t>
      </w:r>
      <w:r w:rsidR="00C82A03" w:rsidRPr="009A2029">
        <w:rPr>
          <w:rStyle w:val="Emphasis"/>
          <w:rFonts w:asciiTheme="majorHAnsi" w:hAnsiTheme="majorHAnsi"/>
          <w:b w:val="0"/>
          <w:i w:val="0"/>
          <w:color w:val="auto"/>
        </w:rPr>
        <w:t xml:space="preserve">. 29 CFR Part 32—Nondiscrimination on the Basis of Handicap in Programs or Activities Receiving Federal Financial Assistance. </w:t>
      </w:r>
    </w:p>
    <w:p w14:paraId="0B029DC5" w14:textId="77777777" w:rsidR="00C82A03" w:rsidRPr="009A2029" w:rsidRDefault="00CE52BE"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g</w:t>
      </w:r>
      <w:r w:rsidR="00C82A03" w:rsidRPr="009A2029">
        <w:rPr>
          <w:rStyle w:val="Emphasis"/>
          <w:rFonts w:asciiTheme="majorHAnsi" w:hAnsiTheme="majorHAnsi"/>
          <w:b w:val="0"/>
          <w:i w:val="0"/>
          <w:color w:val="auto"/>
        </w:rPr>
        <w:t>. 29 CFR Part 35—Nondiscrimination on the Basis of Age in Programs or Activities Receiving Federal Financial Assistance from the Department of Labor.</w:t>
      </w:r>
    </w:p>
    <w:p w14:paraId="7E6B348D" w14:textId="77777777" w:rsidR="00C82A03" w:rsidRPr="009A2029" w:rsidRDefault="00CE52BE"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h</w:t>
      </w:r>
      <w:r w:rsidR="00C82A03" w:rsidRPr="009A2029">
        <w:rPr>
          <w:rStyle w:val="Emphasis"/>
          <w:rFonts w:asciiTheme="majorHAnsi" w:hAnsiTheme="majorHAnsi"/>
          <w:b w:val="0"/>
          <w:i w:val="0"/>
          <w:color w:val="auto"/>
        </w:rPr>
        <w:t>. 29 CFR Part 36—Nondiscrimination on the Basis of Sex in Education Programs or Activities Receiving Federal Financial Assistance.</w:t>
      </w:r>
    </w:p>
    <w:p w14:paraId="71CC08F2" w14:textId="77777777" w:rsidR="00C82A03" w:rsidRPr="009A2029" w:rsidRDefault="00CE52BE" w:rsidP="004731EA">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i</w:t>
      </w:r>
      <w:r w:rsidR="00C82A03" w:rsidRPr="009A2029">
        <w:rPr>
          <w:rStyle w:val="Emphasis"/>
          <w:rFonts w:asciiTheme="majorHAnsi" w:hAnsiTheme="majorHAnsi"/>
          <w:b w:val="0"/>
          <w:i w:val="0"/>
          <w:color w:val="auto"/>
        </w:rPr>
        <w:t>. 29 CFR Part 38 – Implementation of the Nondiscrimination and Equal Opportunity Provisions of the Workforce Innovation and Opportunity Act.</w:t>
      </w:r>
    </w:p>
    <w:p w14:paraId="3B801257" w14:textId="77777777" w:rsidR="00A02367" w:rsidRPr="009A2029" w:rsidRDefault="00CE52BE" w:rsidP="00A065B6">
      <w:pPr>
        <w:ind w:left="1440" w:hanging="180"/>
        <w:rPr>
          <w:rStyle w:val="Emphasis"/>
          <w:rFonts w:asciiTheme="majorHAnsi" w:hAnsiTheme="majorHAnsi"/>
          <w:b w:val="0"/>
          <w:i w:val="0"/>
          <w:color w:val="auto"/>
        </w:rPr>
      </w:pPr>
      <w:r w:rsidRPr="009A2029">
        <w:rPr>
          <w:rStyle w:val="Emphasis"/>
          <w:rFonts w:asciiTheme="majorHAnsi" w:hAnsiTheme="majorHAnsi"/>
          <w:b w:val="0"/>
          <w:i w:val="0"/>
          <w:color w:val="auto"/>
        </w:rPr>
        <w:t>j</w:t>
      </w:r>
      <w:r w:rsidR="00C82A03" w:rsidRPr="009A2029">
        <w:rPr>
          <w:rStyle w:val="Emphasis"/>
          <w:rFonts w:asciiTheme="majorHAnsi" w:hAnsiTheme="majorHAnsi"/>
          <w:b w:val="0"/>
          <w:i w:val="0"/>
          <w:color w:val="auto"/>
        </w:rPr>
        <w:t>. 29 CFR Parts 29 and 30—Labor Standards for the Registration of Apprenticeship Programs, and Equal Employment Opportunity in Apprenticeship and Training, as applicable.</w:t>
      </w:r>
    </w:p>
    <w:p w14:paraId="3B4C7922" w14:textId="77777777" w:rsidR="00A02367" w:rsidRDefault="00CE52BE" w:rsidP="00A02367">
      <w:pPr>
        <w:ind w:left="1440" w:hanging="180"/>
        <w:rPr>
          <w:rStyle w:val="Emphasis"/>
          <w:rFonts w:asciiTheme="majorHAnsi" w:hAnsiTheme="majorHAnsi"/>
          <w:b w:val="0"/>
          <w:i w:val="0"/>
          <w:color w:val="FF0000"/>
        </w:rPr>
      </w:pPr>
      <w:r w:rsidRPr="009A2029">
        <w:rPr>
          <w:rStyle w:val="Emphasis"/>
          <w:rFonts w:asciiTheme="majorHAnsi" w:hAnsiTheme="majorHAnsi"/>
          <w:b w:val="0"/>
          <w:i w:val="0"/>
          <w:color w:val="auto"/>
        </w:rPr>
        <w:t>k</w:t>
      </w:r>
      <w:r w:rsidR="00A02367" w:rsidRPr="009A2029">
        <w:rPr>
          <w:rStyle w:val="Emphasis"/>
          <w:rFonts w:asciiTheme="majorHAnsi" w:hAnsiTheme="majorHAnsi"/>
          <w:b w:val="0"/>
          <w:i w:val="0"/>
          <w:color w:val="auto"/>
        </w:rPr>
        <w:t xml:space="preserve">. </w:t>
      </w:r>
      <w:r w:rsidR="00A02367" w:rsidRPr="002F45BE">
        <w:rPr>
          <w:rFonts w:ascii="Cambria" w:hAnsi="Cambria"/>
        </w:rPr>
        <w:t xml:space="preserve">Department of Labor will follow the procedures outlined </w:t>
      </w:r>
      <w:r w:rsidR="00A02367">
        <w:rPr>
          <w:rFonts w:ascii="Cambria" w:hAnsi="Cambria"/>
        </w:rPr>
        <w:t>in the Department’s Freedom of Information A</w:t>
      </w:r>
      <w:r w:rsidR="005554F7">
        <w:rPr>
          <w:rFonts w:ascii="Cambria" w:hAnsi="Cambria"/>
        </w:rPr>
        <w:t>ct</w:t>
      </w:r>
      <w:r w:rsidR="00A02367">
        <w:rPr>
          <w:rFonts w:ascii="Cambria" w:hAnsi="Cambria"/>
        </w:rPr>
        <w:t xml:space="preserve"> (FOIA) regulations (29 CFR Part 70). </w:t>
      </w:r>
      <w:r w:rsidR="008F35F6">
        <w:rPr>
          <w:rFonts w:ascii="Cambria" w:hAnsi="Cambria"/>
        </w:rPr>
        <w:t xml:space="preserve"> </w:t>
      </w:r>
      <w:r w:rsidR="00A02367">
        <w:rPr>
          <w:rFonts w:ascii="Cambria" w:hAnsi="Cambria"/>
        </w:rPr>
        <w:t>If DOL receives a FOIA request for your application, the procedures in DOL’s FOIA regulations for responding to requests for commercial/business information submitted to the government will be followed</w:t>
      </w:r>
      <w:r w:rsidR="0002696B">
        <w:rPr>
          <w:rFonts w:ascii="Cambria" w:hAnsi="Cambria"/>
        </w:rPr>
        <w:t>,</w:t>
      </w:r>
      <w:r w:rsidR="00A02367">
        <w:rPr>
          <w:rFonts w:ascii="Cambria" w:hAnsi="Cambria"/>
        </w:rPr>
        <w:t xml:space="preserve"> as well as all FOIA exemptions and Procedures.</w:t>
      </w:r>
      <w:r w:rsidR="00E61CD4">
        <w:rPr>
          <w:rFonts w:ascii="Cambria" w:hAnsi="Cambria"/>
        </w:rPr>
        <w:t xml:space="preserve"> </w:t>
      </w:r>
      <w:r w:rsidR="00A02367">
        <w:rPr>
          <w:rFonts w:ascii="Cambria" w:hAnsi="Cambria"/>
        </w:rPr>
        <w:t xml:space="preserve"> </w:t>
      </w:r>
      <w:r w:rsidR="001F04B3" w:rsidRPr="001F04B3">
        <w:rPr>
          <w:rFonts w:ascii="Cambria" w:hAnsi="Cambria"/>
        </w:rPr>
        <w:t>See generally 5 U.S.C. § 552; 29 CFR Part 70.</w:t>
      </w:r>
    </w:p>
    <w:p w14:paraId="7FCFEBE8" w14:textId="00E44D62" w:rsidR="00C82A03" w:rsidRPr="00D21168" w:rsidRDefault="00CE52BE" w:rsidP="00A02367">
      <w:pPr>
        <w:ind w:left="1440" w:hanging="180"/>
        <w:rPr>
          <w:rStyle w:val="Emphasis"/>
          <w:rFonts w:asciiTheme="majorHAnsi" w:hAnsiTheme="majorHAnsi"/>
          <w:b w:val="0"/>
          <w:i w:val="0"/>
          <w:color w:val="FF0000"/>
        </w:rPr>
      </w:pPr>
      <w:r w:rsidRPr="009A2029">
        <w:rPr>
          <w:rStyle w:val="Emphasis"/>
          <w:rFonts w:asciiTheme="majorHAnsi" w:hAnsiTheme="majorHAnsi"/>
          <w:b w:val="0"/>
          <w:i w:val="0"/>
          <w:color w:val="auto"/>
        </w:rPr>
        <w:t>l</w:t>
      </w:r>
      <w:r w:rsidR="00A02367" w:rsidRPr="009A2029">
        <w:rPr>
          <w:rStyle w:val="Emphasis"/>
          <w:rFonts w:asciiTheme="majorHAnsi" w:hAnsiTheme="majorHAnsi"/>
          <w:b w:val="0"/>
          <w:i w:val="0"/>
          <w:color w:val="auto"/>
        </w:rPr>
        <w:t xml:space="preserve">. </w:t>
      </w:r>
      <w:r w:rsidR="001654DF" w:rsidRPr="009A2029">
        <w:rPr>
          <w:rStyle w:val="Emphasis"/>
          <w:rFonts w:asciiTheme="majorHAnsi" w:hAnsiTheme="majorHAnsi"/>
          <w:b w:val="0"/>
          <w:i w:val="0"/>
          <w:color w:val="auto"/>
        </w:rPr>
        <w:t xml:space="preserve">Standard Grant </w:t>
      </w:r>
      <w:r w:rsidR="00C82A03" w:rsidRPr="009A2029">
        <w:rPr>
          <w:rStyle w:val="Emphasis"/>
          <w:rFonts w:asciiTheme="majorHAnsi" w:hAnsiTheme="majorHAnsi"/>
          <w:b w:val="0"/>
          <w:i w:val="0"/>
          <w:color w:val="auto"/>
        </w:rPr>
        <w:t>Terms and Conditions of Award—</w:t>
      </w:r>
      <w:r w:rsidR="00D131DD" w:rsidRPr="009A2029">
        <w:rPr>
          <w:rStyle w:val="Emphasis"/>
          <w:rFonts w:asciiTheme="majorHAnsi" w:hAnsiTheme="majorHAnsi"/>
          <w:b w:val="0"/>
          <w:i w:val="0"/>
          <w:color w:val="auto"/>
        </w:rPr>
        <w:t>s</w:t>
      </w:r>
      <w:r w:rsidR="00C82A03" w:rsidRPr="009A2029">
        <w:rPr>
          <w:rStyle w:val="Emphasis"/>
          <w:rFonts w:asciiTheme="majorHAnsi" w:hAnsiTheme="majorHAnsi"/>
          <w:b w:val="0"/>
          <w:i w:val="0"/>
          <w:color w:val="auto"/>
        </w:rPr>
        <w:t xml:space="preserve">ee the following link: </w:t>
      </w:r>
      <w:r w:rsidR="001654DF" w:rsidRPr="002F45BE">
        <w:t xml:space="preserve"> </w:t>
      </w:r>
      <w:hyperlink r:id="rId57" w:history="1">
        <w:r w:rsidR="001654DF" w:rsidRPr="000A7D25">
          <w:rPr>
            <w:rStyle w:val="Hyperlink"/>
            <w:rFonts w:asciiTheme="majorHAnsi" w:hAnsiTheme="majorHAnsi"/>
          </w:rPr>
          <w:t>https://www.doleta.gov/grants/resources.cfm</w:t>
        </w:r>
      </w:hyperlink>
      <w:r w:rsidR="000D22B9" w:rsidRPr="002F45BE">
        <w:rPr>
          <w:rStyle w:val="Emphasis"/>
          <w:rFonts w:asciiTheme="majorHAnsi" w:hAnsiTheme="majorHAnsi"/>
          <w:b w:val="0"/>
          <w:i w:val="0"/>
          <w:color w:val="auto"/>
        </w:rPr>
        <w:t>.</w:t>
      </w:r>
    </w:p>
    <w:p w14:paraId="669A2C53" w14:textId="77777777" w:rsidR="00A02367" w:rsidRPr="00D21168" w:rsidRDefault="00A02367" w:rsidP="00A02367">
      <w:pPr>
        <w:ind w:left="1440" w:hanging="180"/>
        <w:rPr>
          <w:rStyle w:val="Emphasis"/>
          <w:rFonts w:asciiTheme="majorHAnsi" w:hAnsiTheme="majorHAnsi"/>
        </w:rPr>
      </w:pPr>
    </w:p>
    <w:p w14:paraId="43A34E89" w14:textId="77777777" w:rsidR="00C82A03" w:rsidRPr="00D21168" w:rsidRDefault="00C82A03" w:rsidP="00C82A03">
      <w:pPr>
        <w:rPr>
          <w:rStyle w:val="Emphasis"/>
          <w:rFonts w:asciiTheme="majorHAnsi" w:hAnsiTheme="majorHAnsi"/>
          <w:b w:val="0"/>
          <w:i w:val="0"/>
          <w:color w:val="FF0000"/>
        </w:rPr>
      </w:pPr>
    </w:p>
    <w:p w14:paraId="6B08A433" w14:textId="77777777" w:rsidR="00C82A03" w:rsidRPr="009A2029" w:rsidRDefault="00C82A03" w:rsidP="002E424F">
      <w:pPr>
        <w:pStyle w:val="Heading3"/>
        <w:rPr>
          <w:rStyle w:val="Emphasis"/>
          <w:b/>
          <w:i w:val="0"/>
          <w:color w:val="auto"/>
        </w:rPr>
      </w:pPr>
      <w:r w:rsidRPr="009A2029">
        <w:rPr>
          <w:rStyle w:val="Emphasis"/>
          <w:b/>
          <w:i w:val="0"/>
          <w:color w:val="auto"/>
        </w:rPr>
        <w:t xml:space="preserve"> </w:t>
      </w:r>
      <w:bookmarkStart w:id="354" w:name="_Toc503167648"/>
      <w:bookmarkStart w:id="355" w:name="_Toc503170927"/>
      <w:bookmarkStart w:id="356" w:name="_Toc536166775"/>
      <w:bookmarkStart w:id="357" w:name="_Toc528079788"/>
      <w:r w:rsidRPr="009A2029">
        <w:rPr>
          <w:rStyle w:val="Emphasis"/>
          <w:b/>
          <w:i w:val="0"/>
          <w:color w:val="auto"/>
        </w:rPr>
        <w:t>Other Legal Requirements</w:t>
      </w:r>
      <w:bookmarkEnd w:id="354"/>
      <w:bookmarkEnd w:id="355"/>
      <w:bookmarkEnd w:id="356"/>
      <w:bookmarkEnd w:id="357"/>
    </w:p>
    <w:p w14:paraId="45902ED7" w14:textId="77777777" w:rsidR="00C83707" w:rsidRPr="009A2029" w:rsidRDefault="00C82A03" w:rsidP="00374D9A">
      <w:pPr>
        <w:pStyle w:val="Heading4"/>
        <w:rPr>
          <w:rStyle w:val="Emphasis"/>
          <w:b w:val="0"/>
          <w:i w:val="0"/>
          <w:color w:val="auto"/>
        </w:rPr>
      </w:pPr>
      <w:r w:rsidRPr="009A2029">
        <w:rPr>
          <w:rStyle w:val="Emphasis"/>
          <w:b w:val="0"/>
          <w:i w:val="0"/>
          <w:color w:val="auto"/>
        </w:rPr>
        <w:t>Religious Activities</w:t>
      </w:r>
    </w:p>
    <w:p w14:paraId="4761C0C0" w14:textId="77777777" w:rsidR="00C82A03" w:rsidRPr="009A2029" w:rsidRDefault="00C82A03"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9A2029">
        <w:rPr>
          <w:rStyle w:val="Emphasis"/>
          <w:rFonts w:asciiTheme="majorHAnsi" w:hAnsiTheme="majorHAnsi"/>
          <w:b w:val="0"/>
          <w:i w:val="0"/>
          <w:color w:val="auto"/>
        </w:rPr>
        <w:t>this grant solicitation</w:t>
      </w:r>
      <w:r w:rsidRPr="009A2029">
        <w:rPr>
          <w:rStyle w:val="Emphasis"/>
          <w:rFonts w:asciiTheme="majorHAnsi" w:hAnsiTheme="majorHAnsi"/>
          <w:b w:val="0"/>
          <w:i w:val="0"/>
          <w:color w:val="auto"/>
        </w:rPr>
        <w:t xml:space="preserve"> and maintain that hiring practice.  If a faith-based organization is awarded a grant, the </w:t>
      </w:r>
      <w:r w:rsidR="002C121A" w:rsidRPr="009A2029">
        <w:rPr>
          <w:rStyle w:val="Emphasis"/>
          <w:rFonts w:asciiTheme="majorHAnsi" w:hAnsiTheme="majorHAnsi"/>
          <w:b w:val="0"/>
          <w:i w:val="0"/>
          <w:color w:val="auto"/>
        </w:rPr>
        <w:t>organization</w:t>
      </w:r>
      <w:r w:rsidRPr="009A2029">
        <w:rPr>
          <w:rStyle w:val="Emphasis"/>
          <w:rFonts w:asciiTheme="majorHAnsi" w:hAnsiTheme="majorHAnsi"/>
          <w:b w:val="0"/>
          <w:i w:val="0"/>
          <w:color w:val="auto"/>
        </w:rPr>
        <w:t xml:space="preserve"> will</w:t>
      </w:r>
      <w:r w:rsidR="002C121A" w:rsidRPr="009A2029">
        <w:rPr>
          <w:rStyle w:val="Emphasis"/>
          <w:rFonts w:asciiTheme="majorHAnsi" w:hAnsiTheme="majorHAnsi"/>
          <w:b w:val="0"/>
          <w:i w:val="0"/>
          <w:color w:val="auto"/>
        </w:rPr>
        <w:t xml:space="preserve"> be </w:t>
      </w:r>
      <w:r w:rsidRPr="009A2029">
        <w:rPr>
          <w:rStyle w:val="Emphasis"/>
          <w:rFonts w:asciiTheme="majorHAnsi" w:hAnsiTheme="majorHAnsi"/>
          <w:b w:val="0"/>
          <w:i w:val="0"/>
          <w:color w:val="auto"/>
        </w:rPr>
        <w:t>provide</w:t>
      </w:r>
      <w:r w:rsidR="002C121A" w:rsidRPr="009A2029">
        <w:rPr>
          <w:rStyle w:val="Emphasis"/>
          <w:rFonts w:asciiTheme="majorHAnsi" w:hAnsiTheme="majorHAnsi"/>
          <w:b w:val="0"/>
          <w:i w:val="0"/>
          <w:color w:val="auto"/>
        </w:rPr>
        <w:t>d with more</w:t>
      </w:r>
      <w:r w:rsidRPr="009A2029">
        <w:rPr>
          <w:rStyle w:val="Emphasis"/>
          <w:rFonts w:asciiTheme="majorHAnsi" w:hAnsiTheme="majorHAnsi"/>
          <w:b w:val="0"/>
          <w:i w:val="0"/>
          <w:color w:val="auto"/>
        </w:rPr>
        <w:t xml:space="preserve"> information.</w:t>
      </w:r>
    </w:p>
    <w:p w14:paraId="0C2C6D01" w14:textId="77777777" w:rsidR="00C82A03" w:rsidRPr="009A2029" w:rsidRDefault="00C82A03" w:rsidP="00C83707">
      <w:pPr>
        <w:ind w:left="2610" w:hanging="270"/>
        <w:rPr>
          <w:rStyle w:val="Emphasis"/>
          <w:rFonts w:asciiTheme="majorHAnsi" w:hAnsiTheme="majorHAnsi"/>
          <w:b w:val="0"/>
          <w:i w:val="0"/>
          <w:color w:val="auto"/>
        </w:rPr>
      </w:pPr>
    </w:p>
    <w:p w14:paraId="1F5E7E61" w14:textId="77777777" w:rsidR="00C83707" w:rsidRPr="009A2029" w:rsidRDefault="00C82A03" w:rsidP="00374D9A">
      <w:pPr>
        <w:pStyle w:val="Heading4"/>
        <w:rPr>
          <w:rStyle w:val="Emphasis"/>
          <w:b w:val="0"/>
          <w:i w:val="0"/>
          <w:color w:val="auto"/>
        </w:rPr>
      </w:pPr>
      <w:r w:rsidRPr="009A2029">
        <w:rPr>
          <w:rStyle w:val="Emphasis"/>
          <w:b w:val="0"/>
          <w:i w:val="0"/>
          <w:color w:val="auto"/>
        </w:rPr>
        <w:t>Lobbying or Fundraising the U.S. Government with Federal Funds</w:t>
      </w:r>
    </w:p>
    <w:p w14:paraId="07231FDD" w14:textId="77777777" w:rsidR="00C82A03" w:rsidRPr="009A2029" w:rsidRDefault="00C82A03"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698A25D8" w14:textId="77777777" w:rsidR="0075487E" w:rsidRPr="009A2029" w:rsidRDefault="0075487E" w:rsidP="00C83707">
      <w:pPr>
        <w:pStyle w:val="ListParagraph"/>
        <w:ind w:left="2700"/>
        <w:rPr>
          <w:rStyle w:val="Emphasis"/>
          <w:rFonts w:asciiTheme="majorHAnsi" w:hAnsiTheme="majorHAnsi"/>
          <w:b w:val="0"/>
          <w:i w:val="0"/>
          <w:color w:val="auto"/>
        </w:rPr>
      </w:pPr>
    </w:p>
    <w:p w14:paraId="73DAB106" w14:textId="77777777" w:rsidR="0075487E" w:rsidRPr="009A2029" w:rsidRDefault="0075487E" w:rsidP="00374D9A">
      <w:pPr>
        <w:pStyle w:val="Heading4"/>
        <w:rPr>
          <w:rStyle w:val="Emphasis"/>
          <w:b w:val="0"/>
          <w:i w:val="0"/>
          <w:color w:val="auto"/>
        </w:rPr>
      </w:pPr>
      <w:r w:rsidRPr="009A2029">
        <w:rPr>
          <w:rStyle w:val="Emphasis"/>
          <w:b w:val="0"/>
          <w:i w:val="0"/>
          <w:color w:val="auto"/>
        </w:rPr>
        <w:t>Transparency Act Requirements</w:t>
      </w:r>
    </w:p>
    <w:p w14:paraId="27C6200D" w14:textId="77777777" w:rsidR="0075487E" w:rsidRPr="009A2029" w:rsidRDefault="0075487E"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76C869B6" w14:textId="77777777" w:rsidR="007A7EDD" w:rsidRPr="009A2029" w:rsidRDefault="007A7EDD" w:rsidP="0093017D">
      <w:pPr>
        <w:ind w:left="1620"/>
        <w:rPr>
          <w:rStyle w:val="Emphasis"/>
          <w:rFonts w:asciiTheme="majorHAnsi" w:hAnsiTheme="majorHAnsi"/>
          <w:b w:val="0"/>
          <w:i w:val="0"/>
          <w:color w:val="auto"/>
        </w:rPr>
      </w:pPr>
    </w:p>
    <w:p w14:paraId="018C66E7" w14:textId="77777777" w:rsidR="00E87638" w:rsidRPr="009A2029" w:rsidRDefault="0075487E" w:rsidP="00ED2D1F">
      <w:pPr>
        <w:pStyle w:val="ListParagraph"/>
        <w:numPr>
          <w:ilvl w:val="2"/>
          <w:numId w:val="5"/>
        </w:numPr>
        <w:ind w:left="2430"/>
        <w:rPr>
          <w:rStyle w:val="Emphasis"/>
          <w:rFonts w:asciiTheme="majorHAnsi" w:hAnsiTheme="majorHAnsi"/>
          <w:b w:val="0"/>
          <w:i w:val="0"/>
          <w:color w:val="auto"/>
        </w:rPr>
      </w:pPr>
      <w:r w:rsidRPr="009A2029">
        <w:rPr>
          <w:rStyle w:val="Emphasis"/>
          <w:rFonts w:asciiTheme="majorHAnsi" w:hAnsiTheme="majorHAnsi"/>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02546218" w14:textId="77777777" w:rsidR="007A7EDD" w:rsidRPr="009A2029" w:rsidRDefault="007A7EDD" w:rsidP="0093017D">
      <w:pPr>
        <w:ind w:left="1620"/>
        <w:rPr>
          <w:rStyle w:val="Emphasis"/>
          <w:rFonts w:asciiTheme="majorHAnsi" w:hAnsiTheme="majorHAnsi"/>
          <w:b w:val="0"/>
          <w:i w:val="0"/>
          <w:color w:val="auto"/>
        </w:rPr>
      </w:pPr>
    </w:p>
    <w:p w14:paraId="7A43F2B5" w14:textId="77777777" w:rsidR="0075487E" w:rsidRPr="00D21168" w:rsidRDefault="0075487E" w:rsidP="00ED2D1F">
      <w:pPr>
        <w:pStyle w:val="ListParagraph"/>
        <w:numPr>
          <w:ilvl w:val="2"/>
          <w:numId w:val="5"/>
        </w:numPr>
        <w:ind w:left="2430"/>
        <w:rPr>
          <w:rStyle w:val="Emphasis"/>
          <w:rFonts w:asciiTheme="majorHAnsi" w:hAnsiTheme="majorHAnsi"/>
          <w:b w:val="0"/>
          <w:i w:val="0"/>
          <w:color w:val="FF0000"/>
        </w:rPr>
      </w:pPr>
      <w:r w:rsidRPr="009A2029">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58" w:history="1">
        <w:r w:rsidR="00462181">
          <w:rPr>
            <w:rStyle w:val="Hyperlink"/>
            <w:rFonts w:asciiTheme="majorHAnsi" w:hAnsiTheme="majorHAnsi"/>
          </w:rPr>
          <w:t>https</w:t>
        </w:r>
        <w:r w:rsidR="00E87638" w:rsidRPr="00D21168">
          <w:rPr>
            <w:rStyle w:val="Hyperlink"/>
            <w:rFonts w:asciiTheme="majorHAnsi" w:hAnsiTheme="majorHAnsi"/>
          </w:rPr>
          <w:t>://edocket.access.gpo.gov/2010/pdf/2010-22705.pdf</w:t>
        </w:r>
      </w:hyperlink>
      <w:r w:rsidR="000D22B9" w:rsidRPr="002F45BE">
        <w:rPr>
          <w:rStyle w:val="Hyperlink"/>
          <w:rFonts w:asciiTheme="majorHAnsi" w:hAnsiTheme="majorHAnsi"/>
          <w:u w:val="none"/>
        </w:rPr>
        <w:t>.</w:t>
      </w:r>
    </w:p>
    <w:p w14:paraId="1BC2F3BD" w14:textId="77777777" w:rsidR="00E87638" w:rsidRPr="00D21168" w:rsidRDefault="00E87638" w:rsidP="0093017D">
      <w:pPr>
        <w:ind w:left="1620"/>
        <w:rPr>
          <w:rStyle w:val="Emphasis"/>
          <w:rFonts w:asciiTheme="majorHAnsi" w:hAnsiTheme="majorHAnsi"/>
          <w:b w:val="0"/>
          <w:i w:val="0"/>
          <w:color w:val="FF0000"/>
        </w:rPr>
      </w:pPr>
    </w:p>
    <w:p w14:paraId="210D6D0F" w14:textId="77777777" w:rsidR="0075487E" w:rsidRPr="009A2029" w:rsidRDefault="0075487E"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The following types of awards are not subject to the Federal Funding Accountability and Transparency Act:</w:t>
      </w:r>
    </w:p>
    <w:p w14:paraId="1B1D924C" w14:textId="77777777" w:rsidR="00066AF5" w:rsidRPr="009A2029" w:rsidRDefault="00066AF5" w:rsidP="0093017D">
      <w:pPr>
        <w:ind w:left="1620"/>
        <w:rPr>
          <w:rStyle w:val="Emphasis"/>
          <w:rFonts w:asciiTheme="majorHAnsi" w:hAnsiTheme="majorHAnsi"/>
          <w:b w:val="0"/>
          <w:i w:val="0"/>
          <w:color w:val="auto"/>
        </w:rPr>
      </w:pPr>
    </w:p>
    <w:p w14:paraId="588229C7" w14:textId="77777777" w:rsidR="0075487E" w:rsidRPr="009A2029" w:rsidRDefault="0075487E" w:rsidP="0054734A">
      <w:pPr>
        <w:pStyle w:val="Heading5"/>
        <w:numPr>
          <w:ilvl w:val="0"/>
          <w:numId w:val="9"/>
        </w:numPr>
        <w:ind w:left="2430"/>
        <w:rPr>
          <w:rStyle w:val="Emphasis"/>
          <w:rFonts w:asciiTheme="majorHAnsi" w:hAnsiTheme="majorHAnsi"/>
          <w:b w:val="0"/>
          <w:i/>
          <w:color w:val="auto"/>
        </w:rPr>
      </w:pPr>
      <w:r w:rsidRPr="009A2029">
        <w:rPr>
          <w:rStyle w:val="Emphasis"/>
          <w:rFonts w:asciiTheme="majorHAnsi" w:hAnsiTheme="majorHAnsi"/>
          <w:b w:val="0"/>
          <w:color w:val="auto"/>
        </w:rPr>
        <w:t>Federal awards to individuals who apply for or receive Federal awards as natural persons (</w:t>
      </w:r>
      <w:r w:rsidR="00CD54F9" w:rsidRPr="009A2029">
        <w:rPr>
          <w:rStyle w:val="Emphasis"/>
          <w:rFonts w:asciiTheme="majorHAnsi" w:hAnsiTheme="majorHAnsi"/>
          <w:b w:val="0"/>
          <w:color w:val="auto"/>
        </w:rPr>
        <w:t>e.g.</w:t>
      </w:r>
      <w:r w:rsidRPr="009A2029">
        <w:rPr>
          <w:rStyle w:val="Emphasis"/>
          <w:rFonts w:asciiTheme="majorHAnsi" w:hAnsiTheme="majorHAnsi"/>
          <w:b w:val="0"/>
          <w:color w:val="auto"/>
        </w:rPr>
        <w:t>, unrelated to any business or non-profit organization he or she may own or operate in his or her name);</w:t>
      </w:r>
    </w:p>
    <w:p w14:paraId="14898BAA" w14:textId="77777777" w:rsidR="0075487E" w:rsidRPr="009A2029" w:rsidRDefault="0075487E" w:rsidP="0093017D">
      <w:pPr>
        <w:ind w:left="2430" w:hanging="360"/>
        <w:rPr>
          <w:rStyle w:val="Emphasis"/>
          <w:rFonts w:asciiTheme="majorHAnsi" w:eastAsia="Batang" w:hAnsiTheme="majorHAnsi"/>
          <w:b w:val="0"/>
          <w:i w:val="0"/>
          <w:color w:val="auto"/>
          <w:sz w:val="22"/>
        </w:rPr>
      </w:pPr>
      <w:r w:rsidRPr="009A2029">
        <w:rPr>
          <w:rStyle w:val="Emphasis"/>
          <w:rFonts w:asciiTheme="majorHAnsi" w:hAnsiTheme="majorHAnsi"/>
          <w:b w:val="0"/>
          <w:i w:val="0"/>
          <w:color w:val="auto"/>
        </w:rPr>
        <w:t>2</w:t>
      </w:r>
      <w:r w:rsidR="00066AF5"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ab/>
        <w:t>Federal awards to entities that had a gross income, from all sources, of less than $300,000 in the entities' previous tax year; and</w:t>
      </w:r>
    </w:p>
    <w:p w14:paraId="7BBFC076" w14:textId="77777777" w:rsidR="0075487E" w:rsidRPr="009A2029" w:rsidRDefault="0075487E" w:rsidP="0093017D">
      <w:pPr>
        <w:ind w:left="2430" w:hanging="360"/>
        <w:rPr>
          <w:rStyle w:val="Emphasis"/>
          <w:rFonts w:asciiTheme="majorHAnsi" w:hAnsiTheme="majorHAnsi"/>
          <w:b w:val="0"/>
          <w:i w:val="0"/>
          <w:color w:val="auto"/>
        </w:rPr>
      </w:pPr>
      <w:r w:rsidRPr="009A2029">
        <w:rPr>
          <w:rStyle w:val="Emphasis"/>
          <w:rFonts w:asciiTheme="majorHAnsi" w:hAnsiTheme="majorHAnsi"/>
          <w:b w:val="0"/>
          <w:i w:val="0"/>
          <w:color w:val="auto"/>
        </w:rPr>
        <w:t>3</w:t>
      </w:r>
      <w:r w:rsidR="00066AF5"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ab/>
        <w:t>Federal awards, if the required reporting would disclose classified information.</w:t>
      </w:r>
    </w:p>
    <w:p w14:paraId="0647688E" w14:textId="77777777" w:rsidR="0075487E" w:rsidRPr="009A2029" w:rsidRDefault="0075487E">
      <w:pPr>
        <w:rPr>
          <w:rStyle w:val="Emphasis"/>
          <w:rFonts w:asciiTheme="majorHAnsi" w:hAnsiTheme="majorHAnsi"/>
          <w:b w:val="0"/>
          <w:i w:val="0"/>
          <w:color w:val="auto"/>
        </w:rPr>
      </w:pPr>
    </w:p>
    <w:p w14:paraId="7C82C275" w14:textId="77777777" w:rsidR="0075487E" w:rsidRPr="009A2029" w:rsidRDefault="0075487E" w:rsidP="00374D9A">
      <w:pPr>
        <w:pStyle w:val="Heading4"/>
        <w:rPr>
          <w:rStyle w:val="Emphasis"/>
          <w:b w:val="0"/>
          <w:i w:val="0"/>
          <w:color w:val="auto"/>
        </w:rPr>
      </w:pPr>
      <w:r w:rsidRPr="009A2029">
        <w:rPr>
          <w:rStyle w:val="Emphasis"/>
          <w:b w:val="0"/>
          <w:i w:val="0"/>
          <w:color w:val="auto"/>
        </w:rPr>
        <w:t>Safeguarding Data Including Personally Identifiable Information (PII)</w:t>
      </w:r>
    </w:p>
    <w:p w14:paraId="3F6B0F85" w14:textId="77777777" w:rsidR="0075487E" w:rsidRPr="009A2029" w:rsidRDefault="0075487E"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w:t>
      </w:r>
      <w:r w:rsidR="00373DB7"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w:t>
      </w:r>
      <w:r w:rsidR="00AE2393"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s</w:t>
      </w:r>
      <w:r w:rsidR="00AE2393"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will be performed in a manner consistent with applicable state and Federal laws. </w:t>
      </w:r>
    </w:p>
    <w:p w14:paraId="093F3577" w14:textId="77777777" w:rsidR="0075487E" w:rsidRPr="009A2029" w:rsidRDefault="0075487E"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58F2C908"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1.  </w:t>
      </w:r>
      <w:r w:rsidR="00FB05B7"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You must ensure that PII and sensitive data developed, obtained, or otherwise associated with DOL/ETA funded grants is securely transmitted.</w:t>
      </w:r>
    </w:p>
    <w:p w14:paraId="75171796"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2.</w:t>
      </w:r>
      <w:r w:rsidRPr="009A2029">
        <w:rPr>
          <w:rStyle w:val="Emphasis"/>
          <w:rFonts w:asciiTheme="majorHAnsi" w:hAnsiTheme="majorHAnsi"/>
          <w:b w:val="0"/>
          <w:i w:val="0"/>
          <w:color w:val="auto"/>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11F0D3F9"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3.</w:t>
      </w:r>
      <w:r w:rsidRPr="009A2029">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5F00C24F"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4.</w:t>
      </w:r>
      <w:r w:rsidRPr="009A2029">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14:paraId="3B2B3C26"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5.</w:t>
      </w:r>
      <w:r w:rsidRPr="009A2029">
        <w:rPr>
          <w:rStyle w:val="Emphasis"/>
          <w:rFonts w:asciiTheme="majorHAnsi" w:hAnsiTheme="majorHAnsi"/>
          <w:b w:val="0"/>
          <w:i w:val="0"/>
          <w:color w:val="auto"/>
        </w:rPr>
        <w:tab/>
        <w:t>You further acknowledge that all PII data obtained through your ETA grant must be stored in an area that is physically safe from access by unauthorized persons at all times and the data will be processed using recipient</w:t>
      </w:r>
      <w:r w:rsidR="00F0093A"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issued equipment, managed information technology (IT) services, and designated locations approved by ETA.  Accessing, processing, and storing of ETA grant PII data on personally owned equipment, at off-site locations</w:t>
      </w:r>
      <w:r w:rsidR="00F0093A"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w:t>
      </w:r>
      <w:r w:rsidR="00F0093A"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e.g., employee’s home</w:t>
      </w:r>
      <w:r w:rsidR="00F0093A"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and non-recipient managed IT services, </w:t>
      </w:r>
      <w:r w:rsidR="00D30CDF"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e.g., Yahoo mail</w:t>
      </w:r>
      <w:r w:rsidR="00D30CDF"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is strictly prohibited unless approved by ETA. </w:t>
      </w:r>
    </w:p>
    <w:p w14:paraId="04AF436B"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6.</w:t>
      </w:r>
      <w:r w:rsidRPr="009A2029">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52BA0988"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7.</w:t>
      </w:r>
      <w:r w:rsidRPr="009A2029">
        <w:rPr>
          <w:rStyle w:val="Emphasis"/>
          <w:rFonts w:asciiTheme="majorHAnsi" w:hAnsiTheme="majorHAnsi"/>
          <w:b w:val="0"/>
          <w:i w:val="0"/>
          <w:color w:val="auto"/>
        </w:rPr>
        <w:tab/>
        <w:t>You must have policies and procedures in place under which your employees and other personnel, before being granted access to PII, acknowledge their understanding of the confidential nature of the data and the safeguards with which they must comply in their handling of such data</w:t>
      </w:r>
      <w:r w:rsidR="00D30CDF"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as well as the fact that they may be liable to civil and criminal sanctions for improper disclosure. </w:t>
      </w:r>
    </w:p>
    <w:p w14:paraId="460C7FF2"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8.</w:t>
      </w:r>
      <w:r w:rsidRPr="009A2029">
        <w:rPr>
          <w:rStyle w:val="Emphasis"/>
          <w:rFonts w:asciiTheme="majorHAnsi" w:hAnsiTheme="majorHAnsi"/>
          <w:b w:val="0"/>
          <w:i w:val="0"/>
          <w:color w:val="auto"/>
        </w:rPr>
        <w:tab/>
        <w:t xml:space="preserve">You must not extract information from data supplied by ETA for any purpose not stated in the grant agreement. </w:t>
      </w:r>
    </w:p>
    <w:p w14:paraId="68954313" w14:textId="77777777" w:rsidR="0075487E" w:rsidRPr="009A2029" w:rsidRDefault="0075487E"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9.</w:t>
      </w:r>
      <w:r w:rsidRPr="009A2029">
        <w:rPr>
          <w:rStyle w:val="Emphasis"/>
          <w:rFonts w:asciiTheme="majorHAnsi" w:hAnsiTheme="majorHAnsi"/>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14:paraId="413B19C7" w14:textId="77777777" w:rsidR="0075487E" w:rsidRPr="009A2029" w:rsidRDefault="00AF5B0A"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10.  </w:t>
      </w:r>
      <w:r w:rsidR="0075487E" w:rsidRPr="009A2029">
        <w:rPr>
          <w:rStyle w:val="Emphasis"/>
          <w:rFonts w:asciiTheme="majorHAnsi" w:hAnsiTheme="majorHAnsi"/>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1358B406" w14:textId="77777777" w:rsidR="0075487E" w:rsidRPr="009A2029" w:rsidRDefault="00AF5B0A"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11.  </w:t>
      </w:r>
      <w:r w:rsidR="0075487E" w:rsidRPr="009A2029">
        <w:rPr>
          <w:rStyle w:val="Emphasis"/>
          <w:rFonts w:asciiTheme="majorHAnsi" w:hAnsiTheme="majorHAnsi"/>
          <w:b w:val="0"/>
          <w:i w:val="0"/>
          <w:color w:val="auto"/>
        </w:rPr>
        <w:t>PII data obtained by the recipient through a request from ETA must not be disclosed to anyone but the individual requestor</w:t>
      </w:r>
      <w:r w:rsidR="008C0AFF" w:rsidRPr="009A2029">
        <w:rPr>
          <w:rStyle w:val="Emphasis"/>
          <w:rFonts w:asciiTheme="majorHAnsi" w:hAnsiTheme="majorHAnsi"/>
          <w:b w:val="0"/>
          <w:i w:val="0"/>
          <w:color w:val="auto"/>
        </w:rPr>
        <w:t>,</w:t>
      </w:r>
      <w:r w:rsidR="0075487E" w:rsidRPr="009A2029">
        <w:rPr>
          <w:rStyle w:val="Emphasis"/>
          <w:rFonts w:asciiTheme="majorHAnsi" w:hAnsiTheme="majorHAnsi"/>
          <w:b w:val="0"/>
          <w:i w:val="0"/>
          <w:color w:val="auto"/>
        </w:rPr>
        <w:t xml:space="preserve"> except as permitted by the Grant Officer or by court order. </w:t>
      </w:r>
    </w:p>
    <w:p w14:paraId="4CFEFDA8" w14:textId="77777777" w:rsidR="0075487E" w:rsidRPr="009A2029" w:rsidRDefault="00AF5B0A"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12.  </w:t>
      </w:r>
      <w:r w:rsidR="0075487E" w:rsidRPr="009A2029">
        <w:rPr>
          <w:rStyle w:val="Emphasis"/>
          <w:rFonts w:asciiTheme="majorHAnsi" w:hAnsiTheme="majorHAnsi"/>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6D55E7B3" w14:textId="77777777" w:rsidR="00FB05B7" w:rsidRPr="009A2029" w:rsidRDefault="00AF5B0A" w:rsidP="0093017D">
      <w:pPr>
        <w:ind w:left="2160" w:hanging="270"/>
        <w:rPr>
          <w:rStyle w:val="Emphasis"/>
          <w:rFonts w:asciiTheme="majorHAnsi" w:hAnsiTheme="majorHAnsi"/>
          <w:b w:val="0"/>
          <w:i w:val="0"/>
          <w:color w:val="auto"/>
        </w:rPr>
      </w:pPr>
      <w:r w:rsidRPr="009A2029">
        <w:rPr>
          <w:rStyle w:val="Emphasis"/>
          <w:rFonts w:asciiTheme="majorHAnsi" w:hAnsiTheme="majorHAnsi"/>
          <w:b w:val="0"/>
          <w:i w:val="0"/>
          <w:color w:val="auto"/>
        </w:rPr>
        <w:t>13.</w:t>
      </w:r>
      <w:r w:rsidR="00B32743" w:rsidRPr="009A2029">
        <w:rPr>
          <w:rStyle w:val="Emphasis"/>
          <w:rFonts w:asciiTheme="majorHAnsi" w:hAnsiTheme="majorHAnsi"/>
          <w:b w:val="0"/>
          <w:i w:val="0"/>
          <w:color w:val="auto"/>
        </w:rPr>
        <w:t xml:space="preserve">  </w:t>
      </w:r>
      <w:r w:rsidR="0075487E" w:rsidRPr="009A2029">
        <w:rPr>
          <w:rStyle w:val="Emphasis"/>
          <w:rFonts w:asciiTheme="majorHAnsi" w:hAnsiTheme="majorHAnsi"/>
          <w:b w:val="0"/>
          <w:i w:val="0"/>
          <w:color w:val="auto"/>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13A6BDC8" w14:textId="77777777" w:rsidR="0075487E" w:rsidRPr="009A2029" w:rsidRDefault="0075487E" w:rsidP="001801C7">
      <w:pPr>
        <w:ind w:left="2700" w:hanging="36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 </w:t>
      </w:r>
    </w:p>
    <w:p w14:paraId="7ECB6FF4" w14:textId="77777777" w:rsidR="0075487E" w:rsidRPr="009A2029" w:rsidRDefault="0075487E" w:rsidP="00374D9A">
      <w:pPr>
        <w:pStyle w:val="Heading4"/>
        <w:rPr>
          <w:rStyle w:val="Emphasis"/>
          <w:b w:val="0"/>
          <w:i w:val="0"/>
          <w:color w:val="auto"/>
        </w:rPr>
      </w:pPr>
      <w:r w:rsidRPr="009A2029">
        <w:rPr>
          <w:rStyle w:val="Emphasis"/>
          <w:b w:val="0"/>
          <w:i w:val="0"/>
          <w:color w:val="auto"/>
        </w:rPr>
        <w:t>Record Retention</w:t>
      </w:r>
    </w:p>
    <w:p w14:paraId="5D92DCB9" w14:textId="77777777" w:rsidR="0075487E" w:rsidRPr="009A2029" w:rsidRDefault="0075487E"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You must follow Federal guidelines on record retention, which require</w:t>
      </w:r>
      <w:r w:rsidR="008C0AFF" w:rsidRPr="009A2029">
        <w:rPr>
          <w:rStyle w:val="Emphasis"/>
          <w:rFonts w:asciiTheme="majorHAnsi" w:hAnsiTheme="majorHAnsi"/>
          <w:b w:val="0"/>
          <w:i w:val="0"/>
          <w:color w:val="auto"/>
        </w:rPr>
        <w:t xml:space="preserve"> that</w:t>
      </w:r>
      <w:r w:rsidRPr="009A2029">
        <w:rPr>
          <w:rStyle w:val="Emphasis"/>
          <w:rFonts w:asciiTheme="majorHAnsi" w:hAnsiTheme="majorHAnsi"/>
          <w:b w:val="0"/>
          <w:i w:val="0"/>
          <w:color w:val="auto"/>
        </w:rPr>
        <w:t xml:space="preserve"> you maintain all records pertaining to grant activities for a period of at least three years from the date of submission of the final expenditure report. </w:t>
      </w:r>
      <w:r w:rsidR="008C0AFF"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See 2 CFR 200.333-.337 for more specific information, including information about the start of the record retention period for awards that are renewed quarterly or annually, and when the records must be retained for more than three years.</w:t>
      </w:r>
    </w:p>
    <w:p w14:paraId="662A936D" w14:textId="77777777" w:rsidR="00FB06EF" w:rsidRPr="009A2029" w:rsidRDefault="00FB06EF" w:rsidP="001D7EA2">
      <w:pPr>
        <w:ind w:left="2250"/>
        <w:rPr>
          <w:rStyle w:val="Emphasis"/>
          <w:rFonts w:asciiTheme="majorHAnsi" w:hAnsiTheme="majorHAnsi"/>
          <w:b w:val="0"/>
          <w:i w:val="0"/>
          <w:color w:val="auto"/>
        </w:rPr>
      </w:pPr>
    </w:p>
    <w:p w14:paraId="0A669DDC" w14:textId="77777777" w:rsidR="0075487E" w:rsidRPr="009A2029" w:rsidRDefault="0075487E" w:rsidP="00374D9A">
      <w:pPr>
        <w:pStyle w:val="Heading4"/>
        <w:rPr>
          <w:rStyle w:val="Emphasis"/>
          <w:b w:val="0"/>
          <w:i w:val="0"/>
          <w:color w:val="auto"/>
        </w:rPr>
      </w:pPr>
      <w:r w:rsidRPr="009A2029">
        <w:rPr>
          <w:rStyle w:val="Emphasis"/>
          <w:b w:val="0"/>
          <w:i w:val="0"/>
          <w:color w:val="auto"/>
        </w:rPr>
        <w:t>Use of Contracts and Subawards</w:t>
      </w:r>
    </w:p>
    <w:p w14:paraId="1DC2AB8F" w14:textId="77777777" w:rsidR="0075487E" w:rsidRPr="009A2029" w:rsidRDefault="0075487E"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You must abide by the following definitions of contract, contractor, subaward, and subrecipient:</w:t>
      </w:r>
    </w:p>
    <w:p w14:paraId="503C4DFC" w14:textId="77777777" w:rsidR="00604889" w:rsidRPr="009A2029" w:rsidRDefault="00604889" w:rsidP="0093017D">
      <w:pPr>
        <w:ind w:left="2108"/>
        <w:rPr>
          <w:rStyle w:val="Emphasis"/>
          <w:rFonts w:asciiTheme="majorHAnsi" w:hAnsiTheme="majorHAnsi"/>
          <w:b w:val="0"/>
          <w:i w:val="0"/>
          <w:color w:val="auto"/>
        </w:rPr>
      </w:pPr>
    </w:p>
    <w:p w14:paraId="3488AFDD" w14:textId="3BB986A8" w:rsidR="0075487E" w:rsidRPr="009A2029" w:rsidRDefault="0075487E" w:rsidP="0093017D">
      <w:pPr>
        <w:spacing w:after="120"/>
        <w:ind w:left="2104"/>
        <w:rPr>
          <w:rStyle w:val="Emphasis"/>
          <w:rFonts w:asciiTheme="majorHAnsi" w:hAnsiTheme="majorHAnsi"/>
          <w:b w:val="0"/>
          <w:i w:val="0"/>
          <w:color w:val="auto"/>
        </w:rPr>
      </w:pPr>
      <w:r w:rsidRPr="009A2029">
        <w:rPr>
          <w:rStyle w:val="Emphasis"/>
          <w:rFonts w:asciiTheme="majorHAnsi" w:hAnsiTheme="majorHAnsi"/>
          <w:i w:val="0"/>
          <w:color w:val="auto"/>
        </w:rPr>
        <w:t>Contract:</w:t>
      </w:r>
      <w:r w:rsidRPr="009A2029">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7ACF79AA" w14:textId="77777777" w:rsidR="0075487E" w:rsidRPr="009A2029" w:rsidRDefault="0075487E" w:rsidP="0093017D">
      <w:pPr>
        <w:spacing w:after="120"/>
        <w:ind w:left="2104"/>
        <w:rPr>
          <w:rStyle w:val="Emphasis"/>
          <w:rFonts w:asciiTheme="majorHAnsi" w:hAnsiTheme="majorHAnsi"/>
          <w:b w:val="0"/>
          <w:i w:val="0"/>
          <w:color w:val="auto"/>
        </w:rPr>
      </w:pPr>
      <w:r w:rsidRPr="009A2029">
        <w:rPr>
          <w:rStyle w:val="Emphasis"/>
          <w:rFonts w:asciiTheme="majorHAnsi" w:hAnsiTheme="majorHAnsi"/>
          <w:i w:val="0"/>
          <w:color w:val="auto"/>
        </w:rPr>
        <w:t>Contractor</w:t>
      </w:r>
      <w:r w:rsidRPr="009A2029">
        <w:rPr>
          <w:rStyle w:val="Emphasis"/>
          <w:rFonts w:asciiTheme="majorHAnsi" w:hAnsiTheme="majorHAnsi"/>
          <w:b w:val="0"/>
          <w:i w:val="0"/>
          <w:color w:val="auto"/>
        </w:rPr>
        <w:t>:  Contractor means an entity that receives a contract as defined above in Contract.</w:t>
      </w:r>
    </w:p>
    <w:p w14:paraId="047B5A6F" w14:textId="77777777" w:rsidR="0075487E" w:rsidRPr="009A2029" w:rsidRDefault="0075487E" w:rsidP="0093017D">
      <w:pPr>
        <w:spacing w:after="120"/>
        <w:ind w:left="2104"/>
        <w:rPr>
          <w:rStyle w:val="Emphasis"/>
          <w:rFonts w:asciiTheme="majorHAnsi" w:hAnsiTheme="majorHAnsi"/>
          <w:b w:val="0"/>
          <w:i w:val="0"/>
          <w:color w:val="auto"/>
        </w:rPr>
      </w:pPr>
      <w:r w:rsidRPr="009A2029">
        <w:rPr>
          <w:rStyle w:val="Emphasis"/>
          <w:rFonts w:asciiTheme="majorHAnsi" w:hAnsiTheme="majorHAnsi"/>
          <w:i w:val="0"/>
          <w:color w:val="auto"/>
        </w:rPr>
        <w:t>Subaward:</w:t>
      </w:r>
      <w:r w:rsidRPr="009A2029">
        <w:rPr>
          <w:rStyle w:val="Emphasis"/>
          <w:rFonts w:asciiTheme="majorHAnsi" w:hAnsiTheme="majorHAnsi"/>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0B49088E" w14:textId="77777777" w:rsidR="0075487E" w:rsidRPr="009A2029" w:rsidRDefault="0075487E" w:rsidP="0093017D">
      <w:pPr>
        <w:spacing w:after="120"/>
        <w:ind w:left="2104"/>
        <w:rPr>
          <w:rStyle w:val="Emphasis"/>
          <w:rFonts w:asciiTheme="majorHAnsi" w:hAnsiTheme="majorHAnsi"/>
          <w:b w:val="0"/>
          <w:i w:val="0"/>
          <w:color w:val="auto"/>
        </w:rPr>
      </w:pPr>
      <w:r w:rsidRPr="009A2029">
        <w:rPr>
          <w:rStyle w:val="Emphasis"/>
          <w:rFonts w:asciiTheme="majorHAnsi" w:hAnsiTheme="majorHAnsi"/>
          <w:i w:val="0"/>
          <w:color w:val="auto"/>
        </w:rPr>
        <w:t>Subrecipient:</w:t>
      </w:r>
      <w:r w:rsidRPr="009A2029">
        <w:rPr>
          <w:rStyle w:val="Emphasis"/>
          <w:rFonts w:asciiTheme="majorHAnsi" w:hAnsiTheme="majorHAnsi"/>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0BD9D3DB" w14:textId="77777777" w:rsidR="0075487E" w:rsidRPr="009A2029" w:rsidRDefault="0075487E" w:rsidP="0093017D">
      <w:pPr>
        <w:spacing w:after="120"/>
        <w:ind w:left="2104"/>
        <w:rPr>
          <w:rStyle w:val="Emphasis"/>
          <w:rFonts w:asciiTheme="majorHAnsi" w:hAnsiTheme="majorHAnsi"/>
          <w:b w:val="0"/>
          <w:i w:val="0"/>
          <w:color w:val="auto"/>
        </w:rPr>
      </w:pPr>
      <w:r w:rsidRPr="009A2029">
        <w:rPr>
          <w:rStyle w:val="Emphasis"/>
          <w:rFonts w:asciiTheme="majorHAnsi" w:hAnsiTheme="majorHAnsi"/>
          <w:b w:val="0"/>
          <w:i w:val="0"/>
          <w:color w:val="auto"/>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14:paraId="3EA128BD" w14:textId="77777777" w:rsidR="00691B43" w:rsidRPr="009A2029" w:rsidRDefault="00691B43" w:rsidP="009375B3">
      <w:pPr>
        <w:spacing w:after="120"/>
        <w:ind w:left="2250"/>
        <w:rPr>
          <w:rStyle w:val="Emphasis"/>
          <w:rFonts w:asciiTheme="majorHAnsi" w:hAnsiTheme="majorHAnsi"/>
          <w:b w:val="0"/>
          <w:i w:val="0"/>
          <w:color w:val="auto"/>
        </w:rPr>
      </w:pPr>
    </w:p>
    <w:p w14:paraId="47A4ACA2" w14:textId="77777777" w:rsidR="0075487E" w:rsidRPr="009A2029" w:rsidRDefault="0075487E" w:rsidP="00374D9A">
      <w:pPr>
        <w:pStyle w:val="Heading4"/>
        <w:rPr>
          <w:rStyle w:val="Emphasis"/>
          <w:b w:val="0"/>
          <w:i w:val="0"/>
          <w:color w:val="auto"/>
        </w:rPr>
      </w:pPr>
      <w:r w:rsidRPr="009A2029">
        <w:rPr>
          <w:rStyle w:val="Emphasis"/>
          <w:b w:val="0"/>
          <w:i w:val="0"/>
          <w:color w:val="auto"/>
        </w:rPr>
        <w:t>Closeout of Grant Award</w:t>
      </w:r>
    </w:p>
    <w:p w14:paraId="137F91C1" w14:textId="77777777" w:rsidR="0075487E" w:rsidRPr="009A2029" w:rsidRDefault="0075487E"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59" w:history="1">
        <w:r w:rsidR="00462181">
          <w:rPr>
            <w:rStyle w:val="Hyperlink"/>
            <w:rFonts w:asciiTheme="majorHAnsi" w:hAnsiTheme="majorHAnsi"/>
          </w:rPr>
          <w:t>https</w:t>
        </w:r>
        <w:r w:rsidR="00E526A9" w:rsidRPr="00D21168">
          <w:rPr>
            <w:rStyle w:val="Hyperlink"/>
            <w:rFonts w:asciiTheme="majorHAnsi" w:hAnsiTheme="majorHAnsi"/>
          </w:rPr>
          <w:t>://www.doleta.gov/grants/docs/GCFAQ.pdf</w:t>
        </w:r>
      </w:hyperlink>
      <w:r w:rsidRPr="009A2029">
        <w:rPr>
          <w:rStyle w:val="Emphasis"/>
          <w:rFonts w:asciiTheme="majorHAnsi" w:hAnsiTheme="majorHAnsi"/>
          <w:b w:val="0"/>
          <w:i w:val="0"/>
          <w:color w:val="auto"/>
        </w:rPr>
        <w:t>.</w:t>
      </w:r>
    </w:p>
    <w:p w14:paraId="200756DB" w14:textId="77777777" w:rsidR="0075487E" w:rsidRPr="009A2029" w:rsidRDefault="0075487E" w:rsidP="00650AC7">
      <w:pPr>
        <w:ind w:left="2250"/>
        <w:rPr>
          <w:rStyle w:val="Emphasis"/>
          <w:rFonts w:asciiTheme="majorHAnsi" w:hAnsiTheme="majorHAnsi"/>
          <w:b w:val="0"/>
          <w:i w:val="0"/>
          <w:color w:val="auto"/>
        </w:rPr>
      </w:pPr>
    </w:p>
    <w:p w14:paraId="549BDCCF" w14:textId="77777777" w:rsidR="0075487E" w:rsidRPr="009A2029" w:rsidRDefault="0075487E" w:rsidP="002E424F">
      <w:pPr>
        <w:pStyle w:val="Heading3"/>
        <w:rPr>
          <w:rStyle w:val="Emphasis"/>
          <w:b/>
          <w:i w:val="0"/>
          <w:color w:val="auto"/>
        </w:rPr>
      </w:pPr>
      <w:bookmarkStart w:id="358" w:name="_Toc503167649"/>
      <w:bookmarkStart w:id="359" w:name="_Toc503170928"/>
      <w:bookmarkStart w:id="360" w:name="_Toc536166776"/>
      <w:bookmarkStart w:id="361" w:name="_Toc528079789"/>
      <w:r w:rsidRPr="009A2029">
        <w:rPr>
          <w:rStyle w:val="Emphasis"/>
          <w:b/>
          <w:i w:val="0"/>
          <w:color w:val="auto"/>
        </w:rPr>
        <w:t>Other Administrative Standards and Provisions</w:t>
      </w:r>
      <w:bookmarkEnd w:id="358"/>
      <w:bookmarkEnd w:id="359"/>
      <w:bookmarkEnd w:id="360"/>
      <w:bookmarkEnd w:id="361"/>
    </w:p>
    <w:p w14:paraId="7A72D573" w14:textId="77777777" w:rsidR="0075487E" w:rsidRPr="009A2029" w:rsidRDefault="0075487E" w:rsidP="00EB6249">
      <w:pPr>
        <w:ind w:left="99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w:t>
      </w:r>
      <w:r w:rsidR="000E0E98" w:rsidRPr="009A2029">
        <w:rPr>
          <w:rStyle w:val="Emphasis"/>
          <w:rFonts w:asciiTheme="majorHAnsi" w:hAnsiTheme="majorHAnsi"/>
          <w:b w:val="0"/>
          <w:i w:val="0"/>
          <w:color w:val="auto"/>
        </w:rPr>
        <w:t>e.g</w:t>
      </w:r>
      <w:r w:rsidRPr="009A2029">
        <w:rPr>
          <w:rStyle w:val="Emphasis"/>
          <w:rFonts w:asciiTheme="majorHAnsi" w:hAnsiTheme="majorHAnsi"/>
          <w:b w:val="0"/>
          <w:i w:val="0"/>
          <w:color w:val="auto"/>
        </w:rPr>
        <w:t>., avoid competition.</w:t>
      </w:r>
    </w:p>
    <w:p w14:paraId="22739E55" w14:textId="77777777" w:rsidR="009928C8" w:rsidRPr="009A2029" w:rsidRDefault="009928C8" w:rsidP="00C67A3F">
      <w:pPr>
        <w:ind w:left="1620"/>
        <w:rPr>
          <w:rStyle w:val="Emphasis"/>
          <w:rFonts w:asciiTheme="majorHAnsi" w:hAnsiTheme="majorHAnsi"/>
          <w:b w:val="0"/>
          <w:i w:val="0"/>
          <w:color w:val="auto"/>
        </w:rPr>
      </w:pPr>
    </w:p>
    <w:p w14:paraId="488DD89A" w14:textId="77777777" w:rsidR="009928C8" w:rsidRPr="009A2029" w:rsidRDefault="009928C8" w:rsidP="002E424F">
      <w:pPr>
        <w:pStyle w:val="Heading3"/>
        <w:rPr>
          <w:rStyle w:val="Emphasis"/>
          <w:b/>
          <w:i w:val="0"/>
          <w:color w:val="auto"/>
        </w:rPr>
      </w:pPr>
      <w:bookmarkStart w:id="362" w:name="_Toc503167650"/>
      <w:bookmarkStart w:id="363" w:name="_Toc503170929"/>
      <w:bookmarkStart w:id="364" w:name="_Toc536166777"/>
      <w:bookmarkStart w:id="365" w:name="_Toc528079790"/>
      <w:r w:rsidRPr="009A2029">
        <w:rPr>
          <w:rStyle w:val="Emphasis"/>
          <w:b/>
          <w:i w:val="0"/>
          <w:color w:val="auto"/>
        </w:rPr>
        <w:t>Special Program Requirements</w:t>
      </w:r>
      <w:bookmarkEnd w:id="362"/>
      <w:bookmarkEnd w:id="363"/>
      <w:bookmarkEnd w:id="364"/>
      <w:bookmarkEnd w:id="365"/>
    </w:p>
    <w:p w14:paraId="04BB6EDB" w14:textId="77777777" w:rsidR="009928C8" w:rsidRPr="009A2029" w:rsidRDefault="009928C8" w:rsidP="00374D9A">
      <w:pPr>
        <w:pStyle w:val="Heading4"/>
        <w:rPr>
          <w:rStyle w:val="Emphasis"/>
          <w:b w:val="0"/>
          <w:i w:val="0"/>
          <w:color w:val="auto"/>
        </w:rPr>
      </w:pPr>
      <w:r w:rsidRPr="009A2029">
        <w:rPr>
          <w:rStyle w:val="Emphasis"/>
          <w:b w:val="0"/>
          <w:i w:val="0"/>
          <w:color w:val="auto"/>
        </w:rPr>
        <w:t xml:space="preserve"> ETA Evaluation</w:t>
      </w:r>
    </w:p>
    <w:p w14:paraId="2598720B" w14:textId="77777777" w:rsidR="004E5A2E" w:rsidRDefault="004E5A2E" w:rsidP="0093017D">
      <w:pPr>
        <w:ind w:left="1440"/>
        <w:rPr>
          <w:rStyle w:val="Emphasis"/>
          <w:rFonts w:asciiTheme="majorHAnsi" w:hAnsiTheme="majorHAnsi"/>
          <w:b w:val="0"/>
          <w:i w:val="0"/>
          <w:color w:val="FF0000"/>
        </w:rPr>
      </w:pPr>
    </w:p>
    <w:p w14:paraId="645BE975" w14:textId="77777777" w:rsidR="001226C9" w:rsidRDefault="001226C9" w:rsidP="0093017D">
      <w:pPr>
        <w:ind w:left="1440"/>
        <w:rPr>
          <w:rFonts w:ascii="Cambria" w:hAnsi="Cambria"/>
        </w:rPr>
      </w:pPr>
      <w:r w:rsidRPr="001226C9">
        <w:rPr>
          <w:rFonts w:ascii="Cambria" w:hAnsi="Cambria"/>
        </w:rPr>
        <w:t>As a condition of grant award, grantees are required to participate in an evaluation</w:t>
      </w:r>
      <w:r w:rsidR="00BF6C2C">
        <w:rPr>
          <w:rFonts w:ascii="Cambria" w:hAnsi="Cambria"/>
        </w:rPr>
        <w:t>,</w:t>
      </w:r>
      <w:r w:rsidRPr="001226C9">
        <w:rPr>
          <w:rFonts w:ascii="Cambria" w:hAnsi="Cambria"/>
        </w:rPr>
        <w:t xml:space="preserve">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pertaining documents to calculate program costs and benefits; and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w:t>
      </w:r>
      <w:r w:rsidR="000D22B9">
        <w:rPr>
          <w:rFonts w:ascii="Cambria" w:hAnsi="Cambria"/>
        </w:rPr>
        <w:t>L.</w:t>
      </w:r>
    </w:p>
    <w:p w14:paraId="35182910" w14:textId="77777777" w:rsidR="009928C8" w:rsidRPr="009A2029" w:rsidRDefault="009928C8" w:rsidP="009A2029">
      <w:pPr>
        <w:tabs>
          <w:tab w:val="left" w:pos="2340"/>
        </w:tabs>
        <w:rPr>
          <w:rStyle w:val="Emphasis"/>
          <w:rFonts w:asciiTheme="majorHAnsi" w:hAnsiTheme="majorHAnsi"/>
          <w:b w:val="0"/>
          <w:i w:val="0"/>
          <w:color w:val="auto"/>
        </w:rPr>
      </w:pPr>
    </w:p>
    <w:p w14:paraId="7AEC1271" w14:textId="77777777" w:rsidR="009928C8" w:rsidRPr="009A2029" w:rsidRDefault="009928C8" w:rsidP="00374D9A">
      <w:pPr>
        <w:pStyle w:val="Heading4"/>
        <w:rPr>
          <w:rStyle w:val="Emphasis"/>
          <w:b w:val="0"/>
          <w:i w:val="0"/>
          <w:color w:val="auto"/>
        </w:rPr>
      </w:pPr>
      <w:r w:rsidRPr="009A2029">
        <w:rPr>
          <w:rStyle w:val="Emphasis"/>
          <w:b w:val="0"/>
          <w:i w:val="0"/>
          <w:color w:val="auto"/>
        </w:rPr>
        <w:t>Performance Goals</w:t>
      </w:r>
    </w:p>
    <w:p w14:paraId="4D8C6BC4" w14:textId="77777777" w:rsidR="009928C8" w:rsidRPr="009A2029" w:rsidRDefault="009928C8" w:rsidP="0093017D">
      <w:pPr>
        <w:ind w:left="1620"/>
        <w:rPr>
          <w:rStyle w:val="Emphasis"/>
          <w:rFonts w:asciiTheme="majorHAnsi" w:hAnsiTheme="majorHAnsi"/>
          <w:b w:val="0"/>
          <w:i w:val="0"/>
          <w:color w:val="auto"/>
        </w:rPr>
      </w:pPr>
      <w:r w:rsidRPr="009A2029">
        <w:rPr>
          <w:rStyle w:val="Emphasis"/>
          <w:rFonts w:asciiTheme="majorHAnsi" w:hAnsiTheme="majorHAnsi"/>
          <w:b w:val="0"/>
          <w:i w:val="0"/>
          <w:color w:val="auto"/>
        </w:rPr>
        <w:t>Please note that applicants will be held to outcomes provided</w:t>
      </w:r>
      <w:r w:rsidR="00997D52"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and failure to meet those outcomes may result in technical assistance or other intervention by ETA, and may also have a significant impact on decisions about future grants with ETA.</w:t>
      </w:r>
    </w:p>
    <w:p w14:paraId="1F0F1BA4" w14:textId="77777777" w:rsidR="009375B3" w:rsidRPr="009A2029" w:rsidRDefault="009375B3" w:rsidP="009928C8">
      <w:pPr>
        <w:ind w:left="2250"/>
        <w:rPr>
          <w:rStyle w:val="Emphasis"/>
          <w:rFonts w:asciiTheme="majorHAnsi" w:hAnsiTheme="majorHAnsi"/>
          <w:b w:val="0"/>
          <w:i w:val="0"/>
          <w:color w:val="auto"/>
        </w:rPr>
      </w:pPr>
    </w:p>
    <w:p w14:paraId="21A42976" w14:textId="77777777" w:rsidR="009375B3" w:rsidRPr="009A2029" w:rsidRDefault="009375B3">
      <w:pPr>
        <w:pStyle w:val="Heading2"/>
        <w:rPr>
          <w:rStyle w:val="Emphasis"/>
          <w:rFonts w:ascii="Calibri" w:hAnsi="Calibri"/>
          <w:b/>
          <w:i w:val="0"/>
          <w:smallCaps w:val="0"/>
          <w:color w:val="auto"/>
          <w:u w:val="none"/>
        </w:rPr>
      </w:pPr>
      <w:bookmarkStart w:id="366" w:name="_Toc503167651"/>
      <w:bookmarkStart w:id="367" w:name="_Toc503170930"/>
      <w:bookmarkStart w:id="368" w:name="_Toc536166778"/>
      <w:bookmarkStart w:id="369" w:name="_Toc528079791"/>
      <w:r w:rsidRPr="009A2029">
        <w:rPr>
          <w:rStyle w:val="Emphasis"/>
          <w:b/>
          <w:i w:val="0"/>
          <w:color w:val="auto"/>
        </w:rPr>
        <w:t>Reporting</w:t>
      </w:r>
      <w:bookmarkEnd w:id="366"/>
      <w:bookmarkEnd w:id="367"/>
      <w:bookmarkEnd w:id="368"/>
      <w:bookmarkEnd w:id="369"/>
    </w:p>
    <w:p w14:paraId="2FA1558D" w14:textId="57B91F75" w:rsidR="009375B3" w:rsidRPr="009A2029" w:rsidRDefault="009375B3" w:rsidP="00170BBC">
      <w:pPr>
        <w:ind w:left="720"/>
        <w:rPr>
          <w:rStyle w:val="Emphasis"/>
          <w:rFonts w:asciiTheme="majorHAnsi" w:hAnsiTheme="majorHAnsi"/>
          <w:b w:val="0"/>
          <w:i w:val="0"/>
          <w:color w:val="auto"/>
        </w:rPr>
      </w:pPr>
      <w:r w:rsidRPr="009A2029">
        <w:rPr>
          <w:rStyle w:val="Emphasis"/>
          <w:rFonts w:asciiTheme="majorHAnsi" w:hAnsiTheme="majorHAnsi"/>
          <w:color w:val="auto"/>
        </w:rPr>
        <w:t xml:space="preserve"> </w:t>
      </w:r>
    </w:p>
    <w:p w14:paraId="5B5BBE64" w14:textId="77777777" w:rsidR="009375B3" w:rsidRPr="009A2029" w:rsidRDefault="009375B3" w:rsidP="00EB6249">
      <w:pPr>
        <w:ind w:left="720"/>
        <w:rPr>
          <w:rStyle w:val="Emphasis"/>
          <w:rFonts w:asciiTheme="majorHAnsi" w:hAnsiTheme="majorHAnsi"/>
          <w:b w:val="0"/>
          <w:i w:val="0"/>
          <w:color w:val="auto"/>
        </w:rPr>
      </w:pPr>
      <w:r w:rsidRPr="009A2029">
        <w:rPr>
          <w:rStyle w:val="Emphasis"/>
          <w:rFonts w:asciiTheme="majorHAnsi" w:hAnsiTheme="majorHAnsi"/>
          <w:b w:val="0"/>
          <w:i w:val="0"/>
          <w:color w:val="auto"/>
        </w:rPr>
        <w:t>You must meet DOL reporting requirements.</w:t>
      </w:r>
      <w:r w:rsidR="00FF11E4"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 xml:space="preserve">Specifically, you must submit the reports and documents listed below to DOL electronically: </w:t>
      </w:r>
    </w:p>
    <w:p w14:paraId="69A3D6B2" w14:textId="77777777" w:rsidR="009375B3" w:rsidRPr="009A2029" w:rsidRDefault="009375B3" w:rsidP="009E52E8">
      <w:pPr>
        <w:ind w:left="990"/>
        <w:rPr>
          <w:rStyle w:val="Emphasis"/>
          <w:rFonts w:asciiTheme="majorHAnsi" w:hAnsiTheme="majorHAnsi"/>
          <w:b w:val="0"/>
          <w:i w:val="0"/>
          <w:color w:val="auto"/>
        </w:rPr>
      </w:pPr>
    </w:p>
    <w:p w14:paraId="4D7058BC" w14:textId="77777777" w:rsidR="009375B3" w:rsidRPr="009A2029" w:rsidRDefault="009375B3" w:rsidP="002E424F">
      <w:pPr>
        <w:pStyle w:val="Heading3"/>
        <w:rPr>
          <w:rStyle w:val="Emphasis"/>
          <w:b/>
          <w:i w:val="0"/>
          <w:color w:val="auto"/>
        </w:rPr>
      </w:pPr>
      <w:bookmarkStart w:id="370" w:name="_Toc503167652"/>
      <w:bookmarkStart w:id="371" w:name="_Toc503170931"/>
      <w:bookmarkStart w:id="372" w:name="_Toc536166779"/>
      <w:bookmarkStart w:id="373" w:name="_Toc528079792"/>
      <w:r w:rsidRPr="009A2029">
        <w:rPr>
          <w:rStyle w:val="Emphasis"/>
          <w:b/>
          <w:i w:val="0"/>
          <w:color w:val="auto"/>
        </w:rPr>
        <w:t>Quarterly Financial Reports</w:t>
      </w:r>
      <w:bookmarkEnd w:id="370"/>
      <w:bookmarkEnd w:id="371"/>
      <w:bookmarkEnd w:id="372"/>
      <w:bookmarkEnd w:id="373"/>
    </w:p>
    <w:p w14:paraId="6A08F79D" w14:textId="77777777" w:rsidR="009375B3" w:rsidRPr="00D21168" w:rsidRDefault="009375B3" w:rsidP="00EB6249">
      <w:pPr>
        <w:ind w:left="990"/>
        <w:rPr>
          <w:rStyle w:val="Emphasis"/>
          <w:rFonts w:asciiTheme="majorHAnsi" w:hAnsiTheme="majorHAnsi"/>
          <w:b w:val="0"/>
          <w:i w:val="0"/>
          <w:color w:val="FF0000"/>
        </w:rPr>
      </w:pPr>
      <w:r w:rsidRPr="009A2029">
        <w:rPr>
          <w:rStyle w:val="Emphasis"/>
          <w:rFonts w:asciiTheme="majorHAnsi" w:hAnsiTheme="majorHAnsi"/>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r w:rsidR="00143D8C" w:rsidRPr="009A2029">
        <w:rPr>
          <w:rStyle w:val="Emphasis"/>
          <w:rFonts w:asciiTheme="majorHAnsi" w:hAnsiTheme="majorHAnsi"/>
          <w:b w:val="0"/>
          <w:i w:val="0"/>
          <w:color w:val="auto"/>
        </w:rPr>
        <w:t xml:space="preserve">  For other guidance on ETA’s financial reporting, reference Training and Employment Guidance Letter (TEGL) 02-16 and our webpage at </w:t>
      </w:r>
      <w:hyperlink r:id="rId60" w:history="1">
        <w:r w:rsidR="00F73FD4" w:rsidRPr="00F73FD4">
          <w:rPr>
            <w:rStyle w:val="Hyperlink"/>
            <w:rFonts w:asciiTheme="majorHAnsi" w:hAnsiTheme="majorHAnsi"/>
          </w:rPr>
          <w:t>https://www.doleta.gov/grants/financial_reporting.cf</w:t>
        </w:r>
        <w:r w:rsidR="00F73FD4" w:rsidRPr="0018249E">
          <w:rPr>
            <w:rStyle w:val="Hyperlink"/>
            <w:rFonts w:asciiTheme="majorHAnsi" w:hAnsiTheme="majorHAnsi"/>
          </w:rPr>
          <w:t>m</w:t>
        </w:r>
      </w:hyperlink>
      <w:r w:rsidR="00143D8C" w:rsidRPr="009A2029">
        <w:rPr>
          <w:rStyle w:val="Emphasis"/>
          <w:rFonts w:asciiTheme="majorHAnsi" w:hAnsiTheme="majorHAnsi"/>
          <w:b w:val="0"/>
          <w:i w:val="0"/>
          <w:color w:val="auto"/>
        </w:rPr>
        <w:t>.</w:t>
      </w:r>
    </w:p>
    <w:p w14:paraId="751041A3" w14:textId="77777777" w:rsidR="009375B3" w:rsidRPr="00D21168" w:rsidRDefault="009375B3" w:rsidP="009E52E8">
      <w:pPr>
        <w:ind w:left="990"/>
        <w:rPr>
          <w:rStyle w:val="Emphasis"/>
          <w:rFonts w:asciiTheme="majorHAnsi" w:hAnsiTheme="majorHAnsi"/>
          <w:b w:val="0"/>
          <w:i w:val="0"/>
          <w:color w:val="FF0000"/>
        </w:rPr>
      </w:pPr>
    </w:p>
    <w:p w14:paraId="0BB2F0DF" w14:textId="77777777" w:rsidR="009375B3" w:rsidRPr="009A2029" w:rsidRDefault="009375B3" w:rsidP="002E424F">
      <w:pPr>
        <w:pStyle w:val="Heading3"/>
        <w:rPr>
          <w:rStyle w:val="Emphasis"/>
          <w:b/>
          <w:i w:val="0"/>
          <w:color w:val="auto"/>
        </w:rPr>
      </w:pPr>
      <w:bookmarkStart w:id="374" w:name="_Toc503167653"/>
      <w:bookmarkStart w:id="375" w:name="_Toc503170932"/>
      <w:bookmarkStart w:id="376" w:name="_Toc536166780"/>
      <w:bookmarkStart w:id="377" w:name="_Toc528079793"/>
      <w:r w:rsidRPr="009A2029">
        <w:rPr>
          <w:rStyle w:val="Emphasis"/>
          <w:b/>
          <w:i w:val="0"/>
          <w:color w:val="auto"/>
        </w:rPr>
        <w:t>Quarterly Performance Reports</w:t>
      </w:r>
      <w:bookmarkEnd w:id="374"/>
      <w:bookmarkEnd w:id="375"/>
      <w:bookmarkEnd w:id="376"/>
      <w:bookmarkEnd w:id="377"/>
    </w:p>
    <w:p w14:paraId="6ACF48CA" w14:textId="77777777" w:rsidR="009375B3" w:rsidRPr="009A2029" w:rsidRDefault="009375B3" w:rsidP="00EB6249">
      <w:pPr>
        <w:ind w:left="990"/>
        <w:rPr>
          <w:rStyle w:val="Emphasis"/>
          <w:rFonts w:asciiTheme="majorHAnsi" w:hAnsiTheme="majorHAnsi"/>
          <w:b w:val="0"/>
          <w:i w:val="0"/>
          <w:color w:val="auto"/>
        </w:rPr>
      </w:pPr>
      <w:r w:rsidRPr="009A2029">
        <w:rPr>
          <w:rStyle w:val="Emphasis"/>
          <w:rFonts w:asciiTheme="majorHAnsi" w:hAnsiTheme="majorHAnsi"/>
          <w:b w:val="0"/>
          <w:i w:val="0"/>
          <w:color w:val="auto"/>
        </w:rPr>
        <w:t>You must submit a quarterly progress report within 45 days after the end of each calendar year quarter.  The report must include quarterly information on grant activities, performance goals, and milestones.</w:t>
      </w:r>
      <w:r w:rsidR="00FF11E4"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 xml:space="preserve">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t>
      </w:r>
      <w:r w:rsidR="00462181" w:rsidRPr="009A2029">
        <w:rPr>
          <w:rStyle w:val="Emphasis"/>
          <w:rFonts w:asciiTheme="majorHAnsi" w:hAnsiTheme="majorHAnsi"/>
          <w:b w:val="0"/>
          <w:i w:val="0"/>
          <w:color w:val="auto"/>
        </w:rPr>
        <w:t xml:space="preserve"> Submission requirements will be provided to grantees upon award.  </w:t>
      </w:r>
      <w:r w:rsidRPr="009A2029">
        <w:rPr>
          <w:rStyle w:val="Emphasis"/>
          <w:rFonts w:asciiTheme="majorHAnsi" w:hAnsiTheme="majorHAnsi"/>
          <w:b w:val="0"/>
          <w:i w:val="0"/>
          <w:color w:val="auto"/>
        </w:rPr>
        <w:t xml:space="preserve">We will </w:t>
      </w:r>
      <w:r w:rsidR="00462181" w:rsidRPr="009A2029">
        <w:rPr>
          <w:rStyle w:val="Emphasis"/>
          <w:rFonts w:asciiTheme="majorHAnsi" w:hAnsiTheme="majorHAnsi"/>
          <w:b w:val="0"/>
          <w:i w:val="0"/>
          <w:color w:val="auto"/>
        </w:rPr>
        <w:t xml:space="preserve">also </w:t>
      </w:r>
      <w:r w:rsidRPr="009A2029">
        <w:rPr>
          <w:rStyle w:val="Emphasis"/>
          <w:rFonts w:asciiTheme="majorHAnsi" w:hAnsiTheme="majorHAnsi"/>
          <w:b w:val="0"/>
          <w:i w:val="0"/>
          <w:color w:val="auto"/>
        </w:rPr>
        <w:t>provide you with guidance about the data and other information that is required to be collected and reported on either a regular basis or special request basis.</w:t>
      </w:r>
    </w:p>
    <w:p w14:paraId="2D286CEA" w14:textId="77777777" w:rsidR="008212CD" w:rsidRPr="009A2029" w:rsidRDefault="008212CD" w:rsidP="00D00772">
      <w:pPr>
        <w:pStyle w:val="Heading1"/>
        <w:rPr>
          <w:rStyle w:val="Emphasis"/>
          <w:rFonts w:asciiTheme="majorHAnsi" w:hAnsiTheme="majorHAnsi"/>
          <w:b/>
          <w:i w:val="0"/>
          <w:color w:val="auto"/>
        </w:rPr>
      </w:pPr>
      <w:bookmarkStart w:id="378" w:name="_Toc503167654"/>
      <w:bookmarkStart w:id="379" w:name="_Toc503170933"/>
      <w:bookmarkStart w:id="380" w:name="_Toc536166781"/>
      <w:bookmarkStart w:id="381" w:name="_Toc528079794"/>
      <w:r w:rsidRPr="009A2029">
        <w:rPr>
          <w:rStyle w:val="Emphasis"/>
          <w:rFonts w:asciiTheme="majorHAnsi" w:hAnsiTheme="majorHAnsi"/>
          <w:b/>
          <w:i w:val="0"/>
          <w:color w:val="auto"/>
        </w:rPr>
        <w:t>Agency Contacts</w:t>
      </w:r>
      <w:bookmarkEnd w:id="378"/>
      <w:bookmarkEnd w:id="379"/>
      <w:bookmarkEnd w:id="380"/>
      <w:bookmarkEnd w:id="381"/>
    </w:p>
    <w:p w14:paraId="02E7067B" w14:textId="2103FFB2" w:rsidR="008212CD" w:rsidRPr="00D21168" w:rsidRDefault="008212CD" w:rsidP="008212CD">
      <w:pPr>
        <w:rPr>
          <w:rStyle w:val="Emphasis"/>
          <w:rFonts w:asciiTheme="majorHAnsi" w:hAnsiTheme="majorHAnsi"/>
          <w:b w:val="0"/>
          <w:i w:val="0"/>
          <w:color w:val="FF0000"/>
        </w:rPr>
      </w:pPr>
      <w:r w:rsidRPr="009A2029">
        <w:rPr>
          <w:rStyle w:val="Emphasis"/>
          <w:rFonts w:asciiTheme="majorHAnsi" w:hAnsiTheme="majorHAnsi"/>
          <w:b w:val="0"/>
          <w:i w:val="0"/>
          <w:color w:val="auto"/>
        </w:rPr>
        <w:t xml:space="preserve">For further information about this FOA, please contact </w:t>
      </w:r>
      <w:r w:rsidR="00D9254F" w:rsidRPr="009A2029">
        <w:rPr>
          <w:rStyle w:val="Emphasis"/>
          <w:rFonts w:asciiTheme="majorHAnsi" w:hAnsiTheme="majorHAnsi"/>
          <w:b w:val="0"/>
          <w:i w:val="0"/>
          <w:color w:val="auto"/>
        </w:rPr>
        <w:t>Liz</w:t>
      </w:r>
      <w:r w:rsidR="006E06E0" w:rsidRPr="009A2029">
        <w:rPr>
          <w:rStyle w:val="Emphasis"/>
          <w:rFonts w:asciiTheme="majorHAnsi" w:hAnsiTheme="majorHAnsi"/>
          <w:b w:val="0"/>
          <w:i w:val="0"/>
          <w:color w:val="auto"/>
        </w:rPr>
        <w:t xml:space="preserve"> DeHart</w:t>
      </w:r>
      <w:r w:rsidRPr="009A2029">
        <w:rPr>
          <w:rStyle w:val="Emphasis"/>
          <w:rFonts w:asciiTheme="majorHAnsi" w:hAnsiTheme="majorHAnsi"/>
          <w:b w:val="0"/>
          <w:i w:val="0"/>
          <w:color w:val="auto"/>
        </w:rPr>
        <w:t>, Grants Management Specialist, Office of Grants Management.  Applicants should e-mail all technical questions to</w:t>
      </w:r>
      <w:r w:rsidR="006E06E0" w:rsidRPr="002F45BE">
        <w:rPr>
          <w:rStyle w:val="Emphasis"/>
          <w:rFonts w:asciiTheme="majorHAnsi" w:hAnsiTheme="majorHAnsi"/>
          <w:b w:val="0"/>
          <w:i w:val="0"/>
          <w:color w:val="auto"/>
        </w:rPr>
        <w:t xml:space="preserve"> </w:t>
      </w:r>
      <w:hyperlink r:id="rId61" w:history="1">
        <w:r w:rsidR="00113F64" w:rsidRPr="00754B8A">
          <w:rPr>
            <w:rStyle w:val="Hyperlink"/>
            <w:rFonts w:asciiTheme="majorHAnsi" w:hAnsiTheme="majorHAnsi"/>
          </w:rPr>
          <w:t>dehart.elizabeth@dol.gov</w:t>
        </w:r>
      </w:hyperlink>
      <w:r w:rsidR="00113F64">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 xml:space="preserve">and must specifically reference </w:t>
      </w:r>
      <w:r w:rsidRPr="002F45BE">
        <w:rPr>
          <w:rStyle w:val="Emphasis"/>
          <w:rFonts w:asciiTheme="majorHAnsi" w:hAnsiTheme="majorHAnsi"/>
          <w:b w:val="0"/>
          <w:i w:val="0"/>
          <w:color w:val="auto"/>
        </w:rPr>
        <w:t>FOA-ETA</w:t>
      </w:r>
      <w:r w:rsidR="006C55DA" w:rsidRPr="002F45BE">
        <w:rPr>
          <w:rStyle w:val="Emphasis"/>
          <w:rFonts w:asciiTheme="majorHAnsi" w:hAnsiTheme="majorHAnsi"/>
          <w:b w:val="0"/>
          <w:i w:val="0"/>
          <w:color w:val="auto"/>
        </w:rPr>
        <w:t>-19-03</w:t>
      </w:r>
      <w:r w:rsidRPr="009A2029">
        <w:rPr>
          <w:rStyle w:val="Emphasis"/>
          <w:rFonts w:asciiTheme="majorHAnsi" w:hAnsiTheme="majorHAnsi"/>
          <w:b w:val="0"/>
          <w:i w:val="0"/>
          <w:color w:val="auto"/>
        </w:rPr>
        <w:t>, and along with question(s), include a contact name, fax and phone number.  This Announcement is available on the ETA Web site at</w:t>
      </w:r>
      <w:r w:rsidRPr="00D21168">
        <w:rPr>
          <w:rStyle w:val="Emphasis"/>
          <w:rFonts w:asciiTheme="majorHAnsi" w:hAnsiTheme="majorHAnsi"/>
          <w:b w:val="0"/>
          <w:i w:val="0"/>
          <w:color w:val="FF0000"/>
        </w:rPr>
        <w:t xml:space="preserve"> </w:t>
      </w:r>
      <w:hyperlink r:id="rId62" w:history="1">
        <w:r w:rsidR="00462181">
          <w:rPr>
            <w:rStyle w:val="Hyperlink"/>
            <w:rFonts w:asciiTheme="majorHAnsi" w:hAnsiTheme="majorHAnsi"/>
          </w:rPr>
          <w:t>https</w:t>
        </w:r>
        <w:r w:rsidRPr="00D21168">
          <w:rPr>
            <w:rStyle w:val="Hyperlink"/>
            <w:rFonts w:asciiTheme="majorHAnsi" w:hAnsiTheme="majorHAnsi"/>
          </w:rPr>
          <w:t>://www.doleta.gov/grants</w:t>
        </w:r>
      </w:hyperlink>
      <w:r w:rsidRPr="009A2029">
        <w:rPr>
          <w:rStyle w:val="Emphasis"/>
          <w:rFonts w:asciiTheme="majorHAnsi" w:hAnsiTheme="majorHAnsi"/>
          <w:b w:val="0"/>
          <w:i w:val="0"/>
          <w:color w:val="auto"/>
        </w:rPr>
        <w:t xml:space="preserve"> and at </w:t>
      </w:r>
      <w:hyperlink r:id="rId63" w:history="1">
        <w:r w:rsidR="005423BC" w:rsidRPr="005423BC">
          <w:rPr>
            <w:rStyle w:val="Hyperlink"/>
            <w:rFonts w:asciiTheme="majorHAnsi" w:hAnsiTheme="majorHAnsi"/>
          </w:rPr>
          <w:t>https</w:t>
        </w:r>
        <w:r w:rsidR="005423BC" w:rsidRPr="008B63A9">
          <w:rPr>
            <w:rStyle w:val="Hyperlink"/>
            <w:rFonts w:asciiTheme="majorHAnsi" w:hAnsiTheme="majorHAnsi"/>
          </w:rPr>
          <w:t>://www.grants.gov</w:t>
        </w:r>
      </w:hyperlink>
      <w:r w:rsidRPr="009A2029">
        <w:rPr>
          <w:rStyle w:val="Emphasis"/>
          <w:rFonts w:asciiTheme="majorHAnsi" w:hAnsiTheme="majorHAnsi"/>
          <w:b w:val="0"/>
          <w:i w:val="0"/>
          <w:color w:val="auto"/>
        </w:rPr>
        <w:t>.</w:t>
      </w:r>
    </w:p>
    <w:p w14:paraId="73F05C5F" w14:textId="77777777" w:rsidR="008212CD" w:rsidRPr="009A2029" w:rsidRDefault="008212CD" w:rsidP="00D00772">
      <w:pPr>
        <w:pStyle w:val="Heading1"/>
        <w:rPr>
          <w:rStyle w:val="Emphasis"/>
          <w:rFonts w:asciiTheme="majorHAnsi" w:hAnsiTheme="majorHAnsi"/>
          <w:b/>
          <w:i w:val="0"/>
          <w:color w:val="auto"/>
        </w:rPr>
      </w:pPr>
      <w:bookmarkStart w:id="382" w:name="_Toc503167655"/>
      <w:bookmarkStart w:id="383" w:name="_Toc503170934"/>
      <w:bookmarkStart w:id="384" w:name="_Toc536166782"/>
      <w:bookmarkStart w:id="385" w:name="_Toc528079795"/>
      <w:r w:rsidRPr="009A2029">
        <w:rPr>
          <w:rStyle w:val="Emphasis"/>
          <w:rFonts w:asciiTheme="majorHAnsi" w:hAnsiTheme="majorHAnsi"/>
          <w:b/>
          <w:i w:val="0"/>
          <w:color w:val="auto"/>
        </w:rPr>
        <w:t>Other Information</w:t>
      </w:r>
      <w:bookmarkEnd w:id="382"/>
      <w:bookmarkEnd w:id="383"/>
      <w:bookmarkEnd w:id="384"/>
      <w:bookmarkEnd w:id="385"/>
      <w:r w:rsidRPr="009A2029">
        <w:rPr>
          <w:rStyle w:val="Emphasis"/>
          <w:rFonts w:asciiTheme="majorHAnsi" w:hAnsiTheme="majorHAnsi"/>
          <w:b/>
          <w:i w:val="0"/>
          <w:color w:val="auto"/>
        </w:rPr>
        <w:t xml:space="preserve"> </w:t>
      </w:r>
    </w:p>
    <w:p w14:paraId="6714917D" w14:textId="77777777" w:rsidR="008212CD" w:rsidRPr="009A2029" w:rsidRDefault="008212CD">
      <w:pPr>
        <w:pStyle w:val="Heading2"/>
        <w:rPr>
          <w:rStyle w:val="Emphasis"/>
          <w:rFonts w:ascii="Cambria" w:hAnsi="Cambria"/>
          <w:b/>
          <w:i w:val="0"/>
          <w:caps/>
          <w:smallCaps w:val="0"/>
          <w:color w:val="auto"/>
          <w:u w:val="none"/>
        </w:rPr>
      </w:pPr>
      <w:bookmarkStart w:id="386" w:name="_Toc503167656"/>
      <w:bookmarkStart w:id="387" w:name="_Toc503170935"/>
      <w:bookmarkStart w:id="388" w:name="_Toc536166783"/>
      <w:bookmarkStart w:id="389" w:name="_Toc528079796"/>
      <w:r w:rsidRPr="009A2029">
        <w:rPr>
          <w:rStyle w:val="Emphasis"/>
          <w:b/>
          <w:i w:val="0"/>
          <w:color w:val="auto"/>
        </w:rPr>
        <w:t>Web-Based Resources</w:t>
      </w:r>
      <w:bookmarkEnd w:id="386"/>
      <w:bookmarkEnd w:id="387"/>
      <w:bookmarkEnd w:id="388"/>
      <w:bookmarkEnd w:id="389"/>
    </w:p>
    <w:p w14:paraId="1B1E4540" w14:textId="77777777" w:rsidR="008212CD" w:rsidRPr="009A2029" w:rsidRDefault="008212CD" w:rsidP="00EB6249">
      <w:pPr>
        <w:ind w:left="720"/>
        <w:rPr>
          <w:rStyle w:val="Emphasis"/>
          <w:rFonts w:asciiTheme="majorHAnsi" w:hAnsiTheme="majorHAnsi"/>
          <w:b w:val="0"/>
          <w:i w:val="0"/>
          <w:color w:val="auto"/>
        </w:rPr>
      </w:pPr>
      <w:r w:rsidRPr="009A2029">
        <w:rPr>
          <w:rStyle w:val="Emphasis"/>
          <w:rFonts w:asciiTheme="majorHAnsi" w:hAnsiTheme="majorHAnsi"/>
          <w:b w:val="0"/>
          <w:i w:val="0"/>
          <w:color w:val="auto"/>
        </w:rPr>
        <w:t xml:space="preserve">DOL maintains a number of web-based resources that may be of assistance to applicants.  </w:t>
      </w:r>
      <w:r w:rsidR="0093402E" w:rsidRPr="009A2029">
        <w:rPr>
          <w:rStyle w:val="Emphasis"/>
          <w:rFonts w:asciiTheme="majorHAnsi" w:hAnsiTheme="majorHAnsi"/>
          <w:b w:val="0"/>
          <w:i w:val="0"/>
          <w:color w:val="auto"/>
        </w:rPr>
        <w:t>These include</w:t>
      </w:r>
      <w:r w:rsidRPr="009A2029">
        <w:rPr>
          <w:rStyle w:val="Emphasis"/>
          <w:rFonts w:asciiTheme="majorHAnsi" w:hAnsiTheme="majorHAnsi"/>
          <w:b w:val="0"/>
          <w:i w:val="0"/>
          <w:color w:val="auto"/>
        </w:rPr>
        <w:t xml:space="preserve"> the CareerOneStop portal (</w:t>
      </w:r>
      <w:hyperlink r:id="rId64" w:history="1">
        <w:r w:rsidR="00462181">
          <w:rPr>
            <w:rStyle w:val="Hyperlink"/>
            <w:rFonts w:asciiTheme="majorHAnsi" w:hAnsiTheme="majorHAnsi"/>
          </w:rPr>
          <w:t>https</w:t>
        </w:r>
        <w:r w:rsidR="00320598" w:rsidRPr="00CF009C">
          <w:rPr>
            <w:rStyle w:val="Hyperlink"/>
            <w:rFonts w:asciiTheme="majorHAnsi" w:hAnsiTheme="majorHAnsi"/>
          </w:rPr>
          <w:t>://www.careeronestop.org</w:t>
        </w:r>
      </w:hyperlink>
      <w:r w:rsidRPr="009A2029">
        <w:rPr>
          <w:rStyle w:val="Emphasis"/>
          <w:rFonts w:asciiTheme="majorHAnsi" w:hAnsiTheme="majorHAnsi"/>
          <w:b w:val="0"/>
          <w:i w:val="0"/>
          <w:color w:val="auto"/>
        </w:rPr>
        <w:t>), which provides national and state career information on occupations; the Occupational Information Network (O*NET) Online (</w:t>
      </w:r>
      <w:hyperlink r:id="rId65" w:history="1">
        <w:r w:rsidR="00462181">
          <w:rPr>
            <w:rStyle w:val="Hyperlink"/>
            <w:rFonts w:asciiTheme="majorHAnsi" w:hAnsiTheme="majorHAnsi"/>
          </w:rPr>
          <w:t>https</w:t>
        </w:r>
        <w:r w:rsidR="00320598" w:rsidRPr="00CF009C">
          <w:rPr>
            <w:rStyle w:val="Hyperlink"/>
            <w:rFonts w:asciiTheme="majorHAnsi" w:hAnsiTheme="majorHAnsi"/>
          </w:rPr>
          <w:t>://online.onetcenter.org</w:t>
        </w:r>
      </w:hyperlink>
      <w:r w:rsidRPr="009A2029">
        <w:rPr>
          <w:rStyle w:val="Emphasis"/>
          <w:rFonts w:asciiTheme="majorHAnsi" w:hAnsiTheme="majorHAnsi"/>
          <w:b w:val="0"/>
          <w:i w:val="0"/>
          <w:color w:val="auto"/>
        </w:rPr>
        <w:t>) which provides occupational competency profiles; and America's Service Locator (</w:t>
      </w:r>
      <w:hyperlink r:id="rId66" w:history="1">
        <w:r w:rsidR="00462181">
          <w:rPr>
            <w:rStyle w:val="Hyperlink"/>
            <w:rFonts w:asciiTheme="majorHAnsi" w:hAnsiTheme="majorHAnsi"/>
          </w:rPr>
          <w:t>https</w:t>
        </w:r>
        <w:r w:rsidR="00320598" w:rsidRPr="00CF009C">
          <w:rPr>
            <w:rStyle w:val="Hyperlink"/>
            <w:rFonts w:asciiTheme="majorHAnsi" w:hAnsiTheme="majorHAnsi"/>
          </w:rPr>
          <w:t>://www.servicelocator.org</w:t>
        </w:r>
      </w:hyperlink>
      <w:r w:rsidRPr="009A2029">
        <w:rPr>
          <w:rStyle w:val="Emphasis"/>
          <w:rFonts w:asciiTheme="majorHAnsi" w:hAnsiTheme="majorHAnsi"/>
          <w:b w:val="0"/>
          <w:i w:val="0"/>
          <w:color w:val="auto"/>
        </w:rPr>
        <w:t xml:space="preserve">), which provides a directory of our nation's </w:t>
      </w:r>
      <w:r w:rsidR="00774852" w:rsidRPr="009A2029">
        <w:rPr>
          <w:rStyle w:val="Emphasis"/>
          <w:rFonts w:asciiTheme="majorHAnsi" w:hAnsiTheme="majorHAnsi"/>
          <w:b w:val="0"/>
          <w:i w:val="0"/>
          <w:color w:val="auto"/>
        </w:rPr>
        <w:t xml:space="preserve">American Job Centers (formerly known as </w:t>
      </w:r>
      <w:r w:rsidRPr="009A2029">
        <w:rPr>
          <w:rStyle w:val="Emphasis"/>
          <w:rFonts w:asciiTheme="majorHAnsi" w:hAnsiTheme="majorHAnsi"/>
          <w:b w:val="0"/>
          <w:i w:val="0"/>
          <w:color w:val="auto"/>
        </w:rPr>
        <w:t>One-Stop Career Centers</w:t>
      </w:r>
      <w:r w:rsidR="00774852" w:rsidRPr="009A2029">
        <w:rPr>
          <w:rStyle w:val="Emphasis"/>
          <w:rFonts w:asciiTheme="majorHAnsi" w:hAnsiTheme="majorHAnsi"/>
          <w:b w:val="0"/>
          <w:i w:val="0"/>
          <w:color w:val="auto"/>
        </w:rPr>
        <w:t>)</w:t>
      </w:r>
      <w:r w:rsidRPr="009A2029">
        <w:rPr>
          <w:rStyle w:val="Emphasis"/>
          <w:rFonts w:asciiTheme="majorHAnsi" w:hAnsiTheme="majorHAnsi"/>
          <w:b w:val="0"/>
          <w:i w:val="0"/>
          <w:color w:val="auto"/>
        </w:rPr>
        <w:t>.</w:t>
      </w:r>
    </w:p>
    <w:p w14:paraId="73535DBF" w14:textId="77777777" w:rsidR="008212CD" w:rsidRPr="009A2029" w:rsidRDefault="008212CD">
      <w:pPr>
        <w:pStyle w:val="Heading2"/>
        <w:rPr>
          <w:rStyle w:val="Emphasis"/>
          <w:rFonts w:ascii="Calibri" w:hAnsi="Calibri"/>
          <w:b/>
          <w:i w:val="0"/>
          <w:smallCaps w:val="0"/>
          <w:color w:val="auto"/>
          <w:u w:val="none"/>
        </w:rPr>
      </w:pPr>
      <w:bookmarkStart w:id="390" w:name="_Toc503167657"/>
      <w:bookmarkStart w:id="391" w:name="_Toc503178611"/>
      <w:bookmarkStart w:id="392" w:name="_Toc503178945"/>
      <w:bookmarkStart w:id="393" w:name="_Toc503267039"/>
      <w:bookmarkEnd w:id="390"/>
      <w:bookmarkEnd w:id="391"/>
      <w:bookmarkEnd w:id="392"/>
      <w:bookmarkEnd w:id="393"/>
      <w:r w:rsidRPr="009A2029">
        <w:rPr>
          <w:rStyle w:val="Emphasis"/>
          <w:b/>
          <w:i w:val="0"/>
          <w:color w:val="auto"/>
        </w:rPr>
        <w:t xml:space="preserve"> </w:t>
      </w:r>
      <w:bookmarkStart w:id="394" w:name="_Toc503167658"/>
      <w:bookmarkStart w:id="395" w:name="_Toc503170936"/>
      <w:bookmarkStart w:id="396" w:name="_Toc536166784"/>
      <w:bookmarkStart w:id="397" w:name="_Toc528079797"/>
      <w:r w:rsidRPr="009A2029">
        <w:rPr>
          <w:rStyle w:val="Emphasis"/>
          <w:b/>
          <w:i w:val="0"/>
          <w:color w:val="auto"/>
        </w:rPr>
        <w:t>Industry Competency Models and Career Clusters</w:t>
      </w:r>
      <w:bookmarkEnd w:id="394"/>
      <w:bookmarkEnd w:id="395"/>
      <w:bookmarkEnd w:id="396"/>
      <w:bookmarkEnd w:id="397"/>
    </w:p>
    <w:p w14:paraId="60405CC0" w14:textId="77777777" w:rsidR="008212CD" w:rsidRPr="009A2029" w:rsidRDefault="00320598" w:rsidP="00EB6249">
      <w:pPr>
        <w:tabs>
          <w:tab w:val="left" w:pos="900"/>
        </w:tabs>
        <w:ind w:left="720"/>
        <w:rPr>
          <w:rStyle w:val="Emphasis"/>
          <w:rFonts w:asciiTheme="majorHAnsi" w:hAnsiTheme="majorHAnsi"/>
          <w:b w:val="0"/>
          <w:i w:val="0"/>
          <w:color w:val="auto"/>
        </w:rPr>
      </w:pPr>
      <w:r w:rsidRPr="009A2029">
        <w:rPr>
          <w:rFonts w:asciiTheme="majorHAnsi" w:hAnsiTheme="majorHAnsi"/>
        </w:rPr>
        <w:t>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w:t>
      </w:r>
      <w:r w:rsidR="0093402E" w:rsidRPr="009A2029">
        <w:rPr>
          <w:rFonts w:asciiTheme="majorHAnsi" w:hAnsiTheme="majorHAnsi"/>
        </w:rPr>
        <w:t>,</w:t>
      </w:r>
      <w:r w:rsidRPr="009A2029">
        <w:rPr>
          <w:rFonts w:asciiTheme="majorHAnsi" w:hAnsiTheme="majorHAnsi"/>
        </w:rPr>
        <w:t xml:space="preserve"> visit the Competency Model Clearinghouse (CMC) at </w:t>
      </w:r>
      <w:hyperlink r:id="rId67" w:history="1">
        <w:r w:rsidR="00462181" w:rsidRPr="0046436C">
          <w:rPr>
            <w:rStyle w:val="Hyperlink"/>
          </w:rPr>
          <w:t>https</w:t>
        </w:r>
        <w:r w:rsidRPr="0046436C">
          <w:rPr>
            <w:rStyle w:val="Hyperlink"/>
          </w:rPr>
          <w:t>://www.careeronestop.org/CompetencyModel</w:t>
        </w:r>
      </w:hyperlink>
      <w:r w:rsidRPr="009A2029">
        <w:rPr>
          <w:rFonts w:asciiTheme="majorHAnsi" w:hAnsiTheme="majorHAnsi"/>
        </w:rPr>
        <w:t xml:space="preserve">.  The CMC site also provides tools to build or customize industry models, as well as tools to build career ladders and career lattices for specific regional economies. </w:t>
      </w:r>
    </w:p>
    <w:p w14:paraId="20330F0A" w14:textId="77777777" w:rsidR="008212CD" w:rsidRPr="009A2029" w:rsidRDefault="008212CD" w:rsidP="008212CD">
      <w:pPr>
        <w:rPr>
          <w:rStyle w:val="Emphasis"/>
          <w:rFonts w:asciiTheme="majorHAnsi" w:hAnsiTheme="majorHAnsi"/>
          <w:b w:val="0"/>
          <w:i w:val="0"/>
          <w:color w:val="auto"/>
        </w:rPr>
      </w:pPr>
    </w:p>
    <w:p w14:paraId="61D4AB94" w14:textId="77777777" w:rsidR="00E63AA0" w:rsidRPr="009A2029" w:rsidRDefault="00E63AA0">
      <w:pPr>
        <w:pStyle w:val="Heading2"/>
        <w:rPr>
          <w:rStyle w:val="Emphasis"/>
          <w:rFonts w:ascii="Calibri" w:hAnsi="Calibri"/>
          <w:b/>
          <w:i w:val="0"/>
          <w:smallCaps w:val="0"/>
          <w:color w:val="auto"/>
          <w:u w:val="none"/>
        </w:rPr>
      </w:pPr>
      <w:bookmarkStart w:id="398" w:name="_Toc503167659"/>
      <w:bookmarkStart w:id="399" w:name="_Toc503170937"/>
      <w:bookmarkStart w:id="400" w:name="_Toc536166785"/>
      <w:bookmarkStart w:id="401" w:name="_Toc528079798"/>
      <w:r w:rsidRPr="009A2029">
        <w:rPr>
          <w:rStyle w:val="Emphasis"/>
          <w:b/>
          <w:i w:val="0"/>
          <w:color w:val="auto"/>
        </w:rPr>
        <w:t>WorkforceGPS Resources</w:t>
      </w:r>
      <w:bookmarkEnd w:id="398"/>
      <w:bookmarkEnd w:id="399"/>
      <w:bookmarkEnd w:id="400"/>
      <w:bookmarkEnd w:id="401"/>
    </w:p>
    <w:p w14:paraId="36C72867" w14:textId="77777777" w:rsidR="00E63AA0" w:rsidRPr="008D0FF9" w:rsidRDefault="00E63AA0" w:rsidP="00EB6249">
      <w:pPr>
        <w:ind w:left="720"/>
        <w:rPr>
          <w:rFonts w:asciiTheme="majorHAnsi" w:hAnsiTheme="majorHAnsi"/>
          <w:color w:val="FF0000"/>
        </w:rPr>
      </w:pPr>
      <w:r w:rsidRPr="009A2029">
        <w:rPr>
          <w:rFonts w:asciiTheme="majorHAnsi" w:hAnsiTheme="majorHAnsi"/>
        </w:rPr>
        <w:t xml:space="preserve">We encourage you to view the information </w:t>
      </w:r>
      <w:r w:rsidR="00F62EE2" w:rsidRPr="009A2029">
        <w:rPr>
          <w:rFonts w:asciiTheme="majorHAnsi" w:hAnsiTheme="majorHAnsi"/>
        </w:rPr>
        <w:t xml:space="preserve">on </w:t>
      </w:r>
      <w:r w:rsidR="002B72BE" w:rsidRPr="009A2029">
        <w:rPr>
          <w:rFonts w:asciiTheme="majorHAnsi" w:hAnsiTheme="majorHAnsi"/>
        </w:rPr>
        <w:t xml:space="preserve">workforce resources </w:t>
      </w:r>
      <w:r w:rsidRPr="009A2029">
        <w:rPr>
          <w:rFonts w:asciiTheme="majorHAnsi" w:hAnsiTheme="majorHAnsi"/>
        </w:rPr>
        <w:t xml:space="preserve">gathered through </w:t>
      </w:r>
      <w:r w:rsidR="002B72BE" w:rsidRPr="009A2029">
        <w:rPr>
          <w:rFonts w:asciiTheme="majorHAnsi" w:hAnsiTheme="majorHAnsi"/>
        </w:rPr>
        <w:t xml:space="preserve">consultations </w:t>
      </w:r>
      <w:r w:rsidRPr="009A2029">
        <w:rPr>
          <w:rFonts w:asciiTheme="majorHAnsi" w:hAnsiTheme="majorHAnsi"/>
        </w:rPr>
        <w:t>with Federal agency partners, industry stakeholders, educators, and local practitioners</w:t>
      </w:r>
      <w:r w:rsidR="00653A3E" w:rsidRPr="009A2029">
        <w:rPr>
          <w:rFonts w:asciiTheme="majorHAnsi" w:hAnsiTheme="majorHAnsi"/>
        </w:rPr>
        <w:t>,</w:t>
      </w:r>
      <w:r w:rsidR="002B72BE" w:rsidRPr="009A2029">
        <w:rPr>
          <w:rFonts w:asciiTheme="majorHAnsi" w:hAnsiTheme="majorHAnsi"/>
        </w:rPr>
        <w:t xml:space="preserve"> and made available on </w:t>
      </w:r>
      <w:r w:rsidRPr="009A2029">
        <w:rPr>
          <w:rFonts w:asciiTheme="majorHAnsi" w:hAnsiTheme="majorHAnsi"/>
        </w:rPr>
        <w:t xml:space="preserve">WorkforceGPS at: </w:t>
      </w:r>
      <w:hyperlink r:id="rId68" w:history="1">
        <w:r w:rsidR="00320598" w:rsidRPr="0046436C">
          <w:rPr>
            <w:rStyle w:val="Hyperlink"/>
          </w:rPr>
          <w:t>https://workforcegps.org</w:t>
        </w:r>
      </w:hyperlink>
      <w:r w:rsidRPr="009A2029">
        <w:rPr>
          <w:rFonts w:asciiTheme="majorHAnsi" w:hAnsiTheme="majorHAnsi"/>
        </w:rPr>
        <w:t xml:space="preserve">. </w:t>
      </w:r>
    </w:p>
    <w:p w14:paraId="1165D6E1" w14:textId="77777777" w:rsidR="00E63AA0" w:rsidRPr="008D0FF9" w:rsidRDefault="00E63AA0" w:rsidP="00E63AA0">
      <w:pPr>
        <w:ind w:left="360"/>
        <w:rPr>
          <w:rFonts w:asciiTheme="majorHAnsi" w:hAnsiTheme="majorHAnsi"/>
          <w:color w:val="FF0000"/>
        </w:rPr>
      </w:pPr>
    </w:p>
    <w:p w14:paraId="0AF138F4" w14:textId="77777777" w:rsidR="00E63AA0" w:rsidRPr="008D0FF9" w:rsidRDefault="00E63AA0" w:rsidP="00EB6249">
      <w:pPr>
        <w:ind w:left="720"/>
        <w:rPr>
          <w:rFonts w:asciiTheme="majorHAnsi" w:hAnsiTheme="majorHAnsi"/>
          <w:color w:val="FF0000"/>
        </w:rPr>
      </w:pPr>
      <w:r w:rsidRPr="009A2029">
        <w:rPr>
          <w:rFonts w:asciiTheme="majorHAnsi" w:hAnsiTheme="majorHAnsi"/>
        </w:rPr>
        <w:t xml:space="preserve">We encourage you to view the online tutorial, “Grant Applications 101: A Plain English Guide to ETA Competitive Grants,” available through WorkforceGPS at: </w:t>
      </w:r>
      <w:hyperlink r:id="rId69" w:history="1">
        <w:r w:rsidR="00320598" w:rsidRPr="0046436C">
          <w:rPr>
            <w:rStyle w:val="Hyperlink"/>
          </w:rPr>
          <w:t>https://strategies.workforcegps.org/resources/2014/08/11/16/32/applying-for-eta-competitive-grants-a-web-based-toolkit-for-prospective-applicants-438?p=1</w:t>
        </w:r>
      </w:hyperlink>
      <w:r w:rsidRPr="009A2029">
        <w:rPr>
          <w:rFonts w:asciiTheme="majorHAnsi" w:hAnsiTheme="majorHAnsi"/>
        </w:rPr>
        <w:t xml:space="preserve">. </w:t>
      </w:r>
    </w:p>
    <w:p w14:paraId="6322997E" w14:textId="77777777" w:rsidR="00E63AA0" w:rsidRPr="008D0FF9" w:rsidRDefault="00E63AA0" w:rsidP="00E63AA0">
      <w:pPr>
        <w:ind w:left="360"/>
        <w:rPr>
          <w:rFonts w:asciiTheme="majorHAnsi" w:hAnsiTheme="majorHAnsi"/>
          <w:color w:val="FF0000"/>
        </w:rPr>
      </w:pPr>
    </w:p>
    <w:p w14:paraId="41676119" w14:textId="77777777" w:rsidR="00E63AA0" w:rsidRPr="008D0FF9" w:rsidRDefault="00E63AA0" w:rsidP="00EB6249">
      <w:pPr>
        <w:ind w:left="720"/>
        <w:rPr>
          <w:rFonts w:asciiTheme="majorHAnsi" w:hAnsiTheme="majorHAnsi"/>
          <w:color w:val="FF0000"/>
        </w:rPr>
      </w:pPr>
      <w:r w:rsidRPr="009A2029">
        <w:rPr>
          <w:rFonts w:asciiTheme="majorHAnsi" w:hAnsiTheme="majorHAnsi"/>
        </w:rPr>
        <w:t>We created Workforce System Strategies to make it easier for the public workforce system and its partners to identify effective strategies and support improved customer outcomes.  The collection highlights strategies informed by a wide range of evidence</w:t>
      </w:r>
      <w:r w:rsidR="00DE0514" w:rsidRPr="009A2029">
        <w:rPr>
          <w:rFonts w:asciiTheme="majorHAnsi" w:hAnsiTheme="majorHAnsi"/>
        </w:rPr>
        <w:t>,</w:t>
      </w:r>
      <w:r w:rsidRPr="009A2029">
        <w:rPr>
          <w:rFonts w:asciiTheme="majorHAnsi" w:hAnsiTheme="majorHAnsi"/>
        </w:rPr>
        <w:t xml:space="preserve"> such as experimental studies and implementation evaluations, as well as supporting resources</w:t>
      </w:r>
      <w:r w:rsidR="00D644C2" w:rsidRPr="009A2029">
        <w:rPr>
          <w:rFonts w:asciiTheme="majorHAnsi" w:hAnsiTheme="majorHAnsi"/>
        </w:rPr>
        <w:t>,</w:t>
      </w:r>
      <w:r w:rsidRPr="009A2029">
        <w:rPr>
          <w:rFonts w:asciiTheme="majorHAnsi" w:hAnsiTheme="majorHAnsi"/>
        </w:rPr>
        <w:t xml:space="preserve"> such as toolkits.  We encourage you to review these resources by visiting </w:t>
      </w:r>
      <w:hyperlink r:id="rId70" w:history="1">
        <w:r w:rsidR="00320598" w:rsidRPr="0046436C">
          <w:rPr>
            <w:rStyle w:val="Hyperlink"/>
          </w:rPr>
          <w:t>https://strategies.workforcegps.org</w:t>
        </w:r>
      </w:hyperlink>
      <w:r w:rsidRPr="009A2029">
        <w:rPr>
          <w:rFonts w:asciiTheme="majorHAnsi" w:hAnsiTheme="majorHAnsi"/>
        </w:rPr>
        <w:t xml:space="preserve">. </w:t>
      </w:r>
      <w:r w:rsidRPr="008D0FF9">
        <w:rPr>
          <w:rFonts w:asciiTheme="majorHAnsi" w:hAnsiTheme="majorHAnsi"/>
          <w:color w:val="FF0000"/>
        </w:rPr>
        <w:t xml:space="preserve">  </w:t>
      </w:r>
    </w:p>
    <w:p w14:paraId="3604CC42" w14:textId="77777777" w:rsidR="00E63AA0" w:rsidRPr="008D0FF9" w:rsidRDefault="00E63AA0" w:rsidP="00E63AA0">
      <w:pPr>
        <w:ind w:left="360"/>
        <w:rPr>
          <w:rFonts w:asciiTheme="majorHAnsi" w:hAnsiTheme="majorHAnsi"/>
          <w:color w:val="FF0000"/>
        </w:rPr>
      </w:pPr>
    </w:p>
    <w:p w14:paraId="711CC116" w14:textId="77777777" w:rsidR="00E63AA0" w:rsidRPr="009A2029" w:rsidRDefault="00E63AA0" w:rsidP="00EB6249">
      <w:pPr>
        <w:ind w:left="720"/>
        <w:rPr>
          <w:rFonts w:asciiTheme="majorHAnsi" w:hAnsiTheme="majorHAnsi"/>
        </w:rPr>
      </w:pPr>
      <w:r w:rsidRPr="009A2029">
        <w:rPr>
          <w:rFonts w:asciiTheme="majorHAnsi" w:hAnsiTheme="majorHAnsi"/>
        </w:rPr>
        <w:t xml:space="preserve">We created a technical assistance portal at </w:t>
      </w:r>
      <w:hyperlink r:id="rId71" w:history="1">
        <w:r w:rsidR="00320598" w:rsidRPr="0046436C">
          <w:rPr>
            <w:rStyle w:val="Hyperlink"/>
          </w:rPr>
          <w:t>https://www.workforcegps.org/resources/browse?id=b8dd0aa1ecfb4b2282d6cd30c7248790</w:t>
        </w:r>
      </w:hyperlink>
      <w:r w:rsidRPr="008D0FF9">
        <w:rPr>
          <w:rFonts w:asciiTheme="majorHAnsi" w:hAnsiTheme="majorHAnsi"/>
          <w:color w:val="FF0000"/>
        </w:rPr>
        <w:t xml:space="preserve"> </w:t>
      </w:r>
      <w:r w:rsidRPr="009A2029">
        <w:rPr>
          <w:rFonts w:asciiTheme="majorHAnsi" w:hAnsiTheme="majorHAnsi"/>
        </w:rPr>
        <w:t>that contains online training and resources for fiscal and administrative issues.  Online trainings available include, but are not limited to, Introduction to Grant Applications and Forms, Indirect Costs, Cost Principles, and Accrual Accounting.</w:t>
      </w:r>
    </w:p>
    <w:p w14:paraId="77286346" w14:textId="77777777" w:rsidR="008D0FF9" w:rsidRPr="009A2029" w:rsidRDefault="008D0FF9" w:rsidP="00E63AA0">
      <w:pPr>
        <w:ind w:left="360"/>
        <w:rPr>
          <w:rFonts w:asciiTheme="majorHAnsi" w:hAnsiTheme="majorHAnsi"/>
        </w:rPr>
      </w:pPr>
    </w:p>
    <w:p w14:paraId="63755F0D" w14:textId="77777777" w:rsidR="00E63AA0" w:rsidRPr="009A2029" w:rsidRDefault="00E63AA0">
      <w:pPr>
        <w:pStyle w:val="Heading2"/>
        <w:rPr>
          <w:rStyle w:val="Emphasis"/>
          <w:rFonts w:ascii="Calibri" w:hAnsi="Calibri"/>
          <w:b/>
          <w:i w:val="0"/>
          <w:smallCaps w:val="0"/>
          <w:color w:val="auto"/>
          <w:u w:val="none"/>
        </w:rPr>
      </w:pPr>
      <w:bookmarkStart w:id="402" w:name="_Toc503167660"/>
      <w:bookmarkStart w:id="403" w:name="_Toc503170938"/>
      <w:bookmarkStart w:id="404" w:name="_Toc536166786"/>
      <w:bookmarkStart w:id="405" w:name="_Toc528079799"/>
      <w:r w:rsidRPr="009A2029">
        <w:rPr>
          <w:rStyle w:val="Emphasis"/>
          <w:b/>
          <w:i w:val="0"/>
          <w:color w:val="auto"/>
        </w:rPr>
        <w:t>SkillsCommons Resources</w:t>
      </w:r>
      <w:bookmarkEnd w:id="402"/>
      <w:bookmarkEnd w:id="403"/>
      <w:bookmarkEnd w:id="404"/>
      <w:bookmarkEnd w:id="405"/>
    </w:p>
    <w:p w14:paraId="28CC61D9" w14:textId="77777777" w:rsidR="00E63AA0" w:rsidRDefault="00E63AA0" w:rsidP="00EB6249">
      <w:pPr>
        <w:ind w:left="720"/>
        <w:rPr>
          <w:rFonts w:asciiTheme="majorHAnsi" w:hAnsiTheme="majorHAnsi"/>
          <w:color w:val="FF0000"/>
        </w:rPr>
      </w:pPr>
      <w:r w:rsidRPr="009A2029">
        <w:rPr>
          <w:rFonts w:asciiTheme="majorHAnsi" w:hAnsiTheme="majorHAnsi"/>
        </w:rPr>
        <w:t>SkillsCommons (</w:t>
      </w:r>
      <w:hyperlink r:id="rId72" w:history="1">
        <w:r w:rsidRPr="00320598">
          <w:rPr>
            <w:rStyle w:val="Hyperlink"/>
            <w:rFonts w:asciiTheme="majorHAnsi" w:hAnsiTheme="majorHAnsi"/>
          </w:rPr>
          <w:t>https://www.skillscommons.org</w:t>
        </w:r>
      </w:hyperlink>
      <w:r w:rsidRPr="009A2029">
        <w:rPr>
          <w:rFonts w:asciiTheme="majorHAnsi" w:hAnsiTheme="majorHAnsi"/>
        </w:rPr>
        <w:t xml:space="preserve">) offers an online library of curriculum and related training resources to obtain industry-recognized credentials in manufacturing, IT, healthcare, energy, and other industries. </w:t>
      </w:r>
      <w:r w:rsidR="00FF11E4" w:rsidRPr="009A2029">
        <w:rPr>
          <w:rFonts w:asciiTheme="majorHAnsi" w:hAnsiTheme="majorHAnsi"/>
        </w:rPr>
        <w:t xml:space="preserve"> </w:t>
      </w:r>
      <w:r w:rsidRPr="009A2029">
        <w:rPr>
          <w:rFonts w:asciiTheme="majorHAnsi" w:hAnsiTheme="majorHAnsi"/>
        </w:rPr>
        <w:t>The website contains thousands of Open Educational Resources (OER) for job-driven workforce development</w:t>
      </w:r>
      <w:r w:rsidR="00792476" w:rsidRPr="009A2029">
        <w:rPr>
          <w:rFonts w:asciiTheme="majorHAnsi" w:hAnsiTheme="majorHAnsi"/>
        </w:rPr>
        <w:t>,</w:t>
      </w:r>
      <w:r w:rsidRPr="009A2029">
        <w:rPr>
          <w:rFonts w:asciiTheme="majorHAnsi" w:hAnsiTheme="majorHAnsi"/>
        </w:rPr>
        <w:t xml:space="preserve"> </w:t>
      </w:r>
      <w:r w:rsidR="006C55DA" w:rsidRPr="009A2029">
        <w:rPr>
          <w:rFonts w:asciiTheme="majorHAnsi" w:hAnsiTheme="majorHAnsi"/>
        </w:rPr>
        <w:t xml:space="preserve">which were produced by more than 700 TAACCCT-funded community colleges.  Community colleges and other training providers across the nation can reuse, revise, redistribute, and reorganize the OER on SkillsCommons for institutional, industry, and individual use.  </w:t>
      </w:r>
    </w:p>
    <w:p w14:paraId="43D2796E" w14:textId="77777777" w:rsidR="006C55DA" w:rsidRPr="009A2029" w:rsidRDefault="006C55DA" w:rsidP="00EB6249">
      <w:pPr>
        <w:ind w:left="720"/>
        <w:rPr>
          <w:rFonts w:asciiTheme="majorHAnsi" w:hAnsiTheme="majorHAnsi"/>
        </w:rPr>
      </w:pPr>
    </w:p>
    <w:p w14:paraId="7C894241" w14:textId="77777777" w:rsidR="006C55DA" w:rsidRPr="009A2029" w:rsidRDefault="006C55DA" w:rsidP="00EB6249">
      <w:pPr>
        <w:ind w:left="720"/>
        <w:rPr>
          <w:rFonts w:asciiTheme="majorHAnsi" w:hAnsiTheme="majorHAnsi"/>
        </w:rPr>
      </w:pPr>
      <w:r w:rsidRPr="009A2029">
        <w:rPr>
          <w:rFonts w:asciiTheme="majorHAnsi" w:hAnsiTheme="majorHAnsi"/>
        </w:rPr>
        <w:t xml:space="preserve">The SkillsCommons Field Guide of TAACCCT Innovations is a collection of innovative and successful workforce development strategies developed by TAACCCT-funded community colleges across the U.S.  The Field Guide provides brief descriptions of the innovations, videos, and podcasts of project directors explaining their innovative programs, and the free and open OER developed by their programs, which others may adopt and adapt for their own use. </w:t>
      </w:r>
      <w:r w:rsidR="007E4AC0" w:rsidRPr="009A2029">
        <w:rPr>
          <w:rFonts w:asciiTheme="majorHAnsi" w:hAnsiTheme="majorHAnsi"/>
        </w:rPr>
        <w:t xml:space="preserve"> </w:t>
      </w:r>
      <w:r w:rsidRPr="009A2029">
        <w:rPr>
          <w:rFonts w:asciiTheme="majorHAnsi" w:hAnsiTheme="majorHAnsi"/>
        </w:rPr>
        <w:t xml:space="preserve">The Field Guide organizes the 30 featured projects into three strategy areas:  Aligning Workforce Development Programs with Industry Sector Needs, Strengthening Student Support Services to Improve Student &amp; Worker Outcomes, and Programmatic and Pedagogical Innovations to Improve Student Outcomes.  </w:t>
      </w:r>
    </w:p>
    <w:p w14:paraId="38BFBAE3" w14:textId="77777777" w:rsidR="00915A58" w:rsidRPr="009A2029" w:rsidRDefault="00915A58">
      <w:pPr>
        <w:pStyle w:val="Heading2"/>
        <w:rPr>
          <w:color w:val="auto"/>
        </w:rPr>
      </w:pPr>
      <w:bookmarkStart w:id="406" w:name="_Toc536166787"/>
      <w:r w:rsidRPr="009A2029">
        <w:rPr>
          <w:color w:val="auto"/>
        </w:rPr>
        <w:t>Workforce Development System</w:t>
      </w:r>
      <w:bookmarkEnd w:id="406"/>
    </w:p>
    <w:p w14:paraId="2E71794C" w14:textId="77777777" w:rsidR="007E4AC0" w:rsidRPr="009A2029" w:rsidRDefault="007E4AC0" w:rsidP="00F94160">
      <w:pPr>
        <w:ind w:left="720"/>
        <w:rPr>
          <w:rFonts w:asciiTheme="majorHAnsi" w:hAnsiTheme="majorHAnsi"/>
        </w:rPr>
      </w:pPr>
      <w:r w:rsidRPr="009A2029">
        <w:rPr>
          <w:rFonts w:asciiTheme="majorHAnsi" w:hAnsiTheme="majorHAnsi"/>
        </w:rPr>
        <w:t xml:space="preserve">The Title I Youth program under WIOA helps out-of-school youth and low-income in-school youth with barriers to employment by providing them with services that prepare them for employment and post-secondary education.  WIOA authorizes services to 14-21 year old low-income in-school youth and 16-24 year old out-of-school youth who have barriers to employment.  Service providers prepare youth for employment and post-secondary education by stressing linkages between academic and occupational learning and creating effective connections to employers.  They also assist youth by providing a variety of other services, including tutoring, alternative secondary school services, summer and year-round work experiences, including pre-apprenticeship programs and on-the-job training opportunities, and occupational training, among others.  The Local Workforce Development System entities involved in administering the workforce development system established under Title I of WIOA, include: </w:t>
      </w:r>
    </w:p>
    <w:p w14:paraId="5247227D" w14:textId="77777777" w:rsidR="007E4AC0" w:rsidRPr="009A2029" w:rsidRDefault="007E4AC0" w:rsidP="00F94160">
      <w:pPr>
        <w:ind w:left="720"/>
        <w:rPr>
          <w:rFonts w:asciiTheme="majorHAnsi" w:hAnsiTheme="majorHAnsi"/>
        </w:rPr>
      </w:pPr>
    </w:p>
    <w:p w14:paraId="0E02F300" w14:textId="77777777" w:rsidR="00915A58" w:rsidRPr="009A2029" w:rsidRDefault="00915A58" w:rsidP="00F94160">
      <w:pPr>
        <w:pStyle w:val="ListParagraph"/>
        <w:numPr>
          <w:ilvl w:val="0"/>
          <w:numId w:val="32"/>
        </w:numPr>
        <w:rPr>
          <w:rFonts w:asciiTheme="majorHAnsi" w:hAnsiTheme="majorHAnsi"/>
        </w:rPr>
      </w:pPr>
      <w:r w:rsidRPr="009A2029">
        <w:rPr>
          <w:rFonts w:asciiTheme="majorHAnsi" w:hAnsiTheme="majorHAnsi"/>
        </w:rPr>
        <w:t xml:space="preserve">A Local Workforce Development Board (LWDB), as established under Section 107 of WIOA, that has been incorporated (in States in which the State Workforce Development Board carries out the functions of a LWDB pursuant to a DOL-approved waiver, the State Board is authorized to apply in the role of the LWDB); </w:t>
      </w:r>
    </w:p>
    <w:p w14:paraId="2230F575" w14:textId="77777777" w:rsidR="00915A58" w:rsidRPr="009A2029" w:rsidRDefault="00915A58" w:rsidP="00F94160">
      <w:pPr>
        <w:pStyle w:val="ListParagraph"/>
        <w:numPr>
          <w:ilvl w:val="0"/>
          <w:numId w:val="32"/>
        </w:numPr>
        <w:rPr>
          <w:rFonts w:asciiTheme="majorHAnsi" w:hAnsiTheme="majorHAnsi"/>
        </w:rPr>
      </w:pPr>
      <w:r w:rsidRPr="009A2029">
        <w:rPr>
          <w:rFonts w:asciiTheme="majorHAnsi" w:hAnsiTheme="majorHAnsi"/>
        </w:rPr>
        <w:t xml:space="preserve">A State Workforce Development Board (SWDB) in states designated as a single State local area, as established under Section 106(d) of WIOA; </w:t>
      </w:r>
    </w:p>
    <w:p w14:paraId="4B4554A8" w14:textId="77777777" w:rsidR="00915A58" w:rsidRPr="009A2029" w:rsidRDefault="00915A58" w:rsidP="00F94160">
      <w:pPr>
        <w:pStyle w:val="ListParagraph"/>
        <w:numPr>
          <w:ilvl w:val="0"/>
          <w:numId w:val="32"/>
        </w:numPr>
        <w:rPr>
          <w:rFonts w:asciiTheme="majorHAnsi" w:hAnsiTheme="majorHAnsi"/>
        </w:rPr>
      </w:pPr>
      <w:r w:rsidRPr="009A2029">
        <w:rPr>
          <w:rFonts w:asciiTheme="majorHAnsi" w:hAnsiTheme="majorHAnsi"/>
        </w:rPr>
        <w:t xml:space="preserve">In areas where the LWDB is not incorporated, the legal entity that serves as the fiscal agent for the LWDB. </w:t>
      </w:r>
      <w:r w:rsidR="00F94160" w:rsidRPr="009A2029">
        <w:rPr>
          <w:rFonts w:asciiTheme="majorHAnsi" w:hAnsiTheme="majorHAnsi"/>
        </w:rPr>
        <w:t xml:space="preserve"> </w:t>
      </w:r>
      <w:r w:rsidRPr="009A2029">
        <w:rPr>
          <w:rFonts w:asciiTheme="majorHAnsi" w:hAnsiTheme="majorHAnsi"/>
        </w:rPr>
        <w:t xml:space="preserve">To serve as a partner under this category, this entity must provide, as an attachment to the application, a letter from the chair of the LWDB that: affirms that the partner is the legal entity that serves as the fiscal agent for the LWDB, confirms that the entity is participating in the application on behalf of the LWDB, and includes the entity’s legal name and Federal Tax Identification Number; or </w:t>
      </w:r>
    </w:p>
    <w:p w14:paraId="3DCD91FD" w14:textId="77777777" w:rsidR="00915A58" w:rsidRPr="009A2029" w:rsidRDefault="00915A58" w:rsidP="00F94160">
      <w:pPr>
        <w:pStyle w:val="ListParagraph"/>
        <w:numPr>
          <w:ilvl w:val="0"/>
          <w:numId w:val="32"/>
        </w:numPr>
        <w:rPr>
          <w:rFonts w:asciiTheme="majorHAnsi" w:hAnsiTheme="majorHAnsi"/>
        </w:rPr>
      </w:pPr>
      <w:r w:rsidRPr="009A2029">
        <w:rPr>
          <w:rFonts w:asciiTheme="majorHAnsi" w:hAnsiTheme="majorHAnsi"/>
        </w:rPr>
        <w:t>American Job Center Operators as discussed under Section 121 of WIOA.</w:t>
      </w:r>
    </w:p>
    <w:p w14:paraId="12667267" w14:textId="77777777" w:rsidR="00F94160" w:rsidRPr="009A2029" w:rsidRDefault="00F94160" w:rsidP="007E4AC0">
      <w:pPr>
        <w:ind w:left="360"/>
        <w:rPr>
          <w:rFonts w:asciiTheme="majorHAnsi" w:hAnsiTheme="majorHAnsi"/>
        </w:rPr>
      </w:pPr>
    </w:p>
    <w:p w14:paraId="7F3F8493" w14:textId="77777777" w:rsidR="00F94160" w:rsidRPr="002F45BE" w:rsidRDefault="007E4AC0" w:rsidP="007E4AC0">
      <w:pPr>
        <w:ind w:left="360"/>
      </w:pPr>
      <w:r w:rsidRPr="009A2029">
        <w:rPr>
          <w:rFonts w:asciiTheme="majorHAnsi" w:hAnsiTheme="majorHAnsi"/>
        </w:rPr>
        <w:t>A</w:t>
      </w:r>
      <w:r w:rsidR="00915A58" w:rsidRPr="009A2029">
        <w:rPr>
          <w:rFonts w:asciiTheme="majorHAnsi" w:hAnsiTheme="majorHAnsi"/>
        </w:rPr>
        <w:t>pplicant</w:t>
      </w:r>
      <w:r w:rsidRPr="009A2029">
        <w:rPr>
          <w:rFonts w:asciiTheme="majorHAnsi" w:hAnsiTheme="majorHAnsi"/>
        </w:rPr>
        <w:t>s</w:t>
      </w:r>
      <w:r w:rsidR="00915A58" w:rsidRPr="009A2029">
        <w:rPr>
          <w:rFonts w:asciiTheme="majorHAnsi" w:hAnsiTheme="majorHAnsi"/>
        </w:rPr>
        <w:t xml:space="preserve"> </w:t>
      </w:r>
      <w:r w:rsidRPr="009A2029">
        <w:rPr>
          <w:rFonts w:asciiTheme="majorHAnsi" w:hAnsiTheme="majorHAnsi"/>
        </w:rPr>
        <w:t>are</w:t>
      </w:r>
      <w:r w:rsidR="00915A58" w:rsidRPr="009A2029">
        <w:rPr>
          <w:rFonts w:asciiTheme="majorHAnsi" w:hAnsiTheme="majorHAnsi"/>
        </w:rPr>
        <w:t xml:space="preserve"> encouraged</w:t>
      </w:r>
      <w:r w:rsidR="00B92279" w:rsidRPr="009A2029">
        <w:rPr>
          <w:rFonts w:asciiTheme="majorHAnsi" w:hAnsiTheme="majorHAnsi"/>
        </w:rPr>
        <w:t xml:space="preserve">, as a part of their partnership with the Workforce Development System, to understand and clarify </w:t>
      </w:r>
      <w:r w:rsidR="00915A58" w:rsidRPr="009A2029">
        <w:rPr>
          <w:rFonts w:asciiTheme="majorHAnsi" w:hAnsiTheme="majorHAnsi"/>
        </w:rPr>
        <w:t xml:space="preserve">the following information </w:t>
      </w:r>
      <w:r w:rsidR="00B92279" w:rsidRPr="009A2029">
        <w:rPr>
          <w:rFonts w:asciiTheme="majorHAnsi" w:hAnsiTheme="majorHAnsi"/>
        </w:rPr>
        <w:t xml:space="preserve">with their </w:t>
      </w:r>
      <w:r w:rsidR="00915A58" w:rsidRPr="009A2029">
        <w:rPr>
          <w:rFonts w:asciiTheme="majorHAnsi" w:hAnsiTheme="majorHAnsi"/>
        </w:rPr>
        <w:t>Workforce Development System partner</w:t>
      </w:r>
      <w:r w:rsidR="00B92279" w:rsidRPr="009A2029">
        <w:rPr>
          <w:rFonts w:asciiTheme="majorHAnsi" w:hAnsiTheme="majorHAnsi"/>
        </w:rPr>
        <w:t xml:space="preserve">: </w:t>
      </w:r>
      <w:r w:rsidR="00915A58" w:rsidRPr="002F45BE">
        <w:t xml:space="preserve"> </w:t>
      </w:r>
    </w:p>
    <w:p w14:paraId="42CDED38" w14:textId="77777777" w:rsidR="00915A58" w:rsidRPr="002F45BE" w:rsidRDefault="00915A58" w:rsidP="007E4AC0">
      <w:pPr>
        <w:ind w:left="360"/>
      </w:pPr>
    </w:p>
    <w:p w14:paraId="711253E2" w14:textId="77777777" w:rsidR="00B92279" w:rsidRPr="009A2029" w:rsidRDefault="00B92279" w:rsidP="00F94160">
      <w:pPr>
        <w:pStyle w:val="ListParagraph"/>
        <w:numPr>
          <w:ilvl w:val="0"/>
          <w:numId w:val="32"/>
        </w:numPr>
        <w:rPr>
          <w:rFonts w:asciiTheme="majorHAnsi" w:hAnsiTheme="majorHAnsi"/>
        </w:rPr>
      </w:pPr>
      <w:r w:rsidRPr="009A2029">
        <w:rPr>
          <w:rFonts w:asciiTheme="majorHAnsi" w:hAnsiTheme="majorHAnsi"/>
        </w:rPr>
        <w:t>The role of the workforce development system in recruiting eligible Job Corps Scholars participants, including recruitment from the WIOA Title I Youth program;</w:t>
      </w:r>
    </w:p>
    <w:p w14:paraId="6728FD6F" w14:textId="77777777" w:rsidR="00915A58" w:rsidRPr="009A2029" w:rsidRDefault="00B92279" w:rsidP="00F94160">
      <w:pPr>
        <w:pStyle w:val="ListParagraph"/>
        <w:numPr>
          <w:ilvl w:val="0"/>
          <w:numId w:val="32"/>
        </w:numPr>
        <w:rPr>
          <w:rFonts w:asciiTheme="majorHAnsi" w:hAnsiTheme="majorHAnsi"/>
        </w:rPr>
      </w:pPr>
      <w:r w:rsidRPr="009A2029">
        <w:rPr>
          <w:rFonts w:asciiTheme="majorHAnsi" w:hAnsiTheme="majorHAnsi"/>
        </w:rPr>
        <w:t xml:space="preserve">The </w:t>
      </w:r>
      <w:r w:rsidR="00915A58" w:rsidRPr="009A2029">
        <w:rPr>
          <w:rFonts w:asciiTheme="majorHAnsi" w:hAnsiTheme="majorHAnsi"/>
        </w:rPr>
        <w:t>plan for collaboration between the workforce development system and the community college, HBCU, or T</w:t>
      </w:r>
      <w:r w:rsidR="00016937" w:rsidRPr="009A2029">
        <w:rPr>
          <w:rFonts w:asciiTheme="majorHAnsi" w:hAnsiTheme="majorHAnsi"/>
        </w:rPr>
        <w:t>C</w:t>
      </w:r>
      <w:r w:rsidR="00915A58" w:rsidRPr="009A2029">
        <w:rPr>
          <w:rFonts w:asciiTheme="majorHAnsi" w:hAnsiTheme="majorHAnsi"/>
        </w:rPr>
        <w:t xml:space="preserve">CU; </w:t>
      </w:r>
    </w:p>
    <w:p w14:paraId="2A8F80BD" w14:textId="77777777" w:rsidR="00915A58" w:rsidRPr="009A2029" w:rsidRDefault="00915A58" w:rsidP="00F94160">
      <w:pPr>
        <w:pStyle w:val="ListParagraph"/>
        <w:numPr>
          <w:ilvl w:val="0"/>
          <w:numId w:val="32"/>
        </w:numPr>
        <w:rPr>
          <w:rFonts w:asciiTheme="majorHAnsi" w:hAnsiTheme="majorHAnsi"/>
        </w:rPr>
      </w:pPr>
      <w:r w:rsidRPr="009A2029">
        <w:rPr>
          <w:rFonts w:asciiTheme="majorHAnsi" w:hAnsiTheme="majorHAnsi"/>
        </w:rPr>
        <w:t xml:space="preserve">The resources that the workforce development system has committed to the </w:t>
      </w:r>
      <w:r w:rsidR="00B92279" w:rsidRPr="009A2029">
        <w:rPr>
          <w:rFonts w:asciiTheme="majorHAnsi" w:hAnsiTheme="majorHAnsi"/>
        </w:rPr>
        <w:t>partnership</w:t>
      </w:r>
      <w:r w:rsidRPr="009A2029">
        <w:rPr>
          <w:rFonts w:asciiTheme="majorHAnsi" w:hAnsiTheme="majorHAnsi"/>
        </w:rPr>
        <w:t xml:space="preserve">; </w:t>
      </w:r>
    </w:p>
    <w:p w14:paraId="5E4A9E56" w14:textId="77777777" w:rsidR="00915A58" w:rsidRPr="009A2029" w:rsidRDefault="00B92279" w:rsidP="00F94160">
      <w:pPr>
        <w:pStyle w:val="ListParagraph"/>
        <w:numPr>
          <w:ilvl w:val="0"/>
          <w:numId w:val="32"/>
        </w:numPr>
        <w:rPr>
          <w:rFonts w:asciiTheme="majorHAnsi" w:hAnsiTheme="majorHAnsi"/>
        </w:rPr>
      </w:pPr>
      <w:r w:rsidRPr="009A2029">
        <w:rPr>
          <w:rFonts w:asciiTheme="majorHAnsi" w:hAnsiTheme="majorHAnsi"/>
        </w:rPr>
        <w:t xml:space="preserve">The </w:t>
      </w:r>
      <w:r w:rsidR="00915A58" w:rsidRPr="009A2029">
        <w:rPr>
          <w:rFonts w:asciiTheme="majorHAnsi" w:hAnsiTheme="majorHAnsi"/>
        </w:rPr>
        <w:t xml:space="preserve">plan for coordinating with and utilizing the resources provided by the network of American Job Centers to develop and implement career counseling services and plan for incorporating up-to-date information; and </w:t>
      </w:r>
    </w:p>
    <w:p w14:paraId="6FA9349D" w14:textId="77777777" w:rsidR="00026510" w:rsidRPr="009A2029" w:rsidRDefault="00B92279" w:rsidP="00F94160">
      <w:pPr>
        <w:pStyle w:val="ListParagraph"/>
        <w:numPr>
          <w:ilvl w:val="0"/>
          <w:numId w:val="32"/>
        </w:numPr>
        <w:rPr>
          <w:rFonts w:asciiTheme="majorHAnsi" w:hAnsiTheme="majorHAnsi"/>
        </w:rPr>
      </w:pPr>
      <w:r w:rsidRPr="009A2029">
        <w:rPr>
          <w:rFonts w:asciiTheme="majorHAnsi" w:hAnsiTheme="majorHAnsi"/>
        </w:rPr>
        <w:t xml:space="preserve">The </w:t>
      </w:r>
      <w:r w:rsidR="00915A58" w:rsidRPr="009A2029">
        <w:rPr>
          <w:rFonts w:asciiTheme="majorHAnsi" w:hAnsiTheme="majorHAnsi"/>
        </w:rPr>
        <w:t>role the workforce development system will play in connecting program graduates with education, training, and/or employment opportunities</w:t>
      </w:r>
      <w:r w:rsidRPr="009A2029">
        <w:rPr>
          <w:rFonts w:asciiTheme="majorHAnsi" w:hAnsiTheme="majorHAnsi"/>
        </w:rPr>
        <w:t>.</w:t>
      </w:r>
    </w:p>
    <w:p w14:paraId="4954500A" w14:textId="77777777" w:rsidR="008212CD" w:rsidRPr="009A2029" w:rsidRDefault="008212CD" w:rsidP="00A10B63">
      <w:pPr>
        <w:pStyle w:val="Heading1"/>
        <w:rPr>
          <w:rStyle w:val="Emphasis"/>
          <w:rFonts w:asciiTheme="majorHAnsi" w:hAnsiTheme="majorHAnsi"/>
          <w:b/>
          <w:i w:val="0"/>
          <w:color w:val="auto"/>
        </w:rPr>
      </w:pPr>
      <w:bookmarkStart w:id="407" w:name="_Toc503167661"/>
      <w:bookmarkStart w:id="408" w:name="_Toc503170939"/>
      <w:bookmarkStart w:id="409" w:name="_Toc536166788"/>
      <w:bookmarkStart w:id="410" w:name="_Toc528079800"/>
      <w:r w:rsidRPr="009A2029">
        <w:rPr>
          <w:rStyle w:val="Emphasis"/>
          <w:rFonts w:asciiTheme="majorHAnsi" w:hAnsiTheme="majorHAnsi"/>
          <w:b/>
          <w:i w:val="0"/>
          <w:color w:val="auto"/>
        </w:rPr>
        <w:t>OMB Information Collection</w:t>
      </w:r>
      <w:bookmarkEnd w:id="407"/>
      <w:bookmarkEnd w:id="408"/>
      <w:bookmarkEnd w:id="409"/>
      <w:bookmarkEnd w:id="410"/>
    </w:p>
    <w:p w14:paraId="428F63C7" w14:textId="3BD10AB7" w:rsidR="008212CD" w:rsidRPr="009A2029" w:rsidRDefault="008212CD" w:rsidP="008212CD">
      <w:pPr>
        <w:rPr>
          <w:rStyle w:val="Emphasis"/>
          <w:rFonts w:asciiTheme="majorHAnsi" w:hAnsiTheme="majorHAnsi"/>
          <w:b w:val="0"/>
          <w:i w:val="0"/>
          <w:color w:val="auto"/>
        </w:rPr>
      </w:pPr>
      <w:r w:rsidRPr="009A2029">
        <w:rPr>
          <w:rStyle w:val="Emphasis"/>
          <w:rFonts w:asciiTheme="majorHAnsi" w:hAnsiTheme="majorHAnsi"/>
          <w:b w:val="0"/>
          <w:i w:val="0"/>
          <w:color w:val="auto"/>
        </w:rPr>
        <w:t xml:space="preserve">OMB Information Collection No 1225-0086, Expires </w:t>
      </w:r>
      <w:r w:rsidR="00472674">
        <w:rPr>
          <w:rStyle w:val="Emphasis"/>
          <w:rFonts w:asciiTheme="majorHAnsi" w:hAnsiTheme="majorHAnsi"/>
          <w:b w:val="0"/>
          <w:i w:val="0"/>
          <w:color w:val="auto"/>
        </w:rPr>
        <w:t>July</w:t>
      </w:r>
      <w:r w:rsidR="00472674"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 xml:space="preserve">31, </w:t>
      </w:r>
      <w:r w:rsidRPr="002F45BE">
        <w:rPr>
          <w:rStyle w:val="Emphasis"/>
          <w:rFonts w:asciiTheme="majorHAnsi" w:hAnsiTheme="majorHAnsi"/>
          <w:b w:val="0"/>
          <w:i w:val="0"/>
          <w:color w:val="auto"/>
        </w:rPr>
        <w:t>20</w:t>
      </w:r>
      <w:r w:rsidR="00472674">
        <w:rPr>
          <w:rStyle w:val="Emphasis"/>
          <w:rFonts w:asciiTheme="majorHAnsi" w:hAnsiTheme="majorHAnsi"/>
          <w:b w:val="0"/>
          <w:i w:val="0"/>
          <w:color w:val="auto"/>
        </w:rPr>
        <w:t>22</w:t>
      </w:r>
      <w:r w:rsidRPr="009A2029">
        <w:rPr>
          <w:rStyle w:val="Emphasis"/>
          <w:rFonts w:asciiTheme="majorHAnsi" w:hAnsiTheme="majorHAnsi"/>
          <w:b w:val="0"/>
          <w:i w:val="0"/>
          <w:color w:val="auto"/>
        </w:rPr>
        <w:t>.</w:t>
      </w:r>
    </w:p>
    <w:p w14:paraId="11F3A276" w14:textId="77777777" w:rsidR="00A10B63" w:rsidRPr="009A2029" w:rsidRDefault="00A10B63" w:rsidP="008212CD">
      <w:pPr>
        <w:rPr>
          <w:rStyle w:val="Emphasis"/>
          <w:rFonts w:asciiTheme="majorHAnsi" w:hAnsiTheme="majorHAnsi"/>
          <w:b w:val="0"/>
          <w:i w:val="0"/>
          <w:color w:val="auto"/>
        </w:rPr>
      </w:pPr>
    </w:p>
    <w:p w14:paraId="4AAC4230" w14:textId="77777777" w:rsidR="00A10B63" w:rsidRPr="009A2029" w:rsidRDefault="008212CD" w:rsidP="008212CD">
      <w:pPr>
        <w:rPr>
          <w:rStyle w:val="Emphasis"/>
          <w:rFonts w:asciiTheme="majorHAnsi" w:hAnsiTheme="majorHAnsi"/>
          <w:b w:val="0"/>
          <w:i w:val="0"/>
          <w:color w:val="auto"/>
        </w:rPr>
      </w:pPr>
      <w:r w:rsidRPr="009A2029">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4D74038D" w14:textId="77777777" w:rsidR="00A10B63" w:rsidRPr="009A2029" w:rsidRDefault="00A10B63" w:rsidP="008212CD">
      <w:pPr>
        <w:rPr>
          <w:rStyle w:val="Emphasis"/>
          <w:rFonts w:asciiTheme="majorHAnsi" w:hAnsiTheme="majorHAnsi"/>
          <w:b w:val="0"/>
          <w:i w:val="0"/>
          <w:color w:val="auto"/>
        </w:rPr>
      </w:pPr>
    </w:p>
    <w:p w14:paraId="76B92970" w14:textId="3162A8D6" w:rsidR="00A10B63" w:rsidRPr="00D21168" w:rsidRDefault="008212CD" w:rsidP="008212CD">
      <w:pPr>
        <w:rPr>
          <w:rStyle w:val="Emphasis"/>
          <w:rFonts w:asciiTheme="majorHAnsi" w:hAnsiTheme="majorHAnsi"/>
          <w:b w:val="0"/>
          <w:i w:val="0"/>
          <w:color w:val="FF0000"/>
        </w:rPr>
      </w:pPr>
      <w:r w:rsidRPr="009A2029">
        <w:rPr>
          <w:rStyle w:val="Emphasis"/>
          <w:rFonts w:asciiTheme="majorHAnsi" w:hAnsiTheme="majorHAnsi"/>
          <w:b w:val="0"/>
          <w:i w:val="0"/>
          <w:color w:val="auto"/>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w:t>
      </w:r>
      <w:r w:rsidR="000C138B" w:rsidRPr="009A2029">
        <w:rPr>
          <w:rStyle w:val="Emphasis"/>
          <w:rFonts w:asciiTheme="majorHAnsi" w:hAnsiTheme="majorHAnsi"/>
          <w:b w:val="0"/>
          <w:i w:val="0"/>
          <w:color w:val="auto"/>
        </w:rPr>
        <w:t xml:space="preserve">.  </w:t>
      </w:r>
      <w:r w:rsidRPr="009A2029">
        <w:rPr>
          <w:rStyle w:val="Emphasis"/>
          <w:rFonts w:asciiTheme="majorHAnsi" w:hAnsiTheme="majorHAnsi"/>
          <w:b w:val="0"/>
          <w:i w:val="0"/>
          <w:color w:val="auto"/>
        </w:rPr>
        <w:t xml:space="preserve">Comments may also be emailed to </w:t>
      </w:r>
      <w:hyperlink r:id="rId73" w:history="1">
        <w:r w:rsidR="00A10B63" w:rsidRPr="00D21168">
          <w:rPr>
            <w:rStyle w:val="Hyperlink"/>
            <w:rFonts w:asciiTheme="majorHAnsi" w:hAnsiTheme="majorHAnsi"/>
          </w:rPr>
          <w:t>DOL_PRA_PUBLIC@dol.gov</w:t>
        </w:r>
      </w:hyperlink>
      <w:r w:rsidRPr="002F45BE">
        <w:rPr>
          <w:rStyle w:val="Emphasis"/>
          <w:rFonts w:asciiTheme="majorHAnsi" w:hAnsiTheme="majorHAnsi"/>
          <w:b w:val="0"/>
          <w:i w:val="0"/>
          <w:color w:val="auto"/>
        </w:rPr>
        <w:t>.</w:t>
      </w:r>
      <w:r w:rsidRPr="009A2029">
        <w:rPr>
          <w:rStyle w:val="Emphasis"/>
          <w:rFonts w:asciiTheme="majorHAnsi" w:hAnsiTheme="majorHAnsi"/>
          <w:b w:val="0"/>
          <w:i w:val="0"/>
          <w:color w:val="auto"/>
        </w:rPr>
        <w:t xml:space="preserve">  </w:t>
      </w:r>
    </w:p>
    <w:p w14:paraId="38779923" w14:textId="77777777" w:rsidR="00A10B63" w:rsidRPr="00D21168" w:rsidRDefault="00A10B63" w:rsidP="008212CD">
      <w:pPr>
        <w:rPr>
          <w:rStyle w:val="Emphasis"/>
          <w:rFonts w:asciiTheme="majorHAnsi" w:hAnsiTheme="majorHAnsi"/>
          <w:b w:val="0"/>
          <w:i w:val="0"/>
          <w:color w:val="FF0000"/>
        </w:rPr>
      </w:pPr>
    </w:p>
    <w:p w14:paraId="5F3A9979" w14:textId="77777777" w:rsidR="008212CD" w:rsidRPr="009A2029" w:rsidRDefault="008212CD" w:rsidP="008212CD">
      <w:pPr>
        <w:rPr>
          <w:rStyle w:val="Emphasis"/>
          <w:rFonts w:asciiTheme="majorHAnsi" w:hAnsiTheme="majorHAnsi"/>
          <w:b w:val="0"/>
          <w:i w:val="0"/>
          <w:color w:val="auto"/>
        </w:rPr>
      </w:pPr>
      <w:r w:rsidRPr="009A2029">
        <w:rPr>
          <w:rStyle w:val="Emphasis"/>
          <w:rFonts w:asciiTheme="majorHAnsi" w:hAnsiTheme="majorHAnsi"/>
          <w:i w:val="0"/>
          <w:color w:val="auto"/>
        </w:rPr>
        <w:t>PLEASE DO NOT RETURN YOUR GRANT APPLICATION TO THIS ADDRESS.</w:t>
      </w:r>
      <w:r w:rsidRPr="009A2029">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14:paraId="661E94EA" w14:textId="77777777" w:rsidR="008212CD" w:rsidRPr="009A2029" w:rsidRDefault="008212CD" w:rsidP="008212CD">
      <w:pPr>
        <w:rPr>
          <w:rStyle w:val="Emphasis"/>
          <w:rFonts w:asciiTheme="majorHAnsi" w:hAnsiTheme="majorHAnsi"/>
          <w:b w:val="0"/>
          <w:i w:val="0"/>
          <w:color w:val="auto"/>
        </w:rPr>
      </w:pPr>
    </w:p>
    <w:p w14:paraId="3E43CCAB" w14:textId="77777777" w:rsidR="008212CD" w:rsidRPr="009A2029" w:rsidRDefault="008212CD" w:rsidP="008212CD">
      <w:pPr>
        <w:rPr>
          <w:rStyle w:val="Emphasis"/>
          <w:rFonts w:asciiTheme="majorHAnsi" w:hAnsiTheme="majorHAnsi"/>
          <w:b w:val="0"/>
          <w:i w:val="0"/>
          <w:color w:val="auto"/>
        </w:rPr>
      </w:pPr>
      <w:r w:rsidRPr="009A2029">
        <w:rPr>
          <w:rStyle w:val="Emphasis"/>
          <w:rFonts w:asciiTheme="majorHAnsi" w:hAnsiTheme="majorHAnsi"/>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4A0F9908" w14:textId="77777777" w:rsidR="008212CD" w:rsidRPr="009A2029" w:rsidRDefault="008212CD" w:rsidP="008212CD">
      <w:pPr>
        <w:rPr>
          <w:rStyle w:val="Emphasis"/>
          <w:rFonts w:asciiTheme="majorHAnsi" w:hAnsiTheme="majorHAnsi"/>
          <w:b w:val="0"/>
          <w:i w:val="0"/>
          <w:color w:val="auto"/>
        </w:rPr>
      </w:pPr>
    </w:p>
    <w:p w14:paraId="536EAABC" w14:textId="77777777" w:rsidR="008212CD" w:rsidRPr="009A2029" w:rsidRDefault="008212CD" w:rsidP="008212CD">
      <w:pPr>
        <w:rPr>
          <w:rStyle w:val="Emphasis"/>
          <w:rFonts w:asciiTheme="majorHAnsi" w:hAnsiTheme="majorHAnsi"/>
          <w:b w:val="0"/>
          <w:i w:val="0"/>
          <w:color w:val="auto"/>
        </w:rPr>
      </w:pPr>
      <w:r w:rsidRPr="009A2029">
        <w:rPr>
          <w:rStyle w:val="Emphasis"/>
          <w:rFonts w:asciiTheme="majorHAnsi" w:hAnsiTheme="majorHAnsi"/>
          <w:b w:val="0"/>
          <w:i w:val="0"/>
          <w:color w:val="auto"/>
        </w:rPr>
        <w:t xml:space="preserve">Signed </w:t>
      </w:r>
      <w:r w:rsidR="00BC5316" w:rsidRPr="009A2029">
        <w:rPr>
          <w:rStyle w:val="Emphasis"/>
          <w:rFonts w:asciiTheme="majorHAnsi" w:hAnsiTheme="majorHAnsi"/>
          <w:b w:val="0"/>
          <w:i w:val="0"/>
          <w:color w:val="auto"/>
        </w:rPr>
        <w:t xml:space="preserve">____________, </w:t>
      </w:r>
      <w:r w:rsidR="0061000C" w:rsidRPr="009A2029">
        <w:rPr>
          <w:rStyle w:val="Emphasis"/>
          <w:rFonts w:asciiTheme="majorHAnsi" w:hAnsiTheme="majorHAnsi"/>
          <w:b w:val="0"/>
          <w:i w:val="0"/>
          <w:color w:val="auto"/>
        </w:rPr>
        <w:t xml:space="preserve">2019, </w:t>
      </w:r>
      <w:r w:rsidRPr="009A2029">
        <w:rPr>
          <w:rStyle w:val="Emphasis"/>
          <w:rFonts w:asciiTheme="majorHAnsi" w:hAnsiTheme="majorHAnsi"/>
          <w:b w:val="0"/>
          <w:i w:val="0"/>
          <w:color w:val="auto"/>
        </w:rPr>
        <w:t>in Washington, D.C. by:</w:t>
      </w:r>
    </w:p>
    <w:p w14:paraId="5798DE8A" w14:textId="77777777" w:rsidR="006E06E0" w:rsidRPr="009A2029" w:rsidRDefault="006E06E0" w:rsidP="00F87157">
      <w:pPr>
        <w:rPr>
          <w:rStyle w:val="Emphasis"/>
          <w:rFonts w:asciiTheme="majorHAnsi" w:hAnsiTheme="majorHAnsi"/>
          <w:b w:val="0"/>
          <w:i w:val="0"/>
          <w:color w:val="auto"/>
        </w:rPr>
      </w:pPr>
      <w:r w:rsidRPr="009A2029">
        <w:rPr>
          <w:rStyle w:val="Emphasis"/>
          <w:rFonts w:asciiTheme="majorHAnsi" w:hAnsiTheme="majorHAnsi"/>
          <w:b w:val="0"/>
          <w:i w:val="0"/>
          <w:color w:val="auto"/>
        </w:rPr>
        <w:t>MELISSA ABDULLAH</w:t>
      </w:r>
      <w:r w:rsidRPr="009A2029" w:rsidDel="006E06E0">
        <w:rPr>
          <w:rStyle w:val="Emphasis"/>
          <w:rFonts w:asciiTheme="majorHAnsi" w:hAnsiTheme="majorHAnsi"/>
          <w:b w:val="0"/>
          <w:i w:val="0"/>
          <w:color w:val="auto"/>
        </w:rPr>
        <w:t xml:space="preserve"> </w:t>
      </w:r>
    </w:p>
    <w:p w14:paraId="1E9E31B8" w14:textId="77777777" w:rsidR="006A6A55" w:rsidRPr="009A2029" w:rsidRDefault="008212CD" w:rsidP="00F87157">
      <w:pPr>
        <w:rPr>
          <w:rStyle w:val="Emphasis"/>
          <w:rFonts w:asciiTheme="majorHAnsi" w:hAnsiTheme="majorHAnsi"/>
          <w:b w:val="0"/>
          <w:i w:val="0"/>
          <w:color w:val="auto"/>
        </w:rPr>
      </w:pPr>
      <w:r w:rsidRPr="009A2029">
        <w:rPr>
          <w:rStyle w:val="Emphasis"/>
          <w:rFonts w:asciiTheme="majorHAnsi" w:hAnsiTheme="majorHAnsi"/>
          <w:b w:val="0"/>
          <w:i w:val="0"/>
          <w:color w:val="auto"/>
        </w:rPr>
        <w:t>Grant Officer, Employment and Training Administration</w:t>
      </w:r>
    </w:p>
    <w:p w14:paraId="35E634AA" w14:textId="77777777" w:rsidR="009F5EE9" w:rsidRPr="009A2029" w:rsidRDefault="009F5EE9" w:rsidP="00F87157">
      <w:pPr>
        <w:rPr>
          <w:rStyle w:val="Emphasis"/>
          <w:rFonts w:asciiTheme="majorHAnsi" w:hAnsiTheme="majorHAnsi"/>
          <w:b w:val="0"/>
          <w:i w:val="0"/>
          <w:color w:val="auto"/>
        </w:rPr>
      </w:pPr>
    </w:p>
    <w:p w14:paraId="5B7F28E9" w14:textId="77777777" w:rsidR="009F5EE9" w:rsidRPr="00D21168" w:rsidRDefault="009F5EE9" w:rsidP="00F87157">
      <w:pPr>
        <w:rPr>
          <w:rStyle w:val="Emphasis"/>
          <w:rFonts w:asciiTheme="majorHAnsi" w:hAnsiTheme="majorHAnsi"/>
          <w:b w:val="0"/>
          <w:i w:val="0"/>
          <w:color w:val="auto"/>
        </w:rPr>
      </w:pPr>
    </w:p>
    <w:sectPr w:rsidR="009F5EE9" w:rsidRPr="00D21168" w:rsidSect="001E0C75">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F5294" w14:textId="77777777" w:rsidR="00215B61" w:rsidRDefault="00215B61" w:rsidP="00A8289C">
      <w:r>
        <w:separator/>
      </w:r>
    </w:p>
    <w:p w14:paraId="351FC77E" w14:textId="77777777" w:rsidR="00215B61" w:rsidRDefault="00215B61" w:rsidP="00A8289C"/>
    <w:p w14:paraId="1F34EA71" w14:textId="77777777" w:rsidR="00215B61" w:rsidRDefault="00215B61" w:rsidP="00A8289C"/>
  </w:endnote>
  <w:endnote w:type="continuationSeparator" w:id="0">
    <w:p w14:paraId="05102042" w14:textId="77777777" w:rsidR="00215B61" w:rsidRDefault="00215B61" w:rsidP="00A8289C">
      <w:r>
        <w:continuationSeparator/>
      </w:r>
    </w:p>
    <w:p w14:paraId="56B2386D" w14:textId="77777777" w:rsidR="00215B61" w:rsidRDefault="00215B61" w:rsidP="00A8289C"/>
    <w:p w14:paraId="0E2B8D22" w14:textId="77777777" w:rsidR="00215B61" w:rsidRDefault="00215B61" w:rsidP="00A8289C"/>
  </w:endnote>
  <w:endnote w:type="continuationNotice" w:id="1">
    <w:p w14:paraId="12770381" w14:textId="77777777" w:rsidR="00215B61" w:rsidRDefault="00215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Quattrocen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B74FF" w14:textId="77777777" w:rsidR="00215B61" w:rsidRDefault="00215B61"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8741DC6" w14:textId="77777777" w:rsidR="00215B61" w:rsidRDefault="00215B61" w:rsidP="00A8289C">
    <w:pPr>
      <w:pStyle w:val="Footer"/>
    </w:pPr>
  </w:p>
  <w:p w14:paraId="39A7052E" w14:textId="77777777" w:rsidR="00215B61" w:rsidRDefault="00215B61" w:rsidP="00A8289C"/>
  <w:p w14:paraId="577E7DCA" w14:textId="77777777" w:rsidR="00215B61" w:rsidRDefault="00215B61"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87738"/>
      <w:docPartObj>
        <w:docPartGallery w:val="Page Numbers (Bottom of Page)"/>
        <w:docPartUnique/>
      </w:docPartObj>
    </w:sdtPr>
    <w:sdtEndPr>
      <w:rPr>
        <w:noProof/>
      </w:rPr>
    </w:sdtEndPr>
    <w:sdtContent>
      <w:p w14:paraId="3C31537F" w14:textId="44C9547B" w:rsidR="00215B61" w:rsidRDefault="00215B61">
        <w:pPr>
          <w:pStyle w:val="Footer"/>
          <w:jc w:val="right"/>
        </w:pPr>
        <w:r>
          <w:fldChar w:fldCharType="begin"/>
        </w:r>
        <w:r>
          <w:instrText xml:space="preserve"> PAGE   \* MERGEFORMAT </w:instrText>
        </w:r>
        <w:r>
          <w:fldChar w:fldCharType="separate"/>
        </w:r>
        <w:r w:rsidR="0028085B">
          <w:rPr>
            <w:noProof/>
          </w:rPr>
          <w:t>1</w:t>
        </w:r>
        <w:r>
          <w:rPr>
            <w:noProof/>
          </w:rPr>
          <w:fldChar w:fldCharType="end"/>
        </w:r>
      </w:p>
    </w:sdtContent>
  </w:sdt>
  <w:p w14:paraId="4B5CF14C" w14:textId="77777777" w:rsidR="00215B61" w:rsidRDefault="00215B61"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88DF8" w14:textId="77777777" w:rsidR="00215B61" w:rsidRDefault="00215B61" w:rsidP="00A8289C">
      <w:r>
        <w:separator/>
      </w:r>
    </w:p>
    <w:p w14:paraId="603B35E3" w14:textId="77777777" w:rsidR="00215B61" w:rsidRDefault="00215B61" w:rsidP="00A8289C"/>
    <w:p w14:paraId="5A8F3AA7" w14:textId="77777777" w:rsidR="00215B61" w:rsidRDefault="00215B61" w:rsidP="00A8289C"/>
  </w:footnote>
  <w:footnote w:type="continuationSeparator" w:id="0">
    <w:p w14:paraId="35E7B136" w14:textId="77777777" w:rsidR="00215B61" w:rsidRDefault="00215B61" w:rsidP="00A8289C">
      <w:r>
        <w:continuationSeparator/>
      </w:r>
    </w:p>
    <w:p w14:paraId="14862223" w14:textId="77777777" w:rsidR="00215B61" w:rsidRDefault="00215B61" w:rsidP="00A8289C"/>
    <w:p w14:paraId="78D8510F" w14:textId="77777777" w:rsidR="00215B61" w:rsidRDefault="00215B61" w:rsidP="00A8289C"/>
  </w:footnote>
  <w:footnote w:type="continuationNotice" w:id="1">
    <w:p w14:paraId="35586F51" w14:textId="77777777" w:rsidR="00215B61" w:rsidRDefault="00215B61"/>
  </w:footnote>
  <w:footnote w:id="2">
    <w:p w14:paraId="09DCB86A" w14:textId="77777777" w:rsidR="00215B61" w:rsidRPr="001357CB" w:rsidRDefault="00215B61" w:rsidP="00235ED4">
      <w:pPr>
        <w:pStyle w:val="FootnoteText"/>
        <w:rPr>
          <w:rFonts w:ascii="Times New Roman" w:hAnsi="Times New Roman"/>
        </w:rPr>
      </w:pPr>
      <w:r w:rsidRPr="001357CB">
        <w:rPr>
          <w:rStyle w:val="FootnoteReference"/>
          <w:rFonts w:ascii="Times New Roman" w:hAnsi="Times New Roman"/>
        </w:rPr>
        <w:footnoteRef/>
      </w:r>
      <w:r w:rsidRPr="001357CB">
        <w:rPr>
          <w:rFonts w:ascii="Times New Roman" w:hAnsi="Times New Roman"/>
        </w:rPr>
        <w:t xml:space="preserve"> Georgetown Public Policy Institute, Center on Education and the Workforce, </w:t>
      </w:r>
      <w:r w:rsidRPr="001357CB">
        <w:rPr>
          <w:rFonts w:ascii="Times New Roman" w:hAnsi="Times New Roman"/>
          <w:i/>
        </w:rPr>
        <w:t>Recovery: Job Growth and Education Requirements Through 2020</w:t>
      </w:r>
      <w:r w:rsidRPr="001357CB">
        <w:rPr>
          <w:rFonts w:ascii="Times New Roman" w:hAnsi="Times New Roman"/>
        </w:rPr>
        <w:t xml:space="preserve">, p. 8, </w:t>
      </w:r>
      <w:hyperlink r:id="rId1" w:history="1">
        <w:r w:rsidRPr="001357CB">
          <w:rPr>
            <w:rStyle w:val="Hyperlink"/>
            <w:rFonts w:ascii="Times New Roman" w:hAnsi="Times New Roman"/>
          </w:rPr>
          <w:t>https://cew.georgetown.edu/cew-reports/recovery-job-growth-and-education-requirements-through-2020/</w:t>
        </w:r>
      </w:hyperlink>
      <w:r w:rsidRPr="001357CB">
        <w:rPr>
          <w:rFonts w:ascii="Times New Roman" w:hAnsi="Times New Roman"/>
        </w:rPr>
        <w:t xml:space="preserve"> (last accessed July 18, 2018).</w:t>
      </w:r>
    </w:p>
    <w:p w14:paraId="739B6032" w14:textId="77777777" w:rsidR="00215B61" w:rsidRPr="001357CB" w:rsidRDefault="00215B61" w:rsidP="00235ED4">
      <w:pPr>
        <w:pStyle w:val="FootnoteText"/>
        <w:rPr>
          <w:rFonts w:ascii="Times New Roman" w:hAnsi="Times New Roman"/>
          <w:lang w:val="en-US"/>
        </w:rPr>
      </w:pPr>
    </w:p>
  </w:footnote>
  <w:footnote w:id="3">
    <w:p w14:paraId="2AC64604" w14:textId="77777777" w:rsidR="00215B61" w:rsidRPr="001357CB" w:rsidRDefault="00215B61" w:rsidP="00593774">
      <w:pPr>
        <w:pStyle w:val="FootnoteText"/>
        <w:rPr>
          <w:rFonts w:ascii="Times New Roman" w:hAnsi="Times New Roman"/>
          <w:lang w:val="en-US"/>
        </w:rPr>
      </w:pPr>
      <w:r w:rsidRPr="001357CB">
        <w:rPr>
          <w:rStyle w:val="FootnoteReference"/>
          <w:rFonts w:ascii="Times New Roman" w:hAnsi="Times New Roman"/>
        </w:rPr>
        <w:footnoteRef/>
      </w:r>
      <w:r w:rsidRPr="001357CB">
        <w:rPr>
          <w:rFonts w:ascii="Times New Roman" w:hAnsi="Times New Roman"/>
        </w:rPr>
        <w:t xml:space="preserve"> </w:t>
      </w:r>
      <w:r w:rsidRPr="001357CB">
        <w:rPr>
          <w:rFonts w:ascii="Times New Roman" w:hAnsi="Times New Roman"/>
          <w:lang w:val="en-US"/>
        </w:rPr>
        <w:t xml:space="preserve">Office of the Inspector General, U.S. Department of Labor, </w:t>
      </w:r>
      <w:r w:rsidRPr="001357CB">
        <w:rPr>
          <w:rFonts w:ascii="Times New Roman" w:hAnsi="Times New Roman"/>
          <w:i/>
          <w:lang w:val="en-US"/>
        </w:rPr>
        <w:t>Job Corps Could Not Demonstrate Beneficial Job Training Outcomes</w:t>
      </w:r>
      <w:r w:rsidRPr="001357CB">
        <w:rPr>
          <w:rFonts w:ascii="Times New Roman" w:hAnsi="Times New Roman"/>
          <w:lang w:val="en-US"/>
        </w:rPr>
        <w:t>,</w:t>
      </w:r>
      <w:r w:rsidRPr="001357CB">
        <w:rPr>
          <w:rFonts w:ascii="Times New Roman" w:hAnsi="Times New Roman"/>
        </w:rPr>
        <w:t xml:space="preserve"> R</w:t>
      </w:r>
      <w:r w:rsidRPr="001357CB">
        <w:rPr>
          <w:rFonts w:ascii="Times New Roman" w:hAnsi="Times New Roman"/>
          <w:lang w:val="en-US"/>
        </w:rPr>
        <w:t xml:space="preserve">eport Number </w:t>
      </w:r>
      <w:r w:rsidRPr="001357CB">
        <w:rPr>
          <w:rFonts w:ascii="Times New Roman" w:hAnsi="Times New Roman"/>
        </w:rPr>
        <w:t>04-18-001-03-370</w:t>
      </w:r>
      <w:r w:rsidRPr="001357CB">
        <w:rPr>
          <w:rFonts w:ascii="Times New Roman" w:hAnsi="Times New Roman"/>
          <w:lang w:val="en-US"/>
        </w:rPr>
        <w:t xml:space="preserve"> (</w:t>
      </w:r>
      <w:r w:rsidRPr="001357CB">
        <w:rPr>
          <w:rFonts w:ascii="Times New Roman" w:hAnsi="Times New Roman"/>
        </w:rPr>
        <w:t>M</w:t>
      </w:r>
      <w:r w:rsidRPr="001357CB">
        <w:rPr>
          <w:rFonts w:ascii="Times New Roman" w:hAnsi="Times New Roman"/>
          <w:lang w:val="en-US"/>
        </w:rPr>
        <w:t xml:space="preserve">arch </w:t>
      </w:r>
      <w:r w:rsidRPr="001357CB">
        <w:rPr>
          <w:rFonts w:ascii="Times New Roman" w:hAnsi="Times New Roman"/>
        </w:rPr>
        <w:t>30, 2018</w:t>
      </w:r>
      <w:r w:rsidRPr="001357CB">
        <w:rPr>
          <w:rFonts w:ascii="Times New Roman" w:hAnsi="Times New Roman"/>
          <w:lang w:val="en-US"/>
        </w:rPr>
        <w:t xml:space="preserve">), </w:t>
      </w:r>
      <w:hyperlink r:id="rId2" w:history="1">
        <w:r w:rsidRPr="001357CB">
          <w:rPr>
            <w:rStyle w:val="Hyperlink"/>
            <w:rFonts w:ascii="Times New Roman" w:hAnsi="Times New Roman"/>
            <w:lang w:val="en-US"/>
          </w:rPr>
          <w:t>https://www.oig.dol.gov/public/reports/oa/viewpdf.php?r=04-18-001-03-370&amp;y=2018</w:t>
        </w:r>
      </w:hyperlink>
      <w:r w:rsidRPr="001357CB">
        <w:rPr>
          <w:rFonts w:ascii="Times New Roman" w:hAnsi="Times New Roman"/>
          <w:lang w:val="en-US"/>
        </w:rPr>
        <w:t xml:space="preserve"> (last accessed October 28, 2018). </w:t>
      </w:r>
    </w:p>
  </w:footnote>
  <w:footnote w:id="4">
    <w:p w14:paraId="1378D801" w14:textId="77777777" w:rsidR="00215B61" w:rsidRPr="001357CB" w:rsidRDefault="00215B61">
      <w:pPr>
        <w:pStyle w:val="FootnoteText"/>
        <w:rPr>
          <w:rFonts w:ascii="Times New Roman" w:hAnsi="Times New Roman"/>
          <w:lang w:val="en-US"/>
        </w:rPr>
      </w:pPr>
      <w:r w:rsidRPr="001357CB">
        <w:rPr>
          <w:rStyle w:val="FootnoteReference"/>
          <w:rFonts w:ascii="Times New Roman" w:hAnsi="Times New Roman"/>
        </w:rPr>
        <w:footnoteRef/>
      </w:r>
      <w:r w:rsidRPr="001357CB">
        <w:rPr>
          <w:rFonts w:ascii="Times New Roman" w:hAnsi="Times New Roman"/>
        </w:rPr>
        <w:t xml:space="preserve"> </w:t>
      </w:r>
      <w:r w:rsidRPr="001357CB">
        <w:rPr>
          <w:rFonts w:ascii="Times New Roman" w:hAnsi="Times New Roman"/>
          <w:lang w:val="en-US"/>
        </w:rPr>
        <w:t xml:space="preserve">U.S. Department of Education, National Center for Education Statistics, Table 313.20.  Fall enrollment in degree-granting historically Black colleges and universities, by sex of student and level and control of institution: Selected years, 1976 through 2016, </w:t>
      </w:r>
      <w:hyperlink r:id="rId3" w:history="1">
        <w:r w:rsidRPr="001357CB">
          <w:rPr>
            <w:rStyle w:val="Hyperlink"/>
            <w:rFonts w:ascii="Times New Roman" w:hAnsi="Times New Roman"/>
            <w:lang w:val="en-US"/>
          </w:rPr>
          <w:t>https://nces.ed.gov/programs/digest/d17/tables/dt17_313.20.asp?current=yes</w:t>
        </w:r>
      </w:hyperlink>
      <w:r w:rsidRPr="001357CB">
        <w:rPr>
          <w:rFonts w:ascii="Times New Roman" w:hAnsi="Times New Roman"/>
          <w:lang w:val="en-US"/>
        </w:rPr>
        <w:t xml:space="preserve"> (last accessed Nov</w:t>
      </w:r>
      <w:r>
        <w:rPr>
          <w:rFonts w:ascii="Times New Roman" w:hAnsi="Times New Roman"/>
          <w:lang w:val="en-US"/>
        </w:rPr>
        <w:t>ember</w:t>
      </w:r>
      <w:r w:rsidRPr="001357CB">
        <w:rPr>
          <w:rFonts w:ascii="Times New Roman" w:hAnsi="Times New Roman"/>
          <w:lang w:val="en-US"/>
        </w:rPr>
        <w:t xml:space="preserve"> 12, 2018).  Data show total enrollment of 292,083.</w:t>
      </w:r>
      <w:r>
        <w:rPr>
          <w:rFonts w:ascii="Times New Roman" w:hAnsi="Times New Roman"/>
          <w:lang w:val="en-US"/>
        </w:rPr>
        <w:t xml:space="preserve">  </w:t>
      </w:r>
      <w:r w:rsidRPr="00D4223D">
        <w:rPr>
          <w:rFonts w:ascii="Times New Roman" w:hAnsi="Times New Roman"/>
          <w:i/>
          <w:lang w:val="en-US"/>
        </w:rPr>
        <w:t>See also</w:t>
      </w:r>
      <w:r>
        <w:rPr>
          <w:rFonts w:ascii="Times New Roman" w:hAnsi="Times New Roman"/>
          <w:lang w:val="en-US"/>
        </w:rPr>
        <w:t xml:space="preserve"> College Navigator </w:t>
      </w:r>
      <w:hyperlink r:id="rId4" w:history="1">
        <w:r w:rsidRPr="00E56735">
          <w:rPr>
            <w:rStyle w:val="Hyperlink"/>
            <w:rFonts w:ascii="Times New Roman" w:hAnsi="Times New Roman"/>
            <w:lang w:val="en-US"/>
          </w:rPr>
          <w:t>https://nces.ed.gov/COLLEGENAVIGATOR/?s=all&amp;sp=4&amp;pg=1(last</w:t>
        </w:r>
      </w:hyperlink>
      <w:r>
        <w:rPr>
          <w:rFonts w:ascii="Times New Roman" w:hAnsi="Times New Roman"/>
          <w:lang w:val="en-US"/>
        </w:rPr>
        <w:t xml:space="preserve"> accessed March 20, 2019).</w:t>
      </w:r>
    </w:p>
  </w:footnote>
  <w:footnote w:id="5">
    <w:p w14:paraId="1E035BF5" w14:textId="77777777" w:rsidR="00215B61" w:rsidRPr="001357CB" w:rsidRDefault="00215B61" w:rsidP="00617F50">
      <w:pPr>
        <w:pStyle w:val="FootnoteText"/>
        <w:rPr>
          <w:rFonts w:ascii="Times New Roman" w:hAnsi="Times New Roman"/>
          <w:lang w:val="en-US"/>
        </w:rPr>
      </w:pPr>
      <w:r w:rsidRPr="001357CB">
        <w:rPr>
          <w:rStyle w:val="FootnoteReference"/>
          <w:rFonts w:ascii="Times New Roman" w:hAnsi="Times New Roman"/>
        </w:rPr>
        <w:footnoteRef/>
      </w:r>
      <w:r w:rsidRPr="001357CB">
        <w:rPr>
          <w:rFonts w:ascii="Times New Roman" w:hAnsi="Times New Roman"/>
        </w:rPr>
        <w:t xml:space="preserve"> </w:t>
      </w:r>
      <w:r w:rsidRPr="001357CB">
        <w:rPr>
          <w:rFonts w:ascii="Times New Roman" w:hAnsi="Times New Roman"/>
          <w:lang w:val="en-US"/>
        </w:rPr>
        <w:t xml:space="preserve">Id.  See also </w:t>
      </w:r>
      <w:r w:rsidRPr="001357CB">
        <w:rPr>
          <w:rFonts w:ascii="Times New Roman" w:hAnsi="Times New Roman"/>
        </w:rPr>
        <w:t xml:space="preserve">United Negro College Fund, </w:t>
      </w:r>
      <w:r w:rsidRPr="001357CB">
        <w:rPr>
          <w:rFonts w:ascii="Times New Roman" w:hAnsi="Times New Roman"/>
          <w:i/>
        </w:rPr>
        <w:t>HBCUs Make America Strong: THE POSITIVE ECONOMIC IMPACT OF HISTORICALLY BLACK COLLEGES AND UNIVERSITIES</w:t>
      </w:r>
      <w:r w:rsidRPr="001357CB">
        <w:rPr>
          <w:rFonts w:ascii="Times New Roman" w:hAnsi="Times New Roman"/>
        </w:rPr>
        <w:t>, p. 3, November 2017,</w:t>
      </w:r>
      <w:r w:rsidRPr="001357CB">
        <w:rPr>
          <w:rFonts w:ascii="Times New Roman" w:hAnsi="Times New Roman"/>
          <w:lang w:val="en-US"/>
        </w:rPr>
        <w:t xml:space="preserve"> </w:t>
      </w:r>
      <w:hyperlink r:id="rId5" w:history="1">
        <w:r w:rsidRPr="001357CB">
          <w:rPr>
            <w:rStyle w:val="Hyperlink"/>
            <w:rFonts w:ascii="Times New Roman" w:hAnsi="Times New Roman"/>
            <w:lang w:val="en-US"/>
          </w:rPr>
          <w:t>http://images.uncf.org/production/HBCU_Consumer_Brochure_FINAL_APPROVED.pdf?_ga=2.79699479.1812946613.1540775681-177476315.1540775681</w:t>
        </w:r>
      </w:hyperlink>
      <w:r w:rsidRPr="001357CB">
        <w:rPr>
          <w:rFonts w:ascii="Times New Roman" w:hAnsi="Times New Roman"/>
          <w:lang w:val="en-US"/>
        </w:rPr>
        <w:t xml:space="preserve"> (last accessed October 28, 2018).  </w:t>
      </w:r>
    </w:p>
  </w:footnote>
  <w:footnote w:id="6">
    <w:p w14:paraId="01EB8553" w14:textId="77777777" w:rsidR="00215B61" w:rsidRPr="001357CB" w:rsidRDefault="00215B61">
      <w:pPr>
        <w:pStyle w:val="FootnoteText"/>
        <w:rPr>
          <w:rFonts w:ascii="Times New Roman" w:hAnsi="Times New Roman"/>
          <w:lang w:val="en-US"/>
        </w:rPr>
      </w:pPr>
      <w:r w:rsidRPr="001357CB">
        <w:rPr>
          <w:rStyle w:val="FootnoteReference"/>
          <w:rFonts w:ascii="Times New Roman" w:hAnsi="Times New Roman"/>
        </w:rPr>
        <w:footnoteRef/>
      </w:r>
      <w:r w:rsidRPr="001357CB">
        <w:rPr>
          <w:rFonts w:ascii="Times New Roman" w:hAnsi="Times New Roman"/>
        </w:rPr>
        <w:t xml:space="preserve"> U.S. Department of Education, National Center for Education Statistics,  Table 313.10. Fall enrollment, degrees conferred, and expenditures in degree-granting historically Black colleges and universities, by institution: 2015, 2016, and 2015-16</w:t>
      </w:r>
      <w:r w:rsidRPr="001357CB">
        <w:rPr>
          <w:rFonts w:ascii="Times New Roman" w:hAnsi="Times New Roman"/>
          <w:lang w:val="en-US"/>
        </w:rPr>
        <w:t>,</w:t>
      </w:r>
      <w:r w:rsidRPr="001357CB">
        <w:rPr>
          <w:rFonts w:ascii="Times New Roman" w:hAnsi="Times New Roman"/>
        </w:rPr>
        <w:t xml:space="preserve"> </w:t>
      </w:r>
      <w:hyperlink r:id="rId6" w:history="1">
        <w:r w:rsidRPr="001357CB">
          <w:rPr>
            <w:rStyle w:val="Hyperlink"/>
            <w:rFonts w:ascii="Times New Roman" w:hAnsi="Times New Roman"/>
          </w:rPr>
          <w:t>https://nces.ed.gov/programs/digest/d17/tables/dt17_313.10.asp?current=yes</w:t>
        </w:r>
      </w:hyperlink>
      <w:r w:rsidRPr="001357CB">
        <w:rPr>
          <w:rFonts w:ascii="Times New Roman" w:hAnsi="Times New Roman"/>
          <w:lang w:val="en-US"/>
        </w:rPr>
        <w:t xml:space="preserve"> (last accessed Nov. 14, 2018)</w:t>
      </w:r>
    </w:p>
  </w:footnote>
  <w:footnote w:id="7">
    <w:p w14:paraId="436660EC" w14:textId="77777777" w:rsidR="00215B61" w:rsidRPr="001357CB" w:rsidRDefault="00215B61" w:rsidP="00617F50">
      <w:pPr>
        <w:pStyle w:val="FootnoteText"/>
        <w:rPr>
          <w:rFonts w:ascii="Times New Roman" w:hAnsi="Times New Roman"/>
        </w:rPr>
      </w:pPr>
      <w:r w:rsidRPr="001357CB">
        <w:rPr>
          <w:rStyle w:val="FootnoteReference"/>
          <w:rFonts w:ascii="Times New Roman" w:hAnsi="Times New Roman"/>
        </w:rPr>
        <w:footnoteRef/>
      </w:r>
      <w:r w:rsidRPr="001357CB">
        <w:rPr>
          <w:rFonts w:ascii="Times New Roman" w:hAnsi="Times New Roman"/>
        </w:rPr>
        <w:t xml:space="preserve">   White House Initiative on American Indian and Alaska Native Education, U.S. Department of Education, Tribal Colleges and Universities,</w:t>
      </w:r>
      <w:r w:rsidRPr="001357CB">
        <w:rPr>
          <w:rFonts w:ascii="Times New Roman" w:hAnsi="Times New Roman"/>
          <w:lang w:val="en-US"/>
        </w:rPr>
        <w:t xml:space="preserve"> TCUs and 2020 Goal,</w:t>
      </w:r>
      <w:r w:rsidRPr="001357CB">
        <w:rPr>
          <w:rFonts w:ascii="Times New Roman" w:hAnsi="Times New Roman"/>
        </w:rPr>
        <w:t xml:space="preserve"> https://sites.ed.gov/whiaiane/tribes-tcus/tribal-colleges-and-universities/ (last accessed Nov</w:t>
      </w:r>
      <w:r>
        <w:rPr>
          <w:rFonts w:ascii="Times New Roman" w:hAnsi="Times New Roman"/>
          <w:lang w:val="en-US"/>
        </w:rPr>
        <w:t>ember</w:t>
      </w:r>
      <w:r w:rsidRPr="001357CB">
        <w:rPr>
          <w:rFonts w:ascii="Times New Roman" w:hAnsi="Times New Roman"/>
        </w:rPr>
        <w:t xml:space="preserve"> 12, 2018).</w:t>
      </w:r>
    </w:p>
  </w:footnote>
  <w:footnote w:id="8">
    <w:p w14:paraId="49A1182D" w14:textId="77777777" w:rsidR="00215B61" w:rsidRPr="001357CB" w:rsidRDefault="00215B61" w:rsidP="00F62B5C">
      <w:pPr>
        <w:pStyle w:val="FootnoteText"/>
        <w:rPr>
          <w:rFonts w:ascii="Times New Roman" w:hAnsi="Times New Roman"/>
          <w:lang w:val="en-US"/>
        </w:rPr>
      </w:pPr>
      <w:r w:rsidRPr="001357CB">
        <w:rPr>
          <w:rStyle w:val="FootnoteReference"/>
          <w:rFonts w:ascii="Times New Roman" w:hAnsi="Times New Roman"/>
        </w:rPr>
        <w:footnoteRef/>
      </w:r>
      <w:r w:rsidRPr="001357CB">
        <w:rPr>
          <w:rFonts w:ascii="Times New Roman" w:hAnsi="Times New Roman"/>
        </w:rPr>
        <w:t xml:space="preserve"> White House Initiative on American Indian and Alaska Native Education, U.S. Department of Education, Tribal Colleges and Universities,</w:t>
      </w:r>
      <w:r w:rsidRPr="001357CB">
        <w:rPr>
          <w:rFonts w:ascii="Times New Roman" w:hAnsi="Times New Roman"/>
          <w:lang w:val="en-US"/>
        </w:rPr>
        <w:t xml:space="preserve"> </w:t>
      </w:r>
      <w:hyperlink r:id="rId7" w:history="1">
        <w:r w:rsidRPr="001357CB">
          <w:rPr>
            <w:rStyle w:val="Hyperlink"/>
            <w:rFonts w:ascii="Times New Roman" w:hAnsi="Times New Roman"/>
            <w:lang w:val="en-US"/>
          </w:rPr>
          <w:t>https://sites.ed.gov/whiaiane/tribes-tcus/tribal-colleges-and-universities/</w:t>
        </w:r>
      </w:hyperlink>
      <w:r>
        <w:rPr>
          <w:rFonts w:ascii="Times New Roman" w:hAnsi="Times New Roman"/>
          <w:lang w:val="en-US"/>
        </w:rPr>
        <w:t xml:space="preserve"> </w:t>
      </w:r>
      <w:r w:rsidRPr="001357CB">
        <w:rPr>
          <w:rFonts w:ascii="Times New Roman" w:hAnsi="Times New Roman"/>
          <w:lang w:val="en-US"/>
        </w:rPr>
        <w:t>(last accessed Nov</w:t>
      </w:r>
      <w:r>
        <w:rPr>
          <w:rFonts w:ascii="Times New Roman" w:hAnsi="Times New Roman"/>
          <w:lang w:val="en-US"/>
        </w:rPr>
        <w:t>ember</w:t>
      </w:r>
      <w:r w:rsidRPr="001357CB">
        <w:rPr>
          <w:rFonts w:ascii="Times New Roman" w:hAnsi="Times New Roman"/>
          <w:lang w:val="en-US"/>
        </w:rPr>
        <w:t xml:space="preserve"> 12, 2018).  </w:t>
      </w:r>
    </w:p>
  </w:footnote>
  <w:footnote w:id="9">
    <w:p w14:paraId="44294A0B" w14:textId="77777777" w:rsidR="00215B61" w:rsidRPr="001357CB" w:rsidRDefault="00215B61">
      <w:pPr>
        <w:pStyle w:val="FootnoteText"/>
        <w:rPr>
          <w:rFonts w:ascii="Times New Roman" w:hAnsi="Times New Roman"/>
          <w:lang w:val="en-US"/>
        </w:rPr>
      </w:pPr>
      <w:r w:rsidRPr="001357CB">
        <w:rPr>
          <w:rStyle w:val="FootnoteReference"/>
          <w:rFonts w:ascii="Times New Roman" w:hAnsi="Times New Roman"/>
        </w:rPr>
        <w:footnoteRef/>
      </w:r>
      <w:r w:rsidRPr="001357CB">
        <w:rPr>
          <w:rFonts w:ascii="Times New Roman" w:hAnsi="Times New Roman"/>
        </w:rPr>
        <w:t xml:space="preserve"> </w:t>
      </w:r>
      <w:r w:rsidRPr="001357CB">
        <w:rPr>
          <w:rFonts w:ascii="Times New Roman" w:hAnsi="Times New Roman"/>
          <w:lang w:val="en-US"/>
        </w:rPr>
        <w:t>Id.</w:t>
      </w:r>
    </w:p>
  </w:footnote>
  <w:footnote w:id="10">
    <w:p w14:paraId="7F0A5DB6" w14:textId="77777777" w:rsidR="00215B61" w:rsidRPr="00F62B5C" w:rsidRDefault="00215B61">
      <w:pPr>
        <w:pStyle w:val="FootnoteText"/>
        <w:rPr>
          <w:lang w:val="en-US"/>
        </w:rPr>
      </w:pPr>
      <w:r w:rsidRPr="001357CB">
        <w:rPr>
          <w:rStyle w:val="FootnoteReference"/>
          <w:rFonts w:ascii="Times New Roman" w:hAnsi="Times New Roman"/>
        </w:rPr>
        <w:footnoteRef/>
      </w:r>
      <w:r w:rsidRPr="001357CB">
        <w:rPr>
          <w:rFonts w:ascii="Times New Roman" w:hAnsi="Times New Roman"/>
        </w:rPr>
        <w:t xml:space="preserve"> </w:t>
      </w:r>
      <w:r w:rsidRPr="001357CB">
        <w:rPr>
          <w:rFonts w:ascii="Times New Roman" w:hAnsi="Times New Roman"/>
          <w:lang w:val="en-US"/>
        </w:rPr>
        <w:t>Id.</w:t>
      </w:r>
    </w:p>
  </w:footnote>
  <w:footnote w:id="11">
    <w:p w14:paraId="4BBA0787" w14:textId="77777777" w:rsidR="00215B61" w:rsidRPr="000E2772" w:rsidRDefault="00215B61">
      <w:pPr>
        <w:pStyle w:val="FootnoteText"/>
        <w:rPr>
          <w:rFonts w:ascii="Times New Roman" w:hAnsi="Times New Roman"/>
          <w:lang w:val="en-US"/>
        </w:rPr>
      </w:pPr>
      <w:r>
        <w:rPr>
          <w:rStyle w:val="FootnoteReference"/>
        </w:rPr>
        <w:footnoteRef/>
      </w:r>
      <w:r>
        <w:t xml:space="preserve"> </w:t>
      </w:r>
      <w:r w:rsidRPr="000E2772">
        <w:rPr>
          <w:rFonts w:ascii="Times New Roman" w:hAnsi="Times New Roman"/>
          <w:lang w:val="en-US"/>
        </w:rPr>
        <w:t>Cooper, M</w:t>
      </w:r>
      <w:r>
        <w:rPr>
          <w:rFonts w:ascii="Times New Roman" w:hAnsi="Times New Roman"/>
          <w:lang w:val="en-US"/>
        </w:rPr>
        <w:t xml:space="preserve">., </w:t>
      </w:r>
      <w:r w:rsidRPr="000E2772">
        <w:rPr>
          <w:rFonts w:ascii="Times New Roman" w:hAnsi="Times New Roman"/>
          <w:lang w:val="en-US"/>
        </w:rPr>
        <w:t xml:space="preserve">Institute for Higher Education Policy, The White House Summit on Community Colleges Conference, </w:t>
      </w:r>
      <w:r w:rsidRPr="000E2772">
        <w:rPr>
          <w:rFonts w:ascii="Times New Roman" w:hAnsi="Times New Roman"/>
          <w:i/>
          <w:lang w:val="en-US"/>
        </w:rPr>
        <w:t>Student Support Services at Community Colleges: A Strategy for Increasing Student Persistence and Attainment</w:t>
      </w:r>
      <w:r w:rsidRPr="000E2772">
        <w:rPr>
          <w:rFonts w:ascii="Times New Roman" w:hAnsi="Times New Roman"/>
          <w:lang w:val="en-US"/>
        </w:rPr>
        <w:t xml:space="preserve">, https://www2.ed.gov/PDFDocs/college-completion/04-student-support-services-at-community-colleges.pdf (last accessed </w:t>
      </w:r>
      <w:r>
        <w:rPr>
          <w:rFonts w:ascii="Times New Roman" w:hAnsi="Times New Roman"/>
          <w:lang w:val="en-US"/>
        </w:rPr>
        <w:t>February</w:t>
      </w:r>
      <w:r w:rsidRPr="000E2772">
        <w:rPr>
          <w:rFonts w:ascii="Times New Roman" w:hAnsi="Times New Roman"/>
          <w:lang w:val="en-US"/>
        </w:rPr>
        <w:t xml:space="preserve"> 2019).</w:t>
      </w:r>
    </w:p>
  </w:footnote>
  <w:footnote w:id="12">
    <w:p w14:paraId="3ABF9BFD" w14:textId="77777777" w:rsidR="00215B61" w:rsidRPr="00633C15" w:rsidRDefault="00215B61" w:rsidP="009859A1">
      <w:pPr>
        <w:pStyle w:val="FootnoteText"/>
        <w:rPr>
          <w:rFonts w:ascii="Times New Roman" w:hAnsi="Times New Roman"/>
          <w:lang w:val="en-US"/>
        </w:rPr>
      </w:pPr>
      <w:r>
        <w:rPr>
          <w:rStyle w:val="FootnoteReference"/>
        </w:rPr>
        <w:footnoteRef/>
      </w:r>
      <w:r>
        <w:t xml:space="preserve"> </w:t>
      </w:r>
      <w:r w:rsidRPr="00633C15">
        <w:rPr>
          <w:rFonts w:ascii="Times New Roman" w:hAnsi="Times New Roman"/>
        </w:rPr>
        <w:t xml:space="preserve">The definition of a qualifying placement is in </w:t>
      </w:r>
      <w:r>
        <w:rPr>
          <w:rFonts w:ascii="Times New Roman" w:hAnsi="Times New Roman"/>
          <w:lang w:val="en-US"/>
        </w:rPr>
        <w:t xml:space="preserve">the </w:t>
      </w:r>
      <w:r w:rsidRPr="00633C15">
        <w:rPr>
          <w:rFonts w:ascii="Times New Roman" w:hAnsi="Times New Roman"/>
        </w:rPr>
        <w:t>Job Corps Policy and Requirements Handbook</w:t>
      </w:r>
      <w:r>
        <w:rPr>
          <w:rFonts w:ascii="Times New Roman" w:hAnsi="Times New Roman"/>
          <w:lang w:val="en-US"/>
        </w:rPr>
        <w:t xml:space="preserve">, Chapter 4: Career Transition Period, </w:t>
      </w:r>
      <w:r w:rsidRPr="00633C15">
        <w:rPr>
          <w:rFonts w:ascii="Times New Roman" w:hAnsi="Times New Roman"/>
        </w:rPr>
        <w:t>Exhibit 4-1</w:t>
      </w:r>
      <w:r>
        <w:rPr>
          <w:rFonts w:ascii="Times New Roman" w:hAnsi="Times New Roman"/>
          <w:lang w:val="en-US"/>
        </w:rPr>
        <w:t xml:space="preserve">: Career Transition Plan.  The </w:t>
      </w:r>
      <w:r w:rsidRPr="00633C15">
        <w:rPr>
          <w:rFonts w:ascii="Times New Roman" w:hAnsi="Times New Roman"/>
        </w:rPr>
        <w:t xml:space="preserve">initial placement verification and documentation requirements is </w:t>
      </w:r>
      <w:r>
        <w:rPr>
          <w:rFonts w:ascii="Times New Roman" w:hAnsi="Times New Roman"/>
          <w:lang w:val="en-US"/>
        </w:rPr>
        <w:t xml:space="preserve">also in Chapter 4, </w:t>
      </w:r>
      <w:r w:rsidRPr="00633C15">
        <w:rPr>
          <w:rFonts w:ascii="Times New Roman" w:hAnsi="Times New Roman"/>
        </w:rPr>
        <w:t>Exhibit 4-2</w:t>
      </w:r>
      <w:r>
        <w:rPr>
          <w:rFonts w:ascii="Times New Roman" w:hAnsi="Times New Roman"/>
          <w:lang w:val="en-US"/>
        </w:rPr>
        <w:t>: Eligibility for Services</w:t>
      </w:r>
      <w:r w:rsidRPr="00633C15">
        <w:rPr>
          <w:rFonts w:ascii="Times New Roman" w:hAnsi="Times New Roman"/>
        </w:rPr>
        <w:t>.</w:t>
      </w:r>
      <w:r>
        <w:rPr>
          <w:rFonts w:ascii="Times New Roman" w:hAnsi="Times New Roman"/>
          <w:lang w:val="en-US"/>
        </w:rPr>
        <w:t xml:space="preserve">  </w:t>
      </w:r>
      <w:r w:rsidRPr="00D14057">
        <w:rPr>
          <w:rFonts w:ascii="Times New Roman" w:hAnsi="Times New Roman"/>
          <w:i/>
          <w:lang w:val="en-US"/>
        </w:rPr>
        <w:t>See</w:t>
      </w:r>
      <w:r w:rsidRPr="00633C15">
        <w:rPr>
          <w:rFonts w:ascii="Times New Roman" w:hAnsi="Times New Roman"/>
        </w:rPr>
        <w:t xml:space="preserve"> </w:t>
      </w:r>
      <w:r w:rsidRPr="00D14057">
        <w:rPr>
          <w:rFonts w:ascii="Times New Roman" w:hAnsi="Times New Roman"/>
          <w:lang w:val="en-US"/>
        </w:rPr>
        <w:t>Job Corps Policy and Requirements Handbook, Chapter 4: Career Transition Period</w:t>
      </w:r>
      <w:r>
        <w:rPr>
          <w:rFonts w:ascii="Times New Roman" w:hAnsi="Times New Roman"/>
          <w:lang w:val="en-US"/>
        </w:rPr>
        <w:t>,</w:t>
      </w:r>
      <w:r w:rsidRPr="00633C15">
        <w:rPr>
          <w:rFonts w:ascii="Times New Roman" w:hAnsi="Times New Roman"/>
        </w:rPr>
        <w:t xml:space="preserve"> </w:t>
      </w:r>
      <w:hyperlink r:id="rId8" w:history="1">
        <w:r w:rsidRPr="00B2485B">
          <w:rPr>
            <w:rStyle w:val="Hyperlink"/>
            <w:rFonts w:ascii="Times New Roman" w:hAnsi="Times New Roman"/>
            <w:lang w:val="en-US"/>
          </w:rPr>
          <w:t>https://eprh.jobcorps.gov/Career%20Transition%20Period/Pages/default.aspx</w:t>
        </w:r>
      </w:hyperlink>
      <w:r>
        <w:rPr>
          <w:rFonts w:ascii="Times New Roman" w:hAnsi="Times New Roman"/>
          <w:lang w:val="en-US"/>
        </w:rPr>
        <w:t xml:space="preserve"> (last accessed November 19, 2018).  </w:t>
      </w:r>
    </w:p>
  </w:footnote>
  <w:footnote w:id="13">
    <w:p w14:paraId="6499A078" w14:textId="77777777" w:rsidR="00215B61" w:rsidRPr="005019D1" w:rsidRDefault="00215B61">
      <w:pPr>
        <w:pStyle w:val="FootnoteText"/>
        <w:rPr>
          <w:lang w:val="en-US"/>
        </w:rPr>
      </w:pPr>
      <w:r>
        <w:rPr>
          <w:rStyle w:val="FootnoteReference"/>
        </w:rPr>
        <w:footnoteRef/>
      </w:r>
      <w:r>
        <w:t xml:space="preserve"> </w:t>
      </w:r>
      <w:r w:rsidRPr="005019D1">
        <w:rPr>
          <w:rFonts w:asciiTheme="majorHAnsi" w:hAnsiTheme="majorHAnsi"/>
          <w:lang w:val="en-US"/>
        </w:rPr>
        <w:t xml:space="preserve">See also U.S. Department of Education National Center for Education Statistics, </w:t>
      </w:r>
      <w:hyperlink r:id="rId9" w:history="1">
        <w:r w:rsidRPr="005019D1">
          <w:rPr>
            <w:rFonts w:asciiTheme="majorHAnsi" w:hAnsiTheme="majorHAnsi"/>
          </w:rPr>
          <w:t>https://nces.ed.gov/COLLEGENAVIGATOR/?s=all&amp;sp=4&amp;pg=1</w:t>
        </w:r>
      </w:hyperlink>
      <w:r>
        <w:rPr>
          <w:rFonts w:asciiTheme="majorHAnsi" w:hAnsiTheme="majorHAnsi"/>
          <w:lang w:val="en-US"/>
        </w:rPr>
        <w:t xml:space="preserve"> (last accessed October 29, 2018)</w:t>
      </w:r>
      <w:r>
        <w:rPr>
          <w:lang w:val="en-US"/>
        </w:rPr>
        <w:t xml:space="preserve"> </w:t>
      </w:r>
    </w:p>
  </w:footnote>
  <w:footnote w:id="14">
    <w:p w14:paraId="74AE0504" w14:textId="77777777" w:rsidR="00215B61" w:rsidRPr="005019D1" w:rsidRDefault="00215B61">
      <w:pPr>
        <w:pStyle w:val="FootnoteText"/>
        <w:rPr>
          <w:rFonts w:asciiTheme="majorHAnsi" w:hAnsiTheme="majorHAnsi"/>
          <w:lang w:val="en-US"/>
        </w:rPr>
      </w:pPr>
      <w:r>
        <w:rPr>
          <w:rStyle w:val="FootnoteReference"/>
        </w:rPr>
        <w:footnoteRef/>
      </w:r>
      <w:r>
        <w:t xml:space="preserve"> </w:t>
      </w:r>
      <w:r w:rsidRPr="005019D1">
        <w:rPr>
          <w:rFonts w:asciiTheme="majorHAnsi" w:hAnsiTheme="majorHAnsi"/>
          <w:lang w:val="en-US"/>
        </w:rPr>
        <w:t>Ibid.</w:t>
      </w:r>
    </w:p>
  </w:footnote>
  <w:footnote w:id="15">
    <w:p w14:paraId="53035A18" w14:textId="77777777" w:rsidR="00215B61" w:rsidRPr="004E34F4" w:rsidRDefault="00215B61" w:rsidP="00D32C8F">
      <w:pPr>
        <w:pStyle w:val="FootnoteText"/>
        <w:rPr>
          <w:rFonts w:ascii="Times New Roman" w:hAnsi="Times New Roman"/>
        </w:rPr>
      </w:pPr>
      <w:r>
        <w:rPr>
          <w:rStyle w:val="FootnoteReference"/>
        </w:rPr>
        <w:footnoteRef/>
      </w:r>
      <w:r>
        <w:t xml:space="preserve"> </w:t>
      </w:r>
      <w:r w:rsidRPr="004E34F4">
        <w:rPr>
          <w:rFonts w:ascii="Times New Roman" w:hAnsi="Times New Roman"/>
        </w:rPr>
        <w:t>Homeless is defined in the Violence Against Women Act of 1994 (Section 42 U.S.C. 14043e- 2[6]) and the McKinney-Vento Homeless Assistance Act [42 U.S.C. 11434a(2)).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5226C" w14:textId="77777777" w:rsidR="00215B61" w:rsidRDefault="00215B61" w:rsidP="005779CB"/>
  <w:p w14:paraId="04467BF4" w14:textId="77777777" w:rsidR="00215B61" w:rsidRDefault="00215B61" w:rsidP="005779CB"/>
  <w:p w14:paraId="1F0DF6B7" w14:textId="77777777" w:rsidR="00215B61" w:rsidRDefault="00215B61" w:rsidP="00A8289C"/>
  <w:p w14:paraId="75BE915C" w14:textId="77777777" w:rsidR="00215B61" w:rsidRDefault="00215B61"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FBD47BE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hanging="720"/>
      </w:pPr>
      <w:rPr>
        <w:rFonts w:hint="default"/>
        <w:i w:val="0"/>
      </w:rPr>
    </w:lvl>
    <w:lvl w:ilvl="2">
      <w:start w:val="1"/>
      <w:numFmt w:val="decimal"/>
      <w:pStyle w:val="Heading3"/>
      <w:lvlText w:val="%3."/>
      <w:lvlJc w:val="left"/>
      <w:pPr>
        <w:ind w:left="720" w:hanging="432"/>
      </w:pPr>
      <w:rPr>
        <w:rFonts w:hint="default"/>
        <w:b w:val="0"/>
        <w:color w:val="auto"/>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36153AE"/>
    <w:multiLevelType w:val="hybridMultilevel"/>
    <w:tmpl w:val="EA7E9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3BC7D6B"/>
    <w:multiLevelType w:val="hybridMultilevel"/>
    <w:tmpl w:val="4CACDA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40E4B43"/>
    <w:multiLevelType w:val="hybridMultilevel"/>
    <w:tmpl w:val="C666CE78"/>
    <w:lvl w:ilvl="0" w:tplc="4CD86EBE">
      <w:start w:val="1"/>
      <w:numFmt w:val="lowerLetter"/>
      <w:lvlText w:val="%1."/>
      <w:lvlJc w:val="left"/>
      <w:pPr>
        <w:ind w:left="2520" w:hanging="360"/>
      </w:pPr>
      <w:rPr>
        <w:rFonts w:hint="default"/>
        <w:color w:val="000000" w:themeColor="text1"/>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52F0A1E"/>
    <w:multiLevelType w:val="hybridMultilevel"/>
    <w:tmpl w:val="A146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544D8"/>
    <w:multiLevelType w:val="hybridMultilevel"/>
    <w:tmpl w:val="3D3815DA"/>
    <w:lvl w:ilvl="0" w:tplc="CF0EFCE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D4B2F0D"/>
    <w:multiLevelType w:val="hybridMultilevel"/>
    <w:tmpl w:val="A5BCC2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6475D87"/>
    <w:multiLevelType w:val="hybridMultilevel"/>
    <w:tmpl w:val="E1ECB9DA"/>
    <w:lvl w:ilvl="0" w:tplc="27009D0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D877A13"/>
    <w:multiLevelType w:val="hybridMultilevel"/>
    <w:tmpl w:val="C30EA14A"/>
    <w:lvl w:ilvl="0" w:tplc="36388898">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E3928A4"/>
    <w:multiLevelType w:val="hybridMultilevel"/>
    <w:tmpl w:val="C2943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22204F8A"/>
    <w:multiLevelType w:val="hybridMultilevel"/>
    <w:tmpl w:val="708E8D5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nsid w:val="2A4C5A20"/>
    <w:multiLevelType w:val="hybridMultilevel"/>
    <w:tmpl w:val="883ABA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BE10E25"/>
    <w:multiLevelType w:val="hybridMultilevel"/>
    <w:tmpl w:val="9B8839CC"/>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3638494A"/>
    <w:multiLevelType w:val="hybridMultilevel"/>
    <w:tmpl w:val="B7C6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1A7DB7"/>
    <w:multiLevelType w:val="hybridMultilevel"/>
    <w:tmpl w:val="57CCB27C"/>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4A94F65"/>
    <w:multiLevelType w:val="hybridMultilevel"/>
    <w:tmpl w:val="4EFEB8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5E2204A"/>
    <w:multiLevelType w:val="hybridMultilevel"/>
    <w:tmpl w:val="08061D9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7AE2678"/>
    <w:multiLevelType w:val="hybridMultilevel"/>
    <w:tmpl w:val="14CE9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867D49"/>
    <w:multiLevelType w:val="hybridMultilevel"/>
    <w:tmpl w:val="792A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95AC9"/>
    <w:multiLevelType w:val="hybridMultilevel"/>
    <w:tmpl w:val="775A36B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51C60A8"/>
    <w:multiLevelType w:val="hybridMultilevel"/>
    <w:tmpl w:val="BA0E33C6"/>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72E566E"/>
    <w:multiLevelType w:val="hybridMultilevel"/>
    <w:tmpl w:val="E51288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D9B463B"/>
    <w:multiLevelType w:val="hybridMultilevel"/>
    <w:tmpl w:val="F1B08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FB08AF"/>
    <w:multiLevelType w:val="hybridMultilevel"/>
    <w:tmpl w:val="9580E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36D17D9"/>
    <w:multiLevelType w:val="hybridMultilevel"/>
    <w:tmpl w:val="D5EEC216"/>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6">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702173FC"/>
    <w:multiLevelType w:val="hybridMultilevel"/>
    <w:tmpl w:val="C69A8FA4"/>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1A22E97"/>
    <w:multiLevelType w:val="hybridMultilevel"/>
    <w:tmpl w:val="34B098A2"/>
    <w:lvl w:ilvl="0" w:tplc="C3DA384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545FB8"/>
    <w:multiLevelType w:val="hybridMultilevel"/>
    <w:tmpl w:val="01B00DD0"/>
    <w:lvl w:ilvl="0" w:tplc="2896809A">
      <w:start w:val="1"/>
      <w:numFmt w:val="bullet"/>
      <w:lvlText w:val=""/>
      <w:lvlJc w:val="left"/>
      <w:pPr>
        <w:ind w:left="1665" w:hanging="360"/>
      </w:pPr>
      <w:rPr>
        <w:rFonts w:ascii="Symbol" w:hAnsi="Symbol" w:hint="default"/>
        <w:color w:val="auto"/>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30">
    <w:nsid w:val="73FB237A"/>
    <w:multiLevelType w:val="hybridMultilevel"/>
    <w:tmpl w:val="A7A4DE1C"/>
    <w:lvl w:ilvl="0" w:tplc="4CD86EBE">
      <w:start w:val="1"/>
      <w:numFmt w:val="lowerLetter"/>
      <w:lvlText w:val="%1."/>
      <w:lvlJc w:val="left"/>
      <w:pPr>
        <w:ind w:left="2520" w:hanging="360"/>
      </w:pPr>
      <w:rPr>
        <w:rFonts w:hint="default"/>
        <w:color w:val="000000" w:themeColor="text1"/>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6DC2284"/>
    <w:multiLevelType w:val="hybridMultilevel"/>
    <w:tmpl w:val="83F85EFC"/>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6CF0C19C">
      <w:start w:val="1"/>
      <w:numFmt w:val="bullet"/>
      <w:lvlText w:val=""/>
      <w:lvlJc w:val="left"/>
      <w:pPr>
        <w:ind w:left="3060" w:hanging="360"/>
      </w:pPr>
      <w:rPr>
        <w:rFonts w:ascii="Wingdings" w:hAnsi="Wingdings" w:hint="default"/>
        <w:color w:val="auto"/>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E65376C"/>
    <w:multiLevelType w:val="hybridMultilevel"/>
    <w:tmpl w:val="2EE8D5C2"/>
    <w:lvl w:ilvl="0" w:tplc="76C01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5"/>
  </w:num>
  <w:num w:numId="4">
    <w:abstractNumId w:val="25"/>
  </w:num>
  <w:num w:numId="5">
    <w:abstractNumId w:val="31"/>
  </w:num>
  <w:num w:numId="6">
    <w:abstractNumId w:val="26"/>
  </w:num>
  <w:num w:numId="7">
    <w:abstractNumId w:val="29"/>
  </w:num>
  <w:num w:numId="8">
    <w:abstractNumId w:val="14"/>
  </w:num>
  <w:num w:numId="9">
    <w:abstractNumId w:val="12"/>
  </w:num>
  <w:num w:numId="10">
    <w:abstractNumId w:val="27"/>
  </w:num>
  <w:num w:numId="11">
    <w:abstractNumId w:val="18"/>
  </w:num>
  <w:num w:numId="12">
    <w:abstractNumId w:val="23"/>
  </w:num>
  <w:num w:numId="13">
    <w:abstractNumId w:val="5"/>
  </w:num>
  <w:num w:numId="14">
    <w:abstractNumId w:val="3"/>
  </w:num>
  <w:num w:numId="15">
    <w:abstractNumId w:val="13"/>
  </w:num>
  <w:num w:numId="16">
    <w:abstractNumId w:val="2"/>
  </w:num>
  <w:num w:numId="17">
    <w:abstractNumId w:val="21"/>
  </w:num>
  <w:num w:numId="18">
    <w:abstractNumId w:val="22"/>
  </w:num>
  <w:num w:numId="19">
    <w:abstractNumId w:val="6"/>
  </w:num>
  <w:num w:numId="20">
    <w:abstractNumId w:val="7"/>
  </w:num>
  <w:num w:numId="21">
    <w:abstractNumId w:val="20"/>
  </w:num>
  <w:num w:numId="22">
    <w:abstractNumId w:val="17"/>
  </w:num>
  <w:num w:numId="23">
    <w:abstractNumId w:val="19"/>
  </w:num>
  <w:num w:numId="24">
    <w:abstractNumId w:val="30"/>
  </w:num>
  <w:num w:numId="25">
    <w:abstractNumId w:val="28"/>
  </w:num>
  <w:num w:numId="26">
    <w:abstractNumId w:val="11"/>
  </w:num>
  <w:num w:numId="27">
    <w:abstractNumId w:val="10"/>
  </w:num>
  <w:num w:numId="28">
    <w:abstractNumId w:val="4"/>
  </w:num>
  <w:num w:numId="29">
    <w:abstractNumId w:val="16"/>
  </w:num>
  <w:num w:numId="30">
    <w:abstractNumId w:val="9"/>
  </w:num>
  <w:num w:numId="31">
    <w:abstractNumId w:val="1"/>
  </w:num>
  <w:num w:numId="32">
    <w:abstractNumId w:val="24"/>
  </w:num>
  <w:num w:numId="3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840"/>
    <w:rsid w:val="00001315"/>
    <w:rsid w:val="000019BD"/>
    <w:rsid w:val="00001F32"/>
    <w:rsid w:val="000031CE"/>
    <w:rsid w:val="000037A4"/>
    <w:rsid w:val="00003CE5"/>
    <w:rsid w:val="00004D06"/>
    <w:rsid w:val="00005101"/>
    <w:rsid w:val="0000592F"/>
    <w:rsid w:val="00005B09"/>
    <w:rsid w:val="00006731"/>
    <w:rsid w:val="000068F7"/>
    <w:rsid w:val="00006F9F"/>
    <w:rsid w:val="00007205"/>
    <w:rsid w:val="000075B4"/>
    <w:rsid w:val="00007B7A"/>
    <w:rsid w:val="00007EA3"/>
    <w:rsid w:val="00010232"/>
    <w:rsid w:val="0001077D"/>
    <w:rsid w:val="00010B98"/>
    <w:rsid w:val="00010D62"/>
    <w:rsid w:val="0001143E"/>
    <w:rsid w:val="00013719"/>
    <w:rsid w:val="000137DA"/>
    <w:rsid w:val="00013B08"/>
    <w:rsid w:val="000140F1"/>
    <w:rsid w:val="000142E2"/>
    <w:rsid w:val="00014404"/>
    <w:rsid w:val="000155AD"/>
    <w:rsid w:val="00016193"/>
    <w:rsid w:val="00016937"/>
    <w:rsid w:val="00016D58"/>
    <w:rsid w:val="00017247"/>
    <w:rsid w:val="00017A9D"/>
    <w:rsid w:val="0002097F"/>
    <w:rsid w:val="00020ACB"/>
    <w:rsid w:val="00021372"/>
    <w:rsid w:val="000214AB"/>
    <w:rsid w:val="00021988"/>
    <w:rsid w:val="00021EBB"/>
    <w:rsid w:val="000221D3"/>
    <w:rsid w:val="0002363B"/>
    <w:rsid w:val="000238D0"/>
    <w:rsid w:val="00023AB5"/>
    <w:rsid w:val="00023E10"/>
    <w:rsid w:val="00023E3D"/>
    <w:rsid w:val="00024D95"/>
    <w:rsid w:val="0002554A"/>
    <w:rsid w:val="0002591C"/>
    <w:rsid w:val="00025B19"/>
    <w:rsid w:val="00026510"/>
    <w:rsid w:val="000265C2"/>
    <w:rsid w:val="0002696B"/>
    <w:rsid w:val="00027AE7"/>
    <w:rsid w:val="000334E3"/>
    <w:rsid w:val="00033715"/>
    <w:rsid w:val="000348E8"/>
    <w:rsid w:val="00034B51"/>
    <w:rsid w:val="00034CE1"/>
    <w:rsid w:val="00034D34"/>
    <w:rsid w:val="00034E84"/>
    <w:rsid w:val="00035393"/>
    <w:rsid w:val="00035D86"/>
    <w:rsid w:val="00035F76"/>
    <w:rsid w:val="000360BD"/>
    <w:rsid w:val="00036555"/>
    <w:rsid w:val="00036D76"/>
    <w:rsid w:val="00036F61"/>
    <w:rsid w:val="0003766B"/>
    <w:rsid w:val="00037A8D"/>
    <w:rsid w:val="0004063D"/>
    <w:rsid w:val="000407B6"/>
    <w:rsid w:val="00041432"/>
    <w:rsid w:val="00041EEF"/>
    <w:rsid w:val="0004257A"/>
    <w:rsid w:val="00042C4F"/>
    <w:rsid w:val="00042EAC"/>
    <w:rsid w:val="00043187"/>
    <w:rsid w:val="000439E3"/>
    <w:rsid w:val="000439FE"/>
    <w:rsid w:val="00043F53"/>
    <w:rsid w:val="00043FB6"/>
    <w:rsid w:val="00044975"/>
    <w:rsid w:val="00045978"/>
    <w:rsid w:val="00045995"/>
    <w:rsid w:val="0004751B"/>
    <w:rsid w:val="00050BA1"/>
    <w:rsid w:val="000537D0"/>
    <w:rsid w:val="00054081"/>
    <w:rsid w:val="0005421D"/>
    <w:rsid w:val="00054AC3"/>
    <w:rsid w:val="0005570F"/>
    <w:rsid w:val="000558FC"/>
    <w:rsid w:val="00055AD0"/>
    <w:rsid w:val="00055B02"/>
    <w:rsid w:val="000563DC"/>
    <w:rsid w:val="00056491"/>
    <w:rsid w:val="00056939"/>
    <w:rsid w:val="0005725B"/>
    <w:rsid w:val="000574F1"/>
    <w:rsid w:val="0005791D"/>
    <w:rsid w:val="00057EEC"/>
    <w:rsid w:val="00060D25"/>
    <w:rsid w:val="0006127B"/>
    <w:rsid w:val="00061421"/>
    <w:rsid w:val="0006152A"/>
    <w:rsid w:val="00062863"/>
    <w:rsid w:val="00062D20"/>
    <w:rsid w:val="00062FB7"/>
    <w:rsid w:val="000632A1"/>
    <w:rsid w:val="000633EF"/>
    <w:rsid w:val="00063A21"/>
    <w:rsid w:val="00063C68"/>
    <w:rsid w:val="00065197"/>
    <w:rsid w:val="00065845"/>
    <w:rsid w:val="00065B62"/>
    <w:rsid w:val="00065D74"/>
    <w:rsid w:val="00066412"/>
    <w:rsid w:val="00066AF5"/>
    <w:rsid w:val="00067FEF"/>
    <w:rsid w:val="00071A19"/>
    <w:rsid w:val="000751CF"/>
    <w:rsid w:val="000756FA"/>
    <w:rsid w:val="00075966"/>
    <w:rsid w:val="0007599A"/>
    <w:rsid w:val="00076525"/>
    <w:rsid w:val="00076D1D"/>
    <w:rsid w:val="000775EC"/>
    <w:rsid w:val="0007778E"/>
    <w:rsid w:val="00077B3C"/>
    <w:rsid w:val="00080758"/>
    <w:rsid w:val="00080940"/>
    <w:rsid w:val="00080C8C"/>
    <w:rsid w:val="00080E6D"/>
    <w:rsid w:val="0008159B"/>
    <w:rsid w:val="000815D1"/>
    <w:rsid w:val="0008199B"/>
    <w:rsid w:val="00081CC4"/>
    <w:rsid w:val="00082639"/>
    <w:rsid w:val="00083DA2"/>
    <w:rsid w:val="00083E75"/>
    <w:rsid w:val="00085431"/>
    <w:rsid w:val="000857B9"/>
    <w:rsid w:val="00085B26"/>
    <w:rsid w:val="0008607A"/>
    <w:rsid w:val="0008650B"/>
    <w:rsid w:val="00086528"/>
    <w:rsid w:val="00086B52"/>
    <w:rsid w:val="00086D2B"/>
    <w:rsid w:val="00087315"/>
    <w:rsid w:val="000877FC"/>
    <w:rsid w:val="00090618"/>
    <w:rsid w:val="00090BF1"/>
    <w:rsid w:val="000910DE"/>
    <w:rsid w:val="0009110A"/>
    <w:rsid w:val="0009412C"/>
    <w:rsid w:val="000962E3"/>
    <w:rsid w:val="000A03D3"/>
    <w:rsid w:val="000A0898"/>
    <w:rsid w:val="000A13F2"/>
    <w:rsid w:val="000A1435"/>
    <w:rsid w:val="000A16EB"/>
    <w:rsid w:val="000A1CFF"/>
    <w:rsid w:val="000A297F"/>
    <w:rsid w:val="000A3FA7"/>
    <w:rsid w:val="000A52C9"/>
    <w:rsid w:val="000A560E"/>
    <w:rsid w:val="000A5A64"/>
    <w:rsid w:val="000A5E7C"/>
    <w:rsid w:val="000A7173"/>
    <w:rsid w:val="000A76C3"/>
    <w:rsid w:val="000A798F"/>
    <w:rsid w:val="000B0042"/>
    <w:rsid w:val="000B02CA"/>
    <w:rsid w:val="000B08D0"/>
    <w:rsid w:val="000B202F"/>
    <w:rsid w:val="000B420C"/>
    <w:rsid w:val="000B47BF"/>
    <w:rsid w:val="000B4B24"/>
    <w:rsid w:val="000B4F2F"/>
    <w:rsid w:val="000B501F"/>
    <w:rsid w:val="000B59A7"/>
    <w:rsid w:val="000B5C6B"/>
    <w:rsid w:val="000B6231"/>
    <w:rsid w:val="000B63AF"/>
    <w:rsid w:val="000B6E4D"/>
    <w:rsid w:val="000B6E5B"/>
    <w:rsid w:val="000B6FF2"/>
    <w:rsid w:val="000B70B9"/>
    <w:rsid w:val="000C03E2"/>
    <w:rsid w:val="000C0E9C"/>
    <w:rsid w:val="000C0EAC"/>
    <w:rsid w:val="000C138B"/>
    <w:rsid w:val="000C227A"/>
    <w:rsid w:val="000C287C"/>
    <w:rsid w:val="000C3192"/>
    <w:rsid w:val="000C3472"/>
    <w:rsid w:val="000C4422"/>
    <w:rsid w:val="000C4A96"/>
    <w:rsid w:val="000C55B4"/>
    <w:rsid w:val="000C5F9B"/>
    <w:rsid w:val="000C6DE5"/>
    <w:rsid w:val="000C7488"/>
    <w:rsid w:val="000C791E"/>
    <w:rsid w:val="000D08A8"/>
    <w:rsid w:val="000D0CB3"/>
    <w:rsid w:val="000D0DA4"/>
    <w:rsid w:val="000D0FBD"/>
    <w:rsid w:val="000D1996"/>
    <w:rsid w:val="000D1E56"/>
    <w:rsid w:val="000D212A"/>
    <w:rsid w:val="000D22B9"/>
    <w:rsid w:val="000D2A6E"/>
    <w:rsid w:val="000D2F56"/>
    <w:rsid w:val="000D390C"/>
    <w:rsid w:val="000D6F5A"/>
    <w:rsid w:val="000D78B9"/>
    <w:rsid w:val="000E014D"/>
    <w:rsid w:val="000E093F"/>
    <w:rsid w:val="000E0A32"/>
    <w:rsid w:val="000E0E98"/>
    <w:rsid w:val="000E1076"/>
    <w:rsid w:val="000E1639"/>
    <w:rsid w:val="000E19F6"/>
    <w:rsid w:val="000E20DB"/>
    <w:rsid w:val="000E2772"/>
    <w:rsid w:val="000E28BF"/>
    <w:rsid w:val="000E35D3"/>
    <w:rsid w:val="000E373C"/>
    <w:rsid w:val="000E3B23"/>
    <w:rsid w:val="000E3D29"/>
    <w:rsid w:val="000E43AC"/>
    <w:rsid w:val="000E4774"/>
    <w:rsid w:val="000E4916"/>
    <w:rsid w:val="000E538E"/>
    <w:rsid w:val="000E5846"/>
    <w:rsid w:val="000E5A79"/>
    <w:rsid w:val="000E658F"/>
    <w:rsid w:val="000E671C"/>
    <w:rsid w:val="000E6828"/>
    <w:rsid w:val="000E70ED"/>
    <w:rsid w:val="000E75B6"/>
    <w:rsid w:val="000F0118"/>
    <w:rsid w:val="000F0362"/>
    <w:rsid w:val="000F0413"/>
    <w:rsid w:val="000F2781"/>
    <w:rsid w:val="000F2F1C"/>
    <w:rsid w:val="000F31DE"/>
    <w:rsid w:val="000F3A95"/>
    <w:rsid w:val="000F48CB"/>
    <w:rsid w:val="000F4D9F"/>
    <w:rsid w:val="000F4FA8"/>
    <w:rsid w:val="000F58C9"/>
    <w:rsid w:val="000F68EC"/>
    <w:rsid w:val="000F6FF4"/>
    <w:rsid w:val="000F71CC"/>
    <w:rsid w:val="0010010F"/>
    <w:rsid w:val="0010045B"/>
    <w:rsid w:val="00100731"/>
    <w:rsid w:val="00100B74"/>
    <w:rsid w:val="00100C27"/>
    <w:rsid w:val="00100F38"/>
    <w:rsid w:val="0010113D"/>
    <w:rsid w:val="00101C12"/>
    <w:rsid w:val="00102080"/>
    <w:rsid w:val="00102087"/>
    <w:rsid w:val="001027C2"/>
    <w:rsid w:val="00102EDA"/>
    <w:rsid w:val="00103985"/>
    <w:rsid w:val="001049E2"/>
    <w:rsid w:val="00104C2D"/>
    <w:rsid w:val="00106049"/>
    <w:rsid w:val="00107136"/>
    <w:rsid w:val="00107953"/>
    <w:rsid w:val="001109E6"/>
    <w:rsid w:val="00111394"/>
    <w:rsid w:val="00112D42"/>
    <w:rsid w:val="00112E66"/>
    <w:rsid w:val="00112EF2"/>
    <w:rsid w:val="00113A86"/>
    <w:rsid w:val="00113BCC"/>
    <w:rsid w:val="00113F64"/>
    <w:rsid w:val="00114264"/>
    <w:rsid w:val="00114975"/>
    <w:rsid w:val="00114F09"/>
    <w:rsid w:val="00115B34"/>
    <w:rsid w:val="00116181"/>
    <w:rsid w:val="00116F23"/>
    <w:rsid w:val="001173E7"/>
    <w:rsid w:val="001207DB"/>
    <w:rsid w:val="001207F3"/>
    <w:rsid w:val="00120EFB"/>
    <w:rsid w:val="0012165A"/>
    <w:rsid w:val="001226C9"/>
    <w:rsid w:val="00123555"/>
    <w:rsid w:val="00123D77"/>
    <w:rsid w:val="00123F64"/>
    <w:rsid w:val="00124081"/>
    <w:rsid w:val="0012487C"/>
    <w:rsid w:val="00124957"/>
    <w:rsid w:val="00124C50"/>
    <w:rsid w:val="0012501B"/>
    <w:rsid w:val="0012550E"/>
    <w:rsid w:val="00126814"/>
    <w:rsid w:val="00126D2F"/>
    <w:rsid w:val="00126DAD"/>
    <w:rsid w:val="00126DD6"/>
    <w:rsid w:val="0012784D"/>
    <w:rsid w:val="0013057E"/>
    <w:rsid w:val="00134345"/>
    <w:rsid w:val="00134919"/>
    <w:rsid w:val="00135704"/>
    <w:rsid w:val="001357CB"/>
    <w:rsid w:val="00136078"/>
    <w:rsid w:val="0013646D"/>
    <w:rsid w:val="001376DA"/>
    <w:rsid w:val="00137903"/>
    <w:rsid w:val="00137E00"/>
    <w:rsid w:val="00140876"/>
    <w:rsid w:val="00140D92"/>
    <w:rsid w:val="001413F4"/>
    <w:rsid w:val="00141860"/>
    <w:rsid w:val="00142883"/>
    <w:rsid w:val="00142D93"/>
    <w:rsid w:val="00143481"/>
    <w:rsid w:val="0014393F"/>
    <w:rsid w:val="00143D8C"/>
    <w:rsid w:val="00144B3E"/>
    <w:rsid w:val="00144DF0"/>
    <w:rsid w:val="00145AE4"/>
    <w:rsid w:val="00145EC6"/>
    <w:rsid w:val="00146C22"/>
    <w:rsid w:val="001471AA"/>
    <w:rsid w:val="001473D4"/>
    <w:rsid w:val="0014774E"/>
    <w:rsid w:val="001477CB"/>
    <w:rsid w:val="001477FF"/>
    <w:rsid w:val="00147A9F"/>
    <w:rsid w:val="00147B48"/>
    <w:rsid w:val="00150208"/>
    <w:rsid w:val="001505D5"/>
    <w:rsid w:val="001511B6"/>
    <w:rsid w:val="001516F8"/>
    <w:rsid w:val="00151805"/>
    <w:rsid w:val="00151D37"/>
    <w:rsid w:val="001531E7"/>
    <w:rsid w:val="0015384F"/>
    <w:rsid w:val="00153EE8"/>
    <w:rsid w:val="0015425D"/>
    <w:rsid w:val="001548D7"/>
    <w:rsid w:val="00154AEA"/>
    <w:rsid w:val="00154F56"/>
    <w:rsid w:val="001555B9"/>
    <w:rsid w:val="00156238"/>
    <w:rsid w:val="00157A32"/>
    <w:rsid w:val="00157AD9"/>
    <w:rsid w:val="0016110D"/>
    <w:rsid w:val="0016185B"/>
    <w:rsid w:val="00161E5F"/>
    <w:rsid w:val="001625A1"/>
    <w:rsid w:val="00162B30"/>
    <w:rsid w:val="00162FDF"/>
    <w:rsid w:val="0016392E"/>
    <w:rsid w:val="00163ED1"/>
    <w:rsid w:val="00164BA8"/>
    <w:rsid w:val="001650C8"/>
    <w:rsid w:val="0016522B"/>
    <w:rsid w:val="001652A5"/>
    <w:rsid w:val="001654DF"/>
    <w:rsid w:val="00165C0F"/>
    <w:rsid w:val="00165FF0"/>
    <w:rsid w:val="0016615F"/>
    <w:rsid w:val="0016719E"/>
    <w:rsid w:val="001677A6"/>
    <w:rsid w:val="00167D49"/>
    <w:rsid w:val="00167FEE"/>
    <w:rsid w:val="001707F6"/>
    <w:rsid w:val="00170BBC"/>
    <w:rsid w:val="00170EBF"/>
    <w:rsid w:val="0017104B"/>
    <w:rsid w:val="001710A4"/>
    <w:rsid w:val="0017148D"/>
    <w:rsid w:val="00171B24"/>
    <w:rsid w:val="00171EF2"/>
    <w:rsid w:val="00173227"/>
    <w:rsid w:val="001732F8"/>
    <w:rsid w:val="001744FE"/>
    <w:rsid w:val="00174A02"/>
    <w:rsid w:val="00174A80"/>
    <w:rsid w:val="00174FCF"/>
    <w:rsid w:val="001754FB"/>
    <w:rsid w:val="00175D36"/>
    <w:rsid w:val="00176099"/>
    <w:rsid w:val="0017621B"/>
    <w:rsid w:val="001763FF"/>
    <w:rsid w:val="00176E23"/>
    <w:rsid w:val="001775B3"/>
    <w:rsid w:val="00177C46"/>
    <w:rsid w:val="00177D5B"/>
    <w:rsid w:val="001801C7"/>
    <w:rsid w:val="001802B2"/>
    <w:rsid w:val="00180556"/>
    <w:rsid w:val="00180AA4"/>
    <w:rsid w:val="00180AFD"/>
    <w:rsid w:val="00180C11"/>
    <w:rsid w:val="00180CDE"/>
    <w:rsid w:val="00181A58"/>
    <w:rsid w:val="0018268A"/>
    <w:rsid w:val="001847BF"/>
    <w:rsid w:val="00184B6F"/>
    <w:rsid w:val="00185035"/>
    <w:rsid w:val="00185739"/>
    <w:rsid w:val="00186578"/>
    <w:rsid w:val="001908AF"/>
    <w:rsid w:val="00191E19"/>
    <w:rsid w:val="00192861"/>
    <w:rsid w:val="00193C80"/>
    <w:rsid w:val="00194085"/>
    <w:rsid w:val="0019467D"/>
    <w:rsid w:val="00194A3F"/>
    <w:rsid w:val="00194CFF"/>
    <w:rsid w:val="00196679"/>
    <w:rsid w:val="00196A35"/>
    <w:rsid w:val="00196AAA"/>
    <w:rsid w:val="00196D13"/>
    <w:rsid w:val="00196F7C"/>
    <w:rsid w:val="00197652"/>
    <w:rsid w:val="00197B9B"/>
    <w:rsid w:val="001A01E8"/>
    <w:rsid w:val="001A05AF"/>
    <w:rsid w:val="001A084B"/>
    <w:rsid w:val="001A167A"/>
    <w:rsid w:val="001A1760"/>
    <w:rsid w:val="001A1FA8"/>
    <w:rsid w:val="001A372E"/>
    <w:rsid w:val="001A3E06"/>
    <w:rsid w:val="001A3F31"/>
    <w:rsid w:val="001A58DB"/>
    <w:rsid w:val="001A592C"/>
    <w:rsid w:val="001A628D"/>
    <w:rsid w:val="001A73E8"/>
    <w:rsid w:val="001A7810"/>
    <w:rsid w:val="001A7A53"/>
    <w:rsid w:val="001A7A70"/>
    <w:rsid w:val="001A7F62"/>
    <w:rsid w:val="001B344A"/>
    <w:rsid w:val="001B3AAF"/>
    <w:rsid w:val="001B3BAD"/>
    <w:rsid w:val="001B3C0B"/>
    <w:rsid w:val="001B3FFD"/>
    <w:rsid w:val="001B432F"/>
    <w:rsid w:val="001B448A"/>
    <w:rsid w:val="001B485D"/>
    <w:rsid w:val="001B53BB"/>
    <w:rsid w:val="001B5FC0"/>
    <w:rsid w:val="001B6160"/>
    <w:rsid w:val="001B64F9"/>
    <w:rsid w:val="001B6A07"/>
    <w:rsid w:val="001B6CAA"/>
    <w:rsid w:val="001B6CDE"/>
    <w:rsid w:val="001B76A5"/>
    <w:rsid w:val="001B7A11"/>
    <w:rsid w:val="001B7E39"/>
    <w:rsid w:val="001C0084"/>
    <w:rsid w:val="001C0562"/>
    <w:rsid w:val="001C074F"/>
    <w:rsid w:val="001C077C"/>
    <w:rsid w:val="001C1657"/>
    <w:rsid w:val="001C19AD"/>
    <w:rsid w:val="001C1ECE"/>
    <w:rsid w:val="001C31D0"/>
    <w:rsid w:val="001C3561"/>
    <w:rsid w:val="001C35F5"/>
    <w:rsid w:val="001C399D"/>
    <w:rsid w:val="001C4037"/>
    <w:rsid w:val="001C4173"/>
    <w:rsid w:val="001C43CD"/>
    <w:rsid w:val="001C4755"/>
    <w:rsid w:val="001C5F62"/>
    <w:rsid w:val="001C63A5"/>
    <w:rsid w:val="001C6A0F"/>
    <w:rsid w:val="001C6E1A"/>
    <w:rsid w:val="001C7695"/>
    <w:rsid w:val="001C7BD4"/>
    <w:rsid w:val="001D07B1"/>
    <w:rsid w:val="001D2B1E"/>
    <w:rsid w:val="001D2EA8"/>
    <w:rsid w:val="001D330D"/>
    <w:rsid w:val="001D3FEC"/>
    <w:rsid w:val="001D4FDE"/>
    <w:rsid w:val="001D51B4"/>
    <w:rsid w:val="001D56D4"/>
    <w:rsid w:val="001D5E6A"/>
    <w:rsid w:val="001D68AB"/>
    <w:rsid w:val="001D72A3"/>
    <w:rsid w:val="001D7EA2"/>
    <w:rsid w:val="001D7F9C"/>
    <w:rsid w:val="001E015D"/>
    <w:rsid w:val="001E091F"/>
    <w:rsid w:val="001E09D1"/>
    <w:rsid w:val="001E0C75"/>
    <w:rsid w:val="001E1F73"/>
    <w:rsid w:val="001E277C"/>
    <w:rsid w:val="001E3899"/>
    <w:rsid w:val="001E3A52"/>
    <w:rsid w:val="001E3BE5"/>
    <w:rsid w:val="001E3DFB"/>
    <w:rsid w:val="001E4796"/>
    <w:rsid w:val="001E57C8"/>
    <w:rsid w:val="001E5F3C"/>
    <w:rsid w:val="001E5F9C"/>
    <w:rsid w:val="001E65C1"/>
    <w:rsid w:val="001E680F"/>
    <w:rsid w:val="001E736E"/>
    <w:rsid w:val="001E7385"/>
    <w:rsid w:val="001F04B3"/>
    <w:rsid w:val="001F1215"/>
    <w:rsid w:val="001F1347"/>
    <w:rsid w:val="001F2067"/>
    <w:rsid w:val="001F234B"/>
    <w:rsid w:val="001F2848"/>
    <w:rsid w:val="001F2AA8"/>
    <w:rsid w:val="001F2CD8"/>
    <w:rsid w:val="001F2FBF"/>
    <w:rsid w:val="001F5943"/>
    <w:rsid w:val="001F5EED"/>
    <w:rsid w:val="001F6688"/>
    <w:rsid w:val="001F70D7"/>
    <w:rsid w:val="001F7224"/>
    <w:rsid w:val="001F73F5"/>
    <w:rsid w:val="001F7836"/>
    <w:rsid w:val="00200A25"/>
    <w:rsid w:val="0020128B"/>
    <w:rsid w:val="00201326"/>
    <w:rsid w:val="0020179D"/>
    <w:rsid w:val="00201ABC"/>
    <w:rsid w:val="00202E19"/>
    <w:rsid w:val="00203114"/>
    <w:rsid w:val="002044F5"/>
    <w:rsid w:val="00204780"/>
    <w:rsid w:val="00205716"/>
    <w:rsid w:val="00205C66"/>
    <w:rsid w:val="00205F77"/>
    <w:rsid w:val="00206025"/>
    <w:rsid w:val="00206455"/>
    <w:rsid w:val="00206D7E"/>
    <w:rsid w:val="00206E84"/>
    <w:rsid w:val="002071E1"/>
    <w:rsid w:val="00207FA4"/>
    <w:rsid w:val="0021071E"/>
    <w:rsid w:val="002107BD"/>
    <w:rsid w:val="00211B58"/>
    <w:rsid w:val="00211CB6"/>
    <w:rsid w:val="00213166"/>
    <w:rsid w:val="00213819"/>
    <w:rsid w:val="002144DD"/>
    <w:rsid w:val="002150C3"/>
    <w:rsid w:val="00215658"/>
    <w:rsid w:val="00215AE8"/>
    <w:rsid w:val="00215B61"/>
    <w:rsid w:val="00216277"/>
    <w:rsid w:val="002162D7"/>
    <w:rsid w:val="0021679D"/>
    <w:rsid w:val="002169E0"/>
    <w:rsid w:val="00217A32"/>
    <w:rsid w:val="00217F8F"/>
    <w:rsid w:val="002205B8"/>
    <w:rsid w:val="00220BC0"/>
    <w:rsid w:val="00221B5D"/>
    <w:rsid w:val="00221D90"/>
    <w:rsid w:val="00222C35"/>
    <w:rsid w:val="00223886"/>
    <w:rsid w:val="00223EE3"/>
    <w:rsid w:val="00224575"/>
    <w:rsid w:val="00224654"/>
    <w:rsid w:val="00224864"/>
    <w:rsid w:val="002255AA"/>
    <w:rsid w:val="00226198"/>
    <w:rsid w:val="002264D6"/>
    <w:rsid w:val="00226D26"/>
    <w:rsid w:val="00227B66"/>
    <w:rsid w:val="00227C00"/>
    <w:rsid w:val="00227C11"/>
    <w:rsid w:val="00230D28"/>
    <w:rsid w:val="002310DA"/>
    <w:rsid w:val="002319A5"/>
    <w:rsid w:val="002334BB"/>
    <w:rsid w:val="0023460F"/>
    <w:rsid w:val="00235ED4"/>
    <w:rsid w:val="00236449"/>
    <w:rsid w:val="00237026"/>
    <w:rsid w:val="002374E6"/>
    <w:rsid w:val="00237AAC"/>
    <w:rsid w:val="00237F6F"/>
    <w:rsid w:val="00240268"/>
    <w:rsid w:val="00241519"/>
    <w:rsid w:val="00241D91"/>
    <w:rsid w:val="0024287F"/>
    <w:rsid w:val="002433A3"/>
    <w:rsid w:val="00243445"/>
    <w:rsid w:val="00243AD2"/>
    <w:rsid w:val="002440BC"/>
    <w:rsid w:val="0024432A"/>
    <w:rsid w:val="00244563"/>
    <w:rsid w:val="00244E81"/>
    <w:rsid w:val="00245915"/>
    <w:rsid w:val="00245A7E"/>
    <w:rsid w:val="00246E45"/>
    <w:rsid w:val="00246F13"/>
    <w:rsid w:val="00247669"/>
    <w:rsid w:val="00247E94"/>
    <w:rsid w:val="00250744"/>
    <w:rsid w:val="0025074A"/>
    <w:rsid w:val="00251234"/>
    <w:rsid w:val="00251886"/>
    <w:rsid w:val="00251C70"/>
    <w:rsid w:val="002529CE"/>
    <w:rsid w:val="00253114"/>
    <w:rsid w:val="00254A1A"/>
    <w:rsid w:val="002558A2"/>
    <w:rsid w:val="002577E7"/>
    <w:rsid w:val="00257C37"/>
    <w:rsid w:val="00257CEC"/>
    <w:rsid w:val="002600B8"/>
    <w:rsid w:val="0026038A"/>
    <w:rsid w:val="00260875"/>
    <w:rsid w:val="00261679"/>
    <w:rsid w:val="00261827"/>
    <w:rsid w:val="00261C7D"/>
    <w:rsid w:val="002622FA"/>
    <w:rsid w:val="00262317"/>
    <w:rsid w:val="00263411"/>
    <w:rsid w:val="002637F6"/>
    <w:rsid w:val="002638A9"/>
    <w:rsid w:val="00263B23"/>
    <w:rsid w:val="00264D92"/>
    <w:rsid w:val="00264DC0"/>
    <w:rsid w:val="00265529"/>
    <w:rsid w:val="0026560D"/>
    <w:rsid w:val="00265890"/>
    <w:rsid w:val="0026654A"/>
    <w:rsid w:val="00266723"/>
    <w:rsid w:val="00266B16"/>
    <w:rsid w:val="00267216"/>
    <w:rsid w:val="00267C96"/>
    <w:rsid w:val="00267CE1"/>
    <w:rsid w:val="00270877"/>
    <w:rsid w:val="002713CB"/>
    <w:rsid w:val="0027262D"/>
    <w:rsid w:val="00272BF2"/>
    <w:rsid w:val="0027331E"/>
    <w:rsid w:val="002735BA"/>
    <w:rsid w:val="00274B77"/>
    <w:rsid w:val="002759A8"/>
    <w:rsid w:val="00276256"/>
    <w:rsid w:val="00276967"/>
    <w:rsid w:val="002773DD"/>
    <w:rsid w:val="00277635"/>
    <w:rsid w:val="00277AF8"/>
    <w:rsid w:val="00277B47"/>
    <w:rsid w:val="0028085B"/>
    <w:rsid w:val="00280B64"/>
    <w:rsid w:val="0028104D"/>
    <w:rsid w:val="002814E8"/>
    <w:rsid w:val="00281BAE"/>
    <w:rsid w:val="00281C6F"/>
    <w:rsid w:val="00282711"/>
    <w:rsid w:val="00283209"/>
    <w:rsid w:val="0028353A"/>
    <w:rsid w:val="00283DF4"/>
    <w:rsid w:val="00283E3E"/>
    <w:rsid w:val="00283F05"/>
    <w:rsid w:val="002844FF"/>
    <w:rsid w:val="00284619"/>
    <w:rsid w:val="002859F2"/>
    <w:rsid w:val="00285C89"/>
    <w:rsid w:val="002862EA"/>
    <w:rsid w:val="00286BEC"/>
    <w:rsid w:val="00287C1A"/>
    <w:rsid w:val="00287EE1"/>
    <w:rsid w:val="00290E74"/>
    <w:rsid w:val="002912F4"/>
    <w:rsid w:val="0029145B"/>
    <w:rsid w:val="0029245D"/>
    <w:rsid w:val="00292879"/>
    <w:rsid w:val="002930A8"/>
    <w:rsid w:val="002930D8"/>
    <w:rsid w:val="0029324E"/>
    <w:rsid w:val="0029325C"/>
    <w:rsid w:val="0029333D"/>
    <w:rsid w:val="002933F5"/>
    <w:rsid w:val="0029371C"/>
    <w:rsid w:val="00293A8E"/>
    <w:rsid w:val="00294571"/>
    <w:rsid w:val="00295398"/>
    <w:rsid w:val="00295FA0"/>
    <w:rsid w:val="002967CD"/>
    <w:rsid w:val="002972B4"/>
    <w:rsid w:val="00297517"/>
    <w:rsid w:val="00297831"/>
    <w:rsid w:val="00297F23"/>
    <w:rsid w:val="002A039E"/>
    <w:rsid w:val="002A097B"/>
    <w:rsid w:val="002A2492"/>
    <w:rsid w:val="002A2CBF"/>
    <w:rsid w:val="002A2ED4"/>
    <w:rsid w:val="002A4A19"/>
    <w:rsid w:val="002A4C0A"/>
    <w:rsid w:val="002A5419"/>
    <w:rsid w:val="002A6730"/>
    <w:rsid w:val="002A68FF"/>
    <w:rsid w:val="002A7C57"/>
    <w:rsid w:val="002A7FC2"/>
    <w:rsid w:val="002B003E"/>
    <w:rsid w:val="002B0147"/>
    <w:rsid w:val="002B2591"/>
    <w:rsid w:val="002B3037"/>
    <w:rsid w:val="002B3CBA"/>
    <w:rsid w:val="002B5B1C"/>
    <w:rsid w:val="002B5C17"/>
    <w:rsid w:val="002B5E81"/>
    <w:rsid w:val="002B72BE"/>
    <w:rsid w:val="002B7460"/>
    <w:rsid w:val="002C0004"/>
    <w:rsid w:val="002C08C8"/>
    <w:rsid w:val="002C09EC"/>
    <w:rsid w:val="002C121A"/>
    <w:rsid w:val="002C14E3"/>
    <w:rsid w:val="002C1FFE"/>
    <w:rsid w:val="002C2012"/>
    <w:rsid w:val="002C2522"/>
    <w:rsid w:val="002C2EA6"/>
    <w:rsid w:val="002C4766"/>
    <w:rsid w:val="002C4B6A"/>
    <w:rsid w:val="002C52E0"/>
    <w:rsid w:val="002C5482"/>
    <w:rsid w:val="002C5545"/>
    <w:rsid w:val="002C6388"/>
    <w:rsid w:val="002C67CF"/>
    <w:rsid w:val="002C6FD5"/>
    <w:rsid w:val="002C7641"/>
    <w:rsid w:val="002C7CA0"/>
    <w:rsid w:val="002C7E0F"/>
    <w:rsid w:val="002D163A"/>
    <w:rsid w:val="002D21C7"/>
    <w:rsid w:val="002D2A70"/>
    <w:rsid w:val="002D3447"/>
    <w:rsid w:val="002D3AF7"/>
    <w:rsid w:val="002D3B6E"/>
    <w:rsid w:val="002D3D9A"/>
    <w:rsid w:val="002D52AE"/>
    <w:rsid w:val="002D5BF1"/>
    <w:rsid w:val="002D5E7D"/>
    <w:rsid w:val="002D6B74"/>
    <w:rsid w:val="002D71E3"/>
    <w:rsid w:val="002D731C"/>
    <w:rsid w:val="002D79A4"/>
    <w:rsid w:val="002D7FEF"/>
    <w:rsid w:val="002E0588"/>
    <w:rsid w:val="002E0E72"/>
    <w:rsid w:val="002E0F2B"/>
    <w:rsid w:val="002E2019"/>
    <w:rsid w:val="002E294D"/>
    <w:rsid w:val="002E32B4"/>
    <w:rsid w:val="002E37D0"/>
    <w:rsid w:val="002E3AF7"/>
    <w:rsid w:val="002E3C95"/>
    <w:rsid w:val="002E3F4F"/>
    <w:rsid w:val="002E424F"/>
    <w:rsid w:val="002E4ED6"/>
    <w:rsid w:val="002E5090"/>
    <w:rsid w:val="002E5E82"/>
    <w:rsid w:val="002E5FD0"/>
    <w:rsid w:val="002E6666"/>
    <w:rsid w:val="002E6F98"/>
    <w:rsid w:val="002E6FFB"/>
    <w:rsid w:val="002E749E"/>
    <w:rsid w:val="002E7B42"/>
    <w:rsid w:val="002E7CDE"/>
    <w:rsid w:val="002E7D1F"/>
    <w:rsid w:val="002F06EE"/>
    <w:rsid w:val="002F0E83"/>
    <w:rsid w:val="002F13A7"/>
    <w:rsid w:val="002F1799"/>
    <w:rsid w:val="002F1A8C"/>
    <w:rsid w:val="002F1B11"/>
    <w:rsid w:val="002F2084"/>
    <w:rsid w:val="002F29CD"/>
    <w:rsid w:val="002F2AC8"/>
    <w:rsid w:val="002F30F3"/>
    <w:rsid w:val="002F45BE"/>
    <w:rsid w:val="002F481F"/>
    <w:rsid w:val="002F4823"/>
    <w:rsid w:val="002F4AD3"/>
    <w:rsid w:val="002F4B18"/>
    <w:rsid w:val="002F5836"/>
    <w:rsid w:val="002F59C6"/>
    <w:rsid w:val="002F64A6"/>
    <w:rsid w:val="002F6A28"/>
    <w:rsid w:val="002F6D72"/>
    <w:rsid w:val="002F7C0E"/>
    <w:rsid w:val="003001FB"/>
    <w:rsid w:val="003002DD"/>
    <w:rsid w:val="0030076B"/>
    <w:rsid w:val="003009EA"/>
    <w:rsid w:val="00300D72"/>
    <w:rsid w:val="003011EF"/>
    <w:rsid w:val="003014E2"/>
    <w:rsid w:val="0030200F"/>
    <w:rsid w:val="00302098"/>
    <w:rsid w:val="00303109"/>
    <w:rsid w:val="0030375B"/>
    <w:rsid w:val="00303C50"/>
    <w:rsid w:val="0030412E"/>
    <w:rsid w:val="00304471"/>
    <w:rsid w:val="00305A45"/>
    <w:rsid w:val="00305D36"/>
    <w:rsid w:val="00305F92"/>
    <w:rsid w:val="0030611B"/>
    <w:rsid w:val="003068BC"/>
    <w:rsid w:val="00307366"/>
    <w:rsid w:val="00307756"/>
    <w:rsid w:val="0030799C"/>
    <w:rsid w:val="003100CC"/>
    <w:rsid w:val="003109D6"/>
    <w:rsid w:val="00310B09"/>
    <w:rsid w:val="00311971"/>
    <w:rsid w:val="00311C66"/>
    <w:rsid w:val="00312BE5"/>
    <w:rsid w:val="00312EA0"/>
    <w:rsid w:val="00313559"/>
    <w:rsid w:val="003139DC"/>
    <w:rsid w:val="003143C0"/>
    <w:rsid w:val="00314E06"/>
    <w:rsid w:val="00315F4C"/>
    <w:rsid w:val="0031608E"/>
    <w:rsid w:val="00316BA0"/>
    <w:rsid w:val="00316C19"/>
    <w:rsid w:val="00316EF5"/>
    <w:rsid w:val="003172DB"/>
    <w:rsid w:val="003178A1"/>
    <w:rsid w:val="00317C5F"/>
    <w:rsid w:val="00320598"/>
    <w:rsid w:val="00320B40"/>
    <w:rsid w:val="003218AC"/>
    <w:rsid w:val="00321E17"/>
    <w:rsid w:val="003223F7"/>
    <w:rsid w:val="00322BD0"/>
    <w:rsid w:val="003230CE"/>
    <w:rsid w:val="00323309"/>
    <w:rsid w:val="003242DA"/>
    <w:rsid w:val="00324A76"/>
    <w:rsid w:val="00324CE1"/>
    <w:rsid w:val="003254C5"/>
    <w:rsid w:val="003255BE"/>
    <w:rsid w:val="003255E1"/>
    <w:rsid w:val="00325717"/>
    <w:rsid w:val="00325D0A"/>
    <w:rsid w:val="00326BB5"/>
    <w:rsid w:val="00326CAC"/>
    <w:rsid w:val="00327752"/>
    <w:rsid w:val="00327B11"/>
    <w:rsid w:val="00327BE2"/>
    <w:rsid w:val="00327F30"/>
    <w:rsid w:val="0033108A"/>
    <w:rsid w:val="00331A61"/>
    <w:rsid w:val="00331C23"/>
    <w:rsid w:val="003323C4"/>
    <w:rsid w:val="003326BA"/>
    <w:rsid w:val="003329A7"/>
    <w:rsid w:val="00332A46"/>
    <w:rsid w:val="003331AE"/>
    <w:rsid w:val="00333807"/>
    <w:rsid w:val="00333B24"/>
    <w:rsid w:val="00334A29"/>
    <w:rsid w:val="00334B65"/>
    <w:rsid w:val="00335C49"/>
    <w:rsid w:val="003366FC"/>
    <w:rsid w:val="00340241"/>
    <w:rsid w:val="00340664"/>
    <w:rsid w:val="003429BF"/>
    <w:rsid w:val="00342A55"/>
    <w:rsid w:val="0034445D"/>
    <w:rsid w:val="00345BCC"/>
    <w:rsid w:val="00346213"/>
    <w:rsid w:val="00347026"/>
    <w:rsid w:val="00350CDD"/>
    <w:rsid w:val="00350DC1"/>
    <w:rsid w:val="0035268D"/>
    <w:rsid w:val="00353612"/>
    <w:rsid w:val="00353969"/>
    <w:rsid w:val="0035418B"/>
    <w:rsid w:val="003549C5"/>
    <w:rsid w:val="00354CD5"/>
    <w:rsid w:val="00354F43"/>
    <w:rsid w:val="003553AA"/>
    <w:rsid w:val="00355AFE"/>
    <w:rsid w:val="00355FF7"/>
    <w:rsid w:val="0035628A"/>
    <w:rsid w:val="00356956"/>
    <w:rsid w:val="00356E0E"/>
    <w:rsid w:val="003578EF"/>
    <w:rsid w:val="003579B3"/>
    <w:rsid w:val="00357E0D"/>
    <w:rsid w:val="00360194"/>
    <w:rsid w:val="003603BC"/>
    <w:rsid w:val="00360D63"/>
    <w:rsid w:val="00360FCC"/>
    <w:rsid w:val="0036121F"/>
    <w:rsid w:val="003615DA"/>
    <w:rsid w:val="00361BE7"/>
    <w:rsid w:val="00361DAC"/>
    <w:rsid w:val="003622D5"/>
    <w:rsid w:val="00362BD1"/>
    <w:rsid w:val="00362C7D"/>
    <w:rsid w:val="00363868"/>
    <w:rsid w:val="00364471"/>
    <w:rsid w:val="0036530A"/>
    <w:rsid w:val="00365463"/>
    <w:rsid w:val="00366D13"/>
    <w:rsid w:val="00367234"/>
    <w:rsid w:val="00367B93"/>
    <w:rsid w:val="003716E7"/>
    <w:rsid w:val="00371C72"/>
    <w:rsid w:val="00372E1A"/>
    <w:rsid w:val="00372E88"/>
    <w:rsid w:val="00373708"/>
    <w:rsid w:val="00373ABB"/>
    <w:rsid w:val="00373DB7"/>
    <w:rsid w:val="00373E11"/>
    <w:rsid w:val="003742BA"/>
    <w:rsid w:val="00374A85"/>
    <w:rsid w:val="00374D9A"/>
    <w:rsid w:val="0037504A"/>
    <w:rsid w:val="003756BE"/>
    <w:rsid w:val="00375999"/>
    <w:rsid w:val="0037603A"/>
    <w:rsid w:val="0037669E"/>
    <w:rsid w:val="003768D0"/>
    <w:rsid w:val="00376EDE"/>
    <w:rsid w:val="003804DF"/>
    <w:rsid w:val="00380823"/>
    <w:rsid w:val="00380DD9"/>
    <w:rsid w:val="003812EC"/>
    <w:rsid w:val="00382556"/>
    <w:rsid w:val="00383827"/>
    <w:rsid w:val="00383B4A"/>
    <w:rsid w:val="00383E2B"/>
    <w:rsid w:val="0038418D"/>
    <w:rsid w:val="003844AC"/>
    <w:rsid w:val="00386E0F"/>
    <w:rsid w:val="00387710"/>
    <w:rsid w:val="0038799A"/>
    <w:rsid w:val="003908FA"/>
    <w:rsid w:val="00391065"/>
    <w:rsid w:val="0039263B"/>
    <w:rsid w:val="00393552"/>
    <w:rsid w:val="00393B4D"/>
    <w:rsid w:val="00393BC4"/>
    <w:rsid w:val="00394DF5"/>
    <w:rsid w:val="00395C10"/>
    <w:rsid w:val="00395FEF"/>
    <w:rsid w:val="00396101"/>
    <w:rsid w:val="00396F7C"/>
    <w:rsid w:val="00397220"/>
    <w:rsid w:val="00397290"/>
    <w:rsid w:val="00397E64"/>
    <w:rsid w:val="003A04B9"/>
    <w:rsid w:val="003A15A5"/>
    <w:rsid w:val="003A23FB"/>
    <w:rsid w:val="003A2404"/>
    <w:rsid w:val="003A2FF0"/>
    <w:rsid w:val="003A36AD"/>
    <w:rsid w:val="003A36B2"/>
    <w:rsid w:val="003A4406"/>
    <w:rsid w:val="003A4FA2"/>
    <w:rsid w:val="003A5D93"/>
    <w:rsid w:val="003A62F6"/>
    <w:rsid w:val="003A7455"/>
    <w:rsid w:val="003A7674"/>
    <w:rsid w:val="003A79D6"/>
    <w:rsid w:val="003B0B06"/>
    <w:rsid w:val="003B113B"/>
    <w:rsid w:val="003B143F"/>
    <w:rsid w:val="003B353D"/>
    <w:rsid w:val="003B3800"/>
    <w:rsid w:val="003B3AE5"/>
    <w:rsid w:val="003B42DD"/>
    <w:rsid w:val="003B4511"/>
    <w:rsid w:val="003B46F2"/>
    <w:rsid w:val="003B4765"/>
    <w:rsid w:val="003B4D26"/>
    <w:rsid w:val="003B569C"/>
    <w:rsid w:val="003B5C95"/>
    <w:rsid w:val="003B702C"/>
    <w:rsid w:val="003C08B6"/>
    <w:rsid w:val="003C0A83"/>
    <w:rsid w:val="003C0DA9"/>
    <w:rsid w:val="003C0FFC"/>
    <w:rsid w:val="003C1241"/>
    <w:rsid w:val="003C3201"/>
    <w:rsid w:val="003C3988"/>
    <w:rsid w:val="003C3E21"/>
    <w:rsid w:val="003C3F59"/>
    <w:rsid w:val="003C495C"/>
    <w:rsid w:val="003C5ADA"/>
    <w:rsid w:val="003C5E26"/>
    <w:rsid w:val="003C6044"/>
    <w:rsid w:val="003C707A"/>
    <w:rsid w:val="003D0DBD"/>
    <w:rsid w:val="003D127F"/>
    <w:rsid w:val="003D2A95"/>
    <w:rsid w:val="003D36F4"/>
    <w:rsid w:val="003D3FA2"/>
    <w:rsid w:val="003D41BE"/>
    <w:rsid w:val="003D47D4"/>
    <w:rsid w:val="003D56D6"/>
    <w:rsid w:val="003D639D"/>
    <w:rsid w:val="003D682A"/>
    <w:rsid w:val="003D7D9A"/>
    <w:rsid w:val="003E086D"/>
    <w:rsid w:val="003E0D94"/>
    <w:rsid w:val="003E0DB9"/>
    <w:rsid w:val="003E12BB"/>
    <w:rsid w:val="003E14BF"/>
    <w:rsid w:val="003E1F60"/>
    <w:rsid w:val="003E2032"/>
    <w:rsid w:val="003E2B48"/>
    <w:rsid w:val="003E2F69"/>
    <w:rsid w:val="003E403E"/>
    <w:rsid w:val="003E46DB"/>
    <w:rsid w:val="003E476D"/>
    <w:rsid w:val="003E546B"/>
    <w:rsid w:val="003E5B99"/>
    <w:rsid w:val="003E633B"/>
    <w:rsid w:val="003E67A2"/>
    <w:rsid w:val="003E75C1"/>
    <w:rsid w:val="003E7F10"/>
    <w:rsid w:val="003F005C"/>
    <w:rsid w:val="003F0ADB"/>
    <w:rsid w:val="003F103F"/>
    <w:rsid w:val="003F131C"/>
    <w:rsid w:val="003F180F"/>
    <w:rsid w:val="003F1BEE"/>
    <w:rsid w:val="003F1E29"/>
    <w:rsid w:val="003F224B"/>
    <w:rsid w:val="003F2D4F"/>
    <w:rsid w:val="003F3439"/>
    <w:rsid w:val="003F3E7B"/>
    <w:rsid w:val="003F498D"/>
    <w:rsid w:val="003F5119"/>
    <w:rsid w:val="003F56E7"/>
    <w:rsid w:val="003F5B68"/>
    <w:rsid w:val="003F5E26"/>
    <w:rsid w:val="003F71B6"/>
    <w:rsid w:val="003F770F"/>
    <w:rsid w:val="003F7E3C"/>
    <w:rsid w:val="004009FC"/>
    <w:rsid w:val="00400D16"/>
    <w:rsid w:val="004014D7"/>
    <w:rsid w:val="00401562"/>
    <w:rsid w:val="00401D01"/>
    <w:rsid w:val="00401E21"/>
    <w:rsid w:val="00401F3C"/>
    <w:rsid w:val="00402437"/>
    <w:rsid w:val="004026D3"/>
    <w:rsid w:val="00402B19"/>
    <w:rsid w:val="004035BC"/>
    <w:rsid w:val="00403C2F"/>
    <w:rsid w:val="00403D05"/>
    <w:rsid w:val="0040409F"/>
    <w:rsid w:val="004050F5"/>
    <w:rsid w:val="004058AD"/>
    <w:rsid w:val="00406599"/>
    <w:rsid w:val="00406683"/>
    <w:rsid w:val="00406A69"/>
    <w:rsid w:val="00406B19"/>
    <w:rsid w:val="00406E02"/>
    <w:rsid w:val="00407016"/>
    <w:rsid w:val="0040729B"/>
    <w:rsid w:val="004075DC"/>
    <w:rsid w:val="004079A8"/>
    <w:rsid w:val="00407CE1"/>
    <w:rsid w:val="004103AE"/>
    <w:rsid w:val="0041250C"/>
    <w:rsid w:val="00412674"/>
    <w:rsid w:val="00412BF6"/>
    <w:rsid w:val="004132F8"/>
    <w:rsid w:val="004134C5"/>
    <w:rsid w:val="00414308"/>
    <w:rsid w:val="00414A0A"/>
    <w:rsid w:val="00415260"/>
    <w:rsid w:val="00415A80"/>
    <w:rsid w:val="0041622D"/>
    <w:rsid w:val="004164D0"/>
    <w:rsid w:val="00416DD8"/>
    <w:rsid w:val="00417118"/>
    <w:rsid w:val="0041768A"/>
    <w:rsid w:val="00417B31"/>
    <w:rsid w:val="00420769"/>
    <w:rsid w:val="00420950"/>
    <w:rsid w:val="00420B45"/>
    <w:rsid w:val="00420CE5"/>
    <w:rsid w:val="0042152C"/>
    <w:rsid w:val="004219D8"/>
    <w:rsid w:val="00422439"/>
    <w:rsid w:val="00422980"/>
    <w:rsid w:val="00422C54"/>
    <w:rsid w:val="00422ED8"/>
    <w:rsid w:val="00423E4E"/>
    <w:rsid w:val="00423FEA"/>
    <w:rsid w:val="00424134"/>
    <w:rsid w:val="00424467"/>
    <w:rsid w:val="00425A05"/>
    <w:rsid w:val="00426320"/>
    <w:rsid w:val="00426366"/>
    <w:rsid w:val="00426540"/>
    <w:rsid w:val="00426F07"/>
    <w:rsid w:val="004274C7"/>
    <w:rsid w:val="00427CA3"/>
    <w:rsid w:val="00427D7E"/>
    <w:rsid w:val="004307F2"/>
    <w:rsid w:val="00431036"/>
    <w:rsid w:val="004310D3"/>
    <w:rsid w:val="00431FBB"/>
    <w:rsid w:val="00433518"/>
    <w:rsid w:val="00433943"/>
    <w:rsid w:val="00433A72"/>
    <w:rsid w:val="00434250"/>
    <w:rsid w:val="00434832"/>
    <w:rsid w:val="00435961"/>
    <w:rsid w:val="004364BF"/>
    <w:rsid w:val="0043722C"/>
    <w:rsid w:val="00437428"/>
    <w:rsid w:val="004374B8"/>
    <w:rsid w:val="0043778F"/>
    <w:rsid w:val="004378FD"/>
    <w:rsid w:val="004409AA"/>
    <w:rsid w:val="00440EDA"/>
    <w:rsid w:val="004414AB"/>
    <w:rsid w:val="00442108"/>
    <w:rsid w:val="004427F3"/>
    <w:rsid w:val="00443227"/>
    <w:rsid w:val="00443380"/>
    <w:rsid w:val="0044359D"/>
    <w:rsid w:val="004438BC"/>
    <w:rsid w:val="00443FE9"/>
    <w:rsid w:val="00444316"/>
    <w:rsid w:val="00444AA5"/>
    <w:rsid w:val="00444ABD"/>
    <w:rsid w:val="00444F24"/>
    <w:rsid w:val="004459F3"/>
    <w:rsid w:val="00445A0F"/>
    <w:rsid w:val="00445D93"/>
    <w:rsid w:val="00446139"/>
    <w:rsid w:val="0044620A"/>
    <w:rsid w:val="00446A79"/>
    <w:rsid w:val="00450058"/>
    <w:rsid w:val="00450226"/>
    <w:rsid w:val="00450341"/>
    <w:rsid w:val="004512E2"/>
    <w:rsid w:val="00451540"/>
    <w:rsid w:val="00451E71"/>
    <w:rsid w:val="00452581"/>
    <w:rsid w:val="0045278A"/>
    <w:rsid w:val="0045299B"/>
    <w:rsid w:val="0045314A"/>
    <w:rsid w:val="00453254"/>
    <w:rsid w:val="004533A4"/>
    <w:rsid w:val="00454016"/>
    <w:rsid w:val="004541EB"/>
    <w:rsid w:val="0045660F"/>
    <w:rsid w:val="004579A5"/>
    <w:rsid w:val="00460B76"/>
    <w:rsid w:val="00460CAD"/>
    <w:rsid w:val="00460F27"/>
    <w:rsid w:val="004610BE"/>
    <w:rsid w:val="00461121"/>
    <w:rsid w:val="00462181"/>
    <w:rsid w:val="00462A22"/>
    <w:rsid w:val="00462FA8"/>
    <w:rsid w:val="00463B7E"/>
    <w:rsid w:val="0046424F"/>
    <w:rsid w:val="0046436C"/>
    <w:rsid w:val="00464399"/>
    <w:rsid w:val="004646AD"/>
    <w:rsid w:val="00465DA7"/>
    <w:rsid w:val="00466B81"/>
    <w:rsid w:val="00467D7E"/>
    <w:rsid w:val="00470D70"/>
    <w:rsid w:val="0047208C"/>
    <w:rsid w:val="00472674"/>
    <w:rsid w:val="00472771"/>
    <w:rsid w:val="00472E45"/>
    <w:rsid w:val="00473003"/>
    <w:rsid w:val="0047311F"/>
    <w:rsid w:val="004731EA"/>
    <w:rsid w:val="00473C81"/>
    <w:rsid w:val="00473E75"/>
    <w:rsid w:val="00473FD1"/>
    <w:rsid w:val="004740E5"/>
    <w:rsid w:val="0047437B"/>
    <w:rsid w:val="00474971"/>
    <w:rsid w:val="00474DC5"/>
    <w:rsid w:val="0047632D"/>
    <w:rsid w:val="00476B59"/>
    <w:rsid w:val="00477449"/>
    <w:rsid w:val="00480172"/>
    <w:rsid w:val="0048068D"/>
    <w:rsid w:val="00483BC7"/>
    <w:rsid w:val="00483C56"/>
    <w:rsid w:val="0048446C"/>
    <w:rsid w:val="004844DA"/>
    <w:rsid w:val="004855B8"/>
    <w:rsid w:val="00485838"/>
    <w:rsid w:val="00486054"/>
    <w:rsid w:val="004868A2"/>
    <w:rsid w:val="00486C65"/>
    <w:rsid w:val="004872A7"/>
    <w:rsid w:val="00487BC6"/>
    <w:rsid w:val="00490690"/>
    <w:rsid w:val="00490BC6"/>
    <w:rsid w:val="00491333"/>
    <w:rsid w:val="00491636"/>
    <w:rsid w:val="00492159"/>
    <w:rsid w:val="00492372"/>
    <w:rsid w:val="0049240A"/>
    <w:rsid w:val="0049242E"/>
    <w:rsid w:val="004936DC"/>
    <w:rsid w:val="004942C6"/>
    <w:rsid w:val="004942D5"/>
    <w:rsid w:val="004945DA"/>
    <w:rsid w:val="00494CD8"/>
    <w:rsid w:val="00495106"/>
    <w:rsid w:val="004955FD"/>
    <w:rsid w:val="00495723"/>
    <w:rsid w:val="004965D2"/>
    <w:rsid w:val="00496C22"/>
    <w:rsid w:val="00496CA8"/>
    <w:rsid w:val="004977B2"/>
    <w:rsid w:val="00497D85"/>
    <w:rsid w:val="004A05BF"/>
    <w:rsid w:val="004A08EE"/>
    <w:rsid w:val="004A0D71"/>
    <w:rsid w:val="004A16D3"/>
    <w:rsid w:val="004A17B3"/>
    <w:rsid w:val="004A1893"/>
    <w:rsid w:val="004A1E89"/>
    <w:rsid w:val="004A221D"/>
    <w:rsid w:val="004A222C"/>
    <w:rsid w:val="004A22A4"/>
    <w:rsid w:val="004A4341"/>
    <w:rsid w:val="004A4399"/>
    <w:rsid w:val="004A46D3"/>
    <w:rsid w:val="004A4D08"/>
    <w:rsid w:val="004A540A"/>
    <w:rsid w:val="004A5794"/>
    <w:rsid w:val="004A610F"/>
    <w:rsid w:val="004A62EF"/>
    <w:rsid w:val="004A71B7"/>
    <w:rsid w:val="004A73BF"/>
    <w:rsid w:val="004A76FA"/>
    <w:rsid w:val="004A7B27"/>
    <w:rsid w:val="004A7EC2"/>
    <w:rsid w:val="004B00B7"/>
    <w:rsid w:val="004B00C0"/>
    <w:rsid w:val="004B0617"/>
    <w:rsid w:val="004B1461"/>
    <w:rsid w:val="004B1DC0"/>
    <w:rsid w:val="004B2D51"/>
    <w:rsid w:val="004B307A"/>
    <w:rsid w:val="004B3A18"/>
    <w:rsid w:val="004B470F"/>
    <w:rsid w:val="004B5E79"/>
    <w:rsid w:val="004B5EDF"/>
    <w:rsid w:val="004B6456"/>
    <w:rsid w:val="004B711E"/>
    <w:rsid w:val="004C0112"/>
    <w:rsid w:val="004C01FC"/>
    <w:rsid w:val="004C0252"/>
    <w:rsid w:val="004C04AD"/>
    <w:rsid w:val="004C1A0C"/>
    <w:rsid w:val="004C200E"/>
    <w:rsid w:val="004C2559"/>
    <w:rsid w:val="004C31CA"/>
    <w:rsid w:val="004C34CE"/>
    <w:rsid w:val="004C4599"/>
    <w:rsid w:val="004C52FA"/>
    <w:rsid w:val="004C530A"/>
    <w:rsid w:val="004C61B2"/>
    <w:rsid w:val="004C72A7"/>
    <w:rsid w:val="004C74AB"/>
    <w:rsid w:val="004D0917"/>
    <w:rsid w:val="004D0B5F"/>
    <w:rsid w:val="004D16B9"/>
    <w:rsid w:val="004D1C73"/>
    <w:rsid w:val="004D2AF1"/>
    <w:rsid w:val="004D2FFD"/>
    <w:rsid w:val="004D322A"/>
    <w:rsid w:val="004D32CE"/>
    <w:rsid w:val="004D3C01"/>
    <w:rsid w:val="004D41B0"/>
    <w:rsid w:val="004D4260"/>
    <w:rsid w:val="004D564D"/>
    <w:rsid w:val="004D569D"/>
    <w:rsid w:val="004D5714"/>
    <w:rsid w:val="004D60F6"/>
    <w:rsid w:val="004D62CA"/>
    <w:rsid w:val="004D62EF"/>
    <w:rsid w:val="004E05AD"/>
    <w:rsid w:val="004E0795"/>
    <w:rsid w:val="004E0EE4"/>
    <w:rsid w:val="004E12BF"/>
    <w:rsid w:val="004E1A41"/>
    <w:rsid w:val="004E1B3D"/>
    <w:rsid w:val="004E1BED"/>
    <w:rsid w:val="004E3221"/>
    <w:rsid w:val="004E34F4"/>
    <w:rsid w:val="004E35A5"/>
    <w:rsid w:val="004E360D"/>
    <w:rsid w:val="004E3DC9"/>
    <w:rsid w:val="004E4105"/>
    <w:rsid w:val="004E4890"/>
    <w:rsid w:val="004E4D45"/>
    <w:rsid w:val="004E5A2E"/>
    <w:rsid w:val="004E5C07"/>
    <w:rsid w:val="004E6823"/>
    <w:rsid w:val="004E73B2"/>
    <w:rsid w:val="004E780A"/>
    <w:rsid w:val="004E7C6E"/>
    <w:rsid w:val="004F0D97"/>
    <w:rsid w:val="004F0DA8"/>
    <w:rsid w:val="004F12A6"/>
    <w:rsid w:val="004F13F4"/>
    <w:rsid w:val="004F1601"/>
    <w:rsid w:val="004F22E4"/>
    <w:rsid w:val="004F27F5"/>
    <w:rsid w:val="004F2919"/>
    <w:rsid w:val="004F2DA3"/>
    <w:rsid w:val="004F2E3D"/>
    <w:rsid w:val="004F3020"/>
    <w:rsid w:val="004F4407"/>
    <w:rsid w:val="004F46C7"/>
    <w:rsid w:val="004F54A3"/>
    <w:rsid w:val="004F5CA9"/>
    <w:rsid w:val="004F60D6"/>
    <w:rsid w:val="004F61FC"/>
    <w:rsid w:val="004F6254"/>
    <w:rsid w:val="004F6BCE"/>
    <w:rsid w:val="004F7052"/>
    <w:rsid w:val="004F73E7"/>
    <w:rsid w:val="004F783B"/>
    <w:rsid w:val="00500188"/>
    <w:rsid w:val="00500230"/>
    <w:rsid w:val="00500588"/>
    <w:rsid w:val="00500A1A"/>
    <w:rsid w:val="00500EE9"/>
    <w:rsid w:val="0050123E"/>
    <w:rsid w:val="005019D1"/>
    <w:rsid w:val="00501C79"/>
    <w:rsid w:val="0050221B"/>
    <w:rsid w:val="0050274D"/>
    <w:rsid w:val="005027CC"/>
    <w:rsid w:val="00503422"/>
    <w:rsid w:val="00503470"/>
    <w:rsid w:val="00503A06"/>
    <w:rsid w:val="00503E0C"/>
    <w:rsid w:val="00504E94"/>
    <w:rsid w:val="005056B5"/>
    <w:rsid w:val="00505D31"/>
    <w:rsid w:val="00506105"/>
    <w:rsid w:val="00506476"/>
    <w:rsid w:val="005068C4"/>
    <w:rsid w:val="00506E02"/>
    <w:rsid w:val="00507880"/>
    <w:rsid w:val="00510578"/>
    <w:rsid w:val="00510798"/>
    <w:rsid w:val="005115A5"/>
    <w:rsid w:val="00511BBB"/>
    <w:rsid w:val="005133E8"/>
    <w:rsid w:val="0051343B"/>
    <w:rsid w:val="00514640"/>
    <w:rsid w:val="00514BD9"/>
    <w:rsid w:val="00514E2C"/>
    <w:rsid w:val="00514F62"/>
    <w:rsid w:val="00515391"/>
    <w:rsid w:val="00517066"/>
    <w:rsid w:val="005171C0"/>
    <w:rsid w:val="00517342"/>
    <w:rsid w:val="0051769D"/>
    <w:rsid w:val="0051779C"/>
    <w:rsid w:val="00520B29"/>
    <w:rsid w:val="00521D46"/>
    <w:rsid w:val="00522C3B"/>
    <w:rsid w:val="00523F59"/>
    <w:rsid w:val="0052476D"/>
    <w:rsid w:val="00524E02"/>
    <w:rsid w:val="00525167"/>
    <w:rsid w:val="005259A3"/>
    <w:rsid w:val="005269B4"/>
    <w:rsid w:val="00527225"/>
    <w:rsid w:val="00527549"/>
    <w:rsid w:val="00527A10"/>
    <w:rsid w:val="00527FA3"/>
    <w:rsid w:val="005305D9"/>
    <w:rsid w:val="00530D85"/>
    <w:rsid w:val="005312FC"/>
    <w:rsid w:val="0053169B"/>
    <w:rsid w:val="00531D1E"/>
    <w:rsid w:val="00532261"/>
    <w:rsid w:val="00532944"/>
    <w:rsid w:val="00532A2A"/>
    <w:rsid w:val="005333A3"/>
    <w:rsid w:val="00533E73"/>
    <w:rsid w:val="0053411D"/>
    <w:rsid w:val="005348E7"/>
    <w:rsid w:val="005354B8"/>
    <w:rsid w:val="005355C2"/>
    <w:rsid w:val="00535CF4"/>
    <w:rsid w:val="0053617F"/>
    <w:rsid w:val="005365CD"/>
    <w:rsid w:val="0053668A"/>
    <w:rsid w:val="00536750"/>
    <w:rsid w:val="00537798"/>
    <w:rsid w:val="00537A1B"/>
    <w:rsid w:val="00537ABE"/>
    <w:rsid w:val="00537B3C"/>
    <w:rsid w:val="00540239"/>
    <w:rsid w:val="0054031B"/>
    <w:rsid w:val="00540921"/>
    <w:rsid w:val="00540BF1"/>
    <w:rsid w:val="00541559"/>
    <w:rsid w:val="00541E86"/>
    <w:rsid w:val="005423BC"/>
    <w:rsid w:val="00543682"/>
    <w:rsid w:val="00543A32"/>
    <w:rsid w:val="00544072"/>
    <w:rsid w:val="00544350"/>
    <w:rsid w:val="00544835"/>
    <w:rsid w:val="00544D9E"/>
    <w:rsid w:val="0054510F"/>
    <w:rsid w:val="0054531C"/>
    <w:rsid w:val="005459E1"/>
    <w:rsid w:val="0054734A"/>
    <w:rsid w:val="0054738E"/>
    <w:rsid w:val="00547413"/>
    <w:rsid w:val="0054759A"/>
    <w:rsid w:val="0054783D"/>
    <w:rsid w:val="00547A24"/>
    <w:rsid w:val="00550C1A"/>
    <w:rsid w:val="00551233"/>
    <w:rsid w:val="00551408"/>
    <w:rsid w:val="0055187B"/>
    <w:rsid w:val="00551D4F"/>
    <w:rsid w:val="00552A69"/>
    <w:rsid w:val="00552D72"/>
    <w:rsid w:val="005530C5"/>
    <w:rsid w:val="005531B9"/>
    <w:rsid w:val="005537A2"/>
    <w:rsid w:val="005537CF"/>
    <w:rsid w:val="00553A6A"/>
    <w:rsid w:val="005541B4"/>
    <w:rsid w:val="0055475A"/>
    <w:rsid w:val="005554F7"/>
    <w:rsid w:val="00555AC5"/>
    <w:rsid w:val="00555C67"/>
    <w:rsid w:val="005564C4"/>
    <w:rsid w:val="00557237"/>
    <w:rsid w:val="00557A9C"/>
    <w:rsid w:val="00557F5B"/>
    <w:rsid w:val="00560230"/>
    <w:rsid w:val="00560D19"/>
    <w:rsid w:val="00560EA8"/>
    <w:rsid w:val="0056171F"/>
    <w:rsid w:val="00561C67"/>
    <w:rsid w:val="0056229D"/>
    <w:rsid w:val="00562D37"/>
    <w:rsid w:val="0056304A"/>
    <w:rsid w:val="00563340"/>
    <w:rsid w:val="00563BA7"/>
    <w:rsid w:val="00564055"/>
    <w:rsid w:val="00565448"/>
    <w:rsid w:val="00565A87"/>
    <w:rsid w:val="00565D13"/>
    <w:rsid w:val="005664C9"/>
    <w:rsid w:val="005664CD"/>
    <w:rsid w:val="00567679"/>
    <w:rsid w:val="0057009C"/>
    <w:rsid w:val="005705AF"/>
    <w:rsid w:val="00570FBF"/>
    <w:rsid w:val="00571894"/>
    <w:rsid w:val="005718C8"/>
    <w:rsid w:val="00572C37"/>
    <w:rsid w:val="0057305C"/>
    <w:rsid w:val="00573D05"/>
    <w:rsid w:val="00574DEE"/>
    <w:rsid w:val="0057553B"/>
    <w:rsid w:val="00575FC1"/>
    <w:rsid w:val="005776C5"/>
    <w:rsid w:val="005779CB"/>
    <w:rsid w:val="00581C6A"/>
    <w:rsid w:val="00582118"/>
    <w:rsid w:val="005822BB"/>
    <w:rsid w:val="00582A69"/>
    <w:rsid w:val="00583215"/>
    <w:rsid w:val="00583CE5"/>
    <w:rsid w:val="005848AA"/>
    <w:rsid w:val="00585049"/>
    <w:rsid w:val="00585AB8"/>
    <w:rsid w:val="00586AD1"/>
    <w:rsid w:val="00590AF6"/>
    <w:rsid w:val="00590B7E"/>
    <w:rsid w:val="00591E02"/>
    <w:rsid w:val="00592372"/>
    <w:rsid w:val="00592455"/>
    <w:rsid w:val="005925CE"/>
    <w:rsid w:val="00592E52"/>
    <w:rsid w:val="0059335F"/>
    <w:rsid w:val="00593774"/>
    <w:rsid w:val="00593B49"/>
    <w:rsid w:val="00594370"/>
    <w:rsid w:val="005944F5"/>
    <w:rsid w:val="00594541"/>
    <w:rsid w:val="00594569"/>
    <w:rsid w:val="005948F7"/>
    <w:rsid w:val="005949DB"/>
    <w:rsid w:val="00595BDB"/>
    <w:rsid w:val="005962E3"/>
    <w:rsid w:val="005965D8"/>
    <w:rsid w:val="005969F2"/>
    <w:rsid w:val="005970A8"/>
    <w:rsid w:val="005971BA"/>
    <w:rsid w:val="0059761C"/>
    <w:rsid w:val="00597CFF"/>
    <w:rsid w:val="00597DF3"/>
    <w:rsid w:val="005A068A"/>
    <w:rsid w:val="005A1FDA"/>
    <w:rsid w:val="005A2139"/>
    <w:rsid w:val="005A22D3"/>
    <w:rsid w:val="005A2ABD"/>
    <w:rsid w:val="005A3EEC"/>
    <w:rsid w:val="005A4893"/>
    <w:rsid w:val="005A49BB"/>
    <w:rsid w:val="005A5246"/>
    <w:rsid w:val="005A593D"/>
    <w:rsid w:val="005A61EE"/>
    <w:rsid w:val="005A6791"/>
    <w:rsid w:val="005A7274"/>
    <w:rsid w:val="005A72CA"/>
    <w:rsid w:val="005A75E6"/>
    <w:rsid w:val="005A78ED"/>
    <w:rsid w:val="005B291A"/>
    <w:rsid w:val="005B2ABF"/>
    <w:rsid w:val="005B2E78"/>
    <w:rsid w:val="005B31F2"/>
    <w:rsid w:val="005B34A4"/>
    <w:rsid w:val="005B4936"/>
    <w:rsid w:val="005B4BB4"/>
    <w:rsid w:val="005B4CD7"/>
    <w:rsid w:val="005B505C"/>
    <w:rsid w:val="005B524D"/>
    <w:rsid w:val="005B53AA"/>
    <w:rsid w:val="005B5537"/>
    <w:rsid w:val="005B6A8A"/>
    <w:rsid w:val="005B6C70"/>
    <w:rsid w:val="005B747D"/>
    <w:rsid w:val="005B7E5A"/>
    <w:rsid w:val="005B7F22"/>
    <w:rsid w:val="005C0617"/>
    <w:rsid w:val="005C066D"/>
    <w:rsid w:val="005C137C"/>
    <w:rsid w:val="005C1CE3"/>
    <w:rsid w:val="005C1F51"/>
    <w:rsid w:val="005C20ED"/>
    <w:rsid w:val="005C24B2"/>
    <w:rsid w:val="005C260C"/>
    <w:rsid w:val="005C3C89"/>
    <w:rsid w:val="005C4E9D"/>
    <w:rsid w:val="005C527C"/>
    <w:rsid w:val="005C733C"/>
    <w:rsid w:val="005C7D6E"/>
    <w:rsid w:val="005C7EDE"/>
    <w:rsid w:val="005D01F2"/>
    <w:rsid w:val="005D1217"/>
    <w:rsid w:val="005D1F4B"/>
    <w:rsid w:val="005D2B37"/>
    <w:rsid w:val="005D2E73"/>
    <w:rsid w:val="005D2ED0"/>
    <w:rsid w:val="005D3A04"/>
    <w:rsid w:val="005D4CF4"/>
    <w:rsid w:val="005D4F93"/>
    <w:rsid w:val="005D531E"/>
    <w:rsid w:val="005D5E20"/>
    <w:rsid w:val="005D5FD6"/>
    <w:rsid w:val="005D644D"/>
    <w:rsid w:val="005D68ED"/>
    <w:rsid w:val="005D6A54"/>
    <w:rsid w:val="005D6EED"/>
    <w:rsid w:val="005D735B"/>
    <w:rsid w:val="005D74CA"/>
    <w:rsid w:val="005E113B"/>
    <w:rsid w:val="005E12AC"/>
    <w:rsid w:val="005E1946"/>
    <w:rsid w:val="005E1956"/>
    <w:rsid w:val="005E20CE"/>
    <w:rsid w:val="005E2901"/>
    <w:rsid w:val="005E2C31"/>
    <w:rsid w:val="005E2FE7"/>
    <w:rsid w:val="005E3154"/>
    <w:rsid w:val="005E3B80"/>
    <w:rsid w:val="005E41FA"/>
    <w:rsid w:val="005E44DB"/>
    <w:rsid w:val="005E4C6A"/>
    <w:rsid w:val="005E51AA"/>
    <w:rsid w:val="005E5623"/>
    <w:rsid w:val="005E6080"/>
    <w:rsid w:val="005E60B2"/>
    <w:rsid w:val="005E6151"/>
    <w:rsid w:val="005E62F8"/>
    <w:rsid w:val="005E6ACC"/>
    <w:rsid w:val="005E78F0"/>
    <w:rsid w:val="005E7950"/>
    <w:rsid w:val="005F096D"/>
    <w:rsid w:val="005F096E"/>
    <w:rsid w:val="005F10DE"/>
    <w:rsid w:val="005F426D"/>
    <w:rsid w:val="005F4406"/>
    <w:rsid w:val="005F4DD2"/>
    <w:rsid w:val="005F541C"/>
    <w:rsid w:val="005F59B6"/>
    <w:rsid w:val="005F6335"/>
    <w:rsid w:val="005F6BAE"/>
    <w:rsid w:val="005F7D5E"/>
    <w:rsid w:val="00600C2A"/>
    <w:rsid w:val="00601BB0"/>
    <w:rsid w:val="00602389"/>
    <w:rsid w:val="006024CD"/>
    <w:rsid w:val="00602A22"/>
    <w:rsid w:val="00602E3A"/>
    <w:rsid w:val="0060434C"/>
    <w:rsid w:val="00604889"/>
    <w:rsid w:val="00604EE4"/>
    <w:rsid w:val="0060534A"/>
    <w:rsid w:val="00605A79"/>
    <w:rsid w:val="00605C03"/>
    <w:rsid w:val="00606068"/>
    <w:rsid w:val="006061EA"/>
    <w:rsid w:val="00606280"/>
    <w:rsid w:val="00606D8E"/>
    <w:rsid w:val="0061000C"/>
    <w:rsid w:val="0061136F"/>
    <w:rsid w:val="00611B58"/>
    <w:rsid w:val="00611CA9"/>
    <w:rsid w:val="00611DF3"/>
    <w:rsid w:val="00612256"/>
    <w:rsid w:val="006122EA"/>
    <w:rsid w:val="00612DC3"/>
    <w:rsid w:val="0061332B"/>
    <w:rsid w:val="00613330"/>
    <w:rsid w:val="0061378D"/>
    <w:rsid w:val="0061383E"/>
    <w:rsid w:val="00613CE6"/>
    <w:rsid w:val="00613EBA"/>
    <w:rsid w:val="00613F33"/>
    <w:rsid w:val="0061576A"/>
    <w:rsid w:val="00615A67"/>
    <w:rsid w:val="00615BE6"/>
    <w:rsid w:val="00616860"/>
    <w:rsid w:val="006174DA"/>
    <w:rsid w:val="00617606"/>
    <w:rsid w:val="00617A30"/>
    <w:rsid w:val="00617A83"/>
    <w:rsid w:val="00617F50"/>
    <w:rsid w:val="00620628"/>
    <w:rsid w:val="00620E9B"/>
    <w:rsid w:val="006211FF"/>
    <w:rsid w:val="00621A02"/>
    <w:rsid w:val="00621BBE"/>
    <w:rsid w:val="00622245"/>
    <w:rsid w:val="006223FC"/>
    <w:rsid w:val="00622726"/>
    <w:rsid w:val="00622E9D"/>
    <w:rsid w:val="0062391E"/>
    <w:rsid w:val="00623A62"/>
    <w:rsid w:val="006246D4"/>
    <w:rsid w:val="00625200"/>
    <w:rsid w:val="00625817"/>
    <w:rsid w:val="00627473"/>
    <w:rsid w:val="00627ABD"/>
    <w:rsid w:val="00627E6B"/>
    <w:rsid w:val="00627F67"/>
    <w:rsid w:val="00630207"/>
    <w:rsid w:val="0063034D"/>
    <w:rsid w:val="0063074E"/>
    <w:rsid w:val="00630CEB"/>
    <w:rsid w:val="00631274"/>
    <w:rsid w:val="006319A4"/>
    <w:rsid w:val="006321DB"/>
    <w:rsid w:val="00632407"/>
    <w:rsid w:val="00632C2C"/>
    <w:rsid w:val="00632D0A"/>
    <w:rsid w:val="0063335B"/>
    <w:rsid w:val="006333E7"/>
    <w:rsid w:val="006333ED"/>
    <w:rsid w:val="00633CAE"/>
    <w:rsid w:val="00633CFB"/>
    <w:rsid w:val="006348D0"/>
    <w:rsid w:val="00635135"/>
    <w:rsid w:val="00635450"/>
    <w:rsid w:val="00635766"/>
    <w:rsid w:val="00636AFF"/>
    <w:rsid w:val="00636EE5"/>
    <w:rsid w:val="006373E5"/>
    <w:rsid w:val="00640726"/>
    <w:rsid w:val="00641070"/>
    <w:rsid w:val="006415E6"/>
    <w:rsid w:val="00641C2E"/>
    <w:rsid w:val="00643455"/>
    <w:rsid w:val="006434E8"/>
    <w:rsid w:val="00643691"/>
    <w:rsid w:val="00643CDC"/>
    <w:rsid w:val="006440DA"/>
    <w:rsid w:val="00644143"/>
    <w:rsid w:val="00644314"/>
    <w:rsid w:val="006458A7"/>
    <w:rsid w:val="00646A88"/>
    <w:rsid w:val="00646EB2"/>
    <w:rsid w:val="0064726B"/>
    <w:rsid w:val="00647E68"/>
    <w:rsid w:val="00647FDE"/>
    <w:rsid w:val="00650AC7"/>
    <w:rsid w:val="00650E8B"/>
    <w:rsid w:val="00651AA8"/>
    <w:rsid w:val="00652510"/>
    <w:rsid w:val="006526CC"/>
    <w:rsid w:val="00652AE8"/>
    <w:rsid w:val="006536D4"/>
    <w:rsid w:val="00653A3E"/>
    <w:rsid w:val="00654005"/>
    <w:rsid w:val="006544C2"/>
    <w:rsid w:val="00654F61"/>
    <w:rsid w:val="0065514D"/>
    <w:rsid w:val="00655531"/>
    <w:rsid w:val="00657233"/>
    <w:rsid w:val="00657CDC"/>
    <w:rsid w:val="00660024"/>
    <w:rsid w:val="0066015C"/>
    <w:rsid w:val="00660869"/>
    <w:rsid w:val="006618D5"/>
    <w:rsid w:val="0066197D"/>
    <w:rsid w:val="006619FA"/>
    <w:rsid w:val="00661A7B"/>
    <w:rsid w:val="0066202E"/>
    <w:rsid w:val="00662230"/>
    <w:rsid w:val="00662A48"/>
    <w:rsid w:val="006633A8"/>
    <w:rsid w:val="006637A5"/>
    <w:rsid w:val="00663825"/>
    <w:rsid w:val="0066424D"/>
    <w:rsid w:val="00664482"/>
    <w:rsid w:val="0066466A"/>
    <w:rsid w:val="00664F34"/>
    <w:rsid w:val="00665088"/>
    <w:rsid w:val="00665FFF"/>
    <w:rsid w:val="0066672B"/>
    <w:rsid w:val="006678DD"/>
    <w:rsid w:val="00667DF8"/>
    <w:rsid w:val="006709FC"/>
    <w:rsid w:val="00670AAC"/>
    <w:rsid w:val="006713F5"/>
    <w:rsid w:val="006716C6"/>
    <w:rsid w:val="00671915"/>
    <w:rsid w:val="0067231B"/>
    <w:rsid w:val="00672FCA"/>
    <w:rsid w:val="006742BD"/>
    <w:rsid w:val="00674371"/>
    <w:rsid w:val="00676D63"/>
    <w:rsid w:val="00677F9D"/>
    <w:rsid w:val="006806DA"/>
    <w:rsid w:val="00680EC9"/>
    <w:rsid w:val="00681D67"/>
    <w:rsid w:val="00681F7C"/>
    <w:rsid w:val="00682402"/>
    <w:rsid w:val="0068274F"/>
    <w:rsid w:val="006827C0"/>
    <w:rsid w:val="00682FA1"/>
    <w:rsid w:val="00683852"/>
    <w:rsid w:val="00683A88"/>
    <w:rsid w:val="00683AFB"/>
    <w:rsid w:val="006845C6"/>
    <w:rsid w:val="00685F18"/>
    <w:rsid w:val="0068667A"/>
    <w:rsid w:val="00686BE4"/>
    <w:rsid w:val="00690A17"/>
    <w:rsid w:val="006912A7"/>
    <w:rsid w:val="006918CC"/>
    <w:rsid w:val="00691B43"/>
    <w:rsid w:val="00691DC4"/>
    <w:rsid w:val="006921ED"/>
    <w:rsid w:val="00692509"/>
    <w:rsid w:val="00693577"/>
    <w:rsid w:val="00694F28"/>
    <w:rsid w:val="00695A9D"/>
    <w:rsid w:val="00696DA0"/>
    <w:rsid w:val="00697306"/>
    <w:rsid w:val="00697E26"/>
    <w:rsid w:val="006A0667"/>
    <w:rsid w:val="006A16B1"/>
    <w:rsid w:val="006A17E8"/>
    <w:rsid w:val="006A181B"/>
    <w:rsid w:val="006A1832"/>
    <w:rsid w:val="006A1A2C"/>
    <w:rsid w:val="006A1C50"/>
    <w:rsid w:val="006A2057"/>
    <w:rsid w:val="006A2560"/>
    <w:rsid w:val="006A265B"/>
    <w:rsid w:val="006A2CAA"/>
    <w:rsid w:val="006A3308"/>
    <w:rsid w:val="006A382F"/>
    <w:rsid w:val="006A45D8"/>
    <w:rsid w:val="006A46F3"/>
    <w:rsid w:val="006A4798"/>
    <w:rsid w:val="006A4B9F"/>
    <w:rsid w:val="006A4FB3"/>
    <w:rsid w:val="006A5A3C"/>
    <w:rsid w:val="006A6A55"/>
    <w:rsid w:val="006A797A"/>
    <w:rsid w:val="006A7B57"/>
    <w:rsid w:val="006B002A"/>
    <w:rsid w:val="006B0506"/>
    <w:rsid w:val="006B063E"/>
    <w:rsid w:val="006B0697"/>
    <w:rsid w:val="006B12C9"/>
    <w:rsid w:val="006B133D"/>
    <w:rsid w:val="006B16C1"/>
    <w:rsid w:val="006B185E"/>
    <w:rsid w:val="006B1AAC"/>
    <w:rsid w:val="006B1BBB"/>
    <w:rsid w:val="006B3501"/>
    <w:rsid w:val="006B3739"/>
    <w:rsid w:val="006B373E"/>
    <w:rsid w:val="006B39D8"/>
    <w:rsid w:val="006B3BDA"/>
    <w:rsid w:val="006B3ED9"/>
    <w:rsid w:val="006B3FB2"/>
    <w:rsid w:val="006B57C3"/>
    <w:rsid w:val="006B5B0D"/>
    <w:rsid w:val="006B6FDC"/>
    <w:rsid w:val="006B7384"/>
    <w:rsid w:val="006B7CDA"/>
    <w:rsid w:val="006C084E"/>
    <w:rsid w:val="006C0B88"/>
    <w:rsid w:val="006C111F"/>
    <w:rsid w:val="006C1CC9"/>
    <w:rsid w:val="006C3079"/>
    <w:rsid w:val="006C43EB"/>
    <w:rsid w:val="006C4BA2"/>
    <w:rsid w:val="006C4D75"/>
    <w:rsid w:val="006C55DA"/>
    <w:rsid w:val="006C5EE1"/>
    <w:rsid w:val="006C642E"/>
    <w:rsid w:val="006C6C89"/>
    <w:rsid w:val="006C6DA2"/>
    <w:rsid w:val="006C6EE6"/>
    <w:rsid w:val="006C6FCD"/>
    <w:rsid w:val="006C7C44"/>
    <w:rsid w:val="006D0282"/>
    <w:rsid w:val="006D06E8"/>
    <w:rsid w:val="006D0BC5"/>
    <w:rsid w:val="006D14E2"/>
    <w:rsid w:val="006D16AD"/>
    <w:rsid w:val="006D1986"/>
    <w:rsid w:val="006D2835"/>
    <w:rsid w:val="006D2B81"/>
    <w:rsid w:val="006D2DF3"/>
    <w:rsid w:val="006D2FAD"/>
    <w:rsid w:val="006D2FD5"/>
    <w:rsid w:val="006D4177"/>
    <w:rsid w:val="006D43A4"/>
    <w:rsid w:val="006D4DB6"/>
    <w:rsid w:val="006D61EE"/>
    <w:rsid w:val="006D6DB3"/>
    <w:rsid w:val="006D7980"/>
    <w:rsid w:val="006D7CBE"/>
    <w:rsid w:val="006E01A1"/>
    <w:rsid w:val="006E01E0"/>
    <w:rsid w:val="006E05BD"/>
    <w:rsid w:val="006E06E0"/>
    <w:rsid w:val="006E18B6"/>
    <w:rsid w:val="006E1A1D"/>
    <w:rsid w:val="006E2A89"/>
    <w:rsid w:val="006E2F65"/>
    <w:rsid w:val="006E301A"/>
    <w:rsid w:val="006E373E"/>
    <w:rsid w:val="006E40C7"/>
    <w:rsid w:val="006E4310"/>
    <w:rsid w:val="006E4B30"/>
    <w:rsid w:val="006E5413"/>
    <w:rsid w:val="006E54E1"/>
    <w:rsid w:val="006E5756"/>
    <w:rsid w:val="006E608B"/>
    <w:rsid w:val="006E619D"/>
    <w:rsid w:val="006E66A2"/>
    <w:rsid w:val="006E6BF1"/>
    <w:rsid w:val="006E7259"/>
    <w:rsid w:val="006E7414"/>
    <w:rsid w:val="006E7A31"/>
    <w:rsid w:val="006E7DC6"/>
    <w:rsid w:val="006F0926"/>
    <w:rsid w:val="006F0BAA"/>
    <w:rsid w:val="006F218C"/>
    <w:rsid w:val="006F2C24"/>
    <w:rsid w:val="006F3308"/>
    <w:rsid w:val="006F3848"/>
    <w:rsid w:val="006F3EBC"/>
    <w:rsid w:val="006F585A"/>
    <w:rsid w:val="006F6920"/>
    <w:rsid w:val="006F6B5E"/>
    <w:rsid w:val="006F72DE"/>
    <w:rsid w:val="006F7CB4"/>
    <w:rsid w:val="006F7D5A"/>
    <w:rsid w:val="00700000"/>
    <w:rsid w:val="007000A2"/>
    <w:rsid w:val="0070091B"/>
    <w:rsid w:val="007016FF"/>
    <w:rsid w:val="00701E95"/>
    <w:rsid w:val="007028A5"/>
    <w:rsid w:val="00702BCC"/>
    <w:rsid w:val="007048E3"/>
    <w:rsid w:val="00704AAA"/>
    <w:rsid w:val="00704E87"/>
    <w:rsid w:val="00705050"/>
    <w:rsid w:val="00705597"/>
    <w:rsid w:val="00705673"/>
    <w:rsid w:val="00705BEE"/>
    <w:rsid w:val="00706A39"/>
    <w:rsid w:val="00706DA9"/>
    <w:rsid w:val="00706F58"/>
    <w:rsid w:val="00707376"/>
    <w:rsid w:val="00707D64"/>
    <w:rsid w:val="0071034A"/>
    <w:rsid w:val="00710B86"/>
    <w:rsid w:val="00711441"/>
    <w:rsid w:val="00711C17"/>
    <w:rsid w:val="007135B0"/>
    <w:rsid w:val="00713B1C"/>
    <w:rsid w:val="00713E5A"/>
    <w:rsid w:val="007141FC"/>
    <w:rsid w:val="007154CB"/>
    <w:rsid w:val="00715D55"/>
    <w:rsid w:val="00716CFF"/>
    <w:rsid w:val="00717D64"/>
    <w:rsid w:val="00720070"/>
    <w:rsid w:val="00720F26"/>
    <w:rsid w:val="00721E63"/>
    <w:rsid w:val="00722043"/>
    <w:rsid w:val="00722D42"/>
    <w:rsid w:val="00722F3A"/>
    <w:rsid w:val="0072306E"/>
    <w:rsid w:val="00723DA1"/>
    <w:rsid w:val="00723EE1"/>
    <w:rsid w:val="00724606"/>
    <w:rsid w:val="00724CF5"/>
    <w:rsid w:val="00724D0D"/>
    <w:rsid w:val="007260D6"/>
    <w:rsid w:val="00726414"/>
    <w:rsid w:val="007264BF"/>
    <w:rsid w:val="007267A5"/>
    <w:rsid w:val="00727245"/>
    <w:rsid w:val="00727E40"/>
    <w:rsid w:val="00730164"/>
    <w:rsid w:val="00730E85"/>
    <w:rsid w:val="00731242"/>
    <w:rsid w:val="007313C0"/>
    <w:rsid w:val="00731A41"/>
    <w:rsid w:val="007327B6"/>
    <w:rsid w:val="00732BBD"/>
    <w:rsid w:val="00732FBA"/>
    <w:rsid w:val="0073325A"/>
    <w:rsid w:val="00733708"/>
    <w:rsid w:val="00733AC0"/>
    <w:rsid w:val="00734294"/>
    <w:rsid w:val="00734A84"/>
    <w:rsid w:val="00734D74"/>
    <w:rsid w:val="0073576A"/>
    <w:rsid w:val="00735DDC"/>
    <w:rsid w:val="00735E0A"/>
    <w:rsid w:val="007360C7"/>
    <w:rsid w:val="00736298"/>
    <w:rsid w:val="00736C63"/>
    <w:rsid w:val="00737442"/>
    <w:rsid w:val="0073795E"/>
    <w:rsid w:val="00737B50"/>
    <w:rsid w:val="00737D4C"/>
    <w:rsid w:val="00737D85"/>
    <w:rsid w:val="007402D3"/>
    <w:rsid w:val="00740FEE"/>
    <w:rsid w:val="00741127"/>
    <w:rsid w:val="00742CA8"/>
    <w:rsid w:val="00743BEC"/>
    <w:rsid w:val="00744061"/>
    <w:rsid w:val="00744B31"/>
    <w:rsid w:val="00744D8A"/>
    <w:rsid w:val="00744DA2"/>
    <w:rsid w:val="00745EF8"/>
    <w:rsid w:val="00746244"/>
    <w:rsid w:val="00746E20"/>
    <w:rsid w:val="007470AB"/>
    <w:rsid w:val="00747CB3"/>
    <w:rsid w:val="00747FEC"/>
    <w:rsid w:val="007501B8"/>
    <w:rsid w:val="00750913"/>
    <w:rsid w:val="00750A0F"/>
    <w:rsid w:val="00750DD6"/>
    <w:rsid w:val="0075136A"/>
    <w:rsid w:val="00751AD0"/>
    <w:rsid w:val="00751D0A"/>
    <w:rsid w:val="00752B0F"/>
    <w:rsid w:val="00752C30"/>
    <w:rsid w:val="00752F99"/>
    <w:rsid w:val="0075311C"/>
    <w:rsid w:val="00753403"/>
    <w:rsid w:val="007535FF"/>
    <w:rsid w:val="0075487E"/>
    <w:rsid w:val="007548B6"/>
    <w:rsid w:val="0075495F"/>
    <w:rsid w:val="00754C21"/>
    <w:rsid w:val="007551CE"/>
    <w:rsid w:val="00755576"/>
    <w:rsid w:val="00760AC4"/>
    <w:rsid w:val="00760D6E"/>
    <w:rsid w:val="00761E4F"/>
    <w:rsid w:val="00762453"/>
    <w:rsid w:val="00762C63"/>
    <w:rsid w:val="0076322F"/>
    <w:rsid w:val="007632C4"/>
    <w:rsid w:val="007634F5"/>
    <w:rsid w:val="007644A3"/>
    <w:rsid w:val="007667DE"/>
    <w:rsid w:val="00766ECC"/>
    <w:rsid w:val="00767215"/>
    <w:rsid w:val="00767673"/>
    <w:rsid w:val="00767B15"/>
    <w:rsid w:val="00771788"/>
    <w:rsid w:val="00771849"/>
    <w:rsid w:val="0077204F"/>
    <w:rsid w:val="007722B0"/>
    <w:rsid w:val="007723C9"/>
    <w:rsid w:val="0077261F"/>
    <w:rsid w:val="0077269C"/>
    <w:rsid w:val="00772ACC"/>
    <w:rsid w:val="007739D8"/>
    <w:rsid w:val="00773CC4"/>
    <w:rsid w:val="00774852"/>
    <w:rsid w:val="00774F6F"/>
    <w:rsid w:val="00776148"/>
    <w:rsid w:val="00776272"/>
    <w:rsid w:val="0077653D"/>
    <w:rsid w:val="00776E1E"/>
    <w:rsid w:val="00776E7C"/>
    <w:rsid w:val="00777165"/>
    <w:rsid w:val="007778AE"/>
    <w:rsid w:val="00777C8F"/>
    <w:rsid w:val="00780220"/>
    <w:rsid w:val="00780A6A"/>
    <w:rsid w:val="00782206"/>
    <w:rsid w:val="007823B1"/>
    <w:rsid w:val="00782E28"/>
    <w:rsid w:val="00785B0A"/>
    <w:rsid w:val="00785BEA"/>
    <w:rsid w:val="00786259"/>
    <w:rsid w:val="007866BA"/>
    <w:rsid w:val="007866F0"/>
    <w:rsid w:val="00786F6F"/>
    <w:rsid w:val="007871C1"/>
    <w:rsid w:val="007874CB"/>
    <w:rsid w:val="00787A1D"/>
    <w:rsid w:val="00790551"/>
    <w:rsid w:val="007906E7"/>
    <w:rsid w:val="00791748"/>
    <w:rsid w:val="0079195B"/>
    <w:rsid w:val="00792476"/>
    <w:rsid w:val="00793202"/>
    <w:rsid w:val="00793659"/>
    <w:rsid w:val="007936CD"/>
    <w:rsid w:val="0079473C"/>
    <w:rsid w:val="007947AF"/>
    <w:rsid w:val="00794BF9"/>
    <w:rsid w:val="00795FB9"/>
    <w:rsid w:val="007963F9"/>
    <w:rsid w:val="0079660D"/>
    <w:rsid w:val="00797158"/>
    <w:rsid w:val="00797572"/>
    <w:rsid w:val="007976E7"/>
    <w:rsid w:val="00797B17"/>
    <w:rsid w:val="00797E54"/>
    <w:rsid w:val="007A0C81"/>
    <w:rsid w:val="007A177F"/>
    <w:rsid w:val="007A1BAD"/>
    <w:rsid w:val="007A1C9F"/>
    <w:rsid w:val="007A25AD"/>
    <w:rsid w:val="007A338F"/>
    <w:rsid w:val="007A33EA"/>
    <w:rsid w:val="007A420D"/>
    <w:rsid w:val="007A4A15"/>
    <w:rsid w:val="007A4A23"/>
    <w:rsid w:val="007A4C27"/>
    <w:rsid w:val="007A586B"/>
    <w:rsid w:val="007A5A2C"/>
    <w:rsid w:val="007A65A8"/>
    <w:rsid w:val="007A6AFA"/>
    <w:rsid w:val="007A70ED"/>
    <w:rsid w:val="007A7C28"/>
    <w:rsid w:val="007A7EDD"/>
    <w:rsid w:val="007B0241"/>
    <w:rsid w:val="007B06F6"/>
    <w:rsid w:val="007B0707"/>
    <w:rsid w:val="007B0B9D"/>
    <w:rsid w:val="007B1620"/>
    <w:rsid w:val="007B284A"/>
    <w:rsid w:val="007B285A"/>
    <w:rsid w:val="007B2D42"/>
    <w:rsid w:val="007B3AE8"/>
    <w:rsid w:val="007B442E"/>
    <w:rsid w:val="007B5869"/>
    <w:rsid w:val="007B6630"/>
    <w:rsid w:val="007B794E"/>
    <w:rsid w:val="007B7E44"/>
    <w:rsid w:val="007C0237"/>
    <w:rsid w:val="007C0D99"/>
    <w:rsid w:val="007C0F0E"/>
    <w:rsid w:val="007C2014"/>
    <w:rsid w:val="007C22B5"/>
    <w:rsid w:val="007C263A"/>
    <w:rsid w:val="007C2CE2"/>
    <w:rsid w:val="007C339A"/>
    <w:rsid w:val="007C33DC"/>
    <w:rsid w:val="007C3F41"/>
    <w:rsid w:val="007C49D7"/>
    <w:rsid w:val="007C4A16"/>
    <w:rsid w:val="007C6344"/>
    <w:rsid w:val="007C65D8"/>
    <w:rsid w:val="007C6B62"/>
    <w:rsid w:val="007C79FA"/>
    <w:rsid w:val="007C7D95"/>
    <w:rsid w:val="007D1028"/>
    <w:rsid w:val="007D3271"/>
    <w:rsid w:val="007D3E67"/>
    <w:rsid w:val="007D42F2"/>
    <w:rsid w:val="007D44F1"/>
    <w:rsid w:val="007D4CE4"/>
    <w:rsid w:val="007D4F0D"/>
    <w:rsid w:val="007D54D5"/>
    <w:rsid w:val="007D596B"/>
    <w:rsid w:val="007D6DB1"/>
    <w:rsid w:val="007E0E94"/>
    <w:rsid w:val="007E1202"/>
    <w:rsid w:val="007E14A0"/>
    <w:rsid w:val="007E1664"/>
    <w:rsid w:val="007E1FD3"/>
    <w:rsid w:val="007E3557"/>
    <w:rsid w:val="007E38AD"/>
    <w:rsid w:val="007E4AC0"/>
    <w:rsid w:val="007E4EEA"/>
    <w:rsid w:val="007E4F68"/>
    <w:rsid w:val="007E5226"/>
    <w:rsid w:val="007E539A"/>
    <w:rsid w:val="007E55E9"/>
    <w:rsid w:val="007E587B"/>
    <w:rsid w:val="007E5E0E"/>
    <w:rsid w:val="007E6523"/>
    <w:rsid w:val="007E6C23"/>
    <w:rsid w:val="007E6D65"/>
    <w:rsid w:val="007E6FB8"/>
    <w:rsid w:val="007E713F"/>
    <w:rsid w:val="007E7ACE"/>
    <w:rsid w:val="007E7CE2"/>
    <w:rsid w:val="007E7D83"/>
    <w:rsid w:val="007F0BD1"/>
    <w:rsid w:val="007F1A5D"/>
    <w:rsid w:val="007F1A8F"/>
    <w:rsid w:val="007F23E1"/>
    <w:rsid w:val="007F37C2"/>
    <w:rsid w:val="007F44E9"/>
    <w:rsid w:val="007F4A59"/>
    <w:rsid w:val="007F4B2D"/>
    <w:rsid w:val="007F4CDD"/>
    <w:rsid w:val="007F5295"/>
    <w:rsid w:val="007F5FD0"/>
    <w:rsid w:val="007F64C5"/>
    <w:rsid w:val="007F6C81"/>
    <w:rsid w:val="007F7488"/>
    <w:rsid w:val="007F7EFE"/>
    <w:rsid w:val="008001DF"/>
    <w:rsid w:val="00800510"/>
    <w:rsid w:val="008009F8"/>
    <w:rsid w:val="00800D2B"/>
    <w:rsid w:val="008011F8"/>
    <w:rsid w:val="00801A6E"/>
    <w:rsid w:val="008032AE"/>
    <w:rsid w:val="0080412D"/>
    <w:rsid w:val="008041BB"/>
    <w:rsid w:val="00804848"/>
    <w:rsid w:val="00804878"/>
    <w:rsid w:val="00804E0D"/>
    <w:rsid w:val="0080580A"/>
    <w:rsid w:val="00805AD0"/>
    <w:rsid w:val="00805BF7"/>
    <w:rsid w:val="00806C55"/>
    <w:rsid w:val="00806DE0"/>
    <w:rsid w:val="00807107"/>
    <w:rsid w:val="00807279"/>
    <w:rsid w:val="00807471"/>
    <w:rsid w:val="0081007B"/>
    <w:rsid w:val="00810BB0"/>
    <w:rsid w:val="00810D74"/>
    <w:rsid w:val="00811014"/>
    <w:rsid w:val="008110F4"/>
    <w:rsid w:val="008118C7"/>
    <w:rsid w:val="008118DE"/>
    <w:rsid w:val="00811E4F"/>
    <w:rsid w:val="00812A12"/>
    <w:rsid w:val="00812B2F"/>
    <w:rsid w:val="00813A19"/>
    <w:rsid w:val="0081471C"/>
    <w:rsid w:val="00814F27"/>
    <w:rsid w:val="00815592"/>
    <w:rsid w:val="00815819"/>
    <w:rsid w:val="00815B17"/>
    <w:rsid w:val="00816A72"/>
    <w:rsid w:val="0082057A"/>
    <w:rsid w:val="00820BD4"/>
    <w:rsid w:val="0082117F"/>
    <w:rsid w:val="008212CD"/>
    <w:rsid w:val="008215C1"/>
    <w:rsid w:val="0082250C"/>
    <w:rsid w:val="00822539"/>
    <w:rsid w:val="0082318B"/>
    <w:rsid w:val="008234F1"/>
    <w:rsid w:val="008252CC"/>
    <w:rsid w:val="00825367"/>
    <w:rsid w:val="00825574"/>
    <w:rsid w:val="00825A02"/>
    <w:rsid w:val="00826EEF"/>
    <w:rsid w:val="00827133"/>
    <w:rsid w:val="008277AA"/>
    <w:rsid w:val="008279C7"/>
    <w:rsid w:val="00827AEF"/>
    <w:rsid w:val="00827BCD"/>
    <w:rsid w:val="0083088F"/>
    <w:rsid w:val="00830BD2"/>
    <w:rsid w:val="0083137E"/>
    <w:rsid w:val="0083195B"/>
    <w:rsid w:val="00831A0A"/>
    <w:rsid w:val="00831A6B"/>
    <w:rsid w:val="00832453"/>
    <w:rsid w:val="00833BBF"/>
    <w:rsid w:val="00833C54"/>
    <w:rsid w:val="00833EA9"/>
    <w:rsid w:val="00833FCB"/>
    <w:rsid w:val="0083496C"/>
    <w:rsid w:val="00834C97"/>
    <w:rsid w:val="008400E9"/>
    <w:rsid w:val="0084011D"/>
    <w:rsid w:val="008405F8"/>
    <w:rsid w:val="00840C95"/>
    <w:rsid w:val="00840EFD"/>
    <w:rsid w:val="008424F7"/>
    <w:rsid w:val="008425F0"/>
    <w:rsid w:val="00842AB4"/>
    <w:rsid w:val="00843C3C"/>
    <w:rsid w:val="00845A34"/>
    <w:rsid w:val="00846864"/>
    <w:rsid w:val="00846A13"/>
    <w:rsid w:val="00847853"/>
    <w:rsid w:val="008479FF"/>
    <w:rsid w:val="008500B1"/>
    <w:rsid w:val="00850F2C"/>
    <w:rsid w:val="00850FA6"/>
    <w:rsid w:val="00850FF7"/>
    <w:rsid w:val="0085105C"/>
    <w:rsid w:val="008511E5"/>
    <w:rsid w:val="00851538"/>
    <w:rsid w:val="0085180A"/>
    <w:rsid w:val="0085193D"/>
    <w:rsid w:val="00851D2E"/>
    <w:rsid w:val="00851FC6"/>
    <w:rsid w:val="00851FD7"/>
    <w:rsid w:val="00854A5D"/>
    <w:rsid w:val="0085524B"/>
    <w:rsid w:val="00855A36"/>
    <w:rsid w:val="00856381"/>
    <w:rsid w:val="00856424"/>
    <w:rsid w:val="008574D8"/>
    <w:rsid w:val="008575C9"/>
    <w:rsid w:val="00857845"/>
    <w:rsid w:val="008579F9"/>
    <w:rsid w:val="00857FF8"/>
    <w:rsid w:val="00860255"/>
    <w:rsid w:val="00860AE1"/>
    <w:rsid w:val="00861043"/>
    <w:rsid w:val="008619A9"/>
    <w:rsid w:val="008623EA"/>
    <w:rsid w:val="00862551"/>
    <w:rsid w:val="008631FC"/>
    <w:rsid w:val="00863A80"/>
    <w:rsid w:val="00863E28"/>
    <w:rsid w:val="00864395"/>
    <w:rsid w:val="00864669"/>
    <w:rsid w:val="008652D7"/>
    <w:rsid w:val="00865F8B"/>
    <w:rsid w:val="00866D6B"/>
    <w:rsid w:val="00867507"/>
    <w:rsid w:val="00867513"/>
    <w:rsid w:val="008675AB"/>
    <w:rsid w:val="00870096"/>
    <w:rsid w:val="00871942"/>
    <w:rsid w:val="00873369"/>
    <w:rsid w:val="00873E88"/>
    <w:rsid w:val="00874BB0"/>
    <w:rsid w:val="0087595B"/>
    <w:rsid w:val="00875D83"/>
    <w:rsid w:val="00875E9C"/>
    <w:rsid w:val="008760D0"/>
    <w:rsid w:val="008763EF"/>
    <w:rsid w:val="0087775D"/>
    <w:rsid w:val="00880672"/>
    <w:rsid w:val="00880ABE"/>
    <w:rsid w:val="00880E35"/>
    <w:rsid w:val="00880E52"/>
    <w:rsid w:val="0088123F"/>
    <w:rsid w:val="0088171F"/>
    <w:rsid w:val="008821D9"/>
    <w:rsid w:val="00882207"/>
    <w:rsid w:val="0088299A"/>
    <w:rsid w:val="00883227"/>
    <w:rsid w:val="0088347C"/>
    <w:rsid w:val="008835F7"/>
    <w:rsid w:val="00884346"/>
    <w:rsid w:val="00885B7C"/>
    <w:rsid w:val="00887FFE"/>
    <w:rsid w:val="00890372"/>
    <w:rsid w:val="0089074A"/>
    <w:rsid w:val="00891226"/>
    <w:rsid w:val="008914B5"/>
    <w:rsid w:val="00892165"/>
    <w:rsid w:val="008923E9"/>
    <w:rsid w:val="008929F3"/>
    <w:rsid w:val="00892ABA"/>
    <w:rsid w:val="00893044"/>
    <w:rsid w:val="00893131"/>
    <w:rsid w:val="00893DE0"/>
    <w:rsid w:val="0089408B"/>
    <w:rsid w:val="0089549A"/>
    <w:rsid w:val="00895D27"/>
    <w:rsid w:val="00896DAC"/>
    <w:rsid w:val="008A006B"/>
    <w:rsid w:val="008A0633"/>
    <w:rsid w:val="008A20BB"/>
    <w:rsid w:val="008A2CF7"/>
    <w:rsid w:val="008A398C"/>
    <w:rsid w:val="008A5FD7"/>
    <w:rsid w:val="008A6670"/>
    <w:rsid w:val="008A6950"/>
    <w:rsid w:val="008A6AA2"/>
    <w:rsid w:val="008B029B"/>
    <w:rsid w:val="008B0904"/>
    <w:rsid w:val="008B094D"/>
    <w:rsid w:val="008B10C5"/>
    <w:rsid w:val="008B1C2E"/>
    <w:rsid w:val="008B1E7B"/>
    <w:rsid w:val="008B227D"/>
    <w:rsid w:val="008B3ABD"/>
    <w:rsid w:val="008B3B16"/>
    <w:rsid w:val="008B50AA"/>
    <w:rsid w:val="008B5270"/>
    <w:rsid w:val="008B5E13"/>
    <w:rsid w:val="008B5E88"/>
    <w:rsid w:val="008B63A9"/>
    <w:rsid w:val="008B6D93"/>
    <w:rsid w:val="008B6EF0"/>
    <w:rsid w:val="008B7439"/>
    <w:rsid w:val="008B781E"/>
    <w:rsid w:val="008B7A62"/>
    <w:rsid w:val="008C03FB"/>
    <w:rsid w:val="008C070B"/>
    <w:rsid w:val="008C0AFF"/>
    <w:rsid w:val="008C14A5"/>
    <w:rsid w:val="008C1946"/>
    <w:rsid w:val="008C23D1"/>
    <w:rsid w:val="008C2B5B"/>
    <w:rsid w:val="008C2CC7"/>
    <w:rsid w:val="008C3C4D"/>
    <w:rsid w:val="008C411F"/>
    <w:rsid w:val="008C4154"/>
    <w:rsid w:val="008C52F9"/>
    <w:rsid w:val="008C55D3"/>
    <w:rsid w:val="008C5B64"/>
    <w:rsid w:val="008C5ECE"/>
    <w:rsid w:val="008C67A6"/>
    <w:rsid w:val="008C6930"/>
    <w:rsid w:val="008C71E4"/>
    <w:rsid w:val="008C785B"/>
    <w:rsid w:val="008C7BB9"/>
    <w:rsid w:val="008C7DA7"/>
    <w:rsid w:val="008D0FF9"/>
    <w:rsid w:val="008D2E00"/>
    <w:rsid w:val="008D3AB9"/>
    <w:rsid w:val="008D48E6"/>
    <w:rsid w:val="008D4CF6"/>
    <w:rsid w:val="008D5C90"/>
    <w:rsid w:val="008D6055"/>
    <w:rsid w:val="008D605F"/>
    <w:rsid w:val="008D606A"/>
    <w:rsid w:val="008D61FE"/>
    <w:rsid w:val="008D623D"/>
    <w:rsid w:val="008D6F83"/>
    <w:rsid w:val="008D7AB7"/>
    <w:rsid w:val="008D7AED"/>
    <w:rsid w:val="008D7FCA"/>
    <w:rsid w:val="008E0652"/>
    <w:rsid w:val="008E07CC"/>
    <w:rsid w:val="008E14EB"/>
    <w:rsid w:val="008E16FB"/>
    <w:rsid w:val="008E2594"/>
    <w:rsid w:val="008E25B0"/>
    <w:rsid w:val="008E29E1"/>
    <w:rsid w:val="008E2CF4"/>
    <w:rsid w:val="008E3908"/>
    <w:rsid w:val="008E3993"/>
    <w:rsid w:val="008E3CA5"/>
    <w:rsid w:val="008E3E4C"/>
    <w:rsid w:val="008E78E1"/>
    <w:rsid w:val="008E7AB2"/>
    <w:rsid w:val="008E7E6D"/>
    <w:rsid w:val="008F0CEF"/>
    <w:rsid w:val="008F1A80"/>
    <w:rsid w:val="008F1BDB"/>
    <w:rsid w:val="008F1E0A"/>
    <w:rsid w:val="008F21F6"/>
    <w:rsid w:val="008F35F6"/>
    <w:rsid w:val="008F3A90"/>
    <w:rsid w:val="008F400E"/>
    <w:rsid w:val="008F4141"/>
    <w:rsid w:val="008F4706"/>
    <w:rsid w:val="008F475A"/>
    <w:rsid w:val="008F4999"/>
    <w:rsid w:val="008F54EB"/>
    <w:rsid w:val="008F57A8"/>
    <w:rsid w:val="008F5C75"/>
    <w:rsid w:val="008F5EF4"/>
    <w:rsid w:val="008F6A50"/>
    <w:rsid w:val="008F6E6D"/>
    <w:rsid w:val="008F7D3F"/>
    <w:rsid w:val="008F7F2E"/>
    <w:rsid w:val="00900DB8"/>
    <w:rsid w:val="00900EB7"/>
    <w:rsid w:val="009011D4"/>
    <w:rsid w:val="00901A60"/>
    <w:rsid w:val="00901E33"/>
    <w:rsid w:val="00902062"/>
    <w:rsid w:val="009024F8"/>
    <w:rsid w:val="009034C3"/>
    <w:rsid w:val="00903523"/>
    <w:rsid w:val="00904F0E"/>
    <w:rsid w:val="00905DB1"/>
    <w:rsid w:val="00906CB0"/>
    <w:rsid w:val="00906D7F"/>
    <w:rsid w:val="00906E7D"/>
    <w:rsid w:val="00907C4A"/>
    <w:rsid w:val="00907F5C"/>
    <w:rsid w:val="00910A8E"/>
    <w:rsid w:val="00910BE5"/>
    <w:rsid w:val="0091121B"/>
    <w:rsid w:val="009115E7"/>
    <w:rsid w:val="00912383"/>
    <w:rsid w:val="009126E9"/>
    <w:rsid w:val="009138D5"/>
    <w:rsid w:val="00913AA3"/>
    <w:rsid w:val="00913B24"/>
    <w:rsid w:val="009141F8"/>
    <w:rsid w:val="009157F9"/>
    <w:rsid w:val="00915A58"/>
    <w:rsid w:val="00916756"/>
    <w:rsid w:val="00916A46"/>
    <w:rsid w:val="00916FFF"/>
    <w:rsid w:val="0091772B"/>
    <w:rsid w:val="0091776C"/>
    <w:rsid w:val="00917C8E"/>
    <w:rsid w:val="00920056"/>
    <w:rsid w:val="009206E4"/>
    <w:rsid w:val="009209F0"/>
    <w:rsid w:val="00920FB2"/>
    <w:rsid w:val="0092104B"/>
    <w:rsid w:val="009213AD"/>
    <w:rsid w:val="009213FE"/>
    <w:rsid w:val="00922789"/>
    <w:rsid w:val="00923E6B"/>
    <w:rsid w:val="00924480"/>
    <w:rsid w:val="00924801"/>
    <w:rsid w:val="00924928"/>
    <w:rsid w:val="00925DF4"/>
    <w:rsid w:val="00925E36"/>
    <w:rsid w:val="00927767"/>
    <w:rsid w:val="00927E3F"/>
    <w:rsid w:val="0093017D"/>
    <w:rsid w:val="00930EF4"/>
    <w:rsid w:val="0093176F"/>
    <w:rsid w:val="00931818"/>
    <w:rsid w:val="00931BBE"/>
    <w:rsid w:val="009321C4"/>
    <w:rsid w:val="00933395"/>
    <w:rsid w:val="0093402E"/>
    <w:rsid w:val="009348C2"/>
    <w:rsid w:val="00934A31"/>
    <w:rsid w:val="00934CC5"/>
    <w:rsid w:val="00934F26"/>
    <w:rsid w:val="00934FCE"/>
    <w:rsid w:val="009356F6"/>
    <w:rsid w:val="00935BF8"/>
    <w:rsid w:val="00935F6D"/>
    <w:rsid w:val="0093703F"/>
    <w:rsid w:val="0093706B"/>
    <w:rsid w:val="009375B3"/>
    <w:rsid w:val="00937C3C"/>
    <w:rsid w:val="0094055D"/>
    <w:rsid w:val="00940D28"/>
    <w:rsid w:val="009415F1"/>
    <w:rsid w:val="009423E4"/>
    <w:rsid w:val="009430C2"/>
    <w:rsid w:val="0094333F"/>
    <w:rsid w:val="00943470"/>
    <w:rsid w:val="0094364A"/>
    <w:rsid w:val="009436D9"/>
    <w:rsid w:val="009437A5"/>
    <w:rsid w:val="00943955"/>
    <w:rsid w:val="00944BB6"/>
    <w:rsid w:val="00944D67"/>
    <w:rsid w:val="00945812"/>
    <w:rsid w:val="0094598E"/>
    <w:rsid w:val="00945B03"/>
    <w:rsid w:val="00945BE2"/>
    <w:rsid w:val="009466B0"/>
    <w:rsid w:val="00946F7E"/>
    <w:rsid w:val="009478FC"/>
    <w:rsid w:val="00950CCB"/>
    <w:rsid w:val="009516E6"/>
    <w:rsid w:val="00951B18"/>
    <w:rsid w:val="00951EED"/>
    <w:rsid w:val="00952788"/>
    <w:rsid w:val="00952940"/>
    <w:rsid w:val="00952AE4"/>
    <w:rsid w:val="00953234"/>
    <w:rsid w:val="0095326B"/>
    <w:rsid w:val="00954A99"/>
    <w:rsid w:val="00954EC2"/>
    <w:rsid w:val="009556F6"/>
    <w:rsid w:val="00956223"/>
    <w:rsid w:val="00956616"/>
    <w:rsid w:val="009566D0"/>
    <w:rsid w:val="00961D88"/>
    <w:rsid w:val="00961F9F"/>
    <w:rsid w:val="00962CA0"/>
    <w:rsid w:val="00962FCB"/>
    <w:rsid w:val="00963490"/>
    <w:rsid w:val="009635E3"/>
    <w:rsid w:val="0096365C"/>
    <w:rsid w:val="00963938"/>
    <w:rsid w:val="0096395D"/>
    <w:rsid w:val="00963B70"/>
    <w:rsid w:val="00964904"/>
    <w:rsid w:val="00965D28"/>
    <w:rsid w:val="00966A31"/>
    <w:rsid w:val="00966BE4"/>
    <w:rsid w:val="00966EE9"/>
    <w:rsid w:val="00967264"/>
    <w:rsid w:val="0097093B"/>
    <w:rsid w:val="009709E7"/>
    <w:rsid w:val="00970FC0"/>
    <w:rsid w:val="00971363"/>
    <w:rsid w:val="00971BD9"/>
    <w:rsid w:val="00971E03"/>
    <w:rsid w:val="00971EB4"/>
    <w:rsid w:val="009722B9"/>
    <w:rsid w:val="0097259C"/>
    <w:rsid w:val="00972E5A"/>
    <w:rsid w:val="00973F0B"/>
    <w:rsid w:val="00974113"/>
    <w:rsid w:val="009747B5"/>
    <w:rsid w:val="00974B0A"/>
    <w:rsid w:val="00976DB8"/>
    <w:rsid w:val="00980DFB"/>
    <w:rsid w:val="00980E5E"/>
    <w:rsid w:val="00980E71"/>
    <w:rsid w:val="00981461"/>
    <w:rsid w:val="00981517"/>
    <w:rsid w:val="0098178F"/>
    <w:rsid w:val="00981878"/>
    <w:rsid w:val="00982712"/>
    <w:rsid w:val="00983F73"/>
    <w:rsid w:val="00984768"/>
    <w:rsid w:val="009859A1"/>
    <w:rsid w:val="00985E69"/>
    <w:rsid w:val="00986457"/>
    <w:rsid w:val="009866A2"/>
    <w:rsid w:val="00986A5A"/>
    <w:rsid w:val="009872A1"/>
    <w:rsid w:val="00987440"/>
    <w:rsid w:val="009875C9"/>
    <w:rsid w:val="00987755"/>
    <w:rsid w:val="0099026F"/>
    <w:rsid w:val="00990518"/>
    <w:rsid w:val="009911BF"/>
    <w:rsid w:val="009917A6"/>
    <w:rsid w:val="009928C8"/>
    <w:rsid w:val="009933C3"/>
    <w:rsid w:val="00993953"/>
    <w:rsid w:val="0099456C"/>
    <w:rsid w:val="00994794"/>
    <w:rsid w:val="00994AAD"/>
    <w:rsid w:val="00995F9D"/>
    <w:rsid w:val="009961E5"/>
    <w:rsid w:val="00997009"/>
    <w:rsid w:val="00997923"/>
    <w:rsid w:val="00997A12"/>
    <w:rsid w:val="00997D52"/>
    <w:rsid w:val="009A1212"/>
    <w:rsid w:val="009A17C7"/>
    <w:rsid w:val="009A1D61"/>
    <w:rsid w:val="009A2029"/>
    <w:rsid w:val="009A297A"/>
    <w:rsid w:val="009A2C1E"/>
    <w:rsid w:val="009A3F02"/>
    <w:rsid w:val="009A4235"/>
    <w:rsid w:val="009A45B3"/>
    <w:rsid w:val="009A4E23"/>
    <w:rsid w:val="009A4F6D"/>
    <w:rsid w:val="009A618B"/>
    <w:rsid w:val="009A7213"/>
    <w:rsid w:val="009A74CB"/>
    <w:rsid w:val="009A7E8A"/>
    <w:rsid w:val="009B004C"/>
    <w:rsid w:val="009B15C2"/>
    <w:rsid w:val="009B1794"/>
    <w:rsid w:val="009B2CA4"/>
    <w:rsid w:val="009B2E2D"/>
    <w:rsid w:val="009B36BC"/>
    <w:rsid w:val="009B371B"/>
    <w:rsid w:val="009B4223"/>
    <w:rsid w:val="009B46B8"/>
    <w:rsid w:val="009B5147"/>
    <w:rsid w:val="009B533F"/>
    <w:rsid w:val="009B598C"/>
    <w:rsid w:val="009B5C1A"/>
    <w:rsid w:val="009B5EC8"/>
    <w:rsid w:val="009B613A"/>
    <w:rsid w:val="009B64D7"/>
    <w:rsid w:val="009B7387"/>
    <w:rsid w:val="009B75C5"/>
    <w:rsid w:val="009C0F68"/>
    <w:rsid w:val="009C19F1"/>
    <w:rsid w:val="009C2A22"/>
    <w:rsid w:val="009C2A99"/>
    <w:rsid w:val="009C3A39"/>
    <w:rsid w:val="009C3F07"/>
    <w:rsid w:val="009C40D1"/>
    <w:rsid w:val="009C4AE7"/>
    <w:rsid w:val="009C4EE3"/>
    <w:rsid w:val="009C5332"/>
    <w:rsid w:val="009C58C6"/>
    <w:rsid w:val="009C5AD0"/>
    <w:rsid w:val="009C5AE8"/>
    <w:rsid w:val="009C5FD5"/>
    <w:rsid w:val="009D0321"/>
    <w:rsid w:val="009D07EF"/>
    <w:rsid w:val="009D1011"/>
    <w:rsid w:val="009D12F5"/>
    <w:rsid w:val="009D16C9"/>
    <w:rsid w:val="009D1A92"/>
    <w:rsid w:val="009D26E1"/>
    <w:rsid w:val="009D29E7"/>
    <w:rsid w:val="009D2A9C"/>
    <w:rsid w:val="009D2B75"/>
    <w:rsid w:val="009D3320"/>
    <w:rsid w:val="009D351E"/>
    <w:rsid w:val="009D3BDF"/>
    <w:rsid w:val="009D4995"/>
    <w:rsid w:val="009D4A9D"/>
    <w:rsid w:val="009D4B8F"/>
    <w:rsid w:val="009D4D24"/>
    <w:rsid w:val="009D522D"/>
    <w:rsid w:val="009D58BB"/>
    <w:rsid w:val="009D5A44"/>
    <w:rsid w:val="009D7A79"/>
    <w:rsid w:val="009D7BA0"/>
    <w:rsid w:val="009D7FF2"/>
    <w:rsid w:val="009E0175"/>
    <w:rsid w:val="009E033C"/>
    <w:rsid w:val="009E0AC4"/>
    <w:rsid w:val="009E0BF3"/>
    <w:rsid w:val="009E0CE0"/>
    <w:rsid w:val="009E12AE"/>
    <w:rsid w:val="009E1640"/>
    <w:rsid w:val="009E2377"/>
    <w:rsid w:val="009E240F"/>
    <w:rsid w:val="009E38C7"/>
    <w:rsid w:val="009E412C"/>
    <w:rsid w:val="009E46EE"/>
    <w:rsid w:val="009E483A"/>
    <w:rsid w:val="009E52E8"/>
    <w:rsid w:val="009E6B23"/>
    <w:rsid w:val="009E6F05"/>
    <w:rsid w:val="009E7021"/>
    <w:rsid w:val="009E791D"/>
    <w:rsid w:val="009F1DB0"/>
    <w:rsid w:val="009F231C"/>
    <w:rsid w:val="009F2D03"/>
    <w:rsid w:val="009F3729"/>
    <w:rsid w:val="009F3D47"/>
    <w:rsid w:val="009F409F"/>
    <w:rsid w:val="009F4B18"/>
    <w:rsid w:val="009F5A08"/>
    <w:rsid w:val="009F5BDA"/>
    <w:rsid w:val="009F5EE9"/>
    <w:rsid w:val="009F70C0"/>
    <w:rsid w:val="009F71F9"/>
    <w:rsid w:val="009F73B2"/>
    <w:rsid w:val="00A003F4"/>
    <w:rsid w:val="00A00ADF"/>
    <w:rsid w:val="00A00DBC"/>
    <w:rsid w:val="00A01341"/>
    <w:rsid w:val="00A01BB6"/>
    <w:rsid w:val="00A01C8C"/>
    <w:rsid w:val="00A02367"/>
    <w:rsid w:val="00A02556"/>
    <w:rsid w:val="00A028BF"/>
    <w:rsid w:val="00A02EA7"/>
    <w:rsid w:val="00A0365B"/>
    <w:rsid w:val="00A03D8B"/>
    <w:rsid w:val="00A04BA0"/>
    <w:rsid w:val="00A04C99"/>
    <w:rsid w:val="00A0500E"/>
    <w:rsid w:val="00A05D44"/>
    <w:rsid w:val="00A05E1A"/>
    <w:rsid w:val="00A06328"/>
    <w:rsid w:val="00A065B6"/>
    <w:rsid w:val="00A102AA"/>
    <w:rsid w:val="00A10442"/>
    <w:rsid w:val="00A10B63"/>
    <w:rsid w:val="00A10C91"/>
    <w:rsid w:val="00A1112A"/>
    <w:rsid w:val="00A112A9"/>
    <w:rsid w:val="00A11810"/>
    <w:rsid w:val="00A11DEA"/>
    <w:rsid w:val="00A11F41"/>
    <w:rsid w:val="00A11F6A"/>
    <w:rsid w:val="00A12434"/>
    <w:rsid w:val="00A12885"/>
    <w:rsid w:val="00A12DAC"/>
    <w:rsid w:val="00A13D5F"/>
    <w:rsid w:val="00A13FBB"/>
    <w:rsid w:val="00A143BE"/>
    <w:rsid w:val="00A144F3"/>
    <w:rsid w:val="00A14578"/>
    <w:rsid w:val="00A145E7"/>
    <w:rsid w:val="00A14978"/>
    <w:rsid w:val="00A1565F"/>
    <w:rsid w:val="00A15804"/>
    <w:rsid w:val="00A16034"/>
    <w:rsid w:val="00A1639C"/>
    <w:rsid w:val="00A16430"/>
    <w:rsid w:val="00A166A5"/>
    <w:rsid w:val="00A16A3F"/>
    <w:rsid w:val="00A1719D"/>
    <w:rsid w:val="00A17873"/>
    <w:rsid w:val="00A20A4F"/>
    <w:rsid w:val="00A21358"/>
    <w:rsid w:val="00A22963"/>
    <w:rsid w:val="00A23A05"/>
    <w:rsid w:val="00A2400C"/>
    <w:rsid w:val="00A2427D"/>
    <w:rsid w:val="00A246C9"/>
    <w:rsid w:val="00A246F2"/>
    <w:rsid w:val="00A24A6A"/>
    <w:rsid w:val="00A24D6E"/>
    <w:rsid w:val="00A24F5F"/>
    <w:rsid w:val="00A25205"/>
    <w:rsid w:val="00A252BC"/>
    <w:rsid w:val="00A2754D"/>
    <w:rsid w:val="00A27C47"/>
    <w:rsid w:val="00A27E59"/>
    <w:rsid w:val="00A30258"/>
    <w:rsid w:val="00A304F6"/>
    <w:rsid w:val="00A30AF9"/>
    <w:rsid w:val="00A30E1E"/>
    <w:rsid w:val="00A32A9C"/>
    <w:rsid w:val="00A333EF"/>
    <w:rsid w:val="00A33747"/>
    <w:rsid w:val="00A33CC8"/>
    <w:rsid w:val="00A346A7"/>
    <w:rsid w:val="00A347F4"/>
    <w:rsid w:val="00A3547D"/>
    <w:rsid w:val="00A354C4"/>
    <w:rsid w:val="00A3555D"/>
    <w:rsid w:val="00A358C1"/>
    <w:rsid w:val="00A35C46"/>
    <w:rsid w:val="00A35C56"/>
    <w:rsid w:val="00A3618A"/>
    <w:rsid w:val="00A362F8"/>
    <w:rsid w:val="00A36DFA"/>
    <w:rsid w:val="00A37ECA"/>
    <w:rsid w:val="00A407BF"/>
    <w:rsid w:val="00A40BD4"/>
    <w:rsid w:val="00A40E2F"/>
    <w:rsid w:val="00A4159D"/>
    <w:rsid w:val="00A418C3"/>
    <w:rsid w:val="00A425B7"/>
    <w:rsid w:val="00A428E5"/>
    <w:rsid w:val="00A42A74"/>
    <w:rsid w:val="00A42C88"/>
    <w:rsid w:val="00A43682"/>
    <w:rsid w:val="00A43839"/>
    <w:rsid w:val="00A442C8"/>
    <w:rsid w:val="00A44A7C"/>
    <w:rsid w:val="00A44C42"/>
    <w:rsid w:val="00A44EA7"/>
    <w:rsid w:val="00A45010"/>
    <w:rsid w:val="00A4520E"/>
    <w:rsid w:val="00A4537A"/>
    <w:rsid w:val="00A4718D"/>
    <w:rsid w:val="00A47305"/>
    <w:rsid w:val="00A47BF7"/>
    <w:rsid w:val="00A47D6C"/>
    <w:rsid w:val="00A503B5"/>
    <w:rsid w:val="00A50A3A"/>
    <w:rsid w:val="00A50D27"/>
    <w:rsid w:val="00A51310"/>
    <w:rsid w:val="00A51539"/>
    <w:rsid w:val="00A51679"/>
    <w:rsid w:val="00A5187D"/>
    <w:rsid w:val="00A51974"/>
    <w:rsid w:val="00A520A5"/>
    <w:rsid w:val="00A521D8"/>
    <w:rsid w:val="00A53E4E"/>
    <w:rsid w:val="00A5429C"/>
    <w:rsid w:val="00A54B74"/>
    <w:rsid w:val="00A55267"/>
    <w:rsid w:val="00A55738"/>
    <w:rsid w:val="00A56954"/>
    <w:rsid w:val="00A56A63"/>
    <w:rsid w:val="00A56AF5"/>
    <w:rsid w:val="00A57BFE"/>
    <w:rsid w:val="00A57CCB"/>
    <w:rsid w:val="00A60FF3"/>
    <w:rsid w:val="00A614BF"/>
    <w:rsid w:val="00A61675"/>
    <w:rsid w:val="00A6262E"/>
    <w:rsid w:val="00A6281A"/>
    <w:rsid w:val="00A62DAA"/>
    <w:rsid w:val="00A63813"/>
    <w:rsid w:val="00A63C89"/>
    <w:rsid w:val="00A63DCE"/>
    <w:rsid w:val="00A642FD"/>
    <w:rsid w:val="00A6430E"/>
    <w:rsid w:val="00A644C8"/>
    <w:rsid w:val="00A64FAB"/>
    <w:rsid w:val="00A6515F"/>
    <w:rsid w:val="00A65648"/>
    <w:rsid w:val="00A6582D"/>
    <w:rsid w:val="00A65A08"/>
    <w:rsid w:val="00A6632F"/>
    <w:rsid w:val="00A66C8A"/>
    <w:rsid w:val="00A66E71"/>
    <w:rsid w:val="00A6707C"/>
    <w:rsid w:val="00A67200"/>
    <w:rsid w:val="00A70C6D"/>
    <w:rsid w:val="00A70F5D"/>
    <w:rsid w:val="00A71452"/>
    <w:rsid w:val="00A719BD"/>
    <w:rsid w:val="00A720CB"/>
    <w:rsid w:val="00A72334"/>
    <w:rsid w:val="00A725B6"/>
    <w:rsid w:val="00A728FA"/>
    <w:rsid w:val="00A739A0"/>
    <w:rsid w:val="00A739E8"/>
    <w:rsid w:val="00A73DD4"/>
    <w:rsid w:val="00A74EF5"/>
    <w:rsid w:val="00A755E5"/>
    <w:rsid w:val="00A75985"/>
    <w:rsid w:val="00A75D70"/>
    <w:rsid w:val="00A76989"/>
    <w:rsid w:val="00A7782F"/>
    <w:rsid w:val="00A77A2C"/>
    <w:rsid w:val="00A802CE"/>
    <w:rsid w:val="00A81150"/>
    <w:rsid w:val="00A8172A"/>
    <w:rsid w:val="00A81879"/>
    <w:rsid w:val="00A81916"/>
    <w:rsid w:val="00A81ABD"/>
    <w:rsid w:val="00A81B29"/>
    <w:rsid w:val="00A822F5"/>
    <w:rsid w:val="00A8289C"/>
    <w:rsid w:val="00A8378D"/>
    <w:rsid w:val="00A83E0D"/>
    <w:rsid w:val="00A8461B"/>
    <w:rsid w:val="00A84734"/>
    <w:rsid w:val="00A84977"/>
    <w:rsid w:val="00A866B7"/>
    <w:rsid w:val="00A86A3E"/>
    <w:rsid w:val="00A87497"/>
    <w:rsid w:val="00A87873"/>
    <w:rsid w:val="00A87E15"/>
    <w:rsid w:val="00A87F57"/>
    <w:rsid w:val="00A87FBA"/>
    <w:rsid w:val="00A90B13"/>
    <w:rsid w:val="00A9228A"/>
    <w:rsid w:val="00A93647"/>
    <w:rsid w:val="00A937C9"/>
    <w:rsid w:val="00A9464E"/>
    <w:rsid w:val="00A961A7"/>
    <w:rsid w:val="00A96686"/>
    <w:rsid w:val="00A96D4B"/>
    <w:rsid w:val="00AA118C"/>
    <w:rsid w:val="00AA14C7"/>
    <w:rsid w:val="00AA16C0"/>
    <w:rsid w:val="00AA1B0B"/>
    <w:rsid w:val="00AA238F"/>
    <w:rsid w:val="00AA2414"/>
    <w:rsid w:val="00AA2D16"/>
    <w:rsid w:val="00AA2DBF"/>
    <w:rsid w:val="00AA34DF"/>
    <w:rsid w:val="00AA3FB1"/>
    <w:rsid w:val="00AA48BD"/>
    <w:rsid w:val="00AA5E4C"/>
    <w:rsid w:val="00AA6728"/>
    <w:rsid w:val="00AA71C2"/>
    <w:rsid w:val="00AA7BE5"/>
    <w:rsid w:val="00AA7F71"/>
    <w:rsid w:val="00AB0221"/>
    <w:rsid w:val="00AB05DC"/>
    <w:rsid w:val="00AB0A01"/>
    <w:rsid w:val="00AB1607"/>
    <w:rsid w:val="00AB1CBE"/>
    <w:rsid w:val="00AB1EBF"/>
    <w:rsid w:val="00AB21AD"/>
    <w:rsid w:val="00AB292A"/>
    <w:rsid w:val="00AB4DB9"/>
    <w:rsid w:val="00AB5E39"/>
    <w:rsid w:val="00AB6565"/>
    <w:rsid w:val="00AB6DF2"/>
    <w:rsid w:val="00AC0893"/>
    <w:rsid w:val="00AC09B3"/>
    <w:rsid w:val="00AC13A5"/>
    <w:rsid w:val="00AC14FF"/>
    <w:rsid w:val="00AC210D"/>
    <w:rsid w:val="00AC2CAB"/>
    <w:rsid w:val="00AC2E21"/>
    <w:rsid w:val="00AC30D6"/>
    <w:rsid w:val="00AC3147"/>
    <w:rsid w:val="00AC4F3B"/>
    <w:rsid w:val="00AC5D20"/>
    <w:rsid w:val="00AC5E8C"/>
    <w:rsid w:val="00AC5F36"/>
    <w:rsid w:val="00AC6504"/>
    <w:rsid w:val="00AC68FD"/>
    <w:rsid w:val="00AC6B1E"/>
    <w:rsid w:val="00AC701F"/>
    <w:rsid w:val="00AC72B5"/>
    <w:rsid w:val="00AC754D"/>
    <w:rsid w:val="00AC7AC6"/>
    <w:rsid w:val="00AD064D"/>
    <w:rsid w:val="00AD0E87"/>
    <w:rsid w:val="00AD1B21"/>
    <w:rsid w:val="00AD2F2E"/>
    <w:rsid w:val="00AD352C"/>
    <w:rsid w:val="00AD3DBD"/>
    <w:rsid w:val="00AD4177"/>
    <w:rsid w:val="00AD44BB"/>
    <w:rsid w:val="00AD45E0"/>
    <w:rsid w:val="00AD50F8"/>
    <w:rsid w:val="00AD68BC"/>
    <w:rsid w:val="00AD71AD"/>
    <w:rsid w:val="00AD71F2"/>
    <w:rsid w:val="00AD74F3"/>
    <w:rsid w:val="00AD7896"/>
    <w:rsid w:val="00AD7A3B"/>
    <w:rsid w:val="00AD7B16"/>
    <w:rsid w:val="00AD7F8B"/>
    <w:rsid w:val="00AE0761"/>
    <w:rsid w:val="00AE0A8E"/>
    <w:rsid w:val="00AE0DA4"/>
    <w:rsid w:val="00AE0FF9"/>
    <w:rsid w:val="00AE1009"/>
    <w:rsid w:val="00AE1756"/>
    <w:rsid w:val="00AE1985"/>
    <w:rsid w:val="00AE1D14"/>
    <w:rsid w:val="00AE22B4"/>
    <w:rsid w:val="00AE2393"/>
    <w:rsid w:val="00AE25EF"/>
    <w:rsid w:val="00AE2E11"/>
    <w:rsid w:val="00AE3450"/>
    <w:rsid w:val="00AE3C7D"/>
    <w:rsid w:val="00AE3FF6"/>
    <w:rsid w:val="00AE4260"/>
    <w:rsid w:val="00AE4347"/>
    <w:rsid w:val="00AE43FF"/>
    <w:rsid w:val="00AE4957"/>
    <w:rsid w:val="00AE4B0F"/>
    <w:rsid w:val="00AE4B40"/>
    <w:rsid w:val="00AE571A"/>
    <w:rsid w:val="00AE6816"/>
    <w:rsid w:val="00AE6A43"/>
    <w:rsid w:val="00AE7F66"/>
    <w:rsid w:val="00AF0162"/>
    <w:rsid w:val="00AF1717"/>
    <w:rsid w:val="00AF17A0"/>
    <w:rsid w:val="00AF1D55"/>
    <w:rsid w:val="00AF25E4"/>
    <w:rsid w:val="00AF291B"/>
    <w:rsid w:val="00AF3DBD"/>
    <w:rsid w:val="00AF41AF"/>
    <w:rsid w:val="00AF4934"/>
    <w:rsid w:val="00AF5B0A"/>
    <w:rsid w:val="00AF60EF"/>
    <w:rsid w:val="00AF613F"/>
    <w:rsid w:val="00AF6813"/>
    <w:rsid w:val="00AF6865"/>
    <w:rsid w:val="00AF6C1A"/>
    <w:rsid w:val="00AF7182"/>
    <w:rsid w:val="00B006B5"/>
    <w:rsid w:val="00B00A70"/>
    <w:rsid w:val="00B015BB"/>
    <w:rsid w:val="00B01A33"/>
    <w:rsid w:val="00B02234"/>
    <w:rsid w:val="00B02488"/>
    <w:rsid w:val="00B03115"/>
    <w:rsid w:val="00B034EF"/>
    <w:rsid w:val="00B046C5"/>
    <w:rsid w:val="00B04711"/>
    <w:rsid w:val="00B059A1"/>
    <w:rsid w:val="00B06C8F"/>
    <w:rsid w:val="00B06D6E"/>
    <w:rsid w:val="00B06DC6"/>
    <w:rsid w:val="00B077CB"/>
    <w:rsid w:val="00B1066F"/>
    <w:rsid w:val="00B114F8"/>
    <w:rsid w:val="00B11D24"/>
    <w:rsid w:val="00B11FEE"/>
    <w:rsid w:val="00B120BC"/>
    <w:rsid w:val="00B13041"/>
    <w:rsid w:val="00B13447"/>
    <w:rsid w:val="00B14966"/>
    <w:rsid w:val="00B15477"/>
    <w:rsid w:val="00B15504"/>
    <w:rsid w:val="00B16B64"/>
    <w:rsid w:val="00B176D1"/>
    <w:rsid w:val="00B17BCF"/>
    <w:rsid w:val="00B20AA7"/>
    <w:rsid w:val="00B21192"/>
    <w:rsid w:val="00B21DBC"/>
    <w:rsid w:val="00B22355"/>
    <w:rsid w:val="00B22513"/>
    <w:rsid w:val="00B24AC4"/>
    <w:rsid w:val="00B24B81"/>
    <w:rsid w:val="00B25068"/>
    <w:rsid w:val="00B253A5"/>
    <w:rsid w:val="00B261C5"/>
    <w:rsid w:val="00B27157"/>
    <w:rsid w:val="00B27A00"/>
    <w:rsid w:val="00B27ADD"/>
    <w:rsid w:val="00B302A2"/>
    <w:rsid w:val="00B305A8"/>
    <w:rsid w:val="00B307FF"/>
    <w:rsid w:val="00B30EA1"/>
    <w:rsid w:val="00B32743"/>
    <w:rsid w:val="00B32AA2"/>
    <w:rsid w:val="00B32B64"/>
    <w:rsid w:val="00B32EA3"/>
    <w:rsid w:val="00B33000"/>
    <w:rsid w:val="00B3442C"/>
    <w:rsid w:val="00B344A8"/>
    <w:rsid w:val="00B34F64"/>
    <w:rsid w:val="00B35E3C"/>
    <w:rsid w:val="00B36291"/>
    <w:rsid w:val="00B36B17"/>
    <w:rsid w:val="00B37243"/>
    <w:rsid w:val="00B400BA"/>
    <w:rsid w:val="00B419B3"/>
    <w:rsid w:val="00B419D0"/>
    <w:rsid w:val="00B41FC4"/>
    <w:rsid w:val="00B42338"/>
    <w:rsid w:val="00B42FBB"/>
    <w:rsid w:val="00B432E4"/>
    <w:rsid w:val="00B43D67"/>
    <w:rsid w:val="00B43F65"/>
    <w:rsid w:val="00B4457D"/>
    <w:rsid w:val="00B449D0"/>
    <w:rsid w:val="00B44A5B"/>
    <w:rsid w:val="00B44F94"/>
    <w:rsid w:val="00B466B3"/>
    <w:rsid w:val="00B46771"/>
    <w:rsid w:val="00B46B04"/>
    <w:rsid w:val="00B46F4D"/>
    <w:rsid w:val="00B47597"/>
    <w:rsid w:val="00B50053"/>
    <w:rsid w:val="00B50F39"/>
    <w:rsid w:val="00B513C1"/>
    <w:rsid w:val="00B514AE"/>
    <w:rsid w:val="00B51633"/>
    <w:rsid w:val="00B5251B"/>
    <w:rsid w:val="00B52EAF"/>
    <w:rsid w:val="00B53199"/>
    <w:rsid w:val="00B532FC"/>
    <w:rsid w:val="00B53358"/>
    <w:rsid w:val="00B5348F"/>
    <w:rsid w:val="00B53791"/>
    <w:rsid w:val="00B54182"/>
    <w:rsid w:val="00B542A1"/>
    <w:rsid w:val="00B5451B"/>
    <w:rsid w:val="00B54B87"/>
    <w:rsid w:val="00B550DF"/>
    <w:rsid w:val="00B554BB"/>
    <w:rsid w:val="00B55BCC"/>
    <w:rsid w:val="00B55F49"/>
    <w:rsid w:val="00B610BE"/>
    <w:rsid w:val="00B6176B"/>
    <w:rsid w:val="00B625C3"/>
    <w:rsid w:val="00B63105"/>
    <w:rsid w:val="00B641EE"/>
    <w:rsid w:val="00B65E97"/>
    <w:rsid w:val="00B66792"/>
    <w:rsid w:val="00B66DC7"/>
    <w:rsid w:val="00B66E8B"/>
    <w:rsid w:val="00B67401"/>
    <w:rsid w:val="00B70521"/>
    <w:rsid w:val="00B70B2C"/>
    <w:rsid w:val="00B720DA"/>
    <w:rsid w:val="00B7237F"/>
    <w:rsid w:val="00B725D6"/>
    <w:rsid w:val="00B7278A"/>
    <w:rsid w:val="00B73554"/>
    <w:rsid w:val="00B73BCC"/>
    <w:rsid w:val="00B73C33"/>
    <w:rsid w:val="00B73F36"/>
    <w:rsid w:val="00B74028"/>
    <w:rsid w:val="00B740F4"/>
    <w:rsid w:val="00B74101"/>
    <w:rsid w:val="00B74405"/>
    <w:rsid w:val="00B74880"/>
    <w:rsid w:val="00B75989"/>
    <w:rsid w:val="00B75F62"/>
    <w:rsid w:val="00B762D2"/>
    <w:rsid w:val="00B80251"/>
    <w:rsid w:val="00B8037A"/>
    <w:rsid w:val="00B80DCA"/>
    <w:rsid w:val="00B8107B"/>
    <w:rsid w:val="00B817B1"/>
    <w:rsid w:val="00B819AC"/>
    <w:rsid w:val="00B82887"/>
    <w:rsid w:val="00B84383"/>
    <w:rsid w:val="00B844E6"/>
    <w:rsid w:val="00B84C64"/>
    <w:rsid w:val="00B853C3"/>
    <w:rsid w:val="00B87064"/>
    <w:rsid w:val="00B874E1"/>
    <w:rsid w:val="00B87C15"/>
    <w:rsid w:val="00B9129C"/>
    <w:rsid w:val="00B9194A"/>
    <w:rsid w:val="00B91C42"/>
    <w:rsid w:val="00B92279"/>
    <w:rsid w:val="00B92E9C"/>
    <w:rsid w:val="00B93037"/>
    <w:rsid w:val="00B938A6"/>
    <w:rsid w:val="00B94165"/>
    <w:rsid w:val="00B952B5"/>
    <w:rsid w:val="00B95488"/>
    <w:rsid w:val="00B95563"/>
    <w:rsid w:val="00B95BA8"/>
    <w:rsid w:val="00B9713A"/>
    <w:rsid w:val="00B9729C"/>
    <w:rsid w:val="00B979E8"/>
    <w:rsid w:val="00BA0105"/>
    <w:rsid w:val="00BA0B26"/>
    <w:rsid w:val="00BA0F4E"/>
    <w:rsid w:val="00BA0FFD"/>
    <w:rsid w:val="00BA12BB"/>
    <w:rsid w:val="00BA135E"/>
    <w:rsid w:val="00BA2FD7"/>
    <w:rsid w:val="00BA3097"/>
    <w:rsid w:val="00BA336E"/>
    <w:rsid w:val="00BA34D4"/>
    <w:rsid w:val="00BA3562"/>
    <w:rsid w:val="00BA3E54"/>
    <w:rsid w:val="00BA4598"/>
    <w:rsid w:val="00BA459C"/>
    <w:rsid w:val="00BA4D40"/>
    <w:rsid w:val="00BA5382"/>
    <w:rsid w:val="00BA655A"/>
    <w:rsid w:val="00BA762F"/>
    <w:rsid w:val="00BB1182"/>
    <w:rsid w:val="00BB1333"/>
    <w:rsid w:val="00BB1CAF"/>
    <w:rsid w:val="00BB1D64"/>
    <w:rsid w:val="00BB2000"/>
    <w:rsid w:val="00BB2F69"/>
    <w:rsid w:val="00BB3248"/>
    <w:rsid w:val="00BB334C"/>
    <w:rsid w:val="00BB3D63"/>
    <w:rsid w:val="00BB480E"/>
    <w:rsid w:val="00BB4B20"/>
    <w:rsid w:val="00BB4BE4"/>
    <w:rsid w:val="00BB59A5"/>
    <w:rsid w:val="00BB5A10"/>
    <w:rsid w:val="00BB6111"/>
    <w:rsid w:val="00BB66F0"/>
    <w:rsid w:val="00BB6DFB"/>
    <w:rsid w:val="00BB6E3C"/>
    <w:rsid w:val="00BB75FA"/>
    <w:rsid w:val="00BB79F6"/>
    <w:rsid w:val="00BB7BCB"/>
    <w:rsid w:val="00BB7FC8"/>
    <w:rsid w:val="00BC0934"/>
    <w:rsid w:val="00BC0C3B"/>
    <w:rsid w:val="00BC1849"/>
    <w:rsid w:val="00BC1FF1"/>
    <w:rsid w:val="00BC2152"/>
    <w:rsid w:val="00BC28FF"/>
    <w:rsid w:val="00BC3468"/>
    <w:rsid w:val="00BC35F6"/>
    <w:rsid w:val="00BC4040"/>
    <w:rsid w:val="00BC450C"/>
    <w:rsid w:val="00BC45D4"/>
    <w:rsid w:val="00BC4605"/>
    <w:rsid w:val="00BC466B"/>
    <w:rsid w:val="00BC4D3A"/>
    <w:rsid w:val="00BC4F32"/>
    <w:rsid w:val="00BC524A"/>
    <w:rsid w:val="00BC52AD"/>
    <w:rsid w:val="00BC5316"/>
    <w:rsid w:val="00BC57E6"/>
    <w:rsid w:val="00BC5AAE"/>
    <w:rsid w:val="00BC61C5"/>
    <w:rsid w:val="00BC7CFE"/>
    <w:rsid w:val="00BC7E00"/>
    <w:rsid w:val="00BD0925"/>
    <w:rsid w:val="00BD129F"/>
    <w:rsid w:val="00BD18DE"/>
    <w:rsid w:val="00BD30F5"/>
    <w:rsid w:val="00BD3B68"/>
    <w:rsid w:val="00BD4900"/>
    <w:rsid w:val="00BD4D23"/>
    <w:rsid w:val="00BD550F"/>
    <w:rsid w:val="00BD63E0"/>
    <w:rsid w:val="00BD6838"/>
    <w:rsid w:val="00BD6F4F"/>
    <w:rsid w:val="00BD72DF"/>
    <w:rsid w:val="00BD746B"/>
    <w:rsid w:val="00BD7473"/>
    <w:rsid w:val="00BE0626"/>
    <w:rsid w:val="00BE0D9D"/>
    <w:rsid w:val="00BE164D"/>
    <w:rsid w:val="00BE17CC"/>
    <w:rsid w:val="00BE21EC"/>
    <w:rsid w:val="00BE2777"/>
    <w:rsid w:val="00BE2D68"/>
    <w:rsid w:val="00BE3599"/>
    <w:rsid w:val="00BE4E39"/>
    <w:rsid w:val="00BE6391"/>
    <w:rsid w:val="00BE6575"/>
    <w:rsid w:val="00BE67BE"/>
    <w:rsid w:val="00BE6EA3"/>
    <w:rsid w:val="00BE77DA"/>
    <w:rsid w:val="00BE7B36"/>
    <w:rsid w:val="00BF0DED"/>
    <w:rsid w:val="00BF17D9"/>
    <w:rsid w:val="00BF2FAF"/>
    <w:rsid w:val="00BF3EAA"/>
    <w:rsid w:val="00BF45A9"/>
    <w:rsid w:val="00BF466E"/>
    <w:rsid w:val="00BF4AE9"/>
    <w:rsid w:val="00BF538A"/>
    <w:rsid w:val="00BF59E7"/>
    <w:rsid w:val="00BF6059"/>
    <w:rsid w:val="00BF66EA"/>
    <w:rsid w:val="00BF6C2C"/>
    <w:rsid w:val="00BF7189"/>
    <w:rsid w:val="00C00E47"/>
    <w:rsid w:val="00C01984"/>
    <w:rsid w:val="00C01C76"/>
    <w:rsid w:val="00C028D3"/>
    <w:rsid w:val="00C02C68"/>
    <w:rsid w:val="00C02CC3"/>
    <w:rsid w:val="00C02EBC"/>
    <w:rsid w:val="00C037C4"/>
    <w:rsid w:val="00C04432"/>
    <w:rsid w:val="00C04979"/>
    <w:rsid w:val="00C04C59"/>
    <w:rsid w:val="00C05FFE"/>
    <w:rsid w:val="00C0636B"/>
    <w:rsid w:val="00C06D9F"/>
    <w:rsid w:val="00C072CA"/>
    <w:rsid w:val="00C07449"/>
    <w:rsid w:val="00C07769"/>
    <w:rsid w:val="00C07E4A"/>
    <w:rsid w:val="00C10CD0"/>
    <w:rsid w:val="00C12012"/>
    <w:rsid w:val="00C12256"/>
    <w:rsid w:val="00C1238C"/>
    <w:rsid w:val="00C12C9F"/>
    <w:rsid w:val="00C134B8"/>
    <w:rsid w:val="00C13A8B"/>
    <w:rsid w:val="00C13E85"/>
    <w:rsid w:val="00C14969"/>
    <w:rsid w:val="00C159DE"/>
    <w:rsid w:val="00C164CF"/>
    <w:rsid w:val="00C16919"/>
    <w:rsid w:val="00C171D9"/>
    <w:rsid w:val="00C17CF2"/>
    <w:rsid w:val="00C17EDA"/>
    <w:rsid w:val="00C20508"/>
    <w:rsid w:val="00C2070C"/>
    <w:rsid w:val="00C20A99"/>
    <w:rsid w:val="00C20DA8"/>
    <w:rsid w:val="00C212CE"/>
    <w:rsid w:val="00C21B0C"/>
    <w:rsid w:val="00C21F10"/>
    <w:rsid w:val="00C22475"/>
    <w:rsid w:val="00C227FA"/>
    <w:rsid w:val="00C229EA"/>
    <w:rsid w:val="00C23225"/>
    <w:rsid w:val="00C24635"/>
    <w:rsid w:val="00C258B2"/>
    <w:rsid w:val="00C26358"/>
    <w:rsid w:val="00C26E4E"/>
    <w:rsid w:val="00C27B3D"/>
    <w:rsid w:val="00C30A7A"/>
    <w:rsid w:val="00C30AA4"/>
    <w:rsid w:val="00C31691"/>
    <w:rsid w:val="00C31A91"/>
    <w:rsid w:val="00C31D83"/>
    <w:rsid w:val="00C33D6A"/>
    <w:rsid w:val="00C33FC0"/>
    <w:rsid w:val="00C3418F"/>
    <w:rsid w:val="00C34292"/>
    <w:rsid w:val="00C350FB"/>
    <w:rsid w:val="00C35ADE"/>
    <w:rsid w:val="00C35F22"/>
    <w:rsid w:val="00C36606"/>
    <w:rsid w:val="00C36824"/>
    <w:rsid w:val="00C37646"/>
    <w:rsid w:val="00C37A59"/>
    <w:rsid w:val="00C4061B"/>
    <w:rsid w:val="00C40B2E"/>
    <w:rsid w:val="00C40F8E"/>
    <w:rsid w:val="00C41500"/>
    <w:rsid w:val="00C41987"/>
    <w:rsid w:val="00C432DC"/>
    <w:rsid w:val="00C43856"/>
    <w:rsid w:val="00C43CF1"/>
    <w:rsid w:val="00C44454"/>
    <w:rsid w:val="00C44775"/>
    <w:rsid w:val="00C44B77"/>
    <w:rsid w:val="00C44F3E"/>
    <w:rsid w:val="00C44FED"/>
    <w:rsid w:val="00C454AA"/>
    <w:rsid w:val="00C4583F"/>
    <w:rsid w:val="00C460D9"/>
    <w:rsid w:val="00C4635B"/>
    <w:rsid w:val="00C463E1"/>
    <w:rsid w:val="00C46781"/>
    <w:rsid w:val="00C475F8"/>
    <w:rsid w:val="00C477CC"/>
    <w:rsid w:val="00C47EB0"/>
    <w:rsid w:val="00C50FA5"/>
    <w:rsid w:val="00C52785"/>
    <w:rsid w:val="00C52C1B"/>
    <w:rsid w:val="00C53FFA"/>
    <w:rsid w:val="00C543BE"/>
    <w:rsid w:val="00C54961"/>
    <w:rsid w:val="00C54989"/>
    <w:rsid w:val="00C54F27"/>
    <w:rsid w:val="00C5526D"/>
    <w:rsid w:val="00C55942"/>
    <w:rsid w:val="00C56620"/>
    <w:rsid w:val="00C567B0"/>
    <w:rsid w:val="00C56B2B"/>
    <w:rsid w:val="00C5771D"/>
    <w:rsid w:val="00C57ED9"/>
    <w:rsid w:val="00C6016C"/>
    <w:rsid w:val="00C6060D"/>
    <w:rsid w:val="00C61A52"/>
    <w:rsid w:val="00C61E38"/>
    <w:rsid w:val="00C62840"/>
    <w:rsid w:val="00C62BC5"/>
    <w:rsid w:val="00C635B0"/>
    <w:rsid w:val="00C637CD"/>
    <w:rsid w:val="00C64C14"/>
    <w:rsid w:val="00C65990"/>
    <w:rsid w:val="00C66058"/>
    <w:rsid w:val="00C664C9"/>
    <w:rsid w:val="00C66D90"/>
    <w:rsid w:val="00C672D1"/>
    <w:rsid w:val="00C6772A"/>
    <w:rsid w:val="00C67A3F"/>
    <w:rsid w:val="00C701B5"/>
    <w:rsid w:val="00C705D0"/>
    <w:rsid w:val="00C70BF5"/>
    <w:rsid w:val="00C70FEF"/>
    <w:rsid w:val="00C71956"/>
    <w:rsid w:val="00C72246"/>
    <w:rsid w:val="00C72943"/>
    <w:rsid w:val="00C72BAD"/>
    <w:rsid w:val="00C73825"/>
    <w:rsid w:val="00C738C4"/>
    <w:rsid w:val="00C73EE7"/>
    <w:rsid w:val="00C7448B"/>
    <w:rsid w:val="00C75787"/>
    <w:rsid w:val="00C75906"/>
    <w:rsid w:val="00C765DC"/>
    <w:rsid w:val="00C767DC"/>
    <w:rsid w:val="00C76BD6"/>
    <w:rsid w:val="00C773CD"/>
    <w:rsid w:val="00C8028C"/>
    <w:rsid w:val="00C811F8"/>
    <w:rsid w:val="00C822E7"/>
    <w:rsid w:val="00C82968"/>
    <w:rsid w:val="00C82A03"/>
    <w:rsid w:val="00C82A9C"/>
    <w:rsid w:val="00C8301A"/>
    <w:rsid w:val="00C834E5"/>
    <w:rsid w:val="00C83707"/>
    <w:rsid w:val="00C84117"/>
    <w:rsid w:val="00C8430D"/>
    <w:rsid w:val="00C844FB"/>
    <w:rsid w:val="00C84C4B"/>
    <w:rsid w:val="00C85E3E"/>
    <w:rsid w:val="00C863D2"/>
    <w:rsid w:val="00C86443"/>
    <w:rsid w:val="00C86F0D"/>
    <w:rsid w:val="00C870AB"/>
    <w:rsid w:val="00C87418"/>
    <w:rsid w:val="00C874C7"/>
    <w:rsid w:val="00C90EAF"/>
    <w:rsid w:val="00C91028"/>
    <w:rsid w:val="00C914AD"/>
    <w:rsid w:val="00C9164E"/>
    <w:rsid w:val="00C91C85"/>
    <w:rsid w:val="00C91E92"/>
    <w:rsid w:val="00C9209A"/>
    <w:rsid w:val="00C9245F"/>
    <w:rsid w:val="00C92953"/>
    <w:rsid w:val="00C92997"/>
    <w:rsid w:val="00C9307A"/>
    <w:rsid w:val="00C93EA2"/>
    <w:rsid w:val="00C946F1"/>
    <w:rsid w:val="00C9477E"/>
    <w:rsid w:val="00C95A66"/>
    <w:rsid w:val="00C95DF9"/>
    <w:rsid w:val="00C96119"/>
    <w:rsid w:val="00C9633B"/>
    <w:rsid w:val="00C96C4A"/>
    <w:rsid w:val="00C974FB"/>
    <w:rsid w:val="00CA04D8"/>
    <w:rsid w:val="00CA0DC2"/>
    <w:rsid w:val="00CA0F44"/>
    <w:rsid w:val="00CA12A3"/>
    <w:rsid w:val="00CA1368"/>
    <w:rsid w:val="00CA151E"/>
    <w:rsid w:val="00CA1837"/>
    <w:rsid w:val="00CA1ED8"/>
    <w:rsid w:val="00CA229E"/>
    <w:rsid w:val="00CA22C3"/>
    <w:rsid w:val="00CA28B4"/>
    <w:rsid w:val="00CA29FF"/>
    <w:rsid w:val="00CA2DC6"/>
    <w:rsid w:val="00CA37AF"/>
    <w:rsid w:val="00CA3C09"/>
    <w:rsid w:val="00CA3E8B"/>
    <w:rsid w:val="00CA3EB0"/>
    <w:rsid w:val="00CA4CCC"/>
    <w:rsid w:val="00CA4D07"/>
    <w:rsid w:val="00CA502A"/>
    <w:rsid w:val="00CA5390"/>
    <w:rsid w:val="00CA54BB"/>
    <w:rsid w:val="00CA5A35"/>
    <w:rsid w:val="00CA6392"/>
    <w:rsid w:val="00CA68F3"/>
    <w:rsid w:val="00CA7BA9"/>
    <w:rsid w:val="00CA7D52"/>
    <w:rsid w:val="00CA7F5C"/>
    <w:rsid w:val="00CB0A74"/>
    <w:rsid w:val="00CB0C1A"/>
    <w:rsid w:val="00CB1442"/>
    <w:rsid w:val="00CB16C7"/>
    <w:rsid w:val="00CB1C35"/>
    <w:rsid w:val="00CB252E"/>
    <w:rsid w:val="00CB2C67"/>
    <w:rsid w:val="00CB2F90"/>
    <w:rsid w:val="00CB3099"/>
    <w:rsid w:val="00CB31F9"/>
    <w:rsid w:val="00CB34E4"/>
    <w:rsid w:val="00CB37AF"/>
    <w:rsid w:val="00CB39FB"/>
    <w:rsid w:val="00CB3EEF"/>
    <w:rsid w:val="00CB4FF7"/>
    <w:rsid w:val="00CB634D"/>
    <w:rsid w:val="00CB7303"/>
    <w:rsid w:val="00CB7DF7"/>
    <w:rsid w:val="00CC0596"/>
    <w:rsid w:val="00CC1063"/>
    <w:rsid w:val="00CC2025"/>
    <w:rsid w:val="00CC2325"/>
    <w:rsid w:val="00CC2468"/>
    <w:rsid w:val="00CC24EE"/>
    <w:rsid w:val="00CC353A"/>
    <w:rsid w:val="00CC629E"/>
    <w:rsid w:val="00CC647A"/>
    <w:rsid w:val="00CC6FFA"/>
    <w:rsid w:val="00CC729F"/>
    <w:rsid w:val="00CC74ED"/>
    <w:rsid w:val="00CD0C2A"/>
    <w:rsid w:val="00CD0CF6"/>
    <w:rsid w:val="00CD178E"/>
    <w:rsid w:val="00CD1C7B"/>
    <w:rsid w:val="00CD23EB"/>
    <w:rsid w:val="00CD2CFA"/>
    <w:rsid w:val="00CD383E"/>
    <w:rsid w:val="00CD3AF2"/>
    <w:rsid w:val="00CD3F73"/>
    <w:rsid w:val="00CD3FE5"/>
    <w:rsid w:val="00CD52B6"/>
    <w:rsid w:val="00CD54F9"/>
    <w:rsid w:val="00CD62DB"/>
    <w:rsid w:val="00CD6C97"/>
    <w:rsid w:val="00CD7360"/>
    <w:rsid w:val="00CE01B8"/>
    <w:rsid w:val="00CE0CBE"/>
    <w:rsid w:val="00CE1962"/>
    <w:rsid w:val="00CE198B"/>
    <w:rsid w:val="00CE2832"/>
    <w:rsid w:val="00CE2F56"/>
    <w:rsid w:val="00CE3270"/>
    <w:rsid w:val="00CE4371"/>
    <w:rsid w:val="00CE46AE"/>
    <w:rsid w:val="00CE4719"/>
    <w:rsid w:val="00CE491F"/>
    <w:rsid w:val="00CE4ADC"/>
    <w:rsid w:val="00CE4F24"/>
    <w:rsid w:val="00CE52BE"/>
    <w:rsid w:val="00CE5363"/>
    <w:rsid w:val="00CE67F4"/>
    <w:rsid w:val="00CE7382"/>
    <w:rsid w:val="00CE753E"/>
    <w:rsid w:val="00CE7CC0"/>
    <w:rsid w:val="00CE7E03"/>
    <w:rsid w:val="00CF01A5"/>
    <w:rsid w:val="00CF0590"/>
    <w:rsid w:val="00CF071E"/>
    <w:rsid w:val="00CF1312"/>
    <w:rsid w:val="00CF1E98"/>
    <w:rsid w:val="00CF26B3"/>
    <w:rsid w:val="00CF3951"/>
    <w:rsid w:val="00CF4A8B"/>
    <w:rsid w:val="00CF5765"/>
    <w:rsid w:val="00CF5993"/>
    <w:rsid w:val="00CF5B5B"/>
    <w:rsid w:val="00CF62B7"/>
    <w:rsid w:val="00CF6DAE"/>
    <w:rsid w:val="00CF76FB"/>
    <w:rsid w:val="00CF776E"/>
    <w:rsid w:val="00D0008A"/>
    <w:rsid w:val="00D00772"/>
    <w:rsid w:val="00D01B09"/>
    <w:rsid w:val="00D01C54"/>
    <w:rsid w:val="00D027F8"/>
    <w:rsid w:val="00D02942"/>
    <w:rsid w:val="00D0299D"/>
    <w:rsid w:val="00D030F7"/>
    <w:rsid w:val="00D031BA"/>
    <w:rsid w:val="00D03E13"/>
    <w:rsid w:val="00D043E8"/>
    <w:rsid w:val="00D04B30"/>
    <w:rsid w:val="00D04B8E"/>
    <w:rsid w:val="00D04BE3"/>
    <w:rsid w:val="00D05664"/>
    <w:rsid w:val="00D0624D"/>
    <w:rsid w:val="00D0659B"/>
    <w:rsid w:val="00D065F4"/>
    <w:rsid w:val="00D06675"/>
    <w:rsid w:val="00D07169"/>
    <w:rsid w:val="00D07522"/>
    <w:rsid w:val="00D075B2"/>
    <w:rsid w:val="00D07B01"/>
    <w:rsid w:val="00D10532"/>
    <w:rsid w:val="00D108E4"/>
    <w:rsid w:val="00D115ED"/>
    <w:rsid w:val="00D1171A"/>
    <w:rsid w:val="00D11946"/>
    <w:rsid w:val="00D12F0A"/>
    <w:rsid w:val="00D131A1"/>
    <w:rsid w:val="00D131DD"/>
    <w:rsid w:val="00D13260"/>
    <w:rsid w:val="00D13A27"/>
    <w:rsid w:val="00D14057"/>
    <w:rsid w:val="00D140A0"/>
    <w:rsid w:val="00D141B0"/>
    <w:rsid w:val="00D14D40"/>
    <w:rsid w:val="00D167DC"/>
    <w:rsid w:val="00D17BF6"/>
    <w:rsid w:val="00D17E30"/>
    <w:rsid w:val="00D17EC6"/>
    <w:rsid w:val="00D200D2"/>
    <w:rsid w:val="00D202E5"/>
    <w:rsid w:val="00D20441"/>
    <w:rsid w:val="00D20DFE"/>
    <w:rsid w:val="00D20F75"/>
    <w:rsid w:val="00D21168"/>
    <w:rsid w:val="00D21FF5"/>
    <w:rsid w:val="00D22257"/>
    <w:rsid w:val="00D22DCA"/>
    <w:rsid w:val="00D22E35"/>
    <w:rsid w:val="00D23BA9"/>
    <w:rsid w:val="00D23F11"/>
    <w:rsid w:val="00D24724"/>
    <w:rsid w:val="00D258DA"/>
    <w:rsid w:val="00D26936"/>
    <w:rsid w:val="00D2710E"/>
    <w:rsid w:val="00D27720"/>
    <w:rsid w:val="00D30CDF"/>
    <w:rsid w:val="00D30DD1"/>
    <w:rsid w:val="00D30E39"/>
    <w:rsid w:val="00D30F9F"/>
    <w:rsid w:val="00D313EE"/>
    <w:rsid w:val="00D32C8F"/>
    <w:rsid w:val="00D32DEC"/>
    <w:rsid w:val="00D33285"/>
    <w:rsid w:val="00D33292"/>
    <w:rsid w:val="00D35168"/>
    <w:rsid w:val="00D352F9"/>
    <w:rsid w:val="00D35584"/>
    <w:rsid w:val="00D35D89"/>
    <w:rsid w:val="00D367EB"/>
    <w:rsid w:val="00D36A50"/>
    <w:rsid w:val="00D37DB7"/>
    <w:rsid w:val="00D401A3"/>
    <w:rsid w:val="00D419F3"/>
    <w:rsid w:val="00D42152"/>
    <w:rsid w:val="00D4223D"/>
    <w:rsid w:val="00D42C27"/>
    <w:rsid w:val="00D43E23"/>
    <w:rsid w:val="00D44394"/>
    <w:rsid w:val="00D44656"/>
    <w:rsid w:val="00D449D5"/>
    <w:rsid w:val="00D44E7A"/>
    <w:rsid w:val="00D45256"/>
    <w:rsid w:val="00D45DE5"/>
    <w:rsid w:val="00D465E7"/>
    <w:rsid w:val="00D469C8"/>
    <w:rsid w:val="00D47097"/>
    <w:rsid w:val="00D479F3"/>
    <w:rsid w:val="00D47D7C"/>
    <w:rsid w:val="00D500C3"/>
    <w:rsid w:val="00D5116A"/>
    <w:rsid w:val="00D523AA"/>
    <w:rsid w:val="00D5287A"/>
    <w:rsid w:val="00D52E37"/>
    <w:rsid w:val="00D53328"/>
    <w:rsid w:val="00D53567"/>
    <w:rsid w:val="00D5389F"/>
    <w:rsid w:val="00D54ACD"/>
    <w:rsid w:val="00D554C8"/>
    <w:rsid w:val="00D5574A"/>
    <w:rsid w:val="00D5596A"/>
    <w:rsid w:val="00D55E19"/>
    <w:rsid w:val="00D5658C"/>
    <w:rsid w:val="00D56C0B"/>
    <w:rsid w:val="00D603DA"/>
    <w:rsid w:val="00D6158B"/>
    <w:rsid w:val="00D61711"/>
    <w:rsid w:val="00D6209D"/>
    <w:rsid w:val="00D62616"/>
    <w:rsid w:val="00D62817"/>
    <w:rsid w:val="00D62976"/>
    <w:rsid w:val="00D631E5"/>
    <w:rsid w:val="00D6340A"/>
    <w:rsid w:val="00D644C2"/>
    <w:rsid w:val="00D64780"/>
    <w:rsid w:val="00D64CAA"/>
    <w:rsid w:val="00D660E2"/>
    <w:rsid w:val="00D67304"/>
    <w:rsid w:val="00D67BE6"/>
    <w:rsid w:val="00D67D45"/>
    <w:rsid w:val="00D701DA"/>
    <w:rsid w:val="00D70AE2"/>
    <w:rsid w:val="00D70DD1"/>
    <w:rsid w:val="00D72810"/>
    <w:rsid w:val="00D731DA"/>
    <w:rsid w:val="00D7484E"/>
    <w:rsid w:val="00D75913"/>
    <w:rsid w:val="00D75B75"/>
    <w:rsid w:val="00D768DC"/>
    <w:rsid w:val="00D772A8"/>
    <w:rsid w:val="00D80197"/>
    <w:rsid w:val="00D803C4"/>
    <w:rsid w:val="00D81847"/>
    <w:rsid w:val="00D81BF7"/>
    <w:rsid w:val="00D81E09"/>
    <w:rsid w:val="00D82CE2"/>
    <w:rsid w:val="00D82F38"/>
    <w:rsid w:val="00D831D5"/>
    <w:rsid w:val="00D83765"/>
    <w:rsid w:val="00D83CCD"/>
    <w:rsid w:val="00D8433B"/>
    <w:rsid w:val="00D851FC"/>
    <w:rsid w:val="00D8553E"/>
    <w:rsid w:val="00D85D8F"/>
    <w:rsid w:val="00D861CD"/>
    <w:rsid w:val="00D86C50"/>
    <w:rsid w:val="00D86D99"/>
    <w:rsid w:val="00D86E58"/>
    <w:rsid w:val="00D874E6"/>
    <w:rsid w:val="00D8786C"/>
    <w:rsid w:val="00D90928"/>
    <w:rsid w:val="00D90DF9"/>
    <w:rsid w:val="00D91E99"/>
    <w:rsid w:val="00D9254F"/>
    <w:rsid w:val="00D92B1A"/>
    <w:rsid w:val="00D9306E"/>
    <w:rsid w:val="00D930AA"/>
    <w:rsid w:val="00D9314C"/>
    <w:rsid w:val="00D9330C"/>
    <w:rsid w:val="00D935AE"/>
    <w:rsid w:val="00D935C9"/>
    <w:rsid w:val="00D936F7"/>
    <w:rsid w:val="00D93C2B"/>
    <w:rsid w:val="00D94678"/>
    <w:rsid w:val="00D94CCF"/>
    <w:rsid w:val="00D95194"/>
    <w:rsid w:val="00D95921"/>
    <w:rsid w:val="00D95AE6"/>
    <w:rsid w:val="00D95B01"/>
    <w:rsid w:val="00D965DE"/>
    <w:rsid w:val="00D96A77"/>
    <w:rsid w:val="00D97A0A"/>
    <w:rsid w:val="00DA1287"/>
    <w:rsid w:val="00DA18FD"/>
    <w:rsid w:val="00DA1DFE"/>
    <w:rsid w:val="00DA2002"/>
    <w:rsid w:val="00DA2376"/>
    <w:rsid w:val="00DA2DCC"/>
    <w:rsid w:val="00DA2F83"/>
    <w:rsid w:val="00DA3121"/>
    <w:rsid w:val="00DA3171"/>
    <w:rsid w:val="00DA323C"/>
    <w:rsid w:val="00DA3363"/>
    <w:rsid w:val="00DA3550"/>
    <w:rsid w:val="00DA38AF"/>
    <w:rsid w:val="00DA3FBA"/>
    <w:rsid w:val="00DA5415"/>
    <w:rsid w:val="00DA5BDD"/>
    <w:rsid w:val="00DA6502"/>
    <w:rsid w:val="00DA7194"/>
    <w:rsid w:val="00DA7457"/>
    <w:rsid w:val="00DB168F"/>
    <w:rsid w:val="00DB18CB"/>
    <w:rsid w:val="00DB1BF8"/>
    <w:rsid w:val="00DB3164"/>
    <w:rsid w:val="00DB3E46"/>
    <w:rsid w:val="00DB4BC3"/>
    <w:rsid w:val="00DB514E"/>
    <w:rsid w:val="00DB53AE"/>
    <w:rsid w:val="00DB6A00"/>
    <w:rsid w:val="00DB6D58"/>
    <w:rsid w:val="00DB78F1"/>
    <w:rsid w:val="00DB7C25"/>
    <w:rsid w:val="00DC0332"/>
    <w:rsid w:val="00DC0369"/>
    <w:rsid w:val="00DC2717"/>
    <w:rsid w:val="00DC281E"/>
    <w:rsid w:val="00DC3AEA"/>
    <w:rsid w:val="00DC3BB1"/>
    <w:rsid w:val="00DC3C20"/>
    <w:rsid w:val="00DC3DB7"/>
    <w:rsid w:val="00DC4338"/>
    <w:rsid w:val="00DC4CE7"/>
    <w:rsid w:val="00DC66EF"/>
    <w:rsid w:val="00DC6E9E"/>
    <w:rsid w:val="00DC787A"/>
    <w:rsid w:val="00DC7F28"/>
    <w:rsid w:val="00DD0280"/>
    <w:rsid w:val="00DD088C"/>
    <w:rsid w:val="00DD0DE8"/>
    <w:rsid w:val="00DD0E83"/>
    <w:rsid w:val="00DD0EDE"/>
    <w:rsid w:val="00DD12CA"/>
    <w:rsid w:val="00DD1A66"/>
    <w:rsid w:val="00DD1C6E"/>
    <w:rsid w:val="00DD22B8"/>
    <w:rsid w:val="00DD2C70"/>
    <w:rsid w:val="00DD2E2A"/>
    <w:rsid w:val="00DD4213"/>
    <w:rsid w:val="00DD4316"/>
    <w:rsid w:val="00DD483D"/>
    <w:rsid w:val="00DD525B"/>
    <w:rsid w:val="00DD572F"/>
    <w:rsid w:val="00DD6395"/>
    <w:rsid w:val="00DD710C"/>
    <w:rsid w:val="00DD758D"/>
    <w:rsid w:val="00DD779F"/>
    <w:rsid w:val="00DD797B"/>
    <w:rsid w:val="00DE0514"/>
    <w:rsid w:val="00DE06E8"/>
    <w:rsid w:val="00DE08A6"/>
    <w:rsid w:val="00DE0BBB"/>
    <w:rsid w:val="00DE17F5"/>
    <w:rsid w:val="00DE18C5"/>
    <w:rsid w:val="00DE2414"/>
    <w:rsid w:val="00DE39BF"/>
    <w:rsid w:val="00DE4B3A"/>
    <w:rsid w:val="00DE5091"/>
    <w:rsid w:val="00DE62BB"/>
    <w:rsid w:val="00DE672A"/>
    <w:rsid w:val="00DE688F"/>
    <w:rsid w:val="00DE748C"/>
    <w:rsid w:val="00DE788D"/>
    <w:rsid w:val="00DE7D14"/>
    <w:rsid w:val="00DF019F"/>
    <w:rsid w:val="00DF0369"/>
    <w:rsid w:val="00DF1326"/>
    <w:rsid w:val="00DF159C"/>
    <w:rsid w:val="00DF1622"/>
    <w:rsid w:val="00DF1C3C"/>
    <w:rsid w:val="00DF3087"/>
    <w:rsid w:val="00DF3123"/>
    <w:rsid w:val="00DF3BD4"/>
    <w:rsid w:val="00DF452B"/>
    <w:rsid w:val="00DF52F8"/>
    <w:rsid w:val="00DF5B1D"/>
    <w:rsid w:val="00DF5CEA"/>
    <w:rsid w:val="00DF5FFD"/>
    <w:rsid w:val="00DF6137"/>
    <w:rsid w:val="00DF6A25"/>
    <w:rsid w:val="00DF6F7A"/>
    <w:rsid w:val="00DF7152"/>
    <w:rsid w:val="00DF76A2"/>
    <w:rsid w:val="00DF7821"/>
    <w:rsid w:val="00E00AF0"/>
    <w:rsid w:val="00E00D81"/>
    <w:rsid w:val="00E02446"/>
    <w:rsid w:val="00E02ABA"/>
    <w:rsid w:val="00E02F19"/>
    <w:rsid w:val="00E0383F"/>
    <w:rsid w:val="00E04596"/>
    <w:rsid w:val="00E047DD"/>
    <w:rsid w:val="00E04AEC"/>
    <w:rsid w:val="00E053A4"/>
    <w:rsid w:val="00E05AE5"/>
    <w:rsid w:val="00E068C9"/>
    <w:rsid w:val="00E06940"/>
    <w:rsid w:val="00E06ED0"/>
    <w:rsid w:val="00E06F4C"/>
    <w:rsid w:val="00E11189"/>
    <w:rsid w:val="00E11E09"/>
    <w:rsid w:val="00E11ED6"/>
    <w:rsid w:val="00E13B34"/>
    <w:rsid w:val="00E13C48"/>
    <w:rsid w:val="00E140B9"/>
    <w:rsid w:val="00E14115"/>
    <w:rsid w:val="00E149DB"/>
    <w:rsid w:val="00E14EC3"/>
    <w:rsid w:val="00E15B85"/>
    <w:rsid w:val="00E160FD"/>
    <w:rsid w:val="00E178CC"/>
    <w:rsid w:val="00E17AAE"/>
    <w:rsid w:val="00E17CA4"/>
    <w:rsid w:val="00E17ED7"/>
    <w:rsid w:val="00E20A63"/>
    <w:rsid w:val="00E211B1"/>
    <w:rsid w:val="00E21A7B"/>
    <w:rsid w:val="00E21AF3"/>
    <w:rsid w:val="00E21D1E"/>
    <w:rsid w:val="00E21EF9"/>
    <w:rsid w:val="00E224DC"/>
    <w:rsid w:val="00E226D2"/>
    <w:rsid w:val="00E22DB1"/>
    <w:rsid w:val="00E242C6"/>
    <w:rsid w:val="00E24444"/>
    <w:rsid w:val="00E251B9"/>
    <w:rsid w:val="00E257AF"/>
    <w:rsid w:val="00E25C84"/>
    <w:rsid w:val="00E26577"/>
    <w:rsid w:val="00E2658C"/>
    <w:rsid w:val="00E26776"/>
    <w:rsid w:val="00E27383"/>
    <w:rsid w:val="00E278B1"/>
    <w:rsid w:val="00E27D2E"/>
    <w:rsid w:val="00E30F13"/>
    <w:rsid w:val="00E31051"/>
    <w:rsid w:val="00E31CCB"/>
    <w:rsid w:val="00E31E76"/>
    <w:rsid w:val="00E3210D"/>
    <w:rsid w:val="00E326DD"/>
    <w:rsid w:val="00E3300A"/>
    <w:rsid w:val="00E33A51"/>
    <w:rsid w:val="00E33C01"/>
    <w:rsid w:val="00E33E62"/>
    <w:rsid w:val="00E34316"/>
    <w:rsid w:val="00E3438B"/>
    <w:rsid w:val="00E345D5"/>
    <w:rsid w:val="00E347E9"/>
    <w:rsid w:val="00E34C04"/>
    <w:rsid w:val="00E34DC0"/>
    <w:rsid w:val="00E35307"/>
    <w:rsid w:val="00E35FBC"/>
    <w:rsid w:val="00E372E5"/>
    <w:rsid w:val="00E37689"/>
    <w:rsid w:val="00E40A59"/>
    <w:rsid w:val="00E416F4"/>
    <w:rsid w:val="00E41B6A"/>
    <w:rsid w:val="00E41D8B"/>
    <w:rsid w:val="00E42510"/>
    <w:rsid w:val="00E425F2"/>
    <w:rsid w:val="00E42D76"/>
    <w:rsid w:val="00E434F1"/>
    <w:rsid w:val="00E4488F"/>
    <w:rsid w:val="00E448B5"/>
    <w:rsid w:val="00E44934"/>
    <w:rsid w:val="00E44AB4"/>
    <w:rsid w:val="00E45827"/>
    <w:rsid w:val="00E45AB4"/>
    <w:rsid w:val="00E47FF2"/>
    <w:rsid w:val="00E50073"/>
    <w:rsid w:val="00E5017D"/>
    <w:rsid w:val="00E50208"/>
    <w:rsid w:val="00E509AF"/>
    <w:rsid w:val="00E50F36"/>
    <w:rsid w:val="00E51017"/>
    <w:rsid w:val="00E51D8D"/>
    <w:rsid w:val="00E524D5"/>
    <w:rsid w:val="00E526A9"/>
    <w:rsid w:val="00E530E2"/>
    <w:rsid w:val="00E536AE"/>
    <w:rsid w:val="00E539D5"/>
    <w:rsid w:val="00E5408D"/>
    <w:rsid w:val="00E548CE"/>
    <w:rsid w:val="00E54959"/>
    <w:rsid w:val="00E551DC"/>
    <w:rsid w:val="00E552FF"/>
    <w:rsid w:val="00E55477"/>
    <w:rsid w:val="00E557CD"/>
    <w:rsid w:val="00E55B4E"/>
    <w:rsid w:val="00E55D56"/>
    <w:rsid w:val="00E5610F"/>
    <w:rsid w:val="00E56214"/>
    <w:rsid w:val="00E56A6D"/>
    <w:rsid w:val="00E56B84"/>
    <w:rsid w:val="00E572CC"/>
    <w:rsid w:val="00E60237"/>
    <w:rsid w:val="00E60C21"/>
    <w:rsid w:val="00E61343"/>
    <w:rsid w:val="00E6136A"/>
    <w:rsid w:val="00E61CD4"/>
    <w:rsid w:val="00E620A4"/>
    <w:rsid w:val="00E62B42"/>
    <w:rsid w:val="00E6350F"/>
    <w:rsid w:val="00E63AA0"/>
    <w:rsid w:val="00E641BC"/>
    <w:rsid w:val="00E644C7"/>
    <w:rsid w:val="00E64618"/>
    <w:rsid w:val="00E6501B"/>
    <w:rsid w:val="00E65115"/>
    <w:rsid w:val="00E652B0"/>
    <w:rsid w:val="00E65798"/>
    <w:rsid w:val="00E6679E"/>
    <w:rsid w:val="00E668E7"/>
    <w:rsid w:val="00E66CDD"/>
    <w:rsid w:val="00E679F2"/>
    <w:rsid w:val="00E67BC0"/>
    <w:rsid w:val="00E67BFB"/>
    <w:rsid w:val="00E67DE4"/>
    <w:rsid w:val="00E67FF4"/>
    <w:rsid w:val="00E70FB8"/>
    <w:rsid w:val="00E711C1"/>
    <w:rsid w:val="00E7129E"/>
    <w:rsid w:val="00E713C9"/>
    <w:rsid w:val="00E72937"/>
    <w:rsid w:val="00E72BC3"/>
    <w:rsid w:val="00E731EB"/>
    <w:rsid w:val="00E734C2"/>
    <w:rsid w:val="00E74825"/>
    <w:rsid w:val="00E74F97"/>
    <w:rsid w:val="00E7620E"/>
    <w:rsid w:val="00E769EC"/>
    <w:rsid w:val="00E76A91"/>
    <w:rsid w:val="00E773D3"/>
    <w:rsid w:val="00E77A32"/>
    <w:rsid w:val="00E77B72"/>
    <w:rsid w:val="00E77C3B"/>
    <w:rsid w:val="00E77CC9"/>
    <w:rsid w:val="00E80210"/>
    <w:rsid w:val="00E80BF8"/>
    <w:rsid w:val="00E8110A"/>
    <w:rsid w:val="00E813CD"/>
    <w:rsid w:val="00E814D1"/>
    <w:rsid w:val="00E821BE"/>
    <w:rsid w:val="00E823C4"/>
    <w:rsid w:val="00E8353E"/>
    <w:rsid w:val="00E836D0"/>
    <w:rsid w:val="00E837C2"/>
    <w:rsid w:val="00E84751"/>
    <w:rsid w:val="00E854C0"/>
    <w:rsid w:val="00E85A7A"/>
    <w:rsid w:val="00E85B85"/>
    <w:rsid w:val="00E85E64"/>
    <w:rsid w:val="00E8660C"/>
    <w:rsid w:val="00E86B6B"/>
    <w:rsid w:val="00E87122"/>
    <w:rsid w:val="00E872B1"/>
    <w:rsid w:val="00E87638"/>
    <w:rsid w:val="00E879FF"/>
    <w:rsid w:val="00E87E79"/>
    <w:rsid w:val="00E901A3"/>
    <w:rsid w:val="00E90541"/>
    <w:rsid w:val="00E907F4"/>
    <w:rsid w:val="00E90A1A"/>
    <w:rsid w:val="00E90A44"/>
    <w:rsid w:val="00E91485"/>
    <w:rsid w:val="00E92250"/>
    <w:rsid w:val="00E9235F"/>
    <w:rsid w:val="00E925DC"/>
    <w:rsid w:val="00E929DF"/>
    <w:rsid w:val="00E93EC7"/>
    <w:rsid w:val="00E9513A"/>
    <w:rsid w:val="00E95878"/>
    <w:rsid w:val="00E959BF"/>
    <w:rsid w:val="00E95ABC"/>
    <w:rsid w:val="00E97A9C"/>
    <w:rsid w:val="00E97C89"/>
    <w:rsid w:val="00E97CD0"/>
    <w:rsid w:val="00EA0EC8"/>
    <w:rsid w:val="00EA1BDA"/>
    <w:rsid w:val="00EA2687"/>
    <w:rsid w:val="00EA2B84"/>
    <w:rsid w:val="00EA3369"/>
    <w:rsid w:val="00EA3B07"/>
    <w:rsid w:val="00EA3D71"/>
    <w:rsid w:val="00EA3FF8"/>
    <w:rsid w:val="00EA4271"/>
    <w:rsid w:val="00EA469F"/>
    <w:rsid w:val="00EA5293"/>
    <w:rsid w:val="00EA5C18"/>
    <w:rsid w:val="00EA675E"/>
    <w:rsid w:val="00EA748A"/>
    <w:rsid w:val="00EB0552"/>
    <w:rsid w:val="00EB158A"/>
    <w:rsid w:val="00EB1884"/>
    <w:rsid w:val="00EB1B82"/>
    <w:rsid w:val="00EB1CA2"/>
    <w:rsid w:val="00EB2118"/>
    <w:rsid w:val="00EB2283"/>
    <w:rsid w:val="00EB27DB"/>
    <w:rsid w:val="00EB28BF"/>
    <w:rsid w:val="00EB28F4"/>
    <w:rsid w:val="00EB3B37"/>
    <w:rsid w:val="00EB3C59"/>
    <w:rsid w:val="00EB3E96"/>
    <w:rsid w:val="00EB3FBE"/>
    <w:rsid w:val="00EB4A88"/>
    <w:rsid w:val="00EB50D1"/>
    <w:rsid w:val="00EB52B5"/>
    <w:rsid w:val="00EB568D"/>
    <w:rsid w:val="00EB58C0"/>
    <w:rsid w:val="00EB6249"/>
    <w:rsid w:val="00EB654F"/>
    <w:rsid w:val="00EB65A9"/>
    <w:rsid w:val="00EB6E58"/>
    <w:rsid w:val="00EB7E41"/>
    <w:rsid w:val="00EC00DD"/>
    <w:rsid w:val="00EC0A0B"/>
    <w:rsid w:val="00EC156A"/>
    <w:rsid w:val="00EC2573"/>
    <w:rsid w:val="00EC269E"/>
    <w:rsid w:val="00EC26C7"/>
    <w:rsid w:val="00EC2986"/>
    <w:rsid w:val="00EC2AB7"/>
    <w:rsid w:val="00EC2BA7"/>
    <w:rsid w:val="00EC3D3A"/>
    <w:rsid w:val="00EC4605"/>
    <w:rsid w:val="00EC4ABE"/>
    <w:rsid w:val="00EC4BCB"/>
    <w:rsid w:val="00EC4D6E"/>
    <w:rsid w:val="00EC4E1B"/>
    <w:rsid w:val="00EC4FC4"/>
    <w:rsid w:val="00EC519F"/>
    <w:rsid w:val="00EC5642"/>
    <w:rsid w:val="00EC6718"/>
    <w:rsid w:val="00EC6FE6"/>
    <w:rsid w:val="00EC75B4"/>
    <w:rsid w:val="00EC7B50"/>
    <w:rsid w:val="00EC7FA7"/>
    <w:rsid w:val="00ED0047"/>
    <w:rsid w:val="00ED0635"/>
    <w:rsid w:val="00ED11DF"/>
    <w:rsid w:val="00ED1F4D"/>
    <w:rsid w:val="00ED2908"/>
    <w:rsid w:val="00ED2D1F"/>
    <w:rsid w:val="00ED4AAC"/>
    <w:rsid w:val="00ED4F6B"/>
    <w:rsid w:val="00ED5093"/>
    <w:rsid w:val="00ED5EDA"/>
    <w:rsid w:val="00ED61B0"/>
    <w:rsid w:val="00ED63CB"/>
    <w:rsid w:val="00ED649B"/>
    <w:rsid w:val="00ED78BA"/>
    <w:rsid w:val="00ED7A91"/>
    <w:rsid w:val="00ED7E47"/>
    <w:rsid w:val="00EE001D"/>
    <w:rsid w:val="00EE16FF"/>
    <w:rsid w:val="00EE1D43"/>
    <w:rsid w:val="00EE2A81"/>
    <w:rsid w:val="00EE2D44"/>
    <w:rsid w:val="00EE2E05"/>
    <w:rsid w:val="00EE3218"/>
    <w:rsid w:val="00EE3990"/>
    <w:rsid w:val="00EE3E26"/>
    <w:rsid w:val="00EE4821"/>
    <w:rsid w:val="00EE55B7"/>
    <w:rsid w:val="00EE617E"/>
    <w:rsid w:val="00EE6289"/>
    <w:rsid w:val="00EE6B41"/>
    <w:rsid w:val="00EE77B6"/>
    <w:rsid w:val="00EE7B83"/>
    <w:rsid w:val="00EF0D99"/>
    <w:rsid w:val="00EF109D"/>
    <w:rsid w:val="00EF126D"/>
    <w:rsid w:val="00EF139F"/>
    <w:rsid w:val="00EF19A8"/>
    <w:rsid w:val="00EF2A35"/>
    <w:rsid w:val="00EF4755"/>
    <w:rsid w:val="00EF4C4B"/>
    <w:rsid w:val="00EF5A5C"/>
    <w:rsid w:val="00EF5F4A"/>
    <w:rsid w:val="00EF620E"/>
    <w:rsid w:val="00EF622D"/>
    <w:rsid w:val="00EF64E5"/>
    <w:rsid w:val="00EF66D6"/>
    <w:rsid w:val="00EF6817"/>
    <w:rsid w:val="00EF6D93"/>
    <w:rsid w:val="00F0093A"/>
    <w:rsid w:val="00F02180"/>
    <w:rsid w:val="00F02C65"/>
    <w:rsid w:val="00F039AD"/>
    <w:rsid w:val="00F042DD"/>
    <w:rsid w:val="00F045E3"/>
    <w:rsid w:val="00F04DF4"/>
    <w:rsid w:val="00F04F6D"/>
    <w:rsid w:val="00F05078"/>
    <w:rsid w:val="00F057C4"/>
    <w:rsid w:val="00F05A78"/>
    <w:rsid w:val="00F06025"/>
    <w:rsid w:val="00F06132"/>
    <w:rsid w:val="00F06D77"/>
    <w:rsid w:val="00F07BDA"/>
    <w:rsid w:val="00F108E7"/>
    <w:rsid w:val="00F11803"/>
    <w:rsid w:val="00F1267D"/>
    <w:rsid w:val="00F13829"/>
    <w:rsid w:val="00F13ACE"/>
    <w:rsid w:val="00F1432D"/>
    <w:rsid w:val="00F14C0F"/>
    <w:rsid w:val="00F15771"/>
    <w:rsid w:val="00F15855"/>
    <w:rsid w:val="00F15A0F"/>
    <w:rsid w:val="00F15A69"/>
    <w:rsid w:val="00F15C8C"/>
    <w:rsid w:val="00F15FF0"/>
    <w:rsid w:val="00F16532"/>
    <w:rsid w:val="00F169BC"/>
    <w:rsid w:val="00F171A7"/>
    <w:rsid w:val="00F17CD9"/>
    <w:rsid w:val="00F20508"/>
    <w:rsid w:val="00F20983"/>
    <w:rsid w:val="00F20989"/>
    <w:rsid w:val="00F20CD0"/>
    <w:rsid w:val="00F20F0C"/>
    <w:rsid w:val="00F210B4"/>
    <w:rsid w:val="00F21963"/>
    <w:rsid w:val="00F21A99"/>
    <w:rsid w:val="00F21B87"/>
    <w:rsid w:val="00F21D05"/>
    <w:rsid w:val="00F2344B"/>
    <w:rsid w:val="00F23A90"/>
    <w:rsid w:val="00F24276"/>
    <w:rsid w:val="00F24335"/>
    <w:rsid w:val="00F244AB"/>
    <w:rsid w:val="00F24790"/>
    <w:rsid w:val="00F255B3"/>
    <w:rsid w:val="00F2577C"/>
    <w:rsid w:val="00F25D0A"/>
    <w:rsid w:val="00F25F52"/>
    <w:rsid w:val="00F26243"/>
    <w:rsid w:val="00F2662B"/>
    <w:rsid w:val="00F26EE5"/>
    <w:rsid w:val="00F27282"/>
    <w:rsid w:val="00F2733D"/>
    <w:rsid w:val="00F27B52"/>
    <w:rsid w:val="00F30625"/>
    <w:rsid w:val="00F31A12"/>
    <w:rsid w:val="00F31DF2"/>
    <w:rsid w:val="00F32047"/>
    <w:rsid w:val="00F32128"/>
    <w:rsid w:val="00F3276D"/>
    <w:rsid w:val="00F32823"/>
    <w:rsid w:val="00F32FCA"/>
    <w:rsid w:val="00F33488"/>
    <w:rsid w:val="00F33D0A"/>
    <w:rsid w:val="00F33DB6"/>
    <w:rsid w:val="00F34679"/>
    <w:rsid w:val="00F347C4"/>
    <w:rsid w:val="00F34DD4"/>
    <w:rsid w:val="00F35585"/>
    <w:rsid w:val="00F356B1"/>
    <w:rsid w:val="00F358F0"/>
    <w:rsid w:val="00F35A60"/>
    <w:rsid w:val="00F35A75"/>
    <w:rsid w:val="00F3717B"/>
    <w:rsid w:val="00F37A9C"/>
    <w:rsid w:val="00F400B5"/>
    <w:rsid w:val="00F401BB"/>
    <w:rsid w:val="00F40C3E"/>
    <w:rsid w:val="00F411F6"/>
    <w:rsid w:val="00F41ADD"/>
    <w:rsid w:val="00F428D2"/>
    <w:rsid w:val="00F42D83"/>
    <w:rsid w:val="00F444AA"/>
    <w:rsid w:val="00F45D2D"/>
    <w:rsid w:val="00F45E19"/>
    <w:rsid w:val="00F4620E"/>
    <w:rsid w:val="00F516AD"/>
    <w:rsid w:val="00F51A9E"/>
    <w:rsid w:val="00F52343"/>
    <w:rsid w:val="00F5285B"/>
    <w:rsid w:val="00F53DE7"/>
    <w:rsid w:val="00F54656"/>
    <w:rsid w:val="00F55228"/>
    <w:rsid w:val="00F557E1"/>
    <w:rsid w:val="00F559E1"/>
    <w:rsid w:val="00F55F43"/>
    <w:rsid w:val="00F5600B"/>
    <w:rsid w:val="00F5660E"/>
    <w:rsid w:val="00F56643"/>
    <w:rsid w:val="00F569E6"/>
    <w:rsid w:val="00F56B1C"/>
    <w:rsid w:val="00F56F98"/>
    <w:rsid w:val="00F5793E"/>
    <w:rsid w:val="00F57B45"/>
    <w:rsid w:val="00F60CEA"/>
    <w:rsid w:val="00F61344"/>
    <w:rsid w:val="00F61685"/>
    <w:rsid w:val="00F61F2F"/>
    <w:rsid w:val="00F6219C"/>
    <w:rsid w:val="00F6230A"/>
    <w:rsid w:val="00F6264A"/>
    <w:rsid w:val="00F62685"/>
    <w:rsid w:val="00F62B5C"/>
    <w:rsid w:val="00F62EE2"/>
    <w:rsid w:val="00F6356C"/>
    <w:rsid w:val="00F63C3F"/>
    <w:rsid w:val="00F6450E"/>
    <w:rsid w:val="00F64C4A"/>
    <w:rsid w:val="00F6526D"/>
    <w:rsid w:val="00F65FD7"/>
    <w:rsid w:val="00F66EC2"/>
    <w:rsid w:val="00F673C3"/>
    <w:rsid w:val="00F67CDA"/>
    <w:rsid w:val="00F706A6"/>
    <w:rsid w:val="00F716CE"/>
    <w:rsid w:val="00F71BCB"/>
    <w:rsid w:val="00F73058"/>
    <w:rsid w:val="00F73DEE"/>
    <w:rsid w:val="00F73FD4"/>
    <w:rsid w:val="00F741E8"/>
    <w:rsid w:val="00F74C23"/>
    <w:rsid w:val="00F75144"/>
    <w:rsid w:val="00F75D4F"/>
    <w:rsid w:val="00F767BF"/>
    <w:rsid w:val="00F76CDE"/>
    <w:rsid w:val="00F76DC5"/>
    <w:rsid w:val="00F771C0"/>
    <w:rsid w:val="00F77403"/>
    <w:rsid w:val="00F77411"/>
    <w:rsid w:val="00F80480"/>
    <w:rsid w:val="00F807AB"/>
    <w:rsid w:val="00F80909"/>
    <w:rsid w:val="00F80B25"/>
    <w:rsid w:val="00F8119B"/>
    <w:rsid w:val="00F8129D"/>
    <w:rsid w:val="00F816F4"/>
    <w:rsid w:val="00F81B4D"/>
    <w:rsid w:val="00F83072"/>
    <w:rsid w:val="00F83214"/>
    <w:rsid w:val="00F8326D"/>
    <w:rsid w:val="00F84573"/>
    <w:rsid w:val="00F84928"/>
    <w:rsid w:val="00F84A0B"/>
    <w:rsid w:val="00F85220"/>
    <w:rsid w:val="00F85542"/>
    <w:rsid w:val="00F85C3B"/>
    <w:rsid w:val="00F86820"/>
    <w:rsid w:val="00F86F54"/>
    <w:rsid w:val="00F87157"/>
    <w:rsid w:val="00F873D7"/>
    <w:rsid w:val="00F8753A"/>
    <w:rsid w:val="00F90BFC"/>
    <w:rsid w:val="00F90F8C"/>
    <w:rsid w:val="00F914F9"/>
    <w:rsid w:val="00F91747"/>
    <w:rsid w:val="00F9225D"/>
    <w:rsid w:val="00F9285C"/>
    <w:rsid w:val="00F92966"/>
    <w:rsid w:val="00F9383B"/>
    <w:rsid w:val="00F93B58"/>
    <w:rsid w:val="00F93DFE"/>
    <w:rsid w:val="00F94114"/>
    <w:rsid w:val="00F94160"/>
    <w:rsid w:val="00F94A6E"/>
    <w:rsid w:val="00F94E2A"/>
    <w:rsid w:val="00F963F4"/>
    <w:rsid w:val="00F96ED9"/>
    <w:rsid w:val="00F9700D"/>
    <w:rsid w:val="00F97B2E"/>
    <w:rsid w:val="00FA0293"/>
    <w:rsid w:val="00FA0407"/>
    <w:rsid w:val="00FA0A23"/>
    <w:rsid w:val="00FA12C3"/>
    <w:rsid w:val="00FA160F"/>
    <w:rsid w:val="00FA161A"/>
    <w:rsid w:val="00FA2060"/>
    <w:rsid w:val="00FA21CF"/>
    <w:rsid w:val="00FA22D3"/>
    <w:rsid w:val="00FA2586"/>
    <w:rsid w:val="00FA3085"/>
    <w:rsid w:val="00FA3259"/>
    <w:rsid w:val="00FA3280"/>
    <w:rsid w:val="00FA445A"/>
    <w:rsid w:val="00FA4D78"/>
    <w:rsid w:val="00FA4F58"/>
    <w:rsid w:val="00FA57E8"/>
    <w:rsid w:val="00FA6B8A"/>
    <w:rsid w:val="00FB04BE"/>
    <w:rsid w:val="00FB05B7"/>
    <w:rsid w:val="00FB06EF"/>
    <w:rsid w:val="00FB168A"/>
    <w:rsid w:val="00FB1CC5"/>
    <w:rsid w:val="00FB21A6"/>
    <w:rsid w:val="00FB25F2"/>
    <w:rsid w:val="00FB3ADE"/>
    <w:rsid w:val="00FB3FFC"/>
    <w:rsid w:val="00FB464A"/>
    <w:rsid w:val="00FB4671"/>
    <w:rsid w:val="00FB4DCC"/>
    <w:rsid w:val="00FB538C"/>
    <w:rsid w:val="00FB551E"/>
    <w:rsid w:val="00FB6317"/>
    <w:rsid w:val="00FB6A6A"/>
    <w:rsid w:val="00FB6AB1"/>
    <w:rsid w:val="00FC12CE"/>
    <w:rsid w:val="00FC1334"/>
    <w:rsid w:val="00FC1582"/>
    <w:rsid w:val="00FC175D"/>
    <w:rsid w:val="00FC23CC"/>
    <w:rsid w:val="00FC2B24"/>
    <w:rsid w:val="00FC2C09"/>
    <w:rsid w:val="00FC314C"/>
    <w:rsid w:val="00FC36C4"/>
    <w:rsid w:val="00FC3E2A"/>
    <w:rsid w:val="00FC4293"/>
    <w:rsid w:val="00FC4422"/>
    <w:rsid w:val="00FC4451"/>
    <w:rsid w:val="00FC4A80"/>
    <w:rsid w:val="00FC5B62"/>
    <w:rsid w:val="00FC5BC9"/>
    <w:rsid w:val="00FC5ECB"/>
    <w:rsid w:val="00FC5FC9"/>
    <w:rsid w:val="00FC64E5"/>
    <w:rsid w:val="00FC65D8"/>
    <w:rsid w:val="00FC663F"/>
    <w:rsid w:val="00FC6CBF"/>
    <w:rsid w:val="00FC71DD"/>
    <w:rsid w:val="00FD08D5"/>
    <w:rsid w:val="00FD1232"/>
    <w:rsid w:val="00FD160A"/>
    <w:rsid w:val="00FD16E7"/>
    <w:rsid w:val="00FD2284"/>
    <w:rsid w:val="00FD2953"/>
    <w:rsid w:val="00FD2C85"/>
    <w:rsid w:val="00FD2E80"/>
    <w:rsid w:val="00FD3906"/>
    <w:rsid w:val="00FD3C23"/>
    <w:rsid w:val="00FD3EFA"/>
    <w:rsid w:val="00FD49D7"/>
    <w:rsid w:val="00FD4EA5"/>
    <w:rsid w:val="00FD591B"/>
    <w:rsid w:val="00FD5C50"/>
    <w:rsid w:val="00FD6102"/>
    <w:rsid w:val="00FD6868"/>
    <w:rsid w:val="00FD6A87"/>
    <w:rsid w:val="00FD6ADA"/>
    <w:rsid w:val="00FD6B90"/>
    <w:rsid w:val="00FD7417"/>
    <w:rsid w:val="00FD74B0"/>
    <w:rsid w:val="00FD75F5"/>
    <w:rsid w:val="00FE0B69"/>
    <w:rsid w:val="00FE0E88"/>
    <w:rsid w:val="00FE10D5"/>
    <w:rsid w:val="00FE19F0"/>
    <w:rsid w:val="00FE213D"/>
    <w:rsid w:val="00FE2C9D"/>
    <w:rsid w:val="00FE325C"/>
    <w:rsid w:val="00FE3659"/>
    <w:rsid w:val="00FE3EBD"/>
    <w:rsid w:val="00FE49F2"/>
    <w:rsid w:val="00FE4A92"/>
    <w:rsid w:val="00FE602A"/>
    <w:rsid w:val="00FE621B"/>
    <w:rsid w:val="00FE6D4C"/>
    <w:rsid w:val="00FF00C2"/>
    <w:rsid w:val="00FF0A53"/>
    <w:rsid w:val="00FF1071"/>
    <w:rsid w:val="00FF11E4"/>
    <w:rsid w:val="00FF185F"/>
    <w:rsid w:val="00FF2473"/>
    <w:rsid w:val="00FF382E"/>
    <w:rsid w:val="00FF401E"/>
    <w:rsid w:val="00FF438C"/>
    <w:rsid w:val="00FF43FA"/>
    <w:rsid w:val="00FF466B"/>
    <w:rsid w:val="00FF48E8"/>
    <w:rsid w:val="00FF4D04"/>
    <w:rsid w:val="00FF5122"/>
    <w:rsid w:val="00FF56D2"/>
    <w:rsid w:val="00FF5E2F"/>
    <w:rsid w:val="00FF6CBF"/>
    <w:rsid w:val="00FF7332"/>
    <w:rsid w:val="00FF78CB"/>
    <w:rsid w:val="00FF7914"/>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B5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14"/>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060D25"/>
    <w:pPr>
      <w:numPr>
        <w:ilvl w:val="1"/>
        <w:numId w:val="1"/>
      </w:numPr>
      <w:spacing w:before="240"/>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060D25"/>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74D9A"/>
    <w:pPr>
      <w:spacing w:before="120"/>
      <w:ind w:left="1620"/>
      <w:outlineLvl w:val="3"/>
    </w:pPr>
    <w:rPr>
      <w:rFonts w:ascii="Cambria" w:hAnsi="Cambria"/>
      <w:bCs/>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A87497"/>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74D9A"/>
    <w:rPr>
      <w:rFonts w:ascii="Cambria" w:hAnsi="Cambria"/>
      <w:bCs/>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themeColor="text2"/>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rsid w:val="00DA2F83"/>
    <w:rPr>
      <w:sz w:val="20"/>
      <w:szCs w:val="20"/>
      <w:lang w:val="x-none" w:eastAsia="x-none"/>
    </w:rPr>
  </w:style>
  <w:style w:type="character" w:customStyle="1" w:styleId="FootnoteTextChar">
    <w:name w:val="Footnote Text Char"/>
    <w:link w:val="FootnoteText"/>
    <w:uiPriority w:val="99"/>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TOC1">
    <w:name w:val="toc 1"/>
    <w:basedOn w:val="Normal"/>
    <w:next w:val="Normal"/>
    <w:autoRedefine/>
    <w:uiPriority w:val="39"/>
    <w:rsid w:val="00BC1849"/>
    <w:pPr>
      <w:tabs>
        <w:tab w:val="left" w:pos="480"/>
        <w:tab w:val="right" w:leader="dot" w:pos="9350"/>
      </w:tabs>
      <w:spacing w:before="60"/>
    </w:pPr>
    <w:rPr>
      <w:rFonts w:asciiTheme="majorHAnsi" w:hAnsiTheme="majorHAnsi"/>
      <w:b/>
      <w:caps/>
      <w:noProof/>
    </w:rPr>
  </w:style>
  <w:style w:type="paragraph" w:styleId="TOC2">
    <w:name w:val="toc 2"/>
    <w:basedOn w:val="Normal"/>
    <w:next w:val="Normal"/>
    <w:autoRedefine/>
    <w:uiPriority w:val="39"/>
    <w:rsid w:val="00466B81"/>
    <w:pPr>
      <w:tabs>
        <w:tab w:val="left" w:pos="660"/>
        <w:tab w:val="right" w:leader="dot" w:pos="9350"/>
      </w:tabs>
      <w:spacing w:before="40"/>
      <w:ind w:left="245"/>
    </w:pPr>
  </w:style>
  <w:style w:type="paragraph" w:styleId="TOC3">
    <w:name w:val="toc 3"/>
    <w:basedOn w:val="Normal"/>
    <w:next w:val="Normal"/>
    <w:autoRedefine/>
    <w:uiPriority w:val="39"/>
    <w:rsid w:val="009C4AE7"/>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basedOn w:val="DefaultParagraphFont"/>
    <w:link w:val="BodyText"/>
    <w:uiPriority w:val="99"/>
    <w:rsid w:val="009D522D"/>
    <w:rPr>
      <w:sz w:val="24"/>
      <w:szCs w:val="22"/>
    </w:rPr>
  </w:style>
  <w:style w:type="table" w:styleId="TableGrid">
    <w:name w:val="Table Grid"/>
    <w:basedOn w:val="TableNormal"/>
    <w:uiPriority w:val="39"/>
    <w:rsid w:val="003242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A12885"/>
    <w:pPr>
      <w:spacing w:before="100" w:beforeAutospacing="1" w:after="100" w:afterAutospacing="1"/>
    </w:pPr>
    <w:rPr>
      <w:rFonts w:ascii="Times New Roman" w:hAnsi="Times New Roman"/>
      <w:szCs w:val="24"/>
    </w:rPr>
  </w:style>
  <w:style w:type="character" w:customStyle="1" w:styleId="enumxml">
    <w:name w:val="enumxml"/>
    <w:basedOn w:val="DefaultParagraphFont"/>
    <w:rsid w:val="00A12885"/>
  </w:style>
  <w:style w:type="table" w:customStyle="1" w:styleId="TableGrid1">
    <w:name w:val="Table Grid1"/>
    <w:basedOn w:val="TableNormal"/>
    <w:next w:val="TableGrid"/>
    <w:uiPriority w:val="39"/>
    <w:rsid w:val="006633A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link w:val="Text3Char"/>
    <w:uiPriority w:val="7"/>
    <w:qFormat/>
    <w:rsid w:val="000E75B6"/>
    <w:pPr>
      <w:spacing w:line="259" w:lineRule="auto"/>
    </w:pPr>
    <w:rPr>
      <w:rFonts w:ascii="Times New Roman" w:eastAsiaTheme="minorHAnsi" w:hAnsi="Times New Roman"/>
      <w:szCs w:val="24"/>
    </w:rPr>
  </w:style>
  <w:style w:type="character" w:customStyle="1" w:styleId="Text3Char">
    <w:name w:val="Text 3 Char"/>
    <w:basedOn w:val="DefaultParagraphFont"/>
    <w:link w:val="Text3"/>
    <w:uiPriority w:val="7"/>
    <w:rsid w:val="000E75B6"/>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14"/>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060D25"/>
    <w:pPr>
      <w:numPr>
        <w:ilvl w:val="1"/>
        <w:numId w:val="1"/>
      </w:numPr>
      <w:spacing w:before="240"/>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060D25"/>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74D9A"/>
    <w:pPr>
      <w:spacing w:before="120"/>
      <w:ind w:left="1620"/>
      <w:outlineLvl w:val="3"/>
    </w:pPr>
    <w:rPr>
      <w:rFonts w:ascii="Cambria" w:hAnsi="Cambria"/>
      <w:bCs/>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A87497"/>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74D9A"/>
    <w:rPr>
      <w:rFonts w:ascii="Cambria" w:hAnsi="Cambria"/>
      <w:bCs/>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E51017"/>
    <w:rPr>
      <w:rFonts w:ascii="Cambria" w:hAnsi="Cambria"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46436C"/>
    <w:rPr>
      <w:rFonts w:cs="Times New Roman"/>
      <w:color w:val="1F497D" w:themeColor="text2"/>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rsid w:val="00DA2F83"/>
    <w:rPr>
      <w:sz w:val="20"/>
      <w:szCs w:val="20"/>
      <w:lang w:val="x-none" w:eastAsia="x-none"/>
    </w:rPr>
  </w:style>
  <w:style w:type="character" w:customStyle="1" w:styleId="FootnoteTextChar">
    <w:name w:val="Footnote Text Char"/>
    <w:link w:val="FootnoteText"/>
    <w:uiPriority w:val="99"/>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TOC1">
    <w:name w:val="toc 1"/>
    <w:basedOn w:val="Normal"/>
    <w:next w:val="Normal"/>
    <w:autoRedefine/>
    <w:uiPriority w:val="39"/>
    <w:rsid w:val="00BC1849"/>
    <w:pPr>
      <w:tabs>
        <w:tab w:val="left" w:pos="480"/>
        <w:tab w:val="right" w:leader="dot" w:pos="9350"/>
      </w:tabs>
      <w:spacing w:before="60"/>
    </w:pPr>
    <w:rPr>
      <w:rFonts w:asciiTheme="majorHAnsi" w:hAnsiTheme="majorHAnsi"/>
      <w:b/>
      <w:caps/>
      <w:noProof/>
    </w:rPr>
  </w:style>
  <w:style w:type="paragraph" w:styleId="TOC2">
    <w:name w:val="toc 2"/>
    <w:basedOn w:val="Normal"/>
    <w:next w:val="Normal"/>
    <w:autoRedefine/>
    <w:uiPriority w:val="39"/>
    <w:rsid w:val="00466B81"/>
    <w:pPr>
      <w:tabs>
        <w:tab w:val="left" w:pos="660"/>
        <w:tab w:val="right" w:leader="dot" w:pos="9350"/>
      </w:tabs>
      <w:spacing w:before="40"/>
      <w:ind w:left="245"/>
    </w:pPr>
  </w:style>
  <w:style w:type="paragraph" w:styleId="TOC3">
    <w:name w:val="toc 3"/>
    <w:basedOn w:val="Normal"/>
    <w:next w:val="Normal"/>
    <w:autoRedefine/>
    <w:uiPriority w:val="39"/>
    <w:rsid w:val="009C4AE7"/>
    <w:pPr>
      <w:tabs>
        <w:tab w:val="left" w:pos="1100"/>
        <w:tab w:val="right" w:leader="dot" w:pos="9350"/>
      </w:tabs>
      <w:ind w:left="475"/>
    </w:pPr>
  </w:style>
  <w:style w:type="paragraph" w:styleId="BodyText">
    <w:name w:val="Body Text"/>
    <w:basedOn w:val="Normal"/>
    <w:link w:val="BodyTextChar"/>
    <w:uiPriority w:val="99"/>
    <w:unhideWhenUsed/>
    <w:rsid w:val="009D522D"/>
    <w:pPr>
      <w:spacing w:after="120"/>
    </w:pPr>
  </w:style>
  <w:style w:type="character" w:customStyle="1" w:styleId="BodyTextChar">
    <w:name w:val="Body Text Char"/>
    <w:basedOn w:val="DefaultParagraphFont"/>
    <w:link w:val="BodyText"/>
    <w:uiPriority w:val="99"/>
    <w:rsid w:val="009D522D"/>
    <w:rPr>
      <w:sz w:val="24"/>
      <w:szCs w:val="22"/>
    </w:rPr>
  </w:style>
  <w:style w:type="table" w:styleId="TableGrid">
    <w:name w:val="Table Grid"/>
    <w:basedOn w:val="TableNormal"/>
    <w:uiPriority w:val="39"/>
    <w:rsid w:val="003242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A12885"/>
    <w:pPr>
      <w:spacing w:before="100" w:beforeAutospacing="1" w:after="100" w:afterAutospacing="1"/>
    </w:pPr>
    <w:rPr>
      <w:rFonts w:ascii="Times New Roman" w:hAnsi="Times New Roman"/>
      <w:szCs w:val="24"/>
    </w:rPr>
  </w:style>
  <w:style w:type="character" w:customStyle="1" w:styleId="enumxml">
    <w:name w:val="enumxml"/>
    <w:basedOn w:val="DefaultParagraphFont"/>
    <w:rsid w:val="00A12885"/>
  </w:style>
  <w:style w:type="table" w:customStyle="1" w:styleId="TableGrid1">
    <w:name w:val="Table Grid1"/>
    <w:basedOn w:val="TableNormal"/>
    <w:next w:val="TableGrid"/>
    <w:uiPriority w:val="39"/>
    <w:rsid w:val="006633A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link w:val="Text3Char"/>
    <w:uiPriority w:val="7"/>
    <w:qFormat/>
    <w:rsid w:val="000E75B6"/>
    <w:pPr>
      <w:spacing w:line="259" w:lineRule="auto"/>
    </w:pPr>
    <w:rPr>
      <w:rFonts w:ascii="Times New Roman" w:eastAsiaTheme="minorHAnsi" w:hAnsi="Times New Roman"/>
      <w:szCs w:val="24"/>
    </w:rPr>
  </w:style>
  <w:style w:type="character" w:customStyle="1" w:styleId="Text3Char">
    <w:name w:val="Text 3 Char"/>
    <w:basedOn w:val="DefaultParagraphFont"/>
    <w:link w:val="Text3"/>
    <w:uiPriority w:val="7"/>
    <w:rsid w:val="000E75B6"/>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72591">
      <w:bodyDiv w:val="1"/>
      <w:marLeft w:val="0"/>
      <w:marRight w:val="0"/>
      <w:marTop w:val="0"/>
      <w:marBottom w:val="0"/>
      <w:divBdr>
        <w:top w:val="none" w:sz="0" w:space="0" w:color="auto"/>
        <w:left w:val="none" w:sz="0" w:space="0" w:color="auto"/>
        <w:bottom w:val="none" w:sz="0" w:space="0" w:color="auto"/>
        <w:right w:val="none" w:sz="0" w:space="0" w:color="auto"/>
      </w:divBdr>
    </w:div>
    <w:div w:id="207960367">
      <w:bodyDiv w:val="1"/>
      <w:marLeft w:val="0"/>
      <w:marRight w:val="0"/>
      <w:marTop w:val="0"/>
      <w:marBottom w:val="0"/>
      <w:divBdr>
        <w:top w:val="none" w:sz="0" w:space="0" w:color="auto"/>
        <w:left w:val="none" w:sz="0" w:space="0" w:color="auto"/>
        <w:bottom w:val="none" w:sz="0" w:space="0" w:color="auto"/>
        <w:right w:val="none" w:sz="0" w:space="0" w:color="auto"/>
      </w:divBdr>
      <w:divsChild>
        <w:div w:id="508328362">
          <w:marLeft w:val="0"/>
          <w:marRight w:val="0"/>
          <w:marTop w:val="0"/>
          <w:marBottom w:val="0"/>
          <w:divBdr>
            <w:top w:val="single" w:sz="36" w:space="0" w:color="00457C"/>
            <w:left w:val="single" w:sz="36" w:space="0" w:color="00457C"/>
            <w:bottom w:val="single" w:sz="36" w:space="0" w:color="00457C"/>
            <w:right w:val="single" w:sz="36" w:space="0" w:color="00457C"/>
          </w:divBdr>
          <w:divsChild>
            <w:div w:id="735666457">
              <w:marLeft w:val="0"/>
              <w:marRight w:val="0"/>
              <w:marTop w:val="0"/>
              <w:marBottom w:val="0"/>
              <w:divBdr>
                <w:top w:val="none" w:sz="0" w:space="0" w:color="auto"/>
                <w:left w:val="none" w:sz="0" w:space="0" w:color="auto"/>
                <w:bottom w:val="none" w:sz="0" w:space="0" w:color="auto"/>
                <w:right w:val="none" w:sz="0" w:space="0" w:color="auto"/>
              </w:divBdr>
              <w:divsChild>
                <w:div w:id="1285892894">
                  <w:marLeft w:val="0"/>
                  <w:marRight w:val="0"/>
                  <w:marTop w:val="0"/>
                  <w:marBottom w:val="0"/>
                  <w:divBdr>
                    <w:top w:val="none" w:sz="0" w:space="0" w:color="auto"/>
                    <w:left w:val="none" w:sz="0" w:space="0" w:color="auto"/>
                    <w:bottom w:val="none" w:sz="0" w:space="0" w:color="auto"/>
                    <w:right w:val="none" w:sz="0" w:space="0" w:color="auto"/>
                  </w:divBdr>
                  <w:divsChild>
                    <w:div w:id="572468653">
                      <w:marLeft w:val="0"/>
                      <w:marRight w:val="0"/>
                      <w:marTop w:val="0"/>
                      <w:marBottom w:val="0"/>
                      <w:divBdr>
                        <w:top w:val="none" w:sz="0" w:space="0" w:color="auto"/>
                        <w:left w:val="none" w:sz="0" w:space="0" w:color="auto"/>
                        <w:bottom w:val="none" w:sz="0" w:space="0" w:color="auto"/>
                        <w:right w:val="none" w:sz="0" w:space="0" w:color="auto"/>
                      </w:divBdr>
                      <w:divsChild>
                        <w:div w:id="541745817">
                          <w:marLeft w:val="0"/>
                          <w:marRight w:val="0"/>
                          <w:marTop w:val="0"/>
                          <w:marBottom w:val="0"/>
                          <w:divBdr>
                            <w:top w:val="none" w:sz="0" w:space="0" w:color="auto"/>
                            <w:left w:val="none" w:sz="0" w:space="0" w:color="auto"/>
                            <w:bottom w:val="none" w:sz="0" w:space="0" w:color="auto"/>
                            <w:right w:val="none" w:sz="0" w:space="0" w:color="auto"/>
                          </w:divBdr>
                          <w:divsChild>
                            <w:div w:id="477233696">
                              <w:marLeft w:val="0"/>
                              <w:marRight w:val="0"/>
                              <w:marTop w:val="0"/>
                              <w:marBottom w:val="0"/>
                              <w:divBdr>
                                <w:top w:val="none" w:sz="0" w:space="0" w:color="auto"/>
                                <w:left w:val="none" w:sz="0" w:space="0" w:color="auto"/>
                                <w:bottom w:val="none" w:sz="0" w:space="0" w:color="auto"/>
                                <w:right w:val="none" w:sz="0" w:space="0" w:color="auto"/>
                              </w:divBdr>
                              <w:divsChild>
                                <w:div w:id="912661333">
                                  <w:marLeft w:val="0"/>
                                  <w:marRight w:val="0"/>
                                  <w:marTop w:val="0"/>
                                  <w:marBottom w:val="0"/>
                                  <w:divBdr>
                                    <w:top w:val="none" w:sz="0" w:space="0" w:color="auto"/>
                                    <w:left w:val="none" w:sz="0" w:space="0" w:color="auto"/>
                                    <w:bottom w:val="none" w:sz="0" w:space="0" w:color="auto"/>
                                    <w:right w:val="none" w:sz="0" w:space="0" w:color="auto"/>
                                  </w:divBdr>
                                  <w:divsChild>
                                    <w:div w:id="2051876508">
                                      <w:marLeft w:val="0"/>
                                      <w:marRight w:val="0"/>
                                      <w:marTop w:val="0"/>
                                      <w:marBottom w:val="0"/>
                                      <w:divBdr>
                                        <w:top w:val="none" w:sz="0" w:space="0" w:color="auto"/>
                                        <w:left w:val="none" w:sz="0" w:space="0" w:color="auto"/>
                                        <w:bottom w:val="none" w:sz="0" w:space="0" w:color="auto"/>
                                        <w:right w:val="none" w:sz="0" w:space="0" w:color="auto"/>
                                      </w:divBdr>
                                      <w:divsChild>
                                        <w:div w:id="1424835512">
                                          <w:marLeft w:val="0"/>
                                          <w:marRight w:val="0"/>
                                          <w:marTop w:val="0"/>
                                          <w:marBottom w:val="0"/>
                                          <w:divBdr>
                                            <w:top w:val="none" w:sz="0" w:space="0" w:color="auto"/>
                                            <w:left w:val="none" w:sz="0" w:space="0" w:color="auto"/>
                                            <w:bottom w:val="none" w:sz="0" w:space="0" w:color="auto"/>
                                            <w:right w:val="none" w:sz="0" w:space="0" w:color="auto"/>
                                          </w:divBdr>
                                          <w:divsChild>
                                            <w:div w:id="326717241">
                                              <w:marLeft w:val="0"/>
                                              <w:marRight w:val="0"/>
                                              <w:marTop w:val="0"/>
                                              <w:marBottom w:val="0"/>
                                              <w:divBdr>
                                                <w:top w:val="none" w:sz="0" w:space="0" w:color="auto"/>
                                                <w:left w:val="none" w:sz="0" w:space="0" w:color="auto"/>
                                                <w:bottom w:val="none" w:sz="0" w:space="0" w:color="auto"/>
                                                <w:right w:val="none" w:sz="0" w:space="0" w:color="auto"/>
                                              </w:divBdr>
                                              <w:divsChild>
                                                <w:div w:id="1762677770">
                                                  <w:marLeft w:val="0"/>
                                                  <w:marRight w:val="0"/>
                                                  <w:marTop w:val="0"/>
                                                  <w:marBottom w:val="0"/>
                                                  <w:divBdr>
                                                    <w:top w:val="none" w:sz="0" w:space="0" w:color="auto"/>
                                                    <w:left w:val="none" w:sz="0" w:space="0" w:color="auto"/>
                                                    <w:bottom w:val="none" w:sz="0" w:space="0" w:color="auto"/>
                                                    <w:right w:val="none" w:sz="0" w:space="0" w:color="auto"/>
                                                  </w:divBdr>
                                                  <w:divsChild>
                                                    <w:div w:id="223837859">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34519130">
      <w:bodyDiv w:val="1"/>
      <w:marLeft w:val="0"/>
      <w:marRight w:val="0"/>
      <w:marTop w:val="0"/>
      <w:marBottom w:val="0"/>
      <w:divBdr>
        <w:top w:val="none" w:sz="0" w:space="0" w:color="auto"/>
        <w:left w:val="none" w:sz="0" w:space="0" w:color="auto"/>
        <w:bottom w:val="none" w:sz="0" w:space="0" w:color="auto"/>
        <w:right w:val="none" w:sz="0" w:space="0" w:color="auto"/>
      </w:divBdr>
    </w:div>
    <w:div w:id="561215577">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95428">
      <w:bodyDiv w:val="1"/>
      <w:marLeft w:val="0"/>
      <w:marRight w:val="0"/>
      <w:marTop w:val="0"/>
      <w:marBottom w:val="0"/>
      <w:divBdr>
        <w:top w:val="none" w:sz="0" w:space="0" w:color="auto"/>
        <w:left w:val="none" w:sz="0" w:space="0" w:color="auto"/>
        <w:bottom w:val="none" w:sz="0" w:space="0" w:color="auto"/>
        <w:right w:val="none" w:sz="0" w:space="0" w:color="auto"/>
      </w:divBdr>
    </w:div>
    <w:div w:id="1204516026">
      <w:bodyDiv w:val="1"/>
      <w:marLeft w:val="0"/>
      <w:marRight w:val="0"/>
      <w:marTop w:val="0"/>
      <w:marBottom w:val="0"/>
      <w:divBdr>
        <w:top w:val="none" w:sz="0" w:space="0" w:color="auto"/>
        <w:left w:val="none" w:sz="0" w:space="0" w:color="auto"/>
        <w:bottom w:val="none" w:sz="0" w:space="0" w:color="auto"/>
        <w:right w:val="none" w:sz="0" w:space="0" w:color="auto"/>
      </w:divBdr>
      <w:divsChild>
        <w:div w:id="223225063">
          <w:marLeft w:val="0"/>
          <w:marRight w:val="0"/>
          <w:marTop w:val="0"/>
          <w:marBottom w:val="0"/>
          <w:divBdr>
            <w:top w:val="single" w:sz="36" w:space="0" w:color="00457C"/>
            <w:left w:val="single" w:sz="36" w:space="0" w:color="00457C"/>
            <w:bottom w:val="single" w:sz="36" w:space="0" w:color="00457C"/>
            <w:right w:val="single" w:sz="36" w:space="0" w:color="00457C"/>
          </w:divBdr>
          <w:divsChild>
            <w:div w:id="670765461">
              <w:marLeft w:val="0"/>
              <w:marRight w:val="0"/>
              <w:marTop w:val="0"/>
              <w:marBottom w:val="0"/>
              <w:divBdr>
                <w:top w:val="none" w:sz="0" w:space="0" w:color="auto"/>
                <w:left w:val="none" w:sz="0" w:space="0" w:color="auto"/>
                <w:bottom w:val="none" w:sz="0" w:space="0" w:color="auto"/>
                <w:right w:val="none" w:sz="0" w:space="0" w:color="auto"/>
              </w:divBdr>
              <w:divsChild>
                <w:div w:id="730886166">
                  <w:marLeft w:val="0"/>
                  <w:marRight w:val="0"/>
                  <w:marTop w:val="0"/>
                  <w:marBottom w:val="0"/>
                  <w:divBdr>
                    <w:top w:val="none" w:sz="0" w:space="0" w:color="auto"/>
                    <w:left w:val="none" w:sz="0" w:space="0" w:color="auto"/>
                    <w:bottom w:val="none" w:sz="0" w:space="0" w:color="auto"/>
                    <w:right w:val="none" w:sz="0" w:space="0" w:color="auto"/>
                  </w:divBdr>
                  <w:divsChild>
                    <w:div w:id="1212886867">
                      <w:marLeft w:val="0"/>
                      <w:marRight w:val="0"/>
                      <w:marTop w:val="0"/>
                      <w:marBottom w:val="0"/>
                      <w:divBdr>
                        <w:top w:val="none" w:sz="0" w:space="0" w:color="auto"/>
                        <w:left w:val="none" w:sz="0" w:space="0" w:color="auto"/>
                        <w:bottom w:val="none" w:sz="0" w:space="0" w:color="auto"/>
                        <w:right w:val="none" w:sz="0" w:space="0" w:color="auto"/>
                      </w:divBdr>
                      <w:divsChild>
                        <w:div w:id="1817649503">
                          <w:marLeft w:val="0"/>
                          <w:marRight w:val="0"/>
                          <w:marTop w:val="0"/>
                          <w:marBottom w:val="0"/>
                          <w:divBdr>
                            <w:top w:val="none" w:sz="0" w:space="0" w:color="auto"/>
                            <w:left w:val="none" w:sz="0" w:space="0" w:color="auto"/>
                            <w:bottom w:val="none" w:sz="0" w:space="0" w:color="auto"/>
                            <w:right w:val="none" w:sz="0" w:space="0" w:color="auto"/>
                          </w:divBdr>
                          <w:divsChild>
                            <w:div w:id="2128623956">
                              <w:marLeft w:val="0"/>
                              <w:marRight w:val="0"/>
                              <w:marTop w:val="0"/>
                              <w:marBottom w:val="0"/>
                              <w:divBdr>
                                <w:top w:val="none" w:sz="0" w:space="0" w:color="auto"/>
                                <w:left w:val="none" w:sz="0" w:space="0" w:color="auto"/>
                                <w:bottom w:val="none" w:sz="0" w:space="0" w:color="auto"/>
                                <w:right w:val="none" w:sz="0" w:space="0" w:color="auto"/>
                              </w:divBdr>
                              <w:divsChild>
                                <w:div w:id="37242438">
                                  <w:marLeft w:val="0"/>
                                  <w:marRight w:val="0"/>
                                  <w:marTop w:val="0"/>
                                  <w:marBottom w:val="0"/>
                                  <w:divBdr>
                                    <w:top w:val="none" w:sz="0" w:space="0" w:color="auto"/>
                                    <w:left w:val="none" w:sz="0" w:space="0" w:color="auto"/>
                                    <w:bottom w:val="none" w:sz="0" w:space="0" w:color="auto"/>
                                    <w:right w:val="none" w:sz="0" w:space="0" w:color="auto"/>
                                  </w:divBdr>
                                  <w:divsChild>
                                    <w:div w:id="1173908534">
                                      <w:marLeft w:val="0"/>
                                      <w:marRight w:val="0"/>
                                      <w:marTop w:val="0"/>
                                      <w:marBottom w:val="0"/>
                                      <w:divBdr>
                                        <w:top w:val="none" w:sz="0" w:space="0" w:color="auto"/>
                                        <w:left w:val="none" w:sz="0" w:space="0" w:color="auto"/>
                                        <w:bottom w:val="none" w:sz="0" w:space="0" w:color="auto"/>
                                        <w:right w:val="none" w:sz="0" w:space="0" w:color="auto"/>
                                      </w:divBdr>
                                      <w:divsChild>
                                        <w:div w:id="1698391643">
                                          <w:marLeft w:val="0"/>
                                          <w:marRight w:val="0"/>
                                          <w:marTop w:val="0"/>
                                          <w:marBottom w:val="0"/>
                                          <w:divBdr>
                                            <w:top w:val="none" w:sz="0" w:space="0" w:color="auto"/>
                                            <w:left w:val="none" w:sz="0" w:space="0" w:color="auto"/>
                                            <w:bottom w:val="none" w:sz="0" w:space="0" w:color="auto"/>
                                            <w:right w:val="none" w:sz="0" w:space="0" w:color="auto"/>
                                          </w:divBdr>
                                          <w:divsChild>
                                            <w:div w:id="1059403319">
                                              <w:marLeft w:val="0"/>
                                              <w:marRight w:val="0"/>
                                              <w:marTop w:val="0"/>
                                              <w:marBottom w:val="0"/>
                                              <w:divBdr>
                                                <w:top w:val="none" w:sz="0" w:space="0" w:color="auto"/>
                                                <w:left w:val="none" w:sz="0" w:space="0" w:color="auto"/>
                                                <w:bottom w:val="none" w:sz="0" w:space="0" w:color="auto"/>
                                                <w:right w:val="none" w:sz="0" w:space="0" w:color="auto"/>
                                              </w:divBdr>
                                              <w:divsChild>
                                                <w:div w:id="806552471">
                                                  <w:marLeft w:val="0"/>
                                                  <w:marRight w:val="0"/>
                                                  <w:marTop w:val="0"/>
                                                  <w:marBottom w:val="0"/>
                                                  <w:divBdr>
                                                    <w:top w:val="none" w:sz="0" w:space="0" w:color="auto"/>
                                                    <w:left w:val="none" w:sz="0" w:space="0" w:color="auto"/>
                                                    <w:bottom w:val="none" w:sz="0" w:space="0" w:color="auto"/>
                                                    <w:right w:val="none" w:sz="0" w:space="0" w:color="auto"/>
                                                  </w:divBdr>
                                                  <w:divsChild>
                                                    <w:div w:id="124761048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308776173">
      <w:bodyDiv w:val="1"/>
      <w:marLeft w:val="0"/>
      <w:marRight w:val="0"/>
      <w:marTop w:val="0"/>
      <w:marBottom w:val="0"/>
      <w:divBdr>
        <w:top w:val="none" w:sz="0" w:space="0" w:color="auto"/>
        <w:left w:val="none" w:sz="0" w:space="0" w:color="auto"/>
        <w:bottom w:val="none" w:sz="0" w:space="0" w:color="auto"/>
        <w:right w:val="none" w:sz="0" w:space="0" w:color="auto"/>
      </w:divBdr>
    </w:div>
    <w:div w:id="1541238240">
      <w:bodyDiv w:val="1"/>
      <w:marLeft w:val="0"/>
      <w:marRight w:val="0"/>
      <w:marTop w:val="0"/>
      <w:marBottom w:val="0"/>
      <w:divBdr>
        <w:top w:val="none" w:sz="0" w:space="0" w:color="auto"/>
        <w:left w:val="none" w:sz="0" w:space="0" w:color="auto"/>
        <w:bottom w:val="none" w:sz="0" w:space="0" w:color="auto"/>
        <w:right w:val="none" w:sz="0" w:space="0" w:color="auto"/>
      </w:divBdr>
    </w:div>
    <w:div w:id="20914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prh.jobcorps.gov/Appendices/Appendix%20101%20Definitions%20of%20Family%20and%20Family%20Income.pdf" TargetMode="External"/><Relationship Id="rId26" Type="http://schemas.openxmlformats.org/officeDocument/2006/relationships/hyperlink" Target="https://fedgov.dnb.com/webform/displayHomePage.do" TargetMode="External"/><Relationship Id="rId39" Type="http://schemas.openxmlformats.org/officeDocument/2006/relationships/hyperlink" Target="https://eprh.jobcorps.gov/Exhibits/Exhibit%205-3%20Minimum%20Staff%20Qualifications.pdf." TargetMode="External"/><Relationship Id="rId21" Type="http://schemas.openxmlformats.org/officeDocument/2006/relationships/hyperlink" Target="http://www.Grants.gov" TargetMode="External"/><Relationship Id="rId34" Type="http://schemas.openxmlformats.org/officeDocument/2006/relationships/hyperlink" Target="https://www.doleta.gov/youth_services/pdf/WORKSHEET_weighted_average.xlsx" TargetMode="External"/><Relationship Id="rId42" Type="http://schemas.openxmlformats.org/officeDocument/2006/relationships/hyperlink" Target="http://www.grants.gov" TargetMode="External"/><Relationship Id="rId47" Type="http://schemas.openxmlformats.org/officeDocument/2006/relationships/hyperlink" Target="http://www.grants.gov/web/grants/applicants/applicant-faqs.html" TargetMode="External"/><Relationship Id="rId50" Type="http://schemas.openxmlformats.org/officeDocument/2006/relationships/hyperlink" Target="mailto:support@grants.gov?subject=DOL%20Grant%20Application" TargetMode="External"/><Relationship Id="rId55" Type="http://schemas.openxmlformats.org/officeDocument/2006/relationships/hyperlink" Target="https://wdr.doleta.gov/directives/corr_doc.cfm?DOCN=6330" TargetMode="External"/><Relationship Id="rId63" Type="http://schemas.openxmlformats.org/officeDocument/2006/relationships/hyperlink" Target="https://www.grants.gov" TargetMode="External"/><Relationship Id="rId68" Type="http://schemas.openxmlformats.org/officeDocument/2006/relationships/hyperlink" Target="https://workforcegps.org" TargetMode="External"/><Relationship Id="rId7" Type="http://schemas.microsoft.com/office/2007/relationships/stylesWithEffects" Target="stylesWithEffects.xml"/><Relationship Id="rId71" Type="http://schemas.openxmlformats.org/officeDocument/2006/relationships/hyperlink" Target="https://www.workforcegps.org/resources/browse?id=b8dd0aa1ecfb4b2282d6cd30c7248790" TargetMode="External"/><Relationship Id="rId2" Type="http://schemas.openxmlformats.org/officeDocument/2006/relationships/customXml" Target="../customXml/item2.xml"/><Relationship Id="rId16" Type="http://schemas.openxmlformats.org/officeDocument/2006/relationships/hyperlink" Target="https://eprh.jobcorps.gov/ePRH%20Chapter%201/ePRH%20Chapter%201%20-%2004.03.17.pdf" TargetMode="External"/><Relationship Id="rId29" Type="http://schemas.openxmlformats.org/officeDocument/2006/relationships/hyperlink" Target="http://www.dol.gov/oasam/boc/dcd/index.htm" TargetMode="External"/><Relationship Id="rId11" Type="http://schemas.openxmlformats.org/officeDocument/2006/relationships/endnotes" Target="endnotes.xml"/><Relationship Id="rId24" Type="http://schemas.openxmlformats.org/officeDocument/2006/relationships/hyperlink" Target="https://tools.usps.com/go/ZipLookupAction!input.action" TargetMode="External"/><Relationship Id="rId32" Type="http://schemas.openxmlformats.org/officeDocument/2006/relationships/hyperlink" Target="https://www.doleta.gov/youth_services/pdf/WORKSHEET_weighted_average.xlsx" TargetMode="External"/><Relationship Id="rId37" Type="http://schemas.openxmlformats.org/officeDocument/2006/relationships/hyperlink" Target="https://nces.ed.gov/programs/coe/indicator_coi.asp" TargetMode="External"/><Relationship Id="rId40" Type="http://schemas.openxmlformats.org/officeDocument/2006/relationships/hyperlink" Target="https://www.irs.gov/newsroom/opportunity-zones-frequently-asked-questions" TargetMode="External"/><Relationship Id="rId45" Type="http://schemas.openxmlformats.org/officeDocument/2006/relationships/hyperlink" Target="https://www.grants.gov/web/grants/applicants/workspace-overview.html" TargetMode="External"/><Relationship Id="rId53" Type="http://schemas.openxmlformats.org/officeDocument/2006/relationships/hyperlink" Target="http://wiki.creativecommons.org/Marking_your_work_with_a_CC_license" TargetMode="External"/><Relationship Id="rId58" Type="http://schemas.openxmlformats.org/officeDocument/2006/relationships/hyperlink" Target="http://edocket.access.gpo.gov/2010/pdf/2010-22705.pdf" TargetMode="External"/><Relationship Id="rId66" Type="http://schemas.openxmlformats.org/officeDocument/2006/relationships/hyperlink" Target="http://www.servicelocator.org"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dr.doleta.gov/directives/corr_doc.cfm?DOCN=3255" TargetMode="External"/><Relationship Id="rId23" Type="http://schemas.openxmlformats.org/officeDocument/2006/relationships/hyperlink" Target="https://www.grants.gov/web/grants/forms/sf-424-family.html" TargetMode="External"/><Relationship Id="rId28" Type="http://schemas.openxmlformats.org/officeDocument/2006/relationships/hyperlink" Target="https://www.grants.gov/web/grants/forms/sf-424-family.html" TargetMode="External"/><Relationship Id="rId36" Type="http://schemas.openxmlformats.org/officeDocument/2006/relationships/hyperlink" Target="https://www.doleta.gov/youth_services/pdf/WORKSHEET_weighted_average.xlsx" TargetMode="External"/><Relationship Id="rId49" Type="http://schemas.openxmlformats.org/officeDocument/2006/relationships/hyperlink" Target="http://www.grants.gov/web/grants/manage-subscriptions.html" TargetMode="External"/><Relationship Id="rId57" Type="http://schemas.openxmlformats.org/officeDocument/2006/relationships/hyperlink" Target="https://www.doleta.gov/grants/resources.cfm" TargetMode="External"/><Relationship Id="rId61" Type="http://schemas.openxmlformats.org/officeDocument/2006/relationships/hyperlink" Target="mailto:dehart.elizabeth@dol.gov" TargetMode="External"/><Relationship Id="rId10" Type="http://schemas.openxmlformats.org/officeDocument/2006/relationships/footnotes" Target="footnotes.xml"/><Relationship Id="rId19" Type="http://schemas.openxmlformats.org/officeDocument/2006/relationships/hyperlink" Target="http://wdr.doleta.gov/directives/corr_doc.cfm?DOCN=2816" TargetMode="External"/><Relationship Id="rId31" Type="http://schemas.openxmlformats.org/officeDocument/2006/relationships/hyperlink" Target="https://data.bls.gov/timeseries/LNS14000000" TargetMode="External"/><Relationship Id="rId44" Type="http://schemas.openxmlformats.org/officeDocument/2006/relationships/hyperlink" Target="https://www.grants.gov/web/grants/applicants/organization-registration.html" TargetMode="External"/><Relationship Id="rId52" Type="http://schemas.openxmlformats.org/officeDocument/2006/relationships/hyperlink" Target="http://creativecommons.org/licenses/by/4.0" TargetMode="External"/><Relationship Id="rId60" Type="http://schemas.openxmlformats.org/officeDocument/2006/relationships/hyperlink" Target="https://www.doleta.gov/grants/financial_reporting.cfm" TargetMode="External"/><Relationship Id="rId65" Type="http://schemas.openxmlformats.org/officeDocument/2006/relationships/hyperlink" Target="http://online.onetcenter.org" TargetMode="External"/><Relationship Id="rId73" Type="http://schemas.openxmlformats.org/officeDocument/2006/relationships/hyperlink" Target="mailto:DOL_PRA_PUBLIC@do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doleta.gov/grants/find_grants.cfm" TargetMode="External"/><Relationship Id="rId27" Type="http://schemas.openxmlformats.org/officeDocument/2006/relationships/hyperlink" Target="https://www.sam.gov" TargetMode="External"/><Relationship Id="rId30" Type="http://schemas.openxmlformats.org/officeDocument/2006/relationships/hyperlink" Target="https://www.unitedstateszipcodes.org" TargetMode="External"/><Relationship Id="rId35" Type="http://schemas.openxmlformats.org/officeDocument/2006/relationships/hyperlink" Target="https://www.census.gov/library/publications/2018/demo/p60-263.html" TargetMode="External"/><Relationship Id="rId43" Type="http://schemas.openxmlformats.org/officeDocument/2006/relationships/hyperlink" Target="http://www.grants.gov" TargetMode="External"/><Relationship Id="rId48" Type="http://schemas.openxmlformats.org/officeDocument/2006/relationships/hyperlink" Target="https://strategies.workforcegps.org/resources/2014/08/11/16/32/applying-for-eta-competitive-grants-a-web-based-toolkit-for-prospective-applicants-438?p=1" TargetMode="External"/><Relationship Id="rId56" Type="http://schemas.openxmlformats.org/officeDocument/2006/relationships/hyperlink" Target="http://www.doleta.gov" TargetMode="External"/><Relationship Id="rId64" Type="http://schemas.openxmlformats.org/officeDocument/2006/relationships/hyperlink" Target="http://www.careeronestop.org" TargetMode="External"/><Relationship Id="rId69" Type="http://schemas.openxmlformats.org/officeDocument/2006/relationships/hyperlink" Target="https://strategies.workforcegps.org/resources/2014/08/11/16/32/applying-for-eta-competitive-grants-a-web-based-toolkit-for-prospective-applicants-438?p=1" TargetMode="External"/><Relationship Id="rId8" Type="http://schemas.openxmlformats.org/officeDocument/2006/relationships/settings" Target="settings.xml"/><Relationship Id="rId51" Type="http://schemas.openxmlformats.org/officeDocument/2006/relationships/hyperlink" Target="http://wdr.doleta.gov/directives/corr_doc.cfm?DOCN=2262" TargetMode="External"/><Relationship Id="rId72" Type="http://schemas.openxmlformats.org/officeDocument/2006/relationships/hyperlink" Target="https://www.skillscommons.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prh.jobcorps.gov/ePRH%20Chapter%201/ePRH%20Chapter%201%20-%2004.03.17.pdf" TargetMode="External"/><Relationship Id="rId25" Type="http://schemas.openxmlformats.org/officeDocument/2006/relationships/hyperlink" Target="https://www.grants.gov/web/grants/forms/sf-424-family.html" TargetMode="External"/><Relationship Id="rId33" Type="http://schemas.openxmlformats.org/officeDocument/2006/relationships/hyperlink" Target="http://factfinder2.census.gov/faces/nav/jsf/pages/index.xhtml" TargetMode="External"/><Relationship Id="rId38" Type="http://schemas.openxmlformats.org/officeDocument/2006/relationships/hyperlink" Target="https://eprh.jobcorps.gov/Exhibits/Exhibit%205-3%20Minimum%20Staff%20Qualifications.pdf" TargetMode="External"/><Relationship Id="rId46" Type="http://schemas.openxmlformats.org/officeDocument/2006/relationships/hyperlink" Target="https://www.grants.gov/web/grants/applicants/apply-for-grants.html" TargetMode="External"/><Relationship Id="rId59" Type="http://schemas.openxmlformats.org/officeDocument/2006/relationships/hyperlink" Target="http://www.doleta.gov/grants/docs/GCFAQ.pdf" TargetMode="External"/><Relationship Id="rId67" Type="http://schemas.openxmlformats.org/officeDocument/2006/relationships/hyperlink" Target="http://www.careeronestop.org/CompetencyModel" TargetMode="External"/><Relationship Id="rId20" Type="http://schemas.openxmlformats.org/officeDocument/2006/relationships/hyperlink" Target="https://wdr.doleta.gov/directives/corr_doc.cfm?DOCN=3851" TargetMode="External"/><Relationship Id="rId41" Type="http://schemas.openxmlformats.org/officeDocument/2006/relationships/hyperlink" Target="http://www.grants.gov" TargetMode="External"/><Relationship Id="rId54" Type="http://schemas.openxmlformats.org/officeDocument/2006/relationships/hyperlink" Target="http://www.grants.gov" TargetMode="External"/><Relationship Id="rId62" Type="http://schemas.openxmlformats.org/officeDocument/2006/relationships/hyperlink" Target="http://www.doleta.gov/grants" TargetMode="External"/><Relationship Id="rId70" Type="http://schemas.openxmlformats.org/officeDocument/2006/relationships/hyperlink" Target="https://strategies.workforcegps.or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eprh.jobcorps.gov/Career%20Transition%20Period/Pages/default.aspx" TargetMode="External"/><Relationship Id="rId3" Type="http://schemas.openxmlformats.org/officeDocument/2006/relationships/hyperlink" Target="https://nces.ed.gov/programs/digest/d17/tables/dt17_313.20.asp?current=yes" TargetMode="External"/><Relationship Id="rId7" Type="http://schemas.openxmlformats.org/officeDocument/2006/relationships/hyperlink" Target="https://sites.ed.gov/whiaiane/tribes-tcus/tribal-colleges-and-universities/" TargetMode="External"/><Relationship Id="rId2" Type="http://schemas.openxmlformats.org/officeDocument/2006/relationships/hyperlink" Target="https://www.oig.dol.gov/public/reports/oa/viewpdf.php?r=04-18-001-03-370&amp;y=2018" TargetMode="External"/><Relationship Id="rId1" Type="http://schemas.openxmlformats.org/officeDocument/2006/relationships/hyperlink" Target="https://cew.georgetown.edu/cew-reports/recovery-job-growth-and-education-requirements-through-2020/" TargetMode="External"/><Relationship Id="rId6" Type="http://schemas.openxmlformats.org/officeDocument/2006/relationships/hyperlink" Target="https://nces.ed.gov/programs/digest/d17/tables/dt17_313.10.asp?current=yes" TargetMode="External"/><Relationship Id="rId5" Type="http://schemas.openxmlformats.org/officeDocument/2006/relationships/hyperlink" Target="http://images.uncf.org/production/HBCU_Consumer_Brochure_FINAL_APPROVED.pdf?_ga=2.79699479.1812946613.1540775681-177476315.1540775681" TargetMode="External"/><Relationship Id="rId4" Type="http://schemas.openxmlformats.org/officeDocument/2006/relationships/hyperlink" Target="https://nces.ed.gov/COLLEGENAVIGATOR/?s=all&amp;sp=4&amp;pg=1(last" TargetMode="External"/><Relationship Id="rId9" Type="http://schemas.openxmlformats.org/officeDocument/2006/relationships/hyperlink" Target="https://nces.ed.gov/COLLEGENAVIGATOR/?s=all&amp;sp=4&amp;p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EF33A-196F-4508-AD0C-B0F566A41E7D}">
  <ds:schemaRefs>
    <ds:schemaRef ds:uri="c6d363e6-6c4c-4798-9db5-d57f1d53b58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46FE122-BBC8-48DD-A574-3B11EC421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4520E-46A3-4451-B4A2-CED60FA5B01E}">
  <ds:schemaRefs>
    <ds:schemaRef ds:uri="http://schemas.microsoft.com/sharepoint/v3/contenttype/forms"/>
  </ds:schemaRefs>
</ds:datastoreItem>
</file>

<file path=customXml/itemProps4.xml><?xml version="1.0" encoding="utf-8"?>
<ds:datastoreItem xmlns:ds="http://schemas.openxmlformats.org/officeDocument/2006/customXml" ds:itemID="{0D7D2C2C-4A75-48C5-84B7-949335A8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22684</Words>
  <Characters>129303</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151684</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2019-09-23T17:18:00Z</dcterms:created>
  <dcterms:modified xsi:type="dcterms:W3CDTF">2019-09-23T17:18:00Z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