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90"/>
        <w:tblW w:w="0" w:type="auto"/>
        <w:tblLayout w:type="fixed"/>
        <w:tblCellMar>
          <w:left w:w="144" w:type="dxa"/>
          <w:right w:w="144" w:type="dxa"/>
        </w:tblCellMar>
        <w:tblLook w:val="0000" w:firstRow="0" w:lastRow="0" w:firstColumn="0" w:lastColumn="0" w:noHBand="0" w:noVBand="0"/>
      </w:tblPr>
      <w:tblGrid>
        <w:gridCol w:w="5490"/>
        <w:gridCol w:w="3870"/>
      </w:tblGrid>
      <w:tr w:rsidRPr="00986B54" w:rsidR="00FF782A" w:rsidTr="00365C4B" w14:paraId="2057DABE" w14:textId="77777777">
        <w:trPr>
          <w:cantSplit/>
        </w:trPr>
        <w:tc>
          <w:tcPr>
            <w:tcW w:w="5490" w:type="dxa"/>
            <w:vMerge w:val="restart"/>
            <w:tcBorders>
              <w:top w:val="single" w:color="000000" w:sz="7" w:space="0"/>
              <w:left w:val="single" w:color="000000" w:sz="7" w:space="0"/>
              <w:right w:val="single" w:color="FFFFFF" w:sz="6" w:space="0"/>
            </w:tcBorders>
          </w:tcPr>
          <w:p w:rsidRPr="005967E9" w:rsidR="00FF782A" w:rsidP="00FF782A" w:rsidRDefault="00370CAC" w14:paraId="0FC043F8" w14:textId="77777777">
            <w:pPr>
              <w:widowControl w:val="0"/>
              <w:autoSpaceDE w:val="0"/>
              <w:autoSpaceDN w:val="0"/>
              <w:adjustRightInd w:val="0"/>
              <w:spacing w:after="0" w:line="39" w:lineRule="exact"/>
              <w:rPr>
                <w:rFonts w:ascii="Times New Roman" w:hAnsi="Times New Roman" w:eastAsia="Times New Roman"/>
                <w:sz w:val="20"/>
                <w:szCs w:val="24"/>
              </w:rPr>
            </w:pPr>
            <w:r>
              <w:rPr>
                <w:rFonts w:ascii="Times New Roman" w:hAnsi="Times New Roman" w:eastAsia="Times New Roman"/>
                <w:sz w:val="20"/>
                <w:szCs w:val="24"/>
              </w:rPr>
              <w:t xml:space="preserve"> </w:t>
            </w:r>
          </w:p>
          <w:p w:rsidRPr="005967E9" w:rsidR="00FF782A" w:rsidP="00FF782A" w:rsidRDefault="00FF782A" w14:paraId="5DFC4CD8" w14:textId="77777777">
            <w:pPr>
              <w:autoSpaceDE w:val="0"/>
              <w:autoSpaceDN w:val="0"/>
              <w:adjustRightInd w:val="0"/>
              <w:spacing w:after="0" w:line="240" w:lineRule="auto"/>
              <w:jc w:val="center"/>
              <w:rPr>
                <w:rFonts w:ascii="Times New Roman" w:hAnsi="Times New Roman" w:eastAsia="Times New Roman"/>
                <w:b/>
                <w:bCs/>
                <w:sz w:val="20"/>
                <w:szCs w:val="20"/>
              </w:rPr>
            </w:pPr>
          </w:p>
          <w:p w:rsidRPr="00986B54" w:rsidR="00FF782A" w:rsidP="00FF782A" w:rsidRDefault="00FF782A" w14:paraId="331CECCF" w14:textId="77777777">
            <w:pPr>
              <w:autoSpaceDE w:val="0"/>
              <w:autoSpaceDN w:val="0"/>
              <w:adjustRightInd w:val="0"/>
              <w:spacing w:after="0" w:line="240" w:lineRule="auto"/>
              <w:jc w:val="center"/>
              <w:rPr>
                <w:rFonts w:ascii="Times New Roman" w:hAnsi="Times New Roman" w:eastAsia="Times New Roman"/>
                <w:b/>
                <w:bCs/>
                <w:sz w:val="18"/>
                <w:szCs w:val="18"/>
              </w:rPr>
            </w:pPr>
            <w:r w:rsidRPr="00986B54">
              <w:rPr>
                <w:rFonts w:ascii="Times New Roman" w:hAnsi="Times New Roman" w:eastAsia="Times New Roman"/>
                <w:b/>
                <w:bCs/>
                <w:sz w:val="18"/>
                <w:szCs w:val="18"/>
              </w:rPr>
              <w:t>EMPLOYMENT AND TRAINING ADMINISTRATION ADVISORY SYSTEM</w:t>
            </w:r>
          </w:p>
          <w:p w:rsidRPr="00986B54" w:rsidR="00FF782A" w:rsidP="00FF782A" w:rsidRDefault="00FF782A" w14:paraId="77B5A214" w14:textId="77777777">
            <w:pPr>
              <w:autoSpaceDE w:val="0"/>
              <w:autoSpaceDN w:val="0"/>
              <w:adjustRightInd w:val="0"/>
              <w:spacing w:after="0" w:line="240" w:lineRule="auto"/>
              <w:jc w:val="center"/>
              <w:rPr>
                <w:rFonts w:ascii="Times New Roman" w:hAnsi="Times New Roman" w:eastAsia="Times New Roman"/>
                <w:sz w:val="18"/>
                <w:szCs w:val="18"/>
              </w:rPr>
            </w:pPr>
            <w:smartTag w:uri="urn:schemas-microsoft-com:office:smarttags" w:element="country-region">
              <w:smartTag w:uri="urn:schemas-microsoft-com:office:smarttags" w:element="place">
                <w:r w:rsidRPr="00986B54">
                  <w:rPr>
                    <w:rFonts w:ascii="Times New Roman" w:eastAsia="Times New Roman" w:hAnsi="Times New Roman"/>
                    <w:b/>
                    <w:bCs/>
                    <w:sz w:val="18"/>
                    <w:szCs w:val="18"/>
                  </w:rPr>
                  <w:t>U.S.</w:t>
                </w:r>
              </w:smartTag>
            </w:smartTag>
            <w:r w:rsidRPr="00986B54">
              <w:rPr>
                <w:rFonts w:ascii="Times New Roman" w:hAnsi="Times New Roman" w:eastAsia="Times New Roman"/>
                <w:b/>
                <w:bCs/>
                <w:sz w:val="18"/>
                <w:szCs w:val="18"/>
              </w:rPr>
              <w:t xml:space="preserve"> DEPARTMENT OF LABOR</w:t>
            </w:r>
          </w:p>
          <w:p w:rsidRPr="00986B54" w:rsidR="00FF782A" w:rsidP="00FF782A" w:rsidRDefault="00FF782A" w14:paraId="0E17D427" w14:textId="77777777">
            <w:pPr>
              <w:autoSpaceDE w:val="0"/>
              <w:autoSpaceDN w:val="0"/>
              <w:adjustRightInd w:val="0"/>
              <w:spacing w:after="0" w:line="240" w:lineRule="auto"/>
              <w:jc w:val="center"/>
              <w:rPr>
                <w:rFonts w:ascii="Times New Roman" w:hAnsi="Times New Roman" w:eastAsia="Times New Roman"/>
                <w:sz w:val="18"/>
                <w:szCs w:val="18"/>
              </w:rPr>
            </w:pPr>
            <w:smartTag w:uri="urn:schemas-microsoft-com:office:smarttags" w:element="place">
              <w:smartTag w:uri="urn:schemas-microsoft-com:office:smarttags" w:element="City">
                <w:r w:rsidRPr="00986B54">
                  <w:rPr>
                    <w:rFonts w:ascii="Times New Roman" w:eastAsia="Times New Roman" w:hAnsi="Times New Roman"/>
                    <w:b/>
                    <w:bCs/>
                    <w:sz w:val="18"/>
                    <w:szCs w:val="18"/>
                  </w:rPr>
                  <w:t>Washington</w:t>
                </w:r>
              </w:smartTag>
              <w:r w:rsidRPr="00986B54">
                <w:rPr>
                  <w:rFonts w:ascii="Times New Roman" w:eastAsia="Times New Roman" w:hAnsi="Times New Roman"/>
                  <w:b/>
                  <w:bCs/>
                  <w:sz w:val="18"/>
                  <w:szCs w:val="18"/>
                </w:rPr>
                <w:t xml:space="preserve">, </w:t>
              </w:r>
              <w:smartTag w:uri="urn:schemas-microsoft-com:office:smarttags" w:element="State">
                <w:r w:rsidRPr="00986B54">
                  <w:rPr>
                    <w:rFonts w:ascii="Times New Roman" w:eastAsia="Times New Roman" w:hAnsi="Times New Roman"/>
                    <w:b/>
                    <w:bCs/>
                    <w:sz w:val="18"/>
                    <w:szCs w:val="18"/>
                  </w:rPr>
                  <w:t>D.C.</w:t>
                </w:r>
              </w:smartTag>
              <w:r w:rsidRPr="00986B54">
                <w:rPr>
                  <w:rFonts w:ascii="Times New Roman" w:eastAsia="Times New Roman" w:hAnsi="Times New Roman"/>
                  <w:b/>
                  <w:bCs/>
                  <w:sz w:val="18"/>
                  <w:szCs w:val="18"/>
                </w:rPr>
                <w:t xml:space="preserve"> </w:t>
              </w:r>
              <w:smartTag w:uri="urn:schemas-microsoft-com:office:smarttags" w:element="PostalCode">
                <w:r w:rsidRPr="00986B54">
                  <w:rPr>
                    <w:rFonts w:ascii="Times New Roman" w:eastAsia="Times New Roman" w:hAnsi="Times New Roman"/>
                    <w:b/>
                    <w:bCs/>
                    <w:sz w:val="18"/>
                    <w:szCs w:val="18"/>
                  </w:rPr>
                  <w:t>20210</w:t>
                </w:r>
              </w:smartTag>
            </w:smartTag>
          </w:p>
          <w:p w:rsidRPr="00986B54" w:rsidR="00FF782A" w:rsidP="00FF782A" w:rsidRDefault="00FF782A" w14:paraId="43328B73" w14:textId="77777777">
            <w:pPr>
              <w:autoSpaceDE w:val="0"/>
              <w:autoSpaceDN w:val="0"/>
              <w:adjustRightInd w:val="0"/>
              <w:spacing w:after="0" w:line="240" w:lineRule="auto"/>
              <w:jc w:val="center"/>
              <w:rPr>
                <w:rFonts w:ascii="Times New Roman" w:hAnsi="Times New Roman" w:eastAsia="Times New Roman"/>
                <w:sz w:val="20"/>
                <w:szCs w:val="20"/>
              </w:rPr>
            </w:pPr>
          </w:p>
        </w:tc>
        <w:tc>
          <w:tcPr>
            <w:tcW w:w="3870" w:type="dxa"/>
            <w:tcBorders>
              <w:top w:val="single" w:color="000000" w:sz="7" w:space="0"/>
              <w:left w:val="single" w:color="000000" w:sz="7" w:space="0"/>
              <w:bottom w:val="single" w:color="FFFFFF" w:sz="6" w:space="0"/>
              <w:right w:val="single" w:color="000000" w:sz="7" w:space="0"/>
            </w:tcBorders>
          </w:tcPr>
          <w:p w:rsidRPr="00986B54" w:rsidR="00FF782A" w:rsidP="00FF782A" w:rsidRDefault="00FF782A" w14:paraId="051C85DC" w14:textId="77777777">
            <w:pPr>
              <w:widowControl w:val="0"/>
              <w:autoSpaceDE w:val="0"/>
              <w:autoSpaceDN w:val="0"/>
              <w:adjustRightInd w:val="0"/>
              <w:spacing w:after="0" w:line="39" w:lineRule="exact"/>
              <w:rPr>
                <w:rFonts w:ascii="Times New Roman" w:hAnsi="Times New Roman" w:eastAsia="Times New Roman"/>
                <w:sz w:val="20"/>
                <w:szCs w:val="20"/>
              </w:rPr>
            </w:pPr>
          </w:p>
          <w:p w:rsidRPr="00986B54" w:rsidR="00FF782A" w:rsidP="00FF782A" w:rsidRDefault="00FF782A" w14:paraId="3247FC8C" w14:textId="77777777">
            <w:pPr>
              <w:autoSpaceDE w:val="0"/>
              <w:autoSpaceDN w:val="0"/>
              <w:adjustRightInd w:val="0"/>
              <w:spacing w:after="0" w:line="240" w:lineRule="auto"/>
              <w:rPr>
                <w:rFonts w:ascii="Times New Roman" w:hAnsi="Times New Roman" w:eastAsia="Times New Roman"/>
                <w:sz w:val="18"/>
                <w:szCs w:val="18"/>
              </w:rPr>
            </w:pPr>
            <w:r w:rsidRPr="00986B54">
              <w:rPr>
                <w:rFonts w:ascii="Times New Roman" w:hAnsi="Times New Roman" w:eastAsia="Times New Roman"/>
                <w:b/>
                <w:bCs/>
                <w:sz w:val="18"/>
                <w:szCs w:val="18"/>
              </w:rPr>
              <w:t>CLASSIFICATION</w:t>
            </w:r>
          </w:p>
          <w:p w:rsidRPr="00986B54" w:rsidR="00FF782A" w:rsidP="00FF782A" w:rsidRDefault="00FF782A" w14:paraId="0EB06679" w14:textId="77777777">
            <w:pPr>
              <w:autoSpaceDE w:val="0"/>
              <w:autoSpaceDN w:val="0"/>
              <w:adjustRightInd w:val="0"/>
              <w:spacing w:after="0" w:line="240" w:lineRule="auto"/>
              <w:rPr>
                <w:rFonts w:ascii="Times New Roman" w:hAnsi="Times New Roman" w:eastAsia="Times New Roman"/>
              </w:rPr>
            </w:pPr>
          </w:p>
        </w:tc>
      </w:tr>
      <w:tr w:rsidRPr="00986B54" w:rsidR="00FF782A" w:rsidTr="00365C4B" w14:paraId="4FDAC115" w14:textId="77777777">
        <w:trPr>
          <w:cantSplit/>
        </w:trPr>
        <w:tc>
          <w:tcPr>
            <w:tcW w:w="5490" w:type="dxa"/>
            <w:vMerge/>
            <w:tcBorders>
              <w:left w:val="single" w:color="000000" w:sz="7" w:space="0"/>
              <w:right w:val="single" w:color="FFFFFF" w:sz="6" w:space="0"/>
            </w:tcBorders>
          </w:tcPr>
          <w:p w:rsidRPr="00986B54" w:rsidR="00FF782A" w:rsidP="00FF782A" w:rsidRDefault="00FF782A" w14:paraId="656F79FF" w14:textId="77777777">
            <w:pPr>
              <w:autoSpaceDE w:val="0"/>
              <w:autoSpaceDN w:val="0"/>
              <w:adjustRightInd w:val="0"/>
              <w:spacing w:after="0" w:line="240" w:lineRule="auto"/>
              <w:rPr>
                <w:rFonts w:ascii="Times New Roman" w:hAnsi="Times New Roman" w:eastAsia="Times New Roman"/>
                <w:sz w:val="20"/>
                <w:szCs w:val="20"/>
              </w:rPr>
            </w:pPr>
          </w:p>
        </w:tc>
        <w:tc>
          <w:tcPr>
            <w:tcW w:w="3870" w:type="dxa"/>
            <w:tcBorders>
              <w:top w:val="single" w:color="000000" w:sz="7" w:space="0"/>
              <w:left w:val="single" w:color="000000" w:sz="7" w:space="0"/>
              <w:bottom w:val="single" w:color="FFFFFF" w:sz="6" w:space="0"/>
              <w:right w:val="single" w:color="000000" w:sz="7" w:space="0"/>
            </w:tcBorders>
          </w:tcPr>
          <w:p w:rsidRPr="00986B54" w:rsidR="00FF782A" w:rsidP="00FF782A" w:rsidRDefault="00FF782A" w14:paraId="00A816B7" w14:textId="77777777">
            <w:pPr>
              <w:widowControl w:val="0"/>
              <w:autoSpaceDE w:val="0"/>
              <w:autoSpaceDN w:val="0"/>
              <w:adjustRightInd w:val="0"/>
              <w:spacing w:after="0" w:line="39" w:lineRule="exact"/>
              <w:rPr>
                <w:rFonts w:ascii="Times New Roman" w:hAnsi="Times New Roman" w:eastAsia="Times New Roman"/>
                <w:sz w:val="20"/>
                <w:szCs w:val="20"/>
              </w:rPr>
            </w:pPr>
          </w:p>
          <w:p w:rsidRPr="00986B54" w:rsidR="00FF782A" w:rsidP="00FF782A" w:rsidRDefault="00FF782A" w14:paraId="4B7C0D3F" w14:textId="77777777">
            <w:pPr>
              <w:autoSpaceDE w:val="0"/>
              <w:autoSpaceDN w:val="0"/>
              <w:adjustRightInd w:val="0"/>
              <w:spacing w:after="0" w:line="240" w:lineRule="auto"/>
              <w:rPr>
                <w:rFonts w:ascii="Times New Roman" w:hAnsi="Times New Roman" w:eastAsia="Times New Roman"/>
                <w:sz w:val="18"/>
                <w:szCs w:val="18"/>
              </w:rPr>
            </w:pPr>
            <w:r w:rsidRPr="00986B54">
              <w:rPr>
                <w:rFonts w:ascii="Times New Roman" w:hAnsi="Times New Roman" w:eastAsia="Times New Roman"/>
                <w:b/>
                <w:bCs/>
                <w:sz w:val="18"/>
                <w:szCs w:val="18"/>
              </w:rPr>
              <w:t>CORRESPONDENCE SYMBOL</w:t>
            </w:r>
          </w:p>
          <w:p w:rsidRPr="00986B54" w:rsidR="00FF782A" w:rsidP="00FF782A" w:rsidRDefault="00FF782A" w14:paraId="71150E84" w14:textId="77777777">
            <w:pPr>
              <w:autoSpaceDE w:val="0"/>
              <w:autoSpaceDN w:val="0"/>
              <w:adjustRightInd w:val="0"/>
              <w:spacing w:after="0" w:line="240" w:lineRule="auto"/>
              <w:rPr>
                <w:rFonts w:ascii="Times New Roman" w:hAnsi="Times New Roman" w:eastAsia="Times New Roman"/>
              </w:rPr>
            </w:pPr>
          </w:p>
        </w:tc>
      </w:tr>
      <w:tr w:rsidRPr="00986B54" w:rsidR="00FF782A" w:rsidTr="00365C4B" w14:paraId="78F46FB4" w14:textId="77777777">
        <w:trPr>
          <w:cantSplit/>
        </w:trPr>
        <w:tc>
          <w:tcPr>
            <w:tcW w:w="5490" w:type="dxa"/>
            <w:vMerge/>
            <w:tcBorders>
              <w:left w:val="single" w:color="000000" w:sz="7" w:space="0"/>
              <w:bottom w:val="double" w:color="000000" w:sz="7" w:space="0"/>
              <w:right w:val="single" w:color="FFFFFF" w:sz="6" w:space="0"/>
            </w:tcBorders>
          </w:tcPr>
          <w:p w:rsidRPr="00986B54" w:rsidR="00FF782A" w:rsidP="00FF782A" w:rsidRDefault="00FF782A" w14:paraId="162E2876" w14:textId="77777777">
            <w:pPr>
              <w:autoSpaceDE w:val="0"/>
              <w:autoSpaceDN w:val="0"/>
              <w:adjustRightInd w:val="0"/>
              <w:spacing w:after="58" w:line="240" w:lineRule="auto"/>
              <w:rPr>
                <w:rFonts w:ascii="Times New Roman" w:hAnsi="Times New Roman" w:eastAsia="Times New Roman"/>
                <w:sz w:val="20"/>
                <w:szCs w:val="24"/>
              </w:rPr>
            </w:pPr>
          </w:p>
        </w:tc>
        <w:tc>
          <w:tcPr>
            <w:tcW w:w="3870" w:type="dxa"/>
            <w:tcBorders>
              <w:top w:val="single" w:color="000000" w:sz="7" w:space="0"/>
              <w:left w:val="single" w:color="000000" w:sz="7" w:space="0"/>
              <w:bottom w:val="double" w:color="000000" w:sz="7" w:space="0"/>
              <w:right w:val="single" w:color="000000" w:sz="7" w:space="0"/>
            </w:tcBorders>
          </w:tcPr>
          <w:p w:rsidRPr="00986B54" w:rsidR="00FF782A" w:rsidP="00FF782A" w:rsidRDefault="00FF782A" w14:paraId="03D2E494" w14:textId="77777777">
            <w:pPr>
              <w:widowControl w:val="0"/>
              <w:autoSpaceDE w:val="0"/>
              <w:autoSpaceDN w:val="0"/>
              <w:adjustRightInd w:val="0"/>
              <w:spacing w:after="0" w:line="39" w:lineRule="exact"/>
              <w:rPr>
                <w:rFonts w:ascii="Times New Roman" w:hAnsi="Times New Roman" w:eastAsia="Times New Roman"/>
                <w:sz w:val="20"/>
                <w:szCs w:val="24"/>
              </w:rPr>
            </w:pPr>
          </w:p>
          <w:p w:rsidRPr="00986B54" w:rsidR="00FF782A" w:rsidP="00FF782A" w:rsidRDefault="00FF782A" w14:paraId="4C97AD99" w14:textId="77777777">
            <w:pPr>
              <w:autoSpaceDE w:val="0"/>
              <w:autoSpaceDN w:val="0"/>
              <w:adjustRightInd w:val="0"/>
              <w:spacing w:after="0" w:line="240" w:lineRule="auto"/>
              <w:rPr>
                <w:rFonts w:ascii="Times New Roman" w:hAnsi="Times New Roman" w:eastAsia="Times New Roman"/>
                <w:sz w:val="18"/>
                <w:szCs w:val="18"/>
              </w:rPr>
            </w:pPr>
            <w:r w:rsidRPr="00986B54">
              <w:rPr>
                <w:rFonts w:ascii="Times New Roman" w:hAnsi="Times New Roman" w:eastAsia="Times New Roman"/>
                <w:b/>
                <w:bCs/>
                <w:sz w:val="18"/>
                <w:szCs w:val="18"/>
              </w:rPr>
              <w:t>DATE</w:t>
            </w:r>
          </w:p>
          <w:p w:rsidRPr="00986B54" w:rsidR="00FF782A" w:rsidP="00FF782A" w:rsidRDefault="00FF782A" w14:paraId="71EBAA62" w14:textId="77777777">
            <w:pPr>
              <w:autoSpaceDE w:val="0"/>
              <w:autoSpaceDN w:val="0"/>
              <w:adjustRightInd w:val="0"/>
              <w:spacing w:after="58" w:line="240" w:lineRule="auto"/>
              <w:rPr>
                <w:rFonts w:ascii="Times New Roman" w:hAnsi="Times New Roman" w:eastAsia="Times New Roman"/>
              </w:rPr>
            </w:pPr>
          </w:p>
        </w:tc>
      </w:tr>
    </w:tbl>
    <w:p w:rsidRPr="00986B54" w:rsidR="00596B7C" w:rsidP="003270C4" w:rsidRDefault="00596B7C" w14:paraId="546E4134" w14:textId="77777777">
      <w:pPr>
        <w:spacing w:after="0" w:line="240" w:lineRule="auto"/>
        <w:rPr>
          <w:rFonts w:ascii="Times New Roman" w:hAnsi="Times New Roman"/>
          <w:b/>
          <w:sz w:val="16"/>
          <w:szCs w:val="24"/>
        </w:rPr>
      </w:pPr>
    </w:p>
    <w:p w:rsidRPr="00986B54" w:rsidR="00FF782A" w:rsidP="003270C4" w:rsidRDefault="00FF782A" w14:paraId="24C848A0" w14:textId="77777777">
      <w:pPr>
        <w:spacing w:after="0" w:line="240" w:lineRule="auto"/>
        <w:rPr>
          <w:rFonts w:ascii="Times New Roman" w:hAnsi="Times New Roman"/>
          <w:b/>
          <w:sz w:val="16"/>
          <w:szCs w:val="24"/>
        </w:rPr>
      </w:pPr>
    </w:p>
    <w:p w:rsidRPr="00986B54" w:rsidR="009032EA" w:rsidP="009032EA" w:rsidRDefault="009032EA" w14:paraId="3296E8B5" w14:textId="77777777">
      <w:pPr>
        <w:tabs>
          <w:tab w:val="left" w:pos="1620"/>
        </w:tabs>
        <w:autoSpaceDE w:val="0"/>
        <w:autoSpaceDN w:val="0"/>
        <w:adjustRightInd w:val="0"/>
        <w:spacing w:after="0" w:line="240" w:lineRule="auto"/>
        <w:rPr>
          <w:rFonts w:ascii="Times New Roman" w:hAnsi="Times New Roman" w:eastAsia="Times New Roman"/>
          <w:b/>
          <w:bCs/>
          <w:sz w:val="24"/>
          <w:szCs w:val="24"/>
        </w:rPr>
      </w:pPr>
      <w:r w:rsidRPr="00986B54">
        <w:rPr>
          <w:rFonts w:ascii="Times New Roman" w:hAnsi="Times New Roman" w:eastAsia="Times New Roman"/>
          <w:b/>
          <w:bCs/>
          <w:sz w:val="24"/>
          <w:szCs w:val="24"/>
        </w:rPr>
        <w:t>ADVISORY:</w:t>
      </w:r>
      <w:r w:rsidRPr="00986B54">
        <w:rPr>
          <w:rFonts w:ascii="Times New Roman" w:hAnsi="Times New Roman" w:eastAsia="Times New Roman"/>
          <w:b/>
          <w:bCs/>
          <w:sz w:val="24"/>
          <w:szCs w:val="24"/>
        </w:rPr>
        <w:tab/>
        <w:t xml:space="preserve">TRAINING AND EMPLOYMENT GUIDANCE LETTER NO. </w:t>
      </w:r>
    </w:p>
    <w:p w:rsidRPr="00986B54" w:rsidR="00FF782A" w:rsidP="003270C4" w:rsidRDefault="00FF782A" w14:paraId="626A45A3" w14:textId="77777777">
      <w:pPr>
        <w:spacing w:after="0" w:line="240" w:lineRule="auto"/>
        <w:rPr>
          <w:rFonts w:ascii="Times New Roman" w:hAnsi="Times New Roman"/>
          <w:b/>
          <w:sz w:val="24"/>
          <w:szCs w:val="24"/>
        </w:rPr>
      </w:pPr>
    </w:p>
    <w:p w:rsidRPr="00986B54" w:rsidR="00341337" w:rsidP="00341337" w:rsidRDefault="00F97FA2" w14:paraId="21FE6EE9" w14:textId="52BA475A">
      <w:pPr>
        <w:tabs>
          <w:tab w:val="left" w:pos="1620"/>
        </w:tabs>
        <w:autoSpaceDE w:val="0"/>
        <w:autoSpaceDN w:val="0"/>
        <w:adjustRightInd w:val="0"/>
        <w:spacing w:after="0" w:line="240" w:lineRule="auto"/>
        <w:rPr>
          <w:rFonts w:ascii="Times New Roman" w:hAnsi="Times New Roman"/>
          <w:sz w:val="24"/>
          <w:szCs w:val="24"/>
        </w:rPr>
      </w:pPr>
      <w:r w:rsidRPr="00986B54">
        <w:rPr>
          <w:rFonts w:ascii="Times New Roman" w:hAnsi="Times New Roman" w:eastAsia="Times New Roman"/>
          <w:b/>
          <w:sz w:val="24"/>
          <w:szCs w:val="24"/>
        </w:rPr>
        <w:t>TO:</w:t>
      </w:r>
      <w:r w:rsidRPr="00986B54">
        <w:rPr>
          <w:rFonts w:ascii="Times New Roman" w:hAnsi="Times New Roman" w:eastAsia="Times New Roman"/>
          <w:sz w:val="24"/>
          <w:szCs w:val="24"/>
        </w:rPr>
        <w:tab/>
      </w:r>
      <w:r w:rsidR="000F1847">
        <w:rPr>
          <w:rFonts w:ascii="Times New Roman" w:hAnsi="Times New Roman"/>
          <w:sz w:val="24"/>
          <w:szCs w:val="24"/>
        </w:rPr>
        <w:t xml:space="preserve">STATE GOVERNORS </w:t>
      </w:r>
      <w:bookmarkStart w:name="_GoBack" w:id="0"/>
      <w:bookmarkEnd w:id="0"/>
    </w:p>
    <w:p w:rsidRPr="00986B54" w:rsidR="00341337" w:rsidP="00341337" w:rsidRDefault="00341337" w14:paraId="38F19B50" w14:textId="77777777">
      <w:pPr>
        <w:tabs>
          <w:tab w:val="left" w:pos="1620"/>
        </w:tabs>
        <w:autoSpaceDE w:val="0"/>
        <w:autoSpaceDN w:val="0"/>
        <w:adjustRightInd w:val="0"/>
        <w:spacing w:after="0" w:line="240" w:lineRule="auto"/>
        <w:rPr>
          <w:rFonts w:ascii="Times New Roman" w:hAnsi="Times New Roman"/>
          <w:sz w:val="24"/>
          <w:szCs w:val="24"/>
        </w:rPr>
      </w:pPr>
      <w:r w:rsidRPr="00986B54">
        <w:rPr>
          <w:rFonts w:ascii="Times New Roman" w:hAnsi="Times New Roman"/>
          <w:sz w:val="24"/>
          <w:szCs w:val="24"/>
        </w:rPr>
        <w:tab/>
        <w:t xml:space="preserve">STATE WORKFORCE AGENCIES </w:t>
      </w:r>
    </w:p>
    <w:p w:rsidRPr="00986B54" w:rsidR="00341337" w:rsidP="00341337" w:rsidRDefault="00341337" w14:paraId="27E02E85" w14:textId="77777777">
      <w:pPr>
        <w:tabs>
          <w:tab w:val="left" w:pos="1620"/>
        </w:tabs>
        <w:autoSpaceDE w:val="0"/>
        <w:autoSpaceDN w:val="0"/>
        <w:adjustRightInd w:val="0"/>
        <w:spacing w:after="0" w:line="240" w:lineRule="auto"/>
        <w:rPr>
          <w:rFonts w:ascii="Times New Roman" w:hAnsi="Times New Roman"/>
          <w:sz w:val="24"/>
          <w:szCs w:val="24"/>
        </w:rPr>
      </w:pPr>
      <w:r w:rsidRPr="00986B54">
        <w:rPr>
          <w:rFonts w:ascii="Times New Roman" w:hAnsi="Times New Roman"/>
          <w:sz w:val="24"/>
          <w:szCs w:val="24"/>
        </w:rPr>
        <w:tab/>
        <w:t xml:space="preserve">STATE WORKFORCE ADMINISTRATORS </w:t>
      </w:r>
    </w:p>
    <w:p w:rsidRPr="00986B54" w:rsidR="00341337" w:rsidP="00341337" w:rsidRDefault="00341337" w14:paraId="5E6571B7" w14:textId="77777777">
      <w:pPr>
        <w:tabs>
          <w:tab w:val="left" w:pos="1620"/>
        </w:tabs>
        <w:autoSpaceDE w:val="0"/>
        <w:autoSpaceDN w:val="0"/>
        <w:adjustRightInd w:val="0"/>
        <w:spacing w:after="0" w:line="240" w:lineRule="auto"/>
        <w:rPr>
          <w:rFonts w:ascii="Times New Roman" w:hAnsi="Times New Roman"/>
          <w:sz w:val="24"/>
          <w:szCs w:val="24"/>
        </w:rPr>
      </w:pPr>
      <w:r w:rsidRPr="00986B54">
        <w:rPr>
          <w:rFonts w:ascii="Times New Roman" w:hAnsi="Times New Roman"/>
          <w:sz w:val="24"/>
          <w:szCs w:val="24"/>
        </w:rPr>
        <w:tab/>
        <w:t xml:space="preserve">STATE APPRENTICESHIP AGENCIES </w:t>
      </w:r>
    </w:p>
    <w:p w:rsidRPr="00986B54" w:rsidR="00341337" w:rsidP="00341337" w:rsidRDefault="00341337" w14:paraId="74C86BAB" w14:textId="77777777">
      <w:pPr>
        <w:tabs>
          <w:tab w:val="left" w:pos="1620"/>
        </w:tabs>
        <w:autoSpaceDE w:val="0"/>
        <w:autoSpaceDN w:val="0"/>
        <w:adjustRightInd w:val="0"/>
        <w:spacing w:after="0" w:line="240" w:lineRule="auto"/>
        <w:rPr>
          <w:rFonts w:ascii="Times New Roman" w:hAnsi="Times New Roman"/>
          <w:sz w:val="24"/>
          <w:szCs w:val="24"/>
        </w:rPr>
      </w:pPr>
      <w:r w:rsidRPr="00986B54">
        <w:rPr>
          <w:rFonts w:ascii="Times New Roman" w:hAnsi="Times New Roman"/>
          <w:sz w:val="24"/>
          <w:szCs w:val="24"/>
        </w:rPr>
        <w:tab/>
        <w:t xml:space="preserve">STATE DIRECTORS, OFFICE OF APPRENTICESHIP </w:t>
      </w:r>
    </w:p>
    <w:p w:rsidRPr="00986B54" w:rsidR="00341337" w:rsidP="00341337" w:rsidRDefault="00341337" w14:paraId="47D7786E" w14:textId="77777777">
      <w:pPr>
        <w:tabs>
          <w:tab w:val="left" w:pos="1620"/>
        </w:tabs>
        <w:autoSpaceDE w:val="0"/>
        <w:autoSpaceDN w:val="0"/>
        <w:adjustRightInd w:val="0"/>
        <w:spacing w:after="0" w:line="240" w:lineRule="auto"/>
        <w:rPr>
          <w:rFonts w:ascii="Times New Roman" w:hAnsi="Times New Roman"/>
          <w:sz w:val="24"/>
          <w:szCs w:val="24"/>
        </w:rPr>
      </w:pPr>
      <w:r w:rsidRPr="00986B54">
        <w:rPr>
          <w:rFonts w:ascii="Times New Roman" w:hAnsi="Times New Roman"/>
          <w:sz w:val="24"/>
          <w:szCs w:val="24"/>
        </w:rPr>
        <w:tab/>
        <w:t xml:space="preserve">STATE WORKFORCE LIAISONS </w:t>
      </w:r>
    </w:p>
    <w:p w:rsidRPr="00986B54" w:rsidR="00341337" w:rsidP="00341337" w:rsidRDefault="00341337" w14:paraId="3033F0CC" w14:textId="77777777">
      <w:pPr>
        <w:tabs>
          <w:tab w:val="left" w:pos="1620"/>
        </w:tabs>
        <w:autoSpaceDE w:val="0"/>
        <w:autoSpaceDN w:val="0"/>
        <w:adjustRightInd w:val="0"/>
        <w:spacing w:after="0" w:line="240" w:lineRule="auto"/>
        <w:rPr>
          <w:rFonts w:ascii="Times New Roman" w:hAnsi="Times New Roman"/>
          <w:sz w:val="24"/>
          <w:szCs w:val="24"/>
        </w:rPr>
      </w:pPr>
      <w:r w:rsidRPr="00986B54">
        <w:rPr>
          <w:rFonts w:ascii="Times New Roman" w:hAnsi="Times New Roman"/>
          <w:sz w:val="24"/>
          <w:szCs w:val="24"/>
        </w:rPr>
        <w:tab/>
        <w:t xml:space="preserve">STATE AND LOCAL WORKFORCE BOARD CHAIRS AND DIRECTORS </w:t>
      </w:r>
    </w:p>
    <w:p w:rsidRPr="00986B54" w:rsidR="003270C4" w:rsidP="00341337" w:rsidRDefault="00341337" w14:paraId="53A99DF8" w14:textId="77777777">
      <w:pPr>
        <w:tabs>
          <w:tab w:val="left" w:pos="1620"/>
        </w:tabs>
        <w:autoSpaceDE w:val="0"/>
        <w:autoSpaceDN w:val="0"/>
        <w:adjustRightInd w:val="0"/>
        <w:spacing w:after="0" w:line="240" w:lineRule="auto"/>
        <w:rPr>
          <w:rFonts w:ascii="Times New Roman" w:hAnsi="Times New Roman"/>
          <w:sz w:val="24"/>
          <w:szCs w:val="24"/>
        </w:rPr>
      </w:pPr>
      <w:r w:rsidRPr="00986B54">
        <w:rPr>
          <w:rFonts w:ascii="Times New Roman" w:hAnsi="Times New Roman"/>
          <w:sz w:val="24"/>
          <w:szCs w:val="24"/>
        </w:rPr>
        <w:tab/>
        <w:t>STATE EDUCATION AGENCIES</w:t>
      </w:r>
    </w:p>
    <w:p w:rsidRPr="00986B54" w:rsidR="00341337" w:rsidP="00341337" w:rsidRDefault="00341337" w14:paraId="2D1E2775" w14:textId="77777777">
      <w:pPr>
        <w:tabs>
          <w:tab w:val="left" w:pos="1620"/>
        </w:tabs>
        <w:autoSpaceDE w:val="0"/>
        <w:autoSpaceDN w:val="0"/>
        <w:adjustRightInd w:val="0"/>
        <w:spacing w:after="0" w:line="240" w:lineRule="auto"/>
        <w:rPr>
          <w:rFonts w:ascii="Times New Roman" w:hAnsi="Times New Roman"/>
          <w:sz w:val="24"/>
          <w:szCs w:val="24"/>
        </w:rPr>
      </w:pPr>
    </w:p>
    <w:p w:rsidRPr="00986B54" w:rsidR="003270C4" w:rsidP="003270C4" w:rsidRDefault="003270C4" w14:paraId="78DC90B6" w14:textId="77777777">
      <w:pPr>
        <w:spacing w:after="0" w:line="240" w:lineRule="auto"/>
        <w:rPr>
          <w:rFonts w:ascii="Times New Roman" w:hAnsi="Times New Roman"/>
          <w:sz w:val="24"/>
          <w:szCs w:val="24"/>
        </w:rPr>
      </w:pPr>
      <w:r w:rsidRPr="00986B54">
        <w:rPr>
          <w:rFonts w:ascii="Times New Roman" w:hAnsi="Times New Roman"/>
          <w:b/>
          <w:sz w:val="24"/>
          <w:szCs w:val="24"/>
        </w:rPr>
        <w:t>FROM:</w:t>
      </w:r>
      <w:r w:rsidRPr="00986B54">
        <w:rPr>
          <w:rFonts w:ascii="Times New Roman" w:hAnsi="Times New Roman"/>
          <w:b/>
          <w:sz w:val="24"/>
          <w:szCs w:val="24"/>
        </w:rPr>
        <w:tab/>
      </w:r>
      <w:r w:rsidRPr="00986B54" w:rsidR="00341337">
        <w:rPr>
          <w:rFonts w:ascii="Times New Roman" w:hAnsi="Times New Roman"/>
          <w:b/>
          <w:sz w:val="24"/>
          <w:szCs w:val="24"/>
        </w:rPr>
        <w:t xml:space="preserve">   </w:t>
      </w:r>
      <w:r w:rsidRPr="00986B54" w:rsidR="00341337">
        <w:rPr>
          <w:rFonts w:ascii="Times New Roman" w:hAnsi="Times New Roman"/>
          <w:sz w:val="24"/>
          <w:szCs w:val="24"/>
        </w:rPr>
        <w:t>JOHN PALLASCH</w:t>
      </w:r>
    </w:p>
    <w:p w:rsidRPr="00986B54" w:rsidR="00341337" w:rsidP="00341337" w:rsidRDefault="00341337" w14:paraId="40A894D2" w14:textId="77777777">
      <w:pPr>
        <w:pStyle w:val="NoSpacing"/>
        <w:ind w:left="720" w:firstLine="720"/>
        <w:rPr>
          <w:rFonts w:ascii="Times New Roman" w:hAnsi="Times New Roman"/>
          <w:sz w:val="24"/>
          <w:szCs w:val="24"/>
        </w:rPr>
      </w:pPr>
      <w:r w:rsidRPr="00986B54">
        <w:rPr>
          <w:rFonts w:ascii="Times New Roman" w:hAnsi="Times New Roman"/>
          <w:sz w:val="24"/>
          <w:szCs w:val="24"/>
        </w:rPr>
        <w:t xml:space="preserve">   Assistant Secretary </w:t>
      </w:r>
    </w:p>
    <w:p w:rsidRPr="00986B54" w:rsidR="003270C4" w:rsidP="003270C4" w:rsidRDefault="003270C4" w14:paraId="1E621C20" w14:textId="77777777">
      <w:pPr>
        <w:spacing w:after="0" w:line="240" w:lineRule="auto"/>
        <w:rPr>
          <w:rFonts w:ascii="Times New Roman" w:hAnsi="Times New Roman"/>
          <w:sz w:val="24"/>
          <w:szCs w:val="24"/>
        </w:rPr>
      </w:pPr>
    </w:p>
    <w:p w:rsidRPr="00986B54" w:rsidR="00341337" w:rsidP="008F7DCA" w:rsidRDefault="003270C4" w14:paraId="34DDB751" w14:textId="77777777">
      <w:pPr>
        <w:spacing w:after="0" w:line="240" w:lineRule="auto"/>
        <w:ind w:left="1620" w:hanging="1620"/>
        <w:rPr>
          <w:rFonts w:ascii="Times New Roman" w:hAnsi="Times New Roman"/>
          <w:sz w:val="24"/>
          <w:szCs w:val="24"/>
        </w:rPr>
      </w:pPr>
      <w:r w:rsidRPr="00986B54">
        <w:rPr>
          <w:rFonts w:ascii="Times New Roman" w:hAnsi="Times New Roman"/>
          <w:b/>
          <w:sz w:val="24"/>
          <w:szCs w:val="24"/>
        </w:rPr>
        <w:t>SUBJECT:</w:t>
      </w:r>
      <w:r w:rsidRPr="00986B54" w:rsidR="00341337">
        <w:rPr>
          <w:rFonts w:ascii="Times New Roman" w:hAnsi="Times New Roman"/>
          <w:b/>
          <w:sz w:val="24"/>
          <w:szCs w:val="24"/>
        </w:rPr>
        <w:t xml:space="preserve">  </w:t>
      </w:r>
      <w:r w:rsidRPr="00986B54" w:rsidR="00341337">
        <w:rPr>
          <w:rFonts w:ascii="Times New Roman" w:hAnsi="Times New Roman"/>
          <w:b/>
          <w:sz w:val="24"/>
          <w:szCs w:val="24"/>
        </w:rPr>
        <w:tab/>
      </w:r>
      <w:r w:rsidRPr="00986B54" w:rsidR="009625D2">
        <w:rPr>
          <w:rFonts w:ascii="Times New Roman" w:hAnsi="Times New Roman"/>
          <w:sz w:val="24"/>
          <w:szCs w:val="24"/>
        </w:rPr>
        <w:t xml:space="preserve">Availability of Program Year </w:t>
      </w:r>
      <w:r w:rsidRPr="00986B54" w:rsidR="00B30E31">
        <w:rPr>
          <w:rFonts w:ascii="Times New Roman" w:hAnsi="Times New Roman"/>
          <w:sz w:val="24"/>
          <w:szCs w:val="24"/>
        </w:rPr>
        <w:t>20</w:t>
      </w:r>
      <w:r w:rsidRPr="00986B54" w:rsidR="009625D2">
        <w:rPr>
          <w:rFonts w:ascii="Times New Roman" w:hAnsi="Times New Roman"/>
          <w:sz w:val="24"/>
          <w:szCs w:val="24"/>
        </w:rPr>
        <w:t>19</w:t>
      </w:r>
      <w:r w:rsidRPr="00986B54" w:rsidR="00341337">
        <w:rPr>
          <w:rFonts w:ascii="Times New Roman" w:hAnsi="Times New Roman"/>
          <w:sz w:val="24"/>
          <w:szCs w:val="24"/>
        </w:rPr>
        <w:t xml:space="preserve"> Funding for </w:t>
      </w:r>
      <w:r w:rsidRPr="00986B54" w:rsidR="00B30E31">
        <w:rPr>
          <w:rFonts w:ascii="Times New Roman" w:hAnsi="Times New Roman"/>
          <w:sz w:val="24"/>
          <w:szCs w:val="24"/>
        </w:rPr>
        <w:t>S</w:t>
      </w:r>
      <w:r w:rsidRPr="00986B54" w:rsidR="00341337">
        <w:rPr>
          <w:rFonts w:ascii="Times New Roman" w:hAnsi="Times New Roman"/>
          <w:sz w:val="24"/>
          <w:szCs w:val="24"/>
        </w:rPr>
        <w:t xml:space="preserve">tate </w:t>
      </w:r>
      <w:r w:rsidRPr="00986B54" w:rsidR="00B30E31">
        <w:rPr>
          <w:rFonts w:ascii="Times New Roman" w:hAnsi="Times New Roman"/>
          <w:sz w:val="24"/>
          <w:szCs w:val="24"/>
        </w:rPr>
        <w:t>A</w:t>
      </w:r>
      <w:r w:rsidRPr="00986B54" w:rsidR="00341337">
        <w:rPr>
          <w:rFonts w:ascii="Times New Roman" w:hAnsi="Times New Roman"/>
          <w:sz w:val="24"/>
          <w:szCs w:val="24"/>
        </w:rPr>
        <w:t xml:space="preserve">pprenticeship </w:t>
      </w:r>
      <w:r w:rsidRPr="00986B54" w:rsidR="00B30E31">
        <w:rPr>
          <w:rFonts w:ascii="Times New Roman" w:hAnsi="Times New Roman"/>
          <w:sz w:val="24"/>
          <w:szCs w:val="24"/>
        </w:rPr>
        <w:t>E</w:t>
      </w:r>
      <w:r w:rsidRPr="00986B54" w:rsidR="00341337">
        <w:rPr>
          <w:rFonts w:ascii="Times New Roman" w:hAnsi="Times New Roman"/>
          <w:sz w:val="24"/>
          <w:szCs w:val="24"/>
        </w:rPr>
        <w:t>xpansion</w:t>
      </w:r>
      <w:r w:rsidRPr="00986B54" w:rsidR="007477F2">
        <w:rPr>
          <w:rFonts w:ascii="Times New Roman" w:hAnsi="Times New Roman"/>
          <w:sz w:val="24"/>
          <w:szCs w:val="24"/>
        </w:rPr>
        <w:t xml:space="preserve"> </w:t>
      </w:r>
      <w:r w:rsidRPr="00986B54" w:rsidR="00B30E31">
        <w:rPr>
          <w:rFonts w:ascii="Times New Roman" w:hAnsi="Times New Roman"/>
          <w:sz w:val="24"/>
          <w:szCs w:val="24"/>
        </w:rPr>
        <w:t>G</w:t>
      </w:r>
      <w:r w:rsidRPr="00986B54" w:rsidR="00DF7E6E">
        <w:rPr>
          <w:rFonts w:ascii="Times New Roman" w:hAnsi="Times New Roman"/>
          <w:sz w:val="24"/>
          <w:szCs w:val="24"/>
        </w:rPr>
        <w:t xml:space="preserve">rants, </w:t>
      </w:r>
      <w:r w:rsidRPr="00986B54" w:rsidR="007477F2">
        <w:rPr>
          <w:rFonts w:ascii="Times New Roman" w:hAnsi="Times New Roman"/>
          <w:sz w:val="24"/>
          <w:szCs w:val="24"/>
        </w:rPr>
        <w:t>“</w:t>
      </w:r>
      <w:r w:rsidRPr="00986B54" w:rsidR="00B74D3C">
        <w:rPr>
          <w:rFonts w:ascii="Times New Roman" w:hAnsi="Times New Roman"/>
          <w:sz w:val="24"/>
          <w:szCs w:val="24"/>
        </w:rPr>
        <w:t xml:space="preserve">Building State </w:t>
      </w:r>
      <w:r w:rsidRPr="00986B54" w:rsidR="007477F2">
        <w:rPr>
          <w:rFonts w:ascii="Times New Roman" w:hAnsi="Times New Roman"/>
          <w:sz w:val="24"/>
          <w:szCs w:val="24"/>
        </w:rPr>
        <w:t xml:space="preserve">Capacity </w:t>
      </w:r>
      <w:r w:rsidRPr="00986B54" w:rsidR="00B74D3C">
        <w:rPr>
          <w:rFonts w:ascii="Times New Roman" w:hAnsi="Times New Roman"/>
          <w:sz w:val="24"/>
          <w:szCs w:val="24"/>
        </w:rPr>
        <w:t>to Expand Apprenticeship</w:t>
      </w:r>
      <w:r w:rsidRPr="00986B54" w:rsidR="00BE345E">
        <w:rPr>
          <w:rFonts w:ascii="Times New Roman" w:hAnsi="Times New Roman"/>
          <w:sz w:val="24"/>
          <w:szCs w:val="24"/>
        </w:rPr>
        <w:t xml:space="preserve"> </w:t>
      </w:r>
      <w:r w:rsidRPr="00986B54" w:rsidR="007477F2">
        <w:rPr>
          <w:rFonts w:ascii="Times New Roman" w:hAnsi="Times New Roman"/>
          <w:sz w:val="24"/>
          <w:szCs w:val="24"/>
        </w:rPr>
        <w:t>through Innovation”</w:t>
      </w:r>
      <w:r w:rsidRPr="00986B54" w:rsidR="00B74D3C">
        <w:rPr>
          <w:rFonts w:ascii="Times New Roman" w:hAnsi="Times New Roman"/>
          <w:sz w:val="24"/>
          <w:szCs w:val="24"/>
        </w:rPr>
        <w:t xml:space="preserve"> </w:t>
      </w:r>
    </w:p>
    <w:p w:rsidRPr="00986B54" w:rsidR="00341337" w:rsidP="003270C4" w:rsidRDefault="00341337" w14:paraId="38CE610A" w14:textId="77777777">
      <w:pPr>
        <w:spacing w:after="0" w:line="240" w:lineRule="auto"/>
        <w:rPr>
          <w:rFonts w:ascii="Times New Roman" w:hAnsi="Times New Roman"/>
          <w:b/>
          <w:sz w:val="24"/>
          <w:szCs w:val="24"/>
        </w:rPr>
      </w:pPr>
    </w:p>
    <w:p w:rsidRPr="00986B54" w:rsidR="009641A1" w:rsidP="009641A1" w:rsidRDefault="003270C4" w14:paraId="606D8277" w14:textId="77777777">
      <w:pPr>
        <w:pStyle w:val="ListParagraph"/>
        <w:numPr>
          <w:ilvl w:val="0"/>
          <w:numId w:val="1"/>
        </w:numPr>
        <w:spacing w:after="0" w:line="240" w:lineRule="auto"/>
        <w:rPr>
          <w:rFonts w:ascii="Times New Roman" w:hAnsi="Times New Roman"/>
          <w:sz w:val="24"/>
          <w:szCs w:val="24"/>
        </w:rPr>
      </w:pPr>
      <w:r w:rsidRPr="00986B54">
        <w:rPr>
          <w:rFonts w:ascii="Times New Roman" w:hAnsi="Times New Roman"/>
          <w:b/>
          <w:sz w:val="24"/>
          <w:szCs w:val="24"/>
          <w:u w:val="single"/>
        </w:rPr>
        <w:t>Purpose</w:t>
      </w:r>
      <w:r w:rsidRPr="00986B54">
        <w:rPr>
          <w:rFonts w:ascii="Times New Roman" w:hAnsi="Times New Roman"/>
          <w:b/>
          <w:sz w:val="24"/>
          <w:szCs w:val="24"/>
        </w:rPr>
        <w:t>.</w:t>
      </w:r>
      <w:r w:rsidRPr="00986B54">
        <w:rPr>
          <w:rFonts w:ascii="Times New Roman" w:hAnsi="Times New Roman"/>
          <w:sz w:val="24"/>
          <w:szCs w:val="24"/>
        </w:rPr>
        <w:t xml:space="preserve"> </w:t>
      </w:r>
      <w:r w:rsidRPr="00986B54" w:rsidR="009625D2">
        <w:rPr>
          <w:rFonts w:ascii="Times New Roman" w:hAnsi="Times New Roman"/>
          <w:sz w:val="24"/>
          <w:szCs w:val="24"/>
        </w:rPr>
        <w:t xml:space="preserve"> </w:t>
      </w:r>
      <w:r w:rsidRPr="00986B54" w:rsidR="001007C2">
        <w:rPr>
          <w:rFonts w:ascii="Times New Roman" w:hAnsi="Times New Roman"/>
          <w:sz w:val="24"/>
          <w:szCs w:val="24"/>
        </w:rPr>
        <w:t xml:space="preserve">This Training and Employment Guidance Letter (TEGL) </w:t>
      </w:r>
      <w:r w:rsidRPr="00986B54" w:rsidR="00341337">
        <w:rPr>
          <w:rFonts w:ascii="Times New Roman" w:hAnsi="Times New Roman"/>
          <w:sz w:val="24"/>
          <w:szCs w:val="24"/>
        </w:rPr>
        <w:t>announce</w:t>
      </w:r>
      <w:r w:rsidRPr="00986B54" w:rsidR="001007C2">
        <w:rPr>
          <w:rFonts w:ascii="Times New Roman" w:hAnsi="Times New Roman"/>
          <w:sz w:val="24"/>
          <w:szCs w:val="24"/>
        </w:rPr>
        <w:t>s</w:t>
      </w:r>
      <w:r w:rsidRPr="00986B54" w:rsidR="00341337">
        <w:rPr>
          <w:rFonts w:ascii="Times New Roman" w:hAnsi="Times New Roman"/>
          <w:sz w:val="24"/>
          <w:szCs w:val="24"/>
        </w:rPr>
        <w:t xml:space="preserve"> the availability of $73 million in Program Year (PY</w:t>
      </w:r>
      <w:r w:rsidRPr="00986B54" w:rsidR="0028428E">
        <w:rPr>
          <w:rFonts w:ascii="Times New Roman" w:hAnsi="Times New Roman"/>
          <w:sz w:val="24"/>
          <w:szCs w:val="24"/>
        </w:rPr>
        <w:t>)</w:t>
      </w:r>
      <w:r w:rsidRPr="00986B54" w:rsidR="00341337">
        <w:rPr>
          <w:rFonts w:ascii="Times New Roman" w:hAnsi="Times New Roman"/>
          <w:sz w:val="24"/>
          <w:szCs w:val="24"/>
        </w:rPr>
        <w:t xml:space="preserve"> </w:t>
      </w:r>
      <w:r w:rsidRPr="00986B54" w:rsidR="0028428E">
        <w:rPr>
          <w:rFonts w:ascii="Times New Roman" w:hAnsi="Times New Roman"/>
          <w:sz w:val="24"/>
          <w:szCs w:val="24"/>
        </w:rPr>
        <w:t>20</w:t>
      </w:r>
      <w:r w:rsidRPr="00986B54" w:rsidR="009625D2">
        <w:rPr>
          <w:rFonts w:ascii="Times New Roman" w:hAnsi="Times New Roman"/>
          <w:sz w:val="24"/>
          <w:szCs w:val="24"/>
        </w:rPr>
        <w:t>19</w:t>
      </w:r>
      <w:r w:rsidRPr="00986B54" w:rsidR="00341337">
        <w:rPr>
          <w:rFonts w:ascii="Times New Roman" w:hAnsi="Times New Roman"/>
          <w:sz w:val="24"/>
          <w:szCs w:val="24"/>
        </w:rPr>
        <w:t xml:space="preserve"> funds to </w:t>
      </w:r>
      <w:r w:rsidRPr="00986B54" w:rsidR="00610FEE">
        <w:rPr>
          <w:rFonts w:ascii="Times New Roman" w:hAnsi="Times New Roman"/>
          <w:sz w:val="24"/>
          <w:szCs w:val="24"/>
        </w:rPr>
        <w:t>S</w:t>
      </w:r>
      <w:r w:rsidRPr="00986B54" w:rsidR="00341337">
        <w:rPr>
          <w:rFonts w:ascii="Times New Roman" w:hAnsi="Times New Roman"/>
          <w:sz w:val="24"/>
          <w:szCs w:val="24"/>
        </w:rPr>
        <w:t xml:space="preserve">tates </w:t>
      </w:r>
      <w:r w:rsidRPr="00986B54" w:rsidR="00DF7E6E">
        <w:rPr>
          <w:rFonts w:ascii="Times New Roman" w:hAnsi="Times New Roman"/>
          <w:sz w:val="24"/>
          <w:szCs w:val="24"/>
        </w:rPr>
        <w:t xml:space="preserve">through </w:t>
      </w:r>
      <w:r w:rsidRPr="00986B54" w:rsidR="009625D2">
        <w:rPr>
          <w:rFonts w:ascii="Times New Roman" w:hAnsi="Times New Roman"/>
          <w:sz w:val="24"/>
          <w:szCs w:val="24"/>
        </w:rPr>
        <w:t>tiered funding</w:t>
      </w:r>
      <w:r w:rsidRPr="00986B54" w:rsidR="00973D79">
        <w:rPr>
          <w:rFonts w:ascii="Times New Roman" w:hAnsi="Times New Roman"/>
          <w:sz w:val="24"/>
          <w:szCs w:val="24"/>
        </w:rPr>
        <w:t>.</w:t>
      </w:r>
      <w:r w:rsidRPr="00986B54" w:rsidR="00C97A13">
        <w:rPr>
          <w:rFonts w:ascii="Times New Roman" w:hAnsi="Times New Roman"/>
          <w:sz w:val="24"/>
          <w:szCs w:val="24"/>
        </w:rPr>
        <w:t xml:space="preserve">  </w:t>
      </w:r>
      <w:r w:rsidRPr="00986B54" w:rsidR="00973D79">
        <w:rPr>
          <w:rFonts w:ascii="Times New Roman" w:hAnsi="Times New Roman"/>
          <w:sz w:val="24"/>
          <w:szCs w:val="24"/>
        </w:rPr>
        <w:t xml:space="preserve"> The goal of these funds is </w:t>
      </w:r>
      <w:r w:rsidRPr="00986B54" w:rsidR="009625D2">
        <w:rPr>
          <w:rFonts w:ascii="Times New Roman" w:hAnsi="Times New Roman"/>
          <w:sz w:val="24"/>
          <w:szCs w:val="24"/>
        </w:rPr>
        <w:t xml:space="preserve">to </w:t>
      </w:r>
      <w:r w:rsidRPr="00986B54" w:rsidR="00385A27">
        <w:rPr>
          <w:rFonts w:ascii="Times New Roman" w:hAnsi="Times New Roman"/>
          <w:sz w:val="24"/>
          <w:szCs w:val="24"/>
        </w:rPr>
        <w:t>expand</w:t>
      </w:r>
      <w:r w:rsidRPr="00986B54" w:rsidR="00411313">
        <w:rPr>
          <w:rFonts w:ascii="Times New Roman" w:hAnsi="Times New Roman"/>
          <w:sz w:val="24"/>
          <w:szCs w:val="24"/>
        </w:rPr>
        <w:t xml:space="preserve"> the national </w:t>
      </w:r>
      <w:r w:rsidRPr="00986B54" w:rsidR="00090EA2">
        <w:rPr>
          <w:rFonts w:ascii="Times New Roman" w:hAnsi="Times New Roman"/>
          <w:sz w:val="24"/>
          <w:szCs w:val="24"/>
        </w:rPr>
        <w:t>R</w:t>
      </w:r>
      <w:r w:rsidRPr="00986B54" w:rsidR="00411313">
        <w:rPr>
          <w:rFonts w:ascii="Times New Roman" w:hAnsi="Times New Roman"/>
          <w:sz w:val="24"/>
          <w:szCs w:val="24"/>
        </w:rPr>
        <w:t>egistered</w:t>
      </w:r>
      <w:r w:rsidRPr="00986B54" w:rsidR="00090EA2">
        <w:rPr>
          <w:rFonts w:ascii="Times New Roman" w:hAnsi="Times New Roman"/>
          <w:sz w:val="24"/>
          <w:szCs w:val="24"/>
        </w:rPr>
        <w:t xml:space="preserve"> A</w:t>
      </w:r>
      <w:r w:rsidRPr="00986B54" w:rsidR="00411313">
        <w:rPr>
          <w:rFonts w:ascii="Times New Roman" w:hAnsi="Times New Roman"/>
          <w:sz w:val="24"/>
          <w:szCs w:val="24"/>
        </w:rPr>
        <w:t>pprenticeship system</w:t>
      </w:r>
      <w:r w:rsidRPr="00986B54" w:rsidR="00973D79">
        <w:rPr>
          <w:rFonts w:ascii="Times New Roman" w:hAnsi="Times New Roman"/>
          <w:sz w:val="24"/>
          <w:szCs w:val="24"/>
        </w:rPr>
        <w:t xml:space="preserve"> by funding base</w:t>
      </w:r>
      <w:r w:rsidRPr="00986B54" w:rsidR="00E406E3">
        <w:rPr>
          <w:rFonts w:ascii="Times New Roman" w:hAnsi="Times New Roman"/>
          <w:sz w:val="24"/>
          <w:szCs w:val="24"/>
        </w:rPr>
        <w:t>line</w:t>
      </w:r>
      <w:r w:rsidRPr="00986B54" w:rsidR="00973D79">
        <w:rPr>
          <w:rFonts w:ascii="Times New Roman" w:hAnsi="Times New Roman"/>
          <w:sz w:val="24"/>
          <w:szCs w:val="24"/>
        </w:rPr>
        <w:t xml:space="preserve"> activities that improve </w:t>
      </w:r>
      <w:r w:rsidRPr="00986B54" w:rsidR="00610FEE">
        <w:rPr>
          <w:rFonts w:ascii="Times New Roman" w:hAnsi="Times New Roman"/>
          <w:sz w:val="24"/>
          <w:szCs w:val="24"/>
        </w:rPr>
        <w:t>S</w:t>
      </w:r>
      <w:r w:rsidRPr="00986B54" w:rsidR="00973D79">
        <w:rPr>
          <w:rFonts w:ascii="Times New Roman" w:hAnsi="Times New Roman"/>
          <w:sz w:val="24"/>
          <w:szCs w:val="24"/>
        </w:rPr>
        <w:t xml:space="preserve">tates’ ability to serve, improve, and </w:t>
      </w:r>
      <w:r w:rsidRPr="00986B54" w:rsidR="00385A27">
        <w:rPr>
          <w:rFonts w:ascii="Times New Roman" w:hAnsi="Times New Roman"/>
          <w:sz w:val="24"/>
          <w:szCs w:val="24"/>
        </w:rPr>
        <w:t xml:space="preserve">strategically </w:t>
      </w:r>
      <w:r w:rsidRPr="00986B54" w:rsidR="00973D79">
        <w:rPr>
          <w:rFonts w:ascii="Times New Roman" w:hAnsi="Times New Roman"/>
          <w:sz w:val="24"/>
          <w:szCs w:val="24"/>
        </w:rPr>
        <w:t>s</w:t>
      </w:r>
      <w:r w:rsidRPr="00986B54" w:rsidR="00385A27">
        <w:rPr>
          <w:rFonts w:ascii="Times New Roman" w:hAnsi="Times New Roman"/>
          <w:sz w:val="24"/>
          <w:szCs w:val="24"/>
        </w:rPr>
        <w:t>cale</w:t>
      </w:r>
      <w:r w:rsidRPr="00986B54" w:rsidR="00973D79">
        <w:rPr>
          <w:rFonts w:ascii="Times New Roman" w:hAnsi="Times New Roman"/>
          <w:sz w:val="24"/>
          <w:szCs w:val="24"/>
        </w:rPr>
        <w:t xml:space="preserve"> the </w:t>
      </w:r>
      <w:r w:rsidRPr="00986B54" w:rsidR="00610FEE">
        <w:rPr>
          <w:rFonts w:ascii="Times New Roman" w:hAnsi="Times New Roman"/>
          <w:sz w:val="24"/>
          <w:szCs w:val="24"/>
        </w:rPr>
        <w:t>R</w:t>
      </w:r>
      <w:r w:rsidRPr="00986B54" w:rsidR="00973D79">
        <w:rPr>
          <w:rFonts w:ascii="Times New Roman" w:hAnsi="Times New Roman"/>
          <w:sz w:val="24"/>
          <w:szCs w:val="24"/>
        </w:rPr>
        <w:t xml:space="preserve">egistered </w:t>
      </w:r>
      <w:r w:rsidRPr="00986B54" w:rsidR="00610FEE">
        <w:rPr>
          <w:rFonts w:ascii="Times New Roman" w:hAnsi="Times New Roman"/>
          <w:sz w:val="24"/>
          <w:szCs w:val="24"/>
        </w:rPr>
        <w:t>A</w:t>
      </w:r>
      <w:r w:rsidRPr="00986B54" w:rsidR="00973D79">
        <w:rPr>
          <w:rFonts w:ascii="Times New Roman" w:hAnsi="Times New Roman"/>
          <w:sz w:val="24"/>
          <w:szCs w:val="24"/>
        </w:rPr>
        <w:t xml:space="preserve">pprenticeship </w:t>
      </w:r>
      <w:r w:rsidRPr="00986B54" w:rsidR="006B6C73">
        <w:rPr>
          <w:rFonts w:ascii="Times New Roman" w:hAnsi="Times New Roman"/>
          <w:sz w:val="24"/>
          <w:szCs w:val="24"/>
        </w:rPr>
        <w:t>Program (RAP)</w:t>
      </w:r>
      <w:r w:rsidRPr="00986B54" w:rsidR="00973D79">
        <w:rPr>
          <w:rFonts w:ascii="Times New Roman" w:hAnsi="Times New Roman"/>
          <w:sz w:val="24"/>
          <w:szCs w:val="24"/>
        </w:rPr>
        <w:t xml:space="preserve"> model</w:t>
      </w:r>
      <w:r w:rsidRPr="00986B54" w:rsidR="00E406E3">
        <w:rPr>
          <w:rFonts w:ascii="Times New Roman" w:hAnsi="Times New Roman"/>
          <w:sz w:val="24"/>
          <w:szCs w:val="24"/>
        </w:rPr>
        <w:t xml:space="preserve"> described in 29 C.F.R. </w:t>
      </w:r>
      <w:r w:rsidRPr="00986B54" w:rsidR="00262D07">
        <w:rPr>
          <w:rFonts w:ascii="Times New Roman" w:hAnsi="Times New Roman"/>
          <w:sz w:val="24"/>
          <w:szCs w:val="24"/>
        </w:rPr>
        <w:t>parts</w:t>
      </w:r>
      <w:r w:rsidRPr="00986B54" w:rsidR="00E406E3">
        <w:rPr>
          <w:rFonts w:ascii="Times New Roman" w:hAnsi="Times New Roman"/>
          <w:sz w:val="24"/>
          <w:szCs w:val="24"/>
        </w:rPr>
        <w:t xml:space="preserve"> 29</w:t>
      </w:r>
      <w:r w:rsidRPr="00986B54" w:rsidR="001668A4">
        <w:rPr>
          <w:rFonts w:ascii="Times New Roman" w:hAnsi="Times New Roman"/>
          <w:sz w:val="24"/>
          <w:szCs w:val="24"/>
        </w:rPr>
        <w:t xml:space="preserve">, </w:t>
      </w:r>
      <w:r w:rsidRPr="00986B54" w:rsidR="00655BA1">
        <w:rPr>
          <w:rFonts w:ascii="Times New Roman" w:hAnsi="Times New Roman"/>
          <w:sz w:val="24"/>
          <w:szCs w:val="24"/>
        </w:rPr>
        <w:t>Subpart A</w:t>
      </w:r>
      <w:r w:rsidRPr="00986B54" w:rsidR="001668A4">
        <w:rPr>
          <w:rFonts w:ascii="Times New Roman" w:hAnsi="Times New Roman"/>
          <w:sz w:val="24"/>
          <w:szCs w:val="24"/>
        </w:rPr>
        <w:t>,</w:t>
      </w:r>
      <w:r w:rsidRPr="00986B54" w:rsidR="00E406E3">
        <w:rPr>
          <w:rFonts w:ascii="Times New Roman" w:hAnsi="Times New Roman"/>
          <w:sz w:val="24"/>
          <w:szCs w:val="24"/>
        </w:rPr>
        <w:t xml:space="preserve"> and </w:t>
      </w:r>
      <w:r w:rsidRPr="00986B54" w:rsidR="002E4ACC">
        <w:rPr>
          <w:rFonts w:ascii="Times New Roman" w:hAnsi="Times New Roman"/>
          <w:sz w:val="24"/>
          <w:szCs w:val="24"/>
        </w:rPr>
        <w:t>29 C.F.R.</w:t>
      </w:r>
      <w:r w:rsidRPr="00986B54" w:rsidR="00E406E3">
        <w:rPr>
          <w:rFonts w:ascii="Times New Roman" w:hAnsi="Times New Roman"/>
          <w:sz w:val="24"/>
          <w:szCs w:val="24"/>
        </w:rPr>
        <w:t>30</w:t>
      </w:r>
      <w:r w:rsidRPr="00986B54" w:rsidR="00BD420D">
        <w:rPr>
          <w:rFonts w:ascii="Times New Roman" w:hAnsi="Times New Roman"/>
          <w:sz w:val="24"/>
          <w:szCs w:val="24"/>
        </w:rPr>
        <w:t>; and to fund innovations</w:t>
      </w:r>
      <w:r w:rsidRPr="00986B54" w:rsidR="00973D79">
        <w:rPr>
          <w:rFonts w:ascii="Times New Roman" w:hAnsi="Times New Roman"/>
          <w:sz w:val="24"/>
          <w:szCs w:val="24"/>
        </w:rPr>
        <w:t xml:space="preserve"> aimed</w:t>
      </w:r>
      <w:r w:rsidRPr="00986B54" w:rsidR="00CD637D">
        <w:rPr>
          <w:rFonts w:ascii="Times New Roman" w:hAnsi="Times New Roman"/>
          <w:sz w:val="24"/>
          <w:szCs w:val="24"/>
        </w:rPr>
        <w:t xml:space="preserve"> at</w:t>
      </w:r>
      <w:r w:rsidRPr="00986B54" w:rsidR="00973D79">
        <w:rPr>
          <w:rFonts w:ascii="Times New Roman" w:hAnsi="Times New Roman"/>
          <w:sz w:val="24"/>
          <w:szCs w:val="24"/>
        </w:rPr>
        <w:t xml:space="preserve"> using </w:t>
      </w:r>
      <w:r w:rsidRPr="00986B54" w:rsidR="006B6C73">
        <w:rPr>
          <w:rFonts w:ascii="Times New Roman" w:hAnsi="Times New Roman"/>
          <w:sz w:val="24"/>
          <w:szCs w:val="24"/>
        </w:rPr>
        <w:t>RAP</w:t>
      </w:r>
      <w:r w:rsidRPr="00986B54" w:rsidR="00CD637D">
        <w:rPr>
          <w:rFonts w:ascii="Times New Roman" w:hAnsi="Times New Roman"/>
          <w:sz w:val="24"/>
          <w:szCs w:val="24"/>
        </w:rPr>
        <w:t>s</w:t>
      </w:r>
      <w:r w:rsidRPr="00986B54" w:rsidR="00973D79">
        <w:rPr>
          <w:rFonts w:ascii="Times New Roman" w:hAnsi="Times New Roman"/>
          <w:sz w:val="24"/>
          <w:szCs w:val="24"/>
        </w:rPr>
        <w:t xml:space="preserve"> as a tool for </w:t>
      </w:r>
      <w:r w:rsidRPr="00986B54" w:rsidR="00F60DA4">
        <w:rPr>
          <w:rFonts w:ascii="Times New Roman" w:hAnsi="Times New Roman"/>
          <w:sz w:val="24"/>
          <w:szCs w:val="24"/>
        </w:rPr>
        <w:t>developing the economy</w:t>
      </w:r>
      <w:r w:rsidRPr="00986B54" w:rsidR="00190FFB">
        <w:rPr>
          <w:rFonts w:ascii="Times New Roman" w:hAnsi="Times New Roman"/>
          <w:sz w:val="24"/>
          <w:szCs w:val="24"/>
        </w:rPr>
        <w:t xml:space="preserve"> and </w:t>
      </w:r>
      <w:r w:rsidRPr="00986B54" w:rsidR="00973D79">
        <w:rPr>
          <w:rFonts w:ascii="Times New Roman" w:hAnsi="Times New Roman"/>
          <w:sz w:val="24"/>
          <w:szCs w:val="24"/>
        </w:rPr>
        <w:t xml:space="preserve">building infrastructure. </w:t>
      </w:r>
    </w:p>
    <w:p w:rsidRPr="00986B54" w:rsidR="00A37EA6" w:rsidP="00346E99" w:rsidRDefault="00A37EA6" w14:paraId="6432F428" w14:textId="77777777">
      <w:pPr>
        <w:pStyle w:val="paragraph"/>
        <w:spacing w:before="0" w:beforeAutospacing="0" w:after="0" w:afterAutospacing="0"/>
        <w:ind w:left="360"/>
        <w:textAlignment w:val="baseline"/>
        <w:rPr>
          <w:rStyle w:val="normaltextrun"/>
          <w:rFonts w:eastAsia="Calibri"/>
          <w:sz w:val="22"/>
        </w:rPr>
      </w:pPr>
    </w:p>
    <w:p w:rsidRPr="00986B54" w:rsidR="009641A1" w:rsidP="00346E99" w:rsidRDefault="00A37EA6" w14:paraId="11CD9613" w14:textId="77777777">
      <w:pPr>
        <w:pStyle w:val="paragraph"/>
        <w:spacing w:before="0" w:beforeAutospacing="0" w:after="0" w:afterAutospacing="0"/>
        <w:ind w:left="360"/>
        <w:textAlignment w:val="baseline"/>
        <w:rPr>
          <w:rStyle w:val="eop"/>
        </w:rPr>
      </w:pPr>
      <w:r w:rsidRPr="00986B54">
        <w:rPr>
          <w:rStyle w:val="normaltextrun"/>
        </w:rPr>
        <w:t>Specifically</w:t>
      </w:r>
      <w:r w:rsidRPr="00986B54" w:rsidR="009641A1">
        <w:rPr>
          <w:rStyle w:val="normaltextrun"/>
        </w:rPr>
        <w:t xml:space="preserve">, </w:t>
      </w:r>
      <w:r w:rsidRPr="00986B54" w:rsidR="00385A27">
        <w:rPr>
          <w:rStyle w:val="normaltextrun"/>
        </w:rPr>
        <w:t>S</w:t>
      </w:r>
      <w:r w:rsidRPr="00986B54" w:rsidR="00973D79">
        <w:rPr>
          <w:rStyle w:val="normaltextrun"/>
        </w:rPr>
        <w:t xml:space="preserve">tates will use grant awards to </w:t>
      </w:r>
      <w:r w:rsidRPr="00986B54" w:rsidR="00494109">
        <w:rPr>
          <w:rStyle w:val="normaltextrun"/>
        </w:rPr>
        <w:t>pursue the following</w:t>
      </w:r>
      <w:r w:rsidRPr="00986B54" w:rsidR="00973D79">
        <w:rPr>
          <w:rStyle w:val="normaltextrun"/>
        </w:rPr>
        <w:t xml:space="preserve"> </w:t>
      </w:r>
      <w:r w:rsidRPr="00986B54" w:rsidR="00385A27">
        <w:rPr>
          <w:rStyle w:val="normaltextrun"/>
        </w:rPr>
        <w:t xml:space="preserve">goals and </w:t>
      </w:r>
      <w:r w:rsidRPr="00986B54" w:rsidR="00973D79">
        <w:rPr>
          <w:rStyle w:val="normaltextrun"/>
        </w:rPr>
        <w:t>activities:</w:t>
      </w:r>
    </w:p>
    <w:p w:rsidRPr="00986B54" w:rsidR="00411313" w:rsidP="009641A1" w:rsidRDefault="00411313" w14:paraId="17030DD4" w14:textId="77777777">
      <w:pPr>
        <w:pStyle w:val="paragraph"/>
        <w:spacing w:before="0" w:beforeAutospacing="0" w:after="0" w:afterAutospacing="0"/>
        <w:ind w:left="720"/>
        <w:textAlignment w:val="baseline"/>
        <w:rPr>
          <w:rStyle w:val="eop"/>
        </w:rPr>
      </w:pPr>
    </w:p>
    <w:p w:rsidRPr="00986B54" w:rsidR="00411313" w:rsidP="00346E99" w:rsidRDefault="00411313" w14:paraId="6B3636F5" w14:textId="77777777">
      <w:pPr>
        <w:ind w:left="720"/>
        <w:contextualSpacing/>
      </w:pPr>
      <w:r w:rsidRPr="00986B54">
        <w:rPr>
          <w:rStyle w:val="eop"/>
          <w:rFonts w:ascii="Times New Roman" w:hAnsi="Times New Roman"/>
          <w:b/>
          <w:sz w:val="24"/>
          <w:szCs w:val="24"/>
        </w:rPr>
        <w:t>A: Tier I:</w:t>
      </w:r>
      <w:r w:rsidRPr="00986B54">
        <w:rPr>
          <w:rStyle w:val="eop"/>
          <w:rFonts w:ascii="Times New Roman" w:hAnsi="Times New Roman"/>
          <w:sz w:val="24"/>
          <w:szCs w:val="24"/>
        </w:rPr>
        <w:t xml:space="preserve"> </w:t>
      </w:r>
      <w:r w:rsidRPr="00986B54">
        <w:rPr>
          <w:rStyle w:val="eop"/>
          <w:rFonts w:ascii="Times New Roman" w:hAnsi="Times New Roman"/>
          <w:b/>
          <w:sz w:val="24"/>
          <w:szCs w:val="24"/>
        </w:rPr>
        <w:t>Baseline Goals and Activities</w:t>
      </w:r>
      <w:r w:rsidRPr="00986B54" w:rsidR="00F168FA">
        <w:rPr>
          <w:rStyle w:val="eop"/>
          <w:rFonts w:ascii="Times New Roman" w:hAnsi="Times New Roman"/>
          <w:b/>
          <w:sz w:val="24"/>
          <w:szCs w:val="24"/>
        </w:rPr>
        <w:t xml:space="preserve"> (Required)</w:t>
      </w:r>
      <w:r w:rsidRPr="00986B54">
        <w:rPr>
          <w:rStyle w:val="eop"/>
          <w:rFonts w:ascii="Times New Roman" w:hAnsi="Times New Roman"/>
          <w:b/>
          <w:sz w:val="24"/>
          <w:szCs w:val="24"/>
        </w:rPr>
        <w:t>:</w:t>
      </w:r>
      <w:r w:rsidRPr="00986B54" w:rsidR="0066283B">
        <w:rPr>
          <w:rStyle w:val="eop"/>
          <w:rFonts w:ascii="Times New Roman" w:hAnsi="Times New Roman"/>
          <w:b/>
          <w:sz w:val="24"/>
          <w:szCs w:val="24"/>
        </w:rPr>
        <w:t xml:space="preserve"> </w:t>
      </w:r>
      <w:r w:rsidRPr="00986B54" w:rsidR="0066283B">
        <w:rPr>
          <w:rFonts w:ascii="Times New Roman" w:hAnsi="Times New Roman"/>
          <w:sz w:val="24"/>
          <w:szCs w:val="24"/>
        </w:rPr>
        <w:t xml:space="preserve">Every State </w:t>
      </w:r>
      <w:r w:rsidRPr="00986B54" w:rsidR="006B7231">
        <w:rPr>
          <w:rFonts w:ascii="Times New Roman" w:hAnsi="Times New Roman"/>
          <w:sz w:val="24"/>
          <w:szCs w:val="24"/>
        </w:rPr>
        <w:t>applying</w:t>
      </w:r>
      <w:r w:rsidRPr="00986B54" w:rsidR="0066283B">
        <w:rPr>
          <w:rFonts w:ascii="Times New Roman" w:hAnsi="Times New Roman"/>
          <w:sz w:val="24"/>
          <w:szCs w:val="24"/>
        </w:rPr>
        <w:t xml:space="preserve"> </w:t>
      </w:r>
      <w:r w:rsidRPr="00986B54" w:rsidR="00973D79">
        <w:rPr>
          <w:rFonts w:ascii="Times New Roman" w:hAnsi="Times New Roman"/>
          <w:sz w:val="24"/>
        </w:rPr>
        <w:t>that meets the application requirements will</w:t>
      </w:r>
      <w:r w:rsidRPr="00986B54" w:rsidR="00385A27">
        <w:rPr>
          <w:rFonts w:ascii="Times New Roman" w:hAnsi="Times New Roman"/>
          <w:sz w:val="24"/>
        </w:rPr>
        <w:t xml:space="preserve"> </w:t>
      </w:r>
      <w:r w:rsidRPr="00986B54" w:rsidR="0066283B">
        <w:rPr>
          <w:rFonts w:ascii="Times New Roman" w:hAnsi="Times New Roman"/>
          <w:sz w:val="24"/>
          <w:szCs w:val="24"/>
        </w:rPr>
        <w:t xml:space="preserve">receive a base amount of </w:t>
      </w:r>
      <w:r w:rsidRPr="00986B54" w:rsidR="00973D79">
        <w:rPr>
          <w:rFonts w:ascii="Times New Roman" w:hAnsi="Times New Roman"/>
          <w:sz w:val="24"/>
        </w:rPr>
        <w:t xml:space="preserve">funding ($450,000 for </w:t>
      </w:r>
      <w:r w:rsidRPr="00986B54" w:rsidR="00385A27">
        <w:rPr>
          <w:rFonts w:ascii="Times New Roman" w:hAnsi="Times New Roman"/>
          <w:sz w:val="24"/>
          <w:szCs w:val="24"/>
        </w:rPr>
        <w:t>S</w:t>
      </w:r>
      <w:r w:rsidRPr="00986B54" w:rsidR="00973D79">
        <w:rPr>
          <w:rFonts w:ascii="Times New Roman" w:hAnsi="Times New Roman"/>
          <w:sz w:val="24"/>
          <w:szCs w:val="24"/>
        </w:rPr>
        <w:t xml:space="preserve">tates </w:t>
      </w:r>
      <w:r w:rsidRPr="00986B54" w:rsidR="00973D79">
        <w:rPr>
          <w:rFonts w:ascii="Times New Roman" w:hAnsi="Times New Roman"/>
          <w:sz w:val="24"/>
        </w:rPr>
        <w:t xml:space="preserve">and $300,000 for </w:t>
      </w:r>
      <w:r w:rsidRPr="00986B54" w:rsidR="002E40CA">
        <w:rPr>
          <w:rFonts w:ascii="Times New Roman" w:hAnsi="Times New Roman"/>
          <w:sz w:val="24"/>
        </w:rPr>
        <w:t xml:space="preserve">U.S. </w:t>
      </w:r>
      <w:r w:rsidRPr="00986B54" w:rsidR="00973D79">
        <w:rPr>
          <w:rFonts w:ascii="Times New Roman" w:hAnsi="Times New Roman"/>
          <w:sz w:val="24"/>
        </w:rPr>
        <w:t xml:space="preserve">territories) to engage in activities to strengthen the structures supporting </w:t>
      </w:r>
      <w:r w:rsidRPr="00986B54" w:rsidR="006B6C73">
        <w:rPr>
          <w:rFonts w:ascii="Times New Roman" w:hAnsi="Times New Roman"/>
          <w:sz w:val="24"/>
          <w:szCs w:val="24"/>
        </w:rPr>
        <w:t>RAPs</w:t>
      </w:r>
      <w:r w:rsidRPr="00986B54" w:rsidR="00973D79">
        <w:rPr>
          <w:rFonts w:ascii="Times New Roman" w:hAnsi="Times New Roman"/>
          <w:sz w:val="24"/>
        </w:rPr>
        <w:t xml:space="preserve"> in their </w:t>
      </w:r>
      <w:r w:rsidRPr="00986B54" w:rsidR="00385A27">
        <w:rPr>
          <w:rFonts w:ascii="Times New Roman" w:hAnsi="Times New Roman"/>
          <w:sz w:val="24"/>
        </w:rPr>
        <w:t>S</w:t>
      </w:r>
      <w:r w:rsidRPr="00986B54" w:rsidR="00973D79">
        <w:rPr>
          <w:rFonts w:ascii="Times New Roman" w:hAnsi="Times New Roman"/>
          <w:sz w:val="24"/>
        </w:rPr>
        <w:t xml:space="preserve">tate. </w:t>
      </w:r>
      <w:r w:rsidRPr="00986B54" w:rsidR="005B2A33">
        <w:rPr>
          <w:rFonts w:ascii="Times New Roman" w:hAnsi="Times New Roman"/>
          <w:sz w:val="24"/>
        </w:rPr>
        <w:t xml:space="preserve"> </w:t>
      </w:r>
      <w:r w:rsidRPr="00986B54" w:rsidR="0066283B">
        <w:rPr>
          <w:rFonts w:ascii="Times New Roman" w:hAnsi="Times New Roman"/>
          <w:sz w:val="24"/>
          <w:szCs w:val="24"/>
        </w:rPr>
        <w:t>See Appendix III for details.</w:t>
      </w:r>
    </w:p>
    <w:p w:rsidRPr="00986B54" w:rsidR="00385A27" w:rsidP="00346E99" w:rsidRDefault="00385A27" w14:paraId="19E75702" w14:textId="77777777">
      <w:pPr>
        <w:ind w:left="720"/>
        <w:contextualSpacing/>
        <w:rPr>
          <w:rStyle w:val="eop"/>
          <w:rFonts w:ascii="Times New Roman" w:hAnsi="Times New Roman"/>
        </w:rPr>
      </w:pPr>
    </w:p>
    <w:p w:rsidRPr="00986B54" w:rsidR="00385A27" w:rsidP="002E40CA" w:rsidRDefault="00411313" w14:paraId="5B01A0E5" w14:textId="77777777">
      <w:pPr>
        <w:spacing w:after="0" w:line="240" w:lineRule="auto"/>
        <w:ind w:left="720"/>
        <w:rPr>
          <w:rFonts w:ascii="Times New Roman" w:hAnsi="Times New Roman"/>
          <w:sz w:val="24"/>
          <w:szCs w:val="24"/>
        </w:rPr>
      </w:pPr>
      <w:r w:rsidRPr="00986B54">
        <w:rPr>
          <w:rStyle w:val="eop"/>
          <w:rFonts w:ascii="Times New Roman" w:hAnsi="Times New Roman"/>
          <w:b/>
          <w:sz w:val="24"/>
          <w:szCs w:val="24"/>
        </w:rPr>
        <w:t>B: Tier II</w:t>
      </w:r>
      <w:r w:rsidRPr="00986B54" w:rsidR="008E1852">
        <w:rPr>
          <w:rStyle w:val="eop"/>
          <w:rFonts w:ascii="Times New Roman" w:hAnsi="Times New Roman"/>
          <w:b/>
          <w:sz w:val="24"/>
          <w:szCs w:val="24"/>
        </w:rPr>
        <w:t>:</w:t>
      </w:r>
      <w:r w:rsidRPr="00986B54">
        <w:rPr>
          <w:rStyle w:val="eop"/>
          <w:rFonts w:ascii="Times New Roman" w:hAnsi="Times New Roman"/>
          <w:b/>
          <w:sz w:val="24"/>
          <w:szCs w:val="24"/>
        </w:rPr>
        <w:t xml:space="preserve"> </w:t>
      </w:r>
      <w:r w:rsidRPr="00986B54" w:rsidR="00F168FA">
        <w:rPr>
          <w:rStyle w:val="eop"/>
          <w:rFonts w:ascii="Times New Roman" w:hAnsi="Times New Roman"/>
          <w:b/>
          <w:sz w:val="24"/>
          <w:szCs w:val="24"/>
        </w:rPr>
        <w:t xml:space="preserve">Innovation </w:t>
      </w:r>
      <w:r w:rsidRPr="00986B54">
        <w:rPr>
          <w:rStyle w:val="eop"/>
          <w:rFonts w:ascii="Times New Roman" w:hAnsi="Times New Roman"/>
          <w:b/>
          <w:sz w:val="24"/>
          <w:szCs w:val="24"/>
        </w:rPr>
        <w:t xml:space="preserve">Goals and Activities (Optional): </w:t>
      </w:r>
      <w:r w:rsidRPr="00986B54" w:rsidR="00973D79">
        <w:rPr>
          <w:rStyle w:val="eop"/>
          <w:rFonts w:ascii="Times New Roman" w:hAnsi="Times New Roman"/>
          <w:bCs/>
          <w:sz w:val="24"/>
          <w:szCs w:val="24"/>
        </w:rPr>
        <w:t xml:space="preserve">ETA will award </w:t>
      </w:r>
      <w:r w:rsidRPr="00986B54" w:rsidR="00385A27">
        <w:rPr>
          <w:rStyle w:val="eop"/>
          <w:rFonts w:ascii="Times New Roman" w:hAnsi="Times New Roman"/>
          <w:bCs/>
          <w:sz w:val="24"/>
          <w:szCs w:val="24"/>
        </w:rPr>
        <w:t>S</w:t>
      </w:r>
      <w:r w:rsidRPr="00986B54" w:rsidR="00973D79">
        <w:rPr>
          <w:rStyle w:val="eop"/>
          <w:rFonts w:ascii="Times New Roman" w:hAnsi="Times New Roman"/>
          <w:bCs/>
          <w:sz w:val="24"/>
          <w:szCs w:val="24"/>
        </w:rPr>
        <w:t xml:space="preserve">tates as much as $9 million if their application demonstrates improvements and innovations to </w:t>
      </w:r>
      <w:r w:rsidRPr="00986B54" w:rsidR="006B6C73">
        <w:rPr>
          <w:rStyle w:val="eop"/>
          <w:rFonts w:ascii="Times New Roman" w:hAnsi="Times New Roman"/>
          <w:bCs/>
          <w:sz w:val="24"/>
          <w:szCs w:val="24"/>
        </w:rPr>
        <w:t>RAPs</w:t>
      </w:r>
      <w:r w:rsidRPr="00986B54" w:rsidR="00973D79">
        <w:rPr>
          <w:rStyle w:val="eop"/>
          <w:rFonts w:ascii="Times New Roman" w:hAnsi="Times New Roman"/>
          <w:bCs/>
          <w:sz w:val="24"/>
          <w:szCs w:val="24"/>
        </w:rPr>
        <w:t xml:space="preserve"> in their </w:t>
      </w:r>
      <w:r w:rsidRPr="00986B54" w:rsidR="00385A27">
        <w:rPr>
          <w:rStyle w:val="eop"/>
          <w:rFonts w:ascii="Times New Roman" w:hAnsi="Times New Roman"/>
          <w:bCs/>
          <w:sz w:val="24"/>
          <w:szCs w:val="24"/>
        </w:rPr>
        <w:t>S</w:t>
      </w:r>
      <w:r w:rsidRPr="00986B54" w:rsidR="00973D79">
        <w:rPr>
          <w:rStyle w:val="eop"/>
          <w:rFonts w:ascii="Times New Roman" w:hAnsi="Times New Roman"/>
          <w:bCs/>
          <w:sz w:val="24"/>
          <w:szCs w:val="24"/>
        </w:rPr>
        <w:t xml:space="preserve">tate that spread the </w:t>
      </w:r>
      <w:r w:rsidRPr="00986B54" w:rsidR="006B6C73">
        <w:rPr>
          <w:rStyle w:val="eop"/>
          <w:rFonts w:ascii="Times New Roman" w:hAnsi="Times New Roman"/>
          <w:bCs/>
          <w:sz w:val="24"/>
          <w:szCs w:val="24"/>
        </w:rPr>
        <w:t>RAP</w:t>
      </w:r>
      <w:r w:rsidRPr="00986B54" w:rsidR="00973D79">
        <w:rPr>
          <w:rStyle w:val="eop"/>
          <w:rFonts w:ascii="Times New Roman" w:hAnsi="Times New Roman"/>
          <w:bCs/>
          <w:sz w:val="24"/>
          <w:szCs w:val="24"/>
        </w:rPr>
        <w:t xml:space="preserve"> model, develop infrastructure, and impact other significant policy issues.</w:t>
      </w:r>
      <w:r w:rsidRPr="00986B54" w:rsidR="004D3AA6">
        <w:rPr>
          <w:rStyle w:val="eop"/>
          <w:rFonts w:ascii="Times New Roman" w:hAnsi="Times New Roman"/>
          <w:sz w:val="24"/>
        </w:rPr>
        <w:t xml:space="preserve"> </w:t>
      </w:r>
      <w:r w:rsidRPr="00986B54" w:rsidR="00FD51EC">
        <w:rPr>
          <w:rStyle w:val="eop"/>
          <w:rFonts w:ascii="Times New Roman" w:hAnsi="Times New Roman"/>
          <w:sz w:val="24"/>
        </w:rPr>
        <w:t xml:space="preserve"> </w:t>
      </w:r>
      <w:r w:rsidRPr="00986B54" w:rsidR="00FD51EC">
        <w:rPr>
          <w:rStyle w:val="eop"/>
          <w:rFonts w:ascii="Times New Roman" w:hAnsi="Times New Roman"/>
          <w:bCs/>
          <w:sz w:val="24"/>
          <w:szCs w:val="24"/>
        </w:rPr>
        <w:t xml:space="preserve">Applications must also </w:t>
      </w:r>
      <w:r w:rsidRPr="00986B54" w:rsidR="00EB447F">
        <w:rPr>
          <w:rStyle w:val="eop"/>
          <w:rFonts w:ascii="Times New Roman" w:hAnsi="Times New Roman"/>
          <w:bCs/>
          <w:sz w:val="24"/>
          <w:szCs w:val="24"/>
        </w:rPr>
        <w:t xml:space="preserve">credibly </w:t>
      </w:r>
      <w:r w:rsidRPr="00986B54" w:rsidR="00FD51EC">
        <w:rPr>
          <w:rStyle w:val="eop"/>
          <w:rFonts w:ascii="Times New Roman" w:hAnsi="Times New Roman"/>
          <w:bCs/>
          <w:sz w:val="24"/>
          <w:szCs w:val="24"/>
        </w:rPr>
        <w:t xml:space="preserve">demonstrate </w:t>
      </w:r>
      <w:r w:rsidRPr="00986B54" w:rsidR="00EB447F">
        <w:rPr>
          <w:rStyle w:val="eop"/>
          <w:rFonts w:ascii="Times New Roman" w:hAnsi="Times New Roman"/>
          <w:bCs/>
          <w:sz w:val="24"/>
          <w:szCs w:val="24"/>
        </w:rPr>
        <w:t xml:space="preserve">that stated goals can be accomplished during the life of the grant. </w:t>
      </w:r>
      <w:r w:rsidRPr="00986B54" w:rsidR="00EC7950">
        <w:rPr>
          <w:rFonts w:ascii="Times New Roman" w:hAnsi="Times New Roman"/>
          <w:sz w:val="24"/>
          <w:szCs w:val="24"/>
        </w:rPr>
        <w:t xml:space="preserve"> </w:t>
      </w:r>
      <w:r w:rsidRPr="00986B54" w:rsidR="00BC495D">
        <w:rPr>
          <w:rFonts w:ascii="Times New Roman" w:hAnsi="Times New Roman"/>
          <w:sz w:val="24"/>
          <w:szCs w:val="24"/>
        </w:rPr>
        <w:t>See Appendix III for details.</w:t>
      </w:r>
    </w:p>
    <w:p w:rsidRPr="00986B54" w:rsidR="00385A27" w:rsidP="00346E99" w:rsidRDefault="00385A27" w14:paraId="688661BB" w14:textId="77777777">
      <w:pPr>
        <w:spacing w:after="0" w:line="240" w:lineRule="auto"/>
        <w:ind w:left="360"/>
        <w:rPr>
          <w:rFonts w:ascii="Times New Roman" w:hAnsi="Times New Roman"/>
          <w:sz w:val="24"/>
          <w:szCs w:val="24"/>
        </w:rPr>
      </w:pPr>
    </w:p>
    <w:p w:rsidRPr="00986B54" w:rsidR="009641A1" w:rsidP="00346E99" w:rsidRDefault="00F24EBE" w14:paraId="06603C65" w14:textId="77777777">
      <w:pPr>
        <w:spacing w:after="0" w:line="240" w:lineRule="auto"/>
        <w:ind w:left="360"/>
        <w:rPr>
          <w:rFonts w:ascii="Times New Roman" w:hAnsi="Times New Roman"/>
          <w:sz w:val="24"/>
          <w:szCs w:val="24"/>
        </w:rPr>
      </w:pPr>
      <w:r w:rsidRPr="00986B54">
        <w:rPr>
          <w:rFonts w:ascii="Times New Roman" w:hAnsi="Times New Roman"/>
          <w:sz w:val="24"/>
          <w:szCs w:val="24"/>
        </w:rPr>
        <w:t xml:space="preserve">This </w:t>
      </w:r>
      <w:r w:rsidRPr="00986B54" w:rsidR="009641A1">
        <w:rPr>
          <w:rFonts w:ascii="Times New Roman" w:hAnsi="Times New Roman"/>
          <w:sz w:val="24"/>
          <w:szCs w:val="24"/>
        </w:rPr>
        <w:t>TEGL also announces application procedures and provides guidance on the use of funds.</w:t>
      </w:r>
    </w:p>
    <w:p w:rsidRPr="00986B54" w:rsidR="009641A1" w:rsidP="00346E99" w:rsidRDefault="009641A1" w14:paraId="34F9B307" w14:textId="77777777">
      <w:pPr>
        <w:spacing w:after="0" w:line="240" w:lineRule="auto"/>
        <w:rPr>
          <w:rFonts w:ascii="Times New Roman" w:hAnsi="Times New Roman"/>
          <w:sz w:val="24"/>
          <w:szCs w:val="24"/>
        </w:rPr>
      </w:pPr>
    </w:p>
    <w:p w:rsidRPr="00986B54" w:rsidR="0075676A" w:rsidP="003270C4" w:rsidRDefault="00F255BB" w14:paraId="6A55E031" w14:textId="77777777">
      <w:pPr>
        <w:pStyle w:val="ListParagraph"/>
        <w:spacing w:after="0" w:line="240" w:lineRule="auto"/>
        <w:ind w:left="360"/>
        <w:rPr>
          <w:rFonts w:ascii="Times New Roman" w:hAnsi="Times New Roman"/>
          <w:sz w:val="24"/>
          <w:szCs w:val="24"/>
        </w:rPr>
      </w:pPr>
      <w:r w:rsidRPr="00986B54">
        <w:rPr>
          <w:rFonts w:ascii="Times New Roman" w:hAnsi="Times New Roman"/>
          <w:sz w:val="24"/>
          <w:szCs w:val="24"/>
        </w:rPr>
        <w:t>Beginning i</w:t>
      </w:r>
      <w:r w:rsidRPr="00986B54" w:rsidR="005401BC">
        <w:rPr>
          <w:rFonts w:ascii="Times New Roman" w:hAnsi="Times New Roman"/>
          <w:sz w:val="24"/>
          <w:szCs w:val="24"/>
        </w:rPr>
        <w:t>n</w:t>
      </w:r>
      <w:r w:rsidRPr="00986B54">
        <w:rPr>
          <w:rFonts w:ascii="Times New Roman" w:hAnsi="Times New Roman"/>
          <w:sz w:val="24"/>
          <w:szCs w:val="24"/>
        </w:rPr>
        <w:t xml:space="preserve"> Program Year 2020</w:t>
      </w:r>
      <w:r w:rsidRPr="00986B54" w:rsidR="005401BC">
        <w:rPr>
          <w:rFonts w:ascii="Times New Roman" w:hAnsi="Times New Roman"/>
          <w:sz w:val="24"/>
          <w:szCs w:val="24"/>
        </w:rPr>
        <w:t>, the Department intends to award funds competitively through a Funding Opportunity Announcement.  Further, i</w:t>
      </w:r>
      <w:r w:rsidRPr="00986B54" w:rsidR="0075676A">
        <w:rPr>
          <w:rFonts w:ascii="Times New Roman" w:hAnsi="Times New Roman"/>
          <w:sz w:val="24"/>
          <w:szCs w:val="24"/>
        </w:rPr>
        <w:t xml:space="preserve">f </w:t>
      </w:r>
      <w:r w:rsidRPr="00986B54" w:rsidR="00F24EBE">
        <w:rPr>
          <w:rFonts w:ascii="Times New Roman" w:hAnsi="Times New Roman"/>
          <w:sz w:val="24"/>
          <w:szCs w:val="24"/>
        </w:rPr>
        <w:t xml:space="preserve">additional </w:t>
      </w:r>
      <w:r w:rsidRPr="00986B54" w:rsidR="0075676A">
        <w:rPr>
          <w:rFonts w:ascii="Times New Roman" w:hAnsi="Times New Roman"/>
          <w:sz w:val="24"/>
          <w:szCs w:val="24"/>
        </w:rPr>
        <w:t>funds remain available after awards are made</w:t>
      </w:r>
      <w:r w:rsidRPr="00986B54" w:rsidR="005401BC">
        <w:rPr>
          <w:rFonts w:ascii="Times New Roman" w:hAnsi="Times New Roman"/>
          <w:sz w:val="24"/>
          <w:szCs w:val="24"/>
        </w:rPr>
        <w:t xml:space="preserve"> under this TEGL</w:t>
      </w:r>
      <w:r w:rsidRPr="00986B54" w:rsidR="0075676A">
        <w:rPr>
          <w:rFonts w:ascii="Times New Roman" w:hAnsi="Times New Roman"/>
          <w:sz w:val="24"/>
          <w:szCs w:val="24"/>
        </w:rPr>
        <w:t xml:space="preserve">, </w:t>
      </w:r>
      <w:r w:rsidRPr="00986B54" w:rsidR="00973D79">
        <w:rPr>
          <w:rFonts w:ascii="Times New Roman" w:hAnsi="Times New Roman"/>
          <w:sz w:val="24"/>
          <w:szCs w:val="24"/>
        </w:rPr>
        <w:t>ETA will use the remaining balance</w:t>
      </w:r>
      <w:r w:rsidRPr="00986B54" w:rsidR="005401BC">
        <w:rPr>
          <w:rFonts w:ascii="Times New Roman" w:hAnsi="Times New Roman"/>
          <w:sz w:val="24"/>
          <w:szCs w:val="24"/>
        </w:rPr>
        <w:t xml:space="preserve"> to award grants through other competitively award</w:t>
      </w:r>
      <w:r w:rsidRPr="00986B54" w:rsidR="007F31FE">
        <w:rPr>
          <w:rFonts w:ascii="Times New Roman" w:hAnsi="Times New Roman"/>
          <w:sz w:val="24"/>
          <w:szCs w:val="24"/>
        </w:rPr>
        <w:t>ed</w:t>
      </w:r>
      <w:r w:rsidRPr="00986B54" w:rsidR="005401BC">
        <w:rPr>
          <w:rFonts w:ascii="Times New Roman" w:hAnsi="Times New Roman"/>
          <w:sz w:val="24"/>
          <w:szCs w:val="24"/>
        </w:rPr>
        <w:t xml:space="preserve"> </w:t>
      </w:r>
      <w:r w:rsidRPr="00986B54" w:rsidR="006B6C73">
        <w:rPr>
          <w:rFonts w:ascii="Times New Roman" w:hAnsi="Times New Roman"/>
          <w:sz w:val="24"/>
          <w:szCs w:val="24"/>
        </w:rPr>
        <w:t>RAP</w:t>
      </w:r>
      <w:r w:rsidRPr="00986B54" w:rsidR="005401BC">
        <w:rPr>
          <w:rFonts w:ascii="Times New Roman" w:hAnsi="Times New Roman"/>
          <w:sz w:val="24"/>
          <w:szCs w:val="24"/>
        </w:rPr>
        <w:t xml:space="preserve"> funding opportunities announced by the Department in PY 2019.  </w:t>
      </w:r>
    </w:p>
    <w:p w:rsidRPr="00986B54" w:rsidR="0075676A" w:rsidP="003270C4" w:rsidRDefault="0075676A" w14:paraId="7B86B108" w14:textId="77777777">
      <w:pPr>
        <w:pStyle w:val="ListParagraph"/>
        <w:spacing w:after="0" w:line="240" w:lineRule="auto"/>
        <w:ind w:left="360"/>
        <w:rPr>
          <w:rFonts w:ascii="Times New Roman" w:hAnsi="Times New Roman"/>
          <w:sz w:val="24"/>
          <w:szCs w:val="24"/>
        </w:rPr>
      </w:pPr>
    </w:p>
    <w:p w:rsidRPr="00986B54" w:rsidR="00DF7E6E" w:rsidP="00346E99" w:rsidRDefault="00DF7E6E" w14:paraId="79427C0F" w14:textId="77777777">
      <w:pPr>
        <w:spacing w:after="0" w:line="240" w:lineRule="auto"/>
        <w:ind w:left="360"/>
        <w:rPr>
          <w:rFonts w:ascii="Times New Roman" w:hAnsi="Times New Roman"/>
          <w:sz w:val="24"/>
          <w:szCs w:val="24"/>
        </w:rPr>
      </w:pPr>
      <w:r w:rsidRPr="00986B54">
        <w:rPr>
          <w:rFonts w:ascii="Times New Roman" w:hAnsi="Times New Roman"/>
          <w:sz w:val="24"/>
          <w:szCs w:val="24"/>
        </w:rPr>
        <w:t xml:space="preserve">Funds awarded come from the Department’s annual appropriated funds to </w:t>
      </w:r>
      <w:r w:rsidRPr="00986B54" w:rsidR="00EF72F5">
        <w:rPr>
          <w:rFonts w:ascii="Times New Roman" w:hAnsi="Times New Roman"/>
          <w:sz w:val="24"/>
          <w:szCs w:val="24"/>
        </w:rPr>
        <w:t>develop</w:t>
      </w:r>
      <w:r w:rsidRPr="00986B54">
        <w:rPr>
          <w:rFonts w:ascii="Times New Roman" w:hAnsi="Times New Roman"/>
          <w:sz w:val="24"/>
          <w:szCs w:val="24"/>
        </w:rPr>
        <w:t xml:space="preserve"> and expand </w:t>
      </w:r>
      <w:r w:rsidRPr="00986B54" w:rsidR="006B6C73">
        <w:rPr>
          <w:rFonts w:ascii="Times New Roman" w:hAnsi="Times New Roman"/>
          <w:sz w:val="24"/>
          <w:szCs w:val="24"/>
        </w:rPr>
        <w:t>R</w:t>
      </w:r>
      <w:r w:rsidRPr="00986B54">
        <w:rPr>
          <w:rFonts w:ascii="Times New Roman" w:hAnsi="Times New Roman"/>
          <w:sz w:val="24"/>
          <w:szCs w:val="24"/>
        </w:rPr>
        <w:t>AP</w:t>
      </w:r>
      <w:r w:rsidRPr="00986B54" w:rsidR="006B6C73">
        <w:rPr>
          <w:rFonts w:ascii="Times New Roman" w:hAnsi="Times New Roman"/>
          <w:sz w:val="24"/>
          <w:szCs w:val="24"/>
        </w:rPr>
        <w:t>s</w:t>
      </w:r>
      <w:r w:rsidRPr="00986B54">
        <w:rPr>
          <w:rFonts w:ascii="Times New Roman" w:hAnsi="Times New Roman"/>
          <w:sz w:val="24"/>
          <w:szCs w:val="24"/>
        </w:rPr>
        <w:t xml:space="preserve">.  </w:t>
      </w:r>
      <w:r w:rsidRPr="00986B54" w:rsidR="0024002F">
        <w:rPr>
          <w:rFonts w:ascii="Times New Roman" w:hAnsi="Times New Roman"/>
          <w:sz w:val="24"/>
          <w:szCs w:val="24"/>
        </w:rPr>
        <w:t xml:space="preserve">This appropriation allows the Department to grant funds </w:t>
      </w:r>
      <w:r w:rsidRPr="00986B54">
        <w:rPr>
          <w:rFonts w:ascii="Times New Roman" w:hAnsi="Times New Roman"/>
          <w:sz w:val="24"/>
          <w:szCs w:val="24"/>
        </w:rPr>
        <w:t>to “</w:t>
      </w:r>
      <w:r w:rsidRPr="00986B54" w:rsidR="00F17E44">
        <w:rPr>
          <w:rFonts w:ascii="Times New Roman" w:hAnsi="Times New Roman"/>
          <w:sz w:val="24"/>
          <w:szCs w:val="24"/>
        </w:rPr>
        <w:t>[e]</w:t>
      </w:r>
      <w:r w:rsidRPr="00986B54">
        <w:rPr>
          <w:rFonts w:ascii="Times New Roman" w:hAnsi="Times New Roman"/>
          <w:sz w:val="24"/>
          <w:szCs w:val="24"/>
        </w:rPr>
        <w:t>xpand opportunities relating to apprenticeship programs registered under the National Apprenticeship Act</w:t>
      </w:r>
      <w:r w:rsidRPr="00986B54" w:rsidR="00F22C5D">
        <w:rPr>
          <w:rFonts w:ascii="Times New Roman" w:hAnsi="Times New Roman"/>
          <w:sz w:val="24"/>
          <w:szCs w:val="24"/>
        </w:rPr>
        <w:t>[.]”  This means recipients must spend these funds on activities that will create or assist in the creation of RAPs.</w:t>
      </w:r>
      <w:r w:rsidRPr="00986B54">
        <w:rPr>
          <w:rFonts w:ascii="Times New Roman" w:hAnsi="Times New Roman"/>
          <w:sz w:val="24"/>
          <w:szCs w:val="24"/>
        </w:rPr>
        <w:t xml:space="preserve">  </w:t>
      </w:r>
    </w:p>
    <w:p w:rsidRPr="00986B54" w:rsidR="002223EF" w:rsidP="003270C4" w:rsidRDefault="002223EF" w14:paraId="069E4AE8" w14:textId="77777777">
      <w:pPr>
        <w:pStyle w:val="ListParagraph"/>
        <w:spacing w:after="0" w:line="240" w:lineRule="auto"/>
        <w:ind w:left="360"/>
        <w:rPr>
          <w:rFonts w:ascii="Times New Roman" w:hAnsi="Times New Roman"/>
          <w:sz w:val="24"/>
          <w:szCs w:val="24"/>
        </w:rPr>
      </w:pPr>
    </w:p>
    <w:p w:rsidRPr="00986B54" w:rsidR="00341337" w:rsidP="003270C4" w:rsidRDefault="00341337" w14:paraId="01AC58B6" w14:textId="77777777">
      <w:pPr>
        <w:pStyle w:val="ListParagraph"/>
        <w:spacing w:after="0" w:line="240" w:lineRule="auto"/>
        <w:ind w:left="360"/>
        <w:rPr>
          <w:rStyle w:val="normaltextrun"/>
          <w:rFonts w:ascii="Times New Roman" w:hAnsi="Times New Roman"/>
          <w:sz w:val="24"/>
          <w:szCs w:val="24"/>
          <w:shd w:val="clear" w:color="auto" w:fill="FFFFFF"/>
        </w:rPr>
      </w:pPr>
      <w:r w:rsidRPr="00986B54">
        <w:rPr>
          <w:rFonts w:ascii="Times New Roman" w:hAnsi="Times New Roman"/>
          <w:sz w:val="24"/>
          <w:szCs w:val="24"/>
        </w:rPr>
        <w:t xml:space="preserve">The term “State” </w:t>
      </w:r>
      <w:r w:rsidRPr="00986B54" w:rsidR="00B74D3C">
        <w:rPr>
          <w:rFonts w:ascii="Times New Roman" w:hAnsi="Times New Roman"/>
          <w:sz w:val="24"/>
          <w:szCs w:val="24"/>
        </w:rPr>
        <w:t>means “any of the 50 States of the United States, District of Columbia, or any Territory or possession of the United States.”</w:t>
      </w:r>
      <w:r w:rsidRPr="00986B54" w:rsidR="006A25E2">
        <w:rPr>
          <w:rStyle w:val="FootnoteReference"/>
          <w:rFonts w:ascii="Times New Roman" w:hAnsi="Times New Roman"/>
          <w:sz w:val="24"/>
          <w:szCs w:val="24"/>
        </w:rPr>
        <w:footnoteReference w:id="2"/>
      </w:r>
      <w:r w:rsidRPr="00986B54" w:rsidR="005401BC">
        <w:rPr>
          <w:rFonts w:ascii="Times New Roman" w:hAnsi="Times New Roman"/>
          <w:sz w:val="24"/>
          <w:szCs w:val="24"/>
        </w:rPr>
        <w:t xml:space="preserve"> </w:t>
      </w:r>
      <w:r w:rsidRPr="00986B54" w:rsidR="0095411E">
        <w:rPr>
          <w:rFonts w:ascii="Times New Roman" w:hAnsi="Times New Roman"/>
          <w:sz w:val="24"/>
          <w:szCs w:val="24"/>
        </w:rPr>
        <w:t xml:space="preserve"> </w:t>
      </w:r>
      <w:r w:rsidRPr="00986B54" w:rsidR="005401BC">
        <w:rPr>
          <w:rFonts w:ascii="Times New Roman" w:hAnsi="Times New Roman"/>
          <w:sz w:val="24"/>
          <w:szCs w:val="24"/>
        </w:rPr>
        <w:t xml:space="preserve">For the purposes of this TEGL, territories or possessions of the United States </w:t>
      </w:r>
      <w:r w:rsidRPr="00986B54" w:rsidR="001855C0">
        <w:rPr>
          <w:rFonts w:ascii="Times New Roman" w:hAnsi="Times New Roman"/>
          <w:sz w:val="24"/>
          <w:szCs w:val="24"/>
        </w:rPr>
        <w:t xml:space="preserve">are defined as Puerto Rico, U.S. Virgin Islands, Guam, the Commonwealth of the Northern Mariana Islands, and American Samoa. </w:t>
      </w:r>
    </w:p>
    <w:p w:rsidRPr="00986B54" w:rsidR="00B74D3C" w:rsidP="003270C4" w:rsidRDefault="00B74D3C" w14:paraId="4BD3FAF5" w14:textId="77777777">
      <w:pPr>
        <w:pStyle w:val="ListParagraph"/>
        <w:spacing w:after="0" w:line="240" w:lineRule="auto"/>
        <w:ind w:left="360"/>
        <w:rPr>
          <w:rFonts w:ascii="Times New Roman" w:hAnsi="Times New Roman"/>
          <w:sz w:val="24"/>
          <w:szCs w:val="24"/>
        </w:rPr>
      </w:pPr>
    </w:p>
    <w:p w:rsidRPr="00986B54" w:rsidR="007477F2" w:rsidP="00CF122C" w:rsidRDefault="003270C4" w14:paraId="1E4F75BB" w14:textId="77777777">
      <w:pPr>
        <w:pStyle w:val="ListParagraph"/>
        <w:numPr>
          <w:ilvl w:val="0"/>
          <w:numId w:val="1"/>
        </w:numPr>
        <w:rPr>
          <w:rFonts w:ascii="Times New Roman" w:hAnsi="Times New Roman"/>
          <w:sz w:val="24"/>
          <w:szCs w:val="24"/>
        </w:rPr>
      </w:pPr>
      <w:r w:rsidRPr="00986B54">
        <w:rPr>
          <w:rFonts w:ascii="Times New Roman" w:hAnsi="Times New Roman"/>
          <w:b/>
          <w:sz w:val="24"/>
          <w:szCs w:val="24"/>
          <w:u w:val="single"/>
        </w:rPr>
        <w:t>Action Requested</w:t>
      </w:r>
      <w:r w:rsidRPr="00986B54">
        <w:rPr>
          <w:rFonts w:ascii="Times New Roman" w:hAnsi="Times New Roman"/>
          <w:b/>
          <w:sz w:val="24"/>
          <w:szCs w:val="24"/>
        </w:rPr>
        <w:t>.</w:t>
      </w:r>
      <w:r w:rsidRPr="00986B54">
        <w:rPr>
          <w:rFonts w:ascii="Times New Roman" w:hAnsi="Times New Roman"/>
          <w:sz w:val="24"/>
          <w:szCs w:val="24"/>
        </w:rPr>
        <w:t xml:space="preserve"> </w:t>
      </w:r>
      <w:r w:rsidRPr="00986B54" w:rsidR="00C97A13">
        <w:rPr>
          <w:rFonts w:ascii="Times New Roman" w:hAnsi="Times New Roman"/>
          <w:sz w:val="24"/>
          <w:szCs w:val="24"/>
        </w:rPr>
        <w:t xml:space="preserve"> </w:t>
      </w:r>
      <w:r w:rsidRPr="00986B54" w:rsidR="003E1848">
        <w:rPr>
          <w:rFonts w:ascii="Times New Roman" w:hAnsi="Times New Roman"/>
          <w:sz w:val="24"/>
          <w:szCs w:val="24"/>
        </w:rPr>
        <w:t xml:space="preserve">States must submit </w:t>
      </w:r>
      <w:r w:rsidRPr="00986B54" w:rsidR="00EB23D5">
        <w:rPr>
          <w:rFonts w:ascii="Times New Roman" w:hAnsi="Times New Roman"/>
          <w:sz w:val="24"/>
          <w:szCs w:val="24"/>
        </w:rPr>
        <w:t xml:space="preserve">applications </w:t>
      </w:r>
      <w:r w:rsidRPr="00986B54" w:rsidR="006A25E2">
        <w:rPr>
          <w:rFonts w:ascii="Times New Roman" w:hAnsi="Times New Roman"/>
          <w:sz w:val="24"/>
          <w:szCs w:val="24"/>
        </w:rPr>
        <w:t xml:space="preserve">responding to TEGL XXXX </w:t>
      </w:r>
      <w:r w:rsidRPr="00986B54" w:rsidR="00EB23D5">
        <w:rPr>
          <w:rFonts w:ascii="Times New Roman" w:hAnsi="Times New Roman"/>
          <w:sz w:val="24"/>
          <w:szCs w:val="24"/>
        </w:rPr>
        <w:t xml:space="preserve">including </w:t>
      </w:r>
      <w:r w:rsidRPr="00986B54" w:rsidR="003E1848">
        <w:rPr>
          <w:rFonts w:ascii="Times New Roman" w:hAnsi="Times New Roman"/>
          <w:sz w:val="24"/>
          <w:szCs w:val="24"/>
        </w:rPr>
        <w:t xml:space="preserve">all </w:t>
      </w:r>
      <w:r w:rsidRPr="00986B54" w:rsidR="00EB23D5">
        <w:rPr>
          <w:rFonts w:ascii="Times New Roman" w:hAnsi="Times New Roman"/>
          <w:sz w:val="24"/>
          <w:szCs w:val="24"/>
        </w:rPr>
        <w:t>required d</w:t>
      </w:r>
      <w:r w:rsidRPr="00986B54" w:rsidR="003E1848">
        <w:rPr>
          <w:rFonts w:ascii="Times New Roman" w:hAnsi="Times New Roman"/>
          <w:sz w:val="24"/>
          <w:szCs w:val="24"/>
        </w:rPr>
        <w:t xml:space="preserve">ocuments detailed in </w:t>
      </w:r>
      <w:r w:rsidRPr="00986B54" w:rsidR="009641A1">
        <w:rPr>
          <w:rFonts w:ascii="Times New Roman" w:hAnsi="Times New Roman"/>
          <w:sz w:val="24"/>
          <w:szCs w:val="24"/>
        </w:rPr>
        <w:t xml:space="preserve">Appendix V </w:t>
      </w:r>
      <w:r w:rsidRPr="00986B54" w:rsidR="003E1848">
        <w:rPr>
          <w:rFonts w:ascii="Times New Roman" w:hAnsi="Times New Roman"/>
          <w:sz w:val="24"/>
          <w:szCs w:val="24"/>
        </w:rPr>
        <w:t xml:space="preserve">to </w:t>
      </w:r>
      <w:hyperlink w:history="1" r:id="rId11">
        <w:r w:rsidRPr="00986B54" w:rsidR="00E0174D">
          <w:rPr>
            <w:rStyle w:val="Hyperlink"/>
            <w:rFonts w:ascii="Times New Roman" w:hAnsi="Times New Roman"/>
            <w:color w:val="auto"/>
            <w:sz w:val="24"/>
            <w:szCs w:val="24"/>
          </w:rPr>
          <w:t>www.Grants.gov</w:t>
        </w:r>
      </w:hyperlink>
      <w:r w:rsidRPr="00986B54" w:rsidR="00E0174D">
        <w:rPr>
          <w:rFonts w:ascii="Times New Roman" w:hAnsi="Times New Roman"/>
          <w:sz w:val="24"/>
          <w:szCs w:val="24"/>
        </w:rPr>
        <w:t xml:space="preserve"> </w:t>
      </w:r>
      <w:r w:rsidRPr="00986B54" w:rsidR="003E1848">
        <w:rPr>
          <w:rFonts w:ascii="Times New Roman" w:hAnsi="Times New Roman"/>
          <w:sz w:val="24"/>
          <w:szCs w:val="24"/>
        </w:rPr>
        <w:t xml:space="preserve">no later than 11:59:59 </w:t>
      </w:r>
      <w:r w:rsidRPr="00986B54" w:rsidR="00B72B8E">
        <w:rPr>
          <w:rFonts w:ascii="Times New Roman" w:hAnsi="Times New Roman"/>
          <w:sz w:val="24"/>
          <w:szCs w:val="24"/>
        </w:rPr>
        <w:t xml:space="preserve">P.M. E.D.T., </w:t>
      </w:r>
      <w:r w:rsidRPr="00986B54" w:rsidR="00F35F18">
        <w:rPr>
          <w:rFonts w:ascii="Times New Roman" w:hAnsi="Times New Roman"/>
          <w:sz w:val="24"/>
          <w:szCs w:val="24"/>
        </w:rPr>
        <w:t>XX</w:t>
      </w:r>
      <w:r w:rsidRPr="00986B54" w:rsidR="007A53F1">
        <w:rPr>
          <w:rFonts w:ascii="Times New Roman" w:hAnsi="Times New Roman"/>
          <w:sz w:val="24"/>
          <w:szCs w:val="24"/>
        </w:rPr>
        <w:t>, 2020</w:t>
      </w:r>
      <w:r w:rsidRPr="00986B54" w:rsidR="003E1848">
        <w:rPr>
          <w:rFonts w:ascii="Times New Roman" w:hAnsi="Times New Roman"/>
          <w:sz w:val="24"/>
          <w:szCs w:val="24"/>
        </w:rPr>
        <w:t>.</w:t>
      </w:r>
      <w:r w:rsidRPr="00986B54" w:rsidR="00F24EBE">
        <w:rPr>
          <w:rFonts w:ascii="Times New Roman" w:hAnsi="Times New Roman"/>
          <w:sz w:val="24"/>
          <w:szCs w:val="24"/>
        </w:rPr>
        <w:t xml:space="preserve"> </w:t>
      </w:r>
      <w:r w:rsidRPr="00986B54" w:rsidR="00B72B8E">
        <w:rPr>
          <w:rFonts w:ascii="Times New Roman" w:hAnsi="Times New Roman"/>
          <w:sz w:val="24"/>
          <w:szCs w:val="24"/>
        </w:rPr>
        <w:t xml:space="preserve"> </w:t>
      </w:r>
    </w:p>
    <w:p w:rsidRPr="00986B54" w:rsidR="009625D2" w:rsidP="00DB6853" w:rsidRDefault="009625D2" w14:paraId="6964408D" w14:textId="77777777">
      <w:pPr>
        <w:pStyle w:val="ListParagraph"/>
        <w:ind w:left="360"/>
        <w:rPr>
          <w:rFonts w:ascii="Times New Roman" w:hAnsi="Times New Roman"/>
          <w:sz w:val="24"/>
          <w:szCs w:val="24"/>
        </w:rPr>
      </w:pPr>
    </w:p>
    <w:p w:rsidRPr="00986B54" w:rsidR="00B63C59" w:rsidP="00C8267B" w:rsidRDefault="00335EBA" w14:paraId="460D5536" w14:textId="77777777">
      <w:pPr>
        <w:pStyle w:val="ListParagraph"/>
        <w:numPr>
          <w:ilvl w:val="0"/>
          <w:numId w:val="1"/>
        </w:numPr>
        <w:spacing w:after="0" w:line="240" w:lineRule="auto"/>
        <w:rPr>
          <w:rFonts w:ascii="Times New Roman" w:hAnsi="Times New Roman"/>
          <w:sz w:val="24"/>
          <w:szCs w:val="24"/>
        </w:rPr>
      </w:pPr>
      <w:r w:rsidRPr="00986B54">
        <w:rPr>
          <w:rFonts w:ascii="Times New Roman" w:hAnsi="Times New Roman"/>
          <w:b/>
          <w:sz w:val="24"/>
          <w:szCs w:val="24"/>
          <w:u w:val="single"/>
        </w:rPr>
        <w:t>Summary and Background</w:t>
      </w:r>
      <w:r w:rsidRPr="00986B54">
        <w:rPr>
          <w:rFonts w:ascii="Times New Roman" w:hAnsi="Times New Roman"/>
          <w:b/>
          <w:sz w:val="24"/>
          <w:szCs w:val="24"/>
        </w:rPr>
        <w:t>.</w:t>
      </w:r>
      <w:r w:rsidRPr="00986B54">
        <w:rPr>
          <w:rFonts w:ascii="Times New Roman" w:hAnsi="Times New Roman"/>
          <w:sz w:val="24"/>
          <w:szCs w:val="24"/>
        </w:rPr>
        <w:t xml:space="preserve"> </w:t>
      </w:r>
    </w:p>
    <w:p w:rsidRPr="00986B54" w:rsidR="00335EBA" w:rsidP="00DB6853" w:rsidRDefault="00335EBA" w14:paraId="088AD95A" w14:textId="77777777">
      <w:pPr>
        <w:pStyle w:val="ListParagraph"/>
        <w:spacing w:after="0" w:line="240" w:lineRule="auto"/>
        <w:ind w:left="360"/>
        <w:rPr>
          <w:rFonts w:ascii="Times New Roman" w:hAnsi="Times New Roman"/>
          <w:sz w:val="24"/>
          <w:szCs w:val="24"/>
        </w:rPr>
      </w:pPr>
    </w:p>
    <w:p w:rsidRPr="00986B54" w:rsidR="00335EBA" w:rsidP="00346E99" w:rsidRDefault="00335EBA" w14:paraId="51C11847" w14:textId="77777777">
      <w:pPr>
        <w:pStyle w:val="ListParagraph"/>
        <w:numPr>
          <w:ilvl w:val="0"/>
          <w:numId w:val="19"/>
        </w:numPr>
        <w:spacing w:after="0" w:line="240" w:lineRule="auto"/>
        <w:rPr>
          <w:rFonts w:ascii="Times New Roman" w:hAnsi="Times New Roman"/>
          <w:sz w:val="24"/>
          <w:szCs w:val="24"/>
        </w:rPr>
      </w:pPr>
      <w:r w:rsidRPr="00986B54">
        <w:rPr>
          <w:rFonts w:ascii="Times New Roman" w:hAnsi="Times New Roman"/>
          <w:sz w:val="24"/>
        </w:rPr>
        <w:t>Summary</w:t>
      </w:r>
      <w:r w:rsidRPr="00986B54">
        <w:rPr>
          <w:rFonts w:ascii="Times New Roman" w:hAnsi="Times New Roman"/>
          <w:sz w:val="24"/>
          <w:szCs w:val="24"/>
        </w:rPr>
        <w:t xml:space="preserve"> – </w:t>
      </w:r>
      <w:r w:rsidRPr="00986B54" w:rsidR="007477F2">
        <w:rPr>
          <w:rFonts w:ascii="Times New Roman" w:hAnsi="Times New Roman"/>
          <w:sz w:val="24"/>
          <w:szCs w:val="24"/>
        </w:rPr>
        <w:t xml:space="preserve">This TEGL solicits applications from </w:t>
      </w:r>
      <w:r w:rsidRPr="00986B54" w:rsidR="003A6657">
        <w:rPr>
          <w:rFonts w:ascii="Times New Roman" w:hAnsi="Times New Roman"/>
          <w:sz w:val="24"/>
          <w:szCs w:val="24"/>
        </w:rPr>
        <w:t>S</w:t>
      </w:r>
      <w:r w:rsidRPr="00986B54" w:rsidR="007477F2">
        <w:rPr>
          <w:rFonts w:ascii="Times New Roman" w:hAnsi="Times New Roman"/>
          <w:sz w:val="24"/>
          <w:szCs w:val="24"/>
        </w:rPr>
        <w:t xml:space="preserve">tates for the </w:t>
      </w:r>
      <w:r w:rsidRPr="00986B54" w:rsidR="005962AF">
        <w:rPr>
          <w:rFonts w:ascii="Times New Roman" w:hAnsi="Times New Roman"/>
          <w:sz w:val="24"/>
          <w:szCs w:val="24"/>
        </w:rPr>
        <w:t>State Apprenticeship Expansion Grants, “Building State Capacity to Expand Apprenticeship through Innovation</w:t>
      </w:r>
      <w:r w:rsidRPr="00986B54" w:rsidR="00B74D3C">
        <w:rPr>
          <w:rFonts w:ascii="Times New Roman" w:hAnsi="Times New Roman"/>
          <w:sz w:val="24"/>
          <w:szCs w:val="24"/>
        </w:rPr>
        <w:t>”</w:t>
      </w:r>
      <w:r w:rsidRPr="00986B54" w:rsidR="007477F2">
        <w:rPr>
          <w:rFonts w:ascii="Times New Roman" w:hAnsi="Times New Roman"/>
          <w:sz w:val="24"/>
          <w:szCs w:val="24"/>
        </w:rPr>
        <w:t xml:space="preserve"> grants.</w:t>
      </w:r>
    </w:p>
    <w:p w:rsidRPr="00986B54" w:rsidR="00335EBA" w:rsidP="00335EBA" w:rsidRDefault="00335EBA" w14:paraId="77CD39AD" w14:textId="77777777">
      <w:pPr>
        <w:pStyle w:val="ListParagraph"/>
        <w:spacing w:after="0" w:line="240" w:lineRule="auto"/>
        <w:rPr>
          <w:rFonts w:ascii="Times New Roman" w:hAnsi="Times New Roman"/>
          <w:sz w:val="24"/>
          <w:szCs w:val="24"/>
        </w:rPr>
      </w:pPr>
    </w:p>
    <w:p w:rsidRPr="00986B54" w:rsidR="008C6E00" w:rsidP="00346E99" w:rsidRDefault="00335EBA" w14:paraId="172A928B" w14:textId="77777777">
      <w:pPr>
        <w:pStyle w:val="paragraph"/>
        <w:numPr>
          <w:ilvl w:val="0"/>
          <w:numId w:val="19"/>
        </w:numPr>
        <w:spacing w:before="0" w:beforeAutospacing="0" w:after="0" w:afterAutospacing="0"/>
        <w:textAlignment w:val="baseline"/>
        <w:rPr>
          <w:rStyle w:val="normaltextrun"/>
        </w:rPr>
      </w:pPr>
      <w:r w:rsidRPr="00986B54">
        <w:t xml:space="preserve">Background – </w:t>
      </w:r>
      <w:r w:rsidRPr="00986B54" w:rsidR="007477F2">
        <w:rPr>
          <w:rStyle w:val="normaltextrun"/>
        </w:rPr>
        <w:t xml:space="preserve">In June 2017, the President issued an Executive Order </w:t>
      </w:r>
      <w:r w:rsidRPr="00986B54" w:rsidR="00100D03">
        <w:rPr>
          <w:rStyle w:val="normaltextrun"/>
        </w:rPr>
        <w:t xml:space="preserve">(E.O.) </w:t>
      </w:r>
      <w:r w:rsidRPr="00986B54" w:rsidR="004412A1">
        <w:t>13801,</w:t>
      </w:r>
      <w:r w:rsidRPr="00986B54" w:rsidR="004412A1">
        <w:rPr>
          <w:rStyle w:val="normaltextrun"/>
        </w:rPr>
        <w:t xml:space="preserve"> </w:t>
      </w:r>
      <w:r w:rsidRPr="00986B54" w:rsidR="007477F2">
        <w:rPr>
          <w:rStyle w:val="normaltextrun"/>
          <w:i/>
        </w:rPr>
        <w:t>Expanding Apprenticeship in America</w:t>
      </w:r>
      <w:r w:rsidRPr="00986B54" w:rsidR="007727DA">
        <w:rPr>
          <w:rStyle w:val="normaltextrun"/>
        </w:rPr>
        <w:t>,</w:t>
      </w:r>
      <w:r w:rsidRPr="00986B54" w:rsidR="007477F2">
        <w:rPr>
          <w:rStyle w:val="normaltextrun"/>
        </w:rPr>
        <w:t xml:space="preserve"> </w:t>
      </w:r>
      <w:r w:rsidRPr="00986B54" w:rsidR="00556491">
        <w:rPr>
          <w:rStyle w:val="normaltextrun"/>
        </w:rPr>
        <w:t>with a focus on preparing workers to fill both existing and newly created jobs</w:t>
      </w:r>
      <w:r w:rsidRPr="00986B54" w:rsidR="00C84786">
        <w:rPr>
          <w:rStyle w:val="normaltextrun"/>
        </w:rPr>
        <w:t>,</w:t>
      </w:r>
      <w:r w:rsidRPr="00986B54" w:rsidR="00556491">
        <w:rPr>
          <w:rStyle w:val="normaltextrun"/>
        </w:rPr>
        <w:t xml:space="preserve"> and to prepare workers for the jobs of the future.</w:t>
      </w:r>
      <w:r w:rsidRPr="00986B54" w:rsidR="00EA2BD0">
        <w:rPr>
          <w:rStyle w:val="FootnoteReference"/>
        </w:rPr>
        <w:footnoteReference w:id="3"/>
      </w:r>
      <w:r w:rsidRPr="00986B54" w:rsidR="00EA2BD0">
        <w:t xml:space="preserve"> </w:t>
      </w:r>
      <w:r w:rsidRPr="00986B54" w:rsidR="00DB6853">
        <w:t xml:space="preserve">Apprenticeship is an industry-driven, high-quality career pathway where employers can develop and prepare their future workforce, and </w:t>
      </w:r>
      <w:r w:rsidRPr="00986B54" w:rsidR="001069A9">
        <w:t xml:space="preserve">apprentices </w:t>
      </w:r>
      <w:r w:rsidRPr="00986B54" w:rsidR="00DB6853">
        <w:t xml:space="preserve">can obtain paid work experience, classroom instruction, and a portable, nationally-recognized credential. </w:t>
      </w:r>
      <w:r w:rsidRPr="00986B54" w:rsidR="0095411E">
        <w:t xml:space="preserve"> </w:t>
      </w:r>
      <w:r w:rsidRPr="00986B54" w:rsidR="00DB6853">
        <w:t xml:space="preserve">The </w:t>
      </w:r>
      <w:r w:rsidRPr="00986B54" w:rsidR="00DC4C2A">
        <w:t>E.O.</w:t>
      </w:r>
      <w:r w:rsidRPr="00986B54" w:rsidR="0002441D">
        <w:t xml:space="preserve"> directs the f</w:t>
      </w:r>
      <w:r w:rsidRPr="00986B54" w:rsidR="00DB6853">
        <w:t>ederal government to “promote apprenticeships and effective workforce development programs.”</w:t>
      </w:r>
      <w:r w:rsidRPr="00986B54" w:rsidR="00370CAC">
        <w:rPr>
          <w:rStyle w:val="FootnoteReference"/>
        </w:rPr>
        <w:t xml:space="preserve"> </w:t>
      </w:r>
    </w:p>
    <w:p w:rsidRPr="00986B54" w:rsidR="007477F2" w:rsidP="007477F2" w:rsidRDefault="007477F2" w14:paraId="5744992A" w14:textId="77777777">
      <w:pPr>
        <w:pStyle w:val="paragraph"/>
        <w:spacing w:before="0" w:beforeAutospacing="0" w:after="0" w:afterAutospacing="0"/>
        <w:ind w:left="1080" w:hanging="360"/>
        <w:textAlignment w:val="baseline"/>
        <w:rPr>
          <w:sz w:val="18"/>
          <w:szCs w:val="18"/>
        </w:rPr>
      </w:pPr>
    </w:p>
    <w:p w:rsidRPr="00986B54" w:rsidR="00927DB1" w:rsidP="00D34056" w:rsidRDefault="007477F2" w14:paraId="7DB4C2B6" w14:textId="77777777">
      <w:pPr>
        <w:pStyle w:val="paragraph"/>
        <w:spacing w:before="0" w:beforeAutospacing="0" w:after="0" w:afterAutospacing="0"/>
        <w:ind w:left="720"/>
        <w:textAlignment w:val="baseline"/>
        <w:rPr>
          <w:rStyle w:val="eop"/>
          <w:color w:val="000000"/>
        </w:rPr>
      </w:pPr>
      <w:r w:rsidRPr="00986B54">
        <w:rPr>
          <w:rStyle w:val="normaltextrun"/>
        </w:rPr>
        <w:t xml:space="preserve">Expanding apprenticeships can help individuals gain the skills necessary to fill vacancies and help employers find skilled workers more easily and quickly.  Research </w:t>
      </w:r>
      <w:r w:rsidRPr="00986B54">
        <w:rPr>
          <w:rStyle w:val="normaltextrun"/>
        </w:rPr>
        <w:lastRenderedPageBreak/>
        <w:t xml:space="preserve">suggests several factors contribute to the current skills gap: a lack of people with fundamental employability skills; a lack of workers who have the specialized skills needed to fill many trade positions; and a lack of applicants </w:t>
      </w:r>
      <w:r w:rsidRPr="00986B54" w:rsidR="009C0E8A">
        <w:rPr>
          <w:rStyle w:val="normaltextrun"/>
        </w:rPr>
        <w:t xml:space="preserve">in the fields of </w:t>
      </w:r>
      <w:r w:rsidRPr="00986B54">
        <w:rPr>
          <w:rStyle w:val="normaltextrun"/>
        </w:rPr>
        <w:t>science, technology, engineering, and math (STEM) needed for many of today’s jobs</w:t>
      </w:r>
      <w:r w:rsidRPr="00986B54" w:rsidR="004437CB">
        <w:rPr>
          <w:rStyle w:val="normaltextrun"/>
        </w:rPr>
        <w:t>.</w:t>
      </w:r>
      <w:r w:rsidRPr="00986B54" w:rsidR="008C6E00">
        <w:rPr>
          <w:rStyle w:val="FootnoteReference"/>
        </w:rPr>
        <w:footnoteReference w:id="4"/>
      </w:r>
      <w:r w:rsidRPr="00986B54">
        <w:rPr>
          <w:rStyle w:val="normaltextrun"/>
        </w:rPr>
        <w:t>  </w:t>
      </w:r>
      <w:r w:rsidRPr="00986B54" w:rsidR="00927DB1">
        <w:rPr>
          <w:rStyle w:val="normaltextrun"/>
          <w:color w:val="000000"/>
        </w:rPr>
        <w:t>To address the skill</w:t>
      </w:r>
      <w:r w:rsidRPr="00986B54" w:rsidR="009C0E8A">
        <w:rPr>
          <w:rStyle w:val="normaltextrun"/>
          <w:color w:val="000000"/>
        </w:rPr>
        <w:t>s</w:t>
      </w:r>
      <w:r w:rsidRPr="00986B54" w:rsidR="00927DB1">
        <w:rPr>
          <w:rStyle w:val="normaltextrun"/>
          <w:color w:val="000000"/>
        </w:rPr>
        <w:t xml:space="preserve"> gap, </w:t>
      </w:r>
      <w:r w:rsidRPr="00986B54" w:rsidR="001855C0">
        <w:rPr>
          <w:rStyle w:val="normaltextrun"/>
          <w:color w:val="000000"/>
        </w:rPr>
        <w:t xml:space="preserve">employers across </w:t>
      </w:r>
      <w:r w:rsidRPr="00986B54" w:rsidR="00927DB1">
        <w:rPr>
          <w:rStyle w:val="normaltextrun"/>
          <w:color w:val="000000"/>
        </w:rPr>
        <w:t>all industries</w:t>
      </w:r>
      <w:r w:rsidRPr="00986B54" w:rsidR="001855C0">
        <w:rPr>
          <w:rStyle w:val="normaltextrun"/>
          <w:color w:val="000000"/>
        </w:rPr>
        <w:t xml:space="preserve"> are increasingly </w:t>
      </w:r>
      <w:r w:rsidRPr="00986B54" w:rsidR="00927DB1">
        <w:rPr>
          <w:rStyle w:val="normaltextrun"/>
          <w:color w:val="000000"/>
        </w:rPr>
        <w:t>turning to apprenticeship as a workforce development solution.  With a 94</w:t>
      </w:r>
      <w:r w:rsidRPr="00986B54" w:rsidR="00BA34C0">
        <w:rPr>
          <w:rStyle w:val="normaltextrun"/>
          <w:color w:val="000000"/>
        </w:rPr>
        <w:t xml:space="preserve"> percent</w:t>
      </w:r>
      <w:r w:rsidRPr="00986B54" w:rsidR="00CA265E">
        <w:rPr>
          <w:rStyle w:val="normaltextrun"/>
          <w:color w:val="000000"/>
        </w:rPr>
        <w:t xml:space="preserve"> </w:t>
      </w:r>
      <w:r w:rsidRPr="00986B54" w:rsidR="00927DB1">
        <w:rPr>
          <w:rStyle w:val="normaltextrun"/>
          <w:color w:val="000000"/>
        </w:rPr>
        <w:t>retention rate and proven return on investment, companies of all sizes are creating apprenticeship programs to train students and adults for careers of today and tomorrow.</w:t>
      </w:r>
      <w:r w:rsidRPr="00986B54" w:rsidR="00EA2BD0">
        <w:rPr>
          <w:rStyle w:val="FootnoteReference"/>
          <w:color w:val="000000"/>
        </w:rPr>
        <w:t xml:space="preserve"> </w:t>
      </w:r>
      <w:r w:rsidRPr="00986B54" w:rsidR="00EA2BD0">
        <w:rPr>
          <w:rStyle w:val="FootnoteReference"/>
          <w:color w:val="000000"/>
        </w:rPr>
        <w:footnoteReference w:id="5"/>
      </w:r>
      <w:r w:rsidRPr="00986B54" w:rsidR="00927DB1">
        <w:rPr>
          <w:rStyle w:val="normaltextrun"/>
          <w:color w:val="000000"/>
        </w:rPr>
        <w:t>  Research has also shown</w:t>
      </w:r>
      <w:r w:rsidRPr="00986B54" w:rsidR="00786889">
        <w:rPr>
          <w:rStyle w:val="normaltextrun"/>
          <w:color w:val="000000"/>
        </w:rPr>
        <w:t xml:space="preserve"> a $1.47</w:t>
      </w:r>
      <w:r w:rsidRPr="00986B54" w:rsidR="00CA265E">
        <w:rPr>
          <w:rStyle w:val="normaltextrun"/>
          <w:color w:val="000000"/>
        </w:rPr>
        <w:t xml:space="preserve"> </w:t>
      </w:r>
      <w:r w:rsidRPr="00986B54" w:rsidR="00786889">
        <w:rPr>
          <w:rStyle w:val="FootnoteReference"/>
          <w:color w:val="000000"/>
        </w:rPr>
        <w:footnoteReference w:id="6"/>
      </w:r>
      <w:r w:rsidRPr="00986B54" w:rsidR="00786889">
        <w:rPr>
          <w:rStyle w:val="normaltextrun"/>
          <w:color w:val="000000"/>
        </w:rPr>
        <w:t xml:space="preserve"> return on invest</w:t>
      </w:r>
      <w:r w:rsidRPr="00986B54" w:rsidR="00C26C7D">
        <w:rPr>
          <w:rStyle w:val="normaltextrun"/>
          <w:color w:val="000000"/>
        </w:rPr>
        <w:t>ment</w:t>
      </w:r>
      <w:r w:rsidRPr="00986B54" w:rsidR="00927DB1">
        <w:rPr>
          <w:rStyle w:val="normaltextrun"/>
          <w:color w:val="000000"/>
        </w:rPr>
        <w:t xml:space="preserve"> for every dollar an employer spends on apprenticeship</w:t>
      </w:r>
      <w:r w:rsidRPr="00986B54" w:rsidR="00786889">
        <w:rPr>
          <w:rStyle w:val="normaltextrun"/>
          <w:color w:val="000000"/>
        </w:rPr>
        <w:t>;</w:t>
      </w:r>
      <w:r w:rsidRPr="00986B54" w:rsidR="00927DB1">
        <w:rPr>
          <w:rStyle w:val="normaltextrun"/>
          <w:color w:val="000000"/>
        </w:rPr>
        <w:t xml:space="preserve"> </w:t>
      </w:r>
      <w:r w:rsidRPr="00986B54" w:rsidR="00AF25A4">
        <w:rPr>
          <w:rStyle w:val="normaltextrun"/>
          <w:color w:val="000000"/>
        </w:rPr>
        <w:t xml:space="preserve">registered </w:t>
      </w:r>
      <w:r w:rsidRPr="00986B54" w:rsidR="00786889">
        <w:rPr>
          <w:rStyle w:val="normaltextrun"/>
          <w:color w:val="000000"/>
        </w:rPr>
        <w:t>apprentices</w:t>
      </w:r>
      <w:r w:rsidRPr="00986B54" w:rsidR="00927DB1">
        <w:rPr>
          <w:rStyle w:val="normaltextrun"/>
          <w:color w:val="000000"/>
        </w:rPr>
        <w:t xml:space="preserve"> earn $300,000</w:t>
      </w:r>
      <w:r w:rsidRPr="00986B54" w:rsidR="00EA2BD0">
        <w:rPr>
          <w:rStyle w:val="normaltextrun"/>
          <w:color w:val="000000"/>
        </w:rPr>
        <w:t xml:space="preserve"> </w:t>
      </w:r>
      <w:r w:rsidRPr="00986B54" w:rsidR="00927DB1">
        <w:rPr>
          <w:rStyle w:val="FootnoteReference"/>
          <w:color w:val="000000"/>
        </w:rPr>
        <w:footnoteReference w:id="7"/>
      </w:r>
      <w:r w:rsidRPr="00986B54" w:rsidR="00927DB1">
        <w:rPr>
          <w:rStyle w:val="normaltextrun"/>
          <w:color w:val="000000"/>
        </w:rPr>
        <w:t xml:space="preserve"> more </w:t>
      </w:r>
      <w:r w:rsidRPr="00986B54" w:rsidR="00927DB1">
        <w:rPr>
          <w:sz w:val="23"/>
          <w:szCs w:val="23"/>
          <w:shd w:val="clear" w:color="auto" w:fill="FFFFFF"/>
        </w:rPr>
        <w:t>during their career than non-apprenticeship workers</w:t>
      </w:r>
      <w:r w:rsidRPr="00986B54" w:rsidR="00786889">
        <w:rPr>
          <w:rStyle w:val="normaltextrun"/>
        </w:rPr>
        <w:t>;</w:t>
      </w:r>
      <w:r w:rsidRPr="00986B54" w:rsidR="00927DB1">
        <w:rPr>
          <w:rStyle w:val="normaltextrun"/>
        </w:rPr>
        <w:t xml:space="preserve"> </w:t>
      </w:r>
      <w:r w:rsidRPr="00986B54" w:rsidR="00927DB1">
        <w:rPr>
          <w:rStyle w:val="normaltextrun"/>
          <w:color w:val="000000"/>
        </w:rPr>
        <w:t xml:space="preserve">and </w:t>
      </w:r>
      <w:r w:rsidRPr="00986B54" w:rsidR="00AF25A4">
        <w:rPr>
          <w:rStyle w:val="normaltextrun"/>
          <w:color w:val="000000"/>
        </w:rPr>
        <w:t xml:space="preserve">registered </w:t>
      </w:r>
      <w:r w:rsidRPr="00986B54" w:rsidR="00927DB1">
        <w:rPr>
          <w:rStyle w:val="normaltextrun"/>
          <w:color w:val="000000"/>
        </w:rPr>
        <w:t>apprentice completer</w:t>
      </w:r>
      <w:r w:rsidRPr="00986B54" w:rsidR="00C05AFA">
        <w:rPr>
          <w:rStyle w:val="normaltextrun"/>
          <w:color w:val="000000"/>
        </w:rPr>
        <w:t>s</w:t>
      </w:r>
      <w:r w:rsidRPr="00986B54" w:rsidR="00927DB1">
        <w:rPr>
          <w:rStyle w:val="normaltextrun"/>
          <w:color w:val="000000"/>
        </w:rPr>
        <w:t xml:space="preserve"> earn on average $70,000 per year,</w:t>
      </w:r>
      <w:r w:rsidRPr="00986B54" w:rsidR="00927DB1">
        <w:rPr>
          <w:rStyle w:val="FootnoteReference"/>
          <w:color w:val="000000"/>
        </w:rPr>
        <w:footnoteReference w:id="8"/>
      </w:r>
      <w:r w:rsidRPr="00986B54" w:rsidR="00927DB1">
        <w:rPr>
          <w:rStyle w:val="normaltextrun"/>
          <w:color w:val="000000"/>
        </w:rPr>
        <w:t> about $10,000 more than someone graduating with a degree.</w:t>
      </w:r>
      <w:r w:rsidRPr="00986B54" w:rsidR="00927DB1">
        <w:rPr>
          <w:rStyle w:val="FootnoteReference"/>
          <w:color w:val="000000"/>
        </w:rPr>
        <w:footnoteReference w:id="9"/>
      </w:r>
      <w:r w:rsidRPr="00986B54" w:rsidR="00927DB1">
        <w:rPr>
          <w:rStyle w:val="eop"/>
          <w:color w:val="000000"/>
        </w:rPr>
        <w:t> </w:t>
      </w:r>
    </w:p>
    <w:p w:rsidRPr="00986B54" w:rsidR="00927DB1" w:rsidP="00927DB1" w:rsidRDefault="00927DB1" w14:paraId="1A9EB3E2" w14:textId="77777777">
      <w:pPr>
        <w:pStyle w:val="paragraph"/>
        <w:spacing w:before="0" w:beforeAutospacing="0" w:after="0" w:afterAutospacing="0"/>
        <w:ind w:left="720"/>
        <w:textAlignment w:val="baseline"/>
        <w:rPr>
          <w:rStyle w:val="eop"/>
          <w:color w:val="000000"/>
        </w:rPr>
      </w:pPr>
    </w:p>
    <w:p w:rsidRPr="00986B54" w:rsidR="00927DB1" w:rsidP="00984195" w:rsidRDefault="007477F2" w14:paraId="5567B101" w14:textId="77777777">
      <w:pPr>
        <w:pStyle w:val="paragraph"/>
        <w:spacing w:before="0" w:beforeAutospacing="0" w:after="0" w:afterAutospacing="0"/>
        <w:ind w:left="720"/>
        <w:textAlignment w:val="baseline"/>
      </w:pPr>
      <w:r w:rsidRPr="00986B54">
        <w:rPr>
          <w:rStyle w:val="normaltextrun"/>
        </w:rPr>
        <w:t>Other factors</w:t>
      </w:r>
      <w:r w:rsidRPr="00986B54" w:rsidR="008A4323">
        <w:rPr>
          <w:rStyle w:val="normaltextrun"/>
        </w:rPr>
        <w:t>,</w:t>
      </w:r>
      <w:r w:rsidRPr="00986B54">
        <w:rPr>
          <w:rStyle w:val="normaltextrun"/>
        </w:rPr>
        <w:t xml:space="preserve"> including an aging workforce and technology changes</w:t>
      </w:r>
      <w:r w:rsidRPr="00986B54" w:rsidR="008A4323">
        <w:rPr>
          <w:rStyle w:val="normaltextrun"/>
        </w:rPr>
        <w:t>,</w:t>
      </w:r>
      <w:r w:rsidRPr="00986B54">
        <w:rPr>
          <w:rStyle w:val="normaltextrun"/>
        </w:rPr>
        <w:t xml:space="preserve"> impact</w:t>
      </w:r>
      <w:r w:rsidRPr="00986B54" w:rsidR="00927DB1">
        <w:rPr>
          <w:rStyle w:val="normaltextrun"/>
        </w:rPr>
        <w:t xml:space="preserve"> the unemployment rate in the country</w:t>
      </w:r>
      <w:r w:rsidRPr="00986B54">
        <w:rPr>
          <w:rStyle w:val="normaltextrun"/>
        </w:rPr>
        <w:t>.</w:t>
      </w:r>
      <w:r w:rsidRPr="00986B54" w:rsidR="0073727C">
        <w:rPr>
          <w:rStyle w:val="eop"/>
        </w:rPr>
        <w:t xml:space="preserve"> </w:t>
      </w:r>
      <w:r w:rsidRPr="00986B54" w:rsidR="002D131E">
        <w:rPr>
          <w:rStyle w:val="eop"/>
        </w:rPr>
        <w:t xml:space="preserve"> The E.O. provide</w:t>
      </w:r>
      <w:r w:rsidRPr="00986B54" w:rsidR="004412A1">
        <w:rPr>
          <w:rStyle w:val="eop"/>
        </w:rPr>
        <w:t>s</w:t>
      </w:r>
      <w:r w:rsidRPr="00986B54" w:rsidR="002D131E">
        <w:rPr>
          <w:rStyle w:val="eop"/>
        </w:rPr>
        <w:t xml:space="preserve"> a roadmap for the government to address some of these concerns.</w:t>
      </w:r>
      <w:r w:rsidRPr="00986B54" w:rsidR="00927DB1">
        <w:rPr>
          <w:rStyle w:val="eop"/>
        </w:rPr>
        <w:t xml:space="preserve">  Of note, </w:t>
      </w:r>
      <w:r w:rsidRPr="00986B54" w:rsidR="00927DB1">
        <w:t>t</w:t>
      </w:r>
      <w:r w:rsidRPr="00986B54" w:rsidR="002D131E">
        <w:t>he E.O</w:t>
      </w:r>
      <w:r w:rsidRPr="00986B54" w:rsidR="00927DB1">
        <w:t xml:space="preserve">. </w:t>
      </w:r>
      <w:r w:rsidRPr="00986B54" w:rsidR="002D131E">
        <w:t>created a Task Force that provided several recommendations</w:t>
      </w:r>
      <w:r w:rsidRPr="00986B54" w:rsidR="00D52997">
        <w:t xml:space="preserve"> to best expand the apprenticeship model in </w:t>
      </w:r>
      <w:r w:rsidRPr="00986B54" w:rsidR="009C0E8A">
        <w:t>America</w:t>
      </w:r>
      <w:r w:rsidRPr="00986B54" w:rsidR="002D131E">
        <w:t xml:space="preserve">, including </w:t>
      </w:r>
      <w:r w:rsidRPr="00986B54" w:rsidR="00D52997">
        <w:t>a</w:t>
      </w:r>
      <w:r w:rsidRPr="00986B54" w:rsidR="002D131E">
        <w:t xml:space="preserve"> recommendation on the identification and availability of capacity-building resources. </w:t>
      </w:r>
      <w:r w:rsidRPr="00986B54" w:rsidR="00744AE2">
        <w:t xml:space="preserve"> </w:t>
      </w:r>
      <w:r w:rsidRPr="00986B54" w:rsidR="0043507B">
        <w:t xml:space="preserve">The Task Force report indicates that </w:t>
      </w:r>
      <w:r w:rsidRPr="00986B54" w:rsidR="002D131E">
        <w:t xml:space="preserve">the government should provide “clarification or alignment of funding availability (or both) via </w:t>
      </w:r>
      <w:r w:rsidRPr="00986B54" w:rsidR="0043507B">
        <w:t>[</w:t>
      </w:r>
      <w:r w:rsidRPr="00986B54" w:rsidR="002D131E">
        <w:t>Workforce Innovation and Opportunity Act</w:t>
      </w:r>
      <w:r w:rsidRPr="00986B54" w:rsidR="0043507B">
        <w:t>]</w:t>
      </w:r>
      <w:r w:rsidRPr="00986B54" w:rsidR="002D131E">
        <w:t xml:space="preserve"> (WIOA), the Carl D. Perkins Career &amp; Technical Education Act, Federal Work-Study, and/or the Federal Pell Grant Program</w:t>
      </w:r>
      <w:r w:rsidRPr="00986B54" w:rsidR="00FB42CB">
        <w:t>, at a minimum</w:t>
      </w:r>
      <w:r w:rsidRPr="00986B54" w:rsidR="002D131E">
        <w:t>.”</w:t>
      </w:r>
      <w:r w:rsidRPr="00986B54" w:rsidR="002D131E">
        <w:rPr>
          <w:rStyle w:val="FootnoteReference"/>
        </w:rPr>
        <w:footnoteReference w:id="10"/>
      </w:r>
      <w:r w:rsidRPr="00986B54" w:rsidR="00927DB1">
        <w:t xml:space="preserve"> </w:t>
      </w:r>
    </w:p>
    <w:p w:rsidRPr="00986B54" w:rsidR="00927DB1" w:rsidP="00984195" w:rsidRDefault="00927DB1" w14:paraId="05FE4D48" w14:textId="77777777">
      <w:pPr>
        <w:pStyle w:val="paragraph"/>
        <w:spacing w:before="0" w:beforeAutospacing="0" w:after="0" w:afterAutospacing="0"/>
        <w:ind w:left="720"/>
        <w:textAlignment w:val="baseline"/>
      </w:pPr>
    </w:p>
    <w:p w:rsidRPr="00986B54" w:rsidR="00927DB1" w:rsidP="00984195" w:rsidRDefault="001855C0" w14:paraId="07E77570" w14:textId="77777777">
      <w:pPr>
        <w:pStyle w:val="paragraph"/>
        <w:spacing w:before="0" w:beforeAutospacing="0" w:after="0" w:afterAutospacing="0"/>
        <w:ind w:left="720"/>
        <w:textAlignment w:val="baseline"/>
      </w:pPr>
      <w:r w:rsidRPr="00986B54">
        <w:t xml:space="preserve">In addition to </w:t>
      </w:r>
      <w:r w:rsidRPr="00986B54" w:rsidR="009C1514">
        <w:t>federal</w:t>
      </w:r>
      <w:r w:rsidRPr="00986B54">
        <w:t xml:space="preserve"> efforts, </w:t>
      </w:r>
      <w:r w:rsidRPr="00986B54" w:rsidR="00690F6B">
        <w:t>S</w:t>
      </w:r>
      <w:r w:rsidRPr="00986B54">
        <w:t xml:space="preserve">tates have taken actions to share </w:t>
      </w:r>
      <w:r w:rsidRPr="00986B54" w:rsidR="00690F6B">
        <w:t>capacity-building</w:t>
      </w:r>
      <w:r w:rsidRPr="00986B54">
        <w:t xml:space="preserve"> resources and to encourage the alignment of multiple funding sources to support individuals entering apprenticeship</w:t>
      </w:r>
      <w:r w:rsidRPr="00986B54" w:rsidR="00F57C19">
        <w:t>s</w:t>
      </w:r>
      <w:r w:rsidRPr="00986B54">
        <w:t xml:space="preserve">.  </w:t>
      </w:r>
      <w:r w:rsidRPr="00986B54" w:rsidR="00927DB1">
        <w:t>Mo</w:t>
      </w:r>
      <w:r w:rsidRPr="00986B54" w:rsidR="0073727C">
        <w:rPr>
          <w:rStyle w:val="eop"/>
        </w:rPr>
        <w:t xml:space="preserve">st </w:t>
      </w:r>
      <w:r w:rsidRPr="00986B54" w:rsidR="00B07821">
        <w:rPr>
          <w:rStyle w:val="eop"/>
        </w:rPr>
        <w:t>S</w:t>
      </w:r>
      <w:r w:rsidRPr="00986B54" w:rsidR="0073727C">
        <w:rPr>
          <w:rStyle w:val="eop"/>
        </w:rPr>
        <w:t>tates have</w:t>
      </w:r>
      <w:r w:rsidRPr="00986B54" w:rsidR="00927DB1">
        <w:rPr>
          <w:rStyle w:val="eop"/>
        </w:rPr>
        <w:t xml:space="preserve"> already</w:t>
      </w:r>
      <w:r w:rsidRPr="00986B54" w:rsidR="0073727C">
        <w:rPr>
          <w:rStyle w:val="eop"/>
        </w:rPr>
        <w:t xml:space="preserve"> developed apprenticeship programs, </w:t>
      </w:r>
      <w:r w:rsidRPr="00986B54" w:rsidR="00927DB1">
        <w:rPr>
          <w:rStyle w:val="eop"/>
        </w:rPr>
        <w:t xml:space="preserve">while </w:t>
      </w:r>
      <w:r w:rsidRPr="00986B54" w:rsidR="0073727C">
        <w:rPr>
          <w:rStyle w:val="eop"/>
        </w:rPr>
        <w:t>others have formed temporary work groups, advisory councils</w:t>
      </w:r>
      <w:r w:rsidRPr="00986B54" w:rsidR="00F7538E">
        <w:rPr>
          <w:rStyle w:val="eop"/>
        </w:rPr>
        <w:t>,</w:t>
      </w:r>
      <w:r w:rsidRPr="00986B54" w:rsidR="0073727C">
        <w:rPr>
          <w:rStyle w:val="eop"/>
        </w:rPr>
        <w:t xml:space="preserve"> or committees to study and better understand successes in apprenticeship and how state</w:t>
      </w:r>
      <w:r w:rsidRPr="00986B54" w:rsidR="00D10BE7">
        <w:rPr>
          <w:rStyle w:val="eop"/>
        </w:rPr>
        <w:t xml:space="preserve"> </w:t>
      </w:r>
      <w:r w:rsidRPr="00986B54" w:rsidR="00D10BE7">
        <w:rPr>
          <w:rStyle w:val="eop"/>
        </w:rPr>
        <w:lastRenderedPageBreak/>
        <w:t xml:space="preserve">legislation could create these programs. </w:t>
      </w:r>
      <w:r w:rsidRPr="00986B54" w:rsidR="0073727C">
        <w:rPr>
          <w:rStyle w:val="eop"/>
        </w:rPr>
        <w:t xml:space="preserve"> </w:t>
      </w:r>
      <w:r w:rsidRPr="00986B54" w:rsidR="009F0F5D">
        <w:t>S</w:t>
      </w:r>
      <w:r w:rsidRPr="00986B54" w:rsidR="00B07821">
        <w:t>ome S</w:t>
      </w:r>
      <w:r w:rsidRPr="00986B54" w:rsidR="009F0F5D">
        <w:t xml:space="preserve">tates have also enacted laws to </w:t>
      </w:r>
      <w:r w:rsidRPr="00986B54" w:rsidR="00D10BE7">
        <w:t>promote</w:t>
      </w:r>
      <w:r w:rsidRPr="00986B54" w:rsidR="009F0F5D">
        <w:t xml:space="preserve"> the alignment of apprenticeships with education systems, namely Career and Technical Education</w:t>
      </w:r>
      <w:r w:rsidRPr="00986B54" w:rsidR="007C1F73">
        <w:t xml:space="preserve"> (CTE)</w:t>
      </w:r>
      <w:r w:rsidRPr="00986B54" w:rsidR="009F0F5D">
        <w:t xml:space="preserve"> programs within high schools.</w:t>
      </w:r>
      <w:r w:rsidRPr="00986B54" w:rsidR="00927DB1">
        <w:t xml:space="preserve"> </w:t>
      </w:r>
      <w:r w:rsidRPr="00986B54" w:rsidR="00690F6B">
        <w:t xml:space="preserve"> </w:t>
      </w:r>
      <w:r w:rsidRPr="00986B54" w:rsidR="00927DB1">
        <w:t xml:space="preserve">In 2019, </w:t>
      </w:r>
      <w:r w:rsidRPr="00986B54" w:rsidR="004437CB">
        <w:t>26 S</w:t>
      </w:r>
      <w:r w:rsidRPr="00986B54" w:rsidR="00690F6B">
        <w:t>tates enacted</w:t>
      </w:r>
      <w:r w:rsidRPr="00986B54" w:rsidR="00927DB1">
        <w:t xml:space="preserve"> 49 bills promoting workforce development programs at the post-secondary educational level. </w:t>
      </w:r>
      <w:r w:rsidRPr="00986B54" w:rsidR="00C458BA">
        <w:t xml:space="preserve"> </w:t>
      </w:r>
      <w:r w:rsidRPr="00986B54" w:rsidR="00927DB1">
        <w:t xml:space="preserve">Additionally, at least nine </w:t>
      </w:r>
      <w:r w:rsidRPr="00986B54" w:rsidR="00EB300F">
        <w:t>S</w:t>
      </w:r>
      <w:r w:rsidRPr="00986B54" w:rsidR="00927DB1">
        <w:t>tates introduced bills related to education and workforce development data.</w:t>
      </w:r>
      <w:r w:rsidRPr="00986B54" w:rsidR="00927DB1">
        <w:rPr>
          <w:rStyle w:val="FootnoteReference"/>
        </w:rPr>
        <w:footnoteReference w:id="11"/>
      </w:r>
    </w:p>
    <w:p w:rsidRPr="00986B54" w:rsidR="00AC243D" w:rsidP="00984195" w:rsidRDefault="00927DB1" w14:paraId="5590F897" w14:textId="77777777">
      <w:pPr>
        <w:pStyle w:val="paragraph"/>
        <w:ind w:left="720"/>
      </w:pPr>
      <w:r w:rsidRPr="00986B54">
        <w:t>Since the passage of WIOA</w:t>
      </w:r>
      <w:r w:rsidRPr="00986B54" w:rsidR="00F7538E">
        <w:t>,</w:t>
      </w:r>
      <w:r w:rsidRPr="00986B54">
        <w:t xml:space="preserve"> the Department </w:t>
      </w:r>
      <w:r w:rsidRPr="00986B54" w:rsidR="00F7538E">
        <w:t xml:space="preserve">has published guidance, provided technical assistance, and encouraged </w:t>
      </w:r>
      <w:r w:rsidRPr="00986B54" w:rsidR="00EB300F">
        <w:t>S</w:t>
      </w:r>
      <w:r w:rsidRPr="00986B54">
        <w:t>tates to integrate apprenticeships into workforce development strategies through their local workforce boards.</w:t>
      </w:r>
      <w:r w:rsidRPr="00986B54" w:rsidR="003A3883">
        <w:t xml:space="preserve"> </w:t>
      </w:r>
      <w:r w:rsidRPr="00986B54" w:rsidR="00F45B61">
        <w:t xml:space="preserve"> </w:t>
      </w:r>
      <w:r w:rsidRPr="00986B54" w:rsidR="003A3883">
        <w:t>Workforce boards are ideal</w:t>
      </w:r>
      <w:r w:rsidRPr="00986B54" w:rsidR="00F7538E">
        <w:t xml:space="preserve">ly positioned to </w:t>
      </w:r>
      <w:r w:rsidRPr="00986B54" w:rsidR="003A3883">
        <w:t>integrat</w:t>
      </w:r>
      <w:r w:rsidRPr="00986B54" w:rsidR="00F7538E">
        <w:t>e</w:t>
      </w:r>
      <w:r w:rsidRPr="00986B54" w:rsidR="003A3883">
        <w:t xml:space="preserve"> apprenticeships in local work-based learning agendas</w:t>
      </w:r>
      <w:r w:rsidRPr="00986B54" w:rsidR="00641F3B">
        <w:t xml:space="preserve">; boards and the American Job Centers (AJCs) they oversee already </w:t>
      </w:r>
      <w:r w:rsidRPr="00986B54" w:rsidR="003A3883">
        <w:t>provide training, refer job seekers to employment opportunities, and work with businesses to find talent development solutions that meet the local labor demand.</w:t>
      </w:r>
      <w:r w:rsidRPr="00986B54" w:rsidR="003A3883">
        <w:rPr>
          <w:rStyle w:val="FootnoteReference"/>
        </w:rPr>
        <w:footnoteReference w:id="12"/>
      </w:r>
      <w:r w:rsidRPr="00986B54" w:rsidR="003A3883">
        <w:t xml:space="preserve"> </w:t>
      </w:r>
      <w:r w:rsidRPr="00986B54" w:rsidR="00F45B61">
        <w:t xml:space="preserve"> </w:t>
      </w:r>
      <w:r w:rsidRPr="00986B54" w:rsidR="00641F3B">
        <w:t>By taking advantage of apprenticeship opportunities, boards and AJCs</w:t>
      </w:r>
      <w:r w:rsidRPr="00986B54">
        <w:t xml:space="preserve"> </w:t>
      </w:r>
      <w:r w:rsidRPr="00986B54" w:rsidR="00641F3B">
        <w:t>can expand work-based learning options to their jobseeker customers.</w:t>
      </w:r>
    </w:p>
    <w:p w:rsidRPr="00986B54" w:rsidR="00343CFE" w:rsidP="00984195" w:rsidRDefault="00927DB1" w14:paraId="359DADD2" w14:textId="77777777">
      <w:pPr>
        <w:pStyle w:val="paragraph"/>
        <w:spacing w:before="0" w:beforeAutospacing="0" w:after="0" w:afterAutospacing="0"/>
        <w:ind w:left="720"/>
        <w:textAlignment w:val="baseline"/>
        <w:rPr>
          <w:sz w:val="18"/>
          <w:szCs w:val="18"/>
        </w:rPr>
      </w:pPr>
      <w:r w:rsidRPr="00986B54">
        <w:t xml:space="preserve">As </w:t>
      </w:r>
      <w:r w:rsidRPr="00986B54" w:rsidR="00641F3B">
        <w:t>it</w:t>
      </w:r>
      <w:r w:rsidRPr="00986B54" w:rsidR="00343CFE">
        <w:t xml:space="preserve"> </w:t>
      </w:r>
      <w:r w:rsidRPr="00986B54">
        <w:t xml:space="preserve">continues to provide guidance, </w:t>
      </w:r>
      <w:r w:rsidRPr="00986B54" w:rsidR="00641F3B">
        <w:t>the Department has allotted</w:t>
      </w:r>
      <w:r w:rsidRPr="00986B54">
        <w:t xml:space="preserve"> funds to </w:t>
      </w:r>
      <w:r w:rsidRPr="00986B54" w:rsidR="00F45B61">
        <w:t>S</w:t>
      </w:r>
      <w:r w:rsidRPr="00986B54">
        <w:t xml:space="preserve">tates to promote the development or expansion of </w:t>
      </w:r>
      <w:r w:rsidRPr="00986B54" w:rsidR="00900F32">
        <w:t>RAPs</w:t>
      </w:r>
      <w:r w:rsidRPr="00986B54">
        <w:t xml:space="preserve"> </w:t>
      </w:r>
      <w:r w:rsidRPr="00986B54" w:rsidR="00B07821">
        <w:t>with a focus on integrating</w:t>
      </w:r>
      <w:r w:rsidRPr="00986B54">
        <w:t xml:space="preserve"> </w:t>
      </w:r>
      <w:r w:rsidRPr="00986B54" w:rsidR="002E0BDD">
        <w:t>RAPs</w:t>
      </w:r>
      <w:r w:rsidRPr="00986B54">
        <w:t xml:space="preserve"> into the local economy as a go-to workforce development solution.  </w:t>
      </w:r>
    </w:p>
    <w:p w:rsidRPr="00986B54" w:rsidR="00D0460A" w:rsidP="00984195" w:rsidRDefault="00D0460A" w14:paraId="7D221984" w14:textId="77777777">
      <w:pPr>
        <w:pStyle w:val="paragraph"/>
        <w:spacing w:before="0" w:beforeAutospacing="0" w:after="0" w:afterAutospacing="0"/>
        <w:ind w:left="1440"/>
        <w:textAlignment w:val="baseline"/>
        <w:rPr>
          <w:rStyle w:val="eop"/>
          <w:color w:val="000000"/>
        </w:rPr>
      </w:pPr>
    </w:p>
    <w:p w:rsidRPr="00986B54" w:rsidR="00D0460A" w:rsidP="00984195" w:rsidRDefault="00EC5A24" w14:paraId="2039E10E" w14:textId="77777777">
      <w:pPr>
        <w:pStyle w:val="CommentText"/>
        <w:ind w:left="720"/>
        <w:rPr>
          <w:rFonts w:ascii="Times New Roman" w:hAnsi="Times New Roman"/>
          <w:sz w:val="24"/>
          <w:szCs w:val="24"/>
        </w:rPr>
      </w:pPr>
      <w:r w:rsidRPr="00986B54">
        <w:rPr>
          <w:rStyle w:val="eop"/>
          <w:rFonts w:ascii="Times New Roman" w:hAnsi="Times New Roman"/>
          <w:color w:val="000000"/>
          <w:sz w:val="24"/>
          <w:szCs w:val="24"/>
        </w:rPr>
        <w:t xml:space="preserve">Expanding </w:t>
      </w:r>
      <w:r w:rsidRPr="00986B54" w:rsidR="00900F32">
        <w:rPr>
          <w:rStyle w:val="eop"/>
          <w:rFonts w:ascii="Times New Roman" w:hAnsi="Times New Roman"/>
          <w:color w:val="000000"/>
          <w:sz w:val="24"/>
          <w:szCs w:val="24"/>
        </w:rPr>
        <w:t xml:space="preserve">Registered Apprenticeships </w:t>
      </w:r>
      <w:r w:rsidRPr="00986B54">
        <w:rPr>
          <w:rStyle w:val="eop"/>
          <w:rFonts w:ascii="Times New Roman" w:hAnsi="Times New Roman"/>
          <w:color w:val="000000"/>
          <w:sz w:val="24"/>
          <w:szCs w:val="24"/>
        </w:rPr>
        <w:t xml:space="preserve">means </w:t>
      </w:r>
      <w:r w:rsidRPr="00986B54" w:rsidR="00D0460A">
        <w:rPr>
          <w:rStyle w:val="eop"/>
          <w:rFonts w:ascii="Times New Roman" w:hAnsi="Times New Roman"/>
          <w:color w:val="000000"/>
          <w:sz w:val="24"/>
          <w:szCs w:val="24"/>
        </w:rPr>
        <w:t>s</w:t>
      </w:r>
      <w:r w:rsidRPr="00986B54" w:rsidR="00D0460A">
        <w:rPr>
          <w:rFonts w:ascii="Times New Roman" w:hAnsi="Times New Roman"/>
          <w:sz w:val="24"/>
          <w:szCs w:val="24"/>
        </w:rPr>
        <w:t xml:space="preserve">trategically </w:t>
      </w:r>
      <w:r w:rsidRPr="00986B54" w:rsidR="00442478">
        <w:rPr>
          <w:rFonts w:ascii="Times New Roman" w:hAnsi="Times New Roman"/>
          <w:sz w:val="24"/>
          <w:szCs w:val="24"/>
        </w:rPr>
        <w:t>scal</w:t>
      </w:r>
      <w:r w:rsidRPr="00986B54" w:rsidR="00F45B61">
        <w:rPr>
          <w:rFonts w:ascii="Times New Roman" w:hAnsi="Times New Roman"/>
          <w:sz w:val="24"/>
          <w:szCs w:val="24"/>
        </w:rPr>
        <w:t>ing</w:t>
      </w:r>
      <w:r w:rsidRPr="00986B54" w:rsidR="00D0460A">
        <w:rPr>
          <w:rFonts w:ascii="Times New Roman" w:hAnsi="Times New Roman"/>
          <w:sz w:val="24"/>
          <w:szCs w:val="24"/>
        </w:rPr>
        <w:t xml:space="preserve"> the </w:t>
      </w:r>
      <w:r w:rsidRPr="00986B54" w:rsidR="002E0BDD">
        <w:rPr>
          <w:rFonts w:ascii="Times New Roman" w:hAnsi="Times New Roman"/>
          <w:sz w:val="24"/>
          <w:szCs w:val="24"/>
        </w:rPr>
        <w:t>RAP</w:t>
      </w:r>
      <w:r w:rsidRPr="00986B54" w:rsidR="00D0460A">
        <w:rPr>
          <w:rFonts w:ascii="Times New Roman" w:hAnsi="Times New Roman"/>
          <w:sz w:val="24"/>
          <w:szCs w:val="24"/>
        </w:rPr>
        <w:t xml:space="preserve"> model into </w:t>
      </w:r>
      <w:r w:rsidRPr="00986B54" w:rsidR="00442478">
        <w:rPr>
          <w:rFonts w:ascii="Times New Roman" w:hAnsi="Times New Roman"/>
          <w:sz w:val="24"/>
          <w:szCs w:val="24"/>
        </w:rPr>
        <w:t>new industries and occupations;</w:t>
      </w:r>
      <w:r w:rsidRPr="00986B54" w:rsidR="00D0460A">
        <w:rPr>
          <w:rFonts w:ascii="Times New Roman" w:hAnsi="Times New Roman"/>
          <w:sz w:val="24"/>
          <w:szCs w:val="24"/>
        </w:rPr>
        <w:t xml:space="preserve"> </w:t>
      </w:r>
      <w:r w:rsidRPr="00986B54" w:rsidR="00442478">
        <w:rPr>
          <w:rFonts w:ascii="Times New Roman" w:hAnsi="Times New Roman"/>
          <w:sz w:val="24"/>
          <w:szCs w:val="24"/>
        </w:rPr>
        <w:t>increas</w:t>
      </w:r>
      <w:r w:rsidRPr="00986B54" w:rsidR="00F45B61">
        <w:rPr>
          <w:rFonts w:ascii="Times New Roman" w:hAnsi="Times New Roman"/>
          <w:sz w:val="24"/>
          <w:szCs w:val="24"/>
        </w:rPr>
        <w:t>ing</w:t>
      </w:r>
      <w:r w:rsidRPr="00986B54" w:rsidR="00D0460A">
        <w:rPr>
          <w:rFonts w:ascii="Times New Roman" w:hAnsi="Times New Roman"/>
          <w:sz w:val="24"/>
          <w:szCs w:val="24"/>
        </w:rPr>
        <w:t xml:space="preserve"> diversity of </w:t>
      </w:r>
      <w:r w:rsidRPr="00986B54" w:rsidR="00900F32">
        <w:rPr>
          <w:rFonts w:ascii="Times New Roman" w:hAnsi="Times New Roman"/>
          <w:sz w:val="24"/>
          <w:szCs w:val="24"/>
        </w:rPr>
        <w:t>RAP</w:t>
      </w:r>
      <w:r w:rsidRPr="00986B54" w:rsidR="00D0460A">
        <w:rPr>
          <w:rFonts w:ascii="Times New Roman" w:hAnsi="Times New Roman"/>
          <w:sz w:val="24"/>
          <w:szCs w:val="24"/>
        </w:rPr>
        <w:t xml:space="preserve"> populations by activ</w:t>
      </w:r>
      <w:r w:rsidRPr="00986B54" w:rsidR="00A62BB9">
        <w:rPr>
          <w:rFonts w:ascii="Times New Roman" w:hAnsi="Times New Roman"/>
          <w:sz w:val="24"/>
          <w:szCs w:val="24"/>
        </w:rPr>
        <w:t>el</w:t>
      </w:r>
      <w:r w:rsidRPr="00986B54" w:rsidR="00D0460A">
        <w:rPr>
          <w:rFonts w:ascii="Times New Roman" w:hAnsi="Times New Roman"/>
          <w:sz w:val="24"/>
          <w:szCs w:val="24"/>
        </w:rPr>
        <w:t xml:space="preserve">y recruiting </w:t>
      </w:r>
      <w:r w:rsidRPr="00986B54" w:rsidR="00216ACE">
        <w:rPr>
          <w:rFonts w:ascii="Times New Roman" w:hAnsi="Times New Roman"/>
          <w:sz w:val="24"/>
          <w:szCs w:val="24"/>
        </w:rPr>
        <w:t xml:space="preserve">veterans </w:t>
      </w:r>
      <w:r w:rsidRPr="00986B54" w:rsidR="00D0460A">
        <w:rPr>
          <w:rFonts w:ascii="Times New Roman" w:hAnsi="Times New Roman"/>
          <w:sz w:val="24"/>
          <w:szCs w:val="24"/>
        </w:rPr>
        <w:t>and their spouses, as well as those demographic groups historically underre</w:t>
      </w:r>
      <w:r w:rsidRPr="00986B54" w:rsidR="00442478">
        <w:rPr>
          <w:rFonts w:ascii="Times New Roman" w:hAnsi="Times New Roman"/>
          <w:sz w:val="24"/>
          <w:szCs w:val="24"/>
        </w:rPr>
        <w:t xml:space="preserve">presented within </w:t>
      </w:r>
      <w:r w:rsidRPr="00986B54" w:rsidR="00900F32">
        <w:rPr>
          <w:rFonts w:ascii="Times New Roman" w:hAnsi="Times New Roman"/>
          <w:sz w:val="24"/>
          <w:szCs w:val="24"/>
        </w:rPr>
        <w:t>RAPs</w:t>
      </w:r>
      <w:r w:rsidRPr="00986B54" w:rsidR="002C0354">
        <w:rPr>
          <w:rFonts w:ascii="Times New Roman" w:hAnsi="Times New Roman"/>
          <w:sz w:val="24"/>
          <w:szCs w:val="24"/>
        </w:rPr>
        <w:t xml:space="preserve"> (including women, people of color, ex-offenders,</w:t>
      </w:r>
      <w:r w:rsidRPr="00986B54" w:rsidR="00013832">
        <w:rPr>
          <w:rFonts w:ascii="Times New Roman" w:hAnsi="Times New Roman"/>
          <w:sz w:val="24"/>
          <w:szCs w:val="24"/>
        </w:rPr>
        <w:t xml:space="preserve"> and</w:t>
      </w:r>
      <w:r w:rsidRPr="00986B54" w:rsidR="002C0354">
        <w:rPr>
          <w:rFonts w:ascii="Times New Roman" w:hAnsi="Times New Roman"/>
          <w:sz w:val="24"/>
          <w:szCs w:val="24"/>
        </w:rPr>
        <w:t xml:space="preserve"> persons with disabilities</w:t>
      </w:r>
      <w:r w:rsidRPr="00986B54" w:rsidR="00F45B61">
        <w:rPr>
          <w:rFonts w:ascii="Times New Roman" w:hAnsi="Times New Roman"/>
          <w:sz w:val="24"/>
          <w:szCs w:val="24"/>
        </w:rPr>
        <w:t>)</w:t>
      </w:r>
      <w:r w:rsidRPr="00986B54" w:rsidR="00442478">
        <w:rPr>
          <w:rFonts w:ascii="Times New Roman" w:hAnsi="Times New Roman"/>
          <w:sz w:val="24"/>
          <w:szCs w:val="24"/>
        </w:rPr>
        <w:t>;</w:t>
      </w:r>
      <w:r w:rsidRPr="00986B54" w:rsidR="00D0460A">
        <w:rPr>
          <w:rFonts w:ascii="Times New Roman" w:hAnsi="Times New Roman"/>
          <w:sz w:val="24"/>
          <w:szCs w:val="24"/>
        </w:rPr>
        <w:t xml:space="preserve"> </w:t>
      </w:r>
      <w:r w:rsidRPr="00986B54">
        <w:rPr>
          <w:rFonts w:ascii="Times New Roman" w:hAnsi="Times New Roman"/>
          <w:sz w:val="24"/>
          <w:szCs w:val="24"/>
        </w:rPr>
        <w:t xml:space="preserve">and </w:t>
      </w:r>
      <w:r w:rsidRPr="00986B54" w:rsidR="00442478">
        <w:rPr>
          <w:rFonts w:ascii="Times New Roman" w:hAnsi="Times New Roman"/>
          <w:sz w:val="24"/>
          <w:szCs w:val="24"/>
        </w:rPr>
        <w:t>extending</w:t>
      </w:r>
      <w:r w:rsidRPr="00986B54" w:rsidR="00D0460A">
        <w:rPr>
          <w:rFonts w:ascii="Times New Roman" w:hAnsi="Times New Roman"/>
          <w:sz w:val="24"/>
          <w:szCs w:val="24"/>
        </w:rPr>
        <w:t xml:space="preserve"> </w:t>
      </w:r>
      <w:r w:rsidRPr="00986B54" w:rsidR="00442478">
        <w:rPr>
          <w:rFonts w:ascii="Times New Roman" w:hAnsi="Times New Roman"/>
          <w:sz w:val="24"/>
          <w:szCs w:val="24"/>
        </w:rPr>
        <w:t>into new communities</w:t>
      </w:r>
      <w:r w:rsidRPr="00986B54" w:rsidR="000206F5">
        <w:rPr>
          <w:rFonts w:ascii="Times New Roman" w:hAnsi="Times New Roman"/>
          <w:sz w:val="24"/>
          <w:szCs w:val="24"/>
        </w:rPr>
        <w:t>,</w:t>
      </w:r>
      <w:r w:rsidRPr="00986B54" w:rsidR="00442478">
        <w:rPr>
          <w:rFonts w:ascii="Times New Roman" w:hAnsi="Times New Roman"/>
          <w:sz w:val="24"/>
          <w:szCs w:val="24"/>
        </w:rPr>
        <w:t xml:space="preserve"> including rural and inner-c</w:t>
      </w:r>
      <w:r w:rsidRPr="00986B54" w:rsidR="00D0460A">
        <w:rPr>
          <w:rFonts w:ascii="Times New Roman" w:hAnsi="Times New Roman"/>
          <w:sz w:val="24"/>
          <w:szCs w:val="24"/>
        </w:rPr>
        <w:t>ity employers.</w:t>
      </w:r>
    </w:p>
    <w:p w:rsidRPr="00986B54" w:rsidR="003E1E2A" w:rsidP="00346E99" w:rsidRDefault="00CE2BEE" w14:paraId="677B928D" w14:textId="77777777">
      <w:pPr>
        <w:pStyle w:val="paragraph"/>
        <w:ind w:left="720"/>
        <w:rPr>
          <w:rStyle w:val="eop"/>
          <w:rFonts w:eastAsia="Calibri"/>
          <w:color w:val="000000"/>
          <w:sz w:val="22"/>
        </w:rPr>
      </w:pPr>
      <w:r w:rsidRPr="00986B54">
        <w:t xml:space="preserve">In 2016, </w:t>
      </w:r>
      <w:r w:rsidRPr="00986B54" w:rsidR="00F22C5D">
        <w:t>the Department</w:t>
      </w:r>
      <w:r w:rsidRPr="00986B54">
        <w:t xml:space="preserve"> awarded $50.5 million in State Apprenticeship Expansion (S</w:t>
      </w:r>
      <w:r w:rsidRPr="00986B54" w:rsidR="00DD11C6">
        <w:t>A</w:t>
      </w:r>
      <w:r w:rsidRPr="00986B54">
        <w:t>E)</w:t>
      </w:r>
      <w:r w:rsidRPr="00986B54" w:rsidR="00DD11C6">
        <w:t xml:space="preserve"> </w:t>
      </w:r>
      <w:r w:rsidRPr="00986B54">
        <w:t>g</w:t>
      </w:r>
      <w:r w:rsidRPr="00986B54" w:rsidR="00DD11C6">
        <w:t xml:space="preserve">rants </w:t>
      </w:r>
      <w:r w:rsidRPr="00986B54">
        <w:t xml:space="preserve">to expand </w:t>
      </w:r>
      <w:r w:rsidRPr="00986B54" w:rsidR="002E0BDD">
        <w:t>RAPs</w:t>
      </w:r>
      <w:r w:rsidRPr="00986B54">
        <w:t xml:space="preserve"> to more workers and more companies and advance </w:t>
      </w:r>
      <w:r w:rsidRPr="00986B54" w:rsidR="002E0BDD">
        <w:t>RAPs</w:t>
      </w:r>
      <w:r w:rsidRPr="00986B54">
        <w:t xml:space="preserve"> as a go-to talent solution within </w:t>
      </w:r>
      <w:r w:rsidRPr="00986B54" w:rsidR="00B07821">
        <w:t>S</w:t>
      </w:r>
      <w:r w:rsidRPr="00986B54">
        <w:t xml:space="preserve">tates’ education and workforce development systems. </w:t>
      </w:r>
      <w:r w:rsidRPr="00986B54" w:rsidR="00432730">
        <w:t xml:space="preserve"> </w:t>
      </w:r>
      <w:r w:rsidRPr="00986B54" w:rsidR="00D43A3F">
        <w:t xml:space="preserve">Subsequently, the Department also awarded $49 million to support continued </w:t>
      </w:r>
      <w:r w:rsidRPr="00986B54" w:rsidR="00CA6C4A">
        <w:t>s</w:t>
      </w:r>
      <w:r w:rsidRPr="00986B54" w:rsidR="00D43A3F">
        <w:t>tate apprenticeship expansion efforts.</w:t>
      </w:r>
    </w:p>
    <w:p w:rsidRPr="00986B54" w:rsidR="001345FF" w:rsidP="00984195" w:rsidRDefault="001345FF" w14:paraId="0AB21B78" w14:textId="77777777">
      <w:pPr>
        <w:pStyle w:val="paragraph"/>
        <w:spacing w:before="0" w:beforeAutospacing="0" w:after="0" w:afterAutospacing="0"/>
        <w:ind w:left="720"/>
        <w:textAlignment w:val="baseline"/>
        <w:rPr>
          <w:rStyle w:val="normaltextrun"/>
        </w:rPr>
      </w:pPr>
      <w:r w:rsidRPr="00986B54">
        <w:rPr>
          <w:rStyle w:val="normaltextrun"/>
        </w:rPr>
        <w:t>In 201</w:t>
      </w:r>
      <w:r w:rsidRPr="00986B54" w:rsidR="00215223">
        <w:rPr>
          <w:rStyle w:val="normaltextrun"/>
        </w:rPr>
        <w:t>9</w:t>
      </w:r>
      <w:r w:rsidRPr="00986B54">
        <w:rPr>
          <w:rStyle w:val="normaltextrun"/>
        </w:rPr>
        <w:t xml:space="preserve">, </w:t>
      </w:r>
      <w:r w:rsidRPr="00986B54" w:rsidR="00F22C5D">
        <w:rPr>
          <w:rStyle w:val="normaltextrun"/>
        </w:rPr>
        <w:t>the Department</w:t>
      </w:r>
      <w:r w:rsidRPr="00986B54">
        <w:rPr>
          <w:rStyle w:val="normaltextrun"/>
        </w:rPr>
        <w:t xml:space="preserve"> </w:t>
      </w:r>
      <w:r w:rsidRPr="00986B54" w:rsidR="00D43A3F">
        <w:rPr>
          <w:rStyle w:val="normaltextrun"/>
        </w:rPr>
        <w:t>awarded</w:t>
      </w:r>
      <w:r w:rsidRPr="00986B54" w:rsidR="00013832">
        <w:rPr>
          <w:rStyle w:val="normaltextrun"/>
        </w:rPr>
        <w:t xml:space="preserve"> </w:t>
      </w:r>
      <w:r w:rsidRPr="00986B54">
        <w:rPr>
          <w:rStyle w:val="normaltextrun"/>
        </w:rPr>
        <w:t xml:space="preserve">$73 million in </w:t>
      </w:r>
      <w:r w:rsidRPr="00986B54" w:rsidR="00A424C9">
        <w:rPr>
          <w:rStyle w:val="normaltextrun"/>
        </w:rPr>
        <w:t xml:space="preserve">Apprenticeship State Expansion grants to </w:t>
      </w:r>
      <w:r w:rsidRPr="00986B54" w:rsidR="004437CB">
        <w:rPr>
          <w:rStyle w:val="normaltextrun"/>
        </w:rPr>
        <w:t>S</w:t>
      </w:r>
      <w:r w:rsidRPr="00986B54" w:rsidR="00A424C9">
        <w:rPr>
          <w:rStyle w:val="normaltextrun"/>
        </w:rPr>
        <w:t xml:space="preserve">tates </w:t>
      </w:r>
      <w:r w:rsidRPr="00986B54" w:rsidR="008C40C6">
        <w:rPr>
          <w:rStyle w:val="normaltextrun"/>
        </w:rPr>
        <w:t>to advance</w:t>
      </w:r>
      <w:r w:rsidRPr="00986B54" w:rsidR="0034652A">
        <w:rPr>
          <w:rStyle w:val="normaltextrun"/>
        </w:rPr>
        <w:t xml:space="preserve"> three goals: (1)</w:t>
      </w:r>
      <w:r w:rsidRPr="00986B54" w:rsidR="00A424C9">
        <w:rPr>
          <w:rStyle w:val="normaltextrun"/>
        </w:rPr>
        <w:t xml:space="preserve"> </w:t>
      </w:r>
      <w:r w:rsidRPr="00986B54" w:rsidR="00A424C9">
        <w:t>increase the number of apprentices in RAPs</w:t>
      </w:r>
      <w:r w:rsidRPr="00986B54" w:rsidR="0034652A">
        <w:t xml:space="preserve"> nationwide; (2) support and encourage RAP diversification, including increasing the </w:t>
      </w:r>
      <w:r w:rsidRPr="00986B54" w:rsidR="002E0BDD">
        <w:t>d</w:t>
      </w:r>
      <w:r w:rsidRPr="00986B54" w:rsidR="0034652A">
        <w:t xml:space="preserve">iversity of apprentices and growing apprenticeship across industry sectors; and (3) support the integration of RAPs into </w:t>
      </w:r>
      <w:r w:rsidRPr="00986B54" w:rsidR="004437CB">
        <w:t>S</w:t>
      </w:r>
      <w:r w:rsidRPr="00986B54" w:rsidR="0034652A">
        <w:t xml:space="preserve">tate workforce development, education, and economic development strategies and programs, ensuring that </w:t>
      </w:r>
      <w:r w:rsidRPr="00986B54" w:rsidR="00EB300F">
        <w:t>Registered A</w:t>
      </w:r>
      <w:r w:rsidRPr="00986B54" w:rsidR="0034652A">
        <w:t xml:space="preserve">pprenticeship </w:t>
      </w:r>
      <w:r w:rsidRPr="00986B54" w:rsidR="0034652A">
        <w:lastRenderedPageBreak/>
        <w:t xml:space="preserve">is a viable career path for youth, adults, </w:t>
      </w:r>
      <w:r w:rsidRPr="00986B54" w:rsidR="00013832">
        <w:t xml:space="preserve">and </w:t>
      </w:r>
      <w:r w:rsidRPr="00986B54" w:rsidR="0034652A">
        <w:t>career seekers</w:t>
      </w:r>
      <w:r w:rsidRPr="00986B54" w:rsidR="00DB2852">
        <w:t>,</w:t>
      </w:r>
      <w:r w:rsidRPr="00986B54" w:rsidR="0034652A">
        <w:t xml:space="preserve"> as well as a valuable workforce development strategy for businesses.</w:t>
      </w:r>
    </w:p>
    <w:p w:rsidRPr="00986B54" w:rsidR="001345FF" w:rsidP="00E64161" w:rsidRDefault="001345FF" w14:paraId="6DD481D0" w14:textId="77777777">
      <w:pPr>
        <w:pStyle w:val="paragraph"/>
        <w:spacing w:before="0" w:beforeAutospacing="0" w:after="0" w:afterAutospacing="0"/>
        <w:textAlignment w:val="baseline"/>
        <w:rPr>
          <w:rStyle w:val="normaltextrun"/>
        </w:rPr>
      </w:pPr>
    </w:p>
    <w:p w:rsidRPr="00986B54" w:rsidR="00E64161" w:rsidP="00984195" w:rsidRDefault="00A424C9" w14:paraId="0C8503C0" w14:textId="77777777">
      <w:pPr>
        <w:pStyle w:val="paragraph"/>
        <w:spacing w:before="0" w:beforeAutospacing="0" w:after="0" w:afterAutospacing="0"/>
        <w:ind w:left="720"/>
        <w:textAlignment w:val="baseline"/>
        <w:rPr>
          <w:rStyle w:val="eop"/>
        </w:rPr>
      </w:pPr>
      <w:r w:rsidRPr="00986B54">
        <w:rPr>
          <w:rStyle w:val="normaltextrun"/>
        </w:rPr>
        <w:t>Building on these efforts, t</w:t>
      </w:r>
      <w:r w:rsidRPr="00986B54" w:rsidR="00E64161">
        <w:rPr>
          <w:rStyle w:val="normaltextrun"/>
        </w:rPr>
        <w:t>his TEGL </w:t>
      </w:r>
      <w:r w:rsidRPr="00986B54" w:rsidR="00F22C5D">
        <w:rPr>
          <w:rStyle w:val="normaltextrun"/>
        </w:rPr>
        <w:t xml:space="preserve">creates a funding opportunity </w:t>
      </w:r>
      <w:r w:rsidRPr="00986B54" w:rsidR="00E64161">
        <w:rPr>
          <w:rStyle w:val="normaltextrun"/>
        </w:rPr>
        <w:t>support</w:t>
      </w:r>
      <w:r w:rsidRPr="00986B54" w:rsidR="00F22C5D">
        <w:rPr>
          <w:rStyle w:val="normaltextrun"/>
        </w:rPr>
        <w:t>ing</w:t>
      </w:r>
      <w:r w:rsidRPr="00986B54" w:rsidR="00E64161">
        <w:rPr>
          <w:rStyle w:val="normaltextrun"/>
        </w:rPr>
        <w:t> </w:t>
      </w:r>
      <w:r w:rsidRPr="00986B54" w:rsidR="00763BFE">
        <w:rPr>
          <w:rStyle w:val="normaltextrun"/>
        </w:rPr>
        <w:t>s</w:t>
      </w:r>
      <w:r w:rsidRPr="00986B54">
        <w:rPr>
          <w:rStyle w:val="normaltextrun"/>
        </w:rPr>
        <w:t xml:space="preserve">tatewide </w:t>
      </w:r>
      <w:r w:rsidRPr="00986B54" w:rsidR="00900F32">
        <w:rPr>
          <w:rStyle w:val="normaltextrun"/>
        </w:rPr>
        <w:t>RAP</w:t>
      </w:r>
      <w:r w:rsidRPr="00986B54">
        <w:rPr>
          <w:rStyle w:val="normaltextrun"/>
        </w:rPr>
        <w:t xml:space="preserve"> expansion through tiered funding </w:t>
      </w:r>
      <w:r w:rsidRPr="00986B54" w:rsidR="00D868FD">
        <w:rPr>
          <w:rStyle w:val="normaltextrun"/>
        </w:rPr>
        <w:t>as describe</w:t>
      </w:r>
      <w:r w:rsidRPr="00986B54" w:rsidR="00FE6EB6">
        <w:rPr>
          <w:rStyle w:val="normaltextrun"/>
        </w:rPr>
        <w:t>d</w:t>
      </w:r>
      <w:r w:rsidRPr="00986B54" w:rsidR="00D868FD">
        <w:rPr>
          <w:rStyle w:val="normaltextrun"/>
        </w:rPr>
        <w:t xml:space="preserve"> above.</w:t>
      </w:r>
      <w:r w:rsidRPr="00986B54" w:rsidR="00E64161">
        <w:rPr>
          <w:rStyle w:val="normaltextrun"/>
        </w:rPr>
        <w:t> </w:t>
      </w:r>
      <w:r w:rsidRPr="00986B54" w:rsidR="00E64161">
        <w:rPr>
          <w:rStyle w:val="eop"/>
        </w:rPr>
        <w:t> </w:t>
      </w:r>
    </w:p>
    <w:p w:rsidRPr="00986B54" w:rsidR="00385A27" w:rsidP="00984195" w:rsidRDefault="00385A27" w14:paraId="65ED818A" w14:textId="77777777">
      <w:pPr>
        <w:pStyle w:val="paragraph"/>
        <w:spacing w:before="0" w:beforeAutospacing="0" w:after="0" w:afterAutospacing="0"/>
        <w:ind w:left="720"/>
        <w:textAlignment w:val="baseline"/>
        <w:rPr>
          <w:rStyle w:val="eop"/>
        </w:rPr>
      </w:pPr>
    </w:p>
    <w:p w:rsidRPr="00986B54" w:rsidR="00335EBA" w:rsidP="00346E99" w:rsidRDefault="003D2545" w14:paraId="638F6C17" w14:textId="77777777">
      <w:pPr>
        <w:pStyle w:val="ListParagraph"/>
        <w:numPr>
          <w:ilvl w:val="0"/>
          <w:numId w:val="1"/>
        </w:numPr>
        <w:rPr>
          <w:color w:val="1F497D"/>
        </w:rPr>
      </w:pPr>
      <w:r w:rsidRPr="00986B54">
        <w:rPr>
          <w:rFonts w:ascii="Times New Roman" w:hAnsi="Times New Roman"/>
          <w:b/>
          <w:sz w:val="24"/>
          <w:u w:val="single"/>
        </w:rPr>
        <w:t>Program Authority</w:t>
      </w:r>
      <w:r w:rsidRPr="00986B54">
        <w:rPr>
          <w:rFonts w:ascii="Times New Roman" w:hAnsi="Times New Roman"/>
          <w:b/>
          <w:sz w:val="24"/>
        </w:rPr>
        <w:t>.</w:t>
      </w:r>
      <w:r w:rsidRPr="00986B54">
        <w:rPr>
          <w:rFonts w:ascii="Times New Roman" w:hAnsi="Times New Roman"/>
          <w:sz w:val="24"/>
        </w:rPr>
        <w:t xml:space="preserve"> </w:t>
      </w:r>
      <w:r w:rsidRPr="00986B54" w:rsidR="00C97A13">
        <w:rPr>
          <w:rFonts w:ascii="Times New Roman" w:hAnsi="Times New Roman"/>
          <w:sz w:val="24"/>
          <w:szCs w:val="24"/>
        </w:rPr>
        <w:t xml:space="preserve"> </w:t>
      </w:r>
      <w:r w:rsidRPr="00986B54" w:rsidR="000723BB">
        <w:rPr>
          <w:rFonts w:ascii="Times New Roman" w:hAnsi="Times New Roman"/>
          <w:sz w:val="24"/>
        </w:rPr>
        <w:t xml:space="preserve">Funds awarded come from the Department’s annual appropriated funds to develop and expand </w:t>
      </w:r>
      <w:r w:rsidRPr="00986B54" w:rsidR="000723BB">
        <w:rPr>
          <w:rFonts w:ascii="Times New Roman" w:hAnsi="Times New Roman"/>
          <w:sz w:val="24"/>
          <w:szCs w:val="24"/>
        </w:rPr>
        <w:t>RAP</w:t>
      </w:r>
      <w:r w:rsidRPr="00986B54" w:rsidR="00DB2462">
        <w:rPr>
          <w:rFonts w:ascii="Times New Roman" w:hAnsi="Times New Roman"/>
          <w:sz w:val="24"/>
          <w:szCs w:val="24"/>
        </w:rPr>
        <w:t>s</w:t>
      </w:r>
      <w:r w:rsidRPr="00986B54" w:rsidR="000723BB">
        <w:rPr>
          <w:rFonts w:ascii="Times New Roman" w:hAnsi="Times New Roman"/>
          <w:sz w:val="24"/>
          <w:szCs w:val="24"/>
        </w:rPr>
        <w:t>.</w:t>
      </w:r>
      <w:r w:rsidRPr="00986B54" w:rsidR="000723BB">
        <w:rPr>
          <w:rFonts w:ascii="Times New Roman" w:hAnsi="Times New Roman"/>
          <w:sz w:val="24"/>
        </w:rPr>
        <w:t xml:space="preserve">  This appropriation allows the Department to grant funds to “[e]xpand opportunities relating to apprenticeship programs registered under the National Apprenticeship Act[.]”  This means recipients must spend these funds on activities that will create or assist in the creation of RAPs.  </w:t>
      </w:r>
      <w:r w:rsidRPr="00986B54" w:rsidR="007477F2">
        <w:rPr>
          <w:rStyle w:val="normaltextrun"/>
          <w:rFonts w:ascii="Times New Roman" w:hAnsi="Times New Roman"/>
          <w:sz w:val="24"/>
        </w:rPr>
        <w:t>Funding is authorized under the Department of Defense and Labor, Health and Human Services, and Education Appropriations Act, 2019 and Continuing Appropriations Act, 2019 (Public Law</w:t>
      </w:r>
      <w:r w:rsidRPr="00986B54" w:rsidR="00E70899">
        <w:rPr>
          <w:rStyle w:val="normaltextrun"/>
          <w:rFonts w:ascii="Times New Roman" w:hAnsi="Times New Roman"/>
          <w:sz w:val="24"/>
        </w:rPr>
        <w:t xml:space="preserve"> </w:t>
      </w:r>
      <w:r w:rsidRPr="00986B54" w:rsidR="00E70899">
        <w:rPr>
          <w:rStyle w:val="normaltextrun"/>
          <w:rFonts w:ascii="Times New Roman" w:hAnsi="Times New Roman"/>
          <w:color w:val="000000"/>
          <w:sz w:val="24"/>
          <w:shd w:val="clear" w:color="auto" w:fill="FFFFFF"/>
        </w:rPr>
        <w:t>115-245, Division B, Title I</w:t>
      </w:r>
      <w:r w:rsidRPr="00986B54" w:rsidR="00E70899">
        <w:rPr>
          <w:rStyle w:val="normaltextrun"/>
          <w:rFonts w:ascii="Times New Roman" w:hAnsi="Times New Roman"/>
          <w:color w:val="000000"/>
          <w:sz w:val="24"/>
          <w:szCs w:val="24"/>
          <w:shd w:val="clear" w:color="auto" w:fill="FFFFFF"/>
        </w:rPr>
        <w:t>)</w:t>
      </w:r>
      <w:r w:rsidRPr="00986B54" w:rsidR="00ED7444">
        <w:rPr>
          <w:rStyle w:val="normaltextrun"/>
          <w:rFonts w:ascii="Times New Roman" w:hAnsi="Times New Roman"/>
          <w:color w:val="000000"/>
          <w:sz w:val="24"/>
          <w:szCs w:val="24"/>
          <w:shd w:val="clear" w:color="auto" w:fill="FFFFFF"/>
        </w:rPr>
        <w:t xml:space="preserve"> </w:t>
      </w:r>
      <w:r w:rsidRPr="00986B54" w:rsidR="00ED7444">
        <w:rPr>
          <w:rFonts w:ascii="Times New Roman" w:hAnsi="Times New Roman"/>
          <w:sz w:val="24"/>
          <w:szCs w:val="24"/>
        </w:rPr>
        <w:t>and will be awarded under CFDA Number 17.285.</w:t>
      </w:r>
    </w:p>
    <w:p w:rsidRPr="00986B54" w:rsidR="007B5476" w:rsidP="0069723A" w:rsidRDefault="007B5476" w14:paraId="103289D9" w14:textId="77777777">
      <w:pPr>
        <w:pStyle w:val="ListParagraph"/>
        <w:spacing w:after="0" w:line="240" w:lineRule="auto"/>
        <w:ind w:left="0"/>
        <w:rPr>
          <w:rFonts w:ascii="Times New Roman" w:hAnsi="Times New Roman"/>
          <w:sz w:val="24"/>
          <w:szCs w:val="24"/>
        </w:rPr>
      </w:pPr>
    </w:p>
    <w:p w:rsidRPr="00986B54" w:rsidR="00596B7C" w:rsidP="005472D8" w:rsidRDefault="00335EBA" w14:paraId="7DDEF4FD" w14:textId="77777777">
      <w:pPr>
        <w:pStyle w:val="ListParagraph"/>
        <w:numPr>
          <w:ilvl w:val="0"/>
          <w:numId w:val="1"/>
        </w:numPr>
        <w:tabs>
          <w:tab w:val="left" w:pos="360"/>
        </w:tabs>
        <w:spacing w:after="0" w:line="240" w:lineRule="auto"/>
        <w:rPr>
          <w:rFonts w:ascii="Times New Roman" w:hAnsi="Times New Roman"/>
          <w:sz w:val="24"/>
          <w:szCs w:val="24"/>
        </w:rPr>
      </w:pPr>
      <w:r w:rsidRPr="00986B54">
        <w:rPr>
          <w:rFonts w:ascii="Times New Roman" w:hAnsi="Times New Roman"/>
          <w:b/>
          <w:sz w:val="24"/>
          <w:szCs w:val="24"/>
          <w:u w:val="single"/>
        </w:rPr>
        <w:t>Inquiries</w:t>
      </w:r>
      <w:r w:rsidRPr="00986B54">
        <w:rPr>
          <w:rFonts w:ascii="Times New Roman" w:hAnsi="Times New Roman"/>
          <w:b/>
          <w:sz w:val="24"/>
          <w:szCs w:val="24"/>
        </w:rPr>
        <w:t>.</w:t>
      </w:r>
      <w:r w:rsidRPr="00986B54" w:rsidR="00596B7C">
        <w:rPr>
          <w:rFonts w:ascii="Times New Roman" w:hAnsi="Times New Roman"/>
          <w:sz w:val="24"/>
          <w:szCs w:val="24"/>
        </w:rPr>
        <w:t xml:space="preserve"> </w:t>
      </w:r>
      <w:r w:rsidRPr="00986B54" w:rsidR="000B2693">
        <w:rPr>
          <w:rFonts w:ascii="Times New Roman" w:hAnsi="Times New Roman"/>
          <w:sz w:val="24"/>
          <w:szCs w:val="24"/>
        </w:rPr>
        <w:t xml:space="preserve"> </w:t>
      </w:r>
      <w:r w:rsidRPr="00986B54" w:rsidR="00C44085">
        <w:rPr>
          <w:rFonts w:ascii="Times New Roman" w:hAnsi="Times New Roman"/>
          <w:sz w:val="24"/>
          <w:szCs w:val="24"/>
        </w:rPr>
        <w:t xml:space="preserve">Please direct questions regarding this funding opportunity to </w:t>
      </w:r>
      <w:r w:rsidRPr="00986B54" w:rsidR="00CD637D">
        <w:rPr>
          <w:rFonts w:ascii="Times New Roman" w:hAnsi="Times New Roman"/>
          <w:sz w:val="24"/>
          <w:szCs w:val="24"/>
        </w:rPr>
        <w:t>Anu Mathew</w:t>
      </w:r>
      <w:r w:rsidRPr="00986B54" w:rsidR="00C44085">
        <w:rPr>
          <w:rFonts w:ascii="Times New Roman" w:hAnsi="Times New Roman"/>
          <w:sz w:val="24"/>
          <w:szCs w:val="24"/>
        </w:rPr>
        <w:t>, Grants Management Specialist, Office of Grants Management, at</w:t>
      </w:r>
      <w:r w:rsidRPr="00986B54" w:rsidR="00CD637D">
        <w:rPr>
          <w:rFonts w:ascii="Times New Roman" w:hAnsi="Times New Roman"/>
          <w:sz w:val="24"/>
          <w:szCs w:val="24"/>
        </w:rPr>
        <w:t xml:space="preserve"> Mathew.</w:t>
      </w:r>
      <w:r w:rsidRPr="00986B54" w:rsidR="000B2693">
        <w:rPr>
          <w:rFonts w:ascii="Times New Roman" w:hAnsi="Times New Roman"/>
          <w:sz w:val="24"/>
          <w:szCs w:val="24"/>
        </w:rPr>
        <w:t>A</w:t>
      </w:r>
      <w:r w:rsidRPr="00986B54" w:rsidR="00CD637D">
        <w:rPr>
          <w:rFonts w:ascii="Times New Roman" w:hAnsi="Times New Roman"/>
          <w:sz w:val="24"/>
          <w:szCs w:val="24"/>
        </w:rPr>
        <w:t>nu@dol.gov</w:t>
      </w:r>
      <w:r w:rsidRPr="00986B54" w:rsidR="00C44085">
        <w:rPr>
          <w:rFonts w:ascii="Times New Roman" w:hAnsi="Times New Roman"/>
          <w:sz w:val="24"/>
          <w:szCs w:val="24"/>
        </w:rPr>
        <w:t>, specifically referencing “ETA-TEGL-</w:t>
      </w:r>
      <w:r w:rsidRPr="00986B54" w:rsidR="00AE7549">
        <w:rPr>
          <w:rFonts w:ascii="Times New Roman" w:hAnsi="Times New Roman"/>
          <w:sz w:val="24"/>
          <w:szCs w:val="24"/>
        </w:rPr>
        <w:t>XX-XX</w:t>
      </w:r>
      <w:r w:rsidRPr="00986B54" w:rsidR="00F32E79">
        <w:rPr>
          <w:rFonts w:ascii="Times New Roman" w:hAnsi="Times New Roman"/>
          <w:sz w:val="24"/>
          <w:szCs w:val="24"/>
        </w:rPr>
        <w:t>.</w:t>
      </w:r>
      <w:r w:rsidRPr="00986B54" w:rsidR="00C44085">
        <w:rPr>
          <w:rFonts w:ascii="Times New Roman" w:hAnsi="Times New Roman"/>
          <w:sz w:val="24"/>
          <w:szCs w:val="24"/>
        </w:rPr>
        <w:t xml:space="preserve">”  Applicants should include a contact name, phone number and email with all questions to provide a means of response. </w:t>
      </w:r>
      <w:r w:rsidRPr="00986B54" w:rsidR="003B15B8">
        <w:rPr>
          <w:rFonts w:ascii="Times New Roman" w:hAnsi="Times New Roman"/>
          <w:sz w:val="24"/>
          <w:szCs w:val="24"/>
        </w:rPr>
        <w:t xml:space="preserve"> </w:t>
      </w:r>
      <w:r w:rsidRPr="00986B54" w:rsidR="00C44085">
        <w:rPr>
          <w:rFonts w:ascii="Times New Roman" w:hAnsi="Times New Roman"/>
          <w:sz w:val="24"/>
          <w:szCs w:val="24"/>
        </w:rPr>
        <w:t xml:space="preserve">This announcement </w:t>
      </w:r>
      <w:r w:rsidRPr="00986B54" w:rsidR="0060228C">
        <w:rPr>
          <w:rFonts w:ascii="Times New Roman" w:hAnsi="Times New Roman"/>
          <w:sz w:val="24"/>
          <w:szCs w:val="24"/>
        </w:rPr>
        <w:t>is available on the ETA website</w:t>
      </w:r>
      <w:r w:rsidRPr="00986B54" w:rsidR="00C44085">
        <w:rPr>
          <w:rFonts w:ascii="Times New Roman" w:hAnsi="Times New Roman"/>
          <w:sz w:val="24"/>
          <w:szCs w:val="24"/>
        </w:rPr>
        <w:t xml:space="preserve"> at </w:t>
      </w:r>
      <w:hyperlink w:history="1" r:id="rId12">
        <w:r w:rsidRPr="00986B54" w:rsidR="00E0174D">
          <w:rPr>
            <w:rStyle w:val="Hyperlink"/>
            <w:rFonts w:ascii="Times New Roman" w:hAnsi="Times New Roman"/>
            <w:color w:val="auto"/>
            <w:sz w:val="24"/>
            <w:szCs w:val="24"/>
          </w:rPr>
          <w:t>http://www.doleta.gov</w:t>
        </w:r>
      </w:hyperlink>
      <w:r w:rsidRPr="00986B54" w:rsidR="00AE7549">
        <w:rPr>
          <w:rStyle w:val="Hyperlink"/>
          <w:rFonts w:ascii="Times New Roman" w:hAnsi="Times New Roman"/>
          <w:color w:val="auto"/>
          <w:sz w:val="24"/>
          <w:szCs w:val="24"/>
        </w:rPr>
        <w:t>/grants</w:t>
      </w:r>
      <w:r w:rsidRPr="00986B54" w:rsidR="00E0174D">
        <w:rPr>
          <w:rFonts w:ascii="Times New Roman" w:hAnsi="Times New Roman"/>
          <w:sz w:val="24"/>
          <w:szCs w:val="24"/>
        </w:rPr>
        <w:t xml:space="preserve"> </w:t>
      </w:r>
      <w:r w:rsidRPr="00986B54" w:rsidR="00C44085">
        <w:rPr>
          <w:rFonts w:ascii="Times New Roman" w:hAnsi="Times New Roman"/>
          <w:sz w:val="24"/>
          <w:szCs w:val="24"/>
        </w:rPr>
        <w:t xml:space="preserve">and at </w:t>
      </w:r>
      <w:hyperlink w:history="1" r:id="rId13">
        <w:r w:rsidRPr="00986B54" w:rsidR="00E0174D">
          <w:rPr>
            <w:rStyle w:val="Hyperlink"/>
            <w:rFonts w:ascii="Times New Roman" w:hAnsi="Times New Roman"/>
            <w:color w:val="auto"/>
            <w:sz w:val="24"/>
            <w:szCs w:val="24"/>
          </w:rPr>
          <w:t>https://www.grants.gov</w:t>
        </w:r>
      </w:hyperlink>
      <w:r w:rsidRPr="00986B54" w:rsidR="00E0174D">
        <w:rPr>
          <w:rFonts w:ascii="Times New Roman" w:hAnsi="Times New Roman"/>
          <w:sz w:val="24"/>
          <w:szCs w:val="24"/>
        </w:rPr>
        <w:t>.</w:t>
      </w:r>
    </w:p>
    <w:p w:rsidRPr="00986B54" w:rsidR="00C44085" w:rsidP="00596B7C" w:rsidRDefault="00C44085" w14:paraId="6D697FB9" w14:textId="77777777">
      <w:pPr>
        <w:spacing w:after="0" w:line="240" w:lineRule="auto"/>
        <w:ind w:left="360"/>
        <w:rPr>
          <w:rFonts w:ascii="Times New Roman" w:hAnsi="Times New Roman"/>
          <w:sz w:val="24"/>
          <w:szCs w:val="24"/>
        </w:rPr>
      </w:pPr>
    </w:p>
    <w:p w:rsidRPr="00986B54" w:rsidR="008916C3" w:rsidP="005472D8" w:rsidRDefault="00596B7C" w14:paraId="0355D91E" w14:textId="77777777">
      <w:pPr>
        <w:pStyle w:val="ListParagraph"/>
        <w:numPr>
          <w:ilvl w:val="0"/>
          <w:numId w:val="1"/>
        </w:numPr>
        <w:spacing w:after="0" w:line="240" w:lineRule="auto"/>
        <w:rPr>
          <w:rFonts w:ascii="Times New Roman" w:hAnsi="Times New Roman"/>
          <w:sz w:val="24"/>
          <w:szCs w:val="24"/>
        </w:rPr>
      </w:pPr>
      <w:r w:rsidRPr="00986B54">
        <w:rPr>
          <w:rFonts w:ascii="Times New Roman" w:hAnsi="Times New Roman"/>
          <w:b/>
          <w:sz w:val="24"/>
          <w:szCs w:val="24"/>
          <w:u w:val="single"/>
        </w:rPr>
        <w:t>References</w:t>
      </w:r>
      <w:r w:rsidRPr="00986B54">
        <w:rPr>
          <w:rFonts w:ascii="Times New Roman" w:hAnsi="Times New Roman"/>
          <w:b/>
          <w:sz w:val="24"/>
          <w:szCs w:val="24"/>
        </w:rPr>
        <w:t>.</w:t>
      </w:r>
      <w:r w:rsidRPr="00986B54">
        <w:rPr>
          <w:rFonts w:ascii="Times New Roman" w:hAnsi="Times New Roman"/>
          <w:sz w:val="24"/>
          <w:szCs w:val="24"/>
        </w:rPr>
        <w:t xml:space="preserve"> </w:t>
      </w:r>
      <w:r w:rsidRPr="00986B54" w:rsidR="0069723A">
        <w:rPr>
          <w:rFonts w:ascii="Times New Roman" w:hAnsi="Times New Roman"/>
          <w:sz w:val="24"/>
          <w:szCs w:val="24"/>
        </w:rPr>
        <w:t xml:space="preserve"> </w:t>
      </w:r>
    </w:p>
    <w:p w:rsidRPr="00986B54" w:rsidR="0069723A" w:rsidP="00346E99" w:rsidRDefault="0069723A" w14:paraId="0F76FF96" w14:textId="77777777">
      <w:pPr>
        <w:pStyle w:val="ListParagraph"/>
        <w:numPr>
          <w:ilvl w:val="0"/>
          <w:numId w:val="7"/>
        </w:numPr>
        <w:spacing w:after="0" w:line="240" w:lineRule="auto"/>
        <w:rPr>
          <w:rFonts w:ascii="Times New Roman" w:hAnsi="Times New Roman"/>
          <w:sz w:val="24"/>
          <w:szCs w:val="24"/>
        </w:rPr>
      </w:pPr>
      <w:r w:rsidRPr="00986B54">
        <w:rPr>
          <w:rFonts w:ascii="Times New Roman" w:hAnsi="Times New Roman"/>
          <w:sz w:val="24"/>
          <w:szCs w:val="24"/>
        </w:rPr>
        <w:t>National Apprenticeship Act (Fitzgerald Act)</w:t>
      </w:r>
    </w:p>
    <w:p w:rsidRPr="00986B54" w:rsidR="0069723A" w:rsidP="00346E99" w:rsidRDefault="000F1847" w14:paraId="6337CCFF" w14:textId="77777777">
      <w:pPr>
        <w:numPr>
          <w:ilvl w:val="1"/>
          <w:numId w:val="7"/>
        </w:numPr>
        <w:shd w:val="clear" w:color="auto" w:fill="FFFFFF"/>
        <w:spacing w:after="0" w:line="240" w:lineRule="auto"/>
        <w:rPr>
          <w:rFonts w:ascii="Times New Roman" w:hAnsi="Times New Roman" w:eastAsia="Times New Roman"/>
          <w:sz w:val="24"/>
          <w:szCs w:val="24"/>
        </w:rPr>
      </w:pPr>
      <w:hyperlink w:history="1" w:anchor="original" r:id="rId14">
        <w:r w:rsidRPr="00986B54" w:rsidR="0069723A">
          <w:rPr>
            <w:rFonts w:ascii="Times New Roman" w:hAnsi="Times New Roman" w:eastAsia="Times New Roman"/>
            <w:sz w:val="24"/>
            <w:szCs w:val="24"/>
            <w:u w:val="single"/>
          </w:rPr>
          <w:t>Original Version</w:t>
        </w:r>
      </w:hyperlink>
      <w:r w:rsidRPr="00986B54" w:rsidR="00A34899">
        <w:rPr>
          <w:rFonts w:ascii="Times New Roman" w:hAnsi="Times New Roman" w:eastAsia="Times New Roman"/>
          <w:sz w:val="24"/>
          <w:szCs w:val="24"/>
        </w:rPr>
        <w:t xml:space="preserve"> </w:t>
      </w:r>
      <w:r w:rsidRPr="00986B54" w:rsidR="008F7DA0">
        <w:rPr>
          <w:rFonts w:ascii="Times New Roman" w:hAnsi="Times New Roman" w:eastAsia="Times New Roman"/>
          <w:sz w:val="24"/>
          <w:szCs w:val="24"/>
        </w:rPr>
        <w:t>(</w:t>
      </w:r>
      <w:hyperlink w:history="1" w:anchor="original" r:id="rId15">
        <w:r w:rsidRPr="00986B54" w:rsidR="008F7DA0">
          <w:rPr>
            <w:rStyle w:val="Hyperlink"/>
            <w:rFonts w:ascii="Times New Roman" w:hAnsi="Times New Roman"/>
            <w:color w:val="auto"/>
            <w:sz w:val="24"/>
            <w:szCs w:val="24"/>
          </w:rPr>
          <w:t>https://www.doleta.gov/oa/history.cfm#original</w:t>
        </w:r>
      </w:hyperlink>
      <w:r w:rsidRPr="00986B54" w:rsidR="008F7DA0">
        <w:rPr>
          <w:rFonts w:ascii="Times New Roman" w:hAnsi="Times New Roman"/>
          <w:sz w:val="24"/>
          <w:szCs w:val="24"/>
        </w:rPr>
        <w:t>)</w:t>
      </w:r>
    </w:p>
    <w:p w:rsidRPr="00986B54" w:rsidR="0069723A" w:rsidP="00346E99" w:rsidRDefault="000F1847" w14:paraId="6EC0329E" w14:textId="77777777">
      <w:pPr>
        <w:numPr>
          <w:ilvl w:val="1"/>
          <w:numId w:val="7"/>
        </w:numPr>
        <w:shd w:val="clear" w:color="auto" w:fill="FFFFFF"/>
        <w:spacing w:after="0" w:line="240" w:lineRule="auto"/>
        <w:rPr>
          <w:rFonts w:ascii="Times New Roman" w:hAnsi="Times New Roman" w:eastAsia="Times New Roman"/>
          <w:sz w:val="24"/>
          <w:szCs w:val="24"/>
        </w:rPr>
      </w:pPr>
      <w:hyperlink w:history="1" w:anchor="amendments" r:id="rId16">
        <w:r w:rsidRPr="00986B54" w:rsidR="0069723A">
          <w:rPr>
            <w:rFonts w:ascii="Times New Roman" w:hAnsi="Times New Roman" w:eastAsia="Times New Roman"/>
            <w:sz w:val="24"/>
            <w:szCs w:val="24"/>
            <w:u w:val="single"/>
          </w:rPr>
          <w:t>Amended Version</w:t>
        </w:r>
      </w:hyperlink>
      <w:r w:rsidRPr="00986B54" w:rsidR="008F7DA0">
        <w:rPr>
          <w:rFonts w:ascii="Times New Roman" w:hAnsi="Times New Roman" w:eastAsia="Times New Roman"/>
          <w:sz w:val="24"/>
          <w:szCs w:val="24"/>
        </w:rPr>
        <w:t xml:space="preserve"> (</w:t>
      </w:r>
      <w:hyperlink w:history="1" w:anchor="amendments" r:id="rId17">
        <w:r w:rsidRPr="00986B54" w:rsidR="008F7DA0">
          <w:rPr>
            <w:rStyle w:val="Hyperlink"/>
            <w:rFonts w:ascii="Times New Roman" w:hAnsi="Times New Roman"/>
            <w:color w:val="auto"/>
            <w:sz w:val="24"/>
            <w:szCs w:val="24"/>
          </w:rPr>
          <w:t>https://www.doleta.gov/oa/history.cfm#amendments</w:t>
        </w:r>
      </w:hyperlink>
      <w:r w:rsidRPr="00986B54" w:rsidR="008F7DA0">
        <w:rPr>
          <w:rFonts w:ascii="Times New Roman" w:hAnsi="Times New Roman"/>
          <w:sz w:val="24"/>
          <w:szCs w:val="24"/>
        </w:rPr>
        <w:t>)</w:t>
      </w:r>
    </w:p>
    <w:p w:rsidRPr="00986B54" w:rsidR="00CB53AE" w:rsidP="00CB53AE" w:rsidRDefault="00CB53AE" w14:paraId="5E62CB63" w14:textId="77777777">
      <w:pPr>
        <w:shd w:val="clear" w:color="auto" w:fill="FFFFFF"/>
        <w:spacing w:after="0" w:line="240" w:lineRule="auto"/>
        <w:ind w:left="1440"/>
        <w:rPr>
          <w:rFonts w:ascii="Times New Roman" w:hAnsi="Times New Roman" w:eastAsia="Times New Roman"/>
          <w:sz w:val="24"/>
          <w:szCs w:val="24"/>
        </w:rPr>
      </w:pPr>
    </w:p>
    <w:p w:rsidRPr="00986B54" w:rsidR="00CB53AE" w:rsidP="00346E99" w:rsidRDefault="0069723A" w14:paraId="0F2175B3" w14:textId="77777777">
      <w:pPr>
        <w:numPr>
          <w:ilvl w:val="0"/>
          <w:numId w:val="7"/>
        </w:numPr>
        <w:shd w:val="clear" w:color="auto" w:fill="FFFFFF"/>
        <w:spacing w:after="0" w:line="240" w:lineRule="auto"/>
        <w:rPr>
          <w:rFonts w:ascii="Times New Roman" w:hAnsi="Times New Roman" w:eastAsia="Times New Roman"/>
          <w:sz w:val="24"/>
          <w:szCs w:val="24"/>
        </w:rPr>
      </w:pPr>
      <w:r w:rsidRPr="00986B54">
        <w:rPr>
          <w:rFonts w:ascii="Times New Roman" w:hAnsi="Times New Roman" w:eastAsia="Times New Roman"/>
          <w:sz w:val="24"/>
          <w:szCs w:val="24"/>
        </w:rPr>
        <w:t>Labor Standards for the Registration of Apprenticeship Programs (Title 29, CFR Part 29</w:t>
      </w:r>
      <w:r w:rsidRPr="00986B54" w:rsidR="00CD4183">
        <w:rPr>
          <w:rFonts w:ascii="Times New Roman" w:hAnsi="Times New Roman" w:eastAsia="Times New Roman"/>
          <w:sz w:val="24"/>
          <w:szCs w:val="24"/>
        </w:rPr>
        <w:t xml:space="preserve">, </w:t>
      </w:r>
      <w:r w:rsidRPr="00986B54" w:rsidR="00655BA1">
        <w:rPr>
          <w:rFonts w:ascii="Times New Roman" w:hAnsi="Times New Roman" w:eastAsia="Times New Roman"/>
          <w:sz w:val="24"/>
          <w:szCs w:val="24"/>
        </w:rPr>
        <w:t>Subpart A</w:t>
      </w:r>
      <w:r w:rsidRPr="00986B54">
        <w:rPr>
          <w:rFonts w:ascii="Times New Roman" w:hAnsi="Times New Roman" w:eastAsia="Times New Roman"/>
          <w:sz w:val="24"/>
          <w:szCs w:val="24"/>
        </w:rPr>
        <w:t>)</w:t>
      </w:r>
      <w:r w:rsidRPr="00986B54" w:rsidR="002718C8">
        <w:rPr>
          <w:rFonts w:ascii="Times New Roman" w:hAnsi="Times New Roman" w:eastAsia="Times New Roman"/>
          <w:sz w:val="24"/>
          <w:szCs w:val="24"/>
        </w:rPr>
        <w:t xml:space="preserve"> </w:t>
      </w:r>
      <w:r w:rsidRPr="00986B54" w:rsidR="005262C3">
        <w:rPr>
          <w:rFonts w:ascii="Times New Roman" w:hAnsi="Times New Roman" w:eastAsia="Times New Roman"/>
          <w:sz w:val="24"/>
          <w:szCs w:val="24"/>
        </w:rPr>
        <w:t>(</w:t>
      </w:r>
      <w:hyperlink w:history="1" r:id="rId18">
        <w:r w:rsidRPr="00986B54" w:rsidR="005262C3">
          <w:rPr>
            <w:rStyle w:val="Hyperlink"/>
            <w:rFonts w:ascii="Times New Roman" w:hAnsi="Times New Roman"/>
            <w:color w:val="auto"/>
            <w:sz w:val="24"/>
            <w:szCs w:val="24"/>
          </w:rPr>
          <w:t>https://www.doleta.gov/OA/pdf/FinalRule29CFRPart29.pdf</w:t>
        </w:r>
      </w:hyperlink>
      <w:r w:rsidRPr="00986B54" w:rsidR="005262C3">
        <w:rPr>
          <w:rFonts w:ascii="Times New Roman" w:hAnsi="Times New Roman"/>
          <w:sz w:val="24"/>
          <w:szCs w:val="24"/>
        </w:rPr>
        <w:t>)</w:t>
      </w:r>
    </w:p>
    <w:p w:rsidRPr="00986B54" w:rsidR="002718C8" w:rsidP="00984195" w:rsidRDefault="002718C8" w14:paraId="11AD1A9D" w14:textId="77777777">
      <w:pPr>
        <w:shd w:val="clear" w:color="auto" w:fill="FFFFFF"/>
        <w:spacing w:after="0" w:line="240" w:lineRule="auto"/>
        <w:ind w:left="720"/>
        <w:rPr>
          <w:rFonts w:ascii="Times New Roman" w:hAnsi="Times New Roman" w:eastAsia="Times New Roman"/>
          <w:sz w:val="24"/>
          <w:szCs w:val="24"/>
        </w:rPr>
      </w:pPr>
    </w:p>
    <w:p w:rsidRPr="00986B54" w:rsidR="000723BB" w:rsidP="00346E99" w:rsidRDefault="00CD4183" w14:paraId="38E2B08F" w14:textId="77777777">
      <w:pPr>
        <w:pStyle w:val="ListParagraph"/>
        <w:numPr>
          <w:ilvl w:val="0"/>
          <w:numId w:val="7"/>
        </w:numPr>
        <w:spacing w:after="0" w:line="240" w:lineRule="auto"/>
        <w:rPr>
          <w:rFonts w:ascii="Times New Roman" w:hAnsi="Times New Roman"/>
          <w:sz w:val="24"/>
          <w:szCs w:val="24"/>
        </w:rPr>
      </w:pPr>
      <w:r w:rsidRPr="00986B54">
        <w:rPr>
          <w:rFonts w:ascii="Times New Roman" w:hAnsi="Times New Roman"/>
          <w:sz w:val="24"/>
          <w:szCs w:val="24"/>
        </w:rPr>
        <w:t>Equal Employment Opportunity (EEO) in Apprenticeship (Title 29, CFR Part 30)</w:t>
      </w:r>
      <w:r w:rsidRPr="00986B54" w:rsidR="005262C3">
        <w:rPr>
          <w:rFonts w:ascii="Times New Roman" w:hAnsi="Times New Roman"/>
          <w:sz w:val="24"/>
          <w:szCs w:val="24"/>
        </w:rPr>
        <w:t xml:space="preserve"> (</w:t>
      </w:r>
      <w:hyperlink w:history="1" r:id="rId19">
        <w:r w:rsidRPr="00986B54" w:rsidR="005262C3">
          <w:rPr>
            <w:rStyle w:val="Hyperlink"/>
            <w:rFonts w:ascii="Times New Roman" w:hAnsi="Times New Roman"/>
            <w:color w:val="auto"/>
            <w:sz w:val="24"/>
            <w:szCs w:val="24"/>
          </w:rPr>
          <w:t>https://www.doleta.gov/oa/eeo/</w:t>
        </w:r>
      </w:hyperlink>
      <w:r w:rsidRPr="00986B54" w:rsidR="005262C3">
        <w:rPr>
          <w:rFonts w:ascii="Times New Roman" w:hAnsi="Times New Roman"/>
          <w:sz w:val="24"/>
          <w:szCs w:val="24"/>
        </w:rPr>
        <w:t>)</w:t>
      </w:r>
    </w:p>
    <w:p w:rsidRPr="00986B54" w:rsidR="000723BB" w:rsidP="00F97483" w:rsidRDefault="000723BB" w14:paraId="6B9C2847" w14:textId="77777777">
      <w:pPr>
        <w:pStyle w:val="ListParagraph"/>
        <w:rPr>
          <w:rFonts w:ascii="Times New Roman" w:hAnsi="Times New Roman"/>
          <w:sz w:val="24"/>
          <w:szCs w:val="24"/>
        </w:rPr>
      </w:pPr>
    </w:p>
    <w:p w:rsidRPr="00986B54" w:rsidR="0069723A" w:rsidP="00346E99" w:rsidRDefault="000723BB" w14:paraId="60C20CD3" w14:textId="77777777">
      <w:pPr>
        <w:pStyle w:val="ListParagraph"/>
        <w:numPr>
          <w:ilvl w:val="0"/>
          <w:numId w:val="7"/>
        </w:numPr>
        <w:spacing w:after="0" w:line="240" w:lineRule="auto"/>
        <w:rPr>
          <w:rFonts w:ascii="Times New Roman" w:hAnsi="Times New Roman"/>
          <w:sz w:val="24"/>
          <w:szCs w:val="24"/>
        </w:rPr>
      </w:pPr>
      <w:r w:rsidRPr="00986B54">
        <w:rPr>
          <w:rFonts w:ascii="Times New Roman" w:hAnsi="Times New Roman"/>
          <w:sz w:val="24"/>
          <w:szCs w:val="24"/>
        </w:rPr>
        <w:t>Training and Employment Guidance Letter (TEGL) 13-16: Guidance on Registered Apprenticeship Provisions and Opportunities in the Workforce Innovation and Opportunity Act (WIOA) (</w:t>
      </w:r>
      <w:hyperlink w:history="1" r:id="rId20">
        <w:r w:rsidRPr="00986B54">
          <w:rPr>
            <w:rFonts w:ascii="Times New Roman" w:hAnsi="Times New Roman"/>
            <w:sz w:val="24"/>
            <w:u w:val="single"/>
          </w:rPr>
          <w:t>https://wdr.doleta.gov/directives/corr_doc.cfm?DOCN=9125</w:t>
        </w:r>
      </w:hyperlink>
      <w:r w:rsidRPr="00986B54">
        <w:rPr>
          <w:rFonts w:ascii="Times New Roman" w:hAnsi="Times New Roman"/>
          <w:sz w:val="24"/>
        </w:rPr>
        <w:t xml:space="preserve">) </w:t>
      </w:r>
    </w:p>
    <w:p w:rsidRPr="00986B54" w:rsidR="008916C3" w:rsidP="008916C3" w:rsidRDefault="008916C3" w14:paraId="0F72DD30" w14:textId="77777777">
      <w:pPr>
        <w:pStyle w:val="ListParagraph"/>
        <w:spacing w:after="0" w:line="240" w:lineRule="auto"/>
        <w:ind w:left="0"/>
        <w:rPr>
          <w:rFonts w:ascii="Times New Roman" w:hAnsi="Times New Roman"/>
          <w:b/>
          <w:sz w:val="24"/>
          <w:szCs w:val="24"/>
          <w:u w:val="single"/>
        </w:rPr>
      </w:pPr>
    </w:p>
    <w:p w:rsidRPr="00986B54" w:rsidR="008916C3" w:rsidP="005472D8" w:rsidRDefault="00596B7C" w14:paraId="449C2872" w14:textId="77777777">
      <w:pPr>
        <w:pStyle w:val="ListParagraph"/>
        <w:numPr>
          <w:ilvl w:val="0"/>
          <w:numId w:val="1"/>
        </w:numPr>
        <w:tabs>
          <w:tab w:val="left" w:pos="360"/>
        </w:tabs>
        <w:spacing w:after="0" w:line="240" w:lineRule="auto"/>
        <w:ind w:left="0" w:firstLine="0"/>
        <w:rPr>
          <w:rFonts w:ascii="Times New Roman" w:hAnsi="Times New Roman"/>
          <w:sz w:val="24"/>
          <w:szCs w:val="24"/>
        </w:rPr>
      </w:pPr>
      <w:r w:rsidRPr="00986B54">
        <w:rPr>
          <w:rFonts w:ascii="Times New Roman" w:hAnsi="Times New Roman"/>
          <w:b/>
          <w:sz w:val="24"/>
          <w:szCs w:val="24"/>
          <w:u w:val="single"/>
        </w:rPr>
        <w:t>Attachments</w:t>
      </w:r>
      <w:r w:rsidRPr="00986B54">
        <w:rPr>
          <w:rFonts w:ascii="Times New Roman" w:hAnsi="Times New Roman"/>
          <w:b/>
          <w:sz w:val="24"/>
          <w:szCs w:val="24"/>
        </w:rPr>
        <w:t>.</w:t>
      </w:r>
      <w:r w:rsidRPr="00986B54">
        <w:rPr>
          <w:rFonts w:ascii="Times New Roman" w:hAnsi="Times New Roman"/>
          <w:sz w:val="24"/>
          <w:szCs w:val="24"/>
        </w:rPr>
        <w:t xml:space="preserve"> </w:t>
      </w:r>
    </w:p>
    <w:p w:rsidRPr="00986B54" w:rsidR="00D41732" w:rsidP="00346E99" w:rsidRDefault="008916C3" w14:paraId="35C8651F" w14:textId="77777777">
      <w:pPr>
        <w:pStyle w:val="ListParagraph"/>
        <w:numPr>
          <w:ilvl w:val="0"/>
          <w:numId w:val="5"/>
        </w:numPr>
        <w:spacing w:after="0" w:line="240" w:lineRule="auto"/>
        <w:rPr>
          <w:rFonts w:ascii="Times New Roman" w:hAnsi="Times New Roman"/>
          <w:sz w:val="24"/>
          <w:szCs w:val="24"/>
        </w:rPr>
      </w:pPr>
      <w:r w:rsidRPr="00986B54">
        <w:rPr>
          <w:rFonts w:ascii="Times New Roman" w:hAnsi="Times New Roman"/>
          <w:b/>
          <w:sz w:val="24"/>
          <w:szCs w:val="24"/>
        </w:rPr>
        <w:t>Attachment I:</w:t>
      </w:r>
      <w:r w:rsidRPr="00986B54">
        <w:rPr>
          <w:rFonts w:ascii="Times New Roman" w:hAnsi="Times New Roman"/>
          <w:sz w:val="24"/>
          <w:szCs w:val="24"/>
        </w:rPr>
        <w:t xml:space="preserve"> </w:t>
      </w:r>
      <w:r w:rsidRPr="00986B54" w:rsidR="001A4D05">
        <w:rPr>
          <w:rFonts w:ascii="Times New Roman" w:hAnsi="Times New Roman"/>
          <w:sz w:val="24"/>
          <w:szCs w:val="24"/>
        </w:rPr>
        <w:t>Applies to all applicants</w:t>
      </w:r>
      <w:r w:rsidRPr="00986B54" w:rsidR="00CD637D">
        <w:rPr>
          <w:rFonts w:ascii="Times New Roman" w:hAnsi="Times New Roman"/>
          <w:sz w:val="24"/>
          <w:szCs w:val="24"/>
        </w:rPr>
        <w:t xml:space="preserve"> (Required)</w:t>
      </w:r>
      <w:r w:rsidRPr="00986B54" w:rsidR="001A4D05">
        <w:rPr>
          <w:rFonts w:ascii="Times New Roman" w:hAnsi="Times New Roman"/>
          <w:sz w:val="24"/>
          <w:szCs w:val="24"/>
        </w:rPr>
        <w:t>:</w:t>
      </w:r>
    </w:p>
    <w:p w:rsidRPr="00986B54" w:rsidR="00622572" w:rsidP="00346E99" w:rsidRDefault="009D0D12" w14:paraId="63DC2995" w14:textId="77777777">
      <w:pPr>
        <w:pStyle w:val="ListParagraph"/>
        <w:numPr>
          <w:ilvl w:val="1"/>
          <w:numId w:val="5"/>
        </w:numPr>
        <w:spacing w:after="0" w:line="240" w:lineRule="auto"/>
        <w:rPr>
          <w:rFonts w:ascii="Times New Roman" w:hAnsi="Times New Roman"/>
          <w:sz w:val="24"/>
          <w:szCs w:val="24"/>
        </w:rPr>
      </w:pPr>
      <w:r w:rsidRPr="00986B54">
        <w:rPr>
          <w:rFonts w:ascii="Times New Roman" w:hAnsi="Times New Roman"/>
          <w:sz w:val="24"/>
          <w:szCs w:val="24"/>
        </w:rPr>
        <w:t>I-1</w:t>
      </w:r>
      <w:r w:rsidRPr="00986B54" w:rsidR="00D41732">
        <w:rPr>
          <w:rFonts w:ascii="Times New Roman" w:hAnsi="Times New Roman"/>
          <w:sz w:val="24"/>
          <w:szCs w:val="24"/>
        </w:rPr>
        <w:t xml:space="preserve">: </w:t>
      </w:r>
      <w:r w:rsidRPr="00986B54" w:rsidR="00622572">
        <w:rPr>
          <w:rFonts w:ascii="Times New Roman" w:hAnsi="Times New Roman"/>
          <w:sz w:val="24"/>
          <w:szCs w:val="24"/>
        </w:rPr>
        <w:t>Project Narrative</w:t>
      </w:r>
      <w:r w:rsidRPr="00986B54" w:rsidR="00CA5BC6">
        <w:rPr>
          <w:rFonts w:ascii="Times New Roman" w:hAnsi="Times New Roman"/>
          <w:sz w:val="24"/>
          <w:szCs w:val="24"/>
        </w:rPr>
        <w:t xml:space="preserve"> Requirements </w:t>
      </w:r>
      <w:r w:rsidRPr="00986B54" w:rsidR="00D41732">
        <w:rPr>
          <w:rFonts w:ascii="Times New Roman" w:hAnsi="Times New Roman"/>
          <w:sz w:val="24"/>
          <w:szCs w:val="24"/>
        </w:rPr>
        <w:t>– Tier</w:t>
      </w:r>
      <w:r w:rsidRPr="00986B54" w:rsidR="00620CFC">
        <w:rPr>
          <w:rFonts w:ascii="Times New Roman" w:hAnsi="Times New Roman"/>
          <w:sz w:val="24"/>
          <w:szCs w:val="24"/>
        </w:rPr>
        <w:t xml:space="preserve"> I</w:t>
      </w:r>
      <w:r w:rsidRPr="00986B54" w:rsidR="00D41732">
        <w:rPr>
          <w:rFonts w:ascii="Times New Roman" w:hAnsi="Times New Roman"/>
          <w:sz w:val="24"/>
          <w:szCs w:val="24"/>
        </w:rPr>
        <w:t xml:space="preserve"> B</w:t>
      </w:r>
      <w:r w:rsidRPr="00986B54" w:rsidR="00833F18">
        <w:rPr>
          <w:rFonts w:ascii="Times New Roman" w:hAnsi="Times New Roman"/>
          <w:sz w:val="24"/>
          <w:szCs w:val="24"/>
        </w:rPr>
        <w:t xml:space="preserve">aseline </w:t>
      </w:r>
      <w:r w:rsidRPr="00986B54" w:rsidR="0034652A">
        <w:rPr>
          <w:rFonts w:ascii="Times New Roman" w:hAnsi="Times New Roman"/>
          <w:sz w:val="24"/>
          <w:szCs w:val="24"/>
        </w:rPr>
        <w:t>Goals</w:t>
      </w:r>
      <w:r w:rsidRPr="00986B54" w:rsidR="00636075">
        <w:rPr>
          <w:rFonts w:ascii="Times New Roman" w:hAnsi="Times New Roman"/>
          <w:sz w:val="24"/>
          <w:szCs w:val="24"/>
        </w:rPr>
        <w:t xml:space="preserve"> and Activities</w:t>
      </w:r>
    </w:p>
    <w:p w:rsidRPr="00986B54" w:rsidR="008916C3" w:rsidP="00346E99" w:rsidRDefault="009D0D12" w14:paraId="1034125F" w14:textId="77777777">
      <w:pPr>
        <w:pStyle w:val="ListParagraph"/>
        <w:numPr>
          <w:ilvl w:val="1"/>
          <w:numId w:val="5"/>
        </w:numPr>
        <w:spacing w:after="0" w:line="240" w:lineRule="auto"/>
        <w:rPr>
          <w:rFonts w:ascii="Times New Roman" w:hAnsi="Times New Roman"/>
          <w:sz w:val="24"/>
          <w:szCs w:val="24"/>
        </w:rPr>
      </w:pPr>
      <w:r w:rsidRPr="00986B54">
        <w:rPr>
          <w:rFonts w:ascii="Times New Roman" w:hAnsi="Times New Roman"/>
          <w:sz w:val="24"/>
          <w:szCs w:val="24"/>
        </w:rPr>
        <w:t>I-2</w:t>
      </w:r>
      <w:r w:rsidRPr="00986B54" w:rsidR="008916C3">
        <w:rPr>
          <w:rFonts w:ascii="Times New Roman" w:hAnsi="Times New Roman"/>
          <w:sz w:val="24"/>
          <w:szCs w:val="24"/>
        </w:rPr>
        <w:t>: Work Plan Template</w:t>
      </w:r>
    </w:p>
    <w:p w:rsidRPr="00986B54" w:rsidR="001007C2" w:rsidP="00346E99" w:rsidRDefault="009D0D12" w14:paraId="38B186CD" w14:textId="77777777">
      <w:pPr>
        <w:pStyle w:val="ListParagraph"/>
        <w:numPr>
          <w:ilvl w:val="1"/>
          <w:numId w:val="5"/>
        </w:numPr>
        <w:spacing w:after="0" w:line="240" w:lineRule="auto"/>
        <w:rPr>
          <w:rFonts w:ascii="Times New Roman" w:hAnsi="Times New Roman"/>
          <w:sz w:val="24"/>
          <w:szCs w:val="24"/>
        </w:rPr>
      </w:pPr>
      <w:r w:rsidRPr="00986B54">
        <w:rPr>
          <w:rFonts w:ascii="Times New Roman" w:hAnsi="Times New Roman"/>
          <w:sz w:val="24"/>
          <w:szCs w:val="24"/>
        </w:rPr>
        <w:t>I-3</w:t>
      </w:r>
      <w:r w:rsidRPr="00986B54" w:rsidR="008916C3">
        <w:rPr>
          <w:rFonts w:ascii="Times New Roman" w:hAnsi="Times New Roman"/>
          <w:sz w:val="24"/>
          <w:szCs w:val="24"/>
        </w:rPr>
        <w:t xml:space="preserve">: </w:t>
      </w:r>
      <w:r w:rsidRPr="00986B54" w:rsidR="003A250F">
        <w:rPr>
          <w:rFonts w:ascii="Times New Roman" w:hAnsi="Times New Roman"/>
          <w:sz w:val="24"/>
          <w:szCs w:val="24"/>
        </w:rPr>
        <w:t>Template</w:t>
      </w:r>
      <w:r w:rsidRPr="00986B54" w:rsidR="008916C3">
        <w:rPr>
          <w:rFonts w:ascii="Times New Roman" w:hAnsi="Times New Roman"/>
          <w:sz w:val="24"/>
          <w:szCs w:val="24"/>
        </w:rPr>
        <w:t xml:space="preserve">: </w:t>
      </w:r>
      <w:r w:rsidRPr="00986B54" w:rsidR="0034652A">
        <w:rPr>
          <w:rFonts w:ascii="Times New Roman" w:hAnsi="Times New Roman"/>
          <w:sz w:val="24"/>
          <w:szCs w:val="24"/>
        </w:rPr>
        <w:t>Performance Outputs and Outcomes</w:t>
      </w:r>
    </w:p>
    <w:p w:rsidRPr="00986B54" w:rsidR="001007C2" w:rsidP="00346E99" w:rsidRDefault="009D0D12" w14:paraId="0D8D3A78" w14:textId="77777777">
      <w:pPr>
        <w:pStyle w:val="ListParagraph"/>
        <w:numPr>
          <w:ilvl w:val="1"/>
          <w:numId w:val="5"/>
        </w:numPr>
        <w:spacing w:after="0" w:line="240" w:lineRule="auto"/>
        <w:rPr>
          <w:rFonts w:ascii="Times New Roman" w:hAnsi="Times New Roman"/>
          <w:sz w:val="24"/>
          <w:szCs w:val="24"/>
        </w:rPr>
      </w:pPr>
      <w:r w:rsidRPr="00986B54">
        <w:rPr>
          <w:rFonts w:ascii="Times New Roman" w:hAnsi="Times New Roman"/>
          <w:sz w:val="24"/>
          <w:szCs w:val="24"/>
        </w:rPr>
        <w:t>I-4</w:t>
      </w:r>
      <w:r w:rsidRPr="00986B54" w:rsidR="008916C3">
        <w:rPr>
          <w:rFonts w:ascii="Times New Roman" w:hAnsi="Times New Roman"/>
          <w:sz w:val="24"/>
          <w:szCs w:val="24"/>
        </w:rPr>
        <w:t xml:space="preserve">: </w:t>
      </w:r>
      <w:r w:rsidRPr="00986B54" w:rsidR="001007C2">
        <w:rPr>
          <w:rFonts w:ascii="Times New Roman" w:hAnsi="Times New Roman"/>
          <w:sz w:val="24"/>
          <w:szCs w:val="24"/>
        </w:rPr>
        <w:t xml:space="preserve">Budget Narrative Guidance </w:t>
      </w:r>
    </w:p>
    <w:p w:rsidRPr="00986B54" w:rsidR="001007C2" w:rsidP="00346E99" w:rsidRDefault="009D0D12" w14:paraId="7E08D8D1" w14:textId="77777777">
      <w:pPr>
        <w:pStyle w:val="ListParagraph"/>
        <w:numPr>
          <w:ilvl w:val="1"/>
          <w:numId w:val="5"/>
        </w:numPr>
        <w:spacing w:after="0" w:line="240" w:lineRule="auto"/>
        <w:rPr>
          <w:rFonts w:ascii="Times New Roman" w:hAnsi="Times New Roman"/>
          <w:sz w:val="24"/>
          <w:szCs w:val="24"/>
        </w:rPr>
      </w:pPr>
      <w:r w:rsidRPr="00986B54">
        <w:rPr>
          <w:rFonts w:ascii="Times New Roman" w:hAnsi="Times New Roman"/>
          <w:sz w:val="24"/>
          <w:szCs w:val="24"/>
        </w:rPr>
        <w:t>I-5</w:t>
      </w:r>
      <w:r w:rsidRPr="00986B54" w:rsidR="008916C3">
        <w:rPr>
          <w:rFonts w:ascii="Times New Roman" w:hAnsi="Times New Roman"/>
          <w:sz w:val="24"/>
          <w:szCs w:val="24"/>
        </w:rPr>
        <w:t xml:space="preserve">: </w:t>
      </w:r>
      <w:r w:rsidRPr="00986B54" w:rsidR="001007C2">
        <w:rPr>
          <w:rFonts w:ascii="Times New Roman" w:hAnsi="Times New Roman"/>
          <w:sz w:val="24"/>
          <w:szCs w:val="24"/>
        </w:rPr>
        <w:t>Governor’s Letter</w:t>
      </w:r>
    </w:p>
    <w:p w:rsidRPr="00986B54" w:rsidR="009D0D12" w:rsidP="00346E99" w:rsidRDefault="009D0D12" w14:paraId="3472D837" w14:textId="77777777">
      <w:pPr>
        <w:pStyle w:val="ListParagraph"/>
        <w:numPr>
          <w:ilvl w:val="1"/>
          <w:numId w:val="5"/>
        </w:numPr>
        <w:spacing w:after="0" w:line="240" w:lineRule="auto"/>
        <w:rPr>
          <w:rFonts w:ascii="Times New Roman" w:hAnsi="Times New Roman"/>
          <w:sz w:val="24"/>
          <w:szCs w:val="24"/>
        </w:rPr>
      </w:pPr>
      <w:r w:rsidRPr="00986B54">
        <w:rPr>
          <w:rFonts w:ascii="Times New Roman" w:hAnsi="Times New Roman"/>
          <w:sz w:val="24"/>
          <w:szCs w:val="24"/>
        </w:rPr>
        <w:t>I-6: Abstract</w:t>
      </w:r>
    </w:p>
    <w:p w:rsidRPr="00986B54" w:rsidR="00D41732" w:rsidP="00D41732" w:rsidRDefault="00D41732" w14:paraId="34DD8D6C" w14:textId="77777777">
      <w:pPr>
        <w:pStyle w:val="ListParagraph"/>
        <w:spacing w:after="0" w:line="240" w:lineRule="auto"/>
        <w:rPr>
          <w:rFonts w:ascii="Times New Roman" w:hAnsi="Times New Roman"/>
          <w:sz w:val="24"/>
          <w:szCs w:val="24"/>
        </w:rPr>
      </w:pPr>
    </w:p>
    <w:p w:rsidRPr="00986B54" w:rsidR="00D41732" w:rsidP="00346E99" w:rsidRDefault="00D41732" w14:paraId="3287411A" w14:textId="77777777">
      <w:pPr>
        <w:pStyle w:val="ListParagraph"/>
        <w:numPr>
          <w:ilvl w:val="0"/>
          <w:numId w:val="5"/>
        </w:numPr>
        <w:spacing w:after="0" w:line="240" w:lineRule="auto"/>
        <w:rPr>
          <w:rFonts w:ascii="Times New Roman" w:hAnsi="Times New Roman"/>
          <w:sz w:val="24"/>
          <w:szCs w:val="24"/>
        </w:rPr>
      </w:pPr>
      <w:r w:rsidRPr="00986B54">
        <w:rPr>
          <w:rFonts w:ascii="Times New Roman" w:hAnsi="Times New Roman"/>
          <w:b/>
          <w:sz w:val="24"/>
          <w:szCs w:val="24"/>
        </w:rPr>
        <w:t>Attachment II:</w:t>
      </w:r>
      <w:r w:rsidRPr="00986B54" w:rsidR="00F32F46">
        <w:rPr>
          <w:rFonts w:ascii="Times New Roman" w:hAnsi="Times New Roman"/>
          <w:sz w:val="24"/>
          <w:szCs w:val="24"/>
        </w:rPr>
        <w:t xml:space="preserve"> </w:t>
      </w:r>
      <w:r w:rsidRPr="00986B54" w:rsidR="001A4D05">
        <w:rPr>
          <w:rFonts w:ascii="Times New Roman" w:hAnsi="Times New Roman"/>
          <w:sz w:val="24"/>
          <w:szCs w:val="24"/>
        </w:rPr>
        <w:t xml:space="preserve">Applies only to applicants applying for </w:t>
      </w:r>
      <w:r w:rsidRPr="00986B54" w:rsidR="000204F0">
        <w:rPr>
          <w:rFonts w:ascii="Times New Roman" w:hAnsi="Times New Roman"/>
          <w:sz w:val="24"/>
          <w:szCs w:val="24"/>
        </w:rPr>
        <w:t>T</w:t>
      </w:r>
      <w:r w:rsidRPr="00986B54" w:rsidR="001A4D05">
        <w:rPr>
          <w:rFonts w:ascii="Times New Roman" w:hAnsi="Times New Roman"/>
          <w:sz w:val="24"/>
          <w:szCs w:val="24"/>
        </w:rPr>
        <w:t>ier</w:t>
      </w:r>
      <w:r w:rsidRPr="00986B54" w:rsidR="00620CFC">
        <w:rPr>
          <w:rFonts w:ascii="Times New Roman" w:hAnsi="Times New Roman"/>
          <w:sz w:val="24"/>
          <w:szCs w:val="24"/>
        </w:rPr>
        <w:t xml:space="preserve"> II</w:t>
      </w:r>
      <w:r w:rsidRPr="00986B54" w:rsidR="001A4D05">
        <w:rPr>
          <w:rFonts w:ascii="Times New Roman" w:hAnsi="Times New Roman"/>
          <w:sz w:val="24"/>
          <w:szCs w:val="24"/>
        </w:rPr>
        <w:t xml:space="preserve"> funding</w:t>
      </w:r>
      <w:r w:rsidRPr="00986B54" w:rsidR="00CD637D">
        <w:rPr>
          <w:rFonts w:ascii="Times New Roman" w:hAnsi="Times New Roman"/>
          <w:sz w:val="24"/>
          <w:szCs w:val="24"/>
        </w:rPr>
        <w:t xml:space="preserve"> (Optional)</w:t>
      </w:r>
      <w:r w:rsidRPr="00986B54" w:rsidR="00F32F46">
        <w:rPr>
          <w:rFonts w:ascii="Times New Roman" w:hAnsi="Times New Roman"/>
          <w:sz w:val="24"/>
          <w:szCs w:val="24"/>
        </w:rPr>
        <w:t>:</w:t>
      </w:r>
    </w:p>
    <w:p w:rsidRPr="00986B54" w:rsidR="00D41732" w:rsidP="00346E99" w:rsidRDefault="009D0D12" w14:paraId="09D94642" w14:textId="77777777">
      <w:pPr>
        <w:pStyle w:val="ListParagraph"/>
        <w:numPr>
          <w:ilvl w:val="0"/>
          <w:numId w:val="8"/>
        </w:numPr>
        <w:spacing w:after="0" w:line="240" w:lineRule="auto"/>
        <w:ind w:left="1800"/>
        <w:rPr>
          <w:rFonts w:ascii="Times New Roman" w:hAnsi="Times New Roman"/>
          <w:sz w:val="24"/>
          <w:szCs w:val="24"/>
        </w:rPr>
      </w:pPr>
      <w:r w:rsidRPr="00986B54">
        <w:rPr>
          <w:rFonts w:ascii="Times New Roman" w:hAnsi="Times New Roman"/>
          <w:sz w:val="24"/>
          <w:szCs w:val="24"/>
        </w:rPr>
        <w:t>II-1</w:t>
      </w:r>
      <w:r w:rsidRPr="00986B54" w:rsidR="00D41732">
        <w:rPr>
          <w:rFonts w:ascii="Times New Roman" w:hAnsi="Times New Roman"/>
          <w:sz w:val="24"/>
          <w:szCs w:val="24"/>
        </w:rPr>
        <w:t xml:space="preserve">: Project Narrative Requirements – Tier </w:t>
      </w:r>
      <w:r w:rsidRPr="00986B54" w:rsidR="00F168FA">
        <w:rPr>
          <w:rFonts w:ascii="Times New Roman" w:hAnsi="Times New Roman"/>
          <w:sz w:val="24"/>
          <w:szCs w:val="24"/>
        </w:rPr>
        <w:t>II: Innovation</w:t>
      </w:r>
      <w:r w:rsidRPr="00986B54" w:rsidR="00D41732">
        <w:rPr>
          <w:rFonts w:ascii="Times New Roman" w:hAnsi="Times New Roman"/>
          <w:sz w:val="24"/>
          <w:szCs w:val="24"/>
        </w:rPr>
        <w:t xml:space="preserve"> </w:t>
      </w:r>
      <w:r w:rsidRPr="00986B54" w:rsidR="00620CFC">
        <w:rPr>
          <w:rFonts w:ascii="Times New Roman" w:hAnsi="Times New Roman"/>
          <w:sz w:val="24"/>
          <w:szCs w:val="24"/>
        </w:rPr>
        <w:t xml:space="preserve">Goals </w:t>
      </w:r>
      <w:r w:rsidRPr="00986B54" w:rsidR="00CD637D">
        <w:rPr>
          <w:rFonts w:ascii="Times New Roman" w:hAnsi="Times New Roman"/>
          <w:sz w:val="24"/>
          <w:szCs w:val="24"/>
        </w:rPr>
        <w:t>and Activities</w:t>
      </w:r>
      <w:r w:rsidRPr="00986B54" w:rsidR="00D41732">
        <w:rPr>
          <w:rFonts w:ascii="Times New Roman" w:hAnsi="Times New Roman"/>
          <w:sz w:val="24"/>
          <w:szCs w:val="24"/>
        </w:rPr>
        <w:t xml:space="preserve"> </w:t>
      </w:r>
      <w:r w:rsidRPr="00986B54" w:rsidR="00620CFC">
        <w:rPr>
          <w:rFonts w:ascii="Times New Roman" w:hAnsi="Times New Roman"/>
          <w:sz w:val="24"/>
          <w:szCs w:val="24"/>
        </w:rPr>
        <w:t xml:space="preserve"> </w:t>
      </w:r>
    </w:p>
    <w:p w:rsidRPr="00986B54" w:rsidR="00D41732" w:rsidP="00346E99" w:rsidRDefault="00D41732" w14:paraId="6F691436" w14:textId="77777777">
      <w:pPr>
        <w:pStyle w:val="ListParagraph"/>
        <w:numPr>
          <w:ilvl w:val="2"/>
          <w:numId w:val="8"/>
        </w:numPr>
        <w:spacing w:after="0" w:line="240" w:lineRule="auto"/>
        <w:rPr>
          <w:rFonts w:ascii="Times New Roman" w:hAnsi="Times New Roman"/>
          <w:sz w:val="24"/>
          <w:szCs w:val="24"/>
        </w:rPr>
      </w:pPr>
      <w:r w:rsidRPr="00986B54">
        <w:rPr>
          <w:rFonts w:ascii="Times New Roman" w:hAnsi="Times New Roman"/>
          <w:sz w:val="24"/>
          <w:szCs w:val="24"/>
        </w:rPr>
        <w:t xml:space="preserve">Select </w:t>
      </w:r>
      <w:r w:rsidRPr="00986B54" w:rsidR="00F32F46">
        <w:rPr>
          <w:rFonts w:ascii="Times New Roman" w:hAnsi="Times New Roman"/>
          <w:sz w:val="24"/>
          <w:szCs w:val="24"/>
        </w:rPr>
        <w:t xml:space="preserve">Only </w:t>
      </w:r>
      <w:r w:rsidRPr="00986B54">
        <w:rPr>
          <w:rFonts w:ascii="Times New Roman" w:hAnsi="Times New Roman"/>
          <w:sz w:val="24"/>
          <w:szCs w:val="24"/>
        </w:rPr>
        <w:t xml:space="preserve">One Option: </w:t>
      </w:r>
      <w:r w:rsidRPr="00986B54" w:rsidR="000723BB">
        <w:rPr>
          <w:rFonts w:ascii="Times New Roman" w:hAnsi="Times New Roman"/>
          <w:sz w:val="24"/>
          <w:szCs w:val="24"/>
        </w:rPr>
        <w:t xml:space="preserve">Up to </w:t>
      </w:r>
      <w:r w:rsidRPr="00986B54">
        <w:rPr>
          <w:rFonts w:ascii="Times New Roman" w:hAnsi="Times New Roman"/>
          <w:sz w:val="24"/>
          <w:szCs w:val="24"/>
        </w:rPr>
        <w:t>$3 million</w:t>
      </w:r>
      <w:r w:rsidRPr="00986B54" w:rsidR="00346E99">
        <w:rPr>
          <w:rFonts w:ascii="Times New Roman" w:hAnsi="Times New Roman"/>
          <w:sz w:val="24"/>
          <w:szCs w:val="24"/>
        </w:rPr>
        <w:t xml:space="preserve">; </w:t>
      </w:r>
      <w:r w:rsidRPr="00986B54" w:rsidR="000723BB">
        <w:rPr>
          <w:rFonts w:ascii="Times New Roman" w:hAnsi="Times New Roman"/>
          <w:sz w:val="24"/>
          <w:szCs w:val="24"/>
        </w:rPr>
        <w:t xml:space="preserve">$3,000,001 to </w:t>
      </w:r>
      <w:r w:rsidRPr="00986B54" w:rsidR="007F2766">
        <w:rPr>
          <w:rFonts w:ascii="Times New Roman" w:hAnsi="Times New Roman"/>
          <w:sz w:val="24"/>
          <w:szCs w:val="24"/>
        </w:rPr>
        <w:t>$6 million</w:t>
      </w:r>
      <w:r w:rsidRPr="00986B54" w:rsidR="00346E99">
        <w:rPr>
          <w:rFonts w:ascii="Times New Roman" w:hAnsi="Times New Roman"/>
          <w:sz w:val="24"/>
          <w:szCs w:val="24"/>
        </w:rPr>
        <w:t xml:space="preserve">; or </w:t>
      </w:r>
      <w:r w:rsidRPr="00986B54" w:rsidR="000723BB">
        <w:rPr>
          <w:rFonts w:ascii="Times New Roman" w:hAnsi="Times New Roman"/>
          <w:sz w:val="24"/>
          <w:szCs w:val="24"/>
        </w:rPr>
        <w:t xml:space="preserve">$6,000,001 to </w:t>
      </w:r>
      <w:r w:rsidRPr="00986B54" w:rsidR="007F2766">
        <w:rPr>
          <w:rFonts w:ascii="Times New Roman" w:hAnsi="Times New Roman"/>
          <w:sz w:val="24"/>
          <w:szCs w:val="24"/>
        </w:rPr>
        <w:t>$9 million</w:t>
      </w:r>
    </w:p>
    <w:p w:rsidRPr="00986B54" w:rsidR="00D41732" w:rsidP="00346E99" w:rsidRDefault="009D0D12" w14:paraId="2D394B56" w14:textId="77777777">
      <w:pPr>
        <w:pStyle w:val="ListParagraph"/>
        <w:numPr>
          <w:ilvl w:val="0"/>
          <w:numId w:val="8"/>
        </w:numPr>
        <w:spacing w:after="0" w:line="240" w:lineRule="auto"/>
        <w:ind w:left="1800"/>
        <w:rPr>
          <w:rFonts w:ascii="Times New Roman" w:hAnsi="Times New Roman"/>
          <w:sz w:val="24"/>
          <w:szCs w:val="24"/>
        </w:rPr>
      </w:pPr>
      <w:r w:rsidRPr="00986B54">
        <w:rPr>
          <w:rFonts w:ascii="Times New Roman" w:hAnsi="Times New Roman"/>
          <w:sz w:val="24"/>
          <w:szCs w:val="24"/>
        </w:rPr>
        <w:t>II-2</w:t>
      </w:r>
      <w:r w:rsidRPr="00986B54" w:rsidR="00D41732">
        <w:rPr>
          <w:rFonts w:ascii="Times New Roman" w:hAnsi="Times New Roman"/>
          <w:sz w:val="24"/>
          <w:szCs w:val="24"/>
        </w:rPr>
        <w:t>: Work Plan Template</w:t>
      </w:r>
    </w:p>
    <w:p w:rsidRPr="00986B54" w:rsidR="00D41732" w:rsidP="00346E99" w:rsidRDefault="009D0D12" w14:paraId="0A0BF57E" w14:textId="77777777">
      <w:pPr>
        <w:pStyle w:val="ListParagraph"/>
        <w:numPr>
          <w:ilvl w:val="1"/>
          <w:numId w:val="5"/>
        </w:numPr>
        <w:spacing w:after="0" w:line="240" w:lineRule="auto"/>
        <w:rPr>
          <w:rFonts w:ascii="Times New Roman" w:hAnsi="Times New Roman"/>
          <w:sz w:val="24"/>
          <w:szCs w:val="24"/>
        </w:rPr>
      </w:pPr>
      <w:r w:rsidRPr="00986B54">
        <w:rPr>
          <w:rFonts w:ascii="Times New Roman" w:hAnsi="Times New Roman"/>
          <w:sz w:val="24"/>
          <w:szCs w:val="24"/>
        </w:rPr>
        <w:t>II-3</w:t>
      </w:r>
      <w:r w:rsidRPr="00986B54" w:rsidR="00D41732">
        <w:rPr>
          <w:rFonts w:ascii="Times New Roman" w:hAnsi="Times New Roman"/>
          <w:sz w:val="24"/>
          <w:szCs w:val="24"/>
        </w:rPr>
        <w:t xml:space="preserve">: </w:t>
      </w:r>
      <w:r w:rsidRPr="00986B54" w:rsidR="003A250F">
        <w:rPr>
          <w:rFonts w:ascii="Times New Roman" w:hAnsi="Times New Roman"/>
          <w:sz w:val="24"/>
          <w:szCs w:val="24"/>
        </w:rPr>
        <w:t>Template</w:t>
      </w:r>
      <w:r w:rsidRPr="00986B54" w:rsidR="00D41732">
        <w:rPr>
          <w:rFonts w:ascii="Times New Roman" w:hAnsi="Times New Roman"/>
          <w:sz w:val="24"/>
          <w:szCs w:val="24"/>
        </w:rPr>
        <w:t xml:space="preserve">: </w:t>
      </w:r>
      <w:r w:rsidRPr="00986B54" w:rsidR="0034652A">
        <w:rPr>
          <w:rFonts w:ascii="Times New Roman" w:hAnsi="Times New Roman"/>
          <w:sz w:val="24"/>
          <w:szCs w:val="24"/>
        </w:rPr>
        <w:t>Performance Outputs and Outcomes</w:t>
      </w:r>
    </w:p>
    <w:p w:rsidRPr="00986B54" w:rsidR="00D41732" w:rsidP="00346E99" w:rsidRDefault="009D0D12" w14:paraId="07D58EAF" w14:textId="77777777">
      <w:pPr>
        <w:pStyle w:val="ListParagraph"/>
        <w:numPr>
          <w:ilvl w:val="0"/>
          <w:numId w:val="8"/>
        </w:numPr>
        <w:spacing w:after="0" w:line="240" w:lineRule="auto"/>
        <w:ind w:left="1800"/>
        <w:rPr>
          <w:rFonts w:ascii="Times New Roman" w:hAnsi="Times New Roman"/>
          <w:sz w:val="24"/>
          <w:szCs w:val="24"/>
        </w:rPr>
      </w:pPr>
      <w:r w:rsidRPr="00986B54">
        <w:rPr>
          <w:rFonts w:ascii="Times New Roman" w:hAnsi="Times New Roman"/>
          <w:sz w:val="24"/>
          <w:szCs w:val="24"/>
        </w:rPr>
        <w:t>II-4</w:t>
      </w:r>
      <w:r w:rsidRPr="00986B54" w:rsidR="00D41732">
        <w:rPr>
          <w:rFonts w:ascii="Times New Roman" w:hAnsi="Times New Roman"/>
          <w:sz w:val="24"/>
          <w:szCs w:val="24"/>
        </w:rPr>
        <w:t xml:space="preserve">: Budget Narrative Guidance </w:t>
      </w:r>
    </w:p>
    <w:p w:rsidRPr="00986B54" w:rsidR="00205970" w:rsidP="00F97483" w:rsidRDefault="00205970" w14:paraId="26CF93FC" w14:textId="77777777">
      <w:pPr>
        <w:spacing w:after="0" w:line="240" w:lineRule="auto"/>
        <w:rPr>
          <w:rFonts w:ascii="Times New Roman" w:hAnsi="Times New Roman"/>
          <w:sz w:val="24"/>
          <w:szCs w:val="24"/>
        </w:rPr>
      </w:pPr>
    </w:p>
    <w:p w:rsidRPr="00986B54" w:rsidR="00205970" w:rsidP="00346E99" w:rsidRDefault="009C07B2" w14:paraId="046CFE2C" w14:textId="77777777">
      <w:pPr>
        <w:pStyle w:val="ListParagraph"/>
        <w:numPr>
          <w:ilvl w:val="0"/>
          <w:numId w:val="5"/>
        </w:numPr>
        <w:spacing w:after="0" w:line="240" w:lineRule="auto"/>
        <w:rPr>
          <w:rFonts w:ascii="Times New Roman" w:hAnsi="Times New Roman"/>
          <w:sz w:val="24"/>
          <w:szCs w:val="24"/>
        </w:rPr>
      </w:pPr>
      <w:r w:rsidRPr="00986B54">
        <w:rPr>
          <w:rFonts w:ascii="Times New Roman" w:hAnsi="Times New Roman"/>
          <w:b/>
          <w:sz w:val="24"/>
          <w:szCs w:val="24"/>
        </w:rPr>
        <w:t xml:space="preserve">Attachment III: </w:t>
      </w:r>
      <w:r w:rsidRPr="00986B54" w:rsidR="00205970">
        <w:rPr>
          <w:rFonts w:ascii="Times New Roman" w:hAnsi="Times New Roman"/>
          <w:b/>
          <w:sz w:val="24"/>
          <w:szCs w:val="24"/>
        </w:rPr>
        <w:t>Application Submission Checklist</w:t>
      </w:r>
    </w:p>
    <w:p w:rsidRPr="00986B54" w:rsidR="00A424C9" w:rsidP="00365C4B" w:rsidRDefault="00A424C9" w14:paraId="645F865E" w14:textId="77777777">
      <w:pPr>
        <w:pStyle w:val="ListParagraph"/>
        <w:spacing w:after="0" w:line="240" w:lineRule="auto"/>
        <w:ind w:left="0"/>
        <w:rPr>
          <w:rFonts w:ascii="Times New Roman" w:hAnsi="Times New Roman"/>
          <w:sz w:val="24"/>
          <w:szCs w:val="24"/>
        </w:rPr>
      </w:pPr>
    </w:p>
    <w:p w:rsidRPr="00986B54" w:rsidR="005227E1" w:rsidP="005227E1" w:rsidRDefault="005227E1" w14:paraId="3FB2C0AE" w14:textId="77777777">
      <w:pPr>
        <w:pStyle w:val="ListParagraph"/>
        <w:numPr>
          <w:ilvl w:val="0"/>
          <w:numId w:val="1"/>
        </w:numPr>
        <w:spacing w:after="0" w:line="240" w:lineRule="auto"/>
        <w:rPr>
          <w:rFonts w:ascii="Times New Roman" w:hAnsi="Times New Roman"/>
          <w:sz w:val="24"/>
          <w:szCs w:val="24"/>
        </w:rPr>
      </w:pPr>
      <w:r w:rsidRPr="00986B54">
        <w:rPr>
          <w:rFonts w:ascii="Times New Roman" w:hAnsi="Times New Roman"/>
          <w:b/>
          <w:sz w:val="24"/>
          <w:szCs w:val="24"/>
          <w:u w:val="single"/>
        </w:rPr>
        <w:t>Appendices</w:t>
      </w:r>
      <w:r w:rsidRPr="00986B54" w:rsidR="00483ECE">
        <w:rPr>
          <w:rFonts w:ascii="Times New Roman" w:hAnsi="Times New Roman"/>
          <w:b/>
          <w:sz w:val="24"/>
          <w:szCs w:val="24"/>
        </w:rPr>
        <w:t>.</w:t>
      </w:r>
      <w:r w:rsidRPr="00986B54">
        <w:rPr>
          <w:rFonts w:ascii="Times New Roman" w:hAnsi="Times New Roman"/>
          <w:sz w:val="24"/>
          <w:szCs w:val="24"/>
        </w:rPr>
        <w:t xml:space="preserve"> </w:t>
      </w:r>
    </w:p>
    <w:p w:rsidRPr="00986B54" w:rsidR="00E87A20" w:rsidP="00EE34F1" w:rsidRDefault="00E87A20" w14:paraId="4796A8B4" w14:textId="77777777">
      <w:pPr>
        <w:pStyle w:val="ListParagraph"/>
        <w:numPr>
          <w:ilvl w:val="0"/>
          <w:numId w:val="6"/>
        </w:numPr>
        <w:tabs>
          <w:tab w:val="left" w:pos="450"/>
        </w:tabs>
        <w:spacing w:after="0" w:line="240" w:lineRule="auto"/>
        <w:rPr>
          <w:rFonts w:ascii="Times New Roman" w:hAnsi="Times New Roman"/>
          <w:sz w:val="24"/>
          <w:szCs w:val="24"/>
        </w:rPr>
      </w:pPr>
      <w:r w:rsidRPr="00986B54">
        <w:rPr>
          <w:rFonts w:ascii="Times New Roman" w:hAnsi="Times New Roman"/>
          <w:sz w:val="24"/>
          <w:szCs w:val="24"/>
        </w:rPr>
        <w:t xml:space="preserve">Appendix I: Primary Goals and Activities of this Funding Opportunity and Definitions </w:t>
      </w:r>
    </w:p>
    <w:p w:rsidRPr="00986B54" w:rsidR="00E87A20" w:rsidP="00EE34F1" w:rsidRDefault="00E87A20" w14:paraId="79D2E4E4" w14:textId="77777777">
      <w:pPr>
        <w:pStyle w:val="ListParagraph"/>
        <w:numPr>
          <w:ilvl w:val="0"/>
          <w:numId w:val="6"/>
        </w:numPr>
        <w:tabs>
          <w:tab w:val="left" w:pos="450"/>
        </w:tabs>
        <w:spacing w:after="0" w:line="240" w:lineRule="auto"/>
        <w:rPr>
          <w:rFonts w:ascii="Times New Roman" w:hAnsi="Times New Roman"/>
          <w:sz w:val="24"/>
          <w:szCs w:val="24"/>
        </w:rPr>
      </w:pPr>
      <w:r w:rsidRPr="00986B54">
        <w:rPr>
          <w:rFonts w:ascii="Times New Roman" w:hAnsi="Times New Roman"/>
          <w:sz w:val="24"/>
          <w:szCs w:val="24"/>
        </w:rPr>
        <w:t>Appendix II: Award Information</w:t>
      </w:r>
    </w:p>
    <w:p w:rsidRPr="00986B54" w:rsidR="00E87A20" w:rsidP="00EE34F1" w:rsidRDefault="00E87A20" w14:paraId="2AA4076D" w14:textId="77777777">
      <w:pPr>
        <w:pStyle w:val="ListParagraph"/>
        <w:numPr>
          <w:ilvl w:val="0"/>
          <w:numId w:val="6"/>
        </w:numPr>
        <w:tabs>
          <w:tab w:val="left" w:pos="450"/>
        </w:tabs>
        <w:spacing w:after="0" w:line="240" w:lineRule="auto"/>
        <w:rPr>
          <w:rFonts w:ascii="Times New Roman" w:hAnsi="Times New Roman"/>
          <w:sz w:val="24"/>
          <w:szCs w:val="24"/>
        </w:rPr>
      </w:pPr>
      <w:r w:rsidRPr="00986B54">
        <w:rPr>
          <w:rFonts w:ascii="Times New Roman" w:hAnsi="Times New Roman"/>
          <w:sz w:val="24"/>
          <w:szCs w:val="24"/>
        </w:rPr>
        <w:t>Appendix III: Goals and Activities</w:t>
      </w:r>
    </w:p>
    <w:p w:rsidRPr="00986B54" w:rsidR="00E87A20" w:rsidP="00EE34F1" w:rsidRDefault="00E87A20" w14:paraId="71BD992A" w14:textId="77777777">
      <w:pPr>
        <w:pStyle w:val="ListParagraph"/>
        <w:numPr>
          <w:ilvl w:val="1"/>
          <w:numId w:val="6"/>
        </w:numPr>
        <w:tabs>
          <w:tab w:val="left" w:pos="450"/>
        </w:tabs>
        <w:spacing w:after="0" w:line="240" w:lineRule="auto"/>
        <w:ind w:left="1710" w:hanging="450"/>
        <w:rPr>
          <w:rFonts w:ascii="Times New Roman" w:hAnsi="Times New Roman"/>
          <w:sz w:val="24"/>
          <w:szCs w:val="24"/>
        </w:rPr>
      </w:pPr>
      <w:r w:rsidRPr="00986B54">
        <w:rPr>
          <w:rFonts w:ascii="Times New Roman" w:hAnsi="Times New Roman"/>
          <w:sz w:val="24"/>
          <w:szCs w:val="24"/>
        </w:rPr>
        <w:t>A: Tier I: Baseline Goals and Activities (Required)</w:t>
      </w:r>
    </w:p>
    <w:p w:rsidRPr="00986B54" w:rsidR="00E87A20" w:rsidP="00EE34F1" w:rsidRDefault="00E87A20" w14:paraId="11A9E5C8" w14:textId="77777777">
      <w:pPr>
        <w:pStyle w:val="ListParagraph"/>
        <w:numPr>
          <w:ilvl w:val="1"/>
          <w:numId w:val="6"/>
        </w:numPr>
        <w:tabs>
          <w:tab w:val="left" w:pos="450"/>
        </w:tabs>
        <w:spacing w:after="0" w:line="240" w:lineRule="auto"/>
        <w:ind w:left="1710" w:hanging="450"/>
        <w:rPr>
          <w:rFonts w:ascii="Times New Roman" w:hAnsi="Times New Roman"/>
          <w:sz w:val="24"/>
        </w:rPr>
      </w:pPr>
      <w:r w:rsidRPr="00986B54">
        <w:rPr>
          <w:rFonts w:ascii="Times New Roman" w:hAnsi="Times New Roman"/>
          <w:sz w:val="24"/>
        </w:rPr>
        <w:t>B: Tier II: Innovation Goals and Activities (Optional)</w:t>
      </w:r>
    </w:p>
    <w:p w:rsidRPr="00986B54" w:rsidR="00E87A20" w:rsidP="00EE34F1" w:rsidRDefault="00E87A20" w14:paraId="3DE0F782" w14:textId="77777777">
      <w:pPr>
        <w:pStyle w:val="ListParagraph"/>
        <w:numPr>
          <w:ilvl w:val="0"/>
          <w:numId w:val="6"/>
        </w:numPr>
        <w:tabs>
          <w:tab w:val="left" w:pos="450"/>
        </w:tabs>
        <w:spacing w:after="0" w:line="240" w:lineRule="auto"/>
        <w:rPr>
          <w:rFonts w:ascii="Times New Roman" w:hAnsi="Times New Roman"/>
          <w:sz w:val="24"/>
          <w:szCs w:val="24"/>
        </w:rPr>
      </w:pPr>
      <w:r w:rsidRPr="00986B54">
        <w:rPr>
          <w:rFonts w:ascii="Times New Roman" w:hAnsi="Times New Roman"/>
          <w:sz w:val="24"/>
          <w:szCs w:val="24"/>
        </w:rPr>
        <w:t>Appendix IV: Funding Restrictions</w:t>
      </w:r>
    </w:p>
    <w:p w:rsidRPr="00986B54" w:rsidR="00E87A20" w:rsidP="00EE34F1" w:rsidRDefault="00E87A20" w14:paraId="7A84057F" w14:textId="77777777">
      <w:pPr>
        <w:pStyle w:val="ListParagraph"/>
        <w:numPr>
          <w:ilvl w:val="0"/>
          <w:numId w:val="6"/>
        </w:numPr>
        <w:tabs>
          <w:tab w:val="left" w:pos="450"/>
        </w:tabs>
        <w:spacing w:after="0" w:line="240" w:lineRule="auto"/>
        <w:rPr>
          <w:rFonts w:ascii="Times New Roman" w:hAnsi="Times New Roman"/>
          <w:sz w:val="24"/>
          <w:szCs w:val="24"/>
        </w:rPr>
      </w:pPr>
      <w:r w:rsidRPr="00986B54">
        <w:rPr>
          <w:rFonts w:ascii="Times New Roman" w:hAnsi="Times New Roman"/>
          <w:sz w:val="24"/>
          <w:szCs w:val="24"/>
        </w:rPr>
        <w:t>Appendix V: Application Submission</w:t>
      </w:r>
    </w:p>
    <w:p w:rsidRPr="00986B54" w:rsidR="00E87A20" w:rsidP="00EE34F1" w:rsidRDefault="00E87A20" w14:paraId="35D3E015" w14:textId="77777777">
      <w:pPr>
        <w:pStyle w:val="ListParagraph"/>
        <w:numPr>
          <w:ilvl w:val="0"/>
          <w:numId w:val="6"/>
        </w:numPr>
        <w:tabs>
          <w:tab w:val="left" w:pos="450"/>
        </w:tabs>
        <w:spacing w:after="0" w:line="240" w:lineRule="auto"/>
        <w:rPr>
          <w:rFonts w:ascii="Times New Roman" w:hAnsi="Times New Roman"/>
          <w:sz w:val="24"/>
          <w:szCs w:val="24"/>
        </w:rPr>
      </w:pPr>
      <w:r w:rsidRPr="00986B54">
        <w:rPr>
          <w:rFonts w:ascii="Times New Roman" w:hAnsi="Times New Roman"/>
          <w:sz w:val="24"/>
          <w:szCs w:val="24"/>
        </w:rPr>
        <w:t>Appendix VI: Application Review and Award</w:t>
      </w:r>
    </w:p>
    <w:p w:rsidRPr="00986B54" w:rsidR="00E87A20" w:rsidP="00EE34F1" w:rsidRDefault="00E87A20" w14:paraId="1C4864B7" w14:textId="77777777">
      <w:pPr>
        <w:pStyle w:val="ListParagraph"/>
        <w:numPr>
          <w:ilvl w:val="0"/>
          <w:numId w:val="6"/>
        </w:numPr>
        <w:tabs>
          <w:tab w:val="left" w:pos="450"/>
        </w:tabs>
        <w:spacing w:after="0" w:line="240" w:lineRule="auto"/>
        <w:rPr>
          <w:rFonts w:ascii="Times New Roman" w:hAnsi="Times New Roman"/>
          <w:sz w:val="24"/>
          <w:szCs w:val="24"/>
        </w:rPr>
      </w:pPr>
      <w:r w:rsidRPr="00986B54">
        <w:rPr>
          <w:rFonts w:ascii="Times New Roman" w:hAnsi="Times New Roman"/>
          <w:sz w:val="24"/>
          <w:szCs w:val="24"/>
        </w:rPr>
        <w:t>Appendix VII: Administrative Program Requirements</w:t>
      </w:r>
    </w:p>
    <w:p w:rsidRPr="00986B54" w:rsidR="00E87A20" w:rsidP="00EE34F1" w:rsidRDefault="00E87A20" w14:paraId="204C8737" w14:textId="77777777">
      <w:pPr>
        <w:pStyle w:val="ListParagraph"/>
        <w:numPr>
          <w:ilvl w:val="0"/>
          <w:numId w:val="6"/>
        </w:numPr>
        <w:tabs>
          <w:tab w:val="left" w:pos="450"/>
        </w:tabs>
        <w:spacing w:after="0" w:line="240" w:lineRule="auto"/>
        <w:rPr>
          <w:rFonts w:ascii="Times New Roman" w:hAnsi="Times New Roman"/>
          <w:sz w:val="24"/>
          <w:szCs w:val="24"/>
        </w:rPr>
      </w:pPr>
      <w:r w:rsidRPr="00986B54">
        <w:rPr>
          <w:rFonts w:ascii="Times New Roman" w:hAnsi="Times New Roman"/>
          <w:sz w:val="24"/>
          <w:szCs w:val="24"/>
        </w:rPr>
        <w:t>Appendix VIII: ETA Evaluation</w:t>
      </w:r>
    </w:p>
    <w:p w:rsidRPr="00986B54" w:rsidR="00E87A20" w:rsidP="00EE34F1" w:rsidRDefault="00E87A20" w14:paraId="32EC0E71" w14:textId="77777777">
      <w:pPr>
        <w:pStyle w:val="ListParagraph"/>
        <w:numPr>
          <w:ilvl w:val="0"/>
          <w:numId w:val="6"/>
        </w:numPr>
        <w:tabs>
          <w:tab w:val="left" w:pos="450"/>
        </w:tabs>
        <w:spacing w:after="0" w:line="240" w:lineRule="auto"/>
        <w:rPr>
          <w:rFonts w:ascii="Times New Roman" w:hAnsi="Times New Roman"/>
          <w:sz w:val="24"/>
          <w:szCs w:val="24"/>
        </w:rPr>
      </w:pPr>
      <w:r w:rsidRPr="00986B54">
        <w:rPr>
          <w:rFonts w:ascii="Times New Roman" w:hAnsi="Times New Roman"/>
          <w:sz w:val="24"/>
          <w:szCs w:val="24"/>
        </w:rPr>
        <w:t>Appendix IX: Reporting Requirements</w:t>
      </w:r>
    </w:p>
    <w:p w:rsidRPr="00986B54" w:rsidR="00E87A20" w:rsidP="00EE34F1" w:rsidRDefault="00E87A20" w14:paraId="24F2C724" w14:textId="77777777">
      <w:pPr>
        <w:pStyle w:val="ListParagraph"/>
        <w:numPr>
          <w:ilvl w:val="0"/>
          <w:numId w:val="6"/>
        </w:numPr>
        <w:tabs>
          <w:tab w:val="left" w:pos="450"/>
        </w:tabs>
        <w:spacing w:after="0" w:line="240" w:lineRule="auto"/>
        <w:rPr>
          <w:rFonts w:ascii="Times New Roman" w:hAnsi="Times New Roman"/>
          <w:sz w:val="24"/>
          <w:szCs w:val="24"/>
        </w:rPr>
      </w:pPr>
      <w:r w:rsidRPr="00986B54">
        <w:rPr>
          <w:rFonts w:ascii="Times New Roman" w:hAnsi="Times New Roman"/>
          <w:sz w:val="24"/>
          <w:szCs w:val="24"/>
        </w:rPr>
        <w:t>Appendix X: Grant Recipient Training</w:t>
      </w:r>
    </w:p>
    <w:p w:rsidRPr="00986B54" w:rsidR="00E87A20" w:rsidP="00EE34F1" w:rsidRDefault="00E87A20" w14:paraId="10CE6B80" w14:textId="77777777">
      <w:pPr>
        <w:pStyle w:val="ListParagraph"/>
        <w:numPr>
          <w:ilvl w:val="0"/>
          <w:numId w:val="6"/>
        </w:numPr>
        <w:tabs>
          <w:tab w:val="left" w:pos="450"/>
        </w:tabs>
        <w:spacing w:after="0" w:line="240" w:lineRule="auto"/>
        <w:rPr>
          <w:rFonts w:ascii="Times New Roman" w:hAnsi="Times New Roman"/>
          <w:sz w:val="24"/>
          <w:szCs w:val="24"/>
        </w:rPr>
      </w:pPr>
      <w:r w:rsidRPr="00986B54">
        <w:rPr>
          <w:rFonts w:ascii="Times New Roman" w:hAnsi="Times New Roman"/>
          <w:sz w:val="24"/>
          <w:szCs w:val="24"/>
        </w:rPr>
        <w:t>Appendix XI: Agency Contacts</w:t>
      </w:r>
    </w:p>
    <w:p w:rsidRPr="00986B54" w:rsidR="00E87A20" w:rsidP="00EE34F1" w:rsidRDefault="00E87A20" w14:paraId="59FEC28C" w14:textId="77777777">
      <w:pPr>
        <w:pStyle w:val="ListParagraph"/>
        <w:numPr>
          <w:ilvl w:val="0"/>
          <w:numId w:val="6"/>
        </w:numPr>
        <w:tabs>
          <w:tab w:val="left" w:pos="450"/>
        </w:tabs>
        <w:spacing w:after="0" w:line="240" w:lineRule="auto"/>
        <w:rPr>
          <w:rFonts w:ascii="Times New Roman" w:hAnsi="Times New Roman"/>
          <w:sz w:val="24"/>
          <w:szCs w:val="24"/>
        </w:rPr>
      </w:pPr>
      <w:r w:rsidRPr="00986B54">
        <w:rPr>
          <w:rFonts w:ascii="Times New Roman" w:hAnsi="Times New Roman"/>
          <w:sz w:val="24"/>
          <w:szCs w:val="24"/>
        </w:rPr>
        <w:t>Appendix XII: OMB Information Collection</w:t>
      </w:r>
    </w:p>
    <w:p w:rsidRPr="00986B54" w:rsidR="00E87A20" w:rsidP="00EE34F1" w:rsidRDefault="00E87A20" w14:paraId="1D7A65C7" w14:textId="77777777">
      <w:pPr>
        <w:pStyle w:val="ListParagraph"/>
        <w:numPr>
          <w:ilvl w:val="0"/>
          <w:numId w:val="6"/>
        </w:numPr>
        <w:tabs>
          <w:tab w:val="left" w:pos="450"/>
        </w:tabs>
        <w:spacing w:after="0" w:line="240" w:lineRule="auto"/>
        <w:rPr>
          <w:rFonts w:ascii="Times New Roman" w:hAnsi="Times New Roman"/>
          <w:sz w:val="24"/>
          <w:szCs w:val="24"/>
        </w:rPr>
      </w:pPr>
      <w:r w:rsidRPr="00986B54">
        <w:rPr>
          <w:rFonts w:ascii="Times New Roman" w:hAnsi="Times New Roman"/>
          <w:sz w:val="24"/>
          <w:szCs w:val="24"/>
        </w:rPr>
        <w:t xml:space="preserve">Appendix XIII: Resources </w:t>
      </w:r>
    </w:p>
    <w:p w:rsidRPr="00986B54" w:rsidR="00275129" w:rsidP="00256207" w:rsidRDefault="00275129" w14:paraId="7B9F52DD" w14:textId="77777777">
      <w:pPr>
        <w:pStyle w:val="ListParagraph"/>
        <w:spacing w:after="0" w:line="240" w:lineRule="auto"/>
        <w:ind w:left="0"/>
        <w:rPr>
          <w:rFonts w:ascii="Times New Roman" w:hAnsi="Times New Roman"/>
          <w:sz w:val="24"/>
          <w:szCs w:val="24"/>
        </w:rPr>
      </w:pPr>
    </w:p>
    <w:p w:rsidRPr="00986B54" w:rsidR="00F73ED1" w:rsidP="00256207" w:rsidRDefault="00F73ED1" w14:paraId="2A3AE4BE" w14:textId="77777777">
      <w:pPr>
        <w:pStyle w:val="ListParagraph"/>
        <w:spacing w:after="0" w:line="240" w:lineRule="auto"/>
        <w:ind w:left="0"/>
        <w:rPr>
          <w:rFonts w:ascii="Times New Roman" w:hAnsi="Times New Roman"/>
          <w:sz w:val="24"/>
          <w:szCs w:val="24"/>
        </w:rPr>
      </w:pPr>
    </w:p>
    <w:p w:rsidRPr="00986B54" w:rsidR="00F73ED1" w:rsidP="00256207" w:rsidRDefault="00F73ED1" w14:paraId="30661BA0" w14:textId="77777777">
      <w:pPr>
        <w:pStyle w:val="ListParagraph"/>
        <w:spacing w:after="0" w:line="240" w:lineRule="auto"/>
        <w:ind w:left="0"/>
        <w:rPr>
          <w:rFonts w:ascii="Times New Roman" w:hAnsi="Times New Roman"/>
          <w:sz w:val="24"/>
          <w:szCs w:val="24"/>
        </w:rPr>
      </w:pPr>
    </w:p>
    <w:p w:rsidRPr="00986B54" w:rsidR="00F73ED1" w:rsidP="00256207" w:rsidRDefault="00F73ED1" w14:paraId="583E915B" w14:textId="77777777">
      <w:pPr>
        <w:pStyle w:val="ListParagraph"/>
        <w:spacing w:after="0" w:line="240" w:lineRule="auto"/>
        <w:ind w:left="0"/>
        <w:rPr>
          <w:rFonts w:ascii="Times New Roman" w:hAnsi="Times New Roman"/>
          <w:sz w:val="24"/>
          <w:szCs w:val="24"/>
        </w:rPr>
      </w:pPr>
    </w:p>
    <w:p w:rsidRPr="00986B54" w:rsidR="00F73ED1" w:rsidP="00256207" w:rsidRDefault="00F73ED1" w14:paraId="735B2DCB" w14:textId="77777777">
      <w:pPr>
        <w:pStyle w:val="ListParagraph"/>
        <w:spacing w:after="0" w:line="240" w:lineRule="auto"/>
        <w:ind w:left="0"/>
        <w:rPr>
          <w:rFonts w:ascii="Times New Roman" w:hAnsi="Times New Roman"/>
          <w:sz w:val="24"/>
          <w:szCs w:val="24"/>
        </w:rPr>
      </w:pPr>
    </w:p>
    <w:p w:rsidRPr="00986B54" w:rsidR="00F73ED1" w:rsidP="00256207" w:rsidRDefault="00F73ED1" w14:paraId="0BF8A781" w14:textId="77777777">
      <w:pPr>
        <w:pStyle w:val="ListParagraph"/>
        <w:spacing w:after="0" w:line="240" w:lineRule="auto"/>
        <w:ind w:left="0"/>
        <w:rPr>
          <w:rFonts w:ascii="Times New Roman" w:hAnsi="Times New Roman"/>
          <w:sz w:val="24"/>
          <w:szCs w:val="24"/>
        </w:rPr>
      </w:pPr>
    </w:p>
    <w:p w:rsidRPr="00986B54" w:rsidR="00F73ED1" w:rsidP="00256207" w:rsidRDefault="00F73ED1" w14:paraId="5D3EC2EC" w14:textId="77777777">
      <w:pPr>
        <w:pStyle w:val="ListParagraph"/>
        <w:spacing w:after="0" w:line="240" w:lineRule="auto"/>
        <w:ind w:left="0"/>
        <w:rPr>
          <w:rFonts w:ascii="Times New Roman" w:hAnsi="Times New Roman"/>
          <w:sz w:val="24"/>
          <w:szCs w:val="24"/>
        </w:rPr>
      </w:pPr>
    </w:p>
    <w:p w:rsidRPr="00986B54" w:rsidR="00F73ED1" w:rsidP="00256207" w:rsidRDefault="00F73ED1" w14:paraId="4BC8C761" w14:textId="77777777">
      <w:pPr>
        <w:pStyle w:val="ListParagraph"/>
        <w:spacing w:after="0" w:line="240" w:lineRule="auto"/>
        <w:ind w:left="0"/>
        <w:rPr>
          <w:rFonts w:ascii="Times New Roman" w:hAnsi="Times New Roman"/>
          <w:sz w:val="24"/>
          <w:szCs w:val="24"/>
        </w:rPr>
      </w:pPr>
    </w:p>
    <w:p w:rsidRPr="00986B54" w:rsidR="00F73ED1" w:rsidP="00256207" w:rsidRDefault="00F73ED1" w14:paraId="7095A070" w14:textId="77777777">
      <w:pPr>
        <w:pStyle w:val="ListParagraph"/>
        <w:spacing w:after="0" w:line="240" w:lineRule="auto"/>
        <w:ind w:left="0"/>
        <w:rPr>
          <w:rFonts w:ascii="Times New Roman" w:hAnsi="Times New Roman"/>
          <w:sz w:val="24"/>
          <w:szCs w:val="24"/>
        </w:rPr>
      </w:pPr>
    </w:p>
    <w:p w:rsidRPr="00986B54" w:rsidR="00F73ED1" w:rsidP="00256207" w:rsidRDefault="00F73ED1" w14:paraId="3738DE7A" w14:textId="77777777">
      <w:pPr>
        <w:pStyle w:val="ListParagraph"/>
        <w:spacing w:after="0" w:line="240" w:lineRule="auto"/>
        <w:ind w:left="0"/>
        <w:rPr>
          <w:rFonts w:ascii="Times New Roman" w:hAnsi="Times New Roman"/>
          <w:sz w:val="24"/>
          <w:szCs w:val="24"/>
        </w:rPr>
      </w:pPr>
    </w:p>
    <w:p w:rsidRPr="00986B54" w:rsidR="00F73ED1" w:rsidP="00256207" w:rsidRDefault="00F73ED1" w14:paraId="1BBBB67B" w14:textId="77777777">
      <w:pPr>
        <w:pStyle w:val="ListParagraph"/>
        <w:spacing w:after="0" w:line="240" w:lineRule="auto"/>
        <w:ind w:left="0"/>
        <w:rPr>
          <w:rFonts w:ascii="Times New Roman" w:hAnsi="Times New Roman"/>
          <w:sz w:val="24"/>
          <w:szCs w:val="24"/>
        </w:rPr>
      </w:pPr>
    </w:p>
    <w:p w:rsidRPr="00986B54" w:rsidR="00F73ED1" w:rsidP="00256207" w:rsidRDefault="00F73ED1" w14:paraId="0B543D17" w14:textId="77777777">
      <w:pPr>
        <w:pStyle w:val="ListParagraph"/>
        <w:spacing w:after="0" w:line="240" w:lineRule="auto"/>
        <w:ind w:left="0"/>
        <w:rPr>
          <w:rFonts w:ascii="Times New Roman" w:hAnsi="Times New Roman"/>
          <w:sz w:val="24"/>
          <w:szCs w:val="24"/>
        </w:rPr>
      </w:pPr>
    </w:p>
    <w:p w:rsidRPr="00986B54" w:rsidR="00F73ED1" w:rsidP="00256207" w:rsidRDefault="00F73ED1" w14:paraId="39B85BDF" w14:textId="77777777">
      <w:pPr>
        <w:pStyle w:val="ListParagraph"/>
        <w:spacing w:after="0" w:line="240" w:lineRule="auto"/>
        <w:ind w:left="0"/>
        <w:rPr>
          <w:rFonts w:ascii="Times New Roman" w:hAnsi="Times New Roman"/>
          <w:sz w:val="24"/>
          <w:szCs w:val="24"/>
        </w:rPr>
      </w:pPr>
    </w:p>
    <w:p w:rsidRPr="00986B54" w:rsidR="00F73ED1" w:rsidP="00256207" w:rsidRDefault="00F73ED1" w14:paraId="70A93C8C" w14:textId="77777777">
      <w:pPr>
        <w:pStyle w:val="ListParagraph"/>
        <w:spacing w:after="0" w:line="240" w:lineRule="auto"/>
        <w:ind w:left="0"/>
        <w:rPr>
          <w:rFonts w:ascii="Times New Roman" w:hAnsi="Times New Roman"/>
          <w:sz w:val="24"/>
          <w:szCs w:val="24"/>
        </w:rPr>
      </w:pPr>
    </w:p>
    <w:p w:rsidRPr="00986B54" w:rsidR="00F73ED1" w:rsidP="00256207" w:rsidRDefault="00F73ED1" w14:paraId="2784AC17" w14:textId="77777777">
      <w:pPr>
        <w:pStyle w:val="ListParagraph"/>
        <w:spacing w:after="0" w:line="240" w:lineRule="auto"/>
        <w:ind w:left="0"/>
        <w:rPr>
          <w:rFonts w:ascii="Times New Roman" w:hAnsi="Times New Roman"/>
          <w:sz w:val="24"/>
          <w:szCs w:val="24"/>
        </w:rPr>
      </w:pPr>
    </w:p>
    <w:p w:rsidRPr="00986B54" w:rsidR="00F73ED1" w:rsidP="00256207" w:rsidRDefault="00F73ED1" w14:paraId="27CAB11E" w14:textId="77777777">
      <w:pPr>
        <w:pStyle w:val="ListParagraph"/>
        <w:spacing w:after="0" w:line="240" w:lineRule="auto"/>
        <w:ind w:left="0"/>
        <w:rPr>
          <w:rFonts w:ascii="Times New Roman" w:hAnsi="Times New Roman"/>
          <w:sz w:val="24"/>
          <w:szCs w:val="24"/>
        </w:rPr>
      </w:pPr>
    </w:p>
    <w:p w:rsidRPr="00986B54" w:rsidR="00F73ED1" w:rsidP="00F73ED1" w:rsidRDefault="00F73ED1" w14:paraId="25F99FAC" w14:textId="77777777">
      <w:pPr>
        <w:spacing w:after="0" w:line="240" w:lineRule="auto"/>
        <w:jc w:val="center"/>
        <w:rPr>
          <w:rFonts w:ascii="Times New Roman" w:hAnsi="Times New Roman"/>
          <w:b/>
          <w:sz w:val="24"/>
          <w:szCs w:val="24"/>
        </w:rPr>
      </w:pPr>
      <w:r w:rsidRPr="00986B54">
        <w:rPr>
          <w:rFonts w:ascii="Times New Roman" w:hAnsi="Times New Roman"/>
          <w:b/>
          <w:sz w:val="24"/>
          <w:szCs w:val="24"/>
        </w:rPr>
        <w:t xml:space="preserve">Attachment I-1 </w:t>
      </w:r>
    </w:p>
    <w:p w:rsidRPr="00986B54" w:rsidR="00F73ED1" w:rsidP="00F73ED1" w:rsidRDefault="00F73ED1" w14:paraId="746F3FCE" w14:textId="77777777">
      <w:pPr>
        <w:spacing w:after="0" w:line="240" w:lineRule="auto"/>
        <w:ind w:left="360"/>
        <w:contextualSpacing/>
        <w:rPr>
          <w:rFonts w:ascii="Times New Roman" w:hAnsi="Times New Roman"/>
          <w:b/>
          <w:sz w:val="24"/>
          <w:szCs w:val="24"/>
        </w:rPr>
      </w:pPr>
    </w:p>
    <w:p w:rsidRPr="00986B54" w:rsidR="00F73ED1" w:rsidP="00F73ED1" w:rsidRDefault="00F73ED1" w14:paraId="6AEFB61F" w14:textId="77777777">
      <w:pPr>
        <w:spacing w:after="0" w:line="240" w:lineRule="auto"/>
        <w:rPr>
          <w:rFonts w:ascii="Times New Roman" w:hAnsi="Times New Roman"/>
          <w:b/>
          <w:sz w:val="24"/>
          <w:szCs w:val="24"/>
        </w:rPr>
      </w:pPr>
      <w:r w:rsidRPr="00986B54">
        <w:rPr>
          <w:rFonts w:ascii="Times New Roman" w:hAnsi="Times New Roman"/>
          <w:b/>
          <w:sz w:val="24"/>
          <w:szCs w:val="24"/>
        </w:rPr>
        <w:t xml:space="preserve">A: Project Narrative Requirements – Tier I: Baseline Goals and Activities </w:t>
      </w:r>
      <w:r w:rsidRPr="00986B54">
        <w:rPr>
          <w:rFonts w:ascii="Times New Roman" w:hAnsi="Times New Roman"/>
          <w:i/>
          <w:sz w:val="24"/>
          <w:szCs w:val="24"/>
        </w:rPr>
        <w:t>(all applicants)</w:t>
      </w:r>
    </w:p>
    <w:p w:rsidRPr="00986B54" w:rsidR="00F73ED1" w:rsidP="00F73ED1" w:rsidRDefault="00F73ED1" w14:paraId="092ABFDF" w14:textId="77777777">
      <w:pPr>
        <w:spacing w:after="0" w:line="240" w:lineRule="auto"/>
        <w:ind w:left="360"/>
        <w:contextualSpacing/>
        <w:rPr>
          <w:rFonts w:ascii="Times New Roman" w:hAnsi="Times New Roman"/>
          <w:b/>
          <w:sz w:val="24"/>
          <w:szCs w:val="24"/>
        </w:rPr>
      </w:pPr>
    </w:p>
    <w:p w:rsidRPr="00986B54" w:rsidR="00F73ED1" w:rsidP="00F73ED1" w:rsidRDefault="00F73ED1" w14:paraId="480F842F" w14:textId="77777777">
      <w:pPr>
        <w:spacing w:after="0"/>
        <w:rPr>
          <w:rFonts w:ascii="Times New Roman" w:hAnsi="Times New Roman"/>
          <w:color w:val="000000"/>
          <w:sz w:val="24"/>
          <w:szCs w:val="24"/>
        </w:rPr>
      </w:pPr>
      <w:r w:rsidRPr="00986B54">
        <w:rPr>
          <w:rFonts w:ascii="Times New Roman" w:hAnsi="Times New Roman"/>
          <w:color w:val="000000"/>
          <w:sz w:val="24"/>
          <w:szCs w:val="24"/>
        </w:rPr>
        <w:t xml:space="preserve">The Project Narrative must demonstrate your capability to implement the grant project in accordance with the provisions of this TEGL.  It must provide a comprehensive framework and description of all aspects of the proposed project.  It must be succinct, self-explanatory, and well organized so that reviewers can understand the proposed project.  </w:t>
      </w:r>
    </w:p>
    <w:p w:rsidRPr="00986B54" w:rsidR="00F73ED1" w:rsidP="00F73ED1" w:rsidRDefault="00F73ED1" w14:paraId="164EE56E" w14:textId="77777777">
      <w:pPr>
        <w:spacing w:after="0"/>
        <w:rPr>
          <w:rFonts w:ascii="Times New Roman" w:hAnsi="Times New Roman"/>
          <w:color w:val="FF0000"/>
          <w:sz w:val="24"/>
          <w:szCs w:val="24"/>
        </w:rPr>
      </w:pPr>
    </w:p>
    <w:p w:rsidRPr="00986B54" w:rsidR="00F73ED1" w:rsidP="00F73ED1" w:rsidRDefault="00F73ED1" w14:paraId="6BC46514" w14:textId="77777777">
      <w:pPr>
        <w:spacing w:after="0"/>
        <w:rPr>
          <w:rFonts w:ascii="Times New Roman" w:hAnsi="Times New Roman"/>
          <w:sz w:val="24"/>
          <w:szCs w:val="24"/>
        </w:rPr>
      </w:pPr>
      <w:r w:rsidRPr="00986B54">
        <w:rPr>
          <w:rFonts w:ascii="Times New Roman" w:hAnsi="Times New Roman"/>
          <w:sz w:val="24"/>
          <w:szCs w:val="24"/>
        </w:rPr>
        <w:t xml:space="preserve">Please use the format below to develop your project narrative. </w:t>
      </w:r>
    </w:p>
    <w:p w:rsidRPr="00986B54" w:rsidR="00F73ED1" w:rsidP="00F73ED1" w:rsidRDefault="00F73ED1" w14:paraId="6866B257" w14:textId="77777777">
      <w:pPr>
        <w:numPr>
          <w:ilvl w:val="0"/>
          <w:numId w:val="22"/>
        </w:numPr>
        <w:spacing w:after="0"/>
        <w:rPr>
          <w:rFonts w:ascii="Times New Roman" w:hAnsi="Times New Roman"/>
          <w:sz w:val="24"/>
          <w:szCs w:val="24"/>
        </w:rPr>
      </w:pPr>
      <w:r w:rsidRPr="00986B54">
        <w:rPr>
          <w:rFonts w:ascii="Times New Roman" w:hAnsi="Times New Roman"/>
          <w:sz w:val="24"/>
          <w:szCs w:val="24"/>
        </w:rPr>
        <w:t xml:space="preserve">For applicants applying to Tier I, the Tier I final narrative is limited to 10 double-spaced single-sided 8 x 11 inch pages with 12 point Times New Roman font and 1 inch margins.  Applicants must number the Project Narrative beginning with page number “1”. </w:t>
      </w:r>
    </w:p>
    <w:p w:rsidRPr="00986B54" w:rsidR="00F73ED1" w:rsidP="00F73ED1" w:rsidRDefault="00F73ED1" w14:paraId="46D49A08" w14:textId="77777777">
      <w:pPr>
        <w:spacing w:after="0"/>
        <w:rPr>
          <w:rFonts w:ascii="Times New Roman" w:hAnsi="Times New Roman"/>
          <w:sz w:val="24"/>
          <w:szCs w:val="24"/>
        </w:rPr>
      </w:pPr>
    </w:p>
    <w:p w:rsidRPr="00986B54" w:rsidR="00F73ED1" w:rsidP="00F73ED1" w:rsidRDefault="00F73ED1" w14:paraId="65260A5B" w14:textId="77777777">
      <w:pPr>
        <w:spacing w:after="0"/>
        <w:rPr>
          <w:rFonts w:ascii="Times New Roman" w:hAnsi="Times New Roman"/>
          <w:color w:val="000000"/>
          <w:sz w:val="24"/>
          <w:szCs w:val="24"/>
        </w:rPr>
      </w:pPr>
      <w:r w:rsidRPr="00986B54">
        <w:rPr>
          <w:rFonts w:ascii="Times New Roman" w:hAnsi="Times New Roman"/>
          <w:color w:val="000000"/>
          <w:sz w:val="24"/>
          <w:szCs w:val="24"/>
        </w:rPr>
        <w:t xml:space="preserve">We will not read or consider any materials beyond the specified page limit in the application review process.  </w:t>
      </w:r>
    </w:p>
    <w:p w:rsidRPr="00986B54" w:rsidR="00F73ED1" w:rsidP="00F73ED1" w:rsidRDefault="00F73ED1" w14:paraId="7F684302" w14:textId="77777777">
      <w:pPr>
        <w:spacing w:after="0"/>
        <w:rPr>
          <w:rFonts w:ascii="Times New Roman" w:hAnsi="Times New Roman"/>
          <w:color w:val="000000"/>
          <w:sz w:val="24"/>
          <w:szCs w:val="24"/>
        </w:rPr>
      </w:pPr>
    </w:p>
    <w:p w:rsidRPr="00986B54" w:rsidR="00F73ED1" w:rsidP="00F73ED1" w:rsidRDefault="00F73ED1" w14:paraId="5DDFB0E4" w14:textId="77777777">
      <w:pPr>
        <w:spacing w:after="0"/>
        <w:rPr>
          <w:rFonts w:ascii="Times New Roman" w:hAnsi="Times New Roman"/>
          <w:color w:val="000000"/>
          <w:sz w:val="24"/>
          <w:szCs w:val="24"/>
        </w:rPr>
      </w:pPr>
      <w:r w:rsidRPr="00986B54">
        <w:rPr>
          <w:rFonts w:ascii="Times New Roman" w:hAnsi="Times New Roman"/>
          <w:color w:val="000000"/>
          <w:sz w:val="24"/>
          <w:szCs w:val="24"/>
        </w:rPr>
        <w:t>The following instructions provide all of the information needed to complete the Project Narrative.  Carefully read and consider each section, and include all required information in your Project Narrative.  You must use the same section headers identified below for each section of the Project Narrative.</w:t>
      </w:r>
    </w:p>
    <w:p w:rsidRPr="00986B54" w:rsidR="00F73ED1" w:rsidP="00F73ED1" w:rsidRDefault="00F73ED1" w14:paraId="6991FCC2" w14:textId="77777777">
      <w:pPr>
        <w:spacing w:after="0"/>
        <w:rPr>
          <w:rFonts w:ascii="Times New Roman" w:hAnsi="Times New Roman"/>
          <w:sz w:val="24"/>
          <w:szCs w:val="24"/>
        </w:rPr>
      </w:pPr>
    </w:p>
    <w:p w:rsidRPr="00986B54" w:rsidR="00F73ED1" w:rsidP="00F73ED1" w:rsidRDefault="00F73ED1" w14:paraId="209A87D4" w14:textId="77777777">
      <w:pPr>
        <w:spacing w:after="0"/>
        <w:rPr>
          <w:rFonts w:ascii="Times New Roman" w:hAnsi="Times New Roman"/>
          <w:sz w:val="24"/>
          <w:szCs w:val="24"/>
        </w:rPr>
      </w:pPr>
    </w:p>
    <w:p w:rsidRPr="00986B54" w:rsidR="00F73ED1" w:rsidP="00F73ED1" w:rsidRDefault="00F73ED1" w14:paraId="63599253" w14:textId="77777777">
      <w:pPr>
        <w:numPr>
          <w:ilvl w:val="0"/>
          <w:numId w:val="30"/>
        </w:numPr>
        <w:spacing w:after="0"/>
        <w:rPr>
          <w:rFonts w:ascii="Times New Roman" w:hAnsi="Times New Roman"/>
          <w:sz w:val="24"/>
          <w:szCs w:val="24"/>
        </w:rPr>
      </w:pPr>
      <w:r w:rsidRPr="00986B54">
        <w:rPr>
          <w:rFonts w:ascii="Times New Roman" w:hAnsi="Times New Roman"/>
          <w:b/>
          <w:sz w:val="24"/>
          <w:szCs w:val="24"/>
        </w:rPr>
        <w:t xml:space="preserve">Current State Capacity of Registered Apprenticeship Programs (RAP) in the State: </w:t>
      </w:r>
    </w:p>
    <w:p w:rsidRPr="00986B54" w:rsidR="00F73ED1" w:rsidP="00F73ED1" w:rsidRDefault="00F73ED1" w14:paraId="7E4F70D6" w14:textId="77777777">
      <w:pPr>
        <w:spacing w:after="0"/>
        <w:rPr>
          <w:rFonts w:ascii="Times New Roman" w:hAnsi="Times New Roman"/>
          <w:sz w:val="24"/>
          <w:szCs w:val="24"/>
        </w:rPr>
      </w:pPr>
      <w:r w:rsidRPr="00986B54">
        <w:rPr>
          <w:rFonts w:ascii="Times New Roman" w:hAnsi="Times New Roman"/>
          <w:sz w:val="24"/>
          <w:szCs w:val="24"/>
        </w:rPr>
        <w:t>Provide a background on the landscape of current apprenticeship in your State, based on the most recent annual data:</w:t>
      </w:r>
    </w:p>
    <w:p w:rsidRPr="00986B54" w:rsidR="00F73ED1" w:rsidP="00F73ED1" w:rsidRDefault="00F73ED1" w14:paraId="48A8B728" w14:textId="77777777">
      <w:pPr>
        <w:numPr>
          <w:ilvl w:val="0"/>
          <w:numId w:val="12"/>
        </w:numPr>
        <w:spacing w:after="0"/>
        <w:rPr>
          <w:rFonts w:ascii="Times New Roman" w:hAnsi="Times New Roman"/>
          <w:sz w:val="24"/>
          <w:szCs w:val="24"/>
        </w:rPr>
      </w:pPr>
      <w:r w:rsidRPr="00986B54">
        <w:rPr>
          <w:rFonts w:ascii="Times New Roman" w:hAnsi="Times New Roman"/>
          <w:sz w:val="24"/>
          <w:szCs w:val="24"/>
        </w:rPr>
        <w:t xml:space="preserve">Number of Existing RAP Sponsors; </w:t>
      </w:r>
    </w:p>
    <w:p w:rsidRPr="00986B54" w:rsidR="00F73ED1" w:rsidP="00F73ED1" w:rsidRDefault="00F73ED1" w14:paraId="0B87454A" w14:textId="77777777">
      <w:pPr>
        <w:numPr>
          <w:ilvl w:val="0"/>
          <w:numId w:val="12"/>
        </w:numPr>
        <w:spacing w:after="0"/>
        <w:rPr>
          <w:rFonts w:ascii="Times New Roman" w:hAnsi="Times New Roman"/>
          <w:sz w:val="24"/>
          <w:szCs w:val="24"/>
        </w:rPr>
      </w:pPr>
      <w:r w:rsidRPr="00986B54">
        <w:rPr>
          <w:rFonts w:ascii="Times New Roman" w:hAnsi="Times New Roman"/>
          <w:sz w:val="24"/>
          <w:szCs w:val="24"/>
        </w:rPr>
        <w:t>Number of Existing RAPs;</w:t>
      </w:r>
    </w:p>
    <w:p w:rsidRPr="00986B54" w:rsidR="00F73ED1" w:rsidP="00F73ED1" w:rsidRDefault="00F73ED1" w14:paraId="5F79CD7F" w14:textId="77777777">
      <w:pPr>
        <w:numPr>
          <w:ilvl w:val="0"/>
          <w:numId w:val="12"/>
        </w:numPr>
        <w:spacing w:after="0"/>
        <w:rPr>
          <w:rFonts w:ascii="Times New Roman" w:hAnsi="Times New Roman"/>
          <w:sz w:val="24"/>
          <w:szCs w:val="24"/>
        </w:rPr>
      </w:pPr>
      <w:r w:rsidRPr="00986B54">
        <w:rPr>
          <w:rFonts w:ascii="Times New Roman" w:hAnsi="Times New Roman"/>
          <w:sz w:val="24"/>
          <w:szCs w:val="24"/>
        </w:rPr>
        <w:t xml:space="preserve">Key Industries and Occupations with RAPs; </w:t>
      </w:r>
    </w:p>
    <w:p w:rsidRPr="00986B54" w:rsidR="00F73ED1" w:rsidP="00F73ED1" w:rsidRDefault="00F73ED1" w14:paraId="5ECD6204" w14:textId="77777777">
      <w:pPr>
        <w:numPr>
          <w:ilvl w:val="0"/>
          <w:numId w:val="12"/>
        </w:numPr>
        <w:spacing w:after="0"/>
        <w:rPr>
          <w:rFonts w:ascii="Times New Roman" w:hAnsi="Times New Roman"/>
          <w:sz w:val="24"/>
          <w:szCs w:val="24"/>
        </w:rPr>
      </w:pPr>
      <w:r w:rsidRPr="00986B54">
        <w:rPr>
          <w:rFonts w:ascii="Times New Roman" w:hAnsi="Times New Roman"/>
          <w:sz w:val="24"/>
          <w:szCs w:val="24"/>
        </w:rPr>
        <w:t xml:space="preserve">Number of registered apprentices; </w:t>
      </w:r>
    </w:p>
    <w:p w:rsidRPr="00986B54" w:rsidR="00F73ED1" w:rsidP="00F73ED1" w:rsidRDefault="00F73ED1" w14:paraId="08362E57" w14:textId="77777777">
      <w:pPr>
        <w:numPr>
          <w:ilvl w:val="1"/>
          <w:numId w:val="12"/>
        </w:numPr>
        <w:spacing w:after="0"/>
        <w:rPr>
          <w:rFonts w:ascii="Times New Roman" w:hAnsi="Times New Roman"/>
          <w:sz w:val="24"/>
          <w:szCs w:val="24"/>
        </w:rPr>
      </w:pPr>
      <w:r w:rsidRPr="00986B54">
        <w:rPr>
          <w:rFonts w:ascii="Times New Roman" w:hAnsi="Times New Roman"/>
          <w:sz w:val="24"/>
          <w:szCs w:val="24"/>
        </w:rPr>
        <w:t xml:space="preserve">Aggregate Apprentice Demographic Information (i.e., gender, race, ethnicity, underrepresented populations, including women, people of color, ex-offenders, and persons with disabilities) </w:t>
      </w:r>
    </w:p>
    <w:p w:rsidRPr="00986B54" w:rsidR="00F73ED1" w:rsidP="00F73ED1" w:rsidRDefault="00F73ED1" w14:paraId="219C6EE3" w14:textId="77777777">
      <w:pPr>
        <w:numPr>
          <w:ilvl w:val="0"/>
          <w:numId w:val="12"/>
        </w:numPr>
        <w:spacing w:after="0"/>
        <w:rPr>
          <w:rFonts w:ascii="Times New Roman" w:hAnsi="Times New Roman"/>
          <w:sz w:val="24"/>
          <w:szCs w:val="24"/>
        </w:rPr>
      </w:pPr>
      <w:r w:rsidRPr="00986B54">
        <w:rPr>
          <w:rFonts w:ascii="Times New Roman" w:hAnsi="Times New Roman"/>
          <w:sz w:val="24"/>
          <w:szCs w:val="24"/>
        </w:rPr>
        <w:t xml:space="preserve">Current State Capacity/Structure for RAP Development/Outreach/Etc.; </w:t>
      </w:r>
    </w:p>
    <w:p w:rsidRPr="00986B54" w:rsidR="00F73ED1" w:rsidP="00F73ED1" w:rsidRDefault="00F73ED1" w14:paraId="0956C58C" w14:textId="77777777">
      <w:pPr>
        <w:numPr>
          <w:ilvl w:val="0"/>
          <w:numId w:val="12"/>
        </w:numPr>
        <w:spacing w:after="0"/>
        <w:rPr>
          <w:rFonts w:ascii="Times New Roman" w:hAnsi="Times New Roman"/>
          <w:sz w:val="24"/>
          <w:szCs w:val="24"/>
        </w:rPr>
      </w:pPr>
      <w:r w:rsidRPr="00986B54">
        <w:rPr>
          <w:rFonts w:ascii="Times New Roman" w:hAnsi="Times New Roman"/>
          <w:sz w:val="24"/>
          <w:szCs w:val="24"/>
        </w:rPr>
        <w:t xml:space="preserve">Current Pipelines into RAPs; and </w:t>
      </w:r>
    </w:p>
    <w:p w:rsidRPr="00986B54" w:rsidR="00F73ED1" w:rsidP="00F73ED1" w:rsidRDefault="00F73ED1" w14:paraId="60E53F7C" w14:textId="77777777">
      <w:pPr>
        <w:numPr>
          <w:ilvl w:val="0"/>
          <w:numId w:val="12"/>
        </w:numPr>
        <w:spacing w:after="0"/>
        <w:rPr>
          <w:rFonts w:ascii="Times New Roman" w:hAnsi="Times New Roman"/>
          <w:sz w:val="24"/>
          <w:szCs w:val="24"/>
        </w:rPr>
      </w:pPr>
      <w:r w:rsidRPr="00986B54">
        <w:rPr>
          <w:rFonts w:ascii="Times New Roman" w:hAnsi="Times New Roman"/>
          <w:sz w:val="24"/>
          <w:szCs w:val="24"/>
        </w:rPr>
        <w:t xml:space="preserve">Current gaps, barriers, and challenges to develop or expand RAPs and/or the number of enrolled apprentices in a fiscal year. </w:t>
      </w:r>
    </w:p>
    <w:p w:rsidRPr="00986B54" w:rsidR="00F73ED1" w:rsidP="00F73ED1" w:rsidRDefault="00F73ED1" w14:paraId="55C157A8" w14:textId="77777777">
      <w:pPr>
        <w:spacing w:after="0"/>
        <w:rPr>
          <w:rFonts w:ascii="Times New Roman" w:hAnsi="Times New Roman"/>
          <w:sz w:val="24"/>
          <w:szCs w:val="24"/>
        </w:rPr>
      </w:pPr>
    </w:p>
    <w:p w:rsidRPr="00986B54" w:rsidR="00F73ED1" w:rsidP="00F73ED1" w:rsidRDefault="00F73ED1" w14:paraId="754C992D" w14:textId="77777777">
      <w:pPr>
        <w:numPr>
          <w:ilvl w:val="0"/>
          <w:numId w:val="30"/>
        </w:numPr>
        <w:spacing w:after="0"/>
        <w:rPr>
          <w:rFonts w:ascii="Times New Roman" w:hAnsi="Times New Roman"/>
          <w:b/>
          <w:sz w:val="24"/>
          <w:szCs w:val="24"/>
        </w:rPr>
      </w:pPr>
      <w:r w:rsidRPr="00986B54">
        <w:rPr>
          <w:rFonts w:ascii="Times New Roman" w:hAnsi="Times New Roman"/>
          <w:b/>
          <w:sz w:val="24"/>
          <w:szCs w:val="24"/>
        </w:rPr>
        <w:t>Tier I Baseline Goals and Activities (Required):</w:t>
      </w:r>
    </w:p>
    <w:p w:rsidRPr="00986B54" w:rsidR="00F73ED1" w:rsidP="00F73ED1" w:rsidRDefault="00F73ED1" w14:paraId="169D48B0" w14:textId="77777777">
      <w:pPr>
        <w:spacing w:after="0"/>
        <w:rPr>
          <w:rFonts w:ascii="Times New Roman" w:hAnsi="Times New Roman"/>
          <w:sz w:val="24"/>
          <w:szCs w:val="24"/>
        </w:rPr>
      </w:pPr>
      <w:r w:rsidRPr="00986B54">
        <w:rPr>
          <w:rFonts w:ascii="Times New Roman" w:hAnsi="Times New Roman"/>
          <w:sz w:val="24"/>
          <w:szCs w:val="24"/>
        </w:rPr>
        <w:t>Each grant proposal must include strategies that address the required baseline goals and activities as described in Appendix III.</w:t>
      </w:r>
    </w:p>
    <w:p w:rsidRPr="00986B54" w:rsidR="00F73ED1" w:rsidP="00F73ED1" w:rsidRDefault="00F73ED1" w14:paraId="2AFA4CCC" w14:textId="77777777">
      <w:pPr>
        <w:numPr>
          <w:ilvl w:val="0"/>
          <w:numId w:val="23"/>
        </w:numPr>
        <w:spacing w:after="0"/>
        <w:rPr>
          <w:rFonts w:ascii="Times New Roman" w:hAnsi="Times New Roman"/>
          <w:sz w:val="24"/>
          <w:szCs w:val="24"/>
        </w:rPr>
      </w:pPr>
      <w:r w:rsidRPr="00986B54">
        <w:rPr>
          <w:rFonts w:ascii="Times New Roman" w:hAnsi="Times New Roman"/>
          <w:sz w:val="24"/>
          <w:szCs w:val="24"/>
        </w:rPr>
        <w:t>How do your proposed strategies address activities regarding governance and operations of RAPs within your State?</w:t>
      </w:r>
    </w:p>
    <w:p w:rsidRPr="00986B54" w:rsidR="00F73ED1" w:rsidP="00F73ED1" w:rsidRDefault="00F73ED1" w14:paraId="5F61052D" w14:textId="77777777">
      <w:pPr>
        <w:numPr>
          <w:ilvl w:val="0"/>
          <w:numId w:val="23"/>
        </w:numPr>
        <w:spacing w:after="0"/>
        <w:rPr>
          <w:rFonts w:ascii="Times New Roman" w:hAnsi="Times New Roman"/>
          <w:sz w:val="24"/>
          <w:szCs w:val="24"/>
        </w:rPr>
      </w:pPr>
      <w:r w:rsidRPr="00986B54">
        <w:rPr>
          <w:rFonts w:ascii="Times New Roman" w:hAnsi="Times New Roman"/>
          <w:sz w:val="24"/>
          <w:szCs w:val="24"/>
        </w:rPr>
        <w:t>How do your proposed strategies address gaps in system alignment for RAP expansion?</w:t>
      </w:r>
    </w:p>
    <w:p w:rsidRPr="00986B54" w:rsidR="00F73ED1" w:rsidP="00F73ED1" w:rsidRDefault="00F73ED1" w14:paraId="28106BBC" w14:textId="77777777">
      <w:pPr>
        <w:numPr>
          <w:ilvl w:val="0"/>
          <w:numId w:val="23"/>
        </w:numPr>
        <w:spacing w:after="0"/>
        <w:rPr>
          <w:rFonts w:ascii="Times New Roman" w:hAnsi="Times New Roman"/>
          <w:sz w:val="24"/>
          <w:szCs w:val="24"/>
        </w:rPr>
      </w:pPr>
      <w:r w:rsidRPr="00986B54">
        <w:rPr>
          <w:rFonts w:ascii="Times New Roman" w:hAnsi="Times New Roman"/>
          <w:sz w:val="24"/>
          <w:szCs w:val="24"/>
        </w:rPr>
        <w:lastRenderedPageBreak/>
        <w:t>How do your proposed activities improve data sharing and data integrity?</w:t>
      </w:r>
    </w:p>
    <w:p w:rsidRPr="00986B54" w:rsidR="00F73ED1" w:rsidP="00F73ED1" w:rsidRDefault="00F73ED1" w14:paraId="1901E3B7" w14:textId="77777777">
      <w:pPr>
        <w:spacing w:after="0"/>
        <w:rPr>
          <w:rFonts w:ascii="Times New Roman" w:hAnsi="Times New Roman"/>
          <w:sz w:val="24"/>
          <w:szCs w:val="24"/>
        </w:rPr>
      </w:pPr>
    </w:p>
    <w:p w:rsidRPr="00986B54" w:rsidR="00F73ED1" w:rsidP="00F73ED1" w:rsidRDefault="00F73ED1" w14:paraId="7889A3D7" w14:textId="77777777">
      <w:pPr>
        <w:spacing w:after="0"/>
        <w:rPr>
          <w:rFonts w:ascii="Times New Roman" w:hAnsi="Times New Roman"/>
          <w:sz w:val="24"/>
          <w:szCs w:val="24"/>
        </w:rPr>
      </w:pPr>
      <w:r w:rsidRPr="00986B54">
        <w:rPr>
          <w:rFonts w:ascii="Times New Roman" w:hAnsi="Times New Roman"/>
          <w:sz w:val="24"/>
          <w:szCs w:val="24"/>
        </w:rPr>
        <w:t xml:space="preserve">Note: Grantees must reach agreement with the U.S. Department of Labor (DOL) on how they will report performance under this list of activities.  </w:t>
      </w:r>
    </w:p>
    <w:p w:rsidRPr="00986B54" w:rsidR="00F73ED1" w:rsidP="00F73ED1" w:rsidRDefault="00F73ED1" w14:paraId="535F706E" w14:textId="77777777">
      <w:pPr>
        <w:spacing w:after="0" w:line="240" w:lineRule="auto"/>
        <w:rPr>
          <w:rFonts w:ascii="Times New Roman" w:hAnsi="Times New Roman"/>
          <w:sz w:val="24"/>
          <w:szCs w:val="24"/>
        </w:rPr>
      </w:pPr>
    </w:p>
    <w:p w:rsidRPr="00986B54" w:rsidR="00F73ED1" w:rsidP="00F73ED1" w:rsidRDefault="00F73ED1" w14:paraId="0F691996" w14:textId="77777777">
      <w:pPr>
        <w:numPr>
          <w:ilvl w:val="0"/>
          <w:numId w:val="30"/>
        </w:numPr>
        <w:spacing w:after="0"/>
        <w:rPr>
          <w:rFonts w:ascii="Times New Roman" w:hAnsi="Times New Roman"/>
          <w:sz w:val="24"/>
          <w:szCs w:val="24"/>
        </w:rPr>
      </w:pPr>
      <w:r w:rsidRPr="00986B54">
        <w:rPr>
          <w:rFonts w:ascii="Times New Roman" w:hAnsi="Times New Roman"/>
          <w:b/>
          <w:sz w:val="24"/>
          <w:szCs w:val="24"/>
        </w:rPr>
        <w:t>Staffing Plan and Organizational Structure</w:t>
      </w:r>
      <w:r w:rsidRPr="00986B54">
        <w:rPr>
          <w:rFonts w:ascii="Times New Roman" w:hAnsi="Times New Roman"/>
          <w:sz w:val="24"/>
          <w:szCs w:val="24"/>
        </w:rPr>
        <w:t>:</w:t>
      </w:r>
    </w:p>
    <w:p w:rsidRPr="00986B54" w:rsidR="00F73ED1" w:rsidP="00F73ED1" w:rsidRDefault="00F73ED1" w14:paraId="4E073900" w14:textId="77777777">
      <w:pPr>
        <w:spacing w:after="0"/>
        <w:ind w:left="360"/>
        <w:rPr>
          <w:rFonts w:ascii="Times New Roman" w:hAnsi="Times New Roman"/>
          <w:sz w:val="24"/>
          <w:szCs w:val="24"/>
        </w:rPr>
      </w:pPr>
      <w:r w:rsidRPr="00986B54">
        <w:rPr>
          <w:rFonts w:ascii="Times New Roman" w:hAnsi="Times New Roman"/>
          <w:sz w:val="24"/>
          <w:szCs w:val="24"/>
        </w:rPr>
        <w:t>Provide a detailed description demonstrating your capacity to effectively manage each component of the program including a narrative portion and functional organizational chart as indicated below:</w:t>
      </w:r>
    </w:p>
    <w:p w:rsidRPr="00986B54" w:rsidR="00F73ED1" w:rsidP="00F73ED1" w:rsidRDefault="00F73ED1" w14:paraId="0622A6F8" w14:textId="77777777">
      <w:pPr>
        <w:numPr>
          <w:ilvl w:val="0"/>
          <w:numId w:val="70"/>
        </w:numPr>
        <w:contextualSpacing/>
        <w:rPr>
          <w:rFonts w:ascii="Times New Roman" w:hAnsi="Times New Roman"/>
          <w:sz w:val="24"/>
          <w:szCs w:val="24"/>
        </w:rPr>
      </w:pPr>
      <w:r w:rsidRPr="00986B54">
        <w:rPr>
          <w:rFonts w:ascii="Times New Roman" w:hAnsi="Times New Roman" w:eastAsia="Times New Roman"/>
          <w:sz w:val="24"/>
          <w:szCs w:val="24"/>
        </w:rPr>
        <w:t>Provide a detailed</w:t>
      </w:r>
      <w:r w:rsidRPr="00986B54">
        <w:rPr>
          <w:rFonts w:ascii="Times New Roman" w:hAnsi="Times New Roman"/>
          <w:sz w:val="24"/>
        </w:rPr>
        <w:t xml:space="preserve"> description demonstrating the lead applicant’s capacity to effectively manage each component of the program</w:t>
      </w:r>
      <w:r w:rsidRPr="00986B54">
        <w:rPr>
          <w:rFonts w:ascii="Times New Roman" w:hAnsi="Times New Roman" w:eastAsia="Times New Roman"/>
          <w:sz w:val="24"/>
          <w:szCs w:val="24"/>
        </w:rPr>
        <w:t>.  Include</w:t>
      </w:r>
      <w:r w:rsidRPr="00986B54">
        <w:rPr>
          <w:rFonts w:ascii="Times New Roman" w:hAnsi="Times New Roman"/>
          <w:sz w:val="24"/>
        </w:rPr>
        <w:t xml:space="preserve"> a project management plan and a communications plan for efficient and effective management of the project with all partners and staff</w:t>
      </w:r>
      <w:r w:rsidRPr="00986B54">
        <w:rPr>
          <w:rFonts w:ascii="Times New Roman" w:hAnsi="Times New Roman" w:eastAsia="Times New Roman"/>
          <w:sz w:val="24"/>
          <w:szCs w:val="24"/>
        </w:rPr>
        <w:t>.  Demonstrate</w:t>
      </w:r>
      <w:r w:rsidRPr="00986B54">
        <w:rPr>
          <w:rFonts w:ascii="Times New Roman" w:hAnsi="Times New Roman"/>
          <w:sz w:val="24"/>
        </w:rPr>
        <w:t xml:space="preserve"> </w:t>
      </w:r>
      <w:r w:rsidRPr="00986B54">
        <w:rPr>
          <w:rFonts w:ascii="Times New Roman" w:hAnsi="Times New Roman" w:eastAsia="Times New Roman"/>
          <w:sz w:val="24"/>
          <w:szCs w:val="24"/>
        </w:rPr>
        <w:t>the</w:t>
      </w:r>
      <w:r w:rsidRPr="00986B54">
        <w:rPr>
          <w:rFonts w:ascii="Times New Roman" w:hAnsi="Times New Roman"/>
          <w:sz w:val="24"/>
        </w:rPr>
        <w:t xml:space="preserve"> capacity to establish effective procurement processes, systems, and procedures and those of any partners who will be providing any services or conducting any activities under the grant (if applicable); and  </w:t>
      </w:r>
    </w:p>
    <w:p w:rsidRPr="00986B54" w:rsidR="00F73ED1" w:rsidP="00F73ED1" w:rsidRDefault="00F73ED1" w14:paraId="7A6C3622" w14:textId="77777777">
      <w:pPr>
        <w:numPr>
          <w:ilvl w:val="0"/>
          <w:numId w:val="70"/>
        </w:numPr>
        <w:spacing w:after="0" w:line="240" w:lineRule="auto"/>
        <w:contextualSpacing/>
        <w:textAlignment w:val="baseline"/>
        <w:rPr>
          <w:rFonts w:ascii="Times New Roman" w:hAnsi="Times New Roman"/>
          <w:sz w:val="24"/>
        </w:rPr>
      </w:pPr>
      <w:r w:rsidRPr="00986B54">
        <w:rPr>
          <w:rFonts w:ascii="Times New Roman" w:hAnsi="Times New Roman" w:eastAsia="Times New Roman"/>
          <w:sz w:val="24"/>
          <w:szCs w:val="24"/>
        </w:rPr>
        <w:t>Provide a d</w:t>
      </w:r>
      <w:r w:rsidRPr="00986B54">
        <w:rPr>
          <w:rFonts w:ascii="Times New Roman" w:hAnsi="Times New Roman"/>
          <w:sz w:val="24"/>
        </w:rPr>
        <w:t>etailed organizational chart that identifies the lead applicant, apprenticeship partnerships, and other proposed partners.  The chart must describe the structure of the relationships of all partners involved in the project.  The chart must also identify the proposed project’s staffing plan to illustrate that partners have the capacity to support the lead applicant to carry out the proposed project.  The staffing plan must describe the qualifications and experience of all executive and administrative staff, as well as other personnel such as board members, advisors, and consultants, to fulfill the needs and requirements of the proposed project.  Such qualifications and experience must demonstrate the ability to manage a strategic partnership, including fiscal and administrative management, outreach, and promotion.  The chart should be included as an attachment to the project narrative and does not count toward the 10-page limit for Tier I.</w:t>
      </w:r>
    </w:p>
    <w:p w:rsidRPr="00986B54" w:rsidR="00F73ED1" w:rsidP="00F73ED1" w:rsidRDefault="00F73ED1" w14:paraId="24659F7A" w14:textId="77777777">
      <w:pPr>
        <w:spacing w:after="0" w:line="240" w:lineRule="auto"/>
        <w:ind w:left="360"/>
        <w:contextualSpacing/>
        <w:rPr>
          <w:rFonts w:ascii="Times New Roman" w:hAnsi="Times New Roman"/>
          <w:b/>
          <w:sz w:val="24"/>
          <w:szCs w:val="24"/>
        </w:rPr>
      </w:pPr>
    </w:p>
    <w:p w:rsidRPr="00986B54" w:rsidR="00F73ED1" w:rsidP="00F73ED1" w:rsidRDefault="00F73ED1" w14:paraId="69A3DF2A"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br w:type="page"/>
      </w:r>
    </w:p>
    <w:p w:rsidRPr="00986B54" w:rsidR="00F73ED1" w:rsidP="00F73ED1" w:rsidRDefault="00F73ED1" w14:paraId="4EB531E9"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lastRenderedPageBreak/>
        <w:t xml:space="preserve">Attachment I-2 </w:t>
      </w:r>
    </w:p>
    <w:p w:rsidRPr="00986B54" w:rsidR="00F73ED1" w:rsidP="00F73ED1" w:rsidRDefault="00F73ED1" w14:paraId="1848A7D1" w14:textId="77777777">
      <w:pPr>
        <w:spacing w:after="0" w:line="240" w:lineRule="auto"/>
        <w:contextualSpacing/>
        <w:rPr>
          <w:rFonts w:ascii="Times New Roman" w:hAnsi="Times New Roman"/>
          <w:b/>
          <w:sz w:val="24"/>
          <w:szCs w:val="24"/>
        </w:rPr>
      </w:pPr>
    </w:p>
    <w:p w:rsidRPr="00986B54" w:rsidR="00F73ED1" w:rsidP="00F73ED1" w:rsidRDefault="00F73ED1" w14:paraId="365AAD2E"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 xml:space="preserve">B: Suggested Work Plan Template for Base Funding Goals and Activities </w:t>
      </w:r>
      <w:r w:rsidRPr="00986B54">
        <w:rPr>
          <w:rFonts w:ascii="Times New Roman" w:hAnsi="Times New Roman"/>
          <w:i/>
          <w:sz w:val="24"/>
          <w:szCs w:val="24"/>
        </w:rPr>
        <w:t>(all applicants)</w:t>
      </w:r>
    </w:p>
    <w:p w:rsidRPr="00986B54" w:rsidR="00F73ED1" w:rsidP="00F73ED1" w:rsidRDefault="00F73ED1" w14:paraId="4FB296A6" w14:textId="77777777">
      <w:pPr>
        <w:spacing w:after="0" w:line="240" w:lineRule="auto"/>
        <w:ind w:left="360"/>
        <w:contextualSpacing/>
        <w:rPr>
          <w:rFonts w:ascii="Times New Roman" w:hAnsi="Times New Roman"/>
          <w:b/>
          <w:sz w:val="24"/>
          <w:szCs w:val="24"/>
        </w:rPr>
      </w:pPr>
    </w:p>
    <w:p w:rsidRPr="00986B54" w:rsidR="00F73ED1" w:rsidP="00F73ED1" w:rsidRDefault="00F73ED1" w14:paraId="114A4F73"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Using the suggested work plan table format below, provide an overview of the activities, timelines, and key milestones.  The work plan must clearly describe short-term, mid-term, and long-term milestones, and must include all of the following: </w:t>
      </w:r>
    </w:p>
    <w:p w:rsidRPr="00986B54" w:rsidR="00F73ED1" w:rsidP="00F73ED1" w:rsidRDefault="00F73ED1" w14:paraId="6AD6ACE4" w14:textId="77777777">
      <w:pPr>
        <w:spacing w:after="0" w:line="240" w:lineRule="auto"/>
        <w:contextualSpacing/>
        <w:rPr>
          <w:rFonts w:ascii="Times New Roman" w:hAnsi="Times New Roman"/>
          <w:sz w:val="24"/>
          <w:szCs w:val="24"/>
        </w:rPr>
      </w:pPr>
    </w:p>
    <w:p w:rsidRPr="00986B54" w:rsidR="00F73ED1" w:rsidP="00F73ED1" w:rsidRDefault="00F73ED1" w14:paraId="48B396EC" w14:textId="77777777">
      <w:pPr>
        <w:numPr>
          <w:ilvl w:val="0"/>
          <w:numId w:val="20"/>
        </w:numPr>
        <w:spacing w:after="0" w:line="240" w:lineRule="auto"/>
        <w:contextualSpacing/>
        <w:rPr>
          <w:rFonts w:ascii="Times New Roman" w:hAnsi="Times New Roman"/>
          <w:b/>
          <w:sz w:val="24"/>
          <w:szCs w:val="24"/>
        </w:rPr>
      </w:pPr>
      <w:r w:rsidRPr="00986B54">
        <w:rPr>
          <w:rFonts w:ascii="Times New Roman" w:hAnsi="Times New Roman"/>
          <w:sz w:val="24"/>
          <w:szCs w:val="24"/>
        </w:rPr>
        <w:t>Project Goals: The overarching achievements that will be pursued;</w:t>
      </w:r>
    </w:p>
    <w:p w:rsidRPr="00986B54" w:rsidR="00F73ED1" w:rsidP="00F73ED1" w:rsidRDefault="00F73ED1" w14:paraId="2CB1AB62" w14:textId="77777777">
      <w:pPr>
        <w:numPr>
          <w:ilvl w:val="0"/>
          <w:numId w:val="20"/>
        </w:numPr>
        <w:spacing w:after="0" w:line="240" w:lineRule="auto"/>
        <w:contextualSpacing/>
        <w:rPr>
          <w:rFonts w:ascii="Times New Roman" w:hAnsi="Times New Roman"/>
          <w:b/>
          <w:sz w:val="24"/>
          <w:szCs w:val="24"/>
        </w:rPr>
      </w:pPr>
      <w:r w:rsidRPr="00986B54">
        <w:rPr>
          <w:rFonts w:ascii="Times New Roman" w:hAnsi="Times New Roman"/>
          <w:sz w:val="24"/>
          <w:szCs w:val="24"/>
        </w:rPr>
        <w:t xml:space="preserve">Milestones: The key markers of grant progress.  These are typically expressed in the form of an action or event marking a significant change or stage in development; </w:t>
      </w:r>
    </w:p>
    <w:p w:rsidRPr="00986B54" w:rsidR="00F73ED1" w:rsidP="00F73ED1" w:rsidRDefault="00F73ED1" w14:paraId="3708ABAA" w14:textId="77777777">
      <w:pPr>
        <w:numPr>
          <w:ilvl w:val="0"/>
          <w:numId w:val="20"/>
        </w:numPr>
        <w:spacing w:after="0" w:line="240" w:lineRule="auto"/>
        <w:contextualSpacing/>
        <w:rPr>
          <w:rFonts w:ascii="Times New Roman" w:hAnsi="Times New Roman"/>
          <w:b/>
          <w:sz w:val="24"/>
          <w:szCs w:val="24"/>
        </w:rPr>
      </w:pPr>
      <w:r w:rsidRPr="00986B54">
        <w:rPr>
          <w:rFonts w:ascii="Times New Roman" w:hAnsi="Times New Roman"/>
          <w:sz w:val="24"/>
          <w:szCs w:val="24"/>
        </w:rPr>
        <w:t>Key Activities: The major activities of the State’s apprenticeship expansion strategies, including timeframes for expanding existing RAPs, deployment of new apprenticeship programs, and/or enrollment of new participants in apprenticeship training;</w:t>
      </w:r>
    </w:p>
    <w:p w:rsidRPr="00986B54" w:rsidR="00F73ED1" w:rsidP="00F73ED1" w:rsidRDefault="00F73ED1" w14:paraId="62AE6329" w14:textId="77777777">
      <w:pPr>
        <w:numPr>
          <w:ilvl w:val="0"/>
          <w:numId w:val="20"/>
        </w:numPr>
        <w:spacing w:after="0" w:line="240" w:lineRule="auto"/>
        <w:contextualSpacing/>
        <w:rPr>
          <w:rFonts w:ascii="Times New Roman" w:hAnsi="Times New Roman"/>
          <w:b/>
          <w:sz w:val="24"/>
          <w:szCs w:val="24"/>
        </w:rPr>
      </w:pPr>
      <w:r w:rsidRPr="00986B54">
        <w:rPr>
          <w:rFonts w:ascii="Times New Roman" w:hAnsi="Times New Roman"/>
          <w:sz w:val="24"/>
          <w:szCs w:val="24"/>
        </w:rPr>
        <w:t xml:space="preserve">Outcomes and Deliverables: The number of participants served, the required annual report, and other outcomes and deliverables of the project; and </w:t>
      </w:r>
    </w:p>
    <w:p w:rsidRPr="00986B54" w:rsidR="00F73ED1" w:rsidP="00F73ED1" w:rsidRDefault="00F73ED1" w14:paraId="571F03E5" w14:textId="77777777">
      <w:pPr>
        <w:numPr>
          <w:ilvl w:val="0"/>
          <w:numId w:val="20"/>
        </w:numPr>
        <w:spacing w:after="0" w:line="240" w:lineRule="auto"/>
        <w:contextualSpacing/>
        <w:rPr>
          <w:rFonts w:ascii="Times New Roman" w:hAnsi="Times New Roman"/>
          <w:b/>
          <w:sz w:val="24"/>
          <w:szCs w:val="24"/>
        </w:rPr>
      </w:pPr>
      <w:r w:rsidRPr="00986B54">
        <w:rPr>
          <w:rFonts w:ascii="Times New Roman" w:hAnsi="Times New Roman"/>
          <w:sz w:val="24"/>
          <w:szCs w:val="24"/>
        </w:rPr>
        <w:t>Key partners: The partners identified for key activities.</w:t>
      </w:r>
    </w:p>
    <w:p w:rsidRPr="00986B54" w:rsidR="00F73ED1" w:rsidP="00F73ED1" w:rsidRDefault="00F73ED1" w14:paraId="5BE54686" w14:textId="77777777">
      <w:pPr>
        <w:spacing w:after="0" w:line="240" w:lineRule="auto"/>
        <w:contextualSpacing/>
        <w:rPr>
          <w:rFonts w:ascii="Times New Roman" w:hAnsi="Times New Roman"/>
          <w:b/>
          <w:sz w:val="24"/>
          <w:szCs w:val="24"/>
        </w:rPr>
      </w:pPr>
    </w:p>
    <w:p w:rsidRPr="00986B54" w:rsidR="00F73ED1" w:rsidP="00F73ED1" w:rsidRDefault="00F73ED1" w14:paraId="05CF76D3" w14:textId="77777777">
      <w:pPr>
        <w:spacing w:after="0" w:line="240" w:lineRule="auto"/>
        <w:contextualSpacing/>
        <w:rPr>
          <w:rFonts w:ascii="Times New Roman" w:hAnsi="Times New Roman"/>
          <w:b/>
          <w:sz w:val="24"/>
          <w:szCs w:val="24"/>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2394"/>
        <w:gridCol w:w="2394"/>
        <w:gridCol w:w="3096"/>
      </w:tblGrid>
      <w:tr w:rsidRPr="00986B54" w:rsidR="00F73ED1" w:rsidTr="007372D6" w14:paraId="2E7FBBCD" w14:textId="77777777">
        <w:trPr>
          <w:trHeight w:val="719"/>
        </w:trPr>
        <w:tc>
          <w:tcPr>
            <w:tcW w:w="2394" w:type="dxa"/>
            <w:shd w:val="clear" w:color="auto" w:fill="auto"/>
          </w:tcPr>
          <w:p w:rsidRPr="00986B54" w:rsidR="00F73ED1" w:rsidP="00F73ED1" w:rsidRDefault="00F73ED1" w14:paraId="030E1E99"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 xml:space="preserve">EXAMPLE GOAL: </w:t>
            </w:r>
          </w:p>
        </w:tc>
        <w:tc>
          <w:tcPr>
            <w:tcW w:w="7884" w:type="dxa"/>
            <w:gridSpan w:val="3"/>
            <w:shd w:val="clear" w:color="auto" w:fill="auto"/>
          </w:tcPr>
          <w:p w:rsidRPr="00986B54" w:rsidR="00F73ED1" w:rsidP="00F73ED1" w:rsidRDefault="00F73ED1" w14:paraId="4FB891EC"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 xml:space="preserve"> Baseline Goal 1: National Apprenticeship System Building</w:t>
            </w:r>
          </w:p>
          <w:p w:rsidRPr="00986B54" w:rsidR="00F73ED1" w:rsidP="00F73ED1" w:rsidRDefault="00F73ED1" w14:paraId="76C2E95E" w14:textId="77777777">
            <w:pPr>
              <w:spacing w:after="0" w:line="240" w:lineRule="auto"/>
              <w:contextualSpacing/>
              <w:rPr>
                <w:rFonts w:ascii="Times New Roman" w:hAnsi="Times New Roman"/>
                <w:b/>
                <w:i/>
                <w:sz w:val="24"/>
                <w:szCs w:val="24"/>
              </w:rPr>
            </w:pPr>
            <w:r w:rsidRPr="00986B54">
              <w:rPr>
                <w:rFonts w:ascii="Times New Roman" w:hAnsi="Times New Roman"/>
                <w:sz w:val="24"/>
                <w:szCs w:val="24"/>
              </w:rPr>
              <w:t>States can spend base funding on developing structures that ensure that all RAPs in the State have the features of high-quality apprenticeship described in 29 C.F.R. parts 29 and 30.</w:t>
            </w:r>
          </w:p>
        </w:tc>
      </w:tr>
      <w:tr w:rsidRPr="00986B54" w:rsidR="00F73ED1" w:rsidTr="007372D6" w14:paraId="57FA97BC" w14:textId="77777777">
        <w:tc>
          <w:tcPr>
            <w:tcW w:w="2394" w:type="dxa"/>
            <w:shd w:val="clear" w:color="auto" w:fill="auto"/>
          </w:tcPr>
          <w:p w:rsidRPr="00986B54" w:rsidR="00F73ED1" w:rsidP="00F73ED1" w:rsidRDefault="00F73ED1" w14:paraId="75547CAA" w14:textId="77777777">
            <w:pPr>
              <w:spacing w:after="0" w:line="240" w:lineRule="auto"/>
              <w:contextualSpacing/>
              <w:rPr>
                <w:rFonts w:ascii="Times New Roman" w:hAnsi="Times New Roman"/>
                <w:b/>
                <w:i/>
                <w:sz w:val="24"/>
                <w:szCs w:val="24"/>
              </w:rPr>
            </w:pPr>
            <w:r w:rsidRPr="00986B54">
              <w:rPr>
                <w:rFonts w:ascii="Times New Roman" w:hAnsi="Times New Roman"/>
                <w:b/>
                <w:sz w:val="24"/>
                <w:szCs w:val="24"/>
              </w:rPr>
              <w:t xml:space="preserve">Activity: </w:t>
            </w:r>
            <w:r w:rsidRPr="00986B54">
              <w:rPr>
                <w:rFonts w:ascii="Times New Roman" w:hAnsi="Times New Roman"/>
                <w:b/>
                <w:i/>
                <w:sz w:val="24"/>
                <w:szCs w:val="24"/>
              </w:rPr>
              <w:t xml:space="preserve"> </w:t>
            </w:r>
          </w:p>
        </w:tc>
        <w:tc>
          <w:tcPr>
            <w:tcW w:w="2394" w:type="dxa"/>
            <w:shd w:val="clear" w:color="auto" w:fill="auto"/>
          </w:tcPr>
          <w:p w:rsidRPr="00986B54" w:rsidR="00F73ED1" w:rsidP="00F73ED1" w:rsidRDefault="00F73ED1" w14:paraId="453F73C1" w14:textId="77777777">
            <w:pPr>
              <w:spacing w:after="0" w:line="240" w:lineRule="auto"/>
              <w:contextualSpacing/>
              <w:rPr>
                <w:rFonts w:ascii="Times New Roman" w:hAnsi="Times New Roman"/>
                <w:b/>
                <w:i/>
                <w:sz w:val="24"/>
                <w:szCs w:val="24"/>
              </w:rPr>
            </w:pPr>
            <w:r w:rsidRPr="00986B54">
              <w:rPr>
                <w:rFonts w:ascii="Times New Roman" w:hAnsi="Times New Roman"/>
                <w:i/>
                <w:sz w:val="24"/>
                <w:szCs w:val="24"/>
              </w:rPr>
              <w:t xml:space="preserve"> </w:t>
            </w:r>
          </w:p>
        </w:tc>
        <w:tc>
          <w:tcPr>
            <w:tcW w:w="2394" w:type="dxa"/>
            <w:shd w:val="clear" w:color="auto" w:fill="auto"/>
          </w:tcPr>
          <w:p w:rsidRPr="00986B54" w:rsidR="00F73ED1" w:rsidP="00F73ED1" w:rsidRDefault="00F73ED1" w14:paraId="2E487F77"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Lead/Support Implementer(s):</w:t>
            </w:r>
          </w:p>
          <w:p w:rsidRPr="00986B54" w:rsidR="00F73ED1" w:rsidP="00F73ED1" w:rsidRDefault="00F73ED1" w14:paraId="2E4ED598" w14:textId="77777777">
            <w:pPr>
              <w:spacing w:after="0" w:line="240" w:lineRule="auto"/>
              <w:contextualSpacing/>
              <w:rPr>
                <w:rFonts w:ascii="Times New Roman" w:hAnsi="Times New Roman"/>
                <w:b/>
                <w:i/>
                <w:sz w:val="24"/>
                <w:szCs w:val="24"/>
              </w:rPr>
            </w:pPr>
          </w:p>
          <w:p w:rsidRPr="00986B54" w:rsidR="00F73ED1" w:rsidP="00F73ED1" w:rsidRDefault="00F73ED1" w14:paraId="2164E823" w14:textId="77777777">
            <w:pPr>
              <w:spacing w:after="0" w:line="240" w:lineRule="auto"/>
              <w:contextualSpacing/>
              <w:rPr>
                <w:rFonts w:ascii="Times New Roman" w:hAnsi="Times New Roman"/>
                <w:b/>
                <w:i/>
                <w:sz w:val="24"/>
                <w:szCs w:val="24"/>
              </w:rPr>
            </w:pPr>
          </w:p>
          <w:p w:rsidRPr="00986B54" w:rsidR="00F73ED1" w:rsidP="00F73ED1" w:rsidRDefault="00F73ED1" w14:paraId="372A37DE" w14:textId="77777777">
            <w:pPr>
              <w:spacing w:after="0" w:line="240" w:lineRule="auto"/>
              <w:contextualSpacing/>
              <w:rPr>
                <w:rFonts w:ascii="Times New Roman" w:hAnsi="Times New Roman"/>
                <w:b/>
                <w:i/>
                <w:sz w:val="24"/>
                <w:szCs w:val="24"/>
              </w:rPr>
            </w:pPr>
          </w:p>
        </w:tc>
        <w:tc>
          <w:tcPr>
            <w:tcW w:w="3096" w:type="dxa"/>
            <w:shd w:val="clear" w:color="auto" w:fill="auto"/>
          </w:tcPr>
          <w:p w:rsidRPr="00986B54" w:rsidR="00F73ED1" w:rsidP="00F73ED1" w:rsidRDefault="00F73ED1" w14:paraId="69AE1F7B" w14:textId="77777777">
            <w:pPr>
              <w:spacing w:after="0" w:line="240" w:lineRule="auto"/>
              <w:ind w:left="720"/>
              <w:contextualSpacing/>
              <w:rPr>
                <w:rFonts w:ascii="Times New Roman" w:hAnsi="Times New Roman"/>
                <w:i/>
                <w:sz w:val="24"/>
                <w:szCs w:val="24"/>
              </w:rPr>
            </w:pPr>
          </w:p>
        </w:tc>
      </w:tr>
      <w:tr w:rsidRPr="00986B54" w:rsidR="00F73ED1" w:rsidTr="007372D6" w14:paraId="668713DD" w14:textId="77777777">
        <w:tc>
          <w:tcPr>
            <w:tcW w:w="2394" w:type="dxa"/>
            <w:shd w:val="clear" w:color="auto" w:fill="auto"/>
          </w:tcPr>
          <w:p w:rsidRPr="00986B54" w:rsidR="00F73ED1" w:rsidP="00F73ED1" w:rsidRDefault="00F73ED1" w14:paraId="439BF046"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 xml:space="preserve">Deliverable(s): </w:t>
            </w:r>
          </w:p>
          <w:p w:rsidRPr="00986B54" w:rsidR="00F73ED1" w:rsidP="00F73ED1" w:rsidRDefault="00F73ED1" w14:paraId="505D7343" w14:textId="77777777">
            <w:pPr>
              <w:spacing w:after="0" w:line="240" w:lineRule="auto"/>
              <w:contextualSpacing/>
              <w:rPr>
                <w:rFonts w:ascii="Times New Roman" w:hAnsi="Times New Roman"/>
                <w:b/>
                <w:i/>
                <w:sz w:val="24"/>
                <w:szCs w:val="24"/>
              </w:rPr>
            </w:pPr>
          </w:p>
        </w:tc>
        <w:tc>
          <w:tcPr>
            <w:tcW w:w="7884" w:type="dxa"/>
            <w:gridSpan w:val="3"/>
            <w:shd w:val="clear" w:color="auto" w:fill="auto"/>
          </w:tcPr>
          <w:p w:rsidRPr="00986B54" w:rsidR="00F73ED1" w:rsidP="00F73ED1" w:rsidRDefault="00F73ED1" w14:paraId="2C1BB645" w14:textId="77777777">
            <w:pPr>
              <w:spacing w:after="0" w:line="240" w:lineRule="auto"/>
              <w:contextualSpacing/>
              <w:rPr>
                <w:rFonts w:ascii="Times New Roman" w:hAnsi="Times New Roman"/>
                <w:i/>
                <w:sz w:val="24"/>
                <w:szCs w:val="24"/>
              </w:rPr>
            </w:pPr>
          </w:p>
          <w:p w:rsidRPr="00986B54" w:rsidR="00F73ED1" w:rsidP="00F73ED1" w:rsidRDefault="00F73ED1" w14:paraId="3E2C423E" w14:textId="77777777">
            <w:pPr>
              <w:spacing w:after="0" w:line="240" w:lineRule="auto"/>
              <w:contextualSpacing/>
              <w:rPr>
                <w:rFonts w:ascii="Times New Roman" w:hAnsi="Times New Roman"/>
                <w:i/>
                <w:sz w:val="24"/>
                <w:szCs w:val="24"/>
              </w:rPr>
            </w:pPr>
          </w:p>
          <w:p w:rsidRPr="00986B54" w:rsidR="00F73ED1" w:rsidP="00F73ED1" w:rsidRDefault="00F73ED1" w14:paraId="42F621CF" w14:textId="77777777">
            <w:pPr>
              <w:spacing w:after="0" w:line="240" w:lineRule="auto"/>
              <w:contextualSpacing/>
              <w:rPr>
                <w:rFonts w:ascii="Times New Roman" w:hAnsi="Times New Roman"/>
                <w:i/>
                <w:sz w:val="24"/>
                <w:szCs w:val="24"/>
              </w:rPr>
            </w:pPr>
          </w:p>
          <w:p w:rsidRPr="00986B54" w:rsidR="00F73ED1" w:rsidP="00F73ED1" w:rsidRDefault="00F73ED1" w14:paraId="777BE181" w14:textId="77777777">
            <w:pPr>
              <w:spacing w:after="0" w:line="240" w:lineRule="auto"/>
              <w:contextualSpacing/>
              <w:rPr>
                <w:rFonts w:ascii="Times New Roman" w:hAnsi="Times New Roman"/>
                <w:b/>
                <w:i/>
                <w:sz w:val="24"/>
                <w:szCs w:val="24"/>
              </w:rPr>
            </w:pPr>
          </w:p>
        </w:tc>
      </w:tr>
      <w:tr w:rsidRPr="00986B54" w:rsidR="00F73ED1" w:rsidTr="007372D6" w14:paraId="31DF66A3" w14:textId="77777777">
        <w:tc>
          <w:tcPr>
            <w:tcW w:w="2394" w:type="dxa"/>
            <w:shd w:val="clear" w:color="auto" w:fill="auto"/>
          </w:tcPr>
          <w:p w:rsidRPr="00986B54" w:rsidR="00F73ED1" w:rsidP="00F73ED1" w:rsidRDefault="00F73ED1" w14:paraId="6711E4D1"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Milestones</w:t>
            </w:r>
          </w:p>
        </w:tc>
        <w:tc>
          <w:tcPr>
            <w:tcW w:w="4788" w:type="dxa"/>
            <w:gridSpan w:val="2"/>
            <w:shd w:val="clear" w:color="auto" w:fill="auto"/>
          </w:tcPr>
          <w:p w:rsidRPr="00986B54" w:rsidR="00F73ED1" w:rsidP="00F73ED1" w:rsidRDefault="00F73ED1" w14:paraId="34841678"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Timeframe</w:t>
            </w:r>
          </w:p>
        </w:tc>
        <w:tc>
          <w:tcPr>
            <w:tcW w:w="3096" w:type="dxa"/>
            <w:shd w:val="clear" w:color="auto" w:fill="auto"/>
          </w:tcPr>
          <w:p w:rsidRPr="00986B54" w:rsidR="00F73ED1" w:rsidP="00F73ED1" w:rsidRDefault="00F73ED1" w14:paraId="4A5ECCB0"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Deliverable Dates</w:t>
            </w:r>
          </w:p>
        </w:tc>
      </w:tr>
      <w:tr w:rsidRPr="00986B54" w:rsidR="00F73ED1" w:rsidTr="007372D6" w14:paraId="023F5030" w14:textId="77777777">
        <w:tc>
          <w:tcPr>
            <w:tcW w:w="2394" w:type="dxa"/>
            <w:shd w:val="clear" w:color="auto" w:fill="auto"/>
          </w:tcPr>
          <w:p w:rsidRPr="00986B54" w:rsidR="00F73ED1" w:rsidP="00F73ED1" w:rsidRDefault="00F73ED1" w14:paraId="627147DD" w14:textId="77777777">
            <w:pPr>
              <w:spacing w:after="0" w:line="240" w:lineRule="auto"/>
              <w:contextualSpacing/>
              <w:rPr>
                <w:rFonts w:ascii="Times New Roman" w:hAnsi="Times New Roman"/>
                <w:b/>
                <w:sz w:val="24"/>
                <w:szCs w:val="24"/>
              </w:rPr>
            </w:pPr>
          </w:p>
        </w:tc>
        <w:tc>
          <w:tcPr>
            <w:tcW w:w="2394" w:type="dxa"/>
            <w:shd w:val="clear" w:color="auto" w:fill="auto"/>
          </w:tcPr>
          <w:p w:rsidRPr="00986B54" w:rsidR="00F73ED1" w:rsidP="00F73ED1" w:rsidRDefault="00F73ED1" w14:paraId="2EDEE285" w14:textId="77777777">
            <w:pPr>
              <w:spacing w:after="0" w:line="240" w:lineRule="auto"/>
              <w:contextualSpacing/>
              <w:rPr>
                <w:rFonts w:ascii="Times New Roman" w:hAnsi="Times New Roman"/>
                <w:b/>
                <w:sz w:val="24"/>
                <w:szCs w:val="24"/>
              </w:rPr>
            </w:pPr>
          </w:p>
        </w:tc>
        <w:tc>
          <w:tcPr>
            <w:tcW w:w="2394" w:type="dxa"/>
            <w:shd w:val="clear" w:color="auto" w:fill="auto"/>
          </w:tcPr>
          <w:p w:rsidRPr="00986B54" w:rsidR="00F73ED1" w:rsidP="00F73ED1" w:rsidRDefault="00F73ED1" w14:paraId="37A4DE1C" w14:textId="77777777">
            <w:pPr>
              <w:spacing w:after="0" w:line="240" w:lineRule="auto"/>
              <w:contextualSpacing/>
              <w:rPr>
                <w:rFonts w:ascii="Times New Roman" w:hAnsi="Times New Roman"/>
                <w:b/>
                <w:sz w:val="24"/>
                <w:szCs w:val="24"/>
              </w:rPr>
            </w:pPr>
          </w:p>
        </w:tc>
        <w:tc>
          <w:tcPr>
            <w:tcW w:w="3096" w:type="dxa"/>
            <w:shd w:val="clear" w:color="auto" w:fill="auto"/>
          </w:tcPr>
          <w:p w:rsidRPr="00986B54" w:rsidR="00F73ED1" w:rsidP="00F73ED1" w:rsidRDefault="00F73ED1" w14:paraId="4AE9B130" w14:textId="77777777">
            <w:pPr>
              <w:spacing w:after="0" w:line="240" w:lineRule="auto"/>
              <w:contextualSpacing/>
              <w:rPr>
                <w:rFonts w:ascii="Times New Roman" w:hAnsi="Times New Roman"/>
                <w:b/>
                <w:sz w:val="24"/>
                <w:szCs w:val="24"/>
              </w:rPr>
            </w:pPr>
          </w:p>
        </w:tc>
      </w:tr>
      <w:tr w:rsidRPr="00986B54" w:rsidR="00F73ED1" w:rsidTr="007372D6" w14:paraId="31639546" w14:textId="77777777">
        <w:tc>
          <w:tcPr>
            <w:tcW w:w="2394" w:type="dxa"/>
            <w:shd w:val="clear" w:color="auto" w:fill="auto"/>
          </w:tcPr>
          <w:p w:rsidRPr="00986B54" w:rsidR="00F73ED1" w:rsidP="00F73ED1" w:rsidRDefault="00F73ED1" w14:paraId="51F3FB6E" w14:textId="77777777">
            <w:pPr>
              <w:spacing w:after="0" w:line="240" w:lineRule="auto"/>
              <w:contextualSpacing/>
              <w:rPr>
                <w:rFonts w:ascii="Times New Roman" w:hAnsi="Times New Roman"/>
                <w:b/>
                <w:sz w:val="24"/>
                <w:szCs w:val="24"/>
              </w:rPr>
            </w:pPr>
          </w:p>
        </w:tc>
        <w:tc>
          <w:tcPr>
            <w:tcW w:w="2394" w:type="dxa"/>
            <w:shd w:val="clear" w:color="auto" w:fill="auto"/>
          </w:tcPr>
          <w:p w:rsidRPr="00986B54" w:rsidR="00F73ED1" w:rsidP="00F73ED1" w:rsidRDefault="00F73ED1" w14:paraId="18019B6F" w14:textId="77777777">
            <w:pPr>
              <w:spacing w:after="0" w:line="240" w:lineRule="auto"/>
              <w:contextualSpacing/>
              <w:rPr>
                <w:rFonts w:ascii="Times New Roman" w:hAnsi="Times New Roman"/>
                <w:b/>
                <w:sz w:val="24"/>
                <w:szCs w:val="24"/>
              </w:rPr>
            </w:pPr>
          </w:p>
        </w:tc>
        <w:tc>
          <w:tcPr>
            <w:tcW w:w="2394" w:type="dxa"/>
            <w:shd w:val="clear" w:color="auto" w:fill="auto"/>
          </w:tcPr>
          <w:p w:rsidRPr="00986B54" w:rsidR="00F73ED1" w:rsidP="00F73ED1" w:rsidRDefault="00F73ED1" w14:paraId="10B4AE18" w14:textId="77777777">
            <w:pPr>
              <w:spacing w:after="0" w:line="240" w:lineRule="auto"/>
              <w:contextualSpacing/>
              <w:rPr>
                <w:rFonts w:ascii="Times New Roman" w:hAnsi="Times New Roman"/>
                <w:b/>
                <w:sz w:val="24"/>
                <w:szCs w:val="24"/>
              </w:rPr>
            </w:pPr>
          </w:p>
        </w:tc>
        <w:tc>
          <w:tcPr>
            <w:tcW w:w="3096" w:type="dxa"/>
            <w:shd w:val="clear" w:color="auto" w:fill="auto"/>
          </w:tcPr>
          <w:p w:rsidRPr="00986B54" w:rsidR="00F73ED1" w:rsidP="00F73ED1" w:rsidRDefault="00F73ED1" w14:paraId="7E878E1B" w14:textId="77777777">
            <w:pPr>
              <w:spacing w:after="0" w:line="240" w:lineRule="auto"/>
              <w:contextualSpacing/>
              <w:rPr>
                <w:rFonts w:ascii="Times New Roman" w:hAnsi="Times New Roman"/>
                <w:b/>
                <w:sz w:val="24"/>
                <w:szCs w:val="24"/>
              </w:rPr>
            </w:pPr>
          </w:p>
        </w:tc>
      </w:tr>
    </w:tbl>
    <w:p w:rsidRPr="00986B54" w:rsidR="00F73ED1" w:rsidP="00F73ED1" w:rsidRDefault="00F73ED1" w14:paraId="546274D2" w14:textId="77777777">
      <w:pPr>
        <w:spacing w:after="0" w:line="240" w:lineRule="auto"/>
        <w:contextualSpacing/>
        <w:rPr>
          <w:rFonts w:ascii="Times New Roman" w:hAnsi="Times New Roman"/>
          <w:b/>
          <w:sz w:val="24"/>
          <w:szCs w:val="24"/>
        </w:rPr>
      </w:pPr>
    </w:p>
    <w:p w:rsidRPr="00986B54" w:rsidR="00F73ED1" w:rsidP="00F73ED1" w:rsidRDefault="00F73ED1" w14:paraId="602886B0" w14:textId="77777777">
      <w:pPr>
        <w:spacing w:after="0" w:line="240" w:lineRule="auto"/>
        <w:contextualSpacing/>
        <w:rPr>
          <w:rFonts w:ascii="Times New Roman" w:hAnsi="Times New Roman"/>
          <w:b/>
          <w:sz w:val="24"/>
          <w:szCs w:val="24"/>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2394"/>
        <w:gridCol w:w="2394"/>
        <w:gridCol w:w="3096"/>
      </w:tblGrid>
      <w:tr w:rsidRPr="00986B54" w:rsidR="00F73ED1" w:rsidTr="007372D6" w14:paraId="0E5DF331" w14:textId="77777777">
        <w:trPr>
          <w:trHeight w:val="719"/>
        </w:trPr>
        <w:tc>
          <w:tcPr>
            <w:tcW w:w="2394" w:type="dxa"/>
            <w:shd w:val="clear" w:color="auto" w:fill="auto"/>
          </w:tcPr>
          <w:p w:rsidRPr="00986B54" w:rsidR="00F73ED1" w:rsidP="00F73ED1" w:rsidRDefault="00F73ED1" w14:paraId="0DC3E515"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 xml:space="preserve">EXAMPLE GOAL: </w:t>
            </w:r>
          </w:p>
        </w:tc>
        <w:tc>
          <w:tcPr>
            <w:tcW w:w="7884" w:type="dxa"/>
            <w:gridSpan w:val="3"/>
            <w:shd w:val="clear" w:color="auto" w:fill="auto"/>
          </w:tcPr>
          <w:p w:rsidRPr="00986B54" w:rsidR="00F73ED1" w:rsidP="00F73ED1" w:rsidRDefault="00F73ED1" w14:paraId="2F38139F"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Baseline Goal 2: System Alignment for Apprenticeship Expansion</w:t>
            </w:r>
          </w:p>
          <w:p w:rsidRPr="00986B54" w:rsidR="00F73ED1" w:rsidP="00F73ED1" w:rsidRDefault="00F73ED1" w14:paraId="15558F0F" w14:textId="77777777">
            <w:pPr>
              <w:spacing w:after="0" w:line="240" w:lineRule="auto"/>
              <w:contextualSpacing/>
              <w:rPr>
                <w:rFonts w:ascii="Times New Roman" w:hAnsi="Times New Roman"/>
                <w:b/>
                <w:i/>
                <w:sz w:val="24"/>
                <w:szCs w:val="24"/>
              </w:rPr>
            </w:pPr>
            <w:r w:rsidRPr="00986B54">
              <w:rPr>
                <w:rFonts w:ascii="Times New Roman" w:hAnsi="Times New Roman"/>
                <w:sz w:val="24"/>
                <w:szCs w:val="24"/>
              </w:rPr>
              <w:t xml:space="preserve">States can spend base funding to build statewide capacity to increase the number and quality of Registered Apprenticeships through stronger alignment with the education and workforce systems. </w:t>
            </w:r>
          </w:p>
        </w:tc>
      </w:tr>
      <w:tr w:rsidRPr="00986B54" w:rsidR="00F73ED1" w:rsidTr="007372D6" w14:paraId="5563B18C" w14:textId="77777777">
        <w:tc>
          <w:tcPr>
            <w:tcW w:w="2394" w:type="dxa"/>
            <w:shd w:val="clear" w:color="auto" w:fill="auto"/>
          </w:tcPr>
          <w:p w:rsidRPr="00986B54" w:rsidR="00F73ED1" w:rsidP="00F73ED1" w:rsidRDefault="00F73ED1" w14:paraId="45474FE1" w14:textId="77777777">
            <w:pPr>
              <w:spacing w:after="0" w:line="240" w:lineRule="auto"/>
              <w:contextualSpacing/>
              <w:rPr>
                <w:rFonts w:ascii="Times New Roman" w:hAnsi="Times New Roman"/>
                <w:b/>
                <w:i/>
                <w:sz w:val="24"/>
                <w:szCs w:val="24"/>
              </w:rPr>
            </w:pPr>
            <w:r w:rsidRPr="00986B54">
              <w:rPr>
                <w:rFonts w:ascii="Times New Roman" w:hAnsi="Times New Roman"/>
                <w:b/>
                <w:sz w:val="24"/>
                <w:szCs w:val="24"/>
              </w:rPr>
              <w:t xml:space="preserve">Activity: </w:t>
            </w:r>
            <w:r w:rsidRPr="00986B54">
              <w:rPr>
                <w:rFonts w:ascii="Times New Roman" w:hAnsi="Times New Roman"/>
                <w:b/>
                <w:i/>
                <w:sz w:val="24"/>
                <w:szCs w:val="24"/>
              </w:rPr>
              <w:t xml:space="preserve"> </w:t>
            </w:r>
          </w:p>
        </w:tc>
        <w:tc>
          <w:tcPr>
            <w:tcW w:w="2394" w:type="dxa"/>
            <w:shd w:val="clear" w:color="auto" w:fill="auto"/>
          </w:tcPr>
          <w:p w:rsidRPr="00986B54" w:rsidR="00F73ED1" w:rsidP="00F73ED1" w:rsidRDefault="00F73ED1" w14:paraId="5BD0439A" w14:textId="77777777">
            <w:pPr>
              <w:spacing w:after="0" w:line="240" w:lineRule="auto"/>
              <w:contextualSpacing/>
              <w:rPr>
                <w:rFonts w:ascii="Times New Roman" w:hAnsi="Times New Roman"/>
                <w:b/>
                <w:i/>
                <w:sz w:val="24"/>
                <w:szCs w:val="24"/>
              </w:rPr>
            </w:pPr>
            <w:r w:rsidRPr="00986B54">
              <w:rPr>
                <w:rFonts w:ascii="Times New Roman" w:hAnsi="Times New Roman"/>
                <w:i/>
                <w:sz w:val="24"/>
                <w:szCs w:val="24"/>
              </w:rPr>
              <w:t xml:space="preserve"> </w:t>
            </w:r>
          </w:p>
        </w:tc>
        <w:tc>
          <w:tcPr>
            <w:tcW w:w="2394" w:type="dxa"/>
            <w:shd w:val="clear" w:color="auto" w:fill="auto"/>
          </w:tcPr>
          <w:p w:rsidRPr="00986B54" w:rsidR="00F73ED1" w:rsidP="00F73ED1" w:rsidRDefault="00F73ED1" w14:paraId="5FBE551E"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Lead/Support Implementer(s):</w:t>
            </w:r>
          </w:p>
          <w:p w:rsidRPr="00986B54" w:rsidR="00F73ED1" w:rsidP="00F73ED1" w:rsidRDefault="00F73ED1" w14:paraId="23D44880" w14:textId="77777777">
            <w:pPr>
              <w:spacing w:after="0" w:line="240" w:lineRule="auto"/>
              <w:contextualSpacing/>
              <w:rPr>
                <w:rFonts w:ascii="Times New Roman" w:hAnsi="Times New Roman"/>
                <w:b/>
                <w:i/>
                <w:sz w:val="24"/>
                <w:szCs w:val="24"/>
              </w:rPr>
            </w:pPr>
          </w:p>
          <w:p w:rsidRPr="00986B54" w:rsidR="00F73ED1" w:rsidP="00F73ED1" w:rsidRDefault="00F73ED1" w14:paraId="21EE1FDB" w14:textId="77777777">
            <w:pPr>
              <w:spacing w:after="0" w:line="240" w:lineRule="auto"/>
              <w:contextualSpacing/>
              <w:rPr>
                <w:rFonts w:ascii="Times New Roman" w:hAnsi="Times New Roman"/>
                <w:b/>
                <w:i/>
                <w:sz w:val="24"/>
                <w:szCs w:val="24"/>
              </w:rPr>
            </w:pPr>
          </w:p>
          <w:p w:rsidRPr="00986B54" w:rsidR="00F73ED1" w:rsidP="00F73ED1" w:rsidRDefault="00F73ED1" w14:paraId="4748E7BB" w14:textId="77777777">
            <w:pPr>
              <w:spacing w:after="0" w:line="240" w:lineRule="auto"/>
              <w:contextualSpacing/>
              <w:rPr>
                <w:rFonts w:ascii="Times New Roman" w:hAnsi="Times New Roman"/>
                <w:b/>
                <w:i/>
                <w:sz w:val="24"/>
                <w:szCs w:val="24"/>
              </w:rPr>
            </w:pPr>
          </w:p>
          <w:p w:rsidRPr="00986B54" w:rsidR="00F73ED1" w:rsidP="00F73ED1" w:rsidRDefault="00F73ED1" w14:paraId="52EEBC3C" w14:textId="77777777">
            <w:pPr>
              <w:spacing w:after="0" w:line="240" w:lineRule="auto"/>
              <w:contextualSpacing/>
              <w:rPr>
                <w:rFonts w:ascii="Times New Roman" w:hAnsi="Times New Roman"/>
                <w:b/>
                <w:i/>
                <w:sz w:val="24"/>
                <w:szCs w:val="24"/>
              </w:rPr>
            </w:pPr>
          </w:p>
        </w:tc>
        <w:tc>
          <w:tcPr>
            <w:tcW w:w="3096" w:type="dxa"/>
            <w:shd w:val="clear" w:color="auto" w:fill="auto"/>
          </w:tcPr>
          <w:p w:rsidRPr="00986B54" w:rsidR="00F73ED1" w:rsidP="00F73ED1" w:rsidRDefault="00F73ED1" w14:paraId="2BB838B1" w14:textId="77777777">
            <w:pPr>
              <w:spacing w:after="0" w:line="240" w:lineRule="auto"/>
              <w:ind w:left="720"/>
              <w:contextualSpacing/>
              <w:rPr>
                <w:rFonts w:ascii="Times New Roman" w:hAnsi="Times New Roman"/>
                <w:i/>
                <w:sz w:val="24"/>
                <w:szCs w:val="24"/>
              </w:rPr>
            </w:pPr>
          </w:p>
        </w:tc>
      </w:tr>
      <w:tr w:rsidRPr="00986B54" w:rsidR="00F73ED1" w:rsidTr="007372D6" w14:paraId="302ECAA5" w14:textId="77777777">
        <w:tc>
          <w:tcPr>
            <w:tcW w:w="2394" w:type="dxa"/>
            <w:shd w:val="clear" w:color="auto" w:fill="auto"/>
          </w:tcPr>
          <w:p w:rsidRPr="00986B54" w:rsidR="00F73ED1" w:rsidP="00F73ED1" w:rsidRDefault="00F73ED1" w14:paraId="6C9F1A21"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 xml:space="preserve">Deliverable(s): </w:t>
            </w:r>
          </w:p>
          <w:p w:rsidRPr="00986B54" w:rsidR="00F73ED1" w:rsidP="00F73ED1" w:rsidRDefault="00F73ED1" w14:paraId="2EBA4EC3" w14:textId="77777777">
            <w:pPr>
              <w:spacing w:after="0" w:line="240" w:lineRule="auto"/>
              <w:contextualSpacing/>
              <w:rPr>
                <w:rFonts w:ascii="Times New Roman" w:hAnsi="Times New Roman"/>
                <w:b/>
                <w:i/>
                <w:sz w:val="24"/>
                <w:szCs w:val="24"/>
              </w:rPr>
            </w:pPr>
          </w:p>
        </w:tc>
        <w:tc>
          <w:tcPr>
            <w:tcW w:w="7884" w:type="dxa"/>
            <w:gridSpan w:val="3"/>
            <w:shd w:val="clear" w:color="auto" w:fill="auto"/>
          </w:tcPr>
          <w:p w:rsidRPr="00986B54" w:rsidR="00F73ED1" w:rsidP="00F73ED1" w:rsidRDefault="00F73ED1" w14:paraId="3C6C6289" w14:textId="77777777">
            <w:pPr>
              <w:spacing w:after="0" w:line="240" w:lineRule="auto"/>
              <w:contextualSpacing/>
              <w:rPr>
                <w:rFonts w:ascii="Times New Roman" w:hAnsi="Times New Roman"/>
                <w:i/>
                <w:sz w:val="24"/>
                <w:szCs w:val="24"/>
              </w:rPr>
            </w:pPr>
          </w:p>
          <w:p w:rsidRPr="00986B54" w:rsidR="00F73ED1" w:rsidP="00F73ED1" w:rsidRDefault="00F73ED1" w14:paraId="250CF77D" w14:textId="77777777">
            <w:pPr>
              <w:spacing w:after="0" w:line="240" w:lineRule="auto"/>
              <w:contextualSpacing/>
              <w:rPr>
                <w:rFonts w:ascii="Times New Roman" w:hAnsi="Times New Roman"/>
                <w:i/>
                <w:sz w:val="24"/>
                <w:szCs w:val="24"/>
              </w:rPr>
            </w:pPr>
          </w:p>
          <w:p w:rsidRPr="00986B54" w:rsidR="00F73ED1" w:rsidP="00F73ED1" w:rsidRDefault="00F73ED1" w14:paraId="7D7F4874" w14:textId="77777777">
            <w:pPr>
              <w:spacing w:after="0" w:line="240" w:lineRule="auto"/>
              <w:contextualSpacing/>
              <w:rPr>
                <w:rFonts w:ascii="Times New Roman" w:hAnsi="Times New Roman"/>
                <w:i/>
                <w:sz w:val="24"/>
                <w:szCs w:val="24"/>
              </w:rPr>
            </w:pPr>
          </w:p>
          <w:p w:rsidRPr="00986B54" w:rsidR="00F73ED1" w:rsidP="00F73ED1" w:rsidRDefault="00F73ED1" w14:paraId="170B8660" w14:textId="77777777">
            <w:pPr>
              <w:spacing w:after="0" w:line="240" w:lineRule="auto"/>
              <w:contextualSpacing/>
              <w:rPr>
                <w:rFonts w:ascii="Times New Roman" w:hAnsi="Times New Roman"/>
                <w:b/>
                <w:i/>
                <w:sz w:val="24"/>
                <w:szCs w:val="24"/>
              </w:rPr>
            </w:pPr>
          </w:p>
        </w:tc>
      </w:tr>
      <w:tr w:rsidRPr="00986B54" w:rsidR="00F73ED1" w:rsidTr="007372D6" w14:paraId="1C897D2C" w14:textId="77777777">
        <w:tc>
          <w:tcPr>
            <w:tcW w:w="2394" w:type="dxa"/>
            <w:shd w:val="clear" w:color="auto" w:fill="auto"/>
          </w:tcPr>
          <w:p w:rsidRPr="00986B54" w:rsidR="00F73ED1" w:rsidP="00F73ED1" w:rsidRDefault="00F73ED1" w14:paraId="0E20F782"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Milestones</w:t>
            </w:r>
          </w:p>
        </w:tc>
        <w:tc>
          <w:tcPr>
            <w:tcW w:w="4788" w:type="dxa"/>
            <w:gridSpan w:val="2"/>
            <w:shd w:val="clear" w:color="auto" w:fill="auto"/>
          </w:tcPr>
          <w:p w:rsidRPr="00986B54" w:rsidR="00F73ED1" w:rsidP="00F73ED1" w:rsidRDefault="00F73ED1" w14:paraId="21C3E85B"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Timeframe</w:t>
            </w:r>
          </w:p>
        </w:tc>
        <w:tc>
          <w:tcPr>
            <w:tcW w:w="3096" w:type="dxa"/>
            <w:shd w:val="clear" w:color="auto" w:fill="auto"/>
          </w:tcPr>
          <w:p w:rsidRPr="00986B54" w:rsidR="00F73ED1" w:rsidP="00F73ED1" w:rsidRDefault="00F73ED1" w14:paraId="73B5B263"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Deliverable Dates</w:t>
            </w:r>
          </w:p>
        </w:tc>
      </w:tr>
      <w:tr w:rsidRPr="00986B54" w:rsidR="00F73ED1" w:rsidTr="007372D6" w14:paraId="01AA73CD" w14:textId="77777777">
        <w:tc>
          <w:tcPr>
            <w:tcW w:w="2394" w:type="dxa"/>
            <w:shd w:val="clear" w:color="auto" w:fill="auto"/>
          </w:tcPr>
          <w:p w:rsidRPr="00986B54" w:rsidR="00F73ED1" w:rsidP="00F73ED1" w:rsidRDefault="00F73ED1" w14:paraId="6193C88A" w14:textId="77777777">
            <w:pPr>
              <w:spacing w:after="0" w:line="240" w:lineRule="auto"/>
              <w:contextualSpacing/>
              <w:rPr>
                <w:rFonts w:ascii="Times New Roman" w:hAnsi="Times New Roman"/>
                <w:b/>
                <w:sz w:val="24"/>
                <w:szCs w:val="24"/>
              </w:rPr>
            </w:pPr>
          </w:p>
        </w:tc>
        <w:tc>
          <w:tcPr>
            <w:tcW w:w="2394" w:type="dxa"/>
            <w:shd w:val="clear" w:color="auto" w:fill="auto"/>
          </w:tcPr>
          <w:p w:rsidRPr="00986B54" w:rsidR="00F73ED1" w:rsidP="00F73ED1" w:rsidRDefault="00F73ED1" w14:paraId="7D8141E0" w14:textId="77777777">
            <w:pPr>
              <w:spacing w:after="0" w:line="240" w:lineRule="auto"/>
              <w:contextualSpacing/>
              <w:rPr>
                <w:rFonts w:ascii="Times New Roman" w:hAnsi="Times New Roman"/>
                <w:b/>
                <w:sz w:val="24"/>
                <w:szCs w:val="24"/>
              </w:rPr>
            </w:pPr>
          </w:p>
        </w:tc>
        <w:tc>
          <w:tcPr>
            <w:tcW w:w="2394" w:type="dxa"/>
            <w:shd w:val="clear" w:color="auto" w:fill="auto"/>
          </w:tcPr>
          <w:p w:rsidRPr="00986B54" w:rsidR="00F73ED1" w:rsidP="00F73ED1" w:rsidRDefault="00F73ED1" w14:paraId="62C93638" w14:textId="77777777">
            <w:pPr>
              <w:spacing w:after="0" w:line="240" w:lineRule="auto"/>
              <w:contextualSpacing/>
              <w:rPr>
                <w:rFonts w:ascii="Times New Roman" w:hAnsi="Times New Roman"/>
                <w:b/>
                <w:sz w:val="24"/>
                <w:szCs w:val="24"/>
              </w:rPr>
            </w:pPr>
          </w:p>
        </w:tc>
        <w:tc>
          <w:tcPr>
            <w:tcW w:w="3096" w:type="dxa"/>
            <w:shd w:val="clear" w:color="auto" w:fill="auto"/>
          </w:tcPr>
          <w:p w:rsidRPr="00986B54" w:rsidR="00F73ED1" w:rsidP="00F73ED1" w:rsidRDefault="00F73ED1" w14:paraId="5C31E852" w14:textId="77777777">
            <w:pPr>
              <w:spacing w:after="0" w:line="240" w:lineRule="auto"/>
              <w:contextualSpacing/>
              <w:rPr>
                <w:rFonts w:ascii="Times New Roman" w:hAnsi="Times New Roman"/>
                <w:b/>
                <w:sz w:val="24"/>
                <w:szCs w:val="24"/>
              </w:rPr>
            </w:pPr>
          </w:p>
        </w:tc>
      </w:tr>
      <w:tr w:rsidRPr="00986B54" w:rsidR="00F73ED1" w:rsidTr="007372D6" w14:paraId="22B05DB3" w14:textId="77777777">
        <w:tc>
          <w:tcPr>
            <w:tcW w:w="2394" w:type="dxa"/>
            <w:shd w:val="clear" w:color="auto" w:fill="auto"/>
          </w:tcPr>
          <w:p w:rsidRPr="00986B54" w:rsidR="00F73ED1" w:rsidP="00F73ED1" w:rsidRDefault="00F73ED1" w14:paraId="03292311" w14:textId="77777777">
            <w:pPr>
              <w:spacing w:after="0" w:line="240" w:lineRule="auto"/>
              <w:contextualSpacing/>
              <w:rPr>
                <w:rFonts w:ascii="Times New Roman" w:hAnsi="Times New Roman"/>
                <w:b/>
                <w:sz w:val="24"/>
                <w:szCs w:val="24"/>
              </w:rPr>
            </w:pPr>
          </w:p>
        </w:tc>
        <w:tc>
          <w:tcPr>
            <w:tcW w:w="2394" w:type="dxa"/>
            <w:shd w:val="clear" w:color="auto" w:fill="auto"/>
          </w:tcPr>
          <w:p w:rsidRPr="00986B54" w:rsidR="00F73ED1" w:rsidP="00F73ED1" w:rsidRDefault="00F73ED1" w14:paraId="5C33015E" w14:textId="77777777">
            <w:pPr>
              <w:spacing w:after="0" w:line="240" w:lineRule="auto"/>
              <w:contextualSpacing/>
              <w:rPr>
                <w:rFonts w:ascii="Times New Roman" w:hAnsi="Times New Roman"/>
                <w:b/>
                <w:sz w:val="24"/>
                <w:szCs w:val="24"/>
              </w:rPr>
            </w:pPr>
          </w:p>
        </w:tc>
        <w:tc>
          <w:tcPr>
            <w:tcW w:w="2394" w:type="dxa"/>
            <w:shd w:val="clear" w:color="auto" w:fill="auto"/>
          </w:tcPr>
          <w:p w:rsidRPr="00986B54" w:rsidR="00F73ED1" w:rsidP="00F73ED1" w:rsidRDefault="00F73ED1" w14:paraId="2BC85AD9" w14:textId="77777777">
            <w:pPr>
              <w:spacing w:after="0" w:line="240" w:lineRule="auto"/>
              <w:contextualSpacing/>
              <w:rPr>
                <w:rFonts w:ascii="Times New Roman" w:hAnsi="Times New Roman"/>
                <w:b/>
                <w:sz w:val="24"/>
                <w:szCs w:val="24"/>
              </w:rPr>
            </w:pPr>
          </w:p>
        </w:tc>
        <w:tc>
          <w:tcPr>
            <w:tcW w:w="3096" w:type="dxa"/>
            <w:shd w:val="clear" w:color="auto" w:fill="auto"/>
          </w:tcPr>
          <w:p w:rsidRPr="00986B54" w:rsidR="00F73ED1" w:rsidP="00F73ED1" w:rsidRDefault="00F73ED1" w14:paraId="4051F1A7" w14:textId="77777777">
            <w:pPr>
              <w:spacing w:after="0" w:line="240" w:lineRule="auto"/>
              <w:contextualSpacing/>
              <w:rPr>
                <w:rFonts w:ascii="Times New Roman" w:hAnsi="Times New Roman"/>
                <w:b/>
                <w:sz w:val="24"/>
                <w:szCs w:val="24"/>
              </w:rPr>
            </w:pPr>
          </w:p>
        </w:tc>
      </w:tr>
    </w:tbl>
    <w:p w:rsidRPr="00986B54" w:rsidR="00F73ED1" w:rsidP="00F73ED1" w:rsidRDefault="00F73ED1" w14:paraId="6307612F" w14:textId="77777777">
      <w:pPr>
        <w:spacing w:after="0" w:line="240" w:lineRule="auto"/>
        <w:contextualSpacing/>
        <w:rPr>
          <w:rFonts w:ascii="Times New Roman" w:hAnsi="Times New Roman"/>
          <w:b/>
          <w:sz w:val="24"/>
          <w:szCs w:val="24"/>
        </w:rPr>
      </w:pPr>
    </w:p>
    <w:p w:rsidRPr="00986B54" w:rsidR="00F73ED1" w:rsidP="00F73ED1" w:rsidRDefault="00F73ED1" w14:paraId="2D283B04" w14:textId="77777777">
      <w:pPr>
        <w:spacing w:after="0" w:line="240" w:lineRule="auto"/>
        <w:contextualSpacing/>
        <w:rPr>
          <w:rFonts w:ascii="Times New Roman" w:hAnsi="Times New Roman"/>
          <w:b/>
          <w:sz w:val="24"/>
          <w:szCs w:val="24"/>
        </w:rPr>
      </w:pPr>
    </w:p>
    <w:p w:rsidRPr="00986B54" w:rsidR="00F73ED1" w:rsidP="00F73ED1" w:rsidRDefault="00F73ED1" w14:paraId="7B6CD45A"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br w:type="page"/>
      </w:r>
      <w:r w:rsidRPr="00986B54">
        <w:rPr>
          <w:rFonts w:ascii="Times New Roman" w:hAnsi="Times New Roman"/>
          <w:b/>
          <w:sz w:val="24"/>
          <w:szCs w:val="24"/>
        </w:rPr>
        <w:lastRenderedPageBreak/>
        <w:t xml:space="preserve">Attachment I-3 </w:t>
      </w:r>
    </w:p>
    <w:p w:rsidRPr="00986B54" w:rsidR="00F73ED1" w:rsidP="00F73ED1" w:rsidRDefault="00F73ED1" w14:paraId="191B80FA" w14:textId="77777777">
      <w:pPr>
        <w:spacing w:after="0" w:line="240" w:lineRule="auto"/>
        <w:ind w:left="360"/>
        <w:contextualSpacing/>
        <w:rPr>
          <w:rFonts w:ascii="Times New Roman" w:hAnsi="Times New Roman"/>
          <w:b/>
          <w:sz w:val="24"/>
          <w:szCs w:val="24"/>
        </w:rPr>
      </w:pPr>
    </w:p>
    <w:p w:rsidRPr="00986B54" w:rsidR="00F73ED1" w:rsidP="00F73ED1" w:rsidRDefault="00F73ED1" w14:paraId="4F2FA919"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 xml:space="preserve">C: Performance Outputs and Outcomes </w:t>
      </w:r>
      <w:r w:rsidRPr="00986B54">
        <w:rPr>
          <w:rFonts w:ascii="Times New Roman" w:hAnsi="Times New Roman"/>
          <w:i/>
          <w:sz w:val="24"/>
          <w:szCs w:val="24"/>
        </w:rPr>
        <w:t>(all applicants)</w:t>
      </w:r>
    </w:p>
    <w:p w:rsidRPr="00986B54" w:rsidR="00F73ED1" w:rsidP="00F73ED1" w:rsidRDefault="00F73ED1" w14:paraId="7276F959" w14:textId="77777777">
      <w:pPr>
        <w:spacing w:after="0" w:line="240" w:lineRule="auto"/>
        <w:ind w:left="360"/>
        <w:contextualSpacing/>
        <w:rPr>
          <w:rFonts w:ascii="Times New Roman" w:hAnsi="Times New Roman"/>
          <w:b/>
          <w:sz w:val="24"/>
          <w:szCs w:val="24"/>
        </w:rPr>
      </w:pPr>
    </w:p>
    <w:p w:rsidRPr="00986B54" w:rsidR="00F73ED1" w:rsidP="00F73ED1" w:rsidRDefault="00F73ED1" w14:paraId="5948C04B"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The performance outcomes measures indicated below must be included as an Attachment to the application.  Applicants should provide performance outputs and outcomes, as appropriate for their proposed project.</w:t>
      </w:r>
    </w:p>
    <w:p w:rsidRPr="00986B54" w:rsidR="00F73ED1" w:rsidP="00F73ED1" w:rsidRDefault="00F73ED1" w14:paraId="5705EBEA" w14:textId="77777777">
      <w:pPr>
        <w:spacing w:after="0" w:line="240" w:lineRule="auto"/>
        <w:contextualSpacing/>
        <w:rPr>
          <w:rFonts w:ascii="Times New Roman" w:hAnsi="Times New Roman"/>
          <w:sz w:val="24"/>
          <w:szCs w:val="24"/>
        </w:rPr>
      </w:pPr>
    </w:p>
    <w:p w:rsidRPr="00986B54" w:rsidR="00F73ED1" w:rsidP="00F73ED1" w:rsidRDefault="00F73ED1" w14:paraId="193854B7"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DOL suggests the following format for applicants’ ease of use, although using this precise format is not required to receive a grant award:</w:t>
      </w:r>
    </w:p>
    <w:p w:rsidRPr="00986B54" w:rsidR="00F73ED1" w:rsidP="00F73ED1" w:rsidRDefault="00F73ED1" w14:paraId="2116A8C1" w14:textId="77777777">
      <w:pPr>
        <w:spacing w:after="0" w:line="240" w:lineRule="auto"/>
        <w:ind w:left="360"/>
        <w:contextualSpacing/>
        <w:rPr>
          <w:rFonts w:ascii="Times New Roman" w:hAnsi="Times New Roman"/>
          <w:sz w:val="24"/>
          <w:szCs w:val="24"/>
        </w:rPr>
      </w:pPr>
    </w:p>
    <w:tbl>
      <w:tblPr>
        <w:tblW w:w="9651"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5"/>
        <w:gridCol w:w="6570"/>
        <w:gridCol w:w="1733"/>
        <w:gridCol w:w="813"/>
      </w:tblGrid>
      <w:tr w:rsidRPr="00986B54" w:rsidR="00F73ED1" w:rsidTr="007372D6" w14:paraId="1DB8E471" w14:textId="77777777">
        <w:trPr>
          <w:trHeight w:val="575"/>
        </w:trPr>
        <w:tc>
          <w:tcPr>
            <w:tcW w:w="535" w:type="dxa"/>
            <w:shd w:val="clear" w:color="auto" w:fill="auto"/>
            <w:vAlign w:val="center"/>
          </w:tcPr>
          <w:p w:rsidRPr="00986B54" w:rsidR="00F73ED1" w:rsidP="00F73ED1" w:rsidRDefault="00F73ED1" w14:paraId="7D54B765"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A.</w:t>
            </w:r>
          </w:p>
        </w:tc>
        <w:tc>
          <w:tcPr>
            <w:tcW w:w="9116" w:type="dxa"/>
            <w:gridSpan w:val="3"/>
            <w:shd w:val="clear" w:color="auto" w:fill="auto"/>
            <w:vAlign w:val="center"/>
          </w:tcPr>
          <w:p w:rsidRPr="00986B54" w:rsidR="00F73ED1" w:rsidP="00F73ED1" w:rsidRDefault="00F73ED1" w14:paraId="360CA23E"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Apprenticeship Employment &amp; Training Apprentice Performance Outcomes</w:t>
            </w:r>
          </w:p>
        </w:tc>
      </w:tr>
      <w:tr w:rsidRPr="00986B54" w:rsidR="00F73ED1" w:rsidTr="007372D6" w14:paraId="00C73B1E" w14:textId="77777777">
        <w:tc>
          <w:tcPr>
            <w:tcW w:w="535" w:type="dxa"/>
            <w:shd w:val="clear" w:color="auto" w:fill="auto"/>
            <w:vAlign w:val="center"/>
          </w:tcPr>
          <w:p w:rsidRPr="00986B54" w:rsidR="00F73ED1" w:rsidP="00F73ED1" w:rsidRDefault="00F73ED1" w14:paraId="59207434"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1.</w:t>
            </w:r>
          </w:p>
        </w:tc>
        <w:tc>
          <w:tcPr>
            <w:tcW w:w="6570" w:type="dxa"/>
            <w:shd w:val="clear" w:color="auto" w:fill="auto"/>
            <w:vAlign w:val="center"/>
          </w:tcPr>
          <w:p w:rsidRPr="00986B54" w:rsidR="00F73ED1" w:rsidP="00F73ED1" w:rsidRDefault="00F73ED1" w14:paraId="4D16CEB9"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 xml:space="preserve">Total participants served </w:t>
            </w:r>
          </w:p>
          <w:p w:rsidRPr="00986B54" w:rsidR="00F73ED1" w:rsidP="00F73ED1" w:rsidRDefault="00F73ED1" w14:paraId="7F057541" w14:textId="77777777">
            <w:pPr>
              <w:spacing w:after="0" w:line="240" w:lineRule="auto"/>
              <w:contextualSpacing/>
              <w:rPr>
                <w:rFonts w:ascii="Times New Roman" w:hAnsi="Times New Roman"/>
                <w:sz w:val="24"/>
                <w:szCs w:val="24"/>
              </w:rPr>
            </w:pPr>
          </w:p>
          <w:p w:rsidRPr="00986B54" w:rsidR="00F73ED1" w:rsidP="00F73ED1" w:rsidRDefault="00F73ED1" w14:paraId="0F704DF4" w14:textId="77777777">
            <w:pPr>
              <w:spacing w:after="0" w:line="240" w:lineRule="auto"/>
              <w:ind w:left="-1" w:right="973"/>
              <w:contextualSpacing/>
              <w:rPr>
                <w:rFonts w:ascii="Times New Roman" w:hAnsi="Times New Roman"/>
                <w:sz w:val="24"/>
                <w:szCs w:val="24"/>
              </w:rPr>
            </w:pPr>
            <w:r w:rsidRPr="00986B54">
              <w:rPr>
                <w:rFonts w:ascii="Times New Roman" w:hAnsi="Times New Roman"/>
                <w:sz w:val="24"/>
                <w:szCs w:val="24"/>
              </w:rPr>
              <w:t xml:space="preserve">Total number of all participants served (receiving a grant-funded service) in the program </w:t>
            </w:r>
          </w:p>
        </w:tc>
        <w:tc>
          <w:tcPr>
            <w:tcW w:w="1733" w:type="dxa"/>
            <w:shd w:val="clear" w:color="auto" w:fill="auto"/>
            <w:vAlign w:val="center"/>
          </w:tcPr>
          <w:p w:rsidRPr="00986B54" w:rsidR="00F73ED1" w:rsidP="00F73ED1" w:rsidRDefault="00F73ED1" w14:paraId="626B4F8C"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1:</w:t>
            </w:r>
          </w:p>
          <w:p w:rsidRPr="00986B54" w:rsidR="00F73ED1" w:rsidP="00F73ED1" w:rsidRDefault="00F73ED1" w14:paraId="49D799C1"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2:</w:t>
            </w:r>
          </w:p>
          <w:p w:rsidRPr="00986B54" w:rsidR="00F73ED1" w:rsidP="00F73ED1" w:rsidRDefault="00F73ED1" w14:paraId="6F327087"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3:</w:t>
            </w:r>
          </w:p>
        </w:tc>
        <w:tc>
          <w:tcPr>
            <w:tcW w:w="813" w:type="dxa"/>
            <w:shd w:val="clear" w:color="auto" w:fill="auto"/>
          </w:tcPr>
          <w:p w:rsidRPr="00986B54" w:rsidR="00F73ED1" w:rsidP="00F73ED1" w:rsidRDefault="00F73ED1" w14:paraId="7D13EF10"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Total: </w:t>
            </w:r>
          </w:p>
        </w:tc>
      </w:tr>
      <w:tr w:rsidRPr="00986B54" w:rsidR="00F73ED1" w:rsidTr="007372D6" w14:paraId="2C252E81" w14:textId="77777777">
        <w:tc>
          <w:tcPr>
            <w:tcW w:w="535" w:type="dxa"/>
            <w:shd w:val="clear" w:color="auto" w:fill="auto"/>
            <w:vAlign w:val="center"/>
          </w:tcPr>
          <w:p w:rsidRPr="00986B54" w:rsidR="00F73ED1" w:rsidP="00F73ED1" w:rsidRDefault="00F73ED1" w14:paraId="76339C93"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1a.</w:t>
            </w:r>
          </w:p>
        </w:tc>
        <w:tc>
          <w:tcPr>
            <w:tcW w:w="6570" w:type="dxa"/>
            <w:shd w:val="clear" w:color="auto" w:fill="auto"/>
            <w:vAlign w:val="center"/>
          </w:tcPr>
          <w:p w:rsidRPr="00986B54" w:rsidR="00F73ED1" w:rsidP="00F73ED1" w:rsidRDefault="00F73ED1" w14:paraId="350AB9D3"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Increasing Diversity of RAP</w:t>
            </w:r>
          </w:p>
          <w:p w:rsidRPr="00986B54" w:rsidR="00F73ED1" w:rsidP="00F73ED1" w:rsidRDefault="00F73ED1" w14:paraId="7787B3C8" w14:textId="77777777">
            <w:pPr>
              <w:spacing w:after="0" w:line="240" w:lineRule="auto"/>
              <w:contextualSpacing/>
              <w:rPr>
                <w:rFonts w:ascii="Times New Roman" w:hAnsi="Times New Roman"/>
                <w:sz w:val="24"/>
                <w:szCs w:val="24"/>
              </w:rPr>
            </w:pPr>
          </w:p>
          <w:p w:rsidRPr="00986B54" w:rsidR="00F73ED1" w:rsidP="00F73ED1" w:rsidRDefault="00F73ED1" w14:paraId="2C090195"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Total percentage of participants served in the program who are </w:t>
            </w:r>
          </w:p>
          <w:p w:rsidRPr="00986B54" w:rsidR="00F73ED1" w:rsidP="00F73ED1" w:rsidRDefault="00F73ED1" w14:paraId="708E89C4"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veterans and veterans’ spouses, as well as those demographic groups historically underrepresented within RAPs, including women, people of color, ex-offenders, and persons with disabilities.</w:t>
            </w:r>
          </w:p>
        </w:tc>
        <w:tc>
          <w:tcPr>
            <w:tcW w:w="1733" w:type="dxa"/>
            <w:shd w:val="clear" w:color="auto" w:fill="auto"/>
            <w:vAlign w:val="center"/>
          </w:tcPr>
          <w:p w:rsidRPr="00986B54" w:rsidR="00F73ED1" w:rsidP="00F73ED1" w:rsidRDefault="00F73ED1" w14:paraId="27481FD6"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1:</w:t>
            </w:r>
          </w:p>
          <w:p w:rsidRPr="00986B54" w:rsidR="00F73ED1" w:rsidP="00F73ED1" w:rsidRDefault="00F73ED1" w14:paraId="14FA237F"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2:</w:t>
            </w:r>
          </w:p>
          <w:p w:rsidRPr="00986B54" w:rsidR="00F73ED1" w:rsidP="00F73ED1" w:rsidRDefault="00F73ED1" w14:paraId="5B306EF1"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3:</w:t>
            </w:r>
          </w:p>
        </w:tc>
        <w:tc>
          <w:tcPr>
            <w:tcW w:w="813" w:type="dxa"/>
            <w:shd w:val="clear" w:color="auto" w:fill="auto"/>
          </w:tcPr>
          <w:p w:rsidRPr="00986B54" w:rsidR="00F73ED1" w:rsidP="00F73ED1" w:rsidRDefault="00F73ED1" w14:paraId="6C1CE90B"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Total:</w:t>
            </w:r>
          </w:p>
        </w:tc>
      </w:tr>
      <w:tr w:rsidRPr="00986B54" w:rsidR="00F73ED1" w:rsidTr="007372D6" w14:paraId="0227EE77" w14:textId="77777777">
        <w:tc>
          <w:tcPr>
            <w:tcW w:w="535" w:type="dxa"/>
            <w:shd w:val="clear" w:color="auto" w:fill="auto"/>
            <w:vAlign w:val="center"/>
          </w:tcPr>
          <w:p w:rsidRPr="00986B54" w:rsidR="00F73ED1" w:rsidP="00F73ED1" w:rsidRDefault="00F73ED1" w14:paraId="2975C6BC" w14:textId="77777777">
            <w:pPr>
              <w:spacing w:after="0" w:line="240" w:lineRule="auto"/>
              <w:contextualSpacing/>
              <w:rPr>
                <w:rFonts w:ascii="Times New Roman" w:hAnsi="Times New Roman"/>
                <w:sz w:val="24"/>
                <w:szCs w:val="24"/>
              </w:rPr>
            </w:pPr>
          </w:p>
          <w:p w:rsidRPr="00986B54" w:rsidR="00F73ED1" w:rsidP="00F73ED1" w:rsidRDefault="00F73ED1" w14:paraId="2655D2CB" w14:textId="77777777">
            <w:pPr>
              <w:spacing w:after="0" w:line="240" w:lineRule="auto"/>
              <w:contextualSpacing/>
              <w:rPr>
                <w:rFonts w:ascii="Times New Roman" w:hAnsi="Times New Roman"/>
                <w:sz w:val="24"/>
                <w:szCs w:val="24"/>
              </w:rPr>
            </w:pPr>
          </w:p>
          <w:p w:rsidRPr="00986B54" w:rsidR="00F73ED1" w:rsidP="00F73ED1" w:rsidRDefault="00F73ED1" w14:paraId="45848DF0"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2.</w:t>
            </w:r>
          </w:p>
          <w:p w:rsidRPr="00986B54" w:rsidR="00F73ED1" w:rsidP="00F73ED1" w:rsidRDefault="00F73ED1" w14:paraId="09460203" w14:textId="77777777">
            <w:pPr>
              <w:spacing w:after="0" w:line="240" w:lineRule="auto"/>
              <w:contextualSpacing/>
              <w:rPr>
                <w:rFonts w:ascii="Times New Roman" w:hAnsi="Times New Roman"/>
                <w:sz w:val="24"/>
                <w:szCs w:val="24"/>
              </w:rPr>
            </w:pPr>
          </w:p>
        </w:tc>
        <w:tc>
          <w:tcPr>
            <w:tcW w:w="6570" w:type="dxa"/>
            <w:shd w:val="clear" w:color="auto" w:fill="auto"/>
            <w:vAlign w:val="center"/>
          </w:tcPr>
          <w:p w:rsidRPr="00986B54" w:rsidR="00F73ED1" w:rsidP="00F73ED1" w:rsidRDefault="00F73ED1" w14:paraId="5DC7EE0D"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Total participants who enter a RAP </w:t>
            </w:r>
          </w:p>
          <w:p w:rsidRPr="00986B54" w:rsidR="00F73ED1" w:rsidP="00F73ED1" w:rsidRDefault="00F73ED1" w14:paraId="5A045511" w14:textId="77777777">
            <w:pPr>
              <w:spacing w:after="0" w:line="240" w:lineRule="auto"/>
              <w:contextualSpacing/>
              <w:rPr>
                <w:rFonts w:ascii="Times New Roman" w:hAnsi="Times New Roman"/>
                <w:sz w:val="24"/>
                <w:szCs w:val="24"/>
              </w:rPr>
            </w:pPr>
          </w:p>
          <w:p w:rsidRPr="00986B54" w:rsidR="00F73ED1" w:rsidP="00F73ED1" w:rsidRDefault="00F73ED1" w14:paraId="7340600A" w14:textId="77777777">
            <w:pPr>
              <w:spacing w:after="0" w:line="240" w:lineRule="auto"/>
              <w:contextualSpacing/>
              <w:rPr>
                <w:rFonts w:ascii="Times New Roman" w:hAnsi="Times New Roman"/>
                <w:sz w:val="20"/>
                <w:szCs w:val="20"/>
              </w:rPr>
            </w:pPr>
            <w:r w:rsidRPr="00986B54">
              <w:rPr>
                <w:rFonts w:ascii="Times New Roman" w:hAnsi="Times New Roman"/>
                <w:sz w:val="20"/>
                <w:szCs w:val="20"/>
              </w:rPr>
              <w:t>Note: The total apprentices newly enrolled in education/training activities should not exceed the total apprentices served.</w:t>
            </w:r>
          </w:p>
        </w:tc>
        <w:tc>
          <w:tcPr>
            <w:tcW w:w="1733" w:type="dxa"/>
            <w:shd w:val="clear" w:color="auto" w:fill="auto"/>
            <w:vAlign w:val="center"/>
          </w:tcPr>
          <w:p w:rsidRPr="00986B54" w:rsidR="00F73ED1" w:rsidP="00F73ED1" w:rsidRDefault="00F73ED1" w14:paraId="07B14AEF"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1:</w:t>
            </w:r>
          </w:p>
          <w:p w:rsidRPr="00986B54" w:rsidR="00F73ED1" w:rsidP="00F73ED1" w:rsidRDefault="00F73ED1" w14:paraId="37946A7F"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2:</w:t>
            </w:r>
          </w:p>
          <w:p w:rsidRPr="00986B54" w:rsidR="00F73ED1" w:rsidP="00F73ED1" w:rsidRDefault="00F73ED1" w14:paraId="53C66267"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3</w:t>
            </w:r>
          </w:p>
        </w:tc>
        <w:tc>
          <w:tcPr>
            <w:tcW w:w="813" w:type="dxa"/>
            <w:shd w:val="clear" w:color="auto" w:fill="auto"/>
          </w:tcPr>
          <w:p w:rsidRPr="00986B54" w:rsidR="00F73ED1" w:rsidP="00F73ED1" w:rsidRDefault="00F73ED1" w14:paraId="7CB9E234"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Total: </w:t>
            </w:r>
          </w:p>
        </w:tc>
      </w:tr>
      <w:tr w:rsidRPr="00986B54" w:rsidR="00F73ED1" w:rsidTr="007372D6" w14:paraId="37C48986" w14:textId="77777777">
        <w:tc>
          <w:tcPr>
            <w:tcW w:w="535" w:type="dxa"/>
            <w:shd w:val="clear" w:color="auto" w:fill="auto"/>
            <w:vAlign w:val="center"/>
          </w:tcPr>
          <w:p w:rsidRPr="00986B54" w:rsidR="00F73ED1" w:rsidP="00F73ED1" w:rsidRDefault="00F73ED1" w14:paraId="50F3EB39" w14:textId="77777777">
            <w:pPr>
              <w:spacing w:after="0" w:line="240" w:lineRule="auto"/>
              <w:contextualSpacing/>
              <w:rPr>
                <w:rFonts w:ascii="Times New Roman" w:hAnsi="Times New Roman"/>
                <w:sz w:val="24"/>
                <w:szCs w:val="24"/>
              </w:rPr>
            </w:pPr>
          </w:p>
          <w:p w:rsidRPr="00986B54" w:rsidR="00F73ED1" w:rsidP="00F73ED1" w:rsidRDefault="00F73ED1" w14:paraId="3893D90E"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3.</w:t>
            </w:r>
          </w:p>
        </w:tc>
        <w:tc>
          <w:tcPr>
            <w:tcW w:w="6570" w:type="dxa"/>
            <w:shd w:val="clear" w:color="auto" w:fill="auto"/>
            <w:vAlign w:val="center"/>
          </w:tcPr>
          <w:p w:rsidRPr="00986B54" w:rsidR="00F73ED1" w:rsidP="00F73ED1" w:rsidRDefault="00F73ED1" w14:paraId="1AFAB56C" w14:textId="77777777">
            <w:pPr>
              <w:spacing w:after="0" w:line="240" w:lineRule="auto"/>
              <w:ind w:right="-1095"/>
              <w:contextualSpacing/>
              <w:rPr>
                <w:rFonts w:ascii="Times New Roman" w:hAnsi="Times New Roman"/>
                <w:sz w:val="24"/>
                <w:szCs w:val="24"/>
              </w:rPr>
            </w:pPr>
            <w:r w:rsidRPr="00986B54">
              <w:rPr>
                <w:rFonts w:ascii="Times New Roman" w:hAnsi="Times New Roman"/>
                <w:sz w:val="24"/>
                <w:szCs w:val="24"/>
              </w:rPr>
              <w:t>Total registered apprentices who complete a RAP</w:t>
            </w:r>
          </w:p>
        </w:tc>
        <w:tc>
          <w:tcPr>
            <w:tcW w:w="1733" w:type="dxa"/>
            <w:shd w:val="clear" w:color="auto" w:fill="auto"/>
            <w:vAlign w:val="center"/>
          </w:tcPr>
          <w:p w:rsidRPr="00986B54" w:rsidR="00F73ED1" w:rsidP="00F73ED1" w:rsidRDefault="00F73ED1" w14:paraId="1F0EA0B7"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1:</w:t>
            </w:r>
          </w:p>
          <w:p w:rsidRPr="00986B54" w:rsidR="00F73ED1" w:rsidP="00F73ED1" w:rsidRDefault="00F73ED1" w14:paraId="0F3853F7"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2:</w:t>
            </w:r>
          </w:p>
          <w:p w:rsidRPr="00986B54" w:rsidR="00F73ED1" w:rsidP="00F73ED1" w:rsidRDefault="00F73ED1" w14:paraId="7EF9E924"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3</w:t>
            </w:r>
          </w:p>
        </w:tc>
        <w:tc>
          <w:tcPr>
            <w:tcW w:w="813" w:type="dxa"/>
            <w:shd w:val="clear" w:color="auto" w:fill="auto"/>
          </w:tcPr>
          <w:p w:rsidRPr="00986B54" w:rsidR="00F73ED1" w:rsidP="00F73ED1" w:rsidRDefault="00F73ED1" w14:paraId="5472160B"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Total: </w:t>
            </w:r>
          </w:p>
        </w:tc>
      </w:tr>
      <w:tr w:rsidRPr="00986B54" w:rsidR="00F73ED1" w:rsidTr="007372D6" w14:paraId="7E76A9B4" w14:textId="77777777">
        <w:tc>
          <w:tcPr>
            <w:tcW w:w="535" w:type="dxa"/>
            <w:shd w:val="clear" w:color="auto" w:fill="auto"/>
            <w:vAlign w:val="center"/>
          </w:tcPr>
          <w:p w:rsidRPr="00986B54" w:rsidR="00F73ED1" w:rsidP="00F73ED1" w:rsidRDefault="00F73ED1" w14:paraId="09DCB83E"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4. </w:t>
            </w:r>
          </w:p>
        </w:tc>
        <w:tc>
          <w:tcPr>
            <w:tcW w:w="6570" w:type="dxa"/>
            <w:shd w:val="clear" w:color="auto" w:fill="auto"/>
            <w:vAlign w:val="center"/>
          </w:tcPr>
          <w:p w:rsidRPr="00986B54" w:rsidR="00F73ED1" w:rsidP="00F73ED1" w:rsidRDefault="00F73ED1" w14:paraId="7394DED7"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Total participants who receive a degree, or other type of credential during the period of performance (including RA Completion Certificate)</w:t>
            </w:r>
          </w:p>
        </w:tc>
        <w:tc>
          <w:tcPr>
            <w:tcW w:w="1733" w:type="dxa"/>
            <w:shd w:val="clear" w:color="auto" w:fill="auto"/>
            <w:vAlign w:val="center"/>
          </w:tcPr>
          <w:p w:rsidRPr="00986B54" w:rsidR="00F73ED1" w:rsidP="00F73ED1" w:rsidRDefault="00F73ED1" w14:paraId="3135C06A"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1:</w:t>
            </w:r>
          </w:p>
          <w:p w:rsidRPr="00986B54" w:rsidR="00F73ED1" w:rsidP="00F73ED1" w:rsidRDefault="00F73ED1" w14:paraId="762361F8"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2:</w:t>
            </w:r>
          </w:p>
          <w:p w:rsidRPr="00986B54" w:rsidR="00F73ED1" w:rsidP="00F73ED1" w:rsidRDefault="00F73ED1" w14:paraId="46726187"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3</w:t>
            </w:r>
          </w:p>
        </w:tc>
        <w:tc>
          <w:tcPr>
            <w:tcW w:w="813" w:type="dxa"/>
            <w:shd w:val="clear" w:color="auto" w:fill="auto"/>
          </w:tcPr>
          <w:p w:rsidRPr="00986B54" w:rsidR="00F73ED1" w:rsidP="00F73ED1" w:rsidRDefault="00F73ED1" w14:paraId="2D144A64"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Total:</w:t>
            </w:r>
          </w:p>
        </w:tc>
      </w:tr>
    </w:tbl>
    <w:p w:rsidRPr="00986B54" w:rsidR="00F73ED1" w:rsidP="00F73ED1" w:rsidRDefault="00F73ED1" w14:paraId="29595441" w14:textId="77777777">
      <w:pPr>
        <w:spacing w:after="0" w:line="240" w:lineRule="auto"/>
        <w:ind w:left="360"/>
        <w:contextualSpacing/>
        <w:rPr>
          <w:rFonts w:ascii="Times New Roman" w:hAnsi="Times New Roman"/>
          <w:sz w:val="24"/>
          <w:szCs w:val="24"/>
        </w:rPr>
      </w:pPr>
    </w:p>
    <w:p w:rsidRPr="00986B54" w:rsidR="00F73ED1" w:rsidP="00F73ED1" w:rsidRDefault="00F73ED1" w14:paraId="630210D0" w14:textId="77777777">
      <w:pPr>
        <w:spacing w:after="0" w:line="240" w:lineRule="auto"/>
        <w:ind w:left="360"/>
        <w:contextualSpacing/>
        <w:rPr>
          <w:rFonts w:ascii="Times New Roman" w:hAnsi="Times New Roman"/>
          <w:sz w:val="24"/>
          <w:szCs w:val="24"/>
        </w:rPr>
      </w:pPr>
    </w:p>
    <w:tbl>
      <w:tblPr>
        <w:tblW w:w="965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0"/>
        <w:gridCol w:w="6655"/>
        <w:gridCol w:w="1733"/>
        <w:gridCol w:w="811"/>
        <w:gridCol w:w="9"/>
      </w:tblGrid>
      <w:tr w:rsidRPr="00986B54" w:rsidR="00F73ED1" w:rsidTr="007372D6" w14:paraId="26F1E813" w14:textId="77777777">
        <w:tc>
          <w:tcPr>
            <w:tcW w:w="450" w:type="dxa"/>
            <w:shd w:val="clear" w:color="auto" w:fill="auto"/>
          </w:tcPr>
          <w:p w:rsidRPr="00986B54" w:rsidR="00F73ED1" w:rsidP="00F73ED1" w:rsidRDefault="00F73ED1" w14:paraId="614BD52D"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B.</w:t>
            </w:r>
          </w:p>
        </w:tc>
        <w:tc>
          <w:tcPr>
            <w:tcW w:w="9208" w:type="dxa"/>
            <w:gridSpan w:val="4"/>
            <w:shd w:val="clear" w:color="auto" w:fill="auto"/>
          </w:tcPr>
          <w:p w:rsidRPr="00986B54" w:rsidR="00F73ED1" w:rsidP="00F73ED1" w:rsidRDefault="00F73ED1" w14:paraId="353E027B"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Expanding Apprenticeship Program Outputs</w:t>
            </w:r>
          </w:p>
        </w:tc>
      </w:tr>
      <w:tr w:rsidRPr="00986B54" w:rsidR="00F73ED1" w:rsidTr="007372D6" w14:paraId="4F811E53" w14:textId="77777777">
        <w:trPr>
          <w:gridAfter w:val="1"/>
          <w:wAfter w:w="9" w:type="dxa"/>
        </w:trPr>
        <w:tc>
          <w:tcPr>
            <w:tcW w:w="450" w:type="dxa"/>
            <w:shd w:val="clear" w:color="auto" w:fill="auto"/>
            <w:vAlign w:val="center"/>
          </w:tcPr>
          <w:p w:rsidRPr="00986B54" w:rsidR="00F73ED1" w:rsidP="00F73ED1" w:rsidRDefault="00F73ED1" w14:paraId="2960EE01"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1.</w:t>
            </w:r>
          </w:p>
        </w:tc>
        <w:tc>
          <w:tcPr>
            <w:tcW w:w="6655" w:type="dxa"/>
            <w:shd w:val="clear" w:color="auto" w:fill="auto"/>
            <w:vAlign w:val="center"/>
          </w:tcPr>
          <w:p w:rsidRPr="00986B54" w:rsidR="00F73ED1" w:rsidP="00F73ED1" w:rsidRDefault="00F73ED1" w14:paraId="069772AF" w14:textId="77777777">
            <w:pPr>
              <w:spacing w:after="0" w:line="240" w:lineRule="auto"/>
              <w:contextualSpacing/>
              <w:rPr>
                <w:rFonts w:ascii="Times New Roman" w:hAnsi="Times New Roman"/>
                <w:sz w:val="20"/>
                <w:szCs w:val="20"/>
              </w:rPr>
            </w:pPr>
            <w:r w:rsidRPr="00986B54">
              <w:rPr>
                <w:rFonts w:ascii="Times New Roman" w:hAnsi="Times New Roman"/>
                <w:sz w:val="24"/>
                <w:szCs w:val="24"/>
              </w:rPr>
              <w:t xml:space="preserve">Total number of newly created RAPs </w:t>
            </w:r>
          </w:p>
        </w:tc>
        <w:tc>
          <w:tcPr>
            <w:tcW w:w="1733" w:type="dxa"/>
            <w:shd w:val="clear" w:color="auto" w:fill="auto"/>
            <w:vAlign w:val="center"/>
          </w:tcPr>
          <w:p w:rsidRPr="00986B54" w:rsidR="00F73ED1" w:rsidP="00F73ED1" w:rsidRDefault="00F73ED1" w14:paraId="7B1760A3"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1:</w:t>
            </w:r>
          </w:p>
          <w:p w:rsidRPr="00986B54" w:rsidR="00F73ED1" w:rsidP="00F73ED1" w:rsidRDefault="00F73ED1" w14:paraId="4AE34ED7"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2:</w:t>
            </w:r>
          </w:p>
          <w:p w:rsidRPr="00986B54" w:rsidR="00F73ED1" w:rsidP="00F73ED1" w:rsidRDefault="00F73ED1" w14:paraId="0D54713D"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3:</w:t>
            </w:r>
          </w:p>
        </w:tc>
        <w:tc>
          <w:tcPr>
            <w:tcW w:w="811" w:type="dxa"/>
            <w:shd w:val="clear" w:color="auto" w:fill="auto"/>
          </w:tcPr>
          <w:p w:rsidRPr="00986B54" w:rsidR="00F73ED1" w:rsidP="00F73ED1" w:rsidRDefault="00F73ED1" w14:paraId="7B88F08C"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Total: </w:t>
            </w:r>
          </w:p>
        </w:tc>
      </w:tr>
      <w:tr w:rsidRPr="00986B54" w:rsidR="00F73ED1" w:rsidTr="007372D6" w14:paraId="767E90F1" w14:textId="77777777">
        <w:trPr>
          <w:gridAfter w:val="1"/>
          <w:wAfter w:w="9" w:type="dxa"/>
        </w:trPr>
        <w:tc>
          <w:tcPr>
            <w:tcW w:w="450" w:type="dxa"/>
            <w:shd w:val="clear" w:color="auto" w:fill="auto"/>
            <w:vAlign w:val="center"/>
          </w:tcPr>
          <w:p w:rsidRPr="00986B54" w:rsidR="00F73ED1" w:rsidP="00F73ED1" w:rsidRDefault="00F73ED1" w14:paraId="27752C8C"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2.</w:t>
            </w:r>
          </w:p>
        </w:tc>
        <w:tc>
          <w:tcPr>
            <w:tcW w:w="6655" w:type="dxa"/>
            <w:shd w:val="clear" w:color="auto" w:fill="auto"/>
            <w:vAlign w:val="center"/>
          </w:tcPr>
          <w:p w:rsidRPr="00986B54" w:rsidR="00F73ED1" w:rsidP="00F73ED1" w:rsidRDefault="00F73ED1" w14:paraId="553ABAE5"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Total number of newly created RAPs in a new industry</w:t>
            </w:r>
          </w:p>
        </w:tc>
        <w:tc>
          <w:tcPr>
            <w:tcW w:w="1733" w:type="dxa"/>
            <w:shd w:val="clear" w:color="auto" w:fill="auto"/>
            <w:vAlign w:val="center"/>
          </w:tcPr>
          <w:p w:rsidRPr="00986B54" w:rsidR="00F73ED1" w:rsidP="00F73ED1" w:rsidRDefault="00F73ED1" w14:paraId="4920BA55"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1:</w:t>
            </w:r>
          </w:p>
          <w:p w:rsidRPr="00986B54" w:rsidR="00F73ED1" w:rsidP="00F73ED1" w:rsidRDefault="00F73ED1" w14:paraId="0799323D"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2:</w:t>
            </w:r>
          </w:p>
          <w:p w:rsidRPr="00986B54" w:rsidR="00F73ED1" w:rsidP="00F73ED1" w:rsidRDefault="00F73ED1" w14:paraId="1B28FC18"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Year 3:</w:t>
            </w:r>
          </w:p>
        </w:tc>
        <w:tc>
          <w:tcPr>
            <w:tcW w:w="811" w:type="dxa"/>
            <w:shd w:val="clear" w:color="auto" w:fill="auto"/>
          </w:tcPr>
          <w:p w:rsidRPr="00986B54" w:rsidR="00F73ED1" w:rsidP="00F73ED1" w:rsidRDefault="00F73ED1" w14:paraId="0E5BE576"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Total:</w:t>
            </w:r>
          </w:p>
        </w:tc>
      </w:tr>
    </w:tbl>
    <w:p w:rsidRPr="00986B54" w:rsidR="00F73ED1" w:rsidP="00F73ED1" w:rsidRDefault="00F73ED1" w14:paraId="708B6CC7" w14:textId="77777777">
      <w:pPr>
        <w:spacing w:after="0" w:line="240" w:lineRule="auto"/>
        <w:ind w:left="360"/>
        <w:contextualSpacing/>
        <w:rPr>
          <w:rFonts w:ascii="Times New Roman" w:hAnsi="Times New Roman"/>
          <w:sz w:val="24"/>
          <w:szCs w:val="24"/>
        </w:rPr>
      </w:pPr>
    </w:p>
    <w:p w:rsidRPr="00986B54" w:rsidR="00F73ED1" w:rsidP="00F73ED1" w:rsidRDefault="00F73ED1" w14:paraId="2FD8F89E" w14:textId="77777777">
      <w:pPr>
        <w:spacing w:after="0" w:line="240" w:lineRule="auto"/>
        <w:ind w:left="360"/>
        <w:contextualSpacing/>
        <w:rPr>
          <w:rFonts w:ascii="Times New Roman" w:hAnsi="Times New Roman"/>
          <w:b/>
          <w:sz w:val="24"/>
          <w:szCs w:val="24"/>
        </w:rPr>
      </w:pPr>
    </w:p>
    <w:p w:rsidRPr="00986B54" w:rsidR="00F73ED1" w:rsidP="00F73ED1" w:rsidRDefault="00F73ED1" w14:paraId="31C695A6" w14:textId="77777777">
      <w:pPr>
        <w:spacing w:after="0" w:line="240" w:lineRule="auto"/>
        <w:ind w:left="360"/>
        <w:contextualSpacing/>
        <w:jc w:val="center"/>
        <w:rPr>
          <w:rFonts w:ascii="Times New Roman" w:hAnsi="Times New Roman"/>
          <w:b/>
          <w:sz w:val="24"/>
          <w:szCs w:val="24"/>
        </w:rPr>
      </w:pPr>
      <w:r w:rsidRPr="00986B54">
        <w:rPr>
          <w:rFonts w:ascii="Times New Roman" w:hAnsi="Times New Roman"/>
          <w:b/>
          <w:sz w:val="24"/>
          <w:szCs w:val="24"/>
        </w:rPr>
        <w:br w:type="page"/>
      </w:r>
      <w:r w:rsidRPr="00986B54">
        <w:rPr>
          <w:rFonts w:ascii="Times New Roman" w:hAnsi="Times New Roman"/>
          <w:b/>
          <w:sz w:val="24"/>
          <w:szCs w:val="24"/>
        </w:rPr>
        <w:lastRenderedPageBreak/>
        <w:t xml:space="preserve">Attachment I-4 </w:t>
      </w:r>
    </w:p>
    <w:p w:rsidRPr="00986B54" w:rsidR="00F73ED1" w:rsidP="00F73ED1" w:rsidRDefault="00F73ED1" w14:paraId="2A67C963" w14:textId="77777777">
      <w:pPr>
        <w:spacing w:after="0" w:line="240" w:lineRule="auto"/>
        <w:ind w:left="360"/>
        <w:contextualSpacing/>
        <w:rPr>
          <w:rFonts w:ascii="Times New Roman" w:hAnsi="Times New Roman"/>
          <w:b/>
          <w:sz w:val="24"/>
          <w:szCs w:val="24"/>
        </w:rPr>
      </w:pPr>
    </w:p>
    <w:p w:rsidRPr="00986B54" w:rsidR="00F73ED1" w:rsidP="00F73ED1" w:rsidRDefault="00F73ED1" w14:paraId="6AA5AAC3" w14:textId="77777777">
      <w:pPr>
        <w:spacing w:after="0" w:line="240" w:lineRule="auto"/>
        <w:ind w:left="360"/>
        <w:contextualSpacing/>
        <w:rPr>
          <w:rFonts w:ascii="Times New Roman" w:hAnsi="Times New Roman"/>
          <w:b/>
          <w:sz w:val="24"/>
          <w:szCs w:val="24"/>
        </w:rPr>
      </w:pPr>
      <w:r w:rsidRPr="00986B54">
        <w:rPr>
          <w:rFonts w:ascii="Times New Roman" w:hAnsi="Times New Roman"/>
          <w:b/>
          <w:sz w:val="24"/>
          <w:szCs w:val="24"/>
        </w:rPr>
        <w:t xml:space="preserve">D: Budget Narrative Guidance </w:t>
      </w:r>
      <w:r w:rsidRPr="00986B54">
        <w:rPr>
          <w:rFonts w:ascii="Times New Roman" w:hAnsi="Times New Roman"/>
          <w:i/>
          <w:sz w:val="24"/>
          <w:szCs w:val="24"/>
        </w:rPr>
        <w:t>(all applicants)</w:t>
      </w:r>
    </w:p>
    <w:p w:rsidRPr="00986B54" w:rsidR="00F73ED1" w:rsidP="00F73ED1" w:rsidRDefault="00F73ED1" w14:paraId="7094E5D6" w14:textId="77777777">
      <w:pPr>
        <w:spacing w:after="0" w:line="240" w:lineRule="auto"/>
        <w:ind w:left="360"/>
        <w:contextualSpacing/>
        <w:rPr>
          <w:rFonts w:ascii="Times New Roman" w:hAnsi="Times New Roman"/>
          <w:b/>
          <w:sz w:val="24"/>
          <w:szCs w:val="24"/>
        </w:rPr>
      </w:pPr>
    </w:p>
    <w:p w:rsidRPr="00986B54" w:rsidR="00F73ED1" w:rsidP="00F73ED1" w:rsidRDefault="00F73ED1" w14:paraId="1B422B45"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The Budget Narrative must provide a description of the costs associated with each line item on the SF-424A. </w:t>
      </w:r>
    </w:p>
    <w:p w:rsidRPr="00986B54" w:rsidR="00F73ED1" w:rsidP="00F73ED1" w:rsidRDefault="00F73ED1" w14:paraId="5482B887" w14:textId="77777777">
      <w:pPr>
        <w:spacing w:after="0" w:line="240" w:lineRule="auto"/>
        <w:ind w:left="360"/>
        <w:contextualSpacing/>
        <w:rPr>
          <w:rFonts w:ascii="Times New Roman" w:hAnsi="Times New Roman"/>
          <w:sz w:val="24"/>
          <w:szCs w:val="24"/>
        </w:rPr>
      </w:pPr>
    </w:p>
    <w:p w:rsidRPr="00986B54" w:rsidR="00F73ED1" w:rsidP="00F73ED1" w:rsidRDefault="00F73ED1" w14:paraId="35EDF14E"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The Budget Narrative should also include a section describing any leveraged resources provided (as applicable) to support grant activities; however, any indicated leveraged resources will have no bearing on the proposal review, or funding decision.  Do not show leveraged resources on the SF-424 and SF-424A. </w:t>
      </w:r>
    </w:p>
    <w:p w:rsidRPr="00986B54" w:rsidR="00F73ED1" w:rsidP="00F73ED1" w:rsidRDefault="00F73ED1" w14:paraId="044F0426" w14:textId="77777777">
      <w:pPr>
        <w:spacing w:after="0" w:line="240" w:lineRule="auto"/>
        <w:ind w:left="360"/>
        <w:contextualSpacing/>
        <w:rPr>
          <w:rFonts w:ascii="Times New Roman" w:hAnsi="Times New Roman"/>
          <w:sz w:val="24"/>
          <w:szCs w:val="24"/>
        </w:rPr>
      </w:pPr>
    </w:p>
    <w:p w:rsidRPr="00986B54" w:rsidR="00F73ED1" w:rsidP="00F73ED1" w:rsidRDefault="00F73ED1" w14:paraId="665ECBDE"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Each category should include the total cost for the period of performance.  Use the following guidance for preparing the Budget Narrative: </w:t>
      </w:r>
    </w:p>
    <w:p w:rsidRPr="00986B54" w:rsidR="00F73ED1" w:rsidP="00F73ED1" w:rsidRDefault="00F73ED1" w14:paraId="5DBFE7FA" w14:textId="77777777">
      <w:pPr>
        <w:spacing w:after="0" w:line="240" w:lineRule="auto"/>
        <w:ind w:left="360"/>
        <w:contextualSpacing/>
        <w:rPr>
          <w:rFonts w:ascii="Times New Roman" w:hAnsi="Times New Roman"/>
          <w:sz w:val="24"/>
          <w:szCs w:val="24"/>
        </w:rPr>
      </w:pPr>
    </w:p>
    <w:p w:rsidRPr="00986B54" w:rsidR="00F73ED1" w:rsidP="00F73ED1" w:rsidRDefault="00F73ED1" w14:paraId="263343FA"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1. Personnel – List all staff positions by title including the roles and responsibilities.  State the annual salary of each person, the percentage of each person’s time devoted to the project, the amount of each person’s salary funded by the grant and the total personnel cost for the period of performance. </w:t>
      </w:r>
    </w:p>
    <w:p w:rsidRPr="00986B54" w:rsidR="00F73ED1" w:rsidP="00F73ED1" w:rsidRDefault="00F73ED1" w14:paraId="17C3A5B7" w14:textId="77777777">
      <w:pPr>
        <w:spacing w:after="0" w:line="240" w:lineRule="auto"/>
        <w:ind w:left="360"/>
        <w:contextualSpacing/>
        <w:rPr>
          <w:rFonts w:ascii="Times New Roman" w:hAnsi="Times New Roman"/>
          <w:sz w:val="24"/>
          <w:szCs w:val="24"/>
        </w:rPr>
      </w:pPr>
    </w:p>
    <w:p w:rsidRPr="00986B54" w:rsidR="00F73ED1" w:rsidP="00F73ED1" w:rsidRDefault="00F73ED1" w14:paraId="47B9136E"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2. Fringe Benefits – Provide a breakdown of the amounts and percentages that comprise fringe benefit costs such as health insurance, FICA, retirement, etc. </w:t>
      </w:r>
    </w:p>
    <w:p w:rsidRPr="00986B54" w:rsidR="00F73ED1" w:rsidP="00F73ED1" w:rsidRDefault="00F73ED1" w14:paraId="222B3469" w14:textId="77777777">
      <w:pPr>
        <w:spacing w:after="0" w:line="240" w:lineRule="auto"/>
        <w:ind w:left="360"/>
        <w:contextualSpacing/>
        <w:rPr>
          <w:rFonts w:ascii="Times New Roman" w:hAnsi="Times New Roman"/>
          <w:sz w:val="24"/>
          <w:szCs w:val="24"/>
        </w:rPr>
      </w:pPr>
    </w:p>
    <w:p w:rsidRPr="00986B54" w:rsidR="00F73ED1" w:rsidP="00F73ED1" w:rsidRDefault="00F73ED1" w14:paraId="6E8664A0"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3. Travel – Specify the purpose, number of staff traveling, mileage, per diem, estimated number of in-state and out-of-state trips and other costs for each type of travel. </w:t>
      </w:r>
    </w:p>
    <w:p w:rsidRPr="00986B54" w:rsidR="00F73ED1" w:rsidP="00F73ED1" w:rsidRDefault="00F73ED1" w14:paraId="34CF4F14" w14:textId="77777777">
      <w:pPr>
        <w:spacing w:after="0" w:line="240" w:lineRule="auto"/>
        <w:ind w:left="360"/>
        <w:contextualSpacing/>
        <w:rPr>
          <w:rFonts w:ascii="Times New Roman" w:hAnsi="Times New Roman"/>
          <w:sz w:val="24"/>
          <w:szCs w:val="24"/>
        </w:rPr>
      </w:pPr>
    </w:p>
    <w:p w:rsidRPr="00986B54" w:rsidR="00F73ED1" w:rsidP="00F73ED1" w:rsidRDefault="00F73ED1" w14:paraId="10197CF9"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4. Equipment – Equipment is not an allowable cost under this funding announcement and this line must be left as zero.</w:t>
      </w:r>
    </w:p>
    <w:p w:rsidRPr="00986B54" w:rsidR="00F73ED1" w:rsidP="00F73ED1" w:rsidRDefault="00F73ED1" w14:paraId="3CDC139B" w14:textId="77777777">
      <w:pPr>
        <w:spacing w:after="0" w:line="240" w:lineRule="auto"/>
        <w:ind w:left="360"/>
        <w:contextualSpacing/>
        <w:rPr>
          <w:rFonts w:ascii="Times New Roman" w:hAnsi="Times New Roman"/>
          <w:sz w:val="24"/>
          <w:szCs w:val="24"/>
        </w:rPr>
      </w:pPr>
    </w:p>
    <w:p w:rsidRPr="00986B54" w:rsidR="00F73ED1" w:rsidP="00F73ED1" w:rsidRDefault="00F73ED1" w14:paraId="61E8EF28"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5. Supplies – Supplies include all tangible personal property other than “equipment.”  The detailed budget should identify categories of supplies (e.g., office supplies).  List the quantity and unit cost and total cost per item. </w:t>
      </w:r>
    </w:p>
    <w:p w:rsidRPr="00986B54" w:rsidR="00F73ED1" w:rsidP="00F73ED1" w:rsidRDefault="00F73ED1" w14:paraId="402BC72B" w14:textId="77777777">
      <w:pPr>
        <w:spacing w:after="0" w:line="240" w:lineRule="auto"/>
        <w:ind w:left="360"/>
        <w:contextualSpacing/>
        <w:rPr>
          <w:rFonts w:ascii="Times New Roman" w:hAnsi="Times New Roman"/>
          <w:sz w:val="24"/>
          <w:szCs w:val="24"/>
        </w:rPr>
      </w:pPr>
    </w:p>
    <w:p w:rsidRPr="00986B54" w:rsidR="00F73ED1" w:rsidP="00F73ED1" w:rsidRDefault="00F73ED1" w14:paraId="6A849D34"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6. Contractual – For each proposed contract and subaward, specify the purpose, activities, and estimated cost.  Under the Contractual line item, delineate contracts and subawards separately.  Contracts are defined according to 2 CFR 200.22 as a legal instrument by which a non-federal entity purchases property or services needed to carry out the project or program under a federal award.  A subaward, defined by 2 CFR 200.92, means an award provided by a pass-through entity to a subrecipient for the subrecipient to carry out part of a federal award received by the pass-through entity.  It does not include payments to a contractor or payments to an individual that is a beneficiary of a federal program. </w:t>
      </w:r>
    </w:p>
    <w:p w:rsidRPr="00986B54" w:rsidR="00F73ED1" w:rsidP="00F73ED1" w:rsidRDefault="00F73ED1" w14:paraId="7C8FB2E5" w14:textId="77777777">
      <w:pPr>
        <w:spacing w:after="0" w:line="240" w:lineRule="auto"/>
        <w:ind w:left="360"/>
        <w:contextualSpacing/>
        <w:rPr>
          <w:rFonts w:ascii="Times New Roman" w:hAnsi="Times New Roman"/>
          <w:sz w:val="24"/>
          <w:szCs w:val="24"/>
        </w:rPr>
      </w:pPr>
    </w:p>
    <w:p w:rsidRPr="00986B54" w:rsidR="00F73ED1" w:rsidP="00F73ED1" w:rsidRDefault="00F73ED1" w14:paraId="2FCF07AF"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7. Construction – Construction costs are not allowed and this line must be left as zero. Minor alterations to adjust an existing space for grant activities (such as a classroom alteration) may be allowable.  DOL does not consider this as construction and the costs must be shown on other appropriate lines such as Contractual. </w:t>
      </w:r>
    </w:p>
    <w:p w:rsidRPr="00986B54" w:rsidR="00F73ED1" w:rsidP="00F73ED1" w:rsidRDefault="00F73ED1" w14:paraId="34668E3B" w14:textId="77777777">
      <w:pPr>
        <w:spacing w:after="0" w:line="240" w:lineRule="auto"/>
        <w:ind w:left="360"/>
        <w:contextualSpacing/>
        <w:rPr>
          <w:rFonts w:ascii="Times New Roman" w:hAnsi="Times New Roman"/>
          <w:sz w:val="24"/>
          <w:szCs w:val="24"/>
        </w:rPr>
      </w:pPr>
    </w:p>
    <w:p w:rsidRPr="00986B54" w:rsidR="00F73ED1" w:rsidP="00F73ED1" w:rsidRDefault="00F73ED1" w14:paraId="5D6B361D"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8. Other – List each item in sufficient detail for DOL to determine whether the costs are reasonable or allowable.  List item, such as stipends or incentives, not covered elsewhere. </w:t>
      </w:r>
    </w:p>
    <w:p w:rsidRPr="00986B54" w:rsidR="00F73ED1" w:rsidP="00F73ED1" w:rsidRDefault="00F73ED1" w14:paraId="7507D7B7" w14:textId="77777777">
      <w:pPr>
        <w:spacing w:after="0" w:line="240" w:lineRule="auto"/>
        <w:ind w:left="360"/>
        <w:contextualSpacing/>
        <w:rPr>
          <w:rFonts w:ascii="Times New Roman" w:hAnsi="Times New Roman"/>
          <w:sz w:val="24"/>
          <w:szCs w:val="24"/>
        </w:rPr>
      </w:pPr>
    </w:p>
    <w:p w:rsidRPr="00986B54" w:rsidR="00F73ED1" w:rsidP="00F73ED1" w:rsidRDefault="00F73ED1" w14:paraId="48EB77DF"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9. Indirect Charges – If indirect charges are included on the SF-424A budget form, a Negotiated Indirect Cost Rate Agreement (NICRA) or Cost Allocation Plan (CAP) must be included as well as an explanation of how the indirect costs are calculated.  This explanation should include which portion of each line item, along with the associated costs, are included in the applicants cost allocation base.  Also, a current version of the NICRA or CAP should be provided as an attachment to the project narrative. </w:t>
      </w:r>
    </w:p>
    <w:p w:rsidRPr="00986B54" w:rsidR="00F73ED1" w:rsidP="00F73ED1" w:rsidRDefault="00F73ED1" w14:paraId="0C62918A" w14:textId="77777777">
      <w:pPr>
        <w:spacing w:after="0" w:line="240" w:lineRule="auto"/>
        <w:ind w:left="360"/>
        <w:contextualSpacing/>
        <w:rPr>
          <w:rFonts w:ascii="Times New Roman" w:hAnsi="Times New Roman"/>
        </w:rPr>
      </w:pPr>
    </w:p>
    <w:p w:rsidRPr="00986B54" w:rsidR="00F73ED1" w:rsidP="00F73ED1" w:rsidRDefault="00F73ED1" w14:paraId="3C760159" w14:textId="77777777">
      <w:pPr>
        <w:spacing w:after="0" w:line="240" w:lineRule="auto"/>
        <w:ind w:left="360"/>
        <w:contextualSpacing/>
        <w:rPr>
          <w:rFonts w:ascii="Times New Roman" w:hAnsi="Times New Roman"/>
        </w:rPr>
      </w:pPr>
    </w:p>
    <w:p w:rsidRPr="00986B54" w:rsidR="00F73ED1" w:rsidP="00F73ED1" w:rsidRDefault="00F73ED1" w14:paraId="161E7F3D"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Note: </w:t>
      </w:r>
    </w:p>
    <w:p w:rsidRPr="00986B54" w:rsidR="00F73ED1" w:rsidP="00F73ED1" w:rsidRDefault="00F73ED1" w14:paraId="2B03FAB6" w14:textId="77777777">
      <w:pPr>
        <w:numPr>
          <w:ilvl w:val="0"/>
          <w:numId w:val="17"/>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The SF-424, SF-424A, and Budget Narrative must include the entire federal grant Tier I Baseline amount requested (not just one year). </w:t>
      </w:r>
    </w:p>
    <w:p w:rsidRPr="00986B54" w:rsidR="00F73ED1" w:rsidP="00F73ED1" w:rsidRDefault="00F73ED1" w14:paraId="52B5F0C2" w14:textId="77777777">
      <w:pPr>
        <w:numPr>
          <w:ilvl w:val="0"/>
          <w:numId w:val="17"/>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Applicants should list the same requested federal grant amount on the SF-424, SF-424A, and Budget Narrative. </w:t>
      </w:r>
    </w:p>
    <w:p w:rsidRPr="00986B54" w:rsidR="00F73ED1" w:rsidP="00F73ED1" w:rsidRDefault="00F73ED1" w14:paraId="28E217BF" w14:textId="77777777">
      <w:pPr>
        <w:spacing w:after="0" w:line="240" w:lineRule="auto"/>
        <w:contextualSpacing/>
        <w:rPr>
          <w:rFonts w:ascii="Times New Roman" w:hAnsi="Times New Roman"/>
          <w:sz w:val="24"/>
          <w:szCs w:val="24"/>
        </w:rPr>
      </w:pPr>
    </w:p>
    <w:p w:rsidRPr="00986B54" w:rsidR="00F73ED1" w:rsidP="00F73ED1" w:rsidRDefault="00F73ED1" w14:paraId="04B5C8FE" w14:textId="77777777">
      <w:pPr>
        <w:spacing w:after="0" w:line="240" w:lineRule="auto"/>
        <w:contextualSpacing/>
        <w:rPr>
          <w:rFonts w:ascii="Times New Roman" w:hAnsi="Times New Roman"/>
          <w:sz w:val="24"/>
          <w:szCs w:val="24"/>
        </w:rPr>
      </w:pPr>
    </w:p>
    <w:p w:rsidRPr="00986B54" w:rsidR="00F73ED1" w:rsidP="00F73ED1" w:rsidRDefault="00F73ED1" w14:paraId="4CEC5A24" w14:textId="77777777">
      <w:pPr>
        <w:spacing w:after="0" w:line="240" w:lineRule="auto"/>
        <w:contextualSpacing/>
        <w:jc w:val="center"/>
        <w:rPr>
          <w:rFonts w:ascii="Times New Roman" w:hAnsi="Times New Roman"/>
          <w:b/>
          <w:sz w:val="24"/>
          <w:szCs w:val="24"/>
        </w:rPr>
      </w:pPr>
      <w:r w:rsidRPr="00986B54">
        <w:rPr>
          <w:rFonts w:ascii="Times New Roman" w:hAnsi="Times New Roman"/>
          <w:sz w:val="24"/>
          <w:szCs w:val="24"/>
        </w:rPr>
        <w:br w:type="page"/>
      </w:r>
      <w:r w:rsidRPr="00986B54">
        <w:rPr>
          <w:rFonts w:ascii="Times New Roman" w:hAnsi="Times New Roman"/>
          <w:b/>
          <w:sz w:val="24"/>
          <w:szCs w:val="24"/>
        </w:rPr>
        <w:lastRenderedPageBreak/>
        <w:t>Attachment I-5</w:t>
      </w:r>
    </w:p>
    <w:p w:rsidRPr="00986B54" w:rsidR="00F73ED1" w:rsidP="00F73ED1" w:rsidRDefault="00F73ED1" w14:paraId="224AF4D1" w14:textId="77777777">
      <w:pPr>
        <w:spacing w:after="0" w:line="240" w:lineRule="auto"/>
        <w:ind w:left="360"/>
        <w:contextualSpacing/>
        <w:rPr>
          <w:rFonts w:ascii="Times New Roman" w:hAnsi="Times New Roman"/>
          <w:b/>
          <w:sz w:val="24"/>
          <w:szCs w:val="24"/>
        </w:rPr>
      </w:pPr>
    </w:p>
    <w:p w:rsidRPr="00986B54" w:rsidR="00F73ED1" w:rsidP="00F73ED1" w:rsidRDefault="00F73ED1" w14:paraId="309EB252"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 xml:space="preserve">E: Governor’s Letter </w:t>
      </w:r>
      <w:r w:rsidRPr="00986B54">
        <w:rPr>
          <w:rFonts w:ascii="Times New Roman" w:hAnsi="Times New Roman"/>
          <w:i/>
          <w:sz w:val="24"/>
          <w:szCs w:val="24"/>
        </w:rPr>
        <w:t>(all applicants)</w:t>
      </w:r>
    </w:p>
    <w:p w:rsidRPr="00986B54" w:rsidR="00F73ED1" w:rsidP="00F73ED1" w:rsidRDefault="00F73ED1" w14:paraId="532BB6B3" w14:textId="77777777">
      <w:pPr>
        <w:spacing w:after="0" w:line="240" w:lineRule="auto"/>
        <w:contextualSpacing/>
        <w:rPr>
          <w:rFonts w:ascii="Times New Roman" w:hAnsi="Times New Roman"/>
          <w:b/>
          <w:sz w:val="24"/>
          <w:szCs w:val="24"/>
        </w:rPr>
      </w:pPr>
    </w:p>
    <w:p w:rsidRPr="00986B54" w:rsidR="00F73ED1" w:rsidP="00F73ED1" w:rsidRDefault="00F73ED1" w14:paraId="4F0CD2BC"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The Governor or another chief elected official must provide a leadership commitment letter – to be uploaded to Grants.gov separately from the project narrative and work plan – demonstrating the State’s commitment to this effort.  The letter must do the following: </w:t>
      </w:r>
    </w:p>
    <w:p w:rsidRPr="00986B54" w:rsidR="00F73ED1" w:rsidP="00F73ED1" w:rsidRDefault="00F73ED1" w14:paraId="39FD4ABE" w14:textId="77777777">
      <w:pPr>
        <w:numPr>
          <w:ilvl w:val="0"/>
          <w:numId w:val="18"/>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Designate the State Agency to be the recipient of the award. </w:t>
      </w:r>
    </w:p>
    <w:p w:rsidRPr="00986B54" w:rsidR="00F73ED1" w:rsidP="00F73ED1" w:rsidRDefault="00F73ED1" w14:paraId="452929B3" w14:textId="77777777">
      <w:pPr>
        <w:numPr>
          <w:ilvl w:val="1"/>
          <w:numId w:val="18"/>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Must be one of the eligible entities (see Appendix II: Award Information, Eligible Applicants). </w:t>
      </w:r>
    </w:p>
    <w:p w:rsidRPr="00986B54" w:rsidR="00F73ED1" w:rsidP="00F73ED1" w:rsidRDefault="00F73ED1" w14:paraId="5731873A" w14:textId="77777777">
      <w:pPr>
        <w:numPr>
          <w:ilvl w:val="1"/>
          <w:numId w:val="18"/>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Must commit to work in partnership with the State Apprenticeship Agency or federal Office of Apprenticeship working within the State. </w:t>
      </w:r>
    </w:p>
    <w:p w:rsidRPr="00986B54" w:rsidR="00F73ED1" w:rsidP="00F73ED1" w:rsidRDefault="00F73ED1" w14:paraId="221D95B0" w14:textId="77777777">
      <w:pPr>
        <w:numPr>
          <w:ilvl w:val="0"/>
          <w:numId w:val="18"/>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Describe specifically how the Governor or chief elected official plans to support the expansion of quality and innovative apprenticeship training programs that are aligned with the WIOA State Plan. </w:t>
      </w:r>
    </w:p>
    <w:p w:rsidRPr="00986B54" w:rsidR="00F73ED1" w:rsidP="00F73ED1" w:rsidRDefault="00F73ED1" w14:paraId="64043DB4" w14:textId="77777777">
      <w:pPr>
        <w:spacing w:after="0" w:line="240" w:lineRule="auto"/>
        <w:contextualSpacing/>
        <w:rPr>
          <w:rFonts w:ascii="Times New Roman" w:hAnsi="Times New Roman"/>
          <w:sz w:val="24"/>
          <w:szCs w:val="24"/>
        </w:rPr>
      </w:pPr>
    </w:p>
    <w:p w:rsidRPr="00986B54" w:rsidR="00F73ED1" w:rsidP="00F73ED1" w:rsidRDefault="00F73ED1" w14:paraId="11C00825"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The letter must be addressed to Melissa Abdullah, Grant Officer, U.S. Department of Labor, Employment &amp; Training Administration Office of Grants Management, 200 Constitution Ave, NW Room N-4716, Washington, D.C. 20210.</w:t>
      </w:r>
    </w:p>
    <w:p w:rsidRPr="00986B54" w:rsidR="00F73ED1" w:rsidP="00F73ED1" w:rsidRDefault="00F73ED1" w14:paraId="0F05408C" w14:textId="77777777">
      <w:pPr>
        <w:spacing w:after="0" w:line="240" w:lineRule="auto"/>
        <w:contextualSpacing/>
        <w:rPr>
          <w:rFonts w:ascii="Times New Roman" w:hAnsi="Times New Roman"/>
          <w:sz w:val="24"/>
          <w:szCs w:val="24"/>
        </w:rPr>
      </w:pPr>
    </w:p>
    <w:p w:rsidRPr="00986B54" w:rsidR="00F73ED1" w:rsidP="00F73ED1" w:rsidRDefault="00F73ED1" w14:paraId="5789EAD0"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For State Apprenticeship Agency (SAA) States, applicants must identify and detail their engagement and collaboration with the SAA. </w:t>
      </w:r>
    </w:p>
    <w:p w:rsidRPr="00986B54" w:rsidR="00F73ED1" w:rsidP="00F73ED1" w:rsidRDefault="00F73ED1" w14:paraId="610210FE" w14:textId="77777777">
      <w:pPr>
        <w:spacing w:after="0" w:line="240" w:lineRule="auto"/>
        <w:contextualSpacing/>
        <w:rPr>
          <w:rFonts w:ascii="Times New Roman" w:hAnsi="Times New Roman"/>
          <w:b/>
          <w:sz w:val="24"/>
          <w:szCs w:val="24"/>
        </w:rPr>
      </w:pPr>
    </w:p>
    <w:p w:rsidRPr="00986B54" w:rsidR="00F73ED1" w:rsidP="00F73ED1" w:rsidRDefault="00F73ED1" w14:paraId="2752BB8A" w14:textId="77777777">
      <w:pPr>
        <w:spacing w:after="0" w:line="240" w:lineRule="auto"/>
        <w:contextualSpacing/>
        <w:rPr>
          <w:rFonts w:ascii="Times New Roman" w:hAnsi="Times New Roman"/>
          <w:b/>
          <w:sz w:val="24"/>
          <w:szCs w:val="24"/>
        </w:rPr>
      </w:pPr>
    </w:p>
    <w:p w:rsidRPr="00986B54" w:rsidR="00F73ED1" w:rsidP="00F73ED1" w:rsidRDefault="00F73ED1" w14:paraId="2BF159C0"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br w:type="page"/>
      </w:r>
      <w:r w:rsidRPr="00986B54">
        <w:rPr>
          <w:rFonts w:ascii="Times New Roman" w:hAnsi="Times New Roman"/>
          <w:b/>
          <w:sz w:val="24"/>
          <w:szCs w:val="24"/>
        </w:rPr>
        <w:lastRenderedPageBreak/>
        <w:t>Attachment I-6</w:t>
      </w:r>
    </w:p>
    <w:p w:rsidRPr="00986B54" w:rsidR="00F73ED1" w:rsidP="00F73ED1" w:rsidRDefault="00F73ED1" w14:paraId="650CF290" w14:textId="77777777">
      <w:pPr>
        <w:spacing w:after="0" w:line="240" w:lineRule="auto"/>
        <w:contextualSpacing/>
        <w:rPr>
          <w:rFonts w:ascii="Times New Roman" w:hAnsi="Times New Roman"/>
          <w:b/>
          <w:sz w:val="24"/>
          <w:szCs w:val="24"/>
        </w:rPr>
      </w:pPr>
    </w:p>
    <w:p w:rsidRPr="00986B54" w:rsidR="00F73ED1" w:rsidP="00F73ED1" w:rsidRDefault="00F73ED1" w14:paraId="3CC27A05" w14:textId="77777777">
      <w:pPr>
        <w:spacing w:after="0" w:line="240" w:lineRule="auto"/>
        <w:rPr>
          <w:rFonts w:ascii="Times New Roman" w:hAnsi="Times New Roman"/>
          <w:i/>
          <w:sz w:val="24"/>
          <w:szCs w:val="24"/>
        </w:rPr>
      </w:pPr>
      <w:r w:rsidRPr="00986B54">
        <w:rPr>
          <w:rFonts w:ascii="Times New Roman" w:hAnsi="Times New Roman"/>
          <w:b/>
          <w:sz w:val="24"/>
          <w:szCs w:val="24"/>
        </w:rPr>
        <w:t xml:space="preserve">F: Abstract </w:t>
      </w:r>
      <w:r w:rsidRPr="00986B54">
        <w:rPr>
          <w:rFonts w:ascii="Times New Roman" w:hAnsi="Times New Roman"/>
          <w:i/>
          <w:sz w:val="24"/>
          <w:szCs w:val="24"/>
        </w:rPr>
        <w:t>(all applicants)</w:t>
      </w:r>
    </w:p>
    <w:p w:rsidRPr="00986B54" w:rsidR="00F73ED1" w:rsidP="00F73ED1" w:rsidRDefault="00F73ED1" w14:paraId="0BCFE763" w14:textId="77777777">
      <w:pPr>
        <w:spacing w:after="0" w:line="240" w:lineRule="auto"/>
        <w:rPr>
          <w:rFonts w:ascii="Times New Roman" w:hAnsi="Times New Roman"/>
          <w:i/>
          <w:sz w:val="24"/>
          <w:szCs w:val="24"/>
        </w:rPr>
      </w:pPr>
    </w:p>
    <w:p w:rsidRPr="00986B54" w:rsidR="00F73ED1" w:rsidP="00F73ED1" w:rsidRDefault="00F73ED1" w14:paraId="41EC8513" w14:textId="77777777">
      <w:pPr>
        <w:spacing w:after="0" w:line="240" w:lineRule="auto"/>
        <w:rPr>
          <w:rFonts w:ascii="Times New Roman" w:hAnsi="Times New Roman"/>
          <w:b/>
          <w:bCs/>
          <w:sz w:val="24"/>
          <w:szCs w:val="24"/>
        </w:rPr>
      </w:pPr>
      <w:r w:rsidRPr="00986B54">
        <w:rPr>
          <w:rFonts w:ascii="Times New Roman" w:hAnsi="Times New Roman"/>
          <w:b/>
          <w:bCs/>
          <w:sz w:val="24"/>
          <w:szCs w:val="24"/>
        </w:rPr>
        <w:t>Suggested Abstract Format</w:t>
      </w:r>
    </w:p>
    <w:p w:rsidRPr="00986B54" w:rsidR="00F73ED1" w:rsidP="00F73ED1" w:rsidRDefault="00F73ED1" w14:paraId="29BA0804" w14:textId="77777777">
      <w:pPr>
        <w:spacing w:after="0" w:line="240" w:lineRule="auto"/>
        <w:rPr>
          <w:rFonts w:ascii="Times New Roman" w:hAnsi="Times New Roman"/>
          <w:bCs/>
          <w:i/>
          <w:sz w:val="24"/>
          <w:szCs w:val="24"/>
        </w:rPr>
      </w:pPr>
      <w:r w:rsidRPr="00986B54">
        <w:rPr>
          <w:rFonts w:ascii="Times New Roman" w:hAnsi="Times New Roman"/>
          <w:bCs/>
          <w:i/>
          <w:sz w:val="24"/>
          <w:szCs w:val="24"/>
        </w:rPr>
        <w:t>Please feel free to tailor the template as needed to fit your information.</w:t>
      </w:r>
    </w:p>
    <w:p w:rsidRPr="00986B54" w:rsidR="00F73ED1" w:rsidP="00F73ED1" w:rsidRDefault="00F73ED1" w14:paraId="60D23A52" w14:textId="77777777">
      <w:pPr>
        <w:spacing w:after="0" w:line="240" w:lineRule="auto"/>
        <w:rPr>
          <w:rFonts w:ascii="Times New Roman" w:hAnsi="Times New Roman"/>
          <w:bCs/>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55"/>
        <w:gridCol w:w="3595"/>
      </w:tblGrid>
      <w:tr w:rsidRPr="00986B54" w:rsidR="00F73ED1" w:rsidTr="007372D6" w14:paraId="335399DF" w14:textId="77777777">
        <w:tc>
          <w:tcPr>
            <w:tcW w:w="9350" w:type="dxa"/>
            <w:gridSpan w:val="2"/>
            <w:shd w:val="clear" w:color="auto" w:fill="95B3D7"/>
            <w:vAlign w:val="center"/>
          </w:tcPr>
          <w:p w:rsidRPr="00986B54" w:rsidR="00F73ED1" w:rsidP="00F73ED1" w:rsidRDefault="00F73ED1" w14:paraId="7C1456D1" w14:textId="77777777">
            <w:pPr>
              <w:spacing w:after="0" w:line="240" w:lineRule="auto"/>
              <w:jc w:val="center"/>
              <w:rPr>
                <w:rFonts w:ascii="Times New Roman" w:hAnsi="Times New Roman"/>
                <w:b/>
                <w:sz w:val="24"/>
                <w:szCs w:val="24"/>
              </w:rPr>
            </w:pPr>
            <w:r w:rsidRPr="00986B54">
              <w:rPr>
                <w:rFonts w:ascii="Times New Roman" w:hAnsi="Times New Roman"/>
                <w:b/>
                <w:sz w:val="24"/>
                <w:szCs w:val="24"/>
              </w:rPr>
              <w:t>2019 State Apprenticeship Expansion Grant</w:t>
            </w:r>
          </w:p>
        </w:tc>
      </w:tr>
      <w:tr w:rsidRPr="00986B54" w:rsidR="00F73ED1" w:rsidTr="007372D6" w14:paraId="11A2F880" w14:textId="77777777">
        <w:trPr>
          <w:trHeight w:val="395"/>
        </w:trPr>
        <w:tc>
          <w:tcPr>
            <w:tcW w:w="5755" w:type="dxa"/>
            <w:shd w:val="clear" w:color="auto" w:fill="auto"/>
            <w:vAlign w:val="center"/>
          </w:tcPr>
          <w:p w:rsidRPr="00986B54" w:rsidR="00F73ED1" w:rsidP="00F73ED1" w:rsidRDefault="00F73ED1" w14:paraId="2942C2ED" w14:textId="77777777">
            <w:pPr>
              <w:spacing w:after="0" w:line="240" w:lineRule="auto"/>
              <w:rPr>
                <w:rFonts w:ascii="Times New Roman" w:hAnsi="Times New Roman"/>
                <w:sz w:val="24"/>
                <w:szCs w:val="24"/>
              </w:rPr>
            </w:pPr>
            <w:r w:rsidRPr="00986B54">
              <w:rPr>
                <w:rFonts w:ascii="Times New Roman" w:hAnsi="Times New Roman"/>
                <w:b/>
                <w:sz w:val="24"/>
                <w:szCs w:val="24"/>
              </w:rPr>
              <w:t>Lead Applicant Organization’s Name</w:t>
            </w:r>
            <w:r w:rsidRPr="00986B54">
              <w:rPr>
                <w:rFonts w:ascii="Times New Roman" w:hAnsi="Times New Roman"/>
                <w:sz w:val="24"/>
                <w:szCs w:val="24"/>
              </w:rPr>
              <w:t xml:space="preserve">:  </w:t>
            </w:r>
          </w:p>
        </w:tc>
        <w:tc>
          <w:tcPr>
            <w:tcW w:w="3595" w:type="dxa"/>
            <w:shd w:val="clear" w:color="auto" w:fill="auto"/>
          </w:tcPr>
          <w:p w:rsidRPr="00986B54" w:rsidR="00F73ED1" w:rsidP="00F73ED1" w:rsidRDefault="00F73ED1" w14:paraId="013CB972" w14:textId="77777777">
            <w:pPr>
              <w:spacing w:after="0" w:line="240" w:lineRule="auto"/>
              <w:rPr>
                <w:rFonts w:ascii="Times New Roman" w:hAnsi="Times New Roman"/>
                <w:sz w:val="24"/>
                <w:szCs w:val="24"/>
              </w:rPr>
            </w:pPr>
          </w:p>
        </w:tc>
      </w:tr>
      <w:tr w:rsidRPr="00986B54" w:rsidR="00F73ED1" w:rsidTr="007372D6" w14:paraId="0BE4FE9B" w14:textId="77777777">
        <w:tc>
          <w:tcPr>
            <w:tcW w:w="5755" w:type="dxa"/>
            <w:shd w:val="clear" w:color="auto" w:fill="auto"/>
            <w:vAlign w:val="center"/>
          </w:tcPr>
          <w:p w:rsidRPr="00986B54" w:rsidR="00F73ED1" w:rsidP="00F73ED1" w:rsidRDefault="00F73ED1" w14:paraId="3423EED0" w14:textId="77777777">
            <w:pPr>
              <w:spacing w:after="0" w:line="240" w:lineRule="auto"/>
              <w:rPr>
                <w:rFonts w:ascii="Times New Roman" w:hAnsi="Times New Roman"/>
                <w:b/>
                <w:sz w:val="24"/>
                <w:szCs w:val="24"/>
              </w:rPr>
            </w:pPr>
            <w:r w:rsidRPr="00986B54">
              <w:rPr>
                <w:rFonts w:ascii="Times New Roman" w:hAnsi="Times New Roman"/>
                <w:b/>
                <w:sz w:val="24"/>
                <w:szCs w:val="24"/>
              </w:rPr>
              <w:t>Tier I Funding Amount:</w:t>
            </w:r>
            <w:r w:rsidRPr="00986B54">
              <w:rPr>
                <w:rFonts w:ascii="Times New Roman" w:hAnsi="Times New Roman"/>
                <w:sz w:val="24"/>
                <w:szCs w:val="24"/>
              </w:rPr>
              <w:t xml:space="preserve"> </w:t>
            </w:r>
            <w:r w:rsidRPr="00986B54">
              <w:rPr>
                <w:rFonts w:ascii="Times New Roman" w:hAnsi="Times New Roman"/>
                <w:i/>
                <w:sz w:val="24"/>
                <w:szCs w:val="24"/>
              </w:rPr>
              <w:t>State can receive a base amount of $450,000; U.S. territories receive $300,000.</w:t>
            </w:r>
          </w:p>
        </w:tc>
        <w:tc>
          <w:tcPr>
            <w:tcW w:w="3595" w:type="dxa"/>
            <w:shd w:val="clear" w:color="auto" w:fill="auto"/>
          </w:tcPr>
          <w:p w:rsidRPr="00986B54" w:rsidR="00F73ED1" w:rsidP="00F73ED1" w:rsidRDefault="00F73ED1" w14:paraId="618D7C43" w14:textId="77777777">
            <w:pPr>
              <w:spacing w:after="0" w:line="240" w:lineRule="auto"/>
              <w:rPr>
                <w:rFonts w:ascii="Times New Roman" w:hAnsi="Times New Roman"/>
                <w:sz w:val="24"/>
                <w:szCs w:val="24"/>
              </w:rPr>
            </w:pPr>
          </w:p>
        </w:tc>
      </w:tr>
      <w:tr w:rsidRPr="00986B54" w:rsidR="00F73ED1" w:rsidTr="007372D6" w14:paraId="0EF2F6AA" w14:textId="77777777">
        <w:tc>
          <w:tcPr>
            <w:tcW w:w="5755" w:type="dxa"/>
            <w:shd w:val="clear" w:color="auto" w:fill="auto"/>
            <w:vAlign w:val="center"/>
          </w:tcPr>
          <w:p w:rsidRPr="00986B54" w:rsidR="00F73ED1" w:rsidP="00F73ED1" w:rsidRDefault="00F73ED1" w14:paraId="6B083D73" w14:textId="77777777">
            <w:pPr>
              <w:spacing w:after="0" w:line="240" w:lineRule="auto"/>
              <w:rPr>
                <w:rFonts w:ascii="Times New Roman" w:hAnsi="Times New Roman"/>
                <w:i/>
                <w:sz w:val="24"/>
                <w:szCs w:val="24"/>
              </w:rPr>
            </w:pPr>
            <w:r w:rsidRPr="00986B54">
              <w:rPr>
                <w:rFonts w:ascii="Times New Roman" w:hAnsi="Times New Roman"/>
                <w:b/>
                <w:i/>
                <w:sz w:val="24"/>
                <w:szCs w:val="24"/>
              </w:rPr>
              <w:t>If applicable</w:t>
            </w:r>
            <w:r w:rsidRPr="00986B54">
              <w:rPr>
                <w:rFonts w:ascii="Times New Roman" w:hAnsi="Times New Roman"/>
                <w:b/>
                <w:sz w:val="24"/>
                <w:szCs w:val="24"/>
              </w:rPr>
              <w:t xml:space="preserve">, Tier II Funding Amount Request: </w:t>
            </w:r>
            <w:r w:rsidRPr="00986B54">
              <w:rPr>
                <w:rFonts w:ascii="Times New Roman" w:hAnsi="Times New Roman"/>
                <w:i/>
                <w:sz w:val="24"/>
                <w:szCs w:val="24"/>
              </w:rPr>
              <w:t xml:space="preserve">Up to $3 million, $3,000,001 to $6 million; or $6,000,001 to $9 million.  Identify specific amount requested. </w:t>
            </w:r>
          </w:p>
        </w:tc>
        <w:tc>
          <w:tcPr>
            <w:tcW w:w="3595" w:type="dxa"/>
            <w:shd w:val="clear" w:color="auto" w:fill="auto"/>
          </w:tcPr>
          <w:p w:rsidRPr="00986B54" w:rsidR="00F73ED1" w:rsidP="00F73ED1" w:rsidRDefault="00F73ED1" w14:paraId="362A4702" w14:textId="77777777">
            <w:pPr>
              <w:spacing w:after="0" w:line="240" w:lineRule="auto"/>
              <w:rPr>
                <w:rFonts w:ascii="Times New Roman" w:hAnsi="Times New Roman"/>
                <w:sz w:val="24"/>
                <w:szCs w:val="24"/>
              </w:rPr>
            </w:pPr>
          </w:p>
        </w:tc>
      </w:tr>
    </w:tbl>
    <w:p w:rsidRPr="00986B54" w:rsidR="00F73ED1" w:rsidP="00F73ED1" w:rsidRDefault="00F73ED1" w14:paraId="19ED908E" w14:textId="77777777">
      <w:pPr>
        <w:spacing w:after="0" w:line="240" w:lineRule="auto"/>
        <w:rPr>
          <w:rFonts w:ascii="Times New Roman" w:hAnsi="Times New Roman"/>
          <w:sz w:val="24"/>
          <w:szCs w:val="24"/>
        </w:rPr>
      </w:pPr>
    </w:p>
    <w:p w:rsidRPr="00986B54" w:rsidR="00F73ED1" w:rsidP="00F73ED1" w:rsidRDefault="00F73ED1" w14:paraId="49CF6549" w14:textId="77777777">
      <w:pPr>
        <w:spacing w:after="0" w:line="240" w:lineRule="auto"/>
        <w:rPr>
          <w:rFonts w:ascii="Times New Roman" w:hAnsi="Times New Roman"/>
          <w:b/>
          <w:sz w:val="24"/>
          <w:szCs w:val="24"/>
        </w:rPr>
      </w:pPr>
      <w:r w:rsidRPr="00986B54">
        <w:rPr>
          <w:rFonts w:ascii="Times New Roman" w:hAnsi="Times New Roman"/>
          <w:b/>
          <w:sz w:val="24"/>
          <w:szCs w:val="24"/>
        </w:rPr>
        <w:t xml:space="preserve">Tier I Baseline Goals: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986B54" w:rsidR="00F73ED1" w:rsidTr="007372D6" w14:paraId="43AA79E9" w14:textId="77777777">
        <w:tc>
          <w:tcPr>
            <w:tcW w:w="9350" w:type="dxa"/>
            <w:shd w:val="clear" w:color="auto" w:fill="auto"/>
            <w:vAlign w:val="center"/>
          </w:tcPr>
          <w:p w:rsidRPr="00986B54" w:rsidR="00F73ED1" w:rsidP="00F73ED1" w:rsidRDefault="00F73ED1" w14:paraId="346D8939" w14:textId="77777777">
            <w:pPr>
              <w:numPr>
                <w:ilvl w:val="0"/>
                <w:numId w:val="78"/>
              </w:numPr>
              <w:contextualSpacing/>
              <w:rPr>
                <w:rFonts w:ascii="Times New Roman" w:hAnsi="Times New Roman"/>
                <w:sz w:val="24"/>
                <w:szCs w:val="24"/>
              </w:rPr>
            </w:pPr>
            <w:r w:rsidRPr="00986B54">
              <w:rPr>
                <w:rFonts w:ascii="Times New Roman" w:hAnsi="Times New Roman"/>
                <w:i/>
                <w:sz w:val="24"/>
                <w:szCs w:val="24"/>
              </w:rPr>
              <w:t xml:space="preserve">National Apprenticeship System Building. </w:t>
            </w:r>
            <w:r w:rsidRPr="00986B54">
              <w:rPr>
                <w:rFonts w:ascii="Times New Roman" w:hAnsi="Times New Roman"/>
                <w:sz w:val="24"/>
                <w:szCs w:val="24"/>
              </w:rPr>
              <w:t xml:space="preserve"> States must spend base funding on developing structures that ensure all RAPs in the State have the features of high-quality apprenticeship described in 29 C.F.R. parts 29 and 30.  </w:t>
            </w:r>
          </w:p>
          <w:p w:rsidRPr="00986B54" w:rsidR="00F73ED1" w:rsidP="00F73ED1" w:rsidRDefault="00F73ED1" w14:paraId="6936122B" w14:textId="77777777">
            <w:pPr>
              <w:numPr>
                <w:ilvl w:val="0"/>
                <w:numId w:val="78"/>
              </w:numPr>
              <w:contextualSpacing/>
              <w:rPr>
                <w:rFonts w:ascii="Times New Roman" w:hAnsi="Times New Roman"/>
              </w:rPr>
            </w:pPr>
            <w:r w:rsidRPr="00986B54">
              <w:rPr>
                <w:rFonts w:ascii="Times New Roman" w:hAnsi="Times New Roman"/>
                <w:i/>
                <w:sz w:val="24"/>
                <w:szCs w:val="24"/>
              </w:rPr>
              <w:t>System Alignment for Apprenticeship Expansion.</w:t>
            </w:r>
            <w:r w:rsidRPr="00986B54">
              <w:rPr>
                <w:rFonts w:ascii="Times New Roman" w:hAnsi="Times New Roman"/>
                <w:sz w:val="24"/>
                <w:szCs w:val="24"/>
              </w:rPr>
              <w:t xml:space="preserve">  States must spend base funding to build statewide capacity to increase the number and quality of apprenticeships through stronger alignment with the education and workforce systems. </w:t>
            </w:r>
          </w:p>
          <w:p w:rsidRPr="00986B54" w:rsidR="00F73ED1" w:rsidP="00F73ED1" w:rsidRDefault="00F73ED1" w14:paraId="5A63D9E1" w14:textId="77777777">
            <w:pPr>
              <w:numPr>
                <w:ilvl w:val="0"/>
                <w:numId w:val="78"/>
              </w:numPr>
              <w:contextualSpacing/>
              <w:rPr>
                <w:rFonts w:ascii="Times New Roman" w:hAnsi="Times New Roman"/>
              </w:rPr>
            </w:pPr>
            <w:r w:rsidRPr="00986B54">
              <w:rPr>
                <w:rFonts w:ascii="Times New Roman" w:hAnsi="Times New Roman"/>
                <w:i/>
                <w:sz w:val="24"/>
                <w:szCs w:val="24"/>
              </w:rPr>
              <w:t>Improving Data Sharing and Data Integrity.</w:t>
            </w:r>
            <w:r w:rsidRPr="00986B54">
              <w:rPr>
                <w:rFonts w:ascii="Times New Roman" w:hAnsi="Times New Roman"/>
                <w:sz w:val="24"/>
              </w:rPr>
              <w:t xml:space="preserve">  </w:t>
            </w:r>
            <w:r w:rsidRPr="00986B54">
              <w:rPr>
                <w:rFonts w:ascii="Times New Roman" w:hAnsi="Times New Roman"/>
                <w:sz w:val="24"/>
                <w:szCs w:val="24"/>
              </w:rPr>
              <w:t xml:space="preserve">States must spend base funding to improve data collection and sharing and data integrity.  </w:t>
            </w:r>
          </w:p>
        </w:tc>
      </w:tr>
      <w:tr w:rsidRPr="00986B54" w:rsidR="00F73ED1" w:rsidTr="007372D6" w14:paraId="575F73C6" w14:textId="77777777">
        <w:tc>
          <w:tcPr>
            <w:tcW w:w="9350" w:type="dxa"/>
            <w:shd w:val="clear" w:color="auto" w:fill="auto"/>
            <w:vAlign w:val="center"/>
          </w:tcPr>
          <w:p w:rsidRPr="00986B54" w:rsidR="00F73ED1" w:rsidP="00F73ED1" w:rsidRDefault="00F73ED1" w14:paraId="7E13AC11" w14:textId="77777777">
            <w:pPr>
              <w:spacing w:after="0" w:line="240" w:lineRule="auto"/>
              <w:rPr>
                <w:rFonts w:ascii="Times New Roman" w:hAnsi="Times New Roman"/>
                <w:i/>
                <w:sz w:val="24"/>
                <w:szCs w:val="24"/>
              </w:rPr>
            </w:pPr>
            <w:r w:rsidRPr="00986B54">
              <w:rPr>
                <w:rFonts w:ascii="Times New Roman" w:hAnsi="Times New Roman"/>
                <w:b/>
                <w:sz w:val="24"/>
                <w:szCs w:val="24"/>
              </w:rPr>
              <w:t xml:space="preserve">Short Project Summary: </w:t>
            </w:r>
            <w:r w:rsidRPr="00986B54">
              <w:rPr>
                <w:rFonts w:ascii="Times New Roman" w:hAnsi="Times New Roman"/>
                <w:i/>
                <w:sz w:val="24"/>
                <w:szCs w:val="24"/>
              </w:rPr>
              <w:t>Include identifying targeted industry(ies) and/or occupation(s).</w:t>
            </w:r>
          </w:p>
          <w:p w:rsidRPr="00986B54" w:rsidR="00F73ED1" w:rsidP="00F73ED1" w:rsidRDefault="00F73ED1" w14:paraId="53BD12DE" w14:textId="77777777">
            <w:pPr>
              <w:spacing w:after="0" w:line="240" w:lineRule="auto"/>
              <w:rPr>
                <w:rFonts w:ascii="Times New Roman" w:hAnsi="Times New Roman"/>
                <w:i/>
                <w:sz w:val="24"/>
                <w:szCs w:val="24"/>
                <w:u w:val="single"/>
              </w:rPr>
            </w:pPr>
          </w:p>
          <w:p w:rsidRPr="00986B54" w:rsidR="00F73ED1" w:rsidP="00F73ED1" w:rsidRDefault="00F73ED1" w14:paraId="1789B0E2" w14:textId="77777777">
            <w:pPr>
              <w:spacing w:after="0" w:line="240" w:lineRule="auto"/>
              <w:rPr>
                <w:rFonts w:ascii="Times New Roman" w:hAnsi="Times New Roman"/>
                <w:i/>
                <w:sz w:val="24"/>
                <w:szCs w:val="24"/>
                <w:u w:val="single"/>
              </w:rPr>
            </w:pPr>
          </w:p>
          <w:p w:rsidRPr="00986B54" w:rsidR="00F73ED1" w:rsidP="00F73ED1" w:rsidRDefault="00F73ED1" w14:paraId="1853869A" w14:textId="77777777">
            <w:pPr>
              <w:spacing w:after="0" w:line="240" w:lineRule="auto"/>
              <w:rPr>
                <w:rFonts w:ascii="Times New Roman" w:hAnsi="Times New Roman"/>
                <w:b/>
                <w:sz w:val="24"/>
                <w:szCs w:val="24"/>
              </w:rPr>
            </w:pPr>
          </w:p>
        </w:tc>
      </w:tr>
    </w:tbl>
    <w:p w:rsidRPr="00986B54" w:rsidR="00F73ED1" w:rsidP="00F73ED1" w:rsidRDefault="00F73ED1" w14:paraId="03E944C1" w14:textId="77777777">
      <w:pPr>
        <w:spacing w:after="0" w:line="240" w:lineRule="auto"/>
        <w:rPr>
          <w:rFonts w:ascii="Times New Roman" w:hAnsi="Times New Roman"/>
          <w:sz w:val="24"/>
          <w:szCs w:val="24"/>
        </w:rPr>
      </w:pPr>
    </w:p>
    <w:p w:rsidRPr="00986B54" w:rsidR="00F73ED1" w:rsidP="00F73ED1" w:rsidRDefault="00F73ED1" w14:paraId="26FF6114" w14:textId="77777777">
      <w:pPr>
        <w:spacing w:after="0" w:line="240" w:lineRule="auto"/>
        <w:rPr>
          <w:rFonts w:ascii="Times New Roman" w:hAnsi="Times New Roman"/>
          <w:i/>
          <w:sz w:val="24"/>
          <w:szCs w:val="24"/>
          <w:u w:val="single"/>
        </w:rPr>
      </w:pPr>
      <w:r w:rsidRPr="00986B54">
        <w:rPr>
          <w:rFonts w:ascii="Times New Roman" w:hAnsi="Times New Roman"/>
          <w:b/>
          <w:sz w:val="24"/>
          <w:szCs w:val="24"/>
          <w:u w:val="single"/>
        </w:rPr>
        <w:t xml:space="preserve">Tier II Innovation Goals and Activities </w:t>
      </w:r>
      <w:r w:rsidRPr="00986B54">
        <w:rPr>
          <w:rFonts w:ascii="Times New Roman" w:hAnsi="Times New Roman"/>
          <w:i/>
          <w:sz w:val="24"/>
          <w:szCs w:val="24"/>
          <w:u w:val="single"/>
        </w:rPr>
        <w:t>(if applicable)</w:t>
      </w:r>
      <w:r w:rsidRPr="00986B54">
        <w:rPr>
          <w:rFonts w:ascii="Times New Roman" w:hAnsi="Times New Roman"/>
          <w:b/>
          <w:sz w:val="24"/>
          <w:szCs w:val="24"/>
          <w:u w:val="single"/>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986B54" w:rsidR="00F73ED1" w:rsidTr="00F73ED1" w14:paraId="4F2F1DC0" w14:textId="77777777">
        <w:tc>
          <w:tcPr>
            <w:tcW w:w="9350" w:type="dxa"/>
            <w:shd w:val="clear" w:color="auto" w:fill="DEEAF6"/>
            <w:vAlign w:val="center"/>
          </w:tcPr>
          <w:p w:rsidRPr="00986B54" w:rsidR="00F73ED1" w:rsidP="00F73ED1" w:rsidRDefault="00F73ED1" w14:paraId="2E3C0240" w14:textId="77777777">
            <w:pPr>
              <w:spacing w:after="0" w:line="240" w:lineRule="auto"/>
              <w:rPr>
                <w:rFonts w:ascii="Times New Roman" w:hAnsi="Times New Roman"/>
                <w:b/>
                <w:sz w:val="24"/>
                <w:szCs w:val="24"/>
              </w:rPr>
            </w:pPr>
            <w:r w:rsidRPr="00986B54">
              <w:rPr>
                <w:rFonts w:ascii="Times New Roman" w:hAnsi="Times New Roman"/>
                <w:b/>
                <w:sz w:val="24"/>
                <w:szCs w:val="24"/>
              </w:rPr>
              <w:t xml:space="preserve">Up to $3 million: </w:t>
            </w:r>
          </w:p>
        </w:tc>
      </w:tr>
      <w:tr w:rsidRPr="00986B54" w:rsidR="00F73ED1" w:rsidTr="007372D6" w14:paraId="193337F4" w14:textId="77777777">
        <w:tc>
          <w:tcPr>
            <w:tcW w:w="9350" w:type="dxa"/>
            <w:shd w:val="clear" w:color="auto" w:fill="auto"/>
          </w:tcPr>
          <w:p w:rsidRPr="00986B54" w:rsidR="00F73ED1" w:rsidP="00F73ED1" w:rsidRDefault="00F73ED1" w14:paraId="5D953A0C" w14:textId="77777777">
            <w:pPr>
              <w:numPr>
                <w:ilvl w:val="0"/>
                <w:numId w:val="79"/>
              </w:numPr>
              <w:spacing w:after="0" w:line="240" w:lineRule="auto"/>
              <w:contextualSpacing/>
              <w:rPr>
                <w:rFonts w:ascii="Times New Roman" w:hAnsi="Times New Roman"/>
                <w:sz w:val="24"/>
                <w:szCs w:val="24"/>
              </w:rPr>
            </w:pPr>
            <w:r w:rsidRPr="00986B54">
              <w:rPr>
                <w:rFonts w:ascii="Times New Roman" w:hAnsi="Times New Roman"/>
                <w:b/>
                <w:sz w:val="24"/>
                <w:szCs w:val="24"/>
              </w:rPr>
              <w:t xml:space="preserve">Select two of the Tier II Goals </w:t>
            </w:r>
          </w:p>
          <w:p w:rsidRPr="00986B54" w:rsidR="00F73ED1" w:rsidP="00F73ED1" w:rsidRDefault="00F73ED1" w14:paraId="40E0BC65" w14:textId="77777777">
            <w:pPr>
              <w:numPr>
                <w:ilvl w:val="1"/>
                <w:numId w:val="79"/>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Goal 1: </w:t>
            </w:r>
            <w:r w:rsidRPr="00986B54">
              <w:rPr>
                <w:rFonts w:ascii="Times New Roman" w:hAnsi="Times New Roman"/>
                <w:i/>
                <w:sz w:val="24"/>
                <w:szCs w:val="24"/>
              </w:rPr>
              <w:t>Example B.vi. Establish statewide RAP industry intermediaries (minimum of two).</w:t>
            </w:r>
          </w:p>
          <w:p w:rsidRPr="00986B54" w:rsidR="00F73ED1" w:rsidP="00F73ED1" w:rsidRDefault="00F73ED1" w14:paraId="08A846F6" w14:textId="77777777">
            <w:pPr>
              <w:numPr>
                <w:ilvl w:val="1"/>
                <w:numId w:val="79"/>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Goal 2: </w:t>
            </w:r>
            <w:r w:rsidRPr="00986B54">
              <w:rPr>
                <w:rFonts w:ascii="Times New Roman" w:hAnsi="Times New Roman"/>
                <w:i/>
                <w:sz w:val="24"/>
                <w:szCs w:val="24"/>
              </w:rPr>
              <w:t>Example E.i. Establish or expand the role of the business service representative /apprenticeship navigator with the promotion of apprenticeship to partner systems (e.g., education, workforce, and economic development).</w:t>
            </w:r>
          </w:p>
          <w:p w:rsidRPr="00986B54" w:rsidR="00F73ED1" w:rsidP="00F73ED1" w:rsidRDefault="00F73ED1" w14:paraId="3AB6FDCB" w14:textId="77777777">
            <w:pPr>
              <w:numPr>
                <w:ilvl w:val="0"/>
                <w:numId w:val="79"/>
              </w:numPr>
              <w:contextualSpacing/>
              <w:rPr>
                <w:rFonts w:ascii="Times New Roman" w:hAnsi="Times New Roman"/>
                <w:sz w:val="24"/>
                <w:szCs w:val="24"/>
              </w:rPr>
            </w:pPr>
            <w:r w:rsidRPr="00986B54">
              <w:rPr>
                <w:rFonts w:ascii="Times New Roman" w:hAnsi="Times New Roman"/>
                <w:sz w:val="24"/>
                <w:szCs w:val="24"/>
              </w:rPr>
              <w:t>Set a goal of at least 10 percent growth of new apprentices registered above the current State baseline during the life of the grant and credibly demonstrate in the application that you will make substantial progress toward meeting this goal.</w:t>
            </w:r>
          </w:p>
        </w:tc>
      </w:tr>
      <w:tr w:rsidRPr="00986B54" w:rsidR="00F73ED1" w:rsidTr="007372D6" w14:paraId="61D9C90C" w14:textId="77777777">
        <w:tc>
          <w:tcPr>
            <w:tcW w:w="9350" w:type="dxa"/>
            <w:shd w:val="clear" w:color="auto" w:fill="auto"/>
          </w:tcPr>
          <w:p w:rsidRPr="00986B54" w:rsidR="00F73ED1" w:rsidP="00F73ED1" w:rsidRDefault="00F73ED1" w14:paraId="5CF651FF" w14:textId="77777777">
            <w:pPr>
              <w:spacing w:after="0" w:line="240" w:lineRule="auto"/>
              <w:rPr>
                <w:rFonts w:ascii="Times New Roman" w:hAnsi="Times New Roman"/>
                <w:b/>
                <w:sz w:val="24"/>
                <w:szCs w:val="24"/>
              </w:rPr>
            </w:pPr>
            <w:r w:rsidRPr="00986B54">
              <w:rPr>
                <w:rFonts w:ascii="Times New Roman" w:hAnsi="Times New Roman"/>
                <w:b/>
                <w:sz w:val="24"/>
                <w:szCs w:val="24"/>
              </w:rPr>
              <w:t xml:space="preserve">Short Project Summary: </w:t>
            </w:r>
            <w:r w:rsidRPr="00986B54">
              <w:rPr>
                <w:rFonts w:ascii="Times New Roman" w:hAnsi="Times New Roman"/>
                <w:i/>
                <w:sz w:val="24"/>
                <w:szCs w:val="24"/>
              </w:rPr>
              <w:t>Include identifying targeted industry(ies) and/or occupation(s).</w:t>
            </w:r>
          </w:p>
          <w:p w:rsidRPr="00986B54" w:rsidR="00F73ED1" w:rsidP="00F73ED1" w:rsidRDefault="00F73ED1" w14:paraId="70B492FA" w14:textId="77777777">
            <w:pPr>
              <w:spacing w:after="0" w:line="240" w:lineRule="auto"/>
              <w:rPr>
                <w:rFonts w:ascii="Times New Roman" w:hAnsi="Times New Roman"/>
                <w:b/>
                <w:sz w:val="24"/>
                <w:szCs w:val="24"/>
              </w:rPr>
            </w:pPr>
          </w:p>
          <w:p w:rsidRPr="00986B54" w:rsidR="00F73ED1" w:rsidP="00F73ED1" w:rsidRDefault="00F73ED1" w14:paraId="5A777DE0" w14:textId="77777777">
            <w:pPr>
              <w:spacing w:after="0" w:line="240" w:lineRule="auto"/>
              <w:rPr>
                <w:rFonts w:ascii="Times New Roman" w:hAnsi="Times New Roman"/>
                <w:b/>
                <w:sz w:val="24"/>
                <w:szCs w:val="24"/>
              </w:rPr>
            </w:pPr>
          </w:p>
          <w:p w:rsidRPr="00986B54" w:rsidR="00F73ED1" w:rsidP="00F73ED1" w:rsidRDefault="00F73ED1" w14:paraId="3524DA5C" w14:textId="77777777">
            <w:pPr>
              <w:spacing w:after="0" w:line="240" w:lineRule="auto"/>
              <w:rPr>
                <w:rFonts w:ascii="Times New Roman" w:hAnsi="Times New Roman"/>
                <w:b/>
                <w:sz w:val="24"/>
                <w:szCs w:val="24"/>
              </w:rPr>
            </w:pPr>
          </w:p>
        </w:tc>
      </w:tr>
      <w:tr w:rsidRPr="00986B54" w:rsidR="00F73ED1" w:rsidTr="00F73ED1" w14:paraId="3177094D" w14:textId="77777777">
        <w:tc>
          <w:tcPr>
            <w:tcW w:w="9350" w:type="dxa"/>
            <w:shd w:val="clear" w:color="auto" w:fill="DEEAF6"/>
            <w:vAlign w:val="center"/>
          </w:tcPr>
          <w:p w:rsidRPr="00986B54" w:rsidR="00F73ED1" w:rsidP="00F73ED1" w:rsidRDefault="00F73ED1" w14:paraId="7B02B217" w14:textId="77777777">
            <w:pPr>
              <w:spacing w:after="0" w:line="240" w:lineRule="auto"/>
              <w:rPr>
                <w:rFonts w:ascii="Times New Roman" w:hAnsi="Times New Roman"/>
                <w:b/>
                <w:sz w:val="24"/>
                <w:szCs w:val="24"/>
              </w:rPr>
            </w:pPr>
            <w:r w:rsidRPr="00986B54">
              <w:rPr>
                <w:rFonts w:ascii="Times New Roman" w:hAnsi="Times New Roman"/>
                <w:b/>
                <w:sz w:val="24"/>
                <w:szCs w:val="24"/>
              </w:rPr>
              <w:t xml:space="preserve">$3,000,001 to $6 million: </w:t>
            </w:r>
          </w:p>
        </w:tc>
      </w:tr>
      <w:tr w:rsidRPr="00986B54" w:rsidR="00F73ED1" w:rsidTr="007372D6" w14:paraId="23E0B15A" w14:textId="77777777">
        <w:tc>
          <w:tcPr>
            <w:tcW w:w="9350" w:type="dxa"/>
            <w:shd w:val="clear" w:color="auto" w:fill="auto"/>
            <w:vAlign w:val="center"/>
          </w:tcPr>
          <w:p w:rsidRPr="00986B54" w:rsidR="00F73ED1" w:rsidP="00F73ED1" w:rsidRDefault="00F73ED1" w14:paraId="3EACAD02" w14:textId="77777777">
            <w:pPr>
              <w:numPr>
                <w:ilvl w:val="0"/>
                <w:numId w:val="79"/>
              </w:numPr>
              <w:spacing w:after="0" w:line="240" w:lineRule="auto"/>
              <w:rPr>
                <w:rFonts w:ascii="Times New Roman" w:hAnsi="Times New Roman"/>
                <w:sz w:val="24"/>
                <w:szCs w:val="24"/>
              </w:rPr>
            </w:pPr>
            <w:r w:rsidRPr="00986B54">
              <w:rPr>
                <w:rFonts w:ascii="Times New Roman" w:hAnsi="Times New Roman"/>
                <w:b/>
                <w:sz w:val="24"/>
                <w:szCs w:val="24"/>
              </w:rPr>
              <w:lastRenderedPageBreak/>
              <w:t xml:space="preserve">Select four of the Tier II Goals </w:t>
            </w:r>
          </w:p>
          <w:p w:rsidRPr="00986B54" w:rsidR="00F73ED1" w:rsidP="00F73ED1" w:rsidRDefault="00F73ED1" w14:paraId="0175FDFF" w14:textId="77777777">
            <w:pPr>
              <w:numPr>
                <w:ilvl w:val="1"/>
                <w:numId w:val="79"/>
              </w:numPr>
              <w:spacing w:after="0" w:line="240" w:lineRule="auto"/>
              <w:rPr>
                <w:rFonts w:ascii="Times New Roman" w:hAnsi="Times New Roman"/>
                <w:sz w:val="24"/>
                <w:szCs w:val="24"/>
              </w:rPr>
            </w:pPr>
            <w:r w:rsidRPr="00986B54">
              <w:rPr>
                <w:rFonts w:ascii="Times New Roman" w:hAnsi="Times New Roman"/>
                <w:sz w:val="24"/>
                <w:szCs w:val="24"/>
              </w:rPr>
              <w:t xml:space="preserve">Goal 1: </w:t>
            </w:r>
          </w:p>
          <w:p w:rsidRPr="00986B54" w:rsidR="00F73ED1" w:rsidP="00F73ED1" w:rsidRDefault="00F73ED1" w14:paraId="269DD211" w14:textId="77777777">
            <w:pPr>
              <w:numPr>
                <w:ilvl w:val="1"/>
                <w:numId w:val="79"/>
              </w:numPr>
              <w:spacing w:after="0" w:line="240" w:lineRule="auto"/>
              <w:rPr>
                <w:rFonts w:ascii="Times New Roman" w:hAnsi="Times New Roman"/>
                <w:sz w:val="24"/>
                <w:szCs w:val="24"/>
              </w:rPr>
            </w:pPr>
            <w:r w:rsidRPr="00986B54">
              <w:rPr>
                <w:rFonts w:ascii="Times New Roman" w:hAnsi="Times New Roman"/>
                <w:sz w:val="24"/>
                <w:szCs w:val="24"/>
              </w:rPr>
              <w:t xml:space="preserve">Goal 2: </w:t>
            </w:r>
          </w:p>
          <w:p w:rsidRPr="00986B54" w:rsidR="00F73ED1" w:rsidP="00F73ED1" w:rsidRDefault="00F73ED1" w14:paraId="0F909306" w14:textId="77777777">
            <w:pPr>
              <w:numPr>
                <w:ilvl w:val="1"/>
                <w:numId w:val="79"/>
              </w:numPr>
              <w:spacing w:after="0" w:line="240" w:lineRule="auto"/>
              <w:rPr>
                <w:rFonts w:ascii="Times New Roman" w:hAnsi="Times New Roman"/>
                <w:sz w:val="24"/>
                <w:szCs w:val="24"/>
              </w:rPr>
            </w:pPr>
            <w:r w:rsidRPr="00986B54">
              <w:rPr>
                <w:rFonts w:ascii="Times New Roman" w:hAnsi="Times New Roman"/>
                <w:sz w:val="24"/>
                <w:szCs w:val="24"/>
              </w:rPr>
              <w:t>Goal 3:</w:t>
            </w:r>
          </w:p>
          <w:p w:rsidRPr="00986B54" w:rsidR="00F73ED1" w:rsidP="00F73ED1" w:rsidRDefault="00F73ED1" w14:paraId="3864F8AD" w14:textId="77777777">
            <w:pPr>
              <w:numPr>
                <w:ilvl w:val="1"/>
                <w:numId w:val="79"/>
              </w:numPr>
              <w:spacing w:after="0" w:line="240" w:lineRule="auto"/>
              <w:rPr>
                <w:rFonts w:ascii="Times New Roman" w:hAnsi="Times New Roman"/>
                <w:sz w:val="24"/>
                <w:szCs w:val="24"/>
              </w:rPr>
            </w:pPr>
            <w:r w:rsidRPr="00986B54">
              <w:rPr>
                <w:rFonts w:ascii="Times New Roman" w:hAnsi="Times New Roman"/>
                <w:sz w:val="24"/>
                <w:szCs w:val="24"/>
              </w:rPr>
              <w:t>Goal 4:</w:t>
            </w:r>
          </w:p>
          <w:p w:rsidRPr="00986B54" w:rsidR="00F73ED1" w:rsidP="00F73ED1" w:rsidRDefault="00F73ED1" w14:paraId="14A4DC7B" w14:textId="77777777">
            <w:pPr>
              <w:numPr>
                <w:ilvl w:val="0"/>
                <w:numId w:val="79"/>
              </w:numPr>
              <w:spacing w:after="0" w:line="240" w:lineRule="auto"/>
              <w:contextualSpacing/>
              <w:rPr>
                <w:rFonts w:ascii="Times New Roman" w:hAnsi="Times New Roman"/>
                <w:sz w:val="24"/>
                <w:szCs w:val="24"/>
              </w:rPr>
            </w:pPr>
            <w:r w:rsidRPr="00986B54">
              <w:rPr>
                <w:rFonts w:ascii="Times New Roman" w:hAnsi="Times New Roman"/>
                <w:sz w:val="24"/>
                <w:szCs w:val="24"/>
              </w:rPr>
              <w:t>Set a goal of at least 20 percent growth of new apprentices registered above the current State baseline during the life of the grant and credibly demonstrate in the application that you will make substantial progress toward meeting this goal; and</w:t>
            </w:r>
          </w:p>
          <w:p w:rsidRPr="00986B54" w:rsidR="00F73ED1" w:rsidP="00F73ED1" w:rsidRDefault="00F73ED1" w14:paraId="13AB0B64" w14:textId="77777777">
            <w:pPr>
              <w:numPr>
                <w:ilvl w:val="0"/>
                <w:numId w:val="79"/>
              </w:numPr>
              <w:spacing w:after="0" w:line="240" w:lineRule="auto"/>
              <w:contextualSpacing/>
              <w:rPr>
                <w:rFonts w:ascii="Times New Roman" w:hAnsi="Times New Roman"/>
                <w:sz w:val="24"/>
                <w:szCs w:val="24"/>
              </w:rPr>
            </w:pPr>
            <w:r w:rsidRPr="00986B54">
              <w:rPr>
                <w:rFonts w:ascii="Times New Roman" w:hAnsi="Times New Roman"/>
                <w:sz w:val="24"/>
                <w:szCs w:val="24"/>
              </w:rPr>
              <w:t>Develop and operationalize at least one innovation using the Internet, software, and other technological resources to improve RAP marketing/promotion, business outreach, apprenticeship standards development, and apprenticeship access for under-represented populations.</w:t>
            </w:r>
          </w:p>
        </w:tc>
      </w:tr>
      <w:tr w:rsidRPr="00986B54" w:rsidR="00F73ED1" w:rsidTr="007372D6" w14:paraId="7E25B9B4" w14:textId="77777777">
        <w:tc>
          <w:tcPr>
            <w:tcW w:w="9350" w:type="dxa"/>
            <w:shd w:val="clear" w:color="auto" w:fill="auto"/>
            <w:vAlign w:val="center"/>
          </w:tcPr>
          <w:p w:rsidRPr="00986B54" w:rsidR="00F73ED1" w:rsidP="00F73ED1" w:rsidRDefault="00F73ED1" w14:paraId="7E00A21B" w14:textId="77777777">
            <w:pPr>
              <w:spacing w:after="0" w:line="240" w:lineRule="auto"/>
              <w:rPr>
                <w:rFonts w:ascii="Times New Roman" w:hAnsi="Times New Roman"/>
                <w:i/>
                <w:sz w:val="24"/>
                <w:szCs w:val="24"/>
              </w:rPr>
            </w:pPr>
            <w:r w:rsidRPr="00986B54">
              <w:rPr>
                <w:rFonts w:ascii="Times New Roman" w:hAnsi="Times New Roman"/>
                <w:b/>
                <w:sz w:val="24"/>
                <w:szCs w:val="24"/>
              </w:rPr>
              <w:t xml:space="preserve">Short Project Summary: </w:t>
            </w:r>
            <w:r w:rsidRPr="00986B54">
              <w:rPr>
                <w:rFonts w:ascii="Times New Roman" w:hAnsi="Times New Roman"/>
                <w:i/>
                <w:sz w:val="24"/>
                <w:szCs w:val="24"/>
              </w:rPr>
              <w:t>Include identifying targeted industry(ies) and/or occupation(s).</w:t>
            </w:r>
          </w:p>
          <w:p w:rsidRPr="00986B54" w:rsidR="00F73ED1" w:rsidP="00F73ED1" w:rsidRDefault="00F73ED1" w14:paraId="7957F2E5" w14:textId="77777777">
            <w:pPr>
              <w:spacing w:after="0" w:line="240" w:lineRule="auto"/>
              <w:rPr>
                <w:rFonts w:ascii="Times New Roman" w:hAnsi="Times New Roman"/>
                <w:i/>
                <w:sz w:val="24"/>
                <w:szCs w:val="24"/>
              </w:rPr>
            </w:pPr>
          </w:p>
          <w:p w:rsidRPr="00986B54" w:rsidR="00F73ED1" w:rsidP="00F73ED1" w:rsidRDefault="00F73ED1" w14:paraId="3E0E3C98" w14:textId="77777777">
            <w:pPr>
              <w:spacing w:after="0" w:line="240" w:lineRule="auto"/>
              <w:rPr>
                <w:rFonts w:ascii="Times New Roman" w:hAnsi="Times New Roman"/>
                <w:i/>
                <w:sz w:val="24"/>
                <w:szCs w:val="24"/>
              </w:rPr>
            </w:pPr>
          </w:p>
          <w:p w:rsidRPr="00986B54" w:rsidR="00F73ED1" w:rsidP="00F73ED1" w:rsidRDefault="00F73ED1" w14:paraId="4337615E" w14:textId="77777777">
            <w:pPr>
              <w:spacing w:after="0" w:line="240" w:lineRule="auto"/>
              <w:rPr>
                <w:rFonts w:ascii="Times New Roman" w:hAnsi="Times New Roman"/>
                <w:i/>
                <w:sz w:val="24"/>
                <w:szCs w:val="24"/>
              </w:rPr>
            </w:pPr>
          </w:p>
          <w:p w:rsidRPr="00986B54" w:rsidR="00F73ED1" w:rsidP="00F73ED1" w:rsidRDefault="00F73ED1" w14:paraId="3E9F3E4C" w14:textId="77777777">
            <w:pPr>
              <w:spacing w:after="0" w:line="240" w:lineRule="auto"/>
              <w:rPr>
                <w:rFonts w:ascii="Times New Roman" w:hAnsi="Times New Roman"/>
                <w:sz w:val="24"/>
                <w:szCs w:val="24"/>
              </w:rPr>
            </w:pPr>
          </w:p>
        </w:tc>
      </w:tr>
      <w:tr w:rsidRPr="00986B54" w:rsidR="00F73ED1" w:rsidTr="00F73ED1" w14:paraId="54D22361" w14:textId="77777777">
        <w:tc>
          <w:tcPr>
            <w:tcW w:w="9350" w:type="dxa"/>
            <w:shd w:val="clear" w:color="auto" w:fill="DEEAF6"/>
            <w:vAlign w:val="center"/>
          </w:tcPr>
          <w:p w:rsidRPr="00986B54" w:rsidR="00F73ED1" w:rsidP="00F73ED1" w:rsidRDefault="00F73ED1" w14:paraId="08523544" w14:textId="77777777">
            <w:pPr>
              <w:spacing w:after="0" w:line="240" w:lineRule="auto"/>
              <w:rPr>
                <w:rFonts w:ascii="Times New Roman" w:hAnsi="Times New Roman"/>
                <w:sz w:val="24"/>
                <w:szCs w:val="24"/>
              </w:rPr>
            </w:pPr>
            <w:r w:rsidRPr="00986B54">
              <w:rPr>
                <w:rFonts w:ascii="Times New Roman" w:hAnsi="Times New Roman"/>
                <w:b/>
                <w:sz w:val="24"/>
                <w:szCs w:val="24"/>
              </w:rPr>
              <w:t xml:space="preserve">$6,000,01 to $9 million </w:t>
            </w:r>
          </w:p>
        </w:tc>
      </w:tr>
      <w:tr w:rsidRPr="00986B54" w:rsidR="00F73ED1" w:rsidTr="007372D6" w14:paraId="31801D63" w14:textId="77777777">
        <w:trPr>
          <w:trHeight w:val="908"/>
        </w:trPr>
        <w:tc>
          <w:tcPr>
            <w:tcW w:w="9350" w:type="dxa"/>
            <w:shd w:val="clear" w:color="auto" w:fill="auto"/>
            <w:vAlign w:val="center"/>
          </w:tcPr>
          <w:p w:rsidRPr="00986B54" w:rsidR="00F73ED1" w:rsidP="00F73ED1" w:rsidRDefault="00F73ED1" w14:paraId="1CA42A7D" w14:textId="77777777">
            <w:pPr>
              <w:numPr>
                <w:ilvl w:val="0"/>
                <w:numId w:val="79"/>
              </w:numPr>
              <w:spacing w:after="0" w:line="240" w:lineRule="auto"/>
              <w:rPr>
                <w:rFonts w:ascii="Times New Roman" w:hAnsi="Times New Roman"/>
                <w:sz w:val="24"/>
                <w:szCs w:val="24"/>
              </w:rPr>
            </w:pPr>
            <w:r w:rsidRPr="00986B54">
              <w:rPr>
                <w:rFonts w:ascii="Times New Roman" w:hAnsi="Times New Roman"/>
                <w:b/>
                <w:sz w:val="24"/>
                <w:szCs w:val="24"/>
              </w:rPr>
              <w:t xml:space="preserve"> Select six of the Tier II Goals </w:t>
            </w:r>
          </w:p>
          <w:p w:rsidRPr="00986B54" w:rsidR="00F73ED1" w:rsidP="00F73ED1" w:rsidRDefault="00F73ED1" w14:paraId="60FEC69D" w14:textId="77777777">
            <w:pPr>
              <w:numPr>
                <w:ilvl w:val="1"/>
                <w:numId w:val="79"/>
              </w:numPr>
              <w:spacing w:after="0" w:line="240" w:lineRule="auto"/>
              <w:rPr>
                <w:rFonts w:ascii="Times New Roman" w:hAnsi="Times New Roman"/>
                <w:sz w:val="24"/>
                <w:szCs w:val="24"/>
              </w:rPr>
            </w:pPr>
            <w:r w:rsidRPr="00986B54">
              <w:rPr>
                <w:rFonts w:ascii="Times New Roman" w:hAnsi="Times New Roman"/>
                <w:sz w:val="24"/>
                <w:szCs w:val="24"/>
              </w:rPr>
              <w:t xml:space="preserve">Goal 1: </w:t>
            </w:r>
          </w:p>
          <w:p w:rsidRPr="00986B54" w:rsidR="00F73ED1" w:rsidP="00F73ED1" w:rsidRDefault="00F73ED1" w14:paraId="291660A2" w14:textId="77777777">
            <w:pPr>
              <w:numPr>
                <w:ilvl w:val="1"/>
                <w:numId w:val="79"/>
              </w:numPr>
              <w:spacing w:after="0" w:line="240" w:lineRule="auto"/>
              <w:rPr>
                <w:rFonts w:ascii="Times New Roman" w:hAnsi="Times New Roman"/>
                <w:sz w:val="24"/>
                <w:szCs w:val="24"/>
              </w:rPr>
            </w:pPr>
            <w:r w:rsidRPr="00986B54">
              <w:rPr>
                <w:rFonts w:ascii="Times New Roman" w:hAnsi="Times New Roman"/>
                <w:sz w:val="24"/>
                <w:szCs w:val="24"/>
              </w:rPr>
              <w:t xml:space="preserve">Goal 2: </w:t>
            </w:r>
          </w:p>
          <w:p w:rsidRPr="00986B54" w:rsidR="00F73ED1" w:rsidP="00F73ED1" w:rsidRDefault="00F73ED1" w14:paraId="5A85FA65" w14:textId="77777777">
            <w:pPr>
              <w:numPr>
                <w:ilvl w:val="1"/>
                <w:numId w:val="79"/>
              </w:numPr>
              <w:spacing w:after="0" w:line="240" w:lineRule="auto"/>
              <w:rPr>
                <w:rFonts w:ascii="Times New Roman" w:hAnsi="Times New Roman"/>
                <w:sz w:val="24"/>
                <w:szCs w:val="24"/>
              </w:rPr>
            </w:pPr>
            <w:r w:rsidRPr="00986B54">
              <w:rPr>
                <w:rFonts w:ascii="Times New Roman" w:hAnsi="Times New Roman"/>
                <w:sz w:val="24"/>
                <w:szCs w:val="24"/>
              </w:rPr>
              <w:t>Goal 3:</w:t>
            </w:r>
          </w:p>
          <w:p w:rsidRPr="00986B54" w:rsidR="00F73ED1" w:rsidP="00F73ED1" w:rsidRDefault="00F73ED1" w14:paraId="60E3E2D6" w14:textId="77777777">
            <w:pPr>
              <w:numPr>
                <w:ilvl w:val="1"/>
                <w:numId w:val="79"/>
              </w:numPr>
              <w:spacing w:after="0" w:line="240" w:lineRule="auto"/>
              <w:rPr>
                <w:rFonts w:ascii="Times New Roman" w:hAnsi="Times New Roman"/>
                <w:sz w:val="24"/>
                <w:szCs w:val="24"/>
              </w:rPr>
            </w:pPr>
            <w:r w:rsidRPr="00986B54">
              <w:rPr>
                <w:rFonts w:ascii="Times New Roman" w:hAnsi="Times New Roman"/>
                <w:sz w:val="24"/>
                <w:szCs w:val="24"/>
              </w:rPr>
              <w:t>Goal 4:</w:t>
            </w:r>
          </w:p>
          <w:p w:rsidRPr="00986B54" w:rsidR="00F73ED1" w:rsidP="00F73ED1" w:rsidRDefault="00F73ED1" w14:paraId="21820608" w14:textId="77777777">
            <w:pPr>
              <w:numPr>
                <w:ilvl w:val="1"/>
                <w:numId w:val="79"/>
              </w:numPr>
              <w:spacing w:after="0" w:line="240" w:lineRule="auto"/>
              <w:rPr>
                <w:rFonts w:ascii="Times New Roman" w:hAnsi="Times New Roman"/>
                <w:sz w:val="24"/>
                <w:szCs w:val="24"/>
              </w:rPr>
            </w:pPr>
            <w:r w:rsidRPr="00986B54">
              <w:rPr>
                <w:rFonts w:ascii="Times New Roman" w:hAnsi="Times New Roman"/>
                <w:sz w:val="24"/>
                <w:szCs w:val="24"/>
              </w:rPr>
              <w:t>Goal 5:</w:t>
            </w:r>
          </w:p>
          <w:p w:rsidRPr="00986B54" w:rsidR="00F73ED1" w:rsidP="00F73ED1" w:rsidRDefault="00F73ED1" w14:paraId="142E3607" w14:textId="77777777">
            <w:pPr>
              <w:numPr>
                <w:ilvl w:val="1"/>
                <w:numId w:val="79"/>
              </w:numPr>
              <w:spacing w:after="0" w:line="240" w:lineRule="auto"/>
              <w:rPr>
                <w:rFonts w:ascii="Times New Roman" w:hAnsi="Times New Roman"/>
                <w:sz w:val="24"/>
                <w:szCs w:val="24"/>
              </w:rPr>
            </w:pPr>
            <w:r w:rsidRPr="00986B54">
              <w:rPr>
                <w:rFonts w:ascii="Times New Roman" w:hAnsi="Times New Roman"/>
                <w:sz w:val="24"/>
                <w:szCs w:val="24"/>
              </w:rPr>
              <w:t xml:space="preserve">Goal 6: </w:t>
            </w:r>
          </w:p>
          <w:p w:rsidRPr="00986B54" w:rsidR="00F73ED1" w:rsidP="00F73ED1" w:rsidRDefault="00F73ED1" w14:paraId="4BDB6B35" w14:textId="77777777">
            <w:pPr>
              <w:numPr>
                <w:ilvl w:val="0"/>
                <w:numId w:val="79"/>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Set a goal of at least 25 percent growth of new apprentices registered above the current State baseline during the life of the grant and credibly demonstrate in the application that you will make substantial progress toward meeting this goal; </w:t>
            </w:r>
          </w:p>
          <w:p w:rsidRPr="00986B54" w:rsidR="00F73ED1" w:rsidP="00F73ED1" w:rsidRDefault="00F73ED1" w14:paraId="3BACA0BA" w14:textId="77777777">
            <w:pPr>
              <w:numPr>
                <w:ilvl w:val="0"/>
                <w:numId w:val="79"/>
              </w:numPr>
              <w:spacing w:after="0" w:line="240" w:lineRule="auto"/>
              <w:contextualSpacing/>
              <w:rPr>
                <w:rFonts w:ascii="Times New Roman" w:hAnsi="Times New Roman"/>
                <w:sz w:val="24"/>
                <w:szCs w:val="24"/>
              </w:rPr>
            </w:pPr>
            <w:r w:rsidRPr="00986B54">
              <w:rPr>
                <w:rFonts w:ascii="Times New Roman" w:hAnsi="Times New Roman"/>
                <w:sz w:val="24"/>
                <w:szCs w:val="24"/>
              </w:rPr>
              <w:t>Develop and operationalize at least one innovation using the Internet, software, and other technological resources to improve RAP marketing/promotion, business outreach, apprenticeship standards development, and apprenticeship access for under-represented populations; and</w:t>
            </w:r>
          </w:p>
          <w:p w:rsidRPr="00986B54" w:rsidR="00F73ED1" w:rsidP="00F73ED1" w:rsidRDefault="00F73ED1" w14:paraId="689EDC8E" w14:textId="77777777">
            <w:pPr>
              <w:numPr>
                <w:ilvl w:val="0"/>
                <w:numId w:val="79"/>
              </w:numPr>
              <w:spacing w:after="0" w:line="240" w:lineRule="auto"/>
              <w:contextualSpacing/>
              <w:rPr>
                <w:rFonts w:ascii="Times New Roman" w:hAnsi="Times New Roman"/>
                <w:sz w:val="24"/>
                <w:szCs w:val="24"/>
              </w:rPr>
            </w:pPr>
            <w:r w:rsidRPr="00986B54">
              <w:rPr>
                <w:rFonts w:ascii="Times New Roman" w:hAnsi="Times New Roman"/>
                <w:sz w:val="24"/>
                <w:szCs w:val="24"/>
              </w:rPr>
              <w:t>Develop a 5-year plan making RAP a central workforce development strategy and tool for employers within the State.</w:t>
            </w:r>
          </w:p>
        </w:tc>
      </w:tr>
      <w:tr w:rsidRPr="00986B54" w:rsidR="00F73ED1" w:rsidTr="007372D6" w14:paraId="4A21C8CA" w14:textId="77777777">
        <w:tc>
          <w:tcPr>
            <w:tcW w:w="9350" w:type="dxa"/>
            <w:shd w:val="clear" w:color="auto" w:fill="auto"/>
            <w:vAlign w:val="center"/>
          </w:tcPr>
          <w:p w:rsidRPr="00986B54" w:rsidR="00F73ED1" w:rsidP="00F73ED1" w:rsidRDefault="00F73ED1" w14:paraId="1AF424BA" w14:textId="77777777">
            <w:pPr>
              <w:spacing w:after="0" w:line="240" w:lineRule="auto"/>
              <w:rPr>
                <w:rFonts w:ascii="Times New Roman" w:hAnsi="Times New Roman"/>
                <w:i/>
                <w:sz w:val="24"/>
                <w:szCs w:val="24"/>
              </w:rPr>
            </w:pPr>
            <w:r w:rsidRPr="00986B54">
              <w:rPr>
                <w:rFonts w:ascii="Times New Roman" w:hAnsi="Times New Roman"/>
                <w:b/>
                <w:sz w:val="24"/>
                <w:szCs w:val="24"/>
              </w:rPr>
              <w:t xml:space="preserve">Short Project Summary: </w:t>
            </w:r>
            <w:r w:rsidRPr="00986B54">
              <w:rPr>
                <w:rFonts w:ascii="Times New Roman" w:hAnsi="Times New Roman"/>
                <w:i/>
                <w:sz w:val="24"/>
                <w:szCs w:val="24"/>
              </w:rPr>
              <w:t>Include identifying targeted industry(ies) and/or occupation(s).</w:t>
            </w:r>
          </w:p>
          <w:p w:rsidRPr="00986B54" w:rsidR="00F73ED1" w:rsidP="00F73ED1" w:rsidRDefault="00F73ED1" w14:paraId="2331AB2B" w14:textId="77777777">
            <w:pPr>
              <w:spacing w:after="0" w:line="240" w:lineRule="auto"/>
              <w:rPr>
                <w:rFonts w:ascii="Times New Roman" w:hAnsi="Times New Roman"/>
                <w:i/>
                <w:sz w:val="24"/>
                <w:szCs w:val="24"/>
              </w:rPr>
            </w:pPr>
          </w:p>
          <w:p w:rsidRPr="00986B54" w:rsidR="00F73ED1" w:rsidP="00F73ED1" w:rsidRDefault="00F73ED1" w14:paraId="438061EB" w14:textId="77777777">
            <w:pPr>
              <w:spacing w:after="0" w:line="240" w:lineRule="auto"/>
              <w:rPr>
                <w:rFonts w:ascii="Times New Roman" w:hAnsi="Times New Roman"/>
                <w:i/>
                <w:sz w:val="24"/>
                <w:szCs w:val="24"/>
              </w:rPr>
            </w:pPr>
          </w:p>
          <w:p w:rsidRPr="00986B54" w:rsidR="00F73ED1" w:rsidP="00F73ED1" w:rsidRDefault="00F73ED1" w14:paraId="2F395149" w14:textId="77777777">
            <w:pPr>
              <w:spacing w:after="0" w:line="240" w:lineRule="auto"/>
              <w:rPr>
                <w:rFonts w:ascii="Times New Roman" w:hAnsi="Times New Roman"/>
                <w:i/>
                <w:sz w:val="24"/>
                <w:szCs w:val="24"/>
              </w:rPr>
            </w:pPr>
          </w:p>
          <w:p w:rsidRPr="00986B54" w:rsidR="00F73ED1" w:rsidP="00F73ED1" w:rsidRDefault="00F73ED1" w14:paraId="44F019FD" w14:textId="77777777">
            <w:pPr>
              <w:spacing w:after="0" w:line="240" w:lineRule="auto"/>
              <w:rPr>
                <w:rFonts w:ascii="Times New Roman" w:hAnsi="Times New Roman"/>
                <w:i/>
                <w:sz w:val="24"/>
                <w:szCs w:val="24"/>
              </w:rPr>
            </w:pPr>
          </w:p>
        </w:tc>
      </w:tr>
    </w:tbl>
    <w:p w:rsidRPr="00986B54" w:rsidR="00F73ED1" w:rsidP="00F73ED1" w:rsidRDefault="00F73ED1" w14:paraId="0D20CAF9" w14:textId="77777777">
      <w:pPr>
        <w:spacing w:after="0" w:line="240" w:lineRule="auto"/>
        <w:rPr>
          <w:rFonts w:ascii="Times New Roman" w:hAnsi="Times New Roman"/>
          <w:b/>
          <w:sz w:val="24"/>
          <w:szCs w:val="24"/>
        </w:rPr>
      </w:pPr>
      <w:r w:rsidRPr="00986B54">
        <w:rPr>
          <w:rFonts w:ascii="Times New Roman" w:hAnsi="Times New Roman"/>
          <w:b/>
          <w:sz w:val="24"/>
          <w:szCs w:val="24"/>
        </w:rPr>
        <w:br w:type="page"/>
      </w:r>
    </w:p>
    <w:p w:rsidRPr="00986B54" w:rsidR="00F73ED1" w:rsidP="00F73ED1" w:rsidRDefault="00F73ED1" w14:paraId="3E1760EA"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lastRenderedPageBreak/>
        <w:t xml:space="preserve">Attachment II-1 </w:t>
      </w:r>
    </w:p>
    <w:p w:rsidRPr="00986B54" w:rsidR="00F73ED1" w:rsidP="00F73ED1" w:rsidRDefault="00F73ED1" w14:paraId="21EDBC2A" w14:textId="77777777">
      <w:pPr>
        <w:spacing w:after="0" w:line="240" w:lineRule="auto"/>
        <w:contextualSpacing/>
        <w:rPr>
          <w:rFonts w:ascii="Times New Roman" w:hAnsi="Times New Roman"/>
          <w:b/>
          <w:sz w:val="24"/>
          <w:szCs w:val="24"/>
        </w:rPr>
      </w:pPr>
    </w:p>
    <w:p w:rsidRPr="00986B54" w:rsidR="00F73ED1" w:rsidP="00F73ED1" w:rsidRDefault="00F73ED1" w14:paraId="385851DA" w14:textId="77777777">
      <w:pPr>
        <w:spacing w:after="0" w:line="240" w:lineRule="auto"/>
        <w:contextualSpacing/>
        <w:rPr>
          <w:rFonts w:ascii="Times New Roman" w:hAnsi="Times New Roman"/>
          <w:i/>
          <w:sz w:val="24"/>
          <w:szCs w:val="24"/>
        </w:rPr>
      </w:pPr>
      <w:r w:rsidRPr="00986B54">
        <w:rPr>
          <w:rFonts w:ascii="Times New Roman" w:hAnsi="Times New Roman"/>
          <w:b/>
          <w:sz w:val="24"/>
          <w:szCs w:val="24"/>
        </w:rPr>
        <w:t xml:space="preserve">A: Project Narrative Requirements – Tier II: Innovation Goals and Activities </w:t>
      </w:r>
      <w:r w:rsidRPr="00986B54">
        <w:rPr>
          <w:rFonts w:ascii="Times New Roman" w:hAnsi="Times New Roman"/>
          <w:i/>
          <w:sz w:val="24"/>
          <w:szCs w:val="24"/>
        </w:rPr>
        <w:t>(Optional.  Applicants applying for Tier II funding only)</w:t>
      </w:r>
    </w:p>
    <w:p w:rsidRPr="00986B54" w:rsidR="00F73ED1" w:rsidP="00F73ED1" w:rsidRDefault="00F73ED1" w14:paraId="2F48F3AF" w14:textId="77777777">
      <w:pPr>
        <w:spacing w:after="0" w:line="240" w:lineRule="auto"/>
        <w:contextualSpacing/>
        <w:rPr>
          <w:rFonts w:ascii="Times New Roman" w:hAnsi="Times New Roman"/>
          <w:b/>
          <w:sz w:val="24"/>
          <w:szCs w:val="24"/>
        </w:rPr>
      </w:pPr>
    </w:p>
    <w:p w:rsidRPr="00986B54" w:rsidR="00F73ED1" w:rsidP="00F73ED1" w:rsidRDefault="00F73ED1" w14:paraId="1CB95219" w14:textId="77777777">
      <w:pPr>
        <w:spacing w:after="0" w:line="240" w:lineRule="auto"/>
        <w:rPr>
          <w:rFonts w:ascii="Times New Roman" w:hAnsi="Times New Roman"/>
          <w:sz w:val="24"/>
          <w:szCs w:val="24"/>
        </w:rPr>
      </w:pPr>
      <w:r w:rsidRPr="00986B54">
        <w:rPr>
          <w:rFonts w:ascii="Times New Roman" w:hAnsi="Times New Roman"/>
          <w:sz w:val="24"/>
          <w:szCs w:val="24"/>
        </w:rPr>
        <w:t xml:space="preserve">Applicants may also apply for Tier II funding: Up to $3 million; $3,000,001 to $6 million; or, $6,000,001 to $9 million. </w:t>
      </w:r>
    </w:p>
    <w:p w:rsidRPr="00986B54" w:rsidR="00F73ED1" w:rsidP="00F73ED1" w:rsidRDefault="00F73ED1" w14:paraId="0C8F548A" w14:textId="77777777">
      <w:pPr>
        <w:spacing w:after="0"/>
        <w:ind w:left="1080"/>
        <w:rPr>
          <w:rFonts w:ascii="Times New Roman" w:hAnsi="Times New Roman"/>
          <w:color w:val="FF0000"/>
          <w:sz w:val="24"/>
          <w:szCs w:val="24"/>
        </w:rPr>
      </w:pPr>
    </w:p>
    <w:p w:rsidRPr="00986B54" w:rsidR="00F73ED1" w:rsidP="00F73ED1" w:rsidRDefault="00F73ED1" w14:paraId="71AAE23C" w14:textId="77777777">
      <w:pPr>
        <w:spacing w:after="0"/>
        <w:rPr>
          <w:rFonts w:ascii="Times New Roman" w:hAnsi="Times New Roman"/>
          <w:color w:val="000000"/>
          <w:sz w:val="24"/>
          <w:szCs w:val="24"/>
        </w:rPr>
      </w:pPr>
      <w:r w:rsidRPr="00986B54">
        <w:rPr>
          <w:rFonts w:ascii="Times New Roman" w:hAnsi="Times New Roman"/>
          <w:color w:val="000000"/>
          <w:sz w:val="24"/>
          <w:szCs w:val="24"/>
        </w:rPr>
        <w:t xml:space="preserve">The Project Narrative must credibly demonstrate your capability to implement the grant project in accordance with the provisions of this Announcement.  This demonstration must be included in the narrative response, and include evidence supporting it by attachment, reference, or hyperlink to the Project Narrative.  The inclusion of evidence will count toward the page limit on the Project Narrative.  The Project Narrative must provide a comprehensive framework and description of all aspects of the proposed project.  It must be succinct, self-explanatory, and well- organized so that reviewers can understand the proposed project.  </w:t>
      </w:r>
    </w:p>
    <w:p w:rsidRPr="00986B54" w:rsidR="00F73ED1" w:rsidP="00F73ED1" w:rsidRDefault="00F73ED1" w14:paraId="43B6092A" w14:textId="77777777">
      <w:pPr>
        <w:spacing w:after="0"/>
        <w:ind w:left="1080"/>
        <w:rPr>
          <w:rFonts w:ascii="Times New Roman" w:hAnsi="Times New Roman"/>
          <w:color w:val="000000"/>
          <w:sz w:val="24"/>
          <w:szCs w:val="24"/>
        </w:rPr>
      </w:pPr>
    </w:p>
    <w:p w:rsidRPr="00986B54" w:rsidR="00F73ED1" w:rsidP="00F73ED1" w:rsidRDefault="00F73ED1" w14:paraId="398A635B" w14:textId="77777777">
      <w:pPr>
        <w:spacing w:after="0"/>
        <w:rPr>
          <w:rFonts w:ascii="Times New Roman" w:hAnsi="Times New Roman"/>
          <w:color w:val="000000"/>
          <w:sz w:val="24"/>
          <w:szCs w:val="24"/>
        </w:rPr>
      </w:pPr>
      <w:r w:rsidRPr="00986B54">
        <w:rPr>
          <w:rFonts w:ascii="Times New Roman" w:hAnsi="Times New Roman"/>
          <w:color w:val="000000"/>
          <w:sz w:val="24"/>
          <w:szCs w:val="24"/>
        </w:rPr>
        <w:t xml:space="preserve">Please use the following format to develop your project narrative.  For Tier II funding, the final narrative is limited to 15 double-spaced single-sided 8 x 11 inch pages (in addition to your Tier I narrative) with 12 point Times New Roman font and 1 inch margins.  Applicants must number the Project Narrative beginning with page number “1”. </w:t>
      </w:r>
    </w:p>
    <w:p w:rsidRPr="00986B54" w:rsidR="00F73ED1" w:rsidP="00F73ED1" w:rsidRDefault="00F73ED1" w14:paraId="0D125E66" w14:textId="77777777">
      <w:pPr>
        <w:spacing w:after="0"/>
        <w:ind w:left="1080"/>
        <w:rPr>
          <w:rFonts w:ascii="Times New Roman" w:hAnsi="Times New Roman"/>
          <w:color w:val="000000"/>
          <w:sz w:val="24"/>
          <w:szCs w:val="24"/>
        </w:rPr>
      </w:pPr>
    </w:p>
    <w:p w:rsidRPr="00986B54" w:rsidR="00F73ED1" w:rsidP="00F73ED1" w:rsidRDefault="00F73ED1" w14:paraId="14BC1559" w14:textId="77777777">
      <w:pPr>
        <w:spacing w:after="0"/>
        <w:rPr>
          <w:rFonts w:ascii="Times New Roman" w:hAnsi="Times New Roman"/>
          <w:color w:val="000000"/>
          <w:sz w:val="24"/>
          <w:szCs w:val="24"/>
        </w:rPr>
      </w:pPr>
      <w:r w:rsidRPr="00986B54">
        <w:rPr>
          <w:rFonts w:ascii="Times New Roman" w:hAnsi="Times New Roman"/>
          <w:color w:val="000000"/>
          <w:sz w:val="24"/>
          <w:szCs w:val="24"/>
        </w:rPr>
        <w:t xml:space="preserve">We will not read or consider any materials beyond the specified page limit in the application review process.  </w:t>
      </w:r>
    </w:p>
    <w:p w:rsidRPr="00986B54" w:rsidR="00F73ED1" w:rsidP="00F73ED1" w:rsidRDefault="00F73ED1" w14:paraId="0E8BA3D8" w14:textId="77777777">
      <w:pPr>
        <w:spacing w:after="0"/>
        <w:rPr>
          <w:rFonts w:ascii="Times New Roman" w:hAnsi="Times New Roman"/>
          <w:color w:val="000000"/>
          <w:sz w:val="24"/>
          <w:szCs w:val="24"/>
        </w:rPr>
      </w:pPr>
    </w:p>
    <w:p w:rsidRPr="00986B54" w:rsidR="00F73ED1" w:rsidP="00F73ED1" w:rsidRDefault="00F73ED1" w14:paraId="1E1944E7" w14:textId="77777777">
      <w:pPr>
        <w:spacing w:after="0"/>
        <w:rPr>
          <w:rFonts w:ascii="Times New Roman" w:hAnsi="Times New Roman"/>
          <w:color w:val="000000"/>
          <w:sz w:val="24"/>
          <w:szCs w:val="24"/>
        </w:rPr>
      </w:pPr>
      <w:r w:rsidRPr="00986B54">
        <w:rPr>
          <w:rFonts w:ascii="Times New Roman" w:hAnsi="Times New Roman"/>
          <w:color w:val="000000"/>
          <w:sz w:val="24"/>
          <w:szCs w:val="24"/>
        </w:rPr>
        <w:t>The following instructions provide all of the information needed to complete the Project Narrative.  Carefully read and consider each section, and include all required information in your Project Narrative.  You must use the same section headers identified below for each section of the Project Narrative.</w:t>
      </w:r>
    </w:p>
    <w:p w:rsidRPr="00986B54" w:rsidR="00F73ED1" w:rsidP="00F73ED1" w:rsidRDefault="00F73ED1" w14:paraId="4A750492" w14:textId="77777777">
      <w:pPr>
        <w:spacing w:after="0" w:line="240" w:lineRule="auto"/>
        <w:contextualSpacing/>
        <w:rPr>
          <w:rFonts w:ascii="Times New Roman" w:hAnsi="Times New Roman"/>
          <w:color w:val="000000"/>
          <w:sz w:val="24"/>
          <w:szCs w:val="24"/>
        </w:rPr>
      </w:pPr>
    </w:p>
    <w:p w:rsidRPr="00986B54" w:rsidR="00F73ED1" w:rsidP="00F73ED1" w:rsidRDefault="00F73ED1" w14:paraId="063D26CA" w14:textId="77777777">
      <w:pPr>
        <w:numPr>
          <w:ilvl w:val="0"/>
          <w:numId w:val="31"/>
        </w:numPr>
        <w:contextualSpacing/>
        <w:rPr>
          <w:rFonts w:ascii="Times New Roman" w:hAnsi="Times New Roman"/>
          <w:b/>
          <w:sz w:val="24"/>
          <w:szCs w:val="24"/>
        </w:rPr>
      </w:pPr>
      <w:r w:rsidRPr="00986B54">
        <w:rPr>
          <w:rFonts w:ascii="Times New Roman" w:hAnsi="Times New Roman"/>
          <w:b/>
          <w:sz w:val="24"/>
          <w:szCs w:val="24"/>
        </w:rPr>
        <w:t>Tier II Required Goals and Activities</w:t>
      </w:r>
    </w:p>
    <w:p w:rsidRPr="00986B54" w:rsidR="00F73ED1" w:rsidP="00F73ED1" w:rsidRDefault="00F73ED1" w14:paraId="7305CD60" w14:textId="77777777">
      <w:pPr>
        <w:spacing w:after="0"/>
        <w:rPr>
          <w:rFonts w:ascii="Times New Roman" w:hAnsi="Times New Roman"/>
          <w:sz w:val="24"/>
          <w:szCs w:val="24"/>
        </w:rPr>
      </w:pPr>
      <w:r w:rsidRPr="00986B54">
        <w:rPr>
          <w:rFonts w:ascii="Times New Roman" w:hAnsi="Times New Roman"/>
          <w:sz w:val="24"/>
          <w:szCs w:val="24"/>
        </w:rPr>
        <w:t>Each grant proposal must include strategies that address the required goals and activities (see Appendix III for a detailed list of categories).  Clearly identify which goals and activities you select and identify strategies for how you will achieve each of the selected goal and activity.</w:t>
      </w:r>
    </w:p>
    <w:p w:rsidRPr="00986B54" w:rsidR="00F73ED1" w:rsidP="00F73ED1" w:rsidRDefault="00F73ED1" w14:paraId="40A4CC58" w14:textId="77777777">
      <w:pPr>
        <w:numPr>
          <w:ilvl w:val="0"/>
          <w:numId w:val="68"/>
        </w:numPr>
        <w:spacing w:after="0"/>
        <w:contextualSpacing/>
        <w:rPr>
          <w:rFonts w:ascii="Times New Roman" w:hAnsi="Times New Roman"/>
          <w:sz w:val="24"/>
        </w:rPr>
      </w:pPr>
      <w:r w:rsidRPr="00986B54">
        <w:rPr>
          <w:rFonts w:ascii="Times New Roman" w:hAnsi="Times New Roman"/>
          <w:sz w:val="24"/>
        </w:rPr>
        <w:t>Up to $3 million: Two goals from different categories;</w:t>
      </w:r>
    </w:p>
    <w:p w:rsidRPr="00986B54" w:rsidR="00F73ED1" w:rsidP="00F73ED1" w:rsidRDefault="00F73ED1" w14:paraId="0D40182D" w14:textId="77777777">
      <w:pPr>
        <w:numPr>
          <w:ilvl w:val="0"/>
          <w:numId w:val="27"/>
        </w:numPr>
        <w:spacing w:after="0"/>
        <w:contextualSpacing/>
        <w:rPr>
          <w:rFonts w:ascii="Times New Roman" w:hAnsi="Times New Roman"/>
          <w:sz w:val="24"/>
          <w:szCs w:val="24"/>
        </w:rPr>
      </w:pPr>
      <w:r w:rsidRPr="00986B54">
        <w:rPr>
          <w:rFonts w:ascii="Times New Roman" w:hAnsi="Times New Roman"/>
          <w:sz w:val="24"/>
          <w:szCs w:val="24"/>
        </w:rPr>
        <w:t>$3,000,001 to $6 million: Four goals from different categories; or</w:t>
      </w:r>
    </w:p>
    <w:p w:rsidRPr="00986B54" w:rsidR="00F73ED1" w:rsidP="00F73ED1" w:rsidRDefault="00F73ED1" w14:paraId="6EEC1F68" w14:textId="77777777">
      <w:pPr>
        <w:numPr>
          <w:ilvl w:val="0"/>
          <w:numId w:val="27"/>
        </w:numPr>
        <w:contextualSpacing/>
        <w:rPr>
          <w:rFonts w:ascii="Times New Roman" w:hAnsi="Times New Roman"/>
        </w:rPr>
      </w:pPr>
      <w:r w:rsidRPr="00986B54">
        <w:rPr>
          <w:rFonts w:ascii="Times New Roman" w:hAnsi="Times New Roman"/>
          <w:sz w:val="24"/>
          <w:szCs w:val="24"/>
        </w:rPr>
        <w:t>$6,000,001 up to $9 million: Six goals from different</w:t>
      </w:r>
      <w:r w:rsidRPr="00986B54">
        <w:rPr>
          <w:rFonts w:ascii="Times New Roman" w:hAnsi="Times New Roman"/>
        </w:rPr>
        <w:t xml:space="preserve"> categories. </w:t>
      </w:r>
    </w:p>
    <w:p w:rsidRPr="00986B54" w:rsidR="00F73ED1" w:rsidP="00F73ED1" w:rsidRDefault="00F73ED1" w14:paraId="737DC74C" w14:textId="77777777">
      <w:pPr>
        <w:contextualSpacing/>
        <w:rPr>
          <w:rFonts w:ascii="Times New Roman" w:hAnsi="Times New Roman"/>
          <w:sz w:val="24"/>
          <w:szCs w:val="24"/>
        </w:rPr>
      </w:pPr>
    </w:p>
    <w:p w:rsidRPr="00986B54" w:rsidR="00F73ED1" w:rsidP="00F73ED1" w:rsidRDefault="00F73ED1" w14:paraId="3B53ABD1" w14:textId="77777777">
      <w:pPr>
        <w:contextualSpacing/>
        <w:rPr>
          <w:rFonts w:ascii="Times New Roman" w:hAnsi="Times New Roman"/>
          <w:sz w:val="24"/>
          <w:szCs w:val="24"/>
        </w:rPr>
      </w:pPr>
      <w:r w:rsidRPr="00986B54">
        <w:rPr>
          <w:rFonts w:ascii="Times New Roman" w:hAnsi="Times New Roman"/>
          <w:sz w:val="24"/>
          <w:szCs w:val="24"/>
        </w:rPr>
        <w:t>As described in Attachment II-3, the applicant must identify measurable performance outputs and outcomes for each goal and activity selected in the narrative above.</w:t>
      </w:r>
    </w:p>
    <w:p w:rsidRPr="00986B54" w:rsidR="00F73ED1" w:rsidP="00F73ED1" w:rsidRDefault="00F73ED1" w14:paraId="13F3387C" w14:textId="77777777">
      <w:pPr>
        <w:contextualSpacing/>
        <w:rPr>
          <w:rFonts w:ascii="Times New Roman" w:hAnsi="Times New Roman"/>
          <w:sz w:val="24"/>
          <w:szCs w:val="24"/>
        </w:rPr>
      </w:pPr>
      <w:r w:rsidRPr="00986B54">
        <w:rPr>
          <w:rFonts w:ascii="Times New Roman" w:hAnsi="Times New Roman"/>
          <w:sz w:val="24"/>
          <w:szCs w:val="24"/>
        </w:rPr>
        <w:t xml:space="preserve"> </w:t>
      </w:r>
    </w:p>
    <w:p w:rsidRPr="00986B54" w:rsidR="00F73ED1" w:rsidP="00F73ED1" w:rsidRDefault="00F73ED1" w14:paraId="74CAB26D" w14:textId="77777777">
      <w:pPr>
        <w:numPr>
          <w:ilvl w:val="0"/>
          <w:numId w:val="31"/>
        </w:numPr>
        <w:contextualSpacing/>
        <w:rPr>
          <w:rFonts w:ascii="Times New Roman" w:hAnsi="Times New Roman"/>
          <w:sz w:val="24"/>
          <w:szCs w:val="24"/>
        </w:rPr>
      </w:pPr>
      <w:r w:rsidRPr="00986B54">
        <w:rPr>
          <w:rFonts w:ascii="Times New Roman" w:hAnsi="Times New Roman"/>
          <w:b/>
          <w:sz w:val="24"/>
          <w:szCs w:val="24"/>
        </w:rPr>
        <w:t xml:space="preserve">Evidence of Past Performance: </w:t>
      </w:r>
    </w:p>
    <w:p w:rsidRPr="00986B54" w:rsidR="00F73ED1" w:rsidP="00F73ED1" w:rsidRDefault="00F73ED1" w14:paraId="1F2C0772" w14:textId="77777777">
      <w:pPr>
        <w:contextualSpacing/>
        <w:rPr>
          <w:rFonts w:ascii="Times New Roman" w:hAnsi="Times New Roman"/>
          <w:sz w:val="24"/>
          <w:szCs w:val="24"/>
        </w:rPr>
      </w:pPr>
      <w:r w:rsidRPr="00986B54">
        <w:rPr>
          <w:rFonts w:ascii="Times New Roman" w:hAnsi="Times New Roman"/>
          <w:sz w:val="24"/>
          <w:szCs w:val="24"/>
        </w:rPr>
        <w:t xml:space="preserve">In addition to identifying the goals from Appendix III, applicants must also provide evidence of past performance related to establishment or expansion of RAPs.  Applicants must use the information below and provide the applicable past performance information in the project </w:t>
      </w:r>
      <w:r w:rsidRPr="00986B54">
        <w:rPr>
          <w:rFonts w:ascii="Times New Roman" w:hAnsi="Times New Roman"/>
          <w:sz w:val="24"/>
          <w:szCs w:val="24"/>
        </w:rPr>
        <w:lastRenderedPageBreak/>
        <w:t xml:space="preserve">narrative.  Supporting evidence must be included in the narrative response by attachment, reference, or hyperlink.  Supporting evidence will count toward the page limit on application materials.  </w:t>
      </w:r>
    </w:p>
    <w:p w:rsidRPr="00986B54" w:rsidR="00F73ED1" w:rsidP="00F73ED1" w:rsidRDefault="00F73ED1" w14:paraId="77266006" w14:textId="77777777">
      <w:pPr>
        <w:numPr>
          <w:ilvl w:val="0"/>
          <w:numId w:val="32"/>
        </w:numPr>
        <w:contextualSpacing/>
        <w:rPr>
          <w:rFonts w:ascii="Times New Roman" w:hAnsi="Times New Roman"/>
          <w:sz w:val="24"/>
          <w:szCs w:val="24"/>
        </w:rPr>
      </w:pPr>
      <w:r w:rsidRPr="00986B54">
        <w:rPr>
          <w:rFonts w:ascii="Times New Roman" w:hAnsi="Times New Roman"/>
          <w:sz w:val="24"/>
          <w:szCs w:val="24"/>
        </w:rPr>
        <w:t>Full description of the applicant’s prior experience in the development of Registered Apprenticeships or capacity to expand Registered Apprenticeships to local, state, regional or national scale.  This could include evidence of existing partnerships, prior experience in expanding RAPs, and the number of apprentices placed in prior programs; and</w:t>
      </w:r>
    </w:p>
    <w:p w:rsidRPr="00986B54" w:rsidR="00F73ED1" w:rsidP="00F73ED1" w:rsidRDefault="00F73ED1" w14:paraId="163ECE8D" w14:textId="77777777">
      <w:pPr>
        <w:numPr>
          <w:ilvl w:val="0"/>
          <w:numId w:val="32"/>
        </w:numPr>
        <w:contextualSpacing/>
        <w:rPr>
          <w:rFonts w:ascii="Times New Roman" w:hAnsi="Times New Roman"/>
        </w:rPr>
      </w:pPr>
      <w:r w:rsidRPr="00986B54">
        <w:rPr>
          <w:rFonts w:ascii="Times New Roman" w:hAnsi="Times New Roman"/>
          <w:sz w:val="24"/>
          <w:szCs w:val="24"/>
        </w:rPr>
        <w:t xml:space="preserve">Demonstration that partners have experience in engaging industry and employers in the adoption of RAPs, or in the development of work-based learning programs. </w:t>
      </w:r>
    </w:p>
    <w:p w:rsidRPr="00986B54" w:rsidR="00F73ED1" w:rsidP="00F73ED1" w:rsidRDefault="00F73ED1" w14:paraId="0286C12E" w14:textId="77777777">
      <w:pPr>
        <w:ind w:left="720"/>
        <w:contextualSpacing/>
        <w:rPr>
          <w:rFonts w:ascii="Times New Roman" w:hAnsi="Times New Roman"/>
          <w:sz w:val="24"/>
          <w:szCs w:val="24"/>
        </w:rPr>
      </w:pPr>
    </w:p>
    <w:p w:rsidRPr="00986B54" w:rsidR="00F73ED1" w:rsidP="00F73ED1" w:rsidRDefault="00F73ED1" w14:paraId="06ADBFE8" w14:textId="77777777">
      <w:pPr>
        <w:numPr>
          <w:ilvl w:val="0"/>
          <w:numId w:val="31"/>
        </w:numPr>
        <w:contextualSpacing/>
        <w:rPr>
          <w:rFonts w:ascii="Times New Roman" w:hAnsi="Times New Roman"/>
          <w:sz w:val="24"/>
          <w:szCs w:val="24"/>
        </w:rPr>
      </w:pPr>
      <w:r w:rsidRPr="00986B54">
        <w:rPr>
          <w:rFonts w:ascii="Times New Roman" w:hAnsi="Times New Roman"/>
          <w:b/>
          <w:sz w:val="24"/>
          <w:szCs w:val="24"/>
        </w:rPr>
        <w:t>State Apprenticeship 5-year Plans:</w:t>
      </w:r>
      <w:r w:rsidRPr="00986B54">
        <w:rPr>
          <w:rFonts w:ascii="Times New Roman" w:hAnsi="Times New Roman"/>
          <w:sz w:val="24"/>
          <w:szCs w:val="24"/>
        </w:rPr>
        <w:t xml:space="preserve"> (</w:t>
      </w:r>
      <w:r w:rsidRPr="00986B54">
        <w:rPr>
          <w:rFonts w:ascii="Times New Roman" w:hAnsi="Times New Roman"/>
          <w:i/>
          <w:sz w:val="24"/>
          <w:szCs w:val="24"/>
        </w:rPr>
        <w:t>Only required for applicants applying for funding level greater than $6 million)</w:t>
      </w:r>
    </w:p>
    <w:p w:rsidRPr="00986B54" w:rsidR="00F73ED1" w:rsidP="00F73ED1" w:rsidRDefault="00F73ED1" w14:paraId="52A7D19E" w14:textId="77777777">
      <w:pPr>
        <w:numPr>
          <w:ilvl w:val="0"/>
          <w:numId w:val="32"/>
        </w:numPr>
        <w:contextualSpacing/>
        <w:rPr>
          <w:rFonts w:ascii="Times New Roman" w:hAnsi="Times New Roman"/>
          <w:sz w:val="24"/>
          <w:szCs w:val="24"/>
        </w:rPr>
      </w:pPr>
      <w:r w:rsidRPr="00986B54">
        <w:rPr>
          <w:rFonts w:ascii="Times New Roman" w:hAnsi="Times New Roman"/>
          <w:sz w:val="24"/>
          <w:szCs w:val="24"/>
        </w:rPr>
        <w:t xml:space="preserve">Identify a timeline for development and integration of a 5-year State Registered Apprenticeship expansion plan, including key partners who will be involved in the process.  Applicants who developed plans through the Apprenticeship Accelerator Grants (TEGL-19-15) should ensure they are effectively integrating and/or expanding those plans as a result of these funds.  Applicants should also ensure state plan development is reflected in the project work plan, including identifying target dates for the development, integration, and submission of a final outline and final plan submitted to DOL.  States must commit to submitting a final outline for DOL approval at the end of year one, with a final plan submitted to DOL for approval 6 months prior to the end of the grant.  </w:t>
      </w:r>
    </w:p>
    <w:p w:rsidRPr="00986B54" w:rsidR="00F73ED1" w:rsidP="00F73ED1" w:rsidRDefault="00F73ED1" w14:paraId="0B217CEC" w14:textId="77777777">
      <w:pPr>
        <w:ind w:left="360"/>
        <w:contextualSpacing/>
        <w:rPr>
          <w:rFonts w:ascii="Times New Roman" w:hAnsi="Times New Roman"/>
          <w:sz w:val="24"/>
          <w:szCs w:val="24"/>
        </w:rPr>
      </w:pPr>
    </w:p>
    <w:p w:rsidRPr="00986B54" w:rsidR="00F73ED1" w:rsidP="00F73ED1" w:rsidRDefault="00F73ED1" w14:paraId="1EC22ED2" w14:textId="77777777">
      <w:pPr>
        <w:spacing w:after="0" w:line="240" w:lineRule="auto"/>
        <w:rPr>
          <w:rFonts w:ascii="Times New Roman" w:hAnsi="Times New Roman"/>
          <w:sz w:val="24"/>
          <w:szCs w:val="24"/>
        </w:rPr>
      </w:pPr>
      <w:r w:rsidRPr="00986B54">
        <w:rPr>
          <w:rFonts w:ascii="Times New Roman" w:hAnsi="Times New Roman"/>
          <w:sz w:val="24"/>
          <w:szCs w:val="24"/>
        </w:rPr>
        <w:br w:type="page"/>
      </w:r>
    </w:p>
    <w:p w:rsidRPr="00986B54" w:rsidR="00F73ED1" w:rsidP="00F73ED1" w:rsidRDefault="00F73ED1" w14:paraId="1A8AF3E6"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lastRenderedPageBreak/>
        <w:t xml:space="preserve">Attachment II-2 </w:t>
      </w:r>
    </w:p>
    <w:p w:rsidRPr="00986B54" w:rsidR="00F73ED1" w:rsidP="00F73ED1" w:rsidRDefault="00F73ED1" w14:paraId="5FBB8E94" w14:textId="77777777">
      <w:pPr>
        <w:spacing w:after="0" w:line="240" w:lineRule="auto"/>
        <w:contextualSpacing/>
        <w:rPr>
          <w:rFonts w:ascii="Times New Roman" w:hAnsi="Times New Roman"/>
          <w:sz w:val="24"/>
          <w:szCs w:val="24"/>
        </w:rPr>
      </w:pPr>
    </w:p>
    <w:p w:rsidRPr="00986B54" w:rsidR="00F73ED1" w:rsidP="00F73ED1" w:rsidRDefault="00F73ED1" w14:paraId="39599D4E"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 xml:space="preserve">B: Suggested Work Plan Template for Additional Tiered Funding Applicants </w:t>
      </w:r>
      <w:r w:rsidRPr="00986B54">
        <w:rPr>
          <w:rFonts w:ascii="Times New Roman" w:hAnsi="Times New Roman"/>
          <w:i/>
          <w:sz w:val="24"/>
          <w:szCs w:val="24"/>
        </w:rPr>
        <w:t>(Optional. Applicants applying for Tier II funding only)</w:t>
      </w:r>
    </w:p>
    <w:p w:rsidRPr="00986B54" w:rsidR="00F73ED1" w:rsidP="00F73ED1" w:rsidRDefault="00F73ED1" w14:paraId="3DF49580" w14:textId="77777777">
      <w:pPr>
        <w:spacing w:after="0" w:line="240" w:lineRule="auto"/>
        <w:contextualSpacing/>
        <w:rPr>
          <w:rFonts w:ascii="Times New Roman" w:hAnsi="Times New Roman"/>
          <w:b/>
          <w:sz w:val="24"/>
          <w:szCs w:val="24"/>
        </w:rPr>
      </w:pPr>
    </w:p>
    <w:p w:rsidRPr="00986B54" w:rsidR="00F73ED1" w:rsidP="00F73ED1" w:rsidRDefault="00F73ED1" w14:paraId="6B181302" w14:textId="77777777">
      <w:pPr>
        <w:numPr>
          <w:ilvl w:val="0"/>
          <w:numId w:val="24"/>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Identify which funding amount you are applying for: </w:t>
      </w:r>
    </w:p>
    <w:p w:rsidRPr="00986B54" w:rsidR="00F73ED1" w:rsidP="00F73ED1" w:rsidRDefault="00F73ED1" w14:paraId="159E26D2" w14:textId="77777777">
      <w:pPr>
        <w:numPr>
          <w:ilvl w:val="1"/>
          <w:numId w:val="24"/>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Up to $3 million (select two goals); </w:t>
      </w:r>
      <w:r w:rsidRPr="00986B54">
        <w:rPr>
          <w:rFonts w:ascii="Times New Roman" w:hAnsi="Times New Roman"/>
          <w:b/>
          <w:sz w:val="24"/>
          <w:szCs w:val="24"/>
        </w:rPr>
        <w:t xml:space="preserve">OR </w:t>
      </w:r>
    </w:p>
    <w:p w:rsidRPr="00986B54" w:rsidR="00F73ED1" w:rsidP="00F73ED1" w:rsidRDefault="00F73ED1" w14:paraId="6F43F9C3" w14:textId="77777777">
      <w:pPr>
        <w:numPr>
          <w:ilvl w:val="1"/>
          <w:numId w:val="24"/>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$3,000,001 to $6 million (select four goals); </w:t>
      </w:r>
      <w:r w:rsidRPr="00986B54">
        <w:rPr>
          <w:rFonts w:ascii="Times New Roman" w:hAnsi="Times New Roman"/>
          <w:b/>
          <w:sz w:val="24"/>
          <w:szCs w:val="24"/>
        </w:rPr>
        <w:t>OR</w:t>
      </w:r>
      <w:r w:rsidRPr="00986B54">
        <w:rPr>
          <w:rFonts w:ascii="Times New Roman" w:hAnsi="Times New Roman"/>
          <w:sz w:val="24"/>
          <w:szCs w:val="24"/>
        </w:rPr>
        <w:t xml:space="preserve"> </w:t>
      </w:r>
    </w:p>
    <w:p w:rsidRPr="00986B54" w:rsidR="00F73ED1" w:rsidP="00F73ED1" w:rsidRDefault="00F73ED1" w14:paraId="1DD1A5E1" w14:textId="77777777">
      <w:pPr>
        <w:numPr>
          <w:ilvl w:val="1"/>
          <w:numId w:val="24"/>
        </w:numPr>
        <w:spacing w:after="0" w:line="240" w:lineRule="auto"/>
        <w:contextualSpacing/>
        <w:rPr>
          <w:rFonts w:ascii="Times New Roman" w:hAnsi="Times New Roman"/>
          <w:sz w:val="24"/>
          <w:szCs w:val="24"/>
        </w:rPr>
      </w:pPr>
      <w:r w:rsidRPr="00986B54">
        <w:rPr>
          <w:rFonts w:ascii="Times New Roman" w:hAnsi="Times New Roman"/>
          <w:sz w:val="24"/>
          <w:szCs w:val="24"/>
        </w:rPr>
        <w:t>$6,000,001 to $9 million (select six goals);</w:t>
      </w:r>
    </w:p>
    <w:p w:rsidRPr="00986B54" w:rsidR="00F73ED1" w:rsidP="00F73ED1" w:rsidRDefault="00F73ED1" w14:paraId="0ED55BEB" w14:textId="77777777">
      <w:pPr>
        <w:numPr>
          <w:ilvl w:val="0"/>
          <w:numId w:val="24"/>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Each goal must be reflected in the work plan. </w:t>
      </w:r>
    </w:p>
    <w:p w:rsidRPr="00986B54" w:rsidR="00F73ED1" w:rsidP="00F73ED1" w:rsidRDefault="00F73ED1" w14:paraId="2A33FC2C" w14:textId="77777777">
      <w:pPr>
        <w:spacing w:after="0" w:line="240" w:lineRule="auto"/>
        <w:contextualSpacing/>
        <w:rPr>
          <w:rFonts w:ascii="Times New Roman" w:hAnsi="Times New Roman"/>
          <w:b/>
          <w:sz w:val="24"/>
          <w:szCs w:val="24"/>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2394"/>
        <w:gridCol w:w="2394"/>
        <w:gridCol w:w="3096"/>
      </w:tblGrid>
      <w:tr w:rsidRPr="00986B54" w:rsidR="00F73ED1" w:rsidTr="007372D6" w14:paraId="49D5B900" w14:textId="77777777">
        <w:trPr>
          <w:trHeight w:val="719"/>
        </w:trPr>
        <w:tc>
          <w:tcPr>
            <w:tcW w:w="2394" w:type="dxa"/>
            <w:shd w:val="clear" w:color="auto" w:fill="auto"/>
          </w:tcPr>
          <w:p w:rsidRPr="00986B54" w:rsidR="00F73ED1" w:rsidP="00F73ED1" w:rsidRDefault="00F73ED1" w14:paraId="275DE77F"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 xml:space="preserve">EXAMPLE GOAL: </w:t>
            </w:r>
          </w:p>
        </w:tc>
        <w:tc>
          <w:tcPr>
            <w:tcW w:w="7884" w:type="dxa"/>
            <w:gridSpan w:val="3"/>
            <w:shd w:val="clear" w:color="auto" w:fill="auto"/>
          </w:tcPr>
          <w:p w:rsidRPr="00986B54" w:rsidR="00F73ED1" w:rsidP="00F73ED1" w:rsidRDefault="00F73ED1" w14:paraId="5886BFDD"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 xml:space="preserve"> Tier II Goals: $3 million</w:t>
            </w:r>
          </w:p>
          <w:p w:rsidRPr="00986B54" w:rsidR="00F73ED1" w:rsidP="00F73ED1" w:rsidRDefault="00F73ED1" w14:paraId="447B5B20"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 xml:space="preserve">Goal #1: </w:t>
            </w:r>
          </w:p>
          <w:p w:rsidRPr="00986B54" w:rsidR="00F73ED1" w:rsidP="00F73ED1" w:rsidRDefault="00F73ED1" w14:paraId="4B63AC4C" w14:textId="77777777">
            <w:pPr>
              <w:ind w:hanging="55"/>
              <w:contextualSpacing/>
              <w:rPr>
                <w:rFonts w:ascii="Times New Roman" w:hAnsi="Times New Roman"/>
                <w:sz w:val="24"/>
                <w:szCs w:val="24"/>
              </w:rPr>
            </w:pPr>
            <w:r w:rsidRPr="00986B54">
              <w:rPr>
                <w:rFonts w:ascii="Times New Roman" w:hAnsi="Times New Roman"/>
                <w:sz w:val="24"/>
                <w:szCs w:val="24"/>
              </w:rPr>
              <w:t xml:space="preserve"> Category D: Incorporate specific strategies to support or expand RAP opportunities among all workers, including women, minorities, veterans, individuals with disabilities, and individuals with a criminal record. </w:t>
            </w:r>
          </w:p>
        </w:tc>
      </w:tr>
      <w:tr w:rsidRPr="00986B54" w:rsidR="00F73ED1" w:rsidTr="007372D6" w14:paraId="3ED4D34D" w14:textId="77777777">
        <w:trPr>
          <w:trHeight w:val="1223"/>
        </w:trPr>
        <w:tc>
          <w:tcPr>
            <w:tcW w:w="2394" w:type="dxa"/>
            <w:shd w:val="clear" w:color="auto" w:fill="auto"/>
          </w:tcPr>
          <w:p w:rsidRPr="00986B54" w:rsidR="00F73ED1" w:rsidP="00F73ED1" w:rsidRDefault="00F73ED1" w14:paraId="2727033A" w14:textId="77777777">
            <w:pPr>
              <w:spacing w:after="0" w:line="240" w:lineRule="auto"/>
              <w:contextualSpacing/>
              <w:rPr>
                <w:rFonts w:ascii="Times New Roman" w:hAnsi="Times New Roman"/>
                <w:b/>
                <w:i/>
                <w:sz w:val="24"/>
                <w:szCs w:val="24"/>
              </w:rPr>
            </w:pPr>
            <w:r w:rsidRPr="00986B54">
              <w:rPr>
                <w:rFonts w:ascii="Times New Roman" w:hAnsi="Times New Roman"/>
                <w:b/>
                <w:sz w:val="24"/>
                <w:szCs w:val="24"/>
              </w:rPr>
              <w:t xml:space="preserve">Activity: </w:t>
            </w:r>
            <w:r w:rsidRPr="00986B54">
              <w:rPr>
                <w:rFonts w:ascii="Times New Roman" w:hAnsi="Times New Roman"/>
                <w:b/>
                <w:i/>
                <w:sz w:val="24"/>
                <w:szCs w:val="24"/>
              </w:rPr>
              <w:t xml:space="preserve"> </w:t>
            </w:r>
          </w:p>
        </w:tc>
        <w:tc>
          <w:tcPr>
            <w:tcW w:w="2394" w:type="dxa"/>
            <w:shd w:val="clear" w:color="auto" w:fill="auto"/>
          </w:tcPr>
          <w:p w:rsidRPr="00986B54" w:rsidR="00F73ED1" w:rsidP="00F73ED1" w:rsidRDefault="00F73ED1" w14:paraId="1EB393D3" w14:textId="77777777">
            <w:pPr>
              <w:spacing w:after="0" w:line="240" w:lineRule="auto"/>
              <w:contextualSpacing/>
              <w:rPr>
                <w:rFonts w:ascii="Times New Roman" w:hAnsi="Times New Roman"/>
                <w:b/>
                <w:i/>
                <w:sz w:val="24"/>
                <w:szCs w:val="24"/>
              </w:rPr>
            </w:pPr>
            <w:r w:rsidRPr="00986B54">
              <w:rPr>
                <w:rFonts w:ascii="Times New Roman" w:hAnsi="Times New Roman"/>
                <w:i/>
                <w:sz w:val="24"/>
                <w:szCs w:val="24"/>
              </w:rPr>
              <w:t xml:space="preserve"> </w:t>
            </w:r>
          </w:p>
        </w:tc>
        <w:tc>
          <w:tcPr>
            <w:tcW w:w="2394" w:type="dxa"/>
            <w:shd w:val="clear" w:color="auto" w:fill="auto"/>
          </w:tcPr>
          <w:p w:rsidRPr="00986B54" w:rsidR="00F73ED1" w:rsidP="00F73ED1" w:rsidRDefault="00F73ED1" w14:paraId="6A3AD1A1"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Lead/Support Implementer(s):</w:t>
            </w:r>
          </w:p>
          <w:p w:rsidRPr="00986B54" w:rsidR="00F73ED1" w:rsidP="00F73ED1" w:rsidRDefault="00F73ED1" w14:paraId="6D88EE5E" w14:textId="77777777">
            <w:pPr>
              <w:spacing w:after="0" w:line="240" w:lineRule="auto"/>
              <w:contextualSpacing/>
              <w:rPr>
                <w:rFonts w:ascii="Times New Roman" w:hAnsi="Times New Roman"/>
                <w:b/>
                <w:i/>
                <w:sz w:val="24"/>
                <w:szCs w:val="24"/>
              </w:rPr>
            </w:pPr>
          </w:p>
          <w:p w:rsidRPr="00986B54" w:rsidR="00F73ED1" w:rsidP="00F73ED1" w:rsidRDefault="00F73ED1" w14:paraId="392D8708" w14:textId="77777777">
            <w:pPr>
              <w:spacing w:after="0" w:line="240" w:lineRule="auto"/>
              <w:contextualSpacing/>
              <w:rPr>
                <w:rFonts w:ascii="Times New Roman" w:hAnsi="Times New Roman"/>
                <w:b/>
                <w:i/>
                <w:sz w:val="24"/>
                <w:szCs w:val="24"/>
              </w:rPr>
            </w:pPr>
          </w:p>
        </w:tc>
        <w:tc>
          <w:tcPr>
            <w:tcW w:w="3096" w:type="dxa"/>
            <w:shd w:val="clear" w:color="auto" w:fill="auto"/>
          </w:tcPr>
          <w:p w:rsidRPr="00986B54" w:rsidR="00F73ED1" w:rsidP="00F73ED1" w:rsidRDefault="00F73ED1" w14:paraId="22A2138D" w14:textId="77777777">
            <w:pPr>
              <w:spacing w:after="0" w:line="240" w:lineRule="auto"/>
              <w:ind w:left="720"/>
              <w:contextualSpacing/>
              <w:rPr>
                <w:rFonts w:ascii="Times New Roman" w:hAnsi="Times New Roman"/>
                <w:i/>
                <w:sz w:val="24"/>
                <w:szCs w:val="24"/>
              </w:rPr>
            </w:pPr>
          </w:p>
        </w:tc>
      </w:tr>
      <w:tr w:rsidRPr="00986B54" w:rsidR="00F73ED1" w:rsidTr="007372D6" w14:paraId="2FE8A746" w14:textId="77777777">
        <w:tc>
          <w:tcPr>
            <w:tcW w:w="2394" w:type="dxa"/>
            <w:shd w:val="clear" w:color="auto" w:fill="auto"/>
          </w:tcPr>
          <w:p w:rsidRPr="00986B54" w:rsidR="00F73ED1" w:rsidP="00F73ED1" w:rsidRDefault="00F73ED1" w14:paraId="05BB0AF7"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 xml:space="preserve">Deliverable(s): </w:t>
            </w:r>
          </w:p>
          <w:p w:rsidRPr="00986B54" w:rsidR="00F73ED1" w:rsidP="00F73ED1" w:rsidRDefault="00F73ED1" w14:paraId="73A05EF9" w14:textId="77777777">
            <w:pPr>
              <w:spacing w:after="0" w:line="240" w:lineRule="auto"/>
              <w:contextualSpacing/>
              <w:rPr>
                <w:rFonts w:ascii="Times New Roman" w:hAnsi="Times New Roman"/>
                <w:b/>
                <w:i/>
                <w:sz w:val="24"/>
                <w:szCs w:val="24"/>
              </w:rPr>
            </w:pPr>
          </w:p>
        </w:tc>
        <w:tc>
          <w:tcPr>
            <w:tcW w:w="7884" w:type="dxa"/>
            <w:gridSpan w:val="3"/>
            <w:shd w:val="clear" w:color="auto" w:fill="auto"/>
          </w:tcPr>
          <w:p w:rsidRPr="00986B54" w:rsidR="00F73ED1" w:rsidP="00F73ED1" w:rsidRDefault="00F73ED1" w14:paraId="6A686DF7" w14:textId="77777777">
            <w:pPr>
              <w:spacing w:after="0" w:line="240" w:lineRule="auto"/>
              <w:contextualSpacing/>
              <w:rPr>
                <w:rFonts w:ascii="Times New Roman" w:hAnsi="Times New Roman"/>
                <w:i/>
                <w:sz w:val="24"/>
                <w:szCs w:val="24"/>
              </w:rPr>
            </w:pPr>
          </w:p>
          <w:p w:rsidRPr="00986B54" w:rsidR="00F73ED1" w:rsidP="00F73ED1" w:rsidRDefault="00F73ED1" w14:paraId="434F9225" w14:textId="77777777">
            <w:pPr>
              <w:spacing w:after="0" w:line="240" w:lineRule="auto"/>
              <w:contextualSpacing/>
              <w:rPr>
                <w:rFonts w:ascii="Times New Roman" w:hAnsi="Times New Roman"/>
                <w:i/>
                <w:sz w:val="24"/>
                <w:szCs w:val="24"/>
              </w:rPr>
            </w:pPr>
          </w:p>
          <w:p w:rsidRPr="00986B54" w:rsidR="00F73ED1" w:rsidP="00F73ED1" w:rsidRDefault="00F73ED1" w14:paraId="5EA6611E" w14:textId="77777777">
            <w:pPr>
              <w:spacing w:after="0" w:line="240" w:lineRule="auto"/>
              <w:contextualSpacing/>
              <w:rPr>
                <w:rFonts w:ascii="Times New Roman" w:hAnsi="Times New Roman"/>
                <w:b/>
                <w:i/>
                <w:sz w:val="24"/>
                <w:szCs w:val="24"/>
              </w:rPr>
            </w:pPr>
          </w:p>
        </w:tc>
      </w:tr>
      <w:tr w:rsidRPr="00986B54" w:rsidR="00F73ED1" w:rsidTr="007372D6" w14:paraId="2E9A7558" w14:textId="77777777">
        <w:tc>
          <w:tcPr>
            <w:tcW w:w="2394" w:type="dxa"/>
            <w:shd w:val="clear" w:color="auto" w:fill="auto"/>
          </w:tcPr>
          <w:p w:rsidRPr="00986B54" w:rsidR="00F73ED1" w:rsidP="00F73ED1" w:rsidRDefault="00F73ED1" w14:paraId="0B65E713"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Milestones</w:t>
            </w:r>
          </w:p>
        </w:tc>
        <w:tc>
          <w:tcPr>
            <w:tcW w:w="4788" w:type="dxa"/>
            <w:gridSpan w:val="2"/>
            <w:shd w:val="clear" w:color="auto" w:fill="auto"/>
          </w:tcPr>
          <w:p w:rsidRPr="00986B54" w:rsidR="00F73ED1" w:rsidP="00F73ED1" w:rsidRDefault="00F73ED1" w14:paraId="5F5E71AF"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Timeframe</w:t>
            </w:r>
          </w:p>
        </w:tc>
        <w:tc>
          <w:tcPr>
            <w:tcW w:w="3096" w:type="dxa"/>
            <w:shd w:val="clear" w:color="auto" w:fill="auto"/>
          </w:tcPr>
          <w:p w:rsidRPr="00986B54" w:rsidR="00F73ED1" w:rsidP="00F73ED1" w:rsidRDefault="00F73ED1" w14:paraId="453C1FBD"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Deliverable Dates</w:t>
            </w:r>
          </w:p>
        </w:tc>
      </w:tr>
      <w:tr w:rsidRPr="00986B54" w:rsidR="00F73ED1" w:rsidTr="007372D6" w14:paraId="32A5FB19" w14:textId="77777777">
        <w:tc>
          <w:tcPr>
            <w:tcW w:w="2394" w:type="dxa"/>
            <w:shd w:val="clear" w:color="auto" w:fill="auto"/>
          </w:tcPr>
          <w:p w:rsidRPr="00986B54" w:rsidR="00F73ED1" w:rsidP="00F73ED1" w:rsidRDefault="00F73ED1" w14:paraId="76948915" w14:textId="77777777">
            <w:pPr>
              <w:spacing w:after="0" w:line="240" w:lineRule="auto"/>
              <w:contextualSpacing/>
              <w:rPr>
                <w:rFonts w:ascii="Times New Roman" w:hAnsi="Times New Roman"/>
                <w:b/>
                <w:sz w:val="24"/>
                <w:szCs w:val="24"/>
              </w:rPr>
            </w:pPr>
          </w:p>
        </w:tc>
        <w:tc>
          <w:tcPr>
            <w:tcW w:w="2394" w:type="dxa"/>
            <w:shd w:val="clear" w:color="auto" w:fill="auto"/>
          </w:tcPr>
          <w:p w:rsidRPr="00986B54" w:rsidR="00F73ED1" w:rsidP="00F73ED1" w:rsidRDefault="00F73ED1" w14:paraId="3B5BDBD9" w14:textId="77777777">
            <w:pPr>
              <w:spacing w:after="0" w:line="240" w:lineRule="auto"/>
              <w:contextualSpacing/>
              <w:rPr>
                <w:rFonts w:ascii="Times New Roman" w:hAnsi="Times New Roman"/>
                <w:b/>
                <w:sz w:val="24"/>
                <w:szCs w:val="24"/>
              </w:rPr>
            </w:pPr>
          </w:p>
        </w:tc>
        <w:tc>
          <w:tcPr>
            <w:tcW w:w="2394" w:type="dxa"/>
            <w:shd w:val="clear" w:color="auto" w:fill="auto"/>
          </w:tcPr>
          <w:p w:rsidRPr="00986B54" w:rsidR="00F73ED1" w:rsidP="00F73ED1" w:rsidRDefault="00F73ED1" w14:paraId="4E0DD8FE" w14:textId="77777777">
            <w:pPr>
              <w:spacing w:after="0" w:line="240" w:lineRule="auto"/>
              <w:contextualSpacing/>
              <w:rPr>
                <w:rFonts w:ascii="Times New Roman" w:hAnsi="Times New Roman"/>
                <w:b/>
                <w:sz w:val="24"/>
                <w:szCs w:val="24"/>
              </w:rPr>
            </w:pPr>
          </w:p>
        </w:tc>
        <w:tc>
          <w:tcPr>
            <w:tcW w:w="3096" w:type="dxa"/>
            <w:shd w:val="clear" w:color="auto" w:fill="auto"/>
          </w:tcPr>
          <w:p w:rsidRPr="00986B54" w:rsidR="00F73ED1" w:rsidP="00F73ED1" w:rsidRDefault="00F73ED1" w14:paraId="044A54DB" w14:textId="77777777">
            <w:pPr>
              <w:spacing w:after="0" w:line="240" w:lineRule="auto"/>
              <w:contextualSpacing/>
              <w:rPr>
                <w:rFonts w:ascii="Times New Roman" w:hAnsi="Times New Roman"/>
                <w:b/>
                <w:sz w:val="24"/>
                <w:szCs w:val="24"/>
              </w:rPr>
            </w:pPr>
          </w:p>
        </w:tc>
      </w:tr>
      <w:tr w:rsidRPr="00986B54" w:rsidR="00F73ED1" w:rsidTr="007372D6" w14:paraId="028C117C" w14:textId="77777777">
        <w:tc>
          <w:tcPr>
            <w:tcW w:w="2394" w:type="dxa"/>
            <w:shd w:val="clear" w:color="auto" w:fill="auto"/>
          </w:tcPr>
          <w:p w:rsidRPr="00986B54" w:rsidR="00F73ED1" w:rsidP="00F73ED1" w:rsidRDefault="00F73ED1" w14:paraId="249EC7FF" w14:textId="77777777">
            <w:pPr>
              <w:spacing w:after="0" w:line="240" w:lineRule="auto"/>
              <w:contextualSpacing/>
              <w:rPr>
                <w:rFonts w:ascii="Times New Roman" w:hAnsi="Times New Roman"/>
                <w:b/>
                <w:sz w:val="24"/>
                <w:szCs w:val="24"/>
              </w:rPr>
            </w:pPr>
          </w:p>
        </w:tc>
        <w:tc>
          <w:tcPr>
            <w:tcW w:w="2394" w:type="dxa"/>
            <w:shd w:val="clear" w:color="auto" w:fill="auto"/>
          </w:tcPr>
          <w:p w:rsidRPr="00986B54" w:rsidR="00F73ED1" w:rsidP="00F73ED1" w:rsidRDefault="00F73ED1" w14:paraId="7A6B5A46" w14:textId="77777777">
            <w:pPr>
              <w:spacing w:after="0" w:line="240" w:lineRule="auto"/>
              <w:contextualSpacing/>
              <w:rPr>
                <w:rFonts w:ascii="Times New Roman" w:hAnsi="Times New Roman"/>
                <w:b/>
                <w:sz w:val="24"/>
                <w:szCs w:val="24"/>
              </w:rPr>
            </w:pPr>
          </w:p>
        </w:tc>
        <w:tc>
          <w:tcPr>
            <w:tcW w:w="2394" w:type="dxa"/>
            <w:shd w:val="clear" w:color="auto" w:fill="auto"/>
          </w:tcPr>
          <w:p w:rsidRPr="00986B54" w:rsidR="00F73ED1" w:rsidP="00F73ED1" w:rsidRDefault="00F73ED1" w14:paraId="03732B11" w14:textId="77777777">
            <w:pPr>
              <w:spacing w:after="0" w:line="240" w:lineRule="auto"/>
              <w:contextualSpacing/>
              <w:rPr>
                <w:rFonts w:ascii="Times New Roman" w:hAnsi="Times New Roman"/>
                <w:b/>
                <w:sz w:val="24"/>
                <w:szCs w:val="24"/>
              </w:rPr>
            </w:pPr>
          </w:p>
        </w:tc>
        <w:tc>
          <w:tcPr>
            <w:tcW w:w="3096" w:type="dxa"/>
            <w:shd w:val="clear" w:color="auto" w:fill="auto"/>
          </w:tcPr>
          <w:p w:rsidRPr="00986B54" w:rsidR="00F73ED1" w:rsidP="00F73ED1" w:rsidRDefault="00F73ED1" w14:paraId="7447D38F" w14:textId="77777777">
            <w:pPr>
              <w:spacing w:after="0" w:line="240" w:lineRule="auto"/>
              <w:contextualSpacing/>
              <w:rPr>
                <w:rFonts w:ascii="Times New Roman" w:hAnsi="Times New Roman"/>
                <w:b/>
                <w:sz w:val="24"/>
                <w:szCs w:val="24"/>
              </w:rPr>
            </w:pPr>
          </w:p>
        </w:tc>
      </w:tr>
    </w:tbl>
    <w:p w:rsidRPr="00986B54" w:rsidR="00F73ED1" w:rsidP="00F73ED1" w:rsidRDefault="00F73ED1" w14:paraId="52877153" w14:textId="77777777">
      <w:pPr>
        <w:spacing w:after="0" w:line="240" w:lineRule="auto"/>
        <w:contextualSpacing/>
        <w:rPr>
          <w:rFonts w:ascii="Times New Roman" w:hAnsi="Times New Roman"/>
          <w:b/>
          <w:sz w:val="24"/>
          <w:szCs w:val="24"/>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2394"/>
        <w:gridCol w:w="2394"/>
        <w:gridCol w:w="3096"/>
      </w:tblGrid>
      <w:tr w:rsidRPr="00986B54" w:rsidR="00F73ED1" w:rsidTr="007372D6" w14:paraId="444BB58C" w14:textId="77777777">
        <w:trPr>
          <w:trHeight w:val="719"/>
        </w:trPr>
        <w:tc>
          <w:tcPr>
            <w:tcW w:w="2394" w:type="dxa"/>
            <w:shd w:val="clear" w:color="auto" w:fill="auto"/>
          </w:tcPr>
          <w:p w:rsidRPr="00986B54" w:rsidR="00F73ED1" w:rsidP="00F73ED1" w:rsidRDefault="00F73ED1" w14:paraId="31136E99"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 xml:space="preserve">EXAMPLE GOAL: </w:t>
            </w:r>
          </w:p>
        </w:tc>
        <w:tc>
          <w:tcPr>
            <w:tcW w:w="7884" w:type="dxa"/>
            <w:gridSpan w:val="3"/>
            <w:shd w:val="clear" w:color="auto" w:fill="auto"/>
          </w:tcPr>
          <w:p w:rsidRPr="00986B54" w:rsidR="00F73ED1" w:rsidP="00F73ED1" w:rsidRDefault="00F73ED1" w14:paraId="5186AE36"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 xml:space="preserve"> Tier II Goals: $3 million</w:t>
            </w:r>
          </w:p>
          <w:p w:rsidRPr="00986B54" w:rsidR="00F73ED1" w:rsidP="00F73ED1" w:rsidRDefault="00F73ED1" w14:paraId="36D62429"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 xml:space="preserve">Goal #2: </w:t>
            </w:r>
          </w:p>
          <w:p w:rsidRPr="00986B54" w:rsidR="00F73ED1" w:rsidP="00F73ED1" w:rsidRDefault="00F73ED1" w14:paraId="50360ADE" w14:textId="77777777">
            <w:pPr>
              <w:ind w:hanging="55"/>
              <w:contextualSpacing/>
              <w:rPr>
                <w:rFonts w:ascii="Times New Roman" w:hAnsi="Times New Roman"/>
                <w:sz w:val="24"/>
                <w:szCs w:val="24"/>
              </w:rPr>
            </w:pPr>
            <w:r w:rsidRPr="00986B54">
              <w:rPr>
                <w:rFonts w:ascii="Times New Roman" w:hAnsi="Times New Roman"/>
                <w:sz w:val="24"/>
                <w:szCs w:val="24"/>
              </w:rPr>
              <w:t>Category B: Launch or expansion of sector strategy(ies) to expand RAPs to new industries and/or new or non-traditional occupations within existing sectors.</w:t>
            </w:r>
          </w:p>
        </w:tc>
      </w:tr>
      <w:tr w:rsidRPr="00986B54" w:rsidR="00F73ED1" w:rsidTr="007372D6" w14:paraId="376355C8" w14:textId="77777777">
        <w:trPr>
          <w:trHeight w:val="1277"/>
        </w:trPr>
        <w:tc>
          <w:tcPr>
            <w:tcW w:w="2394" w:type="dxa"/>
            <w:shd w:val="clear" w:color="auto" w:fill="auto"/>
          </w:tcPr>
          <w:p w:rsidRPr="00986B54" w:rsidR="00F73ED1" w:rsidP="00F73ED1" w:rsidRDefault="00F73ED1" w14:paraId="27809FF7" w14:textId="77777777">
            <w:pPr>
              <w:spacing w:after="0" w:line="240" w:lineRule="auto"/>
              <w:contextualSpacing/>
              <w:rPr>
                <w:rFonts w:ascii="Times New Roman" w:hAnsi="Times New Roman"/>
                <w:b/>
                <w:i/>
                <w:sz w:val="24"/>
                <w:szCs w:val="24"/>
              </w:rPr>
            </w:pPr>
            <w:r w:rsidRPr="00986B54">
              <w:rPr>
                <w:rFonts w:ascii="Times New Roman" w:hAnsi="Times New Roman"/>
                <w:b/>
                <w:sz w:val="24"/>
                <w:szCs w:val="24"/>
              </w:rPr>
              <w:t xml:space="preserve">Activity: </w:t>
            </w:r>
            <w:r w:rsidRPr="00986B54">
              <w:rPr>
                <w:rFonts w:ascii="Times New Roman" w:hAnsi="Times New Roman"/>
                <w:b/>
                <w:i/>
                <w:sz w:val="24"/>
                <w:szCs w:val="24"/>
              </w:rPr>
              <w:t xml:space="preserve"> </w:t>
            </w:r>
          </w:p>
        </w:tc>
        <w:tc>
          <w:tcPr>
            <w:tcW w:w="2394" w:type="dxa"/>
            <w:shd w:val="clear" w:color="auto" w:fill="auto"/>
          </w:tcPr>
          <w:p w:rsidRPr="00986B54" w:rsidR="00F73ED1" w:rsidP="00F73ED1" w:rsidRDefault="00F73ED1" w14:paraId="0C8593FC" w14:textId="77777777">
            <w:pPr>
              <w:spacing w:after="0" w:line="240" w:lineRule="auto"/>
              <w:contextualSpacing/>
              <w:rPr>
                <w:rFonts w:ascii="Times New Roman" w:hAnsi="Times New Roman"/>
                <w:b/>
                <w:i/>
                <w:sz w:val="24"/>
                <w:szCs w:val="24"/>
              </w:rPr>
            </w:pPr>
            <w:r w:rsidRPr="00986B54">
              <w:rPr>
                <w:rFonts w:ascii="Times New Roman" w:hAnsi="Times New Roman"/>
                <w:i/>
                <w:sz w:val="24"/>
                <w:szCs w:val="24"/>
              </w:rPr>
              <w:t xml:space="preserve"> </w:t>
            </w:r>
          </w:p>
        </w:tc>
        <w:tc>
          <w:tcPr>
            <w:tcW w:w="2394" w:type="dxa"/>
            <w:shd w:val="clear" w:color="auto" w:fill="auto"/>
          </w:tcPr>
          <w:p w:rsidRPr="00986B54" w:rsidR="00F73ED1" w:rsidP="00F73ED1" w:rsidRDefault="00F73ED1" w14:paraId="7B8AE86F"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Lead/Support Implementer(s):</w:t>
            </w:r>
          </w:p>
          <w:p w:rsidRPr="00986B54" w:rsidR="00F73ED1" w:rsidP="00F73ED1" w:rsidRDefault="00F73ED1" w14:paraId="1B03EBE1" w14:textId="77777777">
            <w:pPr>
              <w:spacing w:after="0" w:line="240" w:lineRule="auto"/>
              <w:contextualSpacing/>
              <w:rPr>
                <w:rFonts w:ascii="Times New Roman" w:hAnsi="Times New Roman"/>
                <w:b/>
                <w:i/>
                <w:sz w:val="24"/>
                <w:szCs w:val="24"/>
              </w:rPr>
            </w:pPr>
          </w:p>
          <w:p w:rsidRPr="00986B54" w:rsidR="00F73ED1" w:rsidP="00F73ED1" w:rsidRDefault="00F73ED1" w14:paraId="007CCC77" w14:textId="77777777">
            <w:pPr>
              <w:spacing w:after="0" w:line="240" w:lineRule="auto"/>
              <w:contextualSpacing/>
              <w:rPr>
                <w:rFonts w:ascii="Times New Roman" w:hAnsi="Times New Roman"/>
                <w:b/>
                <w:i/>
                <w:sz w:val="24"/>
                <w:szCs w:val="24"/>
              </w:rPr>
            </w:pPr>
          </w:p>
        </w:tc>
        <w:tc>
          <w:tcPr>
            <w:tcW w:w="3096" w:type="dxa"/>
            <w:shd w:val="clear" w:color="auto" w:fill="auto"/>
          </w:tcPr>
          <w:p w:rsidRPr="00986B54" w:rsidR="00F73ED1" w:rsidP="00F73ED1" w:rsidRDefault="00F73ED1" w14:paraId="4EBCADC6" w14:textId="77777777">
            <w:pPr>
              <w:spacing w:after="0" w:line="240" w:lineRule="auto"/>
              <w:ind w:left="720"/>
              <w:contextualSpacing/>
              <w:rPr>
                <w:rFonts w:ascii="Times New Roman" w:hAnsi="Times New Roman"/>
                <w:i/>
                <w:sz w:val="24"/>
                <w:szCs w:val="24"/>
              </w:rPr>
            </w:pPr>
          </w:p>
        </w:tc>
      </w:tr>
      <w:tr w:rsidRPr="00986B54" w:rsidR="00F73ED1" w:rsidTr="007372D6" w14:paraId="23DCE40B" w14:textId="77777777">
        <w:trPr>
          <w:trHeight w:val="692"/>
        </w:trPr>
        <w:tc>
          <w:tcPr>
            <w:tcW w:w="2394" w:type="dxa"/>
            <w:shd w:val="clear" w:color="auto" w:fill="auto"/>
          </w:tcPr>
          <w:p w:rsidRPr="00986B54" w:rsidR="00F73ED1" w:rsidP="00F73ED1" w:rsidRDefault="00F73ED1" w14:paraId="78DE9838"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 xml:space="preserve">Deliverable(s): </w:t>
            </w:r>
          </w:p>
          <w:p w:rsidRPr="00986B54" w:rsidR="00F73ED1" w:rsidP="00F73ED1" w:rsidRDefault="00F73ED1" w14:paraId="0E828FE3" w14:textId="77777777">
            <w:pPr>
              <w:spacing w:after="0" w:line="240" w:lineRule="auto"/>
              <w:contextualSpacing/>
              <w:rPr>
                <w:rFonts w:ascii="Times New Roman" w:hAnsi="Times New Roman"/>
                <w:b/>
                <w:i/>
                <w:sz w:val="24"/>
                <w:szCs w:val="24"/>
              </w:rPr>
            </w:pPr>
          </w:p>
        </w:tc>
        <w:tc>
          <w:tcPr>
            <w:tcW w:w="7884" w:type="dxa"/>
            <w:gridSpan w:val="3"/>
            <w:shd w:val="clear" w:color="auto" w:fill="auto"/>
          </w:tcPr>
          <w:p w:rsidRPr="00986B54" w:rsidR="00F73ED1" w:rsidP="00F73ED1" w:rsidRDefault="00F73ED1" w14:paraId="41D6AE8A" w14:textId="77777777">
            <w:pPr>
              <w:spacing w:after="0" w:line="240" w:lineRule="auto"/>
              <w:contextualSpacing/>
              <w:rPr>
                <w:rFonts w:ascii="Times New Roman" w:hAnsi="Times New Roman"/>
                <w:i/>
                <w:sz w:val="24"/>
                <w:szCs w:val="24"/>
              </w:rPr>
            </w:pPr>
          </w:p>
          <w:p w:rsidRPr="00986B54" w:rsidR="00F73ED1" w:rsidP="00F73ED1" w:rsidRDefault="00F73ED1" w14:paraId="63F2AB03" w14:textId="77777777">
            <w:pPr>
              <w:spacing w:after="0" w:line="240" w:lineRule="auto"/>
              <w:contextualSpacing/>
              <w:rPr>
                <w:rFonts w:ascii="Times New Roman" w:hAnsi="Times New Roman"/>
                <w:i/>
                <w:sz w:val="24"/>
                <w:szCs w:val="24"/>
              </w:rPr>
            </w:pPr>
          </w:p>
          <w:p w:rsidRPr="00986B54" w:rsidR="00F73ED1" w:rsidP="00F73ED1" w:rsidRDefault="00F73ED1" w14:paraId="6F978BD9" w14:textId="77777777">
            <w:pPr>
              <w:spacing w:after="0" w:line="240" w:lineRule="auto"/>
              <w:contextualSpacing/>
              <w:rPr>
                <w:rFonts w:ascii="Times New Roman" w:hAnsi="Times New Roman"/>
                <w:b/>
                <w:i/>
                <w:sz w:val="24"/>
                <w:szCs w:val="24"/>
              </w:rPr>
            </w:pPr>
          </w:p>
        </w:tc>
      </w:tr>
      <w:tr w:rsidRPr="00986B54" w:rsidR="00F73ED1" w:rsidTr="007372D6" w14:paraId="23C2BE3A" w14:textId="77777777">
        <w:tc>
          <w:tcPr>
            <w:tcW w:w="2394" w:type="dxa"/>
            <w:shd w:val="clear" w:color="auto" w:fill="auto"/>
          </w:tcPr>
          <w:p w:rsidRPr="00986B54" w:rsidR="00F73ED1" w:rsidP="00F73ED1" w:rsidRDefault="00F73ED1" w14:paraId="6C253629"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Milestones</w:t>
            </w:r>
          </w:p>
        </w:tc>
        <w:tc>
          <w:tcPr>
            <w:tcW w:w="4788" w:type="dxa"/>
            <w:gridSpan w:val="2"/>
            <w:shd w:val="clear" w:color="auto" w:fill="auto"/>
          </w:tcPr>
          <w:p w:rsidRPr="00986B54" w:rsidR="00F73ED1" w:rsidP="00F73ED1" w:rsidRDefault="00F73ED1" w14:paraId="6A9BBDA0" w14:textId="77777777">
            <w:pPr>
              <w:spacing w:after="0" w:line="240" w:lineRule="auto"/>
              <w:contextualSpacing/>
              <w:rPr>
                <w:rFonts w:ascii="Times New Roman" w:hAnsi="Times New Roman"/>
                <w:b/>
                <w:i/>
                <w:sz w:val="24"/>
                <w:szCs w:val="24"/>
              </w:rPr>
            </w:pPr>
            <w:r w:rsidRPr="00986B54">
              <w:rPr>
                <w:rFonts w:ascii="Times New Roman" w:hAnsi="Times New Roman"/>
                <w:b/>
                <w:i/>
                <w:sz w:val="24"/>
                <w:szCs w:val="24"/>
              </w:rPr>
              <w:t>Timeframe</w:t>
            </w:r>
          </w:p>
        </w:tc>
        <w:tc>
          <w:tcPr>
            <w:tcW w:w="3096" w:type="dxa"/>
            <w:shd w:val="clear" w:color="auto" w:fill="auto"/>
          </w:tcPr>
          <w:p w:rsidRPr="00986B54" w:rsidR="00F73ED1" w:rsidP="00F73ED1" w:rsidRDefault="00F73ED1" w14:paraId="73C69157"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Deliverable Dates</w:t>
            </w:r>
          </w:p>
        </w:tc>
      </w:tr>
      <w:tr w:rsidRPr="00986B54" w:rsidR="00F73ED1" w:rsidTr="007372D6" w14:paraId="55169154" w14:textId="77777777">
        <w:tc>
          <w:tcPr>
            <w:tcW w:w="2394" w:type="dxa"/>
            <w:shd w:val="clear" w:color="auto" w:fill="auto"/>
          </w:tcPr>
          <w:p w:rsidRPr="00986B54" w:rsidR="00F73ED1" w:rsidP="00F73ED1" w:rsidRDefault="00F73ED1" w14:paraId="01088839" w14:textId="77777777">
            <w:pPr>
              <w:spacing w:after="0" w:line="240" w:lineRule="auto"/>
              <w:contextualSpacing/>
              <w:rPr>
                <w:rFonts w:ascii="Times New Roman" w:hAnsi="Times New Roman"/>
                <w:b/>
                <w:sz w:val="24"/>
                <w:szCs w:val="24"/>
              </w:rPr>
            </w:pPr>
          </w:p>
        </w:tc>
        <w:tc>
          <w:tcPr>
            <w:tcW w:w="2394" w:type="dxa"/>
            <w:shd w:val="clear" w:color="auto" w:fill="auto"/>
          </w:tcPr>
          <w:p w:rsidRPr="00986B54" w:rsidR="00F73ED1" w:rsidP="00F73ED1" w:rsidRDefault="00F73ED1" w14:paraId="3F5E9B52" w14:textId="77777777">
            <w:pPr>
              <w:spacing w:after="0" w:line="240" w:lineRule="auto"/>
              <w:contextualSpacing/>
              <w:rPr>
                <w:rFonts w:ascii="Times New Roman" w:hAnsi="Times New Roman"/>
                <w:b/>
                <w:sz w:val="24"/>
                <w:szCs w:val="24"/>
              </w:rPr>
            </w:pPr>
          </w:p>
        </w:tc>
        <w:tc>
          <w:tcPr>
            <w:tcW w:w="2394" w:type="dxa"/>
            <w:shd w:val="clear" w:color="auto" w:fill="auto"/>
          </w:tcPr>
          <w:p w:rsidRPr="00986B54" w:rsidR="00F73ED1" w:rsidP="00F73ED1" w:rsidRDefault="00F73ED1" w14:paraId="2B795D80" w14:textId="77777777">
            <w:pPr>
              <w:spacing w:after="0" w:line="240" w:lineRule="auto"/>
              <w:contextualSpacing/>
              <w:rPr>
                <w:rFonts w:ascii="Times New Roman" w:hAnsi="Times New Roman"/>
                <w:b/>
                <w:sz w:val="24"/>
                <w:szCs w:val="24"/>
              </w:rPr>
            </w:pPr>
          </w:p>
        </w:tc>
        <w:tc>
          <w:tcPr>
            <w:tcW w:w="3096" w:type="dxa"/>
            <w:shd w:val="clear" w:color="auto" w:fill="auto"/>
          </w:tcPr>
          <w:p w:rsidRPr="00986B54" w:rsidR="00F73ED1" w:rsidP="00F73ED1" w:rsidRDefault="00F73ED1" w14:paraId="6A04CC18" w14:textId="77777777">
            <w:pPr>
              <w:spacing w:after="0" w:line="240" w:lineRule="auto"/>
              <w:contextualSpacing/>
              <w:rPr>
                <w:rFonts w:ascii="Times New Roman" w:hAnsi="Times New Roman"/>
                <w:b/>
                <w:sz w:val="24"/>
                <w:szCs w:val="24"/>
              </w:rPr>
            </w:pPr>
          </w:p>
        </w:tc>
      </w:tr>
      <w:tr w:rsidRPr="00986B54" w:rsidR="00F73ED1" w:rsidTr="007372D6" w14:paraId="5EE89EEE" w14:textId="77777777">
        <w:tc>
          <w:tcPr>
            <w:tcW w:w="2394" w:type="dxa"/>
            <w:shd w:val="clear" w:color="auto" w:fill="auto"/>
          </w:tcPr>
          <w:p w:rsidRPr="00986B54" w:rsidR="00F73ED1" w:rsidP="00F73ED1" w:rsidRDefault="00F73ED1" w14:paraId="5DD230D6" w14:textId="77777777">
            <w:pPr>
              <w:spacing w:after="0" w:line="240" w:lineRule="auto"/>
              <w:contextualSpacing/>
              <w:rPr>
                <w:rFonts w:ascii="Times New Roman" w:hAnsi="Times New Roman"/>
                <w:b/>
                <w:sz w:val="24"/>
                <w:szCs w:val="24"/>
              </w:rPr>
            </w:pPr>
          </w:p>
        </w:tc>
        <w:tc>
          <w:tcPr>
            <w:tcW w:w="2394" w:type="dxa"/>
            <w:shd w:val="clear" w:color="auto" w:fill="auto"/>
          </w:tcPr>
          <w:p w:rsidRPr="00986B54" w:rsidR="00F73ED1" w:rsidP="00F73ED1" w:rsidRDefault="00F73ED1" w14:paraId="63A85C1B" w14:textId="77777777">
            <w:pPr>
              <w:spacing w:after="0" w:line="240" w:lineRule="auto"/>
              <w:contextualSpacing/>
              <w:rPr>
                <w:rFonts w:ascii="Times New Roman" w:hAnsi="Times New Roman"/>
                <w:b/>
                <w:sz w:val="24"/>
                <w:szCs w:val="24"/>
              </w:rPr>
            </w:pPr>
          </w:p>
        </w:tc>
        <w:tc>
          <w:tcPr>
            <w:tcW w:w="2394" w:type="dxa"/>
            <w:shd w:val="clear" w:color="auto" w:fill="auto"/>
          </w:tcPr>
          <w:p w:rsidRPr="00986B54" w:rsidR="00F73ED1" w:rsidP="00F73ED1" w:rsidRDefault="00F73ED1" w14:paraId="4CE253E5" w14:textId="77777777">
            <w:pPr>
              <w:spacing w:after="0" w:line="240" w:lineRule="auto"/>
              <w:contextualSpacing/>
              <w:rPr>
                <w:rFonts w:ascii="Times New Roman" w:hAnsi="Times New Roman"/>
                <w:b/>
                <w:sz w:val="24"/>
                <w:szCs w:val="24"/>
              </w:rPr>
            </w:pPr>
          </w:p>
        </w:tc>
        <w:tc>
          <w:tcPr>
            <w:tcW w:w="3096" w:type="dxa"/>
            <w:shd w:val="clear" w:color="auto" w:fill="auto"/>
          </w:tcPr>
          <w:p w:rsidRPr="00986B54" w:rsidR="00F73ED1" w:rsidP="00F73ED1" w:rsidRDefault="00F73ED1" w14:paraId="21B95B19" w14:textId="77777777">
            <w:pPr>
              <w:spacing w:after="0" w:line="240" w:lineRule="auto"/>
              <w:contextualSpacing/>
              <w:rPr>
                <w:rFonts w:ascii="Times New Roman" w:hAnsi="Times New Roman"/>
                <w:b/>
                <w:sz w:val="24"/>
                <w:szCs w:val="24"/>
              </w:rPr>
            </w:pPr>
          </w:p>
        </w:tc>
      </w:tr>
    </w:tbl>
    <w:p w:rsidRPr="00986B54" w:rsidR="00F73ED1" w:rsidP="00F73ED1" w:rsidRDefault="00F73ED1" w14:paraId="1D25E9EE" w14:textId="77777777">
      <w:pPr>
        <w:spacing w:after="0" w:line="240" w:lineRule="auto"/>
        <w:contextualSpacing/>
        <w:jc w:val="center"/>
        <w:rPr>
          <w:rFonts w:ascii="Times New Roman" w:hAnsi="Times New Roman"/>
          <w:b/>
          <w:sz w:val="24"/>
          <w:szCs w:val="24"/>
        </w:rPr>
      </w:pPr>
      <w:r w:rsidRPr="00986B54">
        <w:rPr>
          <w:rFonts w:ascii="Times New Roman" w:hAnsi="Times New Roman"/>
          <w:sz w:val="24"/>
          <w:szCs w:val="24"/>
        </w:rPr>
        <w:br w:type="page"/>
      </w:r>
      <w:r w:rsidRPr="00986B54">
        <w:rPr>
          <w:rFonts w:ascii="Times New Roman" w:hAnsi="Times New Roman"/>
          <w:b/>
          <w:sz w:val="24"/>
          <w:szCs w:val="24"/>
        </w:rPr>
        <w:lastRenderedPageBreak/>
        <w:t xml:space="preserve">Attachment II-3 </w:t>
      </w:r>
    </w:p>
    <w:p w:rsidRPr="00986B54" w:rsidR="00F73ED1" w:rsidP="00F73ED1" w:rsidRDefault="00F73ED1" w14:paraId="528BFE4A" w14:textId="77777777">
      <w:pPr>
        <w:spacing w:after="0" w:line="240" w:lineRule="auto"/>
        <w:contextualSpacing/>
        <w:rPr>
          <w:rFonts w:ascii="Times New Roman" w:hAnsi="Times New Roman"/>
          <w:sz w:val="24"/>
          <w:szCs w:val="24"/>
        </w:rPr>
      </w:pPr>
    </w:p>
    <w:p w:rsidRPr="00986B54" w:rsidR="00F73ED1" w:rsidP="00F73ED1" w:rsidRDefault="00F73ED1" w14:paraId="5FA74AE0"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 xml:space="preserve">C: Performance Outputs and Outcomes </w:t>
      </w:r>
      <w:r w:rsidRPr="00986B54">
        <w:rPr>
          <w:rFonts w:ascii="Times New Roman" w:hAnsi="Times New Roman"/>
          <w:i/>
          <w:sz w:val="24"/>
          <w:szCs w:val="24"/>
        </w:rPr>
        <w:t>(Optional.  Applicants applying for Tier II funding only)</w:t>
      </w:r>
    </w:p>
    <w:p w:rsidRPr="00986B54" w:rsidR="00F73ED1" w:rsidP="00F73ED1" w:rsidRDefault="00F73ED1" w14:paraId="2FF06617" w14:textId="77777777">
      <w:pPr>
        <w:spacing w:after="0" w:line="240" w:lineRule="auto"/>
        <w:contextualSpacing/>
        <w:rPr>
          <w:rFonts w:ascii="Times New Roman" w:hAnsi="Times New Roman"/>
          <w:b/>
          <w:sz w:val="24"/>
          <w:szCs w:val="24"/>
        </w:rPr>
      </w:pPr>
    </w:p>
    <w:p w:rsidRPr="00986B54" w:rsidR="00F73ED1" w:rsidP="00F73ED1" w:rsidRDefault="00F73ED1" w14:paraId="34895DB8"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In alignment with the goals and activities identified in the Tier II narrative, applicants must</w:t>
      </w:r>
      <w:r w:rsidRPr="00986B54" w:rsidDel="00C444C9">
        <w:rPr>
          <w:rFonts w:ascii="Times New Roman" w:hAnsi="Times New Roman"/>
          <w:sz w:val="24"/>
          <w:szCs w:val="24"/>
        </w:rPr>
        <w:t xml:space="preserve"> </w:t>
      </w:r>
      <w:r w:rsidRPr="00986B54">
        <w:rPr>
          <w:rFonts w:ascii="Times New Roman" w:hAnsi="Times New Roman"/>
          <w:sz w:val="24"/>
          <w:szCs w:val="24"/>
        </w:rPr>
        <w:t xml:space="preserve">identify measurable performance outputs and outcomes for each goal and activity selected.         Performance outputs and outcomes must be clearly defined and measurable. </w:t>
      </w:r>
    </w:p>
    <w:p w:rsidRPr="00986B54" w:rsidR="00F73ED1" w:rsidP="00F73ED1" w:rsidRDefault="00F73ED1" w14:paraId="14DD1BC3" w14:textId="77777777">
      <w:pPr>
        <w:spacing w:after="0" w:line="240" w:lineRule="auto"/>
        <w:contextualSpacing/>
        <w:rPr>
          <w:rFonts w:ascii="Times New Roman" w:hAnsi="Times New Roman"/>
          <w:sz w:val="24"/>
          <w:szCs w:val="24"/>
        </w:rPr>
      </w:pPr>
    </w:p>
    <w:p w:rsidRPr="00986B54" w:rsidR="00F73ED1" w:rsidP="00F73ED1" w:rsidRDefault="00F73ED1" w14:paraId="017EB8FF" w14:textId="77777777">
      <w:pPr>
        <w:spacing w:after="0" w:line="240" w:lineRule="auto"/>
        <w:contextualSpacing/>
        <w:rPr>
          <w:rFonts w:ascii="Times New Roman" w:hAnsi="Times New Roman"/>
          <w:sz w:val="16"/>
          <w:szCs w:val="16"/>
        </w:rPr>
      </w:pPr>
      <w:r w:rsidRPr="00986B54">
        <w:rPr>
          <w:rFonts w:ascii="Times New Roman" w:hAnsi="Times New Roman"/>
          <w:sz w:val="24"/>
          <w:szCs w:val="24"/>
        </w:rPr>
        <w:t xml:space="preserve">Note: Grantees must reach agreement with the Department on how they will report performance.  Upon award, the Department will work with grantees to ensure performance outputs and outcomes are clearly defined and measurable.  </w:t>
      </w:r>
    </w:p>
    <w:p w:rsidRPr="00986B54" w:rsidR="00F73ED1" w:rsidP="00F73ED1" w:rsidRDefault="00F73ED1" w14:paraId="758BC81B" w14:textId="77777777">
      <w:pPr>
        <w:spacing w:after="0" w:line="240" w:lineRule="auto"/>
        <w:contextualSpacing/>
        <w:rPr>
          <w:rFonts w:ascii="Times New Roman" w:hAnsi="Times New Roman"/>
          <w:sz w:val="24"/>
          <w:szCs w:val="24"/>
        </w:rPr>
      </w:pPr>
    </w:p>
    <w:p w:rsidRPr="00986B54" w:rsidR="00F73ED1" w:rsidP="00F73ED1" w:rsidRDefault="00F73ED1" w14:paraId="0E8899DE" w14:textId="77777777">
      <w:pPr>
        <w:spacing w:after="0" w:line="240" w:lineRule="auto"/>
        <w:contextualSpacing/>
        <w:jc w:val="center"/>
        <w:rPr>
          <w:rFonts w:ascii="Times New Roman" w:hAnsi="Times New Roman"/>
          <w:sz w:val="24"/>
          <w:szCs w:val="24"/>
        </w:rPr>
      </w:pPr>
    </w:p>
    <w:p w:rsidRPr="00986B54" w:rsidR="00F73ED1" w:rsidP="00F73ED1" w:rsidRDefault="00F73ED1" w14:paraId="29838170" w14:textId="77777777">
      <w:pPr>
        <w:spacing w:after="0" w:line="240" w:lineRule="auto"/>
        <w:contextualSpacing/>
        <w:jc w:val="center"/>
        <w:rPr>
          <w:rFonts w:ascii="Times New Roman" w:hAnsi="Times New Roman"/>
          <w:sz w:val="24"/>
          <w:szCs w:val="24"/>
        </w:rPr>
      </w:pPr>
    </w:p>
    <w:p w:rsidRPr="00986B54" w:rsidR="00F73ED1" w:rsidP="00F73ED1" w:rsidRDefault="00F73ED1" w14:paraId="35096A79" w14:textId="77777777">
      <w:pPr>
        <w:spacing w:after="0" w:line="240" w:lineRule="auto"/>
        <w:contextualSpacing/>
        <w:jc w:val="center"/>
        <w:rPr>
          <w:rFonts w:ascii="Times New Roman" w:hAnsi="Times New Roman"/>
          <w:sz w:val="24"/>
          <w:szCs w:val="24"/>
        </w:rPr>
      </w:pPr>
    </w:p>
    <w:p w:rsidRPr="00986B54" w:rsidR="00F73ED1" w:rsidP="00F73ED1" w:rsidRDefault="00F73ED1" w14:paraId="4546740E" w14:textId="77777777">
      <w:pPr>
        <w:spacing w:after="0" w:line="240" w:lineRule="auto"/>
        <w:contextualSpacing/>
        <w:jc w:val="center"/>
        <w:rPr>
          <w:rFonts w:ascii="Times New Roman" w:hAnsi="Times New Roman"/>
          <w:b/>
          <w:sz w:val="24"/>
          <w:szCs w:val="24"/>
        </w:rPr>
      </w:pPr>
      <w:r w:rsidRPr="00986B54">
        <w:rPr>
          <w:rFonts w:ascii="Times New Roman" w:hAnsi="Times New Roman"/>
          <w:sz w:val="24"/>
          <w:szCs w:val="24"/>
        </w:rPr>
        <w:br w:type="page"/>
      </w:r>
      <w:r w:rsidRPr="00986B54">
        <w:rPr>
          <w:rFonts w:ascii="Times New Roman" w:hAnsi="Times New Roman"/>
          <w:b/>
          <w:sz w:val="24"/>
          <w:szCs w:val="24"/>
        </w:rPr>
        <w:lastRenderedPageBreak/>
        <w:t xml:space="preserve">Attachment II-4 </w:t>
      </w:r>
    </w:p>
    <w:p w:rsidRPr="00986B54" w:rsidR="00F73ED1" w:rsidP="00F73ED1" w:rsidRDefault="00F73ED1" w14:paraId="3ADF1D98" w14:textId="77777777">
      <w:pPr>
        <w:spacing w:after="0" w:line="240" w:lineRule="auto"/>
        <w:contextualSpacing/>
        <w:rPr>
          <w:rFonts w:ascii="Times New Roman" w:hAnsi="Times New Roman"/>
          <w:sz w:val="24"/>
          <w:szCs w:val="24"/>
        </w:rPr>
      </w:pPr>
    </w:p>
    <w:p w:rsidRPr="00986B54" w:rsidR="00F73ED1" w:rsidP="00F73ED1" w:rsidRDefault="00F73ED1" w14:paraId="1C7F2843"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 xml:space="preserve">D: Budget Narrative Guidance </w:t>
      </w:r>
      <w:r w:rsidRPr="00986B54">
        <w:rPr>
          <w:rFonts w:ascii="Times New Roman" w:hAnsi="Times New Roman"/>
          <w:i/>
          <w:sz w:val="24"/>
          <w:szCs w:val="24"/>
        </w:rPr>
        <w:t>(Optional.  Applicants applying for Tier II funding only)</w:t>
      </w:r>
    </w:p>
    <w:p w:rsidRPr="00986B54" w:rsidR="00F73ED1" w:rsidP="00F73ED1" w:rsidRDefault="00F73ED1" w14:paraId="55385639" w14:textId="77777777">
      <w:pPr>
        <w:spacing w:after="0" w:line="240" w:lineRule="auto"/>
        <w:contextualSpacing/>
        <w:rPr>
          <w:rFonts w:ascii="Times New Roman" w:hAnsi="Times New Roman"/>
          <w:b/>
          <w:sz w:val="24"/>
          <w:szCs w:val="24"/>
        </w:rPr>
      </w:pPr>
    </w:p>
    <w:p w:rsidRPr="00986B54" w:rsidR="00F73ED1" w:rsidP="00F73ED1" w:rsidRDefault="00F73ED1" w14:paraId="6D50B846"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The Budget Narrative must provide a description of the costs associated with each line item on the SF-424A. </w:t>
      </w:r>
    </w:p>
    <w:p w:rsidRPr="00986B54" w:rsidR="00F73ED1" w:rsidP="00F73ED1" w:rsidRDefault="00F73ED1" w14:paraId="4CBA4107" w14:textId="77777777">
      <w:pPr>
        <w:spacing w:after="0" w:line="240" w:lineRule="auto"/>
        <w:ind w:left="360"/>
        <w:contextualSpacing/>
        <w:rPr>
          <w:rFonts w:ascii="Times New Roman" w:hAnsi="Times New Roman"/>
          <w:sz w:val="24"/>
          <w:szCs w:val="24"/>
        </w:rPr>
      </w:pPr>
    </w:p>
    <w:p w:rsidRPr="00986B54" w:rsidR="00F73ED1" w:rsidP="00F73ED1" w:rsidRDefault="00F73ED1" w14:paraId="205D7D17"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The Budget Narrative should also include a section describing any leveraged resources provided (as applicable) to support grant activities; however, any indicated leveraged resources will have no bearing on the proposal review, or funding decision.  Do not show leveraged resources on the SF-424 and SF-424A. </w:t>
      </w:r>
    </w:p>
    <w:p w:rsidRPr="00986B54" w:rsidR="00F73ED1" w:rsidP="00F73ED1" w:rsidRDefault="00F73ED1" w14:paraId="3D94A323" w14:textId="77777777">
      <w:pPr>
        <w:spacing w:after="0" w:line="240" w:lineRule="auto"/>
        <w:ind w:left="360"/>
        <w:contextualSpacing/>
        <w:rPr>
          <w:rFonts w:ascii="Times New Roman" w:hAnsi="Times New Roman"/>
          <w:sz w:val="24"/>
          <w:szCs w:val="24"/>
        </w:rPr>
      </w:pPr>
    </w:p>
    <w:p w:rsidRPr="00986B54" w:rsidR="00F73ED1" w:rsidP="00F73ED1" w:rsidRDefault="00F73ED1" w14:paraId="0A435002"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Each category should include the total cost for the period of performance.  Use the following guidance for preparing the Budget Narrative: </w:t>
      </w:r>
    </w:p>
    <w:p w:rsidRPr="00986B54" w:rsidR="00F73ED1" w:rsidP="00F73ED1" w:rsidRDefault="00F73ED1" w14:paraId="53610B7B" w14:textId="77777777">
      <w:pPr>
        <w:spacing w:after="0" w:line="240" w:lineRule="auto"/>
        <w:ind w:left="360"/>
        <w:contextualSpacing/>
        <w:rPr>
          <w:rFonts w:ascii="Times New Roman" w:hAnsi="Times New Roman"/>
          <w:sz w:val="24"/>
          <w:szCs w:val="24"/>
        </w:rPr>
      </w:pPr>
    </w:p>
    <w:p w:rsidRPr="00986B54" w:rsidR="00F73ED1" w:rsidP="00F73ED1" w:rsidRDefault="00F73ED1" w14:paraId="4D0254B6"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1. Personnel – List all staff positions by title including the roles and responsibilities.  State the annual salary of each person, the percentage of each person’s time devoted to the project, the amount of each person’s salary funded by the grant and the total personnel cost for the period of performance. </w:t>
      </w:r>
    </w:p>
    <w:p w:rsidRPr="00986B54" w:rsidR="00F73ED1" w:rsidP="00F73ED1" w:rsidRDefault="00F73ED1" w14:paraId="6D789A96" w14:textId="77777777">
      <w:pPr>
        <w:spacing w:after="0" w:line="240" w:lineRule="auto"/>
        <w:ind w:left="360"/>
        <w:contextualSpacing/>
        <w:rPr>
          <w:rFonts w:ascii="Times New Roman" w:hAnsi="Times New Roman"/>
          <w:sz w:val="24"/>
          <w:szCs w:val="24"/>
        </w:rPr>
      </w:pPr>
    </w:p>
    <w:p w:rsidRPr="00986B54" w:rsidR="00F73ED1" w:rsidP="00F73ED1" w:rsidRDefault="00F73ED1" w14:paraId="46CF6FD7"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2. Fringe Benefits – Provide a breakdown of the amounts and percentages that comprise fringe benefit costs such as health insurance, FICA, retirement, etc. </w:t>
      </w:r>
    </w:p>
    <w:p w:rsidRPr="00986B54" w:rsidR="00F73ED1" w:rsidP="00F73ED1" w:rsidRDefault="00F73ED1" w14:paraId="1F0274FB" w14:textId="77777777">
      <w:pPr>
        <w:spacing w:after="0" w:line="240" w:lineRule="auto"/>
        <w:ind w:left="360"/>
        <w:contextualSpacing/>
        <w:rPr>
          <w:rFonts w:ascii="Times New Roman" w:hAnsi="Times New Roman"/>
          <w:sz w:val="24"/>
          <w:szCs w:val="24"/>
        </w:rPr>
      </w:pPr>
    </w:p>
    <w:p w:rsidRPr="00986B54" w:rsidR="00F73ED1" w:rsidP="00F73ED1" w:rsidRDefault="00F73ED1" w14:paraId="3C4E8DE9"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3. Travel – Specify the purpose, number of staff traveling, mileage, per diem, estimated number of in-state and out-of-state trips and other costs for each type of travel. </w:t>
      </w:r>
    </w:p>
    <w:p w:rsidRPr="00986B54" w:rsidR="00F73ED1" w:rsidP="00F73ED1" w:rsidRDefault="00F73ED1" w14:paraId="2CA6FD7C" w14:textId="77777777">
      <w:pPr>
        <w:spacing w:after="0" w:line="240" w:lineRule="auto"/>
        <w:ind w:left="360"/>
        <w:contextualSpacing/>
        <w:rPr>
          <w:rFonts w:ascii="Times New Roman" w:hAnsi="Times New Roman"/>
          <w:sz w:val="24"/>
          <w:szCs w:val="24"/>
        </w:rPr>
      </w:pPr>
    </w:p>
    <w:p w:rsidRPr="00986B54" w:rsidR="00F73ED1" w:rsidP="00F73ED1" w:rsidRDefault="00F73ED1" w14:paraId="1D574FB9"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4. Equipment – Equipment is not an allowable cost under this funding announcement and this line must be left as zero.</w:t>
      </w:r>
    </w:p>
    <w:p w:rsidRPr="00986B54" w:rsidR="00F73ED1" w:rsidP="00F73ED1" w:rsidRDefault="00F73ED1" w14:paraId="399A1F3C" w14:textId="77777777">
      <w:pPr>
        <w:spacing w:after="0" w:line="240" w:lineRule="auto"/>
        <w:ind w:left="360"/>
        <w:contextualSpacing/>
        <w:rPr>
          <w:rFonts w:ascii="Times New Roman" w:hAnsi="Times New Roman"/>
          <w:sz w:val="24"/>
          <w:szCs w:val="24"/>
        </w:rPr>
      </w:pPr>
    </w:p>
    <w:p w:rsidRPr="00986B54" w:rsidR="00F73ED1" w:rsidP="00F73ED1" w:rsidRDefault="00F73ED1" w14:paraId="68AD0F05"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5. Supplies – Supplies include all tangible personal property other than “equipment.”  The detailed budget should identify categories of supplies (e.g., office supplies).  List the quantity and unit cost and total cost per item. </w:t>
      </w:r>
    </w:p>
    <w:p w:rsidRPr="00986B54" w:rsidR="00F73ED1" w:rsidP="00F73ED1" w:rsidRDefault="00F73ED1" w14:paraId="522624EE" w14:textId="77777777">
      <w:pPr>
        <w:spacing w:after="0" w:line="240" w:lineRule="auto"/>
        <w:ind w:left="360"/>
        <w:contextualSpacing/>
        <w:rPr>
          <w:rFonts w:ascii="Times New Roman" w:hAnsi="Times New Roman"/>
          <w:sz w:val="24"/>
          <w:szCs w:val="24"/>
        </w:rPr>
      </w:pPr>
    </w:p>
    <w:p w:rsidRPr="00986B54" w:rsidR="00F73ED1" w:rsidP="00F73ED1" w:rsidRDefault="00F73ED1" w14:paraId="1C63B0CE"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6. Contractual – For each proposed contract and subaward, specify the purpose, activities, and estimated cost.  Under the Contractual line item, delineate contracts and subawards separately.  Contracts are defined according to 2 CFR 200.22 as a legal instrument by which a non-federal entity purchases property or services needed to carry out the project or program under a federal award.  A subaward, defined by 2 CFR 200.92, means an award provided by a pass-through entity to a subrecipient for the subrecipient to carry out part of a federal award received by the pass-through entity.  It does not include payments to a contractor or payments to an individual that is a beneficiary of a federal program. </w:t>
      </w:r>
    </w:p>
    <w:p w:rsidRPr="00986B54" w:rsidR="00F73ED1" w:rsidP="00F73ED1" w:rsidRDefault="00F73ED1" w14:paraId="3782895B" w14:textId="77777777">
      <w:pPr>
        <w:spacing w:after="0" w:line="240" w:lineRule="auto"/>
        <w:ind w:left="360"/>
        <w:contextualSpacing/>
        <w:rPr>
          <w:rFonts w:ascii="Times New Roman" w:hAnsi="Times New Roman"/>
          <w:sz w:val="24"/>
          <w:szCs w:val="24"/>
        </w:rPr>
      </w:pPr>
    </w:p>
    <w:p w:rsidRPr="00986B54" w:rsidR="00F73ED1" w:rsidP="00F73ED1" w:rsidRDefault="00F73ED1" w14:paraId="25DC3C94"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7. Construction – Construction costs are not allowed and this line must be left as zero.  Minor alterations to adjust an existing space for grant activities (such as a classroom alteration) may be allowable. DOL does not consider this as construction and the costs must be shown on other appropriate lines such as Contractual. </w:t>
      </w:r>
    </w:p>
    <w:p w:rsidRPr="00986B54" w:rsidR="00F73ED1" w:rsidP="00F73ED1" w:rsidRDefault="00F73ED1" w14:paraId="0D0CCF69" w14:textId="77777777">
      <w:pPr>
        <w:spacing w:after="0" w:line="240" w:lineRule="auto"/>
        <w:ind w:left="360"/>
        <w:contextualSpacing/>
        <w:rPr>
          <w:rFonts w:ascii="Times New Roman" w:hAnsi="Times New Roman"/>
          <w:sz w:val="24"/>
          <w:szCs w:val="24"/>
        </w:rPr>
      </w:pPr>
    </w:p>
    <w:p w:rsidRPr="00986B54" w:rsidR="00F73ED1" w:rsidP="00F73ED1" w:rsidRDefault="00F73ED1" w14:paraId="3F7DBA39"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8. Other – List each item in sufficient detail for DOL to determine whether the costs are reasonable or allowable.  List items, such as stipends or incentives, not covered elsewhere. </w:t>
      </w:r>
    </w:p>
    <w:p w:rsidRPr="00986B54" w:rsidR="00F73ED1" w:rsidP="00F73ED1" w:rsidRDefault="00F73ED1" w14:paraId="555DF6B2" w14:textId="77777777">
      <w:pPr>
        <w:spacing w:after="0" w:line="240" w:lineRule="auto"/>
        <w:ind w:left="360"/>
        <w:contextualSpacing/>
        <w:rPr>
          <w:rFonts w:ascii="Times New Roman" w:hAnsi="Times New Roman"/>
          <w:sz w:val="24"/>
          <w:szCs w:val="24"/>
        </w:rPr>
      </w:pPr>
    </w:p>
    <w:p w:rsidRPr="00986B54" w:rsidR="00F73ED1" w:rsidP="00F73ED1" w:rsidRDefault="00F73ED1" w14:paraId="10CDEA47"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9. Indirect Charges – If indirect charges are included on the SF-424A budget form, a Negotiated Indirect Cost Rate Agreement (NICRA) or Cost Allocation Plan (CAP) must be included as well as an explanation of how the indirect costs are calculated.  This explanation should include which portion of each line item, along with the associated costs, are included in the applicants cost allocation base.  Also, a current version of the NICRA or CAP should be provided as an attachment to the project narrative. </w:t>
      </w:r>
    </w:p>
    <w:p w:rsidRPr="00986B54" w:rsidR="00F73ED1" w:rsidP="00F73ED1" w:rsidRDefault="00F73ED1" w14:paraId="46A15094" w14:textId="77777777">
      <w:pPr>
        <w:spacing w:after="0" w:line="240" w:lineRule="auto"/>
        <w:ind w:left="360"/>
        <w:contextualSpacing/>
        <w:rPr>
          <w:rFonts w:ascii="Times New Roman" w:hAnsi="Times New Roman"/>
        </w:rPr>
      </w:pPr>
    </w:p>
    <w:p w:rsidRPr="00986B54" w:rsidR="00F73ED1" w:rsidP="00F73ED1" w:rsidRDefault="00F73ED1" w14:paraId="359D0CBE"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Note: </w:t>
      </w:r>
    </w:p>
    <w:p w:rsidRPr="00986B54" w:rsidR="00F73ED1" w:rsidP="00F73ED1" w:rsidRDefault="00F73ED1" w14:paraId="64FE99BB" w14:textId="77777777">
      <w:pPr>
        <w:numPr>
          <w:ilvl w:val="0"/>
          <w:numId w:val="17"/>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The SF-424, SF-424A, and Budget Narrative must include the entire Tier II Optional federal grant amount requested (not just one year). </w:t>
      </w:r>
    </w:p>
    <w:p w:rsidRPr="00986B54" w:rsidR="00F73ED1" w:rsidP="00F73ED1" w:rsidRDefault="00F73ED1" w14:paraId="165C8A6E" w14:textId="77777777">
      <w:pPr>
        <w:numPr>
          <w:ilvl w:val="0"/>
          <w:numId w:val="17"/>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Applicants should list the same requested federal grant amount on the Tier II SF-424, SF-424A, and Budget Narrative. </w:t>
      </w:r>
    </w:p>
    <w:p w:rsidRPr="00986B54" w:rsidR="00F73ED1" w:rsidP="00F73ED1" w:rsidRDefault="00F73ED1" w14:paraId="77375C39" w14:textId="77777777">
      <w:pPr>
        <w:spacing w:after="0" w:line="240" w:lineRule="auto"/>
        <w:ind w:left="360"/>
        <w:contextualSpacing/>
        <w:rPr>
          <w:rFonts w:ascii="Times New Roman" w:hAnsi="Times New Roman"/>
          <w:b/>
          <w:sz w:val="24"/>
          <w:szCs w:val="24"/>
        </w:rPr>
      </w:pPr>
    </w:p>
    <w:p w:rsidRPr="00986B54" w:rsidR="00F73ED1" w:rsidP="00F73ED1" w:rsidRDefault="00F73ED1" w14:paraId="21D9F4BD" w14:textId="77777777">
      <w:pPr>
        <w:spacing w:after="0" w:line="240" w:lineRule="auto"/>
        <w:contextualSpacing/>
        <w:rPr>
          <w:rFonts w:ascii="Times New Roman" w:hAnsi="Times New Roman"/>
          <w:sz w:val="24"/>
          <w:szCs w:val="24"/>
        </w:rPr>
      </w:pPr>
    </w:p>
    <w:p w:rsidRPr="00986B54" w:rsidR="00F73ED1" w:rsidP="00F73ED1" w:rsidRDefault="00F73ED1" w14:paraId="418EBE38" w14:textId="77777777">
      <w:pPr>
        <w:rPr>
          <w:rFonts w:ascii="Times New Roman" w:hAnsi="Times New Roman"/>
        </w:rPr>
      </w:pPr>
    </w:p>
    <w:p w:rsidRPr="00986B54" w:rsidR="00F73ED1" w:rsidP="00F73ED1" w:rsidRDefault="00F73ED1" w14:paraId="1C242FBB" w14:textId="77777777">
      <w:pPr>
        <w:spacing w:after="0" w:line="240" w:lineRule="auto"/>
        <w:rPr>
          <w:rFonts w:ascii="Times New Roman" w:hAnsi="Times New Roman"/>
          <w:sz w:val="24"/>
          <w:szCs w:val="24"/>
        </w:rPr>
      </w:pPr>
      <w:r w:rsidRPr="00986B54">
        <w:rPr>
          <w:rFonts w:ascii="Times New Roman" w:hAnsi="Times New Roman"/>
          <w:sz w:val="24"/>
          <w:szCs w:val="24"/>
        </w:rPr>
        <w:br w:type="page"/>
      </w:r>
    </w:p>
    <w:p w:rsidRPr="00986B54" w:rsidR="00F73ED1" w:rsidP="00F73ED1" w:rsidRDefault="00F73ED1" w14:paraId="3347D40E" w14:textId="77777777">
      <w:pPr>
        <w:contextualSpacing/>
        <w:jc w:val="center"/>
        <w:rPr>
          <w:rFonts w:ascii="Times New Roman" w:hAnsi="Times New Roman"/>
          <w:b/>
          <w:sz w:val="24"/>
          <w:szCs w:val="24"/>
        </w:rPr>
      </w:pPr>
      <w:r w:rsidRPr="00986B54">
        <w:rPr>
          <w:rFonts w:ascii="Times New Roman" w:hAnsi="Times New Roman"/>
          <w:b/>
          <w:sz w:val="24"/>
          <w:szCs w:val="24"/>
        </w:rPr>
        <w:lastRenderedPageBreak/>
        <w:t>Attachment III-1</w:t>
      </w:r>
    </w:p>
    <w:p w:rsidRPr="00986B54" w:rsidR="00F73ED1" w:rsidP="00F73ED1" w:rsidRDefault="00F73ED1" w14:paraId="659EDCA0" w14:textId="77777777">
      <w:pPr>
        <w:contextualSpacing/>
        <w:jc w:val="center"/>
        <w:rPr>
          <w:rFonts w:ascii="Times New Roman" w:hAnsi="Times New Roman"/>
          <w:i/>
          <w:sz w:val="24"/>
          <w:szCs w:val="24"/>
        </w:rPr>
      </w:pPr>
      <w:r w:rsidRPr="00986B54">
        <w:rPr>
          <w:rFonts w:ascii="Times New Roman" w:hAnsi="Times New Roman"/>
          <w:b/>
          <w:sz w:val="24"/>
          <w:szCs w:val="24"/>
        </w:rPr>
        <w:t>Application Submission Checklist</w:t>
      </w:r>
      <w:r w:rsidRPr="00986B54">
        <w:rPr>
          <w:rFonts w:ascii="Times New Roman" w:hAnsi="Times New Roman"/>
          <w:i/>
          <w:sz w:val="24"/>
          <w:szCs w:val="24"/>
        </w:rPr>
        <w:t xml:space="preserve"> (all applicants) </w:t>
      </w:r>
    </w:p>
    <w:p w:rsidRPr="00986B54" w:rsidR="00F73ED1" w:rsidP="00F73ED1" w:rsidRDefault="00F73ED1" w14:paraId="1A82C12A" w14:textId="77777777">
      <w:pPr>
        <w:spacing w:after="0" w:line="240" w:lineRule="auto"/>
        <w:rPr>
          <w:rFonts w:ascii="Times New Roman" w:hAnsi="Times New Roman"/>
          <w:sz w:val="24"/>
          <w:szCs w:val="24"/>
          <w:u w:val="single"/>
        </w:rPr>
      </w:pPr>
    </w:p>
    <w:p w:rsidRPr="00986B54" w:rsidR="00F73ED1" w:rsidP="00F73ED1" w:rsidRDefault="00F73ED1" w14:paraId="25393656" w14:textId="77777777">
      <w:pPr>
        <w:spacing w:after="0" w:line="240" w:lineRule="auto"/>
        <w:rPr>
          <w:rFonts w:ascii="Times New Roman" w:hAnsi="Times New Roman"/>
          <w:sz w:val="24"/>
        </w:rPr>
      </w:pPr>
      <w:r w:rsidRPr="00986B54">
        <w:rPr>
          <w:rFonts w:ascii="Times New Roman" w:hAnsi="Times New Roman"/>
          <w:sz w:val="24"/>
        </w:rPr>
        <w:t xml:space="preserve">Applicants should use the checklist below as a guide when preparing your application package to ensure that the submitted application has all of the required documents. </w:t>
      </w:r>
      <w:r w:rsidRPr="00986B54">
        <w:rPr>
          <w:rFonts w:ascii="Times New Roman" w:hAnsi="Times New Roman"/>
          <w:sz w:val="24"/>
          <w:szCs w:val="24"/>
        </w:rPr>
        <w:t xml:space="preserve"> </w:t>
      </w:r>
      <w:r w:rsidRPr="00986B54">
        <w:rPr>
          <w:rFonts w:ascii="Times New Roman" w:hAnsi="Times New Roman"/>
          <w:sz w:val="24"/>
        </w:rPr>
        <w:t>Note that this checklist is only an aid for applicants and should not be included in the application package.</w:t>
      </w:r>
      <w:r w:rsidRPr="00986B54">
        <w:rPr>
          <w:rFonts w:ascii="Times New Roman" w:hAnsi="Times New Roman"/>
          <w:sz w:val="24"/>
          <w:szCs w:val="24"/>
        </w:rPr>
        <w:t xml:space="preserve"> </w:t>
      </w:r>
      <w:r w:rsidRPr="00986B54">
        <w:rPr>
          <w:rFonts w:ascii="Times New Roman" w:hAnsi="Times New Roman"/>
          <w:sz w:val="24"/>
        </w:rPr>
        <w:t xml:space="preserve"> We urge you to use this checklist to ensure your application contains all required items. </w:t>
      </w:r>
    </w:p>
    <w:p w:rsidRPr="00986B54" w:rsidR="00F73ED1" w:rsidP="00F73ED1" w:rsidRDefault="00F73ED1" w14:paraId="1EE63F0F" w14:textId="77777777">
      <w:pPr>
        <w:spacing w:after="0" w:line="240" w:lineRule="auto"/>
        <w:rPr>
          <w:rFonts w:ascii="Times New Roman" w:hAnsi="Times New Roman"/>
          <w:sz w:val="24"/>
          <w:szCs w:val="24"/>
          <w:u w:val="single"/>
        </w:rPr>
      </w:pPr>
    </w:p>
    <w:p w:rsidRPr="00986B54" w:rsidR="00F73ED1" w:rsidP="00F73ED1" w:rsidRDefault="00F73ED1" w14:paraId="020DF6AC" w14:textId="77777777">
      <w:pPr>
        <w:spacing w:after="0" w:line="240" w:lineRule="auto"/>
        <w:rPr>
          <w:rFonts w:ascii="Times New Roman" w:hAnsi="Times New Roman"/>
          <w:sz w:val="24"/>
        </w:rPr>
      </w:pPr>
      <w:r w:rsidRPr="00986B54">
        <w:rPr>
          <w:rFonts w:ascii="Times New Roman" w:hAnsi="Times New Roman"/>
          <w:sz w:val="24"/>
          <w:szCs w:val="24"/>
          <w:u w:val="single"/>
        </w:rPr>
        <w:t>Tier I Funding Request</w:t>
      </w:r>
      <w:r w:rsidRPr="00986B54">
        <w:rPr>
          <w:rFonts w:ascii="Times New Roman" w:hAnsi="Times New Roman"/>
          <w:sz w:val="24"/>
        </w:rPr>
        <w:t xml:space="preserve">: </w:t>
      </w:r>
      <w:r w:rsidRPr="00986B54">
        <w:rPr>
          <w:rFonts w:ascii="Times New Roman" w:hAnsi="Times New Roman"/>
          <w:i/>
          <w:sz w:val="24"/>
        </w:rPr>
        <w:t>required for</w:t>
      </w:r>
      <w:r w:rsidRPr="00986B54">
        <w:rPr>
          <w:rFonts w:ascii="Times New Roman" w:hAnsi="Times New Roman"/>
          <w:sz w:val="24"/>
        </w:rPr>
        <w:t xml:space="preserve"> </w:t>
      </w:r>
      <w:r w:rsidRPr="00986B54">
        <w:rPr>
          <w:rFonts w:ascii="Times New Roman" w:hAnsi="Times New Roman"/>
          <w:i/>
          <w:sz w:val="24"/>
        </w:rPr>
        <w:t>all applicants</w:t>
      </w:r>
      <w:r w:rsidRPr="00986B54">
        <w:rPr>
          <w:rFonts w:ascii="Times New Roman" w:hAnsi="Times New Roman"/>
          <w:sz w:val="24"/>
        </w:rPr>
        <w:t xml:space="preserve"> </w:t>
      </w:r>
    </w:p>
    <w:p w:rsidRPr="00986B54" w:rsidR="00F73ED1" w:rsidP="00F73ED1" w:rsidRDefault="00F73ED1" w14:paraId="6CBCDE40" w14:textId="77777777">
      <w:pPr>
        <w:spacing w:after="0" w:line="240" w:lineRule="auto"/>
        <w:ind w:left="360"/>
        <w:rPr>
          <w:rFonts w:ascii="Times New Roman" w:hAnsi="Times New Roman"/>
          <w:sz w:val="24"/>
          <w:szCs w:val="24"/>
          <w:u w:val="single"/>
        </w:rPr>
      </w:pPr>
    </w:p>
    <w:p w:rsidRPr="00986B54" w:rsidR="00F73ED1" w:rsidP="00F73ED1" w:rsidRDefault="00F73ED1" w14:paraId="24A73F2E" w14:textId="77777777">
      <w:pPr>
        <w:numPr>
          <w:ilvl w:val="0"/>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SF-424, “Application for Federal Assistance” </w:t>
      </w:r>
    </w:p>
    <w:p w:rsidRPr="00986B54" w:rsidR="00F73ED1" w:rsidP="00F73ED1" w:rsidRDefault="00F73ED1" w14:paraId="3F2F90EB" w14:textId="77777777">
      <w:pPr>
        <w:numPr>
          <w:ilvl w:val="1"/>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CFDA 17.285, Apprenticeship Grants</w:t>
      </w:r>
    </w:p>
    <w:p w:rsidRPr="00986B54" w:rsidR="00F73ED1" w:rsidP="00F73ED1" w:rsidRDefault="00F73ED1" w14:paraId="1ED74C9B" w14:textId="77777777">
      <w:pPr>
        <w:numPr>
          <w:ilvl w:val="1"/>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This funding opportunity is not subject to Executive Order 12372, “Intergovernmental Review of Federal Programs.”</w:t>
      </w:r>
    </w:p>
    <w:p w:rsidRPr="00986B54" w:rsidR="00F73ED1" w:rsidP="00F73ED1" w:rsidRDefault="00F73ED1" w14:paraId="44A2A9DB" w14:textId="77777777">
      <w:pPr>
        <w:numPr>
          <w:ilvl w:val="0"/>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Project Budget, to include:</w:t>
      </w:r>
    </w:p>
    <w:p w:rsidRPr="00986B54" w:rsidR="00F73ED1" w:rsidP="00F73ED1" w:rsidRDefault="00F73ED1" w14:paraId="2F5AFE57" w14:textId="77777777">
      <w:pPr>
        <w:numPr>
          <w:ilvl w:val="1"/>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The SF-424A “Budget Information Form” </w:t>
      </w:r>
    </w:p>
    <w:p w:rsidRPr="00986B54" w:rsidR="00F73ED1" w:rsidP="00F73ED1" w:rsidRDefault="00F73ED1" w14:paraId="50DC29E5" w14:textId="77777777">
      <w:pPr>
        <w:numPr>
          <w:ilvl w:val="1"/>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Budget Narrative</w:t>
      </w:r>
    </w:p>
    <w:p w:rsidRPr="00986B54" w:rsidR="00F73ED1" w:rsidP="00F73ED1" w:rsidRDefault="00F73ED1" w14:paraId="29400B50" w14:textId="77777777">
      <w:pPr>
        <w:numPr>
          <w:ilvl w:val="0"/>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Project Narrative</w:t>
      </w:r>
    </w:p>
    <w:p w:rsidRPr="00986B54" w:rsidR="00F73ED1" w:rsidP="00F73ED1" w:rsidRDefault="00F73ED1" w14:paraId="18FEBCBA" w14:textId="77777777">
      <w:pPr>
        <w:numPr>
          <w:ilvl w:val="0"/>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Work Plan: This must be submitted as an attachment and clearly labeled as “Tier I Work Plan” </w:t>
      </w:r>
    </w:p>
    <w:p w:rsidRPr="00986B54" w:rsidR="00F73ED1" w:rsidP="00F73ED1" w:rsidRDefault="00F73ED1" w14:paraId="7F9AFC0A" w14:textId="77777777">
      <w:pPr>
        <w:numPr>
          <w:ilvl w:val="0"/>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Participants served goals, and Performance Outputs and Outcomes: This must be submitted as an attachment and clearly labeled as “Tier I Performance Outputs and Outcomes </w:t>
      </w:r>
    </w:p>
    <w:p w:rsidRPr="00986B54" w:rsidR="00F73ED1" w:rsidP="00F73ED1" w:rsidRDefault="00F73ED1" w14:paraId="77C40EFB" w14:textId="77777777">
      <w:pPr>
        <w:numPr>
          <w:ilvl w:val="0"/>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A letter from the Governor or chief elected for official: This must be submitted as an attachment and clearly labeled as “Governor’s Letter”</w:t>
      </w:r>
    </w:p>
    <w:p w:rsidRPr="00986B54" w:rsidR="00F73ED1" w:rsidP="00F73ED1" w:rsidRDefault="00F73ED1" w14:paraId="377F9D0F" w14:textId="77777777">
      <w:pPr>
        <w:numPr>
          <w:ilvl w:val="0"/>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Organizational Chart: This must be submitted as an attachment and clearly labeled as “Organizational Chart”</w:t>
      </w:r>
    </w:p>
    <w:p w:rsidRPr="00986B54" w:rsidR="00F73ED1" w:rsidP="00F73ED1" w:rsidRDefault="00F73ED1" w14:paraId="35B91540" w14:textId="77777777">
      <w:pPr>
        <w:numPr>
          <w:ilvl w:val="0"/>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Abstract.  This must be submitted as an attachment and clearly labeled as “Abstract”</w:t>
      </w:r>
    </w:p>
    <w:p w:rsidRPr="00986B54" w:rsidR="00F73ED1" w:rsidP="00F73ED1" w:rsidRDefault="00F73ED1" w14:paraId="1871190F" w14:textId="77777777">
      <w:pPr>
        <w:spacing w:after="0" w:line="240" w:lineRule="auto"/>
        <w:ind w:left="360"/>
        <w:rPr>
          <w:rFonts w:ascii="Times New Roman" w:hAnsi="Times New Roman"/>
          <w:sz w:val="24"/>
          <w:szCs w:val="24"/>
        </w:rPr>
      </w:pPr>
    </w:p>
    <w:p w:rsidRPr="00986B54" w:rsidR="00F73ED1" w:rsidP="00F73ED1" w:rsidRDefault="00F73ED1" w14:paraId="45DB2200" w14:textId="77777777">
      <w:pPr>
        <w:spacing w:after="0" w:line="240" w:lineRule="auto"/>
        <w:ind w:left="360"/>
        <w:rPr>
          <w:rFonts w:ascii="Times New Roman" w:hAnsi="Times New Roman"/>
          <w:sz w:val="24"/>
          <w:szCs w:val="24"/>
        </w:rPr>
      </w:pPr>
    </w:p>
    <w:p w:rsidRPr="00986B54" w:rsidR="00F73ED1" w:rsidP="00F73ED1" w:rsidRDefault="00F73ED1" w14:paraId="02B433C5" w14:textId="77777777">
      <w:pPr>
        <w:spacing w:after="0" w:line="240" w:lineRule="auto"/>
        <w:contextualSpacing/>
        <w:rPr>
          <w:rFonts w:ascii="Times New Roman" w:hAnsi="Times New Roman"/>
          <w:i/>
          <w:sz w:val="24"/>
        </w:rPr>
      </w:pPr>
      <w:r w:rsidRPr="00986B54">
        <w:rPr>
          <w:rFonts w:ascii="Times New Roman" w:hAnsi="Times New Roman"/>
          <w:sz w:val="24"/>
          <w:szCs w:val="24"/>
          <w:u w:val="single"/>
        </w:rPr>
        <w:t>Tier II Funding Request</w:t>
      </w:r>
      <w:r w:rsidRPr="00986B54">
        <w:rPr>
          <w:rFonts w:ascii="Times New Roman" w:hAnsi="Times New Roman"/>
          <w:sz w:val="24"/>
          <w:szCs w:val="24"/>
        </w:rPr>
        <w:t xml:space="preserve">: </w:t>
      </w:r>
      <w:r w:rsidRPr="00986B54">
        <w:rPr>
          <w:rFonts w:ascii="Times New Roman" w:hAnsi="Times New Roman"/>
          <w:i/>
          <w:sz w:val="24"/>
          <w:szCs w:val="24"/>
        </w:rPr>
        <w:t>optional</w:t>
      </w:r>
    </w:p>
    <w:p w:rsidRPr="00986B54" w:rsidR="00F73ED1" w:rsidP="00F73ED1" w:rsidRDefault="00F73ED1" w14:paraId="5632B0E8" w14:textId="77777777">
      <w:pPr>
        <w:spacing w:after="0" w:line="240" w:lineRule="auto"/>
        <w:contextualSpacing/>
        <w:rPr>
          <w:rFonts w:ascii="Times New Roman" w:hAnsi="Times New Roman"/>
          <w:i/>
          <w:sz w:val="24"/>
          <w:szCs w:val="24"/>
        </w:rPr>
      </w:pPr>
    </w:p>
    <w:p w:rsidRPr="00986B54" w:rsidR="00F73ED1" w:rsidP="00F73ED1" w:rsidRDefault="00F73ED1" w14:paraId="71B991CB"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 xml:space="preserve">All additional documents for Tier II funding should be uploaded in </w:t>
      </w:r>
      <w:hyperlink w:history="1" r:id="rId21">
        <w:r w:rsidRPr="00986B54">
          <w:rPr>
            <w:rFonts w:ascii="Times New Roman" w:hAnsi="Times New Roman"/>
            <w:b/>
            <w:color w:val="0000FF"/>
            <w:sz w:val="24"/>
            <w:szCs w:val="24"/>
            <w:u w:val="single"/>
          </w:rPr>
          <w:t>www.grants.gov</w:t>
        </w:r>
      </w:hyperlink>
      <w:r w:rsidRPr="00986B54">
        <w:rPr>
          <w:rFonts w:ascii="Times New Roman" w:hAnsi="Times New Roman"/>
          <w:b/>
          <w:sz w:val="24"/>
          <w:szCs w:val="24"/>
        </w:rPr>
        <w:t xml:space="preserve"> as Other Attachments</w:t>
      </w:r>
    </w:p>
    <w:p w:rsidRPr="00986B54" w:rsidR="00F73ED1" w:rsidP="00F73ED1" w:rsidRDefault="00F73ED1" w14:paraId="771AFD99" w14:textId="77777777">
      <w:pPr>
        <w:spacing w:after="0" w:line="240" w:lineRule="auto"/>
        <w:contextualSpacing/>
        <w:rPr>
          <w:rFonts w:ascii="Times New Roman" w:hAnsi="Times New Roman"/>
          <w:sz w:val="24"/>
          <w:szCs w:val="24"/>
        </w:rPr>
      </w:pPr>
    </w:p>
    <w:p w:rsidRPr="00986B54" w:rsidR="00F73ED1" w:rsidP="00F73ED1" w:rsidRDefault="00F73ED1" w14:paraId="617FC34D" w14:textId="77777777">
      <w:pPr>
        <w:numPr>
          <w:ilvl w:val="0"/>
          <w:numId w:val="33"/>
        </w:numPr>
        <w:spacing w:after="0" w:line="240" w:lineRule="auto"/>
        <w:contextualSpacing/>
        <w:rPr>
          <w:rFonts w:ascii="Times New Roman" w:hAnsi="Times New Roman"/>
          <w:sz w:val="24"/>
        </w:rPr>
      </w:pPr>
      <w:r w:rsidRPr="00986B54">
        <w:rPr>
          <w:rFonts w:ascii="Times New Roman" w:hAnsi="Times New Roman"/>
          <w:sz w:val="24"/>
          <w:szCs w:val="24"/>
        </w:rPr>
        <w:t xml:space="preserve">Additional Tiered funding SF-424, “Application for Federal Assistance” – </w:t>
      </w:r>
      <w:r w:rsidRPr="00986B54">
        <w:rPr>
          <w:rFonts w:ascii="Times New Roman" w:hAnsi="Times New Roman"/>
          <w:i/>
          <w:sz w:val="24"/>
          <w:szCs w:val="24"/>
        </w:rPr>
        <w:t>must be labeled as “Tier II SF424”</w:t>
      </w:r>
    </w:p>
    <w:p w:rsidRPr="00986B54" w:rsidR="00F73ED1" w:rsidP="00F73ED1" w:rsidRDefault="00F73ED1" w14:paraId="7D745063" w14:textId="77777777">
      <w:pPr>
        <w:numPr>
          <w:ilvl w:val="1"/>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CFDA 17.285, Apprenticeship Grants</w:t>
      </w:r>
    </w:p>
    <w:p w:rsidRPr="00986B54" w:rsidR="00F73ED1" w:rsidP="00F73ED1" w:rsidRDefault="00F73ED1" w14:paraId="723CE9FC" w14:textId="77777777">
      <w:pPr>
        <w:numPr>
          <w:ilvl w:val="1"/>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This funding opportunity is not subject to Executive Order 12372, “Intergovernmental Review of Federal Programs.”</w:t>
      </w:r>
    </w:p>
    <w:p w:rsidRPr="00986B54" w:rsidR="00F73ED1" w:rsidP="00F73ED1" w:rsidRDefault="00F73ED1" w14:paraId="25E96AD9" w14:textId="77777777">
      <w:pPr>
        <w:numPr>
          <w:ilvl w:val="0"/>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Additional tiered funding Project Budget, to include: </w:t>
      </w:r>
      <w:r w:rsidRPr="00986B54">
        <w:rPr>
          <w:rFonts w:ascii="Times New Roman" w:hAnsi="Times New Roman"/>
          <w:i/>
          <w:sz w:val="24"/>
          <w:szCs w:val="24"/>
        </w:rPr>
        <w:t xml:space="preserve"> </w:t>
      </w:r>
    </w:p>
    <w:p w:rsidRPr="00986B54" w:rsidR="00F73ED1" w:rsidP="00F73ED1" w:rsidRDefault="00F73ED1" w14:paraId="06B4DBE1" w14:textId="77777777">
      <w:pPr>
        <w:numPr>
          <w:ilvl w:val="1"/>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The SF-424A “Budget Information Form” – </w:t>
      </w:r>
      <w:r w:rsidRPr="00986B54">
        <w:rPr>
          <w:rFonts w:ascii="Times New Roman" w:hAnsi="Times New Roman"/>
          <w:i/>
          <w:sz w:val="24"/>
          <w:szCs w:val="24"/>
        </w:rPr>
        <w:t>must be labeled as “Tier II SF-424A”</w:t>
      </w:r>
    </w:p>
    <w:p w:rsidRPr="00986B54" w:rsidR="00F73ED1" w:rsidP="00F73ED1" w:rsidRDefault="00F73ED1" w14:paraId="6364006E" w14:textId="77777777">
      <w:pPr>
        <w:numPr>
          <w:ilvl w:val="1"/>
          <w:numId w:val="33"/>
        </w:numPr>
        <w:spacing w:after="0" w:line="240" w:lineRule="auto"/>
        <w:contextualSpacing/>
        <w:rPr>
          <w:rFonts w:ascii="Times New Roman" w:hAnsi="Times New Roman"/>
          <w:i/>
          <w:sz w:val="24"/>
          <w:szCs w:val="24"/>
        </w:rPr>
      </w:pPr>
      <w:r w:rsidRPr="00986B54">
        <w:rPr>
          <w:rFonts w:ascii="Times New Roman" w:hAnsi="Times New Roman"/>
          <w:sz w:val="24"/>
          <w:szCs w:val="24"/>
        </w:rPr>
        <w:t xml:space="preserve">Budget Narrative – </w:t>
      </w:r>
      <w:r w:rsidRPr="00986B54">
        <w:rPr>
          <w:rFonts w:ascii="Times New Roman" w:hAnsi="Times New Roman"/>
          <w:i/>
          <w:sz w:val="24"/>
          <w:szCs w:val="24"/>
        </w:rPr>
        <w:t>must be labeled as “Tier II Budget Narrative”</w:t>
      </w:r>
    </w:p>
    <w:p w:rsidRPr="00986B54" w:rsidR="00F73ED1" w:rsidP="00F73ED1" w:rsidRDefault="00F73ED1" w14:paraId="0E7176EC" w14:textId="77777777">
      <w:pPr>
        <w:numPr>
          <w:ilvl w:val="0"/>
          <w:numId w:val="33"/>
        </w:numPr>
        <w:spacing w:after="0" w:line="240" w:lineRule="auto"/>
        <w:contextualSpacing/>
        <w:rPr>
          <w:rFonts w:ascii="Times New Roman" w:hAnsi="Times New Roman"/>
          <w:i/>
          <w:sz w:val="24"/>
          <w:szCs w:val="24"/>
        </w:rPr>
      </w:pPr>
      <w:r w:rsidRPr="00986B54">
        <w:rPr>
          <w:rFonts w:ascii="Times New Roman" w:hAnsi="Times New Roman"/>
          <w:sz w:val="24"/>
          <w:szCs w:val="24"/>
        </w:rPr>
        <w:t xml:space="preserve">Additional tiered funding Project Narrative – </w:t>
      </w:r>
      <w:r w:rsidRPr="00986B54">
        <w:rPr>
          <w:rFonts w:ascii="Times New Roman" w:hAnsi="Times New Roman"/>
          <w:i/>
          <w:sz w:val="24"/>
          <w:szCs w:val="24"/>
        </w:rPr>
        <w:t>must be labeled as “Tier II Project Narrative”</w:t>
      </w:r>
    </w:p>
    <w:p w:rsidRPr="00986B54" w:rsidR="00F73ED1" w:rsidP="00F73ED1" w:rsidRDefault="00F73ED1" w14:paraId="31EBF1FC" w14:textId="77777777">
      <w:pPr>
        <w:numPr>
          <w:ilvl w:val="0"/>
          <w:numId w:val="33"/>
        </w:numPr>
        <w:spacing w:after="0" w:line="240" w:lineRule="auto"/>
        <w:contextualSpacing/>
        <w:rPr>
          <w:rFonts w:ascii="Times New Roman" w:hAnsi="Times New Roman"/>
          <w:sz w:val="24"/>
          <w:szCs w:val="24"/>
        </w:rPr>
      </w:pPr>
      <w:r w:rsidRPr="00986B54">
        <w:rPr>
          <w:rFonts w:ascii="Times New Roman" w:hAnsi="Times New Roman"/>
          <w:sz w:val="24"/>
          <w:szCs w:val="24"/>
        </w:rPr>
        <w:lastRenderedPageBreak/>
        <w:t xml:space="preserve">Additional tiered funding Work Plan – </w:t>
      </w:r>
      <w:r w:rsidRPr="00986B54">
        <w:rPr>
          <w:rFonts w:ascii="Times New Roman" w:hAnsi="Times New Roman"/>
          <w:i/>
          <w:sz w:val="24"/>
          <w:szCs w:val="24"/>
        </w:rPr>
        <w:t>must be labeled as “Tier II Work Plan”</w:t>
      </w:r>
    </w:p>
    <w:p w:rsidRPr="00986B54" w:rsidR="00F73ED1" w:rsidP="00F73ED1" w:rsidRDefault="00F73ED1" w14:paraId="43AF1781" w14:textId="77777777">
      <w:pPr>
        <w:numPr>
          <w:ilvl w:val="0"/>
          <w:numId w:val="33"/>
        </w:numPr>
        <w:spacing w:after="0" w:line="240" w:lineRule="auto"/>
        <w:contextualSpacing/>
        <w:rPr>
          <w:rFonts w:ascii="Times New Roman" w:hAnsi="Times New Roman"/>
          <w:sz w:val="24"/>
          <w:szCs w:val="24"/>
        </w:rPr>
      </w:pPr>
      <w:r w:rsidRPr="00986B54">
        <w:rPr>
          <w:rFonts w:ascii="Times New Roman" w:hAnsi="Times New Roman"/>
          <w:sz w:val="24"/>
          <w:szCs w:val="24"/>
        </w:rPr>
        <w:t>Participants served goals, and Performance Outputs and Outcomes</w:t>
      </w:r>
      <w:r w:rsidRPr="00986B54" w:rsidDel="00100E14">
        <w:rPr>
          <w:rFonts w:ascii="Times New Roman" w:hAnsi="Times New Roman"/>
          <w:sz w:val="24"/>
          <w:szCs w:val="24"/>
        </w:rPr>
        <w:t xml:space="preserve"> </w:t>
      </w:r>
      <w:r w:rsidRPr="00986B54">
        <w:rPr>
          <w:rFonts w:ascii="Times New Roman" w:hAnsi="Times New Roman"/>
          <w:sz w:val="24"/>
          <w:szCs w:val="24"/>
        </w:rPr>
        <w:t xml:space="preserve">– </w:t>
      </w:r>
      <w:r w:rsidRPr="00986B54">
        <w:rPr>
          <w:rFonts w:ascii="Times New Roman" w:hAnsi="Times New Roman"/>
          <w:i/>
          <w:sz w:val="24"/>
          <w:szCs w:val="24"/>
        </w:rPr>
        <w:t>must be labeled as “Tier II Performance Outcomes and Outputs”</w:t>
      </w:r>
    </w:p>
    <w:p w:rsidRPr="00986B54" w:rsidR="00F73ED1" w:rsidP="00256207" w:rsidRDefault="00F73ED1" w14:paraId="2F258A3A" w14:textId="77777777">
      <w:pPr>
        <w:pStyle w:val="ListParagraph"/>
        <w:spacing w:after="0" w:line="240" w:lineRule="auto"/>
        <w:ind w:left="0"/>
        <w:rPr>
          <w:rFonts w:ascii="Times New Roman" w:hAnsi="Times New Roman"/>
          <w:sz w:val="24"/>
          <w:szCs w:val="24"/>
        </w:rPr>
      </w:pPr>
    </w:p>
    <w:p w:rsidRPr="00986B54" w:rsidR="00F73ED1" w:rsidP="00256207" w:rsidRDefault="00F73ED1" w14:paraId="4E34AF28" w14:textId="77777777">
      <w:pPr>
        <w:pStyle w:val="ListParagraph"/>
        <w:spacing w:after="0" w:line="240" w:lineRule="auto"/>
        <w:ind w:left="0"/>
        <w:rPr>
          <w:rFonts w:ascii="Times New Roman" w:hAnsi="Times New Roman"/>
          <w:sz w:val="24"/>
          <w:szCs w:val="24"/>
        </w:rPr>
      </w:pPr>
    </w:p>
    <w:p w:rsidRPr="00986B54" w:rsidR="00F73ED1" w:rsidP="00256207" w:rsidRDefault="00F73ED1" w14:paraId="56307470" w14:textId="77777777">
      <w:pPr>
        <w:pStyle w:val="ListParagraph"/>
        <w:spacing w:after="0" w:line="240" w:lineRule="auto"/>
        <w:ind w:left="0"/>
        <w:rPr>
          <w:rFonts w:ascii="Times New Roman" w:hAnsi="Times New Roman"/>
          <w:sz w:val="24"/>
          <w:szCs w:val="24"/>
        </w:rPr>
      </w:pPr>
    </w:p>
    <w:p w:rsidRPr="00986B54" w:rsidR="00F73ED1" w:rsidP="00256207" w:rsidRDefault="00F73ED1" w14:paraId="1BEFBD8A" w14:textId="77777777">
      <w:pPr>
        <w:pStyle w:val="ListParagraph"/>
        <w:spacing w:after="0" w:line="240" w:lineRule="auto"/>
        <w:ind w:left="0"/>
        <w:rPr>
          <w:rFonts w:ascii="Times New Roman" w:hAnsi="Times New Roman"/>
          <w:sz w:val="24"/>
          <w:szCs w:val="24"/>
        </w:rPr>
      </w:pPr>
    </w:p>
    <w:p w:rsidRPr="00986B54" w:rsidR="00F73ED1" w:rsidP="00256207" w:rsidRDefault="00F73ED1" w14:paraId="57470A3C" w14:textId="77777777">
      <w:pPr>
        <w:pStyle w:val="ListParagraph"/>
        <w:spacing w:after="0" w:line="240" w:lineRule="auto"/>
        <w:ind w:left="0"/>
        <w:rPr>
          <w:rFonts w:ascii="Times New Roman" w:hAnsi="Times New Roman"/>
          <w:sz w:val="24"/>
          <w:szCs w:val="24"/>
        </w:rPr>
      </w:pPr>
    </w:p>
    <w:p w:rsidRPr="00986B54" w:rsidR="00F73ED1" w:rsidP="00256207" w:rsidRDefault="00F73ED1" w14:paraId="5B6074FD" w14:textId="77777777">
      <w:pPr>
        <w:pStyle w:val="ListParagraph"/>
        <w:spacing w:after="0" w:line="240" w:lineRule="auto"/>
        <w:ind w:left="0"/>
        <w:rPr>
          <w:rFonts w:ascii="Times New Roman" w:hAnsi="Times New Roman"/>
          <w:sz w:val="24"/>
          <w:szCs w:val="24"/>
        </w:rPr>
      </w:pPr>
    </w:p>
    <w:p w:rsidRPr="00986B54" w:rsidR="00F73ED1" w:rsidP="00256207" w:rsidRDefault="00F73ED1" w14:paraId="1E74FBE8" w14:textId="77777777">
      <w:pPr>
        <w:pStyle w:val="ListParagraph"/>
        <w:spacing w:after="0" w:line="240" w:lineRule="auto"/>
        <w:ind w:left="0"/>
        <w:rPr>
          <w:rFonts w:ascii="Times New Roman" w:hAnsi="Times New Roman"/>
          <w:sz w:val="24"/>
          <w:szCs w:val="24"/>
        </w:rPr>
      </w:pPr>
    </w:p>
    <w:p w:rsidRPr="00986B54" w:rsidR="00F73ED1" w:rsidP="00256207" w:rsidRDefault="00F73ED1" w14:paraId="08F0BFA3" w14:textId="77777777">
      <w:pPr>
        <w:pStyle w:val="ListParagraph"/>
        <w:spacing w:after="0" w:line="240" w:lineRule="auto"/>
        <w:ind w:left="0"/>
        <w:rPr>
          <w:rFonts w:ascii="Times New Roman" w:hAnsi="Times New Roman"/>
          <w:sz w:val="24"/>
          <w:szCs w:val="24"/>
        </w:rPr>
      </w:pPr>
    </w:p>
    <w:p w:rsidRPr="00986B54" w:rsidR="00F73ED1" w:rsidP="00256207" w:rsidRDefault="00F73ED1" w14:paraId="16F48737" w14:textId="77777777">
      <w:pPr>
        <w:pStyle w:val="ListParagraph"/>
        <w:spacing w:after="0" w:line="240" w:lineRule="auto"/>
        <w:ind w:left="0"/>
        <w:rPr>
          <w:rFonts w:ascii="Times New Roman" w:hAnsi="Times New Roman"/>
          <w:sz w:val="24"/>
          <w:szCs w:val="24"/>
        </w:rPr>
      </w:pPr>
    </w:p>
    <w:p w:rsidRPr="00986B54" w:rsidR="00F73ED1" w:rsidP="00256207" w:rsidRDefault="00F73ED1" w14:paraId="3DF408E5" w14:textId="77777777">
      <w:pPr>
        <w:pStyle w:val="ListParagraph"/>
        <w:spacing w:after="0" w:line="240" w:lineRule="auto"/>
        <w:ind w:left="0"/>
        <w:rPr>
          <w:rFonts w:ascii="Times New Roman" w:hAnsi="Times New Roman"/>
          <w:sz w:val="24"/>
          <w:szCs w:val="24"/>
        </w:rPr>
      </w:pPr>
    </w:p>
    <w:p w:rsidRPr="00986B54" w:rsidR="00F73ED1" w:rsidP="00256207" w:rsidRDefault="00F73ED1" w14:paraId="560610B5" w14:textId="77777777">
      <w:pPr>
        <w:pStyle w:val="ListParagraph"/>
        <w:spacing w:after="0" w:line="240" w:lineRule="auto"/>
        <w:ind w:left="0"/>
        <w:rPr>
          <w:rFonts w:ascii="Times New Roman" w:hAnsi="Times New Roman"/>
          <w:sz w:val="24"/>
          <w:szCs w:val="24"/>
        </w:rPr>
      </w:pPr>
    </w:p>
    <w:p w:rsidRPr="00986B54" w:rsidR="00F73ED1" w:rsidP="00256207" w:rsidRDefault="00F73ED1" w14:paraId="41BBCF96" w14:textId="77777777">
      <w:pPr>
        <w:pStyle w:val="ListParagraph"/>
        <w:spacing w:after="0" w:line="240" w:lineRule="auto"/>
        <w:ind w:left="0"/>
        <w:rPr>
          <w:rFonts w:ascii="Times New Roman" w:hAnsi="Times New Roman"/>
          <w:sz w:val="24"/>
          <w:szCs w:val="24"/>
        </w:rPr>
      </w:pPr>
    </w:p>
    <w:p w:rsidRPr="00986B54" w:rsidR="00F73ED1" w:rsidP="00256207" w:rsidRDefault="00F73ED1" w14:paraId="5D17938B" w14:textId="77777777">
      <w:pPr>
        <w:pStyle w:val="ListParagraph"/>
        <w:spacing w:after="0" w:line="240" w:lineRule="auto"/>
        <w:ind w:left="0"/>
        <w:rPr>
          <w:rFonts w:ascii="Times New Roman" w:hAnsi="Times New Roman"/>
          <w:sz w:val="24"/>
          <w:szCs w:val="24"/>
        </w:rPr>
      </w:pPr>
    </w:p>
    <w:p w:rsidRPr="00986B54" w:rsidR="00F73ED1" w:rsidP="00256207" w:rsidRDefault="00F73ED1" w14:paraId="6C842478" w14:textId="77777777">
      <w:pPr>
        <w:pStyle w:val="ListParagraph"/>
        <w:spacing w:after="0" w:line="240" w:lineRule="auto"/>
        <w:ind w:left="0"/>
        <w:rPr>
          <w:rFonts w:ascii="Times New Roman" w:hAnsi="Times New Roman"/>
          <w:sz w:val="24"/>
          <w:szCs w:val="24"/>
        </w:rPr>
      </w:pPr>
    </w:p>
    <w:p w:rsidRPr="00986B54" w:rsidR="00F73ED1" w:rsidP="00256207" w:rsidRDefault="00F73ED1" w14:paraId="2477FBCB" w14:textId="77777777">
      <w:pPr>
        <w:pStyle w:val="ListParagraph"/>
        <w:spacing w:after="0" w:line="240" w:lineRule="auto"/>
        <w:ind w:left="0"/>
        <w:rPr>
          <w:rFonts w:ascii="Times New Roman" w:hAnsi="Times New Roman"/>
          <w:sz w:val="24"/>
          <w:szCs w:val="24"/>
        </w:rPr>
      </w:pPr>
    </w:p>
    <w:p w:rsidRPr="00986B54" w:rsidR="00F73ED1" w:rsidP="00256207" w:rsidRDefault="00F73ED1" w14:paraId="2A035950" w14:textId="77777777">
      <w:pPr>
        <w:pStyle w:val="ListParagraph"/>
        <w:spacing w:after="0" w:line="240" w:lineRule="auto"/>
        <w:ind w:left="0"/>
        <w:rPr>
          <w:rFonts w:ascii="Times New Roman" w:hAnsi="Times New Roman"/>
          <w:sz w:val="24"/>
          <w:szCs w:val="24"/>
        </w:rPr>
      </w:pPr>
    </w:p>
    <w:p w:rsidRPr="00986B54" w:rsidR="00F73ED1" w:rsidP="00256207" w:rsidRDefault="00F73ED1" w14:paraId="5D861F3D" w14:textId="77777777">
      <w:pPr>
        <w:pStyle w:val="ListParagraph"/>
        <w:spacing w:after="0" w:line="240" w:lineRule="auto"/>
        <w:ind w:left="0"/>
        <w:rPr>
          <w:rFonts w:ascii="Times New Roman" w:hAnsi="Times New Roman"/>
          <w:sz w:val="24"/>
          <w:szCs w:val="24"/>
        </w:rPr>
      </w:pPr>
    </w:p>
    <w:p w:rsidRPr="00986B54" w:rsidR="00F73ED1" w:rsidP="00256207" w:rsidRDefault="00F73ED1" w14:paraId="7D694471" w14:textId="77777777">
      <w:pPr>
        <w:pStyle w:val="ListParagraph"/>
        <w:spacing w:after="0" w:line="240" w:lineRule="auto"/>
        <w:ind w:left="0"/>
        <w:rPr>
          <w:rFonts w:ascii="Times New Roman" w:hAnsi="Times New Roman"/>
          <w:sz w:val="24"/>
          <w:szCs w:val="24"/>
        </w:rPr>
      </w:pPr>
    </w:p>
    <w:p w:rsidRPr="00986B54" w:rsidR="00F73ED1" w:rsidP="00256207" w:rsidRDefault="00F73ED1" w14:paraId="4A73A8B9" w14:textId="77777777">
      <w:pPr>
        <w:pStyle w:val="ListParagraph"/>
        <w:spacing w:after="0" w:line="240" w:lineRule="auto"/>
        <w:ind w:left="0"/>
        <w:rPr>
          <w:rFonts w:ascii="Times New Roman" w:hAnsi="Times New Roman"/>
          <w:sz w:val="24"/>
          <w:szCs w:val="24"/>
        </w:rPr>
      </w:pPr>
    </w:p>
    <w:p w:rsidRPr="00986B54" w:rsidR="00F73ED1" w:rsidP="00256207" w:rsidRDefault="00F73ED1" w14:paraId="521C9CD8" w14:textId="77777777">
      <w:pPr>
        <w:pStyle w:val="ListParagraph"/>
        <w:spacing w:after="0" w:line="240" w:lineRule="auto"/>
        <w:ind w:left="0"/>
        <w:rPr>
          <w:rFonts w:ascii="Times New Roman" w:hAnsi="Times New Roman"/>
          <w:sz w:val="24"/>
          <w:szCs w:val="24"/>
        </w:rPr>
      </w:pPr>
    </w:p>
    <w:p w:rsidRPr="00986B54" w:rsidR="00F73ED1" w:rsidP="00256207" w:rsidRDefault="00F73ED1" w14:paraId="2EB9E9EE" w14:textId="77777777">
      <w:pPr>
        <w:pStyle w:val="ListParagraph"/>
        <w:spacing w:after="0" w:line="240" w:lineRule="auto"/>
        <w:ind w:left="0"/>
        <w:rPr>
          <w:rFonts w:ascii="Times New Roman" w:hAnsi="Times New Roman"/>
          <w:sz w:val="24"/>
          <w:szCs w:val="24"/>
        </w:rPr>
      </w:pPr>
    </w:p>
    <w:p w:rsidRPr="00986B54" w:rsidR="00F73ED1" w:rsidP="00256207" w:rsidRDefault="00F73ED1" w14:paraId="2D5012AC" w14:textId="77777777">
      <w:pPr>
        <w:pStyle w:val="ListParagraph"/>
        <w:spacing w:after="0" w:line="240" w:lineRule="auto"/>
        <w:ind w:left="0"/>
        <w:rPr>
          <w:rFonts w:ascii="Times New Roman" w:hAnsi="Times New Roman"/>
          <w:sz w:val="24"/>
          <w:szCs w:val="24"/>
        </w:rPr>
      </w:pPr>
    </w:p>
    <w:p w:rsidRPr="00986B54" w:rsidR="00F73ED1" w:rsidP="00256207" w:rsidRDefault="00F73ED1" w14:paraId="73E927B3" w14:textId="77777777">
      <w:pPr>
        <w:pStyle w:val="ListParagraph"/>
        <w:spacing w:after="0" w:line="240" w:lineRule="auto"/>
        <w:ind w:left="0"/>
        <w:rPr>
          <w:rFonts w:ascii="Times New Roman" w:hAnsi="Times New Roman"/>
          <w:sz w:val="24"/>
          <w:szCs w:val="24"/>
        </w:rPr>
      </w:pPr>
    </w:p>
    <w:p w:rsidRPr="00986B54" w:rsidR="00F73ED1" w:rsidP="00256207" w:rsidRDefault="00F73ED1" w14:paraId="52A4E85A" w14:textId="77777777">
      <w:pPr>
        <w:pStyle w:val="ListParagraph"/>
        <w:spacing w:after="0" w:line="240" w:lineRule="auto"/>
        <w:ind w:left="0"/>
        <w:rPr>
          <w:rFonts w:ascii="Times New Roman" w:hAnsi="Times New Roman"/>
          <w:sz w:val="24"/>
          <w:szCs w:val="24"/>
        </w:rPr>
      </w:pPr>
    </w:p>
    <w:p w:rsidRPr="00986B54" w:rsidR="00F73ED1" w:rsidP="00256207" w:rsidRDefault="00F73ED1" w14:paraId="1B7294F2" w14:textId="77777777">
      <w:pPr>
        <w:pStyle w:val="ListParagraph"/>
        <w:spacing w:after="0" w:line="240" w:lineRule="auto"/>
        <w:ind w:left="0"/>
        <w:rPr>
          <w:rFonts w:ascii="Times New Roman" w:hAnsi="Times New Roman"/>
          <w:sz w:val="24"/>
          <w:szCs w:val="24"/>
        </w:rPr>
      </w:pPr>
    </w:p>
    <w:p w:rsidRPr="00986B54" w:rsidR="00F73ED1" w:rsidP="00256207" w:rsidRDefault="00F73ED1" w14:paraId="15C8CFFF" w14:textId="77777777">
      <w:pPr>
        <w:pStyle w:val="ListParagraph"/>
        <w:spacing w:after="0" w:line="240" w:lineRule="auto"/>
        <w:ind w:left="0"/>
        <w:rPr>
          <w:rFonts w:ascii="Times New Roman" w:hAnsi="Times New Roman"/>
          <w:sz w:val="24"/>
          <w:szCs w:val="24"/>
        </w:rPr>
      </w:pPr>
    </w:p>
    <w:p w:rsidRPr="00986B54" w:rsidR="00F73ED1" w:rsidP="00256207" w:rsidRDefault="00F73ED1" w14:paraId="53E0396F" w14:textId="77777777">
      <w:pPr>
        <w:pStyle w:val="ListParagraph"/>
        <w:spacing w:after="0" w:line="240" w:lineRule="auto"/>
        <w:ind w:left="0"/>
        <w:rPr>
          <w:rFonts w:ascii="Times New Roman" w:hAnsi="Times New Roman"/>
          <w:sz w:val="24"/>
          <w:szCs w:val="24"/>
        </w:rPr>
      </w:pPr>
    </w:p>
    <w:p w:rsidRPr="00986B54" w:rsidR="00F73ED1" w:rsidP="00256207" w:rsidRDefault="00F73ED1" w14:paraId="5C084252" w14:textId="77777777">
      <w:pPr>
        <w:pStyle w:val="ListParagraph"/>
        <w:spacing w:after="0" w:line="240" w:lineRule="auto"/>
        <w:ind w:left="0"/>
        <w:rPr>
          <w:rFonts w:ascii="Times New Roman" w:hAnsi="Times New Roman"/>
          <w:sz w:val="24"/>
          <w:szCs w:val="24"/>
        </w:rPr>
      </w:pPr>
    </w:p>
    <w:p w:rsidRPr="00986B54" w:rsidR="00F73ED1" w:rsidP="00256207" w:rsidRDefault="00F73ED1" w14:paraId="43E52C50" w14:textId="77777777">
      <w:pPr>
        <w:pStyle w:val="ListParagraph"/>
        <w:spacing w:after="0" w:line="240" w:lineRule="auto"/>
        <w:ind w:left="0"/>
        <w:rPr>
          <w:rFonts w:ascii="Times New Roman" w:hAnsi="Times New Roman"/>
          <w:sz w:val="24"/>
          <w:szCs w:val="24"/>
        </w:rPr>
      </w:pPr>
    </w:p>
    <w:p w:rsidRPr="00986B54" w:rsidR="00F73ED1" w:rsidP="00256207" w:rsidRDefault="00F73ED1" w14:paraId="49E1E1D0" w14:textId="77777777">
      <w:pPr>
        <w:pStyle w:val="ListParagraph"/>
        <w:spacing w:after="0" w:line="240" w:lineRule="auto"/>
        <w:ind w:left="0"/>
        <w:rPr>
          <w:rFonts w:ascii="Times New Roman" w:hAnsi="Times New Roman"/>
          <w:sz w:val="24"/>
          <w:szCs w:val="24"/>
        </w:rPr>
      </w:pPr>
    </w:p>
    <w:p w:rsidRPr="00986B54" w:rsidR="00F73ED1" w:rsidP="00256207" w:rsidRDefault="00F73ED1" w14:paraId="79A0BFDA" w14:textId="77777777">
      <w:pPr>
        <w:pStyle w:val="ListParagraph"/>
        <w:spacing w:after="0" w:line="240" w:lineRule="auto"/>
        <w:ind w:left="0"/>
        <w:rPr>
          <w:rFonts w:ascii="Times New Roman" w:hAnsi="Times New Roman"/>
          <w:sz w:val="24"/>
          <w:szCs w:val="24"/>
        </w:rPr>
      </w:pPr>
    </w:p>
    <w:p w:rsidRPr="00986B54" w:rsidR="00F73ED1" w:rsidP="00256207" w:rsidRDefault="00F73ED1" w14:paraId="26ECFF7D" w14:textId="77777777">
      <w:pPr>
        <w:pStyle w:val="ListParagraph"/>
        <w:spacing w:after="0" w:line="240" w:lineRule="auto"/>
        <w:ind w:left="0"/>
        <w:rPr>
          <w:rFonts w:ascii="Times New Roman" w:hAnsi="Times New Roman"/>
          <w:sz w:val="24"/>
          <w:szCs w:val="24"/>
        </w:rPr>
      </w:pPr>
    </w:p>
    <w:p w:rsidRPr="00986B54" w:rsidR="00F73ED1" w:rsidP="00256207" w:rsidRDefault="00F73ED1" w14:paraId="6D122A76" w14:textId="77777777">
      <w:pPr>
        <w:pStyle w:val="ListParagraph"/>
        <w:spacing w:after="0" w:line="240" w:lineRule="auto"/>
        <w:ind w:left="0"/>
        <w:rPr>
          <w:rFonts w:ascii="Times New Roman" w:hAnsi="Times New Roman"/>
          <w:sz w:val="24"/>
          <w:szCs w:val="24"/>
        </w:rPr>
      </w:pPr>
    </w:p>
    <w:p w:rsidRPr="00986B54" w:rsidR="00F73ED1" w:rsidP="00256207" w:rsidRDefault="00F73ED1" w14:paraId="6CF3D8B7" w14:textId="77777777">
      <w:pPr>
        <w:pStyle w:val="ListParagraph"/>
        <w:spacing w:after="0" w:line="240" w:lineRule="auto"/>
        <w:ind w:left="0"/>
        <w:rPr>
          <w:rFonts w:ascii="Times New Roman" w:hAnsi="Times New Roman"/>
          <w:sz w:val="24"/>
          <w:szCs w:val="24"/>
        </w:rPr>
      </w:pPr>
    </w:p>
    <w:p w:rsidRPr="00986B54" w:rsidR="00F73ED1" w:rsidP="00256207" w:rsidRDefault="00F73ED1" w14:paraId="61CDDB64" w14:textId="77777777">
      <w:pPr>
        <w:pStyle w:val="ListParagraph"/>
        <w:spacing w:after="0" w:line="240" w:lineRule="auto"/>
        <w:ind w:left="0"/>
        <w:rPr>
          <w:rFonts w:ascii="Times New Roman" w:hAnsi="Times New Roman"/>
          <w:sz w:val="24"/>
          <w:szCs w:val="24"/>
        </w:rPr>
      </w:pPr>
    </w:p>
    <w:p w:rsidRPr="00986B54" w:rsidR="00F73ED1" w:rsidP="00256207" w:rsidRDefault="00F73ED1" w14:paraId="31666F5C" w14:textId="77777777">
      <w:pPr>
        <w:pStyle w:val="ListParagraph"/>
        <w:spacing w:after="0" w:line="240" w:lineRule="auto"/>
        <w:ind w:left="0"/>
        <w:rPr>
          <w:rFonts w:ascii="Times New Roman" w:hAnsi="Times New Roman"/>
          <w:sz w:val="24"/>
          <w:szCs w:val="24"/>
        </w:rPr>
      </w:pPr>
    </w:p>
    <w:p w:rsidRPr="00986B54" w:rsidR="00F73ED1" w:rsidP="00256207" w:rsidRDefault="00F73ED1" w14:paraId="41CAE2B4" w14:textId="77777777">
      <w:pPr>
        <w:pStyle w:val="ListParagraph"/>
        <w:spacing w:after="0" w:line="240" w:lineRule="auto"/>
        <w:ind w:left="0"/>
        <w:rPr>
          <w:rFonts w:ascii="Times New Roman" w:hAnsi="Times New Roman"/>
          <w:sz w:val="24"/>
          <w:szCs w:val="24"/>
        </w:rPr>
      </w:pPr>
    </w:p>
    <w:p w:rsidRPr="00986B54" w:rsidR="00F73ED1" w:rsidP="00256207" w:rsidRDefault="00F73ED1" w14:paraId="1F67FBC5" w14:textId="77777777">
      <w:pPr>
        <w:pStyle w:val="ListParagraph"/>
        <w:spacing w:after="0" w:line="240" w:lineRule="auto"/>
        <w:ind w:left="0"/>
        <w:rPr>
          <w:rFonts w:ascii="Times New Roman" w:hAnsi="Times New Roman"/>
          <w:sz w:val="24"/>
          <w:szCs w:val="24"/>
        </w:rPr>
      </w:pPr>
    </w:p>
    <w:p w:rsidRPr="00986B54" w:rsidR="00F73ED1" w:rsidP="00256207" w:rsidRDefault="00F73ED1" w14:paraId="73326903" w14:textId="77777777">
      <w:pPr>
        <w:pStyle w:val="ListParagraph"/>
        <w:spacing w:after="0" w:line="240" w:lineRule="auto"/>
        <w:ind w:left="0"/>
        <w:rPr>
          <w:rFonts w:ascii="Times New Roman" w:hAnsi="Times New Roman"/>
          <w:sz w:val="24"/>
          <w:szCs w:val="24"/>
        </w:rPr>
      </w:pPr>
    </w:p>
    <w:p w:rsidRPr="00986B54" w:rsidR="00F73ED1" w:rsidP="00256207" w:rsidRDefault="00F73ED1" w14:paraId="6FF39DFC" w14:textId="77777777">
      <w:pPr>
        <w:pStyle w:val="ListParagraph"/>
        <w:spacing w:after="0" w:line="240" w:lineRule="auto"/>
        <w:ind w:left="0"/>
        <w:rPr>
          <w:rFonts w:ascii="Times New Roman" w:hAnsi="Times New Roman"/>
          <w:sz w:val="24"/>
          <w:szCs w:val="24"/>
        </w:rPr>
      </w:pPr>
    </w:p>
    <w:p w:rsidRPr="00986B54" w:rsidR="00F73ED1" w:rsidP="00256207" w:rsidRDefault="00F73ED1" w14:paraId="7000BD29" w14:textId="77777777">
      <w:pPr>
        <w:pStyle w:val="ListParagraph"/>
        <w:spacing w:after="0" w:line="240" w:lineRule="auto"/>
        <w:ind w:left="0"/>
        <w:rPr>
          <w:rFonts w:ascii="Times New Roman" w:hAnsi="Times New Roman"/>
          <w:sz w:val="24"/>
          <w:szCs w:val="24"/>
        </w:rPr>
      </w:pPr>
    </w:p>
    <w:p w:rsidRPr="00986B54" w:rsidR="00F73ED1" w:rsidP="00F73ED1" w:rsidRDefault="00F73ED1" w14:paraId="6765CE65" w14:textId="77777777">
      <w:pPr>
        <w:spacing w:after="0" w:line="240" w:lineRule="auto"/>
        <w:contextualSpacing/>
        <w:jc w:val="center"/>
        <w:rPr>
          <w:rFonts w:ascii="Times New Roman" w:hAnsi="Times New Roman"/>
          <w:b/>
          <w:sz w:val="44"/>
          <w:szCs w:val="44"/>
        </w:rPr>
      </w:pPr>
      <w:r w:rsidRPr="00986B54">
        <w:rPr>
          <w:rFonts w:ascii="Times New Roman" w:hAnsi="Times New Roman"/>
          <w:b/>
          <w:sz w:val="44"/>
          <w:szCs w:val="44"/>
        </w:rPr>
        <w:t>APPENDIX</w:t>
      </w:r>
    </w:p>
    <w:p w:rsidRPr="00986B54" w:rsidR="00F73ED1" w:rsidP="00F73ED1" w:rsidRDefault="00F73ED1" w14:paraId="47ABE650" w14:textId="77777777">
      <w:pPr>
        <w:spacing w:after="0" w:line="240" w:lineRule="auto"/>
        <w:contextualSpacing/>
        <w:jc w:val="center"/>
        <w:rPr>
          <w:rFonts w:ascii="Times New Roman" w:hAnsi="Times New Roman"/>
          <w:sz w:val="44"/>
          <w:szCs w:val="44"/>
        </w:rPr>
      </w:pPr>
    </w:p>
    <w:p w:rsidRPr="00986B54" w:rsidR="00F73ED1" w:rsidP="00F73ED1" w:rsidRDefault="00F73ED1" w14:paraId="28AF5AF0" w14:textId="77777777">
      <w:pPr>
        <w:spacing w:after="0" w:line="240" w:lineRule="auto"/>
        <w:contextualSpacing/>
        <w:jc w:val="center"/>
        <w:rPr>
          <w:rFonts w:ascii="Times New Roman" w:hAnsi="Times New Roman"/>
          <w:sz w:val="24"/>
          <w:szCs w:val="24"/>
        </w:rPr>
      </w:pPr>
    </w:p>
    <w:p w:rsidRPr="00986B54" w:rsidR="00F73ED1" w:rsidP="00F73ED1" w:rsidRDefault="00F73ED1" w14:paraId="6A4074CA" w14:textId="77777777">
      <w:pPr>
        <w:spacing w:after="0" w:line="240" w:lineRule="auto"/>
        <w:contextualSpacing/>
        <w:jc w:val="center"/>
        <w:rPr>
          <w:rFonts w:ascii="Times New Roman" w:hAnsi="Times New Roman"/>
          <w:sz w:val="24"/>
          <w:szCs w:val="24"/>
        </w:rPr>
      </w:pPr>
    </w:p>
    <w:p w:rsidRPr="00986B54" w:rsidR="00F73ED1" w:rsidP="00F73ED1" w:rsidRDefault="00F73ED1" w14:paraId="45CD4DC9"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In this appendix, you will find the guidelines from the U.S. Department of Labor (DOL or Department) for the State grants awarded under TEGL-XX-XX. </w:t>
      </w:r>
    </w:p>
    <w:p w:rsidRPr="00986B54" w:rsidR="00F73ED1" w:rsidP="00F73ED1" w:rsidRDefault="00F73ED1" w14:paraId="702E0124" w14:textId="77777777">
      <w:pPr>
        <w:spacing w:after="0" w:line="240" w:lineRule="auto"/>
        <w:contextualSpacing/>
        <w:rPr>
          <w:rFonts w:ascii="Times New Roman" w:hAnsi="Times New Roman"/>
          <w:sz w:val="24"/>
          <w:szCs w:val="24"/>
        </w:rPr>
      </w:pPr>
    </w:p>
    <w:p w:rsidRPr="00986B54" w:rsidR="00F73ED1" w:rsidP="00F73ED1" w:rsidRDefault="00F73ED1" w14:paraId="2FEEBC36" w14:textId="77777777">
      <w:pPr>
        <w:numPr>
          <w:ilvl w:val="0"/>
          <w:numId w:val="6"/>
        </w:numPr>
        <w:spacing w:after="0" w:line="240" w:lineRule="auto"/>
        <w:ind w:left="810"/>
        <w:contextualSpacing/>
        <w:rPr>
          <w:rFonts w:ascii="Times New Roman" w:hAnsi="Times New Roman"/>
          <w:sz w:val="24"/>
          <w:szCs w:val="24"/>
        </w:rPr>
      </w:pPr>
      <w:r w:rsidRPr="00986B54">
        <w:rPr>
          <w:rFonts w:ascii="Times New Roman" w:hAnsi="Times New Roman"/>
          <w:sz w:val="24"/>
          <w:szCs w:val="24"/>
        </w:rPr>
        <w:t xml:space="preserve">Appendix I: Primary Goals and Activities of this Funding Opportunity and Definitions </w:t>
      </w:r>
    </w:p>
    <w:p w:rsidRPr="00986B54" w:rsidR="00F73ED1" w:rsidP="00F73ED1" w:rsidRDefault="00F73ED1" w14:paraId="74B74073" w14:textId="77777777">
      <w:pPr>
        <w:numPr>
          <w:ilvl w:val="0"/>
          <w:numId w:val="6"/>
        </w:numPr>
        <w:spacing w:after="0" w:line="240" w:lineRule="auto"/>
        <w:ind w:left="810"/>
        <w:contextualSpacing/>
        <w:rPr>
          <w:rFonts w:ascii="Times New Roman" w:hAnsi="Times New Roman"/>
          <w:sz w:val="24"/>
          <w:szCs w:val="24"/>
        </w:rPr>
      </w:pPr>
      <w:r w:rsidRPr="00986B54">
        <w:rPr>
          <w:rFonts w:ascii="Times New Roman" w:hAnsi="Times New Roman"/>
          <w:sz w:val="24"/>
          <w:szCs w:val="24"/>
        </w:rPr>
        <w:t>Appendix II: Award Information</w:t>
      </w:r>
    </w:p>
    <w:p w:rsidRPr="00986B54" w:rsidR="00F73ED1" w:rsidP="00F73ED1" w:rsidRDefault="00F73ED1" w14:paraId="35307E01" w14:textId="77777777">
      <w:pPr>
        <w:numPr>
          <w:ilvl w:val="0"/>
          <w:numId w:val="6"/>
        </w:numPr>
        <w:spacing w:after="0" w:line="240" w:lineRule="auto"/>
        <w:ind w:left="810"/>
        <w:contextualSpacing/>
        <w:rPr>
          <w:rFonts w:ascii="Times New Roman" w:hAnsi="Times New Roman"/>
          <w:sz w:val="24"/>
          <w:szCs w:val="24"/>
        </w:rPr>
      </w:pPr>
      <w:r w:rsidRPr="00986B54">
        <w:rPr>
          <w:rFonts w:ascii="Times New Roman" w:hAnsi="Times New Roman"/>
          <w:sz w:val="24"/>
          <w:szCs w:val="24"/>
        </w:rPr>
        <w:t>Appendix III: Goals and Activities</w:t>
      </w:r>
    </w:p>
    <w:p w:rsidRPr="00986B54" w:rsidR="00F73ED1" w:rsidP="00F73ED1" w:rsidRDefault="00F73ED1" w14:paraId="205EBA84" w14:textId="77777777">
      <w:pPr>
        <w:numPr>
          <w:ilvl w:val="1"/>
          <w:numId w:val="6"/>
        </w:numPr>
        <w:spacing w:after="0" w:line="240" w:lineRule="auto"/>
        <w:ind w:left="1350"/>
        <w:contextualSpacing/>
        <w:rPr>
          <w:rFonts w:ascii="Times New Roman" w:hAnsi="Times New Roman"/>
          <w:sz w:val="24"/>
          <w:szCs w:val="24"/>
        </w:rPr>
      </w:pPr>
      <w:r w:rsidRPr="00986B54">
        <w:rPr>
          <w:rFonts w:ascii="Times New Roman" w:hAnsi="Times New Roman"/>
          <w:sz w:val="24"/>
          <w:szCs w:val="24"/>
        </w:rPr>
        <w:t>A: Tier I: Baseline Goals and Activities (Required)</w:t>
      </w:r>
    </w:p>
    <w:p w:rsidRPr="00986B54" w:rsidR="00F73ED1" w:rsidP="00F73ED1" w:rsidRDefault="00F73ED1" w14:paraId="6D261EBC" w14:textId="77777777">
      <w:pPr>
        <w:numPr>
          <w:ilvl w:val="1"/>
          <w:numId w:val="6"/>
        </w:numPr>
        <w:spacing w:after="0" w:line="240" w:lineRule="auto"/>
        <w:ind w:left="1350"/>
        <w:contextualSpacing/>
        <w:rPr>
          <w:rFonts w:ascii="Times New Roman" w:hAnsi="Times New Roman"/>
          <w:sz w:val="24"/>
        </w:rPr>
      </w:pPr>
      <w:r w:rsidRPr="00986B54">
        <w:rPr>
          <w:rFonts w:ascii="Times New Roman" w:hAnsi="Times New Roman"/>
          <w:sz w:val="24"/>
        </w:rPr>
        <w:t>B: Tier II: Innovation Goals and Activities (Optional)</w:t>
      </w:r>
    </w:p>
    <w:p w:rsidRPr="00986B54" w:rsidR="00F73ED1" w:rsidP="00F73ED1" w:rsidRDefault="00F73ED1" w14:paraId="6A7608C2" w14:textId="77777777">
      <w:pPr>
        <w:numPr>
          <w:ilvl w:val="0"/>
          <w:numId w:val="6"/>
        </w:numPr>
        <w:spacing w:after="0" w:line="240" w:lineRule="auto"/>
        <w:ind w:left="810"/>
        <w:contextualSpacing/>
        <w:rPr>
          <w:rFonts w:ascii="Times New Roman" w:hAnsi="Times New Roman"/>
          <w:sz w:val="24"/>
          <w:szCs w:val="24"/>
        </w:rPr>
      </w:pPr>
      <w:r w:rsidRPr="00986B54">
        <w:rPr>
          <w:rFonts w:ascii="Times New Roman" w:hAnsi="Times New Roman"/>
          <w:sz w:val="24"/>
          <w:szCs w:val="24"/>
        </w:rPr>
        <w:t>Appendix IV: Funding Restrictions</w:t>
      </w:r>
    </w:p>
    <w:p w:rsidRPr="00986B54" w:rsidR="00F73ED1" w:rsidP="00F73ED1" w:rsidRDefault="00F73ED1" w14:paraId="4D3ADB0F" w14:textId="77777777">
      <w:pPr>
        <w:numPr>
          <w:ilvl w:val="0"/>
          <w:numId w:val="6"/>
        </w:numPr>
        <w:spacing w:after="0" w:line="240" w:lineRule="auto"/>
        <w:ind w:left="810"/>
        <w:contextualSpacing/>
        <w:rPr>
          <w:rFonts w:ascii="Times New Roman" w:hAnsi="Times New Roman"/>
          <w:sz w:val="24"/>
          <w:szCs w:val="24"/>
        </w:rPr>
      </w:pPr>
      <w:r w:rsidRPr="00986B54">
        <w:rPr>
          <w:rFonts w:ascii="Times New Roman" w:hAnsi="Times New Roman"/>
          <w:sz w:val="24"/>
          <w:szCs w:val="24"/>
        </w:rPr>
        <w:t>Appendix V: Application Submission</w:t>
      </w:r>
    </w:p>
    <w:p w:rsidRPr="00986B54" w:rsidR="00F73ED1" w:rsidP="00F73ED1" w:rsidRDefault="00F73ED1" w14:paraId="65F2AD75" w14:textId="77777777">
      <w:pPr>
        <w:numPr>
          <w:ilvl w:val="0"/>
          <w:numId w:val="6"/>
        </w:numPr>
        <w:spacing w:after="0" w:line="240" w:lineRule="auto"/>
        <w:ind w:left="810"/>
        <w:contextualSpacing/>
        <w:rPr>
          <w:rFonts w:ascii="Times New Roman" w:hAnsi="Times New Roman"/>
          <w:sz w:val="24"/>
          <w:szCs w:val="24"/>
        </w:rPr>
      </w:pPr>
      <w:r w:rsidRPr="00986B54">
        <w:rPr>
          <w:rFonts w:ascii="Times New Roman" w:hAnsi="Times New Roman"/>
          <w:sz w:val="24"/>
          <w:szCs w:val="24"/>
        </w:rPr>
        <w:t>Appendix VI: Application Review and Award</w:t>
      </w:r>
    </w:p>
    <w:p w:rsidRPr="00986B54" w:rsidR="00F73ED1" w:rsidP="00F73ED1" w:rsidRDefault="00F73ED1" w14:paraId="29F547A2" w14:textId="77777777">
      <w:pPr>
        <w:numPr>
          <w:ilvl w:val="0"/>
          <w:numId w:val="6"/>
        </w:numPr>
        <w:spacing w:after="0" w:line="240" w:lineRule="auto"/>
        <w:ind w:left="810"/>
        <w:contextualSpacing/>
        <w:rPr>
          <w:rFonts w:ascii="Times New Roman" w:hAnsi="Times New Roman"/>
          <w:sz w:val="24"/>
          <w:szCs w:val="24"/>
        </w:rPr>
      </w:pPr>
      <w:r w:rsidRPr="00986B54">
        <w:rPr>
          <w:rFonts w:ascii="Times New Roman" w:hAnsi="Times New Roman"/>
          <w:sz w:val="24"/>
          <w:szCs w:val="24"/>
        </w:rPr>
        <w:t>Appendix VII: Administrative Program Requirements</w:t>
      </w:r>
    </w:p>
    <w:p w:rsidRPr="00986B54" w:rsidR="00F73ED1" w:rsidP="00F73ED1" w:rsidRDefault="00F73ED1" w14:paraId="41C9DB6E" w14:textId="77777777">
      <w:pPr>
        <w:numPr>
          <w:ilvl w:val="0"/>
          <w:numId w:val="6"/>
        </w:numPr>
        <w:spacing w:after="0" w:line="240" w:lineRule="auto"/>
        <w:ind w:left="810"/>
        <w:contextualSpacing/>
        <w:rPr>
          <w:rFonts w:ascii="Times New Roman" w:hAnsi="Times New Roman"/>
          <w:sz w:val="24"/>
          <w:szCs w:val="24"/>
        </w:rPr>
      </w:pPr>
      <w:r w:rsidRPr="00986B54">
        <w:rPr>
          <w:rFonts w:ascii="Times New Roman" w:hAnsi="Times New Roman"/>
          <w:sz w:val="24"/>
          <w:szCs w:val="24"/>
        </w:rPr>
        <w:t>Appendix VIII: ETA Evaluation</w:t>
      </w:r>
    </w:p>
    <w:p w:rsidRPr="00986B54" w:rsidR="00F73ED1" w:rsidP="00F73ED1" w:rsidRDefault="00F73ED1" w14:paraId="77F3F309" w14:textId="77777777">
      <w:pPr>
        <w:numPr>
          <w:ilvl w:val="0"/>
          <w:numId w:val="6"/>
        </w:numPr>
        <w:spacing w:after="0" w:line="240" w:lineRule="auto"/>
        <w:ind w:left="810"/>
        <w:contextualSpacing/>
        <w:rPr>
          <w:rFonts w:ascii="Times New Roman" w:hAnsi="Times New Roman"/>
          <w:sz w:val="24"/>
          <w:szCs w:val="24"/>
        </w:rPr>
      </w:pPr>
      <w:r w:rsidRPr="00986B54">
        <w:rPr>
          <w:rFonts w:ascii="Times New Roman" w:hAnsi="Times New Roman"/>
          <w:sz w:val="24"/>
          <w:szCs w:val="24"/>
        </w:rPr>
        <w:t>Appendix IX: Reporting Requirements</w:t>
      </w:r>
    </w:p>
    <w:p w:rsidRPr="00986B54" w:rsidR="00F73ED1" w:rsidP="00F73ED1" w:rsidRDefault="00F73ED1" w14:paraId="64BF8592" w14:textId="77777777">
      <w:pPr>
        <w:numPr>
          <w:ilvl w:val="0"/>
          <w:numId w:val="6"/>
        </w:numPr>
        <w:spacing w:after="0" w:line="240" w:lineRule="auto"/>
        <w:ind w:left="810"/>
        <w:contextualSpacing/>
        <w:rPr>
          <w:rFonts w:ascii="Times New Roman" w:hAnsi="Times New Roman"/>
          <w:sz w:val="24"/>
          <w:szCs w:val="24"/>
        </w:rPr>
      </w:pPr>
      <w:r w:rsidRPr="00986B54">
        <w:rPr>
          <w:rFonts w:ascii="Times New Roman" w:hAnsi="Times New Roman"/>
          <w:sz w:val="24"/>
          <w:szCs w:val="24"/>
        </w:rPr>
        <w:t>Appendix X: Grant Recipient Training</w:t>
      </w:r>
    </w:p>
    <w:p w:rsidRPr="00986B54" w:rsidR="00F73ED1" w:rsidP="00F73ED1" w:rsidRDefault="00F73ED1" w14:paraId="2274220F" w14:textId="77777777">
      <w:pPr>
        <w:numPr>
          <w:ilvl w:val="0"/>
          <w:numId w:val="6"/>
        </w:numPr>
        <w:spacing w:after="0" w:line="240" w:lineRule="auto"/>
        <w:ind w:left="810"/>
        <w:contextualSpacing/>
        <w:rPr>
          <w:rFonts w:ascii="Times New Roman" w:hAnsi="Times New Roman"/>
          <w:sz w:val="24"/>
          <w:szCs w:val="24"/>
        </w:rPr>
      </w:pPr>
      <w:r w:rsidRPr="00986B54">
        <w:rPr>
          <w:rFonts w:ascii="Times New Roman" w:hAnsi="Times New Roman"/>
          <w:sz w:val="24"/>
          <w:szCs w:val="24"/>
        </w:rPr>
        <w:t>Appendix XI: Agency Contacts</w:t>
      </w:r>
    </w:p>
    <w:p w:rsidRPr="00986B54" w:rsidR="00F73ED1" w:rsidP="00F73ED1" w:rsidRDefault="00F73ED1" w14:paraId="5C4B6221" w14:textId="77777777">
      <w:pPr>
        <w:numPr>
          <w:ilvl w:val="0"/>
          <w:numId w:val="6"/>
        </w:numPr>
        <w:spacing w:after="0" w:line="240" w:lineRule="auto"/>
        <w:ind w:left="810"/>
        <w:contextualSpacing/>
        <w:rPr>
          <w:rFonts w:ascii="Times New Roman" w:hAnsi="Times New Roman"/>
          <w:sz w:val="24"/>
          <w:szCs w:val="24"/>
        </w:rPr>
      </w:pPr>
      <w:r w:rsidRPr="00986B54">
        <w:rPr>
          <w:rFonts w:ascii="Times New Roman" w:hAnsi="Times New Roman"/>
          <w:sz w:val="24"/>
          <w:szCs w:val="24"/>
        </w:rPr>
        <w:t>Appendix XII: OMB Information Collection</w:t>
      </w:r>
    </w:p>
    <w:p w:rsidRPr="00986B54" w:rsidR="00F73ED1" w:rsidP="00F73ED1" w:rsidRDefault="00F73ED1" w14:paraId="53006D2B" w14:textId="77777777">
      <w:pPr>
        <w:numPr>
          <w:ilvl w:val="0"/>
          <w:numId w:val="6"/>
        </w:numPr>
        <w:spacing w:after="0" w:line="240" w:lineRule="auto"/>
        <w:ind w:left="810"/>
        <w:contextualSpacing/>
        <w:rPr>
          <w:rFonts w:ascii="Times New Roman" w:hAnsi="Times New Roman"/>
          <w:sz w:val="24"/>
          <w:szCs w:val="24"/>
        </w:rPr>
      </w:pPr>
      <w:r w:rsidRPr="00986B54">
        <w:rPr>
          <w:rFonts w:ascii="Times New Roman" w:hAnsi="Times New Roman"/>
          <w:sz w:val="24"/>
          <w:szCs w:val="24"/>
        </w:rPr>
        <w:t xml:space="preserve">Appendix XIII: Resources </w:t>
      </w:r>
    </w:p>
    <w:p w:rsidRPr="00986B54" w:rsidR="00F73ED1" w:rsidP="00F73ED1" w:rsidRDefault="00F73ED1" w14:paraId="5268FB03" w14:textId="77777777">
      <w:pPr>
        <w:spacing w:after="0" w:line="240" w:lineRule="auto"/>
        <w:contextualSpacing/>
        <w:jc w:val="center"/>
        <w:rPr>
          <w:rFonts w:ascii="Times New Roman" w:hAnsi="Times New Roman"/>
          <w:sz w:val="24"/>
          <w:szCs w:val="24"/>
        </w:rPr>
      </w:pPr>
    </w:p>
    <w:p w:rsidRPr="00986B54" w:rsidR="00F73ED1" w:rsidP="00F73ED1" w:rsidRDefault="00F73ED1" w14:paraId="20728D9D"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br w:type="page"/>
      </w:r>
      <w:r w:rsidRPr="00986B54">
        <w:rPr>
          <w:rFonts w:ascii="Times New Roman" w:hAnsi="Times New Roman"/>
          <w:b/>
          <w:sz w:val="24"/>
          <w:szCs w:val="24"/>
        </w:rPr>
        <w:lastRenderedPageBreak/>
        <w:t>Appendix I</w:t>
      </w:r>
    </w:p>
    <w:p w:rsidRPr="00986B54" w:rsidR="00F73ED1" w:rsidP="00F73ED1" w:rsidRDefault="00F73ED1" w14:paraId="65AF8C9C"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t>Primary Goals and Activities of this Funding Opportunity and Definitions</w:t>
      </w:r>
    </w:p>
    <w:p w:rsidRPr="00986B54" w:rsidR="00F73ED1" w:rsidP="00F73ED1" w:rsidRDefault="00F73ED1" w14:paraId="1AB22EF1" w14:textId="77777777">
      <w:pPr>
        <w:spacing w:after="0" w:line="240" w:lineRule="auto"/>
        <w:contextualSpacing/>
        <w:rPr>
          <w:rFonts w:ascii="Times New Roman" w:hAnsi="Times New Roman"/>
          <w:sz w:val="24"/>
          <w:szCs w:val="24"/>
        </w:rPr>
      </w:pPr>
    </w:p>
    <w:p w:rsidRPr="00986B54" w:rsidR="00F73ED1" w:rsidP="00F73ED1" w:rsidRDefault="00F73ED1" w14:paraId="40BF871A" w14:textId="77777777">
      <w:pPr>
        <w:contextualSpacing/>
        <w:rPr>
          <w:rFonts w:ascii="Times New Roman" w:hAnsi="Times New Roman"/>
          <w:sz w:val="24"/>
          <w:szCs w:val="24"/>
        </w:rPr>
      </w:pPr>
      <w:r w:rsidRPr="00986B54">
        <w:rPr>
          <w:rFonts w:ascii="Times New Roman" w:hAnsi="Times New Roman"/>
          <w:sz w:val="24"/>
          <w:szCs w:val="24"/>
        </w:rPr>
        <w:t xml:space="preserve">All States that meet the application requirements will receive a base amount of funds to improve the structures supporting Registered Apprenticeship Programs (RAP) in their State.  If States wish to receive more funds above this base amount, States must demonstrate in their application projects that address the goals and activities in Appendix III. </w:t>
      </w:r>
    </w:p>
    <w:p w:rsidRPr="00986B54" w:rsidR="00F73ED1" w:rsidP="00F73ED1" w:rsidRDefault="00F73ED1" w14:paraId="0EAEC917" w14:textId="77777777">
      <w:pPr>
        <w:contextualSpacing/>
        <w:rPr>
          <w:rFonts w:ascii="Times New Roman" w:hAnsi="Times New Roman"/>
          <w:sz w:val="24"/>
          <w:szCs w:val="24"/>
        </w:rPr>
      </w:pPr>
    </w:p>
    <w:p w:rsidRPr="00986B54" w:rsidR="00F73ED1" w:rsidP="00F73ED1" w:rsidRDefault="00F73ED1" w14:paraId="62652642" w14:textId="77777777">
      <w:pPr>
        <w:contextualSpacing/>
        <w:rPr>
          <w:rFonts w:ascii="Times New Roman" w:hAnsi="Times New Roman"/>
          <w:b/>
          <w:bCs/>
          <w:sz w:val="24"/>
          <w:szCs w:val="24"/>
        </w:rPr>
      </w:pPr>
      <w:r w:rsidRPr="00986B54">
        <w:rPr>
          <w:rFonts w:ascii="Times New Roman" w:hAnsi="Times New Roman"/>
          <w:sz w:val="24"/>
          <w:szCs w:val="24"/>
        </w:rPr>
        <w:t xml:space="preserve">This tiered approach provides States maximum flexibility to address local apprenticeship needs while meeting the Department’s RAP priorities.  Over the past decade, States have significantly invested in RAPs.  However, the nature of how the Registered System is administered—in some States by DOL-recognized State Apprenticeship Agencies (SAA) and in others directly by DOL—means that States have different needs in terms of governance, infrastructure, and support structures that are critical to successful RAP systems.  Additionally, States have differing resources, labor markets, and compositions, meaning each State faces individualized challenges in ensuring all RAPs have the features of high-quality apprenticeship required by the Department’s regulations at 29 C.F.R. parts 29 and 30.  Thus, the first tier of baseline funding allows ETA to equitably divide funds allocated in this TEGL for RAPs to address each State’s most pressing needs in supporting Registered Apprenticeship.  </w:t>
      </w:r>
      <w:r w:rsidRPr="00986B54">
        <w:rPr>
          <w:rFonts w:ascii="Times New Roman" w:hAnsi="Times New Roman"/>
          <w:b/>
          <w:bCs/>
          <w:sz w:val="24"/>
          <w:szCs w:val="24"/>
        </w:rPr>
        <w:t>If applicants receive funding in the amounts described in Tier II, States may spend more than the base amount to accomplish these baseline goals and activities; however, they still must meet the goals and requirements for Tier II funding.</w:t>
      </w:r>
    </w:p>
    <w:p w:rsidRPr="00986B54" w:rsidR="00F73ED1" w:rsidP="00F73ED1" w:rsidRDefault="00F73ED1" w14:paraId="5D79A6F0" w14:textId="77777777">
      <w:pPr>
        <w:contextualSpacing/>
        <w:rPr>
          <w:rFonts w:ascii="Times New Roman" w:hAnsi="Times New Roman"/>
          <w:sz w:val="24"/>
          <w:szCs w:val="24"/>
        </w:rPr>
      </w:pPr>
    </w:p>
    <w:p w:rsidRPr="00986B54" w:rsidR="00F73ED1" w:rsidP="00F73ED1" w:rsidRDefault="00F73ED1" w14:paraId="1F0633C9" w14:textId="77777777">
      <w:pPr>
        <w:spacing w:after="0" w:line="240" w:lineRule="auto"/>
        <w:textAlignment w:val="baseline"/>
        <w:rPr>
          <w:rFonts w:ascii="Times New Roman" w:hAnsi="Times New Roman"/>
          <w:sz w:val="24"/>
          <w:szCs w:val="24"/>
        </w:rPr>
      </w:pPr>
      <w:r w:rsidRPr="00986B54">
        <w:rPr>
          <w:rFonts w:ascii="Times New Roman" w:hAnsi="Times New Roman" w:eastAsia="Times New Roman"/>
          <w:sz w:val="24"/>
          <w:szCs w:val="24"/>
        </w:rPr>
        <w:t>This funding opportunity has the following goals and activities:  </w:t>
      </w:r>
    </w:p>
    <w:p w:rsidRPr="00986B54" w:rsidR="00F73ED1" w:rsidP="00F73ED1" w:rsidRDefault="00F73ED1" w14:paraId="4BFD5D64" w14:textId="77777777">
      <w:pPr>
        <w:spacing w:after="0" w:line="240" w:lineRule="auto"/>
        <w:textAlignment w:val="baseline"/>
        <w:rPr>
          <w:rFonts w:ascii="Times New Roman" w:hAnsi="Times New Roman" w:eastAsia="Times New Roman"/>
          <w:sz w:val="24"/>
          <w:szCs w:val="24"/>
        </w:rPr>
      </w:pPr>
    </w:p>
    <w:p w:rsidRPr="00986B54" w:rsidR="00F73ED1" w:rsidP="00F73ED1" w:rsidRDefault="00F73ED1" w14:paraId="51F4A815" w14:textId="77777777">
      <w:pPr>
        <w:ind w:left="360"/>
        <w:contextualSpacing/>
        <w:rPr>
          <w:rFonts w:ascii="Times New Roman" w:hAnsi="Times New Roman"/>
          <w:sz w:val="24"/>
          <w:szCs w:val="24"/>
        </w:rPr>
      </w:pPr>
      <w:r w:rsidRPr="00986B54">
        <w:rPr>
          <w:rFonts w:ascii="Times New Roman" w:hAnsi="Times New Roman"/>
          <w:b/>
          <w:sz w:val="24"/>
          <w:szCs w:val="24"/>
        </w:rPr>
        <w:t>A: Tier I:</w:t>
      </w:r>
      <w:r w:rsidRPr="00986B54">
        <w:rPr>
          <w:rFonts w:ascii="Times New Roman" w:hAnsi="Times New Roman"/>
          <w:sz w:val="24"/>
          <w:szCs w:val="24"/>
        </w:rPr>
        <w:t xml:space="preserve"> </w:t>
      </w:r>
      <w:r w:rsidRPr="00986B54">
        <w:rPr>
          <w:rFonts w:ascii="Times New Roman" w:hAnsi="Times New Roman"/>
          <w:b/>
          <w:sz w:val="24"/>
          <w:szCs w:val="24"/>
        </w:rPr>
        <w:t>Baseline Goals and Activities (Required):</w:t>
      </w:r>
      <w:r w:rsidRPr="00986B54">
        <w:rPr>
          <w:rFonts w:ascii="Times New Roman" w:hAnsi="Times New Roman"/>
          <w:sz w:val="24"/>
          <w:szCs w:val="24"/>
        </w:rPr>
        <w:t xml:space="preserve"> Every State can receive a base amount of $450,000; U.S. territories receive $300,000; and all entities must use these funds to address the following three </w:t>
      </w:r>
      <w:r w:rsidRPr="00986B54">
        <w:rPr>
          <w:rFonts w:ascii="Times New Roman" w:hAnsi="Times New Roman"/>
          <w:i/>
          <w:sz w:val="24"/>
          <w:szCs w:val="24"/>
        </w:rPr>
        <w:t>required</w:t>
      </w:r>
      <w:r w:rsidRPr="00986B54">
        <w:rPr>
          <w:rFonts w:ascii="Times New Roman" w:hAnsi="Times New Roman"/>
          <w:sz w:val="24"/>
          <w:szCs w:val="24"/>
        </w:rPr>
        <w:t xml:space="preserve"> baseline goals and activities.  See Appendix III for details.</w:t>
      </w:r>
    </w:p>
    <w:p w:rsidRPr="00986B54" w:rsidR="00F73ED1" w:rsidP="00F73ED1" w:rsidRDefault="00F73ED1" w14:paraId="31E116E8" w14:textId="77777777">
      <w:pPr>
        <w:numPr>
          <w:ilvl w:val="0"/>
          <w:numId w:val="25"/>
        </w:numPr>
        <w:contextualSpacing/>
        <w:rPr>
          <w:rFonts w:ascii="Times New Roman" w:hAnsi="Times New Roman"/>
          <w:sz w:val="24"/>
          <w:szCs w:val="24"/>
        </w:rPr>
      </w:pPr>
      <w:r w:rsidRPr="00986B54">
        <w:rPr>
          <w:rFonts w:ascii="Times New Roman" w:hAnsi="Times New Roman"/>
          <w:i/>
          <w:sz w:val="24"/>
          <w:szCs w:val="24"/>
        </w:rPr>
        <w:t xml:space="preserve">National Apprenticeship System Building. </w:t>
      </w:r>
      <w:r w:rsidRPr="00986B54">
        <w:rPr>
          <w:rFonts w:ascii="Times New Roman" w:hAnsi="Times New Roman"/>
          <w:sz w:val="24"/>
          <w:szCs w:val="24"/>
        </w:rPr>
        <w:t xml:space="preserve"> States must spend base funding on developing structures that ensure that all RAPs in the State have the features of high-quality apprenticeship described in 29 C.F.R. parts 29 and 30.  </w:t>
      </w:r>
    </w:p>
    <w:p w:rsidRPr="00986B54" w:rsidR="00F73ED1" w:rsidP="00F73ED1" w:rsidRDefault="00F73ED1" w14:paraId="23387DA0" w14:textId="77777777">
      <w:pPr>
        <w:numPr>
          <w:ilvl w:val="0"/>
          <w:numId w:val="25"/>
        </w:numPr>
        <w:contextualSpacing/>
        <w:rPr>
          <w:rFonts w:ascii="Times New Roman" w:hAnsi="Times New Roman"/>
        </w:rPr>
      </w:pPr>
      <w:r w:rsidRPr="00986B54">
        <w:rPr>
          <w:rFonts w:ascii="Times New Roman" w:hAnsi="Times New Roman"/>
          <w:i/>
          <w:sz w:val="24"/>
          <w:szCs w:val="24"/>
        </w:rPr>
        <w:t>System Alignment for Apprenticeship Expansion.</w:t>
      </w:r>
      <w:r w:rsidRPr="00986B54">
        <w:rPr>
          <w:rFonts w:ascii="Times New Roman" w:hAnsi="Times New Roman"/>
          <w:sz w:val="24"/>
          <w:szCs w:val="24"/>
        </w:rPr>
        <w:t xml:space="preserve">  States must spend base funding to build state-wide capacity to increase the number and quality of apprenticeships through stronger alignment with the education and workforce systems. </w:t>
      </w:r>
    </w:p>
    <w:p w:rsidRPr="00986B54" w:rsidR="00F73ED1" w:rsidP="00F73ED1" w:rsidRDefault="00F73ED1" w14:paraId="49383792" w14:textId="77777777">
      <w:pPr>
        <w:numPr>
          <w:ilvl w:val="0"/>
          <w:numId w:val="25"/>
        </w:numPr>
        <w:contextualSpacing/>
        <w:rPr>
          <w:rFonts w:ascii="Times New Roman" w:hAnsi="Times New Roman"/>
        </w:rPr>
      </w:pPr>
      <w:r w:rsidRPr="00986B54">
        <w:rPr>
          <w:rFonts w:ascii="Times New Roman" w:hAnsi="Times New Roman"/>
          <w:i/>
          <w:sz w:val="24"/>
          <w:szCs w:val="24"/>
        </w:rPr>
        <w:t>Improving Data Sharing and Data Integrity.</w:t>
      </w:r>
      <w:r w:rsidRPr="00986B54">
        <w:rPr>
          <w:rFonts w:ascii="Times New Roman" w:hAnsi="Times New Roman"/>
          <w:sz w:val="24"/>
        </w:rPr>
        <w:t xml:space="preserve">  </w:t>
      </w:r>
      <w:r w:rsidRPr="00986B54">
        <w:rPr>
          <w:rFonts w:ascii="Times New Roman" w:hAnsi="Times New Roman"/>
          <w:sz w:val="24"/>
          <w:szCs w:val="24"/>
        </w:rPr>
        <w:t xml:space="preserve">States must spend base funding to improve data collection and sharing and data integrity.  </w:t>
      </w:r>
    </w:p>
    <w:p w:rsidRPr="00986B54" w:rsidR="00F73ED1" w:rsidP="00F73ED1" w:rsidRDefault="00F73ED1" w14:paraId="0CB8AAB8" w14:textId="77777777">
      <w:pPr>
        <w:ind w:left="1080"/>
        <w:contextualSpacing/>
        <w:rPr>
          <w:rFonts w:ascii="Times New Roman" w:hAnsi="Times New Roman"/>
        </w:rPr>
      </w:pPr>
    </w:p>
    <w:p w:rsidRPr="00986B54" w:rsidR="00F73ED1" w:rsidP="00F73ED1" w:rsidRDefault="00F73ED1" w14:paraId="2379FDAF" w14:textId="77777777">
      <w:pPr>
        <w:ind w:left="360"/>
        <w:contextualSpacing/>
        <w:rPr>
          <w:rFonts w:ascii="Times New Roman" w:hAnsi="Times New Roman"/>
          <w:b/>
          <w:sz w:val="24"/>
          <w:szCs w:val="24"/>
        </w:rPr>
      </w:pPr>
      <w:r w:rsidRPr="00986B54">
        <w:rPr>
          <w:rFonts w:ascii="Times New Roman" w:hAnsi="Times New Roman"/>
          <w:b/>
          <w:sz w:val="24"/>
          <w:szCs w:val="24"/>
        </w:rPr>
        <w:t xml:space="preserve">B: Tier II: Innovation Goals and Activities (Optional): </w:t>
      </w:r>
      <w:r w:rsidRPr="00986B54">
        <w:rPr>
          <w:rFonts w:ascii="Times New Roman" w:hAnsi="Times New Roman"/>
          <w:bCs/>
          <w:sz w:val="24"/>
          <w:szCs w:val="24"/>
        </w:rPr>
        <w:t xml:space="preserve">ETA will award States as much as $9 million to carry out activities above-and-beyond supporting the basic RAP structures in the State.  There are three funding levels for this tier, and ETA will determine the award amount based on the goals selected by applicants from a list in Appendix III.  Applications must credibly demonstrate that applicants could accomplish these goals during the life of the grant, as well as credibly demonstrate they can make substantial progress toward increasing </w:t>
      </w:r>
      <w:r w:rsidRPr="00986B54">
        <w:rPr>
          <w:rFonts w:ascii="Times New Roman" w:hAnsi="Times New Roman"/>
          <w:bCs/>
          <w:sz w:val="24"/>
          <w:szCs w:val="24"/>
        </w:rPr>
        <w:lastRenderedPageBreak/>
        <w:t xml:space="preserve">the number of individual registered apprentices in the State by the end of the period of performance.  Accordingly, </w:t>
      </w:r>
      <w:r w:rsidRPr="00986B54">
        <w:rPr>
          <w:rFonts w:ascii="Times New Roman" w:hAnsi="Times New Roman"/>
          <w:b/>
          <w:sz w:val="24"/>
          <w:szCs w:val="24"/>
        </w:rPr>
        <w:t xml:space="preserve">all applications for Tier II funds must be supported by strong evidence of an applicant’s past performance in establishing and expanding RAPs, </w:t>
      </w:r>
      <w:r w:rsidRPr="00986B54">
        <w:rPr>
          <w:rFonts w:ascii="Times New Roman" w:hAnsi="Times New Roman"/>
          <w:sz w:val="24"/>
          <w:szCs w:val="24"/>
        </w:rPr>
        <w:t xml:space="preserve">in alignment with the criteria in Attachment II-1. </w:t>
      </w:r>
    </w:p>
    <w:p w:rsidRPr="00986B54" w:rsidR="00F73ED1" w:rsidP="00F73ED1" w:rsidRDefault="00F73ED1" w14:paraId="1A05D5D4" w14:textId="77777777">
      <w:pPr>
        <w:ind w:left="360"/>
        <w:contextualSpacing/>
        <w:rPr>
          <w:rFonts w:ascii="Times New Roman" w:hAnsi="Times New Roman"/>
          <w:b/>
          <w:sz w:val="24"/>
          <w:szCs w:val="24"/>
        </w:rPr>
      </w:pPr>
    </w:p>
    <w:p w:rsidRPr="00986B54" w:rsidR="00F73ED1" w:rsidP="00F73ED1" w:rsidRDefault="00F73ED1" w14:paraId="6CE8E2C8" w14:textId="77777777">
      <w:pPr>
        <w:ind w:left="360"/>
        <w:contextualSpacing/>
        <w:rPr>
          <w:rFonts w:ascii="Times New Roman" w:hAnsi="Times New Roman"/>
          <w:sz w:val="24"/>
          <w:szCs w:val="24"/>
        </w:rPr>
      </w:pPr>
      <w:r w:rsidRPr="00986B54">
        <w:rPr>
          <w:rFonts w:ascii="Times New Roman" w:hAnsi="Times New Roman"/>
          <w:sz w:val="24"/>
          <w:szCs w:val="24"/>
        </w:rPr>
        <w:t>The following list details what applicants must do to receive awards at each funding level in this tier.</w:t>
      </w:r>
    </w:p>
    <w:p w:rsidRPr="00986B54" w:rsidR="00F73ED1" w:rsidP="00F73ED1" w:rsidRDefault="00F73ED1" w14:paraId="3D50F869" w14:textId="77777777">
      <w:pPr>
        <w:numPr>
          <w:ilvl w:val="1"/>
          <w:numId w:val="10"/>
        </w:numPr>
        <w:contextualSpacing/>
        <w:rPr>
          <w:rFonts w:ascii="Times New Roman" w:hAnsi="Times New Roman"/>
          <w:sz w:val="24"/>
          <w:szCs w:val="24"/>
        </w:rPr>
      </w:pPr>
      <w:r w:rsidRPr="00986B54">
        <w:rPr>
          <w:rFonts w:ascii="Times New Roman" w:hAnsi="Times New Roman"/>
          <w:sz w:val="24"/>
          <w:szCs w:val="24"/>
          <w:u w:val="single"/>
        </w:rPr>
        <w:t>Up to $3 million</w:t>
      </w:r>
      <w:r w:rsidRPr="00986B54">
        <w:rPr>
          <w:rFonts w:ascii="Times New Roman" w:hAnsi="Times New Roman"/>
          <w:sz w:val="24"/>
          <w:szCs w:val="24"/>
        </w:rPr>
        <w:t xml:space="preserve">:  </w:t>
      </w:r>
    </w:p>
    <w:p w:rsidRPr="00986B54" w:rsidR="00F73ED1" w:rsidP="00F73ED1" w:rsidRDefault="00F73ED1" w14:paraId="6656A165" w14:textId="77777777">
      <w:pPr>
        <w:numPr>
          <w:ilvl w:val="2"/>
          <w:numId w:val="10"/>
        </w:numPr>
        <w:contextualSpacing/>
        <w:rPr>
          <w:rFonts w:ascii="Times New Roman" w:hAnsi="Times New Roman"/>
          <w:sz w:val="24"/>
          <w:szCs w:val="24"/>
        </w:rPr>
      </w:pPr>
      <w:r w:rsidRPr="00986B54">
        <w:rPr>
          <w:rFonts w:ascii="Times New Roman" w:hAnsi="Times New Roman"/>
          <w:sz w:val="24"/>
          <w:szCs w:val="24"/>
        </w:rPr>
        <w:t>Select two of the “Tier II Goals” in Appendix III and credibly demonstrate that these goals can be accomplished during the life of the grant using these funds; and</w:t>
      </w:r>
    </w:p>
    <w:p w:rsidRPr="00986B54" w:rsidR="00F73ED1" w:rsidP="00F73ED1" w:rsidRDefault="00F73ED1" w14:paraId="247A83F3" w14:textId="77777777">
      <w:pPr>
        <w:numPr>
          <w:ilvl w:val="2"/>
          <w:numId w:val="10"/>
        </w:numPr>
        <w:contextualSpacing/>
        <w:rPr>
          <w:rFonts w:ascii="Times New Roman" w:hAnsi="Times New Roman"/>
          <w:sz w:val="24"/>
          <w:szCs w:val="24"/>
        </w:rPr>
      </w:pPr>
      <w:r w:rsidRPr="00986B54">
        <w:rPr>
          <w:rFonts w:ascii="Times New Roman" w:hAnsi="Times New Roman"/>
          <w:sz w:val="24"/>
          <w:szCs w:val="24"/>
        </w:rPr>
        <w:t>Set a goal of at least 10 percent growth of new apprentices registered above the current State baseline during the life of the grant and credibly demonstrate in the application that you will make substantial progress toward meeting this goal.</w:t>
      </w:r>
      <w:r w:rsidRPr="00986B54">
        <w:rPr>
          <w:rFonts w:ascii="Times New Roman" w:hAnsi="Times New Roman"/>
          <w:vertAlign w:val="superscript"/>
        </w:rPr>
        <w:t xml:space="preserve"> </w:t>
      </w:r>
      <w:r w:rsidRPr="00986B54">
        <w:rPr>
          <w:rFonts w:ascii="Times New Roman" w:hAnsi="Times New Roman"/>
          <w:vertAlign w:val="superscript"/>
        </w:rPr>
        <w:footnoteReference w:id="13"/>
      </w:r>
    </w:p>
    <w:p w:rsidRPr="00986B54" w:rsidR="00F73ED1" w:rsidP="00F73ED1" w:rsidRDefault="00F73ED1" w14:paraId="0B24B61B" w14:textId="77777777">
      <w:pPr>
        <w:numPr>
          <w:ilvl w:val="1"/>
          <w:numId w:val="10"/>
        </w:numPr>
        <w:contextualSpacing/>
        <w:rPr>
          <w:rFonts w:ascii="Times New Roman" w:hAnsi="Times New Roman"/>
          <w:sz w:val="24"/>
          <w:szCs w:val="24"/>
        </w:rPr>
      </w:pPr>
      <w:r w:rsidRPr="00986B54">
        <w:rPr>
          <w:rFonts w:ascii="Times New Roman" w:hAnsi="Times New Roman"/>
          <w:sz w:val="24"/>
          <w:szCs w:val="24"/>
          <w:u w:val="single"/>
        </w:rPr>
        <w:t>$3,000,001 to $6 million</w:t>
      </w:r>
      <w:r w:rsidRPr="00986B54">
        <w:rPr>
          <w:rFonts w:ascii="Times New Roman" w:hAnsi="Times New Roman"/>
          <w:sz w:val="24"/>
          <w:szCs w:val="24"/>
        </w:rPr>
        <w:t xml:space="preserve">:  </w:t>
      </w:r>
    </w:p>
    <w:p w:rsidRPr="00986B54" w:rsidR="00F73ED1" w:rsidP="00F73ED1" w:rsidRDefault="00F73ED1" w14:paraId="1A6ADF76" w14:textId="77777777">
      <w:pPr>
        <w:numPr>
          <w:ilvl w:val="2"/>
          <w:numId w:val="10"/>
        </w:numPr>
        <w:contextualSpacing/>
        <w:rPr>
          <w:rFonts w:ascii="Times New Roman" w:hAnsi="Times New Roman"/>
          <w:sz w:val="24"/>
          <w:szCs w:val="24"/>
        </w:rPr>
      </w:pPr>
      <w:r w:rsidRPr="00986B54">
        <w:rPr>
          <w:rFonts w:ascii="Times New Roman" w:hAnsi="Times New Roman"/>
          <w:sz w:val="24"/>
          <w:szCs w:val="24"/>
        </w:rPr>
        <w:t>Select four of the “Tier II Goals” in Appendix III and credibly demonstrate that these goals can be accomplished during the life of the grant using these funds;</w:t>
      </w:r>
    </w:p>
    <w:p w:rsidRPr="00986B54" w:rsidR="00F73ED1" w:rsidP="00F73ED1" w:rsidRDefault="00F73ED1" w14:paraId="110B6772" w14:textId="77777777">
      <w:pPr>
        <w:numPr>
          <w:ilvl w:val="2"/>
          <w:numId w:val="10"/>
        </w:numPr>
        <w:contextualSpacing/>
        <w:rPr>
          <w:rFonts w:ascii="Times New Roman" w:hAnsi="Times New Roman"/>
          <w:sz w:val="24"/>
          <w:szCs w:val="24"/>
        </w:rPr>
      </w:pPr>
      <w:r w:rsidRPr="00986B54">
        <w:rPr>
          <w:rFonts w:ascii="Times New Roman" w:hAnsi="Times New Roman"/>
          <w:sz w:val="24"/>
          <w:szCs w:val="24"/>
        </w:rPr>
        <w:t>Set a goal of at least 20 percent growth of new apprentices registered above the current State baseline during the life of the grant and credibly demonstrate in the application that you will make substantial progress toward meeting this goal; and</w:t>
      </w:r>
    </w:p>
    <w:p w:rsidRPr="00986B54" w:rsidR="00F73ED1" w:rsidP="00F73ED1" w:rsidRDefault="00F73ED1" w14:paraId="7D8C2F04" w14:textId="77777777">
      <w:pPr>
        <w:numPr>
          <w:ilvl w:val="2"/>
          <w:numId w:val="10"/>
        </w:numPr>
        <w:contextualSpacing/>
        <w:rPr>
          <w:rFonts w:ascii="Times New Roman" w:hAnsi="Times New Roman"/>
          <w:sz w:val="24"/>
          <w:szCs w:val="24"/>
        </w:rPr>
      </w:pPr>
      <w:r w:rsidRPr="00986B54">
        <w:rPr>
          <w:rFonts w:ascii="Times New Roman" w:hAnsi="Times New Roman"/>
          <w:sz w:val="24"/>
          <w:szCs w:val="24"/>
        </w:rPr>
        <w:t>Develop and operationalize at least one innovation using the Internet, software, and other technological resources to improve RAP marketing/promotion, business outreach, apprenticeship standards development, and apprenticeship access for under-represented populations.</w:t>
      </w:r>
    </w:p>
    <w:p w:rsidRPr="00986B54" w:rsidR="00F73ED1" w:rsidP="00F73ED1" w:rsidRDefault="00F73ED1" w14:paraId="05F4ABE9" w14:textId="77777777">
      <w:pPr>
        <w:numPr>
          <w:ilvl w:val="1"/>
          <w:numId w:val="10"/>
        </w:numPr>
        <w:contextualSpacing/>
        <w:rPr>
          <w:rFonts w:ascii="Times New Roman" w:hAnsi="Times New Roman"/>
          <w:sz w:val="24"/>
          <w:szCs w:val="24"/>
        </w:rPr>
      </w:pPr>
      <w:r w:rsidRPr="00986B54">
        <w:rPr>
          <w:rFonts w:ascii="Times New Roman" w:hAnsi="Times New Roman"/>
          <w:sz w:val="24"/>
          <w:szCs w:val="24"/>
          <w:u w:val="single"/>
        </w:rPr>
        <w:t>$6,000,001 to $9 million</w:t>
      </w:r>
      <w:r w:rsidRPr="00986B54">
        <w:rPr>
          <w:rFonts w:ascii="Times New Roman" w:hAnsi="Times New Roman"/>
          <w:sz w:val="24"/>
          <w:szCs w:val="24"/>
        </w:rPr>
        <w:t>:</w:t>
      </w:r>
      <w:r w:rsidRPr="00986B54">
        <w:rPr>
          <w:rFonts w:ascii="Times New Roman" w:hAnsi="Times New Roman"/>
        </w:rPr>
        <w:t xml:space="preserve">  </w:t>
      </w:r>
    </w:p>
    <w:p w:rsidRPr="00986B54" w:rsidR="00F73ED1" w:rsidP="00F73ED1" w:rsidRDefault="00F73ED1" w14:paraId="1673BC13" w14:textId="77777777">
      <w:pPr>
        <w:numPr>
          <w:ilvl w:val="2"/>
          <w:numId w:val="10"/>
        </w:numPr>
        <w:contextualSpacing/>
        <w:rPr>
          <w:rFonts w:ascii="Times New Roman" w:hAnsi="Times New Roman"/>
          <w:sz w:val="24"/>
          <w:szCs w:val="24"/>
        </w:rPr>
      </w:pPr>
      <w:r w:rsidRPr="00986B54">
        <w:rPr>
          <w:rFonts w:ascii="Times New Roman" w:hAnsi="Times New Roman"/>
          <w:sz w:val="24"/>
          <w:szCs w:val="24"/>
        </w:rPr>
        <w:t>Select six of the “Tier II Goals” in Appendix III and credibly demonstrate that these goals can be accomplished during the life of the grant using these funds;</w:t>
      </w:r>
    </w:p>
    <w:p w:rsidRPr="00986B54" w:rsidR="00F73ED1" w:rsidP="00F73ED1" w:rsidRDefault="00F73ED1" w14:paraId="7102E1BE" w14:textId="77777777">
      <w:pPr>
        <w:numPr>
          <w:ilvl w:val="2"/>
          <w:numId w:val="10"/>
        </w:numPr>
        <w:contextualSpacing/>
        <w:rPr>
          <w:rFonts w:ascii="Times New Roman" w:hAnsi="Times New Roman"/>
          <w:sz w:val="24"/>
          <w:szCs w:val="24"/>
        </w:rPr>
      </w:pPr>
      <w:r w:rsidRPr="00986B54">
        <w:rPr>
          <w:rFonts w:ascii="Times New Roman" w:hAnsi="Times New Roman"/>
          <w:sz w:val="24"/>
          <w:szCs w:val="24"/>
        </w:rPr>
        <w:t xml:space="preserve">Set a goal of at least 25 percent growth of new apprentices registered above the current State baseline during the life of the grant and credibly demonstrate in the application that you will make substantial progress toward meeting this goal; </w:t>
      </w:r>
    </w:p>
    <w:p w:rsidRPr="00986B54" w:rsidR="00F73ED1" w:rsidP="00F73ED1" w:rsidRDefault="00F73ED1" w14:paraId="169B22BF" w14:textId="77777777">
      <w:pPr>
        <w:numPr>
          <w:ilvl w:val="2"/>
          <w:numId w:val="10"/>
        </w:numPr>
        <w:contextualSpacing/>
        <w:rPr>
          <w:rFonts w:ascii="Times New Roman" w:hAnsi="Times New Roman"/>
          <w:sz w:val="24"/>
          <w:szCs w:val="24"/>
        </w:rPr>
      </w:pPr>
      <w:r w:rsidRPr="00986B54">
        <w:rPr>
          <w:rFonts w:ascii="Times New Roman" w:hAnsi="Times New Roman"/>
          <w:sz w:val="24"/>
          <w:szCs w:val="24"/>
        </w:rPr>
        <w:t>Develop and operationalize at least one innovation using the Internet, software, and other technological resources to improve</w:t>
      </w:r>
      <w:r w:rsidRPr="00986B54" w:rsidDel="00A62B12">
        <w:rPr>
          <w:rFonts w:ascii="Times New Roman" w:hAnsi="Times New Roman"/>
          <w:sz w:val="24"/>
          <w:szCs w:val="24"/>
        </w:rPr>
        <w:t xml:space="preserve"> </w:t>
      </w:r>
      <w:r w:rsidRPr="00986B54">
        <w:rPr>
          <w:rFonts w:ascii="Times New Roman" w:hAnsi="Times New Roman"/>
          <w:sz w:val="24"/>
          <w:szCs w:val="24"/>
        </w:rPr>
        <w:t xml:space="preserve">RAP </w:t>
      </w:r>
      <w:r w:rsidRPr="00986B54">
        <w:rPr>
          <w:rFonts w:ascii="Times New Roman" w:hAnsi="Times New Roman"/>
          <w:sz w:val="24"/>
          <w:szCs w:val="24"/>
        </w:rPr>
        <w:lastRenderedPageBreak/>
        <w:t>marketing/promotion, business outreach, apprenticeship standards development, and apprenticeship access for under-represented populations; and</w:t>
      </w:r>
    </w:p>
    <w:p w:rsidRPr="00986B54" w:rsidR="00F73ED1" w:rsidP="00F73ED1" w:rsidRDefault="00F73ED1" w14:paraId="5890C271" w14:textId="77777777">
      <w:pPr>
        <w:numPr>
          <w:ilvl w:val="2"/>
          <w:numId w:val="10"/>
        </w:numPr>
        <w:contextualSpacing/>
        <w:rPr>
          <w:rFonts w:ascii="Times New Roman" w:hAnsi="Times New Roman"/>
          <w:sz w:val="24"/>
          <w:szCs w:val="24"/>
        </w:rPr>
      </w:pPr>
      <w:r w:rsidRPr="00986B54">
        <w:rPr>
          <w:rFonts w:ascii="Times New Roman" w:hAnsi="Times New Roman"/>
          <w:sz w:val="24"/>
          <w:szCs w:val="24"/>
        </w:rPr>
        <w:t>Develop a 5-year plan making RAP a central workforce development strategy and tool for employers within the State.</w:t>
      </w:r>
    </w:p>
    <w:p w:rsidRPr="00986B54" w:rsidR="00F73ED1" w:rsidP="00F73ED1" w:rsidRDefault="00F73ED1" w14:paraId="448046B6" w14:textId="77777777">
      <w:pPr>
        <w:spacing w:after="0" w:line="240" w:lineRule="auto"/>
        <w:textAlignment w:val="baseline"/>
        <w:rPr>
          <w:rFonts w:ascii="Times New Roman" w:hAnsi="Times New Roman" w:eastAsia="Times New Roman"/>
          <w:sz w:val="24"/>
          <w:szCs w:val="24"/>
        </w:rPr>
      </w:pPr>
    </w:p>
    <w:p w:rsidRPr="00986B54" w:rsidR="00F73ED1" w:rsidP="00F73ED1" w:rsidRDefault="00F73ED1" w14:paraId="08258FE8" w14:textId="77777777">
      <w:pPr>
        <w:spacing w:after="0" w:line="240" w:lineRule="auto"/>
        <w:textAlignment w:val="baseline"/>
        <w:rPr>
          <w:rFonts w:ascii="Times New Roman" w:hAnsi="Times New Roman" w:eastAsia="Times New Roman"/>
          <w:sz w:val="24"/>
          <w:szCs w:val="24"/>
        </w:rPr>
      </w:pPr>
      <w:r w:rsidRPr="00986B54">
        <w:rPr>
          <w:rFonts w:ascii="Times New Roman" w:hAnsi="Times New Roman" w:eastAsia="Times New Roman"/>
          <w:sz w:val="24"/>
          <w:szCs w:val="24"/>
        </w:rPr>
        <w:t>For Tier I and Tier II goals and activities, States must use the funding provided to expand RAPs, which are described in more detail below.</w:t>
      </w:r>
    </w:p>
    <w:p w:rsidRPr="00986B54" w:rsidR="00F73ED1" w:rsidP="00F73ED1" w:rsidRDefault="00F73ED1" w14:paraId="240E7E51" w14:textId="77777777">
      <w:pPr>
        <w:spacing w:after="0" w:line="240" w:lineRule="auto"/>
        <w:textAlignment w:val="baseline"/>
        <w:rPr>
          <w:rFonts w:ascii="Times New Roman" w:hAnsi="Times New Roman" w:eastAsia="Times New Roman"/>
          <w:sz w:val="24"/>
          <w:szCs w:val="24"/>
        </w:rPr>
      </w:pPr>
    </w:p>
    <w:p w:rsidRPr="00986B54" w:rsidR="00F73ED1" w:rsidP="00F73ED1" w:rsidRDefault="00F73ED1" w14:paraId="5B10A465" w14:textId="77777777">
      <w:pPr>
        <w:spacing w:after="0" w:line="240" w:lineRule="auto"/>
        <w:textAlignment w:val="baseline"/>
        <w:rPr>
          <w:rFonts w:ascii="Times New Roman" w:hAnsi="Times New Roman" w:eastAsia="Times New Roman"/>
          <w:b/>
          <w:bCs/>
          <w:color w:val="000000"/>
          <w:sz w:val="24"/>
          <w:szCs w:val="24"/>
        </w:rPr>
      </w:pPr>
      <w:r w:rsidRPr="00986B54">
        <w:rPr>
          <w:rFonts w:ascii="Times New Roman" w:hAnsi="Times New Roman" w:eastAsia="Times New Roman"/>
          <w:b/>
          <w:bCs/>
          <w:color w:val="000000"/>
          <w:sz w:val="24"/>
          <w:szCs w:val="24"/>
        </w:rPr>
        <w:t>Registered Apprenticeship Programs:</w:t>
      </w:r>
      <w:r w:rsidRPr="00986B54">
        <w:rPr>
          <w:rFonts w:ascii="Times New Roman" w:hAnsi="Times New Roman" w:eastAsia="Times New Roman"/>
          <w:b/>
          <w:bCs/>
          <w:color w:val="000000"/>
          <w:sz w:val="24"/>
          <w:szCs w:val="24"/>
          <w:vertAlign w:val="superscript"/>
        </w:rPr>
        <w:footnoteReference w:id="14"/>
      </w:r>
      <w:r w:rsidRPr="00986B54">
        <w:rPr>
          <w:rFonts w:ascii="Times New Roman" w:hAnsi="Times New Roman" w:eastAsia="Times New Roman"/>
          <w:bCs/>
          <w:color w:val="000000"/>
          <w:sz w:val="24"/>
          <w:szCs w:val="24"/>
        </w:rPr>
        <w:t>  </w:t>
      </w:r>
      <w:r w:rsidRPr="00986B54">
        <w:rPr>
          <w:rFonts w:ascii="Times New Roman" w:hAnsi="Times New Roman" w:eastAsia="Times New Roman"/>
          <w:b/>
          <w:sz w:val="24"/>
          <w:szCs w:val="24"/>
        </w:rPr>
        <w:t> </w:t>
      </w:r>
    </w:p>
    <w:p w:rsidRPr="00986B54" w:rsidR="00F73ED1" w:rsidP="00F73ED1" w:rsidRDefault="00F73ED1" w14:paraId="287F8EA9" w14:textId="77777777">
      <w:pPr>
        <w:spacing w:after="0" w:line="240" w:lineRule="auto"/>
        <w:textAlignment w:val="baseline"/>
        <w:rPr>
          <w:rFonts w:ascii="Times New Roman" w:hAnsi="Times New Roman" w:eastAsia="Times New Roman"/>
          <w:sz w:val="24"/>
          <w:szCs w:val="24"/>
        </w:rPr>
      </w:pPr>
    </w:p>
    <w:p w:rsidRPr="00986B54" w:rsidR="00F73ED1" w:rsidP="00F73ED1" w:rsidRDefault="00F73ED1" w14:paraId="4090A650" w14:textId="77777777">
      <w:pPr>
        <w:spacing w:after="0" w:line="240" w:lineRule="auto"/>
        <w:textAlignment w:val="baseline"/>
        <w:rPr>
          <w:rFonts w:ascii="Times New Roman" w:hAnsi="Times New Roman" w:eastAsia="Times New Roman"/>
          <w:sz w:val="18"/>
          <w:szCs w:val="18"/>
        </w:rPr>
      </w:pPr>
      <w:r w:rsidRPr="00986B54">
        <w:rPr>
          <w:rFonts w:ascii="Times New Roman" w:hAnsi="Times New Roman" w:eastAsia="Times New Roman"/>
          <w:sz w:val="24"/>
          <w:szCs w:val="24"/>
        </w:rPr>
        <w:t>Apprenticeships registered by DOL or a recognized SAA are a proven model of job preparation that combine paid on-the-job learning (OJL) with related instruction to progressively increase workers’ skill levels and wages.  RAPs are also a business-driven model that provides an effective way for employers to recruit, train, and retain highly skilled workers.  RAPs allow employers to develop and apply industry standards to training programs, thereby increasing productivity and the quality of the workforce.  RAPs offer job seekers immediate employment opportunities that pay sustainable wages and offer advancement along a career path.  Graduates of RAPs receive nationally recognized, portable credentials, and their training may be applied toward further post-secondary education.  </w:t>
      </w:r>
    </w:p>
    <w:p w:rsidRPr="00986B54" w:rsidR="00F73ED1" w:rsidP="00F73ED1" w:rsidRDefault="00F73ED1" w14:paraId="08491864" w14:textId="77777777">
      <w:pPr>
        <w:spacing w:after="0" w:line="240" w:lineRule="auto"/>
        <w:ind w:left="270"/>
        <w:textAlignment w:val="baseline"/>
        <w:rPr>
          <w:rFonts w:ascii="Times New Roman" w:hAnsi="Times New Roman" w:eastAsia="Times New Roman"/>
          <w:sz w:val="18"/>
          <w:szCs w:val="18"/>
        </w:rPr>
      </w:pPr>
      <w:r w:rsidRPr="00986B54">
        <w:rPr>
          <w:rFonts w:ascii="Times New Roman" w:hAnsi="Times New Roman" w:eastAsia="Times New Roman"/>
          <w:sz w:val="24"/>
          <w:szCs w:val="24"/>
        </w:rPr>
        <w:t> </w:t>
      </w:r>
    </w:p>
    <w:p w:rsidRPr="00986B54" w:rsidR="00F73ED1" w:rsidP="00F73ED1" w:rsidRDefault="00F73ED1" w14:paraId="7739792F" w14:textId="77777777">
      <w:pPr>
        <w:spacing w:after="0" w:line="240" w:lineRule="auto"/>
        <w:textAlignment w:val="baseline"/>
        <w:rPr>
          <w:rFonts w:ascii="Times New Roman" w:hAnsi="Times New Roman" w:eastAsia="Times New Roman"/>
          <w:sz w:val="18"/>
          <w:szCs w:val="18"/>
        </w:rPr>
      </w:pPr>
      <w:r w:rsidRPr="00986B54">
        <w:rPr>
          <w:rFonts w:ascii="Times New Roman" w:hAnsi="Times New Roman" w:eastAsia="Times New Roman"/>
          <w:sz w:val="24"/>
          <w:szCs w:val="24"/>
        </w:rPr>
        <w:t>The regulations for RAPs at 29 C.F.R. parts 29, subpart A, and 30 are authorized through the National Apprenticeship Act of 1937 (29 U.S.C. 50).  The Office of Apprenticeship (OA), in conjunction with SAAs, are responsible for: RAPs that meet federal and State standards, issuing certificates of completion to apprentices, encouraging the development of new programs through outreach and technical assistance, protecting the safety and welfare of apprentices, and assuring that all programs provide high-quality training.   </w:t>
      </w:r>
    </w:p>
    <w:p w:rsidRPr="00986B54" w:rsidR="00F73ED1" w:rsidP="00F73ED1" w:rsidRDefault="00F73ED1" w14:paraId="72EAFD80" w14:textId="77777777">
      <w:pPr>
        <w:spacing w:after="0" w:line="240" w:lineRule="auto"/>
        <w:ind w:left="270"/>
        <w:textAlignment w:val="baseline"/>
        <w:rPr>
          <w:rFonts w:ascii="Times New Roman" w:hAnsi="Times New Roman" w:eastAsia="Times New Roman"/>
          <w:sz w:val="18"/>
          <w:szCs w:val="18"/>
        </w:rPr>
      </w:pPr>
      <w:r w:rsidRPr="00986B54">
        <w:rPr>
          <w:rFonts w:ascii="Times New Roman" w:hAnsi="Times New Roman" w:eastAsia="Times New Roman"/>
          <w:sz w:val="24"/>
          <w:szCs w:val="24"/>
        </w:rPr>
        <w:t> </w:t>
      </w:r>
    </w:p>
    <w:p w:rsidRPr="00986B54" w:rsidR="00F73ED1" w:rsidP="00F73ED1" w:rsidRDefault="00F73ED1" w14:paraId="3C0C1A66" w14:textId="77777777">
      <w:pPr>
        <w:spacing w:after="0" w:line="240" w:lineRule="auto"/>
        <w:textAlignment w:val="baseline"/>
        <w:rPr>
          <w:rFonts w:ascii="Times New Roman" w:hAnsi="Times New Roman" w:eastAsia="Times New Roman"/>
          <w:sz w:val="24"/>
          <w:szCs w:val="24"/>
        </w:rPr>
      </w:pPr>
      <w:r w:rsidRPr="00986B54">
        <w:rPr>
          <w:rFonts w:ascii="Times New Roman" w:hAnsi="Times New Roman" w:eastAsia="Times New Roman"/>
          <w:sz w:val="24"/>
          <w:szCs w:val="24"/>
        </w:rPr>
        <w:t xml:space="preserve">All RAPs consist of the following five core components: direct business involvement, OJL, related instruction, rewards for skill gains, and a national occupational credential.  </w:t>
      </w:r>
      <w:r w:rsidRPr="00986B54">
        <w:rPr>
          <w:rFonts w:ascii="Times New Roman" w:hAnsi="Times New Roman" w:eastAsia="Times New Roman"/>
          <w:color w:val="000000"/>
          <w:sz w:val="24"/>
          <w:szCs w:val="24"/>
        </w:rPr>
        <w:t>Funds can only be used to support RAPs and quality pre-apprenticeships leading to RAPs as described below.</w:t>
      </w:r>
    </w:p>
    <w:p w:rsidRPr="00986B54" w:rsidR="00F73ED1" w:rsidP="00F73ED1" w:rsidRDefault="00F73ED1" w14:paraId="375DA17C" w14:textId="77777777">
      <w:pPr>
        <w:spacing w:after="0" w:line="240" w:lineRule="auto"/>
        <w:contextualSpacing/>
        <w:rPr>
          <w:rFonts w:ascii="Times New Roman" w:hAnsi="Times New Roman"/>
          <w:sz w:val="24"/>
          <w:szCs w:val="24"/>
        </w:rPr>
      </w:pPr>
    </w:p>
    <w:p w:rsidRPr="00986B54" w:rsidR="00F73ED1" w:rsidP="00F73ED1" w:rsidRDefault="00F73ED1" w14:paraId="1E08D124" w14:textId="77777777">
      <w:pPr>
        <w:numPr>
          <w:ilvl w:val="2"/>
          <w:numId w:val="0"/>
        </w:numPr>
        <w:tabs>
          <w:tab w:val="left" w:pos="540"/>
        </w:tabs>
        <w:spacing w:after="0"/>
        <w:contextualSpacing/>
        <w:outlineLvl w:val="2"/>
        <w:rPr>
          <w:rFonts w:ascii="Times New Roman" w:hAnsi="Times New Roman"/>
          <w:b/>
          <w:color w:val="000000"/>
          <w:sz w:val="24"/>
        </w:rPr>
      </w:pPr>
      <w:r w:rsidRPr="00986B54">
        <w:rPr>
          <w:rFonts w:ascii="Times New Roman" w:hAnsi="Times New Roman"/>
          <w:b/>
          <w:color w:val="000000"/>
          <w:sz w:val="24"/>
        </w:rPr>
        <w:t xml:space="preserve">Quality Framework for Pre-Apprenticeship Programs  </w:t>
      </w:r>
      <w:bookmarkStart w:name="_Toc26964390" w:id="1"/>
      <w:bookmarkEnd w:id="1"/>
    </w:p>
    <w:p w:rsidRPr="00986B54" w:rsidR="00F73ED1" w:rsidP="00F73ED1" w:rsidRDefault="00F73ED1" w14:paraId="534C034E" w14:textId="77777777">
      <w:pPr>
        <w:rPr>
          <w:rFonts w:ascii="Times New Roman" w:hAnsi="Times New Roman"/>
          <w:sz w:val="24"/>
        </w:rPr>
      </w:pPr>
      <w:r w:rsidRPr="00986B54">
        <w:rPr>
          <w:rFonts w:ascii="Times New Roman" w:hAnsi="Times New Roman"/>
          <w:sz w:val="24"/>
        </w:rPr>
        <w:t>A pre-apprenticeship program is defined as a set of strategies designed to prepare individuals for entry into a RAP.</w:t>
      </w:r>
      <w:r w:rsidRPr="00986B54">
        <w:rPr>
          <w:rFonts w:ascii="Times New Roman" w:hAnsi="Times New Roman"/>
          <w:sz w:val="24"/>
          <w:vertAlign w:val="superscript"/>
        </w:rPr>
        <w:t xml:space="preserve"> </w:t>
      </w:r>
      <w:r w:rsidRPr="00986B54">
        <w:rPr>
          <w:rFonts w:ascii="Times New Roman" w:hAnsi="Times New Roman"/>
          <w:sz w:val="24"/>
          <w:vertAlign w:val="superscript"/>
        </w:rPr>
        <w:footnoteReference w:id="15"/>
      </w:r>
      <w:r w:rsidRPr="00986B54">
        <w:rPr>
          <w:rFonts w:ascii="Times New Roman" w:hAnsi="Times New Roman"/>
          <w:sz w:val="24"/>
        </w:rPr>
        <w:t xml:space="preserve">  Pre-apprenticeships differ from internships, job shadowing, externships, and co-ops, which may also offer individuals an opportunity to experience firsthand a profession or practice, but do not always engage in “real world” experiential learning. </w:t>
      </w:r>
    </w:p>
    <w:p w:rsidRPr="00986B54" w:rsidR="00F73ED1" w:rsidP="00F73ED1" w:rsidRDefault="00F73ED1" w14:paraId="2627AE24" w14:textId="77777777">
      <w:pPr>
        <w:rPr>
          <w:rFonts w:ascii="Times New Roman" w:hAnsi="Times New Roman"/>
          <w:sz w:val="24"/>
        </w:rPr>
      </w:pPr>
      <w:r w:rsidRPr="00986B54">
        <w:rPr>
          <w:rFonts w:ascii="Times New Roman" w:hAnsi="Times New Roman"/>
          <w:sz w:val="24"/>
        </w:rPr>
        <w:lastRenderedPageBreak/>
        <w:t>For the purposes of this TEGL, pre-apprenticeship programs must include the following five elements to be considered a quality pre-apprenticeship program:</w:t>
      </w:r>
    </w:p>
    <w:p w:rsidRPr="00986B54" w:rsidR="00F73ED1" w:rsidP="00F73ED1" w:rsidRDefault="00F73ED1" w14:paraId="5B5056A5" w14:textId="77777777">
      <w:pPr>
        <w:widowControl w:val="0"/>
        <w:numPr>
          <w:ilvl w:val="0"/>
          <w:numId w:val="62"/>
        </w:numPr>
        <w:autoSpaceDE w:val="0"/>
        <w:autoSpaceDN w:val="0"/>
        <w:adjustRightInd w:val="0"/>
        <w:spacing w:after="0" w:line="240" w:lineRule="auto"/>
        <w:contextualSpacing/>
        <w:rPr>
          <w:rFonts w:ascii="Times New Roman" w:hAnsi="Times New Roman" w:eastAsia="Times New Roman"/>
          <w:sz w:val="24"/>
          <w:szCs w:val="24"/>
        </w:rPr>
      </w:pPr>
      <w:r w:rsidRPr="00986B54">
        <w:rPr>
          <w:rFonts w:ascii="Times New Roman" w:hAnsi="Times New Roman" w:eastAsia="Times New Roman"/>
          <w:i/>
          <w:sz w:val="24"/>
          <w:szCs w:val="24"/>
        </w:rPr>
        <w:t>Designed in Collaboration with RAP Sponsors</w:t>
      </w:r>
      <w:r w:rsidRPr="00986B54">
        <w:rPr>
          <w:rFonts w:ascii="Times New Roman" w:hAnsi="Times New Roman" w:eastAsia="Times New Roman"/>
          <w:sz w:val="24"/>
          <w:szCs w:val="24"/>
        </w:rPr>
        <w:t xml:space="preserve">.  Quality pre-apprenticeship programs are designed by organizations with input from a RAP sponsor.  A pre-apprenticeship program’s educational and pre-vocational services prepare individuals to meet the entry requisites of one or more apprenticeship programs.  They have training goals to teach participants a defined set of skills required and agreed upon by the RAP sponsor for entry into their programs.  The start date and length of specific pre-apprenticeship programs may vary.  Ideally, pre-apprenticeship programs provide an industry-recognized credential and, possibly, stipends or wages.  </w:t>
      </w:r>
    </w:p>
    <w:p w:rsidRPr="00986B54" w:rsidR="00F73ED1" w:rsidP="00F73ED1" w:rsidRDefault="00F73ED1" w14:paraId="3418E14B" w14:textId="77777777">
      <w:pPr>
        <w:widowControl w:val="0"/>
        <w:autoSpaceDE w:val="0"/>
        <w:autoSpaceDN w:val="0"/>
        <w:adjustRightInd w:val="0"/>
        <w:spacing w:after="0" w:line="240" w:lineRule="auto"/>
        <w:ind w:left="360" w:hanging="360"/>
        <w:contextualSpacing/>
        <w:rPr>
          <w:rFonts w:ascii="Times New Roman" w:hAnsi="Times New Roman" w:eastAsia="Times New Roman"/>
          <w:sz w:val="24"/>
          <w:szCs w:val="24"/>
        </w:rPr>
      </w:pPr>
    </w:p>
    <w:p w:rsidRPr="00986B54" w:rsidR="00F73ED1" w:rsidP="00F73ED1" w:rsidRDefault="00F73ED1" w14:paraId="3987BC8F" w14:textId="77777777">
      <w:pPr>
        <w:widowControl w:val="0"/>
        <w:numPr>
          <w:ilvl w:val="0"/>
          <w:numId w:val="62"/>
        </w:numPr>
        <w:autoSpaceDE w:val="0"/>
        <w:autoSpaceDN w:val="0"/>
        <w:adjustRightInd w:val="0"/>
        <w:spacing w:after="0" w:line="240" w:lineRule="auto"/>
        <w:contextualSpacing/>
        <w:rPr>
          <w:rFonts w:ascii="Times New Roman" w:hAnsi="Times New Roman" w:eastAsia="Times New Roman"/>
          <w:sz w:val="24"/>
          <w:szCs w:val="24"/>
        </w:rPr>
      </w:pPr>
      <w:r w:rsidRPr="00986B54">
        <w:rPr>
          <w:rFonts w:ascii="Times New Roman" w:hAnsi="Times New Roman" w:eastAsia="Times New Roman"/>
          <w:i/>
          <w:sz w:val="24"/>
          <w:szCs w:val="24"/>
        </w:rPr>
        <w:t>Meaningful Hands-on Training that does not displace paid employees</w:t>
      </w:r>
      <w:r w:rsidRPr="00986B54">
        <w:rPr>
          <w:rFonts w:ascii="Times New Roman" w:hAnsi="Times New Roman" w:eastAsia="Times New Roman"/>
          <w:sz w:val="24"/>
          <w:szCs w:val="24"/>
        </w:rPr>
        <w:t xml:space="preserve">.  Quality pre-apprenticeships provide hands-on training to individuals in 1) a workplace, 2) simulated lab experience, or 3) work-based learning environment, and which also do not supplant a paid employee, while accurately simulating the industry and occupational conditions of the partnering RAPs, which includes observing proper supervision and safety protocols.  </w:t>
      </w:r>
    </w:p>
    <w:p w:rsidRPr="00986B54" w:rsidR="00F73ED1" w:rsidP="00F73ED1" w:rsidRDefault="00F73ED1" w14:paraId="27598A46" w14:textId="77777777">
      <w:pPr>
        <w:widowControl w:val="0"/>
        <w:autoSpaceDE w:val="0"/>
        <w:autoSpaceDN w:val="0"/>
        <w:adjustRightInd w:val="0"/>
        <w:spacing w:after="0" w:line="240" w:lineRule="auto"/>
        <w:ind w:left="360" w:hanging="360"/>
        <w:contextualSpacing/>
        <w:rPr>
          <w:rFonts w:ascii="Times New Roman" w:hAnsi="Times New Roman" w:eastAsia="Times New Roman"/>
          <w:sz w:val="24"/>
          <w:szCs w:val="24"/>
        </w:rPr>
      </w:pPr>
    </w:p>
    <w:p w:rsidRPr="00986B54" w:rsidR="00F73ED1" w:rsidP="00F73ED1" w:rsidRDefault="00F73ED1" w14:paraId="311A6E7B" w14:textId="77777777">
      <w:pPr>
        <w:widowControl w:val="0"/>
        <w:numPr>
          <w:ilvl w:val="0"/>
          <w:numId w:val="62"/>
        </w:numPr>
        <w:autoSpaceDE w:val="0"/>
        <w:autoSpaceDN w:val="0"/>
        <w:adjustRightInd w:val="0"/>
        <w:spacing w:after="0" w:line="240" w:lineRule="auto"/>
        <w:contextualSpacing/>
        <w:rPr>
          <w:rFonts w:ascii="Times New Roman" w:hAnsi="Times New Roman" w:eastAsia="Times New Roman"/>
          <w:sz w:val="24"/>
          <w:szCs w:val="24"/>
        </w:rPr>
      </w:pPr>
      <w:r w:rsidRPr="00986B54">
        <w:rPr>
          <w:rFonts w:ascii="Times New Roman" w:hAnsi="Times New Roman" w:eastAsia="Times New Roman"/>
          <w:i/>
          <w:sz w:val="24"/>
          <w:szCs w:val="24"/>
        </w:rPr>
        <w:t>Facilitated Entry and/or Articulation.</w:t>
      </w:r>
      <w:r w:rsidRPr="00986B54">
        <w:rPr>
          <w:rFonts w:ascii="Times New Roman" w:hAnsi="Times New Roman" w:eastAsia="Times New Roman"/>
          <w:sz w:val="24"/>
          <w:szCs w:val="24"/>
        </w:rPr>
        <w:t xml:space="preserve">  The purpose of a pre-apprenticeship program is to train individuals for entry into a RAP.  A quality pre-apprenticeship program assists in exposing participants to local, state, and national apprenticeship programs and provides direct assistance to participants applying to those programs.  When possible, formalized agreements exist with RAPs that enable individuals who have successfully completed the pre-apprenticeship program to enter directly into a RAP.  These may also include articulation agreements that allow the individual to earn advanced credit/placement for skills and competencies already acquired.  </w:t>
      </w:r>
    </w:p>
    <w:p w:rsidRPr="00986B54" w:rsidR="00F73ED1" w:rsidP="00F73ED1" w:rsidRDefault="00F73ED1" w14:paraId="5E0D305C" w14:textId="77777777">
      <w:pPr>
        <w:widowControl w:val="0"/>
        <w:autoSpaceDE w:val="0"/>
        <w:autoSpaceDN w:val="0"/>
        <w:adjustRightInd w:val="0"/>
        <w:spacing w:after="0" w:line="240" w:lineRule="auto"/>
        <w:contextualSpacing/>
        <w:rPr>
          <w:rFonts w:ascii="Times New Roman" w:hAnsi="Times New Roman" w:eastAsia="Times New Roman"/>
          <w:sz w:val="24"/>
          <w:szCs w:val="24"/>
        </w:rPr>
      </w:pPr>
    </w:p>
    <w:p w:rsidRPr="00986B54" w:rsidR="00F73ED1" w:rsidP="00F73ED1" w:rsidRDefault="00F73ED1" w14:paraId="3B0524CB" w14:textId="77777777">
      <w:pPr>
        <w:numPr>
          <w:ilvl w:val="0"/>
          <w:numId w:val="62"/>
        </w:numPr>
        <w:tabs>
          <w:tab w:val="left" w:pos="360"/>
        </w:tabs>
        <w:autoSpaceDE w:val="0"/>
        <w:autoSpaceDN w:val="0"/>
        <w:adjustRightInd w:val="0"/>
        <w:spacing w:after="0" w:line="240" w:lineRule="auto"/>
        <w:rPr>
          <w:rFonts w:ascii="Times New Roman" w:hAnsi="Times New Roman"/>
          <w:sz w:val="24"/>
        </w:rPr>
      </w:pPr>
      <w:r w:rsidRPr="00986B54">
        <w:rPr>
          <w:rFonts w:ascii="Times New Roman" w:hAnsi="Times New Roman"/>
          <w:i/>
          <w:sz w:val="24"/>
        </w:rPr>
        <w:t>Sustainability through Partnerships</w:t>
      </w:r>
      <w:r w:rsidRPr="00986B54">
        <w:rPr>
          <w:rFonts w:ascii="Times New Roman" w:hAnsi="Times New Roman"/>
          <w:sz w:val="24"/>
        </w:rPr>
        <w:t xml:space="preserve">.  To support the ongoing sustainability of a quality pre-apprenticeship partnership. Such partnerships collaboratively promote the use of RAPs as a preferred means for employers to develop a skilled workforce and to create career opportunities and pathways for individuals.  </w:t>
      </w:r>
      <w:r w:rsidRPr="00986B54">
        <w:rPr>
          <w:rFonts w:ascii="Times New Roman" w:hAnsi="Times New Roman"/>
          <w:i/>
          <w:sz w:val="24"/>
        </w:rPr>
        <w:t xml:space="preserve">  </w:t>
      </w:r>
    </w:p>
    <w:p w:rsidRPr="00986B54" w:rsidR="00F73ED1" w:rsidP="00F73ED1" w:rsidRDefault="00F73ED1" w14:paraId="4F6164C0" w14:textId="77777777">
      <w:pPr>
        <w:widowControl w:val="0"/>
        <w:autoSpaceDE w:val="0"/>
        <w:autoSpaceDN w:val="0"/>
        <w:adjustRightInd w:val="0"/>
        <w:spacing w:after="0" w:line="240" w:lineRule="auto"/>
        <w:ind w:left="360" w:hanging="360"/>
        <w:contextualSpacing/>
        <w:rPr>
          <w:rFonts w:ascii="Times New Roman" w:hAnsi="Times New Roman" w:eastAsia="Times New Roman"/>
          <w:sz w:val="24"/>
          <w:szCs w:val="24"/>
        </w:rPr>
      </w:pPr>
    </w:p>
    <w:p w:rsidRPr="00986B54" w:rsidR="00F73ED1" w:rsidP="00F73ED1" w:rsidRDefault="00F73ED1" w14:paraId="6662EDE4" w14:textId="77777777">
      <w:pPr>
        <w:numPr>
          <w:ilvl w:val="0"/>
          <w:numId w:val="62"/>
        </w:numPr>
        <w:tabs>
          <w:tab w:val="left" w:pos="360"/>
        </w:tabs>
        <w:autoSpaceDE w:val="0"/>
        <w:autoSpaceDN w:val="0"/>
        <w:adjustRightInd w:val="0"/>
        <w:spacing w:after="0" w:line="240" w:lineRule="auto"/>
        <w:rPr>
          <w:rFonts w:ascii="Times New Roman" w:hAnsi="Times New Roman"/>
          <w:sz w:val="24"/>
        </w:rPr>
      </w:pPr>
      <w:r w:rsidRPr="00986B54">
        <w:rPr>
          <w:rFonts w:ascii="Times New Roman" w:hAnsi="Times New Roman"/>
          <w:i/>
          <w:sz w:val="24"/>
        </w:rPr>
        <w:t>Access to Appropriate Supportive Services</w:t>
      </w:r>
      <w:r w:rsidRPr="00986B54">
        <w:rPr>
          <w:rFonts w:ascii="Times New Roman" w:hAnsi="Times New Roman"/>
          <w:sz w:val="24"/>
        </w:rPr>
        <w:t>.  Quality pre-apprenticeship programs facilitate access to appropriate supportive services</w:t>
      </w:r>
      <w:r w:rsidRPr="00986B54">
        <w:rPr>
          <w:rFonts w:ascii="Times New Roman" w:hAnsi="Times New Roman"/>
          <w:sz w:val="24"/>
          <w:vertAlign w:val="superscript"/>
        </w:rPr>
        <w:t xml:space="preserve"> </w:t>
      </w:r>
      <w:r w:rsidRPr="00986B54">
        <w:rPr>
          <w:rFonts w:ascii="Times New Roman" w:hAnsi="Times New Roman"/>
          <w:sz w:val="24"/>
        </w:rPr>
        <w:t>during the program; these supportive services may continue after the participant leaves the pre-apprenticeship and enters a RAP.  Services may include counseling, transportation assistance, childcare, and rehabilitative services.</w:t>
      </w:r>
    </w:p>
    <w:p w:rsidRPr="00986B54" w:rsidR="00F73ED1" w:rsidP="00F73ED1" w:rsidRDefault="00F73ED1" w14:paraId="7C4D435A" w14:textId="77777777">
      <w:pPr>
        <w:spacing w:after="0"/>
        <w:rPr>
          <w:rFonts w:ascii="Times New Roman" w:hAnsi="Times New Roman"/>
          <w:b/>
          <w:sz w:val="24"/>
        </w:rPr>
      </w:pPr>
    </w:p>
    <w:p w:rsidRPr="00986B54" w:rsidR="00F73ED1" w:rsidP="00F73ED1" w:rsidRDefault="00F73ED1" w14:paraId="3B1DD9BE" w14:textId="77777777">
      <w:pPr>
        <w:rPr>
          <w:rFonts w:ascii="Times New Roman" w:hAnsi="Times New Roman"/>
        </w:rPr>
      </w:pPr>
    </w:p>
    <w:p w:rsidRPr="00986B54" w:rsidR="00F73ED1" w:rsidP="00F73ED1" w:rsidRDefault="00F73ED1" w14:paraId="03372638" w14:textId="77777777">
      <w:pPr>
        <w:rPr>
          <w:rFonts w:ascii="Times New Roman" w:hAnsi="Times New Roman"/>
        </w:rPr>
      </w:pPr>
    </w:p>
    <w:p w:rsidRPr="00986B54" w:rsidR="00F73ED1" w:rsidP="00F73ED1" w:rsidRDefault="00F73ED1" w14:paraId="75C1DDCD" w14:textId="77777777">
      <w:pPr>
        <w:spacing w:after="0" w:line="240" w:lineRule="auto"/>
        <w:contextualSpacing/>
        <w:rPr>
          <w:rFonts w:ascii="Times New Roman" w:hAnsi="Times New Roman"/>
          <w:sz w:val="24"/>
          <w:szCs w:val="24"/>
        </w:rPr>
      </w:pPr>
    </w:p>
    <w:p w:rsidRPr="00986B54" w:rsidR="00F73ED1" w:rsidP="00F73ED1" w:rsidRDefault="00F73ED1" w14:paraId="2966E8CE" w14:textId="77777777">
      <w:pPr>
        <w:spacing w:after="0" w:line="240" w:lineRule="auto"/>
        <w:contextualSpacing/>
        <w:jc w:val="center"/>
        <w:rPr>
          <w:rFonts w:ascii="Times New Roman" w:hAnsi="Times New Roman"/>
          <w:b/>
          <w:sz w:val="24"/>
          <w:szCs w:val="24"/>
        </w:rPr>
      </w:pPr>
      <w:r w:rsidRPr="00986B54">
        <w:rPr>
          <w:rFonts w:ascii="Times New Roman" w:hAnsi="Times New Roman"/>
          <w:sz w:val="24"/>
          <w:szCs w:val="24"/>
        </w:rPr>
        <w:br w:type="page"/>
      </w:r>
      <w:r w:rsidRPr="00986B54">
        <w:rPr>
          <w:rFonts w:ascii="Times New Roman" w:hAnsi="Times New Roman"/>
          <w:b/>
          <w:sz w:val="24"/>
          <w:szCs w:val="24"/>
        </w:rPr>
        <w:lastRenderedPageBreak/>
        <w:t>Appendix II</w:t>
      </w:r>
    </w:p>
    <w:p w:rsidRPr="00986B54" w:rsidR="00F73ED1" w:rsidP="00F73ED1" w:rsidRDefault="00F73ED1" w14:paraId="6BFDDD75"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t>Award Information</w:t>
      </w:r>
    </w:p>
    <w:p w:rsidRPr="00986B54" w:rsidR="00F73ED1" w:rsidP="00F73ED1" w:rsidRDefault="00F73ED1" w14:paraId="0525BB4E" w14:textId="77777777">
      <w:pPr>
        <w:spacing w:after="0" w:line="240" w:lineRule="auto"/>
        <w:contextualSpacing/>
        <w:rPr>
          <w:rFonts w:ascii="Times New Roman" w:hAnsi="Times New Roman"/>
          <w:b/>
          <w:sz w:val="24"/>
          <w:szCs w:val="24"/>
        </w:rPr>
      </w:pPr>
    </w:p>
    <w:p w:rsidRPr="00986B54" w:rsidR="00F73ED1" w:rsidP="00F73ED1" w:rsidRDefault="00F73ED1" w14:paraId="138F6519" w14:textId="77777777">
      <w:pPr>
        <w:spacing w:after="0"/>
        <w:rPr>
          <w:rFonts w:ascii="Times New Roman" w:hAnsi="Times New Roman"/>
          <w:sz w:val="24"/>
        </w:rPr>
      </w:pPr>
      <w:r w:rsidRPr="00986B54">
        <w:rPr>
          <w:rFonts w:ascii="Times New Roman" w:hAnsi="Times New Roman"/>
          <w:sz w:val="24"/>
        </w:rPr>
        <w:t>Funding is authorized under the Department of Defense and Labor, Health and Human Services, and Education Appropriations Act, 2019 and Continuing Appropriations Act, 2019 (Public Law 115-245, Division B, Title I).</w:t>
      </w:r>
    </w:p>
    <w:p w:rsidRPr="00986B54" w:rsidR="00F73ED1" w:rsidP="00F73ED1" w:rsidRDefault="00F73ED1" w14:paraId="7F2627AD" w14:textId="77777777">
      <w:pPr>
        <w:spacing w:after="0" w:line="240" w:lineRule="auto"/>
        <w:contextualSpacing/>
        <w:rPr>
          <w:rFonts w:ascii="Times New Roman" w:hAnsi="Times New Roman"/>
          <w:b/>
          <w:sz w:val="24"/>
          <w:szCs w:val="24"/>
        </w:rPr>
      </w:pPr>
    </w:p>
    <w:p w:rsidRPr="00986B54" w:rsidR="00F73ED1" w:rsidP="00F73ED1" w:rsidRDefault="00F73ED1" w14:paraId="75CD0F81" w14:textId="77777777">
      <w:pPr>
        <w:spacing w:after="0" w:line="240" w:lineRule="auto"/>
        <w:contextualSpacing/>
        <w:rPr>
          <w:rFonts w:ascii="Times New Roman" w:hAnsi="Times New Roman"/>
          <w:sz w:val="24"/>
        </w:rPr>
      </w:pPr>
      <w:r w:rsidRPr="00986B54">
        <w:rPr>
          <w:rFonts w:ascii="Times New Roman" w:hAnsi="Times New Roman"/>
          <w:sz w:val="24"/>
        </w:rPr>
        <w:t>Applications are due by 11:59:59 P.M. EDT, Wednesday, May 20, 2020.  Should an application not be received by 11:59:59 P.M. EDT on the closing date of the funding opportunity, the State will forfeit the opportunity to receive this funding.  This funding will be treated by ETA as a discretionary grant and will be subject to the Terms and Conditions of the Grant Agreement.  To the extent that program or policy issues need to be addressed, DOL may provide additional guidance through Frequently Asked Questions (FAQs), or through special conditions.</w:t>
      </w:r>
    </w:p>
    <w:p w:rsidRPr="00986B54" w:rsidR="00F73ED1" w:rsidP="00F73ED1" w:rsidRDefault="00F73ED1" w14:paraId="56D8CB36" w14:textId="77777777">
      <w:pPr>
        <w:spacing w:after="0" w:line="240" w:lineRule="auto"/>
        <w:contextualSpacing/>
        <w:rPr>
          <w:rFonts w:ascii="Times New Roman" w:hAnsi="Times New Roman"/>
          <w:sz w:val="24"/>
        </w:rPr>
      </w:pPr>
    </w:p>
    <w:p w:rsidRPr="00986B54" w:rsidR="00F73ED1" w:rsidP="00F73ED1" w:rsidRDefault="00F73ED1" w14:paraId="55F8C07D" w14:textId="77777777">
      <w:pPr>
        <w:spacing w:after="0" w:line="240" w:lineRule="auto"/>
        <w:contextualSpacing/>
        <w:rPr>
          <w:rFonts w:ascii="Times New Roman" w:hAnsi="Times New Roman"/>
          <w:sz w:val="24"/>
        </w:rPr>
      </w:pPr>
      <w:r w:rsidRPr="00986B54">
        <w:rPr>
          <w:rFonts w:ascii="Times New Roman" w:hAnsi="Times New Roman"/>
          <w:sz w:val="24"/>
        </w:rPr>
        <w:t>Applicants may only submit one application, which must include a funding request for Tier I (see Appendix V for requirements) and, if also applying for Tier II, must include a funding request for Tier II (see Appendix V for requirements).</w:t>
      </w:r>
    </w:p>
    <w:p w:rsidRPr="00986B54" w:rsidR="00F73ED1" w:rsidP="00F73ED1" w:rsidRDefault="00F73ED1" w14:paraId="42FD6E80" w14:textId="77777777">
      <w:pPr>
        <w:spacing w:after="0" w:line="240" w:lineRule="auto"/>
        <w:contextualSpacing/>
        <w:rPr>
          <w:rFonts w:ascii="Times New Roman" w:hAnsi="Times New Roman"/>
          <w:sz w:val="24"/>
        </w:rPr>
      </w:pPr>
    </w:p>
    <w:p w:rsidRPr="00986B54" w:rsidR="00F73ED1" w:rsidP="00F73ED1" w:rsidRDefault="00F73ED1" w14:paraId="0F84FE58" w14:textId="77777777">
      <w:pPr>
        <w:spacing w:after="0" w:line="240" w:lineRule="auto"/>
        <w:contextualSpacing/>
        <w:rPr>
          <w:rFonts w:ascii="Times New Roman" w:hAnsi="Times New Roman"/>
          <w:b/>
          <w:sz w:val="24"/>
        </w:rPr>
      </w:pPr>
      <w:r w:rsidRPr="00986B54">
        <w:rPr>
          <w:rFonts w:ascii="Times New Roman" w:hAnsi="Times New Roman"/>
          <w:b/>
          <w:sz w:val="24"/>
        </w:rPr>
        <w:t>Eligible Applicants:</w:t>
      </w:r>
    </w:p>
    <w:p w:rsidRPr="00986B54" w:rsidR="00F73ED1" w:rsidP="00F73ED1" w:rsidRDefault="00F73ED1" w14:paraId="7C1E2146" w14:textId="77777777">
      <w:pPr>
        <w:spacing w:after="0" w:line="240" w:lineRule="auto"/>
        <w:contextualSpacing/>
        <w:rPr>
          <w:rFonts w:ascii="Times New Roman" w:hAnsi="Times New Roman"/>
          <w:sz w:val="24"/>
        </w:rPr>
      </w:pPr>
      <w:r w:rsidRPr="00986B54">
        <w:rPr>
          <w:rFonts w:ascii="Times New Roman" w:hAnsi="Times New Roman"/>
          <w:sz w:val="24"/>
        </w:rPr>
        <w:t>Eligible applicants are States.  The term “State” means “any of the 50 States of the United States, District of Columbia, or any Territory or possession of the United States.”  For the purposes of this TEGL, territories or possessions of the United States are defined as: Puerto Rico, U.S. Virgin Islands, Guam, the Commonwealth of the Northern Mariana Islands, and American Samoa.  States may only submit one application in response to this TEGL.</w:t>
      </w:r>
    </w:p>
    <w:p w:rsidRPr="00986B54" w:rsidR="00F73ED1" w:rsidP="00F73ED1" w:rsidRDefault="00F73ED1" w14:paraId="2AEF7A2F" w14:textId="77777777">
      <w:pPr>
        <w:spacing w:after="0" w:line="240" w:lineRule="auto"/>
        <w:contextualSpacing/>
        <w:rPr>
          <w:rFonts w:ascii="Times New Roman" w:hAnsi="Times New Roman"/>
          <w:sz w:val="24"/>
        </w:rPr>
      </w:pPr>
    </w:p>
    <w:p w:rsidRPr="00986B54" w:rsidR="00F73ED1" w:rsidP="00F73ED1" w:rsidRDefault="00F73ED1" w14:paraId="402F2B60" w14:textId="77777777">
      <w:pPr>
        <w:spacing w:after="0" w:line="240" w:lineRule="auto"/>
        <w:contextualSpacing/>
        <w:rPr>
          <w:rFonts w:ascii="Times New Roman" w:hAnsi="Times New Roman"/>
          <w:b/>
          <w:sz w:val="24"/>
        </w:rPr>
      </w:pPr>
      <w:r w:rsidRPr="00986B54">
        <w:rPr>
          <w:rFonts w:ascii="Times New Roman" w:hAnsi="Times New Roman"/>
          <w:b/>
          <w:sz w:val="24"/>
        </w:rPr>
        <w:t xml:space="preserve">Fiscal and Administrative Responsibility: </w:t>
      </w:r>
    </w:p>
    <w:p w:rsidRPr="00986B54" w:rsidR="00F73ED1" w:rsidP="00F73ED1" w:rsidRDefault="00F73ED1" w14:paraId="6C9FD498" w14:textId="77777777">
      <w:pPr>
        <w:spacing w:after="0" w:line="240" w:lineRule="auto"/>
        <w:contextualSpacing/>
        <w:rPr>
          <w:rFonts w:ascii="Times New Roman" w:hAnsi="Times New Roman"/>
          <w:sz w:val="24"/>
        </w:rPr>
      </w:pPr>
      <w:r w:rsidRPr="00986B54">
        <w:rPr>
          <w:rFonts w:ascii="Times New Roman" w:hAnsi="Times New Roman"/>
          <w:sz w:val="24"/>
        </w:rPr>
        <w:t xml:space="preserve">Upon award, the grantee will have overall fiscal and administrative responsibility for the award, including any performance of sub-awardees.  This responsibility may not be delegated.  As part of their responsibility for the award, the recipient shall be: </w:t>
      </w:r>
    </w:p>
    <w:p w:rsidRPr="00986B54" w:rsidR="00F73ED1" w:rsidP="00F73ED1" w:rsidRDefault="00F73ED1" w14:paraId="4AABB970" w14:textId="77777777">
      <w:pPr>
        <w:numPr>
          <w:ilvl w:val="0"/>
          <w:numId w:val="9"/>
        </w:numPr>
        <w:spacing w:after="0" w:line="240" w:lineRule="auto"/>
        <w:contextualSpacing/>
        <w:rPr>
          <w:rFonts w:ascii="Times New Roman" w:hAnsi="Times New Roman"/>
          <w:b/>
          <w:sz w:val="24"/>
          <w:szCs w:val="24"/>
        </w:rPr>
      </w:pPr>
      <w:r w:rsidRPr="00986B54">
        <w:rPr>
          <w:rFonts w:ascii="Times New Roman" w:hAnsi="Times New Roman"/>
          <w:sz w:val="24"/>
        </w:rPr>
        <w:t xml:space="preserve">the point of contact with the Department to receive and respond to all inquiries or communications under this award and any sub-awards; </w:t>
      </w:r>
    </w:p>
    <w:p w:rsidRPr="00986B54" w:rsidR="00F73ED1" w:rsidP="00F73ED1" w:rsidRDefault="00F73ED1" w14:paraId="38F5DF05" w14:textId="77777777">
      <w:pPr>
        <w:numPr>
          <w:ilvl w:val="0"/>
          <w:numId w:val="9"/>
        </w:numPr>
        <w:spacing w:after="0" w:line="240" w:lineRule="auto"/>
        <w:contextualSpacing/>
        <w:rPr>
          <w:rFonts w:ascii="Times New Roman" w:hAnsi="Times New Roman"/>
          <w:b/>
          <w:sz w:val="24"/>
          <w:szCs w:val="24"/>
        </w:rPr>
      </w:pPr>
      <w:r w:rsidRPr="00986B54">
        <w:rPr>
          <w:rFonts w:ascii="Times New Roman" w:hAnsi="Times New Roman"/>
          <w:sz w:val="24"/>
        </w:rPr>
        <w:t xml:space="preserve">the entity with authority to withdraw or draw down funds; </w:t>
      </w:r>
    </w:p>
    <w:p w:rsidRPr="00986B54" w:rsidR="00F73ED1" w:rsidP="00F73ED1" w:rsidRDefault="00F73ED1" w14:paraId="4B799AC8" w14:textId="77777777">
      <w:pPr>
        <w:numPr>
          <w:ilvl w:val="0"/>
          <w:numId w:val="9"/>
        </w:numPr>
        <w:spacing w:after="0" w:line="240" w:lineRule="auto"/>
        <w:contextualSpacing/>
        <w:rPr>
          <w:rFonts w:ascii="Times New Roman" w:hAnsi="Times New Roman"/>
          <w:b/>
          <w:sz w:val="24"/>
          <w:szCs w:val="24"/>
        </w:rPr>
      </w:pPr>
      <w:r w:rsidRPr="00986B54">
        <w:rPr>
          <w:rFonts w:ascii="Times New Roman" w:hAnsi="Times New Roman"/>
          <w:sz w:val="24"/>
        </w:rPr>
        <w:t xml:space="preserve">the entity responsible for submitting to the Department all deliverables under the award, including all related technical and financial reports, regardless of which partnership member performed the work; </w:t>
      </w:r>
    </w:p>
    <w:p w:rsidRPr="00986B54" w:rsidR="00F73ED1" w:rsidP="00F73ED1" w:rsidRDefault="00F73ED1" w14:paraId="1333CDF0" w14:textId="77777777">
      <w:pPr>
        <w:numPr>
          <w:ilvl w:val="0"/>
          <w:numId w:val="9"/>
        </w:numPr>
        <w:spacing w:after="0" w:line="240" w:lineRule="auto"/>
        <w:contextualSpacing/>
        <w:rPr>
          <w:rFonts w:ascii="Times New Roman" w:hAnsi="Times New Roman"/>
          <w:b/>
          <w:sz w:val="24"/>
          <w:szCs w:val="24"/>
        </w:rPr>
      </w:pPr>
      <w:r w:rsidRPr="00986B54">
        <w:rPr>
          <w:rFonts w:ascii="Times New Roman" w:hAnsi="Times New Roman"/>
          <w:sz w:val="24"/>
        </w:rPr>
        <w:t xml:space="preserve">the entity that may request modifications to the award or statement of work; </w:t>
      </w:r>
    </w:p>
    <w:p w:rsidRPr="00986B54" w:rsidR="00F73ED1" w:rsidP="00F73ED1" w:rsidRDefault="00F73ED1" w14:paraId="45703D83" w14:textId="77777777">
      <w:pPr>
        <w:numPr>
          <w:ilvl w:val="0"/>
          <w:numId w:val="9"/>
        </w:numPr>
        <w:spacing w:after="0" w:line="240" w:lineRule="auto"/>
        <w:contextualSpacing/>
        <w:rPr>
          <w:rFonts w:ascii="Times New Roman" w:hAnsi="Times New Roman"/>
          <w:b/>
          <w:sz w:val="24"/>
          <w:szCs w:val="24"/>
        </w:rPr>
      </w:pPr>
      <w:r w:rsidRPr="00986B54">
        <w:rPr>
          <w:rFonts w:ascii="Times New Roman" w:hAnsi="Times New Roman"/>
          <w:sz w:val="24"/>
        </w:rPr>
        <w:t xml:space="preserve">the entity with overall responsibility for carrying out programmatic functions of the award, as well as the stewardship of all expenditures under the award; </w:t>
      </w:r>
    </w:p>
    <w:p w:rsidRPr="00986B54" w:rsidR="00F73ED1" w:rsidP="00F73ED1" w:rsidRDefault="00F73ED1" w14:paraId="7DF4B5CF" w14:textId="77777777">
      <w:pPr>
        <w:numPr>
          <w:ilvl w:val="0"/>
          <w:numId w:val="9"/>
        </w:numPr>
        <w:spacing w:after="0" w:line="240" w:lineRule="auto"/>
        <w:contextualSpacing/>
        <w:rPr>
          <w:rFonts w:ascii="Times New Roman" w:hAnsi="Times New Roman"/>
          <w:b/>
          <w:sz w:val="24"/>
          <w:szCs w:val="24"/>
        </w:rPr>
      </w:pPr>
      <w:r w:rsidRPr="00986B54">
        <w:rPr>
          <w:rFonts w:ascii="Times New Roman" w:hAnsi="Times New Roman"/>
          <w:sz w:val="24"/>
        </w:rPr>
        <w:t xml:space="preserve">the entity responsible for coordinating with the national evaluator; and </w:t>
      </w:r>
    </w:p>
    <w:p w:rsidRPr="00986B54" w:rsidR="00F73ED1" w:rsidP="00F73ED1" w:rsidRDefault="00F73ED1" w14:paraId="2FEFC3A1" w14:textId="77777777">
      <w:pPr>
        <w:numPr>
          <w:ilvl w:val="0"/>
          <w:numId w:val="9"/>
        </w:numPr>
        <w:spacing w:after="0" w:line="240" w:lineRule="auto"/>
        <w:contextualSpacing/>
        <w:rPr>
          <w:rFonts w:ascii="Times New Roman" w:hAnsi="Times New Roman"/>
          <w:b/>
          <w:sz w:val="24"/>
          <w:szCs w:val="24"/>
        </w:rPr>
      </w:pPr>
      <w:r w:rsidRPr="00986B54">
        <w:rPr>
          <w:rFonts w:ascii="Times New Roman" w:hAnsi="Times New Roman"/>
          <w:sz w:val="24"/>
        </w:rPr>
        <w:t>the entity responsible for working with the Department to close out the award at the end of the period of performance.</w:t>
      </w:r>
      <w:r w:rsidRPr="00986B54">
        <w:rPr>
          <w:rFonts w:ascii="Times New Roman" w:hAnsi="Times New Roman"/>
        </w:rPr>
        <w:t xml:space="preserve"> </w:t>
      </w:r>
    </w:p>
    <w:p w:rsidRPr="00986B54" w:rsidR="00F73ED1" w:rsidP="00F73ED1" w:rsidRDefault="00F73ED1" w14:paraId="1C30D407" w14:textId="77777777">
      <w:pPr>
        <w:spacing w:after="0" w:line="240" w:lineRule="auto"/>
        <w:ind w:left="720"/>
        <w:contextualSpacing/>
        <w:jc w:val="center"/>
        <w:rPr>
          <w:rFonts w:ascii="Times New Roman" w:hAnsi="Times New Roman"/>
          <w:b/>
          <w:sz w:val="24"/>
          <w:szCs w:val="24"/>
        </w:rPr>
      </w:pPr>
      <w:r w:rsidRPr="00986B54">
        <w:rPr>
          <w:rFonts w:ascii="Times New Roman" w:hAnsi="Times New Roman"/>
          <w:b/>
          <w:sz w:val="24"/>
          <w:szCs w:val="24"/>
        </w:rPr>
        <w:br w:type="page"/>
      </w:r>
      <w:r w:rsidRPr="00986B54">
        <w:rPr>
          <w:rFonts w:ascii="Times New Roman" w:hAnsi="Times New Roman"/>
          <w:b/>
          <w:sz w:val="24"/>
          <w:szCs w:val="24"/>
        </w:rPr>
        <w:lastRenderedPageBreak/>
        <w:t>Appendix III</w:t>
      </w:r>
    </w:p>
    <w:p w:rsidRPr="00986B54" w:rsidR="00F73ED1" w:rsidP="00F73ED1" w:rsidRDefault="00F73ED1" w14:paraId="1842D089" w14:textId="77777777">
      <w:pPr>
        <w:spacing w:after="0" w:line="240" w:lineRule="auto"/>
        <w:ind w:left="720"/>
        <w:contextualSpacing/>
        <w:jc w:val="center"/>
        <w:rPr>
          <w:rFonts w:ascii="Times New Roman" w:hAnsi="Times New Roman"/>
          <w:b/>
          <w:sz w:val="24"/>
          <w:szCs w:val="24"/>
        </w:rPr>
      </w:pPr>
      <w:r w:rsidRPr="00986B54">
        <w:rPr>
          <w:rFonts w:ascii="Times New Roman" w:hAnsi="Times New Roman"/>
          <w:b/>
          <w:sz w:val="24"/>
          <w:szCs w:val="24"/>
        </w:rPr>
        <w:t>Tier I and Tier II Funding Goals and Activities</w:t>
      </w:r>
    </w:p>
    <w:p w:rsidRPr="00986B54" w:rsidR="00F73ED1" w:rsidP="00F73ED1" w:rsidRDefault="00F73ED1" w14:paraId="5646CFE4" w14:textId="77777777">
      <w:pPr>
        <w:spacing w:after="0" w:line="240" w:lineRule="auto"/>
        <w:contextualSpacing/>
        <w:rPr>
          <w:rFonts w:ascii="Times New Roman" w:hAnsi="Times New Roman"/>
          <w:b/>
          <w:sz w:val="24"/>
          <w:szCs w:val="24"/>
        </w:rPr>
      </w:pPr>
    </w:p>
    <w:p w:rsidRPr="00986B54" w:rsidR="00F73ED1" w:rsidP="00F73ED1" w:rsidRDefault="00F73ED1" w14:paraId="75A2398A" w14:textId="77777777">
      <w:pPr>
        <w:contextualSpacing/>
        <w:rPr>
          <w:rFonts w:ascii="Times New Roman" w:hAnsi="Times New Roman"/>
          <w:sz w:val="24"/>
          <w:szCs w:val="24"/>
        </w:rPr>
      </w:pPr>
    </w:p>
    <w:p w:rsidRPr="00986B54" w:rsidR="00F73ED1" w:rsidP="00F73ED1" w:rsidRDefault="00F73ED1" w14:paraId="6B86498F" w14:textId="77777777">
      <w:pPr>
        <w:ind w:left="360"/>
        <w:contextualSpacing/>
        <w:rPr>
          <w:rFonts w:ascii="Times New Roman" w:hAnsi="Times New Roman"/>
          <w:sz w:val="24"/>
          <w:szCs w:val="24"/>
        </w:rPr>
      </w:pPr>
      <w:r w:rsidRPr="00986B54">
        <w:rPr>
          <w:rFonts w:ascii="Times New Roman" w:hAnsi="Times New Roman"/>
          <w:b/>
          <w:sz w:val="24"/>
          <w:szCs w:val="24"/>
        </w:rPr>
        <w:t>A: Tier I:</w:t>
      </w:r>
      <w:r w:rsidRPr="00986B54">
        <w:rPr>
          <w:rFonts w:ascii="Times New Roman" w:hAnsi="Times New Roman"/>
          <w:sz w:val="24"/>
          <w:szCs w:val="24"/>
        </w:rPr>
        <w:t xml:space="preserve"> </w:t>
      </w:r>
      <w:r w:rsidRPr="00986B54">
        <w:rPr>
          <w:rFonts w:ascii="Times New Roman" w:hAnsi="Times New Roman"/>
          <w:b/>
          <w:sz w:val="24"/>
          <w:szCs w:val="24"/>
        </w:rPr>
        <w:t>Baseline Goals and Activities (Required):</w:t>
      </w:r>
      <w:r w:rsidRPr="00986B54">
        <w:rPr>
          <w:rFonts w:ascii="Times New Roman" w:hAnsi="Times New Roman"/>
          <w:sz w:val="24"/>
          <w:szCs w:val="24"/>
        </w:rPr>
        <w:t xml:space="preserve">  Each State meeting application requirements after applying will receive a base funding amount of $450,000, and territories $300,000; and all entities must use these funds to address the following three </w:t>
      </w:r>
      <w:r w:rsidRPr="00986B54">
        <w:rPr>
          <w:rFonts w:ascii="Times New Roman" w:hAnsi="Times New Roman"/>
          <w:i/>
          <w:sz w:val="24"/>
          <w:szCs w:val="24"/>
        </w:rPr>
        <w:t>required</w:t>
      </w:r>
      <w:r w:rsidRPr="00986B54">
        <w:rPr>
          <w:rFonts w:ascii="Times New Roman" w:hAnsi="Times New Roman"/>
          <w:sz w:val="24"/>
          <w:szCs w:val="24"/>
        </w:rPr>
        <w:t xml:space="preserve"> baseline goals and activities:</w:t>
      </w:r>
    </w:p>
    <w:p w:rsidRPr="00986B54" w:rsidR="00F73ED1" w:rsidP="00F73ED1" w:rsidRDefault="00F73ED1" w14:paraId="19C0D87B" w14:textId="77777777">
      <w:pPr>
        <w:numPr>
          <w:ilvl w:val="0"/>
          <w:numId w:val="26"/>
        </w:numPr>
        <w:contextualSpacing/>
        <w:rPr>
          <w:rFonts w:ascii="Times New Roman" w:hAnsi="Times New Roman"/>
          <w:sz w:val="24"/>
        </w:rPr>
      </w:pPr>
      <w:r w:rsidRPr="00986B54">
        <w:rPr>
          <w:rFonts w:ascii="Times New Roman" w:hAnsi="Times New Roman"/>
          <w:i/>
          <w:sz w:val="24"/>
          <w:szCs w:val="24"/>
        </w:rPr>
        <w:t>National Apprenticeship System Building</w:t>
      </w:r>
      <w:r w:rsidRPr="00986B54">
        <w:rPr>
          <w:rFonts w:ascii="Times New Roman" w:hAnsi="Times New Roman"/>
          <w:sz w:val="24"/>
        </w:rPr>
        <w:t>.</w:t>
      </w:r>
      <w:r w:rsidRPr="00986B54">
        <w:rPr>
          <w:rFonts w:ascii="Times New Roman" w:hAnsi="Times New Roman"/>
          <w:i/>
          <w:sz w:val="24"/>
          <w:szCs w:val="24"/>
        </w:rPr>
        <w:t xml:space="preserve">  </w:t>
      </w:r>
      <w:r w:rsidRPr="00986B54">
        <w:rPr>
          <w:rFonts w:ascii="Times New Roman" w:hAnsi="Times New Roman"/>
          <w:sz w:val="24"/>
          <w:szCs w:val="24"/>
        </w:rPr>
        <w:t xml:space="preserve">States must spend base funding on developing structures that ensure that all RAPs in the State have the features of high-quality apprenticeship described in 29 C.F.R. parts 29 (Subpart A) and 30. </w:t>
      </w:r>
    </w:p>
    <w:p w:rsidRPr="00986B54" w:rsidR="00F73ED1" w:rsidP="00F73ED1" w:rsidRDefault="00F73ED1" w14:paraId="163D9EF5" w14:textId="77777777">
      <w:pPr>
        <w:numPr>
          <w:ilvl w:val="0"/>
          <w:numId w:val="63"/>
        </w:numPr>
        <w:contextualSpacing/>
        <w:rPr>
          <w:rFonts w:ascii="Times New Roman" w:hAnsi="Times New Roman"/>
          <w:sz w:val="24"/>
        </w:rPr>
      </w:pPr>
      <w:r w:rsidRPr="00986B54">
        <w:rPr>
          <w:rFonts w:ascii="Times New Roman" w:hAnsi="Times New Roman"/>
          <w:sz w:val="24"/>
          <w:u w:val="single"/>
        </w:rPr>
        <w:t>SAA States</w:t>
      </w:r>
      <w:r w:rsidRPr="00986B54">
        <w:rPr>
          <w:rFonts w:ascii="Times New Roman" w:hAnsi="Times New Roman"/>
          <w:sz w:val="24"/>
        </w:rPr>
        <w:t xml:space="preserve">. </w:t>
      </w:r>
      <w:r w:rsidRPr="00986B54">
        <w:rPr>
          <w:rFonts w:ascii="Times New Roman" w:hAnsi="Times New Roman"/>
          <w:sz w:val="24"/>
          <w:szCs w:val="24"/>
        </w:rPr>
        <w:t xml:space="preserve"> </w:t>
      </w:r>
      <w:r w:rsidRPr="00986B54">
        <w:rPr>
          <w:rFonts w:ascii="Times New Roman" w:hAnsi="Times New Roman"/>
          <w:sz w:val="24"/>
        </w:rPr>
        <w:t xml:space="preserve">SAA States must use grant funds to support structures, resources, and activities that strengthen compliance with parts 29, subpart A, and 30 by all programs in the </w:t>
      </w:r>
      <w:r w:rsidRPr="00986B54">
        <w:rPr>
          <w:rFonts w:ascii="Times New Roman" w:hAnsi="Times New Roman"/>
          <w:sz w:val="24"/>
          <w:szCs w:val="24"/>
        </w:rPr>
        <w:t>S</w:t>
      </w:r>
      <w:r w:rsidRPr="00986B54">
        <w:rPr>
          <w:rFonts w:ascii="Times New Roman" w:hAnsi="Times New Roman"/>
          <w:sz w:val="24"/>
        </w:rPr>
        <w:t xml:space="preserve">tate. </w:t>
      </w:r>
      <w:r w:rsidRPr="00986B54">
        <w:rPr>
          <w:rFonts w:ascii="Times New Roman" w:hAnsi="Times New Roman"/>
          <w:sz w:val="24"/>
          <w:szCs w:val="24"/>
        </w:rPr>
        <w:t xml:space="preserve"> </w:t>
      </w:r>
      <w:r w:rsidRPr="00986B54">
        <w:rPr>
          <w:rFonts w:ascii="Times New Roman" w:hAnsi="Times New Roman"/>
          <w:sz w:val="24"/>
        </w:rPr>
        <w:t xml:space="preserve">Examples of these activities include: </w:t>
      </w:r>
    </w:p>
    <w:p w:rsidRPr="00986B54" w:rsidR="00F73ED1" w:rsidP="00F73ED1" w:rsidRDefault="00F73ED1" w14:paraId="5507E04A" w14:textId="77777777">
      <w:pPr>
        <w:numPr>
          <w:ilvl w:val="2"/>
          <w:numId w:val="26"/>
        </w:numPr>
        <w:contextualSpacing/>
        <w:rPr>
          <w:rFonts w:ascii="Times New Roman" w:hAnsi="Times New Roman"/>
          <w:sz w:val="24"/>
          <w:szCs w:val="24"/>
        </w:rPr>
      </w:pPr>
      <w:r w:rsidRPr="00986B54">
        <w:rPr>
          <w:rFonts w:ascii="Times New Roman" w:hAnsi="Times New Roman"/>
          <w:sz w:val="24"/>
          <w:szCs w:val="24"/>
        </w:rPr>
        <w:t xml:space="preserve">Building or renovating oversight systems that allow apprenticeship sponsors to register or update their standards quickly and allow SAAs to better ensure compliance with parts 29, subpart A,) and 30; and </w:t>
      </w:r>
    </w:p>
    <w:p w:rsidRPr="00986B54" w:rsidR="00F73ED1" w:rsidP="00F73ED1" w:rsidRDefault="00F73ED1" w14:paraId="2A345512" w14:textId="77777777">
      <w:pPr>
        <w:numPr>
          <w:ilvl w:val="2"/>
          <w:numId w:val="26"/>
        </w:numPr>
        <w:contextualSpacing/>
        <w:rPr>
          <w:rFonts w:ascii="Times New Roman" w:hAnsi="Times New Roman"/>
          <w:sz w:val="24"/>
          <w:szCs w:val="24"/>
        </w:rPr>
      </w:pPr>
      <w:r w:rsidRPr="00986B54">
        <w:rPr>
          <w:rFonts w:ascii="Times New Roman" w:hAnsi="Times New Roman"/>
          <w:sz w:val="24"/>
          <w:szCs w:val="24"/>
        </w:rPr>
        <w:t xml:space="preserve">Establishing a SAA presence in key economic hubs to provide more responsive and localized technical assistance to registered programs in that hub. </w:t>
      </w:r>
    </w:p>
    <w:p w:rsidRPr="00986B54" w:rsidR="00F73ED1" w:rsidP="00F73ED1" w:rsidRDefault="00F73ED1" w14:paraId="34B05361" w14:textId="77777777">
      <w:pPr>
        <w:numPr>
          <w:ilvl w:val="1"/>
          <w:numId w:val="26"/>
        </w:numPr>
        <w:spacing w:after="0"/>
        <w:ind w:left="1440"/>
        <w:contextualSpacing/>
        <w:rPr>
          <w:rFonts w:ascii="Times New Roman" w:hAnsi="Times New Roman"/>
          <w:sz w:val="24"/>
        </w:rPr>
      </w:pPr>
      <w:r w:rsidRPr="00986B54">
        <w:rPr>
          <w:rFonts w:ascii="Times New Roman" w:hAnsi="Times New Roman"/>
          <w:sz w:val="24"/>
          <w:u w:val="single"/>
        </w:rPr>
        <w:t>OA States</w:t>
      </w:r>
      <w:r w:rsidRPr="00986B54">
        <w:rPr>
          <w:rFonts w:ascii="Times New Roman" w:hAnsi="Times New Roman"/>
          <w:sz w:val="24"/>
        </w:rPr>
        <w:t xml:space="preserve">.  States where OA directly operates </w:t>
      </w:r>
      <w:r w:rsidRPr="00986B54">
        <w:rPr>
          <w:rFonts w:ascii="Times New Roman" w:hAnsi="Times New Roman"/>
          <w:sz w:val="24"/>
          <w:szCs w:val="24"/>
        </w:rPr>
        <w:t xml:space="preserve">RAPs </w:t>
      </w:r>
      <w:r w:rsidRPr="00986B54">
        <w:rPr>
          <w:rFonts w:ascii="Times New Roman" w:hAnsi="Times New Roman"/>
          <w:sz w:val="24"/>
        </w:rPr>
        <w:t xml:space="preserve">must propose only projects that involve closely coordinating with OA to improve access to </w:t>
      </w:r>
      <w:r w:rsidRPr="00986B54">
        <w:rPr>
          <w:rFonts w:ascii="Times New Roman" w:hAnsi="Times New Roman"/>
          <w:sz w:val="24"/>
          <w:szCs w:val="24"/>
        </w:rPr>
        <w:t xml:space="preserve">RAPs </w:t>
      </w:r>
      <w:r w:rsidRPr="00986B54">
        <w:rPr>
          <w:rFonts w:ascii="Times New Roman" w:hAnsi="Times New Roman"/>
          <w:sz w:val="24"/>
        </w:rPr>
        <w:t xml:space="preserve">in the </w:t>
      </w:r>
      <w:r w:rsidRPr="00986B54">
        <w:rPr>
          <w:rFonts w:ascii="Times New Roman" w:hAnsi="Times New Roman"/>
          <w:sz w:val="24"/>
          <w:szCs w:val="24"/>
        </w:rPr>
        <w:t xml:space="preserve">State.  </w:t>
      </w:r>
      <w:r w:rsidRPr="00986B54">
        <w:rPr>
          <w:rFonts w:ascii="Times New Roman" w:hAnsi="Times New Roman"/>
          <w:sz w:val="24"/>
        </w:rPr>
        <w:t xml:space="preserve">This includes developing programs and initiatives that make secondary education institutions and key employers aware of </w:t>
      </w:r>
      <w:r w:rsidRPr="00986B54">
        <w:rPr>
          <w:rFonts w:ascii="Times New Roman" w:hAnsi="Times New Roman"/>
          <w:sz w:val="24"/>
          <w:szCs w:val="24"/>
        </w:rPr>
        <w:t>RAPs,</w:t>
      </w:r>
      <w:r w:rsidRPr="00986B54">
        <w:rPr>
          <w:rFonts w:ascii="Times New Roman" w:hAnsi="Times New Roman"/>
          <w:sz w:val="24"/>
        </w:rPr>
        <w:t xml:space="preserve"> and empower workers and employers to participate in </w:t>
      </w:r>
      <w:r w:rsidRPr="00986B54">
        <w:rPr>
          <w:rFonts w:ascii="Times New Roman" w:hAnsi="Times New Roman"/>
          <w:sz w:val="24"/>
          <w:szCs w:val="24"/>
        </w:rPr>
        <w:t xml:space="preserve">RAPs.  </w:t>
      </w:r>
      <w:r w:rsidRPr="00986B54">
        <w:rPr>
          <w:rFonts w:ascii="Times New Roman" w:hAnsi="Times New Roman"/>
          <w:sz w:val="24"/>
        </w:rPr>
        <w:t xml:space="preserve">Examples of these activities include: </w:t>
      </w:r>
    </w:p>
    <w:p w:rsidRPr="00986B54" w:rsidR="00F73ED1" w:rsidP="00F73ED1" w:rsidRDefault="00F73ED1" w14:paraId="6B7B80C9" w14:textId="77777777">
      <w:pPr>
        <w:numPr>
          <w:ilvl w:val="2"/>
          <w:numId w:val="26"/>
        </w:numPr>
        <w:contextualSpacing/>
        <w:rPr>
          <w:rFonts w:ascii="Times New Roman" w:hAnsi="Times New Roman"/>
          <w:sz w:val="24"/>
          <w:szCs w:val="24"/>
        </w:rPr>
      </w:pPr>
      <w:r w:rsidRPr="00986B54">
        <w:rPr>
          <w:rFonts w:ascii="Times New Roman" w:hAnsi="Times New Roman"/>
          <w:iCs/>
          <w:sz w:val="24"/>
          <w:szCs w:val="24"/>
        </w:rPr>
        <w:t xml:space="preserve">Developing OA-approved frameworks for registering occupations that are growing or in-demand in the State to ease registration of new programs; and </w:t>
      </w:r>
    </w:p>
    <w:p w:rsidRPr="00986B54" w:rsidR="00F73ED1" w:rsidP="00F73ED1" w:rsidRDefault="00F73ED1" w14:paraId="7C0882F8" w14:textId="77777777">
      <w:pPr>
        <w:numPr>
          <w:ilvl w:val="2"/>
          <w:numId w:val="26"/>
        </w:numPr>
        <w:contextualSpacing/>
        <w:rPr>
          <w:rFonts w:ascii="Times New Roman" w:hAnsi="Times New Roman"/>
          <w:sz w:val="24"/>
          <w:szCs w:val="24"/>
        </w:rPr>
      </w:pPr>
      <w:r w:rsidRPr="00986B54">
        <w:rPr>
          <w:rFonts w:ascii="Times New Roman" w:hAnsi="Times New Roman"/>
          <w:iCs/>
          <w:sz w:val="24"/>
          <w:szCs w:val="24"/>
        </w:rPr>
        <w:t>Creating other systems and tools that allow new and existing programs to more easily reach or stay in compliance with parts 29 (Subpart A) and 30.</w:t>
      </w:r>
    </w:p>
    <w:p w:rsidRPr="00986B54" w:rsidR="00F73ED1" w:rsidP="00F73ED1" w:rsidRDefault="00F73ED1" w14:paraId="6D957048" w14:textId="77777777">
      <w:pPr>
        <w:ind w:left="2520"/>
        <w:contextualSpacing/>
        <w:rPr>
          <w:rFonts w:ascii="Times New Roman" w:hAnsi="Times New Roman"/>
          <w:sz w:val="24"/>
          <w:szCs w:val="24"/>
        </w:rPr>
      </w:pPr>
    </w:p>
    <w:p w:rsidRPr="00986B54" w:rsidR="00F73ED1" w:rsidP="00F73ED1" w:rsidRDefault="00F73ED1" w14:paraId="190174AB" w14:textId="77777777">
      <w:pPr>
        <w:numPr>
          <w:ilvl w:val="0"/>
          <w:numId w:val="26"/>
        </w:numPr>
        <w:contextualSpacing/>
        <w:rPr>
          <w:rFonts w:ascii="Times New Roman" w:hAnsi="Times New Roman"/>
          <w:sz w:val="24"/>
          <w:szCs w:val="24"/>
        </w:rPr>
      </w:pPr>
      <w:r w:rsidRPr="00986B54">
        <w:rPr>
          <w:rFonts w:ascii="Times New Roman" w:hAnsi="Times New Roman"/>
          <w:i/>
          <w:sz w:val="24"/>
          <w:szCs w:val="24"/>
        </w:rPr>
        <w:t>System Alignment for Apprenticeship Expansion.</w:t>
      </w:r>
      <w:r w:rsidRPr="00986B54">
        <w:rPr>
          <w:rFonts w:ascii="Times New Roman" w:hAnsi="Times New Roman"/>
          <w:sz w:val="24"/>
          <w:szCs w:val="24"/>
        </w:rPr>
        <w:t xml:space="preserve">  States must spend base funding to build state-wide capacity to increase the number and quality of Registered Apprenticeships through stronger alignment with the education and workforce systems.  Activities must demonstrate coordination with secondary education CTE programs, local workforce development programs, and post-secondary educational institutions. Example activities include:</w:t>
      </w:r>
    </w:p>
    <w:p w:rsidRPr="00986B54" w:rsidR="00F73ED1" w:rsidP="00F73ED1" w:rsidRDefault="00F73ED1" w14:paraId="67E576FF" w14:textId="77777777">
      <w:pPr>
        <w:numPr>
          <w:ilvl w:val="0"/>
          <w:numId w:val="3"/>
        </w:numPr>
        <w:shd w:val="clear" w:color="auto" w:fill="FFFFFF"/>
        <w:spacing w:before="100" w:beforeAutospacing="1" w:after="100" w:afterAutospacing="1" w:line="240" w:lineRule="auto"/>
        <w:ind w:left="1440"/>
        <w:rPr>
          <w:rFonts w:ascii="Times New Roman" w:hAnsi="Times New Roman" w:eastAsia="Times New Roman"/>
          <w:sz w:val="24"/>
          <w:szCs w:val="24"/>
          <w:lang w:val="en"/>
        </w:rPr>
      </w:pPr>
      <w:r w:rsidRPr="00986B54">
        <w:rPr>
          <w:rFonts w:ascii="Times New Roman" w:hAnsi="Times New Roman"/>
          <w:iCs/>
          <w:sz w:val="24"/>
          <w:szCs w:val="24"/>
        </w:rPr>
        <w:t>Developing new, formal partnerships with secondary education and postsecondary education and training institutions to create a pipeline to Registered Apprenticeship opportunities in in-demand professions in the state;</w:t>
      </w:r>
    </w:p>
    <w:p w:rsidRPr="00986B54" w:rsidR="00F73ED1" w:rsidP="00F73ED1" w:rsidRDefault="00F73ED1" w14:paraId="6912FB49" w14:textId="77777777">
      <w:pPr>
        <w:numPr>
          <w:ilvl w:val="1"/>
          <w:numId w:val="3"/>
        </w:numPr>
        <w:ind w:left="1440"/>
        <w:contextualSpacing/>
        <w:rPr>
          <w:rFonts w:ascii="Times New Roman" w:hAnsi="Times New Roman"/>
        </w:rPr>
      </w:pPr>
      <w:r w:rsidRPr="00986B54">
        <w:rPr>
          <w:rFonts w:ascii="Times New Roman" w:hAnsi="Times New Roman"/>
          <w:iCs/>
          <w:sz w:val="24"/>
          <w:szCs w:val="24"/>
        </w:rPr>
        <w:lastRenderedPageBreak/>
        <w:t xml:space="preserve">Creating new systems and structures to maximize programs and apprentices’ access to WIOA and GI Bill benefits and other resources available for Registered Apprenticeship in the state; </w:t>
      </w:r>
    </w:p>
    <w:p w:rsidRPr="00986B54" w:rsidR="00F73ED1" w:rsidP="00F73ED1" w:rsidRDefault="00F73ED1" w14:paraId="183F19E1" w14:textId="77777777">
      <w:pPr>
        <w:numPr>
          <w:ilvl w:val="0"/>
          <w:numId w:val="3"/>
        </w:numPr>
        <w:shd w:val="clear" w:color="auto" w:fill="FFFFFF"/>
        <w:spacing w:before="100" w:beforeAutospacing="1" w:after="100" w:afterAutospacing="1" w:line="240" w:lineRule="auto"/>
        <w:ind w:left="1440"/>
        <w:rPr>
          <w:rFonts w:ascii="Times New Roman" w:hAnsi="Times New Roman" w:eastAsia="Times New Roman"/>
          <w:sz w:val="24"/>
          <w:szCs w:val="24"/>
          <w:lang w:val="en"/>
        </w:rPr>
      </w:pPr>
      <w:r w:rsidRPr="00986B54">
        <w:rPr>
          <w:rFonts w:ascii="Times New Roman" w:hAnsi="Times New Roman" w:eastAsia="Times New Roman"/>
          <w:sz w:val="24"/>
          <w:szCs w:val="24"/>
          <w:lang w:val="en"/>
        </w:rPr>
        <w:t xml:space="preserve">Creating formal opportunities for education and training institutions to gauge individuals’ experience, employability, interests, and aptitudes, and present to them Registered Apprenticeship opportunities that fit their profile; </w:t>
      </w:r>
    </w:p>
    <w:p w:rsidRPr="00986B54" w:rsidR="00F73ED1" w:rsidP="00F73ED1" w:rsidRDefault="00F73ED1" w14:paraId="47D097F7" w14:textId="77777777">
      <w:pPr>
        <w:numPr>
          <w:ilvl w:val="0"/>
          <w:numId w:val="3"/>
        </w:numPr>
        <w:shd w:val="clear" w:color="auto" w:fill="FFFFFF"/>
        <w:spacing w:before="100" w:beforeAutospacing="1" w:after="100" w:afterAutospacing="1" w:line="240" w:lineRule="auto"/>
        <w:ind w:left="1440"/>
        <w:rPr>
          <w:rFonts w:ascii="Times New Roman" w:hAnsi="Times New Roman" w:eastAsia="Times New Roman"/>
          <w:sz w:val="24"/>
          <w:szCs w:val="24"/>
          <w:lang w:val="en"/>
        </w:rPr>
      </w:pPr>
      <w:r w:rsidRPr="00986B54">
        <w:rPr>
          <w:rFonts w:ascii="Times New Roman" w:hAnsi="Times New Roman" w:eastAsia="Times New Roman"/>
          <w:sz w:val="24"/>
          <w:szCs w:val="24"/>
          <w:lang w:val="en"/>
        </w:rPr>
        <w:t xml:space="preserve">Aligning career and technical education programs with the quality apprenticeship features described in Registered Apprenticeship regulations;  </w:t>
      </w:r>
    </w:p>
    <w:p w:rsidRPr="00986B54" w:rsidR="00F73ED1" w:rsidP="00F73ED1" w:rsidRDefault="00F73ED1" w14:paraId="2862C6A8" w14:textId="77777777">
      <w:pPr>
        <w:numPr>
          <w:ilvl w:val="0"/>
          <w:numId w:val="3"/>
        </w:numPr>
        <w:shd w:val="clear" w:color="auto" w:fill="FFFFFF"/>
        <w:spacing w:before="100" w:beforeAutospacing="1" w:after="100" w:afterAutospacing="1" w:line="240" w:lineRule="auto"/>
        <w:ind w:left="1440"/>
        <w:rPr>
          <w:rFonts w:ascii="Times New Roman" w:hAnsi="Times New Roman" w:eastAsia="Times New Roman"/>
          <w:sz w:val="24"/>
          <w:szCs w:val="24"/>
          <w:lang w:val="en"/>
        </w:rPr>
      </w:pPr>
      <w:r w:rsidRPr="00986B54">
        <w:rPr>
          <w:rFonts w:ascii="Times New Roman" w:hAnsi="Times New Roman" w:eastAsia="Times New Roman"/>
          <w:sz w:val="24"/>
          <w:szCs w:val="24"/>
          <w:lang w:val="en"/>
        </w:rPr>
        <w:t xml:space="preserve">Developing standardized training that uses Registered Apprenticeship as a work-based learning and vocational training program (e.g., development of a </w:t>
      </w:r>
      <w:hyperlink w:history="1" r:id="rId22">
        <w:r w:rsidRPr="00986B54">
          <w:rPr>
            <w:rFonts w:ascii="Times New Roman" w:hAnsi="Times New Roman" w:eastAsia="Times New Roman"/>
            <w:sz w:val="24"/>
            <w:szCs w:val="24"/>
            <w:lang w:val="en"/>
          </w:rPr>
          <w:t xml:space="preserve">National Career Clusters Framework </w:t>
        </w:r>
      </w:hyperlink>
      <w:r w:rsidRPr="00986B54">
        <w:rPr>
          <w:rFonts w:ascii="Times New Roman" w:hAnsi="Times New Roman" w:eastAsia="Times New Roman"/>
          <w:sz w:val="24"/>
          <w:szCs w:val="24"/>
          <w:lang w:val="en"/>
        </w:rPr>
        <w:t xml:space="preserve">standardized career training by providing sample study programs and minimum competency skills in 79 career fields, including architecture, construction, hospitality and tourism, agriculture, manufacturing, and finance); </w:t>
      </w:r>
      <w:r w:rsidRPr="00986B54">
        <w:rPr>
          <w:rFonts w:ascii="Times New Roman" w:hAnsi="Times New Roman" w:eastAsia="Times New Roman"/>
          <w:sz w:val="24"/>
          <w:szCs w:val="24"/>
          <w:vertAlign w:val="superscript"/>
          <w:lang w:val="en"/>
        </w:rPr>
        <w:footnoteReference w:id="16"/>
      </w:r>
    </w:p>
    <w:p w:rsidRPr="00986B54" w:rsidR="00F73ED1" w:rsidP="00F73ED1" w:rsidRDefault="00F73ED1" w14:paraId="706BF265" w14:textId="77777777">
      <w:pPr>
        <w:numPr>
          <w:ilvl w:val="0"/>
          <w:numId w:val="3"/>
        </w:numPr>
        <w:shd w:val="clear" w:color="auto" w:fill="FFFFFF"/>
        <w:spacing w:before="100" w:beforeAutospacing="1" w:after="100" w:afterAutospacing="1" w:line="240" w:lineRule="auto"/>
        <w:ind w:left="1440"/>
        <w:rPr>
          <w:rFonts w:ascii="Times New Roman" w:hAnsi="Times New Roman" w:eastAsia="Times New Roman"/>
          <w:sz w:val="24"/>
          <w:szCs w:val="24"/>
          <w:lang w:val="en"/>
        </w:rPr>
      </w:pPr>
      <w:r w:rsidRPr="00986B54">
        <w:rPr>
          <w:rFonts w:ascii="Times New Roman" w:hAnsi="Times New Roman"/>
          <w:sz w:val="24"/>
          <w:szCs w:val="24"/>
        </w:rPr>
        <w:t xml:space="preserve">Promoting the use of Registered Apprenticeship in post-secondary educational institutions/workforce development institutions, </w:t>
      </w:r>
      <w:r w:rsidRPr="00986B54">
        <w:rPr>
          <w:rFonts w:ascii="Times New Roman" w:hAnsi="Times New Roman" w:eastAsia="Times New Roman"/>
          <w:sz w:val="24"/>
          <w:szCs w:val="24"/>
          <w:lang w:val="en"/>
        </w:rPr>
        <w:t xml:space="preserve">and leveraging workforce intermediaries to expand access to Registered Apprenticeship in secondary and post-secondary institutions; </w:t>
      </w:r>
    </w:p>
    <w:p w:rsidRPr="00986B54" w:rsidR="00F73ED1" w:rsidP="00F73ED1" w:rsidRDefault="00F73ED1" w14:paraId="783F04F3" w14:textId="77777777">
      <w:pPr>
        <w:numPr>
          <w:ilvl w:val="0"/>
          <w:numId w:val="3"/>
        </w:numPr>
        <w:shd w:val="clear" w:color="auto" w:fill="FFFFFF"/>
        <w:spacing w:before="100" w:beforeAutospacing="1" w:after="100" w:afterAutospacing="1" w:line="240" w:lineRule="auto"/>
        <w:ind w:left="1440"/>
        <w:rPr>
          <w:rFonts w:ascii="Times New Roman" w:hAnsi="Times New Roman" w:eastAsia="Times New Roman"/>
          <w:sz w:val="24"/>
          <w:szCs w:val="24"/>
          <w:lang w:val="en"/>
        </w:rPr>
      </w:pPr>
      <w:r w:rsidRPr="00986B54">
        <w:rPr>
          <w:rFonts w:ascii="Times New Roman" w:hAnsi="Times New Roman"/>
          <w:sz w:val="24"/>
          <w:szCs w:val="24"/>
        </w:rPr>
        <w:t xml:space="preserve">Expanding the use of integrated education and training approaches across the State; </w:t>
      </w:r>
    </w:p>
    <w:p w:rsidRPr="00986B54" w:rsidR="00F73ED1" w:rsidP="00F73ED1" w:rsidRDefault="00F73ED1" w14:paraId="24ADCCA6" w14:textId="77777777">
      <w:pPr>
        <w:numPr>
          <w:ilvl w:val="0"/>
          <w:numId w:val="3"/>
        </w:numPr>
        <w:shd w:val="clear" w:color="auto" w:fill="FFFFFF"/>
        <w:spacing w:before="100" w:beforeAutospacing="1" w:after="100" w:afterAutospacing="1" w:line="240" w:lineRule="auto"/>
        <w:ind w:left="1440"/>
        <w:rPr>
          <w:rFonts w:ascii="Times New Roman" w:hAnsi="Times New Roman" w:eastAsia="Times New Roman"/>
          <w:color w:val="555555"/>
          <w:sz w:val="24"/>
          <w:szCs w:val="24"/>
          <w:lang w:val="en"/>
        </w:rPr>
      </w:pPr>
      <w:r w:rsidRPr="00986B54">
        <w:rPr>
          <w:rFonts w:ascii="Times New Roman" w:hAnsi="Times New Roman"/>
          <w:sz w:val="24"/>
          <w:szCs w:val="24"/>
        </w:rPr>
        <w:t xml:space="preserve">Building the capacity of adult education and higher-education partners to incorporate Registered Apprenticeship into their education and training programs; </w:t>
      </w:r>
    </w:p>
    <w:p w:rsidRPr="00986B54" w:rsidR="00F73ED1" w:rsidP="00F73ED1" w:rsidRDefault="00F73ED1" w14:paraId="3A90C536" w14:textId="77777777">
      <w:pPr>
        <w:numPr>
          <w:ilvl w:val="0"/>
          <w:numId w:val="3"/>
        </w:numPr>
        <w:shd w:val="clear" w:color="auto" w:fill="FFFFFF"/>
        <w:autoSpaceDE w:val="0"/>
        <w:autoSpaceDN w:val="0"/>
        <w:spacing w:before="100" w:beforeAutospacing="1" w:after="100" w:afterAutospacing="1" w:line="240" w:lineRule="auto"/>
        <w:ind w:left="1440"/>
        <w:rPr>
          <w:rFonts w:ascii="Times New Roman" w:hAnsi="Times New Roman" w:eastAsia="Times New Roman"/>
          <w:sz w:val="24"/>
          <w:szCs w:val="24"/>
          <w:lang w:val="en"/>
        </w:rPr>
      </w:pPr>
      <w:r w:rsidRPr="00986B54">
        <w:rPr>
          <w:rFonts w:ascii="Times New Roman" w:hAnsi="Times New Roman"/>
          <w:sz w:val="24"/>
          <w:szCs w:val="24"/>
        </w:rPr>
        <w:t>Increasing alignment between State education and workforce systems through the development of policies that facilitate the transition from school to Registered Apprenticeship; and</w:t>
      </w:r>
    </w:p>
    <w:p w:rsidRPr="00986B54" w:rsidR="00F73ED1" w:rsidP="00F73ED1" w:rsidRDefault="00F73ED1" w14:paraId="5EEA7857" w14:textId="77777777">
      <w:pPr>
        <w:numPr>
          <w:ilvl w:val="1"/>
          <w:numId w:val="3"/>
        </w:numPr>
        <w:shd w:val="clear" w:color="auto" w:fill="FFFFFF"/>
        <w:spacing w:before="100" w:beforeAutospacing="1" w:after="100" w:afterAutospacing="1" w:line="240" w:lineRule="auto"/>
        <w:ind w:left="1440"/>
        <w:contextualSpacing/>
        <w:rPr>
          <w:rFonts w:ascii="Times New Roman" w:hAnsi="Times New Roman"/>
        </w:rPr>
      </w:pPr>
      <w:r w:rsidRPr="00986B54">
        <w:rPr>
          <w:rFonts w:ascii="Times New Roman" w:hAnsi="Times New Roman" w:eastAsia="Times New Roman"/>
          <w:sz w:val="24"/>
          <w:szCs w:val="24"/>
          <w:lang w:val="en"/>
        </w:rPr>
        <w:t>Increasing awareness of Registered Apprenticeship as a solution to align employment, training, education, and support services for adults and youth, and other underrepresented populations (including women, people of color, ex-offenders, and persons with disabilities).</w:t>
      </w:r>
    </w:p>
    <w:p w:rsidRPr="00986B54" w:rsidR="00F73ED1" w:rsidP="00F73ED1" w:rsidRDefault="00F73ED1" w14:paraId="641785A2" w14:textId="77777777">
      <w:pPr>
        <w:shd w:val="clear" w:color="auto" w:fill="FFFFFF"/>
        <w:spacing w:before="100" w:beforeAutospacing="1" w:after="100" w:afterAutospacing="1" w:line="240" w:lineRule="auto"/>
        <w:ind w:left="1440"/>
        <w:contextualSpacing/>
        <w:rPr>
          <w:rFonts w:ascii="Times New Roman" w:hAnsi="Times New Roman"/>
        </w:rPr>
      </w:pPr>
    </w:p>
    <w:p w:rsidRPr="00986B54" w:rsidR="00F73ED1" w:rsidP="00F73ED1" w:rsidRDefault="00F73ED1" w14:paraId="756E847F" w14:textId="77777777">
      <w:pPr>
        <w:ind w:left="720"/>
        <w:rPr>
          <w:rFonts w:ascii="Times New Roman" w:hAnsi="Times New Roman"/>
        </w:rPr>
      </w:pPr>
      <w:r w:rsidRPr="00986B54">
        <w:rPr>
          <w:rFonts w:ascii="Times New Roman" w:hAnsi="Times New Roman"/>
          <w:b/>
          <w:i/>
          <w:sz w:val="24"/>
          <w:szCs w:val="24"/>
        </w:rPr>
        <w:t>Note:</w:t>
      </w:r>
      <w:r w:rsidRPr="00986B54">
        <w:rPr>
          <w:rFonts w:ascii="Times New Roman" w:hAnsi="Times New Roman"/>
          <w:sz w:val="24"/>
          <w:szCs w:val="24"/>
        </w:rPr>
        <w:t xml:space="preserve"> Grantees must reach agreement with the Department on how they will report performance under this list of activities.  </w:t>
      </w:r>
    </w:p>
    <w:p w:rsidRPr="00986B54" w:rsidR="00F73ED1" w:rsidP="00F73ED1" w:rsidRDefault="00F73ED1" w14:paraId="2BDDE483" w14:textId="77777777">
      <w:pPr>
        <w:numPr>
          <w:ilvl w:val="0"/>
          <w:numId w:val="26"/>
        </w:numPr>
        <w:tabs>
          <w:tab w:val="left" w:pos="720"/>
        </w:tabs>
        <w:ind w:left="720"/>
        <w:contextualSpacing/>
        <w:rPr>
          <w:rFonts w:ascii="Times New Roman" w:hAnsi="Times New Roman"/>
          <w:sz w:val="24"/>
          <w:szCs w:val="24"/>
        </w:rPr>
      </w:pPr>
      <w:r w:rsidRPr="00986B54">
        <w:rPr>
          <w:rFonts w:ascii="Times New Roman" w:hAnsi="Times New Roman"/>
          <w:i/>
          <w:sz w:val="24"/>
          <w:szCs w:val="24"/>
        </w:rPr>
        <w:t xml:space="preserve">Improving Data Sharing and Data Integrity.  </w:t>
      </w:r>
      <w:r w:rsidRPr="00986B54">
        <w:rPr>
          <w:rFonts w:ascii="Times New Roman" w:hAnsi="Times New Roman"/>
          <w:sz w:val="24"/>
          <w:szCs w:val="24"/>
        </w:rPr>
        <w:t>States must commit to improving data sharing and data integrity regarding registration activities.  Example activities include:</w:t>
      </w:r>
    </w:p>
    <w:p w:rsidRPr="00986B54" w:rsidR="00F73ED1" w:rsidP="00F73ED1" w:rsidRDefault="00F73ED1" w14:paraId="7A94507A" w14:textId="77777777">
      <w:pPr>
        <w:tabs>
          <w:tab w:val="left" w:pos="720"/>
        </w:tabs>
        <w:ind w:left="720"/>
        <w:contextualSpacing/>
        <w:rPr>
          <w:rFonts w:ascii="Times New Roman" w:hAnsi="Times New Roman"/>
          <w:i/>
          <w:sz w:val="24"/>
          <w:szCs w:val="24"/>
        </w:rPr>
      </w:pPr>
    </w:p>
    <w:p w:rsidRPr="00986B54" w:rsidR="00F73ED1" w:rsidP="00F73ED1" w:rsidRDefault="00F73ED1" w14:paraId="26E03ED3" w14:textId="77777777">
      <w:pPr>
        <w:numPr>
          <w:ilvl w:val="0"/>
          <w:numId w:val="65"/>
        </w:numPr>
        <w:tabs>
          <w:tab w:val="left" w:pos="720"/>
        </w:tabs>
        <w:contextualSpacing/>
        <w:rPr>
          <w:rFonts w:ascii="Times New Roman" w:hAnsi="Times New Roman"/>
          <w:sz w:val="24"/>
          <w:szCs w:val="24"/>
        </w:rPr>
      </w:pPr>
      <w:r w:rsidRPr="00986B54">
        <w:rPr>
          <w:rFonts w:ascii="Times New Roman" w:hAnsi="Times New Roman"/>
          <w:sz w:val="24"/>
          <w:szCs w:val="24"/>
        </w:rPr>
        <w:t xml:space="preserve">Adoption of RAPIDS as the State’s case management system for registration activities; </w:t>
      </w:r>
    </w:p>
    <w:p w:rsidRPr="00986B54" w:rsidR="00F73ED1" w:rsidP="00F73ED1" w:rsidRDefault="00F73ED1" w14:paraId="03D6EAB7" w14:textId="77777777">
      <w:pPr>
        <w:numPr>
          <w:ilvl w:val="0"/>
          <w:numId w:val="65"/>
        </w:numPr>
        <w:tabs>
          <w:tab w:val="left" w:pos="720"/>
        </w:tabs>
        <w:contextualSpacing/>
        <w:rPr>
          <w:rFonts w:ascii="Times New Roman" w:hAnsi="Times New Roman"/>
          <w:sz w:val="24"/>
          <w:szCs w:val="24"/>
        </w:rPr>
      </w:pPr>
      <w:r w:rsidRPr="00986B54">
        <w:rPr>
          <w:rFonts w:ascii="Times New Roman" w:hAnsi="Times New Roman"/>
          <w:sz w:val="24"/>
          <w:szCs w:val="24"/>
        </w:rPr>
        <w:t xml:space="preserve">Taking the infrastructural steps necessary for the State to enter a MOU regarding the sharing of data on RAPs and registered apprentices that provides the equivalent disaggregated data that is available to DOL via RAPIDS.  Grantees will provide this data quarterly in an individual record format agreed upon between OA and the grantee.  Grantees will upload the data to RAPIDS via an </w:t>
      </w:r>
      <w:r w:rsidRPr="00986B54">
        <w:rPr>
          <w:rFonts w:ascii="Times New Roman" w:hAnsi="Times New Roman"/>
          <w:sz w:val="24"/>
          <w:szCs w:val="24"/>
        </w:rPr>
        <w:lastRenderedPageBreak/>
        <w:t>SAA Data Upload Portal, wherein the submitted data will be stored in RAPIDS and incorporated into DOL public and internal reporting (i.e., in RAPIDS data dashboards and canned reports);</w:t>
      </w:r>
    </w:p>
    <w:p w:rsidRPr="00986B54" w:rsidR="00F73ED1" w:rsidP="00F73ED1" w:rsidRDefault="00F73ED1" w14:paraId="66F71B96" w14:textId="77777777">
      <w:pPr>
        <w:numPr>
          <w:ilvl w:val="0"/>
          <w:numId w:val="65"/>
        </w:numPr>
        <w:tabs>
          <w:tab w:val="left" w:pos="720"/>
        </w:tabs>
        <w:contextualSpacing/>
        <w:rPr>
          <w:rFonts w:ascii="Times New Roman" w:hAnsi="Times New Roman"/>
          <w:sz w:val="24"/>
          <w:szCs w:val="24"/>
        </w:rPr>
      </w:pPr>
      <w:r w:rsidRPr="00986B54">
        <w:rPr>
          <w:rFonts w:ascii="Times New Roman" w:hAnsi="Times New Roman"/>
          <w:sz w:val="24"/>
          <w:szCs w:val="24"/>
        </w:rPr>
        <w:t>In accordance with adoption of the above item b, creating or updating State data collection systems that allow better tracking of apprentices and apprenticeship programs in the state so as to match the depth of individual record level data already recorded in the RAPIDS case management system;</w:t>
      </w:r>
    </w:p>
    <w:p w:rsidRPr="00986B54" w:rsidR="00F73ED1" w:rsidP="00F73ED1" w:rsidRDefault="00F73ED1" w14:paraId="30EA30AB" w14:textId="77777777">
      <w:pPr>
        <w:numPr>
          <w:ilvl w:val="0"/>
          <w:numId w:val="65"/>
        </w:numPr>
        <w:tabs>
          <w:tab w:val="left" w:pos="720"/>
        </w:tabs>
        <w:contextualSpacing/>
        <w:rPr>
          <w:rFonts w:ascii="Times New Roman" w:hAnsi="Times New Roman"/>
          <w:sz w:val="24"/>
          <w:szCs w:val="24"/>
        </w:rPr>
      </w:pPr>
      <w:r w:rsidRPr="00986B54">
        <w:rPr>
          <w:rFonts w:ascii="Times New Roman" w:hAnsi="Times New Roman"/>
          <w:sz w:val="24"/>
          <w:szCs w:val="24"/>
        </w:rPr>
        <w:t>Reaching out to employers to encourage listing Registered Apprenticeship opportunities on the Finder app;</w:t>
      </w:r>
      <w:r w:rsidRPr="00986B54">
        <w:rPr>
          <w:rFonts w:ascii="Times New Roman" w:hAnsi="Times New Roman"/>
          <w:sz w:val="24"/>
          <w:szCs w:val="24"/>
          <w:vertAlign w:val="superscript"/>
        </w:rPr>
        <w:footnoteReference w:id="17"/>
      </w:r>
    </w:p>
    <w:p w:rsidRPr="00986B54" w:rsidR="00F73ED1" w:rsidP="00F73ED1" w:rsidRDefault="00F73ED1" w14:paraId="2359EE88" w14:textId="77777777">
      <w:pPr>
        <w:numPr>
          <w:ilvl w:val="0"/>
          <w:numId w:val="65"/>
        </w:numPr>
        <w:tabs>
          <w:tab w:val="left" w:pos="720"/>
        </w:tabs>
        <w:contextualSpacing/>
        <w:rPr>
          <w:rFonts w:ascii="Times New Roman" w:hAnsi="Times New Roman"/>
          <w:sz w:val="24"/>
          <w:szCs w:val="24"/>
        </w:rPr>
      </w:pPr>
      <w:r w:rsidRPr="00986B54">
        <w:rPr>
          <w:rFonts w:ascii="Times New Roman" w:hAnsi="Times New Roman"/>
          <w:sz w:val="24"/>
          <w:szCs w:val="24"/>
        </w:rPr>
        <w:t>Participating in quarterly DOL RAPIDS group data reviews/validation sessions (RAPIDS Weeks) to verify and clean up existing data; and</w:t>
      </w:r>
    </w:p>
    <w:p w:rsidRPr="00986B54" w:rsidR="00F73ED1" w:rsidP="00F73ED1" w:rsidRDefault="00F73ED1" w14:paraId="4C20AC26" w14:textId="77777777">
      <w:pPr>
        <w:numPr>
          <w:ilvl w:val="0"/>
          <w:numId w:val="65"/>
        </w:numPr>
        <w:tabs>
          <w:tab w:val="left" w:pos="720"/>
        </w:tabs>
        <w:contextualSpacing/>
      </w:pPr>
      <w:r w:rsidRPr="00986B54">
        <w:rPr>
          <w:rFonts w:ascii="Times New Roman" w:hAnsi="Times New Roman"/>
          <w:sz w:val="24"/>
          <w:szCs w:val="24"/>
        </w:rPr>
        <w:t>Participating in weekly RAPIDS Power User Group (PUG) meetings to collaborate on improving the RAPIDS user experience and data governance.</w:t>
      </w:r>
    </w:p>
    <w:p w:rsidRPr="00986B54" w:rsidR="00F73ED1" w:rsidP="00F73ED1" w:rsidRDefault="00F73ED1" w14:paraId="1C79185B" w14:textId="77777777">
      <w:pPr>
        <w:ind w:left="360"/>
        <w:contextualSpacing/>
        <w:rPr>
          <w:rFonts w:ascii="Times New Roman" w:hAnsi="Times New Roman"/>
          <w:b/>
          <w:sz w:val="24"/>
          <w:szCs w:val="24"/>
        </w:rPr>
      </w:pPr>
    </w:p>
    <w:p w:rsidRPr="00986B54" w:rsidR="00F73ED1" w:rsidP="00F73ED1" w:rsidRDefault="00F73ED1" w14:paraId="6CA819C5" w14:textId="77777777">
      <w:pPr>
        <w:ind w:left="360"/>
        <w:contextualSpacing/>
        <w:rPr>
          <w:rFonts w:ascii="Times New Roman" w:hAnsi="Times New Roman"/>
          <w:bCs/>
          <w:sz w:val="24"/>
          <w:szCs w:val="24"/>
        </w:rPr>
      </w:pPr>
      <w:r w:rsidRPr="00986B54">
        <w:rPr>
          <w:rFonts w:ascii="Times New Roman" w:hAnsi="Times New Roman"/>
          <w:b/>
          <w:sz w:val="24"/>
          <w:szCs w:val="24"/>
        </w:rPr>
        <w:t>B:  Tier: II Innovation Goals and Activities (Optional</w:t>
      </w:r>
      <w:r w:rsidRPr="00986B54">
        <w:rPr>
          <w:rFonts w:ascii="Times New Roman" w:hAnsi="Times New Roman"/>
          <w:bCs/>
          <w:sz w:val="24"/>
          <w:szCs w:val="24"/>
        </w:rPr>
        <w:t xml:space="preserve">): ETA will award States as much as $9 million to carry out activities above-and-beyond supporting the basic Registered Apprenticeship structures in the State.  There are three funding levels for this tier, and ETA will determine award amount based on goals selected by applicants from the list below, according to whether the applicant credibly demonstrates it can meet this goal.  Applications must credibly demonstrate that applicants could accomplish these goals during the life of the grant, as well as credibly demonstrate they can make substantial progress toward increasing the number of individual registered apprentices in the State by the end of the grant’s life—as described in the requirements for each funding level below.  Accordingly, </w:t>
      </w:r>
      <w:r w:rsidRPr="00986B54">
        <w:rPr>
          <w:rFonts w:ascii="Times New Roman" w:hAnsi="Times New Roman"/>
          <w:b/>
          <w:sz w:val="24"/>
          <w:szCs w:val="24"/>
        </w:rPr>
        <w:t>all applications for Tier II funds must be supported by strong evidence of an applicant’s past performance in establishing and expanding RAPs</w:t>
      </w:r>
      <w:r w:rsidRPr="00986B54">
        <w:rPr>
          <w:rFonts w:ascii="Times New Roman" w:hAnsi="Times New Roman"/>
          <w:sz w:val="24"/>
          <w:szCs w:val="24"/>
        </w:rPr>
        <w:t>, in alignment with the criteria in Attachment II.</w:t>
      </w:r>
      <w:r w:rsidRPr="00986B54">
        <w:rPr>
          <w:rFonts w:ascii="Times New Roman" w:hAnsi="Times New Roman"/>
          <w:b/>
          <w:sz w:val="24"/>
          <w:szCs w:val="24"/>
        </w:rPr>
        <w:t xml:space="preserve">  </w:t>
      </w:r>
    </w:p>
    <w:p w:rsidRPr="00986B54" w:rsidR="00F73ED1" w:rsidP="00F73ED1" w:rsidRDefault="00F73ED1" w14:paraId="07F19C0C" w14:textId="77777777">
      <w:pPr>
        <w:ind w:left="360"/>
        <w:contextualSpacing/>
        <w:rPr>
          <w:rFonts w:ascii="Times New Roman" w:hAnsi="Times New Roman"/>
          <w:b/>
          <w:sz w:val="24"/>
          <w:szCs w:val="24"/>
        </w:rPr>
      </w:pPr>
    </w:p>
    <w:p w:rsidRPr="00986B54" w:rsidR="00F73ED1" w:rsidP="00F73ED1" w:rsidRDefault="00F73ED1" w14:paraId="5AFC270A" w14:textId="77777777">
      <w:pPr>
        <w:ind w:left="360"/>
        <w:contextualSpacing/>
        <w:rPr>
          <w:rFonts w:ascii="Times New Roman" w:hAnsi="Times New Roman"/>
          <w:sz w:val="24"/>
          <w:szCs w:val="24"/>
        </w:rPr>
      </w:pPr>
      <w:r w:rsidRPr="00986B54">
        <w:rPr>
          <w:rFonts w:ascii="Times New Roman" w:hAnsi="Times New Roman"/>
          <w:sz w:val="24"/>
          <w:szCs w:val="24"/>
        </w:rPr>
        <w:t>The following details what applicants must do to receive awards at each funding level in this tier.</w:t>
      </w:r>
    </w:p>
    <w:p w:rsidRPr="00986B54" w:rsidR="00F73ED1" w:rsidP="00F73ED1" w:rsidRDefault="00F73ED1" w14:paraId="16728AB2" w14:textId="77777777">
      <w:pPr>
        <w:numPr>
          <w:ilvl w:val="0"/>
          <w:numId w:val="60"/>
        </w:numPr>
        <w:contextualSpacing/>
        <w:rPr>
          <w:rFonts w:ascii="Times New Roman" w:hAnsi="Times New Roman"/>
          <w:sz w:val="24"/>
          <w:szCs w:val="24"/>
        </w:rPr>
      </w:pPr>
      <w:r w:rsidRPr="00986B54">
        <w:rPr>
          <w:rFonts w:ascii="Times New Roman" w:hAnsi="Times New Roman"/>
          <w:sz w:val="24"/>
          <w:szCs w:val="24"/>
          <w:u w:val="single"/>
        </w:rPr>
        <w:t>Up to $3 million</w:t>
      </w:r>
      <w:r w:rsidRPr="00986B54">
        <w:rPr>
          <w:rFonts w:ascii="Times New Roman" w:hAnsi="Times New Roman"/>
          <w:sz w:val="24"/>
          <w:szCs w:val="24"/>
        </w:rPr>
        <w:t xml:space="preserve">:  </w:t>
      </w:r>
    </w:p>
    <w:p w:rsidRPr="00986B54" w:rsidR="00F73ED1" w:rsidP="00F73ED1" w:rsidRDefault="00F73ED1" w14:paraId="433F7CE5" w14:textId="77777777">
      <w:pPr>
        <w:numPr>
          <w:ilvl w:val="1"/>
          <w:numId w:val="66"/>
        </w:numPr>
        <w:contextualSpacing/>
        <w:rPr>
          <w:rFonts w:ascii="Times New Roman" w:hAnsi="Times New Roman"/>
          <w:sz w:val="24"/>
          <w:szCs w:val="24"/>
        </w:rPr>
      </w:pPr>
      <w:r w:rsidRPr="00986B54">
        <w:rPr>
          <w:rFonts w:ascii="Times New Roman" w:hAnsi="Times New Roman"/>
          <w:sz w:val="24"/>
          <w:szCs w:val="24"/>
        </w:rPr>
        <w:t>Select two of the “Tier II Goals” and credibly demonstrate that these goals can be accomplished during the life of the grant using these funds; and</w:t>
      </w:r>
    </w:p>
    <w:p w:rsidRPr="00986B54" w:rsidR="00F73ED1" w:rsidP="00F73ED1" w:rsidRDefault="00F73ED1" w14:paraId="75A739CD" w14:textId="77777777">
      <w:pPr>
        <w:numPr>
          <w:ilvl w:val="1"/>
          <w:numId w:val="66"/>
        </w:numPr>
        <w:contextualSpacing/>
        <w:rPr>
          <w:rFonts w:ascii="Times New Roman" w:hAnsi="Times New Roman"/>
          <w:sz w:val="24"/>
          <w:szCs w:val="24"/>
        </w:rPr>
      </w:pPr>
      <w:r w:rsidRPr="00986B54">
        <w:rPr>
          <w:rFonts w:ascii="Times New Roman" w:hAnsi="Times New Roman"/>
          <w:sz w:val="24"/>
          <w:szCs w:val="24"/>
        </w:rPr>
        <w:t>Set a goal of at least 10 percent growth of new apprentices registered above the current State baseline</w:t>
      </w:r>
      <w:r w:rsidRPr="00986B54">
        <w:rPr>
          <w:rFonts w:ascii="Times New Roman" w:hAnsi="Times New Roman"/>
        </w:rPr>
        <w:t xml:space="preserve"> </w:t>
      </w:r>
      <w:r w:rsidRPr="00986B54">
        <w:rPr>
          <w:rFonts w:ascii="Times New Roman" w:hAnsi="Times New Roman"/>
          <w:sz w:val="24"/>
          <w:szCs w:val="24"/>
        </w:rPr>
        <w:t>during the life of the grant and credibly demonstrate in the application that you will make substantial progress toward meeting this goal.</w:t>
      </w:r>
      <w:r w:rsidRPr="00986B54">
        <w:rPr>
          <w:rFonts w:ascii="Times New Roman" w:hAnsi="Times New Roman"/>
          <w:vertAlign w:val="superscript"/>
        </w:rPr>
        <w:t xml:space="preserve"> </w:t>
      </w:r>
      <w:r w:rsidRPr="00986B54">
        <w:rPr>
          <w:rFonts w:ascii="Times New Roman" w:hAnsi="Times New Roman"/>
          <w:vertAlign w:val="superscript"/>
        </w:rPr>
        <w:footnoteReference w:id="18"/>
      </w:r>
    </w:p>
    <w:p w:rsidRPr="00986B54" w:rsidR="00F73ED1" w:rsidP="00F73ED1" w:rsidRDefault="00F73ED1" w14:paraId="2B615ACB" w14:textId="77777777">
      <w:pPr>
        <w:numPr>
          <w:ilvl w:val="0"/>
          <w:numId w:val="60"/>
        </w:numPr>
        <w:contextualSpacing/>
        <w:rPr>
          <w:rFonts w:ascii="Times New Roman" w:hAnsi="Times New Roman"/>
          <w:sz w:val="24"/>
          <w:szCs w:val="24"/>
        </w:rPr>
      </w:pPr>
      <w:r w:rsidRPr="00986B54">
        <w:rPr>
          <w:rFonts w:ascii="Times New Roman" w:hAnsi="Times New Roman"/>
          <w:sz w:val="24"/>
          <w:szCs w:val="24"/>
          <w:u w:val="single"/>
        </w:rPr>
        <w:t>$3,000,001 to $6 million</w:t>
      </w:r>
      <w:r w:rsidRPr="00986B54">
        <w:rPr>
          <w:rFonts w:ascii="Times New Roman" w:hAnsi="Times New Roman"/>
          <w:sz w:val="24"/>
          <w:szCs w:val="24"/>
        </w:rPr>
        <w:t xml:space="preserve">:  </w:t>
      </w:r>
    </w:p>
    <w:p w:rsidRPr="00986B54" w:rsidR="00F73ED1" w:rsidP="00F73ED1" w:rsidRDefault="00F73ED1" w14:paraId="50E4F82F" w14:textId="77777777">
      <w:pPr>
        <w:numPr>
          <w:ilvl w:val="2"/>
          <w:numId w:val="10"/>
        </w:numPr>
        <w:ind w:left="1440" w:hanging="360"/>
        <w:contextualSpacing/>
        <w:rPr>
          <w:rFonts w:ascii="Times New Roman" w:hAnsi="Times New Roman"/>
          <w:sz w:val="24"/>
          <w:szCs w:val="24"/>
        </w:rPr>
      </w:pPr>
      <w:r w:rsidRPr="00986B54">
        <w:rPr>
          <w:rFonts w:ascii="Times New Roman" w:hAnsi="Times New Roman"/>
          <w:sz w:val="24"/>
          <w:szCs w:val="24"/>
        </w:rPr>
        <w:lastRenderedPageBreak/>
        <w:t xml:space="preserve">Select four of the “Tier II Goals” and credibly demonstrate that these goals can be accomplished during the life of the grant using these funds; </w:t>
      </w:r>
    </w:p>
    <w:p w:rsidRPr="00986B54" w:rsidR="00F73ED1" w:rsidP="00F73ED1" w:rsidRDefault="00F73ED1" w14:paraId="7B120620" w14:textId="77777777">
      <w:pPr>
        <w:numPr>
          <w:ilvl w:val="2"/>
          <w:numId w:val="10"/>
        </w:numPr>
        <w:ind w:left="1440" w:hanging="360"/>
        <w:contextualSpacing/>
        <w:rPr>
          <w:rFonts w:ascii="Times New Roman" w:hAnsi="Times New Roman"/>
          <w:sz w:val="24"/>
          <w:szCs w:val="24"/>
        </w:rPr>
      </w:pPr>
      <w:r w:rsidRPr="00986B54">
        <w:rPr>
          <w:rFonts w:ascii="Times New Roman" w:hAnsi="Times New Roman"/>
          <w:sz w:val="24"/>
          <w:szCs w:val="24"/>
        </w:rPr>
        <w:t>Set a goal of at least 20 percent growth of new apprentices registered above the current State baseline during the life of the grant and credibly demonstrate in the application that you will make substantial progress toward meeting this goal; and</w:t>
      </w:r>
    </w:p>
    <w:p w:rsidRPr="00986B54" w:rsidR="00F73ED1" w:rsidP="00F73ED1" w:rsidRDefault="00F73ED1" w14:paraId="7D81FEC5" w14:textId="77777777">
      <w:pPr>
        <w:numPr>
          <w:ilvl w:val="2"/>
          <w:numId w:val="10"/>
        </w:numPr>
        <w:ind w:left="1440" w:hanging="360"/>
        <w:contextualSpacing/>
        <w:rPr>
          <w:rFonts w:ascii="Times New Roman" w:hAnsi="Times New Roman"/>
          <w:sz w:val="24"/>
          <w:szCs w:val="24"/>
        </w:rPr>
      </w:pPr>
      <w:r w:rsidRPr="00986B54">
        <w:rPr>
          <w:rFonts w:ascii="Times New Roman" w:hAnsi="Times New Roman"/>
          <w:sz w:val="24"/>
          <w:szCs w:val="24"/>
        </w:rPr>
        <w:t>Develop and operationalize at least one innovation using the Internet, software, and other technological resources to improve RAP marketing/promotion, business outreach, apprenticeship standards development, and apprenticeship access for under-represented populations.</w:t>
      </w:r>
    </w:p>
    <w:p w:rsidRPr="00986B54" w:rsidR="00F73ED1" w:rsidP="00F73ED1" w:rsidRDefault="00F73ED1" w14:paraId="7F17C339" w14:textId="77777777">
      <w:pPr>
        <w:numPr>
          <w:ilvl w:val="0"/>
          <w:numId w:val="60"/>
        </w:numPr>
        <w:contextualSpacing/>
        <w:rPr>
          <w:rFonts w:ascii="Times New Roman" w:hAnsi="Times New Roman"/>
          <w:sz w:val="24"/>
          <w:szCs w:val="24"/>
        </w:rPr>
      </w:pPr>
      <w:r w:rsidRPr="00986B54">
        <w:rPr>
          <w:rFonts w:ascii="Times New Roman" w:hAnsi="Times New Roman"/>
          <w:sz w:val="24"/>
          <w:szCs w:val="24"/>
          <w:u w:val="single"/>
        </w:rPr>
        <w:t>$6,000,001 to $9 million</w:t>
      </w:r>
      <w:r w:rsidRPr="00986B54">
        <w:rPr>
          <w:rFonts w:ascii="Times New Roman" w:hAnsi="Times New Roman"/>
          <w:sz w:val="24"/>
          <w:szCs w:val="24"/>
        </w:rPr>
        <w:t>:</w:t>
      </w:r>
      <w:r w:rsidRPr="00986B54">
        <w:rPr>
          <w:rFonts w:ascii="Times New Roman" w:hAnsi="Times New Roman"/>
        </w:rPr>
        <w:t xml:space="preserve">  </w:t>
      </w:r>
    </w:p>
    <w:p w:rsidRPr="00986B54" w:rsidR="00F73ED1" w:rsidP="00F73ED1" w:rsidRDefault="00F73ED1" w14:paraId="4DA9650E" w14:textId="77777777">
      <w:pPr>
        <w:numPr>
          <w:ilvl w:val="1"/>
          <w:numId w:val="67"/>
        </w:numPr>
        <w:contextualSpacing/>
        <w:rPr>
          <w:rFonts w:ascii="Times New Roman" w:hAnsi="Times New Roman"/>
          <w:sz w:val="24"/>
          <w:szCs w:val="24"/>
        </w:rPr>
      </w:pPr>
      <w:r w:rsidRPr="00986B54">
        <w:rPr>
          <w:rFonts w:ascii="Times New Roman" w:hAnsi="Times New Roman"/>
          <w:sz w:val="24"/>
          <w:szCs w:val="24"/>
        </w:rPr>
        <w:t>Select six of the “Tier II Goals” and credibly demonstrate that these goals can be accomplished during the life of the grant using these funds;</w:t>
      </w:r>
    </w:p>
    <w:p w:rsidRPr="00986B54" w:rsidR="00F73ED1" w:rsidP="00F73ED1" w:rsidRDefault="00F73ED1" w14:paraId="7696B3F5" w14:textId="77777777">
      <w:pPr>
        <w:numPr>
          <w:ilvl w:val="1"/>
          <w:numId w:val="67"/>
        </w:numPr>
        <w:contextualSpacing/>
        <w:rPr>
          <w:rFonts w:ascii="Times New Roman" w:hAnsi="Times New Roman"/>
          <w:sz w:val="24"/>
          <w:szCs w:val="24"/>
        </w:rPr>
      </w:pPr>
      <w:r w:rsidRPr="00986B54">
        <w:rPr>
          <w:rFonts w:ascii="Times New Roman" w:hAnsi="Times New Roman"/>
          <w:sz w:val="24"/>
          <w:szCs w:val="24"/>
        </w:rPr>
        <w:t xml:space="preserve">Set a goal of at least 25 percent growth of new apprentices registered above the current State baseline during the life of the grant and credibly demonstrate in the application that you will make substantial progress toward meeting this goal; </w:t>
      </w:r>
    </w:p>
    <w:p w:rsidRPr="00986B54" w:rsidR="00F73ED1" w:rsidP="00F73ED1" w:rsidRDefault="00F73ED1" w14:paraId="0E82B119" w14:textId="77777777">
      <w:pPr>
        <w:numPr>
          <w:ilvl w:val="1"/>
          <w:numId w:val="67"/>
        </w:numPr>
        <w:contextualSpacing/>
        <w:rPr>
          <w:rFonts w:ascii="Times New Roman" w:hAnsi="Times New Roman"/>
          <w:sz w:val="24"/>
          <w:szCs w:val="24"/>
        </w:rPr>
      </w:pPr>
      <w:r w:rsidRPr="00986B54">
        <w:rPr>
          <w:rFonts w:ascii="Times New Roman" w:hAnsi="Times New Roman"/>
          <w:sz w:val="24"/>
          <w:szCs w:val="24"/>
        </w:rPr>
        <w:t>Develop and operationalize at least one innovation using the Internet, software, and other technological resources to improve</w:t>
      </w:r>
      <w:r w:rsidRPr="00986B54" w:rsidDel="00A62B12">
        <w:rPr>
          <w:rFonts w:ascii="Times New Roman" w:hAnsi="Times New Roman"/>
          <w:sz w:val="24"/>
          <w:szCs w:val="24"/>
        </w:rPr>
        <w:t xml:space="preserve"> </w:t>
      </w:r>
      <w:r w:rsidRPr="00986B54">
        <w:rPr>
          <w:rFonts w:ascii="Times New Roman" w:hAnsi="Times New Roman"/>
          <w:sz w:val="24"/>
          <w:szCs w:val="24"/>
        </w:rPr>
        <w:t>RAP marketing/promotion, business outreach, apprenticeship standards development, and apprenticeship access for under-represented populations; and</w:t>
      </w:r>
    </w:p>
    <w:p w:rsidRPr="00986B54" w:rsidR="00F73ED1" w:rsidP="00F73ED1" w:rsidRDefault="00F73ED1" w14:paraId="46D0BF8F" w14:textId="77777777">
      <w:pPr>
        <w:numPr>
          <w:ilvl w:val="1"/>
          <w:numId w:val="67"/>
        </w:numPr>
        <w:contextualSpacing/>
        <w:rPr>
          <w:rFonts w:ascii="Times New Roman" w:hAnsi="Times New Roman"/>
          <w:sz w:val="24"/>
          <w:szCs w:val="24"/>
        </w:rPr>
      </w:pPr>
      <w:r w:rsidRPr="00986B54">
        <w:rPr>
          <w:rFonts w:ascii="Times New Roman" w:hAnsi="Times New Roman"/>
          <w:sz w:val="24"/>
          <w:szCs w:val="24"/>
        </w:rPr>
        <w:t>Develop a 5-year state plan making Registered Apprenticeship a central workforce development strategy and tool for employers within the State</w:t>
      </w:r>
    </w:p>
    <w:p w:rsidRPr="00986B54" w:rsidR="00F73ED1" w:rsidP="00F73ED1" w:rsidRDefault="00F73ED1" w14:paraId="5151A29F" w14:textId="77777777">
      <w:pPr>
        <w:rPr>
          <w:rFonts w:ascii="Times New Roman" w:hAnsi="Times New Roman"/>
          <w:b/>
          <w:bCs/>
          <w:sz w:val="24"/>
          <w:szCs w:val="24"/>
        </w:rPr>
      </w:pPr>
    </w:p>
    <w:p w:rsidRPr="00986B54" w:rsidR="00F73ED1" w:rsidP="00F73ED1" w:rsidRDefault="00F73ED1" w14:paraId="43D88727" w14:textId="77777777">
      <w:pPr>
        <w:rPr>
          <w:rFonts w:ascii="Times New Roman" w:hAnsi="Times New Roman"/>
          <w:b/>
          <w:sz w:val="24"/>
        </w:rPr>
      </w:pPr>
      <w:r w:rsidRPr="00986B54">
        <w:rPr>
          <w:rFonts w:ascii="Times New Roman" w:hAnsi="Times New Roman"/>
          <w:b/>
          <w:bCs/>
          <w:sz w:val="24"/>
          <w:szCs w:val="24"/>
        </w:rPr>
        <w:t>Tier II Goals</w:t>
      </w:r>
    </w:p>
    <w:p w:rsidRPr="00986B54" w:rsidR="00F73ED1" w:rsidP="00F73ED1" w:rsidRDefault="00F73ED1" w14:paraId="64C5B164" w14:textId="77777777">
      <w:pPr>
        <w:rPr>
          <w:rFonts w:ascii="Times New Roman" w:hAnsi="Times New Roman"/>
          <w:sz w:val="24"/>
          <w:szCs w:val="24"/>
        </w:rPr>
      </w:pPr>
      <w:r w:rsidRPr="00986B54">
        <w:rPr>
          <w:rFonts w:ascii="Times New Roman" w:hAnsi="Times New Roman"/>
          <w:sz w:val="24"/>
          <w:szCs w:val="24"/>
        </w:rPr>
        <w:t xml:space="preserve">To access Tier II awards, applicants must choose and credibly demonstrate that they can accomplish goals necessary for each funding level.  A list of allowable goals is below.  </w:t>
      </w:r>
    </w:p>
    <w:p w:rsidRPr="00986B54" w:rsidR="00F73ED1" w:rsidP="00F73ED1" w:rsidRDefault="00F73ED1" w14:paraId="0F333B72" w14:textId="77777777">
      <w:pPr>
        <w:rPr>
          <w:rFonts w:ascii="Times New Roman" w:hAnsi="Times New Roman"/>
          <w:b/>
          <w:bCs/>
          <w:sz w:val="24"/>
          <w:szCs w:val="24"/>
        </w:rPr>
      </w:pPr>
      <w:r w:rsidRPr="00986B54">
        <w:rPr>
          <w:rFonts w:ascii="Times New Roman" w:hAnsi="Times New Roman"/>
          <w:sz w:val="24"/>
          <w:szCs w:val="24"/>
        </w:rPr>
        <w:t xml:space="preserve">The goals are categorized by policy area and/or topic.  </w:t>
      </w:r>
      <w:r w:rsidRPr="00986B54">
        <w:rPr>
          <w:rFonts w:ascii="Times New Roman" w:hAnsi="Times New Roman"/>
          <w:b/>
          <w:bCs/>
          <w:sz w:val="24"/>
          <w:szCs w:val="24"/>
        </w:rPr>
        <w:t xml:space="preserve">Applicants may not choose more than two (2) Goals from the same category. </w:t>
      </w:r>
    </w:p>
    <w:p w:rsidRPr="00986B54" w:rsidR="00F73ED1" w:rsidP="00F73ED1" w:rsidRDefault="00F73ED1" w14:paraId="3B7C5064" w14:textId="77777777">
      <w:pPr>
        <w:contextualSpacing/>
        <w:rPr>
          <w:rFonts w:ascii="Times New Roman" w:hAnsi="Times New Roman"/>
          <w:sz w:val="24"/>
          <w:szCs w:val="24"/>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35"/>
      </w:tblGrid>
      <w:tr w:rsidRPr="00986B54" w:rsidR="00F73ED1" w:rsidTr="007372D6" w14:paraId="42AD0523" w14:textId="77777777">
        <w:tc>
          <w:tcPr>
            <w:tcW w:w="9535" w:type="dxa"/>
            <w:shd w:val="clear" w:color="auto" w:fill="BDD6EE"/>
          </w:tcPr>
          <w:p w:rsidRPr="00986B54" w:rsidR="00F73ED1" w:rsidP="00F73ED1" w:rsidRDefault="00F73ED1" w14:paraId="2B24ED36" w14:textId="77777777">
            <w:pPr>
              <w:rPr>
                <w:rFonts w:ascii="Times New Roman" w:hAnsi="Times New Roman"/>
                <w:b/>
                <w:sz w:val="24"/>
              </w:rPr>
            </w:pPr>
            <w:r w:rsidRPr="00986B54">
              <w:rPr>
                <w:rFonts w:ascii="Times New Roman" w:hAnsi="Times New Roman"/>
                <w:b/>
                <w:sz w:val="24"/>
                <w:u w:val="single"/>
              </w:rPr>
              <w:t>Category A</w:t>
            </w:r>
            <w:r w:rsidRPr="00986B54">
              <w:rPr>
                <w:rFonts w:ascii="Times New Roman" w:hAnsi="Times New Roman"/>
                <w:b/>
                <w:sz w:val="24"/>
              </w:rPr>
              <w:t>: General Business Outreach, Technology and/or Technical Assistance (TA) Goals</w:t>
            </w:r>
          </w:p>
        </w:tc>
      </w:tr>
      <w:tr w:rsidRPr="00986B54" w:rsidR="00F73ED1" w:rsidTr="007372D6" w14:paraId="712DC57F" w14:textId="77777777">
        <w:tc>
          <w:tcPr>
            <w:tcW w:w="9535" w:type="dxa"/>
            <w:shd w:val="clear" w:color="auto" w:fill="auto"/>
          </w:tcPr>
          <w:p w:rsidRPr="00986B54" w:rsidR="00F73ED1" w:rsidP="007372D6" w:rsidRDefault="00F73ED1" w14:paraId="02AAE55D" w14:textId="77777777">
            <w:pPr>
              <w:numPr>
                <w:ilvl w:val="0"/>
                <w:numId w:val="71"/>
              </w:numPr>
              <w:spacing w:after="0" w:line="240" w:lineRule="auto"/>
              <w:contextualSpacing/>
              <w:rPr>
                <w:rFonts w:ascii="Times New Roman" w:hAnsi="Times New Roman"/>
                <w:sz w:val="24"/>
              </w:rPr>
            </w:pPr>
            <w:r w:rsidRPr="00986B54">
              <w:rPr>
                <w:rFonts w:ascii="Times New Roman" w:hAnsi="Times New Roman"/>
                <w:sz w:val="24"/>
              </w:rPr>
              <w:t xml:space="preserve">In alignment with the Department’s national marketing campaigns, launch </w:t>
            </w:r>
            <w:r w:rsidRPr="00986B54">
              <w:rPr>
                <w:rFonts w:ascii="Times New Roman" w:hAnsi="Times New Roman"/>
                <w:sz w:val="24"/>
                <w:szCs w:val="24"/>
              </w:rPr>
              <w:t xml:space="preserve">Registered Apprenticeship </w:t>
            </w:r>
            <w:r w:rsidRPr="00986B54">
              <w:rPr>
                <w:rFonts w:ascii="Times New Roman" w:hAnsi="Times New Roman"/>
                <w:sz w:val="24"/>
              </w:rPr>
              <w:t>multi-media statewide marketing and outreach efforts targeted at new employers and career seekers.</w:t>
            </w:r>
          </w:p>
        </w:tc>
      </w:tr>
      <w:tr w:rsidRPr="00986B54" w:rsidR="00F73ED1" w:rsidTr="007372D6" w14:paraId="59534705" w14:textId="77777777">
        <w:tc>
          <w:tcPr>
            <w:tcW w:w="9535" w:type="dxa"/>
            <w:shd w:val="clear" w:color="auto" w:fill="auto"/>
          </w:tcPr>
          <w:p w:rsidRPr="00986B54" w:rsidR="00F73ED1" w:rsidP="007372D6" w:rsidRDefault="00F73ED1" w14:paraId="03FE997F" w14:textId="77777777">
            <w:pPr>
              <w:numPr>
                <w:ilvl w:val="0"/>
                <w:numId w:val="71"/>
              </w:numPr>
              <w:spacing w:after="0"/>
              <w:contextualSpacing/>
              <w:rPr>
                <w:rFonts w:ascii="Times New Roman" w:hAnsi="Times New Roman"/>
                <w:sz w:val="24"/>
              </w:rPr>
            </w:pPr>
            <w:r w:rsidRPr="00986B54">
              <w:rPr>
                <w:rFonts w:ascii="Times New Roman" w:hAnsi="Times New Roman"/>
                <w:sz w:val="24"/>
              </w:rPr>
              <w:t xml:space="preserve">Establish an employer incentive plan to expand or scale </w:t>
            </w:r>
            <w:r w:rsidRPr="00986B54">
              <w:rPr>
                <w:rFonts w:ascii="Times New Roman" w:hAnsi="Times New Roman"/>
                <w:sz w:val="24"/>
                <w:szCs w:val="24"/>
              </w:rPr>
              <w:t>RAPs</w:t>
            </w:r>
            <w:r w:rsidRPr="00986B54">
              <w:rPr>
                <w:rFonts w:ascii="Times New Roman" w:hAnsi="Times New Roman"/>
                <w:sz w:val="24"/>
              </w:rPr>
              <w:t>.  (These can be financial or non-financial incentives but must be designed to increase employer demand.)</w:t>
            </w:r>
          </w:p>
        </w:tc>
      </w:tr>
      <w:tr w:rsidRPr="00986B54" w:rsidR="00F73ED1" w:rsidTr="007372D6" w14:paraId="0DB0CF24" w14:textId="77777777">
        <w:tc>
          <w:tcPr>
            <w:tcW w:w="9535" w:type="dxa"/>
            <w:shd w:val="clear" w:color="auto" w:fill="auto"/>
          </w:tcPr>
          <w:p w:rsidRPr="00986B54" w:rsidR="00F73ED1" w:rsidP="007372D6" w:rsidRDefault="00F73ED1" w14:paraId="6AD87942" w14:textId="77777777">
            <w:pPr>
              <w:numPr>
                <w:ilvl w:val="0"/>
                <w:numId w:val="71"/>
              </w:numPr>
              <w:spacing w:after="0" w:line="240" w:lineRule="auto"/>
              <w:contextualSpacing/>
              <w:rPr>
                <w:rFonts w:ascii="Times New Roman" w:hAnsi="Times New Roman"/>
                <w:sz w:val="24"/>
              </w:rPr>
            </w:pPr>
            <w:r w:rsidRPr="00986B54">
              <w:rPr>
                <w:rFonts w:ascii="Times New Roman" w:hAnsi="Times New Roman"/>
                <w:sz w:val="24"/>
              </w:rPr>
              <w:t>Leverage technology to develop innovative TA strategies/approaches for</w:t>
            </w:r>
            <w:r w:rsidRPr="00986B54">
              <w:rPr>
                <w:rFonts w:ascii="Times New Roman" w:hAnsi="Times New Roman"/>
                <w:sz w:val="24"/>
                <w:szCs w:val="24"/>
              </w:rPr>
              <w:t xml:space="preserve"> Registered Apprenticeship</w:t>
            </w:r>
            <w:r w:rsidRPr="00986B54">
              <w:rPr>
                <w:rFonts w:ascii="Times New Roman" w:hAnsi="Times New Roman"/>
                <w:sz w:val="24"/>
              </w:rPr>
              <w:t xml:space="preserve"> sponsors (e.g., tools to increase access for entry of women and minorities; e-tools that remove administrative barriers or improve existing processes).</w:t>
            </w:r>
          </w:p>
        </w:tc>
      </w:tr>
      <w:tr w:rsidRPr="00986B54" w:rsidR="00F73ED1" w:rsidTr="007372D6" w14:paraId="5C7F7A83" w14:textId="77777777">
        <w:tc>
          <w:tcPr>
            <w:tcW w:w="9535" w:type="dxa"/>
            <w:shd w:val="clear" w:color="auto" w:fill="auto"/>
          </w:tcPr>
          <w:p w:rsidRPr="00986B54" w:rsidR="00F73ED1" w:rsidP="007372D6" w:rsidRDefault="00F73ED1" w14:paraId="53075CC9" w14:textId="77777777">
            <w:pPr>
              <w:numPr>
                <w:ilvl w:val="0"/>
                <w:numId w:val="71"/>
              </w:numPr>
              <w:spacing w:after="0" w:line="240" w:lineRule="auto"/>
              <w:contextualSpacing/>
              <w:rPr>
                <w:rFonts w:ascii="Times New Roman" w:hAnsi="Times New Roman"/>
                <w:sz w:val="24"/>
              </w:rPr>
            </w:pPr>
            <w:r w:rsidRPr="00986B54">
              <w:rPr>
                <w:rFonts w:ascii="Times New Roman" w:hAnsi="Times New Roman"/>
                <w:sz w:val="24"/>
              </w:rPr>
              <w:t xml:space="preserve">Identify and implement specific TA strategies that change existing or create new effective processes and/or services, in the delivery of TA to sponsors for the purposes of </w:t>
            </w:r>
            <w:r w:rsidRPr="00986B54">
              <w:rPr>
                <w:rFonts w:ascii="Times New Roman" w:hAnsi="Times New Roman"/>
                <w:sz w:val="24"/>
              </w:rPr>
              <w:lastRenderedPageBreak/>
              <w:t xml:space="preserve">increasing efficiency, improving overall impact, and removing barriers in expanding </w:t>
            </w:r>
            <w:r w:rsidRPr="00986B54">
              <w:rPr>
                <w:rFonts w:ascii="Times New Roman" w:hAnsi="Times New Roman"/>
              </w:rPr>
              <w:t>RAPs</w:t>
            </w:r>
            <w:r w:rsidRPr="00986B54">
              <w:rPr>
                <w:rFonts w:ascii="Times New Roman" w:hAnsi="Times New Roman"/>
                <w:sz w:val="24"/>
              </w:rPr>
              <w:t>.</w:t>
            </w:r>
          </w:p>
        </w:tc>
      </w:tr>
      <w:tr w:rsidRPr="00986B54" w:rsidR="00F73ED1" w:rsidTr="007372D6" w14:paraId="0CF2B403" w14:textId="77777777">
        <w:tc>
          <w:tcPr>
            <w:tcW w:w="9535" w:type="dxa"/>
            <w:shd w:val="clear" w:color="auto" w:fill="auto"/>
          </w:tcPr>
          <w:p w:rsidRPr="00986B54" w:rsidR="00F73ED1" w:rsidP="007372D6" w:rsidRDefault="00F73ED1" w14:paraId="218BD839" w14:textId="77777777">
            <w:pPr>
              <w:numPr>
                <w:ilvl w:val="0"/>
                <w:numId w:val="71"/>
              </w:numPr>
              <w:spacing w:after="0" w:line="240" w:lineRule="auto"/>
              <w:contextualSpacing/>
              <w:rPr>
                <w:rFonts w:ascii="Times New Roman" w:hAnsi="Times New Roman"/>
                <w:sz w:val="24"/>
              </w:rPr>
            </w:pPr>
            <w:r w:rsidRPr="00986B54">
              <w:rPr>
                <w:rFonts w:ascii="Times New Roman" w:hAnsi="Times New Roman"/>
                <w:sz w:val="24"/>
              </w:rPr>
              <w:lastRenderedPageBreak/>
              <w:t>Identify specific strategies to support engagement with small businesses in non-traditional industries</w:t>
            </w:r>
            <w:r w:rsidRPr="00986B54">
              <w:rPr>
                <w:rFonts w:ascii="Times New Roman" w:hAnsi="Times New Roman"/>
                <w:sz w:val="24"/>
                <w:szCs w:val="24"/>
              </w:rPr>
              <w:t xml:space="preserve"> in Registered Apprenticeship.</w:t>
            </w:r>
            <w:r w:rsidRPr="00986B54">
              <w:rPr>
                <w:rFonts w:ascii="Times New Roman" w:hAnsi="Times New Roman"/>
                <w:sz w:val="24"/>
              </w:rPr>
              <w:t xml:space="preserve">  Strategies could include establishing incentives for employers to form consortia; developing specific intermediaries that serve as the sponsor of apprenticeship programs for small businesses (e.g., Chambers of Commerce, Community Colleges, Workforce Boards); and</w:t>
            </w:r>
            <w:r w:rsidRPr="00986B54">
              <w:rPr>
                <w:rFonts w:ascii="Times New Roman" w:hAnsi="Times New Roman"/>
                <w:sz w:val="24"/>
                <w:szCs w:val="24"/>
              </w:rPr>
              <w:t>,</w:t>
            </w:r>
            <w:r w:rsidRPr="00986B54">
              <w:rPr>
                <w:rFonts w:ascii="Times New Roman" w:hAnsi="Times New Roman"/>
                <w:sz w:val="24"/>
              </w:rPr>
              <w:t xml:space="preserve"> any other strategy identified by the State.</w:t>
            </w:r>
          </w:p>
        </w:tc>
      </w:tr>
      <w:tr w:rsidRPr="00986B54" w:rsidR="00F73ED1" w:rsidTr="007372D6" w14:paraId="0AFD4BF3" w14:textId="77777777">
        <w:tc>
          <w:tcPr>
            <w:tcW w:w="9535" w:type="dxa"/>
            <w:shd w:val="clear" w:color="auto" w:fill="BDD6EE"/>
          </w:tcPr>
          <w:p w:rsidRPr="00986B54" w:rsidR="00F73ED1" w:rsidP="00F73ED1" w:rsidRDefault="00F73ED1" w14:paraId="55F09E7F" w14:textId="77777777">
            <w:pPr>
              <w:rPr>
                <w:rFonts w:ascii="Times New Roman" w:hAnsi="Times New Roman"/>
                <w:b/>
                <w:sz w:val="24"/>
              </w:rPr>
            </w:pPr>
            <w:r w:rsidRPr="00986B54">
              <w:rPr>
                <w:rFonts w:ascii="Times New Roman" w:hAnsi="Times New Roman"/>
                <w:b/>
                <w:sz w:val="24"/>
                <w:u w:val="single"/>
              </w:rPr>
              <w:t>Category B</w:t>
            </w:r>
            <w:r w:rsidRPr="00986B54">
              <w:rPr>
                <w:rFonts w:ascii="Times New Roman" w:hAnsi="Times New Roman"/>
                <w:b/>
                <w:sz w:val="24"/>
              </w:rPr>
              <w:t>: Apprenticeship Diversification/New Industry Goals</w:t>
            </w:r>
          </w:p>
        </w:tc>
      </w:tr>
      <w:tr w:rsidRPr="00986B54" w:rsidR="00F73ED1" w:rsidTr="007372D6" w14:paraId="5EEF8E5E" w14:textId="77777777">
        <w:tc>
          <w:tcPr>
            <w:tcW w:w="9535" w:type="dxa"/>
            <w:shd w:val="clear" w:color="auto" w:fill="auto"/>
          </w:tcPr>
          <w:p w:rsidRPr="00986B54" w:rsidR="00F73ED1" w:rsidP="007372D6" w:rsidRDefault="00F73ED1" w14:paraId="32576CA4" w14:textId="77777777">
            <w:pPr>
              <w:numPr>
                <w:ilvl w:val="0"/>
                <w:numId w:val="73"/>
              </w:numPr>
              <w:spacing w:after="0" w:line="240" w:lineRule="auto"/>
              <w:contextualSpacing/>
              <w:rPr>
                <w:rFonts w:ascii="Times New Roman" w:hAnsi="Times New Roman"/>
                <w:sz w:val="24"/>
              </w:rPr>
            </w:pPr>
            <w:r w:rsidRPr="00986B54">
              <w:rPr>
                <w:rFonts w:ascii="Times New Roman" w:hAnsi="Times New Roman"/>
                <w:sz w:val="24"/>
              </w:rPr>
              <w:t xml:space="preserve">Launch or expand sector strategy(ies) to expand </w:t>
            </w:r>
            <w:r w:rsidRPr="00986B54">
              <w:rPr>
                <w:rFonts w:ascii="Times New Roman" w:hAnsi="Times New Roman"/>
                <w:sz w:val="24"/>
                <w:szCs w:val="24"/>
              </w:rPr>
              <w:t>RAPs</w:t>
            </w:r>
            <w:r w:rsidRPr="00986B54">
              <w:rPr>
                <w:rFonts w:ascii="Times New Roman" w:hAnsi="Times New Roman"/>
                <w:sz w:val="24"/>
              </w:rPr>
              <w:t xml:space="preserve"> to new industries and/or new or non-traditional occupations within existing sectors. </w:t>
            </w:r>
          </w:p>
        </w:tc>
      </w:tr>
      <w:tr w:rsidRPr="00986B54" w:rsidR="00F73ED1" w:rsidTr="007372D6" w14:paraId="4C9E3E5B" w14:textId="77777777">
        <w:tc>
          <w:tcPr>
            <w:tcW w:w="9535" w:type="dxa"/>
            <w:shd w:val="clear" w:color="auto" w:fill="auto"/>
          </w:tcPr>
          <w:p w:rsidRPr="00986B54" w:rsidR="00F73ED1" w:rsidP="007372D6" w:rsidRDefault="00F73ED1" w14:paraId="27358E3B" w14:textId="77777777">
            <w:pPr>
              <w:numPr>
                <w:ilvl w:val="0"/>
                <w:numId w:val="73"/>
              </w:numPr>
              <w:spacing w:after="0" w:line="240" w:lineRule="auto"/>
              <w:contextualSpacing/>
              <w:rPr>
                <w:rFonts w:ascii="Times New Roman" w:hAnsi="Times New Roman"/>
                <w:sz w:val="24"/>
              </w:rPr>
            </w:pPr>
            <w:r w:rsidRPr="00986B54">
              <w:rPr>
                <w:rFonts w:ascii="Times New Roman" w:hAnsi="Times New Roman"/>
                <w:sz w:val="24"/>
              </w:rPr>
              <w:t xml:space="preserve">Launch or expand sector strategy(ies) to expand RAPs to new occupations in traditional industries.  Efforts should demonstrate how existing apprenticeship sponsors may expand and scale their programs by including new occupations within their enterprise (e.g., IT apprentices within a manufacturing employer). </w:t>
            </w:r>
          </w:p>
        </w:tc>
      </w:tr>
      <w:tr w:rsidRPr="00986B54" w:rsidR="00F73ED1" w:rsidTr="007372D6" w14:paraId="2137F7D9" w14:textId="77777777">
        <w:tc>
          <w:tcPr>
            <w:tcW w:w="9535" w:type="dxa"/>
            <w:shd w:val="clear" w:color="auto" w:fill="auto"/>
          </w:tcPr>
          <w:p w:rsidRPr="00986B54" w:rsidR="00F73ED1" w:rsidP="007372D6" w:rsidRDefault="00F73ED1" w14:paraId="6DCB097D" w14:textId="77777777">
            <w:pPr>
              <w:numPr>
                <w:ilvl w:val="0"/>
                <w:numId w:val="73"/>
              </w:numPr>
              <w:spacing w:after="0" w:line="240" w:lineRule="auto"/>
              <w:contextualSpacing/>
              <w:rPr>
                <w:rFonts w:ascii="Times New Roman" w:hAnsi="Times New Roman"/>
                <w:sz w:val="24"/>
              </w:rPr>
            </w:pPr>
            <w:r w:rsidRPr="00986B54">
              <w:rPr>
                <w:rFonts w:ascii="Times New Roman" w:hAnsi="Times New Roman"/>
                <w:sz w:val="24"/>
              </w:rPr>
              <w:t>Launch or expand RAPs in health care, mental health care, addiction treatment, or alternative pain management occupations providing support to individuals living in rural areas.  Applicants must demonstrate that (i) apprentices trained in these registered programs serve or will serve “rural populations,”</w:t>
            </w:r>
            <w:r w:rsidRPr="00986B54">
              <w:rPr>
                <w:rFonts w:ascii="Times New Roman" w:hAnsi="Times New Roman"/>
                <w:sz w:val="24"/>
                <w:vertAlign w:val="superscript"/>
              </w:rPr>
              <w:footnoteReference w:id="19"/>
            </w:r>
            <w:r w:rsidRPr="00986B54">
              <w:rPr>
                <w:rFonts w:ascii="Times New Roman" w:hAnsi="Times New Roman"/>
                <w:sz w:val="24"/>
              </w:rPr>
              <w:t xml:space="preserve"> (ii) apprentices trained in these registered programs serve or will serve at rural hospitals;</w:t>
            </w:r>
            <w:r w:rsidRPr="00986B54">
              <w:rPr>
                <w:rFonts w:ascii="Times New Roman" w:hAnsi="Times New Roman"/>
                <w:sz w:val="24"/>
                <w:vertAlign w:val="superscript"/>
              </w:rPr>
              <w:footnoteReference w:id="20"/>
            </w:r>
            <w:r w:rsidRPr="00986B54">
              <w:rPr>
                <w:rFonts w:ascii="Times New Roman" w:hAnsi="Times New Roman"/>
                <w:sz w:val="24"/>
              </w:rPr>
              <w:t xml:space="preserve"> or (iii) both.</w:t>
            </w:r>
          </w:p>
        </w:tc>
      </w:tr>
      <w:tr w:rsidRPr="00986B54" w:rsidR="00F73ED1" w:rsidTr="007372D6" w14:paraId="633B4BAD" w14:textId="77777777">
        <w:tc>
          <w:tcPr>
            <w:tcW w:w="9535" w:type="dxa"/>
            <w:shd w:val="clear" w:color="auto" w:fill="auto"/>
          </w:tcPr>
          <w:p w:rsidRPr="00986B54" w:rsidR="00F73ED1" w:rsidDel="00F15294" w:rsidP="007372D6" w:rsidRDefault="00F73ED1" w14:paraId="7B2C07FC" w14:textId="77777777">
            <w:pPr>
              <w:numPr>
                <w:ilvl w:val="0"/>
                <w:numId w:val="73"/>
              </w:numPr>
              <w:spacing w:after="0" w:line="240" w:lineRule="auto"/>
              <w:contextualSpacing/>
              <w:rPr>
                <w:rFonts w:ascii="Times New Roman" w:hAnsi="Times New Roman"/>
                <w:sz w:val="24"/>
              </w:rPr>
            </w:pPr>
            <w:r w:rsidRPr="00986B54">
              <w:rPr>
                <w:rFonts w:ascii="Times New Roman" w:hAnsi="Times New Roman"/>
                <w:sz w:val="24"/>
              </w:rPr>
              <w:t>Launch or expand RAPs in occupations providing support to individuals who are affected by substance-use disorder (SUD), regardless of whether these individuals live in rural or urban areas.</w:t>
            </w:r>
          </w:p>
        </w:tc>
      </w:tr>
      <w:tr w:rsidRPr="00986B54" w:rsidR="00F73ED1" w:rsidTr="007372D6" w14:paraId="6087EBD9" w14:textId="77777777">
        <w:tc>
          <w:tcPr>
            <w:tcW w:w="9535" w:type="dxa"/>
            <w:shd w:val="clear" w:color="auto" w:fill="auto"/>
          </w:tcPr>
          <w:p w:rsidRPr="00986B54" w:rsidR="00F73ED1" w:rsidDel="00623D12" w:rsidP="007372D6" w:rsidRDefault="00F73ED1" w14:paraId="74D312DF" w14:textId="77777777">
            <w:pPr>
              <w:numPr>
                <w:ilvl w:val="0"/>
                <w:numId w:val="73"/>
              </w:numPr>
              <w:spacing w:after="0" w:line="240" w:lineRule="auto"/>
              <w:contextualSpacing/>
              <w:rPr>
                <w:rFonts w:ascii="Times New Roman" w:hAnsi="Times New Roman"/>
                <w:sz w:val="24"/>
              </w:rPr>
            </w:pPr>
            <w:r w:rsidRPr="00986B54">
              <w:rPr>
                <w:rFonts w:ascii="Times New Roman" w:hAnsi="Times New Roman"/>
                <w:sz w:val="24"/>
              </w:rPr>
              <w:t xml:space="preserve">Launch or expand RAPs to support expansion of 5G across the country, particularly in rural areas, as </w:t>
            </w:r>
            <w:hyperlink w:history="1" r:id="rId23">
              <w:r w:rsidRPr="00986B54">
                <w:rPr>
                  <w:rFonts w:ascii="Times New Roman" w:hAnsi="Times New Roman"/>
                  <w:sz w:val="24"/>
                </w:rPr>
                <w:t>defined</w:t>
              </w:r>
            </w:hyperlink>
            <w:r w:rsidRPr="00986B54">
              <w:rPr>
                <w:rFonts w:ascii="Times New Roman" w:hAnsi="Times New Roman"/>
                <w:sz w:val="24"/>
              </w:rPr>
              <w:t xml:space="preserve"> by the U.S. Census Bureau, by training in occupations that will develop or build infrastructure for 5G.</w:t>
            </w:r>
            <w:r w:rsidRPr="00986B54">
              <w:rPr>
                <w:rFonts w:ascii="Times New Roman" w:hAnsi="Times New Roman"/>
                <w:sz w:val="24"/>
                <w:vertAlign w:val="superscript"/>
              </w:rPr>
              <w:t xml:space="preserve"> </w:t>
            </w:r>
            <w:r w:rsidRPr="00986B54">
              <w:rPr>
                <w:rFonts w:ascii="Times New Roman" w:hAnsi="Times New Roman"/>
                <w:sz w:val="24"/>
                <w:vertAlign w:val="superscript"/>
              </w:rPr>
              <w:footnoteReference w:id="21"/>
            </w:r>
          </w:p>
        </w:tc>
      </w:tr>
      <w:tr w:rsidRPr="00986B54" w:rsidR="00F73ED1" w:rsidTr="007372D6" w14:paraId="2F4ABB78" w14:textId="77777777">
        <w:tc>
          <w:tcPr>
            <w:tcW w:w="9535" w:type="dxa"/>
            <w:shd w:val="clear" w:color="auto" w:fill="BDD6EE"/>
          </w:tcPr>
          <w:p w:rsidRPr="00986B54" w:rsidR="00F73ED1" w:rsidP="00F73ED1" w:rsidRDefault="00F73ED1" w14:paraId="596FC0F7" w14:textId="77777777">
            <w:pPr>
              <w:rPr>
                <w:rFonts w:ascii="Times New Roman" w:hAnsi="Times New Roman"/>
                <w:b/>
                <w:sz w:val="24"/>
              </w:rPr>
            </w:pPr>
            <w:r w:rsidRPr="00986B54">
              <w:rPr>
                <w:rFonts w:ascii="Times New Roman" w:hAnsi="Times New Roman"/>
                <w:b/>
                <w:sz w:val="24"/>
                <w:u w:val="single"/>
              </w:rPr>
              <w:t>Category C</w:t>
            </w:r>
            <w:r w:rsidRPr="00986B54">
              <w:rPr>
                <w:rFonts w:ascii="Times New Roman" w:hAnsi="Times New Roman"/>
                <w:b/>
                <w:sz w:val="24"/>
              </w:rPr>
              <w:t>: General Apprenticeship Quality Improvement Goals</w:t>
            </w:r>
          </w:p>
        </w:tc>
      </w:tr>
      <w:tr w:rsidRPr="00986B54" w:rsidR="00F73ED1" w:rsidTr="007372D6" w14:paraId="41945D1F" w14:textId="77777777">
        <w:tc>
          <w:tcPr>
            <w:tcW w:w="9535" w:type="dxa"/>
            <w:shd w:val="clear" w:color="auto" w:fill="auto"/>
          </w:tcPr>
          <w:p w:rsidRPr="00986B54" w:rsidR="00F73ED1" w:rsidP="007372D6" w:rsidRDefault="00F73ED1" w14:paraId="6106A81C" w14:textId="77777777">
            <w:pPr>
              <w:numPr>
                <w:ilvl w:val="0"/>
                <w:numId w:val="74"/>
              </w:numPr>
              <w:spacing w:after="0" w:line="240" w:lineRule="auto"/>
              <w:contextualSpacing/>
              <w:rPr>
                <w:rFonts w:ascii="Times New Roman" w:hAnsi="Times New Roman"/>
                <w:sz w:val="24"/>
              </w:rPr>
            </w:pPr>
            <w:r w:rsidRPr="00986B54">
              <w:rPr>
                <w:rFonts w:ascii="Times New Roman" w:hAnsi="Times New Roman"/>
                <w:sz w:val="24"/>
              </w:rPr>
              <w:t xml:space="preserve">Launch efforts to improve core components of </w:t>
            </w:r>
            <w:r w:rsidRPr="00986B54">
              <w:rPr>
                <w:rFonts w:ascii="Times New Roman" w:hAnsi="Times New Roman"/>
              </w:rPr>
              <w:t>RAPs,</w:t>
            </w:r>
            <w:r w:rsidRPr="00986B54">
              <w:rPr>
                <w:rFonts w:ascii="Times New Roman" w:hAnsi="Times New Roman"/>
                <w:sz w:val="24"/>
              </w:rPr>
              <w:t xml:space="preserve"> including</w:t>
            </w:r>
            <w:r w:rsidRPr="00986B54">
              <w:rPr>
                <w:rFonts w:ascii="Times New Roman" w:hAnsi="Times New Roman"/>
              </w:rPr>
              <w:t xml:space="preserve"> </w:t>
            </w:r>
            <w:r w:rsidRPr="00986B54">
              <w:rPr>
                <w:rFonts w:ascii="Times New Roman" w:hAnsi="Times New Roman"/>
                <w:sz w:val="24"/>
              </w:rPr>
              <w:t>on-the-job learning, classroom instruction, mentorship/supervision, and assessments leading to the issuance of industry recognized credentials.</w:t>
            </w:r>
          </w:p>
          <w:p w:rsidRPr="00986B54" w:rsidR="00F73ED1" w:rsidP="007372D6" w:rsidRDefault="00F73ED1" w14:paraId="576C18E1" w14:textId="77777777">
            <w:pPr>
              <w:spacing w:after="0" w:line="240" w:lineRule="auto"/>
              <w:ind w:left="360"/>
              <w:contextualSpacing/>
              <w:rPr>
                <w:rFonts w:ascii="Times New Roman" w:hAnsi="Times New Roman"/>
                <w:sz w:val="24"/>
              </w:rPr>
            </w:pPr>
          </w:p>
          <w:p w:rsidRPr="00986B54" w:rsidR="00F73ED1" w:rsidP="007372D6" w:rsidRDefault="00F73ED1" w14:paraId="6903605A" w14:textId="77777777">
            <w:pPr>
              <w:spacing w:after="0" w:line="240" w:lineRule="auto"/>
              <w:ind w:left="720"/>
              <w:contextualSpacing/>
              <w:rPr>
                <w:rFonts w:ascii="Times New Roman" w:hAnsi="Times New Roman"/>
                <w:sz w:val="24"/>
              </w:rPr>
            </w:pPr>
            <w:r w:rsidRPr="00986B54">
              <w:rPr>
                <w:rFonts w:ascii="Times New Roman" w:hAnsi="Times New Roman"/>
                <w:sz w:val="24"/>
              </w:rPr>
              <w:t>The applicant must propose specific strategies to improve the quality of any of these core components and identify specific measurements of improvement.</w:t>
            </w:r>
          </w:p>
        </w:tc>
      </w:tr>
      <w:tr w:rsidRPr="00986B54" w:rsidR="00F73ED1" w:rsidTr="007372D6" w14:paraId="0F7736A8" w14:textId="77777777">
        <w:tc>
          <w:tcPr>
            <w:tcW w:w="9535" w:type="dxa"/>
            <w:shd w:val="clear" w:color="auto" w:fill="auto"/>
          </w:tcPr>
          <w:p w:rsidRPr="00986B54" w:rsidR="00F73ED1" w:rsidP="007372D6" w:rsidRDefault="00F73ED1" w14:paraId="73C554D6" w14:textId="77777777">
            <w:pPr>
              <w:numPr>
                <w:ilvl w:val="0"/>
                <w:numId w:val="74"/>
              </w:numPr>
              <w:spacing w:after="0" w:line="240" w:lineRule="auto"/>
              <w:contextualSpacing/>
              <w:rPr>
                <w:rFonts w:ascii="Times New Roman" w:hAnsi="Times New Roman"/>
                <w:sz w:val="24"/>
              </w:rPr>
            </w:pPr>
            <w:r w:rsidRPr="00986B54">
              <w:rPr>
                <w:rFonts w:ascii="Times New Roman" w:hAnsi="Times New Roman"/>
                <w:sz w:val="24"/>
              </w:rPr>
              <w:lastRenderedPageBreak/>
              <w:t>Launch efforts to improve the overall quality of apprenticeship standards and classroom instruction curriculum, including the development or adoption of competency-based apprenticeship standards.</w:t>
            </w:r>
          </w:p>
          <w:p w:rsidRPr="00986B54" w:rsidR="00F73ED1" w:rsidP="007372D6" w:rsidRDefault="00F73ED1" w14:paraId="74548921" w14:textId="77777777">
            <w:pPr>
              <w:spacing w:after="0" w:line="240" w:lineRule="auto"/>
              <w:ind w:left="720"/>
              <w:contextualSpacing/>
              <w:rPr>
                <w:rFonts w:ascii="Times New Roman" w:hAnsi="Times New Roman"/>
                <w:sz w:val="24"/>
              </w:rPr>
            </w:pPr>
          </w:p>
          <w:p w:rsidRPr="00986B54" w:rsidR="00F73ED1" w:rsidP="007372D6" w:rsidRDefault="00F73ED1" w14:paraId="6A1DACB3" w14:textId="77777777">
            <w:pPr>
              <w:spacing w:after="0" w:line="240" w:lineRule="auto"/>
              <w:ind w:left="720"/>
              <w:contextualSpacing/>
              <w:rPr>
                <w:rFonts w:ascii="Times New Roman" w:hAnsi="Times New Roman"/>
                <w:sz w:val="24"/>
              </w:rPr>
            </w:pPr>
            <w:r w:rsidRPr="00986B54">
              <w:rPr>
                <w:rFonts w:ascii="Times New Roman" w:hAnsi="Times New Roman"/>
                <w:sz w:val="24"/>
              </w:rPr>
              <w:t xml:space="preserve">This could include adopting or converting DOL’s competency-based occupational frameworks (CBOFs) and making them available for use by existing and potential sponsors, or other efforts that include the development of standards that are shared with other States and DOL. </w:t>
            </w:r>
          </w:p>
        </w:tc>
      </w:tr>
      <w:tr w:rsidRPr="00986B54" w:rsidR="00F73ED1" w:rsidTr="007372D6" w14:paraId="506BA9B5" w14:textId="77777777">
        <w:tc>
          <w:tcPr>
            <w:tcW w:w="9535" w:type="dxa"/>
            <w:shd w:val="clear" w:color="auto" w:fill="auto"/>
          </w:tcPr>
          <w:p w:rsidRPr="00986B54" w:rsidR="00F73ED1" w:rsidP="007372D6" w:rsidRDefault="00F73ED1" w14:paraId="6B788686" w14:textId="77777777">
            <w:pPr>
              <w:numPr>
                <w:ilvl w:val="0"/>
                <w:numId w:val="74"/>
              </w:numPr>
              <w:spacing w:after="0" w:line="240" w:lineRule="auto"/>
              <w:contextualSpacing/>
              <w:rPr>
                <w:rFonts w:ascii="Times New Roman" w:hAnsi="Times New Roman"/>
                <w:sz w:val="24"/>
              </w:rPr>
            </w:pPr>
            <w:r w:rsidRPr="00986B54">
              <w:rPr>
                <w:rFonts w:ascii="Times New Roman" w:hAnsi="Times New Roman"/>
                <w:sz w:val="24"/>
              </w:rPr>
              <w:t>Launch new efforts to increase the general quality of RAPs within the State with a goal (at a minimum) to improve RAP completion rates.  Efforts could include increased capacity for technical assistance, increased access to quality mentorship pre-apprenticeship, or other strategies.</w:t>
            </w:r>
          </w:p>
          <w:p w:rsidRPr="00986B54" w:rsidR="00F73ED1" w:rsidP="007372D6" w:rsidRDefault="00F73ED1" w14:paraId="09CDA510" w14:textId="77777777">
            <w:pPr>
              <w:spacing w:after="0" w:line="240" w:lineRule="auto"/>
              <w:ind w:left="720"/>
              <w:contextualSpacing/>
              <w:rPr>
                <w:rFonts w:ascii="Times New Roman" w:hAnsi="Times New Roman"/>
                <w:sz w:val="24"/>
              </w:rPr>
            </w:pPr>
          </w:p>
          <w:p w:rsidRPr="00986B54" w:rsidR="00F73ED1" w:rsidP="007372D6" w:rsidRDefault="00F73ED1" w14:paraId="31421D52" w14:textId="77777777">
            <w:pPr>
              <w:spacing w:after="0" w:line="240" w:lineRule="auto"/>
              <w:ind w:left="720"/>
              <w:contextualSpacing/>
              <w:rPr>
                <w:rFonts w:ascii="Times New Roman" w:hAnsi="Times New Roman"/>
                <w:sz w:val="24"/>
              </w:rPr>
            </w:pPr>
            <w:r w:rsidRPr="00986B54">
              <w:rPr>
                <w:rFonts w:ascii="Times New Roman" w:hAnsi="Times New Roman"/>
                <w:sz w:val="24"/>
              </w:rPr>
              <w:t xml:space="preserve">State must propose a specific outcome goal. </w:t>
            </w:r>
          </w:p>
        </w:tc>
      </w:tr>
      <w:tr w:rsidRPr="00986B54" w:rsidR="00F73ED1" w:rsidTr="007372D6" w14:paraId="1D36D28D" w14:textId="77777777">
        <w:tc>
          <w:tcPr>
            <w:tcW w:w="9535" w:type="dxa"/>
            <w:shd w:val="clear" w:color="auto" w:fill="BDD6EE"/>
          </w:tcPr>
          <w:p w:rsidRPr="00986B54" w:rsidR="00F73ED1" w:rsidP="00F73ED1" w:rsidRDefault="00F73ED1" w14:paraId="4D5A5334" w14:textId="77777777">
            <w:pPr>
              <w:rPr>
                <w:rFonts w:ascii="Times New Roman" w:hAnsi="Times New Roman"/>
                <w:b/>
                <w:sz w:val="24"/>
              </w:rPr>
            </w:pPr>
            <w:r w:rsidRPr="00986B54">
              <w:rPr>
                <w:rFonts w:ascii="Times New Roman" w:hAnsi="Times New Roman"/>
                <w:b/>
                <w:sz w:val="24"/>
                <w:u w:val="single"/>
              </w:rPr>
              <w:t>Category D</w:t>
            </w:r>
            <w:r w:rsidRPr="00986B54">
              <w:rPr>
                <w:rFonts w:ascii="Times New Roman" w:hAnsi="Times New Roman"/>
                <w:b/>
                <w:sz w:val="24"/>
              </w:rPr>
              <w:t>: Diversity and Inclusion and/or Special Population Goals</w:t>
            </w:r>
          </w:p>
        </w:tc>
      </w:tr>
      <w:tr w:rsidRPr="00986B54" w:rsidR="00F73ED1" w:rsidTr="007372D6" w14:paraId="3E156DF2" w14:textId="77777777">
        <w:tc>
          <w:tcPr>
            <w:tcW w:w="9535" w:type="dxa"/>
            <w:shd w:val="clear" w:color="auto" w:fill="auto"/>
          </w:tcPr>
          <w:p w:rsidRPr="00986B54" w:rsidR="00F73ED1" w:rsidP="007372D6" w:rsidRDefault="00F73ED1" w14:paraId="5B382AD6" w14:textId="77777777">
            <w:pPr>
              <w:numPr>
                <w:ilvl w:val="0"/>
                <w:numId w:val="75"/>
              </w:numPr>
              <w:spacing w:after="0" w:line="240" w:lineRule="auto"/>
              <w:contextualSpacing/>
              <w:rPr>
                <w:rFonts w:ascii="Times New Roman" w:hAnsi="Times New Roman"/>
                <w:sz w:val="24"/>
              </w:rPr>
            </w:pPr>
            <w:r w:rsidRPr="00986B54">
              <w:rPr>
                <w:rFonts w:ascii="Times New Roman" w:hAnsi="Times New Roman"/>
                <w:sz w:val="24"/>
              </w:rPr>
              <w:t xml:space="preserve">Incorporate specific strategies to support or expand RAP opportunities among all workers, including women, minorities, veterans, individuals with disabilities, and individuals with a criminal record.  These activities must be in compliance with all state, local, and federal equal-employment laws and civil rights protections. </w:t>
            </w:r>
          </w:p>
          <w:p w:rsidRPr="00986B54" w:rsidR="00F73ED1" w:rsidP="007372D6" w:rsidRDefault="00F73ED1" w14:paraId="14D035C0" w14:textId="77777777">
            <w:pPr>
              <w:ind w:left="360"/>
              <w:contextualSpacing/>
              <w:rPr>
                <w:rFonts w:ascii="Times New Roman" w:hAnsi="Times New Roman"/>
                <w:sz w:val="24"/>
              </w:rPr>
            </w:pPr>
          </w:p>
          <w:p w:rsidRPr="00986B54" w:rsidR="00F73ED1" w:rsidP="007372D6" w:rsidRDefault="00F73ED1" w14:paraId="12AAD0B5" w14:textId="77777777">
            <w:pPr>
              <w:ind w:left="720"/>
              <w:contextualSpacing/>
              <w:rPr>
                <w:rFonts w:ascii="Times New Roman" w:hAnsi="Times New Roman"/>
                <w:sz w:val="24"/>
              </w:rPr>
            </w:pPr>
            <w:r w:rsidRPr="00986B54">
              <w:rPr>
                <w:rFonts w:ascii="Times New Roman" w:hAnsi="Times New Roman"/>
                <w:sz w:val="24"/>
              </w:rPr>
              <w:t xml:space="preserve">For this goal, baseline is defined as the current inclusion of the target group in their </w:t>
            </w:r>
            <w:r w:rsidRPr="00986B54">
              <w:rPr>
                <w:rFonts w:ascii="Times New Roman" w:hAnsi="Times New Roman"/>
              </w:rPr>
              <w:t>S</w:t>
            </w:r>
            <w:r w:rsidRPr="00986B54">
              <w:rPr>
                <w:rFonts w:ascii="Times New Roman" w:hAnsi="Times New Roman"/>
                <w:sz w:val="24"/>
              </w:rPr>
              <w:t>tate workforce.  Applicants must use LMI data when providing this information.</w:t>
            </w:r>
          </w:p>
        </w:tc>
      </w:tr>
      <w:tr w:rsidRPr="00986B54" w:rsidR="00F73ED1" w:rsidTr="007372D6" w14:paraId="283C2B91" w14:textId="77777777">
        <w:tc>
          <w:tcPr>
            <w:tcW w:w="9535" w:type="dxa"/>
            <w:shd w:val="clear" w:color="auto" w:fill="auto"/>
          </w:tcPr>
          <w:p w:rsidRPr="00986B54" w:rsidR="00F73ED1" w:rsidP="007372D6" w:rsidRDefault="00F73ED1" w14:paraId="5727AD9C" w14:textId="77777777">
            <w:pPr>
              <w:numPr>
                <w:ilvl w:val="0"/>
                <w:numId w:val="75"/>
              </w:numPr>
              <w:spacing w:after="0" w:line="240" w:lineRule="auto"/>
              <w:contextualSpacing/>
              <w:rPr>
                <w:rFonts w:ascii="Times New Roman" w:hAnsi="Times New Roman"/>
                <w:sz w:val="24"/>
              </w:rPr>
            </w:pPr>
            <w:r w:rsidRPr="00986B54">
              <w:rPr>
                <w:rFonts w:ascii="Times New Roman" w:hAnsi="Times New Roman"/>
                <w:sz w:val="24"/>
              </w:rPr>
              <w:t>Incorporate specific strategies to support or expand youth RAP development and/or scaling of existing programs.</w:t>
            </w:r>
          </w:p>
        </w:tc>
      </w:tr>
      <w:tr w:rsidRPr="00986B54" w:rsidR="00F73ED1" w:rsidTr="007372D6" w14:paraId="2B6F5CA2" w14:textId="77777777">
        <w:tc>
          <w:tcPr>
            <w:tcW w:w="9535" w:type="dxa"/>
            <w:shd w:val="clear" w:color="auto" w:fill="BDD6EE"/>
          </w:tcPr>
          <w:p w:rsidRPr="00986B54" w:rsidR="00F73ED1" w:rsidP="00F73ED1" w:rsidRDefault="00F73ED1" w14:paraId="276010C0" w14:textId="77777777">
            <w:pPr>
              <w:contextualSpacing/>
              <w:rPr>
                <w:rFonts w:ascii="Times New Roman" w:hAnsi="Times New Roman"/>
                <w:b/>
                <w:sz w:val="24"/>
              </w:rPr>
            </w:pPr>
            <w:r w:rsidRPr="00986B54">
              <w:rPr>
                <w:rFonts w:ascii="Times New Roman" w:hAnsi="Times New Roman"/>
                <w:b/>
                <w:sz w:val="24"/>
                <w:u w:val="single"/>
              </w:rPr>
              <w:t>Category E</w:t>
            </w:r>
            <w:r w:rsidRPr="00986B54">
              <w:rPr>
                <w:rFonts w:ascii="Times New Roman" w:hAnsi="Times New Roman"/>
                <w:b/>
                <w:sz w:val="24"/>
              </w:rPr>
              <w:t>: System Alignment or Partnership Goals</w:t>
            </w:r>
          </w:p>
        </w:tc>
      </w:tr>
      <w:tr w:rsidRPr="00986B54" w:rsidR="00F73ED1" w:rsidTr="007372D6" w14:paraId="6EC7FF18" w14:textId="77777777">
        <w:tc>
          <w:tcPr>
            <w:tcW w:w="9535" w:type="dxa"/>
            <w:shd w:val="clear" w:color="auto" w:fill="auto"/>
          </w:tcPr>
          <w:p w:rsidRPr="00986B54" w:rsidR="00F73ED1" w:rsidP="007372D6" w:rsidRDefault="00F73ED1" w14:paraId="6A41863F" w14:textId="77777777">
            <w:pPr>
              <w:numPr>
                <w:ilvl w:val="0"/>
                <w:numId w:val="76"/>
              </w:numPr>
              <w:spacing w:after="0" w:line="240" w:lineRule="auto"/>
              <w:contextualSpacing/>
              <w:rPr>
                <w:rFonts w:ascii="Times New Roman" w:hAnsi="Times New Roman"/>
                <w:sz w:val="24"/>
              </w:rPr>
            </w:pPr>
            <w:r w:rsidRPr="00986B54">
              <w:rPr>
                <w:rFonts w:ascii="Times New Roman" w:hAnsi="Times New Roman"/>
                <w:sz w:val="24"/>
              </w:rPr>
              <w:t>Establish or expand the role of the business service representative/apprenticeship navigator with the promotion of apprenticeship to partner systems (e.g., education, workforce, and economic development).</w:t>
            </w:r>
          </w:p>
        </w:tc>
      </w:tr>
      <w:tr w:rsidRPr="00986B54" w:rsidR="00F73ED1" w:rsidTr="007372D6" w14:paraId="459F51B2" w14:textId="77777777">
        <w:tc>
          <w:tcPr>
            <w:tcW w:w="9535" w:type="dxa"/>
            <w:shd w:val="clear" w:color="auto" w:fill="auto"/>
          </w:tcPr>
          <w:p w:rsidRPr="00986B54" w:rsidR="00F73ED1" w:rsidP="007372D6" w:rsidRDefault="00F73ED1" w14:paraId="09921E41" w14:textId="77777777">
            <w:pPr>
              <w:numPr>
                <w:ilvl w:val="0"/>
                <w:numId w:val="76"/>
              </w:numPr>
              <w:spacing w:after="0" w:line="240" w:lineRule="auto"/>
              <w:contextualSpacing/>
              <w:rPr>
                <w:rFonts w:ascii="Times New Roman" w:hAnsi="Times New Roman"/>
                <w:sz w:val="24"/>
              </w:rPr>
            </w:pPr>
            <w:r w:rsidRPr="00986B54">
              <w:rPr>
                <w:rFonts w:ascii="Times New Roman" w:hAnsi="Times New Roman"/>
                <w:sz w:val="24"/>
              </w:rPr>
              <w:t>Promote apprenticeship through partner engagement activities that outline concrete deliverables, such as setting new performance measures, signing of MOUs, shared development of curricula, commitments to hire, and leveraging resources.</w:t>
            </w:r>
          </w:p>
        </w:tc>
      </w:tr>
      <w:tr w:rsidRPr="00986B54" w:rsidR="00F73ED1" w:rsidTr="007372D6" w14:paraId="0C9720CF" w14:textId="77777777">
        <w:tc>
          <w:tcPr>
            <w:tcW w:w="9535" w:type="dxa"/>
            <w:shd w:val="clear" w:color="auto" w:fill="auto"/>
          </w:tcPr>
          <w:p w:rsidRPr="00986B54" w:rsidR="00F73ED1" w:rsidP="007372D6" w:rsidRDefault="00F73ED1" w14:paraId="0C0DE858" w14:textId="77777777">
            <w:pPr>
              <w:numPr>
                <w:ilvl w:val="0"/>
                <w:numId w:val="76"/>
              </w:numPr>
              <w:spacing w:after="0" w:line="240" w:lineRule="auto"/>
              <w:contextualSpacing/>
              <w:rPr>
                <w:rFonts w:ascii="Times New Roman" w:hAnsi="Times New Roman"/>
                <w:sz w:val="24"/>
              </w:rPr>
            </w:pPr>
            <w:r w:rsidRPr="00986B54">
              <w:rPr>
                <w:rFonts w:ascii="Times New Roman" w:hAnsi="Times New Roman"/>
                <w:sz w:val="24"/>
              </w:rPr>
              <w:t xml:space="preserve">Increase integration and alignment with existing Community Workforce Development Boards and their partners, to include alignment with state and local plans. </w:t>
            </w:r>
          </w:p>
        </w:tc>
      </w:tr>
      <w:tr w:rsidRPr="00986B54" w:rsidR="00F73ED1" w:rsidTr="007372D6" w14:paraId="4C9816E8" w14:textId="77777777">
        <w:tc>
          <w:tcPr>
            <w:tcW w:w="9535" w:type="dxa"/>
            <w:shd w:val="clear" w:color="auto" w:fill="BDD6EE"/>
          </w:tcPr>
          <w:p w:rsidRPr="00986B54" w:rsidR="00F73ED1" w:rsidP="00F73ED1" w:rsidRDefault="00F73ED1" w14:paraId="1CD25874" w14:textId="77777777">
            <w:pPr>
              <w:contextualSpacing/>
              <w:rPr>
                <w:rFonts w:ascii="Times New Roman" w:hAnsi="Times New Roman"/>
                <w:b/>
                <w:sz w:val="24"/>
              </w:rPr>
            </w:pPr>
            <w:r w:rsidRPr="00986B54">
              <w:rPr>
                <w:rFonts w:ascii="Times New Roman" w:hAnsi="Times New Roman"/>
                <w:b/>
                <w:sz w:val="24"/>
                <w:u w:val="single"/>
              </w:rPr>
              <w:t>Category F</w:t>
            </w:r>
            <w:r w:rsidRPr="00986B54">
              <w:rPr>
                <w:rFonts w:ascii="Times New Roman" w:hAnsi="Times New Roman"/>
                <w:b/>
                <w:sz w:val="24"/>
              </w:rPr>
              <w:t>: Innovative State-Proposed Goals</w:t>
            </w:r>
          </w:p>
        </w:tc>
      </w:tr>
      <w:tr w:rsidRPr="00986B54" w:rsidR="00F73ED1" w:rsidTr="007372D6" w14:paraId="647F78F9" w14:textId="77777777">
        <w:tc>
          <w:tcPr>
            <w:tcW w:w="9535" w:type="dxa"/>
            <w:shd w:val="clear" w:color="auto" w:fill="auto"/>
          </w:tcPr>
          <w:p w:rsidRPr="00986B54" w:rsidR="00F73ED1" w:rsidP="007372D6" w:rsidRDefault="00F73ED1" w14:paraId="01B3A80A" w14:textId="77777777">
            <w:pPr>
              <w:numPr>
                <w:ilvl w:val="0"/>
                <w:numId w:val="77"/>
              </w:numPr>
              <w:spacing w:after="0" w:line="240" w:lineRule="auto"/>
              <w:contextualSpacing/>
              <w:rPr>
                <w:rFonts w:ascii="Times New Roman" w:hAnsi="Times New Roman"/>
                <w:sz w:val="24"/>
              </w:rPr>
            </w:pPr>
            <w:r w:rsidRPr="00986B54">
              <w:rPr>
                <w:rFonts w:ascii="Times New Roman" w:hAnsi="Times New Roman"/>
                <w:sz w:val="24"/>
              </w:rPr>
              <w:t>States can propose a goal not listed here, provided its application credibly demonstrates:</w:t>
            </w:r>
          </w:p>
          <w:p w:rsidRPr="00986B54" w:rsidR="00F73ED1" w:rsidP="007372D6" w:rsidRDefault="00F73ED1" w14:paraId="64422E5E" w14:textId="77777777">
            <w:pPr>
              <w:numPr>
                <w:ilvl w:val="0"/>
                <w:numId w:val="61"/>
              </w:numPr>
              <w:contextualSpacing/>
              <w:rPr>
                <w:rFonts w:ascii="Times New Roman" w:hAnsi="Times New Roman"/>
                <w:sz w:val="24"/>
              </w:rPr>
            </w:pPr>
            <w:r w:rsidRPr="00986B54">
              <w:rPr>
                <w:rFonts w:ascii="Times New Roman" w:hAnsi="Times New Roman"/>
                <w:sz w:val="24"/>
              </w:rPr>
              <w:t xml:space="preserve">This goal is innovative, meaning that it is an approach to </w:t>
            </w:r>
            <w:r w:rsidRPr="00986B54">
              <w:rPr>
                <w:rFonts w:ascii="Times New Roman" w:hAnsi="Times New Roman"/>
              </w:rPr>
              <w:t>RAPs</w:t>
            </w:r>
            <w:r w:rsidRPr="00986B54">
              <w:rPr>
                <w:rFonts w:ascii="Times New Roman" w:hAnsi="Times New Roman"/>
                <w:sz w:val="24"/>
              </w:rPr>
              <w:t xml:space="preserve">, or </w:t>
            </w:r>
            <w:r w:rsidRPr="00986B54">
              <w:rPr>
                <w:rFonts w:ascii="Times New Roman" w:hAnsi="Times New Roman"/>
              </w:rPr>
              <w:t>their</w:t>
            </w:r>
            <w:r w:rsidRPr="00986B54">
              <w:rPr>
                <w:rFonts w:ascii="Times New Roman" w:hAnsi="Times New Roman"/>
                <w:sz w:val="24"/>
              </w:rPr>
              <w:t xml:space="preserve"> creation or expansion, that has not been tried before or not tried in the </w:t>
            </w:r>
            <w:r w:rsidRPr="00986B54">
              <w:rPr>
                <w:rFonts w:ascii="Times New Roman" w:hAnsi="Times New Roman"/>
              </w:rPr>
              <w:t>State</w:t>
            </w:r>
            <w:r w:rsidRPr="00986B54">
              <w:rPr>
                <w:rFonts w:ascii="Times New Roman" w:hAnsi="Times New Roman"/>
                <w:sz w:val="24"/>
              </w:rPr>
              <w:t xml:space="preserve"> before;</w:t>
            </w:r>
          </w:p>
          <w:p w:rsidRPr="00986B54" w:rsidR="00F73ED1" w:rsidP="007372D6" w:rsidRDefault="00F73ED1" w14:paraId="59F9C8D5" w14:textId="77777777">
            <w:pPr>
              <w:numPr>
                <w:ilvl w:val="0"/>
                <w:numId w:val="61"/>
              </w:numPr>
              <w:spacing w:after="0"/>
              <w:contextualSpacing/>
              <w:rPr>
                <w:rFonts w:ascii="Times New Roman" w:hAnsi="Times New Roman"/>
                <w:sz w:val="24"/>
              </w:rPr>
            </w:pPr>
            <w:r w:rsidRPr="00986B54">
              <w:rPr>
                <w:rFonts w:ascii="Times New Roman" w:hAnsi="Times New Roman"/>
                <w:sz w:val="24"/>
              </w:rPr>
              <w:t xml:space="preserve">This goal is uniquely tailored to the employment or economic needs of the State; and </w:t>
            </w:r>
          </w:p>
          <w:p w:rsidRPr="00986B54" w:rsidR="00F73ED1" w:rsidP="007372D6" w:rsidRDefault="00F73ED1" w14:paraId="5E9A6772" w14:textId="77777777">
            <w:pPr>
              <w:numPr>
                <w:ilvl w:val="0"/>
                <w:numId w:val="61"/>
              </w:numPr>
              <w:spacing w:after="0"/>
              <w:contextualSpacing/>
              <w:rPr>
                <w:rFonts w:ascii="Times New Roman" w:hAnsi="Times New Roman"/>
                <w:sz w:val="24"/>
              </w:rPr>
            </w:pPr>
            <w:r w:rsidRPr="00986B54">
              <w:rPr>
                <w:rFonts w:ascii="Times New Roman" w:hAnsi="Times New Roman"/>
                <w:sz w:val="24"/>
              </w:rPr>
              <w:t xml:space="preserve">The </w:t>
            </w:r>
            <w:r w:rsidRPr="00986B54">
              <w:rPr>
                <w:rFonts w:ascii="Times New Roman" w:hAnsi="Times New Roman"/>
              </w:rPr>
              <w:t>State</w:t>
            </w:r>
            <w:r w:rsidRPr="00986B54">
              <w:rPr>
                <w:rFonts w:ascii="Times New Roman" w:hAnsi="Times New Roman"/>
                <w:sz w:val="24"/>
              </w:rPr>
              <w:t xml:space="preserve"> has a detailed, achievable plan for meeting this goal during the life of the grant. </w:t>
            </w:r>
          </w:p>
        </w:tc>
      </w:tr>
    </w:tbl>
    <w:p w:rsidRPr="00986B54" w:rsidR="00F73ED1" w:rsidP="00F73ED1" w:rsidRDefault="00F73ED1" w14:paraId="0950CC44" w14:textId="77777777">
      <w:pPr>
        <w:contextualSpacing/>
        <w:rPr>
          <w:rFonts w:ascii="Times New Roman" w:hAnsi="Times New Roman"/>
          <w:sz w:val="24"/>
          <w:szCs w:val="24"/>
        </w:rPr>
      </w:pPr>
    </w:p>
    <w:p w:rsidRPr="00986B54" w:rsidR="00F73ED1" w:rsidP="00F73ED1" w:rsidRDefault="00F73ED1" w14:paraId="7BB8FE14" w14:textId="77777777">
      <w:pPr>
        <w:contextualSpacing/>
        <w:rPr>
          <w:rFonts w:ascii="Times New Roman" w:hAnsi="Times New Roman"/>
          <w:sz w:val="24"/>
          <w:szCs w:val="24"/>
        </w:rPr>
      </w:pPr>
    </w:p>
    <w:p w:rsidRPr="00986B54" w:rsidR="00F73ED1" w:rsidP="00F73ED1" w:rsidRDefault="00F73ED1" w14:paraId="02F83A02" w14:textId="77777777">
      <w:pPr>
        <w:spacing w:line="240" w:lineRule="auto"/>
        <w:ind w:left="360"/>
        <w:rPr>
          <w:rFonts w:ascii="Times New Roman" w:hAnsi="Times New Roman"/>
          <w:b/>
          <w:sz w:val="24"/>
          <w:szCs w:val="24"/>
        </w:rPr>
      </w:pPr>
    </w:p>
    <w:p w:rsidRPr="00986B54" w:rsidR="00F73ED1" w:rsidP="00F73ED1" w:rsidRDefault="00F73ED1" w14:paraId="07D61235" w14:textId="77777777">
      <w:pPr>
        <w:spacing w:after="0" w:line="240" w:lineRule="auto"/>
        <w:contextualSpacing/>
        <w:jc w:val="center"/>
        <w:rPr>
          <w:rFonts w:ascii="Times New Roman" w:hAnsi="Times New Roman"/>
          <w:b/>
          <w:sz w:val="24"/>
          <w:szCs w:val="24"/>
        </w:rPr>
      </w:pPr>
      <w:r w:rsidRPr="00986B54">
        <w:rPr>
          <w:rFonts w:ascii="Times New Roman" w:hAnsi="Times New Roman"/>
          <w:sz w:val="24"/>
          <w:szCs w:val="24"/>
        </w:rPr>
        <w:br w:type="page"/>
      </w:r>
      <w:r w:rsidRPr="00986B54">
        <w:rPr>
          <w:rFonts w:ascii="Times New Roman" w:hAnsi="Times New Roman"/>
          <w:b/>
          <w:sz w:val="24"/>
          <w:szCs w:val="24"/>
        </w:rPr>
        <w:lastRenderedPageBreak/>
        <w:t>Appendix IV</w:t>
      </w:r>
    </w:p>
    <w:p w:rsidRPr="00986B54" w:rsidR="00F73ED1" w:rsidP="00F73ED1" w:rsidRDefault="00F73ED1" w14:paraId="3A852691"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t>Funding Restrictions</w:t>
      </w:r>
    </w:p>
    <w:p w:rsidRPr="00986B54" w:rsidR="00F73ED1" w:rsidP="00F73ED1" w:rsidRDefault="00F73ED1" w14:paraId="212552B3" w14:textId="77777777">
      <w:pPr>
        <w:spacing w:after="0" w:line="240" w:lineRule="auto"/>
        <w:contextualSpacing/>
        <w:jc w:val="center"/>
        <w:rPr>
          <w:rFonts w:ascii="Times New Roman" w:hAnsi="Times New Roman"/>
          <w:b/>
          <w:sz w:val="24"/>
          <w:szCs w:val="24"/>
        </w:rPr>
      </w:pPr>
    </w:p>
    <w:p w:rsidRPr="00986B54" w:rsidR="00F73ED1" w:rsidP="00F73ED1" w:rsidRDefault="00F73ED1" w14:paraId="2FE252E7"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All proposed project costs must be necessary and reasonable and in accordance with federal guidelines.  Determinations of allowable costs will be made in accordance with the Cost Principles found at 2 CFR Part 200 (Uniform Guidance) and 2 CFR Part 2900 (Uniform Guidance – DOL Specific).  Compensation, including salaries, must be handled consistently with the Uniform Guidance, including 2 CFR 200.430.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Wherever possible, States must make efforts to streamline the programmatic and administrative activities and services listed in this section by minimizing duplication and effectively using information technology to improve services and leveraging resources across programs.  The following limitations apply to funds awarded under this TEGL:</w:t>
      </w:r>
    </w:p>
    <w:p w:rsidRPr="00986B54" w:rsidR="00F73ED1" w:rsidP="00F73ED1" w:rsidRDefault="00F73ED1" w14:paraId="18933266" w14:textId="77777777">
      <w:pPr>
        <w:spacing w:after="0" w:line="240" w:lineRule="auto"/>
        <w:contextualSpacing/>
        <w:rPr>
          <w:rFonts w:ascii="Times New Roman" w:hAnsi="Times New Roman"/>
          <w:sz w:val="24"/>
          <w:szCs w:val="24"/>
        </w:rPr>
      </w:pPr>
    </w:p>
    <w:p w:rsidRPr="00986B54" w:rsidR="00F73ED1" w:rsidP="00F73ED1" w:rsidRDefault="00F73ED1" w14:paraId="62013BA9" w14:textId="77777777">
      <w:pPr>
        <w:numPr>
          <w:ilvl w:val="0"/>
          <w:numId w:val="11"/>
        </w:numPr>
        <w:spacing w:after="0" w:line="240" w:lineRule="auto"/>
        <w:contextualSpacing/>
        <w:rPr>
          <w:rFonts w:ascii="Times New Roman" w:hAnsi="Times New Roman"/>
          <w:sz w:val="24"/>
          <w:szCs w:val="24"/>
        </w:rPr>
      </w:pPr>
      <w:r w:rsidRPr="00986B54">
        <w:rPr>
          <w:rFonts w:ascii="Times New Roman" w:hAnsi="Times New Roman"/>
          <w:b/>
          <w:sz w:val="24"/>
          <w:szCs w:val="24"/>
        </w:rPr>
        <w:t>Apprentice Participant Wages</w:t>
      </w:r>
      <w:r w:rsidRPr="00986B54">
        <w:rPr>
          <w:rFonts w:ascii="Times New Roman" w:hAnsi="Times New Roman"/>
          <w:b/>
          <w:sz w:val="24"/>
        </w:rPr>
        <w:t xml:space="preserve">: </w:t>
      </w:r>
      <w:r w:rsidRPr="00986B54">
        <w:rPr>
          <w:rFonts w:ascii="Times New Roman" w:hAnsi="Times New Roman"/>
          <w:sz w:val="24"/>
          <w:szCs w:val="24"/>
        </w:rPr>
        <w:t>Grant funds may not be used to directly pay wages for apprentices.</w:t>
      </w:r>
    </w:p>
    <w:p w:rsidRPr="00986B54" w:rsidR="00F73ED1" w:rsidP="00F73ED1" w:rsidRDefault="00F73ED1" w14:paraId="645A9C9B" w14:textId="77777777">
      <w:pPr>
        <w:spacing w:after="0" w:line="240" w:lineRule="auto"/>
        <w:ind w:left="720"/>
        <w:contextualSpacing/>
        <w:rPr>
          <w:rFonts w:ascii="Times New Roman" w:hAnsi="Times New Roman"/>
          <w:sz w:val="24"/>
          <w:szCs w:val="24"/>
        </w:rPr>
      </w:pPr>
    </w:p>
    <w:p w:rsidRPr="00986B54" w:rsidR="00F73ED1" w:rsidP="00F73ED1" w:rsidRDefault="00F73ED1" w14:paraId="0336DAD3" w14:textId="77777777">
      <w:pPr>
        <w:numPr>
          <w:ilvl w:val="0"/>
          <w:numId w:val="11"/>
        </w:numPr>
        <w:spacing w:after="0" w:line="240" w:lineRule="auto"/>
        <w:contextualSpacing/>
        <w:rPr>
          <w:rFonts w:ascii="Times New Roman" w:hAnsi="Times New Roman"/>
          <w:sz w:val="24"/>
          <w:szCs w:val="24"/>
        </w:rPr>
      </w:pPr>
      <w:r w:rsidRPr="00986B54">
        <w:rPr>
          <w:rFonts w:ascii="Times New Roman" w:hAnsi="Times New Roman"/>
          <w:b/>
          <w:sz w:val="24"/>
          <w:szCs w:val="24"/>
        </w:rPr>
        <w:t>On-the-Job Learning</w:t>
      </w:r>
      <w:r w:rsidRPr="00986B54">
        <w:rPr>
          <w:rFonts w:ascii="Times New Roman" w:hAnsi="Times New Roman"/>
          <w:b/>
          <w:sz w:val="24"/>
        </w:rPr>
        <w:t>:</w:t>
      </w:r>
      <w:r w:rsidRPr="00986B54">
        <w:rPr>
          <w:rFonts w:ascii="Times New Roman" w:hAnsi="Times New Roman"/>
          <w:sz w:val="24"/>
          <w:szCs w:val="24"/>
        </w:rPr>
        <w:t xml:space="preserve"> Grant funds may be used to support on-the-job learning (OJL), (also known as on-the-job training), to reimburse employers for the extraordinary costs of apprenticeship OJL.  Reimbursement can be calculated up to 50 percent of the apprentice wage.  Grantees must document the terms of reimbursement, including the length of time the reimbursement will occur.</w:t>
      </w:r>
    </w:p>
    <w:p w:rsidRPr="00986B54" w:rsidR="00F73ED1" w:rsidP="00F73ED1" w:rsidRDefault="00F73ED1" w14:paraId="6A75956F" w14:textId="77777777">
      <w:pPr>
        <w:spacing w:after="0" w:line="240" w:lineRule="auto"/>
        <w:ind w:left="720"/>
        <w:contextualSpacing/>
        <w:rPr>
          <w:rFonts w:ascii="Times New Roman" w:hAnsi="Times New Roman"/>
          <w:sz w:val="24"/>
          <w:szCs w:val="24"/>
        </w:rPr>
      </w:pPr>
    </w:p>
    <w:p w:rsidRPr="00986B54" w:rsidR="00F73ED1" w:rsidP="00F73ED1" w:rsidRDefault="00F73ED1" w14:paraId="3BF2B9CA" w14:textId="77777777">
      <w:pPr>
        <w:numPr>
          <w:ilvl w:val="0"/>
          <w:numId w:val="11"/>
        </w:numPr>
        <w:contextualSpacing/>
        <w:rPr>
          <w:rFonts w:ascii="Times New Roman" w:hAnsi="Times New Roman"/>
        </w:rPr>
      </w:pPr>
      <w:r w:rsidRPr="00986B54">
        <w:rPr>
          <w:rFonts w:ascii="Times New Roman" w:hAnsi="Times New Roman"/>
          <w:b/>
          <w:sz w:val="24"/>
          <w:szCs w:val="24"/>
        </w:rPr>
        <w:t>Salary caps</w:t>
      </w:r>
      <w:r w:rsidRPr="00986B54">
        <w:rPr>
          <w:rFonts w:ascii="Times New Roman" w:hAnsi="Times New Roman"/>
          <w:b/>
          <w:sz w:val="24"/>
        </w:rPr>
        <w:t xml:space="preserve">: </w:t>
      </w:r>
      <w:r w:rsidRPr="00986B54">
        <w:rPr>
          <w:rFonts w:ascii="Times New Roman" w:hAnsi="Times New Roman"/>
          <w:sz w:val="24"/>
          <w:szCs w:val="24"/>
        </w:rPr>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t>
      </w:r>
      <w:r w:rsidRPr="00986B54">
        <w:rPr>
          <w:rFonts w:ascii="Times New Roman" w:hAnsi="Times New Roman"/>
          <w:sz w:val="24"/>
        </w:rPr>
        <w:t xml:space="preserve">Where States are recipients of such funds, States may establish a lower limit for salaries and bonuses of those receiving salaries and bonuses from subrecipients of such funds, taking into account factors including the relative cost-of-living in the State, the compensation levels for comparable State or local government employees, and the size of the organizations that administer </w:t>
      </w:r>
      <w:r w:rsidRPr="00986B54">
        <w:rPr>
          <w:rFonts w:ascii="Times New Roman" w:hAnsi="Times New Roman"/>
          <w:sz w:val="24"/>
          <w:szCs w:val="24"/>
        </w:rPr>
        <w:t>f</w:t>
      </w:r>
      <w:r w:rsidRPr="00986B54">
        <w:rPr>
          <w:rFonts w:ascii="Times New Roman" w:hAnsi="Times New Roman"/>
          <w:sz w:val="24"/>
        </w:rPr>
        <w:t>ederal programs involved</w:t>
      </w:r>
      <w:r w:rsidRPr="00986B54">
        <w:rPr>
          <w:rFonts w:ascii="Times New Roman" w:hAnsi="Times New Roman"/>
          <w:sz w:val="24"/>
          <w:szCs w:val="24"/>
        </w:rPr>
        <w:t>,</w:t>
      </w:r>
      <w:r w:rsidRPr="00986B54">
        <w:rPr>
          <w:rFonts w:ascii="Times New Roman" w:hAnsi="Times New Roman"/>
          <w:sz w:val="24"/>
        </w:rPr>
        <w:t xml:space="preserve"> including Employment and Training Administration</w:t>
      </w:r>
      <w:r w:rsidRPr="00986B54">
        <w:rPr>
          <w:rFonts w:ascii="Times New Roman" w:hAnsi="Times New Roman"/>
          <w:sz w:val="24"/>
          <w:szCs w:val="24"/>
        </w:rPr>
        <w:t xml:space="preserve"> programs.  See Public Law 113-235, Division G, Title I, section 105, and Training and Employment Guidance Letter number 05-06 for further clarification: </w:t>
      </w:r>
      <w:hyperlink w:history="1" r:id="rId24">
        <w:r w:rsidRPr="00986B54">
          <w:rPr>
            <w:rFonts w:ascii="Times New Roman" w:hAnsi="Times New Roman"/>
            <w:sz w:val="24"/>
            <w:szCs w:val="24"/>
            <w:u w:val="single"/>
          </w:rPr>
          <w:t>https://wdr.doleta.gov/directives/corr_doc.cfm?DOCN=2262</w:t>
        </w:r>
      </w:hyperlink>
      <w:r w:rsidRPr="00986B54">
        <w:rPr>
          <w:rFonts w:ascii="Times New Roman" w:hAnsi="Times New Roman"/>
          <w:sz w:val="24"/>
          <w:szCs w:val="24"/>
          <w:u w:val="single"/>
        </w:rPr>
        <w:t>.</w:t>
      </w:r>
      <w:r w:rsidRPr="00986B54">
        <w:rPr>
          <w:rFonts w:ascii="Times New Roman" w:hAnsi="Times New Roman"/>
          <w:sz w:val="24"/>
          <w:szCs w:val="24"/>
        </w:rPr>
        <w:t xml:space="preserve">    </w:t>
      </w:r>
    </w:p>
    <w:p w:rsidRPr="00986B54" w:rsidR="00F73ED1" w:rsidP="00F73ED1" w:rsidRDefault="00F73ED1" w14:paraId="69CE4B87" w14:textId="77777777">
      <w:pPr>
        <w:ind w:left="720"/>
        <w:contextualSpacing/>
        <w:rPr>
          <w:rFonts w:ascii="Times New Roman" w:hAnsi="Times New Roman"/>
        </w:rPr>
      </w:pPr>
    </w:p>
    <w:p w:rsidRPr="00986B54" w:rsidR="00F73ED1" w:rsidP="00F73ED1" w:rsidRDefault="00F73ED1" w14:paraId="2A346F62" w14:textId="77777777">
      <w:pPr>
        <w:numPr>
          <w:ilvl w:val="0"/>
          <w:numId w:val="11"/>
        </w:numPr>
        <w:spacing w:after="0" w:line="240" w:lineRule="auto"/>
        <w:contextualSpacing/>
        <w:rPr>
          <w:rFonts w:ascii="Times New Roman" w:hAnsi="Times New Roman"/>
          <w:sz w:val="24"/>
          <w:szCs w:val="24"/>
        </w:rPr>
      </w:pPr>
      <w:r w:rsidRPr="00986B54">
        <w:rPr>
          <w:rFonts w:ascii="Times New Roman" w:hAnsi="Times New Roman"/>
          <w:b/>
          <w:sz w:val="24"/>
          <w:szCs w:val="24"/>
        </w:rPr>
        <w:t>Supportive services for apprentices who enrolled in a Registered Apprenticeship program</w:t>
      </w:r>
      <w:r w:rsidRPr="00986B54">
        <w:rPr>
          <w:rFonts w:ascii="Times New Roman" w:hAnsi="Times New Roman"/>
          <w:b/>
          <w:sz w:val="24"/>
        </w:rPr>
        <w:t>:</w:t>
      </w:r>
      <w:r w:rsidRPr="00986B54">
        <w:rPr>
          <w:rFonts w:ascii="Times New Roman" w:hAnsi="Times New Roman"/>
          <w:sz w:val="24"/>
          <w:szCs w:val="24"/>
        </w:rPr>
        <w:t xml:space="preserve"> Supportive services for participants enrolled in apprenticeships include services such as transportation, childcare, dependent care, housing, and needs-related payments that are necessary to enable an individual to participate in apprenticeship activities funded through this grant.  Supportive services activities may include, but are </w:t>
      </w:r>
      <w:r w:rsidRPr="00986B54">
        <w:rPr>
          <w:rFonts w:ascii="Times New Roman" w:hAnsi="Times New Roman"/>
          <w:sz w:val="24"/>
          <w:szCs w:val="24"/>
        </w:rPr>
        <w:lastRenderedPageBreak/>
        <w:t>not limited to, provision of the actual supportive service (e.g., childcare); providing participants with a voucher for the service (e.g., public transportation cards or tokens); or providing a stipend directly to the apprentice.  No more than 10 percent of the grant funds can be used for supportive services.</w:t>
      </w:r>
    </w:p>
    <w:p w:rsidRPr="00986B54" w:rsidR="00F73ED1" w:rsidP="00F73ED1" w:rsidRDefault="00F73ED1" w14:paraId="38A1C750" w14:textId="77777777">
      <w:pPr>
        <w:contextualSpacing/>
        <w:rPr>
          <w:rFonts w:ascii="Times New Roman" w:hAnsi="Times New Roman"/>
          <w:sz w:val="24"/>
          <w:szCs w:val="24"/>
        </w:rPr>
      </w:pPr>
    </w:p>
    <w:p w:rsidRPr="00986B54" w:rsidR="00F73ED1" w:rsidP="00F73ED1" w:rsidRDefault="00F73ED1" w14:paraId="31681132" w14:textId="77777777">
      <w:pPr>
        <w:numPr>
          <w:ilvl w:val="0"/>
          <w:numId w:val="11"/>
        </w:numPr>
        <w:spacing w:after="0" w:line="240" w:lineRule="auto"/>
        <w:contextualSpacing/>
        <w:rPr>
          <w:rFonts w:ascii="Times New Roman" w:hAnsi="Times New Roman"/>
          <w:sz w:val="24"/>
          <w:szCs w:val="24"/>
        </w:rPr>
      </w:pPr>
      <w:r w:rsidRPr="00986B54">
        <w:rPr>
          <w:rFonts w:ascii="Times New Roman" w:hAnsi="Times New Roman"/>
          <w:b/>
          <w:sz w:val="24"/>
          <w:szCs w:val="24"/>
        </w:rPr>
        <w:t>Equipment:</w:t>
      </w:r>
      <w:r w:rsidRPr="00986B54">
        <w:rPr>
          <w:rFonts w:ascii="Times New Roman" w:hAnsi="Times New Roman"/>
          <w:sz w:val="24"/>
          <w:szCs w:val="24"/>
        </w:rPr>
        <w:t xml:space="preserve"> Equipment purchases and other capital expenditures (as defined in 2 CFR 200.439, 200.89 and 200.48) are not an allowable cost under this announcement.  DOL will not approve any such expenses using funds from this grant.</w:t>
      </w:r>
    </w:p>
    <w:p w:rsidRPr="00986B54" w:rsidR="00F73ED1" w:rsidP="00F73ED1" w:rsidRDefault="00F73ED1" w14:paraId="0068696F" w14:textId="77777777">
      <w:pPr>
        <w:ind w:left="720"/>
        <w:contextualSpacing/>
        <w:rPr>
          <w:rFonts w:ascii="Times New Roman" w:hAnsi="Times New Roman"/>
          <w:sz w:val="24"/>
          <w:szCs w:val="24"/>
        </w:rPr>
      </w:pPr>
    </w:p>
    <w:p w:rsidRPr="00986B54" w:rsidR="00F73ED1" w:rsidP="00F73ED1" w:rsidRDefault="00F73ED1" w14:paraId="40A178A1" w14:textId="77777777">
      <w:pPr>
        <w:numPr>
          <w:ilvl w:val="0"/>
          <w:numId w:val="11"/>
        </w:numPr>
        <w:spacing w:after="0" w:line="240" w:lineRule="auto"/>
        <w:contextualSpacing/>
        <w:rPr>
          <w:rFonts w:ascii="Times New Roman" w:hAnsi="Times New Roman"/>
          <w:sz w:val="24"/>
          <w:szCs w:val="24"/>
        </w:rPr>
      </w:pPr>
      <w:r w:rsidRPr="00986B54">
        <w:rPr>
          <w:rFonts w:ascii="Times New Roman" w:hAnsi="Times New Roman"/>
          <w:b/>
          <w:sz w:val="24"/>
          <w:szCs w:val="24"/>
        </w:rPr>
        <w:t>Intellectual Property Rights</w:t>
      </w:r>
      <w:r w:rsidRPr="00986B54">
        <w:rPr>
          <w:rFonts w:ascii="Times New Roman" w:hAnsi="Times New Roman"/>
          <w:sz w:val="24"/>
          <w:szCs w:val="24"/>
        </w:rPr>
        <w:t>:  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Pr="00986B54" w:rsidR="00F73ED1" w:rsidP="00F73ED1" w:rsidRDefault="00F73ED1" w14:paraId="0D9D7FE6" w14:textId="77777777">
      <w:pPr>
        <w:spacing w:after="0" w:line="240" w:lineRule="auto"/>
        <w:ind w:left="720"/>
        <w:contextualSpacing/>
        <w:rPr>
          <w:rFonts w:ascii="Times New Roman" w:hAnsi="Times New Roman"/>
          <w:sz w:val="24"/>
          <w:szCs w:val="24"/>
        </w:rPr>
      </w:pPr>
    </w:p>
    <w:p w:rsidRPr="00986B54" w:rsidR="00F73ED1" w:rsidP="00F73ED1" w:rsidRDefault="00F73ED1" w14:paraId="6E406063"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 xml:space="preserve">This license allows subsequent users to copy, distribute, transmit, and adapt the copyrighted work and requires such users to attribute the work in the manner specified by the grantee.  Notice of the license shall be affixed to the work.  For general information on CC BY, please visit https://creativecommons.org/licenses/by/4.0.  </w:t>
      </w:r>
    </w:p>
    <w:p w:rsidRPr="00986B54" w:rsidR="00F73ED1" w:rsidP="00F73ED1" w:rsidRDefault="00F73ED1" w14:paraId="36BE9AE5" w14:textId="77777777">
      <w:pPr>
        <w:spacing w:after="0" w:line="240" w:lineRule="auto"/>
        <w:ind w:left="720"/>
        <w:contextualSpacing/>
        <w:rPr>
          <w:rFonts w:ascii="Times New Roman" w:hAnsi="Times New Roman"/>
          <w:sz w:val="24"/>
          <w:szCs w:val="24"/>
        </w:rPr>
      </w:pPr>
    </w:p>
    <w:p w:rsidRPr="00986B54" w:rsidR="00F73ED1" w:rsidP="00F73ED1" w:rsidRDefault="00F73ED1" w14:paraId="49491071"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 xml:space="preserve">Instructions for marking your work with CC BY can be found at https://wiki.creativecommons.org/Marking_your_work_with_a_CC_license.  </w:t>
      </w:r>
    </w:p>
    <w:p w:rsidRPr="00986B54" w:rsidR="00F73ED1" w:rsidP="00F73ED1" w:rsidRDefault="00F73ED1" w14:paraId="1308A34F" w14:textId="77777777">
      <w:pPr>
        <w:spacing w:after="0" w:line="240" w:lineRule="auto"/>
        <w:ind w:left="720"/>
        <w:contextualSpacing/>
        <w:rPr>
          <w:rFonts w:ascii="Times New Roman" w:hAnsi="Times New Roman"/>
          <w:sz w:val="24"/>
          <w:szCs w:val="24"/>
        </w:rPr>
      </w:pPr>
    </w:p>
    <w:p w:rsidRPr="00986B54" w:rsidR="00F73ED1" w:rsidP="00F73ED1" w:rsidRDefault="00F73ED1" w14:paraId="4D6DC286"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Questions about CC BY as it applies to this specific funding opportunity should be submitted to the ETA Grants Management Specialist.</w:t>
      </w:r>
    </w:p>
    <w:p w:rsidRPr="00986B54" w:rsidR="00F73ED1" w:rsidP="00F73ED1" w:rsidRDefault="00F73ED1" w14:paraId="06CC6AB2" w14:textId="77777777">
      <w:pPr>
        <w:spacing w:after="0" w:line="240" w:lineRule="auto"/>
        <w:ind w:left="720"/>
        <w:contextualSpacing/>
        <w:rPr>
          <w:rFonts w:ascii="Times New Roman" w:hAnsi="Times New Roman"/>
          <w:sz w:val="24"/>
          <w:szCs w:val="24"/>
        </w:rPr>
      </w:pPr>
    </w:p>
    <w:p w:rsidRPr="00986B54" w:rsidR="00F73ED1" w:rsidP="00F73ED1" w:rsidRDefault="00F73ED1" w14:paraId="6B25E43C"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Only work that is developed by the recipient in whole or in part with grant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licensing requirement.</w:t>
      </w:r>
    </w:p>
    <w:p w:rsidRPr="00986B54" w:rsidR="00F73ED1" w:rsidP="00F73ED1" w:rsidRDefault="00F73ED1" w14:paraId="27B1CD21" w14:textId="77777777">
      <w:pPr>
        <w:spacing w:after="0" w:line="240" w:lineRule="auto"/>
        <w:ind w:left="720"/>
        <w:contextualSpacing/>
        <w:rPr>
          <w:rFonts w:ascii="Times New Roman" w:hAnsi="Times New Roman"/>
          <w:sz w:val="24"/>
          <w:szCs w:val="24"/>
        </w:rPr>
      </w:pPr>
    </w:p>
    <w:p w:rsidRPr="00986B54" w:rsidR="00F73ED1" w:rsidP="00F73ED1" w:rsidRDefault="00F73ED1" w14:paraId="6B17443A"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rsidRPr="00986B54" w:rsidR="00F73ED1" w:rsidP="00F73ED1" w:rsidRDefault="00F73ED1" w14:paraId="76A14BB8" w14:textId="77777777">
      <w:pPr>
        <w:spacing w:after="0" w:line="240" w:lineRule="auto"/>
        <w:ind w:left="720"/>
        <w:contextualSpacing/>
        <w:rPr>
          <w:rFonts w:ascii="Times New Roman" w:hAnsi="Times New Roman"/>
          <w:sz w:val="24"/>
          <w:szCs w:val="24"/>
        </w:rPr>
      </w:pPr>
    </w:p>
    <w:p w:rsidRPr="00986B54" w:rsidR="00F73ED1" w:rsidP="00F73ED1" w:rsidRDefault="00F73ED1" w14:paraId="24E2CC5A"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 xml:space="preserve">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 or a contractor purchases </w:t>
      </w:r>
      <w:r w:rsidRPr="00986B54">
        <w:rPr>
          <w:rFonts w:ascii="Times New Roman" w:hAnsi="Times New Roman"/>
          <w:sz w:val="24"/>
          <w:szCs w:val="24"/>
        </w:rPr>
        <w:lastRenderedPageBreak/>
        <w:t>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w:t>
      </w:r>
    </w:p>
    <w:p w:rsidRPr="00986B54" w:rsidR="00F73ED1" w:rsidP="00F73ED1" w:rsidRDefault="00F73ED1" w14:paraId="2BC671F0" w14:textId="77777777">
      <w:pPr>
        <w:spacing w:after="0" w:line="240" w:lineRule="auto"/>
        <w:ind w:left="720"/>
        <w:contextualSpacing/>
        <w:rPr>
          <w:rFonts w:ascii="Times New Roman" w:hAnsi="Times New Roman"/>
          <w:sz w:val="24"/>
          <w:szCs w:val="24"/>
        </w:rPr>
      </w:pPr>
    </w:p>
    <w:p w:rsidRPr="00986B54" w:rsidR="00F73ED1" w:rsidP="00F73ED1" w:rsidRDefault="00F73ED1" w14:paraId="770DC479"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 xml:space="preserve">If applicable, the following standard ETA disclaimer needs to be on all products developed in whole or in part with grant funds. </w:t>
      </w:r>
    </w:p>
    <w:p w:rsidRPr="00986B54" w:rsidR="00F73ED1" w:rsidP="00F73ED1" w:rsidRDefault="00F73ED1" w14:paraId="66375050" w14:textId="77777777">
      <w:pPr>
        <w:spacing w:after="0" w:line="240" w:lineRule="auto"/>
        <w:ind w:left="720"/>
        <w:contextualSpacing/>
        <w:rPr>
          <w:rFonts w:ascii="Times New Roman" w:hAnsi="Times New Roman"/>
          <w:sz w:val="24"/>
          <w:szCs w:val="24"/>
        </w:rPr>
      </w:pPr>
    </w:p>
    <w:p w:rsidRPr="00986B54" w:rsidR="00F73ED1" w:rsidP="00F73ED1" w:rsidRDefault="00F73ED1" w14:paraId="7310FEBA"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rsidRPr="00986B54" w:rsidR="00F73ED1" w:rsidP="00F73ED1" w:rsidRDefault="00F73ED1" w14:paraId="6E091476" w14:textId="77777777">
      <w:pPr>
        <w:spacing w:after="0" w:line="240" w:lineRule="auto"/>
        <w:ind w:left="720"/>
        <w:contextualSpacing/>
        <w:rPr>
          <w:rFonts w:ascii="Times New Roman" w:hAnsi="Times New Roman"/>
          <w:sz w:val="24"/>
          <w:szCs w:val="24"/>
        </w:rPr>
      </w:pPr>
    </w:p>
    <w:p w:rsidRPr="00986B54" w:rsidR="00F73ED1" w:rsidP="00F73ED1" w:rsidRDefault="00F73ED1" w14:paraId="6D62EC79"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br w:type="page"/>
      </w:r>
      <w:r w:rsidRPr="00986B54">
        <w:rPr>
          <w:rFonts w:ascii="Times New Roman" w:hAnsi="Times New Roman"/>
          <w:b/>
          <w:sz w:val="24"/>
          <w:szCs w:val="24"/>
        </w:rPr>
        <w:lastRenderedPageBreak/>
        <w:t>Appendix V</w:t>
      </w:r>
    </w:p>
    <w:p w:rsidRPr="00986B54" w:rsidR="00F73ED1" w:rsidP="00F73ED1" w:rsidRDefault="00F73ED1" w14:paraId="0716D6AC"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t>Application Submission</w:t>
      </w:r>
    </w:p>
    <w:p w:rsidRPr="00986B54" w:rsidR="00F73ED1" w:rsidP="00F73ED1" w:rsidRDefault="00F73ED1" w14:paraId="12362994" w14:textId="77777777">
      <w:pPr>
        <w:spacing w:after="0" w:line="240" w:lineRule="auto"/>
        <w:contextualSpacing/>
        <w:rPr>
          <w:rFonts w:ascii="Times New Roman" w:hAnsi="Times New Roman"/>
          <w:b/>
          <w:sz w:val="24"/>
          <w:szCs w:val="24"/>
        </w:rPr>
      </w:pPr>
    </w:p>
    <w:p w:rsidRPr="00986B54" w:rsidR="00F73ED1" w:rsidP="00F73ED1" w:rsidRDefault="00F73ED1" w14:paraId="42E5C2DF"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Applications must be received by 11:59:59 PM EDT on Wednesday, May 20, 2020 to be considered for funding.  ETA plans to award these grants by July 1, 2020 with a 36-month period of performance ending June 30, 2023.  </w:t>
      </w:r>
    </w:p>
    <w:p w:rsidRPr="00986B54" w:rsidR="00F73ED1" w:rsidP="00F73ED1" w:rsidRDefault="00F73ED1" w14:paraId="0371B005" w14:textId="77777777">
      <w:pPr>
        <w:spacing w:after="0" w:line="240" w:lineRule="auto"/>
        <w:contextualSpacing/>
        <w:rPr>
          <w:rFonts w:ascii="Times New Roman" w:hAnsi="Times New Roman"/>
          <w:sz w:val="24"/>
          <w:szCs w:val="24"/>
        </w:rPr>
      </w:pPr>
    </w:p>
    <w:p w:rsidRPr="00986B54" w:rsidR="00F73ED1" w:rsidP="00F73ED1" w:rsidRDefault="00F73ED1" w14:paraId="3B7A5C79" w14:textId="77777777">
      <w:pPr>
        <w:spacing w:after="0" w:line="240" w:lineRule="auto"/>
        <w:contextualSpacing/>
        <w:rPr>
          <w:rFonts w:ascii="Times New Roman" w:hAnsi="Times New Roman"/>
          <w:b/>
          <w:sz w:val="24"/>
          <w:szCs w:val="24"/>
          <w:u w:val="single"/>
        </w:rPr>
      </w:pPr>
      <w:r w:rsidRPr="00986B54">
        <w:rPr>
          <w:rFonts w:ascii="Times New Roman" w:hAnsi="Times New Roman"/>
          <w:b/>
          <w:sz w:val="24"/>
          <w:szCs w:val="24"/>
          <w:u w:val="single"/>
        </w:rPr>
        <w:t xml:space="preserve">a. Required Documents </w:t>
      </w:r>
    </w:p>
    <w:p w:rsidRPr="00986B54" w:rsidR="00F73ED1" w:rsidP="00F73ED1" w:rsidRDefault="00F73ED1" w14:paraId="603A71AF"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In an effort to achieve greater efficiency and as part of ETA’s on-going effort to streamline the grant award process, applicants are required to submit the following items through Grants.gov at </w:t>
      </w:r>
      <w:hyperlink w:history="1" r:id="rId25">
        <w:r w:rsidRPr="00986B54">
          <w:rPr>
            <w:rFonts w:ascii="Times New Roman" w:hAnsi="Times New Roman"/>
            <w:sz w:val="24"/>
            <w:szCs w:val="24"/>
            <w:u w:val="single"/>
          </w:rPr>
          <w:t>https://www.grants.gov/</w:t>
        </w:r>
      </w:hyperlink>
      <w:r w:rsidRPr="00986B54">
        <w:rPr>
          <w:rFonts w:ascii="Times New Roman" w:hAnsi="Times New Roman"/>
          <w:sz w:val="24"/>
          <w:szCs w:val="24"/>
        </w:rPr>
        <w:t xml:space="preserve">.  Submission via other electronic mediums will not be accepted, nor will hard copy submissions.  </w:t>
      </w:r>
    </w:p>
    <w:p w:rsidRPr="00986B54" w:rsidR="00F73ED1" w:rsidP="00F73ED1" w:rsidRDefault="00F73ED1" w14:paraId="3D283DB6" w14:textId="77777777">
      <w:pPr>
        <w:spacing w:after="0" w:line="240" w:lineRule="auto"/>
        <w:contextualSpacing/>
        <w:rPr>
          <w:rFonts w:ascii="Times New Roman" w:hAnsi="Times New Roman"/>
          <w:sz w:val="24"/>
          <w:szCs w:val="24"/>
        </w:rPr>
      </w:pPr>
    </w:p>
    <w:p w:rsidRPr="00986B54" w:rsidR="00F73ED1" w:rsidP="00F73ED1" w:rsidRDefault="00F73ED1" w14:paraId="4BD4419D"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Applicants should submit one application in response to the TEGL, which must include a funding request for Tier I.  If applying for Tier II, the application must include a funding request for Tier II that describes how the project will address all required activities of the grant.</w:t>
      </w:r>
    </w:p>
    <w:p w:rsidRPr="00986B54" w:rsidR="00F73ED1" w:rsidP="00F73ED1" w:rsidRDefault="00F73ED1" w14:paraId="28E5FD5A" w14:textId="77777777">
      <w:pPr>
        <w:spacing w:after="0" w:line="240" w:lineRule="auto"/>
        <w:contextualSpacing/>
        <w:rPr>
          <w:rFonts w:ascii="Times New Roman" w:hAnsi="Times New Roman"/>
          <w:sz w:val="24"/>
          <w:szCs w:val="24"/>
        </w:rPr>
      </w:pPr>
    </w:p>
    <w:p w:rsidRPr="00986B54" w:rsidR="00F73ED1" w:rsidP="00F73ED1" w:rsidRDefault="00F73ED1" w14:paraId="1A352CF4" w14:textId="77777777">
      <w:pPr>
        <w:spacing w:after="0" w:line="240" w:lineRule="auto"/>
        <w:contextualSpacing/>
        <w:rPr>
          <w:rFonts w:ascii="Times New Roman" w:hAnsi="Times New Roman"/>
          <w:sz w:val="24"/>
          <w:szCs w:val="24"/>
          <w:u w:val="single"/>
        </w:rPr>
      </w:pPr>
      <w:r w:rsidRPr="00986B54">
        <w:rPr>
          <w:rFonts w:ascii="Times New Roman" w:hAnsi="Times New Roman"/>
          <w:sz w:val="24"/>
          <w:szCs w:val="24"/>
          <w:u w:val="single"/>
        </w:rPr>
        <w:t xml:space="preserve">Tier I Funding Request: </w:t>
      </w:r>
      <w:r w:rsidRPr="00986B54">
        <w:rPr>
          <w:rFonts w:ascii="Times New Roman" w:hAnsi="Times New Roman"/>
          <w:i/>
          <w:sz w:val="24"/>
          <w:szCs w:val="24"/>
          <w:u w:val="single"/>
        </w:rPr>
        <w:t>required for</w:t>
      </w:r>
      <w:r w:rsidRPr="00986B54">
        <w:rPr>
          <w:rFonts w:ascii="Times New Roman" w:hAnsi="Times New Roman"/>
          <w:sz w:val="24"/>
          <w:szCs w:val="24"/>
          <w:u w:val="single"/>
        </w:rPr>
        <w:t xml:space="preserve"> </w:t>
      </w:r>
      <w:r w:rsidRPr="00986B54">
        <w:rPr>
          <w:rFonts w:ascii="Times New Roman" w:hAnsi="Times New Roman"/>
          <w:i/>
          <w:sz w:val="24"/>
          <w:szCs w:val="24"/>
          <w:u w:val="single"/>
        </w:rPr>
        <w:t>all applicants</w:t>
      </w:r>
      <w:r w:rsidRPr="00986B54">
        <w:rPr>
          <w:rFonts w:ascii="Times New Roman" w:hAnsi="Times New Roman"/>
          <w:sz w:val="24"/>
          <w:szCs w:val="24"/>
          <w:u w:val="single"/>
        </w:rPr>
        <w:t xml:space="preserve"> </w:t>
      </w:r>
    </w:p>
    <w:p w:rsidRPr="00986B54" w:rsidR="00F73ED1" w:rsidP="00F73ED1" w:rsidRDefault="00F73ED1" w14:paraId="050A5C85"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1) SF-424, “Application for Federal Assistance” </w:t>
      </w:r>
    </w:p>
    <w:p w:rsidRPr="00986B54" w:rsidR="00F73ED1" w:rsidP="00F73ED1" w:rsidRDefault="00F73ED1" w14:paraId="798BFF8D" w14:textId="77777777">
      <w:pPr>
        <w:numPr>
          <w:ilvl w:val="0"/>
          <w:numId w:val="12"/>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The SF-424 (available at </w:t>
      </w:r>
      <w:hyperlink w:history="1" r:id="rId26">
        <w:r w:rsidRPr="00986B54">
          <w:rPr>
            <w:rFonts w:ascii="Times New Roman" w:hAnsi="Times New Roman"/>
            <w:sz w:val="24"/>
            <w:szCs w:val="24"/>
            <w:u w:val="single"/>
          </w:rPr>
          <w:t>https://www.grants.gov/web/grants/forms/sf-424-family.html</w:t>
        </w:r>
      </w:hyperlink>
      <w:r w:rsidRPr="00986B54">
        <w:rPr>
          <w:rFonts w:ascii="Times New Roman" w:hAnsi="Times New Roman"/>
          <w:sz w:val="24"/>
          <w:szCs w:val="24"/>
        </w:rPr>
        <w:t>) must clearly identify the applicant entity and must be submitted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w:t>
      </w:r>
      <w:r w:rsidRPr="00986B54">
        <w:rPr>
          <w:rFonts w:ascii="Times New Roman" w:hAnsi="Times New Roman"/>
          <w:sz w:val="24"/>
        </w:rPr>
        <w:t xml:space="preserve"> the above link</w:t>
      </w:r>
      <w:r w:rsidRPr="00986B54">
        <w:rPr>
          <w:rFonts w:ascii="Times New Roman" w:hAnsi="Times New Roman"/>
          <w:sz w:val="24"/>
          <w:szCs w:val="24"/>
        </w:rPr>
        <w:t xml:space="preserve">).  Applicants do not need to submit the SF-424B with the application.  </w:t>
      </w:r>
    </w:p>
    <w:p w:rsidRPr="00986B54" w:rsidR="00F73ED1" w:rsidP="00F73ED1" w:rsidRDefault="00F73ED1" w14:paraId="0AD7CEFE" w14:textId="77777777">
      <w:pPr>
        <w:spacing w:after="0" w:line="240" w:lineRule="auto"/>
        <w:contextualSpacing/>
        <w:rPr>
          <w:rFonts w:ascii="Times New Roman" w:hAnsi="Times New Roman"/>
          <w:sz w:val="24"/>
          <w:szCs w:val="24"/>
        </w:rPr>
      </w:pPr>
    </w:p>
    <w:p w:rsidRPr="00986B54" w:rsidR="00F73ED1" w:rsidP="00F73ED1" w:rsidRDefault="00F73ED1" w14:paraId="142CA90A"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2) Project Budget, to include:</w:t>
      </w:r>
    </w:p>
    <w:p w:rsidRPr="00986B54" w:rsidR="00F73ED1" w:rsidP="00F73ED1" w:rsidRDefault="00F73ED1" w14:paraId="105D920B" w14:textId="77777777">
      <w:pPr>
        <w:numPr>
          <w:ilvl w:val="0"/>
          <w:numId w:val="12"/>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The SF-424A “Budget Information Form” (available at </w:t>
      </w:r>
      <w:hyperlink w:history="1" r:id="rId27">
        <w:r w:rsidRPr="00986B54">
          <w:rPr>
            <w:rFonts w:ascii="Times New Roman" w:hAnsi="Times New Roman"/>
            <w:sz w:val="24"/>
            <w:szCs w:val="24"/>
            <w:u w:val="single"/>
          </w:rPr>
          <w:t>https://www.grants.gov/web/grants/forms/sf-424-family.html</w:t>
        </w:r>
      </w:hyperlink>
      <w:r w:rsidRPr="00986B54">
        <w:rPr>
          <w:rFonts w:ascii="Times New Roman" w:hAnsi="Times New Roman"/>
          <w:sz w:val="24"/>
          <w:szCs w:val="24"/>
        </w:rPr>
        <w:t>); and</w:t>
      </w:r>
    </w:p>
    <w:p w:rsidRPr="00986B54" w:rsidR="00F73ED1" w:rsidP="00F73ED1" w:rsidRDefault="00F73ED1" w14:paraId="70B86651" w14:textId="77777777">
      <w:pPr>
        <w:numPr>
          <w:ilvl w:val="0"/>
          <w:numId w:val="12"/>
        </w:numPr>
        <w:spacing w:after="0" w:line="240" w:lineRule="auto"/>
        <w:contextualSpacing/>
        <w:rPr>
          <w:rFonts w:ascii="Times New Roman" w:hAnsi="Times New Roman"/>
          <w:sz w:val="24"/>
          <w:szCs w:val="24"/>
        </w:rPr>
      </w:pPr>
      <w:r w:rsidRPr="00986B54">
        <w:rPr>
          <w:rFonts w:ascii="Times New Roman" w:hAnsi="Times New Roman"/>
          <w:sz w:val="24"/>
          <w:szCs w:val="24"/>
        </w:rPr>
        <w:t>Budget Narrative:  The Budget Narrative must provide a concise description of costs associated with each line item on the SF-424A (see Attachment I-4 for further guidance).</w:t>
      </w:r>
    </w:p>
    <w:p w:rsidRPr="00986B54" w:rsidR="00F73ED1" w:rsidP="00F73ED1" w:rsidRDefault="00F73ED1" w14:paraId="6D3A25B6" w14:textId="77777777">
      <w:pPr>
        <w:spacing w:after="0" w:line="240" w:lineRule="auto"/>
        <w:contextualSpacing/>
        <w:rPr>
          <w:rFonts w:ascii="Times New Roman" w:hAnsi="Times New Roman"/>
          <w:sz w:val="24"/>
          <w:szCs w:val="24"/>
        </w:rPr>
      </w:pPr>
    </w:p>
    <w:p w:rsidRPr="00986B54" w:rsidR="00F73ED1" w:rsidP="00F73ED1" w:rsidRDefault="00F73ED1" w14:paraId="6AC5B3B8"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3) Project Narrative.  Tier I Baseline Goals (see Attachment I-1 for details). </w:t>
      </w:r>
    </w:p>
    <w:p w:rsidRPr="00986B54" w:rsidR="00F73ED1" w:rsidP="00F73ED1" w:rsidRDefault="00F73ED1" w14:paraId="3D8C9CBE" w14:textId="77777777">
      <w:pPr>
        <w:spacing w:after="0" w:line="240" w:lineRule="auto"/>
        <w:contextualSpacing/>
        <w:rPr>
          <w:rFonts w:ascii="Times New Roman" w:hAnsi="Times New Roman"/>
          <w:sz w:val="24"/>
          <w:szCs w:val="24"/>
        </w:rPr>
      </w:pPr>
    </w:p>
    <w:p w:rsidRPr="00986B54" w:rsidR="00F73ED1" w:rsidP="00F73ED1" w:rsidRDefault="00F73ED1" w14:paraId="56660B73"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4) Work Plan (see Attachment I-2 for details).  This must be submitted as an attachment and clearly labeled as “Tier I Work Plan.”</w:t>
      </w:r>
    </w:p>
    <w:p w:rsidRPr="00986B54" w:rsidR="00F73ED1" w:rsidP="00F73ED1" w:rsidRDefault="00F73ED1" w14:paraId="23D2203B" w14:textId="77777777">
      <w:pPr>
        <w:spacing w:after="0" w:line="240" w:lineRule="auto"/>
        <w:contextualSpacing/>
        <w:rPr>
          <w:rFonts w:ascii="Times New Roman" w:hAnsi="Times New Roman"/>
          <w:sz w:val="24"/>
          <w:szCs w:val="24"/>
        </w:rPr>
      </w:pPr>
    </w:p>
    <w:p w:rsidRPr="00986B54" w:rsidR="00F73ED1" w:rsidP="00F73ED1" w:rsidRDefault="00F73ED1" w14:paraId="4F2B4F06"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5) Participants served goals, and Performance Outputs and Outcomes</w:t>
      </w:r>
      <w:r w:rsidRPr="00986B54" w:rsidDel="00100E14">
        <w:rPr>
          <w:rFonts w:ascii="Times New Roman" w:hAnsi="Times New Roman"/>
          <w:sz w:val="24"/>
          <w:szCs w:val="24"/>
        </w:rPr>
        <w:t xml:space="preserve"> </w:t>
      </w:r>
      <w:r w:rsidRPr="00986B54">
        <w:rPr>
          <w:rFonts w:ascii="Times New Roman" w:hAnsi="Times New Roman"/>
          <w:sz w:val="24"/>
          <w:szCs w:val="24"/>
        </w:rPr>
        <w:t>(see Attachment I-3 for details). This must be submitted as an attachment and clearly labeled as “Tier I Performance Outputs and Outcomes.”</w:t>
      </w:r>
    </w:p>
    <w:p w:rsidRPr="00986B54" w:rsidR="00F73ED1" w:rsidP="00F73ED1" w:rsidRDefault="00F73ED1" w14:paraId="4B837FFB" w14:textId="77777777">
      <w:pPr>
        <w:spacing w:after="0" w:line="240" w:lineRule="auto"/>
        <w:contextualSpacing/>
        <w:rPr>
          <w:rFonts w:ascii="Times New Roman" w:hAnsi="Times New Roman"/>
          <w:sz w:val="24"/>
          <w:szCs w:val="24"/>
        </w:rPr>
      </w:pPr>
    </w:p>
    <w:p w:rsidRPr="00986B54" w:rsidR="00F73ED1" w:rsidP="00F73ED1" w:rsidRDefault="00F73ED1" w14:paraId="0ED1A21E"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6) Organizational Chart (see Attachment I-1 for details).  The chart must be included as an attachment to the project narrative and does not count towards the 10-page limit for Tier I.</w:t>
      </w:r>
    </w:p>
    <w:p w:rsidRPr="00986B54" w:rsidR="00F73ED1" w:rsidP="00F73ED1" w:rsidRDefault="00F73ED1" w14:paraId="1B451BE3" w14:textId="77777777">
      <w:pPr>
        <w:spacing w:after="0" w:line="240" w:lineRule="auto"/>
        <w:contextualSpacing/>
        <w:rPr>
          <w:rFonts w:ascii="Times New Roman" w:hAnsi="Times New Roman"/>
          <w:sz w:val="24"/>
          <w:szCs w:val="24"/>
        </w:rPr>
      </w:pPr>
    </w:p>
    <w:p w:rsidRPr="00986B54" w:rsidR="00F73ED1" w:rsidP="00F73ED1" w:rsidRDefault="00F73ED1" w14:paraId="454B95C7"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lastRenderedPageBreak/>
        <w:t>7) A letter from the Governor or chief elected official (see Attachment I-5 for details).  This must be submitted as an attachment and clearly labeled as “Governor’s Letter.”</w:t>
      </w:r>
    </w:p>
    <w:p w:rsidRPr="00986B54" w:rsidR="00F73ED1" w:rsidP="00F73ED1" w:rsidRDefault="00F73ED1" w14:paraId="7FBDC39D" w14:textId="77777777">
      <w:pPr>
        <w:spacing w:after="0" w:line="240" w:lineRule="auto"/>
        <w:contextualSpacing/>
        <w:rPr>
          <w:rFonts w:ascii="Times New Roman" w:hAnsi="Times New Roman"/>
          <w:sz w:val="24"/>
          <w:szCs w:val="24"/>
        </w:rPr>
      </w:pPr>
    </w:p>
    <w:p w:rsidRPr="00986B54" w:rsidR="00F73ED1" w:rsidP="00F73ED1" w:rsidRDefault="00F73ED1" w14:paraId="2E065373"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8) Abstract (see Attachment I-6).  An abstract adhering to guidelines in </w:t>
      </w:r>
      <w:r w:rsidRPr="00986B54">
        <w:rPr>
          <w:rFonts w:ascii="Times New Roman" w:hAnsi="Times New Roman"/>
          <w:sz w:val="24"/>
        </w:rPr>
        <w:t xml:space="preserve">Attachment </w:t>
      </w:r>
      <w:r w:rsidRPr="00986B54">
        <w:rPr>
          <w:rFonts w:ascii="Times New Roman" w:hAnsi="Times New Roman"/>
          <w:sz w:val="24"/>
          <w:szCs w:val="24"/>
        </w:rPr>
        <w:t>I-6 must be submitted as an attachment and clearly labeled “Abstract.”  The abstract must identify the funding requested for Tier I and provide a high-level project summary.  Applicants applying for Tier II must also include total Tier II funding requested, Tier II goals selected, and a high-level project summary.  The abstract can be up to two pages summarizing the proposed project, including, but not limited to, the scope of the project and proposed outcomes. Omission of the abstract will not result in your application being disqualified.</w:t>
      </w:r>
    </w:p>
    <w:p w:rsidRPr="00986B54" w:rsidR="00F73ED1" w:rsidP="00F73ED1" w:rsidRDefault="00F73ED1" w14:paraId="43BC2E88" w14:textId="77777777">
      <w:pPr>
        <w:spacing w:after="0" w:line="240" w:lineRule="auto"/>
        <w:contextualSpacing/>
        <w:rPr>
          <w:rFonts w:ascii="Times New Roman" w:hAnsi="Times New Roman"/>
          <w:sz w:val="24"/>
          <w:szCs w:val="24"/>
        </w:rPr>
      </w:pPr>
    </w:p>
    <w:p w:rsidRPr="00986B54" w:rsidR="00F73ED1" w:rsidP="00F73ED1" w:rsidRDefault="00F73ED1" w14:paraId="2551E363" w14:textId="77777777">
      <w:pPr>
        <w:spacing w:after="0" w:line="240" w:lineRule="auto"/>
        <w:contextualSpacing/>
        <w:rPr>
          <w:rFonts w:ascii="Times New Roman" w:hAnsi="Times New Roman"/>
          <w:i/>
          <w:sz w:val="24"/>
          <w:szCs w:val="24"/>
        </w:rPr>
      </w:pPr>
      <w:r w:rsidRPr="00986B54">
        <w:rPr>
          <w:rFonts w:ascii="Times New Roman" w:hAnsi="Times New Roman"/>
          <w:sz w:val="24"/>
          <w:szCs w:val="24"/>
          <w:u w:val="single"/>
        </w:rPr>
        <w:t>Tier II Funding Requests</w:t>
      </w:r>
      <w:r w:rsidRPr="00986B54">
        <w:rPr>
          <w:rFonts w:ascii="Times New Roman" w:hAnsi="Times New Roman"/>
          <w:sz w:val="24"/>
          <w:szCs w:val="24"/>
        </w:rPr>
        <w:t>:</w:t>
      </w:r>
    </w:p>
    <w:p w:rsidRPr="00986B54" w:rsidR="00F73ED1" w:rsidP="00F73ED1" w:rsidRDefault="00F73ED1" w14:paraId="518D077C" w14:textId="77777777">
      <w:pPr>
        <w:spacing w:after="0" w:line="240" w:lineRule="auto"/>
        <w:contextualSpacing/>
        <w:rPr>
          <w:rFonts w:ascii="Times New Roman" w:hAnsi="Times New Roman"/>
          <w:i/>
          <w:sz w:val="24"/>
          <w:szCs w:val="24"/>
        </w:rPr>
      </w:pPr>
    </w:p>
    <w:p w:rsidRPr="00986B54" w:rsidR="00F73ED1" w:rsidP="00F73ED1" w:rsidRDefault="00F73ED1" w14:paraId="2A64F491"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 xml:space="preserve">All documents for Tier II funding should be uploaded in </w:t>
      </w:r>
      <w:hyperlink w:history="1" r:id="rId28">
        <w:r w:rsidRPr="00986B54">
          <w:rPr>
            <w:rFonts w:ascii="Times New Roman" w:hAnsi="Times New Roman"/>
            <w:b/>
            <w:sz w:val="24"/>
            <w:szCs w:val="24"/>
            <w:u w:val="single"/>
          </w:rPr>
          <w:t>www.grants.gov</w:t>
        </w:r>
      </w:hyperlink>
      <w:r w:rsidRPr="00986B54">
        <w:rPr>
          <w:rFonts w:ascii="Times New Roman" w:hAnsi="Times New Roman"/>
          <w:b/>
          <w:sz w:val="24"/>
          <w:szCs w:val="24"/>
        </w:rPr>
        <w:t xml:space="preserve"> as Other Attachments.</w:t>
      </w:r>
    </w:p>
    <w:p w:rsidRPr="00986B54" w:rsidR="00F73ED1" w:rsidP="00F73ED1" w:rsidRDefault="00F73ED1" w14:paraId="7E073451" w14:textId="77777777">
      <w:pPr>
        <w:spacing w:after="0" w:line="240" w:lineRule="auto"/>
        <w:contextualSpacing/>
        <w:rPr>
          <w:rFonts w:ascii="Times New Roman" w:hAnsi="Times New Roman"/>
          <w:sz w:val="24"/>
          <w:szCs w:val="24"/>
        </w:rPr>
      </w:pPr>
    </w:p>
    <w:p w:rsidRPr="00986B54" w:rsidR="00F73ED1" w:rsidP="00F73ED1" w:rsidRDefault="00F73ED1" w14:paraId="756EF8DD"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1) SF-424, “Application for Federal Assistance” - </w:t>
      </w:r>
      <w:r w:rsidRPr="00986B54">
        <w:rPr>
          <w:rFonts w:ascii="Times New Roman" w:hAnsi="Times New Roman"/>
          <w:i/>
          <w:sz w:val="24"/>
          <w:szCs w:val="24"/>
        </w:rPr>
        <w:t>must be labeled as “Tier II SF424”</w:t>
      </w:r>
    </w:p>
    <w:p w:rsidRPr="00986B54" w:rsidR="00F73ED1" w:rsidP="00F73ED1" w:rsidRDefault="00F73ED1" w14:paraId="3D4E36CA" w14:textId="77777777">
      <w:pPr>
        <w:numPr>
          <w:ilvl w:val="0"/>
          <w:numId w:val="12"/>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The SF-424 (available at </w:t>
      </w:r>
      <w:hyperlink w:history="1" r:id="rId29">
        <w:r w:rsidRPr="00986B54">
          <w:rPr>
            <w:rFonts w:ascii="Times New Roman" w:hAnsi="Times New Roman"/>
            <w:sz w:val="24"/>
            <w:szCs w:val="24"/>
            <w:u w:val="single"/>
          </w:rPr>
          <w:t>https://www.grants.gov/web/grants/forms/sf-424-family.html</w:t>
        </w:r>
      </w:hyperlink>
      <w:r w:rsidRPr="00986B54">
        <w:rPr>
          <w:rFonts w:ascii="Times New Roman" w:hAnsi="Times New Roman"/>
          <w:sz w:val="24"/>
          <w:szCs w:val="24"/>
        </w:rPr>
        <w:t xml:space="preserve">) must clearly identify the applicant entity and must be submitted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the above link).  Applicants do not need to submit the SF-424B with the application.  </w:t>
      </w:r>
    </w:p>
    <w:p w:rsidRPr="00986B54" w:rsidR="00F73ED1" w:rsidP="00F73ED1" w:rsidRDefault="00F73ED1" w14:paraId="7C98AAA3" w14:textId="77777777">
      <w:pPr>
        <w:spacing w:after="0" w:line="240" w:lineRule="auto"/>
        <w:contextualSpacing/>
        <w:rPr>
          <w:rFonts w:ascii="Times New Roman" w:hAnsi="Times New Roman"/>
          <w:sz w:val="24"/>
          <w:szCs w:val="24"/>
        </w:rPr>
      </w:pPr>
    </w:p>
    <w:p w:rsidRPr="00986B54" w:rsidR="00F73ED1" w:rsidP="00F73ED1" w:rsidRDefault="00F73ED1" w14:paraId="07D72575"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2) Project Budget, to include: </w:t>
      </w:r>
    </w:p>
    <w:p w:rsidRPr="00986B54" w:rsidR="00F73ED1" w:rsidP="00F73ED1" w:rsidRDefault="00F73ED1" w14:paraId="63C49EE4" w14:textId="77777777">
      <w:pPr>
        <w:numPr>
          <w:ilvl w:val="0"/>
          <w:numId w:val="12"/>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The SF-424A “Budget Information Form” (available at </w:t>
      </w:r>
      <w:hyperlink w:history="1" r:id="rId30">
        <w:r w:rsidRPr="00986B54">
          <w:rPr>
            <w:rFonts w:ascii="Times New Roman" w:hAnsi="Times New Roman"/>
            <w:sz w:val="24"/>
            <w:szCs w:val="24"/>
            <w:u w:val="single"/>
          </w:rPr>
          <w:t>https://www.grants.gov/web/grants/forms/sf-424-family.html</w:t>
        </w:r>
      </w:hyperlink>
      <w:r w:rsidRPr="00986B54">
        <w:rPr>
          <w:rFonts w:ascii="Times New Roman" w:hAnsi="Times New Roman"/>
          <w:sz w:val="24"/>
          <w:szCs w:val="24"/>
        </w:rPr>
        <w:t>) must be labeled as “Tier II SF-424A”; and</w:t>
      </w:r>
    </w:p>
    <w:p w:rsidRPr="00986B54" w:rsidR="00F73ED1" w:rsidP="00F73ED1" w:rsidRDefault="00F73ED1" w14:paraId="0910832C" w14:textId="77777777">
      <w:pPr>
        <w:numPr>
          <w:ilvl w:val="0"/>
          <w:numId w:val="12"/>
        </w:numPr>
        <w:spacing w:after="0" w:line="240" w:lineRule="auto"/>
        <w:contextualSpacing/>
        <w:rPr>
          <w:rFonts w:ascii="Times New Roman" w:hAnsi="Times New Roman"/>
          <w:sz w:val="24"/>
          <w:szCs w:val="24"/>
        </w:rPr>
      </w:pPr>
      <w:r w:rsidRPr="00986B54">
        <w:rPr>
          <w:rFonts w:ascii="Times New Roman" w:hAnsi="Times New Roman"/>
          <w:sz w:val="24"/>
          <w:szCs w:val="24"/>
        </w:rPr>
        <w:t>Budget Narrative: The Budget Narrative must provide a concise description of costs associated with each line item on the SF-424A (see Attachment II-4 for further guidance) and must be labeled as “Tier II Budget Narrative.”</w:t>
      </w:r>
    </w:p>
    <w:p w:rsidRPr="00986B54" w:rsidR="00F73ED1" w:rsidP="00F73ED1" w:rsidRDefault="00F73ED1" w14:paraId="5984E981" w14:textId="77777777">
      <w:pPr>
        <w:spacing w:after="0" w:line="240" w:lineRule="auto"/>
        <w:contextualSpacing/>
        <w:rPr>
          <w:rFonts w:ascii="Times New Roman" w:hAnsi="Times New Roman"/>
          <w:sz w:val="24"/>
          <w:szCs w:val="24"/>
        </w:rPr>
      </w:pPr>
    </w:p>
    <w:p w:rsidRPr="00986B54" w:rsidR="00F73ED1" w:rsidP="00F73ED1" w:rsidRDefault="00F73ED1" w14:paraId="5AFECE62"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3) Project Narrative – Tier II (see Attachment II-1 for details) must be labeled as “Tier II Project Narrative.”  Where this TEGL states in Appendix III that applicants must “credibly demonstrate” an activity or goal, this evidence must be included in the narrative response.  This can also include—by attachment, reference, or hyperlink—materials or documentation supporting your proposal.  The Project Narrative must address the required criteria identified in Attachment II-1 – Tier II required goals and activities, evidence of past performance, and state apprenticeship 5-year plan.  </w:t>
      </w:r>
    </w:p>
    <w:p w:rsidRPr="00986B54" w:rsidR="00F73ED1" w:rsidP="00F73ED1" w:rsidRDefault="00F73ED1" w14:paraId="7C405B3E" w14:textId="77777777">
      <w:pPr>
        <w:spacing w:after="0" w:line="240" w:lineRule="auto"/>
        <w:contextualSpacing/>
        <w:rPr>
          <w:rFonts w:ascii="Times New Roman" w:hAnsi="Times New Roman"/>
          <w:sz w:val="24"/>
          <w:szCs w:val="24"/>
        </w:rPr>
      </w:pPr>
    </w:p>
    <w:p w:rsidRPr="00986B54" w:rsidR="00F73ED1" w:rsidP="00F73ED1" w:rsidRDefault="00F73ED1" w14:paraId="4BF94AF7"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4) Work Plan (see Attachment II-2) must be labeled as “Tier II Work Plan.” This plan must credibly demonstrate that the applicants’ chosen goals and projects are realistic (based on past performance or other evidence) and can be accomplished within the life of the grant.  This can be </w:t>
      </w:r>
      <w:r w:rsidRPr="00986B54">
        <w:rPr>
          <w:rFonts w:ascii="Times New Roman" w:hAnsi="Times New Roman"/>
          <w:sz w:val="24"/>
          <w:szCs w:val="24"/>
        </w:rPr>
        <w:lastRenderedPageBreak/>
        <w:t>accomplished through, for example, plans for realistic or organized outreach or descriptions of partner organizations and their role in operationalizing your proposal.</w:t>
      </w:r>
    </w:p>
    <w:p w:rsidRPr="00986B54" w:rsidR="00F73ED1" w:rsidP="00F73ED1" w:rsidRDefault="00F73ED1" w14:paraId="35BDBFDF" w14:textId="77777777">
      <w:pPr>
        <w:spacing w:after="0" w:line="240" w:lineRule="auto"/>
        <w:contextualSpacing/>
        <w:rPr>
          <w:rFonts w:ascii="Times New Roman" w:hAnsi="Times New Roman"/>
          <w:sz w:val="24"/>
          <w:szCs w:val="24"/>
        </w:rPr>
      </w:pPr>
    </w:p>
    <w:p w:rsidRPr="00986B54" w:rsidR="00F73ED1" w:rsidP="00F73ED1" w:rsidRDefault="00F73ED1" w14:paraId="4B769531"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5) Participants served goals, and Performance Outputs and Outcomes</w:t>
      </w:r>
      <w:r w:rsidRPr="00986B54" w:rsidDel="00100E14">
        <w:rPr>
          <w:rFonts w:ascii="Times New Roman" w:hAnsi="Times New Roman"/>
          <w:sz w:val="24"/>
          <w:szCs w:val="24"/>
        </w:rPr>
        <w:t xml:space="preserve"> </w:t>
      </w:r>
      <w:r w:rsidRPr="00986B54">
        <w:rPr>
          <w:rFonts w:ascii="Times New Roman" w:hAnsi="Times New Roman"/>
          <w:sz w:val="24"/>
          <w:szCs w:val="24"/>
        </w:rPr>
        <w:t>(see Attachment II-3 for details) must be labeled as “Tier II Performance Outcomes and Outputs.”</w:t>
      </w:r>
    </w:p>
    <w:p w:rsidRPr="00986B54" w:rsidR="00F73ED1" w:rsidP="00F73ED1" w:rsidRDefault="00F73ED1" w14:paraId="1F466812" w14:textId="77777777">
      <w:pPr>
        <w:spacing w:after="0" w:line="240" w:lineRule="auto"/>
        <w:contextualSpacing/>
        <w:rPr>
          <w:rFonts w:ascii="Times New Roman" w:hAnsi="Times New Roman"/>
          <w:sz w:val="24"/>
          <w:szCs w:val="24"/>
        </w:rPr>
      </w:pPr>
    </w:p>
    <w:p w:rsidRPr="00986B54" w:rsidR="00F73ED1" w:rsidP="00F73ED1" w:rsidRDefault="00F73ED1" w14:paraId="6B134A43"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Save all files with descriptive file names of 50 characters or less and only use standard characters in file names: A-Z, a-z, 0-9, and underscore (_).  File names may not include special characters (e.g., &amp;, –, *, %, /, #), periods (.), blank spaces or accent marks, and must be unique (i.e. no other Attachment may have the same file name).  You may use an underscore (example: My_Attached_File.pdf) to separate a file name. </w:t>
      </w:r>
    </w:p>
    <w:p w:rsidRPr="00986B54" w:rsidR="00F73ED1" w:rsidP="00F73ED1" w:rsidRDefault="00F73ED1" w14:paraId="5E14D05E" w14:textId="77777777">
      <w:pPr>
        <w:spacing w:after="0" w:line="240" w:lineRule="auto"/>
        <w:contextualSpacing/>
        <w:rPr>
          <w:rFonts w:ascii="Times New Roman" w:hAnsi="Times New Roman"/>
          <w:sz w:val="24"/>
          <w:szCs w:val="24"/>
        </w:rPr>
      </w:pPr>
    </w:p>
    <w:p w:rsidRPr="00986B54" w:rsidR="00F73ED1" w:rsidP="00F73ED1" w:rsidRDefault="00F73ED1" w14:paraId="5F8A92DE"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 xml:space="preserve">b. Grants.gov Submission Process </w:t>
      </w:r>
    </w:p>
    <w:p w:rsidRPr="00986B54" w:rsidR="00F73ED1" w:rsidP="00F73ED1" w:rsidRDefault="00F73ED1" w14:paraId="62313DFD"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Applicants must submit the application package through Grants.gov.  Submission via other electronic mediums will not be accepted, nor will hard copy submissions.  This submission process may at times be complicated and time-consuming.  As such, DOL strongly encourages applicants to initiate the process as soon as possible in order to allow time to resolve unanticipated technical problems.  Applicants needing to register with Grants.gov may do so at </w:t>
      </w:r>
      <w:hyperlink w:history="1" r:id="rId31">
        <w:r w:rsidRPr="00986B54">
          <w:rPr>
            <w:rFonts w:ascii="Times New Roman" w:hAnsi="Times New Roman"/>
            <w:sz w:val="24"/>
            <w:szCs w:val="24"/>
            <w:u w:val="single"/>
          </w:rPr>
          <w:t>https://www.grants.gov/web/grants/register.html</w:t>
        </w:r>
      </w:hyperlink>
      <w:r w:rsidRPr="00986B54">
        <w:rPr>
          <w:rFonts w:ascii="Times New Roman" w:hAnsi="Times New Roman"/>
          <w:sz w:val="24"/>
          <w:szCs w:val="24"/>
        </w:rPr>
        <w:t xml:space="preserve">.  Registration is a one-time process, and applicants that already have a Grants.gov account do not need to register again.  Grants.gov applicants can apply online using Workspace.  Workspace is a shared, online environment where members of a grant team may simultaneously access and edit different web forms within an application.  For complete workspace overview, refer to </w:t>
      </w:r>
      <w:hyperlink w:history="1" r:id="rId32">
        <w:r w:rsidRPr="00986B54">
          <w:rPr>
            <w:rFonts w:ascii="Times New Roman" w:hAnsi="Times New Roman"/>
            <w:sz w:val="24"/>
            <w:szCs w:val="24"/>
            <w:u w:val="single"/>
          </w:rPr>
          <w:t>https://www.grants.gov/web/grants/applicants/workspace-overview.html</w:t>
        </w:r>
      </w:hyperlink>
      <w:r w:rsidRPr="00986B54">
        <w:rPr>
          <w:rFonts w:ascii="Times New Roman" w:hAnsi="Times New Roman"/>
          <w:sz w:val="24"/>
          <w:szCs w:val="24"/>
        </w:rPr>
        <w:t xml:space="preserve">. </w:t>
      </w:r>
    </w:p>
    <w:p w:rsidRPr="00986B54" w:rsidR="00F73ED1" w:rsidP="00F73ED1" w:rsidRDefault="00F73ED1" w14:paraId="16240FF8" w14:textId="77777777">
      <w:pPr>
        <w:spacing w:after="0" w:line="240" w:lineRule="auto"/>
        <w:contextualSpacing/>
        <w:rPr>
          <w:rFonts w:ascii="Times New Roman" w:hAnsi="Times New Roman"/>
          <w:sz w:val="24"/>
          <w:szCs w:val="24"/>
        </w:rPr>
      </w:pPr>
    </w:p>
    <w:p w:rsidRPr="00986B54" w:rsidR="00F73ED1" w:rsidP="00F73ED1" w:rsidRDefault="00F73ED1" w14:paraId="008556A5" w14:textId="77777777">
      <w:pPr>
        <w:spacing w:after="0" w:line="240" w:lineRule="auto"/>
        <w:contextualSpacing/>
        <w:rPr>
          <w:rFonts w:ascii="Times New Roman" w:hAnsi="Times New Roman"/>
          <w:sz w:val="24"/>
          <w:szCs w:val="24"/>
        </w:rPr>
      </w:pPr>
      <w:r w:rsidRPr="00986B54">
        <w:rPr>
          <w:rFonts w:ascii="Times New Roman" w:hAnsi="Times New Roman"/>
          <w:b/>
          <w:sz w:val="24"/>
        </w:rPr>
        <w:t>Requirement for DUNS Number</w:t>
      </w:r>
    </w:p>
    <w:p w:rsidRPr="00986B54" w:rsidR="00F73ED1" w:rsidP="00F73ED1" w:rsidRDefault="00F73ED1" w14:paraId="1659983D"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Submission requirements stipulate that all applicants for federal grant and funding opportunities must have a DUNS Number, and must supply their DUNS Number on the SF-424.  The DUNS Number is a nine-digit identification number that uniquely identifies business entities.  If applicant does not have a DUNS Number, the applicant can get one for free through the D&amp;B website </w:t>
      </w:r>
      <w:hyperlink w:history="1" r:id="rId33">
        <w:r w:rsidRPr="00986B54">
          <w:rPr>
            <w:rFonts w:ascii="Times New Roman" w:hAnsi="Times New Roman"/>
            <w:sz w:val="24"/>
            <w:szCs w:val="24"/>
            <w:u w:val="single"/>
          </w:rPr>
          <w:t>https://fedgov.dnb.com/webform/index.jsp</w:t>
        </w:r>
      </w:hyperlink>
      <w:r w:rsidRPr="00986B54">
        <w:rPr>
          <w:rFonts w:ascii="Times New Roman" w:hAnsi="Times New Roman"/>
          <w:sz w:val="24"/>
          <w:szCs w:val="24"/>
        </w:rPr>
        <w:t xml:space="preserve">.  Grant recipients authorized to make sub-awards must meet these requirements related to DUNS Numbers: </w:t>
      </w:r>
    </w:p>
    <w:p w:rsidRPr="00986B54" w:rsidR="00F73ED1" w:rsidP="00F73ED1" w:rsidRDefault="00F73ED1" w14:paraId="06321AA8" w14:textId="77777777">
      <w:pPr>
        <w:numPr>
          <w:ilvl w:val="0"/>
          <w:numId w:val="13"/>
        </w:numPr>
        <w:spacing w:after="0" w:line="240" w:lineRule="auto"/>
        <w:contextualSpacing/>
        <w:rPr>
          <w:rFonts w:ascii="Times New Roman" w:hAnsi="Times New Roman"/>
          <w:sz w:val="24"/>
          <w:szCs w:val="24"/>
        </w:rPr>
      </w:pPr>
      <w:r w:rsidRPr="00986B54">
        <w:rPr>
          <w:rFonts w:ascii="Times New Roman" w:hAnsi="Times New Roman"/>
          <w:sz w:val="24"/>
          <w:szCs w:val="24"/>
        </w:rPr>
        <w:t>Grant recipients must notify potential sub-awardees that no entity may receive a sub-award from applicant unless the entity has provided its DUNS Number to applicant; and</w:t>
      </w:r>
    </w:p>
    <w:p w:rsidRPr="00986B54" w:rsidR="00F73ED1" w:rsidP="00F73ED1" w:rsidRDefault="00F73ED1" w14:paraId="4B354A60" w14:textId="77777777">
      <w:pPr>
        <w:numPr>
          <w:ilvl w:val="0"/>
          <w:numId w:val="13"/>
        </w:numPr>
        <w:spacing w:after="0" w:line="240" w:lineRule="auto"/>
        <w:contextualSpacing/>
        <w:rPr>
          <w:rFonts w:ascii="Times New Roman" w:hAnsi="Times New Roman"/>
          <w:sz w:val="24"/>
          <w:szCs w:val="24"/>
        </w:rPr>
      </w:pPr>
      <w:r w:rsidRPr="00986B54">
        <w:rPr>
          <w:rFonts w:ascii="Times New Roman" w:hAnsi="Times New Roman"/>
          <w:sz w:val="24"/>
          <w:szCs w:val="24"/>
        </w:rPr>
        <w:t>Grant recipients may not make a sub-award to an entity unless the entity has provided its DUNS Number to applicant.  (See, Appendix A to 2 CFR section 25.)</w:t>
      </w:r>
    </w:p>
    <w:p w:rsidRPr="00986B54" w:rsidR="00F73ED1" w:rsidP="00F73ED1" w:rsidRDefault="00F73ED1" w14:paraId="567334EE" w14:textId="77777777">
      <w:pPr>
        <w:spacing w:after="0" w:line="240" w:lineRule="auto"/>
        <w:contextualSpacing/>
        <w:rPr>
          <w:rFonts w:ascii="Times New Roman" w:hAnsi="Times New Roman"/>
          <w:sz w:val="24"/>
          <w:szCs w:val="24"/>
        </w:rPr>
      </w:pPr>
    </w:p>
    <w:p w:rsidRPr="00986B54" w:rsidR="00F73ED1" w:rsidP="00F73ED1" w:rsidRDefault="00F73ED1" w14:paraId="1CC26DC6" w14:textId="77777777">
      <w:pPr>
        <w:spacing w:after="0" w:line="240" w:lineRule="auto"/>
        <w:contextualSpacing/>
        <w:rPr>
          <w:rFonts w:ascii="Times New Roman" w:hAnsi="Times New Roman"/>
          <w:b/>
          <w:sz w:val="24"/>
          <w:szCs w:val="24"/>
        </w:rPr>
      </w:pPr>
      <w:r w:rsidRPr="00986B54">
        <w:rPr>
          <w:rFonts w:ascii="Times New Roman" w:hAnsi="Times New Roman"/>
          <w:b/>
          <w:sz w:val="24"/>
          <w:szCs w:val="24"/>
        </w:rPr>
        <w:t xml:space="preserve">Requirement for Registration with SAM </w:t>
      </w:r>
    </w:p>
    <w:p w:rsidRPr="00986B54" w:rsidR="00F73ED1" w:rsidP="00F73ED1" w:rsidRDefault="00F73ED1" w14:paraId="69F9FA34"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Applicants must register with the System for Award Management (SAM) before submitting an application.  Find instructions for registering with SAM at </w:t>
      </w:r>
      <w:hyperlink w:history="1" r:id="rId34">
        <w:r w:rsidRPr="00986B54">
          <w:rPr>
            <w:rFonts w:ascii="Times New Roman" w:hAnsi="Times New Roman"/>
            <w:sz w:val="24"/>
            <w:szCs w:val="24"/>
            <w:u w:val="single"/>
          </w:rPr>
          <w:t>https://www.sam.gov</w:t>
        </w:r>
      </w:hyperlink>
      <w:r w:rsidRPr="00986B54">
        <w:rPr>
          <w:rFonts w:ascii="Times New Roman" w:hAnsi="Times New Roman"/>
          <w:sz w:val="24"/>
          <w:szCs w:val="24"/>
        </w:rPr>
        <w:t xml:space="preserve">. </w:t>
      </w:r>
    </w:p>
    <w:p w:rsidRPr="00986B54" w:rsidR="00F73ED1" w:rsidP="00F73ED1" w:rsidRDefault="00F73ED1" w14:paraId="36007C5A" w14:textId="77777777">
      <w:pPr>
        <w:spacing w:after="0" w:line="240" w:lineRule="auto"/>
        <w:contextualSpacing/>
        <w:rPr>
          <w:rFonts w:ascii="Times New Roman" w:hAnsi="Times New Roman"/>
          <w:sz w:val="24"/>
          <w:szCs w:val="24"/>
        </w:rPr>
      </w:pPr>
    </w:p>
    <w:p w:rsidRPr="00986B54" w:rsidR="00F73ED1" w:rsidP="00F73ED1" w:rsidRDefault="00F73ED1" w14:paraId="4BAF4BE8"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w:t>
      </w:r>
      <w:r w:rsidRPr="00986B54">
        <w:rPr>
          <w:rFonts w:ascii="Times New Roman" w:hAnsi="Times New Roman"/>
          <w:sz w:val="24"/>
          <w:szCs w:val="24"/>
        </w:rPr>
        <w:lastRenderedPageBreak/>
        <w:t xml:space="preserve">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 </w:t>
      </w:r>
    </w:p>
    <w:p w:rsidRPr="00986B54" w:rsidR="00F73ED1" w:rsidP="00F73ED1" w:rsidRDefault="00F73ED1" w14:paraId="1EFFDA80" w14:textId="77777777">
      <w:pPr>
        <w:spacing w:after="0" w:line="240" w:lineRule="auto"/>
        <w:contextualSpacing/>
        <w:rPr>
          <w:rFonts w:ascii="Times New Roman" w:hAnsi="Times New Roman"/>
          <w:sz w:val="24"/>
          <w:szCs w:val="24"/>
        </w:rPr>
      </w:pPr>
    </w:p>
    <w:p w:rsidRPr="00986B54" w:rsidR="00F73ED1" w:rsidP="00F73ED1" w:rsidRDefault="00F73ED1" w14:paraId="586E2475"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For technical issues encountered during application submission, applicants may call 800-518-4726 or 606-545-5035 to speak to a Customer Support Representative, or email </w:t>
      </w:r>
      <w:hyperlink w:history="1" r:id="rId35">
        <w:r w:rsidRPr="00986B54">
          <w:rPr>
            <w:rFonts w:ascii="Times New Roman" w:hAnsi="Times New Roman"/>
            <w:sz w:val="24"/>
            <w:u w:val="single"/>
          </w:rPr>
          <w:t>support@grants.gov</w:t>
        </w:r>
      </w:hyperlink>
      <w:r w:rsidRPr="00986B54">
        <w:rPr>
          <w:rFonts w:ascii="Times New Roman" w:hAnsi="Times New Roman"/>
          <w:sz w:val="24"/>
          <w:szCs w:val="24"/>
        </w:rPr>
        <w:t>.  The Contact Center is open 24 hours a day, seven days a week, but closes on federal holidays.</w:t>
      </w:r>
    </w:p>
    <w:p w:rsidRPr="00986B54" w:rsidR="00F73ED1" w:rsidP="00F73ED1" w:rsidRDefault="00F73ED1" w14:paraId="1479930B" w14:textId="77777777">
      <w:pPr>
        <w:spacing w:after="0" w:line="240" w:lineRule="auto"/>
        <w:ind w:firstLine="360"/>
        <w:contextualSpacing/>
        <w:jc w:val="center"/>
        <w:rPr>
          <w:rFonts w:ascii="Times New Roman" w:hAnsi="Times New Roman"/>
          <w:b/>
          <w:sz w:val="24"/>
          <w:szCs w:val="24"/>
        </w:rPr>
      </w:pPr>
      <w:r w:rsidRPr="00986B54">
        <w:rPr>
          <w:rFonts w:ascii="Times New Roman" w:hAnsi="Times New Roman"/>
          <w:sz w:val="24"/>
          <w:szCs w:val="24"/>
        </w:rPr>
        <w:br w:type="page"/>
      </w:r>
      <w:r w:rsidRPr="00986B54">
        <w:rPr>
          <w:rFonts w:ascii="Times New Roman" w:hAnsi="Times New Roman"/>
          <w:b/>
          <w:sz w:val="24"/>
          <w:szCs w:val="24"/>
        </w:rPr>
        <w:lastRenderedPageBreak/>
        <w:t>Appendix VI</w:t>
      </w:r>
    </w:p>
    <w:p w:rsidRPr="00986B54" w:rsidR="00F73ED1" w:rsidP="00F73ED1" w:rsidRDefault="00F73ED1" w14:paraId="170ACE1D" w14:textId="77777777">
      <w:pPr>
        <w:spacing w:after="0" w:line="240" w:lineRule="auto"/>
        <w:ind w:firstLine="360"/>
        <w:contextualSpacing/>
        <w:jc w:val="center"/>
        <w:rPr>
          <w:rFonts w:ascii="Times New Roman" w:hAnsi="Times New Roman"/>
          <w:b/>
          <w:sz w:val="24"/>
          <w:szCs w:val="24"/>
        </w:rPr>
      </w:pPr>
      <w:r w:rsidRPr="00986B54">
        <w:rPr>
          <w:rFonts w:ascii="Times New Roman" w:hAnsi="Times New Roman"/>
          <w:b/>
          <w:sz w:val="24"/>
          <w:szCs w:val="24"/>
        </w:rPr>
        <w:t>Application Review and Award</w:t>
      </w:r>
    </w:p>
    <w:p w:rsidRPr="00986B54" w:rsidR="00F73ED1" w:rsidP="00F73ED1" w:rsidRDefault="00F73ED1" w14:paraId="1491DC18" w14:textId="77777777">
      <w:pPr>
        <w:spacing w:after="0" w:line="240" w:lineRule="auto"/>
        <w:ind w:left="360"/>
        <w:contextualSpacing/>
        <w:rPr>
          <w:rFonts w:ascii="Times New Roman" w:hAnsi="Times New Roman"/>
          <w:sz w:val="24"/>
          <w:szCs w:val="24"/>
        </w:rPr>
      </w:pPr>
    </w:p>
    <w:p w:rsidRPr="00986B54" w:rsidR="00F73ED1" w:rsidP="00F73ED1" w:rsidRDefault="00F73ED1" w14:paraId="3AB548FB"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Proposals will first be screened to determine if the applicant meets the eligibility requirements enumerated in Appendix II, Award Information.  All required elements outlined in Appendix III, Application Submission, of this announcement must be submitted.   Applications that do not include an SF-424, SF-424A, Budget Narrative, and Project Narrative for Tier I Baseline Goals will be considered non-responsive and will not be reviewed.  Submissions will only be accepted via </w:t>
      </w:r>
      <w:hyperlink w:history="1" r:id="rId36">
        <w:r w:rsidRPr="00986B54">
          <w:rPr>
            <w:rFonts w:ascii="Times New Roman" w:hAnsi="Times New Roman"/>
            <w:sz w:val="24"/>
            <w:szCs w:val="24"/>
            <w:u w:val="single"/>
          </w:rPr>
          <w:t>www.grants.gov</w:t>
        </w:r>
      </w:hyperlink>
      <w:r w:rsidRPr="00986B54">
        <w:rPr>
          <w:rFonts w:ascii="Times New Roman" w:hAnsi="Times New Roman"/>
          <w:sz w:val="24"/>
          <w:szCs w:val="24"/>
        </w:rPr>
        <w:t xml:space="preserve">.  Submissions via other electronic mediums will not be accepted, nor will hard copy submissions.  </w:t>
      </w:r>
    </w:p>
    <w:p w:rsidRPr="00986B54" w:rsidR="00F73ED1" w:rsidP="00F73ED1" w:rsidRDefault="00F73ED1" w14:paraId="57BD8ADE" w14:textId="77777777">
      <w:pPr>
        <w:spacing w:after="0" w:line="240" w:lineRule="auto"/>
        <w:ind w:left="360"/>
        <w:contextualSpacing/>
        <w:rPr>
          <w:rFonts w:ascii="Times New Roman" w:hAnsi="Times New Roman"/>
          <w:sz w:val="24"/>
          <w:szCs w:val="24"/>
        </w:rPr>
      </w:pPr>
    </w:p>
    <w:p w:rsidRPr="00986B54" w:rsidR="00F73ED1" w:rsidP="00F73ED1" w:rsidRDefault="00F73ED1" w14:paraId="1D853DA5"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ETA officials will form a Technical Evaluation Committee to assess the response of an accepted application’s associated documents as indicated below (see Attachment I and Attachment II).  ETA intends to fund awards for any applicant (i) who adequately demonstrates their ability to achieve grant goals through a clear, detailed, and reasonable program narrative, (ii) whose budget and budget narrative are sufficient to support the activities in the program narrative, and (iii) who properly follows guidelines in applying for funding is available.  This includes adequate staffing levels to support grant goals and grant management. </w:t>
      </w:r>
    </w:p>
    <w:p w:rsidRPr="00986B54" w:rsidR="00F73ED1" w:rsidP="00F73ED1" w:rsidRDefault="00F73ED1" w14:paraId="1B9A9200" w14:textId="77777777">
      <w:pPr>
        <w:spacing w:after="0" w:line="240" w:lineRule="auto"/>
        <w:ind w:left="360"/>
        <w:contextualSpacing/>
        <w:rPr>
          <w:rFonts w:ascii="Times New Roman" w:hAnsi="Times New Roman"/>
          <w:sz w:val="24"/>
          <w:szCs w:val="24"/>
        </w:rPr>
      </w:pPr>
    </w:p>
    <w:p w:rsidRPr="00986B54" w:rsidR="00F73ED1" w:rsidP="00F73ED1" w:rsidRDefault="00F73ED1" w14:paraId="13DFC02D" w14:textId="77777777">
      <w:pPr>
        <w:spacing w:after="0" w:line="240" w:lineRule="auto"/>
        <w:ind w:left="360"/>
        <w:contextualSpacing/>
        <w:rPr>
          <w:rFonts w:ascii="Times New Roman" w:hAnsi="Times New Roman"/>
          <w:sz w:val="24"/>
          <w:szCs w:val="24"/>
        </w:rPr>
      </w:pPr>
      <w:r w:rsidRPr="00986B54">
        <w:rPr>
          <w:rFonts w:ascii="Times New Roman" w:hAnsi="Times New Roman"/>
          <w:sz w:val="24"/>
          <w:szCs w:val="24"/>
        </w:rPr>
        <w:t xml:space="preserve">The review and selection process will proceed as follows: </w:t>
      </w:r>
    </w:p>
    <w:p w:rsidRPr="00986B54" w:rsidR="00F73ED1" w:rsidP="00F73ED1" w:rsidRDefault="00F73ED1" w14:paraId="09DC3E57" w14:textId="77777777">
      <w:pPr>
        <w:numPr>
          <w:ilvl w:val="0"/>
          <w:numId w:val="14"/>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An initial review of proposals for eligibility, required document components will be conducted by the Office of Grants Management (OGM) staff; </w:t>
      </w:r>
    </w:p>
    <w:p w:rsidRPr="00986B54" w:rsidR="00F73ED1" w:rsidP="00F73ED1" w:rsidRDefault="00F73ED1" w14:paraId="615047BA" w14:textId="77777777">
      <w:pPr>
        <w:numPr>
          <w:ilvl w:val="0"/>
          <w:numId w:val="14"/>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Evaluations of the technical merits of each accepted proposal addressing the items indicated in Attachments I-1 through I-6 and II-1 through II-4 (the Technical Review) will be conducted by the Technical Evaluation Committee; </w:t>
      </w:r>
    </w:p>
    <w:p w:rsidRPr="00986B54" w:rsidR="00F73ED1" w:rsidP="00F73ED1" w:rsidRDefault="00F73ED1" w14:paraId="5FDC8648" w14:textId="77777777">
      <w:pPr>
        <w:numPr>
          <w:ilvl w:val="1"/>
          <w:numId w:val="14"/>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For Applicants that apply for Tier II funding, funds will be awarded based on the number and quality of Tier II applications received and the funding available, as well as geographic, industry, and Tier II goal distribution. </w:t>
      </w:r>
    </w:p>
    <w:p w:rsidRPr="00986B54" w:rsidR="00F73ED1" w:rsidP="00F73ED1" w:rsidRDefault="00F73ED1" w14:paraId="2A185E96" w14:textId="77777777">
      <w:pPr>
        <w:numPr>
          <w:ilvl w:val="0"/>
          <w:numId w:val="14"/>
        </w:numPr>
        <w:spacing w:after="0" w:line="240" w:lineRule="auto"/>
        <w:contextualSpacing/>
        <w:rPr>
          <w:rFonts w:ascii="Times New Roman" w:hAnsi="Times New Roman"/>
          <w:sz w:val="24"/>
          <w:szCs w:val="24"/>
        </w:rPr>
      </w:pPr>
      <w:r w:rsidRPr="00986B54">
        <w:rPr>
          <w:rFonts w:ascii="Times New Roman" w:hAnsi="Times New Roman"/>
          <w:sz w:val="24"/>
          <w:szCs w:val="24"/>
        </w:rPr>
        <w:t>Evaluations of the cost components of each accepted proposal (the Budget Review) will be conducted by the Technical Evaluation Committee; and</w:t>
      </w:r>
    </w:p>
    <w:p w:rsidRPr="00986B54" w:rsidR="00F73ED1" w:rsidP="00F73ED1" w:rsidRDefault="00F73ED1" w14:paraId="03F15F96" w14:textId="77777777">
      <w:pPr>
        <w:numPr>
          <w:ilvl w:val="0"/>
          <w:numId w:val="14"/>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Proposals recommended for award will be funded via Notices of Award attached to a Grant Agreement issued by the Grant Officer of Record and may or may not have “Special Conditions” requiring additional response, based on the outcome of the Technical Evaluation Committee review. </w:t>
      </w:r>
    </w:p>
    <w:p w:rsidRPr="00986B54" w:rsidR="00F73ED1" w:rsidP="00F73ED1" w:rsidRDefault="00F73ED1" w14:paraId="5DECAEB8" w14:textId="77777777">
      <w:pPr>
        <w:spacing w:after="0" w:line="240" w:lineRule="auto"/>
        <w:contextualSpacing/>
        <w:rPr>
          <w:rFonts w:ascii="Times New Roman" w:hAnsi="Times New Roman"/>
          <w:sz w:val="24"/>
          <w:szCs w:val="24"/>
        </w:rPr>
      </w:pPr>
    </w:p>
    <w:p w:rsidRPr="00986B54" w:rsidR="00F73ED1" w:rsidP="00F73ED1" w:rsidRDefault="00F73ED1" w14:paraId="5BF7AFA5"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ETA may elect to award a grant with or without discussions with the applicant.  Should a grant be awarded without discussions, the award will be based on the applicant’s signature on the     SF-424, including electronic signature, which constitutes a binding offer by the applicant.  NOTE: The Department will determine if the applicant had any restriction on spending for any ETA grant due to adverse monitoring findings within the past three years.  Depending on the severity of the findings, the Grant Officer may elect to not provide the applicant a grant award or to impose conditions on the award.  </w:t>
      </w:r>
    </w:p>
    <w:p w:rsidRPr="00986B54" w:rsidR="00F73ED1" w:rsidP="00F73ED1" w:rsidRDefault="00F73ED1" w14:paraId="481A2EDF" w14:textId="77777777">
      <w:pPr>
        <w:spacing w:after="0" w:line="240" w:lineRule="auto"/>
        <w:contextualSpacing/>
        <w:rPr>
          <w:rFonts w:ascii="Times New Roman" w:hAnsi="Times New Roman"/>
          <w:sz w:val="24"/>
          <w:szCs w:val="24"/>
        </w:rPr>
      </w:pPr>
    </w:p>
    <w:p w:rsidRPr="00986B54" w:rsidR="00F73ED1" w:rsidP="00F73ED1" w:rsidRDefault="00F73ED1" w14:paraId="2F850A5D"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All applications deemed to be complete and responsive by the Grant Officer will go through a risk review process.  Before making an award, ETA will review information available through </w:t>
      </w:r>
      <w:r w:rsidRPr="00986B54">
        <w:rPr>
          <w:rFonts w:ascii="Times New Roman" w:hAnsi="Times New Roman"/>
          <w:sz w:val="24"/>
          <w:szCs w:val="24"/>
        </w:rPr>
        <w:lastRenderedPageBreak/>
        <w:t xml:space="preserve">any OMB-designated repository of government-wide eligibility qualification or federal integrity information, such as the Federal Awardee Performance and Integrity System (FAPIIS), Dun and Bradstreet, and “Do Not Pay.”  Additionally, ETA will comply with the requirements of 2 CFR Part 180 (Government-wide Debarment and Suspension (Non-Procurement)).  This risk evaluation may incorporate results of the evaluation of the applicant’s eligibility (application screening), or the quality of its application (technical review).  If ETA determines that an entity is responsible and an award will be made, special conditions that correspond to the degree of risk assessed may be applied to the award.  Risk-related criteria evaluated include: </w:t>
      </w:r>
    </w:p>
    <w:p w:rsidRPr="00986B54" w:rsidR="00F73ED1" w:rsidP="00F73ED1" w:rsidRDefault="00F73ED1" w14:paraId="1DEB5419" w14:textId="77777777">
      <w:pPr>
        <w:spacing w:after="0" w:line="240" w:lineRule="auto"/>
        <w:ind w:firstLine="720"/>
        <w:contextualSpacing/>
        <w:rPr>
          <w:rFonts w:ascii="Times New Roman" w:hAnsi="Times New Roman"/>
          <w:sz w:val="24"/>
          <w:szCs w:val="24"/>
        </w:rPr>
      </w:pPr>
      <w:r w:rsidRPr="00986B54">
        <w:rPr>
          <w:rFonts w:ascii="Times New Roman" w:hAnsi="Times New Roman"/>
          <w:sz w:val="24"/>
          <w:szCs w:val="24"/>
        </w:rPr>
        <w:t xml:space="preserve">(1) Financial stability; </w:t>
      </w:r>
    </w:p>
    <w:p w:rsidRPr="00986B54" w:rsidR="00F73ED1" w:rsidP="00F73ED1" w:rsidRDefault="00F73ED1" w14:paraId="68061367"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 xml:space="preserve">(2) Quality of management systems and ability to meet the management standards prescribed in the Uniform Grant Guidance; </w:t>
      </w:r>
    </w:p>
    <w:p w:rsidRPr="00986B54" w:rsidR="00F73ED1" w:rsidP="00F73ED1" w:rsidRDefault="00F73ED1" w14:paraId="4C234BD5"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 xml:space="preserve">(3) History of performance.  The Applicant’s record in managing awards, cooperative agreements, or procurement awards, if it is a prior recipient of such federal awards, including timeliness of compliance with applicable reporting requirements, and if available, the extent to which any previously awarded amounts will be expended prior to future awards; </w:t>
      </w:r>
    </w:p>
    <w:p w:rsidRPr="00986B54" w:rsidR="00F73ED1" w:rsidP="00F73ED1" w:rsidRDefault="00F73ED1" w14:paraId="0120F610"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 xml:space="preserve">(4) Reports and findings from audits performed under Sub-part F – Audit Requirements of the Uniform Grant Guidance (2 CFR Sections 200.500 – 200.520) or the reports and findings of any other available audits and monitoring reports containing findings, issues of non-compliance, or questioned costs; and </w:t>
      </w:r>
    </w:p>
    <w:p w:rsidRPr="00986B54" w:rsidR="00F73ED1" w:rsidP="00F73ED1" w:rsidRDefault="00F73ED1" w14:paraId="688C6275"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 xml:space="preserve">(5) The applicant’s ability to effectively implement statutory, regulatory, or other requirements imposed on recipients. </w:t>
      </w:r>
    </w:p>
    <w:p w:rsidRPr="00986B54" w:rsidR="00F73ED1" w:rsidP="00F73ED1" w:rsidRDefault="00F73ED1" w14:paraId="6CAA0782" w14:textId="77777777">
      <w:pPr>
        <w:spacing w:after="0" w:line="240" w:lineRule="auto"/>
        <w:contextualSpacing/>
        <w:rPr>
          <w:rFonts w:ascii="Times New Roman" w:hAnsi="Times New Roman"/>
          <w:sz w:val="24"/>
          <w:szCs w:val="24"/>
        </w:rPr>
      </w:pPr>
    </w:p>
    <w:p w:rsidRPr="00986B54" w:rsidR="00F73ED1" w:rsidP="00F73ED1" w:rsidRDefault="00F73ED1" w14:paraId="51EEE5D6"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Selection of an organization as a recipient does not constitute approval of the grant application as submitted.  Before the actual grant is awarded, DOL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The Department reserves the right to not fund any application related to this TEGL. </w:t>
      </w:r>
    </w:p>
    <w:p w:rsidRPr="00986B54" w:rsidR="00F73ED1" w:rsidP="00F73ED1" w:rsidRDefault="00F73ED1" w14:paraId="54F413E3" w14:textId="77777777">
      <w:pPr>
        <w:spacing w:after="0" w:line="240" w:lineRule="auto"/>
        <w:contextualSpacing/>
        <w:rPr>
          <w:rFonts w:ascii="Times New Roman" w:hAnsi="Times New Roman"/>
          <w:sz w:val="24"/>
          <w:szCs w:val="24"/>
        </w:rPr>
      </w:pPr>
    </w:p>
    <w:p w:rsidRPr="00986B54" w:rsidR="00F73ED1" w:rsidP="00F73ED1" w:rsidRDefault="00F73ED1" w14:paraId="32ABE0CE"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Except as specifically provided in this TEGL,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solely source the procurement, (i.e., avoid competition).</w:t>
      </w:r>
    </w:p>
    <w:p w:rsidRPr="00986B54" w:rsidR="00F73ED1" w:rsidP="00F73ED1" w:rsidRDefault="00F73ED1" w14:paraId="06DC038D" w14:textId="77777777">
      <w:pPr>
        <w:spacing w:after="0" w:line="240" w:lineRule="auto"/>
        <w:contextualSpacing/>
        <w:jc w:val="center"/>
        <w:rPr>
          <w:rFonts w:ascii="Times New Roman" w:hAnsi="Times New Roman"/>
          <w:b/>
          <w:sz w:val="24"/>
          <w:szCs w:val="24"/>
        </w:rPr>
      </w:pPr>
      <w:r w:rsidRPr="00986B54">
        <w:rPr>
          <w:rFonts w:ascii="Times New Roman" w:hAnsi="Times New Roman"/>
          <w:sz w:val="24"/>
          <w:szCs w:val="24"/>
        </w:rPr>
        <w:br w:type="page"/>
      </w:r>
      <w:r w:rsidRPr="00986B54">
        <w:rPr>
          <w:rFonts w:ascii="Times New Roman" w:hAnsi="Times New Roman"/>
          <w:b/>
          <w:sz w:val="24"/>
          <w:szCs w:val="24"/>
        </w:rPr>
        <w:lastRenderedPageBreak/>
        <w:t>Appendix VII</w:t>
      </w:r>
    </w:p>
    <w:p w:rsidRPr="00986B54" w:rsidR="00F73ED1" w:rsidP="00F73ED1" w:rsidRDefault="00F73ED1" w14:paraId="4180DAFD"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t>Administrative Program Requirements</w:t>
      </w:r>
    </w:p>
    <w:p w:rsidRPr="00986B54" w:rsidR="00F73ED1" w:rsidP="00F73ED1" w:rsidRDefault="00F73ED1" w14:paraId="075E008B" w14:textId="77777777">
      <w:pPr>
        <w:spacing w:after="0" w:line="240" w:lineRule="auto"/>
        <w:contextualSpacing/>
        <w:rPr>
          <w:rFonts w:ascii="Times New Roman" w:hAnsi="Times New Roman"/>
          <w:sz w:val="24"/>
          <w:szCs w:val="24"/>
        </w:rPr>
      </w:pPr>
    </w:p>
    <w:p w:rsidRPr="00986B54" w:rsidR="00F73ED1" w:rsidP="00F73ED1" w:rsidRDefault="00F73ED1" w14:paraId="3C4785CD"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All grantees will be subject to all applicable federal laws, regulations (including the OMB</w:t>
      </w:r>
    </w:p>
    <w:p w:rsidRPr="00986B54" w:rsidR="00F73ED1" w:rsidP="00F73ED1" w:rsidRDefault="00F73ED1" w14:paraId="1EE4D0E2"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Uniform Guidance), and the terms and conditions of the award.  The grant(s) awarded under this TEGL will be subject to the following administrative standards and provisions:</w:t>
      </w:r>
    </w:p>
    <w:p w:rsidRPr="00986B54" w:rsidR="00F73ED1" w:rsidP="00F73ED1" w:rsidRDefault="00F73ED1" w14:paraId="4B2E258C" w14:textId="77777777">
      <w:pPr>
        <w:numPr>
          <w:ilvl w:val="0"/>
          <w:numId w:val="15"/>
        </w:numPr>
        <w:spacing w:after="0" w:line="240" w:lineRule="auto"/>
        <w:contextualSpacing/>
        <w:rPr>
          <w:rFonts w:ascii="Times New Roman" w:hAnsi="Times New Roman"/>
          <w:sz w:val="24"/>
          <w:szCs w:val="24"/>
        </w:rPr>
      </w:pPr>
      <w:r w:rsidRPr="00986B54">
        <w:rPr>
          <w:rFonts w:ascii="Times New Roman" w:hAnsi="Times New Roman"/>
          <w:sz w:val="24"/>
          <w:szCs w:val="24"/>
        </w:rPr>
        <w:t>Non-Profit Organizations, Educational Institutions, For-profit entities and State,</w:t>
      </w:r>
    </w:p>
    <w:p w:rsidRPr="00986B54" w:rsidR="00F73ED1" w:rsidP="00F73ED1" w:rsidRDefault="00F73ED1" w14:paraId="44635595"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Local and Indian Tribal Governments - 2 CFR Part 200 (Uniform Administrative</w:t>
      </w:r>
    </w:p>
    <w:p w:rsidRPr="00986B54" w:rsidR="00F73ED1" w:rsidP="00F73ED1" w:rsidRDefault="00F73ED1" w14:paraId="31D71A49"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Requirements, Cost Principles, and Audit Requirements for Federal Awards) and 2</w:t>
      </w:r>
    </w:p>
    <w:p w:rsidRPr="00986B54" w:rsidR="00F73ED1" w:rsidP="00F73ED1" w:rsidRDefault="00F73ED1" w14:paraId="24181E3D"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CFR 2900 (DOL's Supplement to 2 CFR Part 200).</w:t>
      </w:r>
    </w:p>
    <w:p w:rsidRPr="00986B54" w:rsidR="00F73ED1" w:rsidP="00F73ED1" w:rsidRDefault="00F73ED1" w14:paraId="4C4CDB15" w14:textId="77777777">
      <w:pPr>
        <w:numPr>
          <w:ilvl w:val="0"/>
          <w:numId w:val="15"/>
        </w:numPr>
        <w:spacing w:after="0" w:line="240" w:lineRule="auto"/>
        <w:contextualSpacing/>
        <w:rPr>
          <w:rFonts w:ascii="Times New Roman" w:hAnsi="Times New Roman"/>
          <w:sz w:val="24"/>
          <w:szCs w:val="24"/>
        </w:rPr>
      </w:pPr>
      <w:r w:rsidRPr="00986B54">
        <w:rPr>
          <w:rFonts w:ascii="Times New Roman" w:hAnsi="Times New Roman"/>
          <w:sz w:val="24"/>
          <w:szCs w:val="24"/>
        </w:rPr>
        <w:t>All entities must comply with 29 CFR Part 93 (New Restrictions on Lobbying), 29</w:t>
      </w:r>
    </w:p>
    <w:p w:rsidRPr="00986B54" w:rsidR="00F73ED1" w:rsidP="00F73ED1" w:rsidRDefault="00F73ED1" w14:paraId="3B7D9510"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CFR Part 94 (Government-wide Requirements for Drug-Free Workplace (Financial</w:t>
      </w:r>
    </w:p>
    <w:p w:rsidRPr="00986B54" w:rsidR="00F73ED1" w:rsidP="00F73ED1" w:rsidRDefault="00F73ED1" w14:paraId="5BCC57E2"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Assistance)), 2 CFR Part 180 (OMB Guidance to Agencies on Government-wide</w:t>
      </w:r>
    </w:p>
    <w:p w:rsidRPr="00986B54" w:rsidR="00F73ED1" w:rsidP="00F73ED1" w:rsidRDefault="00F73ED1" w14:paraId="49546778"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Debarment and Suspension (Non-procurement), and, where applicable, 2 CFR Part</w:t>
      </w:r>
    </w:p>
    <w:p w:rsidRPr="00986B54" w:rsidR="00F73ED1" w:rsidP="00F73ED1" w:rsidRDefault="00F73ED1" w14:paraId="461255CA"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200 (Audit Requirements).</w:t>
      </w:r>
    </w:p>
    <w:p w:rsidRPr="00986B54" w:rsidR="00F73ED1" w:rsidP="00F73ED1" w:rsidRDefault="00F73ED1" w14:paraId="4871EF23" w14:textId="77777777">
      <w:pPr>
        <w:numPr>
          <w:ilvl w:val="0"/>
          <w:numId w:val="15"/>
        </w:numPr>
        <w:spacing w:after="0" w:line="240" w:lineRule="auto"/>
        <w:contextualSpacing/>
        <w:rPr>
          <w:rFonts w:ascii="Times New Roman" w:hAnsi="Times New Roman"/>
          <w:sz w:val="24"/>
          <w:szCs w:val="24"/>
        </w:rPr>
      </w:pPr>
      <w:r w:rsidRPr="00986B54">
        <w:rPr>
          <w:rFonts w:ascii="Times New Roman" w:hAnsi="Times New Roman"/>
          <w:sz w:val="24"/>
          <w:szCs w:val="24"/>
        </w:rPr>
        <w:t>29 CFR Part 2, subpart D-Equal Treatment in Department of Labor Programs for</w:t>
      </w:r>
    </w:p>
    <w:p w:rsidRPr="00986B54" w:rsidR="00F73ED1" w:rsidP="00F73ED1" w:rsidRDefault="00F73ED1" w14:paraId="55EFF9DD"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Religious Organizations; Protection of Religious Liberty of Department of Labor</w:t>
      </w:r>
    </w:p>
    <w:p w:rsidRPr="00986B54" w:rsidR="00F73ED1" w:rsidP="00F73ED1" w:rsidRDefault="00F73ED1" w14:paraId="72517F8E"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Social Service Providers and Beneficiaries.</w:t>
      </w:r>
    </w:p>
    <w:p w:rsidRPr="00986B54" w:rsidR="00F73ED1" w:rsidP="00F73ED1" w:rsidRDefault="00F73ED1" w14:paraId="3B97567C" w14:textId="77777777">
      <w:pPr>
        <w:numPr>
          <w:ilvl w:val="0"/>
          <w:numId w:val="15"/>
        </w:numPr>
        <w:spacing w:after="0" w:line="240" w:lineRule="auto"/>
        <w:contextualSpacing/>
        <w:rPr>
          <w:rFonts w:ascii="Times New Roman" w:hAnsi="Times New Roman"/>
          <w:sz w:val="24"/>
          <w:szCs w:val="24"/>
        </w:rPr>
      </w:pPr>
      <w:r w:rsidRPr="00986B54">
        <w:rPr>
          <w:rFonts w:ascii="Times New Roman" w:hAnsi="Times New Roman"/>
          <w:sz w:val="24"/>
          <w:szCs w:val="24"/>
        </w:rPr>
        <w:t>29 CFR Part 31-Nondiscrimination in Federally Assisted Programs of the Department</w:t>
      </w:r>
    </w:p>
    <w:p w:rsidRPr="00986B54" w:rsidR="00F73ED1" w:rsidP="00F73ED1" w:rsidRDefault="00F73ED1" w14:paraId="37DD9C1A"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of Labor-Effectuation of Title VI of the Civil Rights Act of 1964.</w:t>
      </w:r>
    </w:p>
    <w:p w:rsidRPr="00986B54" w:rsidR="00F73ED1" w:rsidP="00F73ED1" w:rsidRDefault="00F73ED1" w14:paraId="4BBA6F1B" w14:textId="77777777">
      <w:pPr>
        <w:numPr>
          <w:ilvl w:val="0"/>
          <w:numId w:val="15"/>
        </w:numPr>
        <w:spacing w:after="0" w:line="240" w:lineRule="auto"/>
        <w:contextualSpacing/>
        <w:rPr>
          <w:rFonts w:ascii="Times New Roman" w:hAnsi="Times New Roman"/>
          <w:sz w:val="24"/>
          <w:szCs w:val="24"/>
        </w:rPr>
      </w:pPr>
      <w:r w:rsidRPr="00986B54">
        <w:rPr>
          <w:rFonts w:ascii="Times New Roman" w:hAnsi="Times New Roman"/>
          <w:sz w:val="24"/>
          <w:szCs w:val="24"/>
        </w:rPr>
        <w:t>29 CFR Part 32-Nondiscrimination on the Basis of Handicap in Programs or</w:t>
      </w:r>
    </w:p>
    <w:p w:rsidRPr="00986B54" w:rsidR="00F73ED1" w:rsidP="00F73ED1" w:rsidRDefault="00F73ED1" w14:paraId="4A453A98"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Activities Receiving Federal Financial Assistance.</w:t>
      </w:r>
    </w:p>
    <w:p w:rsidRPr="00986B54" w:rsidR="00F73ED1" w:rsidP="00F73ED1" w:rsidRDefault="00F73ED1" w14:paraId="5CE5C69D" w14:textId="77777777">
      <w:pPr>
        <w:numPr>
          <w:ilvl w:val="0"/>
          <w:numId w:val="15"/>
        </w:numPr>
        <w:spacing w:after="0" w:line="240" w:lineRule="auto"/>
        <w:contextualSpacing/>
        <w:rPr>
          <w:rFonts w:ascii="Times New Roman" w:hAnsi="Times New Roman"/>
          <w:sz w:val="24"/>
          <w:szCs w:val="24"/>
        </w:rPr>
      </w:pPr>
      <w:r w:rsidRPr="00986B54">
        <w:rPr>
          <w:rFonts w:ascii="Times New Roman" w:hAnsi="Times New Roman"/>
          <w:sz w:val="24"/>
          <w:szCs w:val="24"/>
        </w:rPr>
        <w:t>29 CFR Part 35- Nondiscrimination on the Basis of Age in Programs or Activities</w:t>
      </w:r>
    </w:p>
    <w:p w:rsidRPr="00986B54" w:rsidR="00F73ED1" w:rsidP="00F73ED1" w:rsidRDefault="00F73ED1" w14:paraId="7601565D"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Receiving Federal Financial Assistance from the Department of Labor.</w:t>
      </w:r>
    </w:p>
    <w:p w:rsidRPr="00986B54" w:rsidR="00F73ED1" w:rsidP="00F73ED1" w:rsidRDefault="00F73ED1" w14:paraId="2C5B2C1E" w14:textId="77777777">
      <w:pPr>
        <w:numPr>
          <w:ilvl w:val="0"/>
          <w:numId w:val="15"/>
        </w:numPr>
        <w:spacing w:after="0" w:line="240" w:lineRule="auto"/>
        <w:contextualSpacing/>
        <w:rPr>
          <w:rFonts w:ascii="Times New Roman" w:hAnsi="Times New Roman"/>
          <w:sz w:val="24"/>
          <w:szCs w:val="24"/>
        </w:rPr>
      </w:pPr>
      <w:r w:rsidRPr="00986B54">
        <w:rPr>
          <w:rFonts w:ascii="Times New Roman" w:hAnsi="Times New Roman"/>
          <w:sz w:val="24"/>
          <w:szCs w:val="24"/>
        </w:rPr>
        <w:t>29 CFR Part 36-Nondiscrimination on the Basis of Sex in Education Programs or</w:t>
      </w:r>
    </w:p>
    <w:p w:rsidRPr="00986B54" w:rsidR="00F73ED1" w:rsidP="00F73ED1" w:rsidRDefault="00F73ED1" w14:paraId="40B837F7"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Activities Receiving Federal Financial Assistance.</w:t>
      </w:r>
    </w:p>
    <w:p w:rsidRPr="00986B54" w:rsidR="00F73ED1" w:rsidP="00F73ED1" w:rsidRDefault="00F73ED1" w14:paraId="7647D9FD" w14:textId="77777777">
      <w:pPr>
        <w:numPr>
          <w:ilvl w:val="0"/>
          <w:numId w:val="15"/>
        </w:numPr>
        <w:spacing w:after="0" w:line="240" w:lineRule="auto"/>
        <w:contextualSpacing/>
        <w:rPr>
          <w:rFonts w:ascii="Times New Roman" w:hAnsi="Times New Roman"/>
          <w:sz w:val="24"/>
          <w:szCs w:val="24"/>
        </w:rPr>
      </w:pPr>
      <w:r w:rsidRPr="00986B54">
        <w:rPr>
          <w:rFonts w:ascii="Times New Roman" w:hAnsi="Times New Roman"/>
          <w:sz w:val="24"/>
          <w:szCs w:val="24"/>
        </w:rPr>
        <w:t>29 CFR Parts 29 and 30-Labor Standards for the Registration of Apprenticeship</w:t>
      </w:r>
    </w:p>
    <w:p w:rsidRPr="00986B54" w:rsidR="00F73ED1" w:rsidP="00F73ED1" w:rsidRDefault="00F73ED1" w14:paraId="3D82C841"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Programs, and Equal Employment Opportunity in Apprenticeship and Training, as</w:t>
      </w:r>
    </w:p>
    <w:p w:rsidRPr="00986B54" w:rsidR="00F73ED1" w:rsidP="00F73ED1" w:rsidRDefault="00F73ED1" w14:paraId="5D493D81" w14:textId="77777777">
      <w:pPr>
        <w:spacing w:after="0" w:line="240" w:lineRule="auto"/>
        <w:ind w:left="720"/>
        <w:contextualSpacing/>
        <w:rPr>
          <w:rFonts w:ascii="Times New Roman" w:hAnsi="Times New Roman"/>
          <w:sz w:val="24"/>
          <w:szCs w:val="24"/>
        </w:rPr>
      </w:pPr>
      <w:r w:rsidRPr="00986B54">
        <w:rPr>
          <w:rFonts w:ascii="Times New Roman" w:hAnsi="Times New Roman"/>
          <w:sz w:val="24"/>
          <w:szCs w:val="24"/>
        </w:rPr>
        <w:t>applicable.</w:t>
      </w:r>
    </w:p>
    <w:p w:rsidRPr="00986B54" w:rsidR="00F73ED1" w:rsidP="00F73ED1" w:rsidRDefault="00F73ED1" w14:paraId="5DC95A2C" w14:textId="77777777">
      <w:pPr>
        <w:numPr>
          <w:ilvl w:val="0"/>
          <w:numId w:val="15"/>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General Terms and Conditions of Award - </w:t>
      </w:r>
      <w:hyperlink w:history="1" r:id="rId37">
        <w:r w:rsidRPr="00986B54">
          <w:rPr>
            <w:rFonts w:ascii="Times New Roman" w:hAnsi="Times New Roman"/>
            <w:sz w:val="24"/>
            <w:szCs w:val="24"/>
            <w:u w:val="single"/>
          </w:rPr>
          <w:t>https://www.doleta.gov/grants/resources.cfm</w:t>
        </w:r>
      </w:hyperlink>
      <w:r w:rsidRPr="00986B54">
        <w:rPr>
          <w:rFonts w:ascii="Times New Roman" w:hAnsi="Times New Roman"/>
          <w:sz w:val="24"/>
          <w:szCs w:val="24"/>
        </w:rPr>
        <w:t xml:space="preserve"> </w:t>
      </w:r>
    </w:p>
    <w:p w:rsidRPr="00986B54" w:rsidR="00F73ED1" w:rsidP="00F73ED1" w:rsidRDefault="00F73ED1" w14:paraId="109541CC"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br w:type="page"/>
      </w:r>
      <w:r w:rsidRPr="00986B54">
        <w:rPr>
          <w:rFonts w:ascii="Times New Roman" w:hAnsi="Times New Roman"/>
          <w:b/>
          <w:sz w:val="24"/>
          <w:szCs w:val="24"/>
        </w:rPr>
        <w:lastRenderedPageBreak/>
        <w:t>Appendix VIII</w:t>
      </w:r>
    </w:p>
    <w:p w:rsidRPr="00986B54" w:rsidR="00F73ED1" w:rsidP="00F73ED1" w:rsidRDefault="00F73ED1" w14:paraId="4909F398" w14:textId="77777777">
      <w:pPr>
        <w:spacing w:after="0" w:line="240" w:lineRule="auto"/>
        <w:jc w:val="center"/>
        <w:rPr>
          <w:rFonts w:ascii="Times New Roman" w:hAnsi="Times New Roman"/>
          <w:b/>
          <w:sz w:val="24"/>
          <w:szCs w:val="24"/>
        </w:rPr>
      </w:pPr>
      <w:r w:rsidRPr="00986B54">
        <w:rPr>
          <w:rFonts w:ascii="Times New Roman" w:hAnsi="Times New Roman"/>
          <w:b/>
          <w:sz w:val="24"/>
          <w:szCs w:val="24"/>
        </w:rPr>
        <w:t>ETA Evaluation</w:t>
      </w:r>
    </w:p>
    <w:p w:rsidRPr="00986B54" w:rsidR="00F73ED1" w:rsidP="00F73ED1" w:rsidRDefault="00F73ED1" w14:paraId="1DD2E8CF" w14:textId="77777777">
      <w:pPr>
        <w:spacing w:after="0" w:line="240" w:lineRule="auto"/>
        <w:contextualSpacing/>
        <w:rPr>
          <w:rFonts w:ascii="Times New Roman" w:hAnsi="Times New Roman"/>
          <w:sz w:val="24"/>
          <w:szCs w:val="24"/>
        </w:rPr>
      </w:pPr>
    </w:p>
    <w:p w:rsidRPr="00986B54" w:rsidR="00F73ED1" w:rsidP="00F73ED1" w:rsidRDefault="00F73ED1" w14:paraId="3F3A17D4"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As a condition of grant award, grantees are required to participate in an evaluation, if undertaken by DOL.  The evaluation may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 (1) make records available to the evaluation contractor on participants, employers, and funding; (2) provide access to program operating personnel, participants, and operational and financial records, and any other pertaining documents to calculate program costs and benefits; (3) in the case of an impact analysis, facilitate the assignment by lottery of participants to program services (including the possible increased recruitment of potential participants); and (4) follow evaluation procedures as specified by the evaluation contractor under the direction of DOL.</w:t>
      </w:r>
    </w:p>
    <w:p w:rsidRPr="00986B54" w:rsidR="00F73ED1" w:rsidP="00F73ED1" w:rsidRDefault="00F73ED1" w14:paraId="32B0F68F"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br w:type="page"/>
      </w:r>
      <w:r w:rsidRPr="00986B54">
        <w:rPr>
          <w:rFonts w:ascii="Times New Roman" w:hAnsi="Times New Roman"/>
          <w:b/>
          <w:sz w:val="24"/>
          <w:szCs w:val="24"/>
        </w:rPr>
        <w:lastRenderedPageBreak/>
        <w:t>Appendix IX</w:t>
      </w:r>
    </w:p>
    <w:p w:rsidRPr="00986B54" w:rsidR="00F73ED1" w:rsidP="00F73ED1" w:rsidRDefault="00F73ED1" w14:paraId="49EF9DEC"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t>Reporting Requirements</w:t>
      </w:r>
    </w:p>
    <w:p w:rsidRPr="00986B54" w:rsidR="00F73ED1" w:rsidP="00F73ED1" w:rsidRDefault="00F73ED1" w14:paraId="088A35A3" w14:textId="77777777">
      <w:pPr>
        <w:spacing w:after="0" w:line="240" w:lineRule="auto"/>
        <w:contextualSpacing/>
        <w:rPr>
          <w:rFonts w:ascii="Times New Roman" w:hAnsi="Times New Roman"/>
          <w:b/>
          <w:sz w:val="24"/>
          <w:szCs w:val="24"/>
        </w:rPr>
      </w:pPr>
    </w:p>
    <w:p w:rsidRPr="00986B54" w:rsidR="00F73ED1" w:rsidP="00F73ED1" w:rsidRDefault="00F73ED1" w14:paraId="39386BF5" w14:textId="77777777">
      <w:pPr>
        <w:spacing w:line="240" w:lineRule="auto"/>
        <w:contextualSpacing/>
        <w:rPr>
          <w:rFonts w:ascii="Times New Roman" w:hAnsi="Times New Roman"/>
          <w:sz w:val="24"/>
          <w:szCs w:val="24"/>
        </w:rPr>
      </w:pPr>
      <w:r w:rsidRPr="00986B54">
        <w:rPr>
          <w:rFonts w:ascii="Times New Roman" w:hAnsi="Times New Roman"/>
          <w:sz w:val="24"/>
          <w:szCs w:val="24"/>
        </w:rPr>
        <w:t>You must meet DOL reporting requirements.  Specifically, you must submit the reports and documents listed below to DOL electronically:</w:t>
      </w:r>
    </w:p>
    <w:p w:rsidRPr="00986B54" w:rsidR="00F73ED1" w:rsidP="00F73ED1" w:rsidRDefault="00F73ED1" w14:paraId="44926341" w14:textId="77777777">
      <w:pPr>
        <w:spacing w:line="240" w:lineRule="auto"/>
        <w:ind w:left="720"/>
        <w:contextualSpacing/>
        <w:rPr>
          <w:rFonts w:ascii="Times New Roman" w:hAnsi="Times New Roman"/>
          <w:sz w:val="24"/>
          <w:szCs w:val="24"/>
        </w:rPr>
      </w:pPr>
    </w:p>
    <w:p w:rsidRPr="00986B54" w:rsidR="00F73ED1" w:rsidP="00F73ED1" w:rsidRDefault="00F73ED1" w14:paraId="3EF698DE" w14:textId="77777777">
      <w:pPr>
        <w:numPr>
          <w:ilvl w:val="0"/>
          <w:numId w:val="16"/>
        </w:numPr>
        <w:spacing w:line="240" w:lineRule="auto"/>
        <w:contextualSpacing/>
        <w:rPr>
          <w:rFonts w:ascii="Times New Roman" w:hAnsi="Times New Roman"/>
          <w:sz w:val="24"/>
          <w:szCs w:val="24"/>
          <w:u w:val="single"/>
        </w:rPr>
      </w:pPr>
      <w:bookmarkStart w:name="_Toc521396031" w:id="2"/>
      <w:r w:rsidRPr="00986B54">
        <w:rPr>
          <w:rFonts w:ascii="Times New Roman" w:hAnsi="Times New Roman"/>
          <w:sz w:val="24"/>
          <w:szCs w:val="24"/>
          <w:u w:val="single"/>
        </w:rPr>
        <w:t>Quarterly Financial Reports</w:t>
      </w:r>
      <w:bookmarkEnd w:id="2"/>
    </w:p>
    <w:p w:rsidRPr="00986B54" w:rsidR="00F73ED1" w:rsidP="00F73ED1" w:rsidRDefault="00F73ED1" w14:paraId="155357D7" w14:textId="77777777">
      <w:pPr>
        <w:spacing w:line="240" w:lineRule="auto"/>
        <w:ind w:left="720"/>
        <w:contextualSpacing/>
        <w:rPr>
          <w:rFonts w:ascii="Times New Roman" w:hAnsi="Times New Roman"/>
          <w:sz w:val="24"/>
          <w:szCs w:val="24"/>
        </w:rPr>
      </w:pPr>
      <w:r w:rsidRPr="00986B54">
        <w:rPr>
          <w:rFonts w:ascii="Times New Roman" w:hAnsi="Times New Roman"/>
          <w:sz w:val="24"/>
          <w:szCs w:val="24"/>
        </w:rPr>
        <w:t xml:space="preserve">A Quarterly Financial Status Report (ETA 9130) is required until such time as all funds have been expended or the grant period has expired.  Quarterly reports are due 45 days after the end of each calendar year quarter.  On the final Financial Status Report, you must include any subaward amount so we can calculate final indirect costs, if applicable.  You must use DOL’s Online Electronic Reporting System, and information and instructions will be provided to grantees.  For other guidance on ETA’s financial reporting, reference Training and Employment Guidance Letter (TEGL) 02-16 and our webpage at </w:t>
      </w:r>
      <w:hyperlink w:history="1" r:id="rId38">
        <w:r w:rsidRPr="00986B54">
          <w:rPr>
            <w:rFonts w:ascii="Times New Roman" w:hAnsi="Times New Roman"/>
            <w:sz w:val="24"/>
            <w:szCs w:val="24"/>
            <w:u w:val="single"/>
          </w:rPr>
          <w:t>https://www.doleta.gov/grants/financial_reporting.cfm</w:t>
        </w:r>
      </w:hyperlink>
      <w:r w:rsidRPr="00986B54">
        <w:rPr>
          <w:rFonts w:ascii="Times New Roman" w:hAnsi="Times New Roman"/>
          <w:sz w:val="24"/>
          <w:szCs w:val="24"/>
        </w:rPr>
        <w:t xml:space="preserve">.  </w:t>
      </w:r>
    </w:p>
    <w:p w:rsidRPr="00986B54" w:rsidR="00F73ED1" w:rsidP="00F73ED1" w:rsidRDefault="00F73ED1" w14:paraId="395D88C1" w14:textId="77777777">
      <w:pPr>
        <w:spacing w:line="240" w:lineRule="auto"/>
        <w:ind w:left="720"/>
        <w:contextualSpacing/>
        <w:rPr>
          <w:rFonts w:ascii="Times New Roman" w:hAnsi="Times New Roman"/>
          <w:sz w:val="24"/>
          <w:szCs w:val="24"/>
        </w:rPr>
      </w:pPr>
    </w:p>
    <w:p w:rsidRPr="00986B54" w:rsidR="00F73ED1" w:rsidP="00F73ED1" w:rsidRDefault="00F73ED1" w14:paraId="5454300D" w14:textId="77777777">
      <w:pPr>
        <w:numPr>
          <w:ilvl w:val="0"/>
          <w:numId w:val="16"/>
        </w:numPr>
        <w:spacing w:line="240" w:lineRule="auto"/>
        <w:contextualSpacing/>
        <w:rPr>
          <w:rFonts w:ascii="Times New Roman" w:hAnsi="Times New Roman"/>
          <w:sz w:val="24"/>
          <w:szCs w:val="24"/>
        </w:rPr>
      </w:pPr>
      <w:bookmarkStart w:name="_Toc521396032" w:id="3"/>
      <w:r w:rsidRPr="00986B54">
        <w:rPr>
          <w:rFonts w:ascii="Times New Roman" w:hAnsi="Times New Roman"/>
          <w:sz w:val="24"/>
          <w:szCs w:val="24"/>
          <w:u w:val="single"/>
        </w:rPr>
        <w:t>Quarterly Performance Reports</w:t>
      </w:r>
      <w:bookmarkEnd w:id="3"/>
    </w:p>
    <w:p w:rsidRPr="00986B54" w:rsidR="00F73ED1" w:rsidP="00F73ED1" w:rsidRDefault="00F73ED1" w14:paraId="3CC437B1" w14:textId="77777777">
      <w:pPr>
        <w:spacing w:line="240" w:lineRule="auto"/>
        <w:ind w:left="720"/>
        <w:contextualSpacing/>
        <w:rPr>
          <w:rFonts w:ascii="Times New Roman" w:hAnsi="Times New Roman"/>
          <w:sz w:val="24"/>
          <w:szCs w:val="24"/>
        </w:rPr>
      </w:pPr>
      <w:r w:rsidRPr="00986B54">
        <w:rPr>
          <w:rFonts w:ascii="Times New Roman" w:hAnsi="Times New Roman"/>
          <w:color w:val="000000"/>
          <w:sz w:val="24"/>
          <w:szCs w:val="24"/>
          <w:shd w:val="clear" w:color="auto" w:fill="FFFFFF"/>
        </w:rPr>
        <w:t>Grant recipients must submit a quarterly progress report within 45 days after the end of each calendar year quarter.  This report includes a quarterly narrative report that details all grant activities that occurred during the quarter (provides an analysis of the industry sectors and occupations participating in Registered Apprenticeship; summarizes progress against grant goals; and updates the work plan to include key goals and milestones for the coming year), as well as a quarterly performance report.  In order to submit these quarterly reports, the grant recipient will be required to track and report participant-level data to ETA, including Social Security Numbers (SSNs), on all individuals who are provided grant-funded services.  The SSN information allows ETA to efficiently match employment data from State unemployment insurance and other wage records.  Thus, the collection of participant SSNs lessens the burden on grant recipients when tracking exit-based employment measures, while reporting consistent and reliable outcome information.  Performance reporting for these grants will align with the DOL-Only Performance Accountability Information and Reporting System (OMB Control No. 1205-0521) information collection request (ICR).  As part of quarterly performance reporting, DOL requires grant recipients to conduct data validation to ensure the validity of data submitted to DOL.  Grant recipients are encouraged to fully implement the data validation framework published in forthcoming DOL data validation guidance. </w:t>
      </w:r>
    </w:p>
    <w:p w:rsidRPr="00986B54" w:rsidR="00F73ED1" w:rsidP="00F73ED1" w:rsidRDefault="00F73ED1" w14:paraId="4E995A64" w14:textId="77777777">
      <w:pPr>
        <w:spacing w:line="240" w:lineRule="auto"/>
        <w:ind w:left="720"/>
        <w:contextualSpacing/>
        <w:rPr>
          <w:rFonts w:ascii="Times New Roman" w:hAnsi="Times New Roman"/>
          <w:sz w:val="24"/>
          <w:szCs w:val="24"/>
        </w:rPr>
      </w:pPr>
    </w:p>
    <w:p w:rsidRPr="00986B54" w:rsidR="00F73ED1" w:rsidP="00F73ED1" w:rsidRDefault="00F73ED1" w14:paraId="6C2D870A" w14:textId="77777777">
      <w:pPr>
        <w:spacing w:line="240" w:lineRule="auto"/>
        <w:ind w:left="720"/>
        <w:contextualSpacing/>
        <w:rPr>
          <w:rFonts w:ascii="Times New Roman" w:hAnsi="Times New Roman"/>
          <w:color w:val="000000"/>
          <w:sz w:val="24"/>
          <w:szCs w:val="24"/>
          <w:shd w:val="clear" w:color="auto" w:fill="FFFFFF"/>
        </w:rPr>
      </w:pPr>
      <w:r w:rsidRPr="00986B54">
        <w:rPr>
          <w:rFonts w:ascii="Times New Roman" w:hAnsi="Times New Roman"/>
          <w:color w:val="000000"/>
          <w:sz w:val="24"/>
          <w:szCs w:val="24"/>
          <w:shd w:val="clear" w:color="auto" w:fill="FFFFFF"/>
        </w:rPr>
        <w:t>The last quarterly progress report will serve as the grant’s Final Performance Report.</w:t>
      </w:r>
    </w:p>
    <w:p w:rsidRPr="00986B54" w:rsidR="00F73ED1" w:rsidP="00F73ED1" w:rsidRDefault="00F73ED1" w14:paraId="29A28D3C" w14:textId="77777777">
      <w:pPr>
        <w:spacing w:line="240" w:lineRule="auto"/>
        <w:ind w:left="720"/>
        <w:contextualSpacing/>
        <w:rPr>
          <w:rFonts w:ascii="Times New Roman" w:hAnsi="Times New Roman"/>
          <w:color w:val="000000"/>
          <w:sz w:val="24"/>
          <w:szCs w:val="24"/>
          <w:shd w:val="clear" w:color="auto" w:fill="FFFFFF"/>
        </w:rPr>
      </w:pPr>
      <w:r w:rsidRPr="00986B54">
        <w:rPr>
          <w:rFonts w:ascii="Times New Roman" w:hAnsi="Times New Roman"/>
          <w:color w:val="000000"/>
          <w:sz w:val="24"/>
          <w:szCs w:val="24"/>
          <w:shd w:val="clear" w:color="auto" w:fill="FFFFFF"/>
        </w:rPr>
        <w:t>This report must provide both quarterly and cumulative information on the grant activities.  It must summarize project activities, employment outcomes and other deliverables, and related results of the project, and it must thoroughly document the training or labor market information approaches that grant recipients used.</w:t>
      </w:r>
    </w:p>
    <w:p w:rsidRPr="00986B54" w:rsidR="00F73ED1" w:rsidP="00F73ED1" w:rsidRDefault="00F73ED1" w14:paraId="5C110159" w14:textId="77777777">
      <w:pPr>
        <w:spacing w:line="240" w:lineRule="auto"/>
        <w:ind w:left="720"/>
        <w:contextualSpacing/>
        <w:rPr>
          <w:rFonts w:ascii="Times New Roman" w:hAnsi="Times New Roman"/>
          <w:sz w:val="24"/>
          <w:szCs w:val="24"/>
        </w:rPr>
      </w:pPr>
    </w:p>
    <w:p w:rsidRPr="00986B54" w:rsidR="00F73ED1" w:rsidP="00F73ED1" w:rsidRDefault="00F73ED1" w14:paraId="136DA946" w14:textId="77777777">
      <w:pPr>
        <w:spacing w:line="240" w:lineRule="auto"/>
        <w:ind w:left="720"/>
        <w:contextualSpacing/>
        <w:rPr>
          <w:rFonts w:ascii="Times New Roman" w:hAnsi="Times New Roman"/>
          <w:sz w:val="24"/>
          <w:szCs w:val="24"/>
        </w:rPr>
      </w:pPr>
      <w:r w:rsidRPr="00986B54">
        <w:rPr>
          <w:rFonts w:ascii="Times New Roman" w:hAnsi="Times New Roman"/>
          <w:sz w:val="24"/>
          <w:szCs w:val="24"/>
        </w:rPr>
        <w:t xml:space="preserve">DOL will provide the grant recipient with an online reporting system along with detailed formal guidance about the data and other information required to be collected and reported on, either on a regular basis or special request basis.  As noted above, these </w:t>
      </w:r>
      <w:r w:rsidRPr="00986B54">
        <w:rPr>
          <w:rFonts w:ascii="Times New Roman" w:hAnsi="Times New Roman"/>
          <w:sz w:val="24"/>
          <w:szCs w:val="24"/>
        </w:rPr>
        <w:lastRenderedPageBreak/>
        <w:t xml:space="preserve">grants will align with WIOA performance reporting requirements, including the online reporting system.  Grantees must agree to meet DOL reporting requirements. </w:t>
      </w:r>
    </w:p>
    <w:p w:rsidRPr="00986B54" w:rsidR="00F73ED1" w:rsidP="00F73ED1" w:rsidRDefault="00F73ED1" w14:paraId="71039228"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br w:type="page"/>
      </w:r>
      <w:r w:rsidRPr="00986B54">
        <w:rPr>
          <w:rFonts w:ascii="Times New Roman" w:hAnsi="Times New Roman"/>
          <w:b/>
          <w:sz w:val="24"/>
          <w:szCs w:val="24"/>
        </w:rPr>
        <w:lastRenderedPageBreak/>
        <w:t>Appendix X</w:t>
      </w:r>
    </w:p>
    <w:p w:rsidRPr="00986B54" w:rsidR="00F73ED1" w:rsidP="00F73ED1" w:rsidRDefault="00F73ED1" w14:paraId="310AFD6C"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t>Grant Recipient Training</w:t>
      </w:r>
    </w:p>
    <w:p w:rsidRPr="00986B54" w:rsidR="00F73ED1" w:rsidP="00F73ED1" w:rsidRDefault="00F73ED1" w14:paraId="0DA8D980" w14:textId="77777777">
      <w:pPr>
        <w:spacing w:after="0" w:line="240" w:lineRule="auto"/>
        <w:contextualSpacing/>
        <w:rPr>
          <w:rFonts w:ascii="Times New Roman" w:hAnsi="Times New Roman"/>
          <w:sz w:val="24"/>
          <w:szCs w:val="24"/>
        </w:rPr>
      </w:pPr>
    </w:p>
    <w:p w:rsidRPr="00986B54" w:rsidR="00F73ED1" w:rsidP="00F73ED1" w:rsidRDefault="00F73ED1" w14:paraId="21ACBEFF"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Grantees are required to participate in all ETA training activities related to grantee orientation, financial management and reporting, performance reporting, product dissemination, and other technical assistance training as appropriate during the grant period.  These sessions may occur via conference calls, virtual events such as webinars, and in-person meetings.  Applicants should budget for two staff members to attend one in-person event in Washington, D.C. of two-night duration, and one in-person event within their DOL Region of two-night duration, during the life of the award.  For grantees whose apprenticeship programs are federally administered, this will include a meeting between the State, the ETA Office of Apprenticeship, and the OA State director to discuss the State’s grant goals and the role OA can play in supporting those goals.  This meeting will take place within the first quarter of grant award.</w:t>
      </w:r>
    </w:p>
    <w:p w:rsidRPr="00986B54" w:rsidR="00F73ED1" w:rsidP="00F73ED1" w:rsidRDefault="00F73ED1" w14:paraId="7B27F8A7" w14:textId="77777777">
      <w:pPr>
        <w:spacing w:after="0" w:line="240" w:lineRule="auto"/>
        <w:contextualSpacing/>
        <w:jc w:val="center"/>
        <w:rPr>
          <w:rFonts w:ascii="Times New Roman" w:hAnsi="Times New Roman"/>
          <w:b/>
          <w:sz w:val="24"/>
          <w:szCs w:val="24"/>
        </w:rPr>
      </w:pPr>
      <w:r w:rsidRPr="00986B54">
        <w:rPr>
          <w:rFonts w:ascii="Times New Roman" w:hAnsi="Times New Roman"/>
          <w:sz w:val="24"/>
          <w:szCs w:val="24"/>
        </w:rPr>
        <w:br w:type="page"/>
      </w:r>
      <w:r w:rsidRPr="00986B54">
        <w:rPr>
          <w:rFonts w:ascii="Times New Roman" w:hAnsi="Times New Roman"/>
          <w:b/>
          <w:sz w:val="24"/>
          <w:szCs w:val="24"/>
        </w:rPr>
        <w:lastRenderedPageBreak/>
        <w:t>Appendix XI</w:t>
      </w:r>
    </w:p>
    <w:p w:rsidRPr="00986B54" w:rsidR="00F73ED1" w:rsidP="00F73ED1" w:rsidRDefault="00F73ED1" w14:paraId="477B0B77"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t>Agency Contacts</w:t>
      </w:r>
    </w:p>
    <w:p w:rsidRPr="00986B54" w:rsidR="00F73ED1" w:rsidP="00F73ED1" w:rsidRDefault="00F73ED1" w14:paraId="5673A42E" w14:textId="77777777">
      <w:pPr>
        <w:spacing w:after="0" w:line="240" w:lineRule="auto"/>
        <w:contextualSpacing/>
        <w:rPr>
          <w:rFonts w:ascii="Times New Roman" w:hAnsi="Times New Roman"/>
          <w:b/>
          <w:sz w:val="24"/>
          <w:szCs w:val="24"/>
        </w:rPr>
      </w:pPr>
    </w:p>
    <w:p w:rsidRPr="00986B54" w:rsidR="00F73ED1" w:rsidP="00F73ED1" w:rsidRDefault="00F73ED1" w14:paraId="2D6E4B49"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Please direct questions regarding this funding opportunity to Anu Mathew, Grants Management Specialist, Office of Grants Management, at </w:t>
      </w:r>
      <w:hyperlink w:history="1" r:id="rId39">
        <w:r w:rsidRPr="00986B54">
          <w:rPr>
            <w:rFonts w:ascii="Times New Roman" w:hAnsi="Times New Roman"/>
            <w:color w:val="0000FF"/>
            <w:sz w:val="24"/>
            <w:szCs w:val="24"/>
            <w:u w:val="single"/>
          </w:rPr>
          <w:t>Mathew.Anu@dol.gov</w:t>
        </w:r>
      </w:hyperlink>
      <w:r w:rsidRPr="00986B54">
        <w:rPr>
          <w:rFonts w:ascii="Times New Roman" w:hAnsi="Times New Roman"/>
          <w:sz w:val="24"/>
          <w:szCs w:val="24"/>
        </w:rPr>
        <w:t xml:space="preserve">, specifically referencing “ETA-TEGL-XX-XX”.  Applicants should include a contact name, phone number and email with all questions to provide a means of response.  This announcement is available on the ETA website at </w:t>
      </w:r>
      <w:hyperlink w:history="1" r:id="rId40">
        <w:r w:rsidRPr="00986B54">
          <w:rPr>
            <w:rFonts w:ascii="Times New Roman" w:hAnsi="Times New Roman"/>
            <w:sz w:val="24"/>
            <w:szCs w:val="24"/>
            <w:u w:val="single"/>
          </w:rPr>
          <w:t>http://www.doleta.gov</w:t>
        </w:r>
      </w:hyperlink>
      <w:r w:rsidRPr="00986B54">
        <w:rPr>
          <w:rFonts w:ascii="Times New Roman" w:hAnsi="Times New Roman"/>
          <w:sz w:val="24"/>
          <w:szCs w:val="24"/>
        </w:rPr>
        <w:t xml:space="preserve"> and at </w:t>
      </w:r>
      <w:hyperlink w:history="1" r:id="rId41">
        <w:r w:rsidRPr="00986B54">
          <w:rPr>
            <w:rFonts w:ascii="Times New Roman" w:hAnsi="Times New Roman"/>
            <w:sz w:val="24"/>
            <w:szCs w:val="24"/>
            <w:u w:val="single"/>
          </w:rPr>
          <w:t>https://www.grants.gov</w:t>
        </w:r>
      </w:hyperlink>
      <w:r w:rsidRPr="00986B54">
        <w:rPr>
          <w:rFonts w:ascii="Times New Roman" w:hAnsi="Times New Roman"/>
          <w:sz w:val="24"/>
          <w:szCs w:val="24"/>
        </w:rPr>
        <w:t>.</w:t>
      </w:r>
    </w:p>
    <w:p w:rsidRPr="00986B54" w:rsidR="00F73ED1" w:rsidP="00F73ED1" w:rsidRDefault="00F73ED1" w14:paraId="7B4AE970" w14:textId="77777777">
      <w:pPr>
        <w:spacing w:after="0" w:line="240" w:lineRule="auto"/>
        <w:contextualSpacing/>
        <w:jc w:val="center"/>
        <w:rPr>
          <w:rFonts w:ascii="Times New Roman" w:hAnsi="Times New Roman"/>
          <w:b/>
          <w:sz w:val="24"/>
          <w:szCs w:val="24"/>
        </w:rPr>
      </w:pPr>
      <w:r w:rsidRPr="00986B54">
        <w:rPr>
          <w:rFonts w:ascii="Times New Roman" w:hAnsi="Times New Roman"/>
          <w:sz w:val="24"/>
          <w:szCs w:val="24"/>
        </w:rPr>
        <w:br w:type="page"/>
      </w:r>
      <w:r w:rsidRPr="00986B54">
        <w:rPr>
          <w:rFonts w:ascii="Times New Roman" w:hAnsi="Times New Roman"/>
          <w:b/>
          <w:sz w:val="24"/>
          <w:szCs w:val="24"/>
        </w:rPr>
        <w:lastRenderedPageBreak/>
        <w:t>Appendix XII</w:t>
      </w:r>
    </w:p>
    <w:p w:rsidRPr="00986B54" w:rsidR="00F73ED1" w:rsidP="00F73ED1" w:rsidRDefault="00F73ED1" w14:paraId="03EA5731"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t>OMB Information Collection</w:t>
      </w:r>
    </w:p>
    <w:p w:rsidRPr="00986B54" w:rsidR="00F73ED1" w:rsidP="00F73ED1" w:rsidRDefault="00F73ED1" w14:paraId="501F9CAF" w14:textId="77777777">
      <w:pPr>
        <w:spacing w:after="0" w:line="240" w:lineRule="auto"/>
        <w:contextualSpacing/>
        <w:rPr>
          <w:rFonts w:ascii="Times New Roman" w:hAnsi="Times New Roman"/>
          <w:sz w:val="24"/>
          <w:szCs w:val="24"/>
        </w:rPr>
      </w:pPr>
    </w:p>
    <w:p w:rsidRPr="00986B54" w:rsidR="00F73ED1" w:rsidP="00F73ED1" w:rsidRDefault="00F73ED1" w14:paraId="67CAD404"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OMB Information Collection No 1225-0086, Expires July 31, 2022.</w:t>
      </w:r>
    </w:p>
    <w:p w:rsidRPr="00986B54" w:rsidR="00F73ED1" w:rsidP="00F73ED1" w:rsidRDefault="00F73ED1" w14:paraId="6B34939D" w14:textId="77777777">
      <w:pPr>
        <w:spacing w:after="0" w:line="240" w:lineRule="auto"/>
        <w:ind w:left="720"/>
        <w:contextualSpacing/>
        <w:rPr>
          <w:rFonts w:ascii="Times New Roman" w:hAnsi="Times New Roman"/>
          <w:sz w:val="24"/>
          <w:szCs w:val="24"/>
        </w:rPr>
      </w:pPr>
    </w:p>
    <w:p w:rsidRPr="00986B54" w:rsidR="00F73ED1" w:rsidP="00F73ED1" w:rsidRDefault="00F73ED1" w14:paraId="5B0FD908" w14:textId="77777777">
      <w:pPr>
        <w:spacing w:after="0" w:line="240" w:lineRule="auto"/>
        <w:contextualSpacing/>
        <w:rPr>
          <w:rFonts w:ascii="Times New Roman" w:hAnsi="Times New Roman"/>
          <w:sz w:val="24"/>
          <w:szCs w:val="24"/>
        </w:rPr>
      </w:pPr>
      <w:r w:rsidRPr="00986B54">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Pr="00986B54" w:rsidR="00F73ED1" w:rsidP="00F73ED1" w:rsidRDefault="00F73ED1" w14:paraId="0A05F06F" w14:textId="77777777">
      <w:pPr>
        <w:spacing w:after="0" w:line="240" w:lineRule="auto"/>
        <w:ind w:left="720"/>
        <w:contextualSpacing/>
        <w:rPr>
          <w:rFonts w:ascii="Times New Roman" w:hAnsi="Times New Roman"/>
          <w:sz w:val="24"/>
          <w:szCs w:val="24"/>
        </w:rPr>
      </w:pPr>
    </w:p>
    <w:p w:rsidRPr="00986B54" w:rsidR="00F73ED1" w:rsidP="00F73ED1" w:rsidRDefault="00F73ED1" w14:paraId="20E594B7" w14:textId="77777777">
      <w:pPr>
        <w:spacing w:after="0" w:line="240" w:lineRule="auto"/>
        <w:contextualSpacing/>
        <w:rPr>
          <w:rFonts w:ascii="Times New Roman" w:hAnsi="Times New Roman"/>
          <w:b/>
          <w:sz w:val="24"/>
          <w:szCs w:val="24"/>
        </w:rPr>
      </w:pPr>
      <w:r w:rsidRPr="00986B54">
        <w:rPr>
          <w:rFonts w:ascii="Times New Roman" w:hAnsi="Times New Roman"/>
          <w:sz w:val="24"/>
          <w:szCs w:val="24"/>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w:history="1" r:id="rId42">
        <w:r w:rsidRPr="00986B54">
          <w:rPr>
            <w:rFonts w:ascii="Times New Roman" w:hAnsi="Times New Roman"/>
            <w:sz w:val="24"/>
            <w:u w:val="single"/>
          </w:rPr>
          <w:t>DOL_PRA_PUBLIC@dol.gov</w:t>
        </w:r>
      </w:hyperlink>
      <w:r w:rsidRPr="00986B54">
        <w:rPr>
          <w:rFonts w:ascii="Times New Roman" w:hAnsi="Times New Roman"/>
          <w:sz w:val="24"/>
          <w:szCs w:val="24"/>
        </w:rPr>
        <w:t xml:space="preserve">.   </w:t>
      </w:r>
      <w:r w:rsidRPr="00986B54">
        <w:rPr>
          <w:rFonts w:ascii="Times New Roman" w:hAnsi="Times New Roman"/>
          <w:b/>
          <w:sz w:val="24"/>
          <w:szCs w:val="24"/>
        </w:rPr>
        <w:br w:type="page"/>
      </w:r>
      <w:r w:rsidRPr="00986B54">
        <w:rPr>
          <w:rFonts w:ascii="Times New Roman" w:hAnsi="Times New Roman"/>
          <w:b/>
          <w:sz w:val="24"/>
          <w:szCs w:val="24"/>
        </w:rPr>
        <w:lastRenderedPageBreak/>
        <w:t>Appendix XIII</w:t>
      </w:r>
    </w:p>
    <w:p w:rsidRPr="00986B54" w:rsidR="00F73ED1" w:rsidP="00F73ED1" w:rsidRDefault="00F73ED1" w14:paraId="2286E169" w14:textId="77777777">
      <w:pPr>
        <w:spacing w:after="0" w:line="240" w:lineRule="auto"/>
        <w:contextualSpacing/>
        <w:jc w:val="center"/>
        <w:rPr>
          <w:rFonts w:ascii="Times New Roman" w:hAnsi="Times New Roman"/>
          <w:b/>
          <w:sz w:val="24"/>
          <w:szCs w:val="24"/>
        </w:rPr>
      </w:pPr>
      <w:r w:rsidRPr="00986B54">
        <w:rPr>
          <w:rFonts w:ascii="Times New Roman" w:hAnsi="Times New Roman"/>
          <w:b/>
          <w:sz w:val="24"/>
          <w:szCs w:val="24"/>
        </w:rPr>
        <w:t>Resources</w:t>
      </w:r>
    </w:p>
    <w:p w:rsidRPr="00986B54" w:rsidR="00F73ED1" w:rsidP="00F73ED1" w:rsidRDefault="00F73ED1" w14:paraId="2B824413" w14:textId="77777777">
      <w:pPr>
        <w:spacing w:after="0" w:line="240" w:lineRule="auto"/>
        <w:contextualSpacing/>
        <w:rPr>
          <w:rFonts w:ascii="Times New Roman" w:hAnsi="Times New Roman"/>
          <w:b/>
          <w:sz w:val="24"/>
          <w:szCs w:val="24"/>
        </w:rPr>
      </w:pPr>
    </w:p>
    <w:p w:rsidRPr="00986B54" w:rsidR="00F73ED1" w:rsidP="00F73ED1" w:rsidRDefault="00F73ED1" w14:paraId="3F7A58F4" w14:textId="77777777">
      <w:pPr>
        <w:numPr>
          <w:ilvl w:val="0"/>
          <w:numId w:val="12"/>
        </w:numPr>
        <w:spacing w:after="0" w:line="240" w:lineRule="auto"/>
        <w:contextualSpacing/>
        <w:rPr>
          <w:rFonts w:ascii="Times New Roman" w:hAnsi="Times New Roman"/>
          <w:b/>
          <w:sz w:val="24"/>
          <w:szCs w:val="24"/>
        </w:rPr>
      </w:pPr>
      <w:r w:rsidRPr="00986B54">
        <w:rPr>
          <w:rFonts w:ascii="Times New Roman" w:hAnsi="Times New Roman"/>
          <w:b/>
          <w:sz w:val="24"/>
          <w:szCs w:val="24"/>
        </w:rPr>
        <w:t xml:space="preserve">Grants Application and Management: </w:t>
      </w:r>
    </w:p>
    <w:p w:rsidRPr="00986B54" w:rsidR="00F73ED1" w:rsidP="00F73ED1" w:rsidRDefault="00F73ED1" w14:paraId="53B3707E" w14:textId="77777777">
      <w:pPr>
        <w:numPr>
          <w:ilvl w:val="1"/>
          <w:numId w:val="12"/>
        </w:numPr>
        <w:spacing w:after="0" w:line="240" w:lineRule="auto"/>
        <w:contextualSpacing/>
        <w:rPr>
          <w:rFonts w:ascii="Times New Roman" w:hAnsi="Times New Roman"/>
          <w:sz w:val="24"/>
          <w:szCs w:val="24"/>
        </w:rPr>
      </w:pPr>
      <w:r w:rsidRPr="00986B54">
        <w:rPr>
          <w:rFonts w:ascii="Times New Roman" w:hAnsi="Times New Roman"/>
          <w:sz w:val="24"/>
          <w:szCs w:val="24"/>
        </w:rPr>
        <w:t>Applying for ETA Competitive Grants: A Web-Based Toolkit for Prospective Applicants (</w:t>
      </w:r>
      <w:hyperlink w:history="1" r:id="rId43">
        <w:r w:rsidRPr="00986B54">
          <w:rPr>
            <w:rFonts w:ascii="Times New Roman" w:hAnsi="Times New Roman"/>
            <w:sz w:val="24"/>
            <w:szCs w:val="24"/>
            <w:u w:val="single"/>
          </w:rPr>
          <w:t>https://grantsapplicationandmanagement.workforcegps.org/resources/2017/Applying_for_ETA_Competitive_Grants-_A_Web-Based_Toolkit-for_Prospective_Applicants</w:t>
        </w:r>
      </w:hyperlink>
      <w:r w:rsidRPr="00986B54">
        <w:rPr>
          <w:rFonts w:ascii="Times New Roman" w:hAnsi="Times New Roman"/>
          <w:sz w:val="24"/>
          <w:szCs w:val="24"/>
        </w:rPr>
        <w:t>)</w:t>
      </w:r>
    </w:p>
    <w:p w:rsidRPr="00986B54" w:rsidR="00F73ED1" w:rsidP="00F73ED1" w:rsidRDefault="00F73ED1" w14:paraId="25EF622C" w14:textId="77777777">
      <w:pPr>
        <w:numPr>
          <w:ilvl w:val="1"/>
          <w:numId w:val="12"/>
        </w:numPr>
        <w:spacing w:after="0" w:line="240" w:lineRule="auto"/>
        <w:contextualSpacing/>
        <w:rPr>
          <w:rFonts w:ascii="Times New Roman" w:hAnsi="Times New Roman"/>
          <w:sz w:val="24"/>
          <w:szCs w:val="24"/>
        </w:rPr>
      </w:pPr>
      <w:r w:rsidRPr="00986B54">
        <w:rPr>
          <w:rFonts w:ascii="Times New Roman" w:hAnsi="Times New Roman"/>
          <w:sz w:val="24"/>
          <w:szCs w:val="24"/>
        </w:rPr>
        <w:t>SMART 3.0 Webinar Training Series (</w:t>
      </w:r>
      <w:hyperlink w:history="1" r:id="rId44">
        <w:r w:rsidRPr="00986B54">
          <w:rPr>
            <w:rFonts w:ascii="Times New Roman" w:hAnsi="Times New Roman"/>
            <w:sz w:val="24"/>
            <w:szCs w:val="24"/>
            <w:u w:val="single"/>
          </w:rPr>
          <w:t>https://grantsapplicationandmanagement.workforcegps.org/resources/2019/12/15/21/50/SMART_3-0_Webinar_Training_Series</w:t>
        </w:r>
      </w:hyperlink>
      <w:r w:rsidRPr="00986B54">
        <w:rPr>
          <w:rFonts w:ascii="Times New Roman" w:hAnsi="Times New Roman"/>
          <w:sz w:val="24"/>
          <w:szCs w:val="24"/>
        </w:rPr>
        <w:t>)</w:t>
      </w:r>
    </w:p>
    <w:p w:rsidRPr="00986B54" w:rsidR="00F73ED1" w:rsidP="00F73ED1" w:rsidRDefault="00F73ED1" w14:paraId="6B960800" w14:textId="77777777">
      <w:pPr>
        <w:numPr>
          <w:ilvl w:val="1"/>
          <w:numId w:val="12"/>
        </w:numPr>
        <w:spacing w:after="0" w:line="240" w:lineRule="auto"/>
        <w:contextualSpacing/>
        <w:rPr>
          <w:rFonts w:ascii="Times New Roman" w:hAnsi="Times New Roman"/>
          <w:sz w:val="24"/>
          <w:szCs w:val="24"/>
        </w:rPr>
      </w:pPr>
      <w:r w:rsidRPr="00986B54">
        <w:rPr>
          <w:rFonts w:ascii="Times New Roman" w:hAnsi="Times New Roman"/>
          <w:sz w:val="24"/>
          <w:szCs w:val="24"/>
        </w:rPr>
        <w:t>Effectively Managing ETA Competitive Grants (Grantee Handbook) (</w:t>
      </w:r>
      <w:hyperlink w:history="1" r:id="rId45">
        <w:r w:rsidRPr="00986B54">
          <w:rPr>
            <w:rFonts w:ascii="Times New Roman" w:hAnsi="Times New Roman"/>
            <w:sz w:val="24"/>
            <w:szCs w:val="24"/>
            <w:u w:val="single"/>
          </w:rPr>
          <w:t>https://www.doleta.gov/grants/docs/ETA_Grantee_Handbook.pdf</w:t>
        </w:r>
      </w:hyperlink>
      <w:r w:rsidRPr="00986B54">
        <w:rPr>
          <w:rFonts w:ascii="Times New Roman" w:hAnsi="Times New Roman"/>
          <w:sz w:val="24"/>
          <w:szCs w:val="24"/>
        </w:rPr>
        <w:t>)</w:t>
      </w:r>
    </w:p>
    <w:p w:rsidRPr="00986B54" w:rsidR="00F73ED1" w:rsidP="00F73ED1" w:rsidRDefault="00F73ED1" w14:paraId="75BDD5EB" w14:textId="77777777">
      <w:pPr>
        <w:numPr>
          <w:ilvl w:val="1"/>
          <w:numId w:val="12"/>
        </w:numPr>
        <w:spacing w:after="0" w:line="240" w:lineRule="auto"/>
        <w:contextualSpacing/>
        <w:rPr>
          <w:rFonts w:ascii="Times New Roman" w:hAnsi="Times New Roman"/>
          <w:sz w:val="24"/>
          <w:szCs w:val="24"/>
        </w:rPr>
      </w:pPr>
      <w:r w:rsidRPr="00986B54">
        <w:rPr>
          <w:rFonts w:ascii="Times New Roman" w:hAnsi="Times New Roman"/>
          <w:sz w:val="24"/>
          <w:szCs w:val="24"/>
        </w:rPr>
        <w:t>Standard Grant Agreement Template (</w:t>
      </w:r>
      <w:hyperlink w:history="1" r:id="rId46">
        <w:r w:rsidRPr="00986B54">
          <w:rPr>
            <w:rFonts w:ascii="Times New Roman" w:hAnsi="Times New Roman"/>
            <w:sz w:val="24"/>
            <w:szCs w:val="24"/>
            <w:u w:val="single"/>
          </w:rPr>
          <w:t>https://www.doleta.gov/grants/pdf/2019_Terms_Template.pdf</w:t>
        </w:r>
      </w:hyperlink>
      <w:r w:rsidRPr="00986B54">
        <w:rPr>
          <w:rFonts w:ascii="Times New Roman" w:hAnsi="Times New Roman"/>
          <w:sz w:val="24"/>
          <w:szCs w:val="24"/>
        </w:rPr>
        <w:t>) (Note: Updated every year; link provided is the most current as of the publication of the TEGL)</w:t>
      </w:r>
    </w:p>
    <w:p w:rsidRPr="00986B54" w:rsidR="00F73ED1" w:rsidP="00F73ED1" w:rsidRDefault="00F73ED1" w14:paraId="0EC48432" w14:textId="77777777">
      <w:pPr>
        <w:spacing w:after="0" w:line="240" w:lineRule="auto"/>
        <w:ind w:left="1440"/>
        <w:contextualSpacing/>
        <w:rPr>
          <w:rFonts w:ascii="Times New Roman" w:hAnsi="Times New Roman"/>
          <w:sz w:val="24"/>
          <w:szCs w:val="24"/>
        </w:rPr>
      </w:pPr>
    </w:p>
    <w:p w:rsidRPr="00986B54" w:rsidR="00F73ED1" w:rsidP="00F73ED1" w:rsidRDefault="00F73ED1" w14:paraId="24103454" w14:textId="77777777">
      <w:pPr>
        <w:numPr>
          <w:ilvl w:val="0"/>
          <w:numId w:val="12"/>
        </w:numPr>
        <w:spacing w:after="0" w:line="240" w:lineRule="auto"/>
        <w:contextualSpacing/>
        <w:rPr>
          <w:rFonts w:ascii="Times New Roman" w:hAnsi="Times New Roman"/>
          <w:b/>
          <w:sz w:val="24"/>
          <w:szCs w:val="24"/>
        </w:rPr>
      </w:pPr>
      <w:r w:rsidRPr="00986B54">
        <w:rPr>
          <w:rFonts w:ascii="Times New Roman" w:hAnsi="Times New Roman"/>
          <w:b/>
          <w:sz w:val="24"/>
          <w:szCs w:val="24"/>
        </w:rPr>
        <w:t>Apprenticeship Resources</w:t>
      </w:r>
    </w:p>
    <w:p w:rsidRPr="00986B54" w:rsidR="00F73ED1" w:rsidP="00F73ED1" w:rsidRDefault="00F73ED1" w14:paraId="1CB43CE8" w14:textId="77777777">
      <w:pPr>
        <w:numPr>
          <w:ilvl w:val="1"/>
          <w:numId w:val="12"/>
        </w:numPr>
        <w:spacing w:after="0" w:line="240" w:lineRule="auto"/>
        <w:contextualSpacing/>
        <w:rPr>
          <w:rFonts w:ascii="Times New Roman" w:hAnsi="Times New Roman"/>
          <w:b/>
          <w:sz w:val="24"/>
          <w:szCs w:val="24"/>
        </w:rPr>
      </w:pPr>
      <w:r w:rsidRPr="00986B54">
        <w:rPr>
          <w:rFonts w:ascii="Times New Roman" w:hAnsi="Times New Roman"/>
          <w:sz w:val="24"/>
          <w:szCs w:val="24"/>
        </w:rPr>
        <w:t>Registered Apprenticeship 101 Boot Camp</w:t>
      </w:r>
      <w:r w:rsidRPr="00986B54">
        <w:rPr>
          <w:rFonts w:ascii="Times New Roman" w:hAnsi="Times New Roman"/>
          <w:b/>
          <w:sz w:val="24"/>
          <w:szCs w:val="24"/>
        </w:rPr>
        <w:t xml:space="preserve"> (</w:t>
      </w:r>
      <w:hyperlink w:history="1" r:id="rId47">
        <w:r w:rsidRPr="00986B54">
          <w:rPr>
            <w:rFonts w:ascii="Times New Roman" w:hAnsi="Times New Roman"/>
            <w:sz w:val="24"/>
            <w:szCs w:val="24"/>
            <w:u w:val="single"/>
          </w:rPr>
          <w:t>https://ase.workforcegps.org/resources/2019/11/05/17/14/Registered-Apprenticeship-101-Bootcamp</w:t>
        </w:r>
      </w:hyperlink>
      <w:r w:rsidRPr="00986B54">
        <w:rPr>
          <w:rFonts w:ascii="Times New Roman" w:hAnsi="Times New Roman"/>
          <w:sz w:val="24"/>
          <w:szCs w:val="24"/>
        </w:rPr>
        <w:t>)</w:t>
      </w:r>
    </w:p>
    <w:p w:rsidRPr="00986B54" w:rsidR="00F73ED1" w:rsidP="00F73ED1" w:rsidRDefault="00F73ED1" w14:paraId="49914136" w14:textId="77777777">
      <w:pPr>
        <w:numPr>
          <w:ilvl w:val="1"/>
          <w:numId w:val="12"/>
        </w:numPr>
        <w:spacing w:after="0" w:line="240" w:lineRule="auto"/>
        <w:contextualSpacing/>
        <w:rPr>
          <w:rFonts w:ascii="Times New Roman" w:hAnsi="Times New Roman"/>
          <w:sz w:val="24"/>
          <w:szCs w:val="24"/>
        </w:rPr>
      </w:pPr>
      <w:r w:rsidRPr="00986B54">
        <w:rPr>
          <w:rFonts w:ascii="Times New Roman" w:hAnsi="Times New Roman"/>
          <w:sz w:val="24"/>
          <w:szCs w:val="24"/>
        </w:rPr>
        <w:t>Defining a Quality Pre-Apprenticeship Program and Related Tools and Resources (</w:t>
      </w:r>
      <w:hyperlink w:history="1" r:id="rId48">
        <w:r w:rsidRPr="00986B54">
          <w:rPr>
            <w:rFonts w:ascii="Times New Roman" w:hAnsi="Times New Roman"/>
            <w:sz w:val="24"/>
            <w:szCs w:val="24"/>
            <w:u w:val="single"/>
          </w:rPr>
          <w:t>https://wdr.doleta.gov/directives/corr_doc.cfm?docn=5842</w:t>
        </w:r>
      </w:hyperlink>
      <w:r w:rsidRPr="00986B54">
        <w:rPr>
          <w:rFonts w:ascii="Times New Roman" w:hAnsi="Times New Roman"/>
          <w:sz w:val="24"/>
          <w:szCs w:val="24"/>
          <w:u w:val="single"/>
        </w:rPr>
        <w:t>)</w:t>
      </w:r>
      <w:r w:rsidRPr="00986B54">
        <w:rPr>
          <w:rFonts w:ascii="Times New Roman" w:hAnsi="Times New Roman"/>
          <w:sz w:val="24"/>
          <w:szCs w:val="24"/>
        </w:rPr>
        <w:t xml:space="preserve"> </w:t>
      </w:r>
    </w:p>
    <w:p w:rsidRPr="00986B54" w:rsidR="00F73ED1" w:rsidP="00F73ED1" w:rsidRDefault="00F73ED1" w14:paraId="647F7F8B" w14:textId="77777777">
      <w:pPr>
        <w:numPr>
          <w:ilvl w:val="1"/>
          <w:numId w:val="12"/>
        </w:numPr>
        <w:spacing w:after="0" w:line="240" w:lineRule="auto"/>
        <w:contextualSpacing/>
        <w:rPr>
          <w:rFonts w:ascii="Times New Roman" w:hAnsi="Times New Roman"/>
          <w:sz w:val="24"/>
          <w:szCs w:val="24"/>
        </w:rPr>
      </w:pPr>
      <w:r w:rsidRPr="00986B54">
        <w:rPr>
          <w:rFonts w:ascii="Times New Roman" w:hAnsi="Times New Roman"/>
          <w:sz w:val="24"/>
          <w:szCs w:val="24"/>
        </w:rPr>
        <w:t xml:space="preserve">Industry and Equity Contracts </w:t>
      </w:r>
    </w:p>
    <w:p w:rsidRPr="00986B54" w:rsidR="00F73ED1" w:rsidP="00F73ED1" w:rsidRDefault="00F73ED1" w14:paraId="0A4CE9EA" w14:textId="77777777">
      <w:pPr>
        <w:numPr>
          <w:ilvl w:val="1"/>
          <w:numId w:val="12"/>
        </w:numPr>
        <w:spacing w:after="0" w:line="240" w:lineRule="auto"/>
        <w:contextualSpacing/>
        <w:rPr>
          <w:rFonts w:ascii="Times New Roman" w:hAnsi="Times New Roman"/>
          <w:sz w:val="24"/>
          <w:szCs w:val="24"/>
        </w:rPr>
      </w:pPr>
      <w:r w:rsidRPr="00986B54">
        <w:rPr>
          <w:rFonts w:ascii="Times New Roman" w:hAnsi="Times New Roman"/>
          <w:sz w:val="24"/>
          <w:szCs w:val="24"/>
        </w:rPr>
        <w:t>AACC Expanding Community College Apprenticeships (ECCA)</w:t>
      </w:r>
    </w:p>
    <w:p w:rsidRPr="00986B54" w:rsidR="00F73ED1" w:rsidP="00F73ED1" w:rsidRDefault="00F73ED1" w14:paraId="43B6777F" w14:textId="77777777">
      <w:pPr>
        <w:spacing w:after="0" w:line="240" w:lineRule="auto"/>
        <w:contextualSpacing/>
        <w:rPr>
          <w:rFonts w:ascii="Times New Roman" w:hAnsi="Times New Roman"/>
          <w:sz w:val="24"/>
          <w:szCs w:val="24"/>
        </w:rPr>
      </w:pPr>
    </w:p>
    <w:p w:rsidRPr="00986B54" w:rsidR="00F73ED1" w:rsidP="00F73ED1" w:rsidRDefault="00F73ED1" w14:paraId="4A131389" w14:textId="77777777">
      <w:pPr>
        <w:numPr>
          <w:ilvl w:val="0"/>
          <w:numId w:val="22"/>
        </w:numPr>
        <w:spacing w:after="0" w:line="240" w:lineRule="auto"/>
        <w:contextualSpacing/>
        <w:rPr>
          <w:rFonts w:ascii="Times New Roman" w:hAnsi="Times New Roman"/>
          <w:b/>
          <w:sz w:val="24"/>
          <w:szCs w:val="24"/>
        </w:rPr>
      </w:pPr>
      <w:r w:rsidRPr="00986B54">
        <w:rPr>
          <w:rFonts w:ascii="Times New Roman" w:hAnsi="Times New Roman"/>
          <w:b/>
          <w:sz w:val="24"/>
          <w:szCs w:val="24"/>
        </w:rPr>
        <w:t>Other Resources:</w:t>
      </w:r>
    </w:p>
    <w:p w:rsidRPr="00986B54" w:rsidR="00F73ED1" w:rsidP="00F73ED1" w:rsidRDefault="00F73ED1" w14:paraId="58E144C9" w14:textId="77777777">
      <w:pPr>
        <w:numPr>
          <w:ilvl w:val="1"/>
          <w:numId w:val="22"/>
        </w:numPr>
        <w:spacing w:after="0" w:line="240" w:lineRule="auto"/>
        <w:contextualSpacing/>
        <w:rPr>
          <w:rFonts w:ascii="Times New Roman" w:hAnsi="Times New Roman"/>
          <w:sz w:val="24"/>
          <w:szCs w:val="24"/>
        </w:rPr>
      </w:pPr>
      <w:r w:rsidRPr="00986B54">
        <w:rPr>
          <w:rFonts w:ascii="Times New Roman" w:hAnsi="Times New Roman"/>
          <w:sz w:val="24"/>
          <w:szCs w:val="24"/>
        </w:rPr>
        <w:t>Skills Commons (</w:t>
      </w:r>
      <w:hyperlink w:history="1" r:id="rId49">
        <w:r w:rsidRPr="00986B54">
          <w:rPr>
            <w:rFonts w:ascii="Times New Roman" w:hAnsi="Times New Roman"/>
            <w:sz w:val="24"/>
            <w:szCs w:val="24"/>
            <w:u w:val="single"/>
          </w:rPr>
          <w:t>https://h1bap.workforcegps.org/resources/2018/06/07/18/53/Skills-Commons</w:t>
        </w:r>
      </w:hyperlink>
      <w:r w:rsidRPr="00986B54">
        <w:rPr>
          <w:rFonts w:ascii="Times New Roman" w:hAnsi="Times New Roman"/>
          <w:sz w:val="24"/>
          <w:szCs w:val="24"/>
          <w:u w:val="single"/>
        </w:rPr>
        <w:t>)</w:t>
      </w:r>
    </w:p>
    <w:p w:rsidRPr="00986B54" w:rsidR="00F73ED1" w:rsidP="00F73ED1" w:rsidRDefault="00F73ED1" w14:paraId="5518C0F0" w14:textId="77777777">
      <w:pPr>
        <w:numPr>
          <w:ilvl w:val="1"/>
          <w:numId w:val="22"/>
        </w:numPr>
        <w:spacing w:after="0" w:line="240" w:lineRule="auto"/>
        <w:contextualSpacing/>
        <w:rPr>
          <w:rFonts w:ascii="Times New Roman" w:hAnsi="Times New Roman"/>
          <w:sz w:val="24"/>
          <w:szCs w:val="24"/>
        </w:rPr>
      </w:pPr>
      <w:r w:rsidRPr="00986B54">
        <w:rPr>
          <w:rFonts w:ascii="Times New Roman" w:hAnsi="Times New Roman"/>
          <w:sz w:val="24"/>
          <w:szCs w:val="24"/>
        </w:rPr>
        <w:t>Competency Model Clearinghouse (</w:t>
      </w:r>
      <w:hyperlink w:history="1" r:id="rId50">
        <w:r w:rsidRPr="00986B54">
          <w:rPr>
            <w:rFonts w:ascii="Times New Roman" w:hAnsi="Times New Roman"/>
            <w:sz w:val="24"/>
            <w:szCs w:val="24"/>
            <w:u w:val="single"/>
          </w:rPr>
          <w:t>https://ase.workforcegps.org/sitecore/content/global/resources/2014/06/10/06/59/competency-model-clearinghouse</w:t>
        </w:r>
      </w:hyperlink>
      <w:r w:rsidRPr="00986B54">
        <w:rPr>
          <w:rFonts w:ascii="Times New Roman" w:hAnsi="Times New Roman"/>
          <w:sz w:val="24"/>
          <w:szCs w:val="24"/>
          <w:u w:val="single"/>
        </w:rPr>
        <w:t>)</w:t>
      </w:r>
    </w:p>
    <w:p w:rsidRPr="00F73ED1" w:rsidR="00F73ED1" w:rsidP="00F73ED1" w:rsidRDefault="00F73ED1" w14:paraId="31AEA2F0" w14:textId="77777777">
      <w:pPr>
        <w:spacing w:after="0" w:line="240" w:lineRule="auto"/>
        <w:contextualSpacing/>
        <w:rPr>
          <w:rFonts w:ascii="Times New Roman" w:hAnsi="Times New Roman"/>
          <w:b/>
          <w:sz w:val="24"/>
          <w:szCs w:val="24"/>
        </w:rPr>
      </w:pPr>
    </w:p>
    <w:p w:rsidRPr="00F73ED1" w:rsidR="00F73ED1" w:rsidP="00F73ED1" w:rsidRDefault="00F73ED1" w14:paraId="13AD8C4F" w14:textId="77777777">
      <w:pPr>
        <w:rPr>
          <w:rFonts w:ascii="Times New Roman" w:hAnsi="Times New Roman"/>
        </w:rPr>
      </w:pPr>
    </w:p>
    <w:p w:rsidRPr="005967E9" w:rsidR="00F73ED1" w:rsidP="00256207" w:rsidRDefault="00F73ED1" w14:paraId="03EC723E" w14:textId="77777777">
      <w:pPr>
        <w:pStyle w:val="ListParagraph"/>
        <w:spacing w:after="0" w:line="240" w:lineRule="auto"/>
        <w:ind w:left="0"/>
        <w:rPr>
          <w:rFonts w:ascii="Times New Roman" w:hAnsi="Times New Roman"/>
          <w:sz w:val="24"/>
          <w:szCs w:val="24"/>
        </w:rPr>
      </w:pPr>
    </w:p>
    <w:sectPr w:rsidRPr="005967E9" w:rsidR="00F73ED1" w:rsidSect="0093711C">
      <w:footerReference w:type="default" r:id="rId51"/>
      <w:footerReference w:type="firs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E9B2E" w14:textId="77777777" w:rsidR="00F76C74" w:rsidRDefault="00F76C74" w:rsidP="0093711C">
      <w:pPr>
        <w:spacing w:after="0" w:line="240" w:lineRule="auto"/>
      </w:pPr>
      <w:r>
        <w:separator/>
      </w:r>
    </w:p>
  </w:endnote>
  <w:endnote w:type="continuationSeparator" w:id="0">
    <w:p w14:paraId="1909E0B8" w14:textId="77777777" w:rsidR="00F76C74" w:rsidRDefault="00F76C74" w:rsidP="0093711C">
      <w:pPr>
        <w:spacing w:after="0" w:line="240" w:lineRule="auto"/>
      </w:pPr>
      <w:r>
        <w:continuationSeparator/>
      </w:r>
    </w:p>
  </w:endnote>
  <w:endnote w:type="continuationNotice" w:id="1">
    <w:p w14:paraId="07E036B6" w14:textId="77777777" w:rsidR="00F76C74" w:rsidRDefault="00F76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5F89A" w14:textId="5BA8FBB9" w:rsidR="005F0751" w:rsidRPr="00365C4B" w:rsidRDefault="005F0751" w:rsidP="00365C4B">
    <w:pPr>
      <w:pStyle w:val="Footer"/>
      <w:tabs>
        <w:tab w:val="clear" w:pos="4680"/>
        <w:tab w:val="clear" w:pos="9360"/>
      </w:tabs>
      <w:jc w:val="center"/>
      <w:rPr>
        <w:caps/>
        <w:color w:val="5B9BD5"/>
      </w:rPr>
    </w:pPr>
    <w:r w:rsidRPr="00365C4B">
      <w:rPr>
        <w:caps/>
        <w:color w:val="5B9BD5"/>
      </w:rPr>
      <w:fldChar w:fldCharType="begin"/>
    </w:r>
    <w:r w:rsidRPr="00984195">
      <w:rPr>
        <w:rFonts w:ascii="Times New Roman" w:hAnsi="Times New Roman"/>
      </w:rPr>
      <w:instrText xml:space="preserve"> PAGE   \* MERGEFORMAT </w:instrText>
    </w:r>
    <w:r w:rsidRPr="00365C4B">
      <w:rPr>
        <w:caps/>
        <w:color w:val="5B9BD5"/>
      </w:rPr>
      <w:fldChar w:fldCharType="separate"/>
    </w:r>
    <w:r w:rsidR="000F1847">
      <w:rPr>
        <w:rFonts w:ascii="Times New Roman" w:hAnsi="Times New Roman"/>
        <w:noProof/>
      </w:rPr>
      <w:t>20</w:t>
    </w:r>
    <w:r w:rsidRPr="00365C4B">
      <w:rPr>
        <w:caps/>
        <w:color w:val="5B9BD5"/>
      </w:rPr>
      <w:fldChar w:fldCharType="end"/>
    </w:r>
  </w:p>
  <w:p w14:paraId="137F1227" w14:textId="77777777" w:rsidR="005F0751" w:rsidRDefault="005F0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BCA6" w14:textId="78CACB79" w:rsidR="004648AE" w:rsidRPr="004648AE" w:rsidRDefault="004648AE">
    <w:pPr>
      <w:pStyle w:val="Footer"/>
      <w:tabs>
        <w:tab w:val="clear" w:pos="4680"/>
        <w:tab w:val="clear" w:pos="9360"/>
      </w:tabs>
      <w:jc w:val="center"/>
      <w:rPr>
        <w:caps/>
        <w:noProof/>
        <w:color w:val="5B9BD5"/>
      </w:rPr>
    </w:pPr>
    <w:r w:rsidRPr="004648AE">
      <w:rPr>
        <w:caps/>
        <w:color w:val="5B9BD5"/>
      </w:rPr>
      <w:fldChar w:fldCharType="begin"/>
    </w:r>
    <w:r w:rsidRPr="004648AE">
      <w:rPr>
        <w:caps/>
        <w:color w:val="5B9BD5"/>
      </w:rPr>
      <w:instrText xml:space="preserve"> PAGE   \* MERGEFORMAT </w:instrText>
    </w:r>
    <w:r w:rsidRPr="004648AE">
      <w:rPr>
        <w:caps/>
        <w:color w:val="5B9BD5"/>
      </w:rPr>
      <w:fldChar w:fldCharType="separate"/>
    </w:r>
    <w:r w:rsidR="000F1847">
      <w:rPr>
        <w:caps/>
        <w:noProof/>
        <w:color w:val="5B9BD5"/>
      </w:rPr>
      <w:t>1</w:t>
    </w:r>
    <w:r w:rsidRPr="004648AE">
      <w:rPr>
        <w:caps/>
        <w:noProof/>
        <w:color w:val="5B9BD5"/>
      </w:rPr>
      <w:fldChar w:fldCharType="end"/>
    </w:r>
  </w:p>
  <w:p w14:paraId="450811FB" w14:textId="77777777" w:rsidR="005F0751" w:rsidRDefault="005F0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B979A" w14:textId="77777777" w:rsidR="00F76C74" w:rsidRDefault="00F76C74" w:rsidP="0093711C">
      <w:pPr>
        <w:spacing w:after="0" w:line="240" w:lineRule="auto"/>
      </w:pPr>
      <w:r>
        <w:separator/>
      </w:r>
    </w:p>
  </w:footnote>
  <w:footnote w:type="continuationSeparator" w:id="0">
    <w:p w14:paraId="30B746D8" w14:textId="77777777" w:rsidR="00F76C74" w:rsidRDefault="00F76C74" w:rsidP="0093711C">
      <w:pPr>
        <w:spacing w:after="0" w:line="240" w:lineRule="auto"/>
      </w:pPr>
      <w:r>
        <w:continuationSeparator/>
      </w:r>
    </w:p>
  </w:footnote>
  <w:footnote w:type="continuationNotice" w:id="1">
    <w:p w14:paraId="7A5B6B81" w14:textId="77777777" w:rsidR="00F76C74" w:rsidRDefault="00F76C74">
      <w:pPr>
        <w:spacing w:after="0" w:line="240" w:lineRule="auto"/>
      </w:pPr>
    </w:p>
  </w:footnote>
  <w:footnote w:id="2">
    <w:p w14:paraId="49BAC25C" w14:textId="77777777" w:rsidR="005F0751" w:rsidRPr="0002441D" w:rsidRDefault="005F0751" w:rsidP="00E4759B">
      <w:pPr>
        <w:pStyle w:val="FootnoteText"/>
        <w:rPr>
          <w:rFonts w:ascii="Times New Roman" w:hAnsi="Times New Roman"/>
          <w:sz w:val="22"/>
          <w:szCs w:val="22"/>
        </w:rPr>
      </w:pPr>
      <w:r w:rsidRPr="00346E99">
        <w:rPr>
          <w:rStyle w:val="FootnoteReference"/>
          <w:rFonts w:ascii="Times New Roman" w:hAnsi="Times New Roman"/>
          <w:sz w:val="22"/>
        </w:rPr>
        <w:footnoteRef/>
      </w:r>
      <w:r w:rsidRPr="00346E99">
        <w:rPr>
          <w:rFonts w:ascii="Times New Roman" w:hAnsi="Times New Roman"/>
          <w:sz w:val="22"/>
        </w:rPr>
        <w:t xml:space="preserve"> </w:t>
      </w:r>
      <w:r w:rsidRPr="00BB462D">
        <w:rPr>
          <w:rFonts w:ascii="Times New Roman" w:hAnsi="Times New Roman"/>
          <w:sz w:val="22"/>
          <w:szCs w:val="22"/>
        </w:rPr>
        <w:t>e</w:t>
      </w:r>
      <w:r w:rsidRPr="0002441D">
        <w:rPr>
          <w:rFonts w:ascii="Times New Roman" w:hAnsi="Times New Roman"/>
          <w:sz w:val="22"/>
          <w:szCs w:val="22"/>
        </w:rPr>
        <w:t xml:space="preserve">-CFR 29:29.2  </w:t>
      </w:r>
      <w:hyperlink r:id="rId1" w:history="1">
        <w:r w:rsidRPr="0002441D">
          <w:rPr>
            <w:rStyle w:val="Hyperlink"/>
            <w:rFonts w:ascii="Times New Roman" w:hAnsi="Times New Roman"/>
            <w:color w:val="auto"/>
            <w:sz w:val="22"/>
            <w:szCs w:val="22"/>
          </w:rPr>
          <w:t>https://www.ecfr.gov/cgi-bin/text-idx?SID=b9997eeaeab45b77ad8522923a1e0567&amp;mc=true&amp;node=se29.1.29_12&amp;rgn=div8</w:t>
        </w:r>
      </w:hyperlink>
      <w:r w:rsidRPr="0002441D">
        <w:rPr>
          <w:rStyle w:val="Hyperlink"/>
          <w:rFonts w:ascii="Times New Roman" w:hAnsi="Times New Roman"/>
          <w:color w:val="auto"/>
          <w:sz w:val="22"/>
          <w:szCs w:val="22"/>
        </w:rPr>
        <w:t xml:space="preserve">.  </w:t>
      </w:r>
      <w:r w:rsidRPr="0002441D">
        <w:rPr>
          <w:rFonts w:ascii="Times New Roman" w:hAnsi="Times New Roman"/>
          <w:sz w:val="22"/>
          <w:szCs w:val="22"/>
        </w:rPr>
        <w:t xml:space="preserve"> </w:t>
      </w:r>
    </w:p>
  </w:footnote>
  <w:footnote w:id="3">
    <w:p w14:paraId="1CBF2235" w14:textId="77777777" w:rsidR="00EA2BD0" w:rsidRPr="0002441D" w:rsidRDefault="00EA2BD0" w:rsidP="00EA2BD0">
      <w:pPr>
        <w:pStyle w:val="FootnoteText"/>
        <w:rPr>
          <w:rFonts w:ascii="Times New Roman" w:hAnsi="Times New Roman"/>
          <w:sz w:val="22"/>
          <w:szCs w:val="22"/>
        </w:rPr>
      </w:pPr>
      <w:r w:rsidRPr="0002441D">
        <w:rPr>
          <w:rStyle w:val="FootnoteReference"/>
          <w:rFonts w:ascii="Times New Roman" w:hAnsi="Times New Roman"/>
          <w:sz w:val="22"/>
          <w:szCs w:val="22"/>
        </w:rPr>
        <w:footnoteRef/>
      </w:r>
      <w:r w:rsidRPr="0002441D">
        <w:rPr>
          <w:rFonts w:ascii="Times New Roman" w:hAnsi="Times New Roman"/>
          <w:sz w:val="22"/>
          <w:szCs w:val="22"/>
        </w:rPr>
        <w:t xml:space="preserve"> </w:t>
      </w:r>
      <w:r w:rsidRPr="0002441D">
        <w:rPr>
          <w:rStyle w:val="normaltextrun"/>
          <w:rFonts w:ascii="Times New Roman" w:hAnsi="Times New Roman"/>
          <w:sz w:val="22"/>
          <w:szCs w:val="22"/>
          <w:shd w:val="clear" w:color="auto" w:fill="FFFFFF"/>
        </w:rPr>
        <w:t>Executive Order on Expanding Apprenticeships in America, available at </w:t>
      </w:r>
      <w:hyperlink r:id="rId2" w:history="1">
        <w:r w:rsidRPr="0002441D">
          <w:rPr>
            <w:rStyle w:val="Hyperlink"/>
            <w:rFonts w:ascii="Times New Roman" w:hAnsi="Times New Roman"/>
            <w:color w:val="auto"/>
            <w:sz w:val="22"/>
          </w:rPr>
          <w:t>https://www.whitehouse.gov/presidential-actions/3245/</w:t>
        </w:r>
      </w:hyperlink>
      <w:r>
        <w:rPr>
          <w:rStyle w:val="Hyperlink"/>
          <w:rFonts w:ascii="Times New Roman" w:hAnsi="Times New Roman"/>
          <w:color w:val="auto"/>
          <w:sz w:val="22"/>
        </w:rPr>
        <w:t>.</w:t>
      </w:r>
      <w:r w:rsidRPr="0002441D">
        <w:rPr>
          <w:rStyle w:val="normaltextrun"/>
          <w:rFonts w:ascii="Times New Roman" w:hAnsi="Times New Roman"/>
          <w:sz w:val="22"/>
          <w:shd w:val="clear" w:color="auto" w:fill="FFFFFF"/>
        </w:rPr>
        <w:t xml:space="preserve"> </w:t>
      </w:r>
    </w:p>
  </w:footnote>
  <w:footnote w:id="4">
    <w:p w14:paraId="6B901C79" w14:textId="77777777" w:rsidR="005F0751" w:rsidRPr="0002441D" w:rsidRDefault="005F0751" w:rsidP="00F6078C">
      <w:pPr>
        <w:pStyle w:val="FootnoteText"/>
        <w:spacing w:before="120" w:after="0"/>
        <w:rPr>
          <w:rFonts w:ascii="Times New Roman" w:hAnsi="Times New Roman"/>
          <w:sz w:val="22"/>
          <w:szCs w:val="22"/>
        </w:rPr>
      </w:pPr>
      <w:r w:rsidRPr="0002441D">
        <w:rPr>
          <w:rStyle w:val="FootnoteReference"/>
          <w:rFonts w:ascii="Times New Roman" w:hAnsi="Times New Roman"/>
          <w:sz w:val="22"/>
          <w:szCs w:val="22"/>
        </w:rPr>
        <w:footnoteRef/>
      </w:r>
      <w:r w:rsidRPr="0002441D">
        <w:rPr>
          <w:rFonts w:ascii="Times New Roman" w:hAnsi="Times New Roman"/>
          <w:sz w:val="22"/>
          <w:szCs w:val="22"/>
        </w:rPr>
        <w:t xml:space="preserve"> </w:t>
      </w:r>
      <w:r w:rsidRPr="0002441D">
        <w:rPr>
          <w:rStyle w:val="normaltextrun"/>
          <w:rFonts w:ascii="Times New Roman" w:hAnsi="Times New Roman"/>
          <w:sz w:val="22"/>
          <w:szCs w:val="22"/>
          <w:shd w:val="clear" w:color="auto" w:fill="FFFFFF"/>
        </w:rPr>
        <w:t> Business Roundtable, </w:t>
      </w:r>
      <w:r w:rsidRPr="0002441D">
        <w:rPr>
          <w:rStyle w:val="normaltextrun"/>
          <w:rFonts w:ascii="Times New Roman" w:hAnsi="Times New Roman"/>
          <w:i/>
          <w:iCs/>
          <w:sz w:val="22"/>
          <w:szCs w:val="22"/>
          <w:shd w:val="clear" w:color="auto" w:fill="FFFFFF"/>
        </w:rPr>
        <w:t>Closing the Skills Gap</w:t>
      </w:r>
      <w:r w:rsidRPr="0002441D">
        <w:rPr>
          <w:rStyle w:val="normaltextrun"/>
          <w:rFonts w:ascii="Times New Roman" w:hAnsi="Times New Roman"/>
          <w:sz w:val="22"/>
          <w:szCs w:val="22"/>
          <w:shd w:val="clear" w:color="auto" w:fill="FFFFFF"/>
        </w:rPr>
        <w:t>, available at </w:t>
      </w:r>
      <w:hyperlink r:id="rId3" w:history="1">
        <w:r w:rsidRPr="0002441D">
          <w:rPr>
            <w:rStyle w:val="Hyperlink"/>
            <w:rFonts w:ascii="Times New Roman" w:hAnsi="Times New Roman"/>
            <w:color w:val="auto"/>
            <w:sz w:val="22"/>
          </w:rPr>
          <w:t>https://www.businessroundtable.org/policy-perspectives/building-americas-tomorrow-ready-workforce/closing-the-skills-gap</w:t>
        </w:r>
      </w:hyperlink>
      <w:r w:rsidRPr="0002441D">
        <w:rPr>
          <w:rFonts w:ascii="Times New Roman" w:hAnsi="Times New Roman"/>
          <w:sz w:val="22"/>
        </w:rPr>
        <w:t xml:space="preserve"> </w:t>
      </w:r>
    </w:p>
  </w:footnote>
  <w:footnote w:id="5">
    <w:p w14:paraId="12A14A44" w14:textId="77777777" w:rsidR="00EA2BD0" w:rsidRPr="0002441D" w:rsidRDefault="00EA2BD0" w:rsidP="00EA2BD0">
      <w:pPr>
        <w:pStyle w:val="FootnoteText"/>
        <w:spacing w:before="120" w:after="0"/>
        <w:rPr>
          <w:rFonts w:ascii="Times New Roman" w:hAnsi="Times New Roman"/>
          <w:sz w:val="22"/>
          <w:szCs w:val="22"/>
        </w:rPr>
      </w:pPr>
      <w:r w:rsidRPr="0002441D">
        <w:rPr>
          <w:rStyle w:val="FootnoteReference"/>
          <w:rFonts w:ascii="Times New Roman" w:hAnsi="Times New Roman"/>
          <w:sz w:val="22"/>
          <w:szCs w:val="22"/>
        </w:rPr>
        <w:footnoteRef/>
      </w:r>
      <w:r w:rsidRPr="0002441D">
        <w:rPr>
          <w:rFonts w:ascii="Times New Roman" w:hAnsi="Times New Roman"/>
          <w:sz w:val="22"/>
          <w:szCs w:val="22"/>
        </w:rPr>
        <w:t xml:space="preserve"> </w:t>
      </w:r>
      <w:r w:rsidRPr="0002441D">
        <w:rPr>
          <w:rStyle w:val="normaltextrun"/>
          <w:rFonts w:ascii="Times New Roman" w:hAnsi="Times New Roman"/>
          <w:sz w:val="22"/>
          <w:szCs w:val="22"/>
          <w:shd w:val="clear" w:color="auto" w:fill="FFFFFF"/>
        </w:rPr>
        <w:t>U.S. Department of Labor, </w:t>
      </w:r>
      <w:r w:rsidRPr="0002441D">
        <w:rPr>
          <w:rStyle w:val="normaltextrun"/>
          <w:rFonts w:ascii="Times New Roman" w:hAnsi="Times New Roman"/>
          <w:i/>
          <w:iCs/>
          <w:sz w:val="22"/>
          <w:szCs w:val="22"/>
          <w:shd w:val="clear" w:color="auto" w:fill="FFFFFF"/>
        </w:rPr>
        <w:t>Apprenticeship Toolkit Frequently Asked Questions</w:t>
      </w:r>
      <w:r w:rsidRPr="0002441D">
        <w:rPr>
          <w:rStyle w:val="normaltextrun"/>
          <w:rFonts w:ascii="Times New Roman" w:hAnsi="Times New Roman"/>
          <w:sz w:val="22"/>
          <w:szCs w:val="22"/>
          <w:shd w:val="clear" w:color="auto" w:fill="FFFFFF"/>
        </w:rPr>
        <w:t xml:space="preserve">, available at </w:t>
      </w:r>
      <w:hyperlink r:id="rId4" w:anchor="2e" w:history="1">
        <w:r w:rsidRPr="0002441D">
          <w:rPr>
            <w:rStyle w:val="Hyperlink"/>
            <w:rFonts w:ascii="Times New Roman" w:hAnsi="Times New Roman"/>
            <w:color w:val="auto"/>
            <w:sz w:val="22"/>
            <w:szCs w:val="22"/>
          </w:rPr>
          <w:t>https://www.dol.gov/apprenticeship/toolkit/toolkitfaq.htm#2e</w:t>
        </w:r>
      </w:hyperlink>
      <w:r w:rsidRPr="0002441D">
        <w:rPr>
          <w:rStyle w:val="normaltextrun"/>
          <w:rFonts w:ascii="Times New Roman" w:hAnsi="Times New Roman"/>
          <w:sz w:val="22"/>
          <w:szCs w:val="22"/>
          <w:shd w:val="clear" w:color="auto" w:fill="FFFFFF"/>
        </w:rPr>
        <w:t> </w:t>
      </w:r>
    </w:p>
  </w:footnote>
  <w:footnote w:id="6">
    <w:p w14:paraId="50AAD35E" w14:textId="77777777" w:rsidR="005F0751" w:rsidRPr="0002441D" w:rsidRDefault="005F0751" w:rsidP="00F6078C">
      <w:pPr>
        <w:pStyle w:val="FootnoteText"/>
        <w:spacing w:before="120" w:after="0"/>
        <w:rPr>
          <w:rFonts w:ascii="Times New Roman" w:hAnsi="Times New Roman"/>
          <w:sz w:val="22"/>
          <w:szCs w:val="22"/>
        </w:rPr>
      </w:pPr>
      <w:r w:rsidRPr="0002441D">
        <w:rPr>
          <w:rStyle w:val="FootnoteReference"/>
          <w:rFonts w:ascii="Times New Roman" w:hAnsi="Times New Roman"/>
          <w:sz w:val="22"/>
          <w:szCs w:val="22"/>
        </w:rPr>
        <w:footnoteRef/>
      </w:r>
      <w:r w:rsidRPr="0002441D">
        <w:rPr>
          <w:rFonts w:ascii="Times New Roman" w:hAnsi="Times New Roman"/>
          <w:sz w:val="22"/>
          <w:szCs w:val="22"/>
        </w:rPr>
        <w:t xml:space="preserve"> </w:t>
      </w:r>
      <w:r w:rsidRPr="0002441D">
        <w:rPr>
          <w:rStyle w:val="normaltextrun"/>
          <w:rFonts w:ascii="Times New Roman" w:hAnsi="Times New Roman"/>
          <w:sz w:val="22"/>
          <w:szCs w:val="22"/>
          <w:shd w:val="clear" w:color="auto" w:fill="FFFFFF"/>
        </w:rPr>
        <w:t>U.S. Department of Labor, </w:t>
      </w:r>
      <w:r w:rsidRPr="0002441D">
        <w:rPr>
          <w:rStyle w:val="normaltextrun"/>
          <w:rFonts w:ascii="Times New Roman" w:hAnsi="Times New Roman"/>
          <w:i/>
          <w:iCs/>
          <w:sz w:val="22"/>
          <w:szCs w:val="22"/>
          <w:shd w:val="clear" w:color="auto" w:fill="FFFFFF"/>
        </w:rPr>
        <w:t>Apprenticeship Toolkit Frequently Asked Questions</w:t>
      </w:r>
      <w:r w:rsidRPr="0002441D">
        <w:rPr>
          <w:rStyle w:val="normaltextrun"/>
          <w:rFonts w:ascii="Times New Roman" w:hAnsi="Times New Roman"/>
          <w:sz w:val="22"/>
          <w:szCs w:val="22"/>
          <w:shd w:val="clear" w:color="auto" w:fill="FFFFFF"/>
        </w:rPr>
        <w:t>, available at </w:t>
      </w:r>
      <w:r w:rsidRPr="0002441D">
        <w:rPr>
          <w:rFonts w:ascii="Times New Roman" w:hAnsi="Times New Roman"/>
          <w:sz w:val="22"/>
          <w:szCs w:val="22"/>
        </w:rPr>
        <w:t xml:space="preserve"> </w:t>
      </w:r>
      <w:hyperlink r:id="rId5" w:anchor="2e" w:history="1">
        <w:r w:rsidRPr="0002441D">
          <w:rPr>
            <w:rStyle w:val="Hyperlink"/>
            <w:rFonts w:ascii="Times New Roman" w:hAnsi="Times New Roman"/>
            <w:color w:val="auto"/>
            <w:sz w:val="22"/>
          </w:rPr>
          <w:t>https://www.dol.gov/apprenticeship/toolkit/toolkitfaq.htm#2e</w:t>
        </w:r>
      </w:hyperlink>
      <w:r w:rsidRPr="0002441D">
        <w:rPr>
          <w:rStyle w:val="normaltextrun"/>
          <w:rFonts w:ascii="Times New Roman" w:hAnsi="Times New Roman"/>
          <w:sz w:val="22"/>
          <w:szCs w:val="22"/>
          <w:u w:val="single"/>
          <w:shd w:val="clear" w:color="auto" w:fill="E1E3E6"/>
        </w:rPr>
        <w:t xml:space="preserve"> </w:t>
      </w:r>
      <w:r w:rsidRPr="0002441D">
        <w:rPr>
          <w:rStyle w:val="normaltextrun"/>
          <w:rFonts w:ascii="Times New Roman" w:hAnsi="Times New Roman"/>
          <w:sz w:val="22"/>
          <w:szCs w:val="22"/>
          <w:shd w:val="clear" w:color="auto" w:fill="FFFFFF"/>
        </w:rPr>
        <w:t> </w:t>
      </w:r>
      <w:r w:rsidRPr="0002441D">
        <w:rPr>
          <w:rStyle w:val="eop"/>
          <w:rFonts w:ascii="Times New Roman" w:hAnsi="Times New Roman"/>
          <w:sz w:val="22"/>
          <w:szCs w:val="22"/>
          <w:shd w:val="clear" w:color="auto" w:fill="FFFFFF"/>
        </w:rPr>
        <w:t> </w:t>
      </w:r>
      <w:r w:rsidRPr="0002441D">
        <w:rPr>
          <w:rStyle w:val="normaltextrun"/>
          <w:rFonts w:ascii="Times New Roman" w:hAnsi="Times New Roman"/>
          <w:sz w:val="22"/>
          <w:szCs w:val="22"/>
          <w:shd w:val="clear" w:color="auto" w:fill="FFFFFF"/>
        </w:rPr>
        <w:t> </w:t>
      </w:r>
      <w:r w:rsidRPr="0002441D">
        <w:rPr>
          <w:rFonts w:ascii="Times New Roman" w:hAnsi="Times New Roman"/>
          <w:sz w:val="22"/>
          <w:szCs w:val="22"/>
        </w:rPr>
        <w:t xml:space="preserve"> </w:t>
      </w:r>
    </w:p>
  </w:footnote>
  <w:footnote w:id="7">
    <w:p w14:paraId="447B8D9F" w14:textId="77777777" w:rsidR="005F0751" w:rsidRPr="0002441D" w:rsidRDefault="005F0751" w:rsidP="00F6078C">
      <w:pPr>
        <w:pStyle w:val="FootnoteText"/>
        <w:spacing w:before="120" w:after="0"/>
        <w:rPr>
          <w:rFonts w:ascii="Times New Roman" w:hAnsi="Times New Roman"/>
          <w:sz w:val="22"/>
          <w:szCs w:val="22"/>
        </w:rPr>
      </w:pPr>
      <w:r w:rsidRPr="0002441D">
        <w:rPr>
          <w:rStyle w:val="FootnoteReference"/>
          <w:rFonts w:ascii="Times New Roman" w:hAnsi="Times New Roman"/>
          <w:sz w:val="22"/>
          <w:szCs w:val="22"/>
        </w:rPr>
        <w:footnoteRef/>
      </w:r>
      <w:r w:rsidRPr="0002441D">
        <w:rPr>
          <w:rFonts w:ascii="Times New Roman" w:hAnsi="Times New Roman"/>
          <w:sz w:val="22"/>
          <w:szCs w:val="22"/>
        </w:rPr>
        <w:t xml:space="preserve"> </w:t>
      </w:r>
      <w:r w:rsidRPr="0002441D">
        <w:rPr>
          <w:rStyle w:val="normaltextrun"/>
          <w:rFonts w:ascii="Times New Roman" w:hAnsi="Times New Roman"/>
          <w:sz w:val="22"/>
          <w:szCs w:val="22"/>
          <w:shd w:val="clear" w:color="auto" w:fill="FFFFFF"/>
        </w:rPr>
        <w:t>U.S. Department of Labor, </w:t>
      </w:r>
      <w:r w:rsidRPr="0002441D">
        <w:rPr>
          <w:rStyle w:val="normaltextrun"/>
          <w:rFonts w:ascii="Times New Roman" w:hAnsi="Times New Roman"/>
          <w:i/>
          <w:iCs/>
          <w:sz w:val="22"/>
          <w:szCs w:val="22"/>
          <w:shd w:val="clear" w:color="auto" w:fill="FFFFFF"/>
        </w:rPr>
        <w:t>Apprenticeship Toolkit Frequently Asked Questions</w:t>
      </w:r>
      <w:r w:rsidRPr="0002441D">
        <w:rPr>
          <w:rStyle w:val="normaltextrun"/>
          <w:rFonts w:ascii="Times New Roman" w:hAnsi="Times New Roman"/>
          <w:sz w:val="22"/>
          <w:szCs w:val="22"/>
          <w:shd w:val="clear" w:color="auto" w:fill="FFFFFF"/>
        </w:rPr>
        <w:t xml:space="preserve">, available at  </w:t>
      </w:r>
      <w:hyperlink r:id="rId6" w:anchor="2e" w:history="1">
        <w:r w:rsidRPr="0002441D">
          <w:rPr>
            <w:rStyle w:val="Hyperlink"/>
            <w:rFonts w:ascii="Times New Roman" w:hAnsi="Times New Roman"/>
            <w:color w:val="auto"/>
            <w:sz w:val="22"/>
          </w:rPr>
          <w:t>https://www.dol.gov/apprenticeship/toolkit/toolkitfaq.htm#2e</w:t>
        </w:r>
      </w:hyperlink>
      <w:r w:rsidRPr="0002441D">
        <w:rPr>
          <w:rStyle w:val="normaltextrun"/>
          <w:rFonts w:ascii="Times New Roman" w:hAnsi="Times New Roman"/>
          <w:sz w:val="22"/>
          <w:szCs w:val="22"/>
          <w:u w:val="single"/>
          <w:shd w:val="clear" w:color="auto" w:fill="E1E3E6"/>
        </w:rPr>
        <w:t xml:space="preserve"> </w:t>
      </w:r>
      <w:r w:rsidRPr="0002441D">
        <w:rPr>
          <w:rStyle w:val="normaltextrun"/>
          <w:rFonts w:ascii="Times New Roman" w:hAnsi="Times New Roman"/>
          <w:sz w:val="22"/>
          <w:szCs w:val="22"/>
          <w:shd w:val="clear" w:color="auto" w:fill="FFFFFF"/>
        </w:rPr>
        <w:t> </w:t>
      </w:r>
      <w:r w:rsidRPr="0002441D">
        <w:rPr>
          <w:rStyle w:val="eop"/>
          <w:rFonts w:ascii="Times New Roman" w:hAnsi="Times New Roman"/>
          <w:sz w:val="22"/>
          <w:szCs w:val="22"/>
          <w:shd w:val="clear" w:color="auto" w:fill="FFFFFF"/>
        </w:rPr>
        <w:t> </w:t>
      </w:r>
      <w:r w:rsidRPr="0002441D">
        <w:rPr>
          <w:rStyle w:val="normaltextrun"/>
          <w:rFonts w:ascii="Times New Roman" w:hAnsi="Times New Roman"/>
          <w:sz w:val="22"/>
          <w:szCs w:val="22"/>
          <w:shd w:val="clear" w:color="auto" w:fill="FFFFFF"/>
        </w:rPr>
        <w:t> </w:t>
      </w:r>
      <w:r w:rsidRPr="0002441D">
        <w:rPr>
          <w:rFonts w:ascii="Times New Roman" w:hAnsi="Times New Roman"/>
          <w:sz w:val="22"/>
          <w:szCs w:val="22"/>
        </w:rPr>
        <w:t xml:space="preserve"> </w:t>
      </w:r>
    </w:p>
  </w:footnote>
  <w:footnote w:id="8">
    <w:p w14:paraId="52F4E9BF" w14:textId="77777777" w:rsidR="005F0751" w:rsidRPr="0002441D" w:rsidRDefault="005F0751" w:rsidP="00F6078C">
      <w:pPr>
        <w:pStyle w:val="FootnoteText"/>
        <w:spacing w:before="120" w:after="0"/>
        <w:rPr>
          <w:rFonts w:ascii="Times New Roman" w:hAnsi="Times New Roman"/>
          <w:sz w:val="22"/>
          <w:szCs w:val="22"/>
        </w:rPr>
      </w:pPr>
      <w:r w:rsidRPr="0002441D">
        <w:rPr>
          <w:rStyle w:val="FootnoteReference"/>
          <w:rFonts w:ascii="Times New Roman" w:hAnsi="Times New Roman"/>
          <w:sz w:val="22"/>
        </w:rPr>
        <w:footnoteRef/>
      </w:r>
      <w:r w:rsidRPr="0002441D">
        <w:rPr>
          <w:rFonts w:ascii="Times New Roman" w:hAnsi="Times New Roman"/>
          <w:sz w:val="22"/>
        </w:rPr>
        <w:t xml:space="preserve"> </w:t>
      </w:r>
      <w:hyperlink r:id="rId7" w:history="1">
        <w:r w:rsidRPr="0002441D">
          <w:rPr>
            <w:rStyle w:val="Hyperlink"/>
            <w:rFonts w:ascii="Times New Roman" w:hAnsi="Times New Roman"/>
            <w:color w:val="auto"/>
            <w:sz w:val="22"/>
            <w:szCs w:val="22"/>
          </w:rPr>
          <w:t>https://www.doleta.gov/OA/data_statistics.cfm</w:t>
        </w:r>
      </w:hyperlink>
      <w:r w:rsidRPr="0002441D">
        <w:rPr>
          <w:rFonts w:ascii="Times New Roman" w:hAnsi="Times New Roman"/>
          <w:sz w:val="22"/>
          <w:szCs w:val="22"/>
        </w:rPr>
        <w:t xml:space="preserve"> </w:t>
      </w:r>
    </w:p>
  </w:footnote>
  <w:footnote w:id="9">
    <w:p w14:paraId="18B82E30" w14:textId="77777777" w:rsidR="005F0751" w:rsidRPr="0002441D" w:rsidRDefault="005F0751" w:rsidP="00F6078C">
      <w:pPr>
        <w:pStyle w:val="FootnoteText"/>
        <w:spacing w:before="120" w:after="0"/>
        <w:rPr>
          <w:rFonts w:ascii="Times New Roman" w:hAnsi="Times New Roman"/>
          <w:sz w:val="22"/>
          <w:szCs w:val="22"/>
        </w:rPr>
      </w:pPr>
      <w:r w:rsidRPr="0002441D">
        <w:rPr>
          <w:rStyle w:val="FootnoteReference"/>
          <w:rFonts w:ascii="Times New Roman" w:hAnsi="Times New Roman"/>
          <w:sz w:val="22"/>
        </w:rPr>
        <w:footnoteRef/>
      </w:r>
      <w:r w:rsidRPr="0002441D">
        <w:rPr>
          <w:rFonts w:ascii="Times New Roman" w:hAnsi="Times New Roman"/>
          <w:sz w:val="22"/>
        </w:rPr>
        <w:t xml:space="preserve"> </w:t>
      </w:r>
      <w:r w:rsidRPr="0002441D">
        <w:rPr>
          <w:rStyle w:val="normaltextrun"/>
          <w:rFonts w:ascii="Times New Roman" w:hAnsi="Times New Roman"/>
          <w:sz w:val="22"/>
          <w:szCs w:val="22"/>
          <w:shd w:val="clear" w:color="auto" w:fill="FFFFFF"/>
        </w:rPr>
        <w:t>U.S. Department of Labor, </w:t>
      </w:r>
      <w:r w:rsidRPr="0002441D">
        <w:rPr>
          <w:rStyle w:val="normaltextrun"/>
          <w:rFonts w:ascii="Times New Roman" w:hAnsi="Times New Roman"/>
          <w:i/>
          <w:iCs/>
          <w:sz w:val="22"/>
          <w:szCs w:val="22"/>
          <w:shd w:val="clear" w:color="auto" w:fill="FFFFFF"/>
        </w:rPr>
        <w:t>Apprenticeship Toolkit Frequently Asked Questions</w:t>
      </w:r>
      <w:r w:rsidRPr="0002441D">
        <w:rPr>
          <w:rStyle w:val="normaltextrun"/>
          <w:rFonts w:ascii="Times New Roman" w:hAnsi="Times New Roman"/>
          <w:sz w:val="22"/>
          <w:szCs w:val="22"/>
          <w:shd w:val="clear" w:color="auto" w:fill="FFFFFF"/>
        </w:rPr>
        <w:t xml:space="preserve">, available at  </w:t>
      </w:r>
      <w:hyperlink r:id="rId8" w:anchor="2e" w:history="1">
        <w:r w:rsidRPr="0002441D">
          <w:rPr>
            <w:rStyle w:val="Hyperlink"/>
            <w:rFonts w:ascii="Times New Roman" w:hAnsi="Times New Roman"/>
            <w:color w:val="auto"/>
            <w:sz w:val="22"/>
          </w:rPr>
          <w:t>https://www.dol.gov/apprenticeship/toolkit/toolkitfaq.htm#2e</w:t>
        </w:r>
      </w:hyperlink>
      <w:r w:rsidRPr="0002441D">
        <w:rPr>
          <w:rStyle w:val="normaltextrun"/>
          <w:rFonts w:ascii="Times New Roman" w:hAnsi="Times New Roman"/>
          <w:sz w:val="22"/>
          <w:szCs w:val="22"/>
          <w:u w:val="single"/>
          <w:shd w:val="clear" w:color="auto" w:fill="E1E3E6"/>
        </w:rPr>
        <w:t xml:space="preserve"> </w:t>
      </w:r>
      <w:r w:rsidRPr="0002441D">
        <w:rPr>
          <w:rStyle w:val="normaltextrun"/>
          <w:rFonts w:ascii="Times New Roman" w:hAnsi="Times New Roman"/>
          <w:sz w:val="22"/>
          <w:szCs w:val="22"/>
          <w:shd w:val="clear" w:color="auto" w:fill="FFFFFF"/>
        </w:rPr>
        <w:t> </w:t>
      </w:r>
      <w:r w:rsidRPr="0002441D">
        <w:rPr>
          <w:rStyle w:val="eop"/>
          <w:rFonts w:ascii="Times New Roman" w:hAnsi="Times New Roman"/>
          <w:sz w:val="22"/>
          <w:szCs w:val="22"/>
          <w:shd w:val="clear" w:color="auto" w:fill="FFFFFF"/>
        </w:rPr>
        <w:t> </w:t>
      </w:r>
      <w:r w:rsidRPr="0002441D">
        <w:rPr>
          <w:rStyle w:val="normaltextrun"/>
          <w:rFonts w:ascii="Times New Roman" w:hAnsi="Times New Roman"/>
          <w:sz w:val="22"/>
          <w:szCs w:val="22"/>
          <w:shd w:val="clear" w:color="auto" w:fill="FFFFFF"/>
        </w:rPr>
        <w:t> </w:t>
      </w:r>
      <w:r w:rsidRPr="0002441D">
        <w:rPr>
          <w:rFonts w:ascii="Times New Roman" w:hAnsi="Times New Roman"/>
          <w:sz w:val="22"/>
          <w:szCs w:val="22"/>
        </w:rPr>
        <w:t xml:space="preserve"> </w:t>
      </w:r>
    </w:p>
  </w:footnote>
  <w:footnote w:id="10">
    <w:p w14:paraId="6CD0AD31" w14:textId="77777777" w:rsidR="005F0751" w:rsidRPr="0002441D" w:rsidRDefault="005F0751" w:rsidP="00F6078C">
      <w:pPr>
        <w:pStyle w:val="FootnoteText"/>
        <w:spacing w:before="240" w:after="0"/>
        <w:rPr>
          <w:rFonts w:ascii="Times New Roman" w:hAnsi="Times New Roman"/>
          <w:sz w:val="22"/>
        </w:rPr>
      </w:pPr>
      <w:r w:rsidRPr="0002441D">
        <w:rPr>
          <w:rStyle w:val="FootnoteReference"/>
          <w:rFonts w:ascii="Times New Roman" w:hAnsi="Times New Roman"/>
          <w:sz w:val="22"/>
        </w:rPr>
        <w:footnoteRef/>
      </w:r>
      <w:r w:rsidRPr="0002441D">
        <w:rPr>
          <w:rFonts w:ascii="Times New Roman" w:hAnsi="Times New Roman"/>
          <w:sz w:val="22"/>
        </w:rPr>
        <w:t xml:space="preserve"> </w:t>
      </w:r>
      <w:r w:rsidRPr="0002441D">
        <w:rPr>
          <w:rFonts w:ascii="Times New Roman" w:hAnsi="Times New Roman"/>
          <w:i/>
          <w:sz w:val="22"/>
        </w:rPr>
        <w:t>Taskforce on Apprenticeship Expansion Final Report to: the President of the United States,</w:t>
      </w:r>
      <w:r w:rsidRPr="0002441D">
        <w:rPr>
          <w:rFonts w:ascii="Times New Roman" w:hAnsi="Times New Roman"/>
          <w:sz w:val="22"/>
        </w:rPr>
        <w:t xml:space="preserve"> May 10, 2018, available at </w:t>
      </w:r>
      <w:hyperlink r:id="rId9" w:history="1">
        <w:r w:rsidRPr="0002441D">
          <w:rPr>
            <w:rStyle w:val="Hyperlink"/>
            <w:rFonts w:ascii="Times New Roman" w:hAnsi="Times New Roman"/>
            <w:color w:val="auto"/>
            <w:sz w:val="22"/>
          </w:rPr>
          <w:t>https://www.dol.gov/apprenticeship/docs/task-force-apprenticeship-expansion-report.pdf</w:t>
        </w:r>
      </w:hyperlink>
      <w:r w:rsidRPr="0002441D">
        <w:rPr>
          <w:rFonts w:ascii="Times New Roman" w:hAnsi="Times New Roman"/>
          <w:sz w:val="22"/>
        </w:rPr>
        <w:t xml:space="preserve"> </w:t>
      </w:r>
    </w:p>
  </w:footnote>
  <w:footnote w:id="11">
    <w:p w14:paraId="1C913520" w14:textId="77777777" w:rsidR="005F0751" w:rsidRPr="0002441D" w:rsidRDefault="005F0751" w:rsidP="00F6078C">
      <w:pPr>
        <w:pStyle w:val="FootnoteText"/>
        <w:spacing w:before="120" w:after="0"/>
        <w:rPr>
          <w:rFonts w:ascii="Times New Roman" w:hAnsi="Times New Roman"/>
          <w:sz w:val="22"/>
        </w:rPr>
      </w:pPr>
      <w:r w:rsidRPr="0002441D">
        <w:rPr>
          <w:rStyle w:val="FootnoteReference"/>
          <w:rFonts w:ascii="Times New Roman" w:hAnsi="Times New Roman"/>
          <w:sz w:val="22"/>
        </w:rPr>
        <w:footnoteRef/>
      </w:r>
      <w:r w:rsidRPr="0002441D">
        <w:rPr>
          <w:rFonts w:ascii="Times New Roman" w:hAnsi="Times New Roman"/>
          <w:sz w:val="22"/>
        </w:rPr>
        <w:t xml:space="preserve"> Education Commission, Postsecondary Workforce Development Policy, </w:t>
      </w:r>
      <w:hyperlink r:id="rId10" w:history="1">
        <w:r w:rsidRPr="0002441D">
          <w:rPr>
            <w:rStyle w:val="Hyperlink"/>
            <w:rFonts w:ascii="Times New Roman" w:hAnsi="Times New Roman"/>
            <w:color w:val="auto"/>
            <w:sz w:val="22"/>
          </w:rPr>
          <w:t>https://www.ecs.org/wp-content/uploads/Postsecondary-Workforce-Development-Policies.pdf</w:t>
        </w:r>
      </w:hyperlink>
    </w:p>
  </w:footnote>
  <w:footnote w:id="12">
    <w:p w14:paraId="09AFDE13" w14:textId="77777777" w:rsidR="005F0751" w:rsidRDefault="005F0751" w:rsidP="00F6078C">
      <w:pPr>
        <w:pStyle w:val="FootnoteText"/>
        <w:spacing w:before="120" w:after="0"/>
      </w:pPr>
      <w:r w:rsidRPr="0002441D">
        <w:rPr>
          <w:rStyle w:val="FootnoteReference"/>
          <w:rFonts w:ascii="Times New Roman" w:hAnsi="Times New Roman"/>
          <w:sz w:val="22"/>
        </w:rPr>
        <w:footnoteRef/>
      </w:r>
      <w:r w:rsidRPr="0002441D">
        <w:rPr>
          <w:rFonts w:ascii="Times New Roman" w:hAnsi="Times New Roman"/>
          <w:sz w:val="22"/>
        </w:rPr>
        <w:t xml:space="preserve">  National Association of Workforce Boards and Jobs for the Future, </w:t>
      </w:r>
      <w:r w:rsidRPr="0002441D">
        <w:rPr>
          <w:rFonts w:ascii="Times New Roman" w:hAnsi="Times New Roman"/>
          <w:i/>
          <w:sz w:val="22"/>
        </w:rPr>
        <w:t>The State of Apprenticeship Among Workforce Boards</w:t>
      </w:r>
      <w:r w:rsidRPr="0002441D">
        <w:rPr>
          <w:rFonts w:ascii="Times New Roman" w:hAnsi="Times New Roman"/>
          <w:sz w:val="22"/>
        </w:rPr>
        <w:t xml:space="preserve">, available at </w:t>
      </w:r>
      <w:hyperlink r:id="rId11" w:history="1">
        <w:r w:rsidRPr="0002441D">
          <w:rPr>
            <w:rStyle w:val="Hyperlink"/>
            <w:rFonts w:ascii="Times New Roman" w:hAnsi="Times New Roman"/>
            <w:color w:val="auto"/>
            <w:sz w:val="22"/>
          </w:rPr>
          <w:t>https://irp-cdn.multiscreensite.com/dc0a626e/files/uploaded/NAWB-Apprenticeship-092717_Final.pdf</w:t>
        </w:r>
      </w:hyperlink>
      <w:r w:rsidRPr="0002441D">
        <w:t xml:space="preserve"> </w:t>
      </w:r>
    </w:p>
  </w:footnote>
  <w:footnote w:id="13">
    <w:p w14:paraId="3AE74363" w14:textId="77777777" w:rsidR="00F73ED1" w:rsidRPr="00346E99" w:rsidRDefault="00F73ED1" w:rsidP="00F73ED1">
      <w:pPr>
        <w:pStyle w:val="FootnoteText"/>
        <w:rPr>
          <w:rFonts w:ascii="Times New Roman" w:hAnsi="Times New Roman"/>
          <w:sz w:val="22"/>
        </w:rPr>
      </w:pPr>
      <w:r w:rsidRPr="00346E99">
        <w:rPr>
          <w:rStyle w:val="FootnoteReference"/>
          <w:rFonts w:ascii="Times New Roman" w:hAnsi="Times New Roman"/>
          <w:sz w:val="22"/>
        </w:rPr>
        <w:footnoteRef/>
      </w:r>
      <w:r w:rsidRPr="00346E99">
        <w:rPr>
          <w:rFonts w:ascii="Times New Roman" w:hAnsi="Times New Roman"/>
          <w:sz w:val="22"/>
        </w:rPr>
        <w:t xml:space="preserve"> </w:t>
      </w:r>
      <w:r w:rsidRPr="00346E99">
        <w:rPr>
          <w:rFonts w:ascii="Times New Roman" w:hAnsi="Times New Roman"/>
          <w:b/>
          <w:sz w:val="22"/>
        </w:rPr>
        <w:t>Baseline</w:t>
      </w:r>
      <w:r w:rsidRPr="00346E99">
        <w:rPr>
          <w:rFonts w:ascii="Times New Roman" w:hAnsi="Times New Roman"/>
          <w:sz w:val="22"/>
        </w:rPr>
        <w:t>: Defined by current</w:t>
      </w:r>
      <w:r>
        <w:rPr>
          <w:rFonts w:ascii="Times New Roman" w:hAnsi="Times New Roman"/>
          <w:sz w:val="22"/>
        </w:rPr>
        <w:t xml:space="preserve"> number</w:t>
      </w:r>
      <w:r w:rsidRPr="00346E99">
        <w:rPr>
          <w:rFonts w:ascii="Times New Roman" w:hAnsi="Times New Roman"/>
          <w:sz w:val="22"/>
        </w:rPr>
        <w:t xml:space="preserve"> of active apprentices registered </w:t>
      </w:r>
      <w:r>
        <w:rPr>
          <w:rFonts w:ascii="Times New Roman" w:hAnsi="Times New Roman"/>
          <w:sz w:val="22"/>
        </w:rPr>
        <w:t xml:space="preserve">as indicated </w:t>
      </w:r>
      <w:r w:rsidRPr="00346E99">
        <w:rPr>
          <w:rFonts w:ascii="Times New Roman" w:hAnsi="Times New Roman"/>
          <w:sz w:val="22"/>
        </w:rPr>
        <w:t xml:space="preserve">in RAPIDS </w:t>
      </w:r>
      <w:r>
        <w:rPr>
          <w:rFonts w:ascii="Times New Roman" w:hAnsi="Times New Roman"/>
          <w:sz w:val="22"/>
        </w:rPr>
        <w:t xml:space="preserve">for the quarter ending September 30, 2019 </w:t>
      </w:r>
      <w:r w:rsidRPr="00346E99">
        <w:rPr>
          <w:rFonts w:ascii="Times New Roman" w:hAnsi="Times New Roman"/>
          <w:sz w:val="22"/>
        </w:rPr>
        <w:t xml:space="preserve">or by stick counts submitted to the DOL </w:t>
      </w:r>
      <w:r>
        <w:rPr>
          <w:rFonts w:ascii="Times New Roman" w:hAnsi="Times New Roman"/>
          <w:sz w:val="22"/>
        </w:rPr>
        <w:t>for the quarter ending September 30, 2019.</w:t>
      </w:r>
    </w:p>
  </w:footnote>
  <w:footnote w:id="14">
    <w:p w14:paraId="5511078D" w14:textId="77777777" w:rsidR="00F73ED1" w:rsidRPr="002C3E0A" w:rsidRDefault="00F73ED1" w:rsidP="00F73ED1">
      <w:pPr>
        <w:pStyle w:val="FootnoteText"/>
        <w:rPr>
          <w:rFonts w:ascii="Times New Roman" w:hAnsi="Times New Roman"/>
          <w:sz w:val="22"/>
        </w:rPr>
      </w:pPr>
      <w:r w:rsidRPr="00346E99">
        <w:rPr>
          <w:rStyle w:val="FootnoteReference"/>
          <w:rFonts w:ascii="Times New Roman" w:hAnsi="Times New Roman"/>
        </w:rPr>
        <w:footnoteRef/>
      </w:r>
      <w:r w:rsidRPr="00346E99">
        <w:rPr>
          <w:rFonts w:ascii="Times New Roman" w:hAnsi="Times New Roman"/>
        </w:rPr>
        <w:t xml:space="preserve"> </w:t>
      </w:r>
      <w:r w:rsidRPr="00346E99">
        <w:rPr>
          <w:rStyle w:val="normaltextrun"/>
          <w:rFonts w:ascii="Times New Roman" w:hAnsi="Times New Roman"/>
          <w:color w:val="000000"/>
          <w:sz w:val="22"/>
          <w:shd w:val="clear" w:color="auto" w:fill="FFFFFF"/>
        </w:rPr>
        <w:t xml:space="preserve">See 29 CFR 29 </w:t>
      </w:r>
      <w:r w:rsidRPr="002C3E0A">
        <w:rPr>
          <w:rStyle w:val="normaltextrun"/>
          <w:rFonts w:ascii="Times New Roman" w:hAnsi="Times New Roman"/>
          <w:sz w:val="22"/>
          <w:shd w:val="clear" w:color="auto" w:fill="FFFFFF"/>
        </w:rPr>
        <w:t>on Labor Standards for the Registration of Apprenticeship Programs, available at</w:t>
      </w:r>
      <w:r w:rsidRPr="002C3E0A">
        <w:rPr>
          <w:rStyle w:val="normaltextrun"/>
          <w:rFonts w:ascii="Times New Roman" w:hAnsi="Times New Roman"/>
          <w:sz w:val="22"/>
          <w:szCs w:val="22"/>
          <w:shd w:val="clear" w:color="auto" w:fill="FFFFFF"/>
        </w:rPr>
        <w:t xml:space="preserve"> </w:t>
      </w:r>
      <w:hyperlink r:id="rId12" w:history="1">
        <w:r w:rsidRPr="002C3E0A">
          <w:rPr>
            <w:rStyle w:val="Hyperlink"/>
            <w:rFonts w:ascii="Times New Roman" w:hAnsi="Times New Roman"/>
            <w:color w:val="auto"/>
            <w:sz w:val="22"/>
            <w:szCs w:val="22"/>
          </w:rPr>
          <w:t>https://www.law.cornell.edu/cfr/text/29/part-29</w:t>
        </w:r>
      </w:hyperlink>
      <w:r w:rsidRPr="002C3E0A">
        <w:rPr>
          <w:rStyle w:val="normaltextrun"/>
          <w:rFonts w:ascii="Times New Roman" w:hAnsi="Times New Roman"/>
          <w:sz w:val="22"/>
          <w:shd w:val="clear" w:color="auto" w:fill="FFFFFF"/>
        </w:rPr>
        <w:t>. See also 29 CFR 30, Equal Employment Opportunity in Apprenticeship, available at </w:t>
      </w:r>
      <w:hyperlink r:id="rId13" w:history="1">
        <w:r w:rsidRPr="002C3E0A">
          <w:rPr>
            <w:rStyle w:val="Hyperlink"/>
            <w:rFonts w:ascii="Times New Roman" w:hAnsi="Times New Roman"/>
            <w:color w:val="auto"/>
            <w:sz w:val="22"/>
            <w:szCs w:val="22"/>
          </w:rPr>
          <w:t>https://www.law.cornell.edu/cfr/text/29/part-30</w:t>
        </w:r>
      </w:hyperlink>
      <w:r w:rsidRPr="002C3E0A">
        <w:rPr>
          <w:rFonts w:ascii="Times New Roman" w:hAnsi="Times New Roman"/>
          <w:sz w:val="22"/>
          <w:szCs w:val="22"/>
        </w:rPr>
        <w:t>.</w:t>
      </w:r>
      <w:r w:rsidRPr="002C3E0A">
        <w:rPr>
          <w:rStyle w:val="eop"/>
          <w:rFonts w:ascii="Times New Roman" w:hAnsi="Times New Roman"/>
          <w:sz w:val="22"/>
          <w:shd w:val="clear" w:color="auto" w:fill="FFFFFF"/>
        </w:rPr>
        <w:t> </w:t>
      </w:r>
    </w:p>
  </w:footnote>
  <w:footnote w:id="15">
    <w:p w14:paraId="095B9D38" w14:textId="77777777" w:rsidR="00F73ED1" w:rsidRPr="002C3E0A" w:rsidRDefault="00F73ED1" w:rsidP="00F73ED1">
      <w:pPr>
        <w:pStyle w:val="FootnoteText"/>
        <w:rPr>
          <w:rFonts w:ascii="Times New Roman" w:hAnsi="Times New Roman"/>
          <w:sz w:val="22"/>
          <w:szCs w:val="22"/>
        </w:rPr>
      </w:pPr>
      <w:r w:rsidRPr="002C3E0A">
        <w:rPr>
          <w:rStyle w:val="FootnoteReference"/>
          <w:rFonts w:ascii="Times New Roman" w:hAnsi="Times New Roman"/>
          <w:sz w:val="22"/>
          <w:szCs w:val="22"/>
        </w:rPr>
        <w:footnoteRef/>
      </w:r>
      <w:r w:rsidRPr="002C3E0A">
        <w:rPr>
          <w:rFonts w:ascii="Times New Roman" w:hAnsi="Times New Roman"/>
          <w:sz w:val="22"/>
          <w:szCs w:val="22"/>
        </w:rPr>
        <w:t xml:space="preserve"> </w:t>
      </w:r>
      <w:r w:rsidRPr="002C3E0A">
        <w:rPr>
          <w:rFonts w:ascii="Times New Roman" w:hAnsi="Times New Roman"/>
          <w:i/>
          <w:sz w:val="22"/>
          <w:szCs w:val="22"/>
        </w:rPr>
        <w:t xml:space="preserve">Describing a Quality Pre-Apprenticeship and Related Tools and Resources </w:t>
      </w:r>
      <w:r w:rsidRPr="002C3E0A">
        <w:rPr>
          <w:rFonts w:ascii="Times New Roman" w:hAnsi="Times New Roman"/>
          <w:sz w:val="22"/>
          <w:szCs w:val="22"/>
        </w:rPr>
        <w:t xml:space="preserve">Training and Employment Notice No. 13-12, available at </w:t>
      </w:r>
      <w:hyperlink r:id="rId14" w:history="1">
        <w:r w:rsidRPr="002C3E0A">
          <w:rPr>
            <w:rStyle w:val="Hyperlink"/>
            <w:rFonts w:ascii="Times New Roman" w:hAnsi="Times New Roman"/>
            <w:color w:val="auto"/>
            <w:sz w:val="22"/>
            <w:szCs w:val="22"/>
          </w:rPr>
          <w:t>https://wdr.doleta.gov/directives/attach/TEN/TEN_13-12.pdf</w:t>
        </w:r>
      </w:hyperlink>
    </w:p>
  </w:footnote>
  <w:footnote w:id="16">
    <w:p w14:paraId="1AAB1D86" w14:textId="77777777" w:rsidR="00F73ED1" w:rsidRPr="00E024F3" w:rsidRDefault="00F73ED1" w:rsidP="00F73ED1">
      <w:pPr>
        <w:pStyle w:val="FootnoteText"/>
        <w:rPr>
          <w:rFonts w:ascii="Times New Roman" w:hAnsi="Times New Roman"/>
        </w:rPr>
      </w:pPr>
      <w:r w:rsidRPr="00E024F3">
        <w:rPr>
          <w:rStyle w:val="FootnoteReference"/>
          <w:rFonts w:ascii="Times New Roman" w:hAnsi="Times New Roman"/>
        </w:rPr>
        <w:footnoteRef/>
      </w:r>
      <w:r w:rsidRPr="00E024F3">
        <w:rPr>
          <w:rFonts w:ascii="Times New Roman" w:hAnsi="Times New Roman"/>
        </w:rPr>
        <w:t xml:space="preserve"> https://careertech.org/career-clusters</w:t>
      </w:r>
    </w:p>
  </w:footnote>
  <w:footnote w:id="17">
    <w:p w14:paraId="31986FA7" w14:textId="77777777" w:rsidR="00F73ED1" w:rsidRPr="00346E99" w:rsidRDefault="00F73ED1" w:rsidP="00F73ED1">
      <w:pPr>
        <w:pStyle w:val="CommentText"/>
        <w:rPr>
          <w:rFonts w:ascii="Times New Roman" w:hAnsi="Times New Roman"/>
          <w:sz w:val="22"/>
          <w:szCs w:val="22"/>
        </w:rPr>
      </w:pPr>
      <w:r w:rsidRPr="009125E9">
        <w:rPr>
          <w:rStyle w:val="FootnoteReference"/>
          <w:rFonts w:ascii="Times New Roman" w:hAnsi="Times New Roman"/>
        </w:rPr>
        <w:footnoteRef/>
      </w:r>
      <w:r>
        <w:t xml:space="preserve"> </w:t>
      </w:r>
      <w:r>
        <w:rPr>
          <w:rFonts w:ascii="Times New Roman" w:hAnsi="Times New Roman"/>
          <w:sz w:val="22"/>
          <w:szCs w:val="22"/>
        </w:rPr>
        <w:t xml:space="preserve">For more information on the Finder </w:t>
      </w:r>
      <w:r w:rsidRPr="002C3E0A">
        <w:rPr>
          <w:rFonts w:ascii="Times New Roman" w:hAnsi="Times New Roman"/>
          <w:sz w:val="22"/>
          <w:szCs w:val="22"/>
        </w:rPr>
        <w:t xml:space="preserve">app, please see </w:t>
      </w:r>
      <w:hyperlink r:id="rId15" w:history="1">
        <w:r w:rsidRPr="002C3E0A">
          <w:rPr>
            <w:rStyle w:val="Hyperlink"/>
            <w:rFonts w:ascii="Times New Roman" w:hAnsi="Times New Roman"/>
            <w:color w:val="auto"/>
            <w:sz w:val="22"/>
            <w:szCs w:val="22"/>
          </w:rPr>
          <w:t>https://www.apprenticeship.gov/list-your-apprenticeship-jobs</w:t>
        </w:r>
      </w:hyperlink>
    </w:p>
  </w:footnote>
  <w:footnote w:id="18">
    <w:p w14:paraId="40002891" w14:textId="77777777" w:rsidR="00F73ED1" w:rsidRPr="00346E99" w:rsidRDefault="00F73ED1" w:rsidP="00F73ED1">
      <w:pPr>
        <w:pStyle w:val="FootnoteText"/>
        <w:rPr>
          <w:rFonts w:ascii="Times New Roman" w:hAnsi="Times New Roman"/>
          <w:sz w:val="22"/>
        </w:rPr>
      </w:pPr>
      <w:r w:rsidRPr="00346E99">
        <w:rPr>
          <w:rStyle w:val="FootnoteReference"/>
          <w:rFonts w:ascii="Times New Roman" w:hAnsi="Times New Roman"/>
          <w:sz w:val="22"/>
        </w:rPr>
        <w:footnoteRef/>
      </w:r>
      <w:r w:rsidRPr="00346E99">
        <w:rPr>
          <w:rFonts w:ascii="Times New Roman" w:hAnsi="Times New Roman"/>
          <w:sz w:val="22"/>
        </w:rPr>
        <w:t xml:space="preserve"> </w:t>
      </w:r>
      <w:r w:rsidRPr="00346E99">
        <w:rPr>
          <w:rFonts w:ascii="Times New Roman" w:hAnsi="Times New Roman"/>
          <w:b/>
          <w:sz w:val="22"/>
        </w:rPr>
        <w:t>Baseline</w:t>
      </w:r>
      <w:r w:rsidRPr="00346E99">
        <w:rPr>
          <w:rFonts w:ascii="Times New Roman" w:hAnsi="Times New Roman"/>
          <w:sz w:val="22"/>
        </w:rPr>
        <w:t xml:space="preserve">: Defined by current </w:t>
      </w:r>
      <w:r>
        <w:rPr>
          <w:rFonts w:ascii="Times New Roman" w:hAnsi="Times New Roman"/>
          <w:sz w:val="22"/>
        </w:rPr>
        <w:t>number</w:t>
      </w:r>
      <w:r w:rsidRPr="00346E99">
        <w:rPr>
          <w:rFonts w:ascii="Times New Roman" w:hAnsi="Times New Roman"/>
          <w:sz w:val="22"/>
        </w:rPr>
        <w:t xml:space="preserve"> of active apprentices registered </w:t>
      </w:r>
      <w:r>
        <w:rPr>
          <w:rFonts w:ascii="Times New Roman" w:hAnsi="Times New Roman"/>
          <w:sz w:val="22"/>
        </w:rPr>
        <w:t xml:space="preserve">as indicated </w:t>
      </w:r>
      <w:r w:rsidRPr="00346E99">
        <w:rPr>
          <w:rFonts w:ascii="Times New Roman" w:hAnsi="Times New Roman"/>
          <w:sz w:val="22"/>
        </w:rPr>
        <w:t xml:space="preserve">in RAPIDS </w:t>
      </w:r>
      <w:r>
        <w:rPr>
          <w:rFonts w:ascii="Times New Roman" w:hAnsi="Times New Roman"/>
          <w:sz w:val="22"/>
        </w:rPr>
        <w:t xml:space="preserve">for the quarter ending September 30, 2019 </w:t>
      </w:r>
      <w:r w:rsidRPr="00346E99">
        <w:rPr>
          <w:rFonts w:ascii="Times New Roman" w:hAnsi="Times New Roman"/>
          <w:sz w:val="22"/>
        </w:rPr>
        <w:t xml:space="preserve">or by stick counts submitted to the </w:t>
      </w:r>
      <w:r w:rsidRPr="00762B33">
        <w:rPr>
          <w:rFonts w:ascii="Times New Roman" w:hAnsi="Times New Roman"/>
          <w:sz w:val="22"/>
        </w:rPr>
        <w:t>DOL</w:t>
      </w:r>
      <w:r w:rsidRPr="00346E99">
        <w:rPr>
          <w:rFonts w:ascii="Times New Roman" w:hAnsi="Times New Roman"/>
          <w:sz w:val="22"/>
        </w:rPr>
        <w:t xml:space="preserve"> </w:t>
      </w:r>
      <w:r>
        <w:rPr>
          <w:rFonts w:ascii="Times New Roman" w:hAnsi="Times New Roman"/>
          <w:sz w:val="22"/>
        </w:rPr>
        <w:t>for the quarter ending September 30, 2019.</w:t>
      </w:r>
    </w:p>
  </w:footnote>
  <w:footnote w:id="19">
    <w:p w14:paraId="612126C7" w14:textId="77777777" w:rsidR="00F73ED1" w:rsidRPr="009125E9" w:rsidRDefault="00F73ED1" w:rsidP="00F73ED1">
      <w:pPr>
        <w:pStyle w:val="FootnoteText"/>
        <w:rPr>
          <w:rFonts w:ascii="Times New Roman" w:hAnsi="Times New Roman"/>
        </w:rPr>
      </w:pPr>
      <w:r w:rsidRPr="009125E9">
        <w:rPr>
          <w:rStyle w:val="FootnoteReference"/>
          <w:rFonts w:ascii="Times New Roman" w:hAnsi="Times New Roman"/>
        </w:rPr>
        <w:footnoteRef/>
      </w:r>
      <w:r w:rsidRPr="009125E9">
        <w:rPr>
          <w:rFonts w:ascii="Times New Roman" w:hAnsi="Times New Roman"/>
        </w:rPr>
        <w:t xml:space="preserve"> For the purposes of this TEGL, rural populations are 1) populations that meet the criteria defined by the Health Resources &amp; Services Administration (HRSA)’s Federal Office of Rural Health Policy (FORHP) at https://www.hrsa.gov/rural-health/about-us/definition/index.html, 2) counties that do not have “Urbanized Areas” (as defined by the U.S. Census Bureau, Urbanized Areas (UAs) have 50,000 or more people); or 3) any federally recognized Indian tribe.</w:t>
      </w:r>
    </w:p>
  </w:footnote>
  <w:footnote w:id="20">
    <w:p w14:paraId="4FD993E8" w14:textId="77777777" w:rsidR="00F73ED1" w:rsidRPr="009125E9" w:rsidRDefault="00F73ED1" w:rsidP="00F73ED1">
      <w:pPr>
        <w:pStyle w:val="FootnoteText"/>
        <w:rPr>
          <w:rFonts w:ascii="Times New Roman" w:hAnsi="Times New Roman"/>
        </w:rPr>
      </w:pPr>
      <w:r w:rsidRPr="009125E9">
        <w:rPr>
          <w:rStyle w:val="FootnoteReference"/>
          <w:rFonts w:ascii="Times New Roman" w:hAnsi="Times New Roman"/>
        </w:rPr>
        <w:footnoteRef/>
      </w:r>
      <w:r w:rsidRPr="009125E9">
        <w:rPr>
          <w:rFonts w:ascii="Times New Roman" w:hAnsi="Times New Roman"/>
        </w:rPr>
        <w:t xml:space="preserve"> For the purposes of this TEGL, rural hospital is defined as 1) hospitals located in eligible rural areas, 2) hospitals with Centers for Medicare and Medicaid Services (CMS) designations as Critical Access Hospitals, Sole Community Hospitals, or Rural Referral Centers, or 3) tribal-operated and Indian Health Service (HIS)-operated hospitals and medical facilities.</w:t>
      </w:r>
    </w:p>
  </w:footnote>
  <w:footnote w:id="21">
    <w:p w14:paraId="690C0F88" w14:textId="77777777" w:rsidR="00F73ED1" w:rsidRPr="009125E9" w:rsidRDefault="00F73ED1" w:rsidP="00F73ED1">
      <w:pPr>
        <w:pStyle w:val="FootnoteText"/>
        <w:rPr>
          <w:rFonts w:ascii="Times New Roman" w:hAnsi="Times New Roman"/>
        </w:rPr>
      </w:pPr>
      <w:r w:rsidRPr="009125E9">
        <w:rPr>
          <w:rStyle w:val="FootnoteReference"/>
          <w:rFonts w:ascii="Times New Roman" w:hAnsi="Times New Roman"/>
        </w:rPr>
        <w:footnoteRef/>
      </w:r>
      <w:r w:rsidRPr="009125E9">
        <w:rPr>
          <w:rFonts w:ascii="Times New Roman" w:hAnsi="Times New Roman"/>
        </w:rPr>
        <w:t xml:space="preserve"> </w:t>
      </w:r>
      <w:hyperlink r:id="rId16" w:history="1">
        <w:r w:rsidRPr="009125E9">
          <w:rPr>
            <w:rStyle w:val="Hyperlink"/>
            <w:rFonts w:ascii="Times New Roman" w:hAnsi="Times New Roman"/>
            <w:color w:val="auto"/>
          </w:rPr>
          <w:t>https://www.census.gov/programs-surveys/geography/guidance/geo-areas/urban-rural.html</w:t>
        </w:r>
      </w:hyperlink>
      <w:r w:rsidRPr="009125E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6356"/>
    <w:multiLevelType w:val="hybridMultilevel"/>
    <w:tmpl w:val="8EA6F7F4"/>
    <w:lvl w:ilvl="0" w:tplc="04090001">
      <w:start w:val="1"/>
      <w:numFmt w:val="bullet"/>
      <w:lvlText w:val=""/>
      <w:lvlJc w:val="left"/>
      <w:pPr>
        <w:ind w:left="144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180"/>
      </w:pPr>
      <w:rPr>
        <w:rFonts w:ascii="Wingdings" w:hAnsi="Wingdings" w:hint="default"/>
      </w:rPr>
    </w:lvl>
    <w:lvl w:ilvl="3" w:tplc="DA3E124E">
      <w:start w:val="1"/>
      <w:numFmt w:val="lowerRoman"/>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9F043F"/>
    <w:multiLevelType w:val="hybridMultilevel"/>
    <w:tmpl w:val="4132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F067B"/>
    <w:multiLevelType w:val="hybridMultilevel"/>
    <w:tmpl w:val="5088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9321A"/>
    <w:multiLevelType w:val="hybridMultilevel"/>
    <w:tmpl w:val="168C51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43356"/>
    <w:multiLevelType w:val="hybridMultilevel"/>
    <w:tmpl w:val="D9A08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9048D"/>
    <w:multiLevelType w:val="hybridMultilevel"/>
    <w:tmpl w:val="6A443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62031D"/>
    <w:multiLevelType w:val="hybridMultilevel"/>
    <w:tmpl w:val="79761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83373"/>
    <w:multiLevelType w:val="hybridMultilevel"/>
    <w:tmpl w:val="E85E0C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C803AD"/>
    <w:multiLevelType w:val="hybridMultilevel"/>
    <w:tmpl w:val="674C41A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0B3ADC"/>
    <w:multiLevelType w:val="hybridMultilevel"/>
    <w:tmpl w:val="79761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23B9C"/>
    <w:multiLevelType w:val="hybridMultilevel"/>
    <w:tmpl w:val="1B002CAA"/>
    <w:lvl w:ilvl="0" w:tplc="225EC292">
      <w:start w:val="1"/>
      <w:numFmt w:val="decimal"/>
      <w:lvlText w:val="%1."/>
      <w:lvlJc w:val="left"/>
      <w:pPr>
        <w:ind w:left="720" w:hanging="360"/>
      </w:pPr>
      <w:rPr>
        <w:rFonts w:hint="default"/>
        <w:b/>
        <w:color w:val="auto"/>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9E436F"/>
    <w:multiLevelType w:val="hybridMultilevel"/>
    <w:tmpl w:val="79761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51050"/>
    <w:multiLevelType w:val="hybridMultilevel"/>
    <w:tmpl w:val="023E3D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A64C5"/>
    <w:multiLevelType w:val="hybridMultilevel"/>
    <w:tmpl w:val="6E60C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35345"/>
    <w:multiLevelType w:val="hybridMultilevel"/>
    <w:tmpl w:val="A0B85F3C"/>
    <w:lvl w:ilvl="0" w:tplc="0409001B">
      <w:start w:val="1"/>
      <w:numFmt w:val="lowerRoman"/>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13256C"/>
    <w:multiLevelType w:val="hybridMultilevel"/>
    <w:tmpl w:val="98B26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1627716"/>
    <w:multiLevelType w:val="hybridMultilevel"/>
    <w:tmpl w:val="F3EAF1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8D7A3C"/>
    <w:multiLevelType w:val="hybridMultilevel"/>
    <w:tmpl w:val="2590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55735A"/>
    <w:multiLevelType w:val="hybridMultilevel"/>
    <w:tmpl w:val="07B88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2642AD"/>
    <w:multiLevelType w:val="hybridMultilevel"/>
    <w:tmpl w:val="76BEC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F0301"/>
    <w:multiLevelType w:val="hybridMultilevel"/>
    <w:tmpl w:val="BA84DE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F">
      <w:start w:val="1"/>
      <w:numFmt w:val="decimal"/>
      <w:lvlText w:val="%3."/>
      <w:lvlJc w:val="left"/>
      <w:pPr>
        <w:ind w:left="2430" w:hanging="360"/>
      </w:pPr>
      <w:rPr>
        <w:rFont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2A303976"/>
    <w:multiLevelType w:val="hybridMultilevel"/>
    <w:tmpl w:val="3BEC2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7B7A61"/>
    <w:multiLevelType w:val="hybridMultilevel"/>
    <w:tmpl w:val="A1FE1E5E"/>
    <w:lvl w:ilvl="0" w:tplc="6C88FA92">
      <w:start w:val="1"/>
      <w:numFmt w:val="decimal"/>
      <w:lvlText w:val="%1."/>
      <w:lvlJc w:val="left"/>
      <w:pPr>
        <w:ind w:left="360" w:hanging="360"/>
      </w:pPr>
      <w:rPr>
        <w:rFonts w:ascii="Times New Roman" w:hAnsi="Times New Roman" w:cs="Times New Roman" w:hint="default"/>
        <w:b/>
        <w:i w:val="0"/>
        <w:color w:val="auto"/>
        <w:sz w:val="24"/>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404AA6E2">
      <w:start w:val="1"/>
      <w:numFmt w:val="decimal"/>
      <w:lvlText w:val="%4)"/>
      <w:lvlJc w:val="left"/>
      <w:pPr>
        <w:ind w:left="2520" w:hanging="360"/>
      </w:pPr>
      <w:rPr>
        <w:rFonts w:hint="default"/>
      </w:rPr>
    </w:lvl>
    <w:lvl w:ilvl="4" w:tplc="DBDC15D2">
      <w:numFmt w:val="bullet"/>
      <w:lvlText w:val=""/>
      <w:lvlJc w:val="left"/>
      <w:pPr>
        <w:ind w:left="3240" w:hanging="360"/>
      </w:pPr>
      <w:rPr>
        <w:rFonts w:ascii="Symbol" w:eastAsia="Times New Roman" w:hAnsi="Symbol"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BBB5E85"/>
    <w:multiLevelType w:val="hybridMultilevel"/>
    <w:tmpl w:val="79761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725D69"/>
    <w:multiLevelType w:val="hybridMultilevel"/>
    <w:tmpl w:val="165E88A4"/>
    <w:lvl w:ilvl="0" w:tplc="92DA2516">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39E695B"/>
    <w:multiLevelType w:val="hybridMultilevel"/>
    <w:tmpl w:val="1ABA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A56D35"/>
    <w:multiLevelType w:val="hybridMultilevel"/>
    <w:tmpl w:val="0C86C3D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599631F"/>
    <w:multiLevelType w:val="hybridMultilevel"/>
    <w:tmpl w:val="939C4C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C629BC"/>
    <w:multiLevelType w:val="hybridMultilevel"/>
    <w:tmpl w:val="E98C30A0"/>
    <w:lvl w:ilvl="0" w:tplc="A112C16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5062FC"/>
    <w:multiLevelType w:val="hybridMultilevel"/>
    <w:tmpl w:val="621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001F03"/>
    <w:multiLevelType w:val="hybridMultilevel"/>
    <w:tmpl w:val="AF82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BC48A2"/>
    <w:multiLevelType w:val="hybridMultilevel"/>
    <w:tmpl w:val="529EF25C"/>
    <w:lvl w:ilvl="0" w:tplc="0409001B">
      <w:start w:val="1"/>
      <w:numFmt w:val="lowerRoman"/>
      <w:lvlText w:val="%1."/>
      <w:lvlJc w:val="right"/>
      <w:pPr>
        <w:ind w:left="360" w:hanging="360"/>
      </w:pPr>
      <w:rPr>
        <w:rFonts w:hint="default"/>
        <w:b/>
        <w:i w:val="0"/>
        <w:sz w:val="24"/>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404AA6E2">
      <w:start w:val="1"/>
      <w:numFmt w:val="decimal"/>
      <w:lvlText w:val="%4)"/>
      <w:lvlJc w:val="left"/>
      <w:pPr>
        <w:ind w:left="2520" w:hanging="360"/>
      </w:pPr>
      <w:rPr>
        <w:rFonts w:hint="default"/>
      </w:rPr>
    </w:lvl>
    <w:lvl w:ilvl="4" w:tplc="DBDC15D2">
      <w:numFmt w:val="bullet"/>
      <w:lvlText w:val=""/>
      <w:lvlJc w:val="left"/>
      <w:pPr>
        <w:ind w:left="3240" w:hanging="360"/>
      </w:pPr>
      <w:rPr>
        <w:rFonts w:ascii="Symbol" w:eastAsia="Times New Roman" w:hAnsi="Symbol"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0DD2AF6"/>
    <w:multiLevelType w:val="hybridMultilevel"/>
    <w:tmpl w:val="D722C478"/>
    <w:lvl w:ilvl="0" w:tplc="225EC292">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DC4126"/>
    <w:multiLevelType w:val="hybridMultilevel"/>
    <w:tmpl w:val="40A43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210D49"/>
    <w:multiLevelType w:val="hybridMultilevel"/>
    <w:tmpl w:val="9A54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10062D"/>
    <w:multiLevelType w:val="hybridMultilevel"/>
    <w:tmpl w:val="1B62FEB2"/>
    <w:lvl w:ilvl="0" w:tplc="225EC292">
      <w:start w:val="1"/>
      <w:numFmt w:val="decimal"/>
      <w:lvlText w:val="%1."/>
      <w:lvlJc w:val="left"/>
      <w:pPr>
        <w:ind w:left="720" w:hanging="360"/>
      </w:pPr>
      <w:rPr>
        <w:rFonts w:hint="default"/>
        <w:b/>
        <w:color w:val="auto"/>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3A34DB"/>
    <w:multiLevelType w:val="hybridMultilevel"/>
    <w:tmpl w:val="42620AA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7990AA1"/>
    <w:multiLevelType w:val="hybridMultilevel"/>
    <w:tmpl w:val="D17E43D2"/>
    <w:lvl w:ilvl="0" w:tplc="BEE25BC4">
      <w:start w:val="1"/>
      <w:numFmt w:val="lowerLetter"/>
      <w:lvlText w:val="%1."/>
      <w:lvlJc w:val="left"/>
      <w:pPr>
        <w:ind w:left="1080" w:hanging="360"/>
      </w:pPr>
      <w:rPr>
        <w:rFonts w:ascii="Times New Roman" w:hAnsi="Times New Roman"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9296736"/>
    <w:multiLevelType w:val="hybridMultilevel"/>
    <w:tmpl w:val="1F1615BE"/>
    <w:lvl w:ilvl="0" w:tplc="0409001B">
      <w:start w:val="1"/>
      <w:numFmt w:val="lowerRoman"/>
      <w:lvlText w:val="%1."/>
      <w:lvlJc w:val="right"/>
      <w:pPr>
        <w:ind w:left="360" w:hanging="360"/>
      </w:pPr>
      <w:rPr>
        <w:rFonts w:hint="default"/>
        <w:b/>
        <w:i w:val="0"/>
        <w:sz w:val="24"/>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404AA6E2">
      <w:start w:val="1"/>
      <w:numFmt w:val="decimal"/>
      <w:lvlText w:val="%4)"/>
      <w:lvlJc w:val="left"/>
      <w:pPr>
        <w:ind w:left="2520" w:hanging="360"/>
      </w:pPr>
      <w:rPr>
        <w:rFonts w:hint="default"/>
      </w:rPr>
    </w:lvl>
    <w:lvl w:ilvl="4" w:tplc="DBDC15D2">
      <w:numFmt w:val="bullet"/>
      <w:lvlText w:val=""/>
      <w:lvlJc w:val="left"/>
      <w:pPr>
        <w:ind w:left="3240" w:hanging="360"/>
      </w:pPr>
      <w:rPr>
        <w:rFonts w:ascii="Symbol" w:eastAsia="Times New Roman" w:hAnsi="Symbol"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114387"/>
    <w:multiLevelType w:val="hybridMultilevel"/>
    <w:tmpl w:val="0CF20836"/>
    <w:lvl w:ilvl="0" w:tplc="11E870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5B554A"/>
    <w:multiLevelType w:val="multilevel"/>
    <w:tmpl w:val="9E5A7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2B05FB5"/>
    <w:multiLevelType w:val="hybridMultilevel"/>
    <w:tmpl w:val="E0C0D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AE31047"/>
    <w:multiLevelType w:val="hybridMultilevel"/>
    <w:tmpl w:val="D7A6B418"/>
    <w:lvl w:ilvl="0" w:tplc="FB48BBC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D476E0"/>
    <w:multiLevelType w:val="hybridMultilevel"/>
    <w:tmpl w:val="5C246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DD7679"/>
    <w:multiLevelType w:val="hybridMultilevel"/>
    <w:tmpl w:val="C50AB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8624566"/>
    <w:multiLevelType w:val="hybridMultilevel"/>
    <w:tmpl w:val="3642E7CA"/>
    <w:lvl w:ilvl="0" w:tplc="04090011">
      <w:start w:val="1"/>
      <w:numFmt w:val="decimal"/>
      <w:lvlText w:val="%1)"/>
      <w:lvlJc w:val="left"/>
      <w:pPr>
        <w:ind w:left="360" w:hanging="360"/>
      </w:pPr>
      <w:rPr>
        <w:rFonts w:hint="default"/>
        <w:b/>
        <w:i w:val="0"/>
        <w:sz w:val="24"/>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404AA6E2">
      <w:start w:val="1"/>
      <w:numFmt w:val="decimal"/>
      <w:lvlText w:val="%4)"/>
      <w:lvlJc w:val="left"/>
      <w:pPr>
        <w:ind w:left="2520" w:hanging="360"/>
      </w:pPr>
      <w:rPr>
        <w:rFonts w:hint="default"/>
      </w:rPr>
    </w:lvl>
    <w:lvl w:ilvl="4" w:tplc="DBDC15D2">
      <w:numFmt w:val="bullet"/>
      <w:lvlText w:val=""/>
      <w:lvlJc w:val="left"/>
      <w:pPr>
        <w:ind w:left="3240" w:hanging="360"/>
      </w:pPr>
      <w:rPr>
        <w:rFonts w:ascii="Symbol" w:eastAsia="Times New Roman" w:hAnsi="Symbol"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8E15404"/>
    <w:multiLevelType w:val="hybridMultilevel"/>
    <w:tmpl w:val="D110CB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9872591"/>
    <w:multiLevelType w:val="hybridMultilevel"/>
    <w:tmpl w:val="79761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657DA5"/>
    <w:multiLevelType w:val="hybridMultilevel"/>
    <w:tmpl w:val="003A2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BA84F9D"/>
    <w:multiLevelType w:val="hybridMultilevel"/>
    <w:tmpl w:val="79761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454924"/>
    <w:multiLevelType w:val="hybridMultilevel"/>
    <w:tmpl w:val="D1F07D3A"/>
    <w:lvl w:ilvl="0" w:tplc="0409000F">
      <w:start w:val="1"/>
      <w:numFmt w:val="decimal"/>
      <w:lvlText w:val="%1."/>
      <w:lvlJc w:val="left"/>
      <w:pPr>
        <w:ind w:left="1080" w:hanging="360"/>
      </w:pPr>
    </w:lvl>
    <w:lvl w:ilvl="1" w:tplc="04090019">
      <w:start w:val="1"/>
      <w:numFmt w:val="lowerLetter"/>
      <w:lvlText w:val="%2."/>
      <w:lvlJc w:val="left"/>
      <w:pPr>
        <w:ind w:left="432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18549EC"/>
    <w:multiLevelType w:val="hybridMultilevel"/>
    <w:tmpl w:val="60061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F153FA"/>
    <w:multiLevelType w:val="hybridMultilevel"/>
    <w:tmpl w:val="11E869D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8104378"/>
    <w:multiLevelType w:val="hybridMultilevel"/>
    <w:tmpl w:val="0AAA64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9015B14"/>
    <w:multiLevelType w:val="hybridMultilevel"/>
    <w:tmpl w:val="D752E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BE6D20"/>
    <w:multiLevelType w:val="hybridMultilevel"/>
    <w:tmpl w:val="5B88C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970904"/>
    <w:multiLevelType w:val="hybridMultilevel"/>
    <w:tmpl w:val="D9C879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0"/>
  </w:num>
  <w:num w:numId="3">
    <w:abstractNumId w:val="26"/>
  </w:num>
  <w:num w:numId="4">
    <w:abstractNumId w:val="41"/>
  </w:num>
  <w:num w:numId="5">
    <w:abstractNumId w:val="46"/>
  </w:num>
  <w:num w:numId="6">
    <w:abstractNumId w:val="20"/>
  </w:num>
  <w:num w:numId="7">
    <w:abstractNumId w:val="54"/>
  </w:num>
  <w:num w:numId="8">
    <w:abstractNumId w:val="36"/>
  </w:num>
  <w:num w:numId="9">
    <w:abstractNumId w:val="19"/>
  </w:num>
  <w:num w:numId="10">
    <w:abstractNumId w:val="32"/>
  </w:num>
  <w:num w:numId="11">
    <w:abstractNumId w:val="2"/>
  </w:num>
  <w:num w:numId="12">
    <w:abstractNumId w:val="55"/>
  </w:num>
  <w:num w:numId="13">
    <w:abstractNumId w:val="17"/>
  </w:num>
  <w:num w:numId="14">
    <w:abstractNumId w:val="8"/>
  </w:num>
  <w:num w:numId="15">
    <w:abstractNumId w:val="3"/>
  </w:num>
  <w:num w:numId="16">
    <w:abstractNumId w:val="45"/>
  </w:num>
  <w:num w:numId="17">
    <w:abstractNumId w:val="25"/>
  </w:num>
  <w:num w:numId="18">
    <w:abstractNumId w:val="51"/>
  </w:num>
  <w:num w:numId="19">
    <w:abstractNumId w:val="28"/>
  </w:num>
  <w:num w:numId="20">
    <w:abstractNumId w:val="48"/>
  </w:num>
  <w:num w:numId="21">
    <w:abstractNumId w:val="56"/>
  </w:num>
  <w:num w:numId="22">
    <w:abstractNumId w:val="18"/>
  </w:num>
  <w:num w:numId="23">
    <w:abstractNumId w:val="13"/>
  </w:num>
  <w:num w:numId="24">
    <w:abstractNumId w:val="43"/>
  </w:num>
  <w:num w:numId="25">
    <w:abstractNumId w:val="24"/>
  </w:num>
  <w:num w:numId="26">
    <w:abstractNumId w:val="50"/>
  </w:num>
  <w:num w:numId="27">
    <w:abstractNumId w:val="33"/>
  </w:num>
  <w:num w:numId="28">
    <w:abstractNumId w:val="5"/>
  </w:num>
  <w:num w:numId="29">
    <w:abstractNumId w:val="37"/>
  </w:num>
  <w:num w:numId="30">
    <w:abstractNumId w:val="31"/>
  </w:num>
  <w:num w:numId="31">
    <w:abstractNumId w:val="38"/>
  </w:num>
  <w:num w:numId="32">
    <w:abstractNumId w:val="21"/>
  </w:num>
  <w:num w:numId="33">
    <w:abstractNumId w:val="39"/>
  </w:num>
  <w:num w:numId="34">
    <w:abstractNumId w:val="42"/>
  </w:num>
  <w:num w:numId="35">
    <w:abstractNumId w:val="12"/>
  </w:num>
  <w:num w:numId="36">
    <w:abstractNumId w:val="16"/>
  </w:num>
  <w:num w:numId="37">
    <w:abstractNumId w:val="27"/>
  </w:num>
  <w:num w:numId="38">
    <w:abstractNumId w:val="40"/>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num>
  <w:num w:numId="60">
    <w:abstractNumId w:val="44"/>
  </w:num>
  <w:num w:numId="61">
    <w:abstractNumId w:val="15"/>
  </w:num>
  <w:num w:numId="62">
    <w:abstractNumId w:val="1"/>
  </w:num>
  <w:num w:numId="63">
    <w:abstractNumId w:val="7"/>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3"/>
  </w:num>
  <w:num w:numId="66">
    <w:abstractNumId w:val="10"/>
  </w:num>
  <w:num w:numId="67">
    <w:abstractNumId w:val="35"/>
  </w:num>
  <w:num w:numId="68">
    <w:abstractNumId w:val="34"/>
  </w:num>
  <w:num w:numId="69">
    <w:abstractNumId w:val="29"/>
  </w:num>
  <w:num w:numId="70">
    <w:abstractNumId w:val="30"/>
  </w:num>
  <w:num w:numId="71">
    <w:abstractNumId w:val="9"/>
  </w:num>
  <w:num w:numId="72">
    <w:abstractNumId w:val="14"/>
  </w:num>
  <w:num w:numId="73">
    <w:abstractNumId w:val="23"/>
  </w:num>
  <w:num w:numId="74">
    <w:abstractNumId w:val="49"/>
  </w:num>
  <w:num w:numId="75">
    <w:abstractNumId w:val="11"/>
  </w:num>
  <w:num w:numId="76">
    <w:abstractNumId w:val="6"/>
  </w:num>
  <w:num w:numId="77">
    <w:abstractNumId w:val="47"/>
  </w:num>
  <w:num w:numId="78">
    <w:abstractNumId w:val="52"/>
  </w:num>
  <w:num w:numId="79">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2tzA1NzE1MDQyMTFQ0lEKTi0uzszPAykwrAUAXjkJRiwAAAA="/>
  </w:docVars>
  <w:rsids>
    <w:rsidRoot w:val="003270C4"/>
    <w:rsid w:val="00000068"/>
    <w:rsid w:val="00000B05"/>
    <w:rsid w:val="0000451F"/>
    <w:rsid w:val="000045BE"/>
    <w:rsid w:val="00004769"/>
    <w:rsid w:val="00010304"/>
    <w:rsid w:val="00013832"/>
    <w:rsid w:val="00013A8F"/>
    <w:rsid w:val="0001583B"/>
    <w:rsid w:val="00015951"/>
    <w:rsid w:val="000204F0"/>
    <w:rsid w:val="000206F5"/>
    <w:rsid w:val="000222D0"/>
    <w:rsid w:val="0002441D"/>
    <w:rsid w:val="000273B0"/>
    <w:rsid w:val="000275CB"/>
    <w:rsid w:val="00030799"/>
    <w:rsid w:val="000331F8"/>
    <w:rsid w:val="00037D76"/>
    <w:rsid w:val="00041DFE"/>
    <w:rsid w:val="00042BB2"/>
    <w:rsid w:val="00042EA3"/>
    <w:rsid w:val="00047225"/>
    <w:rsid w:val="000522E2"/>
    <w:rsid w:val="00057C64"/>
    <w:rsid w:val="000602BA"/>
    <w:rsid w:val="00062940"/>
    <w:rsid w:val="000633B0"/>
    <w:rsid w:val="000723BB"/>
    <w:rsid w:val="00073FB1"/>
    <w:rsid w:val="00074746"/>
    <w:rsid w:val="00076754"/>
    <w:rsid w:val="0008058E"/>
    <w:rsid w:val="0008102A"/>
    <w:rsid w:val="000844F3"/>
    <w:rsid w:val="00084D0D"/>
    <w:rsid w:val="000850D3"/>
    <w:rsid w:val="0009071B"/>
    <w:rsid w:val="00090EA2"/>
    <w:rsid w:val="000912F8"/>
    <w:rsid w:val="00093695"/>
    <w:rsid w:val="0009511C"/>
    <w:rsid w:val="00097D68"/>
    <w:rsid w:val="000A07BC"/>
    <w:rsid w:val="000A08E4"/>
    <w:rsid w:val="000A50C4"/>
    <w:rsid w:val="000A536A"/>
    <w:rsid w:val="000A6D93"/>
    <w:rsid w:val="000A7D91"/>
    <w:rsid w:val="000B130C"/>
    <w:rsid w:val="000B175F"/>
    <w:rsid w:val="000B2693"/>
    <w:rsid w:val="000B5902"/>
    <w:rsid w:val="000B765E"/>
    <w:rsid w:val="000C5F48"/>
    <w:rsid w:val="000D4F8C"/>
    <w:rsid w:val="000D7A10"/>
    <w:rsid w:val="000E149E"/>
    <w:rsid w:val="000E19B8"/>
    <w:rsid w:val="000E2760"/>
    <w:rsid w:val="000F1847"/>
    <w:rsid w:val="000F1E96"/>
    <w:rsid w:val="000F3AFA"/>
    <w:rsid w:val="000F3DA4"/>
    <w:rsid w:val="000F7B84"/>
    <w:rsid w:val="001007C2"/>
    <w:rsid w:val="00100D03"/>
    <w:rsid w:val="00100E14"/>
    <w:rsid w:val="00101A9D"/>
    <w:rsid w:val="00103270"/>
    <w:rsid w:val="001069A9"/>
    <w:rsid w:val="00107913"/>
    <w:rsid w:val="00110D64"/>
    <w:rsid w:val="00114716"/>
    <w:rsid w:val="001150F3"/>
    <w:rsid w:val="001155C1"/>
    <w:rsid w:val="001173E9"/>
    <w:rsid w:val="00117486"/>
    <w:rsid w:val="001204FB"/>
    <w:rsid w:val="0012211D"/>
    <w:rsid w:val="00122733"/>
    <w:rsid w:val="00122895"/>
    <w:rsid w:val="0012402C"/>
    <w:rsid w:val="00127415"/>
    <w:rsid w:val="00130AB7"/>
    <w:rsid w:val="001310C0"/>
    <w:rsid w:val="001333BD"/>
    <w:rsid w:val="001345FF"/>
    <w:rsid w:val="0013748D"/>
    <w:rsid w:val="00140758"/>
    <w:rsid w:val="0014178A"/>
    <w:rsid w:val="0014558D"/>
    <w:rsid w:val="00146EE1"/>
    <w:rsid w:val="001527EF"/>
    <w:rsid w:val="00160E38"/>
    <w:rsid w:val="00162C93"/>
    <w:rsid w:val="001668A4"/>
    <w:rsid w:val="00167B26"/>
    <w:rsid w:val="001722D1"/>
    <w:rsid w:val="001747DA"/>
    <w:rsid w:val="00175086"/>
    <w:rsid w:val="00180AA2"/>
    <w:rsid w:val="00182F72"/>
    <w:rsid w:val="001837E4"/>
    <w:rsid w:val="00183E1A"/>
    <w:rsid w:val="0018407A"/>
    <w:rsid w:val="001855C0"/>
    <w:rsid w:val="00186CF1"/>
    <w:rsid w:val="001871B5"/>
    <w:rsid w:val="00190FFB"/>
    <w:rsid w:val="00194E94"/>
    <w:rsid w:val="00195FB6"/>
    <w:rsid w:val="001A04EB"/>
    <w:rsid w:val="001A4D05"/>
    <w:rsid w:val="001B4193"/>
    <w:rsid w:val="001B6882"/>
    <w:rsid w:val="001B6CCE"/>
    <w:rsid w:val="001B6F21"/>
    <w:rsid w:val="001C1829"/>
    <w:rsid w:val="001C542A"/>
    <w:rsid w:val="001C62A1"/>
    <w:rsid w:val="001D1591"/>
    <w:rsid w:val="001D2033"/>
    <w:rsid w:val="001D4E6B"/>
    <w:rsid w:val="001D5246"/>
    <w:rsid w:val="001D76EA"/>
    <w:rsid w:val="001D7FA4"/>
    <w:rsid w:val="001E58CB"/>
    <w:rsid w:val="001F3065"/>
    <w:rsid w:val="00201652"/>
    <w:rsid w:val="00201E8A"/>
    <w:rsid w:val="00202D2D"/>
    <w:rsid w:val="002032C8"/>
    <w:rsid w:val="002040C8"/>
    <w:rsid w:val="00205970"/>
    <w:rsid w:val="00211036"/>
    <w:rsid w:val="002126F1"/>
    <w:rsid w:val="002134F5"/>
    <w:rsid w:val="00214A0F"/>
    <w:rsid w:val="00215223"/>
    <w:rsid w:val="00216ACE"/>
    <w:rsid w:val="002223EF"/>
    <w:rsid w:val="00222837"/>
    <w:rsid w:val="00224298"/>
    <w:rsid w:val="002246C0"/>
    <w:rsid w:val="002309EA"/>
    <w:rsid w:val="00231AD3"/>
    <w:rsid w:val="00232B53"/>
    <w:rsid w:val="0023502C"/>
    <w:rsid w:val="002374F5"/>
    <w:rsid w:val="00237B3A"/>
    <w:rsid w:val="00237CF4"/>
    <w:rsid w:val="0024002F"/>
    <w:rsid w:val="00240DB9"/>
    <w:rsid w:val="002414DF"/>
    <w:rsid w:val="0024205C"/>
    <w:rsid w:val="002422A3"/>
    <w:rsid w:val="00243A49"/>
    <w:rsid w:val="00245208"/>
    <w:rsid w:val="00247A0D"/>
    <w:rsid w:val="00250B25"/>
    <w:rsid w:val="00250F4E"/>
    <w:rsid w:val="002543EA"/>
    <w:rsid w:val="00256207"/>
    <w:rsid w:val="002620AC"/>
    <w:rsid w:val="002629CE"/>
    <w:rsid w:val="00262D07"/>
    <w:rsid w:val="002659FB"/>
    <w:rsid w:val="00267A1C"/>
    <w:rsid w:val="002718C8"/>
    <w:rsid w:val="0027489A"/>
    <w:rsid w:val="00275129"/>
    <w:rsid w:val="0027525B"/>
    <w:rsid w:val="00281401"/>
    <w:rsid w:val="0028428E"/>
    <w:rsid w:val="00285832"/>
    <w:rsid w:val="0028740B"/>
    <w:rsid w:val="00293101"/>
    <w:rsid w:val="0029341E"/>
    <w:rsid w:val="00293D57"/>
    <w:rsid w:val="0029404E"/>
    <w:rsid w:val="00295FFE"/>
    <w:rsid w:val="002974B5"/>
    <w:rsid w:val="002A5CF4"/>
    <w:rsid w:val="002B0879"/>
    <w:rsid w:val="002B1B09"/>
    <w:rsid w:val="002B6D08"/>
    <w:rsid w:val="002C0354"/>
    <w:rsid w:val="002C23E6"/>
    <w:rsid w:val="002C4774"/>
    <w:rsid w:val="002C5CFB"/>
    <w:rsid w:val="002D131E"/>
    <w:rsid w:val="002D1927"/>
    <w:rsid w:val="002D2E49"/>
    <w:rsid w:val="002D4453"/>
    <w:rsid w:val="002E0BDD"/>
    <w:rsid w:val="002E3354"/>
    <w:rsid w:val="002E40CA"/>
    <w:rsid w:val="002E4499"/>
    <w:rsid w:val="002E4ACC"/>
    <w:rsid w:val="002E4F12"/>
    <w:rsid w:val="002E5E69"/>
    <w:rsid w:val="002F749C"/>
    <w:rsid w:val="003015A0"/>
    <w:rsid w:val="00302BBB"/>
    <w:rsid w:val="0031252C"/>
    <w:rsid w:val="003133B5"/>
    <w:rsid w:val="0031379C"/>
    <w:rsid w:val="0031490C"/>
    <w:rsid w:val="00314CDE"/>
    <w:rsid w:val="003177FB"/>
    <w:rsid w:val="003200FC"/>
    <w:rsid w:val="00320667"/>
    <w:rsid w:val="003231D3"/>
    <w:rsid w:val="003269BB"/>
    <w:rsid w:val="003270C4"/>
    <w:rsid w:val="00327C0E"/>
    <w:rsid w:val="00332E4F"/>
    <w:rsid w:val="00335EBA"/>
    <w:rsid w:val="00341337"/>
    <w:rsid w:val="00343CFE"/>
    <w:rsid w:val="003455C2"/>
    <w:rsid w:val="0034652A"/>
    <w:rsid w:val="003466E5"/>
    <w:rsid w:val="00346E99"/>
    <w:rsid w:val="00346F3E"/>
    <w:rsid w:val="003473D8"/>
    <w:rsid w:val="003539C0"/>
    <w:rsid w:val="00356226"/>
    <w:rsid w:val="003565C9"/>
    <w:rsid w:val="003566E5"/>
    <w:rsid w:val="00356DDF"/>
    <w:rsid w:val="003577A2"/>
    <w:rsid w:val="00363470"/>
    <w:rsid w:val="00363BC7"/>
    <w:rsid w:val="00365C4B"/>
    <w:rsid w:val="00367CCE"/>
    <w:rsid w:val="00370CAC"/>
    <w:rsid w:val="003722AC"/>
    <w:rsid w:val="00372F47"/>
    <w:rsid w:val="0037604B"/>
    <w:rsid w:val="00377A90"/>
    <w:rsid w:val="00380E43"/>
    <w:rsid w:val="00383727"/>
    <w:rsid w:val="00384799"/>
    <w:rsid w:val="00385A27"/>
    <w:rsid w:val="0038637C"/>
    <w:rsid w:val="00386412"/>
    <w:rsid w:val="003930D2"/>
    <w:rsid w:val="00395924"/>
    <w:rsid w:val="00395CEF"/>
    <w:rsid w:val="003A0CFE"/>
    <w:rsid w:val="003A1ADE"/>
    <w:rsid w:val="003A1FD9"/>
    <w:rsid w:val="003A250F"/>
    <w:rsid w:val="003A3524"/>
    <w:rsid w:val="003A3883"/>
    <w:rsid w:val="003A4B79"/>
    <w:rsid w:val="003A6657"/>
    <w:rsid w:val="003A68C4"/>
    <w:rsid w:val="003B15B8"/>
    <w:rsid w:val="003C4265"/>
    <w:rsid w:val="003C506D"/>
    <w:rsid w:val="003C666D"/>
    <w:rsid w:val="003D2545"/>
    <w:rsid w:val="003D7716"/>
    <w:rsid w:val="003E0AF7"/>
    <w:rsid w:val="003E1848"/>
    <w:rsid w:val="003E1E2A"/>
    <w:rsid w:val="003E52E5"/>
    <w:rsid w:val="003E58ED"/>
    <w:rsid w:val="003F1084"/>
    <w:rsid w:val="003F42C5"/>
    <w:rsid w:val="003F67A5"/>
    <w:rsid w:val="00400A76"/>
    <w:rsid w:val="00401D1D"/>
    <w:rsid w:val="00402EB9"/>
    <w:rsid w:val="004038FB"/>
    <w:rsid w:val="00406CBB"/>
    <w:rsid w:val="00411313"/>
    <w:rsid w:val="00413DA0"/>
    <w:rsid w:val="00413E25"/>
    <w:rsid w:val="0041400F"/>
    <w:rsid w:val="00427075"/>
    <w:rsid w:val="00427658"/>
    <w:rsid w:val="00431568"/>
    <w:rsid w:val="00432730"/>
    <w:rsid w:val="0043507B"/>
    <w:rsid w:val="00437A01"/>
    <w:rsid w:val="004412A1"/>
    <w:rsid w:val="00442478"/>
    <w:rsid w:val="004437CB"/>
    <w:rsid w:val="00443D20"/>
    <w:rsid w:val="00443FA9"/>
    <w:rsid w:val="00446F75"/>
    <w:rsid w:val="00447578"/>
    <w:rsid w:val="00447C4D"/>
    <w:rsid w:val="0045023B"/>
    <w:rsid w:val="0045146D"/>
    <w:rsid w:val="00451BB2"/>
    <w:rsid w:val="00451CC3"/>
    <w:rsid w:val="00452408"/>
    <w:rsid w:val="004524FC"/>
    <w:rsid w:val="00453E74"/>
    <w:rsid w:val="0046375E"/>
    <w:rsid w:val="004642BE"/>
    <w:rsid w:val="004648AE"/>
    <w:rsid w:val="0046646C"/>
    <w:rsid w:val="004745A4"/>
    <w:rsid w:val="00476EEB"/>
    <w:rsid w:val="00483ECE"/>
    <w:rsid w:val="004845A1"/>
    <w:rsid w:val="00487CF6"/>
    <w:rsid w:val="00491C03"/>
    <w:rsid w:val="00492D4A"/>
    <w:rsid w:val="00493ACE"/>
    <w:rsid w:val="00494109"/>
    <w:rsid w:val="004A1C9C"/>
    <w:rsid w:val="004A421C"/>
    <w:rsid w:val="004A66AA"/>
    <w:rsid w:val="004B097F"/>
    <w:rsid w:val="004B4325"/>
    <w:rsid w:val="004B641B"/>
    <w:rsid w:val="004C2717"/>
    <w:rsid w:val="004C4500"/>
    <w:rsid w:val="004C6203"/>
    <w:rsid w:val="004D0D57"/>
    <w:rsid w:val="004D3AA6"/>
    <w:rsid w:val="004D5ED6"/>
    <w:rsid w:val="004E02A7"/>
    <w:rsid w:val="004E05B6"/>
    <w:rsid w:val="004E0BF2"/>
    <w:rsid w:val="004E72D1"/>
    <w:rsid w:val="004F0067"/>
    <w:rsid w:val="004F0A95"/>
    <w:rsid w:val="004F0B83"/>
    <w:rsid w:val="004F0ED4"/>
    <w:rsid w:val="004F1BE9"/>
    <w:rsid w:val="004F2142"/>
    <w:rsid w:val="004F3D71"/>
    <w:rsid w:val="004F5811"/>
    <w:rsid w:val="004F58D9"/>
    <w:rsid w:val="00500231"/>
    <w:rsid w:val="0051264C"/>
    <w:rsid w:val="00515AE8"/>
    <w:rsid w:val="005172EE"/>
    <w:rsid w:val="005227E1"/>
    <w:rsid w:val="0052432E"/>
    <w:rsid w:val="005262C3"/>
    <w:rsid w:val="00533013"/>
    <w:rsid w:val="00533ED6"/>
    <w:rsid w:val="00534B67"/>
    <w:rsid w:val="00535743"/>
    <w:rsid w:val="00537C11"/>
    <w:rsid w:val="005401BC"/>
    <w:rsid w:val="00541D18"/>
    <w:rsid w:val="00542DC1"/>
    <w:rsid w:val="005453EE"/>
    <w:rsid w:val="005456BF"/>
    <w:rsid w:val="005458B9"/>
    <w:rsid w:val="00546B4C"/>
    <w:rsid w:val="005472D8"/>
    <w:rsid w:val="005479D2"/>
    <w:rsid w:val="00547F99"/>
    <w:rsid w:val="0055445D"/>
    <w:rsid w:val="00555B02"/>
    <w:rsid w:val="00556491"/>
    <w:rsid w:val="00556EFC"/>
    <w:rsid w:val="005610ED"/>
    <w:rsid w:val="00561FF1"/>
    <w:rsid w:val="0056621C"/>
    <w:rsid w:val="0056754B"/>
    <w:rsid w:val="00572937"/>
    <w:rsid w:val="005737D4"/>
    <w:rsid w:val="005739E5"/>
    <w:rsid w:val="00577936"/>
    <w:rsid w:val="0058084B"/>
    <w:rsid w:val="0058552C"/>
    <w:rsid w:val="00586133"/>
    <w:rsid w:val="00586C32"/>
    <w:rsid w:val="00586E70"/>
    <w:rsid w:val="0059040A"/>
    <w:rsid w:val="00590F4C"/>
    <w:rsid w:val="005927BC"/>
    <w:rsid w:val="0059416A"/>
    <w:rsid w:val="005961A5"/>
    <w:rsid w:val="005962AF"/>
    <w:rsid w:val="005967E9"/>
    <w:rsid w:val="00596B7C"/>
    <w:rsid w:val="00597BCF"/>
    <w:rsid w:val="005A4D62"/>
    <w:rsid w:val="005A7220"/>
    <w:rsid w:val="005B2A33"/>
    <w:rsid w:val="005C1177"/>
    <w:rsid w:val="005D09BF"/>
    <w:rsid w:val="005D5ADC"/>
    <w:rsid w:val="005D6DCE"/>
    <w:rsid w:val="005E4A4A"/>
    <w:rsid w:val="005F00A1"/>
    <w:rsid w:val="005F0751"/>
    <w:rsid w:val="005F0D73"/>
    <w:rsid w:val="005F1E3A"/>
    <w:rsid w:val="005F350F"/>
    <w:rsid w:val="005F38FC"/>
    <w:rsid w:val="0060228C"/>
    <w:rsid w:val="00610FEE"/>
    <w:rsid w:val="006142C0"/>
    <w:rsid w:val="00617B66"/>
    <w:rsid w:val="00620CFC"/>
    <w:rsid w:val="00620FCA"/>
    <w:rsid w:val="00621C63"/>
    <w:rsid w:val="00622572"/>
    <w:rsid w:val="00625986"/>
    <w:rsid w:val="00627953"/>
    <w:rsid w:val="00635B4F"/>
    <w:rsid w:val="00636075"/>
    <w:rsid w:val="0063794F"/>
    <w:rsid w:val="00637A36"/>
    <w:rsid w:val="00640D75"/>
    <w:rsid w:val="00641F3B"/>
    <w:rsid w:val="006423FC"/>
    <w:rsid w:val="0064241A"/>
    <w:rsid w:val="00644DB2"/>
    <w:rsid w:val="00647A02"/>
    <w:rsid w:val="00647E1D"/>
    <w:rsid w:val="00655BA1"/>
    <w:rsid w:val="00655F61"/>
    <w:rsid w:val="006565D4"/>
    <w:rsid w:val="00657653"/>
    <w:rsid w:val="00657E28"/>
    <w:rsid w:val="0066084C"/>
    <w:rsid w:val="00661993"/>
    <w:rsid w:val="00662411"/>
    <w:rsid w:val="0066283B"/>
    <w:rsid w:val="00665E38"/>
    <w:rsid w:val="00667CE5"/>
    <w:rsid w:val="00670529"/>
    <w:rsid w:val="0067060F"/>
    <w:rsid w:val="0067460E"/>
    <w:rsid w:val="00681B2B"/>
    <w:rsid w:val="006842CA"/>
    <w:rsid w:val="006853C6"/>
    <w:rsid w:val="00685C42"/>
    <w:rsid w:val="00690CC4"/>
    <w:rsid w:val="00690F6B"/>
    <w:rsid w:val="00691201"/>
    <w:rsid w:val="006938EE"/>
    <w:rsid w:val="00696776"/>
    <w:rsid w:val="0069723A"/>
    <w:rsid w:val="006A1D30"/>
    <w:rsid w:val="006A25E2"/>
    <w:rsid w:val="006A486C"/>
    <w:rsid w:val="006A4D86"/>
    <w:rsid w:val="006A5B1A"/>
    <w:rsid w:val="006A6367"/>
    <w:rsid w:val="006B3A69"/>
    <w:rsid w:val="006B4D8E"/>
    <w:rsid w:val="006B6C73"/>
    <w:rsid w:val="006B6E89"/>
    <w:rsid w:val="006B7231"/>
    <w:rsid w:val="006B7BFA"/>
    <w:rsid w:val="006C4FF6"/>
    <w:rsid w:val="006C532E"/>
    <w:rsid w:val="006C63C6"/>
    <w:rsid w:val="006D3F04"/>
    <w:rsid w:val="006D4738"/>
    <w:rsid w:val="006E2F55"/>
    <w:rsid w:val="006E7192"/>
    <w:rsid w:val="006F4573"/>
    <w:rsid w:val="006F7DBE"/>
    <w:rsid w:val="007042DC"/>
    <w:rsid w:val="00705D8D"/>
    <w:rsid w:val="00706BB4"/>
    <w:rsid w:val="0070760D"/>
    <w:rsid w:val="0071037B"/>
    <w:rsid w:val="00711250"/>
    <w:rsid w:val="007136D4"/>
    <w:rsid w:val="00716938"/>
    <w:rsid w:val="00723E8A"/>
    <w:rsid w:val="00725E5C"/>
    <w:rsid w:val="00736101"/>
    <w:rsid w:val="00736416"/>
    <w:rsid w:val="0073716B"/>
    <w:rsid w:val="0073727C"/>
    <w:rsid w:val="007372D6"/>
    <w:rsid w:val="00741BB8"/>
    <w:rsid w:val="00741F2A"/>
    <w:rsid w:val="00742FFA"/>
    <w:rsid w:val="00744AE2"/>
    <w:rsid w:val="0074654B"/>
    <w:rsid w:val="007470CA"/>
    <w:rsid w:val="007477F2"/>
    <w:rsid w:val="007503B4"/>
    <w:rsid w:val="00751177"/>
    <w:rsid w:val="00753864"/>
    <w:rsid w:val="0075554D"/>
    <w:rsid w:val="007559E8"/>
    <w:rsid w:val="0075676A"/>
    <w:rsid w:val="0076184D"/>
    <w:rsid w:val="0076209A"/>
    <w:rsid w:val="00763BFE"/>
    <w:rsid w:val="00766476"/>
    <w:rsid w:val="007727DA"/>
    <w:rsid w:val="007810B2"/>
    <w:rsid w:val="007823D1"/>
    <w:rsid w:val="00782791"/>
    <w:rsid w:val="007836FB"/>
    <w:rsid w:val="007850C5"/>
    <w:rsid w:val="00786889"/>
    <w:rsid w:val="00786CBF"/>
    <w:rsid w:val="007914DF"/>
    <w:rsid w:val="0079369C"/>
    <w:rsid w:val="0079392C"/>
    <w:rsid w:val="007966E1"/>
    <w:rsid w:val="00796DF9"/>
    <w:rsid w:val="00797EC2"/>
    <w:rsid w:val="007A2B58"/>
    <w:rsid w:val="007A53F1"/>
    <w:rsid w:val="007A5D02"/>
    <w:rsid w:val="007A5D7B"/>
    <w:rsid w:val="007A64C1"/>
    <w:rsid w:val="007B0ADF"/>
    <w:rsid w:val="007B116B"/>
    <w:rsid w:val="007B15EF"/>
    <w:rsid w:val="007B5476"/>
    <w:rsid w:val="007B6678"/>
    <w:rsid w:val="007C1D05"/>
    <w:rsid w:val="007C1F73"/>
    <w:rsid w:val="007C3842"/>
    <w:rsid w:val="007C7FF1"/>
    <w:rsid w:val="007D18C9"/>
    <w:rsid w:val="007D244E"/>
    <w:rsid w:val="007D2A6C"/>
    <w:rsid w:val="007D3C19"/>
    <w:rsid w:val="007D60FA"/>
    <w:rsid w:val="007D63F7"/>
    <w:rsid w:val="007E1FF7"/>
    <w:rsid w:val="007E33C6"/>
    <w:rsid w:val="007E61AC"/>
    <w:rsid w:val="007F0FC4"/>
    <w:rsid w:val="007F2766"/>
    <w:rsid w:val="007F3098"/>
    <w:rsid w:val="007F31FE"/>
    <w:rsid w:val="007F407B"/>
    <w:rsid w:val="007F7C39"/>
    <w:rsid w:val="008037AE"/>
    <w:rsid w:val="00805AD0"/>
    <w:rsid w:val="00805FB7"/>
    <w:rsid w:val="00806498"/>
    <w:rsid w:val="008143C9"/>
    <w:rsid w:val="008164EE"/>
    <w:rsid w:val="00821DCF"/>
    <w:rsid w:val="00826459"/>
    <w:rsid w:val="00826B5B"/>
    <w:rsid w:val="00826CA0"/>
    <w:rsid w:val="00831BF2"/>
    <w:rsid w:val="0083216A"/>
    <w:rsid w:val="0083295D"/>
    <w:rsid w:val="00833F18"/>
    <w:rsid w:val="008362BB"/>
    <w:rsid w:val="00836F05"/>
    <w:rsid w:val="008448CF"/>
    <w:rsid w:val="008457B1"/>
    <w:rsid w:val="008610C6"/>
    <w:rsid w:val="00861986"/>
    <w:rsid w:val="008637CE"/>
    <w:rsid w:val="008715B1"/>
    <w:rsid w:val="0087471B"/>
    <w:rsid w:val="0087523D"/>
    <w:rsid w:val="00884630"/>
    <w:rsid w:val="008846A0"/>
    <w:rsid w:val="00890555"/>
    <w:rsid w:val="008916C3"/>
    <w:rsid w:val="0089200A"/>
    <w:rsid w:val="008929D0"/>
    <w:rsid w:val="008931CA"/>
    <w:rsid w:val="008934C8"/>
    <w:rsid w:val="0089431C"/>
    <w:rsid w:val="00896E48"/>
    <w:rsid w:val="0089718A"/>
    <w:rsid w:val="008A1828"/>
    <w:rsid w:val="008A4323"/>
    <w:rsid w:val="008A536D"/>
    <w:rsid w:val="008A7ABC"/>
    <w:rsid w:val="008B7202"/>
    <w:rsid w:val="008C15CB"/>
    <w:rsid w:val="008C3BB1"/>
    <w:rsid w:val="008C40C6"/>
    <w:rsid w:val="008C4595"/>
    <w:rsid w:val="008C4E7F"/>
    <w:rsid w:val="008C6527"/>
    <w:rsid w:val="008C6E00"/>
    <w:rsid w:val="008C7780"/>
    <w:rsid w:val="008D08EF"/>
    <w:rsid w:val="008D59EF"/>
    <w:rsid w:val="008D65DC"/>
    <w:rsid w:val="008D71D3"/>
    <w:rsid w:val="008D7E2D"/>
    <w:rsid w:val="008E1852"/>
    <w:rsid w:val="008E3087"/>
    <w:rsid w:val="008E4805"/>
    <w:rsid w:val="008E60C7"/>
    <w:rsid w:val="008E679A"/>
    <w:rsid w:val="008E7AF1"/>
    <w:rsid w:val="008F5110"/>
    <w:rsid w:val="008F6142"/>
    <w:rsid w:val="008F799D"/>
    <w:rsid w:val="008F7DA0"/>
    <w:rsid w:val="008F7DCA"/>
    <w:rsid w:val="00900F32"/>
    <w:rsid w:val="009032EA"/>
    <w:rsid w:val="00904366"/>
    <w:rsid w:val="009046B2"/>
    <w:rsid w:val="00913A94"/>
    <w:rsid w:val="009158BC"/>
    <w:rsid w:val="009178C4"/>
    <w:rsid w:val="00924A6C"/>
    <w:rsid w:val="00927247"/>
    <w:rsid w:val="00927DB1"/>
    <w:rsid w:val="00930CF1"/>
    <w:rsid w:val="0093711C"/>
    <w:rsid w:val="00941299"/>
    <w:rsid w:val="00942F00"/>
    <w:rsid w:val="009442EF"/>
    <w:rsid w:val="00945B75"/>
    <w:rsid w:val="00945DE4"/>
    <w:rsid w:val="009469CC"/>
    <w:rsid w:val="009477A2"/>
    <w:rsid w:val="009500A5"/>
    <w:rsid w:val="0095080E"/>
    <w:rsid w:val="00951941"/>
    <w:rsid w:val="0095333F"/>
    <w:rsid w:val="0095411E"/>
    <w:rsid w:val="009625D2"/>
    <w:rsid w:val="009641A1"/>
    <w:rsid w:val="00973D79"/>
    <w:rsid w:val="009746DB"/>
    <w:rsid w:val="00974F91"/>
    <w:rsid w:val="009779AE"/>
    <w:rsid w:val="00983722"/>
    <w:rsid w:val="00984195"/>
    <w:rsid w:val="00986301"/>
    <w:rsid w:val="00986820"/>
    <w:rsid w:val="00986B54"/>
    <w:rsid w:val="00987BE6"/>
    <w:rsid w:val="00987BEF"/>
    <w:rsid w:val="00994E27"/>
    <w:rsid w:val="00995934"/>
    <w:rsid w:val="0099610E"/>
    <w:rsid w:val="009970CE"/>
    <w:rsid w:val="009A224E"/>
    <w:rsid w:val="009A7B0F"/>
    <w:rsid w:val="009B0567"/>
    <w:rsid w:val="009B560B"/>
    <w:rsid w:val="009C03C1"/>
    <w:rsid w:val="009C07B2"/>
    <w:rsid w:val="009C0E8A"/>
    <w:rsid w:val="009C12ED"/>
    <w:rsid w:val="009C1514"/>
    <w:rsid w:val="009C682B"/>
    <w:rsid w:val="009D0D12"/>
    <w:rsid w:val="009D3E2A"/>
    <w:rsid w:val="009D6223"/>
    <w:rsid w:val="009E16D4"/>
    <w:rsid w:val="009F0548"/>
    <w:rsid w:val="009F0F5D"/>
    <w:rsid w:val="009F721F"/>
    <w:rsid w:val="00A01851"/>
    <w:rsid w:val="00A0423D"/>
    <w:rsid w:val="00A0447D"/>
    <w:rsid w:val="00A044CA"/>
    <w:rsid w:val="00A05E36"/>
    <w:rsid w:val="00A06AEF"/>
    <w:rsid w:val="00A15AE1"/>
    <w:rsid w:val="00A163C8"/>
    <w:rsid w:val="00A20850"/>
    <w:rsid w:val="00A20DBB"/>
    <w:rsid w:val="00A20F00"/>
    <w:rsid w:val="00A26D7F"/>
    <w:rsid w:val="00A32369"/>
    <w:rsid w:val="00A3304E"/>
    <w:rsid w:val="00A34899"/>
    <w:rsid w:val="00A37EA6"/>
    <w:rsid w:val="00A424C9"/>
    <w:rsid w:val="00A42E12"/>
    <w:rsid w:val="00A5387A"/>
    <w:rsid w:val="00A62B12"/>
    <w:rsid w:val="00A62BB9"/>
    <w:rsid w:val="00A65BE8"/>
    <w:rsid w:val="00A70272"/>
    <w:rsid w:val="00A72B36"/>
    <w:rsid w:val="00A82DF6"/>
    <w:rsid w:val="00A84948"/>
    <w:rsid w:val="00A86BDB"/>
    <w:rsid w:val="00A9035F"/>
    <w:rsid w:val="00A93385"/>
    <w:rsid w:val="00AA1617"/>
    <w:rsid w:val="00AA20F8"/>
    <w:rsid w:val="00AA6D9C"/>
    <w:rsid w:val="00AB17B1"/>
    <w:rsid w:val="00AB6CE5"/>
    <w:rsid w:val="00AC1484"/>
    <w:rsid w:val="00AC159E"/>
    <w:rsid w:val="00AC183A"/>
    <w:rsid w:val="00AC2383"/>
    <w:rsid w:val="00AC243D"/>
    <w:rsid w:val="00AC47A4"/>
    <w:rsid w:val="00AC4A54"/>
    <w:rsid w:val="00AC5577"/>
    <w:rsid w:val="00AC7391"/>
    <w:rsid w:val="00AD07B8"/>
    <w:rsid w:val="00AD2012"/>
    <w:rsid w:val="00AD3D23"/>
    <w:rsid w:val="00AE0068"/>
    <w:rsid w:val="00AE3C64"/>
    <w:rsid w:val="00AE3C9A"/>
    <w:rsid w:val="00AE7549"/>
    <w:rsid w:val="00AF25A4"/>
    <w:rsid w:val="00AF3C6E"/>
    <w:rsid w:val="00AF59A3"/>
    <w:rsid w:val="00AF7F47"/>
    <w:rsid w:val="00B00782"/>
    <w:rsid w:val="00B00F20"/>
    <w:rsid w:val="00B054FA"/>
    <w:rsid w:val="00B07821"/>
    <w:rsid w:val="00B103F5"/>
    <w:rsid w:val="00B1494A"/>
    <w:rsid w:val="00B149C0"/>
    <w:rsid w:val="00B17B66"/>
    <w:rsid w:val="00B25EAA"/>
    <w:rsid w:val="00B277DC"/>
    <w:rsid w:val="00B305EF"/>
    <w:rsid w:val="00B30E31"/>
    <w:rsid w:val="00B32E61"/>
    <w:rsid w:val="00B3609B"/>
    <w:rsid w:val="00B376BE"/>
    <w:rsid w:val="00B376F4"/>
    <w:rsid w:val="00B43BCE"/>
    <w:rsid w:val="00B50E2B"/>
    <w:rsid w:val="00B546BC"/>
    <w:rsid w:val="00B548A7"/>
    <w:rsid w:val="00B550E3"/>
    <w:rsid w:val="00B55446"/>
    <w:rsid w:val="00B561AC"/>
    <w:rsid w:val="00B63C59"/>
    <w:rsid w:val="00B71CAA"/>
    <w:rsid w:val="00B7228D"/>
    <w:rsid w:val="00B729E4"/>
    <w:rsid w:val="00B72B8E"/>
    <w:rsid w:val="00B72D3B"/>
    <w:rsid w:val="00B73427"/>
    <w:rsid w:val="00B74D3C"/>
    <w:rsid w:val="00B75914"/>
    <w:rsid w:val="00B774A3"/>
    <w:rsid w:val="00B80C2E"/>
    <w:rsid w:val="00B8553B"/>
    <w:rsid w:val="00B90588"/>
    <w:rsid w:val="00B91A7A"/>
    <w:rsid w:val="00B97A04"/>
    <w:rsid w:val="00B97AEF"/>
    <w:rsid w:val="00BA1A5D"/>
    <w:rsid w:val="00BA30A1"/>
    <w:rsid w:val="00BA34C0"/>
    <w:rsid w:val="00BA5952"/>
    <w:rsid w:val="00BA7CC4"/>
    <w:rsid w:val="00BB34CC"/>
    <w:rsid w:val="00BB3AFD"/>
    <w:rsid w:val="00BB3F00"/>
    <w:rsid w:val="00BB3F94"/>
    <w:rsid w:val="00BB462D"/>
    <w:rsid w:val="00BB7163"/>
    <w:rsid w:val="00BC495D"/>
    <w:rsid w:val="00BD420D"/>
    <w:rsid w:val="00BD4A8C"/>
    <w:rsid w:val="00BE345E"/>
    <w:rsid w:val="00BE6F45"/>
    <w:rsid w:val="00BF04AC"/>
    <w:rsid w:val="00BF3995"/>
    <w:rsid w:val="00BF5F65"/>
    <w:rsid w:val="00BF6AEA"/>
    <w:rsid w:val="00BF6CBA"/>
    <w:rsid w:val="00BF7F7F"/>
    <w:rsid w:val="00C01373"/>
    <w:rsid w:val="00C01FF8"/>
    <w:rsid w:val="00C024E9"/>
    <w:rsid w:val="00C0328D"/>
    <w:rsid w:val="00C05AFA"/>
    <w:rsid w:val="00C100E6"/>
    <w:rsid w:val="00C11C79"/>
    <w:rsid w:val="00C11ECA"/>
    <w:rsid w:val="00C16667"/>
    <w:rsid w:val="00C21B93"/>
    <w:rsid w:val="00C23FC5"/>
    <w:rsid w:val="00C26C7D"/>
    <w:rsid w:val="00C34B3B"/>
    <w:rsid w:val="00C36772"/>
    <w:rsid w:val="00C4343C"/>
    <w:rsid w:val="00C43FDD"/>
    <w:rsid w:val="00C44085"/>
    <w:rsid w:val="00C4412B"/>
    <w:rsid w:val="00C444C9"/>
    <w:rsid w:val="00C447BE"/>
    <w:rsid w:val="00C44BEB"/>
    <w:rsid w:val="00C4512A"/>
    <w:rsid w:val="00C458BA"/>
    <w:rsid w:val="00C47611"/>
    <w:rsid w:val="00C500D5"/>
    <w:rsid w:val="00C51196"/>
    <w:rsid w:val="00C54EA2"/>
    <w:rsid w:val="00C55EF6"/>
    <w:rsid w:val="00C57FB2"/>
    <w:rsid w:val="00C64B76"/>
    <w:rsid w:val="00C66BE9"/>
    <w:rsid w:val="00C678F4"/>
    <w:rsid w:val="00C738BD"/>
    <w:rsid w:val="00C73F07"/>
    <w:rsid w:val="00C74374"/>
    <w:rsid w:val="00C8267B"/>
    <w:rsid w:val="00C83E4B"/>
    <w:rsid w:val="00C84786"/>
    <w:rsid w:val="00C87FD3"/>
    <w:rsid w:val="00C903A8"/>
    <w:rsid w:val="00C91096"/>
    <w:rsid w:val="00C92806"/>
    <w:rsid w:val="00C9424E"/>
    <w:rsid w:val="00C95C00"/>
    <w:rsid w:val="00C96BEB"/>
    <w:rsid w:val="00C97A13"/>
    <w:rsid w:val="00CA265E"/>
    <w:rsid w:val="00CA3E28"/>
    <w:rsid w:val="00CA46AE"/>
    <w:rsid w:val="00CA509E"/>
    <w:rsid w:val="00CA5BC6"/>
    <w:rsid w:val="00CA6C4A"/>
    <w:rsid w:val="00CA760F"/>
    <w:rsid w:val="00CA76E6"/>
    <w:rsid w:val="00CB2646"/>
    <w:rsid w:val="00CB3827"/>
    <w:rsid w:val="00CB53AE"/>
    <w:rsid w:val="00CC0CD2"/>
    <w:rsid w:val="00CC1112"/>
    <w:rsid w:val="00CC3C3C"/>
    <w:rsid w:val="00CC53F0"/>
    <w:rsid w:val="00CD1150"/>
    <w:rsid w:val="00CD3262"/>
    <w:rsid w:val="00CD4183"/>
    <w:rsid w:val="00CD5000"/>
    <w:rsid w:val="00CD637D"/>
    <w:rsid w:val="00CE0C79"/>
    <w:rsid w:val="00CE17D1"/>
    <w:rsid w:val="00CE2BEE"/>
    <w:rsid w:val="00CE7EBD"/>
    <w:rsid w:val="00CF122C"/>
    <w:rsid w:val="00CF3168"/>
    <w:rsid w:val="00D00EDE"/>
    <w:rsid w:val="00D02094"/>
    <w:rsid w:val="00D029BF"/>
    <w:rsid w:val="00D03BF2"/>
    <w:rsid w:val="00D0460A"/>
    <w:rsid w:val="00D10BE7"/>
    <w:rsid w:val="00D1214C"/>
    <w:rsid w:val="00D127BA"/>
    <w:rsid w:val="00D14F92"/>
    <w:rsid w:val="00D172B8"/>
    <w:rsid w:val="00D2173B"/>
    <w:rsid w:val="00D24255"/>
    <w:rsid w:val="00D257C7"/>
    <w:rsid w:val="00D31507"/>
    <w:rsid w:val="00D330BC"/>
    <w:rsid w:val="00D334B1"/>
    <w:rsid w:val="00D34056"/>
    <w:rsid w:val="00D340E8"/>
    <w:rsid w:val="00D40D07"/>
    <w:rsid w:val="00D41732"/>
    <w:rsid w:val="00D423AB"/>
    <w:rsid w:val="00D43A3F"/>
    <w:rsid w:val="00D443C8"/>
    <w:rsid w:val="00D45398"/>
    <w:rsid w:val="00D52997"/>
    <w:rsid w:val="00D559EE"/>
    <w:rsid w:val="00D55A9F"/>
    <w:rsid w:val="00D560EF"/>
    <w:rsid w:val="00D60A93"/>
    <w:rsid w:val="00D60ED2"/>
    <w:rsid w:val="00D703E8"/>
    <w:rsid w:val="00D76A00"/>
    <w:rsid w:val="00D84056"/>
    <w:rsid w:val="00D8412D"/>
    <w:rsid w:val="00D85669"/>
    <w:rsid w:val="00D868FD"/>
    <w:rsid w:val="00D87D44"/>
    <w:rsid w:val="00D92B9A"/>
    <w:rsid w:val="00D944E9"/>
    <w:rsid w:val="00D94E9A"/>
    <w:rsid w:val="00D95F7A"/>
    <w:rsid w:val="00D97248"/>
    <w:rsid w:val="00D97E7B"/>
    <w:rsid w:val="00D97EEB"/>
    <w:rsid w:val="00DA03BA"/>
    <w:rsid w:val="00DA267A"/>
    <w:rsid w:val="00DA6D99"/>
    <w:rsid w:val="00DA79E9"/>
    <w:rsid w:val="00DB1AE5"/>
    <w:rsid w:val="00DB2377"/>
    <w:rsid w:val="00DB2462"/>
    <w:rsid w:val="00DB2852"/>
    <w:rsid w:val="00DB4590"/>
    <w:rsid w:val="00DB483C"/>
    <w:rsid w:val="00DB63A8"/>
    <w:rsid w:val="00DB65F8"/>
    <w:rsid w:val="00DB6853"/>
    <w:rsid w:val="00DC11AC"/>
    <w:rsid w:val="00DC1619"/>
    <w:rsid w:val="00DC2F58"/>
    <w:rsid w:val="00DC4C2A"/>
    <w:rsid w:val="00DC5A6A"/>
    <w:rsid w:val="00DC65AE"/>
    <w:rsid w:val="00DD11C6"/>
    <w:rsid w:val="00DE4B60"/>
    <w:rsid w:val="00DE55E7"/>
    <w:rsid w:val="00DE5691"/>
    <w:rsid w:val="00DE797A"/>
    <w:rsid w:val="00DF3F93"/>
    <w:rsid w:val="00DF4931"/>
    <w:rsid w:val="00DF7E6E"/>
    <w:rsid w:val="00E00220"/>
    <w:rsid w:val="00E0174D"/>
    <w:rsid w:val="00E01B57"/>
    <w:rsid w:val="00E05611"/>
    <w:rsid w:val="00E117BE"/>
    <w:rsid w:val="00E12014"/>
    <w:rsid w:val="00E16F88"/>
    <w:rsid w:val="00E17EC8"/>
    <w:rsid w:val="00E224F3"/>
    <w:rsid w:val="00E249CE"/>
    <w:rsid w:val="00E255DA"/>
    <w:rsid w:val="00E27B6B"/>
    <w:rsid w:val="00E3381D"/>
    <w:rsid w:val="00E340C6"/>
    <w:rsid w:val="00E34A3E"/>
    <w:rsid w:val="00E34EEC"/>
    <w:rsid w:val="00E406E3"/>
    <w:rsid w:val="00E407E0"/>
    <w:rsid w:val="00E41E03"/>
    <w:rsid w:val="00E42F54"/>
    <w:rsid w:val="00E47070"/>
    <w:rsid w:val="00E4759B"/>
    <w:rsid w:val="00E500B1"/>
    <w:rsid w:val="00E56894"/>
    <w:rsid w:val="00E57439"/>
    <w:rsid w:val="00E64161"/>
    <w:rsid w:val="00E70899"/>
    <w:rsid w:val="00E716F1"/>
    <w:rsid w:val="00E72758"/>
    <w:rsid w:val="00E7380F"/>
    <w:rsid w:val="00E76490"/>
    <w:rsid w:val="00E83D1A"/>
    <w:rsid w:val="00E87A20"/>
    <w:rsid w:val="00E90381"/>
    <w:rsid w:val="00E91FB9"/>
    <w:rsid w:val="00E92E38"/>
    <w:rsid w:val="00E96C8E"/>
    <w:rsid w:val="00EA0C21"/>
    <w:rsid w:val="00EA24C5"/>
    <w:rsid w:val="00EA2BD0"/>
    <w:rsid w:val="00EB23D5"/>
    <w:rsid w:val="00EB300F"/>
    <w:rsid w:val="00EB38D9"/>
    <w:rsid w:val="00EB447F"/>
    <w:rsid w:val="00EC3C95"/>
    <w:rsid w:val="00EC5A24"/>
    <w:rsid w:val="00EC63E6"/>
    <w:rsid w:val="00EC6E6D"/>
    <w:rsid w:val="00EC7950"/>
    <w:rsid w:val="00EC7EC9"/>
    <w:rsid w:val="00ED4261"/>
    <w:rsid w:val="00ED5ADE"/>
    <w:rsid w:val="00ED6A61"/>
    <w:rsid w:val="00ED7444"/>
    <w:rsid w:val="00EE01FE"/>
    <w:rsid w:val="00EE0A82"/>
    <w:rsid w:val="00EE2833"/>
    <w:rsid w:val="00EE2BDA"/>
    <w:rsid w:val="00EE34F1"/>
    <w:rsid w:val="00EE4473"/>
    <w:rsid w:val="00EE52C3"/>
    <w:rsid w:val="00EE5FA7"/>
    <w:rsid w:val="00EE6A02"/>
    <w:rsid w:val="00EF0091"/>
    <w:rsid w:val="00EF72F5"/>
    <w:rsid w:val="00EF76C5"/>
    <w:rsid w:val="00F03D13"/>
    <w:rsid w:val="00F05567"/>
    <w:rsid w:val="00F06493"/>
    <w:rsid w:val="00F06BED"/>
    <w:rsid w:val="00F151F8"/>
    <w:rsid w:val="00F15294"/>
    <w:rsid w:val="00F168FA"/>
    <w:rsid w:val="00F169F1"/>
    <w:rsid w:val="00F17791"/>
    <w:rsid w:val="00F17B17"/>
    <w:rsid w:val="00F17E44"/>
    <w:rsid w:val="00F202B1"/>
    <w:rsid w:val="00F214B4"/>
    <w:rsid w:val="00F21A4D"/>
    <w:rsid w:val="00F224A8"/>
    <w:rsid w:val="00F22C5D"/>
    <w:rsid w:val="00F24EBE"/>
    <w:rsid w:val="00F24F09"/>
    <w:rsid w:val="00F255BB"/>
    <w:rsid w:val="00F2742D"/>
    <w:rsid w:val="00F32E79"/>
    <w:rsid w:val="00F32F46"/>
    <w:rsid w:val="00F35F18"/>
    <w:rsid w:val="00F3703C"/>
    <w:rsid w:val="00F45B61"/>
    <w:rsid w:val="00F4726E"/>
    <w:rsid w:val="00F50093"/>
    <w:rsid w:val="00F51E09"/>
    <w:rsid w:val="00F55DE6"/>
    <w:rsid w:val="00F57C19"/>
    <w:rsid w:val="00F57E30"/>
    <w:rsid w:val="00F6078C"/>
    <w:rsid w:val="00F60DA4"/>
    <w:rsid w:val="00F6132E"/>
    <w:rsid w:val="00F63DD0"/>
    <w:rsid w:val="00F6436D"/>
    <w:rsid w:val="00F644CD"/>
    <w:rsid w:val="00F664AD"/>
    <w:rsid w:val="00F703FC"/>
    <w:rsid w:val="00F7112A"/>
    <w:rsid w:val="00F715DC"/>
    <w:rsid w:val="00F73553"/>
    <w:rsid w:val="00F73ED1"/>
    <w:rsid w:val="00F7538E"/>
    <w:rsid w:val="00F75536"/>
    <w:rsid w:val="00F76C74"/>
    <w:rsid w:val="00F80835"/>
    <w:rsid w:val="00F81E5D"/>
    <w:rsid w:val="00F869BE"/>
    <w:rsid w:val="00F87737"/>
    <w:rsid w:val="00F93E18"/>
    <w:rsid w:val="00F94E1F"/>
    <w:rsid w:val="00F97483"/>
    <w:rsid w:val="00F97FA2"/>
    <w:rsid w:val="00FA252C"/>
    <w:rsid w:val="00FA32C9"/>
    <w:rsid w:val="00FA3306"/>
    <w:rsid w:val="00FA6522"/>
    <w:rsid w:val="00FB1F13"/>
    <w:rsid w:val="00FB2626"/>
    <w:rsid w:val="00FB42CB"/>
    <w:rsid w:val="00FB5B15"/>
    <w:rsid w:val="00FB6784"/>
    <w:rsid w:val="00FB693D"/>
    <w:rsid w:val="00FB76E8"/>
    <w:rsid w:val="00FB7804"/>
    <w:rsid w:val="00FC0D50"/>
    <w:rsid w:val="00FC108A"/>
    <w:rsid w:val="00FC2242"/>
    <w:rsid w:val="00FC2CEC"/>
    <w:rsid w:val="00FC33D4"/>
    <w:rsid w:val="00FC78E9"/>
    <w:rsid w:val="00FD06DB"/>
    <w:rsid w:val="00FD109C"/>
    <w:rsid w:val="00FD4636"/>
    <w:rsid w:val="00FD51EC"/>
    <w:rsid w:val="00FD782A"/>
    <w:rsid w:val="00FE3CC5"/>
    <w:rsid w:val="00FE60B1"/>
    <w:rsid w:val="00FE6313"/>
    <w:rsid w:val="00FE69F5"/>
    <w:rsid w:val="00FE6EB6"/>
    <w:rsid w:val="00FE73C0"/>
    <w:rsid w:val="00FE7716"/>
    <w:rsid w:val="00FF2F43"/>
    <w:rsid w:val="00FF6B67"/>
    <w:rsid w:val="00FF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4:docId w14:val="3E661964"/>
  <w15:chartTrackingRefBased/>
  <w15:docId w15:val="{A07E1A88-A218-452B-AF37-F8AB7101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D1D"/>
    <w:pPr>
      <w:spacing w:after="160" w:line="259" w:lineRule="auto"/>
    </w:pPr>
    <w:rPr>
      <w:sz w:val="22"/>
      <w:szCs w:val="22"/>
    </w:rPr>
  </w:style>
  <w:style w:type="paragraph" w:styleId="Heading1">
    <w:name w:val="heading 1"/>
    <w:basedOn w:val="Normal"/>
    <w:next w:val="Normal"/>
    <w:link w:val="Heading1Char"/>
    <w:uiPriority w:val="9"/>
    <w:qFormat/>
    <w:rsid w:val="0052432E"/>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89055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796DF9"/>
    <w:pPr>
      <w:keepNext/>
      <w:spacing w:before="240" w:after="60"/>
      <w:outlineLvl w:val="2"/>
    </w:pPr>
    <w:rPr>
      <w:rFonts w:ascii="Calibri Light" w:eastAsia="Times New Roman" w:hAnsi="Calibri Light"/>
      <w:b/>
      <w:bCs/>
      <w:sz w:val="26"/>
      <w:szCs w:val="26"/>
    </w:rPr>
  </w:style>
  <w:style w:type="paragraph" w:styleId="Heading5">
    <w:name w:val="heading 5"/>
    <w:basedOn w:val="Normal"/>
    <w:link w:val="Heading5Char"/>
    <w:uiPriority w:val="9"/>
    <w:qFormat/>
    <w:rsid w:val="0069723A"/>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unhideWhenUsed/>
    <w:rsid w:val="007559E8"/>
    <w:pPr>
      <w:spacing w:line="240" w:lineRule="auto"/>
    </w:pPr>
    <w:rPr>
      <w:sz w:val="20"/>
      <w:szCs w:val="20"/>
    </w:rPr>
  </w:style>
  <w:style w:type="character" w:customStyle="1" w:styleId="CommentTextChar">
    <w:name w:val="Comment Text Char"/>
    <w:link w:val="CommentText"/>
    <w:uiPriority w:val="99"/>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TEGLHeading2">
    <w:name w:val="TEGL Heading 2"/>
    <w:basedOn w:val="Normal"/>
    <w:rsid w:val="00FF782A"/>
    <w:pPr>
      <w:tabs>
        <w:tab w:val="left" w:pos="1620"/>
      </w:tabs>
      <w:autoSpaceDE w:val="0"/>
      <w:autoSpaceDN w:val="0"/>
      <w:adjustRightInd w:val="0"/>
      <w:spacing w:after="0" w:line="240" w:lineRule="auto"/>
    </w:pPr>
    <w:rPr>
      <w:rFonts w:ascii="Times New Roman" w:eastAsia="Times New Roman" w:hAnsi="Times New Roman"/>
      <w:b/>
      <w:bCs/>
      <w:sz w:val="24"/>
      <w:szCs w:val="24"/>
    </w:rPr>
  </w:style>
  <w:style w:type="character" w:customStyle="1" w:styleId="NoSpacingChar">
    <w:name w:val="No Spacing Char"/>
    <w:link w:val="NoSpacing"/>
    <w:uiPriority w:val="1"/>
    <w:locked/>
    <w:rsid w:val="00341337"/>
  </w:style>
  <w:style w:type="paragraph" w:styleId="NoSpacing">
    <w:name w:val="No Spacing"/>
    <w:basedOn w:val="Normal"/>
    <w:link w:val="NoSpacingChar"/>
    <w:uiPriority w:val="1"/>
    <w:qFormat/>
    <w:rsid w:val="00341337"/>
    <w:pPr>
      <w:spacing w:after="0" w:line="240" w:lineRule="auto"/>
    </w:pPr>
    <w:rPr>
      <w:sz w:val="20"/>
      <w:szCs w:val="20"/>
    </w:rPr>
  </w:style>
  <w:style w:type="character" w:customStyle="1" w:styleId="normaltextrun">
    <w:name w:val="normaltextrun"/>
    <w:rsid w:val="00CD1150"/>
  </w:style>
  <w:style w:type="character" w:customStyle="1" w:styleId="eop">
    <w:name w:val="eop"/>
    <w:rsid w:val="00CD1150"/>
  </w:style>
  <w:style w:type="paragraph" w:customStyle="1" w:styleId="paragraph">
    <w:name w:val="paragraph"/>
    <w:basedOn w:val="Normal"/>
    <w:rsid w:val="007477F2"/>
    <w:pPr>
      <w:spacing w:before="100" w:beforeAutospacing="1" w:after="100" w:afterAutospacing="1" w:line="240" w:lineRule="auto"/>
    </w:pPr>
    <w:rPr>
      <w:rFonts w:ascii="Times New Roman" w:eastAsia="Times New Roman" w:hAnsi="Times New Roman"/>
      <w:sz w:val="24"/>
      <w:szCs w:val="24"/>
    </w:rPr>
  </w:style>
  <w:style w:type="character" w:customStyle="1" w:styleId="textrun">
    <w:name w:val="textrun"/>
    <w:rsid w:val="007477F2"/>
  </w:style>
  <w:style w:type="character" w:customStyle="1" w:styleId="scxw114802818">
    <w:name w:val="scxw114802818"/>
    <w:rsid w:val="007477F2"/>
  </w:style>
  <w:style w:type="paragraph" w:styleId="FootnoteText">
    <w:name w:val="footnote text"/>
    <w:basedOn w:val="Normal"/>
    <w:link w:val="FootnoteTextChar"/>
    <w:uiPriority w:val="99"/>
    <w:unhideWhenUsed/>
    <w:rsid w:val="007477F2"/>
    <w:rPr>
      <w:sz w:val="20"/>
      <w:szCs w:val="20"/>
    </w:rPr>
  </w:style>
  <w:style w:type="character" w:customStyle="1" w:styleId="FootnoteTextChar">
    <w:name w:val="Footnote Text Char"/>
    <w:basedOn w:val="DefaultParagraphFont"/>
    <w:link w:val="FootnoteText"/>
    <w:uiPriority w:val="99"/>
    <w:rsid w:val="007477F2"/>
  </w:style>
  <w:style w:type="character" w:styleId="FootnoteReference">
    <w:name w:val="footnote reference"/>
    <w:uiPriority w:val="99"/>
    <w:semiHidden/>
    <w:unhideWhenUsed/>
    <w:rsid w:val="007477F2"/>
    <w:rPr>
      <w:vertAlign w:val="superscript"/>
    </w:rPr>
  </w:style>
  <w:style w:type="paragraph" w:styleId="Revision">
    <w:name w:val="Revision"/>
    <w:hidden/>
    <w:uiPriority w:val="99"/>
    <w:semiHidden/>
    <w:rsid w:val="00F224A8"/>
    <w:rPr>
      <w:sz w:val="22"/>
      <w:szCs w:val="22"/>
    </w:rPr>
  </w:style>
  <w:style w:type="character" w:styleId="Hyperlink">
    <w:name w:val="Hyperlink"/>
    <w:uiPriority w:val="99"/>
    <w:unhideWhenUsed/>
    <w:rsid w:val="00EB23D5"/>
    <w:rPr>
      <w:color w:val="0000FF"/>
      <w:u w:val="single"/>
    </w:rPr>
  </w:style>
  <w:style w:type="paragraph" w:customStyle="1" w:styleId="Default">
    <w:name w:val="Default"/>
    <w:rsid w:val="00DD11C6"/>
    <w:pPr>
      <w:autoSpaceDE w:val="0"/>
      <w:autoSpaceDN w:val="0"/>
      <w:adjustRightInd w:val="0"/>
    </w:pPr>
    <w:rPr>
      <w:rFonts w:ascii="Arial" w:hAnsi="Arial" w:cs="Arial"/>
      <w:color w:val="000000"/>
      <w:sz w:val="24"/>
      <w:szCs w:val="24"/>
    </w:rPr>
  </w:style>
  <w:style w:type="character" w:customStyle="1" w:styleId="findhit">
    <w:name w:val="findhit"/>
    <w:rsid w:val="00A84948"/>
    <w:rPr>
      <w:shd w:val="clear" w:color="auto" w:fill="FFEE80"/>
    </w:rPr>
  </w:style>
  <w:style w:type="character" w:customStyle="1" w:styleId="normaltextrun1">
    <w:name w:val="normaltextrun1"/>
    <w:rsid w:val="00A84948"/>
  </w:style>
  <w:style w:type="character" w:customStyle="1" w:styleId="Heading5Char">
    <w:name w:val="Heading 5 Char"/>
    <w:link w:val="Heading5"/>
    <w:uiPriority w:val="9"/>
    <w:rsid w:val="0069723A"/>
    <w:rPr>
      <w:rFonts w:ascii="Times New Roman" w:eastAsia="Times New Roman" w:hAnsi="Times New Roman"/>
      <w:b/>
      <w:bCs/>
    </w:rPr>
  </w:style>
  <w:style w:type="paragraph" w:styleId="NormalWeb">
    <w:name w:val="Normal (Web)"/>
    <w:basedOn w:val="Normal"/>
    <w:uiPriority w:val="99"/>
    <w:semiHidden/>
    <w:unhideWhenUsed/>
    <w:rsid w:val="0069723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69723A"/>
    <w:rPr>
      <w:b/>
      <w:bCs/>
    </w:rPr>
  </w:style>
  <w:style w:type="paragraph" w:customStyle="1" w:styleId="Text2">
    <w:name w:val="Text 2"/>
    <w:basedOn w:val="Normal"/>
    <w:link w:val="Text2Char"/>
    <w:uiPriority w:val="4"/>
    <w:qFormat/>
    <w:rsid w:val="001B4193"/>
    <w:pPr>
      <w:spacing w:after="0"/>
    </w:pPr>
    <w:rPr>
      <w:rFonts w:ascii="Times New Roman" w:hAnsi="Times New Roman"/>
      <w:sz w:val="24"/>
    </w:rPr>
  </w:style>
  <w:style w:type="character" w:customStyle="1" w:styleId="Text2Char">
    <w:name w:val="Text 2 Char"/>
    <w:link w:val="Text2"/>
    <w:uiPriority w:val="4"/>
    <w:rsid w:val="001B4193"/>
    <w:rPr>
      <w:rFonts w:ascii="Times New Roman" w:hAnsi="Times New Roman"/>
      <w:sz w:val="24"/>
      <w:szCs w:val="22"/>
    </w:rPr>
  </w:style>
  <w:style w:type="character" w:customStyle="1" w:styleId="Heading3Char">
    <w:name w:val="Heading 3 Char"/>
    <w:link w:val="Heading3"/>
    <w:uiPriority w:val="9"/>
    <w:semiHidden/>
    <w:rsid w:val="00796DF9"/>
    <w:rPr>
      <w:rFonts w:ascii="Calibri Light" w:eastAsia="Times New Roman" w:hAnsi="Calibri Light" w:cs="Times New Roman"/>
      <w:b/>
      <w:bCs/>
      <w:sz w:val="26"/>
      <w:szCs w:val="26"/>
    </w:rPr>
  </w:style>
  <w:style w:type="character" w:styleId="FollowedHyperlink">
    <w:name w:val="FollowedHyperlink"/>
    <w:uiPriority w:val="99"/>
    <w:semiHidden/>
    <w:unhideWhenUsed/>
    <w:rsid w:val="00B63C59"/>
    <w:rPr>
      <w:color w:val="954F72"/>
      <w:u w:val="single"/>
    </w:rPr>
  </w:style>
  <w:style w:type="paragraph" w:customStyle="1" w:styleId="Text3">
    <w:name w:val="Text 3"/>
    <w:basedOn w:val="Normal"/>
    <w:link w:val="Text3Char"/>
    <w:uiPriority w:val="7"/>
    <w:qFormat/>
    <w:rsid w:val="00275129"/>
    <w:pPr>
      <w:spacing w:after="0"/>
    </w:pPr>
    <w:rPr>
      <w:rFonts w:ascii="Times New Roman" w:hAnsi="Times New Roman"/>
      <w:sz w:val="24"/>
      <w:szCs w:val="24"/>
    </w:rPr>
  </w:style>
  <w:style w:type="character" w:customStyle="1" w:styleId="Text3Char">
    <w:name w:val="Text 3 Char"/>
    <w:link w:val="Text3"/>
    <w:uiPriority w:val="7"/>
    <w:rsid w:val="00275129"/>
    <w:rPr>
      <w:rFonts w:ascii="Times New Roman" w:hAnsi="Times New Roman"/>
      <w:sz w:val="24"/>
      <w:szCs w:val="24"/>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link w:val="ListParagraph"/>
    <w:uiPriority w:val="34"/>
    <w:rsid w:val="00030799"/>
    <w:rPr>
      <w:sz w:val="22"/>
      <w:szCs w:val="22"/>
    </w:rPr>
  </w:style>
  <w:style w:type="table" w:styleId="TableGrid">
    <w:name w:val="Table Grid"/>
    <w:basedOn w:val="TableNormal"/>
    <w:uiPriority w:val="39"/>
    <w:rsid w:val="00547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890555"/>
    <w:rPr>
      <w:rFonts w:ascii="Calibri Light" w:eastAsia="Times New Roman" w:hAnsi="Calibri Light" w:cs="Times New Roman"/>
      <w:b/>
      <w:bCs/>
      <w:i/>
      <w:iCs/>
      <w:sz w:val="28"/>
      <w:szCs w:val="28"/>
    </w:rPr>
  </w:style>
  <w:style w:type="paragraph" w:styleId="HTMLPreformatted">
    <w:name w:val="HTML Preformatted"/>
    <w:basedOn w:val="Normal"/>
    <w:link w:val="HTMLPreformattedChar"/>
    <w:uiPriority w:val="99"/>
    <w:semiHidden/>
    <w:unhideWhenUsed/>
    <w:rsid w:val="008F7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8F799D"/>
    <w:rPr>
      <w:rFonts w:ascii="Courier New" w:eastAsia="Times New Roman" w:hAnsi="Courier New" w:cs="Courier New"/>
    </w:rPr>
  </w:style>
  <w:style w:type="character" w:customStyle="1" w:styleId="p">
    <w:name w:val="p"/>
    <w:basedOn w:val="DefaultParagraphFont"/>
    <w:rsid w:val="00E407E0"/>
  </w:style>
  <w:style w:type="character" w:customStyle="1" w:styleId="UnresolvedMention">
    <w:name w:val="Unresolved Mention"/>
    <w:uiPriority w:val="99"/>
    <w:semiHidden/>
    <w:unhideWhenUsed/>
    <w:rsid w:val="008E60C7"/>
    <w:rPr>
      <w:color w:val="605E5C"/>
      <w:shd w:val="clear" w:color="auto" w:fill="E1DFDD"/>
    </w:rPr>
  </w:style>
  <w:style w:type="character" w:customStyle="1" w:styleId="Heading1Char">
    <w:name w:val="Heading 1 Char"/>
    <w:link w:val="Heading1"/>
    <w:uiPriority w:val="9"/>
    <w:rsid w:val="0052432E"/>
    <w:rPr>
      <w:rFonts w:ascii="Calibri Light" w:eastAsia="Times New Roman" w:hAnsi="Calibri Light" w:cs="Times New Roman"/>
      <w:color w:val="2E74B5"/>
      <w:sz w:val="32"/>
      <w:szCs w:val="32"/>
    </w:rPr>
  </w:style>
  <w:style w:type="paragraph" w:styleId="EndnoteText">
    <w:name w:val="endnote text"/>
    <w:basedOn w:val="Normal"/>
    <w:link w:val="EndnoteTextChar"/>
    <w:uiPriority w:val="99"/>
    <w:semiHidden/>
    <w:unhideWhenUsed/>
    <w:rsid w:val="007C38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3842"/>
  </w:style>
  <w:style w:type="character" w:styleId="EndnoteReference">
    <w:name w:val="endnote reference"/>
    <w:uiPriority w:val="99"/>
    <w:semiHidden/>
    <w:unhideWhenUsed/>
    <w:rsid w:val="007C3842"/>
    <w:rPr>
      <w:vertAlign w:val="superscript"/>
    </w:rPr>
  </w:style>
  <w:style w:type="numbering" w:customStyle="1" w:styleId="NoList1">
    <w:name w:val="No List1"/>
    <w:next w:val="NoList"/>
    <w:uiPriority w:val="99"/>
    <w:semiHidden/>
    <w:unhideWhenUsed/>
    <w:rsid w:val="00F73ED1"/>
  </w:style>
  <w:style w:type="table" w:customStyle="1" w:styleId="TableGrid1">
    <w:name w:val="Table Grid1"/>
    <w:basedOn w:val="TableNormal"/>
    <w:next w:val="TableGrid"/>
    <w:uiPriority w:val="39"/>
    <w:rsid w:val="00F73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73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52273">
      <w:bodyDiv w:val="1"/>
      <w:marLeft w:val="0"/>
      <w:marRight w:val="0"/>
      <w:marTop w:val="0"/>
      <w:marBottom w:val="0"/>
      <w:divBdr>
        <w:top w:val="none" w:sz="0" w:space="0" w:color="auto"/>
        <w:left w:val="none" w:sz="0" w:space="0" w:color="auto"/>
        <w:bottom w:val="none" w:sz="0" w:space="0" w:color="auto"/>
        <w:right w:val="none" w:sz="0" w:space="0" w:color="auto"/>
      </w:divBdr>
    </w:div>
    <w:div w:id="156387294">
      <w:bodyDiv w:val="1"/>
      <w:marLeft w:val="0"/>
      <w:marRight w:val="0"/>
      <w:marTop w:val="0"/>
      <w:marBottom w:val="0"/>
      <w:divBdr>
        <w:top w:val="none" w:sz="0" w:space="0" w:color="auto"/>
        <w:left w:val="none" w:sz="0" w:space="0" w:color="auto"/>
        <w:bottom w:val="none" w:sz="0" w:space="0" w:color="auto"/>
        <w:right w:val="none" w:sz="0" w:space="0" w:color="auto"/>
      </w:divBdr>
    </w:div>
    <w:div w:id="603077827">
      <w:bodyDiv w:val="1"/>
      <w:marLeft w:val="0"/>
      <w:marRight w:val="0"/>
      <w:marTop w:val="0"/>
      <w:marBottom w:val="0"/>
      <w:divBdr>
        <w:top w:val="none" w:sz="0" w:space="0" w:color="auto"/>
        <w:left w:val="none" w:sz="0" w:space="0" w:color="auto"/>
        <w:bottom w:val="none" w:sz="0" w:space="0" w:color="auto"/>
        <w:right w:val="none" w:sz="0" w:space="0" w:color="auto"/>
      </w:divBdr>
    </w:div>
    <w:div w:id="755782332">
      <w:bodyDiv w:val="1"/>
      <w:marLeft w:val="0"/>
      <w:marRight w:val="0"/>
      <w:marTop w:val="0"/>
      <w:marBottom w:val="0"/>
      <w:divBdr>
        <w:top w:val="none" w:sz="0" w:space="0" w:color="auto"/>
        <w:left w:val="none" w:sz="0" w:space="0" w:color="auto"/>
        <w:bottom w:val="none" w:sz="0" w:space="0" w:color="auto"/>
        <w:right w:val="none" w:sz="0" w:space="0" w:color="auto"/>
      </w:divBdr>
    </w:div>
    <w:div w:id="812329512">
      <w:bodyDiv w:val="1"/>
      <w:marLeft w:val="0"/>
      <w:marRight w:val="0"/>
      <w:marTop w:val="0"/>
      <w:marBottom w:val="0"/>
      <w:divBdr>
        <w:top w:val="none" w:sz="0" w:space="0" w:color="auto"/>
        <w:left w:val="none" w:sz="0" w:space="0" w:color="auto"/>
        <w:bottom w:val="none" w:sz="0" w:space="0" w:color="auto"/>
        <w:right w:val="none" w:sz="0" w:space="0" w:color="auto"/>
      </w:divBdr>
      <w:divsChild>
        <w:div w:id="1860705023">
          <w:marLeft w:val="150"/>
          <w:marRight w:val="0"/>
          <w:marTop w:val="0"/>
          <w:marBottom w:val="0"/>
          <w:divBdr>
            <w:top w:val="none" w:sz="0" w:space="0" w:color="auto"/>
            <w:left w:val="none" w:sz="0" w:space="0" w:color="auto"/>
            <w:bottom w:val="none" w:sz="0" w:space="0" w:color="auto"/>
            <w:right w:val="none" w:sz="0" w:space="0" w:color="auto"/>
          </w:divBdr>
        </w:div>
      </w:divsChild>
    </w:div>
    <w:div w:id="842470796">
      <w:bodyDiv w:val="1"/>
      <w:marLeft w:val="0"/>
      <w:marRight w:val="0"/>
      <w:marTop w:val="0"/>
      <w:marBottom w:val="0"/>
      <w:divBdr>
        <w:top w:val="none" w:sz="0" w:space="0" w:color="auto"/>
        <w:left w:val="none" w:sz="0" w:space="0" w:color="auto"/>
        <w:bottom w:val="none" w:sz="0" w:space="0" w:color="auto"/>
        <w:right w:val="none" w:sz="0" w:space="0" w:color="auto"/>
      </w:divBdr>
    </w:div>
    <w:div w:id="879710564">
      <w:bodyDiv w:val="1"/>
      <w:marLeft w:val="0"/>
      <w:marRight w:val="0"/>
      <w:marTop w:val="0"/>
      <w:marBottom w:val="0"/>
      <w:divBdr>
        <w:top w:val="none" w:sz="0" w:space="0" w:color="auto"/>
        <w:left w:val="none" w:sz="0" w:space="0" w:color="auto"/>
        <w:bottom w:val="none" w:sz="0" w:space="0" w:color="auto"/>
        <w:right w:val="none" w:sz="0" w:space="0" w:color="auto"/>
      </w:divBdr>
      <w:divsChild>
        <w:div w:id="1552645617">
          <w:marLeft w:val="0"/>
          <w:marRight w:val="0"/>
          <w:marTop w:val="300"/>
          <w:marBottom w:val="300"/>
          <w:divBdr>
            <w:top w:val="none" w:sz="0" w:space="0" w:color="auto"/>
            <w:left w:val="none" w:sz="0" w:space="0" w:color="auto"/>
            <w:bottom w:val="none" w:sz="0" w:space="0" w:color="auto"/>
            <w:right w:val="none" w:sz="0" w:space="0" w:color="auto"/>
          </w:divBdr>
          <w:divsChild>
            <w:div w:id="49501179">
              <w:marLeft w:val="0"/>
              <w:marRight w:val="0"/>
              <w:marTop w:val="0"/>
              <w:marBottom w:val="0"/>
              <w:divBdr>
                <w:top w:val="none" w:sz="0" w:space="0" w:color="auto"/>
                <w:left w:val="none" w:sz="0" w:space="0" w:color="auto"/>
                <w:bottom w:val="none" w:sz="0" w:space="0" w:color="auto"/>
                <w:right w:val="none" w:sz="0" w:space="0" w:color="auto"/>
              </w:divBdr>
              <w:divsChild>
                <w:div w:id="1116951905">
                  <w:marLeft w:val="0"/>
                  <w:marRight w:val="0"/>
                  <w:marTop w:val="0"/>
                  <w:marBottom w:val="0"/>
                  <w:divBdr>
                    <w:top w:val="none" w:sz="0" w:space="0" w:color="auto"/>
                    <w:left w:val="none" w:sz="0" w:space="0" w:color="auto"/>
                    <w:bottom w:val="none" w:sz="0" w:space="0" w:color="auto"/>
                    <w:right w:val="none" w:sz="0" w:space="0" w:color="auto"/>
                  </w:divBdr>
                  <w:divsChild>
                    <w:div w:id="2093314271">
                      <w:marLeft w:val="0"/>
                      <w:marRight w:val="0"/>
                      <w:marTop w:val="0"/>
                      <w:marBottom w:val="0"/>
                      <w:divBdr>
                        <w:top w:val="none" w:sz="0" w:space="0" w:color="auto"/>
                        <w:left w:val="none" w:sz="0" w:space="0" w:color="auto"/>
                        <w:bottom w:val="none" w:sz="0" w:space="0" w:color="auto"/>
                        <w:right w:val="none" w:sz="0" w:space="0" w:color="auto"/>
                      </w:divBdr>
                      <w:divsChild>
                        <w:div w:id="258948397">
                          <w:marLeft w:val="0"/>
                          <w:marRight w:val="0"/>
                          <w:marTop w:val="0"/>
                          <w:marBottom w:val="0"/>
                          <w:divBdr>
                            <w:top w:val="none" w:sz="0" w:space="0" w:color="auto"/>
                            <w:left w:val="none" w:sz="0" w:space="0" w:color="auto"/>
                            <w:bottom w:val="none" w:sz="0" w:space="0" w:color="auto"/>
                            <w:right w:val="none" w:sz="0" w:space="0" w:color="auto"/>
                          </w:divBdr>
                          <w:divsChild>
                            <w:div w:id="2792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5603">
      <w:bodyDiv w:val="1"/>
      <w:marLeft w:val="0"/>
      <w:marRight w:val="0"/>
      <w:marTop w:val="0"/>
      <w:marBottom w:val="0"/>
      <w:divBdr>
        <w:top w:val="none" w:sz="0" w:space="0" w:color="auto"/>
        <w:left w:val="none" w:sz="0" w:space="0" w:color="auto"/>
        <w:bottom w:val="none" w:sz="0" w:space="0" w:color="auto"/>
        <w:right w:val="none" w:sz="0" w:space="0" w:color="auto"/>
      </w:divBdr>
      <w:divsChild>
        <w:div w:id="2138332876">
          <w:marLeft w:val="0"/>
          <w:marRight w:val="0"/>
          <w:marTop w:val="0"/>
          <w:marBottom w:val="0"/>
          <w:divBdr>
            <w:top w:val="none" w:sz="0" w:space="0" w:color="auto"/>
            <w:left w:val="none" w:sz="0" w:space="0" w:color="auto"/>
            <w:bottom w:val="none" w:sz="0" w:space="0" w:color="auto"/>
            <w:right w:val="none" w:sz="0" w:space="0" w:color="auto"/>
          </w:divBdr>
          <w:divsChild>
            <w:div w:id="1294872356">
              <w:marLeft w:val="0"/>
              <w:marRight w:val="0"/>
              <w:marTop w:val="0"/>
              <w:marBottom w:val="0"/>
              <w:divBdr>
                <w:top w:val="none" w:sz="0" w:space="0" w:color="auto"/>
                <w:left w:val="none" w:sz="0" w:space="0" w:color="auto"/>
                <w:bottom w:val="none" w:sz="0" w:space="0" w:color="auto"/>
                <w:right w:val="none" w:sz="0" w:space="0" w:color="auto"/>
              </w:divBdr>
              <w:divsChild>
                <w:div w:id="2133590565">
                  <w:marLeft w:val="0"/>
                  <w:marRight w:val="0"/>
                  <w:marTop w:val="0"/>
                  <w:marBottom w:val="0"/>
                  <w:divBdr>
                    <w:top w:val="none" w:sz="0" w:space="0" w:color="auto"/>
                    <w:left w:val="none" w:sz="0" w:space="0" w:color="auto"/>
                    <w:bottom w:val="none" w:sz="0" w:space="0" w:color="auto"/>
                    <w:right w:val="none" w:sz="0" w:space="0" w:color="auto"/>
                  </w:divBdr>
                  <w:divsChild>
                    <w:div w:id="650526561">
                      <w:marLeft w:val="0"/>
                      <w:marRight w:val="0"/>
                      <w:marTop w:val="0"/>
                      <w:marBottom w:val="0"/>
                      <w:divBdr>
                        <w:top w:val="none" w:sz="0" w:space="0" w:color="auto"/>
                        <w:left w:val="none" w:sz="0" w:space="0" w:color="auto"/>
                        <w:bottom w:val="none" w:sz="0" w:space="0" w:color="auto"/>
                        <w:right w:val="none" w:sz="0" w:space="0" w:color="auto"/>
                      </w:divBdr>
                      <w:divsChild>
                        <w:div w:id="1924215389">
                          <w:marLeft w:val="0"/>
                          <w:marRight w:val="0"/>
                          <w:marTop w:val="0"/>
                          <w:marBottom w:val="0"/>
                          <w:divBdr>
                            <w:top w:val="none" w:sz="0" w:space="0" w:color="auto"/>
                            <w:left w:val="none" w:sz="0" w:space="0" w:color="auto"/>
                            <w:bottom w:val="none" w:sz="0" w:space="0" w:color="auto"/>
                            <w:right w:val="none" w:sz="0" w:space="0" w:color="auto"/>
                          </w:divBdr>
                          <w:divsChild>
                            <w:div w:id="35084674">
                              <w:marLeft w:val="0"/>
                              <w:marRight w:val="0"/>
                              <w:marTop w:val="0"/>
                              <w:marBottom w:val="0"/>
                              <w:divBdr>
                                <w:top w:val="none" w:sz="0" w:space="0" w:color="auto"/>
                                <w:left w:val="none" w:sz="0" w:space="0" w:color="auto"/>
                                <w:bottom w:val="none" w:sz="0" w:space="0" w:color="auto"/>
                                <w:right w:val="none" w:sz="0" w:space="0" w:color="auto"/>
                              </w:divBdr>
                              <w:divsChild>
                                <w:div w:id="936208688">
                                  <w:marLeft w:val="0"/>
                                  <w:marRight w:val="0"/>
                                  <w:marTop w:val="0"/>
                                  <w:marBottom w:val="0"/>
                                  <w:divBdr>
                                    <w:top w:val="none" w:sz="0" w:space="0" w:color="auto"/>
                                    <w:left w:val="none" w:sz="0" w:space="0" w:color="auto"/>
                                    <w:bottom w:val="none" w:sz="0" w:space="0" w:color="auto"/>
                                    <w:right w:val="none" w:sz="0" w:space="0" w:color="auto"/>
                                  </w:divBdr>
                                  <w:divsChild>
                                    <w:div w:id="262500451">
                                      <w:marLeft w:val="0"/>
                                      <w:marRight w:val="0"/>
                                      <w:marTop w:val="0"/>
                                      <w:marBottom w:val="0"/>
                                      <w:divBdr>
                                        <w:top w:val="none" w:sz="0" w:space="0" w:color="auto"/>
                                        <w:left w:val="none" w:sz="0" w:space="0" w:color="auto"/>
                                        <w:bottom w:val="none" w:sz="0" w:space="0" w:color="auto"/>
                                        <w:right w:val="none" w:sz="0" w:space="0" w:color="auto"/>
                                      </w:divBdr>
                                      <w:divsChild>
                                        <w:div w:id="785924511">
                                          <w:marLeft w:val="0"/>
                                          <w:marRight w:val="0"/>
                                          <w:marTop w:val="0"/>
                                          <w:marBottom w:val="0"/>
                                          <w:divBdr>
                                            <w:top w:val="none" w:sz="0" w:space="0" w:color="auto"/>
                                            <w:left w:val="none" w:sz="0" w:space="0" w:color="auto"/>
                                            <w:bottom w:val="none" w:sz="0" w:space="0" w:color="auto"/>
                                            <w:right w:val="none" w:sz="0" w:space="0" w:color="auto"/>
                                          </w:divBdr>
                                          <w:divsChild>
                                            <w:div w:id="1001195939">
                                              <w:marLeft w:val="0"/>
                                              <w:marRight w:val="0"/>
                                              <w:marTop w:val="0"/>
                                              <w:marBottom w:val="0"/>
                                              <w:divBdr>
                                                <w:top w:val="none" w:sz="0" w:space="0" w:color="auto"/>
                                                <w:left w:val="none" w:sz="0" w:space="0" w:color="auto"/>
                                                <w:bottom w:val="none" w:sz="0" w:space="0" w:color="auto"/>
                                                <w:right w:val="none" w:sz="0" w:space="0" w:color="auto"/>
                                              </w:divBdr>
                                              <w:divsChild>
                                                <w:div w:id="289866493">
                                                  <w:marLeft w:val="0"/>
                                                  <w:marRight w:val="0"/>
                                                  <w:marTop w:val="0"/>
                                                  <w:marBottom w:val="0"/>
                                                  <w:divBdr>
                                                    <w:top w:val="none" w:sz="0" w:space="0" w:color="auto"/>
                                                    <w:left w:val="none" w:sz="0" w:space="0" w:color="auto"/>
                                                    <w:bottom w:val="none" w:sz="0" w:space="0" w:color="auto"/>
                                                    <w:right w:val="none" w:sz="0" w:space="0" w:color="auto"/>
                                                  </w:divBdr>
                                                  <w:divsChild>
                                                    <w:div w:id="1194422977">
                                                      <w:marLeft w:val="0"/>
                                                      <w:marRight w:val="0"/>
                                                      <w:marTop w:val="0"/>
                                                      <w:marBottom w:val="0"/>
                                                      <w:divBdr>
                                                        <w:top w:val="single" w:sz="6" w:space="0" w:color="auto"/>
                                                        <w:left w:val="none" w:sz="0" w:space="0" w:color="auto"/>
                                                        <w:bottom w:val="single" w:sz="6" w:space="0" w:color="auto"/>
                                                        <w:right w:val="none" w:sz="0" w:space="0" w:color="auto"/>
                                                      </w:divBdr>
                                                      <w:divsChild>
                                                        <w:div w:id="919405286">
                                                          <w:marLeft w:val="0"/>
                                                          <w:marRight w:val="0"/>
                                                          <w:marTop w:val="0"/>
                                                          <w:marBottom w:val="0"/>
                                                          <w:divBdr>
                                                            <w:top w:val="none" w:sz="0" w:space="0" w:color="auto"/>
                                                            <w:left w:val="none" w:sz="0" w:space="0" w:color="auto"/>
                                                            <w:bottom w:val="none" w:sz="0" w:space="0" w:color="auto"/>
                                                            <w:right w:val="none" w:sz="0" w:space="0" w:color="auto"/>
                                                          </w:divBdr>
                                                          <w:divsChild>
                                                            <w:div w:id="1189104286">
                                                              <w:marLeft w:val="0"/>
                                                              <w:marRight w:val="0"/>
                                                              <w:marTop w:val="0"/>
                                                              <w:marBottom w:val="0"/>
                                                              <w:divBdr>
                                                                <w:top w:val="none" w:sz="0" w:space="0" w:color="auto"/>
                                                                <w:left w:val="none" w:sz="0" w:space="0" w:color="auto"/>
                                                                <w:bottom w:val="none" w:sz="0" w:space="0" w:color="auto"/>
                                                                <w:right w:val="none" w:sz="0" w:space="0" w:color="auto"/>
                                                              </w:divBdr>
                                                              <w:divsChild>
                                                                <w:div w:id="911698149">
                                                                  <w:marLeft w:val="0"/>
                                                                  <w:marRight w:val="0"/>
                                                                  <w:marTop w:val="0"/>
                                                                  <w:marBottom w:val="0"/>
                                                                  <w:divBdr>
                                                                    <w:top w:val="none" w:sz="0" w:space="0" w:color="auto"/>
                                                                    <w:left w:val="none" w:sz="0" w:space="0" w:color="auto"/>
                                                                    <w:bottom w:val="none" w:sz="0" w:space="0" w:color="auto"/>
                                                                    <w:right w:val="none" w:sz="0" w:space="0" w:color="auto"/>
                                                                  </w:divBdr>
                                                                  <w:divsChild>
                                                                    <w:div w:id="1760176673">
                                                                      <w:marLeft w:val="0"/>
                                                                      <w:marRight w:val="0"/>
                                                                      <w:marTop w:val="0"/>
                                                                      <w:marBottom w:val="0"/>
                                                                      <w:divBdr>
                                                                        <w:top w:val="none" w:sz="0" w:space="0" w:color="auto"/>
                                                                        <w:left w:val="none" w:sz="0" w:space="0" w:color="auto"/>
                                                                        <w:bottom w:val="none" w:sz="0" w:space="0" w:color="auto"/>
                                                                        <w:right w:val="none" w:sz="0" w:space="0" w:color="auto"/>
                                                                      </w:divBdr>
                                                                      <w:divsChild>
                                                                        <w:div w:id="311373426">
                                                                          <w:marLeft w:val="0"/>
                                                                          <w:marRight w:val="0"/>
                                                                          <w:marTop w:val="0"/>
                                                                          <w:marBottom w:val="0"/>
                                                                          <w:divBdr>
                                                                            <w:top w:val="none" w:sz="0" w:space="0" w:color="auto"/>
                                                                            <w:left w:val="none" w:sz="0" w:space="0" w:color="auto"/>
                                                                            <w:bottom w:val="none" w:sz="0" w:space="0" w:color="auto"/>
                                                                            <w:right w:val="none" w:sz="0" w:space="0" w:color="auto"/>
                                                                          </w:divBdr>
                                                                          <w:divsChild>
                                                                            <w:div w:id="459230434">
                                                                              <w:marLeft w:val="0"/>
                                                                              <w:marRight w:val="0"/>
                                                                              <w:marTop w:val="0"/>
                                                                              <w:marBottom w:val="0"/>
                                                                              <w:divBdr>
                                                                                <w:top w:val="none" w:sz="0" w:space="0" w:color="auto"/>
                                                                                <w:left w:val="none" w:sz="0" w:space="0" w:color="auto"/>
                                                                                <w:bottom w:val="none" w:sz="0" w:space="0" w:color="auto"/>
                                                                                <w:right w:val="none" w:sz="0" w:space="0" w:color="auto"/>
                                                                              </w:divBdr>
                                                                              <w:divsChild>
                                                                                <w:div w:id="13270257">
                                                                                  <w:marLeft w:val="0"/>
                                                                                  <w:marRight w:val="0"/>
                                                                                  <w:marTop w:val="0"/>
                                                                                  <w:marBottom w:val="0"/>
                                                                                  <w:divBdr>
                                                                                    <w:top w:val="none" w:sz="0" w:space="0" w:color="auto"/>
                                                                                    <w:left w:val="none" w:sz="0" w:space="0" w:color="auto"/>
                                                                                    <w:bottom w:val="none" w:sz="0" w:space="0" w:color="auto"/>
                                                                                    <w:right w:val="none" w:sz="0" w:space="0" w:color="auto"/>
                                                                                  </w:divBdr>
                                                                                </w:div>
                                                                                <w:div w:id="1145857283">
                                                                                  <w:marLeft w:val="0"/>
                                                                                  <w:marRight w:val="0"/>
                                                                                  <w:marTop w:val="0"/>
                                                                                  <w:marBottom w:val="0"/>
                                                                                  <w:divBdr>
                                                                                    <w:top w:val="none" w:sz="0" w:space="0" w:color="auto"/>
                                                                                    <w:left w:val="none" w:sz="0" w:space="0" w:color="auto"/>
                                                                                    <w:bottom w:val="none" w:sz="0" w:space="0" w:color="auto"/>
                                                                                    <w:right w:val="none" w:sz="0" w:space="0" w:color="auto"/>
                                                                                  </w:divBdr>
                                                                                </w:div>
                                                                                <w:div w:id="14745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379793">
      <w:bodyDiv w:val="1"/>
      <w:marLeft w:val="0"/>
      <w:marRight w:val="0"/>
      <w:marTop w:val="0"/>
      <w:marBottom w:val="0"/>
      <w:divBdr>
        <w:top w:val="none" w:sz="0" w:space="0" w:color="auto"/>
        <w:left w:val="none" w:sz="0" w:space="0" w:color="auto"/>
        <w:bottom w:val="none" w:sz="0" w:space="0" w:color="auto"/>
        <w:right w:val="none" w:sz="0" w:space="0" w:color="auto"/>
      </w:divBdr>
    </w:div>
    <w:div w:id="1605074705">
      <w:bodyDiv w:val="1"/>
      <w:marLeft w:val="0"/>
      <w:marRight w:val="0"/>
      <w:marTop w:val="0"/>
      <w:marBottom w:val="0"/>
      <w:divBdr>
        <w:top w:val="none" w:sz="0" w:space="0" w:color="auto"/>
        <w:left w:val="none" w:sz="0" w:space="0" w:color="auto"/>
        <w:bottom w:val="none" w:sz="0" w:space="0" w:color="auto"/>
        <w:right w:val="none" w:sz="0" w:space="0" w:color="auto"/>
      </w:divBdr>
    </w:div>
    <w:div w:id="1639142980">
      <w:bodyDiv w:val="1"/>
      <w:marLeft w:val="0"/>
      <w:marRight w:val="0"/>
      <w:marTop w:val="0"/>
      <w:marBottom w:val="0"/>
      <w:divBdr>
        <w:top w:val="none" w:sz="0" w:space="0" w:color="auto"/>
        <w:left w:val="none" w:sz="0" w:space="0" w:color="auto"/>
        <w:bottom w:val="none" w:sz="0" w:space="0" w:color="auto"/>
        <w:right w:val="none" w:sz="0" w:space="0" w:color="auto"/>
      </w:divBdr>
    </w:div>
    <w:div w:id="1649284773">
      <w:bodyDiv w:val="1"/>
      <w:marLeft w:val="0"/>
      <w:marRight w:val="0"/>
      <w:marTop w:val="0"/>
      <w:marBottom w:val="0"/>
      <w:divBdr>
        <w:top w:val="none" w:sz="0" w:space="0" w:color="auto"/>
        <w:left w:val="none" w:sz="0" w:space="0" w:color="auto"/>
        <w:bottom w:val="none" w:sz="0" w:space="0" w:color="auto"/>
        <w:right w:val="none" w:sz="0" w:space="0" w:color="auto"/>
      </w:divBdr>
      <w:divsChild>
        <w:div w:id="170218067">
          <w:marLeft w:val="0"/>
          <w:marRight w:val="0"/>
          <w:marTop w:val="0"/>
          <w:marBottom w:val="0"/>
          <w:divBdr>
            <w:top w:val="none" w:sz="0" w:space="0" w:color="auto"/>
            <w:left w:val="none" w:sz="0" w:space="0" w:color="auto"/>
            <w:bottom w:val="none" w:sz="0" w:space="0" w:color="auto"/>
            <w:right w:val="none" w:sz="0" w:space="0" w:color="auto"/>
          </w:divBdr>
        </w:div>
        <w:div w:id="183447394">
          <w:marLeft w:val="0"/>
          <w:marRight w:val="0"/>
          <w:marTop w:val="0"/>
          <w:marBottom w:val="0"/>
          <w:divBdr>
            <w:top w:val="none" w:sz="0" w:space="0" w:color="auto"/>
            <w:left w:val="none" w:sz="0" w:space="0" w:color="auto"/>
            <w:bottom w:val="none" w:sz="0" w:space="0" w:color="auto"/>
            <w:right w:val="none" w:sz="0" w:space="0" w:color="auto"/>
          </w:divBdr>
          <w:divsChild>
            <w:div w:id="446437970">
              <w:marLeft w:val="0"/>
              <w:marRight w:val="0"/>
              <w:marTop w:val="0"/>
              <w:marBottom w:val="0"/>
              <w:divBdr>
                <w:top w:val="none" w:sz="0" w:space="0" w:color="auto"/>
                <w:left w:val="none" w:sz="0" w:space="0" w:color="auto"/>
                <w:bottom w:val="none" w:sz="0" w:space="0" w:color="auto"/>
                <w:right w:val="none" w:sz="0" w:space="0" w:color="auto"/>
              </w:divBdr>
            </w:div>
            <w:div w:id="862089380">
              <w:marLeft w:val="0"/>
              <w:marRight w:val="0"/>
              <w:marTop w:val="0"/>
              <w:marBottom w:val="0"/>
              <w:divBdr>
                <w:top w:val="none" w:sz="0" w:space="0" w:color="auto"/>
                <w:left w:val="none" w:sz="0" w:space="0" w:color="auto"/>
                <w:bottom w:val="none" w:sz="0" w:space="0" w:color="auto"/>
                <w:right w:val="none" w:sz="0" w:space="0" w:color="auto"/>
              </w:divBdr>
            </w:div>
            <w:div w:id="1103571914">
              <w:marLeft w:val="0"/>
              <w:marRight w:val="0"/>
              <w:marTop w:val="0"/>
              <w:marBottom w:val="0"/>
              <w:divBdr>
                <w:top w:val="none" w:sz="0" w:space="0" w:color="auto"/>
                <w:left w:val="none" w:sz="0" w:space="0" w:color="auto"/>
                <w:bottom w:val="none" w:sz="0" w:space="0" w:color="auto"/>
                <w:right w:val="none" w:sz="0" w:space="0" w:color="auto"/>
              </w:divBdr>
            </w:div>
            <w:div w:id="1210604776">
              <w:marLeft w:val="0"/>
              <w:marRight w:val="0"/>
              <w:marTop w:val="0"/>
              <w:marBottom w:val="0"/>
              <w:divBdr>
                <w:top w:val="none" w:sz="0" w:space="0" w:color="auto"/>
                <w:left w:val="none" w:sz="0" w:space="0" w:color="auto"/>
                <w:bottom w:val="none" w:sz="0" w:space="0" w:color="auto"/>
                <w:right w:val="none" w:sz="0" w:space="0" w:color="auto"/>
              </w:divBdr>
            </w:div>
            <w:div w:id="1278560599">
              <w:marLeft w:val="0"/>
              <w:marRight w:val="0"/>
              <w:marTop w:val="0"/>
              <w:marBottom w:val="0"/>
              <w:divBdr>
                <w:top w:val="none" w:sz="0" w:space="0" w:color="auto"/>
                <w:left w:val="none" w:sz="0" w:space="0" w:color="auto"/>
                <w:bottom w:val="none" w:sz="0" w:space="0" w:color="auto"/>
                <w:right w:val="none" w:sz="0" w:space="0" w:color="auto"/>
              </w:divBdr>
            </w:div>
          </w:divsChild>
        </w:div>
        <w:div w:id="186216843">
          <w:marLeft w:val="0"/>
          <w:marRight w:val="0"/>
          <w:marTop w:val="0"/>
          <w:marBottom w:val="0"/>
          <w:divBdr>
            <w:top w:val="none" w:sz="0" w:space="0" w:color="auto"/>
            <w:left w:val="none" w:sz="0" w:space="0" w:color="auto"/>
            <w:bottom w:val="none" w:sz="0" w:space="0" w:color="auto"/>
            <w:right w:val="none" w:sz="0" w:space="0" w:color="auto"/>
          </w:divBdr>
        </w:div>
        <w:div w:id="242303946">
          <w:marLeft w:val="0"/>
          <w:marRight w:val="0"/>
          <w:marTop w:val="0"/>
          <w:marBottom w:val="0"/>
          <w:divBdr>
            <w:top w:val="none" w:sz="0" w:space="0" w:color="auto"/>
            <w:left w:val="none" w:sz="0" w:space="0" w:color="auto"/>
            <w:bottom w:val="none" w:sz="0" w:space="0" w:color="auto"/>
            <w:right w:val="none" w:sz="0" w:space="0" w:color="auto"/>
          </w:divBdr>
        </w:div>
        <w:div w:id="331953122">
          <w:marLeft w:val="0"/>
          <w:marRight w:val="0"/>
          <w:marTop w:val="0"/>
          <w:marBottom w:val="0"/>
          <w:divBdr>
            <w:top w:val="none" w:sz="0" w:space="0" w:color="auto"/>
            <w:left w:val="none" w:sz="0" w:space="0" w:color="auto"/>
            <w:bottom w:val="none" w:sz="0" w:space="0" w:color="auto"/>
            <w:right w:val="none" w:sz="0" w:space="0" w:color="auto"/>
          </w:divBdr>
        </w:div>
        <w:div w:id="365184420">
          <w:marLeft w:val="0"/>
          <w:marRight w:val="0"/>
          <w:marTop w:val="0"/>
          <w:marBottom w:val="0"/>
          <w:divBdr>
            <w:top w:val="none" w:sz="0" w:space="0" w:color="auto"/>
            <w:left w:val="none" w:sz="0" w:space="0" w:color="auto"/>
            <w:bottom w:val="none" w:sz="0" w:space="0" w:color="auto"/>
            <w:right w:val="none" w:sz="0" w:space="0" w:color="auto"/>
          </w:divBdr>
        </w:div>
        <w:div w:id="559096513">
          <w:marLeft w:val="0"/>
          <w:marRight w:val="0"/>
          <w:marTop w:val="0"/>
          <w:marBottom w:val="0"/>
          <w:divBdr>
            <w:top w:val="none" w:sz="0" w:space="0" w:color="auto"/>
            <w:left w:val="none" w:sz="0" w:space="0" w:color="auto"/>
            <w:bottom w:val="none" w:sz="0" w:space="0" w:color="auto"/>
            <w:right w:val="none" w:sz="0" w:space="0" w:color="auto"/>
          </w:divBdr>
        </w:div>
        <w:div w:id="671763993">
          <w:marLeft w:val="0"/>
          <w:marRight w:val="0"/>
          <w:marTop w:val="0"/>
          <w:marBottom w:val="0"/>
          <w:divBdr>
            <w:top w:val="none" w:sz="0" w:space="0" w:color="auto"/>
            <w:left w:val="none" w:sz="0" w:space="0" w:color="auto"/>
            <w:bottom w:val="none" w:sz="0" w:space="0" w:color="auto"/>
            <w:right w:val="none" w:sz="0" w:space="0" w:color="auto"/>
          </w:divBdr>
        </w:div>
        <w:div w:id="846485467">
          <w:marLeft w:val="0"/>
          <w:marRight w:val="0"/>
          <w:marTop w:val="0"/>
          <w:marBottom w:val="0"/>
          <w:divBdr>
            <w:top w:val="none" w:sz="0" w:space="0" w:color="auto"/>
            <w:left w:val="none" w:sz="0" w:space="0" w:color="auto"/>
            <w:bottom w:val="none" w:sz="0" w:space="0" w:color="auto"/>
            <w:right w:val="none" w:sz="0" w:space="0" w:color="auto"/>
          </w:divBdr>
        </w:div>
        <w:div w:id="900479735">
          <w:marLeft w:val="0"/>
          <w:marRight w:val="0"/>
          <w:marTop w:val="0"/>
          <w:marBottom w:val="0"/>
          <w:divBdr>
            <w:top w:val="none" w:sz="0" w:space="0" w:color="auto"/>
            <w:left w:val="none" w:sz="0" w:space="0" w:color="auto"/>
            <w:bottom w:val="none" w:sz="0" w:space="0" w:color="auto"/>
            <w:right w:val="none" w:sz="0" w:space="0" w:color="auto"/>
          </w:divBdr>
          <w:divsChild>
            <w:div w:id="933904502">
              <w:marLeft w:val="0"/>
              <w:marRight w:val="0"/>
              <w:marTop w:val="0"/>
              <w:marBottom w:val="0"/>
              <w:divBdr>
                <w:top w:val="none" w:sz="0" w:space="0" w:color="auto"/>
                <w:left w:val="none" w:sz="0" w:space="0" w:color="auto"/>
                <w:bottom w:val="none" w:sz="0" w:space="0" w:color="auto"/>
                <w:right w:val="none" w:sz="0" w:space="0" w:color="auto"/>
              </w:divBdr>
            </w:div>
            <w:div w:id="962732061">
              <w:marLeft w:val="0"/>
              <w:marRight w:val="0"/>
              <w:marTop w:val="0"/>
              <w:marBottom w:val="0"/>
              <w:divBdr>
                <w:top w:val="none" w:sz="0" w:space="0" w:color="auto"/>
                <w:left w:val="none" w:sz="0" w:space="0" w:color="auto"/>
                <w:bottom w:val="none" w:sz="0" w:space="0" w:color="auto"/>
                <w:right w:val="none" w:sz="0" w:space="0" w:color="auto"/>
              </w:divBdr>
            </w:div>
            <w:div w:id="985476811">
              <w:marLeft w:val="0"/>
              <w:marRight w:val="0"/>
              <w:marTop w:val="0"/>
              <w:marBottom w:val="0"/>
              <w:divBdr>
                <w:top w:val="none" w:sz="0" w:space="0" w:color="auto"/>
                <w:left w:val="none" w:sz="0" w:space="0" w:color="auto"/>
                <w:bottom w:val="none" w:sz="0" w:space="0" w:color="auto"/>
                <w:right w:val="none" w:sz="0" w:space="0" w:color="auto"/>
              </w:divBdr>
            </w:div>
            <w:div w:id="1588809732">
              <w:marLeft w:val="0"/>
              <w:marRight w:val="0"/>
              <w:marTop w:val="0"/>
              <w:marBottom w:val="0"/>
              <w:divBdr>
                <w:top w:val="none" w:sz="0" w:space="0" w:color="auto"/>
                <w:left w:val="none" w:sz="0" w:space="0" w:color="auto"/>
                <w:bottom w:val="none" w:sz="0" w:space="0" w:color="auto"/>
                <w:right w:val="none" w:sz="0" w:space="0" w:color="auto"/>
              </w:divBdr>
            </w:div>
            <w:div w:id="2041932179">
              <w:marLeft w:val="0"/>
              <w:marRight w:val="0"/>
              <w:marTop w:val="0"/>
              <w:marBottom w:val="0"/>
              <w:divBdr>
                <w:top w:val="none" w:sz="0" w:space="0" w:color="auto"/>
                <w:left w:val="none" w:sz="0" w:space="0" w:color="auto"/>
                <w:bottom w:val="none" w:sz="0" w:space="0" w:color="auto"/>
                <w:right w:val="none" w:sz="0" w:space="0" w:color="auto"/>
              </w:divBdr>
            </w:div>
          </w:divsChild>
        </w:div>
        <w:div w:id="1018234859">
          <w:marLeft w:val="0"/>
          <w:marRight w:val="0"/>
          <w:marTop w:val="0"/>
          <w:marBottom w:val="0"/>
          <w:divBdr>
            <w:top w:val="none" w:sz="0" w:space="0" w:color="auto"/>
            <w:left w:val="none" w:sz="0" w:space="0" w:color="auto"/>
            <w:bottom w:val="none" w:sz="0" w:space="0" w:color="auto"/>
            <w:right w:val="none" w:sz="0" w:space="0" w:color="auto"/>
          </w:divBdr>
          <w:divsChild>
            <w:div w:id="393939340">
              <w:marLeft w:val="0"/>
              <w:marRight w:val="0"/>
              <w:marTop w:val="0"/>
              <w:marBottom w:val="0"/>
              <w:divBdr>
                <w:top w:val="none" w:sz="0" w:space="0" w:color="auto"/>
                <w:left w:val="none" w:sz="0" w:space="0" w:color="auto"/>
                <w:bottom w:val="none" w:sz="0" w:space="0" w:color="auto"/>
                <w:right w:val="none" w:sz="0" w:space="0" w:color="auto"/>
              </w:divBdr>
            </w:div>
            <w:div w:id="430124213">
              <w:marLeft w:val="0"/>
              <w:marRight w:val="0"/>
              <w:marTop w:val="0"/>
              <w:marBottom w:val="0"/>
              <w:divBdr>
                <w:top w:val="none" w:sz="0" w:space="0" w:color="auto"/>
                <w:left w:val="none" w:sz="0" w:space="0" w:color="auto"/>
                <w:bottom w:val="none" w:sz="0" w:space="0" w:color="auto"/>
                <w:right w:val="none" w:sz="0" w:space="0" w:color="auto"/>
              </w:divBdr>
            </w:div>
            <w:div w:id="1719429127">
              <w:marLeft w:val="0"/>
              <w:marRight w:val="0"/>
              <w:marTop w:val="0"/>
              <w:marBottom w:val="0"/>
              <w:divBdr>
                <w:top w:val="none" w:sz="0" w:space="0" w:color="auto"/>
                <w:left w:val="none" w:sz="0" w:space="0" w:color="auto"/>
                <w:bottom w:val="none" w:sz="0" w:space="0" w:color="auto"/>
                <w:right w:val="none" w:sz="0" w:space="0" w:color="auto"/>
              </w:divBdr>
            </w:div>
            <w:div w:id="2049524011">
              <w:marLeft w:val="0"/>
              <w:marRight w:val="0"/>
              <w:marTop w:val="0"/>
              <w:marBottom w:val="0"/>
              <w:divBdr>
                <w:top w:val="none" w:sz="0" w:space="0" w:color="auto"/>
                <w:left w:val="none" w:sz="0" w:space="0" w:color="auto"/>
                <w:bottom w:val="none" w:sz="0" w:space="0" w:color="auto"/>
                <w:right w:val="none" w:sz="0" w:space="0" w:color="auto"/>
              </w:divBdr>
            </w:div>
            <w:div w:id="2135588520">
              <w:marLeft w:val="0"/>
              <w:marRight w:val="0"/>
              <w:marTop w:val="0"/>
              <w:marBottom w:val="0"/>
              <w:divBdr>
                <w:top w:val="none" w:sz="0" w:space="0" w:color="auto"/>
                <w:left w:val="none" w:sz="0" w:space="0" w:color="auto"/>
                <w:bottom w:val="none" w:sz="0" w:space="0" w:color="auto"/>
                <w:right w:val="none" w:sz="0" w:space="0" w:color="auto"/>
              </w:divBdr>
            </w:div>
          </w:divsChild>
        </w:div>
        <w:div w:id="1050419556">
          <w:marLeft w:val="0"/>
          <w:marRight w:val="0"/>
          <w:marTop w:val="0"/>
          <w:marBottom w:val="0"/>
          <w:divBdr>
            <w:top w:val="none" w:sz="0" w:space="0" w:color="auto"/>
            <w:left w:val="none" w:sz="0" w:space="0" w:color="auto"/>
            <w:bottom w:val="none" w:sz="0" w:space="0" w:color="auto"/>
            <w:right w:val="none" w:sz="0" w:space="0" w:color="auto"/>
          </w:divBdr>
        </w:div>
        <w:div w:id="1241789209">
          <w:marLeft w:val="0"/>
          <w:marRight w:val="0"/>
          <w:marTop w:val="0"/>
          <w:marBottom w:val="0"/>
          <w:divBdr>
            <w:top w:val="none" w:sz="0" w:space="0" w:color="auto"/>
            <w:left w:val="none" w:sz="0" w:space="0" w:color="auto"/>
            <w:bottom w:val="none" w:sz="0" w:space="0" w:color="auto"/>
            <w:right w:val="none" w:sz="0" w:space="0" w:color="auto"/>
          </w:divBdr>
        </w:div>
        <w:div w:id="1246576581">
          <w:marLeft w:val="0"/>
          <w:marRight w:val="0"/>
          <w:marTop w:val="0"/>
          <w:marBottom w:val="0"/>
          <w:divBdr>
            <w:top w:val="none" w:sz="0" w:space="0" w:color="auto"/>
            <w:left w:val="none" w:sz="0" w:space="0" w:color="auto"/>
            <w:bottom w:val="none" w:sz="0" w:space="0" w:color="auto"/>
            <w:right w:val="none" w:sz="0" w:space="0" w:color="auto"/>
          </w:divBdr>
        </w:div>
        <w:div w:id="1307201377">
          <w:marLeft w:val="0"/>
          <w:marRight w:val="0"/>
          <w:marTop w:val="0"/>
          <w:marBottom w:val="0"/>
          <w:divBdr>
            <w:top w:val="none" w:sz="0" w:space="0" w:color="auto"/>
            <w:left w:val="none" w:sz="0" w:space="0" w:color="auto"/>
            <w:bottom w:val="none" w:sz="0" w:space="0" w:color="auto"/>
            <w:right w:val="none" w:sz="0" w:space="0" w:color="auto"/>
          </w:divBdr>
          <w:divsChild>
            <w:div w:id="807746729">
              <w:marLeft w:val="0"/>
              <w:marRight w:val="0"/>
              <w:marTop w:val="0"/>
              <w:marBottom w:val="0"/>
              <w:divBdr>
                <w:top w:val="none" w:sz="0" w:space="0" w:color="auto"/>
                <w:left w:val="none" w:sz="0" w:space="0" w:color="auto"/>
                <w:bottom w:val="none" w:sz="0" w:space="0" w:color="auto"/>
                <w:right w:val="none" w:sz="0" w:space="0" w:color="auto"/>
              </w:divBdr>
            </w:div>
            <w:div w:id="1165321501">
              <w:marLeft w:val="0"/>
              <w:marRight w:val="0"/>
              <w:marTop w:val="0"/>
              <w:marBottom w:val="0"/>
              <w:divBdr>
                <w:top w:val="none" w:sz="0" w:space="0" w:color="auto"/>
                <w:left w:val="none" w:sz="0" w:space="0" w:color="auto"/>
                <w:bottom w:val="none" w:sz="0" w:space="0" w:color="auto"/>
                <w:right w:val="none" w:sz="0" w:space="0" w:color="auto"/>
              </w:divBdr>
            </w:div>
            <w:div w:id="1465856385">
              <w:marLeft w:val="0"/>
              <w:marRight w:val="0"/>
              <w:marTop w:val="0"/>
              <w:marBottom w:val="0"/>
              <w:divBdr>
                <w:top w:val="none" w:sz="0" w:space="0" w:color="auto"/>
                <w:left w:val="none" w:sz="0" w:space="0" w:color="auto"/>
                <w:bottom w:val="none" w:sz="0" w:space="0" w:color="auto"/>
                <w:right w:val="none" w:sz="0" w:space="0" w:color="auto"/>
              </w:divBdr>
            </w:div>
            <w:div w:id="1946501938">
              <w:marLeft w:val="0"/>
              <w:marRight w:val="0"/>
              <w:marTop w:val="0"/>
              <w:marBottom w:val="0"/>
              <w:divBdr>
                <w:top w:val="none" w:sz="0" w:space="0" w:color="auto"/>
                <w:left w:val="none" w:sz="0" w:space="0" w:color="auto"/>
                <w:bottom w:val="none" w:sz="0" w:space="0" w:color="auto"/>
                <w:right w:val="none" w:sz="0" w:space="0" w:color="auto"/>
              </w:divBdr>
            </w:div>
            <w:div w:id="2097942704">
              <w:marLeft w:val="0"/>
              <w:marRight w:val="0"/>
              <w:marTop w:val="0"/>
              <w:marBottom w:val="0"/>
              <w:divBdr>
                <w:top w:val="none" w:sz="0" w:space="0" w:color="auto"/>
                <w:left w:val="none" w:sz="0" w:space="0" w:color="auto"/>
                <w:bottom w:val="none" w:sz="0" w:space="0" w:color="auto"/>
                <w:right w:val="none" w:sz="0" w:space="0" w:color="auto"/>
              </w:divBdr>
            </w:div>
          </w:divsChild>
        </w:div>
        <w:div w:id="1309095355">
          <w:marLeft w:val="0"/>
          <w:marRight w:val="0"/>
          <w:marTop w:val="0"/>
          <w:marBottom w:val="0"/>
          <w:divBdr>
            <w:top w:val="none" w:sz="0" w:space="0" w:color="auto"/>
            <w:left w:val="none" w:sz="0" w:space="0" w:color="auto"/>
            <w:bottom w:val="none" w:sz="0" w:space="0" w:color="auto"/>
            <w:right w:val="none" w:sz="0" w:space="0" w:color="auto"/>
          </w:divBdr>
        </w:div>
        <w:div w:id="1313947107">
          <w:marLeft w:val="0"/>
          <w:marRight w:val="0"/>
          <w:marTop w:val="0"/>
          <w:marBottom w:val="0"/>
          <w:divBdr>
            <w:top w:val="none" w:sz="0" w:space="0" w:color="auto"/>
            <w:left w:val="none" w:sz="0" w:space="0" w:color="auto"/>
            <w:bottom w:val="none" w:sz="0" w:space="0" w:color="auto"/>
            <w:right w:val="none" w:sz="0" w:space="0" w:color="auto"/>
          </w:divBdr>
        </w:div>
        <w:div w:id="1428113778">
          <w:marLeft w:val="0"/>
          <w:marRight w:val="0"/>
          <w:marTop w:val="0"/>
          <w:marBottom w:val="0"/>
          <w:divBdr>
            <w:top w:val="none" w:sz="0" w:space="0" w:color="auto"/>
            <w:left w:val="none" w:sz="0" w:space="0" w:color="auto"/>
            <w:bottom w:val="none" w:sz="0" w:space="0" w:color="auto"/>
            <w:right w:val="none" w:sz="0" w:space="0" w:color="auto"/>
          </w:divBdr>
        </w:div>
        <w:div w:id="1486051013">
          <w:marLeft w:val="0"/>
          <w:marRight w:val="0"/>
          <w:marTop w:val="0"/>
          <w:marBottom w:val="0"/>
          <w:divBdr>
            <w:top w:val="none" w:sz="0" w:space="0" w:color="auto"/>
            <w:left w:val="none" w:sz="0" w:space="0" w:color="auto"/>
            <w:bottom w:val="none" w:sz="0" w:space="0" w:color="auto"/>
            <w:right w:val="none" w:sz="0" w:space="0" w:color="auto"/>
          </w:divBdr>
          <w:divsChild>
            <w:div w:id="59443940">
              <w:marLeft w:val="0"/>
              <w:marRight w:val="0"/>
              <w:marTop w:val="0"/>
              <w:marBottom w:val="0"/>
              <w:divBdr>
                <w:top w:val="none" w:sz="0" w:space="0" w:color="auto"/>
                <w:left w:val="none" w:sz="0" w:space="0" w:color="auto"/>
                <w:bottom w:val="none" w:sz="0" w:space="0" w:color="auto"/>
                <w:right w:val="none" w:sz="0" w:space="0" w:color="auto"/>
              </w:divBdr>
            </w:div>
            <w:div w:id="354356571">
              <w:marLeft w:val="0"/>
              <w:marRight w:val="0"/>
              <w:marTop w:val="0"/>
              <w:marBottom w:val="0"/>
              <w:divBdr>
                <w:top w:val="none" w:sz="0" w:space="0" w:color="auto"/>
                <w:left w:val="none" w:sz="0" w:space="0" w:color="auto"/>
                <w:bottom w:val="none" w:sz="0" w:space="0" w:color="auto"/>
                <w:right w:val="none" w:sz="0" w:space="0" w:color="auto"/>
              </w:divBdr>
            </w:div>
            <w:div w:id="942611727">
              <w:marLeft w:val="0"/>
              <w:marRight w:val="0"/>
              <w:marTop w:val="0"/>
              <w:marBottom w:val="0"/>
              <w:divBdr>
                <w:top w:val="none" w:sz="0" w:space="0" w:color="auto"/>
                <w:left w:val="none" w:sz="0" w:space="0" w:color="auto"/>
                <w:bottom w:val="none" w:sz="0" w:space="0" w:color="auto"/>
                <w:right w:val="none" w:sz="0" w:space="0" w:color="auto"/>
              </w:divBdr>
            </w:div>
            <w:div w:id="1370686338">
              <w:marLeft w:val="0"/>
              <w:marRight w:val="0"/>
              <w:marTop w:val="0"/>
              <w:marBottom w:val="0"/>
              <w:divBdr>
                <w:top w:val="none" w:sz="0" w:space="0" w:color="auto"/>
                <w:left w:val="none" w:sz="0" w:space="0" w:color="auto"/>
                <w:bottom w:val="none" w:sz="0" w:space="0" w:color="auto"/>
                <w:right w:val="none" w:sz="0" w:space="0" w:color="auto"/>
              </w:divBdr>
            </w:div>
            <w:div w:id="1939675159">
              <w:marLeft w:val="0"/>
              <w:marRight w:val="0"/>
              <w:marTop w:val="0"/>
              <w:marBottom w:val="0"/>
              <w:divBdr>
                <w:top w:val="none" w:sz="0" w:space="0" w:color="auto"/>
                <w:left w:val="none" w:sz="0" w:space="0" w:color="auto"/>
                <w:bottom w:val="none" w:sz="0" w:space="0" w:color="auto"/>
                <w:right w:val="none" w:sz="0" w:space="0" w:color="auto"/>
              </w:divBdr>
            </w:div>
          </w:divsChild>
        </w:div>
        <w:div w:id="1576429921">
          <w:marLeft w:val="0"/>
          <w:marRight w:val="0"/>
          <w:marTop w:val="0"/>
          <w:marBottom w:val="0"/>
          <w:divBdr>
            <w:top w:val="none" w:sz="0" w:space="0" w:color="auto"/>
            <w:left w:val="none" w:sz="0" w:space="0" w:color="auto"/>
            <w:bottom w:val="none" w:sz="0" w:space="0" w:color="auto"/>
            <w:right w:val="none" w:sz="0" w:space="0" w:color="auto"/>
          </w:divBdr>
        </w:div>
        <w:div w:id="1589073419">
          <w:marLeft w:val="0"/>
          <w:marRight w:val="0"/>
          <w:marTop w:val="0"/>
          <w:marBottom w:val="0"/>
          <w:divBdr>
            <w:top w:val="none" w:sz="0" w:space="0" w:color="auto"/>
            <w:left w:val="none" w:sz="0" w:space="0" w:color="auto"/>
            <w:bottom w:val="none" w:sz="0" w:space="0" w:color="auto"/>
            <w:right w:val="none" w:sz="0" w:space="0" w:color="auto"/>
          </w:divBdr>
          <w:divsChild>
            <w:div w:id="102530805">
              <w:marLeft w:val="0"/>
              <w:marRight w:val="0"/>
              <w:marTop w:val="0"/>
              <w:marBottom w:val="0"/>
              <w:divBdr>
                <w:top w:val="none" w:sz="0" w:space="0" w:color="auto"/>
                <w:left w:val="none" w:sz="0" w:space="0" w:color="auto"/>
                <w:bottom w:val="none" w:sz="0" w:space="0" w:color="auto"/>
                <w:right w:val="none" w:sz="0" w:space="0" w:color="auto"/>
              </w:divBdr>
            </w:div>
            <w:div w:id="561715024">
              <w:marLeft w:val="0"/>
              <w:marRight w:val="0"/>
              <w:marTop w:val="0"/>
              <w:marBottom w:val="0"/>
              <w:divBdr>
                <w:top w:val="none" w:sz="0" w:space="0" w:color="auto"/>
                <w:left w:val="none" w:sz="0" w:space="0" w:color="auto"/>
                <w:bottom w:val="none" w:sz="0" w:space="0" w:color="auto"/>
                <w:right w:val="none" w:sz="0" w:space="0" w:color="auto"/>
              </w:divBdr>
            </w:div>
            <w:div w:id="1476605051">
              <w:marLeft w:val="0"/>
              <w:marRight w:val="0"/>
              <w:marTop w:val="0"/>
              <w:marBottom w:val="0"/>
              <w:divBdr>
                <w:top w:val="none" w:sz="0" w:space="0" w:color="auto"/>
                <w:left w:val="none" w:sz="0" w:space="0" w:color="auto"/>
                <w:bottom w:val="none" w:sz="0" w:space="0" w:color="auto"/>
                <w:right w:val="none" w:sz="0" w:space="0" w:color="auto"/>
              </w:divBdr>
            </w:div>
            <w:div w:id="2064677484">
              <w:marLeft w:val="0"/>
              <w:marRight w:val="0"/>
              <w:marTop w:val="0"/>
              <w:marBottom w:val="0"/>
              <w:divBdr>
                <w:top w:val="none" w:sz="0" w:space="0" w:color="auto"/>
                <w:left w:val="none" w:sz="0" w:space="0" w:color="auto"/>
                <w:bottom w:val="none" w:sz="0" w:space="0" w:color="auto"/>
                <w:right w:val="none" w:sz="0" w:space="0" w:color="auto"/>
              </w:divBdr>
            </w:div>
            <w:div w:id="2133934975">
              <w:marLeft w:val="0"/>
              <w:marRight w:val="0"/>
              <w:marTop w:val="0"/>
              <w:marBottom w:val="0"/>
              <w:divBdr>
                <w:top w:val="none" w:sz="0" w:space="0" w:color="auto"/>
                <w:left w:val="none" w:sz="0" w:space="0" w:color="auto"/>
                <w:bottom w:val="none" w:sz="0" w:space="0" w:color="auto"/>
                <w:right w:val="none" w:sz="0" w:space="0" w:color="auto"/>
              </w:divBdr>
            </w:div>
          </w:divsChild>
        </w:div>
        <w:div w:id="1667782758">
          <w:marLeft w:val="0"/>
          <w:marRight w:val="0"/>
          <w:marTop w:val="0"/>
          <w:marBottom w:val="0"/>
          <w:divBdr>
            <w:top w:val="none" w:sz="0" w:space="0" w:color="auto"/>
            <w:left w:val="none" w:sz="0" w:space="0" w:color="auto"/>
            <w:bottom w:val="none" w:sz="0" w:space="0" w:color="auto"/>
            <w:right w:val="none" w:sz="0" w:space="0" w:color="auto"/>
          </w:divBdr>
        </w:div>
        <w:div w:id="1777629928">
          <w:marLeft w:val="0"/>
          <w:marRight w:val="0"/>
          <w:marTop w:val="0"/>
          <w:marBottom w:val="0"/>
          <w:divBdr>
            <w:top w:val="none" w:sz="0" w:space="0" w:color="auto"/>
            <w:left w:val="none" w:sz="0" w:space="0" w:color="auto"/>
            <w:bottom w:val="none" w:sz="0" w:space="0" w:color="auto"/>
            <w:right w:val="none" w:sz="0" w:space="0" w:color="auto"/>
          </w:divBdr>
        </w:div>
        <w:div w:id="1783836718">
          <w:marLeft w:val="0"/>
          <w:marRight w:val="0"/>
          <w:marTop w:val="0"/>
          <w:marBottom w:val="0"/>
          <w:divBdr>
            <w:top w:val="none" w:sz="0" w:space="0" w:color="auto"/>
            <w:left w:val="none" w:sz="0" w:space="0" w:color="auto"/>
            <w:bottom w:val="none" w:sz="0" w:space="0" w:color="auto"/>
            <w:right w:val="none" w:sz="0" w:space="0" w:color="auto"/>
          </w:divBdr>
          <w:divsChild>
            <w:div w:id="393160286">
              <w:marLeft w:val="0"/>
              <w:marRight w:val="0"/>
              <w:marTop w:val="0"/>
              <w:marBottom w:val="0"/>
              <w:divBdr>
                <w:top w:val="none" w:sz="0" w:space="0" w:color="auto"/>
                <w:left w:val="none" w:sz="0" w:space="0" w:color="auto"/>
                <w:bottom w:val="none" w:sz="0" w:space="0" w:color="auto"/>
                <w:right w:val="none" w:sz="0" w:space="0" w:color="auto"/>
              </w:divBdr>
            </w:div>
            <w:div w:id="534536653">
              <w:marLeft w:val="0"/>
              <w:marRight w:val="0"/>
              <w:marTop w:val="0"/>
              <w:marBottom w:val="0"/>
              <w:divBdr>
                <w:top w:val="none" w:sz="0" w:space="0" w:color="auto"/>
                <w:left w:val="none" w:sz="0" w:space="0" w:color="auto"/>
                <w:bottom w:val="none" w:sz="0" w:space="0" w:color="auto"/>
                <w:right w:val="none" w:sz="0" w:space="0" w:color="auto"/>
              </w:divBdr>
            </w:div>
            <w:div w:id="692342747">
              <w:marLeft w:val="0"/>
              <w:marRight w:val="0"/>
              <w:marTop w:val="0"/>
              <w:marBottom w:val="0"/>
              <w:divBdr>
                <w:top w:val="none" w:sz="0" w:space="0" w:color="auto"/>
                <w:left w:val="none" w:sz="0" w:space="0" w:color="auto"/>
                <w:bottom w:val="none" w:sz="0" w:space="0" w:color="auto"/>
                <w:right w:val="none" w:sz="0" w:space="0" w:color="auto"/>
              </w:divBdr>
            </w:div>
            <w:div w:id="1230773800">
              <w:marLeft w:val="0"/>
              <w:marRight w:val="0"/>
              <w:marTop w:val="0"/>
              <w:marBottom w:val="0"/>
              <w:divBdr>
                <w:top w:val="none" w:sz="0" w:space="0" w:color="auto"/>
                <w:left w:val="none" w:sz="0" w:space="0" w:color="auto"/>
                <w:bottom w:val="none" w:sz="0" w:space="0" w:color="auto"/>
                <w:right w:val="none" w:sz="0" w:space="0" w:color="auto"/>
              </w:divBdr>
            </w:div>
            <w:div w:id="2114324437">
              <w:marLeft w:val="0"/>
              <w:marRight w:val="0"/>
              <w:marTop w:val="0"/>
              <w:marBottom w:val="0"/>
              <w:divBdr>
                <w:top w:val="none" w:sz="0" w:space="0" w:color="auto"/>
                <w:left w:val="none" w:sz="0" w:space="0" w:color="auto"/>
                <w:bottom w:val="none" w:sz="0" w:space="0" w:color="auto"/>
                <w:right w:val="none" w:sz="0" w:space="0" w:color="auto"/>
              </w:divBdr>
            </w:div>
          </w:divsChild>
        </w:div>
        <w:div w:id="1819615785">
          <w:marLeft w:val="0"/>
          <w:marRight w:val="0"/>
          <w:marTop w:val="0"/>
          <w:marBottom w:val="0"/>
          <w:divBdr>
            <w:top w:val="none" w:sz="0" w:space="0" w:color="auto"/>
            <w:left w:val="none" w:sz="0" w:space="0" w:color="auto"/>
            <w:bottom w:val="none" w:sz="0" w:space="0" w:color="auto"/>
            <w:right w:val="none" w:sz="0" w:space="0" w:color="auto"/>
          </w:divBdr>
        </w:div>
        <w:div w:id="1945770251">
          <w:marLeft w:val="0"/>
          <w:marRight w:val="0"/>
          <w:marTop w:val="0"/>
          <w:marBottom w:val="0"/>
          <w:divBdr>
            <w:top w:val="none" w:sz="0" w:space="0" w:color="auto"/>
            <w:left w:val="none" w:sz="0" w:space="0" w:color="auto"/>
            <w:bottom w:val="none" w:sz="0" w:space="0" w:color="auto"/>
            <w:right w:val="none" w:sz="0" w:space="0" w:color="auto"/>
          </w:divBdr>
          <w:divsChild>
            <w:div w:id="389615599">
              <w:marLeft w:val="0"/>
              <w:marRight w:val="0"/>
              <w:marTop w:val="0"/>
              <w:marBottom w:val="0"/>
              <w:divBdr>
                <w:top w:val="none" w:sz="0" w:space="0" w:color="auto"/>
                <w:left w:val="none" w:sz="0" w:space="0" w:color="auto"/>
                <w:bottom w:val="none" w:sz="0" w:space="0" w:color="auto"/>
                <w:right w:val="none" w:sz="0" w:space="0" w:color="auto"/>
              </w:divBdr>
            </w:div>
            <w:div w:id="805009232">
              <w:marLeft w:val="0"/>
              <w:marRight w:val="0"/>
              <w:marTop w:val="0"/>
              <w:marBottom w:val="0"/>
              <w:divBdr>
                <w:top w:val="none" w:sz="0" w:space="0" w:color="auto"/>
                <w:left w:val="none" w:sz="0" w:space="0" w:color="auto"/>
                <w:bottom w:val="none" w:sz="0" w:space="0" w:color="auto"/>
                <w:right w:val="none" w:sz="0" w:space="0" w:color="auto"/>
              </w:divBdr>
            </w:div>
            <w:div w:id="990062191">
              <w:marLeft w:val="0"/>
              <w:marRight w:val="0"/>
              <w:marTop w:val="0"/>
              <w:marBottom w:val="0"/>
              <w:divBdr>
                <w:top w:val="none" w:sz="0" w:space="0" w:color="auto"/>
                <w:left w:val="none" w:sz="0" w:space="0" w:color="auto"/>
                <w:bottom w:val="none" w:sz="0" w:space="0" w:color="auto"/>
                <w:right w:val="none" w:sz="0" w:space="0" w:color="auto"/>
              </w:divBdr>
            </w:div>
            <w:div w:id="1053700681">
              <w:marLeft w:val="0"/>
              <w:marRight w:val="0"/>
              <w:marTop w:val="0"/>
              <w:marBottom w:val="0"/>
              <w:divBdr>
                <w:top w:val="none" w:sz="0" w:space="0" w:color="auto"/>
                <w:left w:val="none" w:sz="0" w:space="0" w:color="auto"/>
                <w:bottom w:val="none" w:sz="0" w:space="0" w:color="auto"/>
                <w:right w:val="none" w:sz="0" w:space="0" w:color="auto"/>
              </w:divBdr>
            </w:div>
            <w:div w:id="2060662354">
              <w:marLeft w:val="0"/>
              <w:marRight w:val="0"/>
              <w:marTop w:val="0"/>
              <w:marBottom w:val="0"/>
              <w:divBdr>
                <w:top w:val="none" w:sz="0" w:space="0" w:color="auto"/>
                <w:left w:val="none" w:sz="0" w:space="0" w:color="auto"/>
                <w:bottom w:val="none" w:sz="0" w:space="0" w:color="auto"/>
                <w:right w:val="none" w:sz="0" w:space="0" w:color="auto"/>
              </w:divBdr>
            </w:div>
          </w:divsChild>
        </w:div>
        <w:div w:id="2004042337">
          <w:marLeft w:val="0"/>
          <w:marRight w:val="0"/>
          <w:marTop w:val="0"/>
          <w:marBottom w:val="0"/>
          <w:divBdr>
            <w:top w:val="none" w:sz="0" w:space="0" w:color="auto"/>
            <w:left w:val="none" w:sz="0" w:space="0" w:color="auto"/>
            <w:bottom w:val="none" w:sz="0" w:space="0" w:color="auto"/>
            <w:right w:val="none" w:sz="0" w:space="0" w:color="auto"/>
          </w:divBdr>
        </w:div>
        <w:div w:id="2046439915">
          <w:marLeft w:val="0"/>
          <w:marRight w:val="0"/>
          <w:marTop w:val="0"/>
          <w:marBottom w:val="0"/>
          <w:divBdr>
            <w:top w:val="none" w:sz="0" w:space="0" w:color="auto"/>
            <w:left w:val="none" w:sz="0" w:space="0" w:color="auto"/>
            <w:bottom w:val="none" w:sz="0" w:space="0" w:color="auto"/>
            <w:right w:val="none" w:sz="0" w:space="0" w:color="auto"/>
          </w:divBdr>
        </w:div>
        <w:div w:id="2048794863">
          <w:marLeft w:val="0"/>
          <w:marRight w:val="0"/>
          <w:marTop w:val="0"/>
          <w:marBottom w:val="0"/>
          <w:divBdr>
            <w:top w:val="none" w:sz="0" w:space="0" w:color="auto"/>
            <w:left w:val="none" w:sz="0" w:space="0" w:color="auto"/>
            <w:bottom w:val="none" w:sz="0" w:space="0" w:color="auto"/>
            <w:right w:val="none" w:sz="0" w:space="0" w:color="auto"/>
          </w:divBdr>
        </w:div>
      </w:divsChild>
    </w:div>
    <w:div w:id="1656106685">
      <w:bodyDiv w:val="1"/>
      <w:marLeft w:val="0"/>
      <w:marRight w:val="0"/>
      <w:marTop w:val="0"/>
      <w:marBottom w:val="0"/>
      <w:divBdr>
        <w:top w:val="none" w:sz="0" w:space="0" w:color="auto"/>
        <w:left w:val="none" w:sz="0" w:space="0" w:color="auto"/>
        <w:bottom w:val="none" w:sz="0" w:space="0" w:color="auto"/>
        <w:right w:val="none" w:sz="0" w:space="0" w:color="auto"/>
      </w:divBdr>
    </w:div>
    <w:div w:id="1708869889">
      <w:bodyDiv w:val="1"/>
      <w:marLeft w:val="0"/>
      <w:marRight w:val="0"/>
      <w:marTop w:val="0"/>
      <w:marBottom w:val="0"/>
      <w:divBdr>
        <w:top w:val="none" w:sz="0" w:space="0" w:color="auto"/>
        <w:left w:val="none" w:sz="0" w:space="0" w:color="auto"/>
        <w:bottom w:val="none" w:sz="0" w:space="0" w:color="auto"/>
        <w:right w:val="none" w:sz="0" w:space="0" w:color="auto"/>
      </w:divBdr>
    </w:div>
    <w:div w:id="1784423496">
      <w:bodyDiv w:val="1"/>
      <w:marLeft w:val="0"/>
      <w:marRight w:val="0"/>
      <w:marTop w:val="0"/>
      <w:marBottom w:val="0"/>
      <w:divBdr>
        <w:top w:val="none" w:sz="0" w:space="0" w:color="auto"/>
        <w:left w:val="none" w:sz="0" w:space="0" w:color="auto"/>
        <w:bottom w:val="none" w:sz="0" w:space="0" w:color="auto"/>
        <w:right w:val="none" w:sz="0" w:space="0" w:color="auto"/>
      </w:divBdr>
    </w:div>
    <w:div w:id="1821119120">
      <w:bodyDiv w:val="1"/>
      <w:marLeft w:val="0"/>
      <w:marRight w:val="0"/>
      <w:marTop w:val="0"/>
      <w:marBottom w:val="0"/>
      <w:divBdr>
        <w:top w:val="none" w:sz="0" w:space="0" w:color="auto"/>
        <w:left w:val="none" w:sz="0" w:space="0" w:color="auto"/>
        <w:bottom w:val="none" w:sz="0" w:space="0" w:color="auto"/>
        <w:right w:val="none" w:sz="0" w:space="0" w:color="auto"/>
      </w:divBdr>
    </w:div>
    <w:div w:id="209597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rants.gov" TargetMode="External"/><Relationship Id="rId18" Type="http://schemas.openxmlformats.org/officeDocument/2006/relationships/hyperlink" Target="https://www.doleta.gov/OA/pdf/FinalRule29CFRPart29.pdf" TargetMode="External"/><Relationship Id="rId26" Type="http://schemas.openxmlformats.org/officeDocument/2006/relationships/hyperlink" Target="https://www.grants.gov/web/grants/forms/sf-424-family.html" TargetMode="External"/><Relationship Id="rId39" Type="http://schemas.openxmlformats.org/officeDocument/2006/relationships/hyperlink" Target="mailto:Mathew.Anu@dol.gov" TargetMode="External"/><Relationship Id="rId3" Type="http://schemas.openxmlformats.org/officeDocument/2006/relationships/customXml" Target="../customXml/item3.xml"/><Relationship Id="rId21" Type="http://schemas.openxmlformats.org/officeDocument/2006/relationships/hyperlink" Target="http://www.grants.gov" TargetMode="External"/><Relationship Id="rId34" Type="http://schemas.openxmlformats.org/officeDocument/2006/relationships/hyperlink" Target="https://www.sam.gov" TargetMode="External"/><Relationship Id="rId42" Type="http://schemas.openxmlformats.org/officeDocument/2006/relationships/hyperlink" Target="mailto:DOL_PRA_PUBLIC@dol.gov" TargetMode="External"/><Relationship Id="rId47" Type="http://schemas.openxmlformats.org/officeDocument/2006/relationships/hyperlink" Target="https://ase.workforcegps.org/resources/2019/11/05/17/14/Registered-Apprenticeship-101-Bootcamp" TargetMode="External"/><Relationship Id="rId50" Type="http://schemas.openxmlformats.org/officeDocument/2006/relationships/hyperlink" Target="https://ase.workforcegps.org/sitecore/content/global/resources/2014/06/10/06/59/competency-model-clearinghouse" TargetMode="External"/><Relationship Id="rId7" Type="http://schemas.openxmlformats.org/officeDocument/2006/relationships/settings" Target="settings.xml"/><Relationship Id="rId12" Type="http://schemas.openxmlformats.org/officeDocument/2006/relationships/hyperlink" Target="http://www.doleta.gov" TargetMode="External"/><Relationship Id="rId17" Type="http://schemas.openxmlformats.org/officeDocument/2006/relationships/hyperlink" Target="https://www.doleta.gov/oa/history.cfm" TargetMode="External"/><Relationship Id="rId25" Type="http://schemas.openxmlformats.org/officeDocument/2006/relationships/hyperlink" Target="https://www.grants.gov/" TargetMode="External"/><Relationship Id="rId33" Type="http://schemas.openxmlformats.org/officeDocument/2006/relationships/hyperlink" Target="https://fedgov.dnb.com/webform/index.jsp" TargetMode="External"/><Relationship Id="rId38" Type="http://schemas.openxmlformats.org/officeDocument/2006/relationships/hyperlink" Target="https://www.doleta.gov/grants/financial_reporting.cfm" TargetMode="External"/><Relationship Id="rId46" Type="http://schemas.openxmlformats.org/officeDocument/2006/relationships/hyperlink" Target="https://www.doleta.gov/grants/pdf/2019_Terms_Template.pdf" TargetMode="External"/><Relationship Id="rId2" Type="http://schemas.openxmlformats.org/officeDocument/2006/relationships/customXml" Target="../customXml/item2.xml"/><Relationship Id="rId16" Type="http://schemas.openxmlformats.org/officeDocument/2006/relationships/hyperlink" Target="https://www.doleta.gov/oa/history.cfm" TargetMode="External"/><Relationship Id="rId20" Type="http://schemas.openxmlformats.org/officeDocument/2006/relationships/hyperlink" Target="https://wdr.doleta.gov/directives/corr_doc.cfm?DOCN=9125" TargetMode="External"/><Relationship Id="rId29" Type="http://schemas.openxmlformats.org/officeDocument/2006/relationships/hyperlink" Target="https://www.grants.gov/web/grants/forms/sf-424-family.html" TargetMode="External"/><Relationship Id="rId41" Type="http://schemas.openxmlformats.org/officeDocument/2006/relationships/hyperlink" Target="https://www.grants.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24" Type="http://schemas.openxmlformats.org/officeDocument/2006/relationships/hyperlink" Target="https://wdr.doleta.gov/directives/corr_doc.cfm?DOCN=2262" TargetMode="External"/><Relationship Id="rId32" Type="http://schemas.openxmlformats.org/officeDocument/2006/relationships/hyperlink" Target="https://www.grants.gov/web/grants/applicants/workspace-overview.html" TargetMode="External"/><Relationship Id="rId37" Type="http://schemas.openxmlformats.org/officeDocument/2006/relationships/hyperlink" Target="https://www.doleta.gov/grants/resources.cfm" TargetMode="External"/><Relationship Id="rId40" Type="http://schemas.openxmlformats.org/officeDocument/2006/relationships/hyperlink" Target="http://www.doleta.gov" TargetMode="External"/><Relationship Id="rId45" Type="http://schemas.openxmlformats.org/officeDocument/2006/relationships/hyperlink" Target="https://www.doleta.gov/grants/docs/ETA_Grantee_Handbook.pdf"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oleta.gov/oa/history.cfm" TargetMode="External"/><Relationship Id="rId23" Type="http://schemas.openxmlformats.org/officeDocument/2006/relationships/hyperlink" Target="https://www.census.gov/programs-surveys/geography/guidance/geo-areas/urban-rural.html" TargetMode="External"/><Relationship Id="rId28" Type="http://schemas.openxmlformats.org/officeDocument/2006/relationships/hyperlink" Target="http://www.grants.gov" TargetMode="External"/><Relationship Id="rId36" Type="http://schemas.openxmlformats.org/officeDocument/2006/relationships/hyperlink" Target="file:///C:\Users\Luetkenhaus.Eric\AppData\Local\Microsoft\Windows\INetCache\ETA%20Clearance\feedback\www.grants.gov" TargetMode="External"/><Relationship Id="rId49" Type="http://schemas.openxmlformats.org/officeDocument/2006/relationships/hyperlink" Target="https://h1bap.workforcegps.org/resources/2018/06/07/18/53/Skills-Commons" TargetMode="External"/><Relationship Id="rId10" Type="http://schemas.openxmlformats.org/officeDocument/2006/relationships/endnotes" Target="endnotes.xml"/><Relationship Id="rId19" Type="http://schemas.openxmlformats.org/officeDocument/2006/relationships/hyperlink" Target="https://www.doleta.gov/oa/eeo/" TargetMode="External"/><Relationship Id="rId31" Type="http://schemas.openxmlformats.org/officeDocument/2006/relationships/hyperlink" Target="https://www.grants.gov/web/grants/register.html" TargetMode="External"/><Relationship Id="rId44" Type="http://schemas.openxmlformats.org/officeDocument/2006/relationships/hyperlink" Target="https://grantsapplicationandmanagement.workforcegps.org/resources/2019/12/15/21/50/SMART_3-0_Webinar_Training_Series"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eta.gov/oa/history.cfm" TargetMode="External"/><Relationship Id="rId22" Type="http://schemas.openxmlformats.org/officeDocument/2006/relationships/hyperlink" Target="https://careertech.org/career-clusters" TargetMode="External"/><Relationship Id="rId27" Type="http://schemas.openxmlformats.org/officeDocument/2006/relationships/hyperlink" Target="https://www.grants.gov/web/grants/forms/sf-424-family.html" TargetMode="External"/><Relationship Id="rId30" Type="http://schemas.openxmlformats.org/officeDocument/2006/relationships/hyperlink" Target="https://www.grants.gov/web/grants/forms/sf-424-family.html" TargetMode="External"/><Relationship Id="rId35" Type="http://schemas.openxmlformats.org/officeDocument/2006/relationships/hyperlink" Target="mailto:support@grants.gov" TargetMode="External"/><Relationship Id="rId43" Type="http://schemas.openxmlformats.org/officeDocument/2006/relationships/hyperlink" Target="https://grantsapplicationandmanagement.workforcegps.org/resources/2017/Applying_for_ETA_Competitive_Grants-_A_Web-Based_Toolkit-for_Prospective_Applicants" TargetMode="External"/><Relationship Id="rId48" Type="http://schemas.openxmlformats.org/officeDocument/2006/relationships/hyperlink" Target="https://wdr.doleta.gov/directives/corr_doc.cfm?docn=5842" TargetMode="External"/><Relationship Id="rId8" Type="http://schemas.openxmlformats.org/officeDocument/2006/relationships/webSettings" Target="webSettings.xml"/><Relationship Id="rId51"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dol.gov/apprenticeship/toolkit/toolkitfaq.htm" TargetMode="External"/><Relationship Id="rId13" Type="http://schemas.openxmlformats.org/officeDocument/2006/relationships/hyperlink" Target="https://www.law.cornell.edu/cfr/text/29/part-30" TargetMode="External"/><Relationship Id="rId3" Type="http://schemas.openxmlformats.org/officeDocument/2006/relationships/hyperlink" Target="https://www.businessroundtable.org/policy-perspectives/building-americas-tomorrow-ready-workforce/closing-the-skills-gap" TargetMode="External"/><Relationship Id="rId7" Type="http://schemas.openxmlformats.org/officeDocument/2006/relationships/hyperlink" Target="https://www.doleta.gov/OA/data_statistics.cfm" TargetMode="External"/><Relationship Id="rId12" Type="http://schemas.openxmlformats.org/officeDocument/2006/relationships/hyperlink" Target="https://www.law.cornell.edu/cfr/text/29/part-29" TargetMode="External"/><Relationship Id="rId2" Type="http://schemas.openxmlformats.org/officeDocument/2006/relationships/hyperlink" Target="https://www.whitehouse.gov/presidential-actions/3245/" TargetMode="External"/><Relationship Id="rId16" Type="http://schemas.openxmlformats.org/officeDocument/2006/relationships/hyperlink" Target="https://www.census.gov/programs-surveys/geography/guidance/geo-areas/urban-rural.html" TargetMode="External"/><Relationship Id="rId1" Type="http://schemas.openxmlformats.org/officeDocument/2006/relationships/hyperlink" Target="https://www.ecfr.gov/cgi-bin/text-idx?SID=b9997eeaeab45b77ad8522923a1e0567&amp;mc=true&amp;node=se29.1.29_12&amp;rgn=div8" TargetMode="External"/><Relationship Id="rId6" Type="http://schemas.openxmlformats.org/officeDocument/2006/relationships/hyperlink" Target="https://www.dol.gov/apprenticeship/toolkit/toolkitfaq.htm" TargetMode="External"/><Relationship Id="rId11" Type="http://schemas.openxmlformats.org/officeDocument/2006/relationships/hyperlink" Target="https://irp-cdn.multiscreensite.com/dc0a626e/files/uploaded/NAWB-Apprenticeship-092717_Final.pdf" TargetMode="External"/><Relationship Id="rId5" Type="http://schemas.openxmlformats.org/officeDocument/2006/relationships/hyperlink" Target="https://www.dol.gov/apprenticeship/toolkit/toolkitfaq.htm" TargetMode="External"/><Relationship Id="rId15" Type="http://schemas.openxmlformats.org/officeDocument/2006/relationships/hyperlink" Target="https://www.apprenticeship.gov/list-your-apprenticeship-jobs" TargetMode="External"/><Relationship Id="rId10" Type="http://schemas.openxmlformats.org/officeDocument/2006/relationships/hyperlink" Target="https://www.ecs.org/wp-content/uploads/Postsecondary-Workforce-Development-Policies.pdf" TargetMode="External"/><Relationship Id="rId4" Type="http://schemas.openxmlformats.org/officeDocument/2006/relationships/hyperlink" Target="https://www.dol.gov/apprenticeship/toolkit/toolkitfaq.htm" TargetMode="External"/><Relationship Id="rId9" Type="http://schemas.openxmlformats.org/officeDocument/2006/relationships/hyperlink" Target="https://www.dol.gov/apprenticeship/docs/task-force-apprenticeship-expansion-report.pdf" TargetMode="External"/><Relationship Id="rId14" Type="http://schemas.openxmlformats.org/officeDocument/2006/relationships/hyperlink" Target="https://wdr.doleta.gov/directives/attach/TEN/TEN_13-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7580D596BFA6479871E0A9FA53C537" ma:contentTypeVersion="2" ma:contentTypeDescription="Create a new document." ma:contentTypeScope="" ma:versionID="c3528ce5c79e3eb0f93b02c266bb1af7">
  <xsd:schema xmlns:xsd="http://www.w3.org/2001/XMLSchema" xmlns:xs="http://www.w3.org/2001/XMLSchema" xmlns:p="http://schemas.microsoft.com/office/2006/metadata/properties" xmlns:ns3="3ba37dcc-ad70-4018-836f-e4a20ef06fe1" targetNamespace="http://schemas.microsoft.com/office/2006/metadata/properties" ma:root="true" ma:fieldsID="29be561a6dccede73f13897de661a129" ns3:_="">
    <xsd:import namespace="3ba37dcc-ad70-4018-836f-e4a20ef06fe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37dcc-ad70-4018-836f-e4a20ef06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92683-9D2C-4787-91A9-66596A50E8B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3ba37dcc-ad70-4018-836f-e4a20ef06fe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38102C8-197C-47C9-AA7B-2A3045CDD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37dcc-ad70-4018-836f-e4a20ef06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F7FBF-D262-46D8-8D35-B158545BAA2D}">
  <ds:schemaRefs>
    <ds:schemaRef ds:uri="http://schemas.microsoft.com/sharepoint/v3/contenttype/forms"/>
  </ds:schemaRefs>
</ds:datastoreItem>
</file>

<file path=customXml/itemProps4.xml><?xml version="1.0" encoding="utf-8"?>
<ds:datastoreItem xmlns:ds="http://schemas.openxmlformats.org/officeDocument/2006/customXml" ds:itemID="{BFF819B4-E13A-4BC8-AC90-FBCC68FDB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15868</Words>
  <Characters>90453</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106109</CharactersWithSpaces>
  <SharedDoc>false</SharedDoc>
  <HLinks>
    <vt:vector size="336" baseType="variant">
      <vt:variant>
        <vt:i4>7209000</vt:i4>
      </vt:variant>
      <vt:variant>
        <vt:i4>117</vt:i4>
      </vt:variant>
      <vt:variant>
        <vt:i4>0</vt:i4>
      </vt:variant>
      <vt:variant>
        <vt:i4>5</vt:i4>
      </vt:variant>
      <vt:variant>
        <vt:lpwstr>https://ase.workforcegps.org/sitecore/content/global/resources/2014/06/10/06/59/competency-model-clearinghouse</vt:lpwstr>
      </vt:variant>
      <vt:variant>
        <vt:lpwstr/>
      </vt:variant>
      <vt:variant>
        <vt:i4>6160453</vt:i4>
      </vt:variant>
      <vt:variant>
        <vt:i4>114</vt:i4>
      </vt:variant>
      <vt:variant>
        <vt:i4>0</vt:i4>
      </vt:variant>
      <vt:variant>
        <vt:i4>5</vt:i4>
      </vt:variant>
      <vt:variant>
        <vt:lpwstr>https://h1bap.workforcegps.org/resources/2018/06/07/18/53/Skills-Commons</vt:lpwstr>
      </vt:variant>
      <vt:variant>
        <vt:lpwstr/>
      </vt:variant>
      <vt:variant>
        <vt:i4>5439612</vt:i4>
      </vt:variant>
      <vt:variant>
        <vt:i4>111</vt:i4>
      </vt:variant>
      <vt:variant>
        <vt:i4>0</vt:i4>
      </vt:variant>
      <vt:variant>
        <vt:i4>5</vt:i4>
      </vt:variant>
      <vt:variant>
        <vt:lpwstr>https://wdr.doleta.gov/directives/corr_doc.cfm?docn=5842</vt:lpwstr>
      </vt:variant>
      <vt:variant>
        <vt:lpwstr/>
      </vt:variant>
      <vt:variant>
        <vt:i4>3801145</vt:i4>
      </vt:variant>
      <vt:variant>
        <vt:i4>108</vt:i4>
      </vt:variant>
      <vt:variant>
        <vt:i4>0</vt:i4>
      </vt:variant>
      <vt:variant>
        <vt:i4>5</vt:i4>
      </vt:variant>
      <vt:variant>
        <vt:lpwstr>https://ase.workforcegps.org/resources/2019/11/05/17/14/Registered-Apprenticeship-101-Bootcamp</vt:lpwstr>
      </vt:variant>
      <vt:variant>
        <vt:lpwstr/>
      </vt:variant>
      <vt:variant>
        <vt:i4>1245249</vt:i4>
      </vt:variant>
      <vt:variant>
        <vt:i4>105</vt:i4>
      </vt:variant>
      <vt:variant>
        <vt:i4>0</vt:i4>
      </vt:variant>
      <vt:variant>
        <vt:i4>5</vt:i4>
      </vt:variant>
      <vt:variant>
        <vt:lpwstr>https://www.doleta.gov/grants/pdf/2019_Terms_Template.pdf</vt:lpwstr>
      </vt:variant>
      <vt:variant>
        <vt:lpwstr/>
      </vt:variant>
      <vt:variant>
        <vt:i4>2162793</vt:i4>
      </vt:variant>
      <vt:variant>
        <vt:i4>102</vt:i4>
      </vt:variant>
      <vt:variant>
        <vt:i4>0</vt:i4>
      </vt:variant>
      <vt:variant>
        <vt:i4>5</vt:i4>
      </vt:variant>
      <vt:variant>
        <vt:lpwstr>https://www.doleta.gov/grants/docs/ETA_Grantee_Handbook.pdf</vt:lpwstr>
      </vt:variant>
      <vt:variant>
        <vt:lpwstr/>
      </vt:variant>
      <vt:variant>
        <vt:i4>7864353</vt:i4>
      </vt:variant>
      <vt:variant>
        <vt:i4>99</vt:i4>
      </vt:variant>
      <vt:variant>
        <vt:i4>0</vt:i4>
      </vt:variant>
      <vt:variant>
        <vt:i4>5</vt:i4>
      </vt:variant>
      <vt:variant>
        <vt:lpwstr>https://grantsapplicationandmanagement.workforcegps.org/resources/2019/12/15/21/50/SMART_3-0_Webinar_Training_Series</vt:lpwstr>
      </vt:variant>
      <vt:variant>
        <vt:lpwstr/>
      </vt:variant>
      <vt:variant>
        <vt:i4>852088</vt:i4>
      </vt:variant>
      <vt:variant>
        <vt:i4>96</vt:i4>
      </vt:variant>
      <vt:variant>
        <vt:i4>0</vt:i4>
      </vt:variant>
      <vt:variant>
        <vt:i4>5</vt:i4>
      </vt:variant>
      <vt:variant>
        <vt:lpwstr>https://grantsapplicationandmanagement.workforcegps.org/resources/2017/Applying_for_ETA_Competitive_Grants-_A_Web-Based_Toolkit-for_Prospective_Applicants</vt:lpwstr>
      </vt:variant>
      <vt:variant>
        <vt:lpwstr/>
      </vt:variant>
      <vt:variant>
        <vt:i4>7209026</vt:i4>
      </vt:variant>
      <vt:variant>
        <vt:i4>93</vt:i4>
      </vt:variant>
      <vt:variant>
        <vt:i4>0</vt:i4>
      </vt:variant>
      <vt:variant>
        <vt:i4>5</vt:i4>
      </vt:variant>
      <vt:variant>
        <vt:lpwstr>mailto:DOL_PRA_PUBLIC@dol.gov</vt:lpwstr>
      </vt:variant>
      <vt:variant>
        <vt:lpwstr/>
      </vt:variant>
      <vt:variant>
        <vt:i4>3539059</vt:i4>
      </vt:variant>
      <vt:variant>
        <vt:i4>90</vt:i4>
      </vt:variant>
      <vt:variant>
        <vt:i4>0</vt:i4>
      </vt:variant>
      <vt:variant>
        <vt:i4>5</vt:i4>
      </vt:variant>
      <vt:variant>
        <vt:lpwstr>https://www.grants.gov/</vt:lpwstr>
      </vt:variant>
      <vt:variant>
        <vt:lpwstr/>
      </vt:variant>
      <vt:variant>
        <vt:i4>3735594</vt:i4>
      </vt:variant>
      <vt:variant>
        <vt:i4>87</vt:i4>
      </vt:variant>
      <vt:variant>
        <vt:i4>0</vt:i4>
      </vt:variant>
      <vt:variant>
        <vt:i4>5</vt:i4>
      </vt:variant>
      <vt:variant>
        <vt:lpwstr>http://www.doleta.gov/</vt:lpwstr>
      </vt:variant>
      <vt:variant>
        <vt:lpwstr/>
      </vt:variant>
      <vt:variant>
        <vt:i4>3145807</vt:i4>
      </vt:variant>
      <vt:variant>
        <vt:i4>84</vt:i4>
      </vt:variant>
      <vt:variant>
        <vt:i4>0</vt:i4>
      </vt:variant>
      <vt:variant>
        <vt:i4>5</vt:i4>
      </vt:variant>
      <vt:variant>
        <vt:lpwstr>mailto:Mathew.Anu@dol.gov</vt:lpwstr>
      </vt:variant>
      <vt:variant>
        <vt:lpwstr/>
      </vt:variant>
      <vt:variant>
        <vt:i4>6422595</vt:i4>
      </vt:variant>
      <vt:variant>
        <vt:i4>81</vt:i4>
      </vt:variant>
      <vt:variant>
        <vt:i4>0</vt:i4>
      </vt:variant>
      <vt:variant>
        <vt:i4>5</vt:i4>
      </vt:variant>
      <vt:variant>
        <vt:lpwstr>https://www.doleta.gov/grants/financial_reporting.cfm</vt:lpwstr>
      </vt:variant>
      <vt:variant>
        <vt:lpwstr/>
      </vt:variant>
      <vt:variant>
        <vt:i4>3801146</vt:i4>
      </vt:variant>
      <vt:variant>
        <vt:i4>78</vt:i4>
      </vt:variant>
      <vt:variant>
        <vt:i4>0</vt:i4>
      </vt:variant>
      <vt:variant>
        <vt:i4>5</vt:i4>
      </vt:variant>
      <vt:variant>
        <vt:lpwstr>https://www.doleta.gov/grants/resources.cfm</vt:lpwstr>
      </vt:variant>
      <vt:variant>
        <vt:lpwstr/>
      </vt:variant>
      <vt:variant>
        <vt:i4>8192052</vt:i4>
      </vt:variant>
      <vt:variant>
        <vt:i4>75</vt:i4>
      </vt:variant>
      <vt:variant>
        <vt:i4>0</vt:i4>
      </vt:variant>
      <vt:variant>
        <vt:i4>5</vt:i4>
      </vt:variant>
      <vt:variant>
        <vt:lpwstr>C:\Users\Luetkenhaus.Eric\AppData\Local\Microsoft\Windows\INetCache\ETA Clearance\feedback\www.grants.gov</vt:lpwstr>
      </vt:variant>
      <vt:variant>
        <vt:lpwstr/>
      </vt:variant>
      <vt:variant>
        <vt:i4>4784245</vt:i4>
      </vt:variant>
      <vt:variant>
        <vt:i4>72</vt:i4>
      </vt:variant>
      <vt:variant>
        <vt:i4>0</vt:i4>
      </vt:variant>
      <vt:variant>
        <vt:i4>5</vt:i4>
      </vt:variant>
      <vt:variant>
        <vt:lpwstr>mailto:support@grants.gov</vt:lpwstr>
      </vt:variant>
      <vt:variant>
        <vt:lpwstr/>
      </vt:variant>
      <vt:variant>
        <vt:i4>4653135</vt:i4>
      </vt:variant>
      <vt:variant>
        <vt:i4>69</vt:i4>
      </vt:variant>
      <vt:variant>
        <vt:i4>0</vt:i4>
      </vt:variant>
      <vt:variant>
        <vt:i4>5</vt:i4>
      </vt:variant>
      <vt:variant>
        <vt:lpwstr>https://www.sam.gov/</vt:lpwstr>
      </vt:variant>
      <vt:variant>
        <vt:lpwstr/>
      </vt:variant>
      <vt:variant>
        <vt:i4>1376267</vt:i4>
      </vt:variant>
      <vt:variant>
        <vt:i4>66</vt:i4>
      </vt:variant>
      <vt:variant>
        <vt:i4>0</vt:i4>
      </vt:variant>
      <vt:variant>
        <vt:i4>5</vt:i4>
      </vt:variant>
      <vt:variant>
        <vt:lpwstr>https://fedgov.dnb.com/webform/index.jsp</vt:lpwstr>
      </vt:variant>
      <vt:variant>
        <vt:lpwstr/>
      </vt:variant>
      <vt:variant>
        <vt:i4>4259870</vt:i4>
      </vt:variant>
      <vt:variant>
        <vt:i4>63</vt:i4>
      </vt:variant>
      <vt:variant>
        <vt:i4>0</vt:i4>
      </vt:variant>
      <vt:variant>
        <vt:i4>5</vt:i4>
      </vt:variant>
      <vt:variant>
        <vt:lpwstr>https://www.grants.gov/web/grants/applicants/workspace-overview.html</vt:lpwstr>
      </vt:variant>
      <vt:variant>
        <vt:lpwstr/>
      </vt:variant>
      <vt:variant>
        <vt:i4>7405600</vt:i4>
      </vt:variant>
      <vt:variant>
        <vt:i4>60</vt:i4>
      </vt:variant>
      <vt:variant>
        <vt:i4>0</vt:i4>
      </vt:variant>
      <vt:variant>
        <vt:i4>5</vt:i4>
      </vt:variant>
      <vt:variant>
        <vt:lpwstr>https://www.grants.gov/web/grants/register.html</vt:lpwstr>
      </vt:variant>
      <vt:variant>
        <vt:lpwstr/>
      </vt:variant>
      <vt:variant>
        <vt:i4>6553643</vt:i4>
      </vt:variant>
      <vt:variant>
        <vt:i4>57</vt:i4>
      </vt:variant>
      <vt:variant>
        <vt:i4>0</vt:i4>
      </vt:variant>
      <vt:variant>
        <vt:i4>5</vt:i4>
      </vt:variant>
      <vt:variant>
        <vt:lpwstr>https://www.grants.gov/web/grants/forms/sf-424-family.html</vt:lpwstr>
      </vt:variant>
      <vt:variant>
        <vt:lpwstr/>
      </vt:variant>
      <vt:variant>
        <vt:i4>6553643</vt:i4>
      </vt:variant>
      <vt:variant>
        <vt:i4>54</vt:i4>
      </vt:variant>
      <vt:variant>
        <vt:i4>0</vt:i4>
      </vt:variant>
      <vt:variant>
        <vt:i4>5</vt:i4>
      </vt:variant>
      <vt:variant>
        <vt:lpwstr>https://www.grants.gov/web/grants/forms/sf-424-family.html</vt:lpwstr>
      </vt:variant>
      <vt:variant>
        <vt:lpwstr/>
      </vt:variant>
      <vt:variant>
        <vt:i4>3604526</vt:i4>
      </vt:variant>
      <vt:variant>
        <vt:i4>51</vt:i4>
      </vt:variant>
      <vt:variant>
        <vt:i4>0</vt:i4>
      </vt:variant>
      <vt:variant>
        <vt:i4>5</vt:i4>
      </vt:variant>
      <vt:variant>
        <vt:lpwstr>http://www.grants.gov/</vt:lpwstr>
      </vt:variant>
      <vt:variant>
        <vt:lpwstr/>
      </vt:variant>
      <vt:variant>
        <vt:i4>6553643</vt:i4>
      </vt:variant>
      <vt:variant>
        <vt:i4>48</vt:i4>
      </vt:variant>
      <vt:variant>
        <vt:i4>0</vt:i4>
      </vt:variant>
      <vt:variant>
        <vt:i4>5</vt:i4>
      </vt:variant>
      <vt:variant>
        <vt:lpwstr>https://www.grants.gov/web/grants/forms/sf-424-family.html</vt:lpwstr>
      </vt:variant>
      <vt:variant>
        <vt:lpwstr/>
      </vt:variant>
      <vt:variant>
        <vt:i4>6553643</vt:i4>
      </vt:variant>
      <vt:variant>
        <vt:i4>45</vt:i4>
      </vt:variant>
      <vt:variant>
        <vt:i4>0</vt:i4>
      </vt:variant>
      <vt:variant>
        <vt:i4>5</vt:i4>
      </vt:variant>
      <vt:variant>
        <vt:lpwstr>https://www.grants.gov/web/grants/forms/sf-424-family.html</vt:lpwstr>
      </vt:variant>
      <vt:variant>
        <vt:lpwstr/>
      </vt:variant>
      <vt:variant>
        <vt:i4>3539059</vt:i4>
      </vt:variant>
      <vt:variant>
        <vt:i4>42</vt:i4>
      </vt:variant>
      <vt:variant>
        <vt:i4>0</vt:i4>
      </vt:variant>
      <vt:variant>
        <vt:i4>5</vt:i4>
      </vt:variant>
      <vt:variant>
        <vt:lpwstr>https://www.grants.gov/</vt:lpwstr>
      </vt:variant>
      <vt:variant>
        <vt:lpwstr/>
      </vt:variant>
      <vt:variant>
        <vt:i4>5832825</vt:i4>
      </vt:variant>
      <vt:variant>
        <vt:i4>39</vt:i4>
      </vt:variant>
      <vt:variant>
        <vt:i4>0</vt:i4>
      </vt:variant>
      <vt:variant>
        <vt:i4>5</vt:i4>
      </vt:variant>
      <vt:variant>
        <vt:lpwstr>https://wdr.doleta.gov/directives/corr_doc.cfm?DOCN=2262</vt:lpwstr>
      </vt:variant>
      <vt:variant>
        <vt:lpwstr/>
      </vt:variant>
      <vt:variant>
        <vt:i4>1376274</vt:i4>
      </vt:variant>
      <vt:variant>
        <vt:i4>36</vt:i4>
      </vt:variant>
      <vt:variant>
        <vt:i4>0</vt:i4>
      </vt:variant>
      <vt:variant>
        <vt:i4>5</vt:i4>
      </vt:variant>
      <vt:variant>
        <vt:lpwstr>https://www.census.gov/programs-surveys/geography/guidance/geo-areas/urban-rural.html</vt:lpwstr>
      </vt:variant>
      <vt:variant>
        <vt:lpwstr/>
      </vt:variant>
      <vt:variant>
        <vt:i4>3276854</vt:i4>
      </vt:variant>
      <vt:variant>
        <vt:i4>33</vt:i4>
      </vt:variant>
      <vt:variant>
        <vt:i4>0</vt:i4>
      </vt:variant>
      <vt:variant>
        <vt:i4>5</vt:i4>
      </vt:variant>
      <vt:variant>
        <vt:lpwstr>https://careertech.org/career-clusters</vt:lpwstr>
      </vt:variant>
      <vt:variant>
        <vt:lpwstr/>
      </vt:variant>
      <vt:variant>
        <vt:i4>3604526</vt:i4>
      </vt:variant>
      <vt:variant>
        <vt:i4>30</vt:i4>
      </vt:variant>
      <vt:variant>
        <vt:i4>0</vt:i4>
      </vt:variant>
      <vt:variant>
        <vt:i4>5</vt:i4>
      </vt:variant>
      <vt:variant>
        <vt:lpwstr>http://www.grants.gov/</vt:lpwstr>
      </vt:variant>
      <vt:variant>
        <vt:lpwstr/>
      </vt:variant>
      <vt:variant>
        <vt:i4>6094966</vt:i4>
      </vt:variant>
      <vt:variant>
        <vt:i4>27</vt:i4>
      </vt:variant>
      <vt:variant>
        <vt:i4>0</vt:i4>
      </vt:variant>
      <vt:variant>
        <vt:i4>5</vt:i4>
      </vt:variant>
      <vt:variant>
        <vt:lpwstr>https://wdr.doleta.gov/directives/corr_doc.cfm?DOCN=9125</vt:lpwstr>
      </vt:variant>
      <vt:variant>
        <vt:lpwstr/>
      </vt:variant>
      <vt:variant>
        <vt:i4>3670073</vt:i4>
      </vt:variant>
      <vt:variant>
        <vt:i4>24</vt:i4>
      </vt:variant>
      <vt:variant>
        <vt:i4>0</vt:i4>
      </vt:variant>
      <vt:variant>
        <vt:i4>5</vt:i4>
      </vt:variant>
      <vt:variant>
        <vt:lpwstr>https://www.doleta.gov/oa/eeo/</vt:lpwstr>
      </vt:variant>
      <vt:variant>
        <vt:lpwstr/>
      </vt:variant>
      <vt:variant>
        <vt:i4>3539060</vt:i4>
      </vt:variant>
      <vt:variant>
        <vt:i4>21</vt:i4>
      </vt:variant>
      <vt:variant>
        <vt:i4>0</vt:i4>
      </vt:variant>
      <vt:variant>
        <vt:i4>5</vt:i4>
      </vt:variant>
      <vt:variant>
        <vt:lpwstr>https://www.doleta.gov/OA/pdf/FinalRule29CFRPart29.pdf</vt:lpwstr>
      </vt:variant>
      <vt:variant>
        <vt:lpwstr/>
      </vt:variant>
      <vt:variant>
        <vt:i4>2490412</vt:i4>
      </vt:variant>
      <vt:variant>
        <vt:i4>18</vt:i4>
      </vt:variant>
      <vt:variant>
        <vt:i4>0</vt:i4>
      </vt:variant>
      <vt:variant>
        <vt:i4>5</vt:i4>
      </vt:variant>
      <vt:variant>
        <vt:lpwstr>https://www.doleta.gov/oa/history.cfm</vt:lpwstr>
      </vt:variant>
      <vt:variant>
        <vt:lpwstr>amendments</vt:lpwstr>
      </vt:variant>
      <vt:variant>
        <vt:i4>2490412</vt:i4>
      </vt:variant>
      <vt:variant>
        <vt:i4>15</vt:i4>
      </vt:variant>
      <vt:variant>
        <vt:i4>0</vt:i4>
      </vt:variant>
      <vt:variant>
        <vt:i4>5</vt:i4>
      </vt:variant>
      <vt:variant>
        <vt:lpwstr>https://www.doleta.gov/oa/history.cfm</vt:lpwstr>
      </vt:variant>
      <vt:variant>
        <vt:lpwstr>amendments</vt:lpwstr>
      </vt:variant>
      <vt:variant>
        <vt:i4>4325459</vt:i4>
      </vt:variant>
      <vt:variant>
        <vt:i4>12</vt:i4>
      </vt:variant>
      <vt:variant>
        <vt:i4>0</vt:i4>
      </vt:variant>
      <vt:variant>
        <vt:i4>5</vt:i4>
      </vt:variant>
      <vt:variant>
        <vt:lpwstr>https://www.doleta.gov/oa/history.cfm</vt:lpwstr>
      </vt:variant>
      <vt:variant>
        <vt:lpwstr>original</vt:lpwstr>
      </vt:variant>
      <vt:variant>
        <vt:i4>4325459</vt:i4>
      </vt:variant>
      <vt:variant>
        <vt:i4>9</vt:i4>
      </vt:variant>
      <vt:variant>
        <vt:i4>0</vt:i4>
      </vt:variant>
      <vt:variant>
        <vt:i4>5</vt:i4>
      </vt:variant>
      <vt:variant>
        <vt:lpwstr>https://www.doleta.gov/oa/history.cfm</vt:lpwstr>
      </vt:variant>
      <vt:variant>
        <vt:lpwstr>original</vt:lpwstr>
      </vt:variant>
      <vt:variant>
        <vt:i4>3539059</vt:i4>
      </vt:variant>
      <vt:variant>
        <vt:i4>6</vt:i4>
      </vt:variant>
      <vt:variant>
        <vt:i4>0</vt:i4>
      </vt:variant>
      <vt:variant>
        <vt:i4>5</vt:i4>
      </vt:variant>
      <vt:variant>
        <vt:lpwstr>https://www.grants.gov/</vt:lpwstr>
      </vt:variant>
      <vt:variant>
        <vt:lpwstr/>
      </vt:variant>
      <vt:variant>
        <vt:i4>3735594</vt:i4>
      </vt:variant>
      <vt:variant>
        <vt:i4>3</vt:i4>
      </vt:variant>
      <vt:variant>
        <vt:i4>0</vt:i4>
      </vt:variant>
      <vt:variant>
        <vt:i4>5</vt:i4>
      </vt:variant>
      <vt:variant>
        <vt:lpwstr>http://www.doleta.gov/</vt:lpwstr>
      </vt:variant>
      <vt:variant>
        <vt:lpwstr/>
      </vt:variant>
      <vt:variant>
        <vt:i4>3604526</vt:i4>
      </vt:variant>
      <vt:variant>
        <vt:i4>0</vt:i4>
      </vt:variant>
      <vt:variant>
        <vt:i4>0</vt:i4>
      </vt:variant>
      <vt:variant>
        <vt:i4>5</vt:i4>
      </vt:variant>
      <vt:variant>
        <vt:lpwstr>http://www.grants.gov/</vt:lpwstr>
      </vt:variant>
      <vt:variant>
        <vt:lpwstr/>
      </vt:variant>
      <vt:variant>
        <vt:i4>1376274</vt:i4>
      </vt:variant>
      <vt:variant>
        <vt:i4>45</vt:i4>
      </vt:variant>
      <vt:variant>
        <vt:i4>0</vt:i4>
      </vt:variant>
      <vt:variant>
        <vt:i4>5</vt:i4>
      </vt:variant>
      <vt:variant>
        <vt:lpwstr>https://www.census.gov/programs-surveys/geography/guidance/geo-areas/urban-rural.html</vt:lpwstr>
      </vt:variant>
      <vt:variant>
        <vt:lpwstr/>
      </vt:variant>
      <vt:variant>
        <vt:i4>4587547</vt:i4>
      </vt:variant>
      <vt:variant>
        <vt:i4>42</vt:i4>
      </vt:variant>
      <vt:variant>
        <vt:i4>0</vt:i4>
      </vt:variant>
      <vt:variant>
        <vt:i4>5</vt:i4>
      </vt:variant>
      <vt:variant>
        <vt:lpwstr>https://www.apprenticeship.gov/list-your-apprenticeship-jobs</vt:lpwstr>
      </vt:variant>
      <vt:variant>
        <vt:lpwstr/>
      </vt:variant>
      <vt:variant>
        <vt:i4>3276875</vt:i4>
      </vt:variant>
      <vt:variant>
        <vt:i4>39</vt:i4>
      </vt:variant>
      <vt:variant>
        <vt:i4>0</vt:i4>
      </vt:variant>
      <vt:variant>
        <vt:i4>5</vt:i4>
      </vt:variant>
      <vt:variant>
        <vt:lpwstr>https://wdr.doleta.gov/directives/attach/TEN/TEN_13-12.pdf</vt:lpwstr>
      </vt:variant>
      <vt:variant>
        <vt:lpwstr/>
      </vt:variant>
      <vt:variant>
        <vt:i4>7078007</vt:i4>
      </vt:variant>
      <vt:variant>
        <vt:i4>36</vt:i4>
      </vt:variant>
      <vt:variant>
        <vt:i4>0</vt:i4>
      </vt:variant>
      <vt:variant>
        <vt:i4>5</vt:i4>
      </vt:variant>
      <vt:variant>
        <vt:lpwstr>https://www.law.cornell.edu/cfr/text/29/part-30</vt:lpwstr>
      </vt:variant>
      <vt:variant>
        <vt:lpwstr/>
      </vt:variant>
      <vt:variant>
        <vt:i4>7143543</vt:i4>
      </vt:variant>
      <vt:variant>
        <vt:i4>33</vt:i4>
      </vt:variant>
      <vt:variant>
        <vt:i4>0</vt:i4>
      </vt:variant>
      <vt:variant>
        <vt:i4>5</vt:i4>
      </vt:variant>
      <vt:variant>
        <vt:lpwstr>https://www.law.cornell.edu/cfr/text/29/part-29</vt:lpwstr>
      </vt:variant>
      <vt:variant>
        <vt:lpwstr/>
      </vt:variant>
      <vt:variant>
        <vt:i4>655475</vt:i4>
      </vt:variant>
      <vt:variant>
        <vt:i4>30</vt:i4>
      </vt:variant>
      <vt:variant>
        <vt:i4>0</vt:i4>
      </vt:variant>
      <vt:variant>
        <vt:i4>5</vt:i4>
      </vt:variant>
      <vt:variant>
        <vt:lpwstr>https://irp-cdn.multiscreensite.com/dc0a626e/files/uploaded/NAWB-Apprenticeship-092717_Final.pdf</vt:lpwstr>
      </vt:variant>
      <vt:variant>
        <vt:lpwstr/>
      </vt:variant>
      <vt:variant>
        <vt:i4>6357032</vt:i4>
      </vt:variant>
      <vt:variant>
        <vt:i4>27</vt:i4>
      </vt:variant>
      <vt:variant>
        <vt:i4>0</vt:i4>
      </vt:variant>
      <vt:variant>
        <vt:i4>5</vt:i4>
      </vt:variant>
      <vt:variant>
        <vt:lpwstr>https://www.ecs.org/wp-content/uploads/Postsecondary-Workforce-Development-Policies.pdf</vt:lpwstr>
      </vt:variant>
      <vt:variant>
        <vt:lpwstr/>
      </vt:variant>
      <vt:variant>
        <vt:i4>7733286</vt:i4>
      </vt:variant>
      <vt:variant>
        <vt:i4>24</vt:i4>
      </vt:variant>
      <vt:variant>
        <vt:i4>0</vt:i4>
      </vt:variant>
      <vt:variant>
        <vt:i4>5</vt:i4>
      </vt:variant>
      <vt:variant>
        <vt:lpwstr>https://www.dol.gov/apprenticeship/docs/task-force-apprenticeship-expansion-report.pdf</vt:lpwstr>
      </vt:variant>
      <vt:variant>
        <vt:lpwstr/>
      </vt:variant>
      <vt:variant>
        <vt:i4>7274605</vt:i4>
      </vt:variant>
      <vt:variant>
        <vt:i4>21</vt:i4>
      </vt:variant>
      <vt:variant>
        <vt:i4>0</vt:i4>
      </vt:variant>
      <vt:variant>
        <vt:i4>5</vt:i4>
      </vt:variant>
      <vt:variant>
        <vt:lpwstr>https://www.dol.gov/apprenticeship/toolkit/toolkitfaq.htm</vt:lpwstr>
      </vt:variant>
      <vt:variant>
        <vt:lpwstr>2e</vt:lpwstr>
      </vt:variant>
      <vt:variant>
        <vt:i4>5636214</vt:i4>
      </vt:variant>
      <vt:variant>
        <vt:i4>18</vt:i4>
      </vt:variant>
      <vt:variant>
        <vt:i4>0</vt:i4>
      </vt:variant>
      <vt:variant>
        <vt:i4>5</vt:i4>
      </vt:variant>
      <vt:variant>
        <vt:lpwstr>https://www.doleta.gov/OA/data_statistics.cfm</vt:lpwstr>
      </vt:variant>
      <vt:variant>
        <vt:lpwstr/>
      </vt:variant>
      <vt:variant>
        <vt:i4>7274605</vt:i4>
      </vt:variant>
      <vt:variant>
        <vt:i4>15</vt:i4>
      </vt:variant>
      <vt:variant>
        <vt:i4>0</vt:i4>
      </vt:variant>
      <vt:variant>
        <vt:i4>5</vt:i4>
      </vt:variant>
      <vt:variant>
        <vt:lpwstr>https://www.dol.gov/apprenticeship/toolkit/toolkitfaq.htm</vt:lpwstr>
      </vt:variant>
      <vt:variant>
        <vt:lpwstr>2e</vt:lpwstr>
      </vt:variant>
      <vt:variant>
        <vt:i4>7274605</vt:i4>
      </vt:variant>
      <vt:variant>
        <vt:i4>12</vt:i4>
      </vt:variant>
      <vt:variant>
        <vt:i4>0</vt:i4>
      </vt:variant>
      <vt:variant>
        <vt:i4>5</vt:i4>
      </vt:variant>
      <vt:variant>
        <vt:lpwstr>https://www.dol.gov/apprenticeship/toolkit/toolkitfaq.htm</vt:lpwstr>
      </vt:variant>
      <vt:variant>
        <vt:lpwstr>2e</vt:lpwstr>
      </vt:variant>
      <vt:variant>
        <vt:i4>7274605</vt:i4>
      </vt:variant>
      <vt:variant>
        <vt:i4>9</vt:i4>
      </vt:variant>
      <vt:variant>
        <vt:i4>0</vt:i4>
      </vt:variant>
      <vt:variant>
        <vt:i4>5</vt:i4>
      </vt:variant>
      <vt:variant>
        <vt:lpwstr>https://www.dol.gov/apprenticeship/toolkit/toolkitfaq.htm</vt:lpwstr>
      </vt:variant>
      <vt:variant>
        <vt:lpwstr>2e</vt:lpwstr>
      </vt:variant>
      <vt:variant>
        <vt:i4>1245208</vt:i4>
      </vt:variant>
      <vt:variant>
        <vt:i4>6</vt:i4>
      </vt:variant>
      <vt:variant>
        <vt:i4>0</vt:i4>
      </vt:variant>
      <vt:variant>
        <vt:i4>5</vt:i4>
      </vt:variant>
      <vt:variant>
        <vt:lpwstr>https://www.businessroundtable.org/policy-perspectives/building-americas-tomorrow-ready-workforce/closing-the-skills-gap</vt:lpwstr>
      </vt:variant>
      <vt:variant>
        <vt:lpwstr/>
      </vt:variant>
      <vt:variant>
        <vt:i4>5242953</vt:i4>
      </vt:variant>
      <vt:variant>
        <vt:i4>3</vt:i4>
      </vt:variant>
      <vt:variant>
        <vt:i4>0</vt:i4>
      </vt:variant>
      <vt:variant>
        <vt:i4>5</vt:i4>
      </vt:variant>
      <vt:variant>
        <vt:lpwstr>https://www.whitehouse.gov/presidential-actions/3245/</vt:lpwstr>
      </vt:variant>
      <vt:variant>
        <vt:lpwstr/>
      </vt:variant>
      <vt:variant>
        <vt:i4>8323160</vt:i4>
      </vt:variant>
      <vt:variant>
        <vt:i4>0</vt:i4>
      </vt:variant>
      <vt:variant>
        <vt:i4>0</vt:i4>
      </vt:variant>
      <vt:variant>
        <vt:i4>5</vt:i4>
      </vt:variant>
      <vt:variant>
        <vt:lpwstr>https://www.ecfr.gov/cgi-bin/text-idx?SID=b9997eeaeab45b77ad8522923a1e0567&amp;mc=true&amp;node=se29.1.29_12&amp;rgn=div8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Arabandi.Bhavani.P@dol.gov</dc:creator>
  <cp:keywords/>
  <dc:description/>
  <cp:lastModifiedBy>Licari, Frederick C - OASAM OCIO</cp:lastModifiedBy>
  <cp:revision>3</cp:revision>
  <cp:lastPrinted>2020-02-28T15:50:00Z</cp:lastPrinted>
  <dcterms:created xsi:type="dcterms:W3CDTF">2020-04-13T14:11:00Z</dcterms:created>
  <dcterms:modified xsi:type="dcterms:W3CDTF">2020-04-13T14:14:00Z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y fmtid="{D5CDD505-2E9C-101B-9397-08002B2CF9AE}" pid="3" name="_DocHome">
    <vt:i4>254149006</vt:i4>
  </property>
</Properties>
</file>