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Supporting Statement</w:t>
      </w:r>
      <w:r w:rsidR="00305C27">
        <w:rPr>
          <w:rFonts w:ascii="Times New Roman" w:hAnsi="Times New Roman"/>
          <w:b/>
          <w:szCs w:val="24"/>
        </w:rPr>
        <w:t xml:space="preserve"> A</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325E68">
        <w:rPr>
          <w:rFonts w:ascii="Times New Roman" w:hAnsi="Times New Roman"/>
          <w:b/>
          <w:szCs w:val="24"/>
        </w:rPr>
        <w:t>D</w:t>
      </w:r>
      <w:r w:rsidRPr="00600EEB">
        <w:rPr>
          <w:rFonts w:ascii="Times New Roman" w:hAnsi="Times New Roman"/>
          <w:b/>
          <w:szCs w:val="24"/>
        </w:rPr>
        <w:t xml:space="preserve">, Oil and Gas </w:t>
      </w:r>
      <w:r w:rsidR="00325E68">
        <w:rPr>
          <w:rFonts w:ascii="Times New Roman" w:hAnsi="Times New Roman"/>
          <w:b/>
          <w:szCs w:val="24"/>
        </w:rPr>
        <w:t>Drilling Operations</w:t>
      </w:r>
    </w:p>
    <w:p w:rsidR="0041220E" w:rsidRPr="00600EEB" w:rsidRDefault="00680150" w:rsidP="00D4034F">
      <w:pPr>
        <w:widowControl/>
        <w:tabs>
          <w:tab w:val="center" w:pos="4680"/>
        </w:tabs>
        <w:jc w:val="center"/>
        <w:rPr>
          <w:rFonts w:ascii="Times New Roman" w:hAnsi="Times New Roman"/>
          <w:b/>
          <w:szCs w:val="24"/>
        </w:rPr>
      </w:pPr>
      <w:r w:rsidRPr="009E034E">
        <w:rPr>
          <w:rFonts w:ascii="Times New Roman" w:hAnsi="Times New Roman"/>
          <w:b/>
          <w:szCs w:val="24"/>
        </w:rPr>
        <w:t xml:space="preserve">Forms </w:t>
      </w:r>
      <w:r w:rsidR="009B5903" w:rsidRPr="00E776A2">
        <w:rPr>
          <w:rFonts w:ascii="Times New Roman" w:hAnsi="Times New Roman"/>
          <w:b/>
          <w:szCs w:val="24"/>
        </w:rPr>
        <w:t>BSEE</w:t>
      </w:r>
      <w:r w:rsidRPr="00E776A2">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 xml:space="preserve">125, </w:t>
      </w:r>
      <w:r w:rsidRPr="009E034E">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133</w:t>
      </w:r>
      <w:r w:rsidR="006E11F6" w:rsidRPr="009E034E">
        <w:rPr>
          <w:rFonts w:ascii="Times New Roman" w:hAnsi="Times New Roman"/>
          <w:b/>
          <w:szCs w:val="24"/>
        </w:rPr>
        <w:t xml:space="preserve">, </w:t>
      </w:r>
      <w:r w:rsidR="001838F5" w:rsidRPr="009E034E">
        <w:rPr>
          <w:rFonts w:ascii="Times New Roman" w:hAnsi="Times New Roman"/>
          <w:b/>
          <w:szCs w:val="24"/>
        </w:rPr>
        <w:t>and</w:t>
      </w:r>
      <w:r w:rsidR="001838F5" w:rsidRPr="007459CB">
        <w:rPr>
          <w:rFonts w:ascii="Times New Roman" w:hAnsi="Times New Roman"/>
          <w:b/>
          <w:szCs w:val="24"/>
        </w:rPr>
        <w:t xml:space="preserve"> </w:t>
      </w:r>
      <w:r w:rsidRPr="007459CB">
        <w:rPr>
          <w:rFonts w:ascii="Times New Roman" w:hAnsi="Times New Roman"/>
          <w:b/>
          <w:szCs w:val="24"/>
        </w:rPr>
        <w:t>-</w:t>
      </w:r>
      <w:r w:rsidR="001A009E" w:rsidRPr="00343B12">
        <w:rPr>
          <w:rFonts w:ascii="Times New Roman" w:hAnsi="Times New Roman"/>
          <w:b/>
          <w:szCs w:val="24"/>
        </w:rPr>
        <w:t>0</w:t>
      </w:r>
      <w:r w:rsidR="006E11F6" w:rsidRPr="007D0FC7">
        <w:rPr>
          <w:rFonts w:ascii="Times New Roman" w:hAnsi="Times New Roman"/>
          <w:b/>
          <w:szCs w:val="24"/>
        </w:rPr>
        <w:t>133S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0E6208">
        <w:rPr>
          <w:rFonts w:ascii="Times New Roman" w:hAnsi="Times New Roman"/>
          <w:b/>
          <w:szCs w:val="24"/>
        </w:rPr>
        <w:t>4</w:t>
      </w:r>
      <w:r w:rsidRPr="00600EEB">
        <w:rPr>
          <w:rFonts w:ascii="Times New Roman" w:hAnsi="Times New Roman"/>
          <w:b/>
          <w:szCs w:val="24"/>
        </w:rPr>
        <w:t>-0</w:t>
      </w:r>
      <w:r w:rsidR="000E6208">
        <w:rPr>
          <w:rFonts w:ascii="Times New Roman" w:hAnsi="Times New Roman"/>
          <w:b/>
          <w:szCs w:val="24"/>
        </w:rPr>
        <w:t>018</w:t>
      </w:r>
    </w:p>
    <w:p w:rsidR="00AA34C7" w:rsidRDefault="0041220E" w:rsidP="004148F9">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DF7644">
        <w:rPr>
          <w:rFonts w:ascii="Times New Roman" w:hAnsi="Times New Roman"/>
          <w:b/>
          <w:szCs w:val="24"/>
        </w:rPr>
        <w:t xml:space="preserve">March </w:t>
      </w:r>
      <w:r w:rsidR="004148F9">
        <w:rPr>
          <w:rFonts w:ascii="Times New Roman" w:hAnsi="Times New Roman"/>
          <w:b/>
          <w:szCs w:val="24"/>
        </w:rPr>
        <w:t xml:space="preserve">31, </w:t>
      </w:r>
      <w:r w:rsidR="00DF7644">
        <w:rPr>
          <w:rFonts w:ascii="Times New Roman" w:hAnsi="Times New Roman"/>
          <w:b/>
          <w:szCs w:val="24"/>
        </w:rPr>
        <w:t>2021</w:t>
      </w:r>
    </w:p>
    <w:p w:rsidR="007066B8" w:rsidRDefault="007066B8" w:rsidP="00D4034F">
      <w:pPr>
        <w:widowControl/>
        <w:tabs>
          <w:tab w:val="center" w:pos="4680"/>
        </w:tabs>
        <w:jc w:val="center"/>
        <w:rPr>
          <w:rFonts w:ascii="Times New Roman" w:hAnsi="Times New Roman"/>
          <w:b/>
          <w:szCs w:val="24"/>
        </w:rPr>
      </w:pPr>
    </w:p>
    <w:p w:rsidR="00E27FF7" w:rsidRDefault="00E27FF7" w:rsidP="002A7F16">
      <w:pPr>
        <w:widowControl/>
        <w:tabs>
          <w:tab w:val="left" w:pos="2880"/>
          <w:tab w:val="center" w:pos="4680"/>
        </w:tabs>
        <w:rPr>
          <w:rFonts w:ascii="Arial" w:hAnsi="Arial" w:cs="Arial"/>
          <w:b/>
          <w:sz w:val="22"/>
          <w:szCs w:val="22"/>
        </w:rPr>
      </w:pPr>
      <w:r w:rsidRPr="00E27FF7">
        <w:rPr>
          <w:rFonts w:ascii="Arial" w:hAnsi="Arial" w:cs="Arial"/>
          <w:b/>
          <w:sz w:val="22"/>
          <w:szCs w:val="22"/>
        </w:rPr>
        <w:t xml:space="preserve">Terms of Clearance:  </w:t>
      </w:r>
      <w:r w:rsidRPr="00DE4F0A">
        <w:rPr>
          <w:rFonts w:ascii="Arial" w:hAnsi="Arial" w:cs="Arial"/>
          <w:sz w:val="22"/>
          <w:szCs w:val="22"/>
        </w:rPr>
        <w:t>None</w:t>
      </w:r>
    </w:p>
    <w:p w:rsidR="00202B8F" w:rsidRDefault="00202B8F" w:rsidP="00202B8F">
      <w:pPr>
        <w:widowControl/>
        <w:tabs>
          <w:tab w:val="center" w:pos="4680"/>
        </w:tabs>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t xml:space="preserve">The Outer Continental Shelf (OCS) Lands Act at 43 U.S.C. 1334 authorizes the Secretary of the Interior to prescribe rules and regulations necessary for the administration of the leasing provisions of the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0E6208" w:rsidRPr="000E6208" w:rsidRDefault="000E6208" w:rsidP="000E6208">
      <w:pPr>
        <w:widowControl/>
        <w:tabs>
          <w:tab w:val="left" w:pos="360"/>
          <w:tab w:val="left" w:pos="720"/>
        </w:tabs>
        <w:rPr>
          <w:rFonts w:ascii="Times New Roman" w:hAnsi="Times New Roman"/>
          <w:snapToGrid/>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t>In addition to the general rulemaking authority of the OCS Lands Act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w:t>
      </w:r>
      <w:r w:rsidRPr="00C130B4" w:rsidDel="00B015B5">
        <w:rPr>
          <w:rFonts w:ascii="Times New Roman" w:hAnsi="Times New Roman"/>
        </w:rPr>
        <w:t xml:space="preserve"> </w:t>
      </w:r>
      <w:r w:rsidRPr="00C130B4">
        <w:rPr>
          <w:rFonts w:ascii="Times New Roman" w:hAnsi="Times New Roman"/>
        </w:rPr>
        <w:t>(BSEE), 30 U.S.C. 1751 is included as additional authority for these requirements.</w:t>
      </w:r>
    </w:p>
    <w:p w:rsidR="00F3050E" w:rsidRDefault="00F3050E" w:rsidP="00F3050E">
      <w:pPr>
        <w:widowControl/>
        <w:tabs>
          <w:tab w:val="left" w:pos="360"/>
          <w:tab w:val="left" w:pos="720"/>
        </w:tabs>
        <w:rPr>
          <w:rFonts w:ascii="Times New Roman" w:hAnsi="Times New Roman"/>
        </w:rPr>
      </w:pPr>
    </w:p>
    <w:p w:rsidR="00CE7F14" w:rsidRDefault="00CE7F14" w:rsidP="000E6208">
      <w:pPr>
        <w:widowControl/>
        <w:tabs>
          <w:tab w:val="left" w:pos="360"/>
          <w:tab w:val="left" w:pos="720"/>
        </w:tabs>
        <w:rPr>
          <w:rFonts w:ascii="Times New Roman" w:hAnsi="Times New Roman"/>
        </w:rPr>
      </w:pPr>
      <w:r w:rsidRPr="00CE7F14">
        <w:rPr>
          <w:rFonts w:ascii="Times New Roman" w:hAnsi="Times New Roman"/>
        </w:rPr>
        <w:t>The Federal Water Pollution Control Act (33 U.S.C. 13</w:t>
      </w:r>
      <w:r>
        <w:rPr>
          <w:rFonts w:ascii="Times New Roman" w:hAnsi="Times New Roman"/>
        </w:rPr>
        <w:t>2</w:t>
      </w:r>
      <w:r w:rsidRPr="00CE7F14">
        <w:rPr>
          <w:rFonts w:ascii="Times New Roman" w:hAnsi="Times New Roman"/>
        </w:rPr>
        <w:t xml:space="preserve">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The regulations at 30 CFR Part 250, Subpart </w:t>
      </w:r>
      <w:r>
        <w:rPr>
          <w:rFonts w:ascii="Times New Roman" w:hAnsi="Times New Roman"/>
        </w:rPr>
        <w:t>D</w:t>
      </w:r>
      <w:r w:rsidRPr="00CE7F14">
        <w:rPr>
          <w:rFonts w:ascii="Times New Roman" w:hAnsi="Times New Roman"/>
        </w:rPr>
        <w:t>, require compliance with all applicable BSEE regulations, including those intended to prevent or reduce discharges of oil and other hazardous substances.</w:t>
      </w:r>
    </w:p>
    <w:p w:rsidR="000E6208" w:rsidRPr="000E6208" w:rsidRDefault="000E6208" w:rsidP="000E6208">
      <w:pPr>
        <w:widowControl/>
        <w:tabs>
          <w:tab w:val="left" w:pos="360"/>
          <w:tab w:val="left" w:pos="720"/>
        </w:tabs>
        <w:rPr>
          <w:rFonts w:ascii="Times New Roman" w:hAnsi="Times New Roman"/>
          <w:snapToGrid/>
        </w:rPr>
      </w:pPr>
    </w:p>
    <w:p w:rsidR="00EA4288" w:rsidRDefault="00370797" w:rsidP="00370797">
      <w:pPr>
        <w:widowControl/>
        <w:tabs>
          <w:tab w:val="left" w:pos="360"/>
          <w:tab w:val="left" w:pos="720"/>
        </w:tabs>
        <w:rPr>
          <w:rFonts w:ascii="Times New Roman" w:hAnsi="Times New Roman"/>
        </w:rPr>
      </w:pPr>
      <w:r>
        <w:rPr>
          <w:rFonts w:ascii="Times New Roman" w:hAnsi="Times New Roman"/>
        </w:rPr>
        <w:t>Th</w:t>
      </w:r>
      <w:r w:rsidR="00EA4288">
        <w:rPr>
          <w:rFonts w:ascii="Times New Roman" w:hAnsi="Times New Roman"/>
        </w:rPr>
        <w:t>ese</w:t>
      </w:r>
      <w:r>
        <w:rPr>
          <w:rFonts w:ascii="Times New Roman" w:hAnsi="Times New Roman"/>
        </w:rPr>
        <w:t xml:space="preserve"> authorit</w:t>
      </w:r>
      <w:r w:rsidR="00EA4288">
        <w:rPr>
          <w:rFonts w:ascii="Times New Roman" w:hAnsi="Times New Roman"/>
        </w:rPr>
        <w:t>ies</w:t>
      </w:r>
      <w:r>
        <w:rPr>
          <w:rFonts w:ascii="Times New Roman" w:hAnsi="Times New Roman"/>
        </w:rPr>
        <w:t xml:space="preserve"> and responsibilit</w:t>
      </w:r>
      <w:r w:rsidR="00EA4288">
        <w:rPr>
          <w:rFonts w:ascii="Times New Roman" w:hAnsi="Times New Roman"/>
        </w:rPr>
        <w:t>ies</w:t>
      </w:r>
      <w:r>
        <w:rPr>
          <w:rFonts w:ascii="Times New Roman" w:hAnsi="Times New Roman"/>
        </w:rPr>
        <w:t xml:space="preserve"> are among those delegated to </w:t>
      </w:r>
      <w:r w:rsidR="0014204C">
        <w:rPr>
          <w:rFonts w:ascii="Times New Roman" w:hAnsi="Times New Roman"/>
        </w:rPr>
        <w:t>BSEE</w:t>
      </w:r>
      <w:r>
        <w:rPr>
          <w:rFonts w:ascii="Times New Roman" w:hAnsi="Times New Roman"/>
        </w:rPr>
        <w:t xml:space="preserve">. </w:t>
      </w:r>
      <w:r w:rsidR="00A95411">
        <w:rPr>
          <w:rFonts w:ascii="Times New Roman" w:hAnsi="Times New Roman"/>
        </w:rPr>
        <w:t xml:space="preserve"> </w:t>
      </w:r>
    </w:p>
    <w:p w:rsidR="00EA4288" w:rsidRDefault="00EA4288" w:rsidP="00370797">
      <w:pPr>
        <w:widowControl/>
        <w:tabs>
          <w:tab w:val="left" w:pos="360"/>
          <w:tab w:val="left" w:pos="720"/>
        </w:tabs>
        <w:rPr>
          <w:rFonts w:ascii="Times New Roman" w:hAnsi="Times New Roman"/>
        </w:rPr>
      </w:pPr>
    </w:p>
    <w:p w:rsidR="00370797" w:rsidRDefault="00370797" w:rsidP="00370797">
      <w:pPr>
        <w:widowControl/>
        <w:tabs>
          <w:tab w:val="left" w:pos="360"/>
          <w:tab w:val="left" w:pos="720"/>
        </w:tabs>
        <w:rPr>
          <w:rFonts w:ascii="Times New Roman" w:hAnsi="Times New Roman"/>
        </w:rPr>
      </w:pPr>
      <w:r>
        <w:rPr>
          <w:rFonts w:ascii="Times New Roman" w:hAnsi="Times New Roman"/>
        </w:rPr>
        <w:t>The regulations at 30 CFR 250, subpart D, concern oil and gas drilling operations and are the subject of this collection</w:t>
      </w:r>
      <w:r w:rsidR="00AA34C7">
        <w:rPr>
          <w:rFonts w:ascii="Times New Roman" w:hAnsi="Times New Roman"/>
        </w:rPr>
        <w:t xml:space="preserve">.  </w:t>
      </w:r>
      <w:r w:rsidR="00A73F89">
        <w:rPr>
          <w:rFonts w:ascii="Times New Roman" w:hAnsi="Times New Roman"/>
        </w:rPr>
        <w:t>This request also covers any</w:t>
      </w:r>
      <w:r>
        <w:rPr>
          <w:rFonts w:ascii="Times New Roman" w:hAnsi="Times New Roman"/>
        </w:rPr>
        <w:t xml:space="preserve"> related Notices to Lessees and Operators (NTLs) that </w:t>
      </w:r>
      <w:r w:rsidR="0014204C">
        <w:rPr>
          <w:rFonts w:ascii="Times New Roman" w:hAnsi="Times New Roman"/>
        </w:rPr>
        <w:t>BSEE</w:t>
      </w:r>
      <w:r>
        <w:rPr>
          <w:rFonts w:ascii="Times New Roman" w:hAnsi="Times New Roman"/>
        </w:rPr>
        <w:t xml:space="preserv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CA5E6F" w:rsidRDefault="00760815"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14204C">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14204C">
        <w:rPr>
          <w:rFonts w:ascii="Times New Roman" w:hAnsi="Times New Roman"/>
        </w:rPr>
        <w:t>BSEE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p>
    <w:p w:rsidR="00CA5E6F" w:rsidRDefault="00CA5E6F" w:rsidP="005B1FEA">
      <w:pPr>
        <w:widowControl/>
        <w:rPr>
          <w:rFonts w:ascii="Times New Roman" w:hAnsi="Times New Roman"/>
        </w:rPr>
      </w:pPr>
    </w:p>
    <w:p w:rsidR="00D55DE2" w:rsidRPr="00C11E4F" w:rsidRDefault="00D55DE2" w:rsidP="00D55DE2">
      <w:pPr>
        <w:widowControl/>
        <w:tabs>
          <w:tab w:val="left" w:pos="180"/>
          <w:tab w:val="left" w:pos="360"/>
          <w:tab w:val="left" w:pos="720"/>
          <w:tab w:val="left" w:pos="1080"/>
        </w:tabs>
        <w:rPr>
          <w:rFonts w:ascii="Times New Roman" w:hAnsi="Times New Roman"/>
        </w:rPr>
      </w:pPr>
      <w:r w:rsidRPr="00D55DE2">
        <w:rPr>
          <w:rFonts w:ascii="Times New Roman" w:hAnsi="Times New Roman"/>
        </w:rPr>
        <w:t xml:space="preserve">This ICR includes </w:t>
      </w:r>
      <w:r w:rsidR="00D436C7">
        <w:rPr>
          <w:rFonts w:ascii="Times New Roman" w:hAnsi="Times New Roman"/>
        </w:rPr>
        <w:t xml:space="preserve">four </w:t>
      </w:r>
      <w:r w:rsidRPr="00D55DE2">
        <w:rPr>
          <w:rFonts w:ascii="Times New Roman" w:hAnsi="Times New Roman"/>
        </w:rPr>
        <w:t xml:space="preserve">forms.  </w:t>
      </w:r>
      <w:r w:rsidRPr="00C11E4F">
        <w:rPr>
          <w:rFonts w:ascii="Times New Roman" w:hAnsi="Times New Roman"/>
        </w:rPr>
        <w:t>The forms use and information consist of the following:</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854714">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 xml:space="preserve">End of Operations Report, </w:t>
      </w:r>
      <w:r w:rsidR="0014204C"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 xml:space="preserve">125  </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7F36E4"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T</w:t>
      </w:r>
      <w:r w:rsidR="00854714" w:rsidRPr="00C11E4F">
        <w:rPr>
          <w:rFonts w:ascii="Times New Roman" w:hAnsi="Times New Roman"/>
        </w:rPr>
        <w:t xml:space="preserve">his information </w:t>
      </w:r>
      <w:r w:rsidRPr="00C11E4F">
        <w:rPr>
          <w:rFonts w:ascii="Times New Roman" w:hAnsi="Times New Roman"/>
        </w:rPr>
        <w:t xml:space="preserve">is used </w:t>
      </w:r>
      <w:r w:rsidR="00854714" w:rsidRPr="00C11E4F">
        <w:rPr>
          <w:rFonts w:ascii="Times New Roman" w:hAnsi="Times New Roman"/>
        </w:rPr>
        <w:t xml:space="preserve">to ensure that </w:t>
      </w:r>
      <w:r w:rsidR="002B70EF" w:rsidRPr="00C11E4F">
        <w:rPr>
          <w:rFonts w:ascii="Times New Roman" w:hAnsi="Times New Roman"/>
        </w:rPr>
        <w:t>industry has</w:t>
      </w:r>
      <w:r w:rsidR="00854714" w:rsidRPr="00C11E4F">
        <w:rPr>
          <w:rFonts w:ascii="Times New Roman" w:hAnsi="Times New Roman"/>
        </w:rPr>
        <w:t xml:space="preserve"> accurate and up-to-date data and information on wells and leasehold activities under their jurisdiction and to ensure compliance with approved plans and any conditions placed upon a suspension or temporary pro</w:t>
      </w:r>
      <w:r w:rsidR="00E776A2" w:rsidRPr="00C11E4F">
        <w:rPr>
          <w:rFonts w:ascii="Times New Roman" w:hAnsi="Times New Roman"/>
        </w:rPr>
        <w:t>bation</w:t>
      </w:r>
      <w:r w:rsidR="00854714" w:rsidRPr="00C11E4F">
        <w:rPr>
          <w:rFonts w:ascii="Times New Roman" w:hAnsi="Times New Roman"/>
        </w:rPr>
        <w:t xml:space="preserve">.  It is also used to evaluate the remedial action in the event of well equipment failure or well control loss.  </w:t>
      </w:r>
      <w:r w:rsidR="00EA2C1F" w:rsidRPr="00C11E4F">
        <w:rPr>
          <w:rFonts w:ascii="Times New Roman" w:hAnsi="Times New Roman"/>
        </w:rPr>
        <w:t xml:space="preserve">The </w:t>
      </w:r>
      <w:r w:rsidR="00680150" w:rsidRPr="00C11E4F">
        <w:rPr>
          <w:rFonts w:ascii="Times New Roman" w:hAnsi="Times New Roman"/>
        </w:rPr>
        <w:t xml:space="preserve">Form </w:t>
      </w:r>
      <w:r w:rsidR="0014204C" w:rsidRPr="00C11E4F">
        <w:rPr>
          <w:rFonts w:ascii="Times New Roman" w:hAnsi="Times New Roman"/>
        </w:rPr>
        <w:t>BSEE</w:t>
      </w:r>
      <w:r w:rsidR="00680150" w:rsidRPr="00C11E4F">
        <w:rPr>
          <w:rFonts w:ascii="Times New Roman" w:hAnsi="Times New Roman"/>
        </w:rPr>
        <w:t>-</w:t>
      </w:r>
      <w:r w:rsidR="0061291C" w:rsidRPr="00C11E4F">
        <w:rPr>
          <w:rFonts w:ascii="Times New Roman" w:hAnsi="Times New Roman"/>
        </w:rPr>
        <w:t>0</w:t>
      </w:r>
      <w:r w:rsidR="00854714" w:rsidRPr="00C11E4F">
        <w:rPr>
          <w:rFonts w:ascii="Times New Roman" w:hAnsi="Times New Roman"/>
        </w:rPr>
        <w:t xml:space="preserve">125 is updated and resubmitted in the event the well status changes.  In addition, except for proprietary data, </w:t>
      </w:r>
      <w:r w:rsidR="0014204C" w:rsidRPr="00C11E4F">
        <w:rPr>
          <w:rFonts w:ascii="Times New Roman" w:hAnsi="Times New Roman"/>
        </w:rPr>
        <w:t>BSEE</w:t>
      </w:r>
      <w:r w:rsidR="00854714" w:rsidRPr="00C11E4F">
        <w:rPr>
          <w:rFonts w:ascii="Times New Roman" w:hAnsi="Times New Roman"/>
        </w:rPr>
        <w:t xml:space="preserve"> is required by the OCS Lands Act to make available to the public ce</w:t>
      </w:r>
      <w:r w:rsidR="00B72096" w:rsidRPr="00C11E4F">
        <w:rPr>
          <w:rFonts w:ascii="Times New Roman" w:hAnsi="Times New Roman"/>
        </w:rPr>
        <w:t xml:space="preserve">rtain information submitted on </w:t>
      </w:r>
      <w:r w:rsidR="00680150" w:rsidRPr="00C11E4F">
        <w:rPr>
          <w:rFonts w:ascii="Times New Roman" w:hAnsi="Times New Roman"/>
        </w:rPr>
        <w:t>BSEE-</w:t>
      </w:r>
      <w:r w:rsidR="0061291C" w:rsidRPr="00C11E4F">
        <w:rPr>
          <w:rFonts w:ascii="Times New Roman" w:hAnsi="Times New Roman"/>
        </w:rPr>
        <w:t>0</w:t>
      </w:r>
      <w:r w:rsidR="00854714" w:rsidRPr="00C11E4F">
        <w:rPr>
          <w:rFonts w:ascii="Times New Roman" w:hAnsi="Times New Roman"/>
        </w:rPr>
        <w:t>125.</w:t>
      </w:r>
    </w:p>
    <w:p w:rsidR="00854714" w:rsidRPr="00C11E4F" w:rsidRDefault="00854714" w:rsidP="00854714">
      <w:pPr>
        <w:widowControl/>
        <w:tabs>
          <w:tab w:val="left" w:pos="-1080"/>
          <w:tab w:val="left" w:pos="-720"/>
          <w:tab w:val="left" w:pos="360"/>
          <w:tab w:val="left" w:pos="720"/>
        </w:tabs>
        <w:rPr>
          <w:rFonts w:ascii="Times New Roman" w:hAnsi="Times New Roman"/>
          <w:u w:val="single"/>
        </w:rPr>
      </w:pPr>
    </w:p>
    <w:p w:rsidR="00F65548" w:rsidRPr="00C11E4F" w:rsidRDefault="00E27FF7"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I</w:t>
      </w:r>
      <w:r w:rsidR="00F65548" w:rsidRPr="00C11E4F">
        <w:rPr>
          <w:rFonts w:ascii="Times New Roman" w:hAnsi="Times New Roman"/>
        </w:rPr>
        <w:t xml:space="preserve">nformation </w:t>
      </w:r>
      <w:r w:rsidRPr="00C11E4F">
        <w:rPr>
          <w:rFonts w:ascii="Times New Roman" w:hAnsi="Times New Roman"/>
        </w:rPr>
        <w:t>on the form</w:t>
      </w:r>
      <w:r w:rsidR="00F65548" w:rsidRPr="00C11E4F">
        <w:rPr>
          <w:rFonts w:ascii="Times New Roman" w:hAnsi="Times New Roman"/>
        </w:rPr>
        <w:t xml:space="preserve">: </w:t>
      </w: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Heading</w:t>
      </w:r>
      <w:r w:rsidR="00583022" w:rsidRPr="00C11E4F">
        <w:rPr>
          <w:rFonts w:ascii="Times New Roman" w:hAnsi="Times New Roman"/>
        </w:rPr>
        <w:t xml:space="preserve"> - </w:t>
      </w:r>
      <w:r w:rsidRPr="00C11E4F">
        <w:rPr>
          <w:rFonts w:ascii="Times New Roman" w:hAnsi="Times New Roman"/>
        </w:rPr>
        <w:t>ascertain the well name, status of completion/abandonment</w:t>
      </w:r>
      <w:r w:rsidR="00E27FF7" w:rsidRPr="00C11E4F">
        <w:rPr>
          <w:rFonts w:ascii="Times New Roman" w:hAnsi="Times New Roman"/>
        </w:rPr>
        <w:t>,</w:t>
      </w:r>
      <w:r w:rsidRPr="00C11E4F">
        <w:rPr>
          <w:rFonts w:ascii="Times New Roman" w:hAnsi="Times New Roman"/>
        </w:rPr>
        <w:t xml:space="preserve"> and operator name.</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854714">
      <w:pPr>
        <w:widowControl/>
        <w:tabs>
          <w:tab w:val="left" w:pos="-1080"/>
          <w:tab w:val="left" w:pos="-720"/>
          <w:tab w:val="left" w:pos="360"/>
          <w:tab w:val="left" w:pos="720"/>
        </w:tabs>
        <w:rPr>
          <w:rFonts w:ascii="Times New Roman" w:hAnsi="Times New Roman"/>
        </w:rPr>
      </w:pPr>
      <w:r w:rsidRPr="00C11E4F">
        <w:rPr>
          <w:rFonts w:ascii="Times New Roman" w:hAnsi="Times New Roman"/>
        </w:rPr>
        <w:t>Well at Total Depth</w:t>
      </w:r>
      <w:r w:rsidR="00583022" w:rsidRPr="00C11E4F">
        <w:rPr>
          <w:rFonts w:ascii="Times New Roman" w:hAnsi="Times New Roman"/>
        </w:rPr>
        <w:t xml:space="preserve"> - </w:t>
      </w:r>
      <w:r w:rsidRPr="00C11E4F">
        <w:rPr>
          <w:rFonts w:ascii="Times New Roman" w:hAnsi="Times New Roman"/>
        </w:rPr>
        <w:tab/>
        <w:t>ascertain the l</w:t>
      </w:r>
      <w:r w:rsidR="00E45F5F">
        <w:rPr>
          <w:rFonts w:ascii="Times New Roman" w:hAnsi="Times New Roman"/>
        </w:rPr>
        <w:t>ease No., area name, block No.,</w:t>
      </w:r>
      <w:r w:rsidRPr="00C11E4F">
        <w:rPr>
          <w:rFonts w:ascii="Times New Roman" w:hAnsi="Times New Roman"/>
        </w:rPr>
        <w:t xml:space="preserve"> and the latitude/longitude at total depth.</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Status Information</w:t>
      </w:r>
      <w:r w:rsidR="00583022" w:rsidRPr="00C11E4F">
        <w:rPr>
          <w:rFonts w:ascii="Times New Roman" w:hAnsi="Times New Roman"/>
        </w:rPr>
        <w:t xml:space="preserve"> - </w:t>
      </w:r>
      <w:r w:rsidRPr="00C11E4F">
        <w:rPr>
          <w:rFonts w:ascii="Times New Roman" w:hAnsi="Times New Roman"/>
        </w:rPr>
        <w:t>ascertain well status data and measured/true vertical depth of the well.</w:t>
      </w:r>
    </w:p>
    <w:p w:rsidR="00854714" w:rsidRPr="00C11E4F" w:rsidRDefault="00854714" w:rsidP="00854714">
      <w:pPr>
        <w:widowControl/>
        <w:tabs>
          <w:tab w:val="left" w:pos="-1080"/>
          <w:tab w:val="left" w:pos="-720"/>
          <w:tab w:val="left" w:pos="360"/>
          <w:tab w:val="left" w:pos="720"/>
        </w:tabs>
        <w:rPr>
          <w:rFonts w:ascii="Times New Roman" w:hAnsi="Times New Roman"/>
        </w:rPr>
      </w:pPr>
    </w:p>
    <w:p w:rsidR="00854714" w:rsidRPr="00C11E4F" w:rsidRDefault="00854714"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at Producing Zone</w:t>
      </w:r>
      <w:r w:rsidR="00583022" w:rsidRPr="00C11E4F">
        <w:rPr>
          <w:rFonts w:ascii="Times New Roman" w:hAnsi="Times New Roman"/>
        </w:rPr>
        <w:t xml:space="preserve"> - </w:t>
      </w:r>
      <w:r w:rsidRPr="00C11E4F">
        <w:rPr>
          <w:rFonts w:ascii="Times New Roman" w:hAnsi="Times New Roman"/>
        </w:rPr>
        <w:t>ascertain the location and latitude/longitude of the producing zone.</w:t>
      </w:r>
    </w:p>
    <w:p w:rsidR="00854714" w:rsidRPr="00C11E4F" w:rsidRDefault="00854714" w:rsidP="00854714">
      <w:pPr>
        <w:widowControl/>
        <w:tabs>
          <w:tab w:val="left" w:pos="-1080"/>
          <w:tab w:val="left" w:pos="-720"/>
          <w:tab w:val="left" w:pos="360"/>
          <w:tab w:val="left" w:pos="720"/>
        </w:tabs>
        <w:ind w:left="360"/>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Perforated Interval(s) This Completion</w:t>
      </w:r>
      <w:r w:rsidR="00583022" w:rsidRPr="00C11E4F">
        <w:rPr>
          <w:rFonts w:ascii="Times New Roman" w:hAnsi="Times New Roman"/>
        </w:rPr>
        <w:t xml:space="preserve"> - </w:t>
      </w:r>
      <w:r w:rsidRPr="00C11E4F">
        <w:rPr>
          <w:rFonts w:ascii="Times New Roman" w:hAnsi="Times New Roman"/>
        </w:rPr>
        <w:t>ascertain well measured/true vertical depth at the top and bottom of intervals perforated for production.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Hydrocarbon Bearing Intervals</w:t>
      </w:r>
      <w:r w:rsidR="00583022" w:rsidRPr="00C11E4F">
        <w:rPr>
          <w:rFonts w:ascii="Times New Roman" w:hAnsi="Times New Roman"/>
        </w:rPr>
        <w:t xml:space="preserve"> - </w:t>
      </w:r>
      <w:r w:rsidRPr="00C11E4F">
        <w:rPr>
          <w:rFonts w:ascii="Times New Roman" w:hAnsi="Times New Roman"/>
        </w:rPr>
        <w:t>identify the top and bottom of hydrocarbon bearing intervals penetrated by the well and the type hydrocarbon (oil/gas) present.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List of Significant Markers Penetrated</w:t>
      </w:r>
      <w:r w:rsidR="00583022" w:rsidRPr="00C11E4F">
        <w:rPr>
          <w:rFonts w:ascii="Times New Roman" w:hAnsi="Times New Roman"/>
        </w:rPr>
        <w:t xml:space="preserve"> - </w:t>
      </w:r>
      <w:r w:rsidRPr="00C11E4F">
        <w:rPr>
          <w:rFonts w:ascii="Times New Roman" w:hAnsi="Times New Roman"/>
        </w:rPr>
        <w:t>to ma</w:t>
      </w:r>
      <w:r w:rsidR="00157D35" w:rsidRPr="00C11E4F">
        <w:rPr>
          <w:rFonts w:ascii="Times New Roman" w:hAnsi="Times New Roman"/>
        </w:rPr>
        <w:t>k</w:t>
      </w:r>
      <w:r w:rsidRPr="00C11E4F">
        <w:rPr>
          <w:rFonts w:ascii="Times New Roman" w:hAnsi="Times New Roman"/>
        </w:rPr>
        <w:t>e structural correlations</w:t>
      </w:r>
      <w:r w:rsidR="00F65548" w:rsidRPr="00C11E4F">
        <w:rPr>
          <w:rFonts w:ascii="Times New Roman" w:hAnsi="Times New Roman"/>
        </w:rPr>
        <w:t>, in conjunction wit</w:t>
      </w:r>
      <w:r w:rsidR="00797BD7" w:rsidRPr="00C11E4F">
        <w:rPr>
          <w:rFonts w:ascii="Times New Roman" w:hAnsi="Times New Roman"/>
        </w:rPr>
        <w:t>h</w:t>
      </w:r>
      <w:r w:rsidR="00F65548" w:rsidRPr="00C11E4F">
        <w:rPr>
          <w:rFonts w:ascii="Times New Roman" w:hAnsi="Times New Roman"/>
        </w:rPr>
        <w:t xml:space="preserve"> seismic data,</w:t>
      </w:r>
      <w:r w:rsidRPr="00C11E4F">
        <w:rPr>
          <w:rFonts w:ascii="Times New Roman" w:hAnsi="Times New Roman"/>
        </w:rPr>
        <w:t xml:space="preserve"> with other wells drilled in the area.  Anticipated marker areas not penetrated (i.e., not present) also provide valuable reservoir information.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Subsea Completion</w:t>
      </w:r>
      <w:r w:rsidR="00583022" w:rsidRPr="00C11E4F">
        <w:rPr>
          <w:rFonts w:ascii="Times New Roman" w:hAnsi="Times New Roman"/>
        </w:rPr>
        <w:t xml:space="preserve"> - </w:t>
      </w:r>
      <w:r w:rsidRPr="00C11E4F">
        <w:rPr>
          <w:rFonts w:ascii="Times New Roman" w:hAnsi="Times New Roman"/>
        </w:rPr>
        <w:t>Identif</w:t>
      </w:r>
      <w:r w:rsidR="00AA34C7" w:rsidRPr="00C11E4F">
        <w:rPr>
          <w:rFonts w:ascii="Times New Roman" w:hAnsi="Times New Roman"/>
        </w:rPr>
        <w:t>y</w:t>
      </w:r>
      <w:r w:rsidRPr="00C11E4F">
        <w:rPr>
          <w:rFonts w:ascii="Times New Roman" w:hAnsi="Times New Roman"/>
        </w:rPr>
        <w:t xml:space="preserve"> wells that are completed with the wellhead (tree) at the ocean floor (mud line).  This data is needed to ascertain that the wellhead is protected from being damaged and that the location is marked with a buoy.</w:t>
      </w:r>
    </w:p>
    <w:p w:rsidR="003F50C5" w:rsidRPr="00C11E4F" w:rsidRDefault="003F50C5" w:rsidP="004244E1">
      <w:pPr>
        <w:widowControl/>
        <w:tabs>
          <w:tab w:val="left" w:pos="-1080"/>
          <w:tab w:val="left" w:pos="-720"/>
          <w:tab w:val="left" w:pos="360"/>
          <w:tab w:val="left" w:pos="720"/>
        </w:tabs>
        <w:ind w:left="360"/>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Abandonment History of Well</w:t>
      </w:r>
      <w:r w:rsidR="00583022" w:rsidRPr="00C11E4F">
        <w:rPr>
          <w:rFonts w:ascii="Times New Roman" w:hAnsi="Times New Roman"/>
        </w:rPr>
        <w:t xml:space="preserve"> </w:t>
      </w:r>
      <w:r w:rsidR="00F87100">
        <w:rPr>
          <w:rFonts w:ascii="Times New Roman" w:hAnsi="Times New Roman"/>
        </w:rPr>
        <w:t xml:space="preserve">(Casing &amp; Obstruction) </w:t>
      </w:r>
      <w:r w:rsidR="00583022" w:rsidRPr="00C11E4F">
        <w:rPr>
          <w:rFonts w:ascii="Times New Roman" w:hAnsi="Times New Roman"/>
        </w:rPr>
        <w:t xml:space="preserve">- </w:t>
      </w:r>
      <w:r w:rsidRPr="00C11E4F">
        <w:rPr>
          <w:rFonts w:ascii="Times New Roman" w:hAnsi="Times New Roman"/>
        </w:rPr>
        <w:t xml:space="preserve">ensure that, upon </w:t>
      </w:r>
      <w:r w:rsidR="00F375B9" w:rsidRPr="00C11E4F">
        <w:rPr>
          <w:rFonts w:ascii="Times New Roman" w:hAnsi="Times New Roman"/>
        </w:rPr>
        <w:t>permanent plugging</w:t>
      </w:r>
      <w:r w:rsidRPr="00C11E4F">
        <w:rPr>
          <w:rFonts w:ascii="Times New Roman" w:hAnsi="Times New Roman"/>
        </w:rPr>
        <w:t>, the casing is cut and removed to an elevation below the ocean floor (mud line) to eliminate any hazard to navigation (fishing, trawling) unless otherwise protected and/or the location marked with a buoy.</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 xml:space="preserve">Well Activity Report, </w:t>
      </w:r>
      <w:r w:rsidR="0014204C"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 xml:space="preserve">133 and </w:t>
      </w:r>
      <w:r w:rsidR="00680150" w:rsidRPr="00C11E4F">
        <w:rPr>
          <w:rFonts w:ascii="Times New Roman" w:hAnsi="Times New Roman"/>
          <w:u w:val="single"/>
        </w:rPr>
        <w:t>-</w:t>
      </w:r>
      <w:r w:rsidR="0061291C" w:rsidRPr="00C11E4F">
        <w:rPr>
          <w:rFonts w:ascii="Times New Roman" w:hAnsi="Times New Roman"/>
          <w:u w:val="single"/>
        </w:rPr>
        <w:t>0</w:t>
      </w:r>
      <w:r w:rsidRPr="00C11E4F">
        <w:rPr>
          <w:rFonts w:ascii="Times New Roman" w:hAnsi="Times New Roman"/>
          <w:u w:val="single"/>
        </w:rPr>
        <w:t>133S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EA2C1F" w:rsidP="004244E1">
      <w:pPr>
        <w:widowControl/>
        <w:tabs>
          <w:tab w:val="left" w:pos="-1080"/>
          <w:tab w:val="left" w:pos="-720"/>
          <w:tab w:val="left" w:pos="360"/>
          <w:tab w:val="left" w:pos="720"/>
        </w:tabs>
        <w:rPr>
          <w:rFonts w:ascii="Times New Roman" w:hAnsi="Times New Roman"/>
        </w:rPr>
      </w:pPr>
      <w:r w:rsidRPr="00C11E4F">
        <w:rPr>
          <w:rFonts w:ascii="Times New Roman" w:hAnsi="Times New Roman"/>
        </w:rPr>
        <w:t xml:space="preserve">The </w:t>
      </w:r>
      <w:r w:rsidR="0014204C" w:rsidRPr="00C11E4F">
        <w:rPr>
          <w:rFonts w:ascii="Times New Roman" w:hAnsi="Times New Roman"/>
        </w:rPr>
        <w:t>BSEE</w:t>
      </w:r>
      <w:r w:rsidR="004244E1" w:rsidRPr="00C11E4F">
        <w:rPr>
          <w:rFonts w:ascii="Times New Roman" w:hAnsi="Times New Roman"/>
        </w:rPr>
        <w:t xml:space="preserve"> uses this information to monitor the conditions of a well and status of drilling operations.  </w:t>
      </w:r>
      <w:r w:rsidR="007F36E4" w:rsidRPr="00C11E4F">
        <w:rPr>
          <w:rFonts w:ascii="Times New Roman" w:hAnsi="Times New Roman"/>
        </w:rPr>
        <w:t>We</w:t>
      </w:r>
      <w:r w:rsidR="004244E1" w:rsidRPr="00C11E4F">
        <w:rPr>
          <w:rFonts w:ascii="Times New Roman" w:hAnsi="Times New Roman"/>
        </w:rPr>
        <w:t xml:space="preserve"> review the information to be aware of the well conditions and current drilling activity (i.e., well depth, drilling fluid weight, casing types and setting depths, completed well logs, and recent safety equipment tests and drills).  The engineer uses this information to determine how accurately the lessee anticipated well conditions and if the lessee</w:t>
      </w:r>
      <w:r w:rsidR="003D584A" w:rsidRPr="00C11E4F">
        <w:rPr>
          <w:rFonts w:ascii="Times New Roman" w:hAnsi="Times New Roman"/>
        </w:rPr>
        <w:t xml:space="preserve"> or operator</w:t>
      </w:r>
      <w:r w:rsidR="004244E1" w:rsidRPr="00C11E4F">
        <w:rPr>
          <w:rFonts w:ascii="Times New Roman" w:hAnsi="Times New Roman"/>
        </w:rPr>
        <w:t xml:space="preserve"> is following the</w:t>
      </w:r>
      <w:r w:rsidR="00E27FF7" w:rsidRPr="00C11E4F">
        <w:rPr>
          <w:rFonts w:ascii="Times New Roman" w:hAnsi="Times New Roman"/>
        </w:rPr>
        <w:t xml:space="preserve"> other</w:t>
      </w:r>
      <w:r w:rsidR="004244E1" w:rsidRPr="00C11E4F">
        <w:rPr>
          <w:rFonts w:ascii="Times New Roman" w:hAnsi="Times New Roman"/>
        </w:rPr>
        <w:t xml:space="preserve"> approved </w:t>
      </w:r>
      <w:r w:rsidR="00E27FF7" w:rsidRPr="00C11E4F">
        <w:rPr>
          <w:rFonts w:ascii="Times New Roman" w:hAnsi="Times New Roman"/>
        </w:rPr>
        <w:t xml:space="preserve">forms that </w:t>
      </w:r>
      <w:r w:rsidR="00F61B56" w:rsidRPr="00C11E4F">
        <w:rPr>
          <w:rFonts w:ascii="Times New Roman" w:hAnsi="Times New Roman"/>
        </w:rPr>
        <w:t>were</w:t>
      </w:r>
      <w:r w:rsidR="00E27FF7" w:rsidRPr="00C11E4F">
        <w:rPr>
          <w:rFonts w:ascii="Times New Roman" w:hAnsi="Times New Roman"/>
        </w:rPr>
        <w:t xml:space="preserve"> submitted.  </w:t>
      </w:r>
      <w:r w:rsidR="004244E1" w:rsidRPr="00C11E4F">
        <w:rPr>
          <w:rFonts w:ascii="Times New Roman" w:hAnsi="Times New Roman"/>
        </w:rPr>
        <w:t>Wit</w:t>
      </w:r>
      <w:r w:rsidR="00B72096" w:rsidRPr="00C11E4F">
        <w:rPr>
          <w:rFonts w:ascii="Times New Roman" w:hAnsi="Times New Roman"/>
        </w:rPr>
        <w:t xml:space="preserve">h the information collected on </w:t>
      </w:r>
      <w:r w:rsidR="00680150" w:rsidRPr="00C11E4F">
        <w:rPr>
          <w:rFonts w:ascii="Times New Roman" w:hAnsi="Times New Roman"/>
        </w:rPr>
        <w:t>BSEE-</w:t>
      </w:r>
      <w:r w:rsidR="001A009E" w:rsidRPr="00C11E4F">
        <w:rPr>
          <w:rFonts w:ascii="Times New Roman" w:hAnsi="Times New Roman"/>
        </w:rPr>
        <w:t>0</w:t>
      </w:r>
      <w:r w:rsidR="004244E1" w:rsidRPr="00C11E4F">
        <w:rPr>
          <w:rFonts w:ascii="Times New Roman" w:hAnsi="Times New Roman"/>
        </w:rPr>
        <w:t>133 available, the reviewers can analyze the proposed revisions (</w:t>
      </w:r>
      <w:r w:rsidR="003D584A" w:rsidRPr="00C11E4F">
        <w:rPr>
          <w:rFonts w:ascii="Times New Roman" w:hAnsi="Times New Roman"/>
        </w:rPr>
        <w:t>e.g.,</w:t>
      </w:r>
      <w:r w:rsidR="004244E1" w:rsidRPr="00C11E4F">
        <w:rPr>
          <w:rFonts w:ascii="Times New Roman" w:hAnsi="Times New Roman"/>
        </w:rPr>
        <w:t xml:space="preserve"> revised grade of casing or deeper casing setting depth) and make a quick and informed decision on the request.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3F50C5" w:rsidRPr="00C11E4F" w:rsidRDefault="003F50C5" w:rsidP="003F50C5">
      <w:pPr>
        <w:widowControl/>
        <w:tabs>
          <w:tab w:val="left" w:pos="360"/>
          <w:tab w:val="left" w:pos="720"/>
        </w:tabs>
        <w:rPr>
          <w:rFonts w:ascii="Times New Roman" w:hAnsi="Times New Roman"/>
        </w:rPr>
      </w:pPr>
      <w:r w:rsidRPr="00C11E4F">
        <w:rPr>
          <w:rFonts w:ascii="Times New Roman" w:hAnsi="Times New Roman"/>
        </w:rPr>
        <w:t xml:space="preserve">In addition, except for proprietary data, </w:t>
      </w:r>
      <w:r w:rsidR="0014204C" w:rsidRPr="00C11E4F">
        <w:rPr>
          <w:rFonts w:ascii="Times New Roman" w:hAnsi="Times New Roman"/>
        </w:rPr>
        <w:t>BSEE</w:t>
      </w:r>
      <w:r w:rsidRPr="00C11E4F">
        <w:rPr>
          <w:rFonts w:ascii="Times New Roman" w:hAnsi="Times New Roman"/>
        </w:rPr>
        <w:t xml:space="preserve"> is required by the OCS Lands Act to make available to the public ce</w:t>
      </w:r>
      <w:r w:rsidR="00B72096" w:rsidRPr="00C11E4F">
        <w:rPr>
          <w:rFonts w:ascii="Times New Roman" w:hAnsi="Times New Roman"/>
        </w:rPr>
        <w:t>rtain information submitted on F</w:t>
      </w:r>
      <w:r w:rsidRPr="00C11E4F">
        <w:rPr>
          <w:rFonts w:ascii="Times New Roman" w:hAnsi="Times New Roman"/>
        </w:rPr>
        <w:t>orm</w:t>
      </w:r>
      <w:r w:rsidR="007F5172" w:rsidRPr="00C11E4F">
        <w:rPr>
          <w:rFonts w:ascii="Times New Roman" w:hAnsi="Times New Roman"/>
        </w:rPr>
        <w:t>s</w:t>
      </w:r>
      <w:r w:rsidRPr="00C11E4F">
        <w:rPr>
          <w:rFonts w:ascii="Times New Roman" w:hAnsi="Times New Roman"/>
        </w:rPr>
        <w:t xml:space="preserve"> </w:t>
      </w:r>
      <w:r w:rsidR="00680150" w:rsidRPr="00C11E4F">
        <w:rPr>
          <w:rFonts w:ascii="Times New Roman" w:hAnsi="Times New Roman"/>
        </w:rPr>
        <w:t>BSEE-</w:t>
      </w:r>
      <w:r w:rsidR="0061291C" w:rsidRPr="00C11E4F">
        <w:rPr>
          <w:rFonts w:ascii="Times New Roman" w:hAnsi="Times New Roman"/>
        </w:rPr>
        <w:t>0</w:t>
      </w:r>
      <w:r w:rsidRPr="00C11E4F">
        <w:rPr>
          <w:rFonts w:ascii="Times New Roman" w:hAnsi="Times New Roman"/>
        </w:rPr>
        <w:t xml:space="preserve">133 and </w:t>
      </w:r>
      <w:r w:rsidR="00680150" w:rsidRPr="00C11E4F">
        <w:rPr>
          <w:rFonts w:ascii="Times New Roman" w:hAnsi="Times New Roman"/>
        </w:rPr>
        <w:t>-</w:t>
      </w:r>
      <w:r w:rsidR="0061291C" w:rsidRPr="00C11E4F">
        <w:rPr>
          <w:rFonts w:ascii="Times New Roman" w:hAnsi="Times New Roman"/>
        </w:rPr>
        <w:t>0</w:t>
      </w:r>
      <w:r w:rsidRPr="00C11E4F">
        <w:rPr>
          <w:rFonts w:ascii="Times New Roman" w:hAnsi="Times New Roman"/>
        </w:rPr>
        <w:t>133S.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14204C"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004244E1" w:rsidRPr="00C11E4F">
        <w:rPr>
          <w:rFonts w:ascii="Times New Roman" w:hAnsi="Times New Roman"/>
          <w:u w:val="single"/>
        </w:rPr>
        <w:t>133</w:t>
      </w:r>
    </w:p>
    <w:p w:rsidR="003A64F1" w:rsidRPr="00C11E4F" w:rsidRDefault="003A64F1" w:rsidP="004244E1">
      <w:pPr>
        <w:widowControl/>
        <w:tabs>
          <w:tab w:val="left" w:pos="-1080"/>
          <w:tab w:val="left" w:pos="-720"/>
          <w:tab w:val="left" w:pos="360"/>
          <w:tab w:val="left" w:pos="720"/>
        </w:tabs>
        <w:rPr>
          <w:rFonts w:ascii="Times New Roman" w:hAnsi="Times New Roman"/>
          <w:u w:val="single"/>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General Information</w:t>
      </w:r>
      <w:r w:rsidR="00583022" w:rsidRPr="00C11E4F">
        <w:rPr>
          <w:rFonts w:ascii="Times New Roman" w:hAnsi="Times New Roman"/>
        </w:rPr>
        <w:t xml:space="preserve"> - </w:t>
      </w:r>
      <w:r w:rsidRPr="00C11E4F">
        <w:rPr>
          <w:rFonts w:ascii="Times New Roman" w:hAnsi="Times New Roman"/>
        </w:rPr>
        <w:t>Identifies the well name, lease operator, name of the contractor and rig or unit conducting drilling or remedial work, the water depth and the elevation.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Current Well Bore Information</w:t>
      </w:r>
      <w:r w:rsidR="00583022" w:rsidRPr="00C11E4F">
        <w:rPr>
          <w:rFonts w:ascii="Times New Roman" w:hAnsi="Times New Roman"/>
        </w:rPr>
        <w:t xml:space="preserve"> - </w:t>
      </w:r>
      <w:r w:rsidR="00E27FF7" w:rsidRPr="00C11E4F">
        <w:rPr>
          <w:rFonts w:ascii="Times New Roman" w:hAnsi="Times New Roman"/>
        </w:rPr>
        <w:t>T</w:t>
      </w:r>
      <w:r w:rsidR="00F73116" w:rsidRPr="00C11E4F">
        <w:rPr>
          <w:rFonts w:ascii="Times New Roman" w:hAnsi="Times New Roman"/>
        </w:rPr>
        <w:t xml:space="preserve">his information </w:t>
      </w:r>
      <w:r w:rsidR="00E27FF7" w:rsidRPr="00C11E4F">
        <w:rPr>
          <w:rFonts w:ascii="Times New Roman" w:hAnsi="Times New Roman"/>
        </w:rPr>
        <w:t xml:space="preserve">is used </w:t>
      </w:r>
      <w:r w:rsidR="00F73116" w:rsidRPr="00C11E4F">
        <w:rPr>
          <w:rFonts w:ascii="Times New Roman" w:hAnsi="Times New Roman"/>
        </w:rPr>
        <w:t>to identify the well, surface location</w:t>
      </w:r>
      <w:r w:rsidR="00370797" w:rsidRPr="00C11E4F">
        <w:rPr>
          <w:rFonts w:ascii="Times New Roman" w:hAnsi="Times New Roman"/>
        </w:rPr>
        <w:t>,</w:t>
      </w:r>
      <w:r w:rsidR="00F73116" w:rsidRPr="00C11E4F">
        <w:rPr>
          <w:rFonts w:ascii="Times New Roman" w:hAnsi="Times New Roman"/>
        </w:rPr>
        <w:t xml:space="preserve"> and dates operations are initiated and concluded.  </w:t>
      </w:r>
      <w:r w:rsidRPr="00C11E4F">
        <w:rPr>
          <w:rFonts w:ascii="Times New Roman" w:hAnsi="Times New Roman"/>
        </w:rPr>
        <w:t>Also identified is the bottom hole location, measured and true vertical depth of the well, drilling fluid (mud) weight</w:t>
      </w:r>
      <w:r w:rsidR="00E27FF7" w:rsidRPr="00C11E4F">
        <w:rPr>
          <w:rFonts w:ascii="Times New Roman" w:hAnsi="Times New Roman"/>
        </w:rPr>
        <w:t>,</w:t>
      </w:r>
      <w:r w:rsidRPr="00C11E4F">
        <w:rPr>
          <w:rFonts w:ascii="Times New Roman" w:hAnsi="Times New Roman"/>
        </w:rPr>
        <w:t xml:space="preserve"> and blowout preventer test information needed to evaluate approval or modification applications to ensure safety and environmental protection.</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Bore Historical Information</w:t>
      </w:r>
      <w:r w:rsidR="00583022" w:rsidRPr="00C11E4F">
        <w:rPr>
          <w:rFonts w:ascii="Times New Roman" w:hAnsi="Times New Roman"/>
        </w:rPr>
        <w:t xml:space="preserve"> - </w:t>
      </w:r>
      <w:r w:rsidRPr="00C11E4F">
        <w:rPr>
          <w:rFonts w:ascii="Times New Roman" w:hAnsi="Times New Roman"/>
        </w:rPr>
        <w:t>Identifies the dates drilling is initiated and completed or the well is abandoned and final measured and true vertical depths reached.  This information is needed to evaluate modification applications to ensure safety and protection of the environment.</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Casing/Liner/Tubing Record</w:t>
      </w:r>
      <w:r w:rsidR="00583022" w:rsidRPr="00C11E4F">
        <w:rPr>
          <w:rFonts w:ascii="Times New Roman" w:hAnsi="Times New Roman"/>
        </w:rPr>
        <w:t xml:space="preserve"> - </w:t>
      </w:r>
      <w:r w:rsidRPr="00C11E4F">
        <w:rPr>
          <w:rFonts w:ascii="Times New Roman" w:hAnsi="Times New Roman"/>
        </w:rPr>
        <w:t>Identifies casing/liner/tubing hole size, pipe size, weight, grade, test pressures, setting depths</w:t>
      </w:r>
      <w:r w:rsidR="00E27FF7" w:rsidRPr="00C11E4F">
        <w:rPr>
          <w:rFonts w:ascii="Times New Roman" w:hAnsi="Times New Roman"/>
        </w:rPr>
        <w:t>,</w:t>
      </w:r>
      <w:r w:rsidRPr="00C11E4F">
        <w:rPr>
          <w:rFonts w:ascii="Times New Roman" w:hAnsi="Times New Roman"/>
        </w:rPr>
        <w:t xml:space="preserve"> and cement volumes.  </w:t>
      </w:r>
      <w:r w:rsidR="00E27FF7" w:rsidRPr="00C11E4F">
        <w:rPr>
          <w:rFonts w:ascii="Times New Roman" w:hAnsi="Times New Roman"/>
        </w:rPr>
        <w:t>T</w:t>
      </w:r>
      <w:r w:rsidRPr="00C11E4F">
        <w:rPr>
          <w:rFonts w:ascii="Times New Roman" w:hAnsi="Times New Roman"/>
        </w:rPr>
        <w:t xml:space="preserve">his information </w:t>
      </w:r>
      <w:r w:rsidR="00E27FF7" w:rsidRPr="00C11E4F">
        <w:rPr>
          <w:rFonts w:ascii="Times New Roman" w:hAnsi="Times New Roman"/>
        </w:rPr>
        <w:t xml:space="preserve">is used </w:t>
      </w:r>
      <w:r w:rsidRPr="00C11E4F">
        <w:rPr>
          <w:rFonts w:ascii="Times New Roman" w:hAnsi="Times New Roman"/>
        </w:rPr>
        <w:t>to evaluate modification applications and to ascertain that operations are conducted in a safe manner as approved.</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Well Activity Summary</w:t>
      </w:r>
      <w:r w:rsidR="00583022" w:rsidRPr="00C11E4F">
        <w:rPr>
          <w:rFonts w:ascii="Times New Roman" w:hAnsi="Times New Roman"/>
        </w:rPr>
        <w:t xml:space="preserve"> - </w:t>
      </w:r>
      <w:r w:rsidRPr="00C11E4F">
        <w:rPr>
          <w:rFonts w:ascii="Times New Roman" w:hAnsi="Times New Roman"/>
        </w:rPr>
        <w:t>This narrative summary provides the details of daily operations needed to confirm that operations are being conducted consistent with approved plans.</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583022">
      <w:pPr>
        <w:widowControl/>
        <w:tabs>
          <w:tab w:val="left" w:pos="-1080"/>
          <w:tab w:val="left" w:pos="-720"/>
          <w:tab w:val="left" w:pos="360"/>
          <w:tab w:val="left" w:pos="720"/>
        </w:tabs>
        <w:rPr>
          <w:rFonts w:ascii="Times New Roman" w:hAnsi="Times New Roman"/>
        </w:rPr>
      </w:pPr>
      <w:r w:rsidRPr="00C11E4F">
        <w:rPr>
          <w:rFonts w:ascii="Times New Roman" w:hAnsi="Times New Roman"/>
        </w:rPr>
        <w:t>Open Hole Log Date</w:t>
      </w:r>
      <w:r w:rsidR="00583022" w:rsidRPr="00C11E4F">
        <w:rPr>
          <w:rFonts w:ascii="Times New Roman" w:hAnsi="Times New Roman"/>
        </w:rPr>
        <w:t xml:space="preserve"> - </w:t>
      </w:r>
      <w:r w:rsidR="00F375B9" w:rsidRPr="00C11E4F">
        <w:rPr>
          <w:rFonts w:ascii="Times New Roman" w:hAnsi="Times New Roman"/>
        </w:rPr>
        <w:t>S</w:t>
      </w:r>
      <w:r w:rsidRPr="00C11E4F">
        <w:rPr>
          <w:rFonts w:ascii="Times New Roman" w:hAnsi="Times New Roman"/>
        </w:rPr>
        <w:t xml:space="preserve">erves to identify whether or not open hole logs, formation samples and surveys have been conducted </w:t>
      </w:r>
      <w:r w:rsidR="0022185E" w:rsidRPr="00C11E4F">
        <w:rPr>
          <w:rFonts w:ascii="Times New Roman" w:hAnsi="Times New Roman"/>
        </w:rPr>
        <w:t>so as to</w:t>
      </w:r>
      <w:r w:rsidRPr="00C11E4F">
        <w:rPr>
          <w:rFonts w:ascii="Times New Roman" w:hAnsi="Times New Roman"/>
        </w:rPr>
        <w:t xml:space="preserve"> trigger the submittal of </w:t>
      </w:r>
      <w:r w:rsidR="00B93001" w:rsidRPr="00C11E4F">
        <w:rPr>
          <w:rFonts w:ascii="Times New Roman" w:hAnsi="Times New Roman"/>
        </w:rPr>
        <w:t xml:space="preserve">Form </w:t>
      </w:r>
      <w:r w:rsidR="0014204C" w:rsidRPr="00C11E4F">
        <w:rPr>
          <w:rFonts w:ascii="Times New Roman" w:hAnsi="Times New Roman"/>
        </w:rPr>
        <w:t>BSEE</w:t>
      </w:r>
      <w:r w:rsidR="00B93001" w:rsidRPr="00C11E4F">
        <w:rPr>
          <w:rFonts w:ascii="Times New Roman" w:hAnsi="Times New Roman"/>
        </w:rPr>
        <w:t>-</w:t>
      </w:r>
      <w:r w:rsidR="0061291C" w:rsidRPr="00C11E4F">
        <w:rPr>
          <w:rFonts w:ascii="Times New Roman" w:hAnsi="Times New Roman"/>
        </w:rPr>
        <w:t>0</w:t>
      </w:r>
      <w:r w:rsidRPr="00C11E4F">
        <w:rPr>
          <w:rFonts w:ascii="Times New Roman" w:hAnsi="Times New Roman"/>
        </w:rPr>
        <w:t>133S.</w:t>
      </w:r>
    </w:p>
    <w:p w:rsidR="004244E1" w:rsidRPr="00C11E4F" w:rsidRDefault="004244E1" w:rsidP="004244E1">
      <w:pPr>
        <w:widowControl/>
        <w:tabs>
          <w:tab w:val="left" w:pos="-1080"/>
          <w:tab w:val="left" w:pos="-720"/>
          <w:tab w:val="left" w:pos="360"/>
          <w:tab w:val="left" w:pos="720"/>
        </w:tabs>
        <w:ind w:left="360"/>
        <w:rPr>
          <w:rFonts w:ascii="Times New Roman" w:hAnsi="Times New Roman"/>
        </w:rPr>
      </w:pPr>
    </w:p>
    <w:p w:rsidR="003F50C5"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Significant Well Events</w:t>
      </w:r>
      <w:r w:rsidR="00583022" w:rsidRPr="00C11E4F">
        <w:rPr>
          <w:rFonts w:ascii="Times New Roman" w:hAnsi="Times New Roman"/>
        </w:rPr>
        <w:t xml:space="preserve"> - </w:t>
      </w:r>
      <w:r w:rsidRPr="00C11E4F">
        <w:rPr>
          <w:rFonts w:ascii="Times New Roman" w:hAnsi="Times New Roman"/>
        </w:rPr>
        <w:t xml:space="preserve">Serves to identify significant events, hazards or problems encountered during well operations and to provide narrative information detailing those events which occurred.  </w:t>
      </w:r>
      <w:r w:rsidR="0014204C" w:rsidRPr="00C11E4F">
        <w:rPr>
          <w:rFonts w:ascii="Times New Roman" w:hAnsi="Times New Roman"/>
        </w:rPr>
        <w:t>BSEE</w:t>
      </w:r>
      <w:r w:rsidRPr="00C11E4F">
        <w:rPr>
          <w:rFonts w:ascii="Times New Roman" w:hAnsi="Times New Roman"/>
        </w:rPr>
        <w:t xml:space="preserve"> needs this information in the assessment and approval of other well operations in the area </w:t>
      </w:r>
      <w:r w:rsidR="00F375B9" w:rsidRPr="00C11E4F">
        <w:rPr>
          <w:rFonts w:ascii="Times New Roman" w:hAnsi="Times New Roman"/>
        </w:rPr>
        <w:t>that</w:t>
      </w:r>
      <w:r w:rsidRPr="00C11E4F">
        <w:rPr>
          <w:rFonts w:ascii="Times New Roman" w:hAnsi="Times New Roman"/>
        </w:rPr>
        <w:t xml:space="preserve"> may encounter the same or similar hazards, risks or problems.</w:t>
      </w:r>
      <w:r w:rsidR="00A57173" w:rsidRPr="00C11E4F">
        <w:rPr>
          <w:rFonts w:ascii="Times New Roman" w:hAnsi="Times New Roman"/>
        </w:rPr>
        <w:t xml:space="preserve">  </w:t>
      </w:r>
      <w:r w:rsidR="003F50C5" w:rsidRPr="00C11E4F">
        <w:rPr>
          <w:rFonts w:ascii="Times New Roman" w:hAnsi="Times New Roman"/>
        </w:rPr>
        <w:t xml:space="preserve">Provides narrative information </w:t>
      </w:r>
      <w:r w:rsidR="008202CA" w:rsidRPr="00C11E4F">
        <w:rPr>
          <w:rFonts w:ascii="Times New Roman" w:hAnsi="Times New Roman"/>
        </w:rPr>
        <w:t>concerning</w:t>
      </w:r>
      <w:r w:rsidR="003F50C5" w:rsidRPr="00C11E4F">
        <w:rPr>
          <w:rFonts w:ascii="Times New Roman" w:hAnsi="Times New Roman"/>
        </w:rPr>
        <w:t xml:space="preserve"> any significant events.  Attachments may be required, if necessary.  </w:t>
      </w:r>
    </w:p>
    <w:p w:rsidR="004244E1" w:rsidRPr="00C11E4F" w:rsidRDefault="004244E1" w:rsidP="004244E1">
      <w:pPr>
        <w:widowControl/>
        <w:tabs>
          <w:tab w:val="left" w:pos="-1080"/>
          <w:tab w:val="left" w:pos="-720"/>
          <w:tab w:val="left" w:pos="360"/>
          <w:tab w:val="left" w:pos="720"/>
        </w:tabs>
        <w:ind w:left="360"/>
        <w:rPr>
          <w:rFonts w:ascii="Times New Roman" w:hAnsi="Times New Roman"/>
        </w:rPr>
      </w:pPr>
    </w:p>
    <w:p w:rsidR="004244E1" w:rsidRPr="00C11E4F" w:rsidRDefault="0014204C" w:rsidP="004244E1">
      <w:pPr>
        <w:widowControl/>
        <w:tabs>
          <w:tab w:val="left" w:pos="-1080"/>
          <w:tab w:val="left" w:pos="-720"/>
          <w:tab w:val="left" w:pos="360"/>
          <w:tab w:val="left" w:pos="720"/>
        </w:tabs>
        <w:rPr>
          <w:rFonts w:ascii="Times New Roman" w:hAnsi="Times New Roman"/>
          <w:u w:val="single"/>
        </w:rPr>
      </w:pPr>
      <w:r w:rsidRPr="00C11E4F">
        <w:rPr>
          <w:rFonts w:ascii="Times New Roman" w:hAnsi="Times New Roman"/>
          <w:u w:val="single"/>
        </w:rPr>
        <w:t>BSEE</w:t>
      </w:r>
      <w:r w:rsidR="00680150" w:rsidRPr="00C11E4F">
        <w:rPr>
          <w:rFonts w:ascii="Times New Roman" w:hAnsi="Times New Roman"/>
          <w:u w:val="single"/>
        </w:rPr>
        <w:t>-</w:t>
      </w:r>
      <w:r w:rsidR="0061291C" w:rsidRPr="00C11E4F">
        <w:rPr>
          <w:rFonts w:ascii="Times New Roman" w:hAnsi="Times New Roman"/>
          <w:u w:val="single"/>
        </w:rPr>
        <w:t>0</w:t>
      </w:r>
      <w:r w:rsidR="004244E1" w:rsidRPr="00C11E4F">
        <w:rPr>
          <w:rFonts w:ascii="Times New Roman" w:hAnsi="Times New Roman"/>
          <w:u w:val="single"/>
        </w:rPr>
        <w:t>133S</w:t>
      </w:r>
    </w:p>
    <w:p w:rsidR="004244E1" w:rsidRPr="00C11E4F" w:rsidRDefault="004244E1" w:rsidP="004244E1">
      <w:pPr>
        <w:widowControl/>
        <w:tabs>
          <w:tab w:val="left" w:pos="-1080"/>
          <w:tab w:val="left" w:pos="-720"/>
          <w:tab w:val="left" w:pos="360"/>
          <w:tab w:val="left" w:pos="720"/>
        </w:tabs>
        <w:rPr>
          <w:rFonts w:ascii="Times New Roman" w:hAnsi="Times New Roman"/>
          <w:u w:val="single"/>
        </w:rPr>
      </w:pPr>
    </w:p>
    <w:p w:rsidR="004244E1" w:rsidRPr="00C11E4F" w:rsidRDefault="00A57173"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 xml:space="preserve">General Information - </w:t>
      </w:r>
      <w:r w:rsidR="004244E1" w:rsidRPr="00C11E4F">
        <w:rPr>
          <w:rFonts w:ascii="Times New Roman" w:hAnsi="Times New Roman"/>
        </w:rPr>
        <w:t>Identifies the well</w:t>
      </w:r>
      <w:r w:rsidR="00336323">
        <w:rPr>
          <w:rFonts w:ascii="Times New Roman" w:hAnsi="Times New Roman"/>
        </w:rPr>
        <w:t xml:space="preserve"> number/ name</w:t>
      </w:r>
      <w:r w:rsidR="004244E1" w:rsidRPr="00C11E4F">
        <w:rPr>
          <w:rFonts w:ascii="Times New Roman" w:hAnsi="Times New Roman"/>
        </w:rPr>
        <w:t xml:space="preserve">, </w:t>
      </w:r>
      <w:r w:rsidR="00336323">
        <w:rPr>
          <w:rFonts w:ascii="Times New Roman" w:hAnsi="Times New Roman"/>
        </w:rPr>
        <w:t>operator</w:t>
      </w:r>
      <w:r w:rsidR="004244E1" w:rsidRPr="00C11E4F">
        <w:rPr>
          <w:rFonts w:ascii="Times New Roman" w:hAnsi="Times New Roman"/>
        </w:rPr>
        <w:t xml:space="preserve"> name</w:t>
      </w:r>
      <w:r w:rsidR="00336323">
        <w:rPr>
          <w:rFonts w:ascii="Times New Roman" w:hAnsi="Times New Roman"/>
        </w:rPr>
        <w:t>, sidetrack/bypass number,</w:t>
      </w:r>
      <w:r w:rsidR="004244E1" w:rsidRPr="00C11E4F">
        <w:rPr>
          <w:rFonts w:ascii="Times New Roman" w:hAnsi="Times New Roman"/>
        </w:rPr>
        <w:t xml:space="preserve"> and conta</w:t>
      </w:r>
      <w:r w:rsidR="00336323">
        <w:rPr>
          <w:rFonts w:ascii="Times New Roman" w:hAnsi="Times New Roman"/>
        </w:rPr>
        <w:t>c</w:t>
      </w:r>
      <w:r w:rsidR="004244E1" w:rsidRPr="00C11E4F">
        <w:rPr>
          <w:rFonts w:ascii="Times New Roman" w:hAnsi="Times New Roman"/>
        </w:rPr>
        <w:t>t</w:t>
      </w:r>
      <w:r w:rsidR="00336323">
        <w:rPr>
          <w:rFonts w:ascii="Times New Roman" w:hAnsi="Times New Roman"/>
        </w:rPr>
        <w:t xml:space="preserve"> name/telephone/email</w:t>
      </w:r>
      <w:r w:rsidR="004244E1" w:rsidRPr="00C11E4F">
        <w:rPr>
          <w:rFonts w:ascii="Times New Roman" w:hAnsi="Times New Roman"/>
        </w:rPr>
        <w:t>.</w:t>
      </w:r>
    </w:p>
    <w:p w:rsidR="004244E1" w:rsidRPr="00C11E4F" w:rsidRDefault="004244E1" w:rsidP="004244E1">
      <w:pPr>
        <w:widowControl/>
        <w:tabs>
          <w:tab w:val="left" w:pos="-1080"/>
          <w:tab w:val="left" w:pos="-720"/>
          <w:tab w:val="left" w:pos="360"/>
          <w:tab w:val="left" w:pos="720"/>
        </w:tabs>
        <w:ind w:left="720"/>
        <w:rPr>
          <w:rFonts w:ascii="Times New Roman" w:hAnsi="Times New Roman"/>
        </w:rPr>
      </w:pPr>
    </w:p>
    <w:p w:rsidR="004244E1"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Open Hole Tools, Mud Logs, and Directional Surveys</w:t>
      </w:r>
      <w:r w:rsidR="00A57173" w:rsidRPr="00C11E4F">
        <w:rPr>
          <w:rFonts w:ascii="Times New Roman" w:hAnsi="Times New Roman"/>
        </w:rPr>
        <w:t xml:space="preserve"> - </w:t>
      </w:r>
      <w:r w:rsidRPr="00C11E4F">
        <w:rPr>
          <w:rFonts w:ascii="Times New Roman" w:hAnsi="Times New Roman"/>
        </w:rPr>
        <w:t>Identifies the dates and types of open hole operations, logs</w:t>
      </w:r>
      <w:r w:rsidR="0022185E" w:rsidRPr="00C11E4F">
        <w:rPr>
          <w:rFonts w:ascii="Times New Roman" w:hAnsi="Times New Roman"/>
        </w:rPr>
        <w:t>,</w:t>
      </w:r>
      <w:r w:rsidRPr="00C11E4F">
        <w:rPr>
          <w:rFonts w:ascii="Times New Roman" w:hAnsi="Times New Roman"/>
        </w:rPr>
        <w:t xml:space="preserve"> tests, or surveys conducted</w:t>
      </w:r>
      <w:r w:rsidR="0022185E" w:rsidRPr="00C11E4F">
        <w:rPr>
          <w:rFonts w:ascii="Times New Roman" w:hAnsi="Times New Roman"/>
        </w:rPr>
        <w:t>;</w:t>
      </w:r>
      <w:r w:rsidRPr="00C11E4F">
        <w:rPr>
          <w:rFonts w:ascii="Times New Roman" w:hAnsi="Times New Roman"/>
        </w:rPr>
        <w:t xml:space="preserve"> the service company(s) conducting the operations</w:t>
      </w:r>
      <w:r w:rsidR="0022185E" w:rsidRPr="00C11E4F">
        <w:rPr>
          <w:rFonts w:ascii="Times New Roman" w:hAnsi="Times New Roman"/>
        </w:rPr>
        <w:t>;</w:t>
      </w:r>
      <w:r w:rsidRPr="00C11E4F">
        <w:rPr>
          <w:rFonts w:ascii="Times New Roman" w:hAnsi="Times New Roman"/>
        </w:rPr>
        <w:t xml:space="preserve"> and the top and bottom of those formations logged or surveyed.  Serves as an inventory to ensure that </w:t>
      </w:r>
      <w:r w:rsidR="0014204C" w:rsidRPr="00C11E4F">
        <w:rPr>
          <w:rFonts w:ascii="Times New Roman" w:hAnsi="Times New Roman"/>
        </w:rPr>
        <w:t>BSEE</w:t>
      </w:r>
      <w:r w:rsidRPr="00C11E4F">
        <w:rPr>
          <w:rFonts w:ascii="Times New Roman" w:hAnsi="Times New Roman"/>
        </w:rPr>
        <w:t xml:space="preserve"> receives the data from all open hole logs/tests/surveys conducted.  Open hole data is utilized in the determination of oil and gas recoverable reserves and productio</w:t>
      </w:r>
      <w:r w:rsidR="0022185E" w:rsidRPr="00C11E4F">
        <w:rPr>
          <w:rFonts w:ascii="Times New Roman" w:hAnsi="Times New Roman"/>
        </w:rPr>
        <w:t xml:space="preserve">n limits.  As permitted by the </w:t>
      </w:r>
      <w:r w:rsidR="00157D35" w:rsidRPr="00C11E4F">
        <w:rPr>
          <w:rFonts w:ascii="Times New Roman" w:hAnsi="Times New Roman"/>
        </w:rPr>
        <w:t>r</w:t>
      </w:r>
      <w:r w:rsidRPr="00C11E4F">
        <w:rPr>
          <w:rFonts w:ascii="Times New Roman" w:hAnsi="Times New Roman"/>
        </w:rPr>
        <w:t>egulations, the data is also made available to the public.</w:t>
      </w:r>
    </w:p>
    <w:p w:rsidR="004244E1" w:rsidRPr="00C11E4F" w:rsidRDefault="004244E1" w:rsidP="004244E1">
      <w:pPr>
        <w:widowControl/>
        <w:tabs>
          <w:tab w:val="left" w:pos="-1080"/>
          <w:tab w:val="left" w:pos="-720"/>
          <w:tab w:val="left" w:pos="360"/>
          <w:tab w:val="left" w:pos="720"/>
        </w:tabs>
        <w:rPr>
          <w:rFonts w:ascii="Times New Roman" w:hAnsi="Times New Roman"/>
        </w:rPr>
      </w:pPr>
    </w:p>
    <w:p w:rsidR="004244E1" w:rsidRPr="00C11E4F" w:rsidRDefault="004244E1" w:rsidP="00A57173">
      <w:pPr>
        <w:widowControl/>
        <w:tabs>
          <w:tab w:val="left" w:pos="-1080"/>
          <w:tab w:val="left" w:pos="-720"/>
          <w:tab w:val="left" w:pos="360"/>
          <w:tab w:val="left" w:pos="720"/>
        </w:tabs>
        <w:rPr>
          <w:rFonts w:ascii="Times New Roman" w:hAnsi="Times New Roman"/>
        </w:rPr>
      </w:pPr>
      <w:r w:rsidRPr="00C11E4F">
        <w:rPr>
          <w:rFonts w:ascii="Times New Roman" w:hAnsi="Times New Roman"/>
        </w:rPr>
        <w:t>Identify Other Open Hole Data Collection</w:t>
      </w:r>
      <w:r w:rsidR="00A57173" w:rsidRPr="00C11E4F">
        <w:rPr>
          <w:rFonts w:ascii="Times New Roman" w:hAnsi="Times New Roman"/>
        </w:rPr>
        <w:t xml:space="preserve"> - </w:t>
      </w:r>
      <w:r w:rsidRPr="00C11E4F">
        <w:rPr>
          <w:rFonts w:ascii="Times New Roman" w:hAnsi="Times New Roman"/>
        </w:rPr>
        <w:t xml:space="preserve">Identifies the conduct of other specific analyses, samples and surveys and requires the narrative description of any other surveys conducted.  </w:t>
      </w:r>
    </w:p>
    <w:p w:rsidR="00E749E0" w:rsidRPr="00C11E4F" w:rsidRDefault="00E749E0" w:rsidP="004244E1">
      <w:pPr>
        <w:widowControl/>
        <w:tabs>
          <w:tab w:val="left" w:pos="-1080"/>
          <w:tab w:val="left" w:pos="-720"/>
          <w:tab w:val="left" w:pos="360"/>
          <w:tab w:val="left" w:pos="720"/>
        </w:tabs>
        <w:ind w:left="360"/>
        <w:rPr>
          <w:rFonts w:ascii="Times New Roman" w:hAnsi="Times New Roman"/>
        </w:rPr>
      </w:pPr>
    </w:p>
    <w:p w:rsidR="00F738BC" w:rsidRPr="006E11F6" w:rsidRDefault="00F738BC" w:rsidP="000A2C97">
      <w:pPr>
        <w:widowControl/>
        <w:tabs>
          <w:tab w:val="left" w:pos="-1080"/>
          <w:tab w:val="left" w:pos="-720"/>
          <w:tab w:val="left" w:pos="360"/>
        </w:tabs>
        <w:ind w:left="360"/>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E37518" w:rsidRDefault="00E37518" w:rsidP="00E37518">
      <w:pPr>
        <w:widowControl/>
        <w:tabs>
          <w:tab w:val="left" w:pos="-1080"/>
          <w:tab w:val="left" w:pos="-720"/>
          <w:tab w:val="left" w:pos="360"/>
          <w:tab w:val="left" w:pos="720"/>
        </w:tabs>
        <w:rPr>
          <w:rFonts w:ascii="Times New Roman" w:hAnsi="Times New Roman"/>
        </w:rPr>
      </w:pPr>
      <w:r w:rsidRPr="008D5726">
        <w:rPr>
          <w:rFonts w:ascii="Times New Roman" w:hAnsi="Times New Roman"/>
        </w:rPr>
        <w:t>The BSEE encourages respondents to use the forms available on the website and submit them electronically</w:t>
      </w:r>
      <w:r w:rsidRPr="008D5726">
        <w:rPr>
          <w:rFonts w:ascii="Times New Roman" w:hAnsi="Times New Roman"/>
          <w:snapToGrid/>
        </w:rPr>
        <w:t xml:space="preserve"> as attachments to secure emails;</w:t>
      </w:r>
      <w:r w:rsidRPr="008D5726">
        <w:rPr>
          <w:rFonts w:ascii="Times New Roman" w:hAnsi="Times New Roman"/>
        </w:rPr>
        <w:t xml:space="preserve"> or to use eWell--an internet based system that provides respondents with the ability to submit most forms electronically using a secure web application in lieu of submitting paper forms.  At present, an estimated </w:t>
      </w:r>
      <w:r w:rsidR="00973218">
        <w:rPr>
          <w:rFonts w:ascii="Times New Roman" w:hAnsi="Times New Roman"/>
        </w:rPr>
        <w:t>95</w:t>
      </w:r>
      <w:r w:rsidRPr="00057C4D">
        <w:rPr>
          <w:rFonts w:ascii="Times New Roman" w:hAnsi="Times New Roman"/>
        </w:rPr>
        <w:t xml:space="preserve"> percent</w:t>
      </w:r>
      <w:r w:rsidRPr="008D5726">
        <w:rPr>
          <w:rFonts w:ascii="Times New Roman" w:hAnsi="Times New Roman"/>
        </w:rPr>
        <w:t xml:space="preserve"> of submittals pertaining to this collection are being submitted electronically.</w:t>
      </w:r>
      <w:r w:rsidRPr="00E37518">
        <w:rPr>
          <w:rFonts w:ascii="Times New Roman" w:hAnsi="Times New Roman"/>
        </w:rPr>
        <w:t xml:space="preserve">  </w:t>
      </w:r>
    </w:p>
    <w:p w:rsidR="00E37518" w:rsidRPr="00E37518" w:rsidRDefault="00E37518" w:rsidP="00E37518">
      <w:pPr>
        <w:widowControl/>
        <w:tabs>
          <w:tab w:val="left" w:pos="-1080"/>
          <w:tab w:val="left" w:pos="-720"/>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readily available or discernible from other sources</w:t>
      </w:r>
      <w:r w:rsidR="00651D77">
        <w:rPr>
          <w:rFonts w:ascii="Times New Roman" w:hAnsi="Times New Roman"/>
        </w:rPr>
        <w:t xml:space="preserve">.  The Department of the </w:t>
      </w:r>
      <w:r w:rsidR="00651D77" w:rsidRPr="00897E59">
        <w:rPr>
          <w:rFonts w:ascii="Times New Roman" w:hAnsi="Times New Roman"/>
        </w:rPr>
        <w:t>Interior</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A1A7C">
        <w:rPr>
          <w:rFonts w:ascii="Times New Roman" w:hAnsi="Times New Roman"/>
        </w:rPr>
        <w:t>could</w:t>
      </w:r>
      <w:r>
        <w:rPr>
          <w:rFonts w:ascii="Times New Roman" w:hAnsi="Times New Roman"/>
        </w:rPr>
        <w:t xml:space="preserve"> have a</w:t>
      </w:r>
      <w:r w:rsidR="00DC7710">
        <w:rPr>
          <w:rFonts w:ascii="Times New Roman" w:hAnsi="Times New Roman"/>
        </w:rPr>
        <w:t>n</w:t>
      </w:r>
      <w:r>
        <w:rPr>
          <w:rFonts w:ascii="Times New Roman" w:hAnsi="Times New Roman"/>
        </w:rPr>
        <w:t xml:space="preserve">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680150" w:rsidRPr="00680150">
        <w:rPr>
          <w:rFonts w:ascii="Times New Roman" w:hAnsi="Times New Roman"/>
        </w:rPr>
        <w:t>Regulations require safe work practices and protection of the environmental resources;</w:t>
      </w:r>
      <w:r w:rsidR="00680150">
        <w:rPr>
          <w:rFonts w:ascii="Times New Roman" w:hAnsi="Times New Roman"/>
        </w:rPr>
        <w:t xml:space="preserve"> also be</w:t>
      </w:r>
      <w:r w:rsidR="00E749E0">
        <w:rPr>
          <w:rFonts w:ascii="Times New Roman" w:hAnsi="Times New Roman"/>
        </w:rPr>
        <w:t>cause of the factors involved when drilling for oil or gas,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sidRPr="003B5395">
        <w:rPr>
          <w:rFonts w:ascii="Times New Roman" w:hAnsi="Times New Roman"/>
        </w:rPr>
        <w:t xml:space="preserve">If </w:t>
      </w:r>
      <w:r w:rsidR="0014204C" w:rsidRPr="003B5395">
        <w:rPr>
          <w:rFonts w:ascii="Times New Roman" w:hAnsi="Times New Roman"/>
        </w:rPr>
        <w:t>BSEE</w:t>
      </w:r>
      <w:r w:rsidRPr="003B5395">
        <w:rPr>
          <w:rFonts w:ascii="Times New Roman" w:hAnsi="Times New Roman"/>
        </w:rPr>
        <w:t xml:space="preserve"> did not collect the information, we could not determine whether lessees </w:t>
      </w:r>
      <w:r w:rsidR="00897E59" w:rsidRPr="003B5395">
        <w:rPr>
          <w:rFonts w:ascii="Times New Roman" w:hAnsi="Times New Roman"/>
        </w:rPr>
        <w:t xml:space="preserve">and operators </w:t>
      </w:r>
      <w:r w:rsidRPr="003B5395">
        <w:rPr>
          <w:rFonts w:ascii="Times New Roman" w:hAnsi="Times New Roman"/>
        </w:rPr>
        <w:t>are properly providing for the safety of operations and the protection of the environment and resources</w:t>
      </w:r>
      <w:r>
        <w:rPr>
          <w:rFonts w:ascii="Times New Roman" w:hAnsi="Times New Roman"/>
        </w:rPr>
        <w:t>.  The information is necessary to carry out the mandate of the OCS Lands Act.  The information is generally collected on occasion of drilling activity and initiated by respondents’ activity.  During drilling operations, respondents must submit reports on a daily (or weekly in the GOM</w:t>
      </w:r>
      <w:r w:rsidR="00993080">
        <w:rPr>
          <w:rFonts w:ascii="Times New Roman" w:hAnsi="Times New Roman"/>
        </w:rPr>
        <w:t>R</w:t>
      </w:r>
      <w:r>
        <w:rPr>
          <w:rFonts w:ascii="Times New Roman" w:hAnsi="Times New Roman"/>
        </w:rPr>
        <w:t xml:space="preserve">) basis.  We must have accurate and timely information on the condition of the drilling site to be able to make informed decisions on requests for </w:t>
      </w:r>
      <w:r w:rsidR="00897E59">
        <w:rPr>
          <w:rFonts w:ascii="Times New Roman" w:hAnsi="Times New Roman"/>
        </w:rPr>
        <w:t>alternative compliance</w:t>
      </w:r>
      <w:r>
        <w:rPr>
          <w:rFonts w:ascii="Times New Roman" w:hAnsi="Times New Roman"/>
        </w:rPr>
        <w:t xml:space="preserve"> and departures</w:t>
      </w:r>
      <w:r w:rsidR="002A22FC">
        <w:rPr>
          <w:rFonts w:ascii="Times New Roman" w:hAnsi="Times New Roman"/>
        </w:rPr>
        <w:t xml:space="preserve"> and for inspection purposes</w:t>
      </w:r>
      <w:r>
        <w:rPr>
          <w:rFonts w:ascii="Times New Roman" w:hAnsi="Times New Roman"/>
        </w:rPr>
        <w:t xml:space="preserve">.  Respondents maintain the information reported on a daily basis, and the burden of submitting to </w:t>
      </w:r>
      <w:r w:rsidR="0014204C">
        <w:rPr>
          <w:rFonts w:ascii="Times New Roman" w:hAnsi="Times New Roman"/>
        </w:rPr>
        <w:t>BSEE</w:t>
      </w:r>
      <w:r>
        <w:rPr>
          <w:rFonts w:ascii="Times New Roman" w:hAnsi="Times New Roman"/>
        </w:rPr>
        <w:t xml:space="preserve"> is not substantial.  Quarterly reporting would be ineffectual.</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9A1A7C" w:rsidP="002A22FC">
      <w:pPr>
        <w:widowControl/>
        <w:tabs>
          <w:tab w:val="left" w:pos="-1080"/>
          <w:tab w:val="left" w:pos="-720"/>
          <w:tab w:val="left" w:pos="360"/>
          <w:tab w:val="left" w:pos="720"/>
        </w:tabs>
        <w:rPr>
          <w:rFonts w:ascii="Times New Roman" w:hAnsi="Times New Roman"/>
        </w:rPr>
      </w:pPr>
      <w:r w:rsidRPr="009A1A7C">
        <w:rPr>
          <w:rFonts w:ascii="Times New Roman" w:hAnsi="Times New Roman"/>
          <w:szCs w:val="24"/>
        </w:rPr>
        <w:t xml:space="preserve">Forms </w:t>
      </w:r>
      <w:r w:rsidR="0014204C">
        <w:rPr>
          <w:rFonts w:ascii="Times New Roman" w:hAnsi="Times New Roman"/>
          <w:szCs w:val="24"/>
        </w:rPr>
        <w:t>BSEE</w:t>
      </w:r>
      <w:r>
        <w:rPr>
          <w:rFonts w:ascii="Times New Roman" w:hAnsi="Times New Roman"/>
          <w:szCs w:val="24"/>
        </w:rPr>
        <w:t>-</w:t>
      </w:r>
      <w:r w:rsidR="00C7159E" w:rsidRPr="00C7159E">
        <w:rPr>
          <w:rFonts w:ascii="Times New Roman" w:hAnsi="Times New Roman"/>
          <w:szCs w:val="24"/>
        </w:rPr>
        <w:t xml:space="preserve">0125, </w:t>
      </w:r>
      <w:r>
        <w:rPr>
          <w:rFonts w:ascii="Times New Roman" w:hAnsi="Times New Roman"/>
          <w:szCs w:val="24"/>
        </w:rPr>
        <w:t>-</w:t>
      </w:r>
      <w:r w:rsidR="00C7159E" w:rsidRPr="00C7159E">
        <w:rPr>
          <w:rFonts w:ascii="Times New Roman" w:hAnsi="Times New Roman"/>
          <w:szCs w:val="24"/>
        </w:rPr>
        <w:t xml:space="preserve">0133, </w:t>
      </w:r>
      <w:r w:rsidR="00D970DA" w:rsidRPr="00C7159E">
        <w:rPr>
          <w:rFonts w:ascii="Times New Roman" w:hAnsi="Times New Roman"/>
          <w:szCs w:val="24"/>
        </w:rPr>
        <w:t>and</w:t>
      </w:r>
      <w:r w:rsidR="00D970DA">
        <w:rPr>
          <w:rFonts w:ascii="Times New Roman" w:hAnsi="Times New Roman"/>
          <w:szCs w:val="24"/>
        </w:rPr>
        <w:t xml:space="preserve"> </w:t>
      </w:r>
      <w:r>
        <w:rPr>
          <w:rFonts w:ascii="Times New Roman" w:hAnsi="Times New Roman"/>
          <w:szCs w:val="24"/>
        </w:rPr>
        <w:t>-</w:t>
      </w:r>
      <w:r w:rsidR="00C7159E" w:rsidRPr="00C7159E">
        <w:rPr>
          <w:rFonts w:ascii="Times New Roman" w:hAnsi="Times New Roman"/>
          <w:szCs w:val="24"/>
        </w:rPr>
        <w:t>0133S</w:t>
      </w:r>
      <w:r w:rsidR="00C7159E">
        <w:rPr>
          <w:rFonts w:ascii="Times New Roman" w:hAnsi="Times New Roman"/>
          <w:szCs w:val="24"/>
        </w:rPr>
        <w:t xml:space="preserve">:  </w:t>
      </w:r>
      <w:r w:rsidR="0006635D">
        <w:rPr>
          <w:rFonts w:ascii="Times New Roman" w:hAnsi="Times New Roman"/>
        </w:rPr>
        <w:t>I</w:t>
      </w:r>
      <w:r w:rsidR="00287CA2">
        <w:rPr>
          <w:rFonts w:ascii="Times New Roman" w:hAnsi="Times New Roman"/>
        </w:rPr>
        <w:t xml:space="preserve">f this information were not available, </w:t>
      </w:r>
      <w:r w:rsidR="0014204C">
        <w:rPr>
          <w:rFonts w:ascii="Times New Roman" w:hAnsi="Times New Roman"/>
        </w:rPr>
        <w:t>BSEE</w:t>
      </w:r>
      <w:r w:rsidR="00287CA2">
        <w:rPr>
          <w:rFonts w:ascii="Times New Roman" w:hAnsi="Times New Roman"/>
        </w:rPr>
        <w:t xml:space="preserve"> could not</w:t>
      </w:r>
      <w:r w:rsidR="00C7159E">
        <w:rPr>
          <w:rFonts w:ascii="Times New Roman" w:hAnsi="Times New Roman"/>
        </w:rPr>
        <w:t xml:space="preserve"> </w:t>
      </w:r>
      <w:r w:rsidR="00E91256">
        <w:rPr>
          <w:rFonts w:ascii="Times New Roman" w:hAnsi="Times New Roman"/>
        </w:rPr>
        <w:t xml:space="preserve">review </w:t>
      </w:r>
      <w:r w:rsidR="00897E59">
        <w:rPr>
          <w:rFonts w:ascii="Times New Roman" w:hAnsi="Times New Roman"/>
        </w:rPr>
        <w:t xml:space="preserve">the status of the well after operations have concluded to determine that acceptable </w:t>
      </w:r>
      <w:r w:rsidR="00E91256">
        <w:rPr>
          <w:rFonts w:ascii="Times New Roman" w:hAnsi="Times New Roman"/>
        </w:rPr>
        <w:t xml:space="preserve">levels of safety and environmental protection </w:t>
      </w:r>
      <w:r w:rsidR="003D584A">
        <w:rPr>
          <w:rFonts w:ascii="Times New Roman" w:hAnsi="Times New Roman"/>
        </w:rPr>
        <w:t>have been</w:t>
      </w:r>
      <w:r w:rsidR="00E91256">
        <w:rPr>
          <w:rFonts w:ascii="Times New Roman" w:hAnsi="Times New Roman"/>
        </w:rPr>
        <w:t xml:space="preserve"> maintained</w:t>
      </w:r>
      <w:r w:rsidR="002A22FC" w:rsidRPr="002A22FC">
        <w:rPr>
          <w:rFonts w:ascii="Times New Roman" w:hAnsi="Times New Roman"/>
        </w:rPr>
        <w:t>.</w:t>
      </w:r>
      <w:r w:rsidR="005949F1">
        <w:rPr>
          <w:rFonts w:ascii="Times New Roman" w:hAnsi="Times New Roman"/>
        </w:rPr>
        <w:t xml:space="preserve">  </w:t>
      </w:r>
      <w:r w:rsidR="005949F1" w:rsidRPr="005949F1">
        <w:rPr>
          <w:rFonts w:ascii="Times New Roman" w:hAnsi="Times New Roman"/>
        </w:rPr>
        <w:t>Nor could we review information concerning requests for approval or subsequent reporting of well-completion, well-workover, and well-abandonment operations to determine that procedures and equipment are appropriate for the anticipated conditions</w:t>
      </w:r>
      <w:r w:rsidR="005949F1">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34515F"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submit daily </w:t>
      </w:r>
      <w:r w:rsidR="00897E59">
        <w:rPr>
          <w:rFonts w:ascii="Times New Roman" w:hAnsi="Times New Roman"/>
        </w:rPr>
        <w:t xml:space="preserve">well activity </w:t>
      </w:r>
      <w:r w:rsidR="00651D77">
        <w:rPr>
          <w:rFonts w:ascii="Times New Roman" w:hAnsi="Times New Roman"/>
        </w:rPr>
        <w:t>reports in the Pacific and Alaska OCS Regions to timely monitor drilling and well activities.  Due to the volume of activity in the GOM</w:t>
      </w:r>
      <w:r w:rsidR="00D60EC6">
        <w:rPr>
          <w:rFonts w:ascii="Times New Roman" w:hAnsi="Times New Roman"/>
        </w:rPr>
        <w:t>R</w:t>
      </w:r>
      <w:r w:rsidR="00651D77">
        <w:rPr>
          <w:rFonts w:ascii="Times New Roman" w:hAnsi="Times New Roman"/>
        </w:rPr>
        <w:t xml:space="preserve">, respondents submit the information on </w:t>
      </w:r>
      <w:r w:rsidR="009A1A7C" w:rsidRPr="009A1A7C">
        <w:rPr>
          <w:rFonts w:ascii="Times New Roman" w:hAnsi="Times New Roman"/>
        </w:rPr>
        <w:t xml:space="preserve">Forms </w:t>
      </w:r>
      <w:r w:rsidR="0014204C">
        <w:rPr>
          <w:rFonts w:ascii="Times New Roman" w:hAnsi="Times New Roman"/>
        </w:rPr>
        <w:t>BSEE</w:t>
      </w:r>
      <w:r w:rsidR="009A1A7C">
        <w:rPr>
          <w:rFonts w:ascii="Times New Roman" w:hAnsi="Times New Roman"/>
        </w:rPr>
        <w:t>-</w:t>
      </w:r>
      <w:r w:rsidR="0061291C">
        <w:rPr>
          <w:rFonts w:ascii="Times New Roman" w:hAnsi="Times New Roman"/>
        </w:rPr>
        <w:t>0</w:t>
      </w:r>
      <w:r w:rsidR="00651D77">
        <w:rPr>
          <w:rFonts w:ascii="Times New Roman" w:hAnsi="Times New Roman"/>
        </w:rPr>
        <w:t>133</w:t>
      </w:r>
      <w:r>
        <w:rPr>
          <w:rFonts w:ascii="Times New Roman" w:hAnsi="Times New Roman"/>
        </w:rPr>
        <w:t xml:space="preserve"> and</w:t>
      </w:r>
      <w:r w:rsidR="009A1A7C">
        <w:rPr>
          <w:rFonts w:ascii="Times New Roman" w:hAnsi="Times New Roman"/>
        </w:rPr>
        <w:t xml:space="preserve"> -</w:t>
      </w:r>
      <w:r w:rsidR="0061291C">
        <w:rPr>
          <w:rFonts w:ascii="Times New Roman" w:hAnsi="Times New Roman"/>
        </w:rPr>
        <w:t>0</w:t>
      </w:r>
      <w:r>
        <w:rPr>
          <w:rFonts w:ascii="Times New Roman" w:hAnsi="Times New Roman"/>
        </w:rPr>
        <w:t>133S</w:t>
      </w:r>
      <w:r w:rsidR="00651D77">
        <w:rPr>
          <w:rFonts w:ascii="Times New Roman" w:hAnsi="Times New Roman"/>
        </w:rPr>
        <w:t xml:space="preserve"> on a weekly basis.</w:t>
      </w:r>
      <w:r w:rsidR="002A22FC">
        <w:rPr>
          <w:rFonts w:ascii="Times New Roman" w:hAnsi="Times New Roman"/>
        </w:rPr>
        <w:t xml:space="preserve">  </w:t>
      </w:r>
    </w:p>
    <w:p w:rsidR="00D970DA" w:rsidRDefault="00D970DA" w:rsidP="00D4034F">
      <w:pPr>
        <w:widowControl/>
        <w:tabs>
          <w:tab w:val="left" w:pos="-1080"/>
          <w:tab w:val="left" w:pos="-720"/>
          <w:tab w:val="left" w:pos="360"/>
          <w:tab w:val="left" w:pos="720"/>
        </w:tabs>
        <w:rPr>
          <w:rFonts w:ascii="Times New Roman" w:hAnsi="Times New Roman"/>
        </w:rPr>
      </w:pP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F43144" w:rsidRPr="00304949" w:rsidRDefault="00F43144" w:rsidP="00F43144">
      <w:pPr>
        <w:rPr>
          <w:rFonts w:ascii="Times New Roman" w:hAnsi="Times New Roman"/>
        </w:rPr>
      </w:pPr>
      <w:r w:rsidRPr="00304949">
        <w:rPr>
          <w:rFonts w:ascii="Times New Roman" w:hAnsi="Times New Roman"/>
        </w:rPr>
        <w:t>Not applicable in this collection.</w:t>
      </w:r>
    </w:p>
    <w:p w:rsidR="00F43144" w:rsidRPr="00A90789" w:rsidRDefault="00F43144" w:rsidP="00D4034F">
      <w:pPr>
        <w:widowControl/>
        <w:tabs>
          <w:tab w:val="left" w:pos="-1080"/>
          <w:tab w:val="left" w:pos="-720"/>
          <w:tab w:val="left" w:pos="360"/>
          <w:tab w:val="left" w:pos="720"/>
        </w:tabs>
        <w:rPr>
          <w:rFonts w:ascii="Times New Roman" w:hAnsi="Times New Roman"/>
          <w:b/>
          <w:i/>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requiring respondents to submit more than an original and two copies of any document</w:t>
      </w:r>
      <w:r w:rsidR="00C261CE">
        <w:rPr>
          <w:rFonts w:ascii="Times New Roman" w:hAnsi="Times New Roman"/>
          <w:b/>
          <w:i/>
        </w:rPr>
        <w:t>;</w:t>
      </w:r>
    </w:p>
    <w:p w:rsidR="00DE7C94" w:rsidRPr="00DE7C94" w:rsidRDefault="00DE7C94" w:rsidP="00DE7C94">
      <w:pPr>
        <w:tabs>
          <w:tab w:val="left" w:pos="-1080"/>
          <w:tab w:val="left" w:pos="-720"/>
          <w:tab w:val="left" w:pos="360"/>
          <w:tab w:val="left" w:pos="720"/>
        </w:tabs>
        <w:rPr>
          <w:rFonts w:ascii="Times New Roman" w:eastAsia="MS Mincho" w:hAnsi="Times New Roman"/>
        </w:rPr>
      </w:pPr>
      <w:r w:rsidRPr="00DE7C94">
        <w:rPr>
          <w:rFonts w:ascii="Times New Roman" w:eastAsia="MS Mincho" w:hAnsi="Times New Roman"/>
        </w:rPr>
        <w:t xml:space="preserve">When submitting paper copies, respondents are required to submit four copies of </w:t>
      </w:r>
      <w:r>
        <w:rPr>
          <w:rFonts w:ascii="Times New Roman" w:eastAsia="MS Mincho" w:hAnsi="Times New Roman"/>
        </w:rPr>
        <w:t xml:space="preserve">Form </w:t>
      </w:r>
      <w:r w:rsidRPr="00DE7C94">
        <w:rPr>
          <w:rFonts w:ascii="Times New Roman" w:eastAsia="MS Mincho" w:hAnsi="Times New Roman"/>
        </w:rPr>
        <w:t>BSEE-012</w:t>
      </w:r>
      <w:r>
        <w:rPr>
          <w:rFonts w:ascii="Times New Roman" w:eastAsia="MS Mincho" w:hAnsi="Times New Roman"/>
        </w:rPr>
        <w:t>5, End of Operations Report (EOR)</w:t>
      </w:r>
      <w:r w:rsidRPr="00DE7C94">
        <w:rPr>
          <w:rFonts w:ascii="Times New Roman" w:eastAsia="MS Mincho" w:hAnsi="Times New Roman"/>
        </w:rPr>
        <w:t>:  one approved copy each for the OCS Region, the lessee, the lessee’s contractor, and the public.  The copy for the public will not include proprietary data that is not subject to release.</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5F0DE2" w:rsidRDefault="005F0DE2" w:rsidP="00D4034F">
      <w:pPr>
        <w:widowControl/>
        <w:tabs>
          <w:tab w:val="left" w:pos="-1080"/>
          <w:tab w:val="left" w:pos="-720"/>
          <w:tab w:val="left" w:pos="360"/>
          <w:tab w:val="left" w:pos="720"/>
        </w:tabs>
        <w:rPr>
          <w:rFonts w:ascii="Times New Roman" w:hAnsi="Times New Roman"/>
        </w:rPr>
      </w:pPr>
      <w:r>
        <w:rPr>
          <w:rFonts w:ascii="Times New Roman" w:hAnsi="Times New Roman"/>
        </w:rPr>
        <w:t>Respondents are required to maintain records pertaining to testing, inspection, and maintenance of s</w:t>
      </w:r>
      <w:r w:rsidRPr="005F0DE2">
        <w:rPr>
          <w:rFonts w:ascii="Times New Roman" w:hAnsi="Times New Roman"/>
        </w:rPr>
        <w:t>ource control and containment equipment</w:t>
      </w:r>
      <w:r>
        <w:rPr>
          <w:rFonts w:ascii="Times New Roman" w:hAnsi="Times New Roman"/>
        </w:rPr>
        <w:t xml:space="preserve"> (SCCE) for at least 10 years; as well as records pertaining to the use of SCCE during testing, training, and deployment activities for at least 3 years.</w:t>
      </w:r>
    </w:p>
    <w:p w:rsidR="005F0DE2" w:rsidRDefault="005F0DE2" w:rsidP="00D4034F">
      <w:pPr>
        <w:widowControl/>
        <w:tabs>
          <w:tab w:val="left" w:pos="-1080"/>
          <w:tab w:val="left" w:pos="-720"/>
          <w:tab w:val="left" w:pos="360"/>
          <w:tab w:val="left" w:pos="720"/>
        </w:tabs>
        <w:rPr>
          <w:rFonts w:ascii="Times New Roman" w:hAnsi="Times New Roman"/>
        </w:rPr>
      </w:pP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espondents are required to retain some well</w:t>
      </w:r>
      <w:r w:rsidR="00876B4E">
        <w:rPr>
          <w:rFonts w:ascii="Times New Roman" w:hAnsi="Times New Roman"/>
        </w:rPr>
        <w:t>-</w:t>
      </w:r>
      <w:r w:rsidR="00651D77">
        <w:rPr>
          <w:rFonts w:ascii="Times New Roman" w:hAnsi="Times New Roman"/>
        </w:rPr>
        <w:t>completion/well</w:t>
      </w:r>
      <w:r w:rsidR="00876B4E">
        <w:rPr>
          <w:rFonts w:ascii="Times New Roman" w:hAnsi="Times New Roman"/>
        </w:rPr>
        <w:t>-</w:t>
      </w:r>
      <w:r w:rsidR="00651D77">
        <w:rPr>
          <w:rFonts w:ascii="Times New Roman" w:hAnsi="Times New Roman"/>
        </w:rPr>
        <w:t>workover records until the well is permanently plugged or abandoned</w:t>
      </w:r>
      <w:r w:rsidR="00876B4E">
        <w:rPr>
          <w:rFonts w:ascii="Times New Roman" w:hAnsi="Times New Roman"/>
        </w:rPr>
        <w:t>,</w:t>
      </w:r>
      <w:r w:rsidR="00651D77">
        <w:rPr>
          <w:rFonts w:ascii="Times New Roman" w:hAnsi="Times New Roman"/>
        </w:rPr>
        <w:t xml:space="preserve"> or the records are forwarded with a lease assignment</w:t>
      </w:r>
      <w:r w:rsidR="00BC6036">
        <w:rPr>
          <w:rFonts w:ascii="Times New Roman" w:hAnsi="Times New Roman"/>
        </w:rPr>
        <w:t>; undoubtedly</w:t>
      </w:r>
      <w:r w:rsidR="00651D77">
        <w:rPr>
          <w:rFonts w:ascii="Times New Roman" w:hAnsi="Times New Roman"/>
        </w:rPr>
        <w:t xml:space="preserve"> this could be longer than 3 years.  </w:t>
      </w:r>
      <w:r w:rsidR="00BC6036">
        <w:rPr>
          <w:rFonts w:ascii="Times New Roman" w:hAnsi="Times New Roman"/>
        </w:rPr>
        <w:t>I</w:t>
      </w:r>
      <w:r w:rsidR="00651D77">
        <w:rPr>
          <w:rFonts w:ascii="Times New Roman" w:hAnsi="Times New Roman"/>
        </w:rPr>
        <w:t>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the use of statistical data classification that has been reviewed and approved by OMB</w:t>
      </w:r>
      <w:r w:rsidR="00C261CE">
        <w:rPr>
          <w:rFonts w:ascii="Times New Roman" w:hAnsi="Times New Roman"/>
          <w:b/>
          <w:i/>
        </w:rPr>
        <w:t>;</w:t>
      </w:r>
    </w:p>
    <w:p w:rsidR="0039077F"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p>
    <w:p w:rsidR="001F7068" w:rsidRDefault="001F7068" w:rsidP="001F7068">
      <w:pPr>
        <w:widowControl/>
        <w:tabs>
          <w:tab w:val="left" w:pos="-1080"/>
          <w:tab w:val="left" w:pos="-720"/>
          <w:tab w:val="left" w:pos="360"/>
          <w:tab w:val="left" w:pos="720"/>
        </w:tabs>
        <w:rPr>
          <w:rFonts w:ascii="Times New Roman" w:hAnsi="Times New Roman"/>
        </w:rPr>
      </w:pPr>
      <w:r w:rsidRPr="00876B4E">
        <w:rPr>
          <w:rFonts w:ascii="Times New Roman" w:hAnsi="Times New Roman"/>
        </w:rPr>
        <w:t>Not applicable in this collection.</w:t>
      </w:r>
    </w:p>
    <w:p w:rsidR="001F7068" w:rsidRDefault="001F7068" w:rsidP="001F7068">
      <w:pPr>
        <w:widowControl/>
        <w:tabs>
          <w:tab w:val="left" w:pos="-1080"/>
          <w:tab w:val="left" w:pos="-720"/>
          <w:tab w:val="left" w:pos="360"/>
          <w:tab w:val="left" w:pos="720"/>
        </w:tabs>
        <w:rPr>
          <w:rFonts w:ascii="Times New Roman" w:hAnsi="Times New Roman"/>
        </w:rPr>
      </w:pP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1F7068" w:rsidRDefault="001F7068" w:rsidP="001F7068">
      <w:pPr>
        <w:tabs>
          <w:tab w:val="left" w:pos="360"/>
          <w:tab w:val="left" w:pos="720"/>
        </w:tabs>
        <w:rPr>
          <w:rFonts w:ascii="Times New Roman" w:hAnsi="Times New Roman"/>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876B4E" w:rsidRDefault="00876B4E"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rsidR="008F35FC" w:rsidRPr="008F35FC" w:rsidRDefault="008F35FC" w:rsidP="008F35FC">
      <w:pPr>
        <w:widowControl/>
        <w:tabs>
          <w:tab w:val="left" w:pos="360"/>
          <w:tab w:val="left" w:pos="720"/>
          <w:tab w:val="left" w:pos="1080"/>
        </w:tabs>
        <w:rPr>
          <w:rFonts w:ascii="Times New Roman" w:hAnsi="Times New Roman"/>
        </w:rPr>
      </w:pP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Comments pertaining to the IC in the proposed rule were received by:</w:t>
      </w:r>
    </w:p>
    <w:p w:rsidR="008F35FC" w:rsidRPr="008F35FC" w:rsidRDefault="008F35FC" w:rsidP="008F35FC">
      <w:pPr>
        <w:widowControl/>
        <w:tabs>
          <w:tab w:val="left" w:pos="360"/>
          <w:tab w:val="left" w:pos="720"/>
          <w:tab w:val="left" w:pos="1080"/>
        </w:tabs>
        <w:rPr>
          <w:rFonts w:ascii="Times New Roman" w:hAnsi="Times New Roman"/>
        </w:rPr>
      </w:pP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Cook Inlet Regional Citizens Advisory Council</w:t>
      </w: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W&amp;T Offshore, Inc.</w:t>
      </w: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Coalition to Protect America’s National Parks</w:t>
      </w:r>
    </w:p>
    <w:p w:rsidR="008F35FC" w:rsidRPr="008F35FC" w:rsidRDefault="008F35FC" w:rsidP="008F35FC">
      <w:pPr>
        <w:widowControl/>
        <w:tabs>
          <w:tab w:val="left" w:pos="360"/>
          <w:tab w:val="left" w:pos="720"/>
          <w:tab w:val="left" w:pos="1080"/>
        </w:tabs>
        <w:rPr>
          <w:rFonts w:ascii="Times New Roman" w:hAnsi="Times New Roman"/>
        </w:rPr>
      </w:pPr>
      <w:r w:rsidRPr="008F35FC">
        <w:rPr>
          <w:rFonts w:ascii="Times New Roman" w:hAnsi="Times New Roman"/>
        </w:rPr>
        <w:t>NRDC</w:t>
      </w:r>
    </w:p>
    <w:p w:rsidR="008F35FC" w:rsidRDefault="008F35FC" w:rsidP="000A39D5">
      <w:pPr>
        <w:widowControl/>
        <w:tabs>
          <w:tab w:val="left" w:pos="-1080"/>
          <w:tab w:val="left" w:pos="-720"/>
          <w:tab w:val="left" w:pos="360"/>
          <w:tab w:val="left" w:pos="720"/>
        </w:tabs>
        <w:rPr>
          <w:rFonts w:ascii="Times New Roman" w:hAnsi="Times New Roman"/>
        </w:rPr>
      </w:pPr>
      <w:r w:rsidRPr="008F35FC">
        <w:rPr>
          <w:rFonts w:ascii="Times New Roman" w:hAnsi="Times New Roman"/>
        </w:rPr>
        <w:t>Murphy Exploration and Production Co.</w:t>
      </w:r>
    </w:p>
    <w:p w:rsidR="00530652" w:rsidRDefault="00530652" w:rsidP="000A39D5">
      <w:pPr>
        <w:widowControl/>
        <w:tabs>
          <w:tab w:val="left" w:pos="-1080"/>
          <w:tab w:val="left" w:pos="-720"/>
          <w:tab w:val="left" w:pos="360"/>
          <w:tab w:val="left" w:pos="720"/>
        </w:tabs>
        <w:rPr>
          <w:rFonts w:ascii="Times New Roman" w:hAnsi="Times New Roman"/>
        </w:rPr>
      </w:pPr>
    </w:p>
    <w:p w:rsidR="00530652" w:rsidRDefault="00530652" w:rsidP="000A39D5">
      <w:pPr>
        <w:widowControl/>
        <w:tabs>
          <w:tab w:val="left" w:pos="-1080"/>
          <w:tab w:val="left" w:pos="-720"/>
          <w:tab w:val="left" w:pos="360"/>
          <w:tab w:val="left" w:pos="720"/>
        </w:tabs>
        <w:rPr>
          <w:rFonts w:ascii="Times New Roman" w:hAnsi="Times New Roman"/>
        </w:rPr>
      </w:pPr>
      <w:r>
        <w:rPr>
          <w:rFonts w:ascii="Times New Roman" w:hAnsi="Times New Roman"/>
        </w:rPr>
        <w:t>Changes from Proposed rule to Final rule:</w:t>
      </w:r>
    </w:p>
    <w:p w:rsidR="00530652" w:rsidRDefault="00530652" w:rsidP="000A39D5">
      <w:pPr>
        <w:widowControl/>
        <w:tabs>
          <w:tab w:val="left" w:pos="-1080"/>
          <w:tab w:val="left" w:pos="-720"/>
          <w:tab w:val="left" w:pos="360"/>
          <w:tab w:val="left" w:pos="720"/>
        </w:tabs>
        <w:rPr>
          <w:rFonts w:ascii="Times New Roman" w:hAnsi="Times New Roman"/>
        </w:rPr>
      </w:pPr>
    </w:p>
    <w:p w:rsidR="00530652" w:rsidRDefault="00530652" w:rsidP="000A39D5">
      <w:pPr>
        <w:widowControl/>
        <w:tabs>
          <w:tab w:val="left" w:pos="-1080"/>
          <w:tab w:val="left" w:pos="-720"/>
          <w:tab w:val="left" w:pos="360"/>
          <w:tab w:val="left" w:pos="720"/>
        </w:tabs>
        <w:rPr>
          <w:rFonts w:ascii="Times New Roman" w:hAnsi="Times New Roman"/>
        </w:rPr>
      </w:pPr>
      <w:r>
        <w:rPr>
          <w:rFonts w:ascii="Times New Roman" w:hAnsi="Times New Roman"/>
        </w:rPr>
        <w:t>B</w:t>
      </w:r>
      <w:r w:rsidRPr="00530652">
        <w:rPr>
          <w:rFonts w:ascii="Times New Roman" w:hAnsi="Times New Roman"/>
        </w:rPr>
        <w:t>ased on comments received, BSEE is revising §</w:t>
      </w:r>
      <w:r w:rsidRPr="00530652">
        <w:rPr>
          <w:rFonts w:ascii="Times New Roman" w:hAnsi="Times New Roman"/>
          <w:b/>
        </w:rPr>
        <w:t> </w:t>
      </w:r>
      <w:r w:rsidRPr="00530652">
        <w:rPr>
          <w:rFonts w:ascii="Times New Roman" w:hAnsi="Times New Roman"/>
        </w:rPr>
        <w:t>250.427(b) to allow an operator to respond to lost circulation events in accordance with API Bulletin 92L and to require notification to the BSEE District Manager documenting the operator’s use of API Bulletin 92L.  This will increase the annual hour burden by 40 hours</w:t>
      </w:r>
      <w:r>
        <w:rPr>
          <w:rFonts w:ascii="Times New Roman" w:hAnsi="Times New Roman"/>
        </w:rPr>
        <w:t>.</w:t>
      </w:r>
    </w:p>
    <w:p w:rsidR="00716656" w:rsidRDefault="00716656" w:rsidP="000A39D5">
      <w:pPr>
        <w:widowControl/>
        <w:tabs>
          <w:tab w:val="left" w:pos="-1080"/>
          <w:tab w:val="left" w:pos="-720"/>
          <w:tab w:val="left" w:pos="360"/>
          <w:tab w:val="left" w:pos="720"/>
        </w:tabs>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14204C" w:rsidP="00D4034F">
      <w:pPr>
        <w:widowControl/>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w:t>
      </w:r>
      <w:r w:rsidR="00642BE6">
        <w:rPr>
          <w:rFonts w:ascii="Times New Roman" w:hAnsi="Times New Roman"/>
        </w:rPr>
        <w:t>s</w:t>
      </w:r>
      <w:r w:rsidR="0041220E">
        <w:rPr>
          <w:rFonts w:ascii="Times New Roman" w:hAnsi="Times New Roman"/>
        </w:rPr>
        <w:t xml:space="preserve">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642BE6" w:rsidRDefault="00642BE6" w:rsidP="00642BE6">
      <w:pPr>
        <w:tabs>
          <w:tab w:val="left" w:pos="360"/>
          <w:tab w:val="left" w:pos="720"/>
        </w:tabs>
        <w:rPr>
          <w:rFonts w:ascii="Times New Roman" w:hAnsi="Times New Roman"/>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2B48FD" w:rsidRPr="00C702C9" w:rsidRDefault="002B48FD"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642BE6" w:rsidRDefault="00642BE6" w:rsidP="00642BE6">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42528F" w:rsidRDefault="0047102B" w:rsidP="00B538CF">
      <w:pPr>
        <w:widowControl/>
        <w:tabs>
          <w:tab w:val="left" w:pos="-1440"/>
          <w:tab w:val="left" w:pos="-720"/>
          <w:tab w:val="left" w:pos="0"/>
          <w:tab w:val="left" w:pos="360"/>
          <w:tab w:val="left" w:pos="720"/>
          <w:tab w:val="left" w:pos="2160"/>
        </w:tabs>
        <w:rPr>
          <w:rFonts w:ascii="Times New Roman" w:hAnsi="Times New Roman"/>
        </w:rPr>
      </w:pPr>
      <w:r w:rsidRPr="00E5693B">
        <w:rPr>
          <w:rFonts w:ascii="Times New Roman" w:hAnsi="Times New Roman"/>
        </w:rPr>
        <w:t>Potential respondents include Federal OCS oil, gas, and sul</w:t>
      </w:r>
      <w:r w:rsidR="001149B7">
        <w:rPr>
          <w:rFonts w:ascii="Times New Roman" w:hAnsi="Times New Roman"/>
        </w:rPr>
        <w:t>f</w:t>
      </w:r>
      <w:r w:rsidRPr="00E5693B">
        <w:rPr>
          <w:rFonts w:ascii="Times New Roman" w:hAnsi="Times New Roman"/>
        </w:rPr>
        <w:t>ur lessees/operators.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information discussions with the list of respondents in Section A.8.</w:t>
      </w:r>
      <w:r>
        <w:rPr>
          <w:rFonts w:ascii="Times New Roman" w:hAnsi="Times New Roman"/>
        </w:rPr>
        <w:t xml:space="preserve">  </w:t>
      </w:r>
      <w:r w:rsidR="00C355DB">
        <w:rPr>
          <w:rFonts w:ascii="Times New Roman" w:hAnsi="Times New Roman"/>
        </w:rPr>
        <w:t>R</w:t>
      </w:r>
      <w:r w:rsidR="009B5862">
        <w:rPr>
          <w:rFonts w:ascii="Times New Roman" w:hAnsi="Times New Roman"/>
        </w:rPr>
        <w:t>esponses are mandatory</w:t>
      </w:r>
      <w:r w:rsidR="00C355DB">
        <w:rPr>
          <w:rFonts w:ascii="Times New Roman" w:hAnsi="Times New Roman"/>
        </w:rPr>
        <w:t>;</w:t>
      </w:r>
      <w:r w:rsidR="009B5862">
        <w:rPr>
          <w:rFonts w:ascii="Times New Roman" w:hAnsi="Times New Roman"/>
        </w:rPr>
        <w:t xml:space="preserve"> and </w:t>
      </w:r>
      <w:r w:rsidR="00C355DB">
        <w:rPr>
          <w:rFonts w:ascii="Times New Roman" w:hAnsi="Times New Roman"/>
        </w:rPr>
        <w:t>the frequency of submissions are</w:t>
      </w:r>
      <w:r w:rsidR="009B5862">
        <w:rPr>
          <w:rFonts w:ascii="Times New Roman" w:hAnsi="Times New Roman"/>
        </w:rPr>
        <w:t xml:space="preserve"> </w:t>
      </w:r>
      <w:r w:rsidR="009B5862" w:rsidRPr="007066B8">
        <w:rPr>
          <w:rFonts w:ascii="Times New Roman" w:hAnsi="Times New Roman"/>
        </w:rPr>
        <w:t xml:space="preserve">generally on occasion, </w:t>
      </w:r>
      <w:r w:rsidR="005E7BA0">
        <w:rPr>
          <w:rFonts w:ascii="Times New Roman" w:hAnsi="Times New Roman"/>
        </w:rPr>
        <w:t xml:space="preserve">daily, </w:t>
      </w:r>
      <w:r w:rsidR="009B5862" w:rsidRPr="007066B8">
        <w:rPr>
          <w:rFonts w:ascii="Times New Roman" w:hAnsi="Times New Roman"/>
        </w:rPr>
        <w:t xml:space="preserve">weekly, monthly, </w:t>
      </w:r>
      <w:r w:rsidR="00E93229">
        <w:rPr>
          <w:rFonts w:ascii="Times New Roman" w:hAnsi="Times New Roman"/>
        </w:rPr>
        <w:t xml:space="preserve">quarterly, </w:t>
      </w:r>
      <w:r w:rsidR="009B5862" w:rsidRPr="007066B8">
        <w:rPr>
          <w:rFonts w:ascii="Times New Roman" w:hAnsi="Times New Roman"/>
        </w:rPr>
        <w:t xml:space="preserve">annually, </w:t>
      </w:r>
      <w:r w:rsidR="00A73F89">
        <w:rPr>
          <w:rFonts w:ascii="Times New Roman" w:hAnsi="Times New Roman"/>
        </w:rPr>
        <w:t>and var</w:t>
      </w:r>
      <w:r w:rsidR="005E7BA0">
        <w:rPr>
          <w:rFonts w:ascii="Times New Roman" w:hAnsi="Times New Roman"/>
        </w:rPr>
        <w:t>ies</w:t>
      </w:r>
      <w:r w:rsidR="00A73F89">
        <w:rPr>
          <w:rFonts w:ascii="Times New Roman" w:hAnsi="Times New Roman"/>
        </w:rPr>
        <w:t xml:space="preserve"> by section</w:t>
      </w:r>
      <w:r>
        <w:rPr>
          <w:rFonts w:ascii="Times New Roman" w:hAnsi="Times New Roman"/>
        </w:rPr>
        <w:t>.</w:t>
      </w:r>
      <w:r w:rsidR="009B5862">
        <w:rPr>
          <w:rFonts w:ascii="Times New Roman" w:hAnsi="Times New Roman"/>
        </w:rPr>
        <w:t xml:space="preserve">  </w:t>
      </w:r>
      <w:r w:rsidR="00CA569F" w:rsidRPr="001149B7">
        <w:rPr>
          <w:rFonts w:ascii="Times New Roman" w:hAnsi="Times New Roman"/>
        </w:rPr>
        <w:t xml:space="preserve">We estimate the total annual reporting and </w:t>
      </w:r>
      <w:r w:rsidR="00B538CF" w:rsidRPr="001149B7">
        <w:rPr>
          <w:rFonts w:ascii="Times New Roman" w:hAnsi="Times New Roman"/>
        </w:rPr>
        <w:t>r</w:t>
      </w:r>
      <w:r w:rsidR="00CA569F" w:rsidRPr="001149B7">
        <w:rPr>
          <w:rFonts w:ascii="Times New Roman" w:hAnsi="Times New Roman"/>
        </w:rPr>
        <w:t xml:space="preserve">ecordkeeping </w:t>
      </w:r>
      <w:r w:rsidR="00B538CF" w:rsidRPr="001149B7">
        <w:rPr>
          <w:rFonts w:ascii="Times New Roman" w:hAnsi="Times New Roman"/>
        </w:rPr>
        <w:t>burden is</w:t>
      </w:r>
      <w:r w:rsidR="00CA569F" w:rsidRPr="001149B7">
        <w:rPr>
          <w:rFonts w:ascii="Times New Roman" w:hAnsi="Times New Roman"/>
        </w:rPr>
        <w:t xml:space="preserve"> </w:t>
      </w:r>
      <w:r w:rsidR="008F35FC" w:rsidRPr="008F35FC">
        <w:rPr>
          <w:rFonts w:ascii="Times New Roman" w:hAnsi="Times New Roman"/>
        </w:rPr>
        <w:t xml:space="preserve">83,528 </w:t>
      </w:r>
      <w:r w:rsidR="00CA569F" w:rsidRPr="001149B7">
        <w:rPr>
          <w:rFonts w:ascii="Times New Roman" w:hAnsi="Times New Roman"/>
        </w:rPr>
        <w:t>hours.</w:t>
      </w:r>
      <w:r w:rsidR="00CA569F">
        <w:rPr>
          <w:rFonts w:ascii="Times New Roman" w:hAnsi="Times New Roman"/>
        </w:rPr>
        <w:t xml:space="preserve"> </w:t>
      </w:r>
    </w:p>
    <w:p w:rsidR="006C52BE" w:rsidRDefault="006C52BE" w:rsidP="00B538CF">
      <w:pPr>
        <w:widowControl/>
        <w:tabs>
          <w:tab w:val="left" w:pos="-1440"/>
          <w:tab w:val="left" w:pos="-720"/>
          <w:tab w:val="left" w:pos="0"/>
          <w:tab w:val="left" w:pos="360"/>
          <w:tab w:val="left" w:pos="720"/>
          <w:tab w:val="left" w:pos="2160"/>
        </w:tabs>
        <w:rPr>
          <w:rFonts w:ascii="Times New Roman" w:hAnsi="Times New Roman"/>
        </w:rPr>
      </w:pP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p w:rsidR="004E1074" w:rsidRDefault="004E1074" w:rsidP="00D24F23">
      <w:pPr>
        <w:widowControl/>
        <w:tabs>
          <w:tab w:val="left" w:pos="-1440"/>
          <w:tab w:val="left" w:pos="-720"/>
          <w:tab w:val="left" w:pos="0"/>
          <w:tab w:val="left" w:pos="360"/>
          <w:tab w:val="left" w:pos="720"/>
          <w:tab w:val="left" w:pos="2160"/>
        </w:tabs>
        <w:jc w:val="center"/>
        <w:rPr>
          <w:rFonts w:ascii="Times New Roman" w:hAnsi="Times New Roman"/>
          <w:b/>
        </w:rPr>
      </w:pPr>
    </w:p>
    <w:tbl>
      <w:tblPr>
        <w:tblW w:w="981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164"/>
        <w:gridCol w:w="4685"/>
        <w:gridCol w:w="991"/>
        <w:gridCol w:w="1530"/>
        <w:gridCol w:w="1440"/>
      </w:tblGrid>
      <w:tr w:rsidR="00DF10CF" w:rsidRPr="00B8340D" w:rsidTr="00F96F7A">
        <w:trPr>
          <w:cantSplit/>
          <w:trHeight w:val="803"/>
          <w:tblHeader/>
        </w:trPr>
        <w:tc>
          <w:tcPr>
            <w:tcW w:w="1164" w:type="dxa"/>
            <w:shd w:val="clear" w:color="auto" w:fill="D9D9D9"/>
            <w:vAlign w:val="center"/>
          </w:tcPr>
          <w:p w:rsidR="00DF10CF" w:rsidRPr="00B8340D" w:rsidRDefault="00DF10CF" w:rsidP="00343B12">
            <w:pPr>
              <w:keepNext/>
              <w:keepLines/>
              <w:tabs>
                <w:tab w:val="left" w:pos="360"/>
                <w:tab w:val="left" w:pos="720"/>
                <w:tab w:val="left" w:pos="1080"/>
              </w:tabs>
              <w:jc w:val="center"/>
              <w:rPr>
                <w:rFonts w:ascii="Times New Roman" w:hAnsi="Times New Roman"/>
                <w:sz w:val="20"/>
              </w:rPr>
            </w:pPr>
            <w:r w:rsidRPr="00B8340D">
              <w:rPr>
                <w:rFonts w:ascii="Times New Roman" w:hAnsi="Times New Roman"/>
                <w:sz w:val="20"/>
              </w:rPr>
              <w:br w:type="page"/>
            </w:r>
            <w:r w:rsidRPr="00B8340D">
              <w:rPr>
                <w:rFonts w:ascii="Times New Roman" w:hAnsi="Times New Roman"/>
                <w:b/>
                <w:sz w:val="20"/>
              </w:rPr>
              <w:t>Citation</w:t>
            </w:r>
            <w:r w:rsidR="00343B12">
              <w:rPr>
                <w:rFonts w:ascii="Times New Roman" w:hAnsi="Times New Roman"/>
                <w:b/>
                <w:sz w:val="20"/>
              </w:rPr>
              <w:t xml:space="preserve"> </w:t>
            </w:r>
            <w:r w:rsidRPr="00B8340D">
              <w:rPr>
                <w:rFonts w:ascii="Times New Roman" w:hAnsi="Times New Roman"/>
                <w:b/>
                <w:sz w:val="20"/>
              </w:rPr>
              <w:t>30 CFR 250</w:t>
            </w:r>
            <w:r w:rsidR="00343B12">
              <w:rPr>
                <w:rFonts w:ascii="Times New Roman" w:hAnsi="Times New Roman"/>
                <w:b/>
                <w:sz w:val="20"/>
              </w:rPr>
              <w:t xml:space="preserve"> </w:t>
            </w:r>
            <w:r w:rsidRPr="00B8340D">
              <w:rPr>
                <w:rFonts w:ascii="Times New Roman" w:hAnsi="Times New Roman"/>
                <w:b/>
                <w:sz w:val="20"/>
              </w:rPr>
              <w:t>Subpart D and NTL(s)</w:t>
            </w:r>
          </w:p>
        </w:tc>
        <w:tc>
          <w:tcPr>
            <w:tcW w:w="4685"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b/>
                <w:sz w:val="20"/>
              </w:rPr>
            </w:pPr>
            <w:r w:rsidRPr="00B8340D">
              <w:rPr>
                <w:rFonts w:ascii="Times New Roman" w:hAnsi="Times New Roman"/>
                <w:b/>
                <w:sz w:val="20"/>
              </w:rPr>
              <w:t>Reporting and Recordkeeping</w:t>
            </w:r>
          </w:p>
          <w:p w:rsidR="00DF10CF" w:rsidRPr="00B8340D" w:rsidRDefault="00DF10CF" w:rsidP="00343B12">
            <w:pPr>
              <w:tabs>
                <w:tab w:val="left" w:pos="360"/>
                <w:tab w:val="left" w:pos="720"/>
                <w:tab w:val="left" w:pos="1080"/>
              </w:tabs>
              <w:snapToGrid w:val="0"/>
              <w:jc w:val="center"/>
              <w:rPr>
                <w:rFonts w:ascii="Times New Roman" w:hAnsi="Times New Roman"/>
                <w:sz w:val="20"/>
              </w:rPr>
            </w:pPr>
            <w:r w:rsidRPr="00B8340D">
              <w:rPr>
                <w:rFonts w:ascii="Times New Roman" w:hAnsi="Times New Roman"/>
                <w:b/>
                <w:sz w:val="20"/>
              </w:rPr>
              <w:t>Requirement</w:t>
            </w:r>
            <w:r w:rsidR="00250FEA">
              <w:rPr>
                <w:rFonts w:ascii="Times New Roman" w:hAnsi="Times New Roman"/>
                <w:b/>
                <w:sz w:val="20"/>
              </w:rPr>
              <w:t>*</w:t>
            </w:r>
          </w:p>
        </w:tc>
        <w:tc>
          <w:tcPr>
            <w:tcW w:w="991" w:type="dxa"/>
            <w:shd w:val="clear" w:color="auto" w:fill="D9D9D9"/>
            <w:vAlign w:val="center"/>
          </w:tcPr>
          <w:p w:rsidR="00DF10CF" w:rsidRPr="006B75E4" w:rsidRDefault="00DF10CF" w:rsidP="00A41956">
            <w:pPr>
              <w:tabs>
                <w:tab w:val="left" w:pos="360"/>
                <w:tab w:val="left" w:pos="720"/>
                <w:tab w:val="left" w:pos="1080"/>
              </w:tabs>
              <w:jc w:val="center"/>
              <w:rPr>
                <w:rFonts w:ascii="Times New Roman" w:hAnsi="Times New Roman"/>
                <w:b/>
                <w:snapToGrid/>
                <w:sz w:val="20"/>
              </w:rPr>
            </w:pPr>
            <w:r w:rsidRPr="006B75E4">
              <w:rPr>
                <w:rFonts w:ascii="Times New Roman" w:hAnsi="Times New Roman"/>
                <w:b/>
                <w:sz w:val="20"/>
              </w:rPr>
              <w:t>Hour Burden</w:t>
            </w:r>
          </w:p>
        </w:tc>
        <w:tc>
          <w:tcPr>
            <w:tcW w:w="1530" w:type="dxa"/>
            <w:shd w:val="clear" w:color="auto" w:fill="D9D9D9"/>
            <w:vAlign w:val="center"/>
          </w:tcPr>
          <w:p w:rsidR="00DF10CF" w:rsidRPr="001D7B16" w:rsidRDefault="00DF10CF" w:rsidP="00A41956">
            <w:pPr>
              <w:tabs>
                <w:tab w:val="left" w:pos="360"/>
                <w:tab w:val="left" w:pos="720"/>
                <w:tab w:val="left" w:pos="1080"/>
              </w:tabs>
              <w:jc w:val="center"/>
              <w:rPr>
                <w:rFonts w:ascii="Times New Roman" w:hAnsi="Times New Roman"/>
                <w:b/>
                <w:snapToGrid/>
                <w:sz w:val="20"/>
              </w:rPr>
            </w:pPr>
            <w:r w:rsidRPr="001D7B16">
              <w:rPr>
                <w:rFonts w:ascii="Times New Roman" w:hAnsi="Times New Roman"/>
                <w:b/>
                <w:sz w:val="20"/>
              </w:rPr>
              <w:t>Average No.</w:t>
            </w:r>
            <w:r w:rsidR="00343B12" w:rsidRPr="001D7B16">
              <w:rPr>
                <w:rFonts w:ascii="Times New Roman" w:hAnsi="Times New Roman"/>
                <w:b/>
                <w:sz w:val="20"/>
              </w:rPr>
              <w:t xml:space="preserve"> </w:t>
            </w:r>
            <w:r w:rsidRPr="001D7B16">
              <w:rPr>
                <w:rFonts w:ascii="Times New Roman" w:hAnsi="Times New Roman"/>
                <w:b/>
                <w:sz w:val="20"/>
              </w:rPr>
              <w:t>of Annual Responses</w:t>
            </w:r>
          </w:p>
        </w:tc>
        <w:tc>
          <w:tcPr>
            <w:tcW w:w="1440"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sz w:val="20"/>
              </w:rPr>
            </w:pPr>
            <w:r w:rsidRPr="00B8340D">
              <w:rPr>
                <w:rFonts w:ascii="Times New Roman" w:hAnsi="Times New Roman"/>
                <w:b/>
                <w:sz w:val="20"/>
              </w:rPr>
              <w:t>Annual</w:t>
            </w:r>
            <w:r w:rsidR="00343B12">
              <w:rPr>
                <w:rFonts w:ascii="Times New Roman" w:hAnsi="Times New Roman"/>
                <w:b/>
                <w:sz w:val="20"/>
              </w:rPr>
              <w:t xml:space="preserve"> </w:t>
            </w:r>
            <w:r w:rsidRPr="00B8340D">
              <w:rPr>
                <w:rFonts w:ascii="Times New Roman" w:hAnsi="Times New Roman"/>
                <w:b/>
                <w:sz w:val="20"/>
              </w:rPr>
              <w:t>Burden Hours (rounded)</w:t>
            </w:r>
          </w:p>
        </w:tc>
      </w:tr>
      <w:tr w:rsidR="00D75C26" w:rsidRPr="00B8340D" w:rsidTr="00F96F7A">
        <w:trPr>
          <w:cantSplit/>
        </w:trPr>
        <w:tc>
          <w:tcPr>
            <w:tcW w:w="1164" w:type="dxa"/>
            <w:shd w:val="clear" w:color="auto" w:fill="auto"/>
          </w:tcPr>
          <w:p w:rsidR="00D75C26" w:rsidRPr="00B8340D" w:rsidRDefault="00D75C26" w:rsidP="00D75C26">
            <w:pPr>
              <w:tabs>
                <w:tab w:val="left" w:pos="360"/>
                <w:tab w:val="left" w:pos="720"/>
                <w:tab w:val="left" w:pos="1080"/>
              </w:tabs>
              <w:snapToGrid w:val="0"/>
              <w:rPr>
                <w:rFonts w:ascii="Times New Roman" w:hAnsi="Times New Roman"/>
                <w:sz w:val="20"/>
              </w:rPr>
            </w:pPr>
            <w:r>
              <w:rPr>
                <w:rFonts w:ascii="Times New Roman" w:hAnsi="Times New Roman"/>
                <w:sz w:val="20"/>
              </w:rPr>
              <w:t>400-490</w:t>
            </w:r>
          </w:p>
        </w:tc>
        <w:tc>
          <w:tcPr>
            <w:tcW w:w="4685" w:type="dxa"/>
            <w:shd w:val="clear" w:color="auto" w:fill="auto"/>
          </w:tcPr>
          <w:p w:rsidR="00D75C26" w:rsidRPr="00B8340D" w:rsidRDefault="00D75C26" w:rsidP="00D75C26">
            <w:pPr>
              <w:tabs>
                <w:tab w:val="left" w:pos="360"/>
                <w:tab w:val="left" w:pos="720"/>
                <w:tab w:val="left" w:pos="1080"/>
              </w:tabs>
              <w:snapToGrid w:val="0"/>
              <w:rPr>
                <w:rFonts w:ascii="Times New Roman" w:hAnsi="Times New Roman"/>
                <w:sz w:val="20"/>
              </w:rPr>
            </w:pPr>
            <w:r w:rsidRPr="00B8340D">
              <w:rPr>
                <w:rFonts w:ascii="Times New Roman" w:hAnsi="Times New Roman"/>
                <w:sz w:val="20"/>
              </w:rPr>
              <w:t>Apply for use of alternative procedures and/or depar</w:t>
            </w:r>
            <w:r w:rsidRPr="00B8340D">
              <w:rPr>
                <w:rFonts w:ascii="Times New Roman" w:hAnsi="Times New Roman"/>
                <w:sz w:val="20"/>
              </w:rPr>
              <w:softHyphen/>
              <w:t>tures not requested in BSEE forms (including discussions with BSEE or oral approvals).</w:t>
            </w:r>
          </w:p>
        </w:tc>
        <w:tc>
          <w:tcPr>
            <w:tcW w:w="2521" w:type="dxa"/>
            <w:gridSpan w:val="2"/>
            <w:shd w:val="clear" w:color="auto" w:fill="auto"/>
          </w:tcPr>
          <w:p w:rsidR="00D75C26" w:rsidRPr="006B75E4" w:rsidRDefault="00D75C26" w:rsidP="00D75C26">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1014-0022.</w:t>
            </w:r>
          </w:p>
        </w:tc>
        <w:tc>
          <w:tcPr>
            <w:tcW w:w="1440" w:type="dxa"/>
            <w:shd w:val="clear" w:color="auto" w:fill="auto"/>
          </w:tcPr>
          <w:p w:rsidR="00D75C26" w:rsidRPr="00B8340D" w:rsidRDefault="00D75C26" w:rsidP="00D75C26">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F10CF" w:rsidRPr="00B8340D" w:rsidTr="00F96F7A">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404</w:t>
            </w:r>
          </w:p>
        </w:tc>
        <w:tc>
          <w:tcPr>
            <w:tcW w:w="4685"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operational check of crown block safety device; record results (weekly).</w:t>
            </w:r>
          </w:p>
        </w:tc>
        <w:tc>
          <w:tcPr>
            <w:tcW w:w="991" w:type="dxa"/>
            <w:shd w:val="clear" w:color="auto" w:fill="auto"/>
          </w:tcPr>
          <w:p w:rsidR="00DF10CF" w:rsidRPr="006B75E4" w:rsidRDefault="00DF10CF"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0.25 </w:t>
            </w:r>
          </w:p>
        </w:tc>
        <w:tc>
          <w:tcPr>
            <w:tcW w:w="1530" w:type="dxa"/>
            <w:shd w:val="clear" w:color="auto" w:fill="auto"/>
          </w:tcPr>
          <w:p w:rsidR="00DF10CF" w:rsidRPr="001D7B16" w:rsidRDefault="002F05A8" w:rsidP="003C4A0C">
            <w:pPr>
              <w:tabs>
                <w:tab w:val="left" w:pos="360"/>
                <w:tab w:val="left" w:pos="720"/>
                <w:tab w:val="left" w:pos="1080"/>
              </w:tabs>
              <w:snapToGrid w:val="0"/>
              <w:rPr>
                <w:rFonts w:ascii="Times New Roman" w:hAnsi="Times New Roman"/>
                <w:sz w:val="20"/>
              </w:rPr>
            </w:pPr>
            <w:r w:rsidRPr="001D7B16">
              <w:rPr>
                <w:rFonts w:ascii="Times New Roman" w:hAnsi="Times New Roman"/>
                <w:sz w:val="20"/>
              </w:rPr>
              <w:t xml:space="preserve">50 </w:t>
            </w:r>
            <w:r w:rsidR="00DF10CF" w:rsidRPr="001D7B16">
              <w:rPr>
                <w:rFonts w:ascii="Times New Roman" w:hAnsi="Times New Roman"/>
                <w:sz w:val="20"/>
              </w:rPr>
              <w:t xml:space="preserve">drilling rigs x 52 weeks = </w:t>
            </w:r>
            <w:r w:rsidR="003C4A0C" w:rsidRPr="001D7B16">
              <w:rPr>
                <w:rFonts w:ascii="Times New Roman" w:hAnsi="Times New Roman"/>
                <w:sz w:val="20"/>
              </w:rPr>
              <w:t>2,600</w:t>
            </w:r>
            <w:r w:rsidR="00CB6813" w:rsidRPr="001D7B16">
              <w:rPr>
                <w:rFonts w:ascii="Times New Roman" w:hAnsi="Times New Roman"/>
                <w:sz w:val="20"/>
              </w:rPr>
              <w:t xml:space="preserve"> records</w:t>
            </w:r>
          </w:p>
        </w:tc>
        <w:tc>
          <w:tcPr>
            <w:tcW w:w="1440" w:type="dxa"/>
            <w:shd w:val="clear" w:color="auto" w:fill="auto"/>
          </w:tcPr>
          <w:p w:rsidR="00DF10CF" w:rsidRPr="001149B7" w:rsidRDefault="003C4A0C"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650</w:t>
            </w:r>
          </w:p>
        </w:tc>
      </w:tr>
      <w:tr w:rsidR="001E17F7" w:rsidRPr="00B8340D" w:rsidTr="00F96F7A">
        <w:trPr>
          <w:cantSplit/>
          <w:trHeight w:val="2132"/>
        </w:trPr>
        <w:tc>
          <w:tcPr>
            <w:tcW w:w="1164" w:type="dxa"/>
            <w:shd w:val="clear" w:color="auto" w:fill="auto"/>
          </w:tcPr>
          <w:p w:rsidR="001E17F7" w:rsidRPr="00B8340D" w:rsidRDefault="001E17F7" w:rsidP="00760204">
            <w:pPr>
              <w:tabs>
                <w:tab w:val="left" w:pos="360"/>
                <w:tab w:val="left" w:pos="720"/>
                <w:tab w:val="left" w:pos="1304"/>
              </w:tabs>
              <w:snapToGrid w:val="0"/>
              <w:ind w:right="-136"/>
              <w:rPr>
                <w:rFonts w:ascii="Times New Roman" w:hAnsi="Times New Roman"/>
                <w:sz w:val="20"/>
              </w:rPr>
            </w:pPr>
            <w:r w:rsidRPr="00B8340D">
              <w:rPr>
                <w:rFonts w:ascii="Times New Roman" w:hAnsi="Times New Roman"/>
                <w:sz w:val="20"/>
              </w:rPr>
              <w:t>408-418, 420(a)(</w:t>
            </w:r>
            <w:r w:rsidR="001F15C2">
              <w:rPr>
                <w:rFonts w:ascii="Times New Roman" w:hAnsi="Times New Roman"/>
                <w:sz w:val="20"/>
              </w:rPr>
              <w:t>7</w:t>
            </w:r>
            <w:r w:rsidRPr="00B8340D">
              <w:rPr>
                <w:rFonts w:ascii="Times New Roman" w:hAnsi="Times New Roman"/>
                <w:sz w:val="20"/>
              </w:rPr>
              <w:t xml:space="preserve">); 423(b)(3), (c); 456(j);  plus in subparts  A, B, D, E, </w:t>
            </w:r>
            <w:r w:rsidR="006A6CB9">
              <w:rPr>
                <w:rFonts w:ascii="Times New Roman" w:hAnsi="Times New Roman"/>
                <w:sz w:val="20"/>
              </w:rPr>
              <w:t xml:space="preserve">G, </w:t>
            </w:r>
            <w:r w:rsidRPr="00B8340D">
              <w:rPr>
                <w:rFonts w:ascii="Times New Roman" w:hAnsi="Times New Roman"/>
                <w:sz w:val="20"/>
              </w:rPr>
              <w:t xml:space="preserve">H, P, Q.  </w:t>
            </w:r>
          </w:p>
        </w:tc>
        <w:tc>
          <w:tcPr>
            <w:tcW w:w="4685" w:type="dxa"/>
            <w:shd w:val="clear" w:color="auto" w:fill="auto"/>
          </w:tcPr>
          <w:p w:rsidR="001E17F7" w:rsidRPr="00B8340D" w:rsidRDefault="00490700" w:rsidP="00760204">
            <w:pPr>
              <w:tabs>
                <w:tab w:val="left" w:pos="360"/>
                <w:tab w:val="left" w:pos="720"/>
                <w:tab w:val="left" w:pos="1080"/>
              </w:tabs>
              <w:snapToGrid w:val="0"/>
              <w:rPr>
                <w:rFonts w:ascii="Times New Roman" w:hAnsi="Times New Roman"/>
                <w:sz w:val="20"/>
              </w:rPr>
            </w:pPr>
            <w:r>
              <w:rPr>
                <w:rFonts w:ascii="Times New Roman" w:hAnsi="Times New Roman"/>
                <w:sz w:val="20"/>
              </w:rPr>
              <w:t>Submit Application</w:t>
            </w:r>
            <w:r w:rsidR="001E17F7" w:rsidRPr="00B8340D">
              <w:rPr>
                <w:rFonts w:ascii="Times New Roman" w:hAnsi="Times New Roman"/>
                <w:sz w:val="20"/>
              </w:rPr>
              <w:t xml:space="preserve"> for </w:t>
            </w:r>
            <w:r>
              <w:rPr>
                <w:rFonts w:ascii="Times New Roman" w:hAnsi="Times New Roman"/>
                <w:sz w:val="20"/>
              </w:rPr>
              <w:t>P</w:t>
            </w:r>
            <w:r w:rsidR="001E17F7" w:rsidRPr="00B8340D">
              <w:rPr>
                <w:rFonts w:ascii="Times New Roman" w:hAnsi="Times New Roman"/>
                <w:sz w:val="20"/>
              </w:rPr>
              <w:t xml:space="preserve">ermit to </w:t>
            </w:r>
            <w:r>
              <w:rPr>
                <w:rFonts w:ascii="Times New Roman" w:hAnsi="Times New Roman"/>
                <w:sz w:val="20"/>
              </w:rPr>
              <w:t>D</w:t>
            </w:r>
            <w:r w:rsidR="001E17F7" w:rsidRPr="00B8340D">
              <w:rPr>
                <w:rFonts w:ascii="Times New Roman" w:hAnsi="Times New Roman"/>
                <w:sz w:val="20"/>
              </w:rPr>
              <w:t xml:space="preserve">rill </w:t>
            </w:r>
            <w:r>
              <w:rPr>
                <w:rFonts w:ascii="Times New Roman" w:hAnsi="Times New Roman"/>
                <w:sz w:val="20"/>
              </w:rPr>
              <w:t>(</w:t>
            </w:r>
            <w:r w:rsidR="001E17F7" w:rsidRPr="00B8340D">
              <w:rPr>
                <w:rFonts w:ascii="Times New Roman" w:hAnsi="Times New Roman"/>
                <w:sz w:val="20"/>
              </w:rPr>
              <w:t>APD</w:t>
            </w:r>
            <w:r>
              <w:rPr>
                <w:rFonts w:ascii="Times New Roman" w:hAnsi="Times New Roman"/>
                <w:sz w:val="20"/>
              </w:rPr>
              <w:t xml:space="preserve"> </w:t>
            </w:r>
            <w:r w:rsidR="001E17F7" w:rsidRPr="00B8340D">
              <w:rPr>
                <w:rFonts w:ascii="Times New Roman" w:hAnsi="Times New Roman"/>
                <w:sz w:val="20"/>
              </w:rPr>
              <w:t>Form BSEE-0123</w:t>
            </w:r>
            <w:r w:rsidR="00B00D16">
              <w:rPr>
                <w:rFonts w:ascii="Times New Roman" w:hAnsi="Times New Roman"/>
                <w:sz w:val="20"/>
              </w:rPr>
              <w:t xml:space="preserve"> and BSEE-0123S</w:t>
            </w:r>
            <w:r w:rsidR="001E17F7" w:rsidRPr="00B8340D">
              <w:rPr>
                <w:rFonts w:ascii="Times New Roman" w:hAnsi="Times New Roman"/>
                <w:sz w:val="20"/>
              </w:rPr>
              <w:t>) that includes any/all supporting documentation and requests for various approvals required in subpart D (including §§ 250.427, 428, 432, 460,</w:t>
            </w:r>
            <w:r w:rsidR="00C514E1">
              <w:rPr>
                <w:rFonts w:ascii="Times New Roman" w:hAnsi="Times New Roman"/>
                <w:sz w:val="20"/>
              </w:rPr>
              <w:t xml:space="preserve"> 462(c),</w:t>
            </w:r>
            <w:r w:rsidR="001E17F7" w:rsidRPr="00B8340D">
              <w:rPr>
                <w:rFonts w:ascii="Times New Roman" w:hAnsi="Times New Roman"/>
                <w:sz w:val="20"/>
              </w:rPr>
              <w:t xml:space="preserve"> </w:t>
            </w:r>
            <w:r w:rsidR="00780E5F">
              <w:rPr>
                <w:rFonts w:ascii="Times New Roman" w:hAnsi="Times New Roman"/>
                <w:sz w:val="20"/>
              </w:rPr>
              <w:t xml:space="preserve">470, </w:t>
            </w:r>
            <w:r w:rsidR="001E17F7" w:rsidRPr="00B8340D">
              <w:rPr>
                <w:rFonts w:ascii="Times New Roman" w:hAnsi="Times New Roman"/>
                <w:sz w:val="20"/>
              </w:rPr>
              <w:t xml:space="preserve">490(c)) and submitted via the form; upon request, make available to BSEE. </w:t>
            </w:r>
            <w:r w:rsidR="001E17F7">
              <w:rPr>
                <w:rFonts w:ascii="Times New Roman" w:hAnsi="Times New Roman"/>
                <w:sz w:val="20"/>
              </w:rPr>
              <w:t xml:space="preserve"> </w:t>
            </w:r>
          </w:p>
        </w:tc>
        <w:tc>
          <w:tcPr>
            <w:tcW w:w="2521" w:type="dxa"/>
            <w:gridSpan w:val="2"/>
            <w:shd w:val="clear" w:color="auto" w:fill="auto"/>
          </w:tcPr>
          <w:p w:rsidR="001E17F7" w:rsidRPr="006B75E4" w:rsidRDefault="001E17F7" w:rsidP="00FD6283">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shd w:val="clear" w:color="auto" w:fill="auto"/>
          </w:tcPr>
          <w:p w:rsidR="001E17F7" w:rsidRPr="00B8340D" w:rsidRDefault="001E17F7" w:rsidP="001E17F7">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7028CB" w:rsidRPr="00B8340D" w:rsidTr="00F96F7A">
        <w:trPr>
          <w:cantSplit/>
          <w:trHeight w:val="144"/>
        </w:trPr>
        <w:tc>
          <w:tcPr>
            <w:tcW w:w="1164" w:type="dxa"/>
            <w:shd w:val="clear" w:color="auto" w:fill="auto"/>
          </w:tcPr>
          <w:p w:rsidR="0017113A" w:rsidRPr="00B8340D" w:rsidRDefault="0017113A" w:rsidP="001F15C2">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410(b); </w:t>
            </w:r>
          </w:p>
        </w:tc>
        <w:tc>
          <w:tcPr>
            <w:tcW w:w="4685" w:type="dxa"/>
            <w:shd w:val="clear" w:color="auto" w:fill="auto"/>
          </w:tcPr>
          <w:p w:rsidR="0017113A" w:rsidRPr="00B8340D" w:rsidRDefault="0017113A" w:rsidP="006732B4">
            <w:pPr>
              <w:tabs>
                <w:tab w:val="left" w:pos="360"/>
                <w:tab w:val="left" w:pos="720"/>
                <w:tab w:val="left" w:pos="1080"/>
              </w:tabs>
              <w:snapToGrid w:val="0"/>
              <w:ind w:right="-119"/>
              <w:rPr>
                <w:rFonts w:ascii="Times New Roman" w:hAnsi="Times New Roman"/>
                <w:sz w:val="20"/>
              </w:rPr>
            </w:pPr>
            <w:r w:rsidRPr="00B8340D">
              <w:rPr>
                <w:rFonts w:ascii="Times New Roman" w:hAnsi="Times New Roman"/>
                <w:sz w:val="20"/>
              </w:rPr>
              <w:t xml:space="preserve">Reference </w:t>
            </w:r>
            <w:r w:rsidR="006732B4">
              <w:rPr>
                <w:rFonts w:ascii="Times New Roman" w:hAnsi="Times New Roman"/>
                <w:sz w:val="20"/>
              </w:rPr>
              <w:t>Well and site-specific information approved in your</w:t>
            </w:r>
            <w:r w:rsidRPr="00B8340D">
              <w:rPr>
                <w:rFonts w:ascii="Times New Roman" w:hAnsi="Times New Roman"/>
                <w:sz w:val="20"/>
              </w:rPr>
              <w:t xml:space="preserve"> Exploration Plan, Development and Production Plan, Development Operations Coordination Document</w:t>
            </w:r>
            <w:r w:rsidR="006732B4">
              <w:rPr>
                <w:rFonts w:ascii="Times New Roman" w:hAnsi="Times New Roman"/>
                <w:sz w:val="20"/>
              </w:rPr>
              <w:t xml:space="preserve"> in your APD</w:t>
            </w:r>
            <w:r>
              <w:rPr>
                <w:rFonts w:ascii="Times New Roman" w:hAnsi="Times New Roman"/>
                <w:sz w:val="20"/>
              </w:rPr>
              <w:t>.</w:t>
            </w:r>
          </w:p>
        </w:tc>
        <w:tc>
          <w:tcPr>
            <w:tcW w:w="2521" w:type="dxa"/>
            <w:gridSpan w:val="2"/>
            <w:shd w:val="clear" w:color="auto" w:fill="auto"/>
          </w:tcPr>
          <w:p w:rsidR="0017113A" w:rsidRPr="006B75E4" w:rsidRDefault="0017113A" w:rsidP="00FA7AF8">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w:t>
            </w:r>
            <w:r w:rsidR="00FA7AF8" w:rsidRPr="006B75E4">
              <w:rPr>
                <w:rFonts w:ascii="Times New Roman" w:hAnsi="Times New Roman"/>
                <w:sz w:val="20"/>
              </w:rPr>
              <w:t xml:space="preserve">s pertaining to EPs, DPPs, DOCDs are </w:t>
            </w:r>
            <w:r w:rsidRPr="006B75E4">
              <w:rPr>
                <w:rFonts w:ascii="Times New Roman" w:hAnsi="Times New Roman"/>
                <w:sz w:val="20"/>
              </w:rPr>
              <w:t>covered under</w:t>
            </w:r>
            <w:r w:rsidR="00FA7AF8" w:rsidRPr="006B75E4">
              <w:rPr>
                <w:rFonts w:ascii="Times New Roman" w:hAnsi="Times New Roman"/>
                <w:sz w:val="20"/>
              </w:rPr>
              <w:t xml:space="preserve"> BOEM</w:t>
            </w:r>
            <w:r w:rsidRPr="006B75E4">
              <w:rPr>
                <w:rFonts w:ascii="Times New Roman" w:hAnsi="Times New Roman"/>
                <w:sz w:val="20"/>
              </w:rPr>
              <w:t xml:space="preserve"> 101</w:t>
            </w:r>
            <w:r w:rsidR="00FA7AF8" w:rsidRPr="006B75E4">
              <w:rPr>
                <w:rFonts w:ascii="Times New Roman" w:hAnsi="Times New Roman"/>
                <w:sz w:val="20"/>
              </w:rPr>
              <w:t>0-0151 and APDs are covered under 101</w:t>
            </w:r>
            <w:r w:rsidR="006732B4" w:rsidRPr="006B75E4">
              <w:rPr>
                <w:rFonts w:ascii="Times New Roman" w:hAnsi="Times New Roman"/>
                <w:sz w:val="20"/>
              </w:rPr>
              <w:t>4</w:t>
            </w:r>
            <w:r w:rsidRPr="006B75E4">
              <w:rPr>
                <w:rFonts w:ascii="Times New Roman" w:hAnsi="Times New Roman"/>
                <w:sz w:val="20"/>
              </w:rPr>
              <w:t>-0</w:t>
            </w:r>
            <w:r w:rsidR="006732B4" w:rsidRPr="006B75E4">
              <w:rPr>
                <w:rFonts w:ascii="Times New Roman" w:hAnsi="Times New Roman"/>
                <w:sz w:val="20"/>
              </w:rPr>
              <w:t>025.</w:t>
            </w:r>
          </w:p>
        </w:tc>
        <w:tc>
          <w:tcPr>
            <w:tcW w:w="144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17113A" w:rsidRPr="00B8340D" w:rsidTr="00F96F7A">
        <w:trPr>
          <w:cantSplit/>
        </w:trPr>
        <w:tc>
          <w:tcPr>
            <w:tcW w:w="1164" w:type="dxa"/>
            <w:shd w:val="clear" w:color="auto" w:fill="auto"/>
          </w:tcPr>
          <w:p w:rsidR="0017113A" w:rsidRPr="00B8340D" w:rsidRDefault="001711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418(e)</w:t>
            </w:r>
          </w:p>
        </w:tc>
        <w:tc>
          <w:tcPr>
            <w:tcW w:w="4685" w:type="dxa"/>
            <w:shd w:val="clear" w:color="auto" w:fill="auto"/>
          </w:tcPr>
          <w:p w:rsidR="0017113A" w:rsidRPr="00B8340D" w:rsidRDefault="0017113A" w:rsidP="0017113A">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welding and burning plan according to 30 CFR 250, subpart A</w:t>
            </w:r>
            <w:r w:rsidR="009C67B4">
              <w:rPr>
                <w:rFonts w:ascii="Times New Roman" w:hAnsi="Times New Roman"/>
                <w:sz w:val="20"/>
              </w:rPr>
              <w:t>.</w:t>
            </w:r>
          </w:p>
        </w:tc>
        <w:tc>
          <w:tcPr>
            <w:tcW w:w="2521" w:type="dxa"/>
            <w:gridSpan w:val="2"/>
            <w:shd w:val="clear" w:color="auto" w:fill="auto"/>
          </w:tcPr>
          <w:p w:rsidR="0017113A" w:rsidRPr="006B75E4" w:rsidRDefault="0017113A" w:rsidP="0017113A">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1014-0022.</w:t>
            </w:r>
          </w:p>
        </w:tc>
        <w:tc>
          <w:tcPr>
            <w:tcW w:w="144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9D7CEC" w:rsidRPr="001149B7" w:rsidTr="00F96F7A">
        <w:trPr>
          <w:cantSplit/>
        </w:trPr>
        <w:tc>
          <w:tcPr>
            <w:tcW w:w="1164" w:type="dxa"/>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420(b)(3); 423(b)(7); 465(a)</w:t>
            </w:r>
            <w:r>
              <w:rPr>
                <w:rFonts w:ascii="Times New Roman" w:hAnsi="Times New Roman"/>
                <w:sz w:val="20"/>
              </w:rPr>
              <w:t>, (b)(3)</w:t>
            </w:r>
            <w:r w:rsidRPr="00B8340D">
              <w:rPr>
                <w:rFonts w:ascii="Times New Roman" w:hAnsi="Times New Roman"/>
                <w:sz w:val="20"/>
              </w:rPr>
              <w:t xml:space="preserve">; plus various ref in A, </w:t>
            </w:r>
            <w:r>
              <w:rPr>
                <w:rFonts w:ascii="Times New Roman" w:hAnsi="Times New Roman"/>
                <w:sz w:val="20"/>
              </w:rPr>
              <w:t xml:space="preserve">D, </w:t>
            </w:r>
            <w:r w:rsidRPr="00B8340D">
              <w:rPr>
                <w:rFonts w:ascii="Times New Roman" w:hAnsi="Times New Roman"/>
                <w:sz w:val="20"/>
              </w:rPr>
              <w:t xml:space="preserve">E, F, </w:t>
            </w:r>
            <w:r>
              <w:rPr>
                <w:rFonts w:ascii="Times New Roman" w:hAnsi="Times New Roman"/>
                <w:sz w:val="20"/>
              </w:rPr>
              <w:t xml:space="preserve">G, </w:t>
            </w:r>
            <w:r w:rsidRPr="00B8340D">
              <w:rPr>
                <w:rFonts w:ascii="Times New Roman" w:hAnsi="Times New Roman"/>
                <w:sz w:val="20"/>
              </w:rPr>
              <w:t>P</w:t>
            </w:r>
            <w:r>
              <w:rPr>
                <w:rFonts w:ascii="Times New Roman" w:hAnsi="Times New Roman"/>
                <w:sz w:val="20"/>
              </w:rPr>
              <w:t>, and Q</w:t>
            </w:r>
          </w:p>
        </w:tc>
        <w:tc>
          <w:tcPr>
            <w:tcW w:w="4685" w:type="dxa"/>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Submit </w:t>
            </w:r>
            <w:r>
              <w:rPr>
                <w:rFonts w:ascii="Times New Roman" w:hAnsi="Times New Roman"/>
                <w:sz w:val="20"/>
              </w:rPr>
              <w:t>F</w:t>
            </w:r>
            <w:r w:rsidRPr="00B8340D">
              <w:rPr>
                <w:rFonts w:ascii="Times New Roman" w:hAnsi="Times New Roman"/>
                <w:sz w:val="20"/>
              </w:rPr>
              <w:t>o</w:t>
            </w:r>
            <w:r>
              <w:rPr>
                <w:rFonts w:ascii="Times New Roman" w:hAnsi="Times New Roman"/>
                <w:sz w:val="20"/>
              </w:rPr>
              <w:t>rm</w:t>
            </w:r>
            <w:r w:rsidRPr="00B8340D">
              <w:rPr>
                <w:rFonts w:ascii="Times New Roman" w:hAnsi="Times New Roman"/>
                <w:sz w:val="20"/>
              </w:rPr>
              <w:t xml:space="preserve"> BSEE-0125</w:t>
            </w:r>
            <w:r>
              <w:rPr>
                <w:rFonts w:ascii="Times New Roman" w:hAnsi="Times New Roman"/>
                <w:sz w:val="20"/>
              </w:rPr>
              <w:t xml:space="preserve">, End of Operations Report (EOR), </w:t>
            </w:r>
            <w:r w:rsidRPr="00B8340D">
              <w:rPr>
                <w:rFonts w:ascii="Times New Roman" w:hAnsi="Times New Roman"/>
                <w:sz w:val="20"/>
              </w:rPr>
              <w:t>and additional supporting information as required by the cited regulations</w:t>
            </w:r>
            <w:r w:rsidRPr="003C7C05">
              <w:rPr>
                <w:rFonts w:ascii="Times New Roman" w:hAnsi="Times New Roman"/>
                <w:snapToGrid/>
                <w:sz w:val="20"/>
              </w:rPr>
              <w:t>; and any additional information required by the District Manager.</w:t>
            </w:r>
          </w:p>
        </w:tc>
        <w:tc>
          <w:tcPr>
            <w:tcW w:w="991" w:type="dxa"/>
            <w:shd w:val="clear" w:color="auto" w:fill="auto"/>
          </w:tcPr>
          <w:p w:rsidR="009D7CEC" w:rsidRPr="006B75E4" w:rsidRDefault="009D7CEC" w:rsidP="00B44271">
            <w:pPr>
              <w:tabs>
                <w:tab w:val="left" w:pos="360"/>
                <w:tab w:val="left" w:pos="720"/>
                <w:tab w:val="left" w:pos="1080"/>
              </w:tabs>
              <w:snapToGrid w:val="0"/>
              <w:rPr>
                <w:rFonts w:ascii="Times New Roman" w:hAnsi="Times New Roman"/>
                <w:sz w:val="20"/>
              </w:rPr>
            </w:pPr>
            <w:r w:rsidRPr="006B75E4">
              <w:rPr>
                <w:rFonts w:ascii="Times New Roman" w:hAnsi="Times New Roman"/>
                <w:sz w:val="20"/>
              </w:rPr>
              <w:t>3</w:t>
            </w:r>
          </w:p>
        </w:tc>
        <w:tc>
          <w:tcPr>
            <w:tcW w:w="1530" w:type="dxa"/>
            <w:shd w:val="clear" w:color="auto" w:fill="auto"/>
          </w:tcPr>
          <w:p w:rsidR="009D7CEC" w:rsidRPr="001D7B16" w:rsidRDefault="009D7CEC" w:rsidP="00B44271">
            <w:pPr>
              <w:tabs>
                <w:tab w:val="left" w:pos="360"/>
                <w:tab w:val="left" w:pos="720"/>
                <w:tab w:val="left" w:pos="1080"/>
              </w:tabs>
              <w:snapToGrid w:val="0"/>
              <w:rPr>
                <w:rFonts w:ascii="Times New Roman" w:hAnsi="Times New Roman"/>
                <w:sz w:val="20"/>
              </w:rPr>
            </w:pPr>
            <w:r w:rsidRPr="001D7B16">
              <w:rPr>
                <w:rFonts w:ascii="Times New Roman" w:hAnsi="Times New Roman"/>
                <w:sz w:val="20"/>
              </w:rPr>
              <w:t>BSEE-0125</w:t>
            </w:r>
          </w:p>
          <w:p w:rsidR="009D7CEC" w:rsidRPr="001D7B16" w:rsidRDefault="00C22F10" w:rsidP="00B44271">
            <w:pPr>
              <w:tabs>
                <w:tab w:val="left" w:pos="360"/>
                <w:tab w:val="left" w:pos="720"/>
                <w:tab w:val="left" w:pos="1080"/>
              </w:tabs>
              <w:snapToGrid w:val="0"/>
              <w:rPr>
                <w:rFonts w:ascii="Times New Roman" w:hAnsi="Times New Roman"/>
                <w:sz w:val="20"/>
              </w:rPr>
            </w:pPr>
            <w:r w:rsidRPr="001D7B16">
              <w:rPr>
                <w:rFonts w:ascii="Times New Roman" w:hAnsi="Times New Roman"/>
                <w:sz w:val="20"/>
              </w:rPr>
              <w:t xml:space="preserve">445 </w:t>
            </w:r>
            <w:r w:rsidR="009D7CEC" w:rsidRPr="001D7B16">
              <w:rPr>
                <w:rFonts w:ascii="Times New Roman" w:hAnsi="Times New Roman"/>
                <w:sz w:val="20"/>
              </w:rPr>
              <w:t>submittals</w:t>
            </w:r>
          </w:p>
        </w:tc>
        <w:tc>
          <w:tcPr>
            <w:tcW w:w="1440" w:type="dxa"/>
            <w:shd w:val="clear" w:color="auto" w:fill="auto"/>
          </w:tcPr>
          <w:p w:rsidR="009D7CEC" w:rsidRPr="001149B7" w:rsidRDefault="00C22F10" w:rsidP="00B44271">
            <w:pPr>
              <w:tabs>
                <w:tab w:val="left" w:pos="360"/>
                <w:tab w:val="left" w:pos="720"/>
                <w:tab w:val="left" w:pos="1080"/>
              </w:tabs>
              <w:snapToGrid w:val="0"/>
              <w:jc w:val="right"/>
              <w:rPr>
                <w:rFonts w:ascii="Times New Roman" w:hAnsi="Times New Roman"/>
                <w:sz w:val="20"/>
              </w:rPr>
            </w:pPr>
            <w:r>
              <w:rPr>
                <w:rFonts w:ascii="Times New Roman" w:hAnsi="Times New Roman"/>
                <w:sz w:val="20"/>
              </w:rPr>
              <w:t>1,335</w:t>
            </w:r>
          </w:p>
        </w:tc>
      </w:tr>
      <w:tr w:rsidR="00DF10CF" w:rsidRPr="00B8340D" w:rsidTr="00F96F7A">
        <w:trPr>
          <w:cantSplit/>
          <w:trHeight w:val="417"/>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1F15C2">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Submit dual mechanical barrier documentation after installation</w:t>
            </w:r>
            <w:r w:rsidR="001F15C2">
              <w:rPr>
                <w:rFonts w:ascii="Times New Roman" w:hAnsi="Times New Roman"/>
                <w:sz w:val="20"/>
              </w:rPr>
              <w:t xml:space="preserve"> on form BSEE-0125</w:t>
            </w:r>
            <w:r w:rsidRPr="00B8340D">
              <w:rPr>
                <w:rFonts w:ascii="Times New Roman" w:hAnsi="Times New Roman"/>
                <w:sz w:val="20"/>
              </w:rPr>
              <w:t>.</w:t>
            </w:r>
          </w:p>
        </w:tc>
        <w:tc>
          <w:tcPr>
            <w:tcW w:w="991" w:type="dxa"/>
            <w:shd w:val="clear" w:color="auto" w:fill="auto"/>
          </w:tcPr>
          <w:p w:rsidR="00DF10CF" w:rsidRPr="006B75E4" w:rsidRDefault="008D6A53"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DF10CF" w:rsidRPr="001D7B16" w:rsidRDefault="00503470"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553 </w:t>
            </w:r>
            <w:r w:rsidR="00DF10CF" w:rsidRPr="001D7B16">
              <w:rPr>
                <w:rFonts w:ascii="Times New Roman" w:hAnsi="Times New Roman"/>
                <w:sz w:val="20"/>
              </w:rPr>
              <w:t>submittals</w:t>
            </w:r>
          </w:p>
        </w:tc>
        <w:tc>
          <w:tcPr>
            <w:tcW w:w="1440" w:type="dxa"/>
            <w:shd w:val="clear" w:color="auto" w:fill="auto"/>
          </w:tcPr>
          <w:p w:rsidR="00DF10CF" w:rsidRPr="001149B7"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553</w:t>
            </w:r>
          </w:p>
        </w:tc>
      </w:tr>
      <w:tr w:rsidR="00DF10CF" w:rsidRPr="00B8340D" w:rsidTr="00F96F7A">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Request approval for alternative options to installing barriers. </w:t>
            </w:r>
          </w:p>
        </w:tc>
        <w:tc>
          <w:tcPr>
            <w:tcW w:w="991" w:type="dxa"/>
            <w:shd w:val="clear" w:color="auto" w:fill="auto"/>
          </w:tcPr>
          <w:p w:rsidR="00DF10CF" w:rsidRPr="006B75E4" w:rsidRDefault="00DF10CF" w:rsidP="005219F4">
            <w:pPr>
              <w:widowControl/>
              <w:tabs>
                <w:tab w:val="left" w:pos="-1080"/>
                <w:tab w:val="left" w:pos="-720"/>
                <w:tab w:val="left" w:pos="360"/>
                <w:tab w:val="left" w:pos="810"/>
              </w:tabs>
              <w:rPr>
                <w:rFonts w:ascii="Times New Roman" w:hAnsi="Times New Roman"/>
                <w:sz w:val="20"/>
              </w:rPr>
            </w:pPr>
            <w:r w:rsidRPr="006B75E4">
              <w:rPr>
                <w:rFonts w:ascii="Times New Roman" w:hAnsi="Times New Roman"/>
                <w:sz w:val="20"/>
              </w:rPr>
              <w:t>0.25</w:t>
            </w:r>
          </w:p>
        </w:tc>
        <w:tc>
          <w:tcPr>
            <w:tcW w:w="1530" w:type="dxa"/>
            <w:shd w:val="clear" w:color="auto" w:fill="auto"/>
          </w:tcPr>
          <w:p w:rsidR="00DF10CF" w:rsidRPr="001D7B16" w:rsidRDefault="000C2022"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82</w:t>
            </w:r>
            <w:r w:rsidR="00DF10CF" w:rsidRPr="001D7B16">
              <w:rPr>
                <w:rFonts w:ascii="Times New Roman" w:hAnsi="Times New Roman"/>
                <w:sz w:val="20"/>
              </w:rPr>
              <w:t xml:space="preserve"> requests</w:t>
            </w:r>
          </w:p>
        </w:tc>
        <w:tc>
          <w:tcPr>
            <w:tcW w:w="1440" w:type="dxa"/>
            <w:shd w:val="clear" w:color="auto" w:fill="auto"/>
          </w:tcPr>
          <w:p w:rsidR="00DF10CF" w:rsidRPr="001149B7"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21</w:t>
            </w:r>
          </w:p>
        </w:tc>
      </w:tr>
      <w:tr w:rsidR="004B3A60" w:rsidRPr="004B3A60" w:rsidTr="00F96F7A">
        <w:trPr>
          <w:cantSplit/>
        </w:trPr>
        <w:tc>
          <w:tcPr>
            <w:tcW w:w="1164"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4B3A60">
              <w:rPr>
                <w:rFonts w:ascii="Times New Roman" w:hAnsi="Times New Roman"/>
                <w:sz w:val="20"/>
              </w:rPr>
              <w:t>421(b)</w:t>
            </w:r>
          </w:p>
        </w:tc>
        <w:tc>
          <w:tcPr>
            <w:tcW w:w="4685" w:type="dxa"/>
            <w:shd w:val="clear" w:color="auto" w:fill="auto"/>
          </w:tcPr>
          <w:p w:rsidR="004B3A60" w:rsidRPr="004B3A60" w:rsidRDefault="005C7F83" w:rsidP="005C7F83">
            <w:pPr>
              <w:widowControl/>
              <w:tabs>
                <w:tab w:val="left" w:pos="-1080"/>
                <w:tab w:val="left" w:pos="-720"/>
                <w:tab w:val="left" w:pos="360"/>
                <w:tab w:val="left" w:pos="810"/>
              </w:tabs>
              <w:rPr>
                <w:rFonts w:ascii="Times New Roman" w:hAnsi="Times New Roman"/>
                <w:sz w:val="20"/>
              </w:rPr>
            </w:pPr>
            <w:r w:rsidRPr="005C7F83">
              <w:rPr>
                <w:rFonts w:ascii="Times New Roman" w:hAnsi="Times New Roman"/>
                <w:sz w:val="20"/>
              </w:rPr>
              <w:t>Alaska only</w:t>
            </w:r>
            <w:r>
              <w:rPr>
                <w:rFonts w:ascii="Times New Roman" w:hAnsi="Times New Roman"/>
                <w:sz w:val="20"/>
              </w:rPr>
              <w:t xml:space="preserve">:  </w:t>
            </w:r>
            <w:r w:rsidR="004B3A60" w:rsidRPr="004B3A60">
              <w:rPr>
                <w:rFonts w:ascii="Times New Roman" w:hAnsi="Times New Roman"/>
                <w:sz w:val="20"/>
              </w:rPr>
              <w:t>Discuss the cement fill level with the District Manager.</w:t>
            </w:r>
          </w:p>
        </w:tc>
        <w:tc>
          <w:tcPr>
            <w:tcW w:w="991" w:type="dxa"/>
            <w:shd w:val="clear" w:color="auto" w:fill="auto"/>
          </w:tcPr>
          <w:p w:rsidR="004B3A60" w:rsidRPr="006B75E4" w:rsidRDefault="008D6A53" w:rsidP="005219F4">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4B3A60" w:rsidRPr="001D7B16" w:rsidRDefault="008D6A53" w:rsidP="004740ED">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1</w:t>
            </w:r>
            <w:r w:rsidR="004B3A60" w:rsidRPr="001D7B16">
              <w:rPr>
                <w:rFonts w:ascii="Times New Roman" w:hAnsi="Times New Roman"/>
                <w:sz w:val="20"/>
              </w:rPr>
              <w:t xml:space="preserve"> discussion</w:t>
            </w:r>
          </w:p>
        </w:tc>
        <w:tc>
          <w:tcPr>
            <w:tcW w:w="1440" w:type="dxa"/>
            <w:shd w:val="clear" w:color="auto" w:fill="auto"/>
          </w:tcPr>
          <w:p w:rsidR="004B3A60" w:rsidRPr="004B3A60" w:rsidRDefault="008D6A53"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w:t>
            </w:r>
          </w:p>
        </w:tc>
      </w:tr>
      <w:tr w:rsidR="004B3A60" w:rsidRPr="00C60348" w:rsidTr="00F96F7A">
        <w:trPr>
          <w:cantSplit/>
        </w:trPr>
        <w:tc>
          <w:tcPr>
            <w:tcW w:w="1164"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3C7C05">
              <w:rPr>
                <w:rFonts w:ascii="Times New Roman" w:hAnsi="Times New Roman"/>
                <w:sz w:val="20"/>
              </w:rPr>
              <w:t>421(f)</w:t>
            </w:r>
          </w:p>
        </w:tc>
        <w:tc>
          <w:tcPr>
            <w:tcW w:w="4685" w:type="dxa"/>
            <w:shd w:val="clear" w:color="auto" w:fill="auto"/>
          </w:tcPr>
          <w:p w:rsidR="004B3A60" w:rsidRPr="004B3A60" w:rsidRDefault="004B3A60" w:rsidP="004740ED">
            <w:pPr>
              <w:widowControl/>
              <w:tabs>
                <w:tab w:val="left" w:pos="-1080"/>
                <w:tab w:val="left" w:pos="-720"/>
                <w:tab w:val="left" w:pos="360"/>
                <w:tab w:val="left" w:pos="810"/>
              </w:tabs>
              <w:rPr>
                <w:rFonts w:ascii="Times New Roman" w:hAnsi="Times New Roman"/>
                <w:sz w:val="20"/>
              </w:rPr>
            </w:pPr>
            <w:r w:rsidRPr="004B3A60">
              <w:rPr>
                <w:rFonts w:ascii="Times New Roman" w:hAnsi="Times New Roman"/>
                <w:sz w:val="20"/>
              </w:rPr>
              <w:t>Submit and receive approval if unable to cement 500 ft above previous shoe.</w:t>
            </w:r>
          </w:p>
        </w:tc>
        <w:tc>
          <w:tcPr>
            <w:tcW w:w="2521" w:type="dxa"/>
            <w:gridSpan w:val="2"/>
            <w:shd w:val="clear" w:color="auto" w:fill="auto"/>
          </w:tcPr>
          <w:p w:rsidR="004B3A60" w:rsidRPr="001D7B16" w:rsidRDefault="004B3A60" w:rsidP="00CA0DD3">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Burden covered under 1014-0022</w:t>
            </w:r>
          </w:p>
        </w:tc>
        <w:tc>
          <w:tcPr>
            <w:tcW w:w="1440" w:type="dxa"/>
            <w:shd w:val="clear" w:color="auto" w:fill="auto"/>
          </w:tcPr>
          <w:p w:rsidR="004B3A60" w:rsidRPr="004B3A60" w:rsidRDefault="004B3A60" w:rsidP="004740ED">
            <w:pPr>
              <w:widowControl/>
              <w:tabs>
                <w:tab w:val="left" w:pos="-1080"/>
                <w:tab w:val="left" w:pos="-720"/>
                <w:tab w:val="left" w:pos="360"/>
                <w:tab w:val="left" w:pos="810"/>
              </w:tabs>
              <w:jc w:val="right"/>
              <w:rPr>
                <w:rFonts w:ascii="Times New Roman" w:hAnsi="Times New Roman"/>
                <w:sz w:val="20"/>
              </w:rPr>
            </w:pPr>
            <w:r w:rsidRPr="004B3A60">
              <w:rPr>
                <w:rFonts w:ascii="Times New Roman" w:hAnsi="Times New Roman"/>
                <w:sz w:val="20"/>
              </w:rPr>
              <w:t>0</w:t>
            </w:r>
          </w:p>
        </w:tc>
      </w:tr>
      <w:tr w:rsidR="00DF10CF" w:rsidRPr="00B8340D" w:rsidTr="00F96F7A">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423(a)</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Request and receive approval from District Manager for repair.</w:t>
            </w:r>
          </w:p>
        </w:tc>
        <w:tc>
          <w:tcPr>
            <w:tcW w:w="991" w:type="dxa"/>
            <w:shd w:val="clear" w:color="auto" w:fill="auto"/>
          </w:tcPr>
          <w:p w:rsidR="00DF10CF" w:rsidRPr="006B75E4" w:rsidRDefault="001A654E"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2.5</w:t>
            </w:r>
          </w:p>
        </w:tc>
        <w:tc>
          <w:tcPr>
            <w:tcW w:w="1530" w:type="dxa"/>
            <w:shd w:val="clear" w:color="auto" w:fill="auto"/>
          </w:tcPr>
          <w:p w:rsidR="00DF10CF" w:rsidRPr="001D7B16" w:rsidRDefault="001A654E" w:rsidP="00D41B1A">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55 </w:t>
            </w:r>
            <w:r w:rsidR="00DF10CF" w:rsidRPr="001D7B16">
              <w:rPr>
                <w:rFonts w:ascii="Times New Roman" w:hAnsi="Times New Roman"/>
                <w:sz w:val="20"/>
              </w:rPr>
              <w:t>requests</w:t>
            </w:r>
          </w:p>
        </w:tc>
        <w:tc>
          <w:tcPr>
            <w:tcW w:w="1440" w:type="dxa"/>
            <w:shd w:val="clear" w:color="auto" w:fill="auto"/>
          </w:tcPr>
          <w:p w:rsidR="00DF10CF" w:rsidRPr="001149B7" w:rsidRDefault="001A654E" w:rsidP="00D41B1A">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138</w:t>
            </w:r>
          </w:p>
        </w:tc>
      </w:tr>
      <w:tr w:rsidR="00DF10CF" w:rsidRPr="00B8340D" w:rsidTr="00F96F7A">
        <w:trPr>
          <w:cantSplit/>
        </w:trPr>
        <w:tc>
          <w:tcPr>
            <w:tcW w:w="1164" w:type="dxa"/>
            <w:shd w:val="clear" w:color="auto" w:fill="auto"/>
          </w:tcPr>
          <w:p w:rsidR="00DF10CF" w:rsidRPr="00B8340D" w:rsidRDefault="00DF10CF" w:rsidP="00CA0DD3">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423(c)(2)</w:t>
            </w:r>
          </w:p>
        </w:tc>
        <w:tc>
          <w:tcPr>
            <w:tcW w:w="4685" w:type="dxa"/>
            <w:shd w:val="clear" w:color="auto" w:fill="auto"/>
          </w:tcPr>
          <w:p w:rsidR="00DF10CF" w:rsidRPr="00B8340D" w:rsidRDefault="00CA0DD3" w:rsidP="00CA0DD3">
            <w:pPr>
              <w:widowControl/>
              <w:tabs>
                <w:tab w:val="left" w:pos="-1080"/>
                <w:tab w:val="left" w:pos="-720"/>
                <w:tab w:val="left" w:pos="360"/>
                <w:tab w:val="left" w:pos="810"/>
              </w:tabs>
              <w:rPr>
                <w:rFonts w:ascii="Times New Roman" w:hAnsi="Times New Roman"/>
                <w:sz w:val="20"/>
              </w:rPr>
            </w:pPr>
            <w:r>
              <w:rPr>
                <w:rFonts w:ascii="Times New Roman" w:hAnsi="Times New Roman"/>
                <w:sz w:val="20"/>
              </w:rPr>
              <w:t>D</w:t>
            </w:r>
            <w:r w:rsidRPr="00CA0DD3">
              <w:rPr>
                <w:rFonts w:ascii="Times New Roman" w:hAnsi="Times New Roman"/>
                <w:sz w:val="20"/>
              </w:rPr>
              <w:t>ocument all test results</w:t>
            </w:r>
            <w:r>
              <w:rPr>
                <w:rFonts w:ascii="Times New Roman" w:hAnsi="Times New Roman"/>
                <w:sz w:val="20"/>
              </w:rPr>
              <w:t xml:space="preserve"> pressure test</w:t>
            </w:r>
            <w:r w:rsidRPr="00CA0DD3">
              <w:rPr>
                <w:rFonts w:ascii="Times New Roman" w:hAnsi="Times New Roman"/>
                <w:sz w:val="20"/>
              </w:rPr>
              <w:t xml:space="preserve"> and make them available to BSEE upon request.</w:t>
            </w:r>
          </w:p>
        </w:tc>
        <w:tc>
          <w:tcPr>
            <w:tcW w:w="991" w:type="dxa"/>
            <w:shd w:val="clear" w:color="auto" w:fill="auto"/>
          </w:tcPr>
          <w:p w:rsidR="00DF10CF" w:rsidRPr="006B75E4" w:rsidRDefault="001A654E"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p>
        </w:tc>
        <w:tc>
          <w:tcPr>
            <w:tcW w:w="1530" w:type="dxa"/>
            <w:shd w:val="clear" w:color="auto" w:fill="auto"/>
          </w:tcPr>
          <w:p w:rsidR="00DF10CF" w:rsidRPr="001D7B16" w:rsidRDefault="001A654E" w:rsidP="00CA0DD3">
            <w:pPr>
              <w:widowControl/>
              <w:tabs>
                <w:tab w:val="left" w:pos="-1080"/>
                <w:tab w:val="left" w:pos="-720"/>
                <w:tab w:val="left" w:pos="360"/>
                <w:tab w:val="left" w:pos="810"/>
              </w:tabs>
              <w:rPr>
                <w:rFonts w:ascii="Times New Roman" w:hAnsi="Times New Roman"/>
                <w:sz w:val="20"/>
              </w:rPr>
            </w:pPr>
            <w:r w:rsidRPr="001D7B16">
              <w:rPr>
                <w:rFonts w:ascii="Times New Roman" w:hAnsi="Times New Roman"/>
                <w:sz w:val="20"/>
              </w:rPr>
              <w:t xml:space="preserve">310 </w:t>
            </w:r>
            <w:r w:rsidR="00CA0DD3" w:rsidRPr="001D7B16">
              <w:rPr>
                <w:rFonts w:ascii="Times New Roman" w:hAnsi="Times New Roman"/>
                <w:sz w:val="20"/>
              </w:rPr>
              <w:t>results</w:t>
            </w:r>
          </w:p>
        </w:tc>
        <w:tc>
          <w:tcPr>
            <w:tcW w:w="1440" w:type="dxa"/>
            <w:shd w:val="clear" w:color="auto" w:fill="auto"/>
          </w:tcPr>
          <w:p w:rsidR="00DF10CF" w:rsidRPr="001149B7" w:rsidRDefault="001A654E" w:rsidP="00D41B1A">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310</w:t>
            </w:r>
          </w:p>
        </w:tc>
      </w:tr>
      <w:tr w:rsidR="0063433A" w:rsidRPr="00B8340D" w:rsidTr="00F96F7A">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427(a)</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results of all pressure integrity tests and hole behavior observations re-formation integrity and pore pressure.</w:t>
            </w:r>
          </w:p>
        </w:tc>
        <w:tc>
          <w:tcPr>
            <w:tcW w:w="991" w:type="dxa"/>
            <w:shd w:val="clear" w:color="auto" w:fill="auto"/>
          </w:tcPr>
          <w:p w:rsidR="0063433A" w:rsidRPr="006B75E4" w:rsidRDefault="0063433A"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63433A" w:rsidRPr="001D7B16" w:rsidRDefault="001A654E" w:rsidP="00D41B1A">
            <w:pPr>
              <w:tabs>
                <w:tab w:val="left" w:pos="360"/>
                <w:tab w:val="left" w:pos="720"/>
                <w:tab w:val="left" w:pos="1080"/>
              </w:tabs>
              <w:snapToGrid w:val="0"/>
              <w:rPr>
                <w:rFonts w:ascii="Times New Roman" w:hAnsi="Times New Roman"/>
                <w:sz w:val="20"/>
              </w:rPr>
            </w:pPr>
            <w:r w:rsidRPr="001D7B16">
              <w:rPr>
                <w:rFonts w:ascii="Times New Roman" w:hAnsi="Times New Roman"/>
                <w:sz w:val="20"/>
              </w:rPr>
              <w:t>3,775</w:t>
            </w:r>
            <w:r w:rsidR="0063433A" w:rsidRPr="001D7B16">
              <w:rPr>
                <w:rFonts w:ascii="Times New Roman" w:hAnsi="Times New Roman"/>
                <w:sz w:val="20"/>
              </w:rPr>
              <w:t xml:space="preserve"> record results</w:t>
            </w:r>
          </w:p>
        </w:tc>
        <w:tc>
          <w:tcPr>
            <w:tcW w:w="1440" w:type="dxa"/>
            <w:shd w:val="clear" w:color="auto" w:fill="auto"/>
          </w:tcPr>
          <w:p w:rsidR="0063433A" w:rsidRPr="001149B7" w:rsidRDefault="001A654E"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7,550</w:t>
            </w:r>
          </w:p>
        </w:tc>
      </w:tr>
      <w:tr w:rsidR="00B4333C" w:rsidRPr="00B4333C" w:rsidTr="00F96F7A">
        <w:trPr>
          <w:cantSplit/>
        </w:trPr>
        <w:tc>
          <w:tcPr>
            <w:tcW w:w="1164" w:type="dxa"/>
            <w:shd w:val="clear" w:color="auto" w:fill="auto"/>
          </w:tcPr>
          <w:p w:rsidR="00DD49C9" w:rsidRPr="00B4333C" w:rsidRDefault="00DD49C9" w:rsidP="004740ED">
            <w:pPr>
              <w:tabs>
                <w:tab w:val="left" w:pos="360"/>
                <w:tab w:val="left" w:pos="720"/>
                <w:tab w:val="left" w:pos="1080"/>
              </w:tabs>
              <w:snapToGrid w:val="0"/>
              <w:rPr>
                <w:rFonts w:ascii="Times New Roman" w:hAnsi="Times New Roman"/>
                <w:b/>
                <w:sz w:val="20"/>
              </w:rPr>
            </w:pPr>
            <w:r w:rsidRPr="00B4333C">
              <w:rPr>
                <w:rFonts w:ascii="Times New Roman" w:hAnsi="Times New Roman"/>
                <w:b/>
                <w:sz w:val="20"/>
              </w:rPr>
              <w:t>427(b)</w:t>
            </w:r>
          </w:p>
        </w:tc>
        <w:tc>
          <w:tcPr>
            <w:tcW w:w="4685" w:type="dxa"/>
            <w:shd w:val="clear" w:color="auto" w:fill="auto"/>
          </w:tcPr>
          <w:p w:rsidR="00DD49C9" w:rsidRPr="00B4333C" w:rsidRDefault="00DD49C9" w:rsidP="004740ED">
            <w:pPr>
              <w:tabs>
                <w:tab w:val="left" w:pos="360"/>
                <w:tab w:val="left" w:pos="720"/>
                <w:tab w:val="left" w:pos="1080"/>
              </w:tabs>
              <w:snapToGrid w:val="0"/>
              <w:rPr>
                <w:rFonts w:ascii="Times New Roman" w:hAnsi="Times New Roman"/>
                <w:b/>
                <w:sz w:val="20"/>
              </w:rPr>
            </w:pPr>
            <w:r w:rsidRPr="00B4333C">
              <w:rPr>
                <w:rFonts w:ascii="Times New Roman" w:hAnsi="Times New Roman"/>
                <w:b/>
                <w:sz w:val="20"/>
              </w:rPr>
              <w:t>District Manager must review and approve proposed remedial actions</w:t>
            </w:r>
          </w:p>
        </w:tc>
        <w:tc>
          <w:tcPr>
            <w:tcW w:w="991" w:type="dxa"/>
            <w:shd w:val="clear" w:color="auto" w:fill="auto"/>
          </w:tcPr>
          <w:p w:rsidR="00DD49C9" w:rsidRPr="00B4333C" w:rsidRDefault="00DD49C9" w:rsidP="004740ED">
            <w:pPr>
              <w:tabs>
                <w:tab w:val="left" w:pos="360"/>
                <w:tab w:val="left" w:pos="720"/>
                <w:tab w:val="left" w:pos="1080"/>
              </w:tabs>
              <w:snapToGrid w:val="0"/>
              <w:rPr>
                <w:rFonts w:ascii="Times New Roman" w:hAnsi="Times New Roman"/>
                <w:b/>
                <w:sz w:val="20"/>
              </w:rPr>
            </w:pPr>
            <w:r w:rsidRPr="00B4333C">
              <w:rPr>
                <w:rFonts w:ascii="Times New Roman" w:hAnsi="Times New Roman"/>
                <w:b/>
                <w:sz w:val="20"/>
              </w:rPr>
              <w:t>2</w:t>
            </w:r>
          </w:p>
        </w:tc>
        <w:tc>
          <w:tcPr>
            <w:tcW w:w="1530" w:type="dxa"/>
            <w:shd w:val="clear" w:color="auto" w:fill="auto"/>
          </w:tcPr>
          <w:p w:rsidR="00DD49C9" w:rsidRPr="00B4333C" w:rsidRDefault="00346149" w:rsidP="00D41B1A">
            <w:pPr>
              <w:tabs>
                <w:tab w:val="left" w:pos="360"/>
                <w:tab w:val="left" w:pos="720"/>
                <w:tab w:val="left" w:pos="1080"/>
              </w:tabs>
              <w:snapToGrid w:val="0"/>
              <w:rPr>
                <w:rFonts w:ascii="Times New Roman" w:hAnsi="Times New Roman"/>
                <w:b/>
                <w:sz w:val="20"/>
              </w:rPr>
            </w:pPr>
            <w:r w:rsidRPr="00B4333C">
              <w:rPr>
                <w:rFonts w:ascii="Times New Roman" w:hAnsi="Times New Roman"/>
                <w:b/>
                <w:sz w:val="20"/>
              </w:rPr>
              <w:t>20</w:t>
            </w:r>
            <w:r w:rsidR="00DD49C9" w:rsidRPr="00B4333C">
              <w:rPr>
                <w:rFonts w:ascii="Times New Roman" w:hAnsi="Times New Roman"/>
                <w:b/>
                <w:sz w:val="20"/>
              </w:rPr>
              <w:t xml:space="preserve"> approval</w:t>
            </w:r>
            <w:r w:rsidRPr="00B4333C">
              <w:rPr>
                <w:rFonts w:ascii="Times New Roman" w:hAnsi="Times New Roman"/>
                <w:b/>
                <w:sz w:val="20"/>
              </w:rPr>
              <w:t>s</w:t>
            </w:r>
          </w:p>
        </w:tc>
        <w:tc>
          <w:tcPr>
            <w:tcW w:w="1440" w:type="dxa"/>
            <w:shd w:val="clear" w:color="auto" w:fill="auto"/>
          </w:tcPr>
          <w:p w:rsidR="00DD49C9" w:rsidRPr="00B4333C" w:rsidRDefault="00346149" w:rsidP="00D41B1A">
            <w:pPr>
              <w:tabs>
                <w:tab w:val="left" w:pos="360"/>
                <w:tab w:val="left" w:pos="720"/>
                <w:tab w:val="left" w:pos="1080"/>
              </w:tabs>
              <w:snapToGrid w:val="0"/>
              <w:jc w:val="right"/>
              <w:rPr>
                <w:rFonts w:ascii="Times New Roman" w:hAnsi="Times New Roman"/>
                <w:b/>
                <w:sz w:val="20"/>
              </w:rPr>
            </w:pPr>
            <w:r w:rsidRPr="00B4333C">
              <w:rPr>
                <w:rFonts w:ascii="Times New Roman" w:hAnsi="Times New Roman"/>
                <w:b/>
                <w:sz w:val="20"/>
              </w:rPr>
              <w:t>40</w:t>
            </w:r>
          </w:p>
        </w:tc>
      </w:tr>
      <w:tr w:rsidR="00666F56" w:rsidRPr="002D71FE" w:rsidTr="00F96F7A">
        <w:trPr>
          <w:cantSplit/>
        </w:trPr>
        <w:tc>
          <w:tcPr>
            <w:tcW w:w="1164" w:type="dxa"/>
            <w:shd w:val="clear" w:color="auto" w:fill="auto"/>
          </w:tcPr>
          <w:p w:rsidR="00666F56" w:rsidRPr="002D71FE" w:rsidRDefault="00666F56" w:rsidP="002126EB">
            <w:pPr>
              <w:tabs>
                <w:tab w:val="left" w:pos="360"/>
                <w:tab w:val="left" w:pos="720"/>
                <w:tab w:val="left" w:pos="1080"/>
              </w:tabs>
              <w:snapToGrid w:val="0"/>
              <w:rPr>
                <w:rFonts w:ascii="Times New Roman" w:hAnsi="Times New Roman"/>
                <w:sz w:val="20"/>
              </w:rPr>
            </w:pPr>
            <w:r w:rsidRPr="002D71FE">
              <w:rPr>
                <w:rFonts w:ascii="Times New Roman" w:hAnsi="Times New Roman"/>
                <w:sz w:val="20"/>
              </w:rPr>
              <w:t xml:space="preserve">428(c)(3); 428(k);  ref in Subparts A, D, G  </w:t>
            </w:r>
          </w:p>
        </w:tc>
        <w:tc>
          <w:tcPr>
            <w:tcW w:w="4685" w:type="dxa"/>
            <w:shd w:val="clear" w:color="auto" w:fill="auto"/>
          </w:tcPr>
          <w:p w:rsidR="00666F56" w:rsidRPr="002D71FE" w:rsidRDefault="00666F56"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In the GOM OCS Region, submit drilling activity reports weekly (District Manager may require more frequent submittals) on Forms BSEE-0133 (Well Activity Report (WAR)) and BSEE-0133S (Bore Hole Data) with supporting documentation.</w:t>
            </w:r>
          </w:p>
        </w:tc>
        <w:tc>
          <w:tcPr>
            <w:tcW w:w="991" w:type="dxa"/>
            <w:shd w:val="clear" w:color="auto" w:fill="auto"/>
          </w:tcPr>
          <w:p w:rsidR="00666F56" w:rsidRPr="006B75E4" w:rsidRDefault="00666F56"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666F56" w:rsidRPr="004F7269" w:rsidRDefault="00666F56" w:rsidP="00D41B1A">
            <w:pPr>
              <w:tabs>
                <w:tab w:val="left" w:pos="360"/>
                <w:tab w:val="left" w:pos="720"/>
                <w:tab w:val="left" w:pos="1080"/>
              </w:tabs>
              <w:snapToGrid w:val="0"/>
              <w:rPr>
                <w:rFonts w:ascii="Times New Roman" w:hAnsi="Times New Roman"/>
                <w:sz w:val="20"/>
              </w:rPr>
            </w:pPr>
            <w:r w:rsidRPr="004F7269">
              <w:rPr>
                <w:rFonts w:ascii="Times New Roman" w:hAnsi="Times New Roman"/>
                <w:sz w:val="20"/>
              </w:rPr>
              <w:t>4,160 submittals</w:t>
            </w:r>
          </w:p>
        </w:tc>
        <w:tc>
          <w:tcPr>
            <w:tcW w:w="1440" w:type="dxa"/>
            <w:shd w:val="clear" w:color="auto" w:fill="auto"/>
          </w:tcPr>
          <w:p w:rsidR="00666F56" w:rsidRPr="002D71FE" w:rsidRDefault="00666F56" w:rsidP="00125769">
            <w:pPr>
              <w:tabs>
                <w:tab w:val="left" w:pos="360"/>
                <w:tab w:val="left" w:pos="720"/>
                <w:tab w:val="left" w:pos="1080"/>
              </w:tabs>
              <w:snapToGrid w:val="0"/>
              <w:jc w:val="right"/>
              <w:rPr>
                <w:rFonts w:ascii="Times New Roman" w:hAnsi="Times New Roman"/>
                <w:sz w:val="20"/>
              </w:rPr>
            </w:pPr>
            <w:r w:rsidRPr="002D71FE">
              <w:rPr>
                <w:rFonts w:ascii="Times New Roman" w:hAnsi="Times New Roman"/>
                <w:sz w:val="20"/>
              </w:rPr>
              <w:t>4,160</w:t>
            </w:r>
          </w:p>
        </w:tc>
      </w:tr>
      <w:tr w:rsidR="002D71FE" w:rsidRPr="002D71FE" w:rsidTr="00F96F7A">
        <w:trPr>
          <w:cantSplit/>
        </w:trPr>
        <w:tc>
          <w:tcPr>
            <w:tcW w:w="1164" w:type="dxa"/>
            <w:shd w:val="clear" w:color="auto" w:fill="auto"/>
          </w:tcPr>
          <w:p w:rsidR="002D71FE" w:rsidRPr="002D71FE" w:rsidRDefault="002D71FE" w:rsidP="002126EB">
            <w:pPr>
              <w:tabs>
                <w:tab w:val="left" w:pos="360"/>
                <w:tab w:val="left" w:pos="720"/>
                <w:tab w:val="left" w:pos="1080"/>
              </w:tabs>
              <w:snapToGrid w:val="0"/>
              <w:rPr>
                <w:rFonts w:ascii="Times New Roman" w:hAnsi="Times New Roman"/>
                <w:sz w:val="20"/>
              </w:rPr>
            </w:pPr>
            <w:r w:rsidRPr="00B41824">
              <w:rPr>
                <w:rFonts w:ascii="Times New Roman" w:hAnsi="Times New Roman"/>
                <w:sz w:val="20"/>
              </w:rPr>
              <w:t>428(c)(3); 428(k);   ref in A, D, G</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In the Pacific and Alaska Regions during drilling operations, submit daily drilling reports on Forms BSEE-0133 (Well Activity Report (WAR)) and BSEE-0133S (Bore Hole Data) with supporting documentation.</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2D71FE" w:rsidRPr="004F7269" w:rsidRDefault="004F7269" w:rsidP="00D41B1A">
            <w:pPr>
              <w:tabs>
                <w:tab w:val="left" w:pos="360"/>
                <w:tab w:val="left" w:pos="720"/>
                <w:tab w:val="left" w:pos="1080"/>
              </w:tabs>
              <w:snapToGrid w:val="0"/>
              <w:rPr>
                <w:rFonts w:ascii="Times New Roman" w:hAnsi="Times New Roman"/>
                <w:sz w:val="20"/>
              </w:rPr>
            </w:pPr>
            <w:r w:rsidRPr="004F7269">
              <w:rPr>
                <w:rFonts w:ascii="Times New Roman" w:hAnsi="Times New Roman"/>
                <w:sz w:val="20"/>
              </w:rPr>
              <w:t xml:space="preserve">407 </w:t>
            </w:r>
            <w:r w:rsidR="00B5498D" w:rsidRPr="004F7269">
              <w:rPr>
                <w:rFonts w:ascii="Times New Roman" w:hAnsi="Times New Roman"/>
                <w:sz w:val="20"/>
              </w:rPr>
              <w:t>submittals</w:t>
            </w:r>
          </w:p>
        </w:tc>
        <w:tc>
          <w:tcPr>
            <w:tcW w:w="1440" w:type="dxa"/>
            <w:shd w:val="clear" w:color="auto" w:fill="auto"/>
          </w:tcPr>
          <w:p w:rsidR="002D71FE" w:rsidRPr="002D71FE" w:rsidRDefault="004F7269" w:rsidP="00125769">
            <w:pPr>
              <w:tabs>
                <w:tab w:val="left" w:pos="360"/>
                <w:tab w:val="left" w:pos="720"/>
                <w:tab w:val="left" w:pos="1080"/>
              </w:tabs>
              <w:snapToGrid w:val="0"/>
              <w:jc w:val="right"/>
              <w:rPr>
                <w:rFonts w:ascii="Times New Roman" w:hAnsi="Times New Roman"/>
                <w:sz w:val="20"/>
              </w:rPr>
            </w:pPr>
            <w:r>
              <w:rPr>
                <w:rFonts w:ascii="Times New Roman" w:hAnsi="Times New Roman"/>
                <w:sz w:val="20"/>
              </w:rPr>
              <w:t>407</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Submit all remedial actions for review and approval by District Manager (before taking action); and any other requirements of the District Manager.</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5</w:t>
            </w:r>
          </w:p>
        </w:tc>
        <w:tc>
          <w:tcPr>
            <w:tcW w:w="1530" w:type="dxa"/>
            <w:shd w:val="clear" w:color="auto" w:fill="auto"/>
          </w:tcPr>
          <w:p w:rsidR="002D71FE" w:rsidRPr="00EE0DFA" w:rsidRDefault="002D71FE" w:rsidP="00EE0DFA">
            <w:pPr>
              <w:tabs>
                <w:tab w:val="left" w:pos="360"/>
                <w:tab w:val="left" w:pos="720"/>
                <w:tab w:val="left" w:pos="1080"/>
              </w:tabs>
              <w:snapToGrid w:val="0"/>
              <w:rPr>
                <w:rFonts w:ascii="Times New Roman" w:hAnsi="Times New Roman"/>
                <w:sz w:val="20"/>
              </w:rPr>
            </w:pPr>
            <w:r w:rsidRPr="00EE0DFA">
              <w:rPr>
                <w:rFonts w:ascii="Times New Roman" w:hAnsi="Times New Roman"/>
                <w:sz w:val="20"/>
              </w:rPr>
              <w:t>1,</w:t>
            </w:r>
            <w:r w:rsidR="00EE0DFA" w:rsidRPr="00EE0DFA">
              <w:rPr>
                <w:rFonts w:ascii="Times New Roman" w:hAnsi="Times New Roman"/>
                <w:sz w:val="20"/>
              </w:rPr>
              <w:t xml:space="preserve">330 </w:t>
            </w:r>
            <w:r w:rsidRPr="00EE0DFA">
              <w:rPr>
                <w:rFonts w:ascii="Times New Roman" w:hAnsi="Times New Roman"/>
                <w:sz w:val="20"/>
              </w:rPr>
              <w:t>submittals</w:t>
            </w:r>
          </w:p>
        </w:tc>
        <w:tc>
          <w:tcPr>
            <w:tcW w:w="1440" w:type="dxa"/>
            <w:shd w:val="clear" w:color="auto" w:fill="auto"/>
          </w:tcPr>
          <w:p w:rsidR="002D71FE" w:rsidRPr="002D71FE"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6,650</w:t>
            </w:r>
          </w:p>
        </w:tc>
      </w:tr>
      <w:tr w:rsidR="002D71FE" w:rsidRPr="002D71FE" w:rsidTr="00F96F7A">
        <w:trPr>
          <w:cantSplit/>
        </w:trPr>
        <w:tc>
          <w:tcPr>
            <w:tcW w:w="1164"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Submit descriptions of completed immediate actions to District Manager and any other requirements of the District Manager.</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5</w:t>
            </w:r>
          </w:p>
        </w:tc>
        <w:tc>
          <w:tcPr>
            <w:tcW w:w="1530" w:type="dxa"/>
            <w:shd w:val="clear" w:color="auto" w:fill="auto"/>
          </w:tcPr>
          <w:p w:rsidR="002D71FE" w:rsidRPr="00EE0DFA" w:rsidRDefault="000C2022" w:rsidP="000C2022">
            <w:pPr>
              <w:tabs>
                <w:tab w:val="left" w:pos="360"/>
                <w:tab w:val="left" w:pos="720"/>
                <w:tab w:val="left" w:pos="1080"/>
              </w:tabs>
              <w:snapToGrid w:val="0"/>
              <w:rPr>
                <w:rFonts w:ascii="Times New Roman" w:hAnsi="Times New Roman"/>
                <w:sz w:val="20"/>
              </w:rPr>
            </w:pPr>
            <w:r w:rsidRPr="00EE0DFA">
              <w:rPr>
                <w:rFonts w:ascii="Times New Roman" w:hAnsi="Times New Roman"/>
                <w:sz w:val="20"/>
              </w:rPr>
              <w:t>352</w:t>
            </w:r>
            <w:r w:rsidR="002D71FE" w:rsidRPr="00EE0DFA">
              <w:rPr>
                <w:rFonts w:ascii="Times New Roman" w:hAnsi="Times New Roman"/>
                <w:sz w:val="20"/>
              </w:rPr>
              <w:t xml:space="preserve"> submittals</w:t>
            </w:r>
          </w:p>
        </w:tc>
        <w:tc>
          <w:tcPr>
            <w:tcW w:w="1440" w:type="dxa"/>
            <w:shd w:val="clear" w:color="auto" w:fill="auto"/>
          </w:tcPr>
          <w:p w:rsidR="002D71FE" w:rsidRPr="00B41824"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1,760</w:t>
            </w:r>
          </w:p>
        </w:tc>
      </w:tr>
      <w:tr w:rsidR="002D71FE" w:rsidRPr="002D71FE" w:rsidTr="00F96F7A">
        <w:trPr>
          <w:cantSplit/>
        </w:trPr>
        <w:tc>
          <w:tcPr>
            <w:tcW w:w="1164"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428(d)</w:t>
            </w:r>
          </w:p>
        </w:tc>
        <w:tc>
          <w:tcPr>
            <w:tcW w:w="4685" w:type="dxa"/>
            <w:shd w:val="clear" w:color="auto" w:fill="auto"/>
          </w:tcPr>
          <w:p w:rsidR="002D71FE" w:rsidRPr="00B41824"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Submit PE certification of any proposed changes to your well program; and any other requirements of the District Manager.</w:t>
            </w:r>
          </w:p>
        </w:tc>
        <w:tc>
          <w:tcPr>
            <w:tcW w:w="991" w:type="dxa"/>
            <w:shd w:val="clear" w:color="auto" w:fill="auto"/>
          </w:tcPr>
          <w:p w:rsidR="002D71FE" w:rsidRPr="006B75E4" w:rsidRDefault="00EE0DFA" w:rsidP="004740ED">
            <w:pPr>
              <w:tabs>
                <w:tab w:val="left" w:pos="360"/>
                <w:tab w:val="left" w:pos="720"/>
                <w:tab w:val="left" w:pos="1080"/>
              </w:tabs>
              <w:snapToGrid w:val="0"/>
              <w:rPr>
                <w:rFonts w:ascii="Times New Roman" w:hAnsi="Times New Roman"/>
                <w:sz w:val="20"/>
              </w:rPr>
            </w:pPr>
            <w:r>
              <w:rPr>
                <w:rFonts w:ascii="Times New Roman" w:hAnsi="Times New Roman"/>
                <w:sz w:val="20"/>
              </w:rPr>
              <w:t>3</w:t>
            </w:r>
          </w:p>
        </w:tc>
        <w:tc>
          <w:tcPr>
            <w:tcW w:w="1530" w:type="dxa"/>
            <w:shd w:val="clear" w:color="auto" w:fill="auto"/>
          </w:tcPr>
          <w:p w:rsidR="002D71FE" w:rsidRPr="00EE0DFA" w:rsidRDefault="00EE0DFA" w:rsidP="00EE0DFA">
            <w:pPr>
              <w:tabs>
                <w:tab w:val="left" w:pos="360"/>
                <w:tab w:val="left" w:pos="720"/>
                <w:tab w:val="left" w:pos="1080"/>
              </w:tabs>
              <w:snapToGrid w:val="0"/>
              <w:rPr>
                <w:rFonts w:ascii="Times New Roman" w:hAnsi="Times New Roman"/>
                <w:sz w:val="20"/>
              </w:rPr>
            </w:pPr>
            <w:r w:rsidRPr="00EE0DFA">
              <w:rPr>
                <w:rFonts w:ascii="Times New Roman" w:hAnsi="Times New Roman"/>
                <w:sz w:val="20"/>
              </w:rPr>
              <w:t xml:space="preserve">275 </w:t>
            </w:r>
            <w:r w:rsidR="002D71FE" w:rsidRPr="00EE0DFA">
              <w:rPr>
                <w:rFonts w:ascii="Times New Roman" w:hAnsi="Times New Roman"/>
                <w:sz w:val="20"/>
              </w:rPr>
              <w:t>submittals</w:t>
            </w:r>
          </w:p>
        </w:tc>
        <w:tc>
          <w:tcPr>
            <w:tcW w:w="1440" w:type="dxa"/>
            <w:shd w:val="clear" w:color="auto" w:fill="auto"/>
          </w:tcPr>
          <w:p w:rsidR="002D71FE" w:rsidRPr="00B41824"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825</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428(k)</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Maintain daily drilling report (cementing requirements).</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0.5</w:t>
            </w:r>
          </w:p>
        </w:tc>
        <w:tc>
          <w:tcPr>
            <w:tcW w:w="1530" w:type="dxa"/>
            <w:shd w:val="clear" w:color="auto" w:fill="auto"/>
          </w:tcPr>
          <w:p w:rsidR="002D71FE" w:rsidRPr="00EE0DFA" w:rsidRDefault="00EE0DFA" w:rsidP="00D41B1A">
            <w:pPr>
              <w:tabs>
                <w:tab w:val="left" w:pos="360"/>
                <w:tab w:val="left" w:pos="720"/>
                <w:tab w:val="left" w:pos="1080"/>
              </w:tabs>
              <w:snapToGrid w:val="0"/>
              <w:rPr>
                <w:rFonts w:ascii="Times New Roman" w:hAnsi="Times New Roman"/>
                <w:sz w:val="20"/>
              </w:rPr>
            </w:pPr>
            <w:r w:rsidRPr="00EE0DFA">
              <w:rPr>
                <w:rFonts w:ascii="Times New Roman" w:hAnsi="Times New Roman"/>
                <w:sz w:val="20"/>
              </w:rPr>
              <w:t xml:space="preserve">85 </w:t>
            </w:r>
            <w:r w:rsidR="002D71FE" w:rsidRPr="00EE0DFA">
              <w:rPr>
                <w:rFonts w:ascii="Times New Roman" w:hAnsi="Times New Roman"/>
                <w:sz w:val="20"/>
              </w:rPr>
              <w:t>reports</w:t>
            </w:r>
          </w:p>
        </w:tc>
        <w:tc>
          <w:tcPr>
            <w:tcW w:w="1440" w:type="dxa"/>
            <w:shd w:val="clear" w:color="auto" w:fill="auto"/>
          </w:tcPr>
          <w:p w:rsidR="002D71FE" w:rsidRPr="002D71FE" w:rsidRDefault="00FC4AD1"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43</w:t>
            </w:r>
          </w:p>
        </w:tc>
      </w:tr>
      <w:tr w:rsidR="002D71FE" w:rsidRPr="002D71FE" w:rsidTr="00F96F7A">
        <w:trPr>
          <w:cantSplit/>
        </w:trPr>
        <w:tc>
          <w:tcPr>
            <w:tcW w:w="1164"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B41824">
              <w:rPr>
                <w:rFonts w:ascii="Times New Roman" w:hAnsi="Times New Roman"/>
                <w:sz w:val="20"/>
              </w:rPr>
              <w:t>428(k)</w:t>
            </w:r>
          </w:p>
        </w:tc>
        <w:tc>
          <w:tcPr>
            <w:tcW w:w="4685" w:type="dxa"/>
            <w:shd w:val="clear" w:color="auto" w:fill="auto"/>
          </w:tcPr>
          <w:p w:rsidR="002D71FE" w:rsidRPr="002D71FE" w:rsidRDefault="002D71FE" w:rsidP="004740ED">
            <w:pPr>
              <w:tabs>
                <w:tab w:val="left" w:pos="360"/>
                <w:tab w:val="left" w:pos="720"/>
                <w:tab w:val="left" w:pos="1080"/>
              </w:tabs>
              <w:snapToGrid w:val="0"/>
              <w:rPr>
                <w:rFonts w:ascii="Times New Roman" w:hAnsi="Times New Roman"/>
                <w:sz w:val="20"/>
              </w:rPr>
            </w:pPr>
            <w:r w:rsidRPr="002D71FE">
              <w:rPr>
                <w:rFonts w:ascii="Times New Roman" w:hAnsi="Times New Roman"/>
                <w:sz w:val="20"/>
              </w:rPr>
              <w:t>If cement returns are not observed, contact the District Manager to obtain approval before continuing with operations.</w:t>
            </w:r>
          </w:p>
        </w:tc>
        <w:tc>
          <w:tcPr>
            <w:tcW w:w="991" w:type="dxa"/>
            <w:shd w:val="clear" w:color="auto" w:fill="auto"/>
          </w:tcPr>
          <w:p w:rsidR="002D71FE" w:rsidRPr="006B75E4" w:rsidRDefault="002D71FE"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2D71FE" w:rsidRPr="006B75E4" w:rsidRDefault="000C2022" w:rsidP="00D41B1A">
            <w:pPr>
              <w:tabs>
                <w:tab w:val="left" w:pos="360"/>
                <w:tab w:val="left" w:pos="720"/>
                <w:tab w:val="left" w:pos="1080"/>
              </w:tabs>
              <w:snapToGrid w:val="0"/>
              <w:rPr>
                <w:rFonts w:ascii="Times New Roman" w:hAnsi="Times New Roman"/>
                <w:sz w:val="20"/>
                <w:highlight w:val="yellow"/>
              </w:rPr>
            </w:pPr>
            <w:r w:rsidRPr="00A74F78">
              <w:rPr>
                <w:rFonts w:ascii="Times New Roman" w:hAnsi="Times New Roman"/>
                <w:sz w:val="20"/>
              </w:rPr>
              <w:t>30</w:t>
            </w:r>
            <w:r w:rsidR="002D71FE" w:rsidRPr="00A74F78">
              <w:rPr>
                <w:rFonts w:ascii="Times New Roman" w:hAnsi="Times New Roman"/>
                <w:sz w:val="20"/>
              </w:rPr>
              <w:t xml:space="preserve"> requests</w:t>
            </w:r>
          </w:p>
        </w:tc>
        <w:tc>
          <w:tcPr>
            <w:tcW w:w="1440" w:type="dxa"/>
            <w:shd w:val="clear" w:color="auto" w:fill="auto"/>
          </w:tcPr>
          <w:p w:rsidR="002D71FE" w:rsidRPr="002D71FE" w:rsidRDefault="00146002"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30</w:t>
            </w:r>
          </w:p>
        </w:tc>
      </w:tr>
      <w:tr w:rsidR="0063433A" w:rsidRPr="00B8340D" w:rsidTr="00F96F7A">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434</w:t>
            </w:r>
          </w:p>
        </w:tc>
        <w:tc>
          <w:tcPr>
            <w:tcW w:w="4685" w:type="dxa"/>
            <w:shd w:val="clear" w:color="auto" w:fill="auto"/>
          </w:tcPr>
          <w:p w:rsidR="0063433A" w:rsidRPr="00B8340D" w:rsidRDefault="00EF61CA" w:rsidP="00EF61CA">
            <w:pPr>
              <w:tabs>
                <w:tab w:val="left" w:pos="360"/>
                <w:tab w:val="left" w:pos="720"/>
                <w:tab w:val="left" w:pos="1080"/>
              </w:tabs>
              <w:snapToGrid w:val="0"/>
              <w:rPr>
                <w:rFonts w:ascii="Times New Roman" w:hAnsi="Times New Roman"/>
                <w:sz w:val="20"/>
              </w:rPr>
            </w:pPr>
            <w:r>
              <w:rPr>
                <w:rFonts w:ascii="Times New Roman" w:hAnsi="Times New Roman"/>
                <w:sz w:val="20"/>
              </w:rPr>
              <w:t>R</w:t>
            </w:r>
            <w:r w:rsidR="0063433A" w:rsidRPr="00B8340D">
              <w:rPr>
                <w:rFonts w:ascii="Times New Roman" w:hAnsi="Times New Roman"/>
                <w:sz w:val="20"/>
              </w:rPr>
              <w:t>ecord</w:t>
            </w:r>
            <w:r>
              <w:rPr>
                <w:rFonts w:ascii="Times New Roman" w:hAnsi="Times New Roman"/>
                <w:sz w:val="20"/>
              </w:rPr>
              <w:t xml:space="preserve"> time, date &amp;</w:t>
            </w:r>
            <w:r w:rsidR="0063433A" w:rsidRPr="00B8340D">
              <w:rPr>
                <w:rFonts w:ascii="Times New Roman" w:hAnsi="Times New Roman"/>
                <w:sz w:val="20"/>
              </w:rPr>
              <w:t xml:space="preserve"> results</w:t>
            </w:r>
            <w:r>
              <w:rPr>
                <w:rFonts w:ascii="Times New Roman" w:hAnsi="Times New Roman"/>
                <w:sz w:val="20"/>
              </w:rPr>
              <w:t xml:space="preserve"> of all diverter actuations &amp; tests</w:t>
            </w:r>
            <w:r w:rsidR="0063433A" w:rsidRPr="00B8340D">
              <w:rPr>
                <w:rFonts w:ascii="Times New Roman" w:hAnsi="Times New Roman"/>
                <w:sz w:val="20"/>
              </w:rPr>
              <w:t xml:space="preserve"> (average 2 per drilling operation); retain all charts/reports relating to diverter tests/actuations at facility for duration of drilling well.</w:t>
            </w:r>
          </w:p>
        </w:tc>
        <w:tc>
          <w:tcPr>
            <w:tcW w:w="991" w:type="dxa"/>
            <w:shd w:val="clear" w:color="auto" w:fill="auto"/>
          </w:tcPr>
          <w:p w:rsidR="0063433A" w:rsidRPr="006B75E4" w:rsidRDefault="0063433A"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63433A" w:rsidRPr="0078504B" w:rsidRDefault="0078504B" w:rsidP="0078504B">
            <w:pPr>
              <w:tabs>
                <w:tab w:val="left" w:pos="360"/>
                <w:tab w:val="left" w:pos="720"/>
                <w:tab w:val="left" w:pos="1080"/>
              </w:tabs>
              <w:snapToGrid w:val="0"/>
              <w:rPr>
                <w:rFonts w:ascii="Times New Roman" w:hAnsi="Times New Roman"/>
                <w:sz w:val="20"/>
              </w:rPr>
            </w:pPr>
            <w:r w:rsidRPr="0078504B">
              <w:rPr>
                <w:rFonts w:ascii="Times New Roman" w:hAnsi="Times New Roman"/>
                <w:sz w:val="20"/>
              </w:rPr>
              <w:t xml:space="preserve">660 </w:t>
            </w:r>
            <w:r w:rsidR="00CB6813" w:rsidRPr="0078504B">
              <w:rPr>
                <w:rFonts w:ascii="Times New Roman" w:hAnsi="Times New Roman"/>
                <w:sz w:val="20"/>
              </w:rPr>
              <w:t>records</w:t>
            </w:r>
          </w:p>
        </w:tc>
        <w:tc>
          <w:tcPr>
            <w:tcW w:w="1440" w:type="dxa"/>
            <w:shd w:val="clear" w:color="auto" w:fill="auto"/>
          </w:tcPr>
          <w:p w:rsidR="0063433A" w:rsidRPr="001149B7" w:rsidRDefault="00146002"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1,320</w:t>
            </w:r>
          </w:p>
        </w:tc>
      </w:tr>
      <w:tr w:rsidR="006042C6" w:rsidRPr="00B8340D" w:rsidTr="00F96F7A">
        <w:trPr>
          <w:cantSplit/>
        </w:trPr>
        <w:tc>
          <w:tcPr>
            <w:tcW w:w="1164" w:type="dxa"/>
            <w:shd w:val="clear" w:color="auto" w:fill="auto"/>
          </w:tcPr>
          <w:p w:rsidR="006042C6" w:rsidRPr="002B4FB9" w:rsidRDefault="006042C6" w:rsidP="004740ED">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452(a), (b)</w:t>
            </w:r>
          </w:p>
        </w:tc>
        <w:tc>
          <w:tcPr>
            <w:tcW w:w="4685" w:type="dxa"/>
            <w:shd w:val="clear" w:color="auto" w:fill="auto"/>
          </w:tcPr>
          <w:p w:rsidR="006042C6" w:rsidRPr="00EB5232" w:rsidRDefault="0078504B" w:rsidP="00E20EC4">
            <w:pPr>
              <w:tabs>
                <w:tab w:val="left" w:pos="360"/>
                <w:tab w:val="left" w:pos="720"/>
                <w:tab w:val="left" w:pos="1080"/>
              </w:tabs>
              <w:snapToGrid w:val="0"/>
              <w:rPr>
                <w:rFonts w:ascii="Times New Roman" w:hAnsi="Times New Roman"/>
                <w:sz w:val="20"/>
              </w:rPr>
            </w:pPr>
            <w:r>
              <w:rPr>
                <w:rFonts w:ascii="Times New Roman" w:hAnsi="Times New Roman"/>
                <w:sz w:val="20"/>
              </w:rPr>
              <w:t>G</w:t>
            </w:r>
            <w:r w:rsidR="006042C6" w:rsidRPr="00C71EC7">
              <w:rPr>
                <w:rFonts w:ascii="Times New Roman" w:hAnsi="Times New Roman"/>
                <w:sz w:val="20"/>
              </w:rPr>
              <w:t>ather and monitor</w:t>
            </w:r>
            <w:r>
              <w:rPr>
                <w:rFonts w:ascii="Times New Roman" w:hAnsi="Times New Roman"/>
                <w:sz w:val="20"/>
              </w:rPr>
              <w:t xml:space="preserve"> real-time data using independent, automatic, &amp; continuous monitoring system capable of</w:t>
            </w:r>
            <w:r w:rsidR="006042C6" w:rsidRPr="00C71EC7">
              <w:rPr>
                <w:rFonts w:ascii="Times New Roman" w:hAnsi="Times New Roman"/>
                <w:sz w:val="20"/>
              </w:rPr>
              <w:t xml:space="preserve"> record</w:t>
            </w:r>
            <w:r>
              <w:rPr>
                <w:rFonts w:ascii="Times New Roman" w:hAnsi="Times New Roman"/>
                <w:sz w:val="20"/>
              </w:rPr>
              <w:t>ing</w:t>
            </w:r>
            <w:r w:rsidR="006042C6" w:rsidRPr="00C71EC7">
              <w:rPr>
                <w:rFonts w:ascii="Times New Roman" w:hAnsi="Times New Roman"/>
                <w:sz w:val="20"/>
              </w:rPr>
              <w:t>, stor</w:t>
            </w:r>
            <w:r>
              <w:rPr>
                <w:rFonts w:ascii="Times New Roman" w:hAnsi="Times New Roman"/>
                <w:sz w:val="20"/>
              </w:rPr>
              <w:t>ing</w:t>
            </w:r>
            <w:r w:rsidR="006042C6" w:rsidRPr="00C71EC7">
              <w:rPr>
                <w:rFonts w:ascii="Times New Roman" w:hAnsi="Times New Roman"/>
                <w:sz w:val="20"/>
              </w:rPr>
              <w:t>, and transmit</w:t>
            </w:r>
            <w:r w:rsidR="00EB5232">
              <w:rPr>
                <w:rFonts w:ascii="Times New Roman" w:hAnsi="Times New Roman"/>
                <w:sz w:val="20"/>
              </w:rPr>
              <w:t>ting</w:t>
            </w:r>
            <w:r w:rsidR="006042C6" w:rsidRPr="00C71EC7">
              <w:rPr>
                <w:rFonts w:ascii="Times New Roman" w:hAnsi="Times New Roman"/>
                <w:sz w:val="20"/>
              </w:rPr>
              <w:t xml:space="preserve"> data relating to the BOP control system, fluid handling, downhole conditions; </w:t>
            </w:r>
            <w:r w:rsidR="00EB5232">
              <w:rPr>
                <w:rFonts w:ascii="Times New Roman" w:hAnsi="Times New Roman"/>
                <w:sz w:val="20"/>
              </w:rPr>
              <w:t>during</w:t>
            </w:r>
            <w:r w:rsidR="006042C6" w:rsidRPr="00C71EC7">
              <w:rPr>
                <w:rFonts w:ascii="Times New Roman" w:hAnsi="Times New Roman"/>
                <w:sz w:val="20"/>
              </w:rPr>
              <w:t xml:space="preserve"> well operations, </w:t>
            </w:r>
            <w:r w:rsidR="00EB5232">
              <w:rPr>
                <w:rFonts w:ascii="Times New Roman" w:hAnsi="Times New Roman"/>
                <w:sz w:val="20"/>
              </w:rPr>
              <w:t>transmit the data onshore. Provide</w:t>
            </w:r>
            <w:r w:rsidR="006042C6" w:rsidRPr="00C71EC7">
              <w:rPr>
                <w:rFonts w:ascii="Times New Roman" w:hAnsi="Times New Roman"/>
                <w:sz w:val="20"/>
              </w:rPr>
              <w:t xml:space="preserve"> BSEE </w:t>
            </w:r>
            <w:r w:rsidR="00EB5232">
              <w:rPr>
                <w:rFonts w:ascii="Times New Roman" w:hAnsi="Times New Roman"/>
                <w:sz w:val="20"/>
              </w:rPr>
              <w:t>with access to real-time monitoring data onshore upon request</w:t>
            </w:r>
            <w:r>
              <w:rPr>
                <w:rFonts w:ascii="Times New Roman" w:hAnsi="Times New Roman"/>
                <w:sz w:val="20"/>
              </w:rPr>
              <w:t xml:space="preserve"> (</w:t>
            </w:r>
            <w:r w:rsidRPr="00E20EC4">
              <w:rPr>
                <w:rFonts w:ascii="Times New Roman" w:hAnsi="Times New Roman"/>
                <w:b/>
                <w:sz w:val="20"/>
              </w:rPr>
              <w:t>Arctic only</w:t>
            </w:r>
            <w:r>
              <w:rPr>
                <w:rFonts w:ascii="Times New Roman" w:hAnsi="Times New Roman"/>
                <w:sz w:val="20"/>
              </w:rPr>
              <w:t>)</w:t>
            </w:r>
            <w:r w:rsidR="006042C6" w:rsidRPr="00C71EC7">
              <w:rPr>
                <w:rFonts w:ascii="Times New Roman" w:hAnsi="Times New Roman"/>
                <w:sz w:val="20"/>
              </w:rPr>
              <w:t>.</w:t>
            </w:r>
          </w:p>
        </w:tc>
        <w:tc>
          <w:tcPr>
            <w:tcW w:w="991" w:type="dxa"/>
            <w:shd w:val="clear" w:color="auto" w:fill="auto"/>
          </w:tcPr>
          <w:p w:rsidR="006042C6" w:rsidRPr="006B75E4" w:rsidRDefault="001D59D5" w:rsidP="005A188B">
            <w:pPr>
              <w:tabs>
                <w:tab w:val="left" w:pos="360"/>
                <w:tab w:val="left" w:pos="720"/>
                <w:tab w:val="left" w:pos="1080"/>
              </w:tabs>
              <w:snapToGrid w:val="0"/>
              <w:ind w:right="-124"/>
              <w:rPr>
                <w:rFonts w:ascii="Times New Roman" w:hAnsi="Times New Roman"/>
                <w:sz w:val="20"/>
              </w:rPr>
            </w:pPr>
            <w:r>
              <w:rPr>
                <w:rFonts w:ascii="Times New Roman" w:hAnsi="Times New Roman"/>
                <w:sz w:val="20"/>
              </w:rPr>
              <w:t>4</w:t>
            </w:r>
          </w:p>
        </w:tc>
        <w:tc>
          <w:tcPr>
            <w:tcW w:w="1530" w:type="dxa"/>
            <w:shd w:val="clear" w:color="auto" w:fill="auto"/>
          </w:tcPr>
          <w:p w:rsidR="006042C6" w:rsidRPr="00EB5232" w:rsidRDefault="0078504B" w:rsidP="005A188B">
            <w:pPr>
              <w:tabs>
                <w:tab w:val="left" w:pos="360"/>
                <w:tab w:val="left" w:pos="720"/>
                <w:tab w:val="left" w:pos="1080"/>
              </w:tabs>
              <w:snapToGrid w:val="0"/>
              <w:ind w:right="-124"/>
              <w:rPr>
                <w:rFonts w:ascii="Times New Roman" w:hAnsi="Times New Roman"/>
                <w:sz w:val="20"/>
              </w:rPr>
            </w:pPr>
            <w:r w:rsidRPr="00EB5232">
              <w:rPr>
                <w:rFonts w:ascii="Times New Roman" w:hAnsi="Times New Roman"/>
                <w:sz w:val="20"/>
              </w:rPr>
              <w:t>1</w:t>
            </w:r>
            <w:r w:rsidR="006042C6" w:rsidRPr="00EB5232">
              <w:rPr>
                <w:rFonts w:ascii="Times New Roman" w:hAnsi="Times New Roman"/>
                <w:sz w:val="20"/>
              </w:rPr>
              <w:t xml:space="preserve">  transmittal</w:t>
            </w:r>
          </w:p>
        </w:tc>
        <w:tc>
          <w:tcPr>
            <w:tcW w:w="1440" w:type="dxa"/>
            <w:shd w:val="clear" w:color="auto" w:fill="auto"/>
          </w:tcPr>
          <w:p w:rsidR="006042C6" w:rsidRPr="006042C6" w:rsidRDefault="001D59D5" w:rsidP="007B2E5D">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2B4FB9" w:rsidRPr="00B8340D" w:rsidTr="00F96F7A">
        <w:trPr>
          <w:cantSplit/>
        </w:trPr>
        <w:tc>
          <w:tcPr>
            <w:tcW w:w="1164" w:type="dxa"/>
            <w:shd w:val="clear" w:color="auto" w:fill="auto"/>
          </w:tcPr>
          <w:p w:rsidR="002B4FB9" w:rsidRPr="002B4FB9" w:rsidRDefault="002B4FB9" w:rsidP="004740ED">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452(b)</w:t>
            </w:r>
          </w:p>
        </w:tc>
        <w:tc>
          <w:tcPr>
            <w:tcW w:w="4685" w:type="dxa"/>
            <w:shd w:val="clear" w:color="auto" w:fill="auto"/>
          </w:tcPr>
          <w:p w:rsidR="002B4FB9" w:rsidRPr="002B4FB9" w:rsidRDefault="002B4FB9" w:rsidP="005C7F83">
            <w:pPr>
              <w:tabs>
                <w:tab w:val="left" w:pos="360"/>
                <w:tab w:val="left" w:pos="720"/>
                <w:tab w:val="left" w:pos="1080"/>
              </w:tabs>
              <w:snapToGrid w:val="0"/>
              <w:rPr>
                <w:rFonts w:ascii="Times New Roman" w:hAnsi="Times New Roman"/>
                <w:sz w:val="20"/>
                <w:highlight w:val="green"/>
              </w:rPr>
            </w:pPr>
            <w:r w:rsidRPr="00C71EC7">
              <w:rPr>
                <w:rFonts w:ascii="Times New Roman" w:hAnsi="Times New Roman"/>
                <w:sz w:val="20"/>
              </w:rPr>
              <w:t>Store and retain all monitoring records per requirements of §§ 250.</w:t>
            </w:r>
            <w:r w:rsidR="005C7F83">
              <w:rPr>
                <w:rFonts w:ascii="Times New Roman" w:hAnsi="Times New Roman"/>
                <w:sz w:val="20"/>
              </w:rPr>
              <w:t>740</w:t>
            </w:r>
            <w:r w:rsidRPr="00C71EC7">
              <w:rPr>
                <w:rFonts w:ascii="Times New Roman" w:hAnsi="Times New Roman"/>
                <w:sz w:val="20"/>
              </w:rPr>
              <w:t xml:space="preserve"> and </w:t>
            </w:r>
            <w:r w:rsidR="005C7F83">
              <w:rPr>
                <w:rFonts w:ascii="Times New Roman" w:hAnsi="Times New Roman"/>
                <w:sz w:val="20"/>
              </w:rPr>
              <w:t>250.741</w:t>
            </w:r>
            <w:r w:rsidRPr="00C71EC7">
              <w:rPr>
                <w:rFonts w:ascii="Times New Roman" w:hAnsi="Times New Roman"/>
                <w:sz w:val="20"/>
              </w:rPr>
              <w:t>.</w:t>
            </w:r>
          </w:p>
        </w:tc>
        <w:tc>
          <w:tcPr>
            <w:tcW w:w="2521" w:type="dxa"/>
            <w:gridSpan w:val="2"/>
            <w:shd w:val="clear" w:color="auto" w:fill="auto"/>
          </w:tcPr>
          <w:p w:rsidR="002B4FB9" w:rsidRPr="006B75E4" w:rsidRDefault="002B4FB9" w:rsidP="00610759">
            <w:pPr>
              <w:tabs>
                <w:tab w:val="left" w:pos="360"/>
                <w:tab w:val="left" w:pos="720"/>
                <w:tab w:val="left" w:pos="1080"/>
              </w:tabs>
              <w:snapToGrid w:val="0"/>
              <w:ind w:right="-124"/>
              <w:rPr>
                <w:rFonts w:ascii="Times New Roman" w:hAnsi="Times New Roman"/>
                <w:sz w:val="20"/>
              </w:rPr>
            </w:pPr>
            <w:r w:rsidRPr="006B75E4">
              <w:rPr>
                <w:rFonts w:ascii="Times New Roman" w:hAnsi="Times New Roman"/>
                <w:sz w:val="20"/>
              </w:rPr>
              <w:t>Burden covered under 1014-00</w:t>
            </w:r>
            <w:r w:rsidR="00610759" w:rsidRPr="006B75E4">
              <w:rPr>
                <w:rFonts w:ascii="Times New Roman" w:hAnsi="Times New Roman"/>
                <w:sz w:val="20"/>
              </w:rPr>
              <w:t>2</w:t>
            </w:r>
            <w:r w:rsidRPr="006B75E4">
              <w:rPr>
                <w:rFonts w:ascii="Times New Roman" w:hAnsi="Times New Roman"/>
                <w:sz w:val="20"/>
              </w:rPr>
              <w:t>8.</w:t>
            </w:r>
          </w:p>
        </w:tc>
        <w:tc>
          <w:tcPr>
            <w:tcW w:w="1440" w:type="dxa"/>
            <w:shd w:val="clear" w:color="auto" w:fill="auto"/>
          </w:tcPr>
          <w:p w:rsidR="002B4FB9" w:rsidRPr="002B4FB9" w:rsidRDefault="002B4FB9" w:rsidP="007B2E5D">
            <w:pPr>
              <w:tabs>
                <w:tab w:val="left" w:pos="360"/>
                <w:tab w:val="left" w:pos="720"/>
                <w:tab w:val="left" w:pos="1080"/>
              </w:tabs>
              <w:snapToGrid w:val="0"/>
              <w:jc w:val="right"/>
              <w:rPr>
                <w:rFonts w:ascii="Times New Roman" w:hAnsi="Times New Roman"/>
                <w:sz w:val="20"/>
                <w:highlight w:val="green"/>
              </w:rPr>
            </w:pPr>
            <w:r w:rsidRPr="00C71EC7">
              <w:rPr>
                <w:rFonts w:ascii="Times New Roman" w:hAnsi="Times New Roman"/>
                <w:sz w:val="20"/>
              </w:rPr>
              <w:t>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456(b), (i)</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Document/record in the driller’s report every time you circulate drilling fluid; res</w:t>
            </w:r>
            <w:r>
              <w:rPr>
                <w:rFonts w:ascii="Times New Roman" w:hAnsi="Times New Roman"/>
                <w:sz w:val="20"/>
              </w:rPr>
              <w:t xml:space="preserve">ults of drilling fluid tests. </w:t>
            </w:r>
          </w:p>
        </w:tc>
        <w:tc>
          <w:tcPr>
            <w:tcW w:w="991" w:type="dxa"/>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497B11" w:rsidRDefault="005A188B" w:rsidP="00497B11">
            <w:pPr>
              <w:tabs>
                <w:tab w:val="left" w:pos="360"/>
                <w:tab w:val="left" w:pos="720"/>
                <w:tab w:val="left" w:pos="1080"/>
              </w:tabs>
              <w:snapToGrid w:val="0"/>
              <w:rPr>
                <w:rFonts w:ascii="Times New Roman" w:hAnsi="Times New Roman"/>
                <w:sz w:val="20"/>
              </w:rPr>
            </w:pPr>
            <w:r w:rsidRPr="00497B11">
              <w:rPr>
                <w:rFonts w:ascii="Times New Roman" w:hAnsi="Times New Roman"/>
                <w:sz w:val="20"/>
              </w:rPr>
              <w:t>4,</w:t>
            </w:r>
            <w:r w:rsidR="00497B11" w:rsidRPr="00497B11">
              <w:rPr>
                <w:rFonts w:ascii="Times New Roman" w:hAnsi="Times New Roman"/>
                <w:sz w:val="20"/>
              </w:rPr>
              <w:t xml:space="preserve">190 </w:t>
            </w:r>
            <w:r w:rsidRPr="00497B11">
              <w:rPr>
                <w:rFonts w:ascii="Times New Roman" w:hAnsi="Times New Roman"/>
                <w:sz w:val="20"/>
              </w:rPr>
              <w:t>records</w:t>
            </w:r>
          </w:p>
        </w:tc>
        <w:tc>
          <w:tcPr>
            <w:tcW w:w="1440" w:type="dxa"/>
            <w:shd w:val="clear" w:color="auto" w:fill="auto"/>
          </w:tcPr>
          <w:p w:rsidR="005A188B" w:rsidRPr="001149B7" w:rsidRDefault="005A188B" w:rsidP="00497B11">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w:t>
            </w:r>
            <w:r w:rsidR="00DB2862" w:rsidRPr="001149B7">
              <w:rPr>
                <w:rFonts w:ascii="Times New Roman" w:hAnsi="Times New Roman"/>
                <w:sz w:val="20"/>
              </w:rPr>
              <w:t>1</w:t>
            </w:r>
            <w:r w:rsidR="00497B11">
              <w:rPr>
                <w:rFonts w:ascii="Times New Roman" w:hAnsi="Times New Roman"/>
                <w:sz w:val="20"/>
              </w:rPr>
              <w:t>9</w:t>
            </w:r>
            <w:r w:rsidR="00DB2862" w:rsidRPr="001149B7">
              <w:rPr>
                <w:rFonts w:ascii="Times New Roman" w:hAnsi="Times New Roman"/>
                <w:sz w:val="20"/>
              </w:rPr>
              <w:t>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456(c), (f)</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various calculations; post calculated drill pipe, collar, and drilling fluid volume; as well as maximum pressures.</w:t>
            </w:r>
          </w:p>
        </w:tc>
        <w:tc>
          <w:tcPr>
            <w:tcW w:w="991" w:type="dxa"/>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1 </w:t>
            </w:r>
          </w:p>
        </w:tc>
        <w:tc>
          <w:tcPr>
            <w:tcW w:w="1530" w:type="dxa"/>
            <w:shd w:val="clear" w:color="auto" w:fill="auto"/>
          </w:tcPr>
          <w:p w:rsidR="005A188B" w:rsidRPr="00497B11" w:rsidRDefault="005A188B" w:rsidP="00497B11">
            <w:pPr>
              <w:tabs>
                <w:tab w:val="left" w:pos="360"/>
                <w:tab w:val="left" w:pos="720"/>
                <w:tab w:val="left" w:pos="1080"/>
              </w:tabs>
              <w:snapToGrid w:val="0"/>
              <w:ind w:right="-124"/>
              <w:rPr>
                <w:rFonts w:ascii="Times New Roman" w:hAnsi="Times New Roman"/>
                <w:sz w:val="20"/>
              </w:rPr>
            </w:pPr>
            <w:r w:rsidRPr="00497B11">
              <w:rPr>
                <w:rFonts w:ascii="Times New Roman" w:hAnsi="Times New Roman"/>
                <w:sz w:val="20"/>
              </w:rPr>
              <w:t>4,2</w:t>
            </w:r>
            <w:r w:rsidR="00497B11" w:rsidRPr="00497B11">
              <w:rPr>
                <w:rFonts w:ascii="Times New Roman" w:hAnsi="Times New Roman"/>
                <w:sz w:val="20"/>
              </w:rPr>
              <w:t>7</w:t>
            </w:r>
            <w:r w:rsidRPr="00497B11">
              <w:rPr>
                <w:rFonts w:ascii="Times New Roman" w:hAnsi="Times New Roman"/>
                <w:sz w:val="20"/>
              </w:rPr>
              <w:t>9 postings</w:t>
            </w:r>
          </w:p>
        </w:tc>
        <w:tc>
          <w:tcPr>
            <w:tcW w:w="1440" w:type="dxa"/>
            <w:shd w:val="clear" w:color="auto" w:fill="auto"/>
          </w:tcPr>
          <w:p w:rsidR="005A188B" w:rsidRPr="001149B7" w:rsidRDefault="005A188B" w:rsidP="00497B11">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4,2</w:t>
            </w:r>
            <w:r w:rsidR="00497B11">
              <w:rPr>
                <w:rFonts w:ascii="Times New Roman" w:hAnsi="Times New Roman"/>
                <w:sz w:val="20"/>
              </w:rPr>
              <w:t>7</w:t>
            </w:r>
            <w:r w:rsidRPr="001149B7">
              <w:rPr>
                <w:rFonts w:ascii="Times New Roman" w:hAnsi="Times New Roman"/>
                <w:sz w:val="20"/>
              </w:rPr>
              <w:t>9</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458(b)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daily drilling fluid and materials inventory in drilling fluid report.</w:t>
            </w:r>
          </w:p>
        </w:tc>
        <w:tc>
          <w:tcPr>
            <w:tcW w:w="991" w:type="dxa"/>
            <w:shd w:val="clear" w:color="auto" w:fill="auto"/>
          </w:tcPr>
          <w:p w:rsidR="005A188B" w:rsidRPr="006B75E4" w:rsidRDefault="009073FB"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5A188B" w:rsidRPr="00097EE9" w:rsidDel="00F971A0" w:rsidRDefault="005A188B" w:rsidP="009073FB">
            <w:pPr>
              <w:tabs>
                <w:tab w:val="left" w:pos="360"/>
                <w:tab w:val="left" w:pos="720"/>
                <w:tab w:val="left" w:pos="1080"/>
              </w:tabs>
              <w:snapToGrid w:val="0"/>
              <w:ind w:right="-124"/>
              <w:rPr>
                <w:rFonts w:ascii="Times New Roman" w:hAnsi="Times New Roman"/>
                <w:sz w:val="20"/>
              </w:rPr>
            </w:pPr>
            <w:r w:rsidRPr="00097EE9">
              <w:rPr>
                <w:rFonts w:ascii="Times New Roman" w:hAnsi="Times New Roman"/>
                <w:sz w:val="20"/>
              </w:rPr>
              <w:t>30,</w:t>
            </w:r>
            <w:r w:rsidR="009073FB" w:rsidRPr="00097EE9">
              <w:rPr>
                <w:rFonts w:ascii="Times New Roman" w:hAnsi="Times New Roman"/>
                <w:sz w:val="20"/>
              </w:rPr>
              <w:t>6</w:t>
            </w:r>
            <w:r w:rsidRPr="00097EE9">
              <w:rPr>
                <w:rFonts w:ascii="Times New Roman" w:hAnsi="Times New Roman"/>
                <w:sz w:val="20"/>
              </w:rPr>
              <w:t>95 records</w:t>
            </w:r>
          </w:p>
        </w:tc>
        <w:tc>
          <w:tcPr>
            <w:tcW w:w="1440" w:type="dxa"/>
            <w:shd w:val="clear" w:color="auto" w:fill="auto"/>
          </w:tcPr>
          <w:p w:rsidR="005A188B" w:rsidRPr="001149B7" w:rsidDel="00F971A0" w:rsidRDefault="009073FB"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30,695</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459(a)(3)</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exception to procedure for protecting negative pressure area.</w:t>
            </w:r>
          </w:p>
        </w:tc>
        <w:tc>
          <w:tcPr>
            <w:tcW w:w="2521" w:type="dxa"/>
            <w:gridSpan w:val="2"/>
            <w:shd w:val="clear" w:color="auto" w:fill="auto"/>
          </w:tcPr>
          <w:p w:rsidR="005A188B" w:rsidRPr="006B75E4" w:rsidRDefault="005A188B"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included under 1014-0022.</w:t>
            </w:r>
          </w:p>
        </w:tc>
        <w:tc>
          <w:tcPr>
            <w:tcW w:w="1440" w:type="dxa"/>
            <w:shd w:val="clear" w:color="auto" w:fill="auto"/>
          </w:tcPr>
          <w:p w:rsidR="005A188B" w:rsidRPr="001149B7" w:rsidRDefault="005A188B"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9D7CEC" w:rsidRPr="00B8340D" w:rsidTr="00F96F7A">
        <w:trPr>
          <w:cantSplit/>
        </w:trPr>
        <w:tc>
          <w:tcPr>
            <w:tcW w:w="1164"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460</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plans and obtain approval to conduct well test; notify BSEE before test</w:t>
            </w:r>
            <w:r>
              <w:rPr>
                <w:rFonts w:ascii="Times New Roman" w:hAnsi="Times New Roman"/>
                <w:sz w:val="20"/>
              </w:rPr>
              <w:t xml:space="preserve"> (APD Form BSEE-0123)</w:t>
            </w:r>
            <w:r w:rsidRPr="00B8340D">
              <w:rPr>
                <w:rFonts w:ascii="Times New Roman" w:hAnsi="Times New Roman"/>
                <w:sz w:val="20"/>
              </w:rPr>
              <w:t xml:space="preserve">. </w:t>
            </w:r>
          </w:p>
        </w:tc>
        <w:tc>
          <w:tcPr>
            <w:tcW w:w="2521" w:type="dxa"/>
            <w:gridSpan w:val="2"/>
            <w:tcBorders>
              <w:top w:val="single" w:sz="4" w:space="0" w:color="auto"/>
              <w:left w:val="single" w:sz="4" w:space="0" w:color="auto"/>
              <w:bottom w:val="single" w:sz="4" w:space="0" w:color="auto"/>
              <w:right w:val="single" w:sz="4" w:space="0" w:color="auto"/>
            </w:tcBorders>
            <w:shd w:val="clear" w:color="auto" w:fill="auto"/>
          </w:tcPr>
          <w:p w:rsidR="009D7CEC" w:rsidRPr="006B75E4" w:rsidDel="00882721" w:rsidRDefault="009D7CEC" w:rsidP="00B44271">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CEC" w:rsidRPr="00B8340D" w:rsidRDefault="009D7CEC" w:rsidP="00B44271">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022871" w:rsidRPr="00B8340D" w:rsidTr="00F96F7A">
        <w:trPr>
          <w:cantSplit/>
          <w:trHeight w:val="707"/>
        </w:trPr>
        <w:tc>
          <w:tcPr>
            <w:tcW w:w="1164"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460; 465; plus in A, D, E, F, </w:t>
            </w:r>
            <w:r w:rsidR="00F94513">
              <w:rPr>
                <w:rFonts w:ascii="Times New Roman" w:hAnsi="Times New Roman"/>
                <w:sz w:val="20"/>
              </w:rPr>
              <w:t xml:space="preserve">G, </w:t>
            </w:r>
            <w:r w:rsidRPr="00B8340D">
              <w:rPr>
                <w:rFonts w:ascii="Times New Roman" w:hAnsi="Times New Roman"/>
                <w:sz w:val="20"/>
              </w:rPr>
              <w:t>H, P, and Q</w:t>
            </w:r>
          </w:p>
        </w:tc>
        <w:tc>
          <w:tcPr>
            <w:tcW w:w="4685"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Provide revised plans and the additional supporting information required by the cited regulations when you submit an Application for Permit to Modify (APM) (Form BSEE-0124) to BSEE for approval</w:t>
            </w:r>
            <w:r w:rsidR="00FA7AF8">
              <w:rPr>
                <w:rFonts w:ascii="Times New Roman" w:hAnsi="Times New Roman"/>
                <w:sz w:val="20"/>
              </w:rPr>
              <w:t>; or a Revised APM</w:t>
            </w:r>
            <w:r w:rsidRPr="00B8340D">
              <w:rPr>
                <w:rFonts w:ascii="Times New Roman" w:hAnsi="Times New Roman"/>
                <w:sz w:val="20"/>
              </w:rPr>
              <w:t xml:space="preserve">.  </w:t>
            </w:r>
          </w:p>
        </w:tc>
        <w:tc>
          <w:tcPr>
            <w:tcW w:w="2521" w:type="dxa"/>
            <w:gridSpan w:val="2"/>
            <w:vMerge w:val="restart"/>
            <w:shd w:val="clear" w:color="auto" w:fill="auto"/>
          </w:tcPr>
          <w:p w:rsidR="00022871" w:rsidRPr="006B75E4" w:rsidRDefault="0002287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1014-0026.</w:t>
            </w:r>
          </w:p>
        </w:tc>
        <w:tc>
          <w:tcPr>
            <w:tcW w:w="1440" w:type="dxa"/>
            <w:vMerge w:val="restart"/>
            <w:shd w:val="clear" w:color="auto" w:fill="auto"/>
          </w:tcPr>
          <w:p w:rsidR="00022871" w:rsidRPr="001149B7" w:rsidRDefault="00022871"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p w:rsidR="00022871" w:rsidRPr="001149B7" w:rsidRDefault="00022871" w:rsidP="00576430">
            <w:pPr>
              <w:tabs>
                <w:tab w:val="left" w:pos="360"/>
                <w:tab w:val="left" w:pos="720"/>
                <w:tab w:val="left" w:pos="1080"/>
              </w:tabs>
              <w:snapToGrid w:val="0"/>
              <w:jc w:val="center"/>
              <w:rPr>
                <w:rFonts w:ascii="Times New Roman" w:hAnsi="Times New Roman"/>
                <w:sz w:val="20"/>
              </w:rPr>
            </w:pPr>
          </w:p>
        </w:tc>
      </w:tr>
      <w:tr w:rsidR="00042AB4" w:rsidRPr="00B8340D" w:rsidTr="00F96F7A">
        <w:trPr>
          <w:cantSplit/>
          <w:trHeight w:val="457"/>
        </w:trPr>
        <w:tc>
          <w:tcPr>
            <w:tcW w:w="1164" w:type="dxa"/>
            <w:vMerge/>
            <w:shd w:val="clear" w:color="auto" w:fill="auto"/>
            <w:vAlign w:val="center"/>
          </w:tcPr>
          <w:p w:rsidR="00042AB4" w:rsidRPr="00B8340D" w:rsidRDefault="00042AB4" w:rsidP="004740ED">
            <w:pPr>
              <w:widowControl/>
              <w:rPr>
                <w:rFonts w:ascii="Times New Roman" w:hAnsi="Times New Roman"/>
                <w:sz w:val="20"/>
              </w:rPr>
            </w:pPr>
          </w:p>
        </w:tc>
        <w:tc>
          <w:tcPr>
            <w:tcW w:w="4685" w:type="dxa"/>
            <w:vMerge/>
            <w:shd w:val="clear" w:color="auto" w:fill="auto"/>
            <w:vAlign w:val="center"/>
          </w:tcPr>
          <w:p w:rsidR="00042AB4" w:rsidRPr="00B8340D" w:rsidRDefault="00042AB4" w:rsidP="004740ED">
            <w:pPr>
              <w:widowControl/>
              <w:rPr>
                <w:rFonts w:ascii="Times New Roman" w:hAnsi="Times New Roman"/>
                <w:sz w:val="20"/>
              </w:rPr>
            </w:pPr>
          </w:p>
        </w:tc>
        <w:tc>
          <w:tcPr>
            <w:tcW w:w="2521" w:type="dxa"/>
            <w:gridSpan w:val="2"/>
            <w:vMerge/>
            <w:shd w:val="clear" w:color="auto" w:fill="auto"/>
          </w:tcPr>
          <w:p w:rsidR="00042AB4" w:rsidRPr="006B75E4" w:rsidRDefault="00042AB4" w:rsidP="004740ED">
            <w:pPr>
              <w:tabs>
                <w:tab w:val="left" w:pos="360"/>
                <w:tab w:val="left" w:pos="720"/>
                <w:tab w:val="left" w:pos="1080"/>
              </w:tabs>
              <w:snapToGrid w:val="0"/>
              <w:rPr>
                <w:rFonts w:ascii="Times New Roman" w:hAnsi="Times New Roman"/>
                <w:sz w:val="20"/>
                <w:highlight w:val="yellow"/>
              </w:rPr>
            </w:pPr>
          </w:p>
        </w:tc>
        <w:tc>
          <w:tcPr>
            <w:tcW w:w="1440" w:type="dxa"/>
            <w:vMerge/>
            <w:shd w:val="clear" w:color="auto" w:fill="auto"/>
          </w:tcPr>
          <w:p w:rsidR="00042AB4" w:rsidRPr="001149B7" w:rsidRDefault="00042AB4" w:rsidP="004740ED">
            <w:pPr>
              <w:tabs>
                <w:tab w:val="left" w:pos="360"/>
                <w:tab w:val="left" w:pos="720"/>
                <w:tab w:val="left" w:pos="1080"/>
              </w:tabs>
              <w:snapToGrid w:val="0"/>
              <w:rPr>
                <w:rFonts w:ascii="Times New Roman" w:hAnsi="Times New Roman"/>
                <w:sz w:val="20"/>
              </w:rPr>
            </w:pPr>
          </w:p>
        </w:tc>
      </w:tr>
      <w:tr w:rsidR="005A188B" w:rsidRPr="00B8340D" w:rsidTr="00F96F7A">
        <w:trPr>
          <w:cantSplit/>
          <w:trHeight w:val="240"/>
        </w:trPr>
        <w:tc>
          <w:tcPr>
            <w:tcW w:w="1164" w:type="dxa"/>
            <w:vMerge w:val="restart"/>
            <w:shd w:val="clear" w:color="auto" w:fill="auto"/>
          </w:tcPr>
          <w:p w:rsidR="005A188B" w:rsidRPr="00B8340D" w:rsidRDefault="005A188B" w:rsidP="003B4380">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461(a-b); NTL</w:t>
            </w: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well logs and surveys run in the wellbore and/or charts of well logging operations (including but not limited to).</w:t>
            </w:r>
          </w:p>
        </w:tc>
        <w:tc>
          <w:tcPr>
            <w:tcW w:w="991" w:type="dxa"/>
            <w:shd w:val="clear" w:color="auto" w:fill="auto"/>
          </w:tcPr>
          <w:p w:rsidR="005A188B" w:rsidRPr="006B75E4" w:rsidRDefault="00433FE5"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5A188B" w:rsidRPr="00433FE5" w:rsidRDefault="005A188B" w:rsidP="00433FE5">
            <w:pPr>
              <w:keepNext/>
              <w:keepLines/>
              <w:tabs>
                <w:tab w:val="left" w:pos="360"/>
                <w:tab w:val="left" w:pos="720"/>
                <w:tab w:val="left" w:pos="1080"/>
              </w:tabs>
              <w:snapToGrid w:val="0"/>
              <w:rPr>
                <w:rFonts w:ascii="Times New Roman" w:hAnsi="Times New Roman"/>
                <w:sz w:val="20"/>
              </w:rPr>
            </w:pPr>
            <w:r w:rsidRPr="00433FE5">
              <w:rPr>
                <w:rFonts w:ascii="Times New Roman" w:hAnsi="Times New Roman"/>
                <w:sz w:val="20"/>
              </w:rPr>
              <w:t>3</w:t>
            </w:r>
            <w:r w:rsidR="00433FE5" w:rsidRPr="00433FE5">
              <w:rPr>
                <w:rFonts w:ascii="Times New Roman" w:hAnsi="Times New Roman"/>
                <w:sz w:val="20"/>
              </w:rPr>
              <w:t>8</w:t>
            </w:r>
            <w:r w:rsidRPr="00433FE5">
              <w:rPr>
                <w:rFonts w:ascii="Times New Roman" w:hAnsi="Times New Roman"/>
                <w:sz w:val="20"/>
              </w:rPr>
              <w:t>2 logs/surveys</w:t>
            </w:r>
          </w:p>
        </w:tc>
        <w:tc>
          <w:tcPr>
            <w:tcW w:w="1440" w:type="dxa"/>
            <w:shd w:val="clear" w:color="auto" w:fill="auto"/>
          </w:tcPr>
          <w:p w:rsidR="005A188B" w:rsidRPr="001149B7" w:rsidRDefault="00146002"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764</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directional and vertical-well surveys.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CD008D" w:rsidRDefault="005A188B" w:rsidP="006541C5">
            <w:pPr>
              <w:keepNext/>
              <w:keepLines/>
              <w:tabs>
                <w:tab w:val="left" w:pos="360"/>
                <w:tab w:val="left" w:pos="720"/>
                <w:tab w:val="left" w:pos="1080"/>
              </w:tabs>
              <w:snapToGrid w:val="0"/>
              <w:rPr>
                <w:rFonts w:ascii="Times New Roman" w:hAnsi="Times New Roman"/>
                <w:sz w:val="20"/>
              </w:rPr>
            </w:pPr>
            <w:r w:rsidRPr="00CD008D">
              <w:rPr>
                <w:rFonts w:ascii="Times New Roman" w:hAnsi="Times New Roman"/>
                <w:sz w:val="20"/>
              </w:rPr>
              <w:t>3</w:t>
            </w:r>
            <w:r w:rsidR="006541C5" w:rsidRPr="00CD008D">
              <w:rPr>
                <w:rFonts w:ascii="Times New Roman" w:hAnsi="Times New Roman"/>
                <w:sz w:val="20"/>
              </w:rPr>
              <w:t>3</w:t>
            </w:r>
            <w:r w:rsidRPr="00CD008D">
              <w:rPr>
                <w:rFonts w:ascii="Times New Roman" w:hAnsi="Times New Roman"/>
                <w:sz w:val="20"/>
              </w:rPr>
              <w:t>2 reports</w:t>
            </w:r>
          </w:p>
        </w:tc>
        <w:tc>
          <w:tcPr>
            <w:tcW w:w="1440" w:type="dxa"/>
            <w:shd w:val="clear" w:color="auto" w:fill="auto"/>
          </w:tcPr>
          <w:p w:rsidR="005A188B" w:rsidRPr="001149B7" w:rsidRDefault="006541C5"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332</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velocity profiles and surveys.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E55F2A" w:rsidRDefault="005A188B" w:rsidP="004740ED">
            <w:pPr>
              <w:keepNext/>
              <w:keepLines/>
              <w:tabs>
                <w:tab w:val="left" w:pos="360"/>
                <w:tab w:val="left" w:pos="720"/>
                <w:tab w:val="left" w:pos="1080"/>
              </w:tabs>
              <w:snapToGrid w:val="0"/>
              <w:rPr>
                <w:rFonts w:ascii="Times New Roman" w:hAnsi="Times New Roman"/>
                <w:sz w:val="20"/>
              </w:rPr>
            </w:pPr>
            <w:r w:rsidRPr="00E55F2A">
              <w:rPr>
                <w:rFonts w:ascii="Times New Roman" w:hAnsi="Times New Roman"/>
                <w:sz w:val="20"/>
              </w:rPr>
              <w:t>45 reports</w:t>
            </w:r>
          </w:p>
        </w:tc>
        <w:tc>
          <w:tcPr>
            <w:tcW w:w="1440" w:type="dxa"/>
            <w:shd w:val="clear" w:color="auto" w:fill="auto"/>
          </w:tcPr>
          <w:p w:rsidR="005A188B" w:rsidRPr="001149B7" w:rsidRDefault="005A188B" w:rsidP="004740ED">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45</w:t>
            </w:r>
          </w:p>
        </w:tc>
      </w:tr>
      <w:tr w:rsidR="005A188B" w:rsidRPr="00B8340D" w:rsidTr="00F96F7A">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core analyses.</w:t>
            </w:r>
          </w:p>
        </w:tc>
        <w:tc>
          <w:tcPr>
            <w:tcW w:w="991" w:type="dxa"/>
            <w:shd w:val="clear" w:color="auto" w:fill="auto"/>
          </w:tcPr>
          <w:p w:rsidR="005A188B" w:rsidRPr="006B75E4" w:rsidRDefault="005A188B" w:rsidP="004740ED">
            <w:pPr>
              <w:keepNext/>
              <w:keepLines/>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5A188B" w:rsidRPr="00E55F2A" w:rsidRDefault="005A188B" w:rsidP="00576430">
            <w:pPr>
              <w:keepNext/>
              <w:keepLines/>
              <w:tabs>
                <w:tab w:val="left" w:pos="360"/>
                <w:tab w:val="left" w:pos="720"/>
                <w:tab w:val="left" w:pos="1080"/>
              </w:tabs>
              <w:snapToGrid w:val="0"/>
              <w:rPr>
                <w:rFonts w:ascii="Times New Roman" w:hAnsi="Times New Roman"/>
                <w:sz w:val="20"/>
              </w:rPr>
            </w:pPr>
            <w:r w:rsidRPr="00E55F2A">
              <w:rPr>
                <w:rFonts w:ascii="Times New Roman" w:hAnsi="Times New Roman"/>
                <w:sz w:val="20"/>
              </w:rPr>
              <w:t>130 analyses</w:t>
            </w:r>
          </w:p>
        </w:tc>
        <w:tc>
          <w:tcPr>
            <w:tcW w:w="1440" w:type="dxa"/>
            <w:shd w:val="clear" w:color="auto" w:fill="auto"/>
          </w:tcPr>
          <w:p w:rsidR="005A188B" w:rsidRPr="001149B7" w:rsidRDefault="005A188B" w:rsidP="00576430">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130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461(e) </w:t>
            </w:r>
          </w:p>
        </w:tc>
        <w:tc>
          <w:tcPr>
            <w:tcW w:w="4685" w:type="dxa"/>
            <w:shd w:val="clear" w:color="auto" w:fill="auto"/>
          </w:tcPr>
          <w:p w:rsidR="005A188B" w:rsidRPr="00B8340D" w:rsidRDefault="005A188B" w:rsidP="004740ED">
            <w:pPr>
              <w:pStyle w:val="HTMLPreformatted"/>
              <w:widowControl w:val="0"/>
              <w:rPr>
                <w:rFonts w:ascii="Times New Roman" w:eastAsia="Times New Roman" w:hAnsi="Times New Roman"/>
                <w:snapToGrid w:val="0"/>
              </w:rPr>
            </w:pPr>
            <w:r w:rsidRPr="00B8340D">
              <w:rPr>
                <w:rFonts w:ascii="Times New Roman" w:eastAsia="Times New Roman" w:hAnsi="Times New Roman"/>
                <w:snapToGrid w:val="0"/>
              </w:rPr>
              <w:t>Provide copy of well directional survey to affected leaseholder.</w:t>
            </w:r>
          </w:p>
        </w:tc>
        <w:tc>
          <w:tcPr>
            <w:tcW w:w="991" w:type="dxa"/>
            <w:shd w:val="clear" w:color="auto" w:fill="auto"/>
          </w:tcPr>
          <w:p w:rsidR="005A188B" w:rsidRPr="006B75E4" w:rsidRDefault="00E55F2A" w:rsidP="008760F7">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5A188B" w:rsidRPr="00E55F2A" w:rsidRDefault="005A188B" w:rsidP="00576430">
            <w:pPr>
              <w:tabs>
                <w:tab w:val="left" w:pos="360"/>
                <w:tab w:val="left" w:pos="720"/>
                <w:tab w:val="left" w:pos="1080"/>
              </w:tabs>
              <w:snapToGrid w:val="0"/>
              <w:rPr>
                <w:rFonts w:ascii="Times New Roman" w:hAnsi="Times New Roman"/>
                <w:sz w:val="20"/>
              </w:rPr>
            </w:pPr>
            <w:r w:rsidRPr="00E55F2A">
              <w:rPr>
                <w:rFonts w:ascii="Times New Roman" w:hAnsi="Times New Roman"/>
                <w:sz w:val="20"/>
              </w:rPr>
              <w:t>11 occasions</w:t>
            </w:r>
          </w:p>
        </w:tc>
        <w:tc>
          <w:tcPr>
            <w:tcW w:w="1440" w:type="dxa"/>
            <w:shd w:val="clear" w:color="auto" w:fill="auto"/>
          </w:tcPr>
          <w:p w:rsidR="005A188B" w:rsidRPr="001149B7" w:rsidRDefault="008760F7"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22</w:t>
            </w:r>
          </w:p>
        </w:tc>
      </w:tr>
      <w:tr w:rsidR="00C514E1" w:rsidRPr="00C514E1" w:rsidTr="00F96F7A">
        <w:trPr>
          <w:cantSplit/>
        </w:trPr>
        <w:tc>
          <w:tcPr>
            <w:tcW w:w="1164" w:type="dxa"/>
            <w:shd w:val="clear" w:color="auto" w:fill="auto"/>
          </w:tcPr>
          <w:p w:rsidR="00C514E1" w:rsidRPr="00C514E1" w:rsidRDefault="00C514E1" w:rsidP="004740ED">
            <w:pPr>
              <w:tabs>
                <w:tab w:val="left" w:pos="360"/>
                <w:tab w:val="left" w:pos="720"/>
                <w:tab w:val="left" w:pos="1080"/>
              </w:tabs>
              <w:snapToGrid w:val="0"/>
              <w:rPr>
                <w:rFonts w:ascii="Times New Roman" w:hAnsi="Times New Roman"/>
                <w:sz w:val="20"/>
              </w:rPr>
            </w:pPr>
            <w:r w:rsidRPr="00C514E1">
              <w:rPr>
                <w:rFonts w:ascii="Times New Roman" w:hAnsi="Times New Roman"/>
                <w:sz w:val="20"/>
              </w:rPr>
              <w:t>462(c)</w:t>
            </w:r>
          </w:p>
        </w:tc>
        <w:tc>
          <w:tcPr>
            <w:tcW w:w="4685" w:type="dxa"/>
            <w:shd w:val="clear" w:color="auto" w:fill="auto"/>
          </w:tcPr>
          <w:p w:rsidR="00C514E1" w:rsidRPr="00C514E1" w:rsidRDefault="00C514E1" w:rsidP="004740ED">
            <w:pPr>
              <w:pStyle w:val="HTMLPreformatted"/>
              <w:widowControl w:val="0"/>
              <w:rPr>
                <w:rFonts w:ascii="Times New Roman" w:eastAsia="Times New Roman" w:hAnsi="Times New Roman"/>
                <w:snapToGrid w:val="0"/>
              </w:rPr>
            </w:pPr>
            <w:r w:rsidRPr="00C514E1">
              <w:rPr>
                <w:rFonts w:ascii="Times New Roman" w:hAnsi="Times New Roman"/>
              </w:rPr>
              <w:t>NEW:  Submit a description of source control and containment capabilities and all supporting information for approval.</w:t>
            </w:r>
          </w:p>
        </w:tc>
        <w:tc>
          <w:tcPr>
            <w:tcW w:w="991" w:type="dxa"/>
            <w:shd w:val="clear" w:color="auto" w:fill="auto"/>
          </w:tcPr>
          <w:p w:rsidR="00C514E1" w:rsidRPr="006B75E4" w:rsidRDefault="004F0B2B" w:rsidP="004740ED">
            <w:pPr>
              <w:tabs>
                <w:tab w:val="left" w:pos="360"/>
                <w:tab w:val="left" w:pos="720"/>
                <w:tab w:val="left" w:pos="1080"/>
              </w:tabs>
              <w:snapToGrid w:val="0"/>
              <w:rPr>
                <w:rFonts w:ascii="Times New Roman" w:hAnsi="Times New Roman"/>
                <w:sz w:val="20"/>
              </w:rPr>
            </w:pPr>
            <w:r>
              <w:rPr>
                <w:rFonts w:ascii="Times New Roman" w:hAnsi="Times New Roman"/>
                <w:sz w:val="20"/>
              </w:rPr>
              <w:t>4.5</w:t>
            </w:r>
          </w:p>
        </w:tc>
        <w:tc>
          <w:tcPr>
            <w:tcW w:w="1530" w:type="dxa"/>
            <w:shd w:val="clear" w:color="auto" w:fill="auto"/>
          </w:tcPr>
          <w:p w:rsidR="00C514E1" w:rsidRPr="004F0B2B" w:rsidRDefault="00C514E1" w:rsidP="00576430">
            <w:pPr>
              <w:tabs>
                <w:tab w:val="left" w:pos="360"/>
                <w:tab w:val="left" w:pos="720"/>
                <w:tab w:val="left" w:pos="1080"/>
              </w:tabs>
              <w:snapToGrid w:val="0"/>
              <w:rPr>
                <w:rFonts w:ascii="Times New Roman" w:hAnsi="Times New Roman"/>
                <w:sz w:val="20"/>
              </w:rPr>
            </w:pPr>
            <w:r w:rsidRPr="004F0B2B">
              <w:rPr>
                <w:rFonts w:ascii="Times New Roman" w:hAnsi="Times New Roman"/>
                <w:sz w:val="20"/>
              </w:rPr>
              <w:t>150 submittals</w:t>
            </w:r>
          </w:p>
        </w:tc>
        <w:tc>
          <w:tcPr>
            <w:tcW w:w="1440" w:type="dxa"/>
            <w:shd w:val="clear" w:color="auto" w:fill="auto"/>
          </w:tcPr>
          <w:p w:rsidR="00C514E1" w:rsidRPr="00C514E1"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675</w:t>
            </w:r>
          </w:p>
        </w:tc>
      </w:tr>
      <w:tr w:rsidR="00C514E1" w:rsidRPr="00C514E1" w:rsidTr="00F96F7A">
        <w:trPr>
          <w:cantSplit/>
        </w:trPr>
        <w:tc>
          <w:tcPr>
            <w:tcW w:w="1164" w:type="dxa"/>
            <w:shd w:val="clear" w:color="auto" w:fill="auto"/>
          </w:tcPr>
          <w:p w:rsidR="00C514E1" w:rsidRPr="00C514E1" w:rsidRDefault="00C514E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462(d)</w:t>
            </w:r>
          </w:p>
        </w:tc>
        <w:tc>
          <w:tcPr>
            <w:tcW w:w="4685" w:type="dxa"/>
            <w:shd w:val="clear" w:color="auto" w:fill="auto"/>
          </w:tcPr>
          <w:p w:rsidR="00C514E1" w:rsidRPr="00C514E1" w:rsidRDefault="00C514E1" w:rsidP="004740ED">
            <w:pPr>
              <w:pStyle w:val="HTMLPreformatted"/>
              <w:widowControl w:val="0"/>
              <w:rPr>
                <w:rFonts w:ascii="Times New Roman" w:eastAsia="Times New Roman" w:hAnsi="Times New Roman"/>
                <w:snapToGrid w:val="0"/>
              </w:rPr>
            </w:pPr>
            <w:r w:rsidRPr="00C514E1">
              <w:rPr>
                <w:rFonts w:ascii="Times New Roman" w:hAnsi="Times New Roman"/>
              </w:rPr>
              <w:t>NEW:  Request re-evaluation of your source containment capabilities from the District Manager and Regional Supervisor.</w:t>
            </w:r>
          </w:p>
        </w:tc>
        <w:tc>
          <w:tcPr>
            <w:tcW w:w="991" w:type="dxa"/>
            <w:shd w:val="clear" w:color="auto" w:fill="auto"/>
          </w:tcPr>
          <w:p w:rsidR="00C514E1" w:rsidRPr="006B75E4" w:rsidRDefault="00C514E1"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1</w:t>
            </w:r>
          </w:p>
        </w:tc>
        <w:tc>
          <w:tcPr>
            <w:tcW w:w="1530" w:type="dxa"/>
            <w:shd w:val="clear" w:color="auto" w:fill="auto"/>
          </w:tcPr>
          <w:p w:rsidR="00C514E1" w:rsidRPr="003F0F6F" w:rsidRDefault="00C514E1" w:rsidP="00576430">
            <w:pPr>
              <w:tabs>
                <w:tab w:val="left" w:pos="360"/>
                <w:tab w:val="left" w:pos="720"/>
                <w:tab w:val="left" w:pos="1080"/>
              </w:tabs>
              <w:snapToGrid w:val="0"/>
              <w:rPr>
                <w:rFonts w:ascii="Times New Roman" w:hAnsi="Times New Roman"/>
                <w:sz w:val="20"/>
              </w:rPr>
            </w:pPr>
            <w:r w:rsidRPr="003F0F6F">
              <w:rPr>
                <w:rFonts w:ascii="Times New Roman" w:hAnsi="Times New Roman"/>
                <w:sz w:val="20"/>
              </w:rPr>
              <w:t>600 requests</w:t>
            </w:r>
          </w:p>
        </w:tc>
        <w:tc>
          <w:tcPr>
            <w:tcW w:w="1440" w:type="dxa"/>
            <w:shd w:val="clear" w:color="auto" w:fill="auto"/>
          </w:tcPr>
          <w:p w:rsidR="00C514E1" w:rsidRPr="00C514E1" w:rsidRDefault="00C514E1" w:rsidP="004740ED">
            <w:pPr>
              <w:tabs>
                <w:tab w:val="left" w:pos="360"/>
                <w:tab w:val="left" w:pos="720"/>
                <w:tab w:val="left" w:pos="1080"/>
              </w:tabs>
              <w:snapToGrid w:val="0"/>
              <w:jc w:val="right"/>
              <w:rPr>
                <w:rFonts w:ascii="Times New Roman" w:hAnsi="Times New Roman"/>
                <w:sz w:val="20"/>
              </w:rPr>
            </w:pPr>
            <w:r w:rsidRPr="00C514E1">
              <w:rPr>
                <w:rFonts w:ascii="Times New Roman" w:hAnsi="Times New Roman"/>
                <w:sz w:val="20"/>
              </w:rPr>
              <w:t>600</w:t>
            </w:r>
          </w:p>
        </w:tc>
      </w:tr>
      <w:tr w:rsidR="001A4405" w:rsidRPr="00C514E1" w:rsidTr="00BC78C8">
        <w:trPr>
          <w:cantSplit/>
          <w:trHeight w:val="342"/>
        </w:trPr>
        <w:tc>
          <w:tcPr>
            <w:tcW w:w="1164" w:type="dxa"/>
            <w:vMerge w:val="restart"/>
            <w:shd w:val="clear" w:color="auto" w:fill="auto"/>
          </w:tcPr>
          <w:p w:rsidR="001A4405" w:rsidRPr="00C514E1" w:rsidRDefault="001A4405"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462(e)(1)</w:t>
            </w:r>
          </w:p>
        </w:tc>
        <w:tc>
          <w:tcPr>
            <w:tcW w:w="4685" w:type="dxa"/>
            <w:vMerge w:val="restart"/>
            <w:shd w:val="clear" w:color="auto" w:fill="auto"/>
          </w:tcPr>
          <w:p w:rsidR="001A4405" w:rsidRPr="00C514E1" w:rsidRDefault="001A4405" w:rsidP="001A4405">
            <w:pPr>
              <w:pStyle w:val="HTMLPreformatted"/>
              <w:widowControl w:val="0"/>
              <w:rPr>
                <w:rFonts w:ascii="Times New Roman" w:eastAsia="Times New Roman" w:hAnsi="Times New Roman"/>
                <w:snapToGrid w:val="0"/>
              </w:rPr>
            </w:pPr>
            <w:r w:rsidRPr="00C514E1">
              <w:rPr>
                <w:rFonts w:ascii="Times New Roman" w:hAnsi="Times New Roman"/>
              </w:rPr>
              <w:t xml:space="preserve">NEW:  Notify BSEE 21 days prior to pressure testing; witness by BSEE and </w:t>
            </w:r>
            <w:r w:rsidR="00B72378">
              <w:rPr>
                <w:rFonts w:ascii="Times New Roman" w:hAnsi="Times New Roman"/>
              </w:rPr>
              <w:t>IT</w:t>
            </w:r>
            <w:r>
              <w:rPr>
                <w:rFonts w:ascii="Times New Roman" w:hAnsi="Times New Roman"/>
              </w:rPr>
              <w:t>P</w:t>
            </w:r>
            <w:r w:rsidRPr="00C514E1">
              <w:rPr>
                <w:rFonts w:ascii="Times New Roman" w:hAnsi="Times New Roman"/>
              </w:rPr>
              <w:t>.</w:t>
            </w:r>
          </w:p>
        </w:tc>
        <w:tc>
          <w:tcPr>
            <w:tcW w:w="991" w:type="dxa"/>
            <w:shd w:val="clear" w:color="auto" w:fill="auto"/>
          </w:tcPr>
          <w:p w:rsidR="001A4405" w:rsidRPr="006B75E4" w:rsidRDefault="001A4405"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1A4405" w:rsidRPr="000B5505" w:rsidRDefault="001A4405" w:rsidP="00C77FF8">
            <w:pPr>
              <w:tabs>
                <w:tab w:val="left" w:pos="360"/>
                <w:tab w:val="left" w:pos="720"/>
                <w:tab w:val="left" w:pos="1080"/>
              </w:tabs>
              <w:snapToGrid w:val="0"/>
              <w:rPr>
                <w:rFonts w:ascii="Times New Roman" w:hAnsi="Times New Roman"/>
                <w:sz w:val="20"/>
              </w:rPr>
            </w:pPr>
            <w:r w:rsidRPr="000B5505">
              <w:rPr>
                <w:rFonts w:ascii="Times New Roman" w:hAnsi="Times New Roman"/>
                <w:sz w:val="20"/>
              </w:rPr>
              <w:t>2 notifications</w:t>
            </w:r>
          </w:p>
        </w:tc>
        <w:tc>
          <w:tcPr>
            <w:tcW w:w="1440" w:type="dxa"/>
            <w:shd w:val="clear" w:color="auto" w:fill="auto"/>
          </w:tcPr>
          <w:p w:rsidR="001A4405" w:rsidRPr="00C514E1" w:rsidRDefault="001A4405"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w:t>
            </w:r>
          </w:p>
        </w:tc>
      </w:tr>
      <w:tr w:rsidR="001A4405" w:rsidRPr="00C514E1" w:rsidTr="00B72378">
        <w:trPr>
          <w:cantSplit/>
          <w:trHeight w:val="342"/>
        </w:trPr>
        <w:tc>
          <w:tcPr>
            <w:tcW w:w="1164" w:type="dxa"/>
            <w:vMerge/>
            <w:shd w:val="clear" w:color="auto" w:fill="auto"/>
          </w:tcPr>
          <w:p w:rsidR="001A4405" w:rsidRPr="006B75E4" w:rsidRDefault="001A4405" w:rsidP="004740ED">
            <w:pPr>
              <w:tabs>
                <w:tab w:val="left" w:pos="360"/>
                <w:tab w:val="left" w:pos="720"/>
                <w:tab w:val="left" w:pos="1080"/>
              </w:tabs>
              <w:snapToGrid w:val="0"/>
              <w:rPr>
                <w:rFonts w:ascii="Times New Roman" w:hAnsi="Times New Roman"/>
                <w:sz w:val="20"/>
              </w:rPr>
            </w:pPr>
          </w:p>
        </w:tc>
        <w:tc>
          <w:tcPr>
            <w:tcW w:w="4685" w:type="dxa"/>
            <w:vMerge/>
            <w:shd w:val="clear" w:color="auto" w:fill="auto"/>
          </w:tcPr>
          <w:p w:rsidR="001A4405" w:rsidRPr="00C514E1" w:rsidRDefault="001A4405" w:rsidP="004740ED">
            <w:pPr>
              <w:pStyle w:val="HTMLPreformatted"/>
              <w:widowControl w:val="0"/>
              <w:rPr>
                <w:rFonts w:ascii="Times New Roman" w:hAnsi="Times New Roman"/>
              </w:rPr>
            </w:pPr>
          </w:p>
        </w:tc>
        <w:tc>
          <w:tcPr>
            <w:tcW w:w="3961" w:type="dxa"/>
            <w:gridSpan w:val="3"/>
            <w:shd w:val="clear" w:color="auto" w:fill="auto"/>
          </w:tcPr>
          <w:p w:rsidR="001A4405" w:rsidRPr="00BC78C8" w:rsidRDefault="001A4405" w:rsidP="00BC78C8">
            <w:pPr>
              <w:tabs>
                <w:tab w:val="left" w:pos="360"/>
                <w:tab w:val="left" w:pos="720"/>
                <w:tab w:val="left" w:pos="1080"/>
              </w:tabs>
              <w:snapToGrid w:val="0"/>
              <w:jc w:val="center"/>
              <w:rPr>
                <w:rFonts w:ascii="Times New Roman" w:hAnsi="Times New Roman"/>
                <w:b/>
                <w:sz w:val="20"/>
              </w:rPr>
            </w:pPr>
            <w:r w:rsidRPr="00BC78C8">
              <w:rPr>
                <w:rFonts w:ascii="Times New Roman" w:hAnsi="Times New Roman"/>
                <w:b/>
                <w:sz w:val="20"/>
              </w:rPr>
              <w:t xml:space="preserve">$8,000 x 2 </w:t>
            </w:r>
            <w:r w:rsidR="00BC78C8" w:rsidRPr="00BC78C8">
              <w:rPr>
                <w:rFonts w:ascii="Times New Roman" w:hAnsi="Times New Roman"/>
                <w:b/>
                <w:sz w:val="20"/>
              </w:rPr>
              <w:t>notifications</w:t>
            </w:r>
            <w:r w:rsidRPr="00BC78C8">
              <w:rPr>
                <w:rFonts w:ascii="Times New Roman" w:hAnsi="Times New Roman"/>
                <w:b/>
                <w:sz w:val="20"/>
              </w:rPr>
              <w:t xml:space="preserve"> = $16,000</w:t>
            </w:r>
          </w:p>
        </w:tc>
      </w:tr>
      <w:tr w:rsidR="005A188B" w:rsidRPr="00B8340D" w:rsidTr="00F96F7A">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463(b)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field drilling rules be established, amended, or canceled.</w:t>
            </w:r>
          </w:p>
        </w:tc>
        <w:tc>
          <w:tcPr>
            <w:tcW w:w="991" w:type="dxa"/>
            <w:shd w:val="clear" w:color="auto" w:fill="auto"/>
          </w:tcPr>
          <w:p w:rsidR="005A188B" w:rsidRPr="006B75E4" w:rsidRDefault="000B5505" w:rsidP="004740ED">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shd w:val="clear" w:color="auto" w:fill="auto"/>
          </w:tcPr>
          <w:p w:rsidR="005A188B" w:rsidRPr="000B5505" w:rsidRDefault="000B5505" w:rsidP="004740ED">
            <w:pPr>
              <w:tabs>
                <w:tab w:val="left" w:pos="360"/>
                <w:tab w:val="left" w:pos="720"/>
                <w:tab w:val="left" w:pos="1080"/>
              </w:tabs>
              <w:snapToGrid w:val="0"/>
              <w:rPr>
                <w:rFonts w:ascii="Times New Roman" w:hAnsi="Times New Roman"/>
                <w:sz w:val="20"/>
              </w:rPr>
            </w:pPr>
            <w:r w:rsidRPr="000B5505">
              <w:rPr>
                <w:rFonts w:ascii="Times New Roman" w:hAnsi="Times New Roman"/>
                <w:sz w:val="20"/>
              </w:rPr>
              <w:t>12</w:t>
            </w:r>
            <w:r w:rsidR="005A188B" w:rsidRPr="000B5505">
              <w:rPr>
                <w:rFonts w:ascii="Times New Roman" w:hAnsi="Times New Roman"/>
                <w:sz w:val="20"/>
              </w:rPr>
              <w:t xml:space="preserve"> requests</w:t>
            </w:r>
          </w:p>
        </w:tc>
        <w:tc>
          <w:tcPr>
            <w:tcW w:w="1440" w:type="dxa"/>
            <w:shd w:val="clear" w:color="auto" w:fill="auto"/>
          </w:tcPr>
          <w:p w:rsidR="005A188B"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60</w:t>
            </w:r>
          </w:p>
        </w:tc>
      </w:tr>
      <w:tr w:rsidR="00D45F22" w:rsidRPr="00B8340D" w:rsidTr="00F96F7A">
        <w:trPr>
          <w:cantSplit/>
        </w:trPr>
        <w:tc>
          <w:tcPr>
            <w:tcW w:w="1164" w:type="dxa"/>
            <w:shd w:val="clear" w:color="auto" w:fill="auto"/>
          </w:tcPr>
          <w:p w:rsidR="00D45F22" w:rsidRPr="00B8340D" w:rsidRDefault="00D45F22" w:rsidP="00143DE3">
            <w:pPr>
              <w:rPr>
                <w:rFonts w:ascii="Times New Roman" w:hAnsi="Times New Roman"/>
                <w:sz w:val="20"/>
              </w:rPr>
            </w:pPr>
            <w:r w:rsidRPr="00B8340D">
              <w:rPr>
                <w:rFonts w:ascii="Times New Roman" w:hAnsi="Times New Roman"/>
                <w:sz w:val="20"/>
              </w:rPr>
              <w:t>465</w:t>
            </w:r>
          </w:p>
          <w:p w:rsidR="00D45F22" w:rsidRPr="00B8340D" w:rsidRDefault="00D45F22" w:rsidP="00130056">
            <w:pPr>
              <w:tabs>
                <w:tab w:val="left" w:pos="360"/>
                <w:tab w:val="left" w:pos="720"/>
                <w:tab w:val="left" w:pos="1080"/>
              </w:tabs>
              <w:snapToGrid w:val="0"/>
              <w:rPr>
                <w:rFonts w:ascii="Times New Roman" w:hAnsi="Times New Roman"/>
                <w:sz w:val="20"/>
              </w:rPr>
            </w:pPr>
          </w:p>
        </w:tc>
        <w:tc>
          <w:tcPr>
            <w:tcW w:w="4685" w:type="dxa"/>
            <w:shd w:val="clear" w:color="auto" w:fill="auto"/>
          </w:tcPr>
          <w:p w:rsidR="00D45F22" w:rsidRPr="00B8340D" w:rsidRDefault="00D45F22" w:rsidP="00130056">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Obtain approval to revise your drilling plan or change major drilling equipment by submitting a revised </w:t>
            </w:r>
            <w:r>
              <w:rPr>
                <w:rFonts w:ascii="Times New Roman" w:hAnsi="Times New Roman"/>
                <w:sz w:val="20"/>
              </w:rPr>
              <w:t>BSEE-</w:t>
            </w:r>
            <w:r w:rsidRPr="00B8340D">
              <w:rPr>
                <w:rFonts w:ascii="Times New Roman" w:hAnsi="Times New Roman"/>
                <w:sz w:val="20"/>
              </w:rPr>
              <w:t>012</w:t>
            </w:r>
            <w:r w:rsidR="00130056">
              <w:rPr>
                <w:rFonts w:ascii="Times New Roman" w:hAnsi="Times New Roman"/>
                <w:sz w:val="20"/>
              </w:rPr>
              <w:t>4</w:t>
            </w:r>
            <w:r w:rsidRPr="00B8340D">
              <w:rPr>
                <w:rFonts w:ascii="Times New Roman" w:hAnsi="Times New Roman"/>
                <w:sz w:val="20"/>
              </w:rPr>
              <w:t xml:space="preserve">, Application for Permit to </w:t>
            </w:r>
            <w:r w:rsidR="00130056">
              <w:rPr>
                <w:rFonts w:ascii="Times New Roman" w:hAnsi="Times New Roman"/>
                <w:sz w:val="20"/>
              </w:rPr>
              <w:t>Modify</w:t>
            </w:r>
            <w:r w:rsidR="00130056" w:rsidRPr="00B8340D">
              <w:rPr>
                <w:rFonts w:ascii="Times New Roman" w:hAnsi="Times New Roman"/>
                <w:sz w:val="20"/>
              </w:rPr>
              <w:t xml:space="preserve"> </w:t>
            </w:r>
            <w:r w:rsidRPr="00B8340D">
              <w:rPr>
                <w:rFonts w:ascii="Times New Roman" w:hAnsi="Times New Roman"/>
                <w:sz w:val="20"/>
              </w:rPr>
              <w:t xml:space="preserve">and </w:t>
            </w:r>
            <w:r>
              <w:rPr>
                <w:rFonts w:ascii="Times New Roman" w:hAnsi="Times New Roman"/>
                <w:sz w:val="20"/>
              </w:rPr>
              <w:t>BSEE-</w:t>
            </w:r>
            <w:r w:rsidRPr="00B8340D">
              <w:rPr>
                <w:rFonts w:ascii="Times New Roman" w:hAnsi="Times New Roman"/>
                <w:sz w:val="20"/>
              </w:rPr>
              <w:t>012</w:t>
            </w:r>
            <w:r w:rsidR="00130056">
              <w:rPr>
                <w:rFonts w:ascii="Times New Roman" w:hAnsi="Times New Roman"/>
                <w:sz w:val="20"/>
              </w:rPr>
              <w:t>5</w:t>
            </w:r>
            <w:r w:rsidRPr="00B8340D">
              <w:rPr>
                <w:rFonts w:ascii="Times New Roman" w:hAnsi="Times New Roman"/>
                <w:sz w:val="20"/>
              </w:rPr>
              <w:t xml:space="preserve">, </w:t>
            </w:r>
            <w:r w:rsidR="00130056">
              <w:rPr>
                <w:rFonts w:ascii="Times New Roman" w:hAnsi="Times New Roman"/>
                <w:sz w:val="20"/>
              </w:rPr>
              <w:t>End of Operations Report</w:t>
            </w:r>
            <w:r>
              <w:rPr>
                <w:rFonts w:ascii="Times New Roman" w:hAnsi="Times New Roman"/>
                <w:sz w:val="20"/>
              </w:rPr>
              <w:t>.</w:t>
            </w:r>
            <w:r w:rsidRPr="00B8340D">
              <w:rPr>
                <w:rFonts w:ascii="Times New Roman" w:hAnsi="Times New Roman"/>
                <w:sz w:val="20"/>
              </w:rPr>
              <w:t xml:space="preserve"> </w:t>
            </w:r>
          </w:p>
        </w:tc>
        <w:tc>
          <w:tcPr>
            <w:tcW w:w="2521" w:type="dxa"/>
            <w:gridSpan w:val="2"/>
            <w:shd w:val="clear" w:color="auto" w:fill="auto"/>
          </w:tcPr>
          <w:p w:rsidR="00D45F22" w:rsidRPr="006B75E4" w:rsidDel="004D01A2" w:rsidRDefault="00D45F22" w:rsidP="00130056">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w:t>
            </w:r>
            <w:r w:rsidR="00130056" w:rsidRPr="006B75E4">
              <w:rPr>
                <w:rFonts w:ascii="Times New Roman" w:hAnsi="Times New Roman"/>
                <w:sz w:val="20"/>
              </w:rPr>
              <w:t>6 &amp; 1014-0028</w:t>
            </w:r>
            <w:r w:rsidRPr="006B75E4">
              <w:rPr>
                <w:rFonts w:ascii="Times New Roman" w:hAnsi="Times New Roman"/>
                <w:sz w:val="20"/>
              </w:rPr>
              <w:t>.</w:t>
            </w:r>
          </w:p>
        </w:tc>
        <w:tc>
          <w:tcPr>
            <w:tcW w:w="1440" w:type="dxa"/>
            <w:shd w:val="clear" w:color="auto" w:fill="auto"/>
          </w:tcPr>
          <w:p w:rsidR="00D45F22" w:rsidRPr="00B8340D" w:rsidDel="00745885" w:rsidRDefault="00D45F22" w:rsidP="00D45F22">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780E5F" w:rsidRPr="00780E5F"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470(a); 418</w:t>
            </w:r>
            <w:r w:rsidRPr="00780E5F" w:rsidDel="00DA6BBB">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Submit detailed descriptions of environmental, meteorologic, and oceanic conditions expected at well site(s); how drilling unit, equipment, and materials will be prepared for service; how the drilling unit will be in compliance with § 250.713.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0B5505" w:rsidP="00780E5F">
            <w:pPr>
              <w:tabs>
                <w:tab w:val="left" w:pos="360"/>
                <w:tab w:val="left" w:pos="720"/>
                <w:tab w:val="left" w:pos="1080"/>
              </w:tabs>
              <w:snapToGrid w:val="0"/>
              <w:rPr>
                <w:rFonts w:ascii="Times New Roman" w:hAnsi="Times New Roman"/>
                <w:sz w:val="20"/>
              </w:rPr>
            </w:pPr>
            <w:r>
              <w:rPr>
                <w:rFonts w:ascii="Times New Roman" w:hAnsi="Times New Roman"/>
                <w:sz w:val="20"/>
              </w:rPr>
              <w:t>11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1D7B16" w:rsidRDefault="00780E5F" w:rsidP="00780E5F">
            <w:pPr>
              <w:tabs>
                <w:tab w:val="left" w:pos="360"/>
                <w:tab w:val="left" w:pos="720"/>
                <w:tab w:val="left" w:pos="1080"/>
              </w:tabs>
              <w:snapToGrid w:val="0"/>
              <w:rPr>
                <w:rFonts w:ascii="Times New Roman" w:hAnsi="Times New Roman"/>
                <w:sz w:val="20"/>
              </w:rPr>
            </w:pPr>
            <w:r w:rsidRPr="001D7B16">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0B5505"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11</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470(b); 418</w:t>
            </w:r>
            <w:r w:rsidRPr="00C71EC7" w:rsidDel="00DA6BBB">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detailed description of transitioning rig from being underway to drilling and vice versa.</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050C1B" w:rsidP="00780E5F">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050C1B" w:rsidRDefault="00780E5F" w:rsidP="00780E5F">
            <w:pPr>
              <w:tabs>
                <w:tab w:val="left" w:pos="360"/>
                <w:tab w:val="left" w:pos="720"/>
                <w:tab w:val="left" w:pos="1080"/>
              </w:tabs>
              <w:snapToGrid w:val="0"/>
              <w:rPr>
                <w:rFonts w:ascii="Times New Roman" w:hAnsi="Times New Roman"/>
                <w:sz w:val="20"/>
              </w:rPr>
            </w:pPr>
            <w:r w:rsidRPr="00050C1B">
              <w:rPr>
                <w:rFonts w:ascii="Times New Roman" w:hAnsi="Times New Roman"/>
                <w:sz w:val="20"/>
              </w:rPr>
              <w:t>2 each well–underway to drilling; drilling to underway = 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050C1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470(b);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detailed description of any anticipated repair and maintenance plans for the drilling unit and equipment.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780E5F" w:rsidP="00780E5F">
            <w:pPr>
              <w:tabs>
                <w:tab w:val="left" w:pos="360"/>
                <w:tab w:val="left" w:pos="720"/>
                <w:tab w:val="left" w:pos="1080"/>
              </w:tabs>
              <w:snapToGrid w:val="0"/>
              <w:rPr>
                <w:rFonts w:ascii="Times New Roman" w:hAnsi="Times New Roman"/>
                <w:sz w:val="20"/>
              </w:rPr>
            </w:pPr>
            <w:r w:rsidRPr="006B75E4">
              <w:rPr>
                <w:rFonts w:ascii="Times New Roman" w:hAnsi="Times New Roman"/>
                <w:sz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jc w:val="right"/>
              <w:rPr>
                <w:rFonts w:ascii="Times New Roman" w:hAnsi="Times New Roman"/>
                <w:sz w:val="20"/>
              </w:rPr>
            </w:pPr>
            <w:r w:rsidRPr="00C71EC7">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3"/>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470(c);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well specific drilling objectives, timelines, and updated contingency plans etc., for temporary abandonment.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356889" w:rsidP="00780E5F">
            <w:pPr>
              <w:tabs>
                <w:tab w:val="left" w:pos="360"/>
                <w:tab w:val="left" w:pos="720"/>
                <w:tab w:val="left" w:pos="1080"/>
              </w:tabs>
              <w:snapToGrid w:val="0"/>
              <w:rPr>
                <w:rFonts w:ascii="Times New Roman" w:hAnsi="Times New Roman"/>
                <w:sz w:val="20"/>
              </w:rPr>
            </w:pPr>
            <w:r>
              <w:rPr>
                <w:rFonts w:ascii="Times New Roman" w:hAnsi="Times New Roman"/>
                <w:sz w:val="20"/>
              </w:rPr>
              <w:t>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146002"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5</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3"/>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470(d); 418</w:t>
            </w:r>
            <w:r w:rsidRPr="00C71EC7" w:rsidDel="00AC7764">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 xml:space="preserve">Submit detailed description concerning weather and ice forecasting for all phases; including how to ensure continuous awareness of weather/ice hazards at/between each well site; plans for managing ice hazards and responding to weather events; verification of capabilities.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356889" w:rsidP="00780E5F">
            <w:pPr>
              <w:tabs>
                <w:tab w:val="left" w:pos="360"/>
                <w:tab w:val="left" w:pos="720"/>
                <w:tab w:val="left" w:pos="1080"/>
              </w:tabs>
              <w:snapToGrid w:val="0"/>
              <w:rPr>
                <w:rFonts w:ascii="Times New Roman" w:hAnsi="Times New Roman"/>
                <w:sz w:val="20"/>
              </w:rPr>
            </w:pPr>
            <w:r>
              <w:rPr>
                <w:rFonts w:ascii="Times New Roman" w:hAnsi="Times New Roman"/>
                <w:sz w:val="20"/>
              </w:rPr>
              <w:t>23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356889" w:rsidRDefault="00780E5F" w:rsidP="00780E5F">
            <w:pPr>
              <w:tabs>
                <w:tab w:val="left" w:pos="360"/>
                <w:tab w:val="left" w:pos="720"/>
                <w:tab w:val="left" w:pos="1080"/>
              </w:tabs>
              <w:snapToGrid w:val="0"/>
              <w:rPr>
                <w:rFonts w:ascii="Times New Roman" w:hAnsi="Times New Roman"/>
                <w:sz w:val="20"/>
              </w:rPr>
            </w:pPr>
            <w:r w:rsidRPr="00356889">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356889"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23</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CB6DA1">
            <w:pPr>
              <w:tabs>
                <w:tab w:val="left" w:pos="360"/>
                <w:tab w:val="left" w:pos="720"/>
                <w:tab w:val="left" w:pos="1080"/>
              </w:tabs>
              <w:snapToGrid w:val="0"/>
              <w:rPr>
                <w:rFonts w:ascii="Times New Roman" w:hAnsi="Times New Roman"/>
                <w:sz w:val="20"/>
              </w:rPr>
            </w:pPr>
            <w:r w:rsidRPr="00C71EC7">
              <w:rPr>
                <w:rFonts w:ascii="Times New Roman" w:hAnsi="Times New Roman"/>
                <w:sz w:val="20"/>
              </w:rPr>
              <w:t>470(e);</w:t>
            </w:r>
            <w:r w:rsidR="00CB6DA1">
              <w:rPr>
                <w:rFonts w:ascii="Times New Roman" w:hAnsi="Times New Roman"/>
                <w:sz w:val="20"/>
              </w:rPr>
              <w:t xml:space="preserve"> </w:t>
            </w:r>
            <w:r w:rsidRPr="00C71EC7">
              <w:rPr>
                <w:rFonts w:ascii="Times New Roman" w:hAnsi="Times New Roman"/>
                <w:sz w:val="20"/>
              </w:rPr>
              <w:t>472</w:t>
            </w:r>
            <w:r w:rsidR="00CB6DA1">
              <w:rPr>
                <w:rFonts w:ascii="Times New Roman" w:hAnsi="Times New Roman"/>
                <w:sz w:val="20"/>
              </w:rPr>
              <w:t>;</w:t>
            </w:r>
            <w:r w:rsidRPr="00C71EC7" w:rsidDel="00AC7764">
              <w:rPr>
                <w:rFonts w:ascii="Times New Roman" w:hAnsi="Times New Roman"/>
                <w:sz w:val="20"/>
              </w:rPr>
              <w:t xml:space="preserve"> </w:t>
            </w:r>
            <w:r w:rsidR="00CB6DA1" w:rsidRPr="00C71EC7">
              <w:rPr>
                <w:rFonts w:ascii="Times New Roman" w:hAnsi="Times New Roman"/>
                <w:sz w:val="20"/>
              </w:rPr>
              <w:t>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Submit a detailed description of compliance with relief rig plans.</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8F75F6" w:rsidP="00780E5F">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1 description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8F75F6"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15</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C71EC7"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470(f); 471(c); 418</w:t>
            </w:r>
            <w:r w:rsidRPr="00C71EC7" w:rsidDel="00AC7764">
              <w:rPr>
                <w:rFonts w:ascii="Times New Roman" w:hAnsi="Times New Roman"/>
                <w:sz w:val="20"/>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C71EC7">
              <w:rPr>
                <w:rFonts w:ascii="Times New Roman" w:hAnsi="Times New Roman"/>
                <w:sz w:val="20"/>
              </w:rPr>
              <w:t>SCCE capabilities; submit equipment statement showing capable of controlling WCD; detailed description of your or your contractor’s SCCE capabilities including operating assumptions and limitations; inventory of local and regional supplies and services, along with supplier relevant information; proof of contract or agreements for providing SCCE or supplies, services; detailed description of procedures for inspecting, testing, and maintaining SCCE; and</w:t>
            </w:r>
            <w:r w:rsidRPr="00780E5F">
              <w:rPr>
                <w:rFonts w:ascii="Times New Roman" w:hAnsi="Times New Roman"/>
                <w:sz w:val="20"/>
              </w:rPr>
              <w:t xml:space="preserve"> detailed description of </w:t>
            </w:r>
            <w:r w:rsidRPr="00C71EC7">
              <w:rPr>
                <w:rFonts w:ascii="Times New Roman" w:hAnsi="Times New Roman"/>
                <w:sz w:val="20"/>
              </w:rPr>
              <w:t xml:space="preserve">your plan ensuring all members of the team </w:t>
            </w:r>
            <w:r w:rsidRPr="00780E5F">
              <w:rPr>
                <w:rFonts w:ascii="Times New Roman" w:hAnsi="Times New Roman"/>
                <w:sz w:val="20"/>
              </w:rPr>
              <w:t xml:space="preserve">operating </w:t>
            </w:r>
            <w:r w:rsidRPr="00C71EC7">
              <w:rPr>
                <w:rFonts w:ascii="Times New Roman" w:hAnsi="Times New Roman"/>
                <w:sz w:val="20"/>
              </w:rPr>
              <w:t xml:space="preserve">SCCE </w:t>
            </w:r>
            <w:r w:rsidRPr="00780E5F">
              <w:rPr>
                <w:rFonts w:ascii="Times New Roman" w:hAnsi="Times New Roman"/>
                <w:sz w:val="20"/>
              </w:rPr>
              <w:t>have received training to deploy and operate</w:t>
            </w:r>
            <w:r w:rsidRPr="00C71EC7">
              <w:rPr>
                <w:rFonts w:ascii="Times New Roman" w:hAnsi="Times New Roman"/>
                <w:sz w:val="20"/>
              </w:rPr>
              <w:t xml:space="preserve">, </w:t>
            </w:r>
            <w:r w:rsidRPr="00780E5F">
              <w:rPr>
                <w:rFonts w:ascii="Times New Roman" w:hAnsi="Times New Roman"/>
                <w:sz w:val="20"/>
              </w:rPr>
              <w:t xml:space="preserve">include dates of prior and </w:t>
            </w:r>
            <w:r w:rsidRPr="00C71EC7">
              <w:rPr>
                <w:rFonts w:ascii="Times New Roman" w:hAnsi="Times New Roman"/>
                <w:sz w:val="20"/>
              </w:rPr>
              <w:t>planned training</w:t>
            </w:r>
            <w:r w:rsidRPr="00780E5F">
              <w:rPr>
                <w:rFonts w:ascii="Times New Roman" w:hAnsi="Times New Roman"/>
                <w:sz w:val="20"/>
              </w:rPr>
              <w: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F40D01" w:rsidP="00780E5F">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F40D01" w:rsidRDefault="00780E5F" w:rsidP="00780E5F">
            <w:pPr>
              <w:tabs>
                <w:tab w:val="left" w:pos="360"/>
                <w:tab w:val="left" w:pos="720"/>
                <w:tab w:val="left" w:pos="1080"/>
              </w:tabs>
              <w:snapToGrid w:val="0"/>
              <w:rPr>
                <w:rFonts w:ascii="Times New Roman" w:hAnsi="Times New Roman"/>
                <w:sz w:val="20"/>
              </w:rPr>
            </w:pPr>
            <w:r w:rsidRPr="00F40D01">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F40D01"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470(g); 418</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Submit a detailed description of utilizing best practices of API RP 2N during operations.</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F40D01" w:rsidP="00780E5F">
            <w:pPr>
              <w:tabs>
                <w:tab w:val="left" w:pos="360"/>
                <w:tab w:val="left" w:pos="720"/>
                <w:tab w:val="left" w:pos="1080"/>
              </w:tabs>
              <w:snapToGrid w:val="0"/>
              <w:rPr>
                <w:rFonts w:ascii="Times New Roman" w:hAnsi="Times New Roman"/>
                <w:sz w:val="20"/>
              </w:rPr>
            </w:pPr>
            <w:r>
              <w:rPr>
                <w:rFonts w:ascii="Times New Roman" w:hAnsi="Times New Roman"/>
                <w:sz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F40D01" w:rsidRDefault="00780E5F" w:rsidP="00780E5F">
            <w:pPr>
              <w:tabs>
                <w:tab w:val="left" w:pos="360"/>
                <w:tab w:val="left" w:pos="720"/>
                <w:tab w:val="left" w:pos="1080"/>
              </w:tabs>
              <w:snapToGrid w:val="0"/>
              <w:rPr>
                <w:rFonts w:ascii="Times New Roman" w:hAnsi="Times New Roman"/>
                <w:sz w:val="20"/>
              </w:rPr>
            </w:pPr>
            <w:r w:rsidRPr="00F40D01">
              <w:rPr>
                <w:rFonts w:ascii="Times New Roman" w:hAnsi="Times New Roman"/>
                <w:sz w:val="20"/>
              </w:rPr>
              <w:t>1 submittal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F40D01"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4</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471(c); 470(f);</w:t>
            </w:r>
          </w:p>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465(a)</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65B88" w:rsidP="00780E5F">
            <w:pPr>
              <w:tabs>
                <w:tab w:val="left" w:pos="360"/>
                <w:tab w:val="left" w:pos="720"/>
                <w:tab w:val="left" w:pos="1080"/>
              </w:tabs>
              <w:snapToGrid w:val="0"/>
              <w:rPr>
                <w:rFonts w:ascii="Times New Roman" w:hAnsi="Times New Roman"/>
                <w:sz w:val="20"/>
              </w:rPr>
            </w:pPr>
            <w:r>
              <w:rPr>
                <w:rFonts w:ascii="Times New Roman" w:hAnsi="Times New Roman"/>
                <w:sz w:val="20"/>
              </w:rPr>
              <w:t>Submit</w:t>
            </w:r>
            <w:r w:rsidR="00780E5F" w:rsidRPr="00780E5F">
              <w:rPr>
                <w:rFonts w:ascii="Times New Roman" w:hAnsi="Times New Roman"/>
                <w:sz w:val="20"/>
              </w:rPr>
              <w:t xml:space="preserve"> re</w:t>
            </w:r>
            <w:r>
              <w:rPr>
                <w:rFonts w:ascii="Times New Roman" w:hAnsi="Times New Roman"/>
                <w:sz w:val="20"/>
              </w:rPr>
              <w:t>-</w:t>
            </w:r>
            <w:r w:rsidR="00780E5F" w:rsidRPr="00780E5F">
              <w:rPr>
                <w:rFonts w:ascii="Times New Roman" w:hAnsi="Times New Roman"/>
                <w:sz w:val="20"/>
              </w:rPr>
              <w:t>evaluation of your SCCE capabilities if well design changes; include any new WCD rate and demonstrate that your SCCE capabilities will comply with § 250.470(f)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submittals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10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471(e)</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Maintain all SCCE testing, inspection, and maintenance records for at least 10 years; make available to BSEE upon request.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30</w:t>
            </w:r>
          </w:p>
        </w:tc>
      </w:tr>
      <w:tr w:rsidR="00780E5F" w:rsidRPr="00C71EC7" w:rsidTr="00F9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1164"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471(f)</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780E5F" w:rsidP="00780E5F">
            <w:pPr>
              <w:tabs>
                <w:tab w:val="left" w:pos="360"/>
                <w:tab w:val="left" w:pos="720"/>
                <w:tab w:val="left" w:pos="1080"/>
              </w:tabs>
              <w:snapToGrid w:val="0"/>
              <w:rPr>
                <w:rFonts w:ascii="Times New Roman" w:hAnsi="Times New Roman"/>
                <w:sz w:val="20"/>
              </w:rPr>
            </w:pPr>
            <w:r w:rsidRPr="00780E5F">
              <w:rPr>
                <w:rFonts w:ascii="Times New Roman" w:hAnsi="Times New Roman"/>
                <w:sz w:val="20"/>
              </w:rPr>
              <w:t>Maintain all records pertaining to use of SCCE during testing, training, and deployment activities for at least 3 years; make available to BSEE upon request.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780E5F" w:rsidRPr="006B75E4" w:rsidRDefault="00426EEB" w:rsidP="00780E5F">
            <w:pPr>
              <w:tabs>
                <w:tab w:val="left" w:pos="360"/>
                <w:tab w:val="left" w:pos="720"/>
                <w:tab w:val="left" w:pos="1080"/>
              </w:tabs>
              <w:snapToGrid w:val="0"/>
              <w:rPr>
                <w:rFonts w:ascii="Times New Roman" w:hAnsi="Times New Roman"/>
                <w:sz w:val="20"/>
              </w:rPr>
            </w:pPr>
            <w:r>
              <w:rPr>
                <w:rFonts w:ascii="Times New Roman" w:hAnsi="Times New Roman"/>
                <w:sz w:val="20"/>
              </w:rPr>
              <w:t>12.5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80E5F" w:rsidRPr="00426EEB" w:rsidRDefault="00780E5F" w:rsidP="00780E5F">
            <w:pPr>
              <w:tabs>
                <w:tab w:val="left" w:pos="360"/>
                <w:tab w:val="left" w:pos="720"/>
                <w:tab w:val="left" w:pos="1080"/>
              </w:tabs>
              <w:snapToGrid w:val="0"/>
              <w:rPr>
                <w:rFonts w:ascii="Times New Roman" w:hAnsi="Times New Roman"/>
                <w:sz w:val="20"/>
              </w:rPr>
            </w:pPr>
            <w:r w:rsidRPr="00426EEB">
              <w:rPr>
                <w:rFonts w:ascii="Times New Roman" w:hAnsi="Times New Roman"/>
                <w:sz w:val="20"/>
              </w:rPr>
              <w:t>2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0E5F" w:rsidRPr="00780E5F" w:rsidRDefault="00426EEB" w:rsidP="00780E5F">
            <w:pPr>
              <w:tabs>
                <w:tab w:val="left" w:pos="360"/>
                <w:tab w:val="left" w:pos="720"/>
                <w:tab w:val="left" w:pos="1080"/>
              </w:tabs>
              <w:snapToGrid w:val="0"/>
              <w:jc w:val="right"/>
              <w:rPr>
                <w:rFonts w:ascii="Times New Roman" w:hAnsi="Times New Roman"/>
                <w:sz w:val="20"/>
              </w:rPr>
            </w:pPr>
            <w:r>
              <w:rPr>
                <w:rFonts w:ascii="Times New Roman" w:hAnsi="Times New Roman"/>
                <w:sz w:val="20"/>
              </w:rPr>
              <w:t>25</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490(c), (d)</w:t>
            </w:r>
          </w:p>
        </w:tc>
        <w:tc>
          <w:tcPr>
            <w:tcW w:w="4685" w:type="dxa"/>
            <w:shd w:val="clear" w:color="auto" w:fill="auto"/>
          </w:tcPr>
          <w:p w:rsidR="00D45F22" w:rsidRPr="00B8340D" w:rsidRDefault="00D45F22" w:rsidP="006E2F62">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request for reclassification of H</w:t>
            </w:r>
            <w:r w:rsidRPr="00B8340D">
              <w:rPr>
                <w:rFonts w:ascii="Times New Roman" w:hAnsi="Times New Roman"/>
                <w:sz w:val="20"/>
                <w:vertAlign w:val="subscript"/>
              </w:rPr>
              <w:t>2</w:t>
            </w:r>
            <w:r w:rsidRPr="00B8340D">
              <w:rPr>
                <w:rFonts w:ascii="Times New Roman" w:hAnsi="Times New Roman"/>
                <w:sz w:val="20"/>
              </w:rPr>
              <w:t>S zone; notify BSEE if conditions change.</w:t>
            </w:r>
          </w:p>
        </w:tc>
        <w:tc>
          <w:tcPr>
            <w:tcW w:w="2521" w:type="dxa"/>
            <w:gridSpan w:val="2"/>
            <w:shd w:val="clear" w:color="auto" w:fill="auto"/>
          </w:tcPr>
          <w:p w:rsidR="00D45F22" w:rsidRPr="006B75E4" w:rsidDel="00882721" w:rsidRDefault="00D45F22">
            <w:pPr>
              <w:tabs>
                <w:tab w:val="left" w:pos="360"/>
                <w:tab w:val="left" w:pos="720"/>
                <w:tab w:val="left" w:pos="1080"/>
              </w:tabs>
              <w:snapToGrid w:val="0"/>
              <w:rPr>
                <w:rFonts w:ascii="Times New Roman" w:hAnsi="Times New Roman"/>
                <w:sz w:val="20"/>
              </w:rPr>
            </w:pPr>
            <w:r w:rsidRPr="006B75E4">
              <w:rPr>
                <w:rFonts w:ascii="Times New Roman" w:hAnsi="Times New Roman"/>
                <w:sz w:val="20"/>
              </w:rPr>
              <w:t>Burden covered under 1014-0025.</w:t>
            </w:r>
          </w:p>
        </w:tc>
        <w:tc>
          <w:tcPr>
            <w:tcW w:w="1440" w:type="dxa"/>
            <w:shd w:val="clear" w:color="auto" w:fill="auto"/>
          </w:tcPr>
          <w:p w:rsidR="00D45F22" w:rsidRPr="001149B7" w:rsidRDefault="00D45F22" w:rsidP="00D45F22">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856D28">
            <w:pPr>
              <w:tabs>
                <w:tab w:val="left" w:pos="360"/>
                <w:tab w:val="left" w:pos="720"/>
                <w:tab w:val="left" w:pos="1304"/>
              </w:tabs>
              <w:snapToGrid w:val="0"/>
              <w:rPr>
                <w:rFonts w:ascii="Times New Roman" w:hAnsi="Times New Roman"/>
                <w:sz w:val="20"/>
              </w:rPr>
            </w:pPr>
            <w:r w:rsidRPr="00B8340D">
              <w:rPr>
                <w:rFonts w:ascii="Times New Roman" w:hAnsi="Times New Roman"/>
                <w:sz w:val="20"/>
              </w:rPr>
              <w:t xml:space="preserve">490(f); 418(d) </w:t>
            </w:r>
          </w:p>
        </w:tc>
        <w:tc>
          <w:tcPr>
            <w:tcW w:w="4685" w:type="dxa"/>
            <w:shd w:val="clear" w:color="auto" w:fill="auto"/>
          </w:tcPr>
          <w:p w:rsidR="00D45F22" w:rsidRPr="00B8340D" w:rsidRDefault="00D45F22" w:rsidP="00387A30">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contingency plans for operations in H</w:t>
            </w:r>
            <w:r w:rsidRPr="00B8340D">
              <w:rPr>
                <w:rFonts w:ascii="Times New Roman" w:hAnsi="Times New Roman"/>
                <w:sz w:val="20"/>
                <w:vertAlign w:val="subscript"/>
              </w:rPr>
              <w:t>2</w:t>
            </w:r>
            <w:r w:rsidRPr="00B8340D">
              <w:rPr>
                <w:rFonts w:ascii="Times New Roman" w:hAnsi="Times New Roman"/>
                <w:sz w:val="20"/>
              </w:rPr>
              <w:t xml:space="preserve">S areas (16 drilling, </w:t>
            </w:r>
            <w:r w:rsidR="00387A30">
              <w:rPr>
                <w:rFonts w:ascii="Times New Roman" w:hAnsi="Times New Roman"/>
                <w:sz w:val="20"/>
              </w:rPr>
              <w:t>6</w:t>
            </w:r>
            <w:r w:rsidRPr="00B8340D">
              <w:rPr>
                <w:rFonts w:ascii="Times New Roman" w:hAnsi="Times New Roman"/>
                <w:sz w:val="20"/>
              </w:rPr>
              <w:t xml:space="preserve"> work-over, 6 production)</w:t>
            </w:r>
            <w:r w:rsidR="00A417D0" w:rsidRPr="00B8340D">
              <w:rPr>
                <w:rFonts w:ascii="Times New Roman" w:hAnsi="Times New Roman"/>
                <w:sz w:val="20"/>
              </w:rPr>
              <w:t xml:space="preserve">.  </w:t>
            </w:r>
          </w:p>
        </w:tc>
        <w:tc>
          <w:tcPr>
            <w:tcW w:w="991" w:type="dxa"/>
            <w:shd w:val="clear" w:color="auto" w:fill="auto"/>
          </w:tcPr>
          <w:p w:rsidR="00D45F22" w:rsidRPr="006B75E4" w:rsidRDefault="00426EEB" w:rsidP="004740ED">
            <w:pPr>
              <w:tabs>
                <w:tab w:val="left" w:pos="360"/>
                <w:tab w:val="left" w:pos="720"/>
                <w:tab w:val="left" w:pos="1080"/>
              </w:tabs>
              <w:snapToGrid w:val="0"/>
              <w:rPr>
                <w:rFonts w:ascii="Times New Roman" w:hAnsi="Times New Roman"/>
                <w:sz w:val="20"/>
              </w:rPr>
            </w:pPr>
            <w:r>
              <w:rPr>
                <w:rFonts w:ascii="Times New Roman" w:hAnsi="Times New Roman"/>
                <w:sz w:val="20"/>
              </w:rPr>
              <w:t>40</w:t>
            </w:r>
          </w:p>
        </w:tc>
        <w:tc>
          <w:tcPr>
            <w:tcW w:w="1530" w:type="dxa"/>
            <w:shd w:val="clear" w:color="auto" w:fill="auto"/>
          </w:tcPr>
          <w:p w:rsidR="00D45F22" w:rsidRPr="00426EEB" w:rsidRDefault="00426EEB" w:rsidP="00576430">
            <w:pPr>
              <w:tabs>
                <w:tab w:val="left" w:pos="360"/>
                <w:tab w:val="left" w:pos="720"/>
                <w:tab w:val="left" w:pos="1080"/>
              </w:tabs>
              <w:snapToGrid w:val="0"/>
              <w:rPr>
                <w:rFonts w:ascii="Times New Roman" w:hAnsi="Times New Roman"/>
                <w:sz w:val="20"/>
              </w:rPr>
            </w:pPr>
            <w:r w:rsidRPr="00426EEB">
              <w:rPr>
                <w:rFonts w:ascii="Times New Roman" w:hAnsi="Times New Roman"/>
                <w:sz w:val="20"/>
              </w:rPr>
              <w:t xml:space="preserve">30 </w:t>
            </w:r>
            <w:r w:rsidR="00D45F22" w:rsidRPr="00426EEB">
              <w:rPr>
                <w:rFonts w:ascii="Times New Roman" w:hAnsi="Times New Roman"/>
                <w:sz w:val="20"/>
              </w:rPr>
              <w:t xml:space="preserve">plans </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1,200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490(g)</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Post safety instructions; document training; retain records at facility where employee works; train on occasion and/or annual refresher (approx. 2/year).</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4</w:t>
            </w:r>
          </w:p>
        </w:tc>
        <w:tc>
          <w:tcPr>
            <w:tcW w:w="1530" w:type="dxa"/>
            <w:shd w:val="clear" w:color="auto" w:fill="auto"/>
          </w:tcPr>
          <w:p w:rsidR="00D45F22" w:rsidRPr="007A50B1" w:rsidRDefault="007A50B1" w:rsidP="004740ED">
            <w:pPr>
              <w:tabs>
                <w:tab w:val="left" w:pos="360"/>
                <w:tab w:val="left" w:pos="720"/>
                <w:tab w:val="left" w:pos="1080"/>
              </w:tabs>
              <w:snapToGrid w:val="0"/>
              <w:rPr>
                <w:rFonts w:ascii="Times New Roman" w:hAnsi="Times New Roman"/>
                <w:sz w:val="20"/>
              </w:rPr>
            </w:pPr>
            <w:r w:rsidRPr="007A50B1">
              <w:rPr>
                <w:rFonts w:ascii="Times New Roman" w:hAnsi="Times New Roman"/>
                <w:sz w:val="20"/>
              </w:rPr>
              <w:t xml:space="preserve">40 </w:t>
            </w:r>
            <w:r w:rsidR="00FF428F" w:rsidRPr="007A50B1">
              <w:rPr>
                <w:rFonts w:ascii="Times New Roman" w:hAnsi="Times New Roman"/>
                <w:sz w:val="20"/>
              </w:rPr>
              <w:t>records</w:t>
            </w:r>
          </w:p>
        </w:tc>
        <w:tc>
          <w:tcPr>
            <w:tcW w:w="1440" w:type="dxa"/>
            <w:shd w:val="clear" w:color="auto" w:fill="auto"/>
          </w:tcPr>
          <w:p w:rsidR="00D45F22" w:rsidRPr="001149B7" w:rsidRDefault="00146002" w:rsidP="00576430">
            <w:pPr>
              <w:tabs>
                <w:tab w:val="left" w:pos="360"/>
                <w:tab w:val="left" w:pos="720"/>
                <w:tab w:val="left" w:pos="1080"/>
              </w:tabs>
              <w:snapToGrid w:val="0"/>
              <w:jc w:val="right"/>
              <w:rPr>
                <w:rFonts w:ascii="Times New Roman" w:hAnsi="Times New Roman"/>
                <w:sz w:val="20"/>
              </w:rPr>
            </w:pPr>
            <w:r>
              <w:rPr>
                <w:rFonts w:ascii="Times New Roman" w:hAnsi="Times New Roman"/>
                <w:sz w:val="20"/>
              </w:rPr>
              <w:t>160</w:t>
            </w:r>
          </w:p>
        </w:tc>
      </w:tr>
      <w:tr w:rsidR="00D45F22" w:rsidRPr="00B8340D" w:rsidTr="00F96F7A">
        <w:trPr>
          <w:cantSplit/>
        </w:trPr>
        <w:tc>
          <w:tcPr>
            <w:tcW w:w="1164"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490(h)(2)</w:t>
            </w:r>
          </w:p>
        </w:tc>
        <w:tc>
          <w:tcPr>
            <w:tcW w:w="4685"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Document and retain attendance for weekly H</w:t>
            </w:r>
            <w:r w:rsidRPr="00F46B8E">
              <w:rPr>
                <w:rFonts w:ascii="Times New Roman" w:hAnsi="Times New Roman"/>
                <w:sz w:val="20"/>
                <w:vertAlign w:val="subscript"/>
              </w:rPr>
              <w:t>2</w:t>
            </w:r>
            <w:r w:rsidRPr="00F46B8E">
              <w:rPr>
                <w:rFonts w:ascii="Times New Roman" w:hAnsi="Times New Roman"/>
                <w:sz w:val="20"/>
              </w:rPr>
              <w:t>S drills and monthly safety mtgs until operations completed or for 1 year for production facilities at nearest field office.</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2</w:t>
            </w:r>
          </w:p>
        </w:tc>
        <w:tc>
          <w:tcPr>
            <w:tcW w:w="1530" w:type="dxa"/>
            <w:shd w:val="clear" w:color="auto" w:fill="auto"/>
          </w:tcPr>
          <w:p w:rsidR="00D45F22" w:rsidRPr="00166604" w:rsidRDefault="00D45F22" w:rsidP="00166604">
            <w:pPr>
              <w:tabs>
                <w:tab w:val="left" w:pos="360"/>
                <w:tab w:val="left" w:pos="720"/>
                <w:tab w:val="left" w:pos="1080"/>
              </w:tabs>
              <w:snapToGrid w:val="0"/>
              <w:rPr>
                <w:rFonts w:ascii="Times New Roman" w:hAnsi="Times New Roman"/>
                <w:sz w:val="20"/>
              </w:rPr>
            </w:pPr>
            <w:r w:rsidRPr="00166604">
              <w:rPr>
                <w:rFonts w:ascii="Times New Roman" w:hAnsi="Times New Roman"/>
                <w:sz w:val="20"/>
              </w:rPr>
              <w:t>2,</w:t>
            </w:r>
            <w:r w:rsidR="00166604" w:rsidRPr="00166604">
              <w:rPr>
                <w:rFonts w:ascii="Times New Roman" w:hAnsi="Times New Roman"/>
                <w:sz w:val="20"/>
              </w:rPr>
              <w:t xml:space="preserve">670 </w:t>
            </w:r>
            <w:r w:rsidR="00FF428F" w:rsidRPr="00166604">
              <w:rPr>
                <w:rFonts w:ascii="Times New Roman" w:hAnsi="Times New Roman"/>
                <w:sz w:val="20"/>
              </w:rPr>
              <w:t>records</w:t>
            </w:r>
          </w:p>
        </w:tc>
        <w:tc>
          <w:tcPr>
            <w:tcW w:w="1440" w:type="dxa"/>
            <w:shd w:val="clear" w:color="auto" w:fill="auto"/>
          </w:tcPr>
          <w:p w:rsidR="00D45F22" w:rsidRPr="001149B7" w:rsidRDefault="00146002" w:rsidP="00576430">
            <w:pPr>
              <w:tabs>
                <w:tab w:val="left" w:pos="360"/>
                <w:tab w:val="left" w:pos="720"/>
                <w:tab w:val="left" w:pos="1080"/>
              </w:tabs>
              <w:snapToGrid w:val="0"/>
              <w:jc w:val="right"/>
              <w:rPr>
                <w:rFonts w:ascii="Times New Roman" w:hAnsi="Times New Roman"/>
                <w:sz w:val="20"/>
              </w:rPr>
            </w:pPr>
            <w:r>
              <w:rPr>
                <w:rFonts w:ascii="Times New Roman" w:hAnsi="Times New Roman"/>
                <w:sz w:val="20"/>
              </w:rPr>
              <w:t>5,340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490(i)</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Display warning signs—no burden as facilities would display warning signs and use other visual and audible systems. </w:t>
            </w:r>
          </w:p>
        </w:tc>
        <w:tc>
          <w:tcPr>
            <w:tcW w:w="144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490(j)(7-8)</w:t>
            </w:r>
          </w:p>
        </w:tc>
        <w:tc>
          <w:tcPr>
            <w:tcW w:w="4685" w:type="dxa"/>
            <w:shd w:val="clear" w:color="auto" w:fill="auto"/>
          </w:tcPr>
          <w:p w:rsidR="00D45F22" w:rsidRPr="00B8340D" w:rsidRDefault="00D45F22" w:rsidP="00211723">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H</w:t>
            </w:r>
            <w:r w:rsidRPr="00B8340D">
              <w:rPr>
                <w:rFonts w:ascii="Times New Roman" w:hAnsi="Times New Roman"/>
                <w:sz w:val="20"/>
                <w:vertAlign w:val="subscript"/>
              </w:rPr>
              <w:t>2</w:t>
            </w:r>
            <w:r w:rsidRPr="00B8340D">
              <w:rPr>
                <w:rFonts w:ascii="Times New Roman" w:hAnsi="Times New Roman"/>
                <w:sz w:val="20"/>
              </w:rPr>
              <w:t>S detection and monitoring sensors during drilling testing and calibrations; make available upon request.</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4,</w:t>
            </w:r>
            <w:r w:rsidR="00A96D30" w:rsidRPr="00A96D30">
              <w:rPr>
                <w:rFonts w:ascii="Times New Roman" w:hAnsi="Times New Roman"/>
                <w:sz w:val="20"/>
              </w:rPr>
              <w:t xml:space="preserve">334 </w:t>
            </w:r>
            <w:r w:rsidRPr="00A96D30">
              <w:rPr>
                <w:rFonts w:ascii="Times New Roman" w:hAnsi="Times New Roman"/>
                <w:sz w:val="20"/>
              </w:rPr>
              <w:t>records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8,668</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490(j)(12)</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Propose alternatives to minimize or eliminate SO</w:t>
            </w:r>
            <w:r w:rsidRPr="006B75E4">
              <w:rPr>
                <w:rFonts w:ascii="Times New Roman" w:hAnsi="Times New Roman"/>
                <w:sz w:val="20"/>
                <w:vertAlign w:val="subscript"/>
              </w:rPr>
              <w:t>2</w:t>
            </w:r>
            <w:r w:rsidRPr="006B75E4">
              <w:rPr>
                <w:rFonts w:ascii="Times New Roman" w:hAnsi="Times New Roman"/>
                <w:sz w:val="20"/>
              </w:rPr>
              <w:t xml:space="preserve"> hazards—submitted with contingency plans—burden covered under § 250.490(f).</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490(j)(13)</w:t>
            </w:r>
            <w:r w:rsidR="00A56305">
              <w:rPr>
                <w:rFonts w:ascii="Times New Roman" w:hAnsi="Times New Roman"/>
                <w:sz w:val="20"/>
              </w:rPr>
              <w:t xml:space="preserve"> </w:t>
            </w:r>
            <w:r w:rsidRPr="00B8340D">
              <w:rPr>
                <w:rFonts w:ascii="Times New Roman" w:hAnsi="Times New Roman"/>
                <w:sz w:val="20"/>
              </w:rPr>
              <w:t xml:space="preserve">(vi) </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Label breathing air bottles—no burden as supplier normally labels bottles; facilities would routinely label if not.</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Height w:val="345"/>
        </w:trPr>
        <w:tc>
          <w:tcPr>
            <w:tcW w:w="1164" w:type="dxa"/>
            <w:vMerge w:val="restart"/>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490(l)</w:t>
            </w:r>
          </w:p>
        </w:tc>
        <w:tc>
          <w:tcPr>
            <w:tcW w:w="4685" w:type="dxa"/>
            <w:vMerge w:val="restart"/>
            <w:shd w:val="clear" w:color="auto" w:fill="auto"/>
          </w:tcPr>
          <w:p w:rsidR="00D45F22" w:rsidRPr="008F7D66" w:rsidRDefault="00D45F22" w:rsidP="00FA7AF8">
            <w:pPr>
              <w:tabs>
                <w:tab w:val="left" w:pos="360"/>
                <w:tab w:val="left" w:pos="720"/>
                <w:tab w:val="left" w:pos="1080"/>
              </w:tabs>
              <w:snapToGrid w:val="0"/>
              <w:rPr>
                <w:rFonts w:ascii="Times New Roman" w:hAnsi="Times New Roman"/>
                <w:sz w:val="20"/>
              </w:rPr>
            </w:pPr>
            <w:r w:rsidRPr="008F7D66">
              <w:rPr>
                <w:rFonts w:ascii="Times New Roman" w:hAnsi="Times New Roman"/>
                <w:sz w:val="20"/>
              </w:rPr>
              <w:t xml:space="preserve">Notify </w:t>
            </w:r>
            <w:r w:rsidR="00FA7AF8" w:rsidRPr="008F7D66">
              <w:rPr>
                <w:rFonts w:ascii="Times New Roman" w:hAnsi="Times New Roman"/>
                <w:sz w:val="20"/>
              </w:rPr>
              <w:t>without delay</w:t>
            </w:r>
            <w:r w:rsidRPr="008F7D66">
              <w:rPr>
                <w:rFonts w:ascii="Times New Roman" w:hAnsi="Times New Roman"/>
                <w:sz w:val="20"/>
              </w:rPr>
              <w:t xml:space="preserve"> of unplanned H</w:t>
            </w:r>
            <w:r w:rsidRPr="008F7D66">
              <w:rPr>
                <w:rFonts w:ascii="Times New Roman" w:hAnsi="Times New Roman"/>
                <w:sz w:val="20"/>
                <w:vertAlign w:val="subscript"/>
              </w:rPr>
              <w:t>2</w:t>
            </w:r>
            <w:r w:rsidRPr="008F7D66">
              <w:rPr>
                <w:rFonts w:ascii="Times New Roman" w:hAnsi="Times New Roman"/>
                <w:sz w:val="20"/>
              </w:rPr>
              <w:t>S releases (approx. 2/year).</w:t>
            </w:r>
          </w:p>
        </w:tc>
        <w:tc>
          <w:tcPr>
            <w:tcW w:w="991" w:type="dxa"/>
            <w:shd w:val="clear" w:color="auto" w:fill="auto"/>
          </w:tcPr>
          <w:p w:rsidR="00D45F22" w:rsidRPr="006B75E4" w:rsidRDefault="00D45F22" w:rsidP="004740ED">
            <w:pPr>
              <w:tabs>
                <w:tab w:val="left" w:pos="360"/>
                <w:tab w:val="left" w:pos="720"/>
                <w:tab w:val="left" w:pos="1080"/>
              </w:tabs>
              <w:rPr>
                <w:rFonts w:ascii="Times New Roman" w:hAnsi="Times New Roman"/>
                <w:sz w:val="20"/>
              </w:rPr>
            </w:pPr>
            <w:r w:rsidRPr="006B75E4">
              <w:rPr>
                <w:rFonts w:ascii="Times New Roman" w:hAnsi="Times New Roman"/>
                <w:sz w:val="20"/>
              </w:rPr>
              <w:t>Oral</w:t>
            </w:r>
          </w:p>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1.5</w:t>
            </w:r>
            <w:r w:rsidR="00D45F22" w:rsidRPr="006B75E4">
              <w:rPr>
                <w:rFonts w:ascii="Times New Roman" w:hAnsi="Times New Roman"/>
                <w:sz w:val="20"/>
              </w:rPr>
              <w:t xml:space="preserve"> </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2</w:t>
            </w:r>
            <w:r w:rsidR="00A96D30" w:rsidRPr="00A96D30">
              <w:rPr>
                <w:rFonts w:ascii="Times New Roman" w:hAnsi="Times New Roman"/>
                <w:sz w:val="20"/>
              </w:rPr>
              <w:t>6</w:t>
            </w:r>
            <w:r w:rsidRPr="00A96D30">
              <w:rPr>
                <w:rFonts w:ascii="Times New Roman" w:hAnsi="Times New Roman"/>
                <w:sz w:val="20"/>
              </w:rPr>
              <w:t xml:space="preserve"> </w:t>
            </w:r>
            <w:r w:rsidR="00CB6813" w:rsidRPr="00A96D30">
              <w:rPr>
                <w:rFonts w:ascii="Times New Roman" w:hAnsi="Times New Roman"/>
                <w:sz w:val="20"/>
              </w:rPr>
              <w:t>notifications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39</w:t>
            </w:r>
          </w:p>
        </w:tc>
      </w:tr>
      <w:tr w:rsidR="00D45F22" w:rsidRPr="00B8340D" w:rsidTr="00F96F7A">
        <w:trPr>
          <w:cantSplit/>
          <w:trHeight w:val="345"/>
        </w:trPr>
        <w:tc>
          <w:tcPr>
            <w:tcW w:w="1164" w:type="dxa"/>
            <w:vMerge/>
            <w:shd w:val="clear" w:color="auto" w:fill="auto"/>
            <w:vAlign w:val="center"/>
          </w:tcPr>
          <w:p w:rsidR="00D45F22" w:rsidRPr="00B8340D" w:rsidRDefault="00D45F22" w:rsidP="004740ED">
            <w:pPr>
              <w:widowControl/>
              <w:rPr>
                <w:rFonts w:ascii="Times New Roman" w:hAnsi="Times New Roman"/>
                <w:sz w:val="20"/>
              </w:rPr>
            </w:pPr>
          </w:p>
        </w:tc>
        <w:tc>
          <w:tcPr>
            <w:tcW w:w="4685" w:type="dxa"/>
            <w:vMerge/>
            <w:shd w:val="clear" w:color="auto" w:fill="auto"/>
            <w:vAlign w:val="center"/>
          </w:tcPr>
          <w:p w:rsidR="00D45F22" w:rsidRPr="00B8340D" w:rsidRDefault="00D45F22" w:rsidP="004740ED">
            <w:pPr>
              <w:widowControl/>
              <w:rPr>
                <w:rFonts w:ascii="Times New Roman" w:hAnsi="Times New Roman"/>
                <w:sz w:val="20"/>
              </w:rPr>
            </w:pPr>
          </w:p>
        </w:tc>
        <w:tc>
          <w:tcPr>
            <w:tcW w:w="991" w:type="dxa"/>
            <w:shd w:val="clear" w:color="auto" w:fill="auto"/>
          </w:tcPr>
          <w:p w:rsidR="00D45F22" w:rsidRPr="006B75E4" w:rsidRDefault="00D45F22" w:rsidP="004740ED">
            <w:pPr>
              <w:tabs>
                <w:tab w:val="left" w:pos="360"/>
                <w:tab w:val="left" w:pos="720"/>
                <w:tab w:val="left" w:pos="1080"/>
              </w:tabs>
              <w:rPr>
                <w:rFonts w:ascii="Times New Roman" w:hAnsi="Times New Roman"/>
                <w:sz w:val="20"/>
              </w:rPr>
            </w:pPr>
            <w:r w:rsidRPr="006B75E4">
              <w:rPr>
                <w:rFonts w:ascii="Times New Roman" w:hAnsi="Times New Roman"/>
                <w:sz w:val="20"/>
              </w:rPr>
              <w:t>Written</w:t>
            </w:r>
          </w:p>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530" w:type="dxa"/>
            <w:shd w:val="clear" w:color="auto" w:fill="auto"/>
          </w:tcPr>
          <w:p w:rsidR="00D45F22" w:rsidRPr="00A96D30" w:rsidRDefault="00D45F22" w:rsidP="00A96D30">
            <w:pPr>
              <w:tabs>
                <w:tab w:val="left" w:pos="360"/>
                <w:tab w:val="left" w:pos="720"/>
                <w:tab w:val="left" w:pos="1080"/>
              </w:tabs>
              <w:snapToGrid w:val="0"/>
              <w:rPr>
                <w:rFonts w:ascii="Times New Roman" w:hAnsi="Times New Roman"/>
                <w:sz w:val="20"/>
              </w:rPr>
            </w:pPr>
            <w:r w:rsidRPr="00A96D30">
              <w:rPr>
                <w:rFonts w:ascii="Times New Roman" w:hAnsi="Times New Roman"/>
                <w:sz w:val="20"/>
              </w:rPr>
              <w:t>2</w:t>
            </w:r>
            <w:r w:rsidR="00A96D30" w:rsidRPr="00A96D30">
              <w:rPr>
                <w:rFonts w:ascii="Times New Roman" w:hAnsi="Times New Roman"/>
                <w:sz w:val="20"/>
              </w:rPr>
              <w:t>6</w:t>
            </w:r>
            <w:r w:rsidRPr="00A96D30">
              <w:rPr>
                <w:rFonts w:ascii="Times New Roman" w:hAnsi="Times New Roman"/>
                <w:sz w:val="20"/>
              </w:rPr>
              <w:t xml:space="preserve"> written reports</w:t>
            </w:r>
          </w:p>
        </w:tc>
        <w:tc>
          <w:tcPr>
            <w:tcW w:w="1440" w:type="dxa"/>
            <w:shd w:val="clear" w:color="auto" w:fill="auto"/>
          </w:tcPr>
          <w:p w:rsidR="00D45F22" w:rsidRPr="001149B7" w:rsidRDefault="00A96D30"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26</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490(o)(5)</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drill pipe for well testing.</w:t>
            </w:r>
          </w:p>
        </w:tc>
        <w:tc>
          <w:tcPr>
            <w:tcW w:w="991" w:type="dxa"/>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 xml:space="preserve">2 </w:t>
            </w:r>
          </w:p>
        </w:tc>
        <w:tc>
          <w:tcPr>
            <w:tcW w:w="1530" w:type="dxa"/>
            <w:shd w:val="clear" w:color="auto" w:fill="auto"/>
          </w:tcPr>
          <w:p w:rsidR="00D45F22" w:rsidRPr="00A96D30" w:rsidRDefault="00D45F22" w:rsidP="004740ED">
            <w:pPr>
              <w:tabs>
                <w:tab w:val="left" w:pos="360"/>
                <w:tab w:val="left" w:pos="720"/>
                <w:tab w:val="left" w:pos="1080"/>
              </w:tabs>
              <w:snapToGrid w:val="0"/>
              <w:rPr>
                <w:rFonts w:ascii="Times New Roman" w:hAnsi="Times New Roman"/>
                <w:sz w:val="20"/>
              </w:rPr>
            </w:pPr>
            <w:r w:rsidRPr="00A96D30">
              <w:rPr>
                <w:rFonts w:ascii="Times New Roman" w:hAnsi="Times New Roman"/>
                <w:sz w:val="20"/>
              </w:rPr>
              <w:t>4 requests</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8</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w:t>
            </w:r>
          </w:p>
        </w:tc>
        <w:tc>
          <w:tcPr>
            <w:tcW w:w="7206" w:type="dxa"/>
            <w:gridSpan w:val="3"/>
            <w:shd w:val="clear" w:color="auto" w:fill="auto"/>
          </w:tcPr>
          <w:p w:rsidR="00D45F22" w:rsidRPr="006B75E4" w:rsidRDefault="00D45F22" w:rsidP="004740ED">
            <w:pPr>
              <w:tabs>
                <w:tab w:val="left" w:pos="360"/>
                <w:tab w:val="left" w:pos="720"/>
                <w:tab w:val="left" w:pos="1080"/>
              </w:tabs>
              <w:snapToGrid w:val="0"/>
              <w:rPr>
                <w:rFonts w:ascii="Times New Roman" w:hAnsi="Times New Roman"/>
                <w:sz w:val="20"/>
              </w:rPr>
            </w:pPr>
            <w:r w:rsidRPr="006B75E4">
              <w:rPr>
                <w:rFonts w:ascii="Times New Roman" w:hAnsi="Times New Roman"/>
                <w:sz w:val="20"/>
              </w:rPr>
              <w:t>Seal and mark for the presence of H</w:t>
            </w:r>
            <w:r w:rsidRPr="006B75E4">
              <w:rPr>
                <w:rFonts w:ascii="Times New Roman" w:hAnsi="Times New Roman"/>
                <w:sz w:val="20"/>
                <w:vertAlign w:val="subscript"/>
              </w:rPr>
              <w:t>2</w:t>
            </w:r>
            <w:r w:rsidRPr="006B75E4">
              <w:rPr>
                <w:rFonts w:ascii="Times New Roman" w:hAnsi="Times New Roman"/>
                <w:sz w:val="20"/>
              </w:rPr>
              <w:t>S cores to be transported—no burden as facilities would routinely mark transported cores.</w:t>
            </w:r>
          </w:p>
        </w:tc>
        <w:tc>
          <w:tcPr>
            <w:tcW w:w="1440" w:type="dxa"/>
            <w:shd w:val="clear" w:color="auto" w:fill="auto"/>
          </w:tcPr>
          <w:p w:rsidR="00D45F22" w:rsidRPr="001149B7" w:rsidRDefault="00D45F22" w:rsidP="004740ED">
            <w:pPr>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0</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490(q)(9)</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gas containing H</w:t>
            </w:r>
            <w:r w:rsidRPr="00B8340D">
              <w:rPr>
                <w:rFonts w:ascii="Times New Roman" w:hAnsi="Times New Roman"/>
                <w:sz w:val="20"/>
                <w:vertAlign w:val="subscript"/>
              </w:rPr>
              <w:t>2</w:t>
            </w:r>
            <w:r w:rsidRPr="00B8340D">
              <w:rPr>
                <w:rFonts w:ascii="Times New Roman" w:hAnsi="Times New Roman"/>
                <w:sz w:val="20"/>
              </w:rPr>
              <w:t>S for instrument gas.</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1.5</w:t>
            </w:r>
          </w:p>
        </w:tc>
        <w:tc>
          <w:tcPr>
            <w:tcW w:w="1530" w:type="dxa"/>
            <w:shd w:val="clear" w:color="auto" w:fill="auto"/>
          </w:tcPr>
          <w:p w:rsidR="00D45F22" w:rsidRPr="001D7B16" w:rsidRDefault="00D45F22" w:rsidP="004740ED">
            <w:pPr>
              <w:tabs>
                <w:tab w:val="left" w:pos="360"/>
                <w:tab w:val="left" w:pos="720"/>
                <w:tab w:val="left" w:pos="1080"/>
              </w:tabs>
              <w:snapToGrid w:val="0"/>
              <w:rPr>
                <w:rFonts w:ascii="Times New Roman" w:hAnsi="Times New Roman"/>
                <w:sz w:val="20"/>
              </w:rPr>
            </w:pPr>
            <w:r w:rsidRPr="001D7B16">
              <w:rPr>
                <w:rFonts w:ascii="Times New Roman" w:hAnsi="Times New Roman"/>
                <w:sz w:val="20"/>
              </w:rPr>
              <w:t>2 requests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w:t>
            </w:r>
          </w:p>
        </w:tc>
      </w:tr>
      <w:tr w:rsidR="00D45F22" w:rsidRPr="00B8340D" w:rsidTr="00F96F7A">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490(q)(12)</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Analyze produced water disposed of for H</w:t>
            </w:r>
            <w:r w:rsidRPr="00B8340D">
              <w:rPr>
                <w:rFonts w:ascii="Times New Roman" w:hAnsi="Times New Roman"/>
                <w:sz w:val="20"/>
                <w:vertAlign w:val="subscript"/>
              </w:rPr>
              <w:t>2</w:t>
            </w:r>
            <w:r w:rsidRPr="00B8340D">
              <w:rPr>
                <w:rFonts w:ascii="Times New Roman" w:hAnsi="Times New Roman"/>
                <w:sz w:val="20"/>
              </w:rPr>
              <w:t>S content and submit results to BSEE.</w:t>
            </w:r>
          </w:p>
        </w:tc>
        <w:tc>
          <w:tcPr>
            <w:tcW w:w="991" w:type="dxa"/>
            <w:shd w:val="clear" w:color="auto" w:fill="auto"/>
          </w:tcPr>
          <w:p w:rsidR="00D45F22" w:rsidRPr="006B75E4" w:rsidRDefault="00A96D30" w:rsidP="004740ED">
            <w:pPr>
              <w:tabs>
                <w:tab w:val="left" w:pos="360"/>
                <w:tab w:val="left" w:pos="720"/>
                <w:tab w:val="left" w:pos="1080"/>
              </w:tabs>
              <w:snapToGrid w:val="0"/>
              <w:rPr>
                <w:rFonts w:ascii="Times New Roman" w:hAnsi="Times New Roman"/>
                <w:sz w:val="20"/>
              </w:rPr>
            </w:pPr>
            <w:r>
              <w:rPr>
                <w:rFonts w:ascii="Times New Roman" w:hAnsi="Times New Roman"/>
                <w:sz w:val="20"/>
              </w:rPr>
              <w:t>2</w:t>
            </w:r>
          </w:p>
        </w:tc>
        <w:tc>
          <w:tcPr>
            <w:tcW w:w="1530" w:type="dxa"/>
            <w:shd w:val="clear" w:color="auto" w:fill="auto"/>
          </w:tcPr>
          <w:p w:rsidR="00D45F22" w:rsidRPr="001D7B16" w:rsidRDefault="00D45F22" w:rsidP="00A96D30">
            <w:pPr>
              <w:tabs>
                <w:tab w:val="left" w:pos="360"/>
                <w:tab w:val="left" w:pos="720"/>
                <w:tab w:val="left" w:pos="1080"/>
              </w:tabs>
              <w:snapToGrid w:val="0"/>
              <w:rPr>
                <w:rFonts w:ascii="Times New Roman" w:hAnsi="Times New Roman"/>
                <w:sz w:val="20"/>
              </w:rPr>
            </w:pPr>
            <w:r w:rsidRPr="001D7B16">
              <w:rPr>
                <w:rFonts w:ascii="Times New Roman" w:hAnsi="Times New Roman"/>
                <w:sz w:val="20"/>
              </w:rPr>
              <w:t>16</w:t>
            </w:r>
            <w:r w:rsidR="00A96D30" w:rsidRPr="001D7B16">
              <w:rPr>
                <w:rFonts w:ascii="Times New Roman" w:hAnsi="Times New Roman"/>
                <w:sz w:val="20"/>
              </w:rPr>
              <w:t>6</w:t>
            </w:r>
            <w:r w:rsidRPr="001D7B16">
              <w:rPr>
                <w:rFonts w:ascii="Times New Roman" w:hAnsi="Times New Roman"/>
                <w:sz w:val="20"/>
              </w:rPr>
              <w:t xml:space="preserve"> submittals</w:t>
            </w:r>
          </w:p>
        </w:tc>
        <w:tc>
          <w:tcPr>
            <w:tcW w:w="1440" w:type="dxa"/>
            <w:shd w:val="clear" w:color="auto" w:fill="auto"/>
          </w:tcPr>
          <w:p w:rsidR="00D45F22" w:rsidRPr="001149B7" w:rsidRDefault="0014600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332</w:t>
            </w:r>
          </w:p>
        </w:tc>
      </w:tr>
      <w:tr w:rsidR="00D45F22" w:rsidRPr="00B8340D" w:rsidTr="00F96F7A">
        <w:trPr>
          <w:cantSplit/>
        </w:trPr>
        <w:tc>
          <w:tcPr>
            <w:tcW w:w="1164"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NTL</w:t>
            </w:r>
          </w:p>
        </w:tc>
        <w:tc>
          <w:tcPr>
            <w:tcW w:w="4685"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Voluntary submit to USCG read only access to the EPIRB data for their moored drilling rig fleet before hurricane season.</w:t>
            </w:r>
          </w:p>
        </w:tc>
        <w:tc>
          <w:tcPr>
            <w:tcW w:w="991" w:type="dxa"/>
            <w:shd w:val="clear" w:color="auto" w:fill="auto"/>
          </w:tcPr>
          <w:p w:rsidR="00D45F22" w:rsidRPr="006B75E4" w:rsidRDefault="001D7B16"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0</w:t>
            </w:r>
            <w:r w:rsidR="00D45F22" w:rsidRPr="006B75E4">
              <w:rPr>
                <w:rFonts w:ascii="Times New Roman" w:hAnsi="Times New Roman"/>
                <w:sz w:val="20"/>
              </w:rPr>
              <w:t>.25</w:t>
            </w:r>
          </w:p>
        </w:tc>
        <w:tc>
          <w:tcPr>
            <w:tcW w:w="1530" w:type="dxa"/>
            <w:shd w:val="clear" w:color="auto" w:fill="auto"/>
          </w:tcPr>
          <w:p w:rsidR="00D45F22" w:rsidRPr="001D7B16" w:rsidRDefault="00D45F22" w:rsidP="004740ED">
            <w:pPr>
              <w:keepNext/>
              <w:keepLines/>
              <w:tabs>
                <w:tab w:val="left" w:pos="360"/>
                <w:tab w:val="left" w:pos="720"/>
                <w:tab w:val="left" w:pos="1080"/>
              </w:tabs>
              <w:snapToGrid w:val="0"/>
              <w:rPr>
                <w:rFonts w:ascii="Times New Roman" w:hAnsi="Times New Roman"/>
                <w:sz w:val="20"/>
              </w:rPr>
            </w:pPr>
            <w:r w:rsidRPr="001D7B16">
              <w:rPr>
                <w:rFonts w:ascii="Times New Roman" w:hAnsi="Times New Roman"/>
                <w:sz w:val="20"/>
              </w:rPr>
              <w:t>80</w:t>
            </w:r>
            <w:r w:rsidR="00D21B64" w:rsidRPr="001D7B16">
              <w:rPr>
                <w:rFonts w:ascii="Times New Roman" w:hAnsi="Times New Roman"/>
                <w:sz w:val="20"/>
              </w:rPr>
              <w:t xml:space="preserve"> submittals</w:t>
            </w:r>
          </w:p>
        </w:tc>
        <w:tc>
          <w:tcPr>
            <w:tcW w:w="1440" w:type="dxa"/>
            <w:shd w:val="clear" w:color="auto" w:fill="auto"/>
          </w:tcPr>
          <w:p w:rsidR="00D45F22" w:rsidRPr="001149B7" w:rsidRDefault="00D45F22" w:rsidP="004740ED">
            <w:pPr>
              <w:keepNext/>
              <w:keepLines/>
              <w:tabs>
                <w:tab w:val="left" w:pos="360"/>
                <w:tab w:val="left" w:pos="720"/>
                <w:tab w:val="left" w:pos="1080"/>
              </w:tabs>
              <w:snapToGrid w:val="0"/>
              <w:jc w:val="right"/>
              <w:rPr>
                <w:rFonts w:ascii="Times New Roman" w:hAnsi="Times New Roman"/>
                <w:sz w:val="20"/>
              </w:rPr>
            </w:pPr>
            <w:r w:rsidRPr="001149B7">
              <w:rPr>
                <w:rFonts w:ascii="Times New Roman" w:hAnsi="Times New Roman"/>
                <w:sz w:val="20"/>
              </w:rPr>
              <w:t>20</w:t>
            </w:r>
          </w:p>
        </w:tc>
      </w:tr>
      <w:tr w:rsidR="00CF664B" w:rsidRPr="00B8340D" w:rsidTr="00CF664B">
        <w:tblPrEx>
          <w:tblLook w:val="0400" w:firstRow="0" w:lastRow="0" w:firstColumn="0" w:lastColumn="0" w:noHBand="0" w:noVBand="1"/>
        </w:tblPrEx>
        <w:trPr>
          <w:cantSplit/>
          <w:trHeight w:val="228"/>
        </w:trPr>
        <w:tc>
          <w:tcPr>
            <w:tcW w:w="6840" w:type="dxa"/>
            <w:gridSpan w:val="3"/>
            <w:vMerge w:val="restart"/>
            <w:shd w:val="clear" w:color="auto" w:fill="D9D9D9"/>
            <w:vAlign w:val="center"/>
          </w:tcPr>
          <w:p w:rsidR="00CF664B" w:rsidRPr="006B75E4" w:rsidRDefault="00CF664B" w:rsidP="00F96F7A">
            <w:pPr>
              <w:pStyle w:val="Heading1"/>
              <w:tabs>
                <w:tab w:val="left" w:pos="360"/>
                <w:tab w:val="left" w:pos="720"/>
                <w:tab w:val="left" w:pos="1080"/>
              </w:tabs>
              <w:spacing w:before="0" w:after="0"/>
              <w:jc w:val="center"/>
              <w:rPr>
                <w:rFonts w:ascii="Times New Roman" w:hAnsi="Times New Roman" w:cs="Times New Roman"/>
                <w:sz w:val="20"/>
                <w:szCs w:val="20"/>
              </w:rPr>
            </w:pPr>
            <w:r w:rsidRPr="006B75E4">
              <w:rPr>
                <w:rFonts w:ascii="Times New Roman" w:hAnsi="Times New Roman" w:cs="Times New Roman"/>
                <w:sz w:val="20"/>
                <w:szCs w:val="20"/>
              </w:rPr>
              <w:t>TOTAL BURDEN</w:t>
            </w:r>
          </w:p>
        </w:tc>
        <w:tc>
          <w:tcPr>
            <w:tcW w:w="1530" w:type="dxa"/>
            <w:shd w:val="clear" w:color="auto" w:fill="D9D9D9"/>
            <w:vAlign w:val="center"/>
          </w:tcPr>
          <w:p w:rsidR="00CF664B" w:rsidRPr="00F96F7A" w:rsidRDefault="00CF664B" w:rsidP="00CF664B">
            <w:pPr>
              <w:tabs>
                <w:tab w:val="left" w:pos="360"/>
                <w:tab w:val="left" w:pos="720"/>
                <w:tab w:val="left" w:pos="1080"/>
              </w:tabs>
              <w:snapToGrid w:val="0"/>
              <w:rPr>
                <w:rFonts w:ascii="Times New Roman" w:hAnsi="Times New Roman"/>
                <w:b/>
                <w:sz w:val="20"/>
              </w:rPr>
            </w:pPr>
            <w:r w:rsidRPr="00F96F7A">
              <w:rPr>
                <w:rFonts w:ascii="Times New Roman" w:hAnsi="Times New Roman"/>
                <w:b/>
                <w:sz w:val="20"/>
              </w:rPr>
              <w:t>63,3</w:t>
            </w:r>
            <w:r>
              <w:rPr>
                <w:rFonts w:ascii="Times New Roman" w:hAnsi="Times New Roman"/>
                <w:b/>
                <w:sz w:val="20"/>
              </w:rPr>
              <w:t>67</w:t>
            </w:r>
            <w:r w:rsidRPr="00F96F7A">
              <w:rPr>
                <w:rFonts w:ascii="Times New Roman" w:hAnsi="Times New Roman"/>
                <w:b/>
                <w:sz w:val="20"/>
              </w:rPr>
              <w:t xml:space="preserve"> Responses</w:t>
            </w:r>
          </w:p>
        </w:tc>
        <w:tc>
          <w:tcPr>
            <w:tcW w:w="1440" w:type="dxa"/>
            <w:shd w:val="clear" w:color="auto" w:fill="D9D9D9"/>
            <w:vAlign w:val="center"/>
          </w:tcPr>
          <w:p w:rsidR="00CF664B" w:rsidRPr="00F96F7A" w:rsidRDefault="00CF664B" w:rsidP="00CF664B">
            <w:pPr>
              <w:tabs>
                <w:tab w:val="left" w:pos="360"/>
                <w:tab w:val="left" w:pos="720"/>
                <w:tab w:val="left" w:pos="1080"/>
              </w:tabs>
              <w:snapToGrid w:val="0"/>
              <w:jc w:val="right"/>
              <w:rPr>
                <w:rFonts w:ascii="Times New Roman" w:hAnsi="Times New Roman"/>
                <w:b/>
                <w:sz w:val="20"/>
              </w:rPr>
            </w:pPr>
            <w:r w:rsidRPr="00F96F7A">
              <w:rPr>
                <w:rFonts w:ascii="Times New Roman" w:hAnsi="Times New Roman"/>
                <w:b/>
                <w:sz w:val="20"/>
              </w:rPr>
              <w:t>83,</w:t>
            </w:r>
            <w:r>
              <w:rPr>
                <w:rFonts w:ascii="Times New Roman" w:hAnsi="Times New Roman"/>
                <w:b/>
                <w:sz w:val="20"/>
              </w:rPr>
              <w:t>528</w:t>
            </w:r>
            <w:r w:rsidRPr="00F96F7A">
              <w:rPr>
                <w:rFonts w:ascii="Times New Roman" w:hAnsi="Times New Roman"/>
                <w:b/>
                <w:sz w:val="20"/>
              </w:rPr>
              <w:t xml:space="preserve"> Burden Hours</w:t>
            </w:r>
          </w:p>
        </w:tc>
      </w:tr>
      <w:tr w:rsidR="00CF664B" w:rsidRPr="00B8340D" w:rsidTr="00B2596B">
        <w:tblPrEx>
          <w:tblLook w:val="0400" w:firstRow="0" w:lastRow="0" w:firstColumn="0" w:lastColumn="0" w:noHBand="0" w:noVBand="1"/>
        </w:tblPrEx>
        <w:trPr>
          <w:cantSplit/>
          <w:trHeight w:val="228"/>
        </w:trPr>
        <w:tc>
          <w:tcPr>
            <w:tcW w:w="6840" w:type="dxa"/>
            <w:gridSpan w:val="3"/>
            <w:vMerge/>
            <w:shd w:val="clear" w:color="auto" w:fill="D9D9D9"/>
            <w:vAlign w:val="center"/>
          </w:tcPr>
          <w:p w:rsidR="00CF664B" w:rsidRPr="006B75E4" w:rsidRDefault="00CF664B" w:rsidP="00F96F7A">
            <w:pPr>
              <w:pStyle w:val="Heading1"/>
              <w:tabs>
                <w:tab w:val="left" w:pos="360"/>
                <w:tab w:val="left" w:pos="720"/>
                <w:tab w:val="left" w:pos="1080"/>
              </w:tabs>
              <w:spacing w:before="0" w:after="0"/>
              <w:jc w:val="center"/>
              <w:rPr>
                <w:rFonts w:ascii="Times New Roman" w:hAnsi="Times New Roman" w:cs="Times New Roman"/>
                <w:sz w:val="20"/>
                <w:szCs w:val="20"/>
              </w:rPr>
            </w:pPr>
          </w:p>
        </w:tc>
        <w:tc>
          <w:tcPr>
            <w:tcW w:w="2970" w:type="dxa"/>
            <w:gridSpan w:val="2"/>
            <w:shd w:val="clear" w:color="auto" w:fill="D9D9D9"/>
            <w:vAlign w:val="center"/>
          </w:tcPr>
          <w:p w:rsidR="00CF664B" w:rsidRPr="00F96F7A" w:rsidRDefault="00CF664B" w:rsidP="00CF664B">
            <w:pPr>
              <w:tabs>
                <w:tab w:val="left" w:pos="360"/>
                <w:tab w:val="left" w:pos="720"/>
                <w:tab w:val="left" w:pos="1080"/>
              </w:tabs>
              <w:snapToGrid w:val="0"/>
              <w:rPr>
                <w:rFonts w:ascii="Times New Roman" w:hAnsi="Times New Roman"/>
                <w:b/>
                <w:sz w:val="20"/>
              </w:rPr>
            </w:pPr>
            <w:r w:rsidRPr="00CF664B">
              <w:rPr>
                <w:rFonts w:ascii="Times New Roman" w:hAnsi="Times New Roman"/>
                <w:b/>
                <w:sz w:val="20"/>
              </w:rPr>
              <w:t>$16,000</w:t>
            </w:r>
            <w:r>
              <w:rPr>
                <w:rFonts w:ascii="Times New Roman" w:hAnsi="Times New Roman"/>
                <w:b/>
                <w:sz w:val="20"/>
              </w:rPr>
              <w:t xml:space="preserve"> non-hour cost burdens</w:t>
            </w:r>
          </w:p>
        </w:tc>
      </w:tr>
    </w:tbl>
    <w:p w:rsidR="00861928" w:rsidRDefault="007B6528" w:rsidP="00D4034F">
      <w:pPr>
        <w:widowControl/>
        <w:tabs>
          <w:tab w:val="left" w:pos="-1080"/>
          <w:tab w:val="left" w:pos="-720"/>
          <w:tab w:val="left" w:pos="360"/>
          <w:tab w:val="left" w:pos="810"/>
        </w:tabs>
        <w:rPr>
          <w:rFonts w:ascii="Times New Roman" w:hAnsi="Times New Roman"/>
          <w:sz w:val="20"/>
        </w:rPr>
      </w:pPr>
      <w:r w:rsidRPr="007B6528">
        <w:rPr>
          <w:rFonts w:ascii="Times New Roman" w:hAnsi="Times New Roman"/>
          <w:sz w:val="20"/>
        </w:rPr>
        <w:t xml:space="preserve">* The forms mentioned in this collection, for the most part, are currently submitted electronically using eWell.  BSEE will be allowing the option of electronic reporting for certain requirements not necessarily associated with a form.  </w:t>
      </w:r>
    </w:p>
    <w:p w:rsidR="007B6528" w:rsidRDefault="007B6528" w:rsidP="00D4034F">
      <w:pPr>
        <w:widowControl/>
        <w:tabs>
          <w:tab w:val="left" w:pos="-1080"/>
          <w:tab w:val="left" w:pos="-720"/>
          <w:tab w:val="left" w:pos="360"/>
          <w:tab w:val="left" w:pos="810"/>
        </w:tabs>
        <w:rPr>
          <w:rFonts w:ascii="Times New Roman" w:hAnsi="Times New Roman"/>
          <w:b/>
          <w:i/>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C3601C" w:rsidRPr="00C3601C" w:rsidRDefault="00C3601C" w:rsidP="00C3601C">
      <w:pPr>
        <w:widowControl/>
        <w:tabs>
          <w:tab w:val="left" w:pos="-1080"/>
          <w:tab w:val="left" w:pos="-720"/>
          <w:tab w:val="left" w:pos="360"/>
          <w:tab w:val="left" w:pos="810"/>
        </w:tabs>
        <w:rPr>
          <w:rFonts w:ascii="Courier" w:hAnsi="Courier"/>
          <w:snapToGrid/>
        </w:rPr>
      </w:pPr>
      <w:r w:rsidRPr="008C0D26">
        <w:rPr>
          <w:rFonts w:ascii="Times New Roman" w:hAnsi="Times New Roman"/>
          <w:snapToGrid/>
        </w:rPr>
        <w:t>The average respondent cost is $</w:t>
      </w:r>
      <w:r w:rsidR="00F16211">
        <w:rPr>
          <w:rFonts w:ascii="Times New Roman" w:hAnsi="Times New Roman"/>
          <w:snapToGrid/>
        </w:rPr>
        <w:t>139</w:t>
      </w:r>
      <w:r w:rsidRPr="008C0D26">
        <w:rPr>
          <w:rFonts w:ascii="Times New Roman" w:hAnsi="Times New Roman"/>
          <w:snapToGrid/>
        </w:rPr>
        <w:t>/hour.</w:t>
      </w:r>
      <w:r w:rsidRPr="00C3601C">
        <w:rPr>
          <w:rFonts w:ascii="Times New Roman" w:hAnsi="Times New Roman"/>
          <w:snapToGrid/>
        </w:rPr>
        <w:t xml:space="preserve">  This cost is broken out in the following table using the Society of Petroleum Engineers </w:t>
      </w:r>
      <w:r w:rsidR="00C866C7">
        <w:rPr>
          <w:rFonts w:ascii="Times New Roman" w:hAnsi="Times New Roman"/>
          <w:snapToGrid/>
        </w:rPr>
        <w:t xml:space="preserve">Salary Survey </w:t>
      </w:r>
      <w:r w:rsidRPr="00C3601C">
        <w:rPr>
          <w:rFonts w:ascii="Times New Roman" w:hAnsi="Times New Roman"/>
          <w:snapToGrid/>
        </w:rPr>
        <w:t>data dated September 201</w:t>
      </w:r>
      <w:r w:rsidR="00744749">
        <w:rPr>
          <w:rFonts w:ascii="Times New Roman" w:hAnsi="Times New Roman"/>
          <w:snapToGrid/>
        </w:rPr>
        <w:t>7</w:t>
      </w:r>
      <w:r w:rsidRPr="00C3601C">
        <w:rPr>
          <w:rFonts w:ascii="Times New Roman" w:hAnsi="Times New Roman"/>
          <w:snapToGrid/>
        </w:rPr>
        <w:t>.  See SPE</w:t>
      </w:r>
      <w:r w:rsidR="00C866C7">
        <w:rPr>
          <w:rFonts w:ascii="Times New Roman" w:hAnsi="Times New Roman"/>
          <w:snapToGrid/>
        </w:rPr>
        <w:t xml:space="preserve">.org </w:t>
      </w:r>
      <w:r w:rsidRPr="00C3601C">
        <w:rPr>
          <w:rFonts w:ascii="Times New Roman" w:hAnsi="Times New Roman"/>
          <w:snapToGrid/>
        </w:rPr>
        <w:t xml:space="preserve">website: </w:t>
      </w:r>
    </w:p>
    <w:p w:rsidR="008E3273" w:rsidRPr="00121F8D" w:rsidRDefault="00192F86" w:rsidP="00C3601C">
      <w:pPr>
        <w:widowControl/>
        <w:rPr>
          <w:rFonts w:ascii="Times New Roman" w:hAnsi="Times New Roman"/>
          <w:snapToGrid/>
          <w:color w:val="0000FF"/>
          <w:szCs w:val="24"/>
          <w:u w:val="single"/>
        </w:rPr>
      </w:pPr>
      <w:hyperlink r:id="rId9" w:history="1">
        <w:r w:rsidR="00121F8D" w:rsidRPr="006153B6">
          <w:rPr>
            <w:rStyle w:val="Hyperlink"/>
            <w:rFonts w:ascii="Times New Roman" w:hAnsi="Times New Roman"/>
          </w:rPr>
          <w:t>https://www.spe.org/industry/docs/2017-Salary-Survey-Highlight-Report.pdf</w:t>
        </w:r>
      </w:hyperlink>
      <w:r w:rsidR="00121F8D">
        <w:rPr>
          <w:rFonts w:ascii="Times New Roman" w:hAnsi="Times New Roman"/>
        </w:rPr>
        <w:t xml:space="preserve"> </w:t>
      </w:r>
      <w:r w:rsidR="00121F8D">
        <w:rPr>
          <w:rFonts w:ascii="Times New Roman" w:hAnsi="Times New Roman"/>
          <w:snapToGrid/>
          <w:color w:val="0000FF"/>
          <w:szCs w:val="24"/>
          <w:u w:val="single"/>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2340"/>
        <w:gridCol w:w="1980"/>
        <w:gridCol w:w="1980"/>
      </w:tblGrid>
      <w:tr w:rsidR="007072EB" w:rsidRPr="007072EB" w:rsidTr="007B6528">
        <w:tc>
          <w:tcPr>
            <w:tcW w:w="1980" w:type="dxa"/>
            <w:vAlign w:val="center"/>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Position</w:t>
            </w:r>
          </w:p>
        </w:tc>
        <w:tc>
          <w:tcPr>
            <w:tcW w:w="180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Base Pay Hourly Rate ($/hr)</w:t>
            </w:r>
          </w:p>
        </w:tc>
        <w:tc>
          <w:tcPr>
            <w:tcW w:w="234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Hourly Rate including Benefits (1.4* x $/hr)</w:t>
            </w:r>
          </w:p>
        </w:tc>
        <w:tc>
          <w:tcPr>
            <w:tcW w:w="198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Percent of time spent on collection</w:t>
            </w:r>
          </w:p>
        </w:tc>
        <w:tc>
          <w:tcPr>
            <w:tcW w:w="1980" w:type="dxa"/>
          </w:tcPr>
          <w:p w:rsidR="00C3601C" w:rsidRPr="007072EB" w:rsidRDefault="00C3601C" w:rsidP="00C3601C">
            <w:pPr>
              <w:widowControl/>
              <w:tabs>
                <w:tab w:val="left" w:pos="360"/>
              </w:tabs>
              <w:jc w:val="center"/>
              <w:rPr>
                <w:rFonts w:ascii="Times New Roman" w:hAnsi="Times New Roman"/>
                <w:b/>
                <w:sz w:val="22"/>
                <w:szCs w:val="22"/>
              </w:rPr>
            </w:pPr>
            <w:r w:rsidRPr="007072EB">
              <w:rPr>
                <w:rFonts w:ascii="Times New Roman" w:hAnsi="Times New Roman"/>
                <w:b/>
                <w:sz w:val="22"/>
                <w:szCs w:val="22"/>
              </w:rPr>
              <w:t>Weighted Average ($/hour/ rounded)</w:t>
            </w:r>
          </w:p>
        </w:tc>
      </w:tr>
      <w:tr w:rsidR="00007BB2" w:rsidRPr="007072EB" w:rsidTr="007B6528">
        <w:tc>
          <w:tcPr>
            <w:tcW w:w="1980" w:type="dxa"/>
          </w:tcPr>
          <w:p w:rsidR="00007BB2" w:rsidRPr="007072EB" w:rsidRDefault="00007BB2" w:rsidP="00C3601C">
            <w:pPr>
              <w:widowControl/>
              <w:tabs>
                <w:tab w:val="left" w:pos="360"/>
              </w:tabs>
              <w:rPr>
                <w:rFonts w:ascii="Times New Roman" w:hAnsi="Times New Roman"/>
                <w:sz w:val="22"/>
                <w:szCs w:val="22"/>
              </w:rPr>
            </w:pPr>
            <w:r w:rsidRPr="007072EB">
              <w:rPr>
                <w:rFonts w:ascii="Times New Roman" w:hAnsi="Times New Roman"/>
                <w:sz w:val="22"/>
                <w:szCs w:val="22"/>
              </w:rPr>
              <w:t>Technical</w:t>
            </w:r>
          </w:p>
        </w:tc>
        <w:tc>
          <w:tcPr>
            <w:tcW w:w="180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$76.69</w:t>
            </w:r>
          </w:p>
        </w:tc>
        <w:tc>
          <w:tcPr>
            <w:tcW w:w="234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$107.36</w:t>
            </w:r>
          </w:p>
        </w:tc>
        <w:tc>
          <w:tcPr>
            <w:tcW w:w="1980" w:type="dxa"/>
          </w:tcPr>
          <w:p w:rsidR="00007BB2" w:rsidRPr="007072EB" w:rsidRDefault="00007BB2" w:rsidP="00C3601C">
            <w:pPr>
              <w:widowControl/>
              <w:tabs>
                <w:tab w:val="left" w:pos="360"/>
              </w:tabs>
              <w:jc w:val="center"/>
              <w:rPr>
                <w:rFonts w:ascii="Times New Roman" w:hAnsi="Times New Roman"/>
                <w:sz w:val="22"/>
                <w:szCs w:val="22"/>
              </w:rPr>
            </w:pPr>
            <w:r w:rsidRPr="007072EB">
              <w:rPr>
                <w:rFonts w:ascii="Times New Roman" w:hAnsi="Times New Roman"/>
                <w:sz w:val="22"/>
                <w:szCs w:val="22"/>
              </w:rPr>
              <w:t>23%</w:t>
            </w:r>
          </w:p>
        </w:tc>
        <w:tc>
          <w:tcPr>
            <w:tcW w:w="1980" w:type="dxa"/>
          </w:tcPr>
          <w:p w:rsidR="00007BB2" w:rsidRPr="007072EB" w:rsidRDefault="00007BB2" w:rsidP="00F16211">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F16211">
              <w:rPr>
                <w:rFonts w:ascii="Times New Roman" w:hAnsi="Times New Roman"/>
                <w:sz w:val="22"/>
                <w:szCs w:val="22"/>
              </w:rPr>
              <w:t>24.69</w:t>
            </w:r>
          </w:p>
        </w:tc>
      </w:tr>
      <w:tr w:rsidR="00007BB2" w:rsidRPr="007072EB" w:rsidTr="007B6528">
        <w:tc>
          <w:tcPr>
            <w:tcW w:w="1980" w:type="dxa"/>
          </w:tcPr>
          <w:p w:rsidR="00007BB2" w:rsidRPr="007072EB" w:rsidRDefault="00007BB2" w:rsidP="00C3601C">
            <w:pPr>
              <w:widowControl/>
              <w:tabs>
                <w:tab w:val="left" w:pos="360"/>
              </w:tabs>
              <w:rPr>
                <w:rFonts w:ascii="Times New Roman" w:hAnsi="Times New Roman"/>
                <w:sz w:val="22"/>
                <w:szCs w:val="22"/>
              </w:rPr>
            </w:pPr>
            <w:r w:rsidRPr="007072EB">
              <w:rPr>
                <w:rFonts w:ascii="Times New Roman" w:hAnsi="Times New Roman"/>
                <w:sz w:val="22"/>
                <w:szCs w:val="22"/>
              </w:rPr>
              <w:t>Engineers - Drilling</w:t>
            </w:r>
          </w:p>
        </w:tc>
        <w:tc>
          <w:tcPr>
            <w:tcW w:w="180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$108.30</w:t>
            </w:r>
          </w:p>
        </w:tc>
        <w:tc>
          <w:tcPr>
            <w:tcW w:w="234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$151.62</w:t>
            </w:r>
          </w:p>
        </w:tc>
        <w:tc>
          <w:tcPr>
            <w:tcW w:w="1980" w:type="dxa"/>
          </w:tcPr>
          <w:p w:rsidR="00007BB2" w:rsidRPr="007072EB" w:rsidRDefault="00007BB2" w:rsidP="00C3601C">
            <w:pPr>
              <w:widowControl/>
              <w:tabs>
                <w:tab w:val="left" w:pos="360"/>
              </w:tabs>
              <w:jc w:val="center"/>
              <w:rPr>
                <w:rFonts w:ascii="Times New Roman" w:hAnsi="Times New Roman"/>
                <w:sz w:val="22"/>
                <w:szCs w:val="22"/>
              </w:rPr>
            </w:pPr>
            <w:r w:rsidRPr="007072EB">
              <w:rPr>
                <w:rFonts w:ascii="Times New Roman" w:hAnsi="Times New Roman"/>
                <w:sz w:val="22"/>
                <w:szCs w:val="22"/>
              </w:rPr>
              <w:t>63%</w:t>
            </w:r>
          </w:p>
        </w:tc>
        <w:tc>
          <w:tcPr>
            <w:tcW w:w="1980" w:type="dxa"/>
          </w:tcPr>
          <w:p w:rsidR="00007BB2" w:rsidRPr="007072EB" w:rsidRDefault="00007BB2" w:rsidP="00F16211">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F16211">
              <w:rPr>
                <w:rFonts w:ascii="Times New Roman" w:hAnsi="Times New Roman"/>
                <w:sz w:val="22"/>
                <w:szCs w:val="22"/>
              </w:rPr>
              <w:t>95.52</w:t>
            </w:r>
          </w:p>
        </w:tc>
      </w:tr>
      <w:tr w:rsidR="00007BB2" w:rsidRPr="007072EB" w:rsidTr="007B6528">
        <w:tc>
          <w:tcPr>
            <w:tcW w:w="1980" w:type="dxa"/>
          </w:tcPr>
          <w:p w:rsidR="00007BB2" w:rsidRPr="007072EB" w:rsidRDefault="00007BB2" w:rsidP="00C3601C">
            <w:pPr>
              <w:widowControl/>
              <w:tabs>
                <w:tab w:val="left" w:pos="360"/>
              </w:tabs>
              <w:rPr>
                <w:rFonts w:ascii="Times New Roman" w:hAnsi="Times New Roman"/>
                <w:sz w:val="22"/>
                <w:szCs w:val="22"/>
              </w:rPr>
            </w:pPr>
            <w:r w:rsidRPr="007072EB">
              <w:rPr>
                <w:rFonts w:ascii="Times New Roman" w:hAnsi="Times New Roman"/>
                <w:sz w:val="22"/>
                <w:szCs w:val="22"/>
              </w:rPr>
              <w:t xml:space="preserve">Geologist </w:t>
            </w:r>
          </w:p>
        </w:tc>
        <w:tc>
          <w:tcPr>
            <w:tcW w:w="180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$94.80</w:t>
            </w:r>
          </w:p>
        </w:tc>
        <w:tc>
          <w:tcPr>
            <w:tcW w:w="2340" w:type="dxa"/>
          </w:tcPr>
          <w:p w:rsidR="00007BB2" w:rsidRPr="00007BB2" w:rsidRDefault="00007BB2" w:rsidP="00E639E5">
            <w:pPr>
              <w:widowControl/>
              <w:tabs>
                <w:tab w:val="left" w:pos="360"/>
              </w:tabs>
              <w:jc w:val="center"/>
              <w:rPr>
                <w:rFonts w:ascii="Times New Roman" w:hAnsi="Times New Roman"/>
                <w:sz w:val="22"/>
                <w:szCs w:val="22"/>
              </w:rPr>
            </w:pPr>
            <w:r w:rsidRPr="00B41B0D">
              <w:rPr>
                <w:rFonts w:ascii="Times New Roman" w:hAnsi="Times New Roman"/>
              </w:rPr>
              <w:t>$132.72</w:t>
            </w:r>
          </w:p>
        </w:tc>
        <w:tc>
          <w:tcPr>
            <w:tcW w:w="1980" w:type="dxa"/>
          </w:tcPr>
          <w:p w:rsidR="00007BB2" w:rsidRPr="007072EB" w:rsidRDefault="00007BB2" w:rsidP="00007BB2">
            <w:pPr>
              <w:widowControl/>
              <w:tabs>
                <w:tab w:val="left" w:pos="360"/>
              </w:tabs>
              <w:jc w:val="center"/>
              <w:rPr>
                <w:rFonts w:ascii="Times New Roman" w:hAnsi="Times New Roman"/>
                <w:sz w:val="22"/>
                <w:szCs w:val="22"/>
              </w:rPr>
            </w:pPr>
            <w:r w:rsidRPr="007072EB">
              <w:rPr>
                <w:rFonts w:ascii="Times New Roman" w:hAnsi="Times New Roman"/>
                <w:sz w:val="22"/>
                <w:szCs w:val="22"/>
              </w:rPr>
              <w:t>1</w:t>
            </w:r>
            <w:r>
              <w:rPr>
                <w:rFonts w:ascii="Times New Roman" w:hAnsi="Times New Roman"/>
                <w:sz w:val="22"/>
                <w:szCs w:val="22"/>
              </w:rPr>
              <w:t>4</w:t>
            </w:r>
            <w:r w:rsidRPr="007072EB">
              <w:rPr>
                <w:rFonts w:ascii="Times New Roman" w:hAnsi="Times New Roman"/>
                <w:sz w:val="22"/>
                <w:szCs w:val="22"/>
              </w:rPr>
              <w:t>%</w:t>
            </w:r>
          </w:p>
        </w:tc>
        <w:tc>
          <w:tcPr>
            <w:tcW w:w="1980" w:type="dxa"/>
          </w:tcPr>
          <w:p w:rsidR="00007BB2" w:rsidRPr="007072EB" w:rsidRDefault="00007BB2" w:rsidP="00F16211">
            <w:pPr>
              <w:widowControl/>
              <w:tabs>
                <w:tab w:val="left" w:pos="360"/>
              </w:tabs>
              <w:jc w:val="center"/>
              <w:rPr>
                <w:rFonts w:ascii="Times New Roman" w:hAnsi="Times New Roman"/>
                <w:sz w:val="22"/>
                <w:szCs w:val="22"/>
              </w:rPr>
            </w:pPr>
            <w:r w:rsidRPr="007072EB">
              <w:rPr>
                <w:rFonts w:ascii="Times New Roman" w:hAnsi="Times New Roman"/>
                <w:sz w:val="22"/>
                <w:szCs w:val="22"/>
              </w:rPr>
              <w:t>$</w:t>
            </w:r>
            <w:r w:rsidR="00F16211">
              <w:rPr>
                <w:rFonts w:ascii="Times New Roman" w:hAnsi="Times New Roman"/>
                <w:sz w:val="22"/>
                <w:szCs w:val="22"/>
              </w:rPr>
              <w:t>18.58</w:t>
            </w:r>
          </w:p>
        </w:tc>
      </w:tr>
      <w:tr w:rsidR="007072EB" w:rsidRPr="007072EB" w:rsidTr="002B0C79">
        <w:tc>
          <w:tcPr>
            <w:tcW w:w="8100" w:type="dxa"/>
            <w:gridSpan w:val="4"/>
          </w:tcPr>
          <w:p w:rsidR="004C14F1" w:rsidRPr="007072EB" w:rsidRDefault="004C14F1" w:rsidP="004A32CB">
            <w:pPr>
              <w:widowControl/>
              <w:tabs>
                <w:tab w:val="left" w:pos="360"/>
              </w:tabs>
              <w:jc w:val="right"/>
              <w:rPr>
                <w:rFonts w:ascii="Times New Roman" w:hAnsi="Times New Roman"/>
                <w:b/>
                <w:sz w:val="22"/>
                <w:szCs w:val="22"/>
              </w:rPr>
            </w:pPr>
            <w:r w:rsidRPr="007072EB">
              <w:rPr>
                <w:rFonts w:ascii="Times New Roman" w:hAnsi="Times New Roman"/>
                <w:b/>
                <w:sz w:val="22"/>
                <w:szCs w:val="22"/>
              </w:rPr>
              <w:t>Weighted Average ($/hour)</w:t>
            </w:r>
          </w:p>
        </w:tc>
        <w:tc>
          <w:tcPr>
            <w:tcW w:w="1980" w:type="dxa"/>
          </w:tcPr>
          <w:p w:rsidR="004C14F1" w:rsidRPr="007072EB" w:rsidRDefault="00E639E5" w:rsidP="00F16211">
            <w:pPr>
              <w:widowControl/>
              <w:tabs>
                <w:tab w:val="left" w:pos="360"/>
              </w:tabs>
              <w:jc w:val="center"/>
              <w:rPr>
                <w:rFonts w:ascii="Times New Roman" w:hAnsi="Times New Roman"/>
                <w:b/>
                <w:sz w:val="22"/>
                <w:szCs w:val="22"/>
              </w:rPr>
            </w:pPr>
            <w:r w:rsidRPr="007072EB">
              <w:rPr>
                <w:rFonts w:ascii="Times New Roman" w:hAnsi="Times New Roman"/>
                <w:b/>
                <w:sz w:val="22"/>
                <w:szCs w:val="22"/>
              </w:rPr>
              <w:t>$</w:t>
            </w:r>
            <w:r w:rsidR="00F16211">
              <w:rPr>
                <w:rFonts w:ascii="Times New Roman" w:hAnsi="Times New Roman"/>
                <w:b/>
                <w:sz w:val="22"/>
                <w:szCs w:val="22"/>
              </w:rPr>
              <w:t>138.79</w:t>
            </w:r>
          </w:p>
        </w:tc>
      </w:tr>
    </w:tbl>
    <w:p w:rsidR="00085CFE" w:rsidRPr="00C3601C" w:rsidRDefault="00C3601C" w:rsidP="00085CFE">
      <w:pPr>
        <w:widowControl/>
        <w:tabs>
          <w:tab w:val="left" w:pos="0"/>
        </w:tabs>
        <w:rPr>
          <w:rFonts w:ascii="Times New Roman" w:hAnsi="Times New Roman"/>
          <w:sz w:val="20"/>
        </w:rPr>
      </w:pPr>
      <w:r w:rsidRPr="00C3601C">
        <w:rPr>
          <w:rFonts w:ascii="Times New Roman" w:hAnsi="Times New Roman"/>
          <w:sz w:val="20"/>
        </w:rPr>
        <w:t xml:space="preserve">*A multiplier of 1.4 (as implied by BLS news release </w:t>
      </w:r>
      <w:r w:rsidR="00121F8D" w:rsidRPr="00121F8D">
        <w:rPr>
          <w:rFonts w:ascii="Times New Roman" w:hAnsi="Times New Roman"/>
          <w:sz w:val="20"/>
        </w:rPr>
        <w:t>USDL-18-1499</w:t>
      </w:r>
      <w:r w:rsidRPr="00C3601C">
        <w:rPr>
          <w:rFonts w:ascii="Times New Roman" w:hAnsi="Times New Roman"/>
          <w:sz w:val="20"/>
        </w:rPr>
        <w:t xml:space="preserve">, </w:t>
      </w:r>
      <w:r w:rsidR="00121F8D">
        <w:rPr>
          <w:rFonts w:ascii="Times New Roman" w:hAnsi="Times New Roman"/>
          <w:sz w:val="20"/>
        </w:rPr>
        <w:t>September 18, 2018</w:t>
      </w:r>
      <w:r w:rsidRPr="00C3601C">
        <w:rPr>
          <w:rFonts w:ascii="Times New Roman" w:hAnsi="Times New Roman"/>
          <w:sz w:val="20"/>
        </w:rPr>
        <w:t xml:space="preserve"> (see </w:t>
      </w:r>
      <w:hyperlink r:id="rId10" w:history="1">
        <w:r w:rsidR="004617F5" w:rsidRPr="003B7DEA">
          <w:rPr>
            <w:rStyle w:val="Hyperlink"/>
            <w:rFonts w:ascii="Times New Roman" w:hAnsi="Times New Roman"/>
            <w:sz w:val="21"/>
            <w:szCs w:val="21"/>
          </w:rPr>
          <w:t>http://www.bls.gov/news.release/ecec.nr0.htm</w:t>
        </w:r>
      </w:hyperlink>
      <w:r w:rsidRPr="00C3601C">
        <w:rPr>
          <w:rFonts w:ascii="Times New Roman" w:hAnsi="Times New Roman"/>
          <w:sz w:val="20"/>
        </w:rPr>
        <w:t>)) was added for benefits.</w:t>
      </w:r>
    </w:p>
    <w:p w:rsidR="00C3601C" w:rsidRDefault="00C3601C" w:rsidP="00085CFE">
      <w:pPr>
        <w:widowControl/>
        <w:tabs>
          <w:tab w:val="left" w:pos="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b/>
          <w:i/>
        </w:rPr>
      </w:pPr>
      <w:r w:rsidRPr="008C0D26">
        <w:rPr>
          <w:rFonts w:ascii="Times New Roman" w:hAnsi="Times New Roman"/>
        </w:rPr>
        <w:t>Based on a cost factor of $</w:t>
      </w:r>
      <w:r w:rsidR="00F16211">
        <w:rPr>
          <w:rFonts w:ascii="Times New Roman" w:hAnsi="Times New Roman"/>
        </w:rPr>
        <w:t>139</w:t>
      </w:r>
      <w:r w:rsidR="00F16211" w:rsidRPr="008C0D26">
        <w:rPr>
          <w:rFonts w:ascii="Times New Roman" w:hAnsi="Times New Roman"/>
        </w:rPr>
        <w:t xml:space="preserve"> </w:t>
      </w:r>
      <w:r w:rsidRPr="008C0D26">
        <w:rPr>
          <w:rFonts w:ascii="Times New Roman" w:hAnsi="Times New Roman"/>
        </w:rPr>
        <w:t xml:space="preserve">per hour, we estimate the </w:t>
      </w:r>
      <w:r w:rsidR="003170EF" w:rsidRPr="008C0D26">
        <w:rPr>
          <w:rFonts w:ascii="Times New Roman" w:hAnsi="Times New Roman"/>
        </w:rPr>
        <w:t xml:space="preserve">hour burden as a dollar equivalent </w:t>
      </w:r>
      <w:r w:rsidRPr="008C0D26">
        <w:rPr>
          <w:rFonts w:ascii="Times New Roman" w:hAnsi="Times New Roman"/>
        </w:rPr>
        <w:t xml:space="preserve">to industry is </w:t>
      </w:r>
      <w:r w:rsidR="009B5293" w:rsidRPr="008C0D26">
        <w:rPr>
          <w:rFonts w:ascii="Times New Roman" w:hAnsi="Times New Roman"/>
        </w:rPr>
        <w:t>$</w:t>
      </w:r>
      <w:r w:rsidR="00B41B0D">
        <w:rPr>
          <w:rFonts w:ascii="Times New Roman" w:hAnsi="Times New Roman"/>
        </w:rPr>
        <w:t>11,610,392</w:t>
      </w:r>
      <w:r w:rsidR="00A74275" w:rsidRPr="008C0D26">
        <w:rPr>
          <w:rFonts w:ascii="Times New Roman" w:hAnsi="Times New Roman"/>
        </w:rPr>
        <w:t xml:space="preserve"> </w:t>
      </w:r>
      <w:r w:rsidRPr="008C0D26">
        <w:rPr>
          <w:rFonts w:ascii="Times New Roman" w:hAnsi="Times New Roman"/>
        </w:rPr>
        <w:t>($</w:t>
      </w:r>
      <w:r w:rsidR="00F16211">
        <w:rPr>
          <w:rFonts w:ascii="Times New Roman" w:hAnsi="Times New Roman"/>
        </w:rPr>
        <w:t>139</w:t>
      </w:r>
      <w:r w:rsidR="00F16211" w:rsidRPr="008C0D26">
        <w:rPr>
          <w:rFonts w:ascii="Times New Roman" w:hAnsi="Times New Roman"/>
        </w:rPr>
        <w:t xml:space="preserve"> </w:t>
      </w:r>
      <w:r w:rsidRPr="008C0D26">
        <w:rPr>
          <w:rFonts w:ascii="Times New Roman" w:hAnsi="Times New Roman"/>
        </w:rPr>
        <w:t xml:space="preserve">x </w:t>
      </w:r>
      <w:r w:rsidR="00F16211" w:rsidRPr="00F16211">
        <w:rPr>
          <w:rFonts w:ascii="Times New Roman" w:hAnsi="Times New Roman"/>
        </w:rPr>
        <w:t xml:space="preserve">83,528 </w:t>
      </w:r>
      <w:r w:rsidRPr="008C0D26">
        <w:rPr>
          <w:rFonts w:ascii="Times New Roman" w:hAnsi="Times New Roman"/>
        </w:rPr>
        <w:t xml:space="preserve">hours = </w:t>
      </w:r>
      <w:r w:rsidR="00A85231" w:rsidRPr="008C0D26">
        <w:rPr>
          <w:rFonts w:ascii="Times New Roman" w:hAnsi="Times New Roman"/>
        </w:rPr>
        <w:t>$</w:t>
      </w:r>
      <w:r w:rsidR="00B41B0D" w:rsidRPr="00B41B0D">
        <w:rPr>
          <w:rFonts w:ascii="Times New Roman" w:hAnsi="Times New Roman"/>
        </w:rPr>
        <w:t>11,610,392</w:t>
      </w:r>
      <w:r w:rsidRPr="008C0D26">
        <w:rPr>
          <w:rFonts w:ascii="Times New Roman" w:hAnsi="Times New Roman"/>
        </w:rPr>
        <w:t>).</w:t>
      </w:r>
      <w:r>
        <w:rPr>
          <w:rFonts w:ascii="Times New Roman" w:hAnsi="Times New Roman"/>
        </w:rPr>
        <w:t xml:space="preserve">  </w:t>
      </w:r>
    </w:p>
    <w:p w:rsidR="006619CB" w:rsidRDefault="006619CB"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D4034F">
      <w:pPr>
        <w:widowControl/>
        <w:tabs>
          <w:tab w:val="left" w:pos="-1080"/>
          <w:tab w:val="left" w:pos="-720"/>
          <w:tab w:val="left" w:pos="360"/>
          <w:tab w:val="left" w:pos="810"/>
        </w:tabs>
        <w:rPr>
          <w:rFonts w:ascii="Times New Roman" w:hAnsi="Times New Roman"/>
          <w:i/>
        </w:rPr>
      </w:pP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CA4E5C" w:rsidP="00CA4E5C">
      <w:pPr>
        <w:widowControl/>
        <w:tabs>
          <w:tab w:val="left" w:pos="-1080"/>
          <w:tab w:val="left" w:pos="-720"/>
          <w:tab w:val="left" w:pos="360"/>
          <w:tab w:val="left" w:pos="810"/>
        </w:tabs>
        <w:rPr>
          <w:rFonts w:ascii="Times New Roman" w:hAnsi="Times New Roman"/>
        </w:rPr>
      </w:pPr>
      <w:r w:rsidRPr="008C0D26">
        <w:rPr>
          <w:rFonts w:ascii="Times New Roman" w:hAnsi="Times New Roman"/>
        </w:rPr>
        <w:t xml:space="preserve">We have identified </w:t>
      </w:r>
      <w:r w:rsidR="004C15C7">
        <w:rPr>
          <w:rFonts w:ascii="Times New Roman" w:hAnsi="Times New Roman"/>
        </w:rPr>
        <w:t>one</w:t>
      </w:r>
      <w:r w:rsidR="004C15C7" w:rsidRPr="008C0D26">
        <w:rPr>
          <w:rFonts w:ascii="Times New Roman" w:hAnsi="Times New Roman"/>
        </w:rPr>
        <w:t xml:space="preserve"> </w:t>
      </w:r>
      <w:r w:rsidRPr="008C0D26">
        <w:rPr>
          <w:rFonts w:ascii="Times New Roman" w:hAnsi="Times New Roman"/>
        </w:rPr>
        <w:t>non-hour cost burden associated with this collection of information.</w:t>
      </w:r>
      <w:r w:rsidR="004C15C7">
        <w:rPr>
          <w:rFonts w:ascii="Times New Roman" w:hAnsi="Times New Roman"/>
        </w:rPr>
        <w:t xml:space="preserve">  </w:t>
      </w:r>
      <w:r w:rsidR="004C15C7" w:rsidRPr="004C15C7">
        <w:rPr>
          <w:rFonts w:ascii="Times New Roman" w:hAnsi="Times New Roman"/>
        </w:rPr>
        <w:t xml:space="preserve">The </w:t>
      </w:r>
      <w:r w:rsidR="004C15C7">
        <w:rPr>
          <w:rFonts w:ascii="Times New Roman" w:hAnsi="Times New Roman"/>
        </w:rPr>
        <w:t>cost burden</w:t>
      </w:r>
      <w:r w:rsidR="004C15C7" w:rsidRPr="004C15C7">
        <w:rPr>
          <w:rFonts w:ascii="Times New Roman" w:hAnsi="Times New Roman"/>
        </w:rPr>
        <w:t xml:space="preserve"> is being added due to 1014-AA39 rulemaking and is for Independent Third Party costs for $</w:t>
      </w:r>
      <w:r w:rsidR="004C15C7">
        <w:rPr>
          <w:rFonts w:ascii="Times New Roman" w:hAnsi="Times New Roman"/>
        </w:rPr>
        <w:t>8</w:t>
      </w:r>
      <w:r w:rsidR="004C15C7" w:rsidRPr="004C15C7">
        <w:rPr>
          <w:rFonts w:ascii="Times New Roman" w:hAnsi="Times New Roman"/>
        </w:rPr>
        <w:t>,000 ($</w:t>
      </w:r>
      <w:r w:rsidR="004C15C7">
        <w:rPr>
          <w:rFonts w:ascii="Times New Roman" w:hAnsi="Times New Roman"/>
        </w:rPr>
        <w:t>8</w:t>
      </w:r>
      <w:r w:rsidR="004C15C7" w:rsidRPr="004C15C7">
        <w:rPr>
          <w:rFonts w:ascii="Times New Roman" w:hAnsi="Times New Roman"/>
        </w:rPr>
        <w:t xml:space="preserve">,000 x </w:t>
      </w:r>
      <w:r w:rsidR="004C15C7">
        <w:rPr>
          <w:rFonts w:ascii="Times New Roman" w:hAnsi="Times New Roman"/>
        </w:rPr>
        <w:t>2</w:t>
      </w:r>
      <w:r w:rsidR="004C15C7" w:rsidRPr="004C15C7">
        <w:rPr>
          <w:rFonts w:ascii="Times New Roman" w:hAnsi="Times New Roman"/>
        </w:rPr>
        <w:t xml:space="preserve"> </w:t>
      </w:r>
      <w:r w:rsidR="004C15C7">
        <w:rPr>
          <w:rFonts w:ascii="Times New Roman" w:hAnsi="Times New Roman"/>
        </w:rPr>
        <w:t>notifications</w:t>
      </w:r>
      <w:r w:rsidR="004C15C7" w:rsidRPr="004C15C7">
        <w:rPr>
          <w:rFonts w:ascii="Times New Roman" w:hAnsi="Times New Roman"/>
        </w:rPr>
        <w:t xml:space="preserve"> = $</w:t>
      </w:r>
      <w:r w:rsidR="004C15C7">
        <w:rPr>
          <w:rFonts w:ascii="Times New Roman" w:hAnsi="Times New Roman"/>
        </w:rPr>
        <w:t>16,000</w:t>
      </w:r>
      <w:r w:rsidR="004C15C7" w:rsidRPr="004C15C7">
        <w:rPr>
          <w:rFonts w:ascii="Times New Roman" w:hAnsi="Times New Roman"/>
        </w:rPr>
        <w:t>).  The total non-hour cost burdens are $</w:t>
      </w:r>
      <w:r w:rsidR="004C15C7">
        <w:rPr>
          <w:rFonts w:ascii="Times New Roman" w:hAnsi="Times New Roman"/>
        </w:rPr>
        <w:t>16,000</w:t>
      </w:r>
      <w:r w:rsidR="004C15C7" w:rsidRPr="004C15C7">
        <w:rPr>
          <w:rFonts w:ascii="Times New Roman" w:hAnsi="Times New Roman"/>
        </w:rPr>
        <w:t xml:space="preserve">.  We have not identified any other non-hour cost burdens associated with this collection of information.  </w:t>
      </w:r>
    </w:p>
    <w:p w:rsidR="00CA4E5C" w:rsidRDefault="00CA4E5C" w:rsidP="00CA4E5C">
      <w:pPr>
        <w:widowControl/>
        <w:tabs>
          <w:tab w:val="left" w:pos="-1080"/>
          <w:tab w:val="left" w:pos="-720"/>
          <w:tab w:val="left" w:pos="360"/>
          <w:tab w:val="left" w:pos="810"/>
        </w:tabs>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EE6A53" w:rsidRDefault="00085CFE" w:rsidP="00C700E1">
      <w:pPr>
        <w:tabs>
          <w:tab w:val="left" w:pos="-1080"/>
          <w:tab w:val="left" w:pos="-720"/>
          <w:tab w:val="left" w:pos="360"/>
          <w:tab w:val="left" w:pos="810"/>
        </w:tabs>
        <w:rPr>
          <w:rFonts w:ascii="Times New Roman" w:hAnsi="Times New Roman"/>
        </w:rPr>
      </w:pPr>
      <w:r w:rsidRPr="008C0D26">
        <w:rPr>
          <w:rFonts w:ascii="Times New Roman" w:hAnsi="Times New Roman"/>
        </w:rPr>
        <w:t>The average government cost is $</w:t>
      </w:r>
      <w:r w:rsidR="00F35416">
        <w:rPr>
          <w:rFonts w:ascii="Times New Roman" w:hAnsi="Times New Roman"/>
        </w:rPr>
        <w:t>8</w:t>
      </w:r>
      <w:r w:rsidR="00C700E1">
        <w:rPr>
          <w:rFonts w:ascii="Times New Roman" w:hAnsi="Times New Roman"/>
        </w:rPr>
        <w:t>4</w:t>
      </w:r>
      <w:r w:rsidRPr="008C0D26">
        <w:rPr>
          <w:rFonts w:ascii="Times New Roman" w:hAnsi="Times New Roman"/>
        </w:rPr>
        <w:t>/hour (rounded).</w:t>
      </w:r>
      <w:r>
        <w:rPr>
          <w:rFonts w:ascii="Times New Roman" w:hAnsi="Times New Roman"/>
        </w:rPr>
        <w:t xml:space="preserve">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11" w:history="1">
        <w:r w:rsidR="00C700E1" w:rsidRPr="006153B6">
          <w:rPr>
            <w:rStyle w:val="Hyperlink"/>
            <w:rFonts w:ascii="Times New Roman" w:hAnsi="Times New Roman"/>
          </w:rPr>
          <w:t>https://www.opm.gov/policy-data-oversight/pay-leave/salaries-wages/</w:t>
        </w:r>
      </w:hyperlink>
      <w:r w:rsidR="00816355">
        <w:rPr>
          <w:rFonts w:ascii="Times New Roman" w:hAnsi="Times New Roman"/>
        </w:rPr>
        <w:t>)</w:t>
      </w:r>
      <w:r w:rsidR="00816355" w:rsidRPr="000C3CC9">
        <w:rPr>
          <w:rFonts w:ascii="Times New Roman" w:hAnsi="Times New Roman"/>
        </w:rPr>
        <w:t xml:space="preserve">.   </w:t>
      </w:r>
      <w:r w:rsidR="00816355">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EE6A53" w:rsidRPr="006C3191" w:rsidTr="006C3191">
        <w:tc>
          <w:tcPr>
            <w:tcW w:w="2479"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426"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8C0D26">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w:t>
            </w:r>
            <w:r w:rsidR="008C0D26">
              <w:rPr>
                <w:rFonts w:ascii="Times New Roman" w:hAnsi="Times New Roman"/>
                <w:b/>
                <w:sz w:val="22"/>
                <w:szCs w:val="22"/>
              </w:rPr>
              <w:t>6</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C700E1" w:rsidRPr="006C3191" w:rsidTr="006C3191">
        <w:tc>
          <w:tcPr>
            <w:tcW w:w="2479" w:type="dxa"/>
          </w:tcPr>
          <w:p w:rsidR="00C700E1" w:rsidRPr="00646A53" w:rsidRDefault="00C700E1" w:rsidP="006C3191">
            <w:pPr>
              <w:widowControl/>
              <w:tabs>
                <w:tab w:val="left" w:pos="360"/>
              </w:tabs>
              <w:rPr>
                <w:rFonts w:ascii="Times New Roman" w:hAnsi="Times New Roman"/>
                <w:sz w:val="22"/>
                <w:szCs w:val="22"/>
              </w:rPr>
            </w:pPr>
            <w:r w:rsidRPr="00646A53">
              <w:rPr>
                <w:rFonts w:ascii="Times New Roman" w:hAnsi="Times New Roman"/>
                <w:sz w:val="22"/>
                <w:szCs w:val="22"/>
              </w:rPr>
              <w:t>Clerical</w:t>
            </w:r>
          </w:p>
        </w:tc>
        <w:tc>
          <w:tcPr>
            <w:tcW w:w="1426" w:type="dxa"/>
          </w:tcPr>
          <w:p w:rsidR="00C700E1" w:rsidRPr="00646A53" w:rsidRDefault="00C700E1"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GS-7/5</w:t>
            </w:r>
          </w:p>
        </w:tc>
        <w:tc>
          <w:tcPr>
            <w:tcW w:w="1405"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$22.46</w:t>
            </w:r>
          </w:p>
        </w:tc>
        <w:tc>
          <w:tcPr>
            <w:tcW w:w="1979"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$35.94</w:t>
            </w:r>
          </w:p>
        </w:tc>
        <w:tc>
          <w:tcPr>
            <w:tcW w:w="1430"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5%</w:t>
            </w:r>
          </w:p>
        </w:tc>
        <w:tc>
          <w:tcPr>
            <w:tcW w:w="1361"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$1.80</w:t>
            </w:r>
          </w:p>
        </w:tc>
      </w:tr>
      <w:tr w:rsidR="00C700E1" w:rsidRPr="006C3191" w:rsidTr="006C3191">
        <w:trPr>
          <w:trHeight w:val="359"/>
        </w:trPr>
        <w:tc>
          <w:tcPr>
            <w:tcW w:w="2479" w:type="dxa"/>
          </w:tcPr>
          <w:p w:rsidR="00C700E1" w:rsidRPr="00646A53" w:rsidRDefault="00C700E1" w:rsidP="006C3191">
            <w:pPr>
              <w:widowControl/>
              <w:tabs>
                <w:tab w:val="left" w:pos="360"/>
              </w:tabs>
              <w:rPr>
                <w:rFonts w:ascii="Times New Roman" w:hAnsi="Times New Roman"/>
                <w:sz w:val="22"/>
                <w:szCs w:val="22"/>
              </w:rPr>
            </w:pPr>
            <w:r w:rsidRPr="00646A53">
              <w:rPr>
                <w:rFonts w:ascii="Times New Roman" w:hAnsi="Times New Roman"/>
                <w:sz w:val="22"/>
                <w:szCs w:val="22"/>
              </w:rPr>
              <w:t>Petroleum Engineer</w:t>
            </w:r>
          </w:p>
        </w:tc>
        <w:tc>
          <w:tcPr>
            <w:tcW w:w="1426" w:type="dxa"/>
          </w:tcPr>
          <w:p w:rsidR="00C700E1" w:rsidRPr="00646A53" w:rsidRDefault="00C700E1"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GS-13/5</w:t>
            </w:r>
          </w:p>
        </w:tc>
        <w:tc>
          <w:tcPr>
            <w:tcW w:w="1405"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$47.38</w:t>
            </w:r>
          </w:p>
        </w:tc>
        <w:tc>
          <w:tcPr>
            <w:tcW w:w="1979"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$75.81</w:t>
            </w:r>
          </w:p>
        </w:tc>
        <w:tc>
          <w:tcPr>
            <w:tcW w:w="1430"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60%</w:t>
            </w:r>
          </w:p>
        </w:tc>
        <w:tc>
          <w:tcPr>
            <w:tcW w:w="1361"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$45.49</w:t>
            </w:r>
          </w:p>
        </w:tc>
      </w:tr>
      <w:tr w:rsidR="00C700E1" w:rsidRPr="006C3191" w:rsidTr="006C3191">
        <w:tc>
          <w:tcPr>
            <w:tcW w:w="2479" w:type="dxa"/>
          </w:tcPr>
          <w:p w:rsidR="00C700E1" w:rsidRPr="00646A53" w:rsidRDefault="00C700E1" w:rsidP="006C3191">
            <w:pPr>
              <w:widowControl/>
              <w:tabs>
                <w:tab w:val="left" w:pos="360"/>
              </w:tabs>
              <w:rPr>
                <w:rFonts w:ascii="Times New Roman" w:hAnsi="Times New Roman"/>
                <w:sz w:val="22"/>
                <w:szCs w:val="22"/>
              </w:rPr>
            </w:pPr>
            <w:r w:rsidRPr="00646A53">
              <w:rPr>
                <w:rFonts w:ascii="Times New Roman" w:hAnsi="Times New Roman"/>
                <w:sz w:val="22"/>
                <w:szCs w:val="22"/>
              </w:rPr>
              <w:t>Supv. Petroleum Engineer</w:t>
            </w:r>
          </w:p>
        </w:tc>
        <w:tc>
          <w:tcPr>
            <w:tcW w:w="1426" w:type="dxa"/>
          </w:tcPr>
          <w:p w:rsidR="00C700E1" w:rsidRPr="00646A53" w:rsidRDefault="00C700E1" w:rsidP="006C3191">
            <w:pPr>
              <w:widowControl/>
              <w:tabs>
                <w:tab w:val="left" w:pos="360"/>
              </w:tabs>
              <w:jc w:val="center"/>
              <w:rPr>
                <w:rFonts w:ascii="Times New Roman" w:hAnsi="Times New Roman"/>
                <w:sz w:val="22"/>
                <w:szCs w:val="22"/>
              </w:rPr>
            </w:pPr>
            <w:r w:rsidRPr="00646A53">
              <w:rPr>
                <w:rFonts w:ascii="Times New Roman" w:hAnsi="Times New Roman"/>
                <w:sz w:val="22"/>
                <w:szCs w:val="22"/>
              </w:rPr>
              <w:t>GS-15/5</w:t>
            </w:r>
          </w:p>
        </w:tc>
        <w:tc>
          <w:tcPr>
            <w:tcW w:w="1405"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$65.86</w:t>
            </w:r>
          </w:p>
        </w:tc>
        <w:tc>
          <w:tcPr>
            <w:tcW w:w="1979"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$105.38</w:t>
            </w:r>
          </w:p>
        </w:tc>
        <w:tc>
          <w:tcPr>
            <w:tcW w:w="1430"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35%</w:t>
            </w:r>
          </w:p>
        </w:tc>
        <w:tc>
          <w:tcPr>
            <w:tcW w:w="1361" w:type="dxa"/>
          </w:tcPr>
          <w:p w:rsidR="00C700E1" w:rsidRPr="00C700E1" w:rsidRDefault="00C700E1" w:rsidP="006C3191">
            <w:pPr>
              <w:widowControl/>
              <w:tabs>
                <w:tab w:val="left" w:pos="360"/>
              </w:tabs>
              <w:jc w:val="center"/>
              <w:rPr>
                <w:rFonts w:ascii="Times New Roman" w:hAnsi="Times New Roman"/>
                <w:sz w:val="22"/>
                <w:szCs w:val="22"/>
              </w:rPr>
            </w:pPr>
            <w:r w:rsidRPr="00C700E1">
              <w:rPr>
                <w:rFonts w:ascii="Times New Roman" w:hAnsi="Times New Roman"/>
              </w:rPr>
              <w:t>$36.88</w:t>
            </w:r>
          </w:p>
        </w:tc>
      </w:tr>
      <w:tr w:rsidR="00EE6A53" w:rsidRPr="006C3191" w:rsidTr="006C3191">
        <w:tc>
          <w:tcPr>
            <w:tcW w:w="8719" w:type="dxa"/>
            <w:gridSpan w:val="5"/>
          </w:tcPr>
          <w:p w:rsidR="00EE6A53" w:rsidRPr="00646A53" w:rsidRDefault="00EE6A53" w:rsidP="00BE1A80">
            <w:pPr>
              <w:widowControl/>
              <w:tabs>
                <w:tab w:val="left" w:pos="360"/>
              </w:tabs>
              <w:jc w:val="right"/>
              <w:rPr>
                <w:rFonts w:ascii="Times New Roman" w:hAnsi="Times New Roman"/>
                <w:b/>
                <w:sz w:val="22"/>
                <w:szCs w:val="22"/>
              </w:rPr>
            </w:pPr>
            <w:r w:rsidRPr="00646A53">
              <w:rPr>
                <w:rFonts w:ascii="Times New Roman" w:hAnsi="Times New Roman"/>
                <w:b/>
                <w:sz w:val="22"/>
                <w:szCs w:val="22"/>
              </w:rPr>
              <w:t>Weighted Average ($/hour)</w:t>
            </w:r>
          </w:p>
        </w:tc>
        <w:tc>
          <w:tcPr>
            <w:tcW w:w="1361" w:type="dxa"/>
          </w:tcPr>
          <w:p w:rsidR="00EE6A53" w:rsidRPr="00646A53" w:rsidRDefault="00085CFE" w:rsidP="00C700E1">
            <w:pPr>
              <w:widowControl/>
              <w:tabs>
                <w:tab w:val="left" w:pos="360"/>
              </w:tabs>
              <w:jc w:val="center"/>
              <w:rPr>
                <w:rFonts w:ascii="Times New Roman" w:hAnsi="Times New Roman"/>
                <w:b/>
                <w:sz w:val="22"/>
                <w:szCs w:val="22"/>
              </w:rPr>
            </w:pPr>
            <w:r w:rsidRPr="00646A53">
              <w:rPr>
                <w:rFonts w:ascii="Times New Roman" w:hAnsi="Times New Roman"/>
                <w:b/>
                <w:sz w:val="22"/>
                <w:szCs w:val="22"/>
              </w:rPr>
              <w:t>$</w:t>
            </w:r>
            <w:r w:rsidR="00C700E1">
              <w:rPr>
                <w:rFonts w:ascii="Times New Roman" w:hAnsi="Times New Roman"/>
                <w:b/>
                <w:sz w:val="22"/>
                <w:szCs w:val="22"/>
              </w:rPr>
              <w:t>84.17</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*A multiplier of 1.</w:t>
      </w:r>
      <w:r w:rsidR="008C0D26">
        <w:rPr>
          <w:rFonts w:ascii="Times New Roman" w:hAnsi="Times New Roman"/>
          <w:sz w:val="21"/>
          <w:szCs w:val="21"/>
        </w:rPr>
        <w:t>6</w:t>
      </w:r>
      <w:r w:rsidRPr="00F73116">
        <w:rPr>
          <w:rFonts w:ascii="Times New Roman" w:hAnsi="Times New Roman"/>
          <w:sz w:val="21"/>
          <w:szCs w:val="21"/>
        </w:rPr>
        <w:t xml:space="preserve"> (as implied by BLS news release </w:t>
      </w:r>
      <w:r w:rsidR="00C700E1" w:rsidRPr="00C700E1">
        <w:rPr>
          <w:rFonts w:ascii="Times New Roman" w:hAnsi="Times New Roman"/>
          <w:sz w:val="20"/>
        </w:rPr>
        <w:t xml:space="preserve">USDL-18-1499, September 18, 2018 </w:t>
      </w:r>
      <w:r w:rsidR="00816355" w:rsidRPr="003B7DEA">
        <w:rPr>
          <w:rFonts w:ascii="Times New Roman" w:hAnsi="Times New Roman"/>
          <w:sz w:val="21"/>
          <w:szCs w:val="21"/>
        </w:rPr>
        <w:t xml:space="preserve">(see </w:t>
      </w:r>
      <w:hyperlink r:id="rId12"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Pr="00DC1FC7" w:rsidRDefault="00157D35" w:rsidP="00D4034F">
      <w:pPr>
        <w:widowControl/>
        <w:tabs>
          <w:tab w:val="left" w:pos="360"/>
          <w:tab w:val="left" w:pos="720"/>
          <w:tab w:val="left" w:pos="1080"/>
        </w:tabs>
        <w:rPr>
          <w:rFonts w:ascii="Times New Roman" w:hAnsi="Times New Roman"/>
        </w:rPr>
      </w:pPr>
      <w:r w:rsidRPr="003C5E65">
        <w:rPr>
          <w:rFonts w:ascii="Times New Roman" w:hAnsi="Times New Roman"/>
        </w:rPr>
        <w:t xml:space="preserve">To analyze and review the information respondents submit for subpart D, we estimate the Government will spend </w:t>
      </w:r>
      <w:r w:rsidRPr="00646A53">
        <w:rPr>
          <w:rFonts w:ascii="Times New Roman" w:hAnsi="Times New Roman"/>
        </w:rPr>
        <w:t xml:space="preserve">an average of approximately 0.5 hours for each hour spent by lessees.  </w:t>
      </w:r>
      <w:r w:rsidR="00651D77" w:rsidRPr="00646A53">
        <w:rPr>
          <w:rFonts w:ascii="Times New Roman" w:hAnsi="Times New Roman"/>
        </w:rPr>
        <w:t>Based on a cost factor of $</w:t>
      </w:r>
      <w:r w:rsidR="002155F6">
        <w:rPr>
          <w:rFonts w:ascii="Times New Roman" w:hAnsi="Times New Roman"/>
        </w:rPr>
        <w:t>8</w:t>
      </w:r>
      <w:r w:rsidR="00C700E1">
        <w:rPr>
          <w:rFonts w:ascii="Times New Roman" w:hAnsi="Times New Roman"/>
        </w:rPr>
        <w:t>4</w:t>
      </w:r>
      <w:r w:rsidR="00651D77" w:rsidRPr="00646A53">
        <w:rPr>
          <w:rFonts w:ascii="Times New Roman" w:hAnsi="Times New Roman"/>
        </w:rPr>
        <w:t xml:space="preserve"> per hour, the annual burden on the Government</w:t>
      </w:r>
      <w:r w:rsidR="00651D77" w:rsidRPr="00DC1FC7">
        <w:rPr>
          <w:rFonts w:ascii="Times New Roman" w:hAnsi="Times New Roman"/>
        </w:rPr>
        <w:t xml:space="preserve"> </w:t>
      </w:r>
      <w:r w:rsidR="0097528E" w:rsidRPr="00DC1FC7">
        <w:rPr>
          <w:rFonts w:ascii="Times New Roman" w:hAnsi="Times New Roman"/>
        </w:rPr>
        <w:t xml:space="preserve">for the regulatory requirements in this </w:t>
      </w:r>
      <w:r w:rsidR="000A2C97" w:rsidRPr="00DC1FC7">
        <w:rPr>
          <w:rFonts w:ascii="Times New Roman" w:hAnsi="Times New Roman"/>
        </w:rPr>
        <w:t>collection is</w:t>
      </w:r>
      <w:r w:rsidR="0097528E" w:rsidRPr="00DC1FC7">
        <w:rPr>
          <w:rFonts w:ascii="Times New Roman" w:hAnsi="Times New Roman"/>
        </w:rPr>
        <w:t xml:space="preserve"> $</w:t>
      </w:r>
      <w:r w:rsidR="00C700E1" w:rsidRPr="00C700E1">
        <w:rPr>
          <w:rFonts w:ascii="Times New Roman" w:hAnsi="Times New Roman"/>
        </w:rPr>
        <w:t>3,508,176</w:t>
      </w:r>
      <w:r w:rsidR="00C700E1" w:rsidRPr="00C700E1" w:rsidDel="00C700E1">
        <w:rPr>
          <w:rFonts w:ascii="Times New Roman" w:hAnsi="Times New Roman"/>
        </w:rPr>
        <w:t xml:space="preserve"> </w:t>
      </w:r>
      <w:r w:rsidR="00651D77" w:rsidRPr="00DC1FC7">
        <w:rPr>
          <w:rFonts w:ascii="Times New Roman" w:hAnsi="Times New Roman"/>
        </w:rPr>
        <w:t>(</w:t>
      </w:r>
      <w:r w:rsidR="00C700E1" w:rsidRPr="00C700E1">
        <w:rPr>
          <w:rFonts w:ascii="Times New Roman" w:hAnsi="Times New Roman"/>
        </w:rPr>
        <w:t xml:space="preserve">83,528 </w:t>
      </w:r>
      <w:r w:rsidR="00085CFE" w:rsidRPr="00DC1FC7">
        <w:rPr>
          <w:rFonts w:ascii="Times New Roman" w:hAnsi="Times New Roman"/>
        </w:rPr>
        <w:t>burden</w:t>
      </w:r>
      <w:r w:rsidR="003E2067" w:rsidRPr="00DC1FC7">
        <w:rPr>
          <w:rFonts w:ascii="Times New Roman" w:hAnsi="Times New Roman"/>
        </w:rPr>
        <w:t xml:space="preserve"> hours x </w:t>
      </w:r>
      <w:r w:rsidR="006F0B32" w:rsidRPr="00DC1FC7">
        <w:rPr>
          <w:rFonts w:ascii="Times New Roman" w:hAnsi="Times New Roman"/>
        </w:rPr>
        <w:t>0.5</w:t>
      </w:r>
      <w:r w:rsidR="003E2067" w:rsidRPr="00DC1FC7">
        <w:rPr>
          <w:rFonts w:ascii="Times New Roman" w:hAnsi="Times New Roman"/>
        </w:rPr>
        <w:t xml:space="preserve"> hour</w:t>
      </w:r>
      <w:r w:rsidR="006F0B32" w:rsidRPr="00DC1FC7">
        <w:rPr>
          <w:rFonts w:ascii="Times New Roman" w:hAnsi="Times New Roman"/>
        </w:rPr>
        <w:t>s</w:t>
      </w:r>
      <w:r w:rsidR="003E2067" w:rsidRPr="00DC1FC7">
        <w:rPr>
          <w:rFonts w:ascii="Times New Roman" w:hAnsi="Times New Roman"/>
        </w:rPr>
        <w:t xml:space="preserve"> = </w:t>
      </w:r>
      <w:r w:rsidR="002155F6">
        <w:rPr>
          <w:rFonts w:ascii="Times New Roman" w:hAnsi="Times New Roman"/>
        </w:rPr>
        <w:t>41,7</w:t>
      </w:r>
      <w:r w:rsidR="00C700E1">
        <w:rPr>
          <w:rFonts w:ascii="Times New Roman" w:hAnsi="Times New Roman"/>
        </w:rPr>
        <w:t>6</w:t>
      </w:r>
      <w:r w:rsidR="002155F6">
        <w:rPr>
          <w:rFonts w:ascii="Times New Roman" w:hAnsi="Times New Roman"/>
        </w:rPr>
        <w:t>4</w:t>
      </w:r>
      <w:r w:rsidR="00651D77" w:rsidRPr="00DC1FC7">
        <w:rPr>
          <w:rFonts w:ascii="Times New Roman" w:hAnsi="Times New Roman"/>
        </w:rPr>
        <w:t xml:space="preserve"> hours x $</w:t>
      </w:r>
      <w:r w:rsidR="002155F6">
        <w:rPr>
          <w:rFonts w:ascii="Times New Roman" w:hAnsi="Times New Roman"/>
        </w:rPr>
        <w:t>8</w:t>
      </w:r>
      <w:r w:rsidR="00C700E1">
        <w:rPr>
          <w:rFonts w:ascii="Times New Roman" w:hAnsi="Times New Roman"/>
        </w:rPr>
        <w:t>4</w:t>
      </w:r>
      <w:r w:rsidR="00651D77" w:rsidRPr="00DC1FC7">
        <w:rPr>
          <w:rFonts w:ascii="Times New Roman" w:hAnsi="Times New Roman"/>
        </w:rPr>
        <w:t xml:space="preserve"> = $</w:t>
      </w:r>
      <w:r w:rsidR="00C700E1">
        <w:rPr>
          <w:rFonts w:ascii="Times New Roman" w:hAnsi="Times New Roman"/>
        </w:rPr>
        <w:t>3,508,176</w:t>
      </w:r>
      <w:r w:rsidR="00651D77" w:rsidRPr="00DC1FC7">
        <w:rPr>
          <w:rFonts w:ascii="Times New Roman" w:hAnsi="Times New Roman"/>
        </w:rPr>
        <w:t>).</w:t>
      </w:r>
    </w:p>
    <w:p w:rsidR="00CB79E0" w:rsidRPr="00DC1FC7" w:rsidRDefault="00CB79E0" w:rsidP="00D4034F">
      <w:pPr>
        <w:widowControl/>
        <w:tabs>
          <w:tab w:val="left" w:pos="360"/>
          <w:tab w:val="left" w:pos="720"/>
          <w:tab w:val="left" w:pos="1080"/>
        </w:tabs>
        <w:rPr>
          <w:rFonts w:ascii="Times New Roman" w:hAnsi="Times New Roman"/>
        </w:rPr>
      </w:pPr>
    </w:p>
    <w:p w:rsidR="00103300" w:rsidRPr="006B75E4" w:rsidRDefault="003B4380" w:rsidP="00103300">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Also, under § 250.461</w:t>
      </w:r>
      <w:r w:rsidR="00103300" w:rsidRPr="00DC1FC7">
        <w:rPr>
          <w:rFonts w:ascii="Times New Roman" w:hAnsi="Times New Roman"/>
        </w:rPr>
        <w:t xml:space="preserve"> respondents are required to record and submit logs, surveys, analyses etc.  </w:t>
      </w:r>
      <w:r w:rsidR="000B2364" w:rsidRPr="006B75E4">
        <w:rPr>
          <w:rFonts w:ascii="Times New Roman" w:hAnsi="Times New Roman"/>
        </w:rPr>
        <w:t>The</w:t>
      </w:r>
      <w:r w:rsidR="00103300" w:rsidRPr="006B75E4">
        <w:rPr>
          <w:rFonts w:ascii="Times New Roman" w:hAnsi="Times New Roman"/>
        </w:rPr>
        <w:t xml:space="preserve"> </w:t>
      </w:r>
      <w:r w:rsidR="0014204C" w:rsidRPr="006B75E4">
        <w:rPr>
          <w:rFonts w:ascii="Times New Roman" w:hAnsi="Times New Roman"/>
        </w:rPr>
        <w:t>BSEE</w:t>
      </w:r>
      <w:r w:rsidR="00103300" w:rsidRPr="006B75E4">
        <w:rPr>
          <w:rFonts w:ascii="Times New Roman" w:hAnsi="Times New Roman"/>
        </w:rPr>
        <w:t xml:space="preserve"> has contracted out to </w:t>
      </w:r>
      <w:r w:rsidR="001A009E" w:rsidRPr="006B75E4">
        <w:rPr>
          <w:rFonts w:ascii="Times New Roman" w:hAnsi="Times New Roman"/>
        </w:rPr>
        <w:t>TGS,</w:t>
      </w:r>
      <w:r w:rsidR="00103300" w:rsidRPr="006B75E4">
        <w:rPr>
          <w:rFonts w:ascii="Times New Roman" w:hAnsi="Times New Roman"/>
        </w:rPr>
        <w:t xml:space="preserve"> for receiving the mentioned data, doing compliance reviews on the data, and for reformatting the data for easier use for </w:t>
      </w:r>
      <w:r w:rsidR="0014204C" w:rsidRPr="006B75E4">
        <w:rPr>
          <w:rFonts w:ascii="Times New Roman" w:hAnsi="Times New Roman"/>
        </w:rPr>
        <w:t>BSEE</w:t>
      </w:r>
      <w:r w:rsidR="001A009E" w:rsidRPr="006B75E4">
        <w:rPr>
          <w:rFonts w:ascii="Times New Roman" w:hAnsi="Times New Roman"/>
        </w:rPr>
        <w:t>.  T</w:t>
      </w:r>
      <w:r w:rsidR="00103300" w:rsidRPr="006B75E4">
        <w:rPr>
          <w:rFonts w:ascii="Times New Roman" w:hAnsi="Times New Roman"/>
        </w:rPr>
        <w:t>his contract costs $</w:t>
      </w:r>
      <w:r w:rsidR="001A009E" w:rsidRPr="006B75E4">
        <w:rPr>
          <w:rFonts w:ascii="Times New Roman" w:hAnsi="Times New Roman"/>
        </w:rPr>
        <w:t>500</w:t>
      </w:r>
      <w:r w:rsidR="00103300" w:rsidRPr="006B75E4">
        <w:rPr>
          <w:rFonts w:ascii="Times New Roman" w:hAnsi="Times New Roman"/>
        </w:rPr>
        <w:t>,0</w:t>
      </w:r>
      <w:r w:rsidR="001A009E" w:rsidRPr="006B75E4">
        <w:rPr>
          <w:rFonts w:ascii="Times New Roman" w:hAnsi="Times New Roman"/>
        </w:rPr>
        <w:t>00</w:t>
      </w:r>
      <w:r w:rsidR="00103300" w:rsidRPr="006B75E4">
        <w:rPr>
          <w:rFonts w:ascii="Times New Roman" w:hAnsi="Times New Roman"/>
        </w:rPr>
        <w:t xml:space="preserve"> per year</w:t>
      </w:r>
      <w:r w:rsidR="00B46A3A" w:rsidRPr="006B75E4">
        <w:rPr>
          <w:rFonts w:ascii="Times New Roman" w:hAnsi="Times New Roman"/>
        </w:rPr>
        <w:t xml:space="preserve">, which </w:t>
      </w:r>
      <w:r w:rsidR="000F61C8" w:rsidRPr="006B75E4">
        <w:rPr>
          <w:rFonts w:ascii="Times New Roman" w:hAnsi="Times New Roman"/>
        </w:rPr>
        <w:t>BSEE</w:t>
      </w:r>
      <w:r w:rsidR="00B46A3A" w:rsidRPr="006B75E4">
        <w:rPr>
          <w:rFonts w:ascii="Times New Roman" w:hAnsi="Times New Roman"/>
        </w:rPr>
        <w:t xml:space="preserve"> split</w:t>
      </w:r>
      <w:r w:rsidR="000F61C8" w:rsidRPr="006B75E4">
        <w:rPr>
          <w:rFonts w:ascii="Times New Roman" w:hAnsi="Times New Roman"/>
        </w:rPr>
        <w:t>s</w:t>
      </w:r>
      <w:r w:rsidR="00B46A3A" w:rsidRPr="006B75E4">
        <w:rPr>
          <w:rFonts w:ascii="Times New Roman" w:hAnsi="Times New Roman"/>
        </w:rPr>
        <w:t xml:space="preserve"> with BOEM.  Therefore, the cost to BSEE is $250,000</w:t>
      </w:r>
      <w:r w:rsidR="00103300" w:rsidRPr="006B75E4">
        <w:rPr>
          <w:rFonts w:ascii="Times New Roman" w:hAnsi="Times New Roman"/>
        </w:rPr>
        <w:t>.</w:t>
      </w:r>
    </w:p>
    <w:p w:rsidR="00103300" w:rsidRPr="00DC1FC7" w:rsidRDefault="00103300" w:rsidP="00103300">
      <w:pPr>
        <w:widowControl/>
        <w:tabs>
          <w:tab w:val="left" w:pos="-1440"/>
          <w:tab w:val="left" w:pos="-720"/>
          <w:tab w:val="left" w:pos="0"/>
          <w:tab w:val="left" w:pos="360"/>
          <w:tab w:val="left" w:pos="720"/>
          <w:tab w:val="left" w:pos="2160"/>
        </w:tabs>
        <w:rPr>
          <w:rFonts w:ascii="Times New Roman" w:hAnsi="Times New Roman"/>
        </w:rPr>
      </w:pPr>
    </w:p>
    <w:p w:rsidR="00103300" w:rsidRPr="00DC1FC7" w:rsidRDefault="00103300" w:rsidP="00103300">
      <w:pPr>
        <w:widowControl/>
        <w:tabs>
          <w:tab w:val="left" w:pos="-1440"/>
          <w:tab w:val="left" w:pos="-720"/>
          <w:tab w:val="left" w:pos="0"/>
          <w:tab w:val="left" w:pos="360"/>
          <w:tab w:val="left" w:pos="720"/>
          <w:tab w:val="left" w:pos="2160"/>
        </w:tabs>
        <w:rPr>
          <w:rFonts w:ascii="Times New Roman" w:hAnsi="Times New Roman"/>
        </w:rPr>
      </w:pPr>
      <w:r w:rsidRPr="00DC1FC7">
        <w:rPr>
          <w:rFonts w:ascii="Times New Roman" w:hAnsi="Times New Roman"/>
        </w:rPr>
        <w:t>Therefore, the total annual burden on the Government is $</w:t>
      </w:r>
      <w:r w:rsidR="00C700E1">
        <w:rPr>
          <w:rFonts w:ascii="Times New Roman" w:hAnsi="Times New Roman"/>
        </w:rPr>
        <w:t>3,758,176</w:t>
      </w:r>
      <w:r w:rsidR="00FE46B3" w:rsidRPr="00FE46B3">
        <w:rPr>
          <w:rFonts w:ascii="Times New Roman" w:hAnsi="Times New Roman"/>
        </w:rPr>
        <w:t xml:space="preserve"> </w:t>
      </w:r>
      <w:r w:rsidRPr="00DC1FC7">
        <w:rPr>
          <w:rFonts w:ascii="Times New Roman" w:hAnsi="Times New Roman"/>
        </w:rPr>
        <w:t>($</w:t>
      </w:r>
      <w:r w:rsidR="00C700E1" w:rsidRPr="00C700E1">
        <w:rPr>
          <w:rFonts w:ascii="Times New Roman" w:hAnsi="Times New Roman"/>
        </w:rPr>
        <w:t>3,508,176</w:t>
      </w:r>
      <w:r w:rsidRPr="00DC1FC7">
        <w:rPr>
          <w:rFonts w:ascii="Times New Roman" w:hAnsi="Times New Roman"/>
        </w:rPr>
        <w:t xml:space="preserve">for </w:t>
      </w:r>
      <w:r w:rsidR="0097528E" w:rsidRPr="00DC1FC7">
        <w:rPr>
          <w:rFonts w:ascii="Times New Roman" w:hAnsi="Times New Roman"/>
        </w:rPr>
        <w:t xml:space="preserve">the regulatory </w:t>
      </w:r>
      <w:r w:rsidRPr="00DC1FC7">
        <w:rPr>
          <w:rFonts w:ascii="Times New Roman" w:hAnsi="Times New Roman"/>
        </w:rPr>
        <w:t>burden costs + $</w:t>
      </w:r>
      <w:r w:rsidR="00B46A3A" w:rsidRPr="00DC1FC7">
        <w:rPr>
          <w:rFonts w:ascii="Times New Roman" w:hAnsi="Times New Roman"/>
        </w:rPr>
        <w:t>2</w:t>
      </w:r>
      <w:r w:rsidR="001A009E" w:rsidRPr="00DC1FC7">
        <w:rPr>
          <w:rFonts w:ascii="Times New Roman" w:hAnsi="Times New Roman"/>
        </w:rPr>
        <w:t>50</w:t>
      </w:r>
      <w:r w:rsidRPr="00DC1FC7">
        <w:rPr>
          <w:rFonts w:ascii="Times New Roman" w:hAnsi="Times New Roman"/>
        </w:rPr>
        <w:t>,0</w:t>
      </w:r>
      <w:r w:rsidR="001A009E" w:rsidRPr="00DC1FC7">
        <w:rPr>
          <w:rFonts w:ascii="Times New Roman" w:hAnsi="Times New Roman"/>
        </w:rPr>
        <w:t>00</w:t>
      </w:r>
      <w:r w:rsidRPr="00DC1FC7">
        <w:rPr>
          <w:rFonts w:ascii="Times New Roman" w:hAnsi="Times New Roman"/>
        </w:rPr>
        <w:t xml:space="preserve"> for </w:t>
      </w:r>
      <w:r w:rsidR="0097528E" w:rsidRPr="00DC1FC7">
        <w:rPr>
          <w:rFonts w:ascii="Times New Roman" w:hAnsi="Times New Roman"/>
        </w:rPr>
        <w:t xml:space="preserve">the </w:t>
      </w:r>
      <w:r w:rsidR="007247EB">
        <w:rPr>
          <w:rFonts w:ascii="Times New Roman" w:hAnsi="Times New Roman"/>
        </w:rPr>
        <w:t>TGS</w:t>
      </w:r>
      <w:r w:rsidRPr="00DC1FC7">
        <w:rPr>
          <w:rFonts w:ascii="Times New Roman" w:hAnsi="Times New Roman"/>
        </w:rPr>
        <w:t xml:space="preserve"> contract </w:t>
      </w:r>
      <w:r w:rsidR="0097528E" w:rsidRPr="00DC1FC7">
        <w:rPr>
          <w:rFonts w:ascii="Times New Roman" w:hAnsi="Times New Roman"/>
        </w:rPr>
        <w:t>= $</w:t>
      </w:r>
      <w:r w:rsidR="00C700E1" w:rsidRPr="00C700E1">
        <w:rPr>
          <w:rFonts w:ascii="Times New Roman" w:hAnsi="Times New Roman"/>
        </w:rPr>
        <w:t>3,758,176</w:t>
      </w:r>
      <w:r w:rsidR="0097528E" w:rsidRPr="00DC1FC7">
        <w:rPr>
          <w:rFonts w:ascii="Times New Roman" w:hAnsi="Times New Roman"/>
        </w:rPr>
        <w:t>).</w:t>
      </w:r>
    </w:p>
    <w:p w:rsidR="00651D77" w:rsidRPr="00DC1FC7" w:rsidRDefault="00651D77" w:rsidP="00D4034F">
      <w:pPr>
        <w:widowControl/>
        <w:tabs>
          <w:tab w:val="left" w:pos="-1080"/>
          <w:tab w:val="left" w:pos="-720"/>
          <w:tab w:val="left" w:pos="360"/>
          <w:tab w:val="left" w:pos="72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F61C8">
        <w:rPr>
          <w:rFonts w:ascii="Times New Roman" w:hAnsi="Times New Roman"/>
          <w:b/>
          <w:i/>
        </w:rPr>
        <w:t xml:space="preserve">.  </w:t>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085CFE" w:rsidRDefault="00085CFE" w:rsidP="00D4034F">
      <w:pPr>
        <w:widowControl/>
        <w:tabs>
          <w:tab w:val="left" w:pos="-1080"/>
          <w:tab w:val="left" w:pos="-720"/>
          <w:tab w:val="left" w:pos="360"/>
          <w:tab w:val="left" w:pos="810"/>
        </w:tabs>
        <w:rPr>
          <w:rFonts w:ascii="Times New Roman" w:hAnsi="Times New Roman"/>
        </w:rPr>
      </w:pPr>
    </w:p>
    <w:p w:rsidR="00E57C61" w:rsidRDefault="00D31A42" w:rsidP="00D4034F">
      <w:pPr>
        <w:widowControl/>
        <w:tabs>
          <w:tab w:val="left" w:pos="-1080"/>
          <w:tab w:val="left" w:pos="-720"/>
          <w:tab w:val="left" w:pos="360"/>
          <w:tab w:val="left" w:pos="720"/>
        </w:tabs>
        <w:rPr>
          <w:rFonts w:ascii="Times New Roman" w:hAnsi="Times New Roman"/>
        </w:rPr>
      </w:pPr>
      <w:r w:rsidRPr="00D31A42">
        <w:rPr>
          <w:rFonts w:ascii="Times New Roman" w:hAnsi="Times New Roman"/>
        </w:rPr>
        <w:t xml:space="preserve">The current OMB inventory includes </w:t>
      </w:r>
      <w:r w:rsidR="00E57C61" w:rsidRPr="00E57C61">
        <w:rPr>
          <w:rFonts w:ascii="Times New Roman" w:hAnsi="Times New Roman"/>
        </w:rPr>
        <w:t xml:space="preserve">83,488 </w:t>
      </w:r>
      <w:r w:rsidRPr="00D31A42">
        <w:rPr>
          <w:rFonts w:ascii="Times New Roman" w:hAnsi="Times New Roman"/>
        </w:rPr>
        <w:t xml:space="preserve">burden hours.  In this submission, we are requesting a total of </w:t>
      </w:r>
      <w:r w:rsidR="00E57C61">
        <w:rPr>
          <w:rFonts w:ascii="Times New Roman" w:hAnsi="Times New Roman"/>
        </w:rPr>
        <w:t xml:space="preserve">83,528 </w:t>
      </w:r>
      <w:r w:rsidRPr="00D31A42">
        <w:rPr>
          <w:rFonts w:ascii="Times New Roman" w:hAnsi="Times New Roman"/>
        </w:rPr>
        <w:t xml:space="preserve">hours. This represents a </w:t>
      </w:r>
      <w:r w:rsidR="00E57C61">
        <w:rPr>
          <w:rFonts w:ascii="Times New Roman" w:hAnsi="Times New Roman"/>
        </w:rPr>
        <w:t>program increase</w:t>
      </w:r>
      <w:r w:rsidR="00E57C61" w:rsidRPr="00D31A42">
        <w:rPr>
          <w:rFonts w:ascii="Times New Roman" w:hAnsi="Times New Roman"/>
        </w:rPr>
        <w:t xml:space="preserve"> </w:t>
      </w:r>
      <w:r w:rsidRPr="00D31A42">
        <w:rPr>
          <w:rFonts w:ascii="Times New Roman" w:hAnsi="Times New Roman"/>
        </w:rPr>
        <w:t xml:space="preserve">of </w:t>
      </w:r>
      <w:r w:rsidR="00E57C61">
        <w:rPr>
          <w:rFonts w:ascii="Times New Roman" w:hAnsi="Times New Roman"/>
        </w:rPr>
        <w:t>40</w:t>
      </w:r>
      <w:r w:rsidRPr="00D31A42">
        <w:rPr>
          <w:rFonts w:ascii="Times New Roman" w:hAnsi="Times New Roman"/>
        </w:rPr>
        <w:t xml:space="preserve"> hours </w:t>
      </w:r>
      <w:r w:rsidR="00E57C61" w:rsidRPr="00E57C61">
        <w:rPr>
          <w:rFonts w:ascii="Times New Roman" w:hAnsi="Times New Roman"/>
        </w:rPr>
        <w:t>due to this final rulemaking, 1014-AA39, Blowout Preventer Systems and Well Control Revisions.</w:t>
      </w:r>
    </w:p>
    <w:p w:rsidR="00E57C61" w:rsidRDefault="00E57C61" w:rsidP="00D4034F">
      <w:pPr>
        <w:widowControl/>
        <w:tabs>
          <w:tab w:val="left" w:pos="-1080"/>
          <w:tab w:val="left" w:pos="-720"/>
          <w:tab w:val="left" w:pos="360"/>
          <w:tab w:val="left" w:pos="720"/>
        </w:tabs>
        <w:rPr>
          <w:rFonts w:ascii="Times New Roman" w:hAnsi="Times New Roman"/>
        </w:rPr>
      </w:pPr>
    </w:p>
    <w:p w:rsidR="00E57C61" w:rsidRDefault="00E57C61"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BSEE is also requesting a program increase of $16,000 in non-hour costs burdens for Independent Third Party costs </w:t>
      </w:r>
      <w:r w:rsidRPr="00E57C61">
        <w:rPr>
          <w:rFonts w:ascii="Times New Roman" w:hAnsi="Times New Roman"/>
        </w:rPr>
        <w:t>due to this final rulemaking, 1014-AA39, Blowout Preventer Systems and Well Control Revisions.</w:t>
      </w:r>
    </w:p>
    <w:p w:rsidR="00C51249" w:rsidRPr="000B2364" w:rsidRDefault="00C51249" w:rsidP="00D4034F">
      <w:pPr>
        <w:widowControl/>
        <w:tabs>
          <w:tab w:val="left" w:pos="-1080"/>
          <w:tab w:val="left" w:pos="-720"/>
          <w:tab w:val="left" w:pos="360"/>
          <w:tab w:val="left" w:pos="720"/>
        </w:tabs>
        <w:rPr>
          <w:rFonts w:ascii="Times New Roman" w:hAnsi="Times New Roman"/>
          <w:highlight w:val="cyan"/>
        </w:rPr>
      </w:pPr>
      <w:bookmarkStart w:id="1" w:name="OLE_LINK1"/>
      <w:bookmarkStart w:id="2" w:name="OLE_LINK2"/>
      <w:bookmarkStart w:id="3" w:name="OLE_LINK4"/>
      <w:bookmarkStart w:id="4" w:name="OLE_LINK5"/>
    </w:p>
    <w:bookmarkEnd w:id="1"/>
    <w:bookmarkEnd w:id="2"/>
    <w:bookmarkEnd w:id="3"/>
    <w:bookmarkEnd w:id="4"/>
    <w:p w:rsidR="00C179C2" w:rsidRDefault="0041220E" w:rsidP="00C51249">
      <w:pPr>
        <w:widowControl/>
        <w:tabs>
          <w:tab w:val="left" w:pos="-1080"/>
          <w:tab w:val="left" w:pos="-720"/>
          <w:tab w:val="left" w:pos="360"/>
          <w:tab w:val="left" w:pos="72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0B2364"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14204C">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0B2364" w:rsidP="00D4034F">
      <w:pPr>
        <w:widowControl/>
        <w:tabs>
          <w:tab w:val="left" w:pos="-1080"/>
          <w:tab w:val="left" w:pos="-720"/>
          <w:tab w:val="left" w:pos="360"/>
          <w:tab w:val="left" w:pos="810"/>
        </w:tabs>
        <w:rPr>
          <w:rFonts w:ascii="Times New Roman" w:hAnsi="Times New Roman"/>
        </w:rPr>
      </w:pPr>
      <w:r w:rsidRPr="00DC1FC7">
        <w:rPr>
          <w:rFonts w:ascii="Times New Roman" w:hAnsi="Times New Roman"/>
        </w:rPr>
        <w:t xml:space="preserve">The </w:t>
      </w:r>
      <w:r w:rsidR="0014204C" w:rsidRPr="00DC1FC7">
        <w:rPr>
          <w:rFonts w:ascii="Times New Roman" w:hAnsi="Times New Roman"/>
        </w:rPr>
        <w:t>BSEE</w:t>
      </w:r>
      <w:r w:rsidR="00F51F13" w:rsidRPr="00DC1FC7">
        <w:rPr>
          <w:rFonts w:ascii="Times New Roman" w:hAnsi="Times New Roman"/>
        </w:rPr>
        <w:t xml:space="preserve"> </w:t>
      </w:r>
      <w:r w:rsidR="0041220E" w:rsidRPr="00DC1FC7">
        <w:rPr>
          <w:rFonts w:ascii="Times New Roman" w:hAnsi="Times New Roman"/>
        </w:rPr>
        <w:t xml:space="preserve">will display the OMB </w:t>
      </w:r>
      <w:r w:rsidR="001E52B3" w:rsidRPr="00DC1FC7">
        <w:rPr>
          <w:rFonts w:ascii="Times New Roman" w:hAnsi="Times New Roman"/>
        </w:rPr>
        <w:t xml:space="preserve">control number and </w:t>
      </w:r>
      <w:r w:rsidR="0041220E" w:rsidRPr="00DC1FC7">
        <w:rPr>
          <w:rFonts w:ascii="Times New Roman" w:hAnsi="Times New Roman"/>
        </w:rPr>
        <w:t>approval expiration date</w:t>
      </w:r>
      <w:r w:rsidR="00B72096" w:rsidRPr="00DC1FC7">
        <w:rPr>
          <w:rFonts w:ascii="Times New Roman" w:hAnsi="Times New Roman"/>
        </w:rPr>
        <w:t xml:space="preserve"> on F</w:t>
      </w:r>
      <w:r w:rsidR="00F51F13" w:rsidRPr="00DC1FC7">
        <w:rPr>
          <w:rFonts w:ascii="Times New Roman" w:hAnsi="Times New Roman"/>
        </w:rPr>
        <w:t>orm</w:t>
      </w:r>
      <w:r w:rsidR="00374CA7" w:rsidRPr="00DC1FC7">
        <w:rPr>
          <w:rFonts w:ascii="Times New Roman" w:hAnsi="Times New Roman"/>
        </w:rPr>
        <w:t>s</w:t>
      </w:r>
      <w:r w:rsidR="00F51F13" w:rsidRPr="00DC1FC7">
        <w:rPr>
          <w:rFonts w:ascii="Times New Roman" w:hAnsi="Times New Roman"/>
        </w:rPr>
        <w:t xml:space="preserve"> </w:t>
      </w:r>
      <w:r w:rsidR="004A32CB"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 xml:space="preserve">125, </w:t>
      </w:r>
      <w:r w:rsidR="00B661E5"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 xml:space="preserve">133, </w:t>
      </w:r>
      <w:r w:rsidR="00DC1FC7" w:rsidRPr="00DC1FC7">
        <w:rPr>
          <w:rFonts w:ascii="Times New Roman" w:hAnsi="Times New Roman"/>
        </w:rPr>
        <w:t xml:space="preserve">and </w:t>
      </w:r>
      <w:r w:rsidR="00B661E5" w:rsidRPr="00DC1FC7">
        <w:rPr>
          <w:rFonts w:ascii="Times New Roman" w:hAnsi="Times New Roman"/>
        </w:rPr>
        <w:t>BSEE-</w:t>
      </w:r>
      <w:r w:rsidR="0061291C" w:rsidRPr="00DC1FC7">
        <w:rPr>
          <w:rFonts w:ascii="Times New Roman" w:hAnsi="Times New Roman"/>
        </w:rPr>
        <w:t>0</w:t>
      </w:r>
      <w:r w:rsidR="00374CA7" w:rsidRPr="00DC1FC7">
        <w:rPr>
          <w:rFonts w:ascii="Times New Roman" w:hAnsi="Times New Roman"/>
        </w:rPr>
        <w:t>133S</w:t>
      </w:r>
      <w:r w:rsidR="00A6159F" w:rsidRPr="00DC1FC7">
        <w:rPr>
          <w:rFonts w:ascii="Times New Roman" w:hAnsi="Times New Roman"/>
        </w:rPr>
        <w:t xml:space="preserve">, </w:t>
      </w:r>
      <w:r w:rsidR="006C52BE" w:rsidRPr="00DC1FC7">
        <w:rPr>
          <w:rFonts w:ascii="Times New Roman" w:hAnsi="Times New Roman"/>
        </w:rPr>
        <w:t>and elsewhere appropriately</w:t>
      </w:r>
      <w:r w:rsidR="0041220E" w:rsidRPr="00DC1FC7">
        <w:rPr>
          <w:rFonts w:ascii="Times New Roman" w:hAnsi="Times New Roman"/>
        </w:rPr>
        <w:t>.</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41220E" w:rsidP="00DC0F0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3954E0" w:rsidSect="007E0F13">
      <w:headerReference w:type="even" r:id="rId13"/>
      <w:headerReference w:type="default" r:id="rId14"/>
      <w:footerReference w:type="even" r:id="rId15"/>
      <w:footerReference w:type="default" r:id="rId16"/>
      <w:type w:val="continuous"/>
      <w:pgSz w:w="12240" w:h="15840"/>
      <w:pgMar w:top="1440" w:right="72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96B" w:rsidRDefault="00B2596B">
      <w:r>
        <w:separator/>
      </w:r>
    </w:p>
  </w:endnote>
  <w:endnote w:type="continuationSeparator" w:id="0">
    <w:p w:rsidR="00B2596B" w:rsidRDefault="00B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6B" w:rsidRDefault="00B2596B"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96B" w:rsidRDefault="00B25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6B" w:rsidRDefault="00B2596B"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F86">
      <w:rPr>
        <w:rStyle w:val="PageNumber"/>
        <w:noProof/>
      </w:rPr>
      <w:t>2</w:t>
    </w:r>
    <w:r>
      <w:rPr>
        <w:rStyle w:val="PageNumber"/>
      </w:rPr>
      <w:fldChar w:fldCharType="end"/>
    </w:r>
  </w:p>
  <w:p w:rsidR="00B2596B" w:rsidRDefault="00B25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96B" w:rsidRDefault="00B2596B">
      <w:r>
        <w:separator/>
      </w:r>
    </w:p>
  </w:footnote>
  <w:footnote w:type="continuationSeparator" w:id="0">
    <w:p w:rsidR="00B2596B" w:rsidRDefault="00B25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6B" w:rsidRDefault="00B2596B"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2596B" w:rsidRDefault="00B2596B"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6B" w:rsidRPr="007770DC" w:rsidRDefault="00B2596B"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son, Kye (Nikki)">
    <w15:presenceInfo w15:providerId="AD" w15:userId="S-1-5-21-656016574-236263764-2381138938-14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2AFA"/>
    <w:rsid w:val="00004193"/>
    <w:rsid w:val="00007BB2"/>
    <w:rsid w:val="00007CB2"/>
    <w:rsid w:val="00011B1D"/>
    <w:rsid w:val="00012B3D"/>
    <w:rsid w:val="00013A2E"/>
    <w:rsid w:val="00015825"/>
    <w:rsid w:val="00022871"/>
    <w:rsid w:val="00025D50"/>
    <w:rsid w:val="00031630"/>
    <w:rsid w:val="000316D5"/>
    <w:rsid w:val="00042AB4"/>
    <w:rsid w:val="00043A1B"/>
    <w:rsid w:val="0004406D"/>
    <w:rsid w:val="000452BE"/>
    <w:rsid w:val="00046128"/>
    <w:rsid w:val="000479F8"/>
    <w:rsid w:val="00050C1B"/>
    <w:rsid w:val="0005100F"/>
    <w:rsid w:val="00057C4D"/>
    <w:rsid w:val="00060D5B"/>
    <w:rsid w:val="000644EB"/>
    <w:rsid w:val="0006635D"/>
    <w:rsid w:val="00070A00"/>
    <w:rsid w:val="00072A66"/>
    <w:rsid w:val="000765F2"/>
    <w:rsid w:val="00077929"/>
    <w:rsid w:val="00077FC5"/>
    <w:rsid w:val="00082FD6"/>
    <w:rsid w:val="00085567"/>
    <w:rsid w:val="00085CFE"/>
    <w:rsid w:val="00087E42"/>
    <w:rsid w:val="00090A61"/>
    <w:rsid w:val="00096924"/>
    <w:rsid w:val="000973CD"/>
    <w:rsid w:val="00097791"/>
    <w:rsid w:val="00097EE9"/>
    <w:rsid w:val="000A28B5"/>
    <w:rsid w:val="000A29C4"/>
    <w:rsid w:val="000A2C97"/>
    <w:rsid w:val="000A39D5"/>
    <w:rsid w:val="000A40AC"/>
    <w:rsid w:val="000A60C8"/>
    <w:rsid w:val="000A7163"/>
    <w:rsid w:val="000A75D5"/>
    <w:rsid w:val="000B2364"/>
    <w:rsid w:val="000B5505"/>
    <w:rsid w:val="000B6DB1"/>
    <w:rsid w:val="000C1DF3"/>
    <w:rsid w:val="000C1F04"/>
    <w:rsid w:val="000C2022"/>
    <w:rsid w:val="000C77F0"/>
    <w:rsid w:val="000D278C"/>
    <w:rsid w:val="000D3000"/>
    <w:rsid w:val="000D3A92"/>
    <w:rsid w:val="000E0E51"/>
    <w:rsid w:val="000E3008"/>
    <w:rsid w:val="000E37C2"/>
    <w:rsid w:val="000E6208"/>
    <w:rsid w:val="000F61C8"/>
    <w:rsid w:val="000F7959"/>
    <w:rsid w:val="001004A2"/>
    <w:rsid w:val="0010127A"/>
    <w:rsid w:val="00103300"/>
    <w:rsid w:val="00104C44"/>
    <w:rsid w:val="00107D71"/>
    <w:rsid w:val="001106D8"/>
    <w:rsid w:val="001149B7"/>
    <w:rsid w:val="0011587C"/>
    <w:rsid w:val="00117BE9"/>
    <w:rsid w:val="0012042A"/>
    <w:rsid w:val="00121858"/>
    <w:rsid w:val="001219D1"/>
    <w:rsid w:val="00121F8D"/>
    <w:rsid w:val="00123BF5"/>
    <w:rsid w:val="00124773"/>
    <w:rsid w:val="00125769"/>
    <w:rsid w:val="00130056"/>
    <w:rsid w:val="00136C2B"/>
    <w:rsid w:val="00140177"/>
    <w:rsid w:val="00140B15"/>
    <w:rsid w:val="0014204C"/>
    <w:rsid w:val="00143DE3"/>
    <w:rsid w:val="00146002"/>
    <w:rsid w:val="00147C57"/>
    <w:rsid w:val="001537EB"/>
    <w:rsid w:val="00157D35"/>
    <w:rsid w:val="00157D3D"/>
    <w:rsid w:val="0016470B"/>
    <w:rsid w:val="0016577E"/>
    <w:rsid w:val="00166604"/>
    <w:rsid w:val="0017113A"/>
    <w:rsid w:val="001742B1"/>
    <w:rsid w:val="00175574"/>
    <w:rsid w:val="0018267C"/>
    <w:rsid w:val="001838F5"/>
    <w:rsid w:val="001861CF"/>
    <w:rsid w:val="00192F86"/>
    <w:rsid w:val="00194CD6"/>
    <w:rsid w:val="00195412"/>
    <w:rsid w:val="001976F4"/>
    <w:rsid w:val="001A009E"/>
    <w:rsid w:val="001A159D"/>
    <w:rsid w:val="001A265F"/>
    <w:rsid w:val="001A2781"/>
    <w:rsid w:val="001A4405"/>
    <w:rsid w:val="001A654E"/>
    <w:rsid w:val="001B08A7"/>
    <w:rsid w:val="001B132C"/>
    <w:rsid w:val="001B5305"/>
    <w:rsid w:val="001B544A"/>
    <w:rsid w:val="001B5A78"/>
    <w:rsid w:val="001B5D96"/>
    <w:rsid w:val="001B6EF3"/>
    <w:rsid w:val="001C05D4"/>
    <w:rsid w:val="001C5B4A"/>
    <w:rsid w:val="001C67BB"/>
    <w:rsid w:val="001D2026"/>
    <w:rsid w:val="001D26E1"/>
    <w:rsid w:val="001D59D5"/>
    <w:rsid w:val="001D7B16"/>
    <w:rsid w:val="001E17F7"/>
    <w:rsid w:val="001E1FCC"/>
    <w:rsid w:val="001E509C"/>
    <w:rsid w:val="001E52B3"/>
    <w:rsid w:val="001E59E4"/>
    <w:rsid w:val="001E6B00"/>
    <w:rsid w:val="001F15C2"/>
    <w:rsid w:val="001F25B1"/>
    <w:rsid w:val="001F5ECD"/>
    <w:rsid w:val="001F7068"/>
    <w:rsid w:val="001F719F"/>
    <w:rsid w:val="001F78AC"/>
    <w:rsid w:val="00200F4F"/>
    <w:rsid w:val="00202B8F"/>
    <w:rsid w:val="00203649"/>
    <w:rsid w:val="0020666D"/>
    <w:rsid w:val="00211723"/>
    <w:rsid w:val="002126EB"/>
    <w:rsid w:val="00212FC0"/>
    <w:rsid w:val="002155F6"/>
    <w:rsid w:val="00216329"/>
    <w:rsid w:val="0022185E"/>
    <w:rsid w:val="002236D9"/>
    <w:rsid w:val="00224308"/>
    <w:rsid w:val="0024038A"/>
    <w:rsid w:val="002407E0"/>
    <w:rsid w:val="002450EA"/>
    <w:rsid w:val="002476C5"/>
    <w:rsid w:val="00250FEA"/>
    <w:rsid w:val="0025167A"/>
    <w:rsid w:val="0026228A"/>
    <w:rsid w:val="0026366A"/>
    <w:rsid w:val="002664AC"/>
    <w:rsid w:val="0027040C"/>
    <w:rsid w:val="00271140"/>
    <w:rsid w:val="002810A0"/>
    <w:rsid w:val="00282ABC"/>
    <w:rsid w:val="002877CA"/>
    <w:rsid w:val="00287CA2"/>
    <w:rsid w:val="0029267A"/>
    <w:rsid w:val="002926C9"/>
    <w:rsid w:val="002A22FC"/>
    <w:rsid w:val="002A3FA4"/>
    <w:rsid w:val="002A4A4B"/>
    <w:rsid w:val="002A4AC5"/>
    <w:rsid w:val="002A4CDF"/>
    <w:rsid w:val="002A642B"/>
    <w:rsid w:val="002A65D5"/>
    <w:rsid w:val="002A7F16"/>
    <w:rsid w:val="002B0C79"/>
    <w:rsid w:val="002B0F40"/>
    <w:rsid w:val="002B1E42"/>
    <w:rsid w:val="002B48FD"/>
    <w:rsid w:val="002B4FB9"/>
    <w:rsid w:val="002B655A"/>
    <w:rsid w:val="002B70EF"/>
    <w:rsid w:val="002C3859"/>
    <w:rsid w:val="002C6A46"/>
    <w:rsid w:val="002D2B24"/>
    <w:rsid w:val="002D47DF"/>
    <w:rsid w:val="002D653A"/>
    <w:rsid w:val="002D71FE"/>
    <w:rsid w:val="002E4056"/>
    <w:rsid w:val="002E43EB"/>
    <w:rsid w:val="002F05A8"/>
    <w:rsid w:val="002F10D8"/>
    <w:rsid w:val="002F62F6"/>
    <w:rsid w:val="003002C9"/>
    <w:rsid w:val="00301420"/>
    <w:rsid w:val="0030156C"/>
    <w:rsid w:val="00304949"/>
    <w:rsid w:val="00304DC4"/>
    <w:rsid w:val="00305C27"/>
    <w:rsid w:val="003073A6"/>
    <w:rsid w:val="00310C60"/>
    <w:rsid w:val="003127DE"/>
    <w:rsid w:val="00314968"/>
    <w:rsid w:val="00315506"/>
    <w:rsid w:val="003170EF"/>
    <w:rsid w:val="00324215"/>
    <w:rsid w:val="00325E68"/>
    <w:rsid w:val="00326744"/>
    <w:rsid w:val="00331F31"/>
    <w:rsid w:val="003358AC"/>
    <w:rsid w:val="00336323"/>
    <w:rsid w:val="00343B12"/>
    <w:rsid w:val="00344D36"/>
    <w:rsid w:val="0034515F"/>
    <w:rsid w:val="0034549A"/>
    <w:rsid w:val="00346149"/>
    <w:rsid w:val="003465B0"/>
    <w:rsid w:val="00350BEC"/>
    <w:rsid w:val="0035377F"/>
    <w:rsid w:val="0035379A"/>
    <w:rsid w:val="00356889"/>
    <w:rsid w:val="00363EF6"/>
    <w:rsid w:val="00364270"/>
    <w:rsid w:val="00365D93"/>
    <w:rsid w:val="00367901"/>
    <w:rsid w:val="00370797"/>
    <w:rsid w:val="00374CA7"/>
    <w:rsid w:val="003755A4"/>
    <w:rsid w:val="00384940"/>
    <w:rsid w:val="00386490"/>
    <w:rsid w:val="0038768A"/>
    <w:rsid w:val="00387A30"/>
    <w:rsid w:val="0039077F"/>
    <w:rsid w:val="00392A95"/>
    <w:rsid w:val="00392F09"/>
    <w:rsid w:val="003954E0"/>
    <w:rsid w:val="00396569"/>
    <w:rsid w:val="003A157D"/>
    <w:rsid w:val="003A64F1"/>
    <w:rsid w:val="003B03A9"/>
    <w:rsid w:val="003B08A6"/>
    <w:rsid w:val="003B30E8"/>
    <w:rsid w:val="003B4380"/>
    <w:rsid w:val="003B5395"/>
    <w:rsid w:val="003C4A0C"/>
    <w:rsid w:val="003C5438"/>
    <w:rsid w:val="003C5E65"/>
    <w:rsid w:val="003C63FE"/>
    <w:rsid w:val="003C7C05"/>
    <w:rsid w:val="003D447B"/>
    <w:rsid w:val="003D584A"/>
    <w:rsid w:val="003D6E2B"/>
    <w:rsid w:val="003E0729"/>
    <w:rsid w:val="003E07F8"/>
    <w:rsid w:val="003E2067"/>
    <w:rsid w:val="003E4BA6"/>
    <w:rsid w:val="003F0B74"/>
    <w:rsid w:val="003F0F6F"/>
    <w:rsid w:val="003F302B"/>
    <w:rsid w:val="003F50C5"/>
    <w:rsid w:val="00401006"/>
    <w:rsid w:val="004028A8"/>
    <w:rsid w:val="00402C50"/>
    <w:rsid w:val="00407DFF"/>
    <w:rsid w:val="0041220E"/>
    <w:rsid w:val="004148F9"/>
    <w:rsid w:val="00415BB7"/>
    <w:rsid w:val="00416E35"/>
    <w:rsid w:val="00417EAE"/>
    <w:rsid w:val="00420480"/>
    <w:rsid w:val="004221F5"/>
    <w:rsid w:val="00422B4A"/>
    <w:rsid w:val="004244E1"/>
    <w:rsid w:val="0042528F"/>
    <w:rsid w:val="004265D8"/>
    <w:rsid w:val="00426EEB"/>
    <w:rsid w:val="00433FE5"/>
    <w:rsid w:val="0043458B"/>
    <w:rsid w:val="00435787"/>
    <w:rsid w:val="004357D9"/>
    <w:rsid w:val="004358A7"/>
    <w:rsid w:val="004368F6"/>
    <w:rsid w:val="00443442"/>
    <w:rsid w:val="0044435B"/>
    <w:rsid w:val="00446210"/>
    <w:rsid w:val="00450A67"/>
    <w:rsid w:val="004616D8"/>
    <w:rsid w:val="004617F5"/>
    <w:rsid w:val="00462E6F"/>
    <w:rsid w:val="00465B88"/>
    <w:rsid w:val="0047102B"/>
    <w:rsid w:val="004710E9"/>
    <w:rsid w:val="0047311A"/>
    <w:rsid w:val="004740ED"/>
    <w:rsid w:val="004764F4"/>
    <w:rsid w:val="00476986"/>
    <w:rsid w:val="00480C04"/>
    <w:rsid w:val="004814CB"/>
    <w:rsid w:val="00486431"/>
    <w:rsid w:val="004879FB"/>
    <w:rsid w:val="00490700"/>
    <w:rsid w:val="004913E3"/>
    <w:rsid w:val="0049380C"/>
    <w:rsid w:val="00497B11"/>
    <w:rsid w:val="004A1A25"/>
    <w:rsid w:val="004A32CB"/>
    <w:rsid w:val="004A6060"/>
    <w:rsid w:val="004A6944"/>
    <w:rsid w:val="004A6D3F"/>
    <w:rsid w:val="004B3A60"/>
    <w:rsid w:val="004B401F"/>
    <w:rsid w:val="004B7F49"/>
    <w:rsid w:val="004C14F1"/>
    <w:rsid w:val="004C15C7"/>
    <w:rsid w:val="004C1C89"/>
    <w:rsid w:val="004C2FDD"/>
    <w:rsid w:val="004C3370"/>
    <w:rsid w:val="004C383E"/>
    <w:rsid w:val="004C5E2C"/>
    <w:rsid w:val="004D01A2"/>
    <w:rsid w:val="004D0603"/>
    <w:rsid w:val="004D5E2F"/>
    <w:rsid w:val="004E1074"/>
    <w:rsid w:val="004E10B6"/>
    <w:rsid w:val="004E3AB2"/>
    <w:rsid w:val="004E470F"/>
    <w:rsid w:val="004E5F02"/>
    <w:rsid w:val="004E6326"/>
    <w:rsid w:val="004E76D1"/>
    <w:rsid w:val="004F0B2B"/>
    <w:rsid w:val="004F6F01"/>
    <w:rsid w:val="004F7269"/>
    <w:rsid w:val="00503470"/>
    <w:rsid w:val="0050485B"/>
    <w:rsid w:val="00505487"/>
    <w:rsid w:val="005219F4"/>
    <w:rsid w:val="00524550"/>
    <w:rsid w:val="00527F5E"/>
    <w:rsid w:val="00530652"/>
    <w:rsid w:val="00533127"/>
    <w:rsid w:val="00534884"/>
    <w:rsid w:val="00535CFA"/>
    <w:rsid w:val="00535F6C"/>
    <w:rsid w:val="00540DA5"/>
    <w:rsid w:val="005410AC"/>
    <w:rsid w:val="00541AFB"/>
    <w:rsid w:val="00542D3B"/>
    <w:rsid w:val="00546502"/>
    <w:rsid w:val="00552D46"/>
    <w:rsid w:val="005534B6"/>
    <w:rsid w:val="00553536"/>
    <w:rsid w:val="00560099"/>
    <w:rsid w:val="005641A8"/>
    <w:rsid w:val="00564FA9"/>
    <w:rsid w:val="00571868"/>
    <w:rsid w:val="00574BD5"/>
    <w:rsid w:val="00574CC0"/>
    <w:rsid w:val="00576430"/>
    <w:rsid w:val="0057756A"/>
    <w:rsid w:val="00577653"/>
    <w:rsid w:val="005778CA"/>
    <w:rsid w:val="00583022"/>
    <w:rsid w:val="0058786B"/>
    <w:rsid w:val="00592C66"/>
    <w:rsid w:val="00593CF8"/>
    <w:rsid w:val="005943E3"/>
    <w:rsid w:val="005949F1"/>
    <w:rsid w:val="00596A23"/>
    <w:rsid w:val="005A06FA"/>
    <w:rsid w:val="005A16F5"/>
    <w:rsid w:val="005A188B"/>
    <w:rsid w:val="005A5775"/>
    <w:rsid w:val="005B0581"/>
    <w:rsid w:val="005B0FCA"/>
    <w:rsid w:val="005B1FEA"/>
    <w:rsid w:val="005C4673"/>
    <w:rsid w:val="005C7F83"/>
    <w:rsid w:val="005D1F93"/>
    <w:rsid w:val="005D3F78"/>
    <w:rsid w:val="005D48B3"/>
    <w:rsid w:val="005D54F0"/>
    <w:rsid w:val="005D5ADF"/>
    <w:rsid w:val="005D663E"/>
    <w:rsid w:val="005E0535"/>
    <w:rsid w:val="005E25F1"/>
    <w:rsid w:val="005E7BA0"/>
    <w:rsid w:val="005F064E"/>
    <w:rsid w:val="005F0C65"/>
    <w:rsid w:val="005F0DE2"/>
    <w:rsid w:val="005F6032"/>
    <w:rsid w:val="00600EEB"/>
    <w:rsid w:val="006042C6"/>
    <w:rsid w:val="00607420"/>
    <w:rsid w:val="00607E2E"/>
    <w:rsid w:val="00610759"/>
    <w:rsid w:val="0061291C"/>
    <w:rsid w:val="00613FA0"/>
    <w:rsid w:val="00615A27"/>
    <w:rsid w:val="00622DF7"/>
    <w:rsid w:val="00622EE2"/>
    <w:rsid w:val="00623458"/>
    <w:rsid w:val="0062431E"/>
    <w:rsid w:val="00624395"/>
    <w:rsid w:val="0063433A"/>
    <w:rsid w:val="0064160C"/>
    <w:rsid w:val="006419D5"/>
    <w:rsid w:val="00642850"/>
    <w:rsid w:val="00642BE6"/>
    <w:rsid w:val="00645022"/>
    <w:rsid w:val="00646A53"/>
    <w:rsid w:val="006475AC"/>
    <w:rsid w:val="00651A38"/>
    <w:rsid w:val="00651D77"/>
    <w:rsid w:val="00653741"/>
    <w:rsid w:val="006541C5"/>
    <w:rsid w:val="00660EC2"/>
    <w:rsid w:val="006619CB"/>
    <w:rsid w:val="00663234"/>
    <w:rsid w:val="00663C7B"/>
    <w:rsid w:val="00666F56"/>
    <w:rsid w:val="00667F92"/>
    <w:rsid w:val="006732B4"/>
    <w:rsid w:val="006761A5"/>
    <w:rsid w:val="00677BA6"/>
    <w:rsid w:val="00680150"/>
    <w:rsid w:val="00681958"/>
    <w:rsid w:val="00684119"/>
    <w:rsid w:val="00685018"/>
    <w:rsid w:val="006911F4"/>
    <w:rsid w:val="0069263C"/>
    <w:rsid w:val="00695E46"/>
    <w:rsid w:val="006A0C2B"/>
    <w:rsid w:val="006A27D5"/>
    <w:rsid w:val="006A6CB9"/>
    <w:rsid w:val="006A703A"/>
    <w:rsid w:val="006A71D8"/>
    <w:rsid w:val="006B0B76"/>
    <w:rsid w:val="006B1FD0"/>
    <w:rsid w:val="006B75E4"/>
    <w:rsid w:val="006C0053"/>
    <w:rsid w:val="006C0F0A"/>
    <w:rsid w:val="006C20DE"/>
    <w:rsid w:val="006C3191"/>
    <w:rsid w:val="006C52BE"/>
    <w:rsid w:val="006C5931"/>
    <w:rsid w:val="006D0FA5"/>
    <w:rsid w:val="006D2D3D"/>
    <w:rsid w:val="006D67B2"/>
    <w:rsid w:val="006E11F6"/>
    <w:rsid w:val="006E2657"/>
    <w:rsid w:val="006E2F62"/>
    <w:rsid w:val="006E40D0"/>
    <w:rsid w:val="006F0B32"/>
    <w:rsid w:val="006F6E3D"/>
    <w:rsid w:val="006F7735"/>
    <w:rsid w:val="00702052"/>
    <w:rsid w:val="007028CB"/>
    <w:rsid w:val="007066B8"/>
    <w:rsid w:val="007072EB"/>
    <w:rsid w:val="00712D18"/>
    <w:rsid w:val="00713F67"/>
    <w:rsid w:val="00716656"/>
    <w:rsid w:val="00716D10"/>
    <w:rsid w:val="00720F6D"/>
    <w:rsid w:val="00723B16"/>
    <w:rsid w:val="007247EB"/>
    <w:rsid w:val="00726187"/>
    <w:rsid w:val="007330B0"/>
    <w:rsid w:val="00733D10"/>
    <w:rsid w:val="007402DC"/>
    <w:rsid w:val="00740619"/>
    <w:rsid w:val="00744749"/>
    <w:rsid w:val="00744F9C"/>
    <w:rsid w:val="00745885"/>
    <w:rsid w:val="007459CB"/>
    <w:rsid w:val="00747AA7"/>
    <w:rsid w:val="007509D4"/>
    <w:rsid w:val="00756680"/>
    <w:rsid w:val="00757331"/>
    <w:rsid w:val="00760204"/>
    <w:rsid w:val="00760815"/>
    <w:rsid w:val="00762B11"/>
    <w:rsid w:val="007651F2"/>
    <w:rsid w:val="0077072A"/>
    <w:rsid w:val="0077457B"/>
    <w:rsid w:val="007770DC"/>
    <w:rsid w:val="0077768F"/>
    <w:rsid w:val="00780E5F"/>
    <w:rsid w:val="0078145D"/>
    <w:rsid w:val="0078504B"/>
    <w:rsid w:val="00786921"/>
    <w:rsid w:val="00790873"/>
    <w:rsid w:val="007922CA"/>
    <w:rsid w:val="007937FD"/>
    <w:rsid w:val="00797BD7"/>
    <w:rsid w:val="00797E98"/>
    <w:rsid w:val="007A07E3"/>
    <w:rsid w:val="007A3B50"/>
    <w:rsid w:val="007A4769"/>
    <w:rsid w:val="007A50B1"/>
    <w:rsid w:val="007A7321"/>
    <w:rsid w:val="007A76C4"/>
    <w:rsid w:val="007B0400"/>
    <w:rsid w:val="007B1238"/>
    <w:rsid w:val="007B2E5D"/>
    <w:rsid w:val="007B44F3"/>
    <w:rsid w:val="007B6528"/>
    <w:rsid w:val="007C4DF7"/>
    <w:rsid w:val="007C6929"/>
    <w:rsid w:val="007C7178"/>
    <w:rsid w:val="007D0135"/>
    <w:rsid w:val="007D0FC7"/>
    <w:rsid w:val="007D1539"/>
    <w:rsid w:val="007E0F13"/>
    <w:rsid w:val="007E101D"/>
    <w:rsid w:val="007E2E60"/>
    <w:rsid w:val="007E7497"/>
    <w:rsid w:val="007F36E4"/>
    <w:rsid w:val="007F5172"/>
    <w:rsid w:val="007F63A0"/>
    <w:rsid w:val="008059F7"/>
    <w:rsid w:val="00805ED4"/>
    <w:rsid w:val="008103F6"/>
    <w:rsid w:val="00811523"/>
    <w:rsid w:val="00816355"/>
    <w:rsid w:val="008202CA"/>
    <w:rsid w:val="00821C9A"/>
    <w:rsid w:val="00827B7C"/>
    <w:rsid w:val="00830D4A"/>
    <w:rsid w:val="00834E7A"/>
    <w:rsid w:val="00840C0C"/>
    <w:rsid w:val="00842D99"/>
    <w:rsid w:val="0084625A"/>
    <w:rsid w:val="00851285"/>
    <w:rsid w:val="008515F9"/>
    <w:rsid w:val="00854714"/>
    <w:rsid w:val="00856B1E"/>
    <w:rsid w:val="00856D28"/>
    <w:rsid w:val="00861928"/>
    <w:rsid w:val="008640B8"/>
    <w:rsid w:val="00867A0F"/>
    <w:rsid w:val="00874A5F"/>
    <w:rsid w:val="008756A2"/>
    <w:rsid w:val="008760F7"/>
    <w:rsid w:val="00876B4E"/>
    <w:rsid w:val="00882721"/>
    <w:rsid w:val="00890603"/>
    <w:rsid w:val="0089129A"/>
    <w:rsid w:val="0089329C"/>
    <w:rsid w:val="00893E2F"/>
    <w:rsid w:val="00897E59"/>
    <w:rsid w:val="008A26CB"/>
    <w:rsid w:val="008A29F7"/>
    <w:rsid w:val="008A7D01"/>
    <w:rsid w:val="008B1AE8"/>
    <w:rsid w:val="008B2898"/>
    <w:rsid w:val="008B2AD3"/>
    <w:rsid w:val="008B67B4"/>
    <w:rsid w:val="008C0D26"/>
    <w:rsid w:val="008C6F68"/>
    <w:rsid w:val="008D5726"/>
    <w:rsid w:val="008D6A53"/>
    <w:rsid w:val="008D7207"/>
    <w:rsid w:val="008E1441"/>
    <w:rsid w:val="008E1A80"/>
    <w:rsid w:val="008E30A8"/>
    <w:rsid w:val="008E3273"/>
    <w:rsid w:val="008E3853"/>
    <w:rsid w:val="008E6B3C"/>
    <w:rsid w:val="008F35FC"/>
    <w:rsid w:val="008F630F"/>
    <w:rsid w:val="008F6C75"/>
    <w:rsid w:val="008F75F6"/>
    <w:rsid w:val="008F7D66"/>
    <w:rsid w:val="009022E0"/>
    <w:rsid w:val="00905C59"/>
    <w:rsid w:val="009073FB"/>
    <w:rsid w:val="00911DB0"/>
    <w:rsid w:val="00912448"/>
    <w:rsid w:val="009137FE"/>
    <w:rsid w:val="00913DD2"/>
    <w:rsid w:val="00914FBB"/>
    <w:rsid w:val="009171E6"/>
    <w:rsid w:val="00923F2D"/>
    <w:rsid w:val="00931D91"/>
    <w:rsid w:val="009323E4"/>
    <w:rsid w:val="009354D9"/>
    <w:rsid w:val="009369F6"/>
    <w:rsid w:val="00940428"/>
    <w:rsid w:val="00942DFB"/>
    <w:rsid w:val="009440B6"/>
    <w:rsid w:val="00947299"/>
    <w:rsid w:val="009523BA"/>
    <w:rsid w:val="00957370"/>
    <w:rsid w:val="009574AF"/>
    <w:rsid w:val="0096641D"/>
    <w:rsid w:val="00970401"/>
    <w:rsid w:val="00972B9A"/>
    <w:rsid w:val="00973218"/>
    <w:rsid w:val="00974A0A"/>
    <w:rsid w:val="00974A73"/>
    <w:rsid w:val="00974BF9"/>
    <w:rsid w:val="0097528E"/>
    <w:rsid w:val="009768E1"/>
    <w:rsid w:val="00976A70"/>
    <w:rsid w:val="009779CD"/>
    <w:rsid w:val="009848CF"/>
    <w:rsid w:val="00987606"/>
    <w:rsid w:val="0099044F"/>
    <w:rsid w:val="00993080"/>
    <w:rsid w:val="00995E3F"/>
    <w:rsid w:val="00997072"/>
    <w:rsid w:val="009A1A7C"/>
    <w:rsid w:val="009A24CA"/>
    <w:rsid w:val="009B17A9"/>
    <w:rsid w:val="009B2461"/>
    <w:rsid w:val="009B5293"/>
    <w:rsid w:val="009B5862"/>
    <w:rsid w:val="009B5903"/>
    <w:rsid w:val="009B641C"/>
    <w:rsid w:val="009C082C"/>
    <w:rsid w:val="009C26B8"/>
    <w:rsid w:val="009C67B4"/>
    <w:rsid w:val="009C7DAB"/>
    <w:rsid w:val="009D1A0A"/>
    <w:rsid w:val="009D2263"/>
    <w:rsid w:val="009D4A05"/>
    <w:rsid w:val="009D5E4E"/>
    <w:rsid w:val="009D6051"/>
    <w:rsid w:val="009D7CEC"/>
    <w:rsid w:val="009D7D55"/>
    <w:rsid w:val="009E034E"/>
    <w:rsid w:val="009E0964"/>
    <w:rsid w:val="009E106F"/>
    <w:rsid w:val="009E3EB5"/>
    <w:rsid w:val="009E5AFA"/>
    <w:rsid w:val="009E6D97"/>
    <w:rsid w:val="009F2F46"/>
    <w:rsid w:val="009F5B38"/>
    <w:rsid w:val="009F5DA5"/>
    <w:rsid w:val="00A012AE"/>
    <w:rsid w:val="00A03F33"/>
    <w:rsid w:val="00A07946"/>
    <w:rsid w:val="00A243FF"/>
    <w:rsid w:val="00A25FA9"/>
    <w:rsid w:val="00A267FB"/>
    <w:rsid w:val="00A34104"/>
    <w:rsid w:val="00A35F58"/>
    <w:rsid w:val="00A36E9D"/>
    <w:rsid w:val="00A413CD"/>
    <w:rsid w:val="00A417D0"/>
    <w:rsid w:val="00A41956"/>
    <w:rsid w:val="00A44287"/>
    <w:rsid w:val="00A443AE"/>
    <w:rsid w:val="00A4587E"/>
    <w:rsid w:val="00A458DE"/>
    <w:rsid w:val="00A470C1"/>
    <w:rsid w:val="00A521A0"/>
    <w:rsid w:val="00A56305"/>
    <w:rsid w:val="00A57173"/>
    <w:rsid w:val="00A575DB"/>
    <w:rsid w:val="00A6159F"/>
    <w:rsid w:val="00A66FF8"/>
    <w:rsid w:val="00A72281"/>
    <w:rsid w:val="00A73F89"/>
    <w:rsid w:val="00A74275"/>
    <w:rsid w:val="00A742E5"/>
    <w:rsid w:val="00A746B0"/>
    <w:rsid w:val="00A74F78"/>
    <w:rsid w:val="00A75B6E"/>
    <w:rsid w:val="00A81541"/>
    <w:rsid w:val="00A85231"/>
    <w:rsid w:val="00A90789"/>
    <w:rsid w:val="00A922AE"/>
    <w:rsid w:val="00A95411"/>
    <w:rsid w:val="00A96228"/>
    <w:rsid w:val="00A96D30"/>
    <w:rsid w:val="00A96EC3"/>
    <w:rsid w:val="00AA0A84"/>
    <w:rsid w:val="00AA1107"/>
    <w:rsid w:val="00AA1732"/>
    <w:rsid w:val="00AA308B"/>
    <w:rsid w:val="00AA34C7"/>
    <w:rsid w:val="00AA59D1"/>
    <w:rsid w:val="00AA60F5"/>
    <w:rsid w:val="00AA7DFB"/>
    <w:rsid w:val="00AA7E28"/>
    <w:rsid w:val="00AB1D23"/>
    <w:rsid w:val="00AB5CDD"/>
    <w:rsid w:val="00AC01A1"/>
    <w:rsid w:val="00AC233D"/>
    <w:rsid w:val="00AC257F"/>
    <w:rsid w:val="00AC3585"/>
    <w:rsid w:val="00AC6B72"/>
    <w:rsid w:val="00AD701A"/>
    <w:rsid w:val="00AD77C1"/>
    <w:rsid w:val="00AE2B0C"/>
    <w:rsid w:val="00AE5368"/>
    <w:rsid w:val="00AE7764"/>
    <w:rsid w:val="00AF2A4E"/>
    <w:rsid w:val="00AF365A"/>
    <w:rsid w:val="00AF4EEE"/>
    <w:rsid w:val="00AF51B3"/>
    <w:rsid w:val="00AF6018"/>
    <w:rsid w:val="00AF6A24"/>
    <w:rsid w:val="00B00C77"/>
    <w:rsid w:val="00B00D16"/>
    <w:rsid w:val="00B02CE8"/>
    <w:rsid w:val="00B040A9"/>
    <w:rsid w:val="00B049E4"/>
    <w:rsid w:val="00B065D8"/>
    <w:rsid w:val="00B15CD9"/>
    <w:rsid w:val="00B1622F"/>
    <w:rsid w:val="00B16EBB"/>
    <w:rsid w:val="00B2596B"/>
    <w:rsid w:val="00B27CC7"/>
    <w:rsid w:val="00B32D8F"/>
    <w:rsid w:val="00B35904"/>
    <w:rsid w:val="00B41824"/>
    <w:rsid w:val="00B41B0D"/>
    <w:rsid w:val="00B4333C"/>
    <w:rsid w:val="00B4378F"/>
    <w:rsid w:val="00B44271"/>
    <w:rsid w:val="00B44298"/>
    <w:rsid w:val="00B46A3A"/>
    <w:rsid w:val="00B52056"/>
    <w:rsid w:val="00B538CF"/>
    <w:rsid w:val="00B5498D"/>
    <w:rsid w:val="00B55A9A"/>
    <w:rsid w:val="00B56A93"/>
    <w:rsid w:val="00B661E5"/>
    <w:rsid w:val="00B670C9"/>
    <w:rsid w:val="00B72096"/>
    <w:rsid w:val="00B72378"/>
    <w:rsid w:val="00B8340D"/>
    <w:rsid w:val="00B926FA"/>
    <w:rsid w:val="00B92D03"/>
    <w:rsid w:val="00B93001"/>
    <w:rsid w:val="00B93A56"/>
    <w:rsid w:val="00BA3D40"/>
    <w:rsid w:val="00BA5420"/>
    <w:rsid w:val="00BA75F0"/>
    <w:rsid w:val="00BB0977"/>
    <w:rsid w:val="00BB0CE5"/>
    <w:rsid w:val="00BB4957"/>
    <w:rsid w:val="00BB756D"/>
    <w:rsid w:val="00BC2E0D"/>
    <w:rsid w:val="00BC6036"/>
    <w:rsid w:val="00BC78C8"/>
    <w:rsid w:val="00BD318E"/>
    <w:rsid w:val="00BD51BD"/>
    <w:rsid w:val="00BD75D5"/>
    <w:rsid w:val="00BE0015"/>
    <w:rsid w:val="00BE1077"/>
    <w:rsid w:val="00BE1A80"/>
    <w:rsid w:val="00BE49F8"/>
    <w:rsid w:val="00BE6C26"/>
    <w:rsid w:val="00BE6F46"/>
    <w:rsid w:val="00BF0199"/>
    <w:rsid w:val="00BF46B3"/>
    <w:rsid w:val="00BF68A1"/>
    <w:rsid w:val="00BF6A19"/>
    <w:rsid w:val="00C01568"/>
    <w:rsid w:val="00C01E2E"/>
    <w:rsid w:val="00C0298E"/>
    <w:rsid w:val="00C07DDB"/>
    <w:rsid w:val="00C10C15"/>
    <w:rsid w:val="00C11E4F"/>
    <w:rsid w:val="00C13045"/>
    <w:rsid w:val="00C130B4"/>
    <w:rsid w:val="00C15F6B"/>
    <w:rsid w:val="00C16930"/>
    <w:rsid w:val="00C179C2"/>
    <w:rsid w:val="00C219DE"/>
    <w:rsid w:val="00C21F12"/>
    <w:rsid w:val="00C22F10"/>
    <w:rsid w:val="00C234C3"/>
    <w:rsid w:val="00C23558"/>
    <w:rsid w:val="00C25BC8"/>
    <w:rsid w:val="00C261CE"/>
    <w:rsid w:val="00C355DB"/>
    <w:rsid w:val="00C3601C"/>
    <w:rsid w:val="00C37A81"/>
    <w:rsid w:val="00C45985"/>
    <w:rsid w:val="00C51249"/>
    <w:rsid w:val="00C514E1"/>
    <w:rsid w:val="00C527F1"/>
    <w:rsid w:val="00C55342"/>
    <w:rsid w:val="00C560A8"/>
    <w:rsid w:val="00C564BD"/>
    <w:rsid w:val="00C60348"/>
    <w:rsid w:val="00C65BC9"/>
    <w:rsid w:val="00C700E1"/>
    <w:rsid w:val="00C702C9"/>
    <w:rsid w:val="00C709F5"/>
    <w:rsid w:val="00C7159E"/>
    <w:rsid w:val="00C72883"/>
    <w:rsid w:val="00C740F9"/>
    <w:rsid w:val="00C758F0"/>
    <w:rsid w:val="00C75AD7"/>
    <w:rsid w:val="00C7726C"/>
    <w:rsid w:val="00C77FF8"/>
    <w:rsid w:val="00C82B6F"/>
    <w:rsid w:val="00C83286"/>
    <w:rsid w:val="00C84E7B"/>
    <w:rsid w:val="00C866C7"/>
    <w:rsid w:val="00CA0583"/>
    <w:rsid w:val="00CA0DD3"/>
    <w:rsid w:val="00CA4E5C"/>
    <w:rsid w:val="00CA569F"/>
    <w:rsid w:val="00CA5E6F"/>
    <w:rsid w:val="00CB4FA5"/>
    <w:rsid w:val="00CB53C1"/>
    <w:rsid w:val="00CB6813"/>
    <w:rsid w:val="00CB6DA1"/>
    <w:rsid w:val="00CB79E0"/>
    <w:rsid w:val="00CB7F86"/>
    <w:rsid w:val="00CC21C2"/>
    <w:rsid w:val="00CC2BF9"/>
    <w:rsid w:val="00CC78FE"/>
    <w:rsid w:val="00CD008D"/>
    <w:rsid w:val="00CD0187"/>
    <w:rsid w:val="00CD16BE"/>
    <w:rsid w:val="00CD4124"/>
    <w:rsid w:val="00CD6C48"/>
    <w:rsid w:val="00CE10B2"/>
    <w:rsid w:val="00CE7F14"/>
    <w:rsid w:val="00CF132A"/>
    <w:rsid w:val="00CF4CA6"/>
    <w:rsid w:val="00CF664B"/>
    <w:rsid w:val="00D03033"/>
    <w:rsid w:val="00D06B79"/>
    <w:rsid w:val="00D100E9"/>
    <w:rsid w:val="00D17AB1"/>
    <w:rsid w:val="00D20051"/>
    <w:rsid w:val="00D21B64"/>
    <w:rsid w:val="00D24F23"/>
    <w:rsid w:val="00D31A42"/>
    <w:rsid w:val="00D3363A"/>
    <w:rsid w:val="00D36731"/>
    <w:rsid w:val="00D4034F"/>
    <w:rsid w:val="00D41B1A"/>
    <w:rsid w:val="00D436C7"/>
    <w:rsid w:val="00D43A8B"/>
    <w:rsid w:val="00D44C3C"/>
    <w:rsid w:val="00D45F22"/>
    <w:rsid w:val="00D55DE2"/>
    <w:rsid w:val="00D569FC"/>
    <w:rsid w:val="00D60EC6"/>
    <w:rsid w:val="00D618AC"/>
    <w:rsid w:val="00D664CC"/>
    <w:rsid w:val="00D707A7"/>
    <w:rsid w:val="00D7592E"/>
    <w:rsid w:val="00D75C26"/>
    <w:rsid w:val="00D76BA9"/>
    <w:rsid w:val="00D83A81"/>
    <w:rsid w:val="00D85C1A"/>
    <w:rsid w:val="00D93F24"/>
    <w:rsid w:val="00D9702C"/>
    <w:rsid w:val="00D970DA"/>
    <w:rsid w:val="00D97C5F"/>
    <w:rsid w:val="00DA3F26"/>
    <w:rsid w:val="00DA58B1"/>
    <w:rsid w:val="00DA65C9"/>
    <w:rsid w:val="00DA7C9A"/>
    <w:rsid w:val="00DB2862"/>
    <w:rsid w:val="00DB47BB"/>
    <w:rsid w:val="00DC0F07"/>
    <w:rsid w:val="00DC1FC7"/>
    <w:rsid w:val="00DC2146"/>
    <w:rsid w:val="00DC5EF0"/>
    <w:rsid w:val="00DC7710"/>
    <w:rsid w:val="00DC774F"/>
    <w:rsid w:val="00DD49C9"/>
    <w:rsid w:val="00DE1CCD"/>
    <w:rsid w:val="00DE4F0A"/>
    <w:rsid w:val="00DE7C94"/>
    <w:rsid w:val="00DF10CF"/>
    <w:rsid w:val="00DF2E6C"/>
    <w:rsid w:val="00DF602B"/>
    <w:rsid w:val="00DF7432"/>
    <w:rsid w:val="00DF7644"/>
    <w:rsid w:val="00DF76F5"/>
    <w:rsid w:val="00E008AD"/>
    <w:rsid w:val="00E020C9"/>
    <w:rsid w:val="00E03F9E"/>
    <w:rsid w:val="00E055B9"/>
    <w:rsid w:val="00E16A80"/>
    <w:rsid w:val="00E20EC4"/>
    <w:rsid w:val="00E24BCE"/>
    <w:rsid w:val="00E27D35"/>
    <w:rsid w:val="00E27FF7"/>
    <w:rsid w:val="00E315BE"/>
    <w:rsid w:val="00E347B0"/>
    <w:rsid w:val="00E37518"/>
    <w:rsid w:val="00E3799E"/>
    <w:rsid w:val="00E403BB"/>
    <w:rsid w:val="00E404F0"/>
    <w:rsid w:val="00E413EF"/>
    <w:rsid w:val="00E44310"/>
    <w:rsid w:val="00E45F5F"/>
    <w:rsid w:val="00E46502"/>
    <w:rsid w:val="00E47C95"/>
    <w:rsid w:val="00E55F2A"/>
    <w:rsid w:val="00E57C61"/>
    <w:rsid w:val="00E60B36"/>
    <w:rsid w:val="00E639E5"/>
    <w:rsid w:val="00E729EA"/>
    <w:rsid w:val="00E735EC"/>
    <w:rsid w:val="00E749E0"/>
    <w:rsid w:val="00E74B75"/>
    <w:rsid w:val="00E7684B"/>
    <w:rsid w:val="00E776A2"/>
    <w:rsid w:val="00E8239A"/>
    <w:rsid w:val="00E82AD9"/>
    <w:rsid w:val="00E838BB"/>
    <w:rsid w:val="00E843BC"/>
    <w:rsid w:val="00E91256"/>
    <w:rsid w:val="00E93229"/>
    <w:rsid w:val="00E93DDD"/>
    <w:rsid w:val="00E9593E"/>
    <w:rsid w:val="00EA01F6"/>
    <w:rsid w:val="00EA192D"/>
    <w:rsid w:val="00EA2884"/>
    <w:rsid w:val="00EA2C1F"/>
    <w:rsid w:val="00EA4288"/>
    <w:rsid w:val="00EA6802"/>
    <w:rsid w:val="00EB5232"/>
    <w:rsid w:val="00EB5C47"/>
    <w:rsid w:val="00EC1991"/>
    <w:rsid w:val="00ED04FE"/>
    <w:rsid w:val="00ED0B69"/>
    <w:rsid w:val="00ED3CD6"/>
    <w:rsid w:val="00EE0DFA"/>
    <w:rsid w:val="00EE6A53"/>
    <w:rsid w:val="00EF05CC"/>
    <w:rsid w:val="00EF3328"/>
    <w:rsid w:val="00EF61CA"/>
    <w:rsid w:val="00EF62AC"/>
    <w:rsid w:val="00F040BB"/>
    <w:rsid w:val="00F041DE"/>
    <w:rsid w:val="00F04E69"/>
    <w:rsid w:val="00F056B3"/>
    <w:rsid w:val="00F14F36"/>
    <w:rsid w:val="00F16211"/>
    <w:rsid w:val="00F2022E"/>
    <w:rsid w:val="00F21651"/>
    <w:rsid w:val="00F2247D"/>
    <w:rsid w:val="00F225A5"/>
    <w:rsid w:val="00F235FC"/>
    <w:rsid w:val="00F3050E"/>
    <w:rsid w:val="00F3084C"/>
    <w:rsid w:val="00F33956"/>
    <w:rsid w:val="00F3476F"/>
    <w:rsid w:val="00F3540A"/>
    <w:rsid w:val="00F35416"/>
    <w:rsid w:val="00F362C3"/>
    <w:rsid w:val="00F375B9"/>
    <w:rsid w:val="00F37813"/>
    <w:rsid w:val="00F40D01"/>
    <w:rsid w:val="00F43144"/>
    <w:rsid w:val="00F44E85"/>
    <w:rsid w:val="00F4601B"/>
    <w:rsid w:val="00F46B8E"/>
    <w:rsid w:val="00F475E8"/>
    <w:rsid w:val="00F502F4"/>
    <w:rsid w:val="00F5139C"/>
    <w:rsid w:val="00F51F13"/>
    <w:rsid w:val="00F54A95"/>
    <w:rsid w:val="00F56302"/>
    <w:rsid w:val="00F57CED"/>
    <w:rsid w:val="00F617BB"/>
    <w:rsid w:val="00F61B56"/>
    <w:rsid w:val="00F63235"/>
    <w:rsid w:val="00F638D5"/>
    <w:rsid w:val="00F65510"/>
    <w:rsid w:val="00F65548"/>
    <w:rsid w:val="00F73116"/>
    <w:rsid w:val="00F738BC"/>
    <w:rsid w:val="00F852BE"/>
    <w:rsid w:val="00F86832"/>
    <w:rsid w:val="00F87100"/>
    <w:rsid w:val="00F90460"/>
    <w:rsid w:val="00F921AC"/>
    <w:rsid w:val="00F92E12"/>
    <w:rsid w:val="00F93E1A"/>
    <w:rsid w:val="00F94513"/>
    <w:rsid w:val="00F96F7A"/>
    <w:rsid w:val="00F971A0"/>
    <w:rsid w:val="00FA097C"/>
    <w:rsid w:val="00FA0A57"/>
    <w:rsid w:val="00FA2BEB"/>
    <w:rsid w:val="00FA6ACF"/>
    <w:rsid w:val="00FA7AF8"/>
    <w:rsid w:val="00FB2BF8"/>
    <w:rsid w:val="00FC4AD1"/>
    <w:rsid w:val="00FD5C5F"/>
    <w:rsid w:val="00FD6283"/>
    <w:rsid w:val="00FD797A"/>
    <w:rsid w:val="00FE0221"/>
    <w:rsid w:val="00FE2E57"/>
    <w:rsid w:val="00FE4171"/>
    <w:rsid w:val="00FE46B3"/>
    <w:rsid w:val="00FE5880"/>
    <w:rsid w:val="00FE5D19"/>
    <w:rsid w:val="00FF04BB"/>
    <w:rsid w:val="00FF0FAC"/>
    <w:rsid w:val="00FF23B0"/>
    <w:rsid w:val="00FF4113"/>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26"/>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 w:type="table" w:customStyle="1" w:styleId="TableGrid12">
    <w:name w:val="Table Grid12"/>
    <w:basedOn w:val="TableNormal"/>
    <w:next w:val="TableGrid"/>
    <w:uiPriority w:val="59"/>
    <w:rsid w:val="00780E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26"/>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 w:type="table" w:customStyle="1" w:styleId="TableGrid12">
    <w:name w:val="Table Grid12"/>
    <w:basedOn w:val="TableNormal"/>
    <w:next w:val="TableGrid"/>
    <w:uiPriority w:val="59"/>
    <w:rsid w:val="00780E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38D1-9779-4A59-981A-8CEC93D6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6440</Words>
  <Characters>36710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43064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4194393</vt:i4>
      </vt:variant>
      <vt:variant>
        <vt:i4>5</vt:i4>
      </vt:variant>
      <vt:variant>
        <vt:i4>0</vt:i4>
      </vt:variant>
      <vt:variant>
        <vt:i4>5</vt:i4>
      </vt:variant>
      <vt:variant>
        <vt:lpwstr>http://www.opm.gov/policy-data-oversight/pay-leave/salaries-wages/2014/general-schedule/</vt:lpwstr>
      </vt:variant>
      <vt:variant>
        <vt:lpwstr/>
      </vt:variant>
      <vt:variant>
        <vt:i4>5963848</vt:i4>
      </vt:variant>
      <vt:variant>
        <vt:i4>3</vt:i4>
      </vt:variant>
      <vt:variant>
        <vt:i4>0</vt:i4>
      </vt:variant>
      <vt:variant>
        <vt:i4>5</vt:i4>
      </vt:variant>
      <vt:variant>
        <vt:lpwstr>http://www.opm.gov/oca/14tables/</vt:lpwstr>
      </vt:variant>
      <vt:variant>
        <vt:lpwstr/>
      </vt:variant>
      <vt:variant>
        <vt:i4>7340094</vt:i4>
      </vt:variant>
      <vt:variant>
        <vt:i4>0</vt:i4>
      </vt:variant>
      <vt:variant>
        <vt:i4>0</vt:i4>
      </vt:variant>
      <vt:variant>
        <vt:i4>5</vt:i4>
      </vt:variant>
      <vt:variant>
        <vt:lpwstr>http://www.spe.org/career/docs/13SalarySurveyHighlights.pdf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SYSTEM</cp:lastModifiedBy>
  <cp:revision>2</cp:revision>
  <cp:lastPrinted>2014-08-13T09:24:00Z</cp:lastPrinted>
  <dcterms:created xsi:type="dcterms:W3CDTF">2019-05-03T15:20:00Z</dcterms:created>
  <dcterms:modified xsi:type="dcterms:W3CDTF">2019-05-03T15:20:00Z</dcterms:modified>
</cp:coreProperties>
</file>