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49F9C1" w14:textId="77777777" w:rsidR="009E26B9" w:rsidRDefault="009E26B9">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rPr>
          <w:sz w:val="22"/>
          <w:szCs w:val="22"/>
        </w:rPr>
      </w:pPr>
      <w:bookmarkStart w:id="0" w:name="_GoBack"/>
      <w:bookmarkEnd w:id="0"/>
    </w:p>
    <w:p w14:paraId="4CF91C07" w14:textId="77777777" w:rsidR="009E26B9" w:rsidRDefault="009E26B9" w:rsidP="009E26B9">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rPr>
          <w:rFonts w:ascii="Arial" w:hAnsi="Arial" w:cs="Arial"/>
          <w:b/>
          <w:sz w:val="40"/>
          <w:szCs w:val="40"/>
        </w:rPr>
      </w:pPr>
    </w:p>
    <w:p w14:paraId="0BB5142F" w14:textId="77777777" w:rsidR="009E26B9" w:rsidRDefault="009E26B9" w:rsidP="009E26B9">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rPr>
          <w:rFonts w:ascii="Arial" w:hAnsi="Arial" w:cs="Arial"/>
          <w:b/>
          <w:sz w:val="40"/>
          <w:szCs w:val="40"/>
        </w:rPr>
      </w:pPr>
    </w:p>
    <w:p w14:paraId="3CD4082C" w14:textId="77777777" w:rsidR="009E26B9" w:rsidRDefault="009E26B9" w:rsidP="009E26B9">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rPr>
          <w:rFonts w:ascii="Arial" w:hAnsi="Arial" w:cs="Arial"/>
          <w:b/>
          <w:sz w:val="40"/>
          <w:szCs w:val="40"/>
        </w:rPr>
      </w:pPr>
    </w:p>
    <w:p w14:paraId="450CE1FF" w14:textId="77777777" w:rsidR="009E26B9" w:rsidRDefault="009E26B9" w:rsidP="009E26B9">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rPr>
          <w:rFonts w:ascii="Arial" w:hAnsi="Arial" w:cs="Arial"/>
          <w:b/>
          <w:sz w:val="40"/>
          <w:szCs w:val="40"/>
        </w:rPr>
      </w:pPr>
      <w:r w:rsidRPr="009E26B9">
        <w:rPr>
          <w:rFonts w:ascii="Arial" w:hAnsi="Arial" w:cs="Arial"/>
          <w:b/>
          <w:sz w:val="40"/>
          <w:szCs w:val="40"/>
        </w:rPr>
        <w:t>2020 Current Population Survey-</w:t>
      </w:r>
    </w:p>
    <w:p w14:paraId="74FF194F" w14:textId="1A46BBDF" w:rsidR="009E26B9" w:rsidRDefault="009E26B9" w:rsidP="009E26B9">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rPr>
          <w:rFonts w:ascii="Arial" w:hAnsi="Arial" w:cs="Arial"/>
          <w:b/>
          <w:sz w:val="40"/>
          <w:szCs w:val="40"/>
        </w:rPr>
      </w:pPr>
      <w:r w:rsidRPr="009E26B9">
        <w:rPr>
          <w:rFonts w:ascii="Arial" w:hAnsi="Arial" w:cs="Arial"/>
          <w:b/>
          <w:sz w:val="40"/>
          <w:szCs w:val="40"/>
        </w:rPr>
        <w:t>Child Support Supplement</w:t>
      </w:r>
    </w:p>
    <w:p w14:paraId="26A21163" w14:textId="77777777" w:rsidR="009E26B9" w:rsidRDefault="009E26B9" w:rsidP="009E26B9">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rPr>
          <w:rFonts w:ascii="Arial" w:hAnsi="Arial" w:cs="Arial"/>
          <w:b/>
          <w:sz w:val="40"/>
          <w:szCs w:val="40"/>
        </w:rPr>
      </w:pPr>
    </w:p>
    <w:p w14:paraId="2E1A2501" w14:textId="77777777" w:rsidR="009E26B9" w:rsidRDefault="009E26B9" w:rsidP="009E26B9">
      <w:pPr>
        <w:pStyle w:val="ReportCover-Title"/>
        <w:jc w:val="center"/>
        <w:rPr>
          <w:rFonts w:ascii="Arial" w:hAnsi="Arial" w:cs="Arial"/>
          <w:color w:val="auto"/>
          <w:sz w:val="32"/>
          <w:szCs w:val="32"/>
        </w:rPr>
      </w:pPr>
    </w:p>
    <w:p w14:paraId="3C0A6C2F" w14:textId="77777777" w:rsidR="009E26B9" w:rsidRDefault="009E26B9" w:rsidP="009E26B9">
      <w:pPr>
        <w:pStyle w:val="ReportCover-Title"/>
        <w:jc w:val="center"/>
        <w:rPr>
          <w:rFonts w:ascii="Arial" w:hAnsi="Arial" w:cs="Arial"/>
          <w:color w:val="auto"/>
          <w:sz w:val="32"/>
          <w:szCs w:val="32"/>
        </w:rPr>
      </w:pPr>
    </w:p>
    <w:p w14:paraId="76E51239" w14:textId="77777777" w:rsidR="009E26B9" w:rsidRDefault="009E26B9" w:rsidP="009E26B9">
      <w:pPr>
        <w:pStyle w:val="ReportCover-Title"/>
        <w:jc w:val="center"/>
        <w:rPr>
          <w:rFonts w:ascii="Arial" w:hAnsi="Arial" w:cs="Arial"/>
          <w:color w:val="auto"/>
          <w:sz w:val="32"/>
          <w:szCs w:val="32"/>
        </w:rPr>
      </w:pPr>
    </w:p>
    <w:p w14:paraId="5CDA5BEF" w14:textId="77777777" w:rsidR="009E26B9" w:rsidRPr="00160621" w:rsidRDefault="009E26B9" w:rsidP="009E26B9">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14:paraId="3281BF5C" w14:textId="66F804CA" w:rsidR="009E26B9" w:rsidRPr="009E26B9" w:rsidRDefault="009E26B9" w:rsidP="009E26B9">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rPr>
          <w:rFonts w:ascii="Arial" w:hAnsi="Arial" w:cs="Arial"/>
          <w:b/>
          <w:sz w:val="32"/>
          <w:szCs w:val="32"/>
        </w:rPr>
      </w:pPr>
      <w:r w:rsidRPr="009E26B9">
        <w:rPr>
          <w:sz w:val="32"/>
          <w:szCs w:val="32"/>
        </w:rPr>
        <w:t>0970-0416</w:t>
      </w:r>
    </w:p>
    <w:p w14:paraId="797AE561" w14:textId="77777777" w:rsidR="009E26B9" w:rsidRDefault="009E26B9">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0FD276A5" w14:textId="77777777" w:rsidR="009E26B9" w:rsidRDefault="00314105">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rPr>
          <w:sz w:val="32"/>
          <w:szCs w:val="32"/>
        </w:rPr>
      </w:pPr>
      <w:r w:rsidRPr="009E26B9">
        <w:rPr>
          <w:sz w:val="32"/>
          <w:szCs w:val="32"/>
        </w:rPr>
        <w:tab/>
      </w:r>
    </w:p>
    <w:p w14:paraId="5DB5F43D" w14:textId="77777777" w:rsidR="009E26B9" w:rsidRDefault="009E26B9">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rPr>
          <w:sz w:val="32"/>
          <w:szCs w:val="32"/>
        </w:rPr>
      </w:pPr>
    </w:p>
    <w:p w14:paraId="2867B868" w14:textId="77777777" w:rsidR="009E26B9" w:rsidRDefault="009E26B9">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rPr>
          <w:sz w:val="32"/>
          <w:szCs w:val="32"/>
        </w:rPr>
      </w:pPr>
    </w:p>
    <w:p w14:paraId="21F2C390" w14:textId="181E4E7E" w:rsidR="00314105" w:rsidRDefault="00314105">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rPr>
          <w:b/>
          <w:bCs/>
          <w:sz w:val="48"/>
          <w:szCs w:val="48"/>
        </w:rPr>
      </w:pPr>
      <w:r w:rsidRPr="009E26B9">
        <w:rPr>
          <w:b/>
          <w:bCs/>
          <w:sz w:val="48"/>
          <w:szCs w:val="48"/>
        </w:rPr>
        <w:t>Supporting Statement</w:t>
      </w:r>
      <w:r w:rsidR="009E26B9" w:rsidRPr="009E26B9">
        <w:rPr>
          <w:b/>
          <w:bCs/>
          <w:sz w:val="48"/>
          <w:szCs w:val="48"/>
        </w:rPr>
        <w:t xml:space="preserve"> Part A </w:t>
      </w:r>
      <w:r w:rsidR="009E26B9">
        <w:rPr>
          <w:b/>
          <w:bCs/>
          <w:sz w:val="48"/>
          <w:szCs w:val="48"/>
        </w:rPr>
        <w:t>–</w:t>
      </w:r>
      <w:r w:rsidR="009E26B9" w:rsidRPr="009E26B9">
        <w:rPr>
          <w:b/>
          <w:bCs/>
          <w:sz w:val="48"/>
          <w:szCs w:val="48"/>
        </w:rPr>
        <w:t xml:space="preserve"> Justification</w:t>
      </w:r>
    </w:p>
    <w:p w14:paraId="567FCE97" w14:textId="77777777" w:rsidR="009E26B9" w:rsidRDefault="009E26B9">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rPr>
          <w:b/>
          <w:bCs/>
          <w:sz w:val="48"/>
          <w:szCs w:val="48"/>
        </w:rPr>
      </w:pPr>
    </w:p>
    <w:p w14:paraId="12C9D3C8" w14:textId="63CE4DE3" w:rsidR="009E26B9" w:rsidRPr="009E26B9" w:rsidRDefault="009E26B9" w:rsidP="009E26B9">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rPr>
          <w:rFonts w:ascii="Arial" w:hAnsi="Arial" w:cs="Arial"/>
        </w:rPr>
      </w:pPr>
      <w:r w:rsidRPr="009E26B9">
        <w:rPr>
          <w:rFonts w:ascii="Arial" w:hAnsi="Arial" w:cs="Arial"/>
          <w:b/>
          <w:bCs/>
        </w:rPr>
        <w:t>May 2019</w:t>
      </w:r>
    </w:p>
    <w:p w14:paraId="21F2C391"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Arial" w:hAnsi="Arial" w:cs="Arial"/>
          <w:u w:val="single"/>
        </w:rPr>
      </w:pPr>
    </w:p>
    <w:p w14:paraId="4A0EE812" w14:textId="77777777" w:rsidR="009E26B9" w:rsidRDefault="009E26B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Arial" w:hAnsi="Arial" w:cs="Arial"/>
          <w:u w:val="single"/>
        </w:rPr>
      </w:pPr>
    </w:p>
    <w:p w14:paraId="2038E654" w14:textId="77777777" w:rsidR="009E26B9" w:rsidRDefault="009E26B9" w:rsidP="009E26B9">
      <w:pPr>
        <w:jc w:val="center"/>
        <w:rPr>
          <w:rFonts w:ascii="Arial" w:hAnsi="Arial" w:cs="Arial"/>
        </w:rPr>
      </w:pPr>
    </w:p>
    <w:p w14:paraId="41E8E34E" w14:textId="77777777" w:rsidR="009E26B9" w:rsidRDefault="009E26B9" w:rsidP="009E26B9">
      <w:pPr>
        <w:jc w:val="center"/>
        <w:rPr>
          <w:rFonts w:ascii="Arial" w:hAnsi="Arial" w:cs="Arial"/>
        </w:rPr>
      </w:pPr>
    </w:p>
    <w:p w14:paraId="1E65096B" w14:textId="77777777" w:rsidR="009E26B9" w:rsidRDefault="009E26B9" w:rsidP="009E26B9">
      <w:pPr>
        <w:jc w:val="center"/>
        <w:rPr>
          <w:rFonts w:ascii="Arial" w:hAnsi="Arial" w:cs="Arial"/>
        </w:rPr>
      </w:pPr>
    </w:p>
    <w:p w14:paraId="25271ECC" w14:textId="77777777" w:rsidR="009E26B9" w:rsidRDefault="009E26B9" w:rsidP="009E26B9">
      <w:pPr>
        <w:jc w:val="center"/>
        <w:rPr>
          <w:rFonts w:ascii="Arial" w:hAnsi="Arial" w:cs="Arial"/>
        </w:rPr>
      </w:pPr>
    </w:p>
    <w:p w14:paraId="68D5322D" w14:textId="77777777" w:rsidR="009E26B9" w:rsidRDefault="009E26B9" w:rsidP="009E26B9">
      <w:pPr>
        <w:jc w:val="center"/>
        <w:rPr>
          <w:rFonts w:ascii="Arial" w:hAnsi="Arial" w:cs="Arial"/>
        </w:rPr>
      </w:pPr>
    </w:p>
    <w:p w14:paraId="55F2DFC8" w14:textId="77777777" w:rsidR="009E26B9" w:rsidRDefault="009E26B9" w:rsidP="009E26B9">
      <w:pPr>
        <w:jc w:val="center"/>
        <w:rPr>
          <w:rFonts w:ascii="Arial" w:hAnsi="Arial" w:cs="Arial"/>
        </w:rPr>
      </w:pPr>
    </w:p>
    <w:p w14:paraId="617FEA06" w14:textId="77777777" w:rsidR="009E26B9" w:rsidRDefault="009E26B9" w:rsidP="009E26B9">
      <w:pPr>
        <w:jc w:val="center"/>
        <w:rPr>
          <w:rFonts w:ascii="Arial" w:hAnsi="Arial" w:cs="Arial"/>
        </w:rPr>
      </w:pPr>
    </w:p>
    <w:p w14:paraId="0341D761" w14:textId="77777777" w:rsidR="009E26B9" w:rsidRDefault="009E26B9" w:rsidP="009E26B9">
      <w:pPr>
        <w:jc w:val="center"/>
        <w:rPr>
          <w:rFonts w:ascii="Arial" w:hAnsi="Arial" w:cs="Arial"/>
        </w:rPr>
      </w:pPr>
    </w:p>
    <w:p w14:paraId="0FF046A2" w14:textId="77777777" w:rsidR="009E26B9" w:rsidRDefault="009E26B9" w:rsidP="009E26B9">
      <w:pPr>
        <w:jc w:val="center"/>
        <w:rPr>
          <w:rFonts w:ascii="Arial" w:hAnsi="Arial" w:cs="Arial"/>
        </w:rPr>
      </w:pPr>
    </w:p>
    <w:p w14:paraId="4F37EFD5" w14:textId="77777777" w:rsidR="009E26B9" w:rsidRPr="00160621" w:rsidRDefault="009E26B9" w:rsidP="009E26B9">
      <w:pPr>
        <w:jc w:val="center"/>
        <w:rPr>
          <w:rFonts w:ascii="Arial" w:hAnsi="Arial" w:cs="Arial"/>
        </w:rPr>
      </w:pPr>
      <w:r w:rsidRPr="00160621">
        <w:rPr>
          <w:rFonts w:ascii="Arial" w:hAnsi="Arial" w:cs="Arial"/>
        </w:rPr>
        <w:t>Submitted By:</w:t>
      </w:r>
    </w:p>
    <w:p w14:paraId="2FF8A8B4" w14:textId="5D83B162" w:rsidR="009E26B9" w:rsidRPr="00160621" w:rsidRDefault="009E26B9" w:rsidP="009E26B9">
      <w:pPr>
        <w:jc w:val="center"/>
        <w:rPr>
          <w:rFonts w:ascii="Arial" w:hAnsi="Arial" w:cs="Arial"/>
        </w:rPr>
      </w:pPr>
      <w:r>
        <w:rPr>
          <w:rFonts w:ascii="Arial" w:hAnsi="Arial" w:cs="Arial"/>
        </w:rPr>
        <w:t>Office of Child Support Enforcement</w:t>
      </w:r>
    </w:p>
    <w:p w14:paraId="716CD190" w14:textId="77777777" w:rsidR="009E26B9" w:rsidRPr="00160621" w:rsidRDefault="009E26B9" w:rsidP="009E26B9">
      <w:pPr>
        <w:jc w:val="center"/>
        <w:rPr>
          <w:rFonts w:ascii="Arial" w:hAnsi="Arial" w:cs="Arial"/>
        </w:rPr>
      </w:pPr>
      <w:r w:rsidRPr="00160621">
        <w:rPr>
          <w:rFonts w:ascii="Arial" w:hAnsi="Arial" w:cs="Arial"/>
        </w:rPr>
        <w:t xml:space="preserve">Administration for Children and Families </w:t>
      </w:r>
    </w:p>
    <w:p w14:paraId="76B068C9" w14:textId="77777777" w:rsidR="009E26B9" w:rsidRPr="00160621" w:rsidRDefault="009E26B9" w:rsidP="009E26B9">
      <w:pPr>
        <w:jc w:val="center"/>
        <w:rPr>
          <w:rFonts w:ascii="Arial" w:hAnsi="Arial" w:cs="Arial"/>
        </w:rPr>
      </w:pPr>
      <w:r w:rsidRPr="00160621">
        <w:rPr>
          <w:rFonts w:ascii="Arial" w:hAnsi="Arial" w:cs="Arial"/>
        </w:rPr>
        <w:t>U.S. Department of Health and Human Services</w:t>
      </w:r>
    </w:p>
    <w:p w14:paraId="21F2C392" w14:textId="20EDDB70" w:rsidR="009E26B9" w:rsidRDefault="009E26B9">
      <w:pPr>
        <w:widowControl/>
        <w:autoSpaceDE/>
        <w:autoSpaceDN/>
        <w:adjustRightInd/>
        <w:rPr>
          <w:sz w:val="22"/>
          <w:szCs w:val="22"/>
          <w:u w:val="single"/>
        </w:rPr>
      </w:pPr>
      <w:r>
        <w:rPr>
          <w:sz w:val="22"/>
          <w:szCs w:val="22"/>
          <w:u w:val="single"/>
        </w:rPr>
        <w:br w:type="page"/>
      </w:r>
    </w:p>
    <w:p w14:paraId="21F2C393" w14:textId="1CEF239A" w:rsidR="00314105" w:rsidRPr="009E26B9" w:rsidRDefault="009E26B9" w:rsidP="009E26B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hanging="475"/>
        <w:jc w:val="center"/>
        <w:rPr>
          <w:b/>
        </w:rPr>
      </w:pPr>
      <w:r w:rsidRPr="009E26B9">
        <w:rPr>
          <w:b/>
        </w:rPr>
        <w:lastRenderedPageBreak/>
        <w:t xml:space="preserve">SUPPORT STATEMENT PART A - </w:t>
      </w:r>
      <w:r w:rsidR="00314105" w:rsidRPr="009E26B9">
        <w:rPr>
          <w:b/>
          <w:bCs/>
        </w:rPr>
        <w:t>JUSTIFICATION</w:t>
      </w:r>
    </w:p>
    <w:p w14:paraId="21F2C394"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21F2C395" w14:textId="77777777" w:rsidR="00314105" w:rsidRPr="00B213DD" w:rsidRDefault="00314105"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b/>
          <w:u w:val="single"/>
        </w:rPr>
      </w:pPr>
      <w:r>
        <w:rPr>
          <w:sz w:val="22"/>
          <w:szCs w:val="22"/>
        </w:rPr>
        <w:t>1.</w:t>
      </w:r>
      <w:r>
        <w:rPr>
          <w:sz w:val="22"/>
          <w:szCs w:val="22"/>
        </w:rPr>
        <w:tab/>
      </w:r>
      <w:r w:rsidR="009665AC" w:rsidRPr="00B213DD">
        <w:rPr>
          <w:rFonts w:ascii="Times New Roman" w:hAnsi="Times New Roman"/>
          <w:b/>
          <w:u w:val="single"/>
        </w:rPr>
        <w:t xml:space="preserve">Circumstances Making the </w:t>
      </w:r>
      <w:r w:rsidR="009665AC" w:rsidRPr="00B213DD">
        <w:rPr>
          <w:rFonts w:ascii="Times New Roman" w:hAnsi="Times New Roman"/>
          <w:b/>
          <w:bCs/>
          <w:u w:val="single"/>
        </w:rPr>
        <w:t xml:space="preserve">Collection </w:t>
      </w:r>
      <w:r w:rsidRPr="00B213DD">
        <w:rPr>
          <w:rFonts w:ascii="Times New Roman" w:hAnsi="Times New Roman"/>
          <w:b/>
          <w:bCs/>
          <w:u w:val="single"/>
        </w:rPr>
        <w:t xml:space="preserve">of Information </w:t>
      </w:r>
      <w:r w:rsidR="009665AC" w:rsidRPr="00B213DD">
        <w:rPr>
          <w:rFonts w:ascii="Times New Roman" w:hAnsi="Times New Roman"/>
          <w:b/>
          <w:bCs/>
          <w:u w:val="single"/>
        </w:rPr>
        <w:t>Necessity</w:t>
      </w:r>
    </w:p>
    <w:p w14:paraId="21F2C396" w14:textId="77777777" w:rsidR="00314105" w:rsidRPr="00B213DD" w:rsidRDefault="00314105"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u w:val="single"/>
        </w:rPr>
      </w:pPr>
    </w:p>
    <w:p w14:paraId="5D82D090" w14:textId="1F9EE8D8" w:rsidR="009864E9" w:rsidRPr="00C71340" w:rsidRDefault="00A26A54"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FF3D7A">
        <w:rPr>
          <w:rFonts w:ascii="Times New Roman" w:hAnsi="Times New Roman"/>
        </w:rPr>
        <w:t>T</w:t>
      </w:r>
      <w:r>
        <w:rPr>
          <w:rFonts w:ascii="Times New Roman" w:hAnsi="Times New Roman"/>
        </w:rPr>
        <w:t xml:space="preserve">his request is </w:t>
      </w:r>
      <w:r w:rsidR="00FF3D7A">
        <w:rPr>
          <w:rFonts w:ascii="Times New Roman" w:hAnsi="Times New Roman"/>
        </w:rPr>
        <w:t xml:space="preserve">for </w:t>
      </w:r>
      <w:r>
        <w:rPr>
          <w:rFonts w:ascii="Times New Roman" w:hAnsi="Times New Roman"/>
        </w:rPr>
        <w:t>reinstate</w:t>
      </w:r>
      <w:r w:rsidR="00FF3D7A">
        <w:rPr>
          <w:rFonts w:ascii="Times New Roman" w:hAnsi="Times New Roman"/>
        </w:rPr>
        <w:t>ment, with change, of a previously</w:t>
      </w:r>
      <w:r>
        <w:rPr>
          <w:rFonts w:ascii="Times New Roman" w:hAnsi="Times New Roman"/>
        </w:rPr>
        <w:t xml:space="preserve"> approved collection </w:t>
      </w:r>
      <w:r w:rsidR="00FF3D7A">
        <w:rPr>
          <w:rFonts w:ascii="Times New Roman" w:hAnsi="Times New Roman"/>
        </w:rPr>
        <w:t>that has expired. The collection instrument is called t</w:t>
      </w:r>
      <w:r>
        <w:rPr>
          <w:rFonts w:ascii="Times New Roman" w:hAnsi="Times New Roman"/>
        </w:rPr>
        <w:t xml:space="preserve">he </w:t>
      </w:r>
      <w:r w:rsidR="00FF3D7A">
        <w:rPr>
          <w:rFonts w:ascii="Times New Roman" w:hAnsi="Times New Roman"/>
        </w:rPr>
        <w:t>2020 Current Population Survey-</w:t>
      </w:r>
      <w:r>
        <w:rPr>
          <w:rFonts w:ascii="Times New Roman" w:hAnsi="Times New Roman"/>
        </w:rPr>
        <w:t>Child Support Supplement</w:t>
      </w:r>
      <w:r w:rsidR="00FF3D7A">
        <w:rPr>
          <w:rFonts w:ascii="Times New Roman" w:hAnsi="Times New Roman"/>
        </w:rPr>
        <w:t xml:space="preserve">. </w:t>
      </w:r>
      <w:r w:rsidR="00FF3D7A" w:rsidRPr="00C71340">
        <w:rPr>
          <w:rFonts w:ascii="Times New Roman" w:hAnsi="Times New Roman"/>
        </w:rPr>
        <w:t xml:space="preserve">A clean version </w:t>
      </w:r>
      <w:r w:rsidR="00C71340" w:rsidRPr="00C71340">
        <w:rPr>
          <w:rFonts w:ascii="Times New Roman" w:hAnsi="Times New Roman"/>
        </w:rPr>
        <w:t>of the in</w:t>
      </w:r>
      <w:r w:rsidR="00F413AC">
        <w:rPr>
          <w:rFonts w:ascii="Times New Roman" w:hAnsi="Times New Roman"/>
        </w:rPr>
        <w:t>strument is attached (IC# 1). A</w:t>
      </w:r>
      <w:r w:rsidR="00C71340" w:rsidRPr="00C71340">
        <w:rPr>
          <w:rFonts w:ascii="Times New Roman" w:hAnsi="Times New Roman"/>
        </w:rPr>
        <w:t xml:space="preserve"> version with track changes</w:t>
      </w:r>
      <w:r w:rsidR="00486895">
        <w:rPr>
          <w:rFonts w:ascii="Times New Roman" w:hAnsi="Times New Roman"/>
        </w:rPr>
        <w:t>, to show the changes between the previously approved version and the updated version submitted with this request,</w:t>
      </w:r>
      <w:r w:rsidR="00C71340" w:rsidRPr="00C71340">
        <w:rPr>
          <w:rFonts w:ascii="Times New Roman" w:hAnsi="Times New Roman"/>
        </w:rPr>
        <w:t xml:space="preserve"> is</w:t>
      </w:r>
      <w:r w:rsidR="009864E9" w:rsidRPr="00C71340">
        <w:rPr>
          <w:rFonts w:ascii="Times New Roman" w:hAnsi="Times New Roman"/>
        </w:rPr>
        <w:t xml:space="preserve"> </w:t>
      </w:r>
      <w:r w:rsidR="00F413AC">
        <w:rPr>
          <w:rFonts w:ascii="Times New Roman" w:hAnsi="Times New Roman"/>
        </w:rPr>
        <w:t xml:space="preserve">also </w:t>
      </w:r>
      <w:r w:rsidR="009864E9" w:rsidRPr="00C71340">
        <w:rPr>
          <w:rFonts w:ascii="Times New Roman" w:hAnsi="Times New Roman"/>
        </w:rPr>
        <w:t>attached</w:t>
      </w:r>
      <w:r w:rsidR="00C71340" w:rsidRPr="00C71340">
        <w:rPr>
          <w:rFonts w:ascii="Times New Roman" w:hAnsi="Times New Roman"/>
        </w:rPr>
        <w:t xml:space="preserve"> (Attachment A).</w:t>
      </w:r>
    </w:p>
    <w:p w14:paraId="73747A12" w14:textId="77777777" w:rsidR="009864E9" w:rsidRDefault="009864E9"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14:paraId="21F2C397" w14:textId="79E393CF" w:rsidR="00314105" w:rsidRDefault="009864E9"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FF3D7A">
        <w:rPr>
          <w:rFonts w:ascii="Times New Roman" w:hAnsi="Times New Roman"/>
        </w:rPr>
        <w:t>This supplement</w:t>
      </w:r>
      <w:r>
        <w:rPr>
          <w:rFonts w:ascii="Times New Roman" w:hAnsi="Times New Roman"/>
        </w:rPr>
        <w:t xml:space="preserve"> will be </w:t>
      </w:r>
      <w:r w:rsidR="00A26A54">
        <w:rPr>
          <w:rFonts w:ascii="Times New Roman" w:hAnsi="Times New Roman"/>
        </w:rPr>
        <w:t xml:space="preserve">conducted by the </w:t>
      </w:r>
      <w:r w:rsidR="00FF3D7A">
        <w:rPr>
          <w:rFonts w:ascii="Times New Roman" w:hAnsi="Times New Roman"/>
        </w:rPr>
        <w:t xml:space="preserve">U.S. Census </w:t>
      </w:r>
      <w:r w:rsidR="00A26A54">
        <w:rPr>
          <w:rFonts w:ascii="Times New Roman" w:hAnsi="Times New Roman"/>
        </w:rPr>
        <w:t>Bureau</w:t>
      </w:r>
      <w:r>
        <w:rPr>
          <w:rFonts w:ascii="Times New Roman" w:hAnsi="Times New Roman"/>
        </w:rPr>
        <w:t xml:space="preserve"> and is</w:t>
      </w:r>
      <w:r w:rsidR="00A26A54">
        <w:rPr>
          <w:rFonts w:ascii="Times New Roman" w:hAnsi="Times New Roman"/>
        </w:rPr>
        <w:t xml:space="preserve"> </w:t>
      </w:r>
      <w:r w:rsidR="00314105" w:rsidRPr="00B213DD">
        <w:rPr>
          <w:rFonts w:ascii="Times New Roman" w:hAnsi="Times New Roman"/>
        </w:rPr>
        <w:t xml:space="preserve">authorized by Title 13, </w:t>
      </w:r>
      <w:r>
        <w:rPr>
          <w:rFonts w:ascii="Times New Roman" w:hAnsi="Times New Roman"/>
        </w:rPr>
        <w:t>United States Code, Section 182.</w:t>
      </w:r>
      <w:r w:rsidR="00491BD9">
        <w:rPr>
          <w:rFonts w:ascii="Times New Roman" w:hAnsi="Times New Roman"/>
        </w:rPr>
        <w:t xml:space="preserve"> </w:t>
      </w:r>
      <w:r>
        <w:rPr>
          <w:rFonts w:ascii="Times New Roman" w:hAnsi="Times New Roman"/>
        </w:rPr>
        <w:t>It will be conducted i</w:t>
      </w:r>
      <w:r w:rsidRPr="00B213DD">
        <w:rPr>
          <w:rFonts w:ascii="Times New Roman" w:hAnsi="Times New Roman"/>
        </w:rPr>
        <w:t>n</w:t>
      </w:r>
      <w:r>
        <w:rPr>
          <w:rFonts w:ascii="Times New Roman" w:hAnsi="Times New Roman"/>
        </w:rPr>
        <w:t xml:space="preserve"> conjunction with the April 2020 </w:t>
      </w:r>
      <w:r w:rsidRPr="00B213DD">
        <w:rPr>
          <w:rFonts w:ascii="Times New Roman" w:hAnsi="Times New Roman"/>
        </w:rPr>
        <w:t>Current Popul</w:t>
      </w:r>
      <w:r>
        <w:rPr>
          <w:rFonts w:ascii="Times New Roman" w:hAnsi="Times New Roman"/>
        </w:rPr>
        <w:t>ation Survey (</w:t>
      </w:r>
      <w:r w:rsidRPr="00BE7009">
        <w:rPr>
          <w:rFonts w:ascii="Times New Roman" w:hAnsi="Times New Roman"/>
        </w:rPr>
        <w:t>CPS)</w:t>
      </w:r>
      <w:r w:rsidR="00BE7009" w:rsidRPr="00BE7009">
        <w:rPr>
          <w:rFonts w:ascii="Times New Roman" w:hAnsi="Times New Roman"/>
        </w:rPr>
        <w:t xml:space="preserve"> (OMB #</w:t>
      </w:r>
      <w:r w:rsidR="00BE7009" w:rsidRPr="00BE7009">
        <w:rPr>
          <w:rFonts w:ascii="Times New Roman" w:hAnsi="Times New Roman"/>
          <w:color w:val="000000"/>
          <w:shd w:val="clear" w:color="auto" w:fill="FFFFFF"/>
        </w:rPr>
        <w:t>0607-0049)</w:t>
      </w:r>
      <w:r w:rsidRPr="00BE7009">
        <w:rPr>
          <w:rFonts w:ascii="Times New Roman" w:hAnsi="Times New Roman"/>
        </w:rPr>
        <w:t>.</w:t>
      </w:r>
      <w:r w:rsidR="00491BD9">
        <w:rPr>
          <w:rFonts w:ascii="Times New Roman" w:hAnsi="Times New Roman"/>
        </w:rPr>
        <w:t xml:space="preserve"> </w:t>
      </w:r>
      <w:r>
        <w:rPr>
          <w:rFonts w:ascii="Times New Roman" w:hAnsi="Times New Roman"/>
        </w:rPr>
        <w:t>This supplement, which was last conducted in 2018, will continue the data series started in 1979 i</w:t>
      </w:r>
      <w:r w:rsidR="00314105" w:rsidRPr="00B213DD">
        <w:rPr>
          <w:rFonts w:ascii="Times New Roman" w:hAnsi="Times New Roman"/>
        </w:rPr>
        <w:t>n response to a recommendation of the Conference on Issues in Federal Statis</w:t>
      </w:r>
      <w:r>
        <w:rPr>
          <w:rFonts w:ascii="Times New Roman" w:hAnsi="Times New Roman"/>
        </w:rPr>
        <w:t xml:space="preserve">tical Needs Relating to Women. </w:t>
      </w:r>
      <w:r w:rsidR="00314105" w:rsidRPr="00B213DD">
        <w:rPr>
          <w:rFonts w:ascii="Times New Roman" w:hAnsi="Times New Roman"/>
        </w:rPr>
        <w:t>This supplement is sponsored by the Office of Child Support Enforcement (OCSE)</w:t>
      </w:r>
      <w:r w:rsidR="00591644">
        <w:rPr>
          <w:rFonts w:ascii="Times New Roman" w:hAnsi="Times New Roman"/>
        </w:rPr>
        <w:t>,</w:t>
      </w:r>
      <w:r w:rsidR="00314105" w:rsidRPr="00B213DD">
        <w:rPr>
          <w:rFonts w:ascii="Times New Roman" w:hAnsi="Times New Roman"/>
        </w:rPr>
        <w:t xml:space="preserve"> </w:t>
      </w:r>
      <w:r w:rsidR="00591644">
        <w:rPr>
          <w:rFonts w:ascii="Times New Roman" w:hAnsi="Times New Roman"/>
        </w:rPr>
        <w:t xml:space="preserve">Administration for Children and Families (ACF), </w:t>
      </w:r>
      <w:r w:rsidR="00314105" w:rsidRPr="00B213DD">
        <w:rPr>
          <w:rFonts w:ascii="Times New Roman" w:hAnsi="Times New Roman"/>
        </w:rPr>
        <w:t>Department of Health and Human Services and is authorized by Title I</w:t>
      </w:r>
      <w:r w:rsidR="0086336C" w:rsidRPr="00B213DD">
        <w:rPr>
          <w:rFonts w:ascii="Times New Roman" w:hAnsi="Times New Roman"/>
        </w:rPr>
        <w:t>V-D of the Social Security Act.</w:t>
      </w:r>
      <w:r w:rsidR="00061967" w:rsidRPr="00B213DD">
        <w:rPr>
          <w:rFonts w:ascii="Times New Roman" w:hAnsi="Times New Roman"/>
        </w:rPr>
        <w:t xml:space="preserve"> </w:t>
      </w:r>
    </w:p>
    <w:p w14:paraId="572617D5" w14:textId="4CFC70A2" w:rsidR="009C3FB9" w:rsidRDefault="009C3FB9"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14:paraId="21F2C399" w14:textId="17688ABE" w:rsidR="00314105" w:rsidRPr="00B213DD" w:rsidRDefault="00314105"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u w:val="single"/>
        </w:rPr>
      </w:pPr>
      <w:r w:rsidRPr="00B213DD">
        <w:rPr>
          <w:rFonts w:ascii="Times New Roman" w:hAnsi="Times New Roman"/>
        </w:rPr>
        <w:t>2.</w:t>
      </w:r>
      <w:r w:rsidRPr="00B213DD">
        <w:rPr>
          <w:rFonts w:ascii="Times New Roman" w:hAnsi="Times New Roman"/>
        </w:rPr>
        <w:tab/>
      </w:r>
      <w:r w:rsidR="009665AC" w:rsidRPr="00B213DD">
        <w:rPr>
          <w:rFonts w:ascii="Times New Roman" w:hAnsi="Times New Roman"/>
          <w:b/>
          <w:bCs/>
          <w:u w:val="single"/>
        </w:rPr>
        <w:t>Purpose and Use of the Information Collection</w:t>
      </w:r>
    </w:p>
    <w:p w14:paraId="21F2C39A" w14:textId="77777777" w:rsidR="00314105" w:rsidRPr="00B213DD" w:rsidRDefault="00314105"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u w:val="single"/>
        </w:rPr>
      </w:pPr>
    </w:p>
    <w:p w14:paraId="21F2C39B" w14:textId="2E0E0813" w:rsidR="00314105" w:rsidRPr="00B213DD" w:rsidRDefault="00B213DD"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314105" w:rsidRPr="00B213DD">
        <w:rPr>
          <w:rFonts w:ascii="Times New Roman" w:hAnsi="Times New Roman"/>
        </w:rPr>
        <w:t>The Child Support Supplement is designed to obtain information on the characteristics of individuals eligible to receive child support and the types of financial arrangements made to assist in the support of such individuals and any children for whom they retain custody.</w:t>
      </w:r>
      <w:r w:rsidR="00491BD9">
        <w:rPr>
          <w:rFonts w:ascii="Times New Roman" w:hAnsi="Times New Roman"/>
        </w:rPr>
        <w:t xml:space="preserve"> </w:t>
      </w:r>
      <w:r w:rsidR="00314105" w:rsidRPr="00B213DD">
        <w:rPr>
          <w:rFonts w:ascii="Times New Roman" w:hAnsi="Times New Roman"/>
        </w:rPr>
        <w:t>To enhance the usefulness of these data, these items will be asked in the six rotation groups common to the March CPS sample to permit matching to the demographic and economic data collected in the Annual Social and Economic Supplement.</w:t>
      </w:r>
      <w:r w:rsidR="00491BD9">
        <w:rPr>
          <w:rFonts w:ascii="Times New Roman" w:hAnsi="Times New Roman"/>
        </w:rPr>
        <w:t xml:space="preserve"> </w:t>
      </w:r>
      <w:r w:rsidR="00314105" w:rsidRPr="00B213DD">
        <w:rPr>
          <w:rFonts w:ascii="Times New Roman" w:hAnsi="Times New Roman"/>
        </w:rPr>
        <w:t>(This is the same procedure used in the April 1979, 1982, 1984, 1986, 1988, 1990, 1992, 199</w:t>
      </w:r>
      <w:r w:rsidR="002109C1" w:rsidRPr="00B213DD">
        <w:rPr>
          <w:rFonts w:ascii="Times New Roman" w:hAnsi="Times New Roman"/>
        </w:rPr>
        <w:t>4, 1998, 2000, 2002, 2004, 2006,</w:t>
      </w:r>
      <w:r w:rsidR="00314105" w:rsidRPr="00B213DD">
        <w:rPr>
          <w:rFonts w:ascii="Times New Roman" w:hAnsi="Times New Roman"/>
        </w:rPr>
        <w:t xml:space="preserve"> 2008</w:t>
      </w:r>
      <w:r w:rsidR="002109C1" w:rsidRPr="00B213DD">
        <w:rPr>
          <w:rFonts w:ascii="Times New Roman" w:hAnsi="Times New Roman"/>
        </w:rPr>
        <w:t>, 2010, 2012</w:t>
      </w:r>
      <w:r w:rsidR="009E26B9" w:rsidRPr="00B213DD">
        <w:rPr>
          <w:rFonts w:ascii="Times New Roman" w:hAnsi="Times New Roman"/>
        </w:rPr>
        <w:t xml:space="preserve">, </w:t>
      </w:r>
      <w:r w:rsidR="00F750EB" w:rsidRPr="00B213DD">
        <w:rPr>
          <w:rFonts w:ascii="Times New Roman" w:hAnsi="Times New Roman"/>
        </w:rPr>
        <w:t>2014</w:t>
      </w:r>
      <w:r w:rsidR="009E26B9" w:rsidRPr="00B213DD">
        <w:rPr>
          <w:rFonts w:ascii="Times New Roman" w:hAnsi="Times New Roman"/>
        </w:rPr>
        <w:t>, 2016, and 2018</w:t>
      </w:r>
      <w:r w:rsidR="00F750EB" w:rsidRPr="00B213DD">
        <w:rPr>
          <w:rFonts w:ascii="Times New Roman" w:hAnsi="Times New Roman"/>
        </w:rPr>
        <w:t xml:space="preserve"> </w:t>
      </w:r>
      <w:r w:rsidR="00314105" w:rsidRPr="00B213DD">
        <w:rPr>
          <w:rFonts w:ascii="Times New Roman" w:hAnsi="Times New Roman"/>
        </w:rPr>
        <w:t>surveys.)</w:t>
      </w:r>
      <w:r w:rsidR="00491BD9">
        <w:rPr>
          <w:rFonts w:ascii="Times New Roman" w:hAnsi="Times New Roman"/>
        </w:rPr>
        <w:t xml:space="preserve"> </w:t>
      </w:r>
      <w:r w:rsidR="00314105" w:rsidRPr="00B213DD">
        <w:rPr>
          <w:rFonts w:ascii="Times New Roman" w:hAnsi="Times New Roman"/>
        </w:rPr>
        <w:t>The combination of data from these two supplements will yield a detailed socioeconomic picture of these individuals and their families.</w:t>
      </w:r>
      <w:r w:rsidR="00491BD9">
        <w:rPr>
          <w:rFonts w:ascii="Times New Roman" w:hAnsi="Times New Roman"/>
        </w:rPr>
        <w:t xml:space="preserve"> </w:t>
      </w:r>
      <w:r w:rsidR="00146449">
        <w:rPr>
          <w:rFonts w:ascii="Times New Roman" w:hAnsi="Times New Roman"/>
        </w:rPr>
        <w:t>It will show the extent to which these families are owed and receive child support.</w:t>
      </w:r>
      <w:r w:rsidR="00314105" w:rsidRPr="00B213DD">
        <w:rPr>
          <w:rFonts w:ascii="Times New Roman" w:hAnsi="Times New Roman"/>
        </w:rPr>
        <w:t xml:space="preserve"> </w:t>
      </w:r>
      <w:r w:rsidR="008D097A" w:rsidRPr="00B213DD">
        <w:rPr>
          <w:rFonts w:ascii="Times New Roman" w:hAnsi="Times New Roman"/>
        </w:rPr>
        <w:t>C</w:t>
      </w:r>
      <w:r w:rsidR="00314105" w:rsidRPr="00B213DD">
        <w:rPr>
          <w:rFonts w:ascii="Times New Roman" w:hAnsi="Times New Roman"/>
        </w:rPr>
        <w:t xml:space="preserve">hild support payments are </w:t>
      </w:r>
      <w:r w:rsidR="008D097A" w:rsidRPr="00B213DD">
        <w:rPr>
          <w:rFonts w:ascii="Times New Roman" w:hAnsi="Times New Roman"/>
        </w:rPr>
        <w:t>a</w:t>
      </w:r>
      <w:r w:rsidR="00314105" w:rsidRPr="00B213DD">
        <w:rPr>
          <w:rFonts w:ascii="Times New Roman" w:hAnsi="Times New Roman"/>
        </w:rPr>
        <w:t xml:space="preserve"> major</w:t>
      </w:r>
      <w:r w:rsidR="008D097A" w:rsidRPr="00B213DD">
        <w:rPr>
          <w:rFonts w:ascii="Times New Roman" w:hAnsi="Times New Roman"/>
        </w:rPr>
        <w:t xml:space="preserve"> </w:t>
      </w:r>
      <w:r w:rsidR="00314105" w:rsidRPr="00B213DD">
        <w:rPr>
          <w:rFonts w:ascii="Times New Roman" w:hAnsi="Times New Roman"/>
        </w:rPr>
        <w:t>sourc</w:t>
      </w:r>
      <w:r w:rsidR="008D097A" w:rsidRPr="00B213DD">
        <w:rPr>
          <w:rFonts w:ascii="Times New Roman" w:hAnsi="Times New Roman"/>
        </w:rPr>
        <w:t>e of income for these families</w:t>
      </w:r>
      <w:r w:rsidR="00146449">
        <w:rPr>
          <w:rFonts w:ascii="Times New Roman" w:hAnsi="Times New Roman"/>
        </w:rPr>
        <w:t>, especially among those who are poor and receive it.</w:t>
      </w:r>
      <w:r w:rsidR="00491BD9">
        <w:rPr>
          <w:rFonts w:ascii="Times New Roman" w:hAnsi="Times New Roman"/>
        </w:rPr>
        <w:t xml:space="preserve"> </w:t>
      </w:r>
      <w:r w:rsidR="00146449">
        <w:rPr>
          <w:rFonts w:ascii="Times New Roman" w:hAnsi="Times New Roman"/>
        </w:rPr>
        <w:t>F</w:t>
      </w:r>
      <w:r w:rsidR="00314105" w:rsidRPr="00B213DD">
        <w:rPr>
          <w:rFonts w:ascii="Times New Roman" w:hAnsi="Times New Roman"/>
        </w:rPr>
        <w:t xml:space="preserve">ailure to receive these payments </w:t>
      </w:r>
      <w:r w:rsidR="00146449">
        <w:rPr>
          <w:rFonts w:ascii="Times New Roman" w:hAnsi="Times New Roman"/>
        </w:rPr>
        <w:t xml:space="preserve">may be </w:t>
      </w:r>
      <w:r w:rsidR="00314105" w:rsidRPr="00B213DD">
        <w:rPr>
          <w:rFonts w:ascii="Times New Roman" w:hAnsi="Times New Roman"/>
        </w:rPr>
        <w:t>a contributing factor to poverty in this country, particularly in households maintained by women.</w:t>
      </w:r>
      <w:r w:rsidR="00052E32" w:rsidRPr="00052E32">
        <w:rPr>
          <w:rStyle w:val="FootnoteReference"/>
          <w:rFonts w:ascii="Times New Roman" w:hAnsi="Times New Roman"/>
          <w:vertAlign w:val="superscript"/>
        </w:rPr>
        <w:footnoteReference w:id="1"/>
      </w:r>
      <w:r w:rsidR="00061967" w:rsidRPr="00B213DD">
        <w:rPr>
          <w:rFonts w:ascii="Times New Roman" w:hAnsi="Times New Roman"/>
        </w:rPr>
        <w:t xml:space="preserve"> </w:t>
      </w:r>
    </w:p>
    <w:p w14:paraId="21F2C39C" w14:textId="77777777" w:rsidR="00314105" w:rsidRPr="00B213DD" w:rsidRDefault="00314105"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14:paraId="21F2C39D" w14:textId="31448045" w:rsidR="00314105" w:rsidRPr="00B213DD" w:rsidRDefault="00B213DD"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314105" w:rsidRPr="00B213DD">
        <w:rPr>
          <w:rFonts w:ascii="Times New Roman" w:hAnsi="Times New Roman"/>
        </w:rPr>
        <w:t>The proposed questionnaire is divided into sections that address specific child support issues.</w:t>
      </w:r>
      <w:r w:rsidR="00491BD9">
        <w:rPr>
          <w:rFonts w:ascii="Times New Roman" w:hAnsi="Times New Roman"/>
        </w:rPr>
        <w:t xml:space="preserve"> </w:t>
      </w:r>
      <w:r w:rsidR="00314105" w:rsidRPr="00B213DD">
        <w:rPr>
          <w:rFonts w:ascii="Times New Roman" w:hAnsi="Times New Roman"/>
        </w:rPr>
        <w:t xml:space="preserve">The following paragraphs outline the structure of the proposed </w:t>
      </w:r>
      <w:r w:rsidR="008D097A" w:rsidRPr="00B213DD">
        <w:rPr>
          <w:rFonts w:ascii="Times New Roman" w:hAnsi="Times New Roman"/>
        </w:rPr>
        <w:t>2020</w:t>
      </w:r>
      <w:r w:rsidR="00314105" w:rsidRPr="00B213DD">
        <w:rPr>
          <w:rFonts w:ascii="Times New Roman" w:hAnsi="Times New Roman"/>
        </w:rPr>
        <w:t xml:space="preserve"> questionnaire and discuss the sections of the Social Security Act to which the OCSE must respond.</w:t>
      </w:r>
      <w:r w:rsidR="00491BD9">
        <w:rPr>
          <w:rFonts w:ascii="Times New Roman" w:hAnsi="Times New Roman"/>
        </w:rPr>
        <w:t xml:space="preserve"> </w:t>
      </w:r>
    </w:p>
    <w:p w14:paraId="21F2C39E" w14:textId="77777777" w:rsidR="00314105" w:rsidRPr="00B213DD" w:rsidRDefault="00314105"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14:paraId="49F72BAC" w14:textId="51E2E918" w:rsidR="00651C92" w:rsidRDefault="00B213DD" w:rsidP="00651C92">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lastRenderedPageBreak/>
        <w:tab/>
      </w:r>
      <w:r w:rsidR="00651C92" w:rsidRPr="00052E32">
        <w:rPr>
          <w:rFonts w:ascii="Times New Roman" w:hAnsi="Times New Roman"/>
          <w:b/>
        </w:rPr>
        <w:t>Section 1</w:t>
      </w:r>
      <w:r w:rsidR="00052E32">
        <w:rPr>
          <w:rFonts w:ascii="Times New Roman" w:hAnsi="Times New Roman"/>
          <w:b/>
        </w:rPr>
        <w:t>.</w:t>
      </w:r>
      <w:r w:rsidR="00491BD9">
        <w:rPr>
          <w:rFonts w:ascii="Times New Roman" w:hAnsi="Times New Roman"/>
          <w:b/>
        </w:rPr>
        <w:t xml:space="preserve"> </w:t>
      </w:r>
      <w:r w:rsidR="000764E9" w:rsidRPr="00052E32">
        <w:rPr>
          <w:rFonts w:ascii="Times New Roman" w:hAnsi="Times New Roman"/>
          <w:b/>
        </w:rPr>
        <w:t>U</w:t>
      </w:r>
      <w:r w:rsidR="00651C92" w:rsidRPr="00052E32">
        <w:rPr>
          <w:rFonts w:ascii="Times New Roman" w:hAnsi="Times New Roman"/>
          <w:b/>
        </w:rPr>
        <w:t xml:space="preserve">niverse </w:t>
      </w:r>
      <w:r w:rsidR="000764E9">
        <w:rPr>
          <w:rFonts w:ascii="Times New Roman" w:hAnsi="Times New Roman"/>
          <w:b/>
        </w:rPr>
        <w:t>Q</w:t>
      </w:r>
      <w:r w:rsidR="000764E9" w:rsidRPr="00052E32">
        <w:rPr>
          <w:rFonts w:ascii="Times New Roman" w:hAnsi="Times New Roman"/>
          <w:b/>
        </w:rPr>
        <w:t>uestions</w:t>
      </w:r>
      <w:r w:rsidR="00491BD9">
        <w:rPr>
          <w:rFonts w:ascii="Times New Roman" w:hAnsi="Times New Roman"/>
          <w:b/>
        </w:rPr>
        <w:t xml:space="preserve"> and Roster of Agreements</w:t>
      </w:r>
      <w:r w:rsidR="00052E32">
        <w:rPr>
          <w:rFonts w:ascii="Times New Roman" w:hAnsi="Times New Roman"/>
        </w:rPr>
        <w:t>.</w:t>
      </w:r>
      <w:r w:rsidR="00651C92">
        <w:rPr>
          <w:rFonts w:ascii="Times New Roman" w:hAnsi="Times New Roman"/>
        </w:rPr>
        <w:t xml:space="preserve"> The</w:t>
      </w:r>
      <w:r w:rsidR="00491BD9">
        <w:rPr>
          <w:rFonts w:ascii="Times New Roman" w:hAnsi="Times New Roman"/>
        </w:rPr>
        <w:t xml:space="preserve"> univer</w:t>
      </w:r>
      <w:r w:rsidR="00651C92">
        <w:rPr>
          <w:rFonts w:ascii="Times New Roman" w:hAnsi="Times New Roman"/>
        </w:rPr>
        <w:t xml:space="preserve">se </w:t>
      </w:r>
      <w:r w:rsidR="00314105" w:rsidRPr="00B213DD">
        <w:rPr>
          <w:rFonts w:ascii="Times New Roman" w:hAnsi="Times New Roman"/>
        </w:rPr>
        <w:t>questions determine which children</w:t>
      </w:r>
      <w:r w:rsidR="00651C92">
        <w:rPr>
          <w:rFonts w:ascii="Times New Roman" w:hAnsi="Times New Roman"/>
        </w:rPr>
        <w:t xml:space="preserve"> have a parent living elsewhere and create a </w:t>
      </w:r>
      <w:r w:rsidR="00314105" w:rsidRPr="00B213DD">
        <w:rPr>
          <w:rFonts w:ascii="Times New Roman" w:hAnsi="Times New Roman"/>
        </w:rPr>
        <w:t>roster of child support-eligible children.</w:t>
      </w:r>
      <w:r w:rsidR="00491BD9">
        <w:rPr>
          <w:rFonts w:ascii="Times New Roman" w:hAnsi="Times New Roman"/>
        </w:rPr>
        <w:t xml:space="preserve"> </w:t>
      </w:r>
      <w:r w:rsidR="00314105" w:rsidRPr="00B213DD">
        <w:rPr>
          <w:rFonts w:ascii="Times New Roman" w:hAnsi="Times New Roman"/>
        </w:rPr>
        <w:t>It also determines wh</w:t>
      </w:r>
      <w:r w:rsidR="000A462F">
        <w:rPr>
          <w:rFonts w:ascii="Times New Roman" w:hAnsi="Times New Roman"/>
        </w:rPr>
        <w:t>ich adults, regardless of sex</w:t>
      </w:r>
      <w:r w:rsidR="00314105" w:rsidRPr="00B213DD">
        <w:rPr>
          <w:rFonts w:ascii="Times New Roman" w:hAnsi="Times New Roman"/>
        </w:rPr>
        <w:t>, are eligible respondents.</w:t>
      </w:r>
      <w:r w:rsidR="00651C92">
        <w:rPr>
          <w:rFonts w:ascii="Times New Roman" w:hAnsi="Times New Roman"/>
        </w:rPr>
        <w:t xml:space="preserve"> </w:t>
      </w:r>
    </w:p>
    <w:p w14:paraId="53D60B3B" w14:textId="77777777" w:rsidR="00651C92" w:rsidRDefault="00651C92" w:rsidP="00651C92">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14:paraId="21F2C3A1" w14:textId="3C006DA2" w:rsidR="00314105" w:rsidRPr="00B213DD" w:rsidRDefault="00651C92" w:rsidP="00651C92">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t xml:space="preserve">The remainder of Section 1 </w:t>
      </w:r>
      <w:r w:rsidR="00314105" w:rsidRPr="00B213DD">
        <w:rPr>
          <w:rFonts w:ascii="Times New Roman" w:hAnsi="Times New Roman"/>
        </w:rPr>
        <w:t>assembles a roster of all agreements for all child support-eligible children beginning with the agreement covering the youngest child.</w:t>
      </w:r>
      <w:r w:rsidR="00491BD9">
        <w:rPr>
          <w:rFonts w:ascii="Times New Roman" w:hAnsi="Times New Roman"/>
        </w:rPr>
        <w:t xml:space="preserve"> </w:t>
      </w:r>
      <w:r w:rsidR="00314105" w:rsidRPr="00B213DD">
        <w:rPr>
          <w:rFonts w:ascii="Times New Roman" w:hAnsi="Times New Roman"/>
        </w:rPr>
        <w:t>The questions on the roster make distinctions between legal and other types of agreements within the household and determine which, if any, children are covered by the same agreement.</w:t>
      </w:r>
    </w:p>
    <w:p w14:paraId="21F2C3A2" w14:textId="77777777" w:rsidR="00314105" w:rsidRPr="00B213DD" w:rsidRDefault="00314105"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14:paraId="21F2C3A4" w14:textId="69C8CB1B" w:rsidR="00314105" w:rsidRPr="00B213DD" w:rsidRDefault="00B213DD"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052E32">
        <w:rPr>
          <w:rFonts w:ascii="Times New Roman" w:hAnsi="Times New Roman"/>
          <w:b/>
        </w:rPr>
        <w:t>Section 2.</w:t>
      </w:r>
      <w:r w:rsidR="00314105" w:rsidRPr="00052E32">
        <w:rPr>
          <w:rFonts w:ascii="Times New Roman" w:hAnsi="Times New Roman"/>
          <w:b/>
        </w:rPr>
        <w:t xml:space="preserve"> History of Most Recent Support Agreement</w:t>
      </w:r>
      <w:r w:rsidR="00052E32">
        <w:rPr>
          <w:rFonts w:ascii="Times New Roman" w:hAnsi="Times New Roman"/>
        </w:rPr>
        <w:t>. This section</w:t>
      </w:r>
      <w:r w:rsidR="00314105" w:rsidRPr="00B213DD">
        <w:rPr>
          <w:rFonts w:ascii="Times New Roman" w:hAnsi="Times New Roman"/>
        </w:rPr>
        <w:t xml:space="preserve"> asks </w:t>
      </w:r>
      <w:r w:rsidR="00DC67EB">
        <w:rPr>
          <w:rFonts w:ascii="Times New Roman" w:hAnsi="Times New Roman"/>
        </w:rPr>
        <w:t>p</w:t>
      </w:r>
      <w:r w:rsidR="00314105" w:rsidRPr="00B213DD">
        <w:rPr>
          <w:rFonts w:ascii="Times New Roman" w:hAnsi="Times New Roman"/>
        </w:rPr>
        <w:t xml:space="preserve">arents </w:t>
      </w:r>
      <w:r w:rsidR="00DC67EB">
        <w:rPr>
          <w:rFonts w:ascii="Times New Roman" w:hAnsi="Times New Roman"/>
        </w:rPr>
        <w:t>a series of questions about the history of their most recent support agreement, including when it was first established and whether it has been changed.</w:t>
      </w:r>
      <w:r w:rsidR="00491BD9">
        <w:rPr>
          <w:rFonts w:ascii="Times New Roman" w:hAnsi="Times New Roman"/>
        </w:rPr>
        <w:t xml:space="preserve"> </w:t>
      </w:r>
    </w:p>
    <w:p w14:paraId="21F2C3A5" w14:textId="77777777" w:rsidR="00314105" w:rsidRPr="00B213DD" w:rsidRDefault="00314105"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14:paraId="21F2C3A6" w14:textId="2D668926" w:rsidR="00061967" w:rsidRPr="00B213DD" w:rsidRDefault="00B213DD"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b/>
        </w:rPr>
      </w:pPr>
      <w:r>
        <w:rPr>
          <w:rFonts w:ascii="Times New Roman" w:hAnsi="Times New Roman"/>
        </w:rPr>
        <w:tab/>
      </w:r>
      <w:r w:rsidR="00052E32">
        <w:rPr>
          <w:rFonts w:ascii="Times New Roman" w:hAnsi="Times New Roman"/>
          <w:b/>
        </w:rPr>
        <w:t>Section 3A.</w:t>
      </w:r>
      <w:r w:rsidR="00314105" w:rsidRPr="00052E32">
        <w:rPr>
          <w:rFonts w:ascii="Times New Roman" w:hAnsi="Times New Roman"/>
          <w:b/>
        </w:rPr>
        <w:t xml:space="preserve"> Support Agreement and Behavior</w:t>
      </w:r>
      <w:r w:rsidR="00052E32">
        <w:rPr>
          <w:rFonts w:ascii="Times New Roman" w:hAnsi="Times New Roman"/>
        </w:rPr>
        <w:t>. This section</w:t>
      </w:r>
      <w:r w:rsidR="00314105" w:rsidRPr="00B213DD">
        <w:rPr>
          <w:rFonts w:ascii="Times New Roman" w:hAnsi="Times New Roman"/>
        </w:rPr>
        <w:t xml:space="preserve"> </w:t>
      </w:r>
      <w:r w:rsidR="00C7396B" w:rsidRPr="00B213DD">
        <w:rPr>
          <w:rFonts w:ascii="Times New Roman" w:hAnsi="Times New Roman"/>
        </w:rPr>
        <w:t xml:space="preserve">asks </w:t>
      </w:r>
      <w:r w:rsidR="00C7396B">
        <w:rPr>
          <w:rFonts w:ascii="Times New Roman" w:hAnsi="Times New Roman"/>
        </w:rPr>
        <w:t>p</w:t>
      </w:r>
      <w:r w:rsidR="00C7396B" w:rsidRPr="00B213DD">
        <w:rPr>
          <w:rFonts w:ascii="Times New Roman" w:hAnsi="Times New Roman"/>
        </w:rPr>
        <w:t xml:space="preserve">arents </w:t>
      </w:r>
      <w:r w:rsidR="00C7396B">
        <w:rPr>
          <w:rFonts w:ascii="Times New Roman" w:hAnsi="Times New Roman"/>
        </w:rPr>
        <w:t>about the frequency and amount of child support that was supposed to be paid in the prior year, as well as the frequency and amount of child support that was actually paid in the prior year.</w:t>
      </w:r>
      <w:r w:rsidR="00491BD9">
        <w:rPr>
          <w:rFonts w:ascii="Times New Roman" w:hAnsi="Times New Roman"/>
        </w:rPr>
        <w:t xml:space="preserve"> </w:t>
      </w:r>
      <w:r w:rsidR="00170ADD">
        <w:rPr>
          <w:rFonts w:ascii="Times New Roman" w:hAnsi="Times New Roman"/>
        </w:rPr>
        <w:t xml:space="preserve">This section </w:t>
      </w:r>
      <w:r w:rsidR="00314105" w:rsidRPr="00B213DD">
        <w:rPr>
          <w:rFonts w:ascii="Times New Roman" w:hAnsi="Times New Roman"/>
        </w:rPr>
        <w:t xml:space="preserve">responds to Section 15 of the Child Support Enforcement Amendments of 1984 to Title </w:t>
      </w:r>
      <w:r w:rsidR="0086336C" w:rsidRPr="00B213DD">
        <w:rPr>
          <w:rFonts w:ascii="Times New Roman" w:hAnsi="Times New Roman"/>
        </w:rPr>
        <w:t>IV-D of the Social Security Act,</w:t>
      </w:r>
      <w:r w:rsidR="00314105" w:rsidRPr="00B213DD">
        <w:rPr>
          <w:rFonts w:ascii="Times New Roman" w:hAnsi="Times New Roman"/>
        </w:rPr>
        <w:t xml:space="preserve"> whic</w:t>
      </w:r>
      <w:r w:rsidR="000A462F">
        <w:rPr>
          <w:rFonts w:ascii="Times New Roman" w:hAnsi="Times New Roman"/>
        </w:rPr>
        <w:t xml:space="preserve">h mandates that each state </w:t>
      </w:r>
      <w:r w:rsidR="00314105" w:rsidRPr="00B213DD">
        <w:rPr>
          <w:rFonts w:ascii="Times New Roman" w:hAnsi="Times New Roman"/>
        </w:rPr>
        <w:t>set up a commission on child support, whose function is to determine the success in securing child support.</w:t>
      </w:r>
      <w:r w:rsidR="00491BD9">
        <w:rPr>
          <w:rFonts w:ascii="Times New Roman" w:hAnsi="Times New Roman"/>
        </w:rPr>
        <w:t xml:space="preserve"> </w:t>
      </w:r>
      <w:r w:rsidR="00314105" w:rsidRPr="00B213DD">
        <w:rPr>
          <w:rFonts w:ascii="Times New Roman" w:hAnsi="Times New Roman"/>
        </w:rPr>
        <w:t>The health insurance questions included in this section address Section 16 of the Child Support Enforcement Amendments of 1984 to Title IV-D of the Social Security Act, which requires that the state child support administering enforcement program petition for the inclusion of medical support as part of any child support when reasonable for the absent parent to do so.</w:t>
      </w:r>
      <w:r w:rsidR="00491BD9">
        <w:rPr>
          <w:rFonts w:ascii="Times New Roman" w:hAnsi="Times New Roman"/>
        </w:rPr>
        <w:t xml:space="preserve"> </w:t>
      </w:r>
    </w:p>
    <w:p w14:paraId="21F2C3A7" w14:textId="77777777" w:rsidR="00314105" w:rsidRPr="00B213DD" w:rsidRDefault="00314105"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14:paraId="21F2C3A8" w14:textId="728C2A6D" w:rsidR="00314105" w:rsidRPr="00B213DD" w:rsidRDefault="00B213DD"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052E32">
        <w:rPr>
          <w:rFonts w:ascii="Times New Roman" w:hAnsi="Times New Roman"/>
          <w:b/>
        </w:rPr>
        <w:t>Section 3B.</w:t>
      </w:r>
      <w:r w:rsidR="00314105" w:rsidRPr="00052E32">
        <w:rPr>
          <w:rFonts w:ascii="Times New Roman" w:hAnsi="Times New Roman"/>
          <w:b/>
        </w:rPr>
        <w:t xml:space="preserve"> Reasons For No Agreement</w:t>
      </w:r>
      <w:r w:rsidR="00052E32">
        <w:rPr>
          <w:rFonts w:ascii="Times New Roman" w:hAnsi="Times New Roman"/>
        </w:rPr>
        <w:t>. This section</w:t>
      </w:r>
      <w:r w:rsidR="00314105" w:rsidRPr="00B213DD">
        <w:rPr>
          <w:rFonts w:ascii="Times New Roman" w:hAnsi="Times New Roman"/>
        </w:rPr>
        <w:t xml:space="preserve"> addresses the reasons the custodial parent may not have a legal agreement or award.</w:t>
      </w:r>
    </w:p>
    <w:p w14:paraId="21F2C3A9" w14:textId="77777777" w:rsidR="00314105" w:rsidRPr="00B213DD" w:rsidRDefault="00314105"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14:paraId="21F2C3AA" w14:textId="339302FC" w:rsidR="00314105" w:rsidRPr="00B213DD" w:rsidRDefault="00B213DD"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052E32">
        <w:rPr>
          <w:rFonts w:ascii="Times New Roman" w:hAnsi="Times New Roman"/>
          <w:b/>
        </w:rPr>
        <w:t>Section 4.</w:t>
      </w:r>
      <w:r w:rsidR="00314105" w:rsidRPr="00052E32">
        <w:rPr>
          <w:rFonts w:ascii="Times New Roman" w:hAnsi="Times New Roman"/>
          <w:b/>
        </w:rPr>
        <w:t xml:space="preserve"> Help Getting Support</w:t>
      </w:r>
      <w:r w:rsidR="00052E32">
        <w:rPr>
          <w:rFonts w:ascii="Times New Roman" w:hAnsi="Times New Roman"/>
        </w:rPr>
        <w:t>. This section</w:t>
      </w:r>
      <w:r w:rsidR="00314105" w:rsidRPr="00B213DD">
        <w:rPr>
          <w:rFonts w:ascii="Times New Roman" w:hAnsi="Times New Roman"/>
        </w:rPr>
        <w:t xml:space="preserve"> addresses the requirement that the OCSE measure the extent that child support enforcement activities are employed.</w:t>
      </w:r>
      <w:r w:rsidR="00491BD9">
        <w:rPr>
          <w:rFonts w:ascii="Times New Roman" w:hAnsi="Times New Roman"/>
        </w:rPr>
        <w:t xml:space="preserve"> </w:t>
      </w:r>
      <w:r w:rsidR="00314105" w:rsidRPr="00B213DD">
        <w:rPr>
          <w:rFonts w:ascii="Times New Roman" w:hAnsi="Times New Roman"/>
        </w:rPr>
        <w:t>In addition, OCSE must measure the type of aid given and the additional amount of child support received in conjunction with such efforts.</w:t>
      </w:r>
    </w:p>
    <w:p w14:paraId="21F2C3AB" w14:textId="77777777" w:rsidR="00314105" w:rsidRPr="00B213DD" w:rsidRDefault="00314105"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14:paraId="21F2C3AC" w14:textId="126C4067" w:rsidR="00061967" w:rsidRPr="00B213DD" w:rsidRDefault="00B213DD"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b/>
        </w:rPr>
      </w:pPr>
      <w:r>
        <w:rPr>
          <w:rFonts w:ascii="Times New Roman" w:hAnsi="Times New Roman"/>
        </w:rPr>
        <w:tab/>
      </w:r>
      <w:r w:rsidRPr="00052E32">
        <w:rPr>
          <w:rFonts w:ascii="Times New Roman" w:hAnsi="Times New Roman"/>
          <w:b/>
        </w:rPr>
        <w:t>S</w:t>
      </w:r>
      <w:r w:rsidR="00052E32">
        <w:rPr>
          <w:rFonts w:ascii="Times New Roman" w:hAnsi="Times New Roman"/>
          <w:b/>
        </w:rPr>
        <w:t>ection 5.</w:t>
      </w:r>
      <w:r w:rsidR="00314105" w:rsidRPr="00052E32">
        <w:rPr>
          <w:rFonts w:ascii="Times New Roman" w:hAnsi="Times New Roman"/>
          <w:b/>
        </w:rPr>
        <w:t xml:space="preserve"> Agreement About Custody and Visitation</w:t>
      </w:r>
      <w:r w:rsidR="00314105" w:rsidRPr="00B213DD">
        <w:rPr>
          <w:rFonts w:ascii="Times New Roman" w:hAnsi="Times New Roman"/>
        </w:rPr>
        <w:t xml:space="preserve">, and </w:t>
      </w:r>
      <w:r w:rsidR="00052E32">
        <w:rPr>
          <w:rFonts w:ascii="Times New Roman" w:hAnsi="Times New Roman"/>
          <w:b/>
        </w:rPr>
        <w:t>Section 6.</w:t>
      </w:r>
      <w:r w:rsidR="00314105" w:rsidRPr="00052E32">
        <w:rPr>
          <w:rFonts w:ascii="Times New Roman" w:hAnsi="Times New Roman"/>
          <w:b/>
        </w:rPr>
        <w:t xml:space="preserve"> Parent-Child Contact</w:t>
      </w:r>
      <w:r w:rsidR="00052E32">
        <w:rPr>
          <w:rFonts w:ascii="Times New Roman" w:hAnsi="Times New Roman"/>
        </w:rPr>
        <w:t>. These sections respond</w:t>
      </w:r>
      <w:r w:rsidR="00314105" w:rsidRPr="00B213DD">
        <w:rPr>
          <w:rFonts w:ascii="Times New Roman" w:hAnsi="Times New Roman"/>
        </w:rPr>
        <w:t xml:space="preserve"> to Section 15 of the Child Support Enforcement Amendments of 1984, where the state commission must also determine parental involvement by focusing on the issues such as the enforcement of interstate obligations and visitation by the </w:t>
      </w:r>
      <w:r w:rsidR="000A462F">
        <w:rPr>
          <w:rFonts w:ascii="Times New Roman" w:hAnsi="Times New Roman"/>
        </w:rPr>
        <w:t xml:space="preserve">noncustodial </w:t>
      </w:r>
      <w:r w:rsidR="00314105" w:rsidRPr="00B213DD">
        <w:rPr>
          <w:rFonts w:ascii="Times New Roman" w:hAnsi="Times New Roman"/>
        </w:rPr>
        <w:t>parent.</w:t>
      </w:r>
      <w:r w:rsidR="00491BD9">
        <w:rPr>
          <w:rFonts w:ascii="Times New Roman" w:hAnsi="Times New Roman"/>
        </w:rPr>
        <w:t xml:space="preserve"> </w:t>
      </w:r>
    </w:p>
    <w:p w14:paraId="21F2C3AD" w14:textId="77777777" w:rsidR="00314105" w:rsidRPr="00B213DD" w:rsidRDefault="00314105"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14:paraId="21F2C3AE" w14:textId="58B8CE78" w:rsidR="00314105" w:rsidRPr="00B213DD" w:rsidRDefault="00B213DD"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052E32">
        <w:rPr>
          <w:rFonts w:ascii="Times New Roman" w:hAnsi="Times New Roman"/>
          <w:b/>
        </w:rPr>
        <w:t>Section 7.</w:t>
      </w:r>
      <w:r w:rsidR="00314105" w:rsidRPr="00052E32">
        <w:rPr>
          <w:rFonts w:ascii="Times New Roman" w:hAnsi="Times New Roman"/>
          <w:b/>
        </w:rPr>
        <w:t xml:space="preserve"> Family History</w:t>
      </w:r>
      <w:r w:rsidR="00052E32">
        <w:rPr>
          <w:rFonts w:ascii="Times New Roman" w:hAnsi="Times New Roman"/>
        </w:rPr>
        <w:t>. This section</w:t>
      </w:r>
      <w:r w:rsidR="00314105" w:rsidRPr="00B213DD">
        <w:rPr>
          <w:rFonts w:ascii="Times New Roman" w:hAnsi="Times New Roman"/>
        </w:rPr>
        <w:t xml:space="preserve"> collects information about the marital history of the custodial parent. </w:t>
      </w:r>
    </w:p>
    <w:p w14:paraId="21F2C3AF" w14:textId="77777777" w:rsidR="00314105" w:rsidRPr="00B213DD" w:rsidRDefault="00314105"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14:paraId="21F2C3B0" w14:textId="1D07CE1C" w:rsidR="00314105" w:rsidRPr="00B213DD" w:rsidRDefault="00B213DD"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314105" w:rsidRPr="00B213DD">
        <w:rPr>
          <w:rFonts w:ascii="Times New Roman" w:hAnsi="Times New Roman"/>
        </w:rPr>
        <w:t>Collection of these data will provide a nationwide assessment of the effect of implementation of the above mandates.</w:t>
      </w:r>
      <w:r w:rsidR="00491BD9">
        <w:rPr>
          <w:rFonts w:ascii="Times New Roman" w:hAnsi="Times New Roman"/>
        </w:rPr>
        <w:t xml:space="preserve"> </w:t>
      </w:r>
      <w:r w:rsidR="00314105" w:rsidRPr="00B213DD">
        <w:rPr>
          <w:rFonts w:ascii="Times New Roman" w:hAnsi="Times New Roman"/>
        </w:rPr>
        <w:t>These data will assist legislators and policymakers in determining how effective their policymaking efforts have been over time in applying the various child support legislation to the overall child support enforcement picture.</w:t>
      </w:r>
      <w:r w:rsidR="00491BD9">
        <w:rPr>
          <w:rFonts w:ascii="Times New Roman" w:hAnsi="Times New Roman"/>
        </w:rPr>
        <w:t xml:space="preserve"> </w:t>
      </w:r>
    </w:p>
    <w:p w14:paraId="21F2C3B1" w14:textId="77777777" w:rsidR="00314105" w:rsidRPr="00B213DD" w:rsidRDefault="00314105"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14:paraId="21F2C3B5" w14:textId="3207C648" w:rsidR="00314105" w:rsidRDefault="00B213DD"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314105" w:rsidRPr="00B213DD">
        <w:rPr>
          <w:rFonts w:ascii="Times New Roman" w:hAnsi="Times New Roman"/>
        </w:rPr>
        <w:t>These data also help measure the effect that the compliance with child support arrangements, or the enforcement or lack of enforcement of child support arrangements, has had on the economic well-being of women and children.</w:t>
      </w:r>
      <w:r w:rsidR="00491BD9">
        <w:rPr>
          <w:rFonts w:ascii="Times New Roman" w:hAnsi="Times New Roman"/>
        </w:rPr>
        <w:t xml:space="preserve"> </w:t>
      </w:r>
      <w:r w:rsidR="00314105" w:rsidRPr="00B213DD">
        <w:rPr>
          <w:rFonts w:ascii="Times New Roman" w:hAnsi="Times New Roman"/>
        </w:rPr>
        <w:t>These data will assist the OCSE to meet one of its mandated requirements, which is to measure the effectiveness of child support enforcement efforts.</w:t>
      </w:r>
    </w:p>
    <w:p w14:paraId="2ABC8A8D" w14:textId="77777777" w:rsidR="00170ADD" w:rsidRPr="00B213DD" w:rsidRDefault="00170ADD"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14:paraId="21F2C3B7" w14:textId="76D0110F" w:rsidR="00314105" w:rsidRPr="00B213DD" w:rsidRDefault="00B213DD"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314105" w:rsidRPr="00B213DD">
        <w:rPr>
          <w:rFonts w:ascii="Times New Roman" w:hAnsi="Times New Roman"/>
        </w:rPr>
        <w:t>Data such as these are also of major interest to policymakers in their efforts to reduce the amount of TANF and other types of welfare payments currently being made.</w:t>
      </w:r>
      <w:r w:rsidR="00491BD9">
        <w:rPr>
          <w:rFonts w:ascii="Times New Roman" w:hAnsi="Times New Roman"/>
        </w:rPr>
        <w:t xml:space="preserve"> </w:t>
      </w:r>
      <w:r w:rsidR="00314105" w:rsidRPr="00B213DD">
        <w:rPr>
          <w:rFonts w:ascii="Times New Roman" w:hAnsi="Times New Roman"/>
        </w:rPr>
        <w:t>The effectiveness of child support enforcement has a direct bearing on the required level of such payments.</w:t>
      </w:r>
    </w:p>
    <w:p w14:paraId="21F2C3B8" w14:textId="77777777" w:rsidR="00314105" w:rsidRPr="00B213DD" w:rsidRDefault="00314105"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14:paraId="21F2C3B9" w14:textId="2762FF61" w:rsidR="00314105" w:rsidRPr="00B213DD" w:rsidRDefault="00B213DD"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314105" w:rsidRPr="00B213DD">
        <w:rPr>
          <w:rFonts w:ascii="Times New Roman" w:hAnsi="Times New Roman"/>
        </w:rPr>
        <w:t>Failure to collect up-to-date data accurately on child support could result in the misapplication of child support enforcement efforts into areas that have little or no return for the resources used.</w:t>
      </w:r>
      <w:r w:rsidR="00491BD9">
        <w:rPr>
          <w:rFonts w:ascii="Times New Roman" w:hAnsi="Times New Roman"/>
        </w:rPr>
        <w:t xml:space="preserve"> </w:t>
      </w:r>
      <w:r w:rsidR="00314105" w:rsidRPr="00B213DD">
        <w:rPr>
          <w:rFonts w:ascii="Times New Roman" w:hAnsi="Times New Roman"/>
        </w:rPr>
        <w:t xml:space="preserve">Such actions would not only waste the resources used on such efforts but </w:t>
      </w:r>
      <w:r w:rsidR="00F413AC">
        <w:rPr>
          <w:rFonts w:ascii="Times New Roman" w:hAnsi="Times New Roman"/>
        </w:rPr>
        <w:t xml:space="preserve">also would </w:t>
      </w:r>
      <w:r w:rsidR="00314105" w:rsidRPr="00B213DD">
        <w:rPr>
          <w:rFonts w:ascii="Times New Roman" w:hAnsi="Times New Roman"/>
        </w:rPr>
        <w:t>preclude the allocation of resources to more successful enforcement efforts.</w:t>
      </w:r>
      <w:r w:rsidR="00491BD9">
        <w:rPr>
          <w:rFonts w:ascii="Times New Roman" w:hAnsi="Times New Roman"/>
        </w:rPr>
        <w:t xml:space="preserve"> </w:t>
      </w:r>
      <w:r w:rsidR="00314105" w:rsidRPr="00B213DD">
        <w:rPr>
          <w:rFonts w:ascii="Times New Roman" w:hAnsi="Times New Roman"/>
        </w:rPr>
        <w:t>Su</w:t>
      </w:r>
      <w:r w:rsidR="00F413AC">
        <w:rPr>
          <w:rFonts w:ascii="Times New Roman" w:hAnsi="Times New Roman"/>
        </w:rPr>
        <w:t>ch misallocation would make it more difficult for</w:t>
      </w:r>
      <w:r w:rsidR="00314105" w:rsidRPr="00B213DD">
        <w:rPr>
          <w:rFonts w:ascii="Times New Roman" w:hAnsi="Times New Roman"/>
        </w:rPr>
        <w:t xml:space="preserve"> TANF and other welfare applicants </w:t>
      </w:r>
      <w:r w:rsidR="00F413AC">
        <w:rPr>
          <w:rFonts w:ascii="Times New Roman" w:hAnsi="Times New Roman"/>
        </w:rPr>
        <w:t xml:space="preserve">to become </w:t>
      </w:r>
      <w:r w:rsidR="00314105" w:rsidRPr="00B213DD">
        <w:rPr>
          <w:rFonts w:ascii="Times New Roman" w:hAnsi="Times New Roman"/>
        </w:rPr>
        <w:t>self-sufficient, a primary goal of the child support enforcement effort.</w:t>
      </w:r>
    </w:p>
    <w:p w14:paraId="21F2C3BA" w14:textId="77777777" w:rsidR="00314105" w:rsidRPr="00B213DD" w:rsidRDefault="00314105"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14:paraId="21F2C3BB" w14:textId="77777777" w:rsidR="00314105" w:rsidRPr="00B213DD" w:rsidRDefault="00314105"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sidRPr="00B213DD">
        <w:rPr>
          <w:rFonts w:ascii="Times New Roman" w:hAnsi="Times New Roman"/>
        </w:rPr>
        <w:t>3.</w:t>
      </w:r>
      <w:r w:rsidRPr="00B213DD">
        <w:rPr>
          <w:rFonts w:ascii="Times New Roman" w:hAnsi="Times New Roman"/>
        </w:rPr>
        <w:tab/>
      </w:r>
      <w:r w:rsidRPr="00B213DD">
        <w:rPr>
          <w:rFonts w:ascii="Times New Roman" w:hAnsi="Times New Roman"/>
          <w:b/>
          <w:bCs/>
          <w:u w:val="single"/>
        </w:rPr>
        <w:t xml:space="preserve">Use of </w:t>
      </w:r>
      <w:r w:rsidR="009665AC" w:rsidRPr="00B213DD">
        <w:rPr>
          <w:rFonts w:ascii="Times New Roman" w:hAnsi="Times New Roman"/>
          <w:b/>
          <w:bCs/>
          <w:u w:val="single"/>
        </w:rPr>
        <w:t xml:space="preserve">Improved </w:t>
      </w:r>
      <w:r w:rsidRPr="00B213DD">
        <w:rPr>
          <w:rFonts w:ascii="Times New Roman" w:hAnsi="Times New Roman"/>
          <w:b/>
          <w:bCs/>
          <w:u w:val="single"/>
        </w:rPr>
        <w:t>Information Technology</w:t>
      </w:r>
      <w:r w:rsidR="009665AC" w:rsidRPr="00B213DD">
        <w:rPr>
          <w:rFonts w:ascii="Times New Roman" w:hAnsi="Times New Roman"/>
          <w:b/>
          <w:bCs/>
          <w:u w:val="single"/>
        </w:rPr>
        <w:t xml:space="preserve"> and Burden Reduction</w:t>
      </w:r>
    </w:p>
    <w:p w14:paraId="21F2C3BC" w14:textId="77777777" w:rsidR="00314105" w:rsidRPr="00B213DD" w:rsidRDefault="00314105"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14:paraId="21F2C3BD" w14:textId="1CDD8A0E" w:rsidR="00314105" w:rsidRPr="00B213DD" w:rsidRDefault="00B213DD"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591644">
        <w:rPr>
          <w:rFonts w:ascii="Times New Roman" w:hAnsi="Times New Roman"/>
        </w:rPr>
        <w:t>The Census Bureau</w:t>
      </w:r>
      <w:r w:rsidR="00314105" w:rsidRPr="00B213DD">
        <w:rPr>
          <w:rFonts w:ascii="Times New Roman" w:hAnsi="Times New Roman"/>
        </w:rPr>
        <w:t xml:space="preserve"> deem</w:t>
      </w:r>
      <w:r w:rsidR="00591644">
        <w:rPr>
          <w:rFonts w:ascii="Times New Roman" w:hAnsi="Times New Roman"/>
        </w:rPr>
        <w:t>s</w:t>
      </w:r>
      <w:r w:rsidR="00314105" w:rsidRPr="00B213DD">
        <w:rPr>
          <w:rFonts w:ascii="Times New Roman" w:hAnsi="Times New Roman"/>
        </w:rPr>
        <w:t xml:space="preserve"> the use of personal visits and telephone interviews using computer assisted telephone interviewing (CATI) and computer assisted personal interviewing (CAPI), the most appropriate collection methodology given existing available information technology.</w:t>
      </w:r>
      <w:r w:rsidR="00491BD9">
        <w:rPr>
          <w:rFonts w:ascii="Times New Roman" w:hAnsi="Times New Roman"/>
        </w:rPr>
        <w:t xml:space="preserve"> </w:t>
      </w:r>
      <w:r w:rsidR="001414B5">
        <w:rPr>
          <w:rFonts w:ascii="Times New Roman" w:hAnsi="Times New Roman"/>
        </w:rPr>
        <w:t>It is</w:t>
      </w:r>
      <w:r w:rsidR="00831B0A" w:rsidRPr="00EB0DA4">
        <w:rPr>
          <w:rFonts w:ascii="Times New Roman" w:hAnsi="Times New Roman"/>
        </w:rPr>
        <w:t xml:space="preserve"> examining the Internet as a reporting option, but have not yet determined whether the Internet is feasible for a complex dem</w:t>
      </w:r>
      <w:r w:rsidR="00831B0A">
        <w:rPr>
          <w:rFonts w:ascii="Times New Roman" w:hAnsi="Times New Roman"/>
        </w:rPr>
        <w:t xml:space="preserve">ographic survey such as the CPS, and CPS supplements such as </w:t>
      </w:r>
      <w:r w:rsidR="00591644">
        <w:rPr>
          <w:rFonts w:ascii="Times New Roman" w:hAnsi="Times New Roman"/>
        </w:rPr>
        <w:t xml:space="preserve">the </w:t>
      </w:r>
      <w:r w:rsidR="00831B0A">
        <w:rPr>
          <w:rFonts w:ascii="Times New Roman" w:hAnsi="Times New Roman"/>
        </w:rPr>
        <w:t>Child Support</w:t>
      </w:r>
      <w:r w:rsidR="00591644">
        <w:rPr>
          <w:rFonts w:ascii="Times New Roman" w:hAnsi="Times New Roman"/>
        </w:rPr>
        <w:t xml:space="preserve"> Supplement</w:t>
      </w:r>
      <w:r w:rsidR="00831B0A">
        <w:rPr>
          <w:rFonts w:ascii="Times New Roman" w:hAnsi="Times New Roman"/>
        </w:rPr>
        <w:t>.</w:t>
      </w:r>
    </w:p>
    <w:p w14:paraId="21F2C3BE" w14:textId="77777777" w:rsidR="00314105" w:rsidRPr="00B213DD" w:rsidRDefault="00314105"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14:paraId="21F2C3BF" w14:textId="77777777" w:rsidR="00314105" w:rsidRPr="00B213DD" w:rsidRDefault="00314105"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sidRPr="00B213DD">
        <w:rPr>
          <w:rFonts w:ascii="Times New Roman" w:hAnsi="Times New Roman"/>
        </w:rPr>
        <w:t>4.</w:t>
      </w:r>
      <w:r w:rsidRPr="00B213DD">
        <w:rPr>
          <w:rFonts w:ascii="Times New Roman" w:hAnsi="Times New Roman"/>
        </w:rPr>
        <w:tab/>
      </w:r>
      <w:r w:rsidRPr="00B213DD">
        <w:rPr>
          <w:rFonts w:ascii="Times New Roman" w:hAnsi="Times New Roman"/>
          <w:b/>
          <w:bCs/>
          <w:u w:val="single"/>
        </w:rPr>
        <w:t>Efforts to Identify Duplication</w:t>
      </w:r>
      <w:r w:rsidR="009665AC" w:rsidRPr="00B213DD">
        <w:rPr>
          <w:rFonts w:ascii="Times New Roman" w:hAnsi="Times New Roman"/>
          <w:b/>
          <w:bCs/>
          <w:u w:val="single"/>
        </w:rPr>
        <w:t xml:space="preserve"> and Use of Similar Information</w:t>
      </w:r>
    </w:p>
    <w:p w14:paraId="21F2C3C0" w14:textId="77777777" w:rsidR="00314105" w:rsidRPr="00B213DD" w:rsidRDefault="00314105"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14:paraId="21F2C3C1" w14:textId="32EE99C5" w:rsidR="00314105" w:rsidRPr="00B213DD" w:rsidRDefault="00B213DD"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314105" w:rsidRPr="00B213DD">
        <w:rPr>
          <w:rFonts w:ascii="Times New Roman" w:hAnsi="Times New Roman"/>
        </w:rPr>
        <w:t>The OCSE has consulted with other Government agencies, such as the Census Bureau, and has determined that the April CPS supplement is the only source of current national data that meets the mandate</w:t>
      </w:r>
      <w:r w:rsidR="00A863F9" w:rsidRPr="00B213DD">
        <w:rPr>
          <w:rFonts w:ascii="Times New Roman" w:hAnsi="Times New Roman"/>
        </w:rPr>
        <w:t>d information as described in section 2</w:t>
      </w:r>
      <w:r w:rsidR="00314105" w:rsidRPr="00B213DD">
        <w:rPr>
          <w:rFonts w:ascii="Times New Roman" w:hAnsi="Times New Roman"/>
        </w:rPr>
        <w:t xml:space="preserve"> above.</w:t>
      </w:r>
      <w:r w:rsidR="00491BD9">
        <w:rPr>
          <w:rFonts w:ascii="Times New Roman" w:hAnsi="Times New Roman"/>
        </w:rPr>
        <w:t xml:space="preserve"> </w:t>
      </w:r>
      <w:r w:rsidR="00314105" w:rsidRPr="00B213DD">
        <w:rPr>
          <w:rFonts w:ascii="Times New Roman" w:hAnsi="Times New Roman"/>
        </w:rPr>
        <w:t>The March Annual Social and Economic Supplement does collect information on receipt of child support and TANF; however, it falls well short of obtaining the depth and scope of the information collected by this supplement.</w:t>
      </w:r>
      <w:r w:rsidR="00491BD9">
        <w:rPr>
          <w:rFonts w:ascii="Times New Roman" w:hAnsi="Times New Roman"/>
        </w:rPr>
        <w:t xml:space="preserve"> </w:t>
      </w:r>
      <w:r w:rsidR="00314105" w:rsidRPr="00B213DD">
        <w:rPr>
          <w:rFonts w:ascii="Times New Roman" w:hAnsi="Times New Roman"/>
        </w:rPr>
        <w:t xml:space="preserve">In order to avoid duplication of data collection and reduce respondent burden, this supplement </w:t>
      </w:r>
      <w:r w:rsidR="001414B5">
        <w:rPr>
          <w:rFonts w:ascii="Times New Roman" w:hAnsi="Times New Roman"/>
        </w:rPr>
        <w:t xml:space="preserve">is only collected </w:t>
      </w:r>
      <w:r w:rsidR="00314105" w:rsidRPr="00B213DD">
        <w:rPr>
          <w:rFonts w:ascii="Times New Roman" w:hAnsi="Times New Roman"/>
        </w:rPr>
        <w:t>in households that were interviewed in both March and April.</w:t>
      </w:r>
      <w:r w:rsidR="00491BD9">
        <w:rPr>
          <w:rFonts w:ascii="Times New Roman" w:hAnsi="Times New Roman"/>
        </w:rPr>
        <w:t xml:space="preserve"> </w:t>
      </w:r>
      <w:r w:rsidR="00314105" w:rsidRPr="00B213DD">
        <w:rPr>
          <w:rFonts w:ascii="Times New Roman" w:hAnsi="Times New Roman"/>
        </w:rPr>
        <w:t>The information collected in April is then matched to that obtained in March.</w:t>
      </w:r>
      <w:r w:rsidR="00491BD9">
        <w:rPr>
          <w:rFonts w:ascii="Times New Roman" w:hAnsi="Times New Roman"/>
        </w:rPr>
        <w:t xml:space="preserve"> </w:t>
      </w:r>
      <w:r w:rsidR="00314105" w:rsidRPr="00B213DD">
        <w:rPr>
          <w:rFonts w:ascii="Times New Roman" w:hAnsi="Times New Roman"/>
        </w:rPr>
        <w:t>The combined computer file maximizes the amount of data available to analysts while minimizing costs and respondent burden.</w:t>
      </w:r>
    </w:p>
    <w:p w14:paraId="113ECCC6" w14:textId="77777777" w:rsidR="00591644" w:rsidRDefault="00591644" w:rsidP="00052E32">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14:paraId="0DEFE70B" w14:textId="0CC589A9" w:rsidR="00491BD9" w:rsidRPr="00B213DD" w:rsidRDefault="00B213DD" w:rsidP="00052E32">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1B433E" w:rsidRPr="00B213DD">
        <w:rPr>
          <w:rFonts w:ascii="Times New Roman" w:hAnsi="Times New Roman"/>
        </w:rPr>
        <w:t>T</w:t>
      </w:r>
      <w:r w:rsidR="00314105" w:rsidRPr="00B213DD">
        <w:rPr>
          <w:rFonts w:ascii="Times New Roman" w:hAnsi="Times New Roman"/>
        </w:rPr>
        <w:t>here is no other survey that replicates the degree of statistical reliability and depth of child support content associated with the CPS April/March supplement data file.</w:t>
      </w:r>
    </w:p>
    <w:p w14:paraId="2B6A11F5" w14:textId="77777777" w:rsidR="00270374" w:rsidRPr="00B213DD" w:rsidRDefault="00270374"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14:paraId="21F2C3C6" w14:textId="77777777" w:rsidR="00314105" w:rsidRPr="00B213DD" w:rsidRDefault="00314105"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sidRPr="00B213DD">
        <w:rPr>
          <w:rFonts w:ascii="Times New Roman" w:hAnsi="Times New Roman"/>
        </w:rPr>
        <w:t>5.</w:t>
      </w:r>
      <w:r w:rsidRPr="00B213DD">
        <w:rPr>
          <w:rFonts w:ascii="Times New Roman" w:hAnsi="Times New Roman"/>
        </w:rPr>
        <w:tab/>
      </w:r>
      <w:r w:rsidR="009665AC" w:rsidRPr="00B213DD">
        <w:rPr>
          <w:rFonts w:ascii="Times New Roman" w:hAnsi="Times New Roman"/>
          <w:b/>
          <w:bCs/>
          <w:u w:val="single"/>
        </w:rPr>
        <w:t>Impact on Small Businesses or Other Small Entities</w:t>
      </w:r>
    </w:p>
    <w:p w14:paraId="21F2C3C7" w14:textId="77777777" w:rsidR="00314105" w:rsidRPr="00B213DD" w:rsidRDefault="00314105"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14:paraId="21F2C3C8" w14:textId="1DC3D742" w:rsidR="00314105" w:rsidRDefault="00B213DD"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1414B5">
        <w:rPr>
          <w:rFonts w:ascii="Times New Roman" w:hAnsi="Times New Roman"/>
        </w:rPr>
        <w:t xml:space="preserve">The </w:t>
      </w:r>
      <w:r w:rsidR="00314105" w:rsidRPr="00B213DD">
        <w:rPr>
          <w:rFonts w:ascii="Times New Roman" w:hAnsi="Times New Roman"/>
        </w:rPr>
        <w:t xml:space="preserve">supplement questions </w:t>
      </w:r>
      <w:r w:rsidR="001414B5">
        <w:rPr>
          <w:rFonts w:ascii="Times New Roman" w:hAnsi="Times New Roman"/>
        </w:rPr>
        <w:t xml:space="preserve">are asked </w:t>
      </w:r>
      <w:r w:rsidR="00314105" w:rsidRPr="00B213DD">
        <w:rPr>
          <w:rFonts w:ascii="Times New Roman" w:hAnsi="Times New Roman"/>
        </w:rPr>
        <w:t>of individual households, not small businesses or other small entities.</w:t>
      </w:r>
    </w:p>
    <w:p w14:paraId="1C8A16EA" w14:textId="77777777" w:rsidR="00491BD9" w:rsidRPr="00B213DD" w:rsidRDefault="00491BD9"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14:paraId="21F2C3CA" w14:textId="77777777" w:rsidR="00314105" w:rsidRPr="00B213DD" w:rsidRDefault="00314105"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u w:val="single"/>
        </w:rPr>
      </w:pPr>
      <w:r w:rsidRPr="00B213DD">
        <w:rPr>
          <w:rFonts w:ascii="Times New Roman" w:hAnsi="Times New Roman"/>
        </w:rPr>
        <w:t>6.</w:t>
      </w:r>
      <w:r w:rsidRPr="00B213DD">
        <w:rPr>
          <w:rFonts w:ascii="Times New Roman" w:hAnsi="Times New Roman"/>
        </w:rPr>
        <w:tab/>
      </w:r>
      <w:r w:rsidRPr="00B213DD">
        <w:rPr>
          <w:rFonts w:ascii="Times New Roman" w:hAnsi="Times New Roman"/>
          <w:b/>
          <w:bCs/>
          <w:u w:val="single"/>
        </w:rPr>
        <w:t xml:space="preserve">Consequences of </w:t>
      </w:r>
      <w:r w:rsidR="009665AC" w:rsidRPr="00B213DD">
        <w:rPr>
          <w:rFonts w:ascii="Times New Roman" w:hAnsi="Times New Roman"/>
          <w:b/>
          <w:bCs/>
          <w:u w:val="single"/>
        </w:rPr>
        <w:t xml:space="preserve">Collecting the Information </w:t>
      </w:r>
      <w:r w:rsidRPr="00B213DD">
        <w:rPr>
          <w:rFonts w:ascii="Times New Roman" w:hAnsi="Times New Roman"/>
          <w:b/>
          <w:bCs/>
          <w:u w:val="single"/>
        </w:rPr>
        <w:t xml:space="preserve">Less Frequent </w:t>
      </w:r>
    </w:p>
    <w:p w14:paraId="21F2C3CB" w14:textId="77777777" w:rsidR="00314105" w:rsidRPr="00B213DD" w:rsidRDefault="00314105"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u w:val="single"/>
        </w:rPr>
      </w:pPr>
    </w:p>
    <w:p w14:paraId="21F2C3CC" w14:textId="2B1C4A5C" w:rsidR="00314105" w:rsidRPr="00B213DD" w:rsidRDefault="00B213DD"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C71340">
        <w:rPr>
          <w:rFonts w:ascii="Times New Roman" w:hAnsi="Times New Roman"/>
        </w:rPr>
        <w:t>Twenty seven percent of all children and nearly 50 percent of poor children live in custodial families.</w:t>
      </w:r>
      <w:r w:rsidR="00C71340" w:rsidRPr="00F413AC">
        <w:rPr>
          <w:rStyle w:val="FootnoteReference"/>
          <w:rFonts w:ascii="Times New Roman" w:hAnsi="Times New Roman"/>
          <w:vertAlign w:val="superscript"/>
        </w:rPr>
        <w:footnoteReference w:id="2"/>
      </w:r>
      <w:r w:rsidR="00C71340">
        <w:rPr>
          <w:rFonts w:ascii="Times New Roman" w:hAnsi="Times New Roman"/>
        </w:rPr>
        <w:t xml:space="preserve"> </w:t>
      </w:r>
      <w:r w:rsidR="00F413AC">
        <w:rPr>
          <w:rFonts w:ascii="Times New Roman" w:hAnsi="Times New Roman"/>
        </w:rPr>
        <w:t xml:space="preserve">Such large numbers of children living in these families </w:t>
      </w:r>
      <w:r w:rsidR="00314105" w:rsidRPr="00B213DD">
        <w:rPr>
          <w:rFonts w:ascii="Times New Roman" w:hAnsi="Times New Roman"/>
        </w:rPr>
        <w:t>requires that up-to-date information on such families and their economic situation be available.</w:t>
      </w:r>
      <w:r w:rsidR="00491BD9">
        <w:rPr>
          <w:rFonts w:ascii="Times New Roman" w:hAnsi="Times New Roman"/>
        </w:rPr>
        <w:t xml:space="preserve"> </w:t>
      </w:r>
      <w:r w:rsidR="00314105" w:rsidRPr="00B213DD">
        <w:rPr>
          <w:rFonts w:ascii="Times New Roman" w:hAnsi="Times New Roman"/>
        </w:rPr>
        <w:t xml:space="preserve">Less frequent collection of these data would delay analysis and could result in improper allocation of enforcement resources and increased </w:t>
      </w:r>
      <w:r w:rsidR="00603F5B" w:rsidRPr="00B213DD">
        <w:rPr>
          <w:rFonts w:ascii="Times New Roman" w:hAnsi="Times New Roman"/>
        </w:rPr>
        <w:t>TANF</w:t>
      </w:r>
      <w:r w:rsidR="00314105" w:rsidRPr="00B213DD">
        <w:rPr>
          <w:rFonts w:ascii="Times New Roman" w:hAnsi="Times New Roman"/>
        </w:rPr>
        <w:t xml:space="preserve"> payments.</w:t>
      </w:r>
    </w:p>
    <w:p w14:paraId="21F2C3CD" w14:textId="77777777" w:rsidR="00314105" w:rsidRPr="00B213DD" w:rsidRDefault="00314105"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14:paraId="21F2C3CE" w14:textId="77777777" w:rsidR="00314105" w:rsidRPr="00B213DD" w:rsidRDefault="00314105" w:rsidP="00B213DD">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sidRPr="00B213DD">
        <w:rPr>
          <w:rFonts w:ascii="Times New Roman" w:hAnsi="Times New Roman"/>
        </w:rPr>
        <w:t>7.</w:t>
      </w:r>
      <w:r w:rsidRPr="00B213DD">
        <w:rPr>
          <w:rFonts w:ascii="Times New Roman" w:hAnsi="Times New Roman"/>
        </w:rPr>
        <w:tab/>
      </w:r>
      <w:r w:rsidRPr="00B213DD">
        <w:rPr>
          <w:rFonts w:ascii="Times New Roman" w:hAnsi="Times New Roman"/>
          <w:b/>
          <w:bCs/>
          <w:u w:val="single"/>
        </w:rPr>
        <w:t>Special Circumstances</w:t>
      </w:r>
      <w:r w:rsidR="009665AC" w:rsidRPr="00B213DD">
        <w:rPr>
          <w:rFonts w:ascii="Times New Roman" w:hAnsi="Times New Roman"/>
          <w:b/>
          <w:bCs/>
          <w:u w:val="single"/>
        </w:rPr>
        <w:t xml:space="preserve"> Relating to the Guidelines of 5 CFR 1320.5</w:t>
      </w:r>
    </w:p>
    <w:p w14:paraId="21F2C3CF" w14:textId="77777777" w:rsidR="00314105" w:rsidRPr="00B213DD" w:rsidRDefault="00314105" w:rsidP="00B213DD">
      <w:pPr>
        <w:widowControl/>
        <w:tabs>
          <w:tab w:val="left" w:pos="0"/>
          <w:tab w:val="left" w:pos="360"/>
          <w:tab w:val="left" w:pos="475"/>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540" w:hanging="360"/>
        <w:rPr>
          <w:rFonts w:ascii="Times New Roman" w:hAnsi="Times New Roman"/>
        </w:rPr>
      </w:pPr>
    </w:p>
    <w:p w14:paraId="21F2C3D0" w14:textId="1386F562" w:rsidR="00314105" w:rsidRPr="00B213DD" w:rsidRDefault="00B213DD" w:rsidP="00831B0A">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314105" w:rsidRPr="00B213DD">
        <w:rPr>
          <w:rFonts w:ascii="Times New Roman" w:hAnsi="Times New Roman"/>
        </w:rPr>
        <w:t>There are no special circumstances.</w:t>
      </w:r>
      <w:r w:rsidR="00831B0A">
        <w:rPr>
          <w:rFonts w:ascii="Times New Roman" w:hAnsi="Times New Roman"/>
        </w:rPr>
        <w:t xml:space="preserve"> </w:t>
      </w:r>
      <w:r w:rsidR="001414B5">
        <w:rPr>
          <w:rFonts w:ascii="Times New Roman" w:hAnsi="Times New Roman"/>
        </w:rPr>
        <w:t>The</w:t>
      </w:r>
      <w:r w:rsidR="00831B0A">
        <w:rPr>
          <w:rFonts w:ascii="Times New Roman" w:hAnsi="Times New Roman"/>
        </w:rPr>
        <w:t xml:space="preserve"> CPS and Child Support </w:t>
      </w:r>
      <w:r w:rsidR="00591644">
        <w:rPr>
          <w:rFonts w:ascii="Times New Roman" w:hAnsi="Times New Roman"/>
        </w:rPr>
        <w:t xml:space="preserve">Supplement </w:t>
      </w:r>
      <w:r w:rsidR="001414B5">
        <w:rPr>
          <w:rFonts w:ascii="Times New Roman" w:hAnsi="Times New Roman"/>
        </w:rPr>
        <w:t xml:space="preserve">are collected </w:t>
      </w:r>
      <w:r w:rsidR="00831B0A">
        <w:rPr>
          <w:rFonts w:ascii="Times New Roman" w:hAnsi="Times New Roman"/>
        </w:rPr>
        <w:t>in a manner that is consistent with the Office of Management and Budget (OMB) guidelines</w:t>
      </w:r>
      <w:r w:rsidR="00170ADD">
        <w:rPr>
          <w:rFonts w:ascii="Times New Roman" w:hAnsi="Times New Roman"/>
        </w:rPr>
        <w:t>.</w:t>
      </w:r>
    </w:p>
    <w:p w14:paraId="21F2C3D1" w14:textId="77777777" w:rsidR="00314105" w:rsidRPr="00B213DD" w:rsidRDefault="00314105" w:rsidP="00B213DD">
      <w:pPr>
        <w:widowControl/>
        <w:tabs>
          <w:tab w:val="left" w:pos="0"/>
          <w:tab w:val="left" w:pos="360"/>
          <w:tab w:val="left" w:pos="475"/>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540" w:hanging="360"/>
        <w:rPr>
          <w:rFonts w:ascii="Times New Roman" w:hAnsi="Times New Roman"/>
        </w:rPr>
      </w:pPr>
    </w:p>
    <w:p w14:paraId="21F2C3D2" w14:textId="77777777" w:rsidR="00314105" w:rsidRPr="00B213DD" w:rsidRDefault="009665AC" w:rsidP="006C2180">
      <w:pPr>
        <w:widowControl/>
        <w:numPr>
          <w:ilvl w:val="0"/>
          <w:numId w:val="3"/>
        </w:numPr>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rPr>
          <w:rFonts w:ascii="Times New Roman" w:hAnsi="Times New Roman"/>
          <w:b/>
          <w:bCs/>
          <w:u w:val="single"/>
        </w:rPr>
      </w:pPr>
      <w:r w:rsidRPr="00B213DD">
        <w:rPr>
          <w:rFonts w:ascii="Times New Roman" w:hAnsi="Times New Roman"/>
          <w:b/>
          <w:bCs/>
          <w:u w:val="single"/>
        </w:rPr>
        <w:t>Comments in Response to the Federal Register Notice and Efforts to Consult Outside the Agency</w:t>
      </w:r>
    </w:p>
    <w:p w14:paraId="21F2C3D3" w14:textId="77777777" w:rsidR="00754C2C" w:rsidRPr="00B213DD" w:rsidRDefault="00754C2C" w:rsidP="006C2180">
      <w:pPr>
        <w:widowControl/>
        <w:tabs>
          <w:tab w:val="left" w:pos="0"/>
          <w:tab w:val="left" w:pos="360"/>
          <w:tab w:val="left" w:pos="475"/>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540" w:hanging="360"/>
        <w:rPr>
          <w:rFonts w:ascii="Times New Roman" w:hAnsi="Times New Roman"/>
          <w:b/>
          <w:bCs/>
          <w:u w:val="single"/>
        </w:rPr>
      </w:pPr>
    </w:p>
    <w:p w14:paraId="21F2C3D6" w14:textId="678C45EB" w:rsidR="00754C2C" w:rsidRPr="00B213DD" w:rsidRDefault="00CE6A7C" w:rsidP="00052E32">
      <w:pPr>
        <w:tabs>
          <w:tab w:val="left" w:pos="360"/>
        </w:tabs>
        <w:ind w:left="360"/>
        <w:rPr>
          <w:rFonts w:ascii="Times New Roman" w:hAnsi="Times New Roman"/>
        </w:rPr>
      </w:pPr>
      <w:r w:rsidRPr="004F7B95">
        <w:rPr>
          <w:rFonts w:ascii="Times New Roman" w:hAnsi="Times New Roman"/>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Pr>
          <w:rFonts w:ascii="Times New Roman" w:hAnsi="Times New Roman"/>
        </w:rPr>
        <w:t>March 19, 2019</w:t>
      </w:r>
      <w:r w:rsidRPr="004F7B95">
        <w:rPr>
          <w:rFonts w:ascii="Times New Roman" w:hAnsi="Times New Roman"/>
        </w:rPr>
        <w:t xml:space="preserve">, Volume </w:t>
      </w:r>
      <w:r>
        <w:rPr>
          <w:rFonts w:ascii="Times New Roman" w:hAnsi="Times New Roman"/>
        </w:rPr>
        <w:t>84</w:t>
      </w:r>
      <w:r w:rsidRPr="004F7B95">
        <w:rPr>
          <w:rFonts w:ascii="Times New Roman" w:hAnsi="Times New Roman"/>
        </w:rPr>
        <w:t xml:space="preserve">, Number </w:t>
      </w:r>
      <w:r>
        <w:rPr>
          <w:rFonts w:ascii="Times New Roman" w:hAnsi="Times New Roman"/>
        </w:rPr>
        <w:t>53</w:t>
      </w:r>
      <w:r w:rsidRPr="004F7B95">
        <w:rPr>
          <w:rFonts w:ascii="Times New Roman" w:hAnsi="Times New Roman"/>
        </w:rPr>
        <w:t xml:space="preserve">, page </w:t>
      </w:r>
      <w:r>
        <w:rPr>
          <w:rFonts w:ascii="Times New Roman" w:hAnsi="Times New Roman"/>
        </w:rPr>
        <w:t>10095</w:t>
      </w:r>
      <w:r w:rsidRPr="004F7B95">
        <w:rPr>
          <w:rFonts w:ascii="Times New Roman" w:hAnsi="Times New Roman"/>
        </w:rPr>
        <w:t xml:space="preserve">, and provided a sixty-day period for public comment.  </w:t>
      </w:r>
      <w:r w:rsidR="005913D8">
        <w:rPr>
          <w:rFonts w:ascii="Times New Roman" w:hAnsi="Times New Roman"/>
        </w:rPr>
        <w:t xml:space="preserve">We did not receive any comments </w:t>
      </w:r>
      <w:r w:rsidR="00B213DD" w:rsidRPr="00B213DD">
        <w:rPr>
          <w:rFonts w:ascii="Times New Roman" w:hAnsi="Times New Roman"/>
        </w:rPr>
        <w:t>regarding the CPS-CSS.</w:t>
      </w:r>
    </w:p>
    <w:p w14:paraId="21F2C3D7" w14:textId="77777777" w:rsidR="00754C2C" w:rsidRPr="00B213DD" w:rsidRDefault="00754C2C" w:rsidP="006C2180">
      <w:pPr>
        <w:tabs>
          <w:tab w:val="left" w:pos="360"/>
        </w:tabs>
        <w:ind w:left="540" w:hanging="360"/>
        <w:rPr>
          <w:rFonts w:ascii="Times New Roman" w:hAnsi="Times New Roman"/>
        </w:rPr>
      </w:pPr>
    </w:p>
    <w:p w14:paraId="21F2C3D8" w14:textId="0311A992" w:rsidR="00314105" w:rsidRPr="000A462F" w:rsidRDefault="006C2180" w:rsidP="006C2180">
      <w:pPr>
        <w:widowControl/>
        <w:tabs>
          <w:tab w:val="left" w:pos="0"/>
          <w:tab w:val="left" w:pos="36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0A462F" w:rsidRPr="000A462F">
        <w:rPr>
          <w:rFonts w:ascii="Times New Roman" w:hAnsi="Times New Roman"/>
        </w:rPr>
        <w:t xml:space="preserve">We developed the proposed items and interviewer procedures over the years as a result of consultation among the Census Bureau, OCSE, and other Government agencies. </w:t>
      </w:r>
      <w:r w:rsidR="00314105" w:rsidRPr="000A462F">
        <w:rPr>
          <w:rFonts w:ascii="Times New Roman" w:hAnsi="Times New Roman"/>
        </w:rPr>
        <w:t>The following person ha</w:t>
      </w:r>
      <w:r w:rsidR="00052E32" w:rsidRPr="000A462F">
        <w:rPr>
          <w:rFonts w:ascii="Times New Roman" w:hAnsi="Times New Roman"/>
        </w:rPr>
        <w:t>s</w:t>
      </w:r>
      <w:r w:rsidR="00314105" w:rsidRPr="000A462F">
        <w:rPr>
          <w:rFonts w:ascii="Times New Roman" w:hAnsi="Times New Roman"/>
        </w:rPr>
        <w:t xml:space="preserve"> been in continuous consultation co</w:t>
      </w:r>
      <w:r w:rsidR="00591644">
        <w:rPr>
          <w:rFonts w:ascii="Times New Roman" w:hAnsi="Times New Roman"/>
        </w:rPr>
        <w:t>ncerning the development of the 2020</w:t>
      </w:r>
      <w:r w:rsidR="00314105" w:rsidRPr="000A462F">
        <w:rPr>
          <w:rFonts w:ascii="Times New Roman" w:hAnsi="Times New Roman"/>
        </w:rPr>
        <w:t xml:space="preserve"> supplement:</w:t>
      </w:r>
    </w:p>
    <w:p w14:paraId="21F2C3D9" w14:textId="77777777" w:rsidR="00314105" w:rsidRPr="00B213DD" w:rsidRDefault="00314105" w:rsidP="00B213DD">
      <w:pPr>
        <w:widowControl/>
        <w:tabs>
          <w:tab w:val="left" w:pos="0"/>
          <w:tab w:val="left" w:pos="36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hanging="360"/>
        <w:rPr>
          <w:rFonts w:ascii="Times New Roman" w:hAnsi="Times New Roman"/>
        </w:rPr>
      </w:pPr>
    </w:p>
    <w:p w14:paraId="4F12617D" w14:textId="77777777" w:rsidR="000A462F" w:rsidRDefault="000A462F" w:rsidP="00A9687E">
      <w:pPr>
        <w:widowControl/>
        <w:tabs>
          <w:tab w:val="left" w:pos="0"/>
          <w:tab w:val="left" w:pos="475"/>
          <w:tab w:val="left" w:pos="950"/>
          <w:tab w:val="left" w:pos="1425"/>
          <w:tab w:val="left" w:pos="1530"/>
          <w:tab w:val="left" w:pos="1900"/>
          <w:tab w:val="left" w:pos="2376"/>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40"/>
        <w:rPr>
          <w:rFonts w:ascii="Times New Roman" w:hAnsi="Times New Roman"/>
        </w:rPr>
      </w:pPr>
    </w:p>
    <w:p w14:paraId="1AAABE85" w14:textId="77777777" w:rsidR="000A462F" w:rsidRDefault="000A462F" w:rsidP="00A9687E">
      <w:pPr>
        <w:widowControl/>
        <w:tabs>
          <w:tab w:val="left" w:pos="0"/>
          <w:tab w:val="left" w:pos="475"/>
          <w:tab w:val="left" w:pos="950"/>
          <w:tab w:val="left" w:pos="1425"/>
          <w:tab w:val="left" w:pos="1530"/>
          <w:tab w:val="left" w:pos="1900"/>
          <w:tab w:val="left" w:pos="2376"/>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40"/>
        <w:rPr>
          <w:rFonts w:ascii="Times New Roman" w:hAnsi="Times New Roman"/>
        </w:rPr>
      </w:pPr>
    </w:p>
    <w:p w14:paraId="7A6C7529" w14:textId="77777777" w:rsidR="000A462F" w:rsidRDefault="000A462F" w:rsidP="00A9687E">
      <w:pPr>
        <w:widowControl/>
        <w:tabs>
          <w:tab w:val="left" w:pos="0"/>
          <w:tab w:val="left" w:pos="475"/>
          <w:tab w:val="left" w:pos="950"/>
          <w:tab w:val="left" w:pos="1425"/>
          <w:tab w:val="left" w:pos="1530"/>
          <w:tab w:val="left" w:pos="1900"/>
          <w:tab w:val="left" w:pos="2376"/>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40"/>
        <w:rPr>
          <w:rFonts w:ascii="Times New Roman" w:hAnsi="Times New Roman"/>
        </w:rPr>
      </w:pPr>
    </w:p>
    <w:p w14:paraId="34EECD2B" w14:textId="77777777" w:rsidR="000A462F" w:rsidRDefault="000A462F" w:rsidP="00A9687E">
      <w:pPr>
        <w:widowControl/>
        <w:tabs>
          <w:tab w:val="left" w:pos="0"/>
          <w:tab w:val="left" w:pos="475"/>
          <w:tab w:val="left" w:pos="950"/>
          <w:tab w:val="left" w:pos="1425"/>
          <w:tab w:val="left" w:pos="1530"/>
          <w:tab w:val="left" w:pos="1900"/>
          <w:tab w:val="left" w:pos="2376"/>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40"/>
        <w:rPr>
          <w:rFonts w:ascii="Times New Roman" w:hAnsi="Times New Roman"/>
        </w:rPr>
      </w:pPr>
    </w:p>
    <w:p w14:paraId="7FFBAEDE" w14:textId="77777777" w:rsidR="000A462F" w:rsidRDefault="000A462F" w:rsidP="00A9687E">
      <w:pPr>
        <w:widowControl/>
        <w:tabs>
          <w:tab w:val="left" w:pos="0"/>
          <w:tab w:val="left" w:pos="475"/>
          <w:tab w:val="left" w:pos="950"/>
          <w:tab w:val="left" w:pos="1425"/>
          <w:tab w:val="left" w:pos="1530"/>
          <w:tab w:val="left" w:pos="1900"/>
          <w:tab w:val="left" w:pos="2376"/>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40"/>
        <w:rPr>
          <w:rFonts w:ascii="Times New Roman" w:hAnsi="Times New Roman"/>
        </w:rPr>
      </w:pPr>
    </w:p>
    <w:p w14:paraId="43D83368" w14:textId="638BA9BD" w:rsidR="002E01A2" w:rsidRPr="00B213DD" w:rsidRDefault="002E01A2" w:rsidP="00A9687E">
      <w:pPr>
        <w:widowControl/>
        <w:tabs>
          <w:tab w:val="left" w:pos="0"/>
          <w:tab w:val="left" w:pos="475"/>
          <w:tab w:val="left" w:pos="950"/>
          <w:tab w:val="left" w:pos="1425"/>
          <w:tab w:val="left" w:pos="1530"/>
          <w:tab w:val="left" w:pos="1900"/>
          <w:tab w:val="left" w:pos="2376"/>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40"/>
        <w:rPr>
          <w:rFonts w:ascii="Times New Roman" w:hAnsi="Times New Roman"/>
        </w:rPr>
      </w:pPr>
      <w:r w:rsidRPr="00B213DD">
        <w:rPr>
          <w:rFonts w:ascii="Times New Roman" w:hAnsi="Times New Roman"/>
        </w:rPr>
        <w:t>Tim J. Marshall</w:t>
      </w:r>
    </w:p>
    <w:p w14:paraId="5838F951" w14:textId="4637C363" w:rsidR="002E01A2" w:rsidRPr="00B213DD" w:rsidRDefault="002E01A2" w:rsidP="00A9687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40"/>
        <w:rPr>
          <w:rFonts w:ascii="Times New Roman" w:hAnsi="Times New Roman"/>
        </w:rPr>
      </w:pPr>
      <w:r w:rsidRPr="00B213DD">
        <w:rPr>
          <w:rFonts w:ascii="Times New Roman" w:hAnsi="Times New Roman"/>
        </w:rPr>
        <w:t>Assistant Survey Director</w:t>
      </w:r>
    </w:p>
    <w:p w14:paraId="27B46053" w14:textId="77777777" w:rsidR="002E01A2" w:rsidRPr="00B213DD" w:rsidRDefault="002E01A2" w:rsidP="00A9687E">
      <w:pPr>
        <w:pStyle w:val="NormalWeb"/>
        <w:keepNext/>
        <w:shd w:val="clear" w:color="auto" w:fill="FFFFFF"/>
        <w:ind w:left="1440"/>
        <w:rPr>
          <w:color w:val="000000"/>
        </w:rPr>
      </w:pPr>
      <w:r w:rsidRPr="00B213DD">
        <w:rPr>
          <w:color w:val="000000"/>
        </w:rPr>
        <w:t>Current Population Surveys</w:t>
      </w:r>
    </w:p>
    <w:p w14:paraId="4DE012B0" w14:textId="77777777" w:rsidR="002E01A2" w:rsidRPr="00B213DD" w:rsidRDefault="002E01A2" w:rsidP="00A9687E">
      <w:pPr>
        <w:pStyle w:val="NormalWeb"/>
        <w:keepNext/>
        <w:shd w:val="clear" w:color="auto" w:fill="FFFFFF"/>
        <w:ind w:left="1440"/>
        <w:rPr>
          <w:color w:val="000000"/>
        </w:rPr>
      </w:pPr>
      <w:r w:rsidRPr="00B213DD">
        <w:rPr>
          <w:color w:val="000000"/>
        </w:rPr>
        <w:t>Associate Directorate Demographic Programs</w:t>
      </w:r>
    </w:p>
    <w:p w14:paraId="2839CF2B" w14:textId="77777777" w:rsidR="002E01A2" w:rsidRPr="00B213DD" w:rsidRDefault="002E01A2" w:rsidP="00A9687E">
      <w:pPr>
        <w:pStyle w:val="NormalWeb"/>
        <w:keepNext/>
        <w:shd w:val="clear" w:color="auto" w:fill="FFFFFF"/>
        <w:ind w:left="1440"/>
        <w:rPr>
          <w:color w:val="000000"/>
        </w:rPr>
      </w:pPr>
      <w:r w:rsidRPr="00B213DD">
        <w:rPr>
          <w:color w:val="000000"/>
        </w:rPr>
        <w:t>U.S. Census Bureau</w:t>
      </w:r>
    </w:p>
    <w:p w14:paraId="7F010E7F" w14:textId="118D8525" w:rsidR="002E01A2" w:rsidRPr="00B213DD" w:rsidRDefault="002E01A2" w:rsidP="00A9687E">
      <w:pPr>
        <w:pStyle w:val="NormalWeb"/>
        <w:keepNext/>
        <w:shd w:val="clear" w:color="auto" w:fill="FFFFFF"/>
        <w:ind w:left="1440"/>
        <w:rPr>
          <w:color w:val="000000"/>
        </w:rPr>
      </w:pPr>
      <w:r w:rsidRPr="00B213DD">
        <w:rPr>
          <w:color w:val="000000"/>
        </w:rPr>
        <w:t>(301) 763-3769</w:t>
      </w:r>
    </w:p>
    <w:p w14:paraId="1DE71B41" w14:textId="77777777" w:rsidR="001B433E" w:rsidRPr="00B213DD" w:rsidRDefault="001B433E" w:rsidP="006809F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14:paraId="21F2C3E9" w14:textId="5C18CFB3" w:rsidR="00314105" w:rsidRDefault="00B213DD" w:rsidP="006C2180">
      <w:pPr>
        <w:widowControl/>
        <w:tabs>
          <w:tab w:val="left" w:pos="0"/>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314105" w:rsidRPr="00B213DD">
        <w:rPr>
          <w:rFonts w:ascii="Times New Roman" w:hAnsi="Times New Roman"/>
        </w:rPr>
        <w:t>In addition to the above, a statement soliciting comments for improving CPS data is predominantly placed in all Census Bureau publications that cite CPS data.</w:t>
      </w:r>
      <w:r w:rsidR="00491BD9">
        <w:rPr>
          <w:rFonts w:ascii="Times New Roman" w:hAnsi="Times New Roman"/>
        </w:rPr>
        <w:t xml:space="preserve"> </w:t>
      </w:r>
      <w:r w:rsidR="001414B5">
        <w:rPr>
          <w:rFonts w:ascii="Times New Roman" w:hAnsi="Times New Roman"/>
        </w:rPr>
        <w:t xml:space="preserve">A </w:t>
      </w:r>
      <w:r w:rsidR="00314105" w:rsidRPr="00B213DD">
        <w:rPr>
          <w:rFonts w:ascii="Times New Roman" w:hAnsi="Times New Roman"/>
        </w:rPr>
        <w:t xml:space="preserve">similar statement </w:t>
      </w:r>
      <w:r w:rsidR="001414B5">
        <w:rPr>
          <w:rFonts w:ascii="Times New Roman" w:hAnsi="Times New Roman"/>
        </w:rPr>
        <w:t xml:space="preserve">is included </w:t>
      </w:r>
      <w:r w:rsidR="00314105" w:rsidRPr="00B213DD">
        <w:rPr>
          <w:rFonts w:ascii="Times New Roman" w:hAnsi="Times New Roman"/>
        </w:rPr>
        <w:t>in the technical documentation that accompanies the microdata files.</w:t>
      </w:r>
      <w:r w:rsidR="00491BD9">
        <w:rPr>
          <w:rFonts w:ascii="Times New Roman" w:hAnsi="Times New Roman"/>
        </w:rPr>
        <w:t xml:space="preserve"> </w:t>
      </w:r>
    </w:p>
    <w:p w14:paraId="54725480" w14:textId="77777777" w:rsidR="00CE6A7C" w:rsidRPr="00B213DD" w:rsidRDefault="00CE6A7C" w:rsidP="006C2180">
      <w:pPr>
        <w:widowControl/>
        <w:tabs>
          <w:tab w:val="left" w:pos="0"/>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14:paraId="21F2C3EB" w14:textId="77777777" w:rsidR="00314105" w:rsidRPr="00B213DD" w:rsidRDefault="00314105" w:rsidP="006C2180">
      <w:pPr>
        <w:widowControl/>
        <w:tabs>
          <w:tab w:val="left" w:pos="0"/>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sidRPr="00B213DD">
        <w:rPr>
          <w:rFonts w:ascii="Times New Roman" w:hAnsi="Times New Roman"/>
        </w:rPr>
        <w:t>9.</w:t>
      </w:r>
      <w:r w:rsidRPr="00B213DD">
        <w:rPr>
          <w:rFonts w:ascii="Times New Roman" w:hAnsi="Times New Roman"/>
        </w:rPr>
        <w:tab/>
      </w:r>
      <w:r w:rsidR="0086336C" w:rsidRPr="00B213DD">
        <w:rPr>
          <w:rFonts w:ascii="Times New Roman" w:hAnsi="Times New Roman"/>
          <w:b/>
          <w:u w:val="single"/>
        </w:rPr>
        <w:t>Explanation of Any Payment or Gift to Respondents</w:t>
      </w:r>
    </w:p>
    <w:p w14:paraId="21F2C3EC" w14:textId="77777777" w:rsidR="00314105" w:rsidRPr="00B213DD" w:rsidRDefault="00314105" w:rsidP="006C2180">
      <w:pPr>
        <w:widowControl/>
        <w:tabs>
          <w:tab w:val="left" w:pos="0"/>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14:paraId="21F2C3ED" w14:textId="3CD40866" w:rsidR="00314105" w:rsidRPr="00B213DD" w:rsidRDefault="00B213DD" w:rsidP="006C2180">
      <w:pPr>
        <w:widowControl/>
        <w:tabs>
          <w:tab w:val="left" w:pos="0"/>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1414B5">
        <w:rPr>
          <w:rFonts w:ascii="Times New Roman" w:hAnsi="Times New Roman"/>
        </w:rPr>
        <w:t>The Census Bureau does</w:t>
      </w:r>
      <w:r w:rsidR="00314105" w:rsidRPr="00B213DD">
        <w:rPr>
          <w:rFonts w:ascii="Times New Roman" w:hAnsi="Times New Roman"/>
        </w:rPr>
        <w:t xml:space="preserve"> not make any payments or provide any gifts to individuals participating in the CPS</w:t>
      </w:r>
      <w:r w:rsidR="001414B5">
        <w:rPr>
          <w:rFonts w:ascii="Times New Roman" w:hAnsi="Times New Roman"/>
        </w:rPr>
        <w:t xml:space="preserve"> or any of the CPS supplements</w:t>
      </w:r>
      <w:r w:rsidR="00314105" w:rsidRPr="00B213DD">
        <w:rPr>
          <w:rFonts w:ascii="Times New Roman" w:hAnsi="Times New Roman"/>
        </w:rPr>
        <w:t>.</w:t>
      </w:r>
    </w:p>
    <w:p w14:paraId="21F2C3EE" w14:textId="77777777" w:rsidR="00314105" w:rsidRPr="00B213DD" w:rsidRDefault="00314105" w:rsidP="006C2180">
      <w:pPr>
        <w:widowControl/>
        <w:tabs>
          <w:tab w:val="left" w:pos="0"/>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14:paraId="21F2C3EF" w14:textId="0023E3D4" w:rsidR="00314105" w:rsidRPr="00B213DD" w:rsidRDefault="00314105" w:rsidP="006C2180">
      <w:pPr>
        <w:widowControl/>
        <w:tabs>
          <w:tab w:val="left" w:pos="0"/>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sidRPr="00B213DD">
        <w:rPr>
          <w:rFonts w:ascii="Times New Roman" w:hAnsi="Times New Roman"/>
        </w:rPr>
        <w:t>10.</w:t>
      </w:r>
      <w:r w:rsidRPr="00B213DD">
        <w:rPr>
          <w:rFonts w:ascii="Times New Roman" w:hAnsi="Times New Roman"/>
        </w:rPr>
        <w:tab/>
      </w:r>
      <w:r w:rsidRPr="00B213DD">
        <w:rPr>
          <w:rFonts w:ascii="Times New Roman" w:hAnsi="Times New Roman"/>
          <w:b/>
          <w:bCs/>
          <w:u w:val="single"/>
        </w:rPr>
        <w:t>Assurance of Confidentiality</w:t>
      </w:r>
      <w:r w:rsidR="0086336C" w:rsidRPr="00B213DD">
        <w:rPr>
          <w:rFonts w:ascii="Times New Roman" w:hAnsi="Times New Roman"/>
          <w:b/>
          <w:bCs/>
          <w:u w:val="single"/>
        </w:rPr>
        <w:t xml:space="preserve"> Provided to Re</w:t>
      </w:r>
      <w:r w:rsidR="00270374" w:rsidRPr="00B213DD">
        <w:rPr>
          <w:rFonts w:ascii="Times New Roman" w:hAnsi="Times New Roman"/>
          <w:b/>
          <w:bCs/>
          <w:u w:val="single"/>
        </w:rPr>
        <w:t>s</w:t>
      </w:r>
      <w:r w:rsidR="0086336C" w:rsidRPr="00B213DD">
        <w:rPr>
          <w:rFonts w:ascii="Times New Roman" w:hAnsi="Times New Roman"/>
          <w:b/>
          <w:bCs/>
          <w:u w:val="single"/>
        </w:rPr>
        <w:t>pondents</w:t>
      </w:r>
    </w:p>
    <w:p w14:paraId="21F2C3F0" w14:textId="77777777" w:rsidR="00314105" w:rsidRPr="00B213DD" w:rsidRDefault="00314105" w:rsidP="006C2180">
      <w:pPr>
        <w:widowControl/>
        <w:tabs>
          <w:tab w:val="left" w:pos="0"/>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14:paraId="21F2C3F1" w14:textId="6C7D0E2A" w:rsidR="00314105" w:rsidRPr="00B213DD" w:rsidRDefault="00B213DD" w:rsidP="006C2180">
      <w:pPr>
        <w:widowControl/>
        <w:tabs>
          <w:tab w:val="left" w:pos="0"/>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314105" w:rsidRPr="00B213DD">
        <w:rPr>
          <w:rFonts w:ascii="Times New Roman" w:hAnsi="Times New Roman"/>
        </w:rPr>
        <w:t>The Census Bureau will collect the supplement data in compliance with the Privacy Act of</w:t>
      </w:r>
    </w:p>
    <w:p w14:paraId="21F2C3F2" w14:textId="74FCE2BE" w:rsidR="00314105" w:rsidRPr="00B213DD" w:rsidRDefault="00B213DD" w:rsidP="006C2180">
      <w:pPr>
        <w:widowControl/>
        <w:tabs>
          <w:tab w:val="left" w:pos="0"/>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314105" w:rsidRPr="00B213DD">
        <w:rPr>
          <w:rFonts w:ascii="Times New Roman" w:hAnsi="Times New Roman"/>
        </w:rPr>
        <w:t>1974 and OMB Circular A-130.</w:t>
      </w:r>
      <w:r w:rsidR="00491BD9">
        <w:rPr>
          <w:rFonts w:ascii="Times New Roman" w:hAnsi="Times New Roman"/>
        </w:rPr>
        <w:t xml:space="preserve"> </w:t>
      </w:r>
      <w:r w:rsidR="00314105" w:rsidRPr="00B213DD">
        <w:rPr>
          <w:rFonts w:ascii="Times New Roman" w:hAnsi="Times New Roman"/>
        </w:rPr>
        <w:t>Each sample household receives an advance letter</w:t>
      </w:r>
    </w:p>
    <w:p w14:paraId="21F2C3F3" w14:textId="4B75B5F9" w:rsidR="00314105" w:rsidRPr="00B213DD" w:rsidRDefault="00B213DD" w:rsidP="006C2180">
      <w:pPr>
        <w:widowControl/>
        <w:tabs>
          <w:tab w:val="left" w:pos="0"/>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314105" w:rsidRPr="00B213DD">
        <w:rPr>
          <w:rFonts w:ascii="Times New Roman" w:hAnsi="Times New Roman"/>
        </w:rPr>
        <w:t>approximately 1 week before the start of the initial CPS interview</w:t>
      </w:r>
      <w:r w:rsidR="00170ADD">
        <w:rPr>
          <w:rFonts w:ascii="Times New Roman" w:hAnsi="Times New Roman"/>
        </w:rPr>
        <w:t xml:space="preserve"> (see Attachments B and C)</w:t>
      </w:r>
      <w:r w:rsidR="00314105" w:rsidRPr="00B213DD">
        <w:rPr>
          <w:rFonts w:ascii="Times New Roman" w:hAnsi="Times New Roman"/>
        </w:rPr>
        <w:t>.</w:t>
      </w:r>
      <w:r w:rsidR="00491BD9">
        <w:rPr>
          <w:rFonts w:ascii="Times New Roman" w:hAnsi="Times New Roman"/>
        </w:rPr>
        <w:t xml:space="preserve"> </w:t>
      </w:r>
      <w:r w:rsidR="00314105" w:rsidRPr="00B213DD">
        <w:rPr>
          <w:rFonts w:ascii="Times New Roman" w:hAnsi="Times New Roman"/>
        </w:rPr>
        <w:t>The</w:t>
      </w:r>
      <w:r w:rsidR="002109C1" w:rsidRPr="00B213DD">
        <w:rPr>
          <w:rFonts w:ascii="Times New Roman" w:hAnsi="Times New Roman"/>
        </w:rPr>
        <w:t xml:space="preserve"> </w:t>
      </w:r>
      <w:r w:rsidR="00314105" w:rsidRPr="00B213DD">
        <w:rPr>
          <w:rFonts w:ascii="Times New Roman" w:hAnsi="Times New Roman"/>
        </w:rPr>
        <w:t>letter includes the information required by the Privacy Act of 1974, explains the voluntary</w:t>
      </w:r>
      <w:r w:rsidR="002109C1" w:rsidRPr="00B213DD">
        <w:rPr>
          <w:rFonts w:ascii="Times New Roman" w:hAnsi="Times New Roman"/>
        </w:rPr>
        <w:t xml:space="preserve"> </w:t>
      </w:r>
      <w:r w:rsidR="00314105" w:rsidRPr="00B213DD">
        <w:rPr>
          <w:rFonts w:ascii="Times New Roman" w:hAnsi="Times New Roman"/>
        </w:rPr>
        <w:t>nature of the survey, and states the estimated time required for participating in the survey.</w:t>
      </w:r>
    </w:p>
    <w:p w14:paraId="460D487B" w14:textId="77777777" w:rsidR="001B433E" w:rsidRPr="00B213DD" w:rsidRDefault="001B433E" w:rsidP="006C2180">
      <w:pPr>
        <w:widowControl/>
        <w:tabs>
          <w:tab w:val="left" w:pos="0"/>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14:paraId="21F2C3F4" w14:textId="3C7541A8" w:rsidR="00314105" w:rsidRPr="00B213DD" w:rsidRDefault="00314105" w:rsidP="006C2180">
      <w:pPr>
        <w:widowControl/>
        <w:tabs>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rPr>
          <w:rFonts w:ascii="Times New Roman" w:hAnsi="Times New Roman"/>
        </w:rPr>
      </w:pPr>
      <w:r w:rsidRPr="00B213DD">
        <w:rPr>
          <w:rFonts w:ascii="Times New Roman" w:hAnsi="Times New Roman"/>
        </w:rPr>
        <w:t>Field representatives must ask if the respondent received the letter and, if not, provide a</w:t>
      </w:r>
    </w:p>
    <w:p w14:paraId="21F2C3F5" w14:textId="21236291" w:rsidR="00314105" w:rsidRPr="00B213DD" w:rsidRDefault="00314105" w:rsidP="006C2180">
      <w:pPr>
        <w:widowControl/>
        <w:tabs>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rPr>
          <w:rFonts w:ascii="Times New Roman" w:hAnsi="Times New Roman"/>
        </w:rPr>
      </w:pPr>
      <w:r w:rsidRPr="00B213DD">
        <w:rPr>
          <w:rFonts w:ascii="Times New Roman" w:hAnsi="Times New Roman"/>
        </w:rPr>
        <w:t>copy and allow the respondent sufficient time to read the contents.</w:t>
      </w:r>
      <w:r w:rsidR="00491BD9">
        <w:rPr>
          <w:rFonts w:ascii="Times New Roman" w:hAnsi="Times New Roman"/>
        </w:rPr>
        <w:t xml:space="preserve"> </w:t>
      </w:r>
      <w:r w:rsidRPr="00B213DD">
        <w:rPr>
          <w:rFonts w:ascii="Times New Roman" w:hAnsi="Times New Roman"/>
        </w:rPr>
        <w:t>Also, field</w:t>
      </w:r>
    </w:p>
    <w:p w14:paraId="21F2C3F6" w14:textId="26C11EBC" w:rsidR="00314105" w:rsidRPr="00B213DD" w:rsidRDefault="00314105" w:rsidP="006C2180">
      <w:pPr>
        <w:widowControl/>
        <w:tabs>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rPr>
          <w:rFonts w:ascii="Times New Roman" w:hAnsi="Times New Roman"/>
          <w:u w:val="single"/>
        </w:rPr>
      </w:pPr>
      <w:r w:rsidRPr="00B213DD">
        <w:rPr>
          <w:rFonts w:ascii="Times New Roman" w:hAnsi="Times New Roman"/>
        </w:rPr>
        <w:t xml:space="preserve">representatives now provide households with the pamphlet, </w:t>
      </w:r>
      <w:r w:rsidRPr="00B213DD">
        <w:rPr>
          <w:rFonts w:ascii="Times New Roman" w:hAnsi="Times New Roman"/>
          <w:u w:val="single"/>
        </w:rPr>
        <w:t>How the Census Bureau Keeps</w:t>
      </w:r>
    </w:p>
    <w:p w14:paraId="21F2C3F7" w14:textId="3A19B8C0" w:rsidR="00314105" w:rsidRPr="00F413AC" w:rsidRDefault="00314105" w:rsidP="00831B0A">
      <w:pPr>
        <w:widowControl/>
        <w:tabs>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rPr>
          <w:rFonts w:ascii="Times New Roman" w:hAnsi="Times New Roman"/>
        </w:rPr>
      </w:pPr>
      <w:r w:rsidRPr="00B213DD">
        <w:rPr>
          <w:rFonts w:ascii="Times New Roman" w:hAnsi="Times New Roman"/>
          <w:u w:val="single"/>
        </w:rPr>
        <w:t>Your Information Strictly Confidential</w:t>
      </w:r>
      <w:r w:rsidR="00170ADD">
        <w:rPr>
          <w:rFonts w:ascii="Times New Roman" w:hAnsi="Times New Roman"/>
        </w:rPr>
        <w:t xml:space="preserve"> (see Attachments D and E)</w:t>
      </w:r>
      <w:r w:rsidRPr="00B213DD">
        <w:rPr>
          <w:rFonts w:ascii="Times New Roman" w:hAnsi="Times New Roman"/>
        </w:rPr>
        <w:t>.</w:t>
      </w:r>
      <w:r w:rsidR="00491BD9">
        <w:rPr>
          <w:rFonts w:ascii="Times New Roman" w:hAnsi="Times New Roman"/>
        </w:rPr>
        <w:t xml:space="preserve"> </w:t>
      </w:r>
      <w:r w:rsidRPr="00B213DD">
        <w:rPr>
          <w:rFonts w:ascii="Times New Roman" w:hAnsi="Times New Roman"/>
        </w:rPr>
        <w:t>All information given by</w:t>
      </w:r>
      <w:r w:rsidR="0086336C" w:rsidRPr="00B213DD">
        <w:rPr>
          <w:rFonts w:ascii="Times New Roman" w:hAnsi="Times New Roman"/>
        </w:rPr>
        <w:t xml:space="preserve"> </w:t>
      </w:r>
      <w:r w:rsidRPr="00B213DD">
        <w:rPr>
          <w:rFonts w:ascii="Times New Roman" w:hAnsi="Times New Roman"/>
        </w:rPr>
        <w:t>respondents to Census Bureau employees is held in strict confidence under Title 13, United</w:t>
      </w:r>
      <w:r w:rsidR="0086336C" w:rsidRPr="00B213DD">
        <w:rPr>
          <w:rFonts w:ascii="Times New Roman" w:hAnsi="Times New Roman"/>
        </w:rPr>
        <w:t xml:space="preserve"> States Code, Section 9</w:t>
      </w:r>
      <w:r w:rsidR="00170ADD">
        <w:rPr>
          <w:rFonts w:ascii="Times New Roman" w:hAnsi="Times New Roman"/>
        </w:rPr>
        <w:t xml:space="preserve">. </w:t>
      </w:r>
      <w:r w:rsidRPr="00B213DD">
        <w:rPr>
          <w:rFonts w:ascii="Times New Roman" w:hAnsi="Times New Roman"/>
        </w:rPr>
        <w:t>Each Census Bureau employee has taken an</w:t>
      </w:r>
      <w:r w:rsidR="0086336C" w:rsidRPr="00B213DD">
        <w:rPr>
          <w:rFonts w:ascii="Times New Roman" w:hAnsi="Times New Roman"/>
        </w:rPr>
        <w:t xml:space="preserve"> </w:t>
      </w:r>
      <w:r w:rsidRPr="00B213DD">
        <w:rPr>
          <w:rFonts w:ascii="Times New Roman" w:hAnsi="Times New Roman"/>
        </w:rPr>
        <w:t>oath to that effect and is subject to a jail penalty and/or substantial fine if he/she discloses</w:t>
      </w:r>
      <w:r w:rsidR="0086336C" w:rsidRPr="00B213DD">
        <w:rPr>
          <w:rFonts w:ascii="Times New Roman" w:hAnsi="Times New Roman"/>
        </w:rPr>
        <w:t xml:space="preserve"> </w:t>
      </w:r>
      <w:r w:rsidRPr="00B213DD">
        <w:rPr>
          <w:rFonts w:ascii="Times New Roman" w:hAnsi="Times New Roman"/>
        </w:rPr>
        <w:t>any information given to him/her.</w:t>
      </w:r>
      <w:r w:rsidR="00491BD9">
        <w:rPr>
          <w:rFonts w:ascii="Times New Roman" w:hAnsi="Times New Roman"/>
        </w:rPr>
        <w:t xml:space="preserve"> </w:t>
      </w:r>
    </w:p>
    <w:p w14:paraId="21F2C3F8" w14:textId="77777777" w:rsidR="00314105" w:rsidRPr="00B213DD" w:rsidRDefault="00314105" w:rsidP="006C2180">
      <w:pPr>
        <w:widowControl/>
        <w:tabs>
          <w:tab w:val="left" w:pos="0"/>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14:paraId="21F2C3F9" w14:textId="77777777" w:rsidR="00314105" w:rsidRPr="00B213DD" w:rsidRDefault="00314105" w:rsidP="006C2180">
      <w:pPr>
        <w:widowControl/>
        <w:tabs>
          <w:tab w:val="left" w:pos="0"/>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sidRPr="00B213DD">
        <w:rPr>
          <w:rFonts w:ascii="Times New Roman" w:hAnsi="Times New Roman"/>
        </w:rPr>
        <w:t>11.</w:t>
      </w:r>
      <w:r w:rsidRPr="00B213DD">
        <w:rPr>
          <w:rFonts w:ascii="Times New Roman" w:hAnsi="Times New Roman"/>
        </w:rPr>
        <w:tab/>
      </w:r>
      <w:r w:rsidR="0086336C" w:rsidRPr="00B213DD">
        <w:rPr>
          <w:rFonts w:ascii="Times New Roman" w:hAnsi="Times New Roman"/>
          <w:b/>
          <w:u w:val="single"/>
        </w:rPr>
        <w:t xml:space="preserve">Justification for </w:t>
      </w:r>
      <w:r w:rsidRPr="00B213DD">
        <w:rPr>
          <w:rFonts w:ascii="Times New Roman" w:hAnsi="Times New Roman"/>
          <w:b/>
          <w:bCs/>
          <w:u w:val="single"/>
        </w:rPr>
        <w:t>Sensitive Questions</w:t>
      </w:r>
    </w:p>
    <w:p w14:paraId="21F2C3FA" w14:textId="77777777" w:rsidR="00314105" w:rsidRPr="00B213DD" w:rsidRDefault="00314105" w:rsidP="006C2180">
      <w:pPr>
        <w:widowControl/>
        <w:tabs>
          <w:tab w:val="left" w:pos="0"/>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14:paraId="21F2C3FB" w14:textId="35557381" w:rsidR="00314105" w:rsidRPr="00B213DD" w:rsidRDefault="00B213DD" w:rsidP="006C2180">
      <w:pPr>
        <w:widowControl/>
        <w:tabs>
          <w:tab w:val="left" w:pos="0"/>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314105" w:rsidRPr="00B213DD">
        <w:rPr>
          <w:rFonts w:ascii="Times New Roman" w:hAnsi="Times New Roman"/>
        </w:rPr>
        <w:t xml:space="preserve">The April </w:t>
      </w:r>
      <w:r w:rsidR="005913D8">
        <w:rPr>
          <w:rFonts w:ascii="Times New Roman" w:hAnsi="Times New Roman"/>
        </w:rPr>
        <w:t xml:space="preserve">2020 </w:t>
      </w:r>
      <w:r w:rsidR="00314105" w:rsidRPr="00B213DD">
        <w:rPr>
          <w:rFonts w:ascii="Times New Roman" w:hAnsi="Times New Roman"/>
        </w:rPr>
        <w:t>Child Support Supplement does not include questions of a sensitive nature.</w:t>
      </w:r>
    </w:p>
    <w:p w14:paraId="21F2C3FC" w14:textId="77777777" w:rsidR="00314105" w:rsidRPr="00B213DD" w:rsidRDefault="00314105" w:rsidP="006C2180">
      <w:pPr>
        <w:widowControl/>
        <w:tabs>
          <w:tab w:val="left" w:pos="0"/>
          <w:tab w:val="left" w:pos="36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14:paraId="21F2C3FD" w14:textId="77777777" w:rsidR="00314105" w:rsidRPr="00B213DD" w:rsidRDefault="0086336C" w:rsidP="006C2180">
      <w:pPr>
        <w:widowControl/>
        <w:numPr>
          <w:ilvl w:val="0"/>
          <w:numId w:val="2"/>
        </w:numPr>
        <w:tabs>
          <w:tab w:val="clear" w:pos="960"/>
          <w:tab w:val="left" w:pos="360"/>
          <w:tab w:val="left" w:pos="540"/>
        </w:tabs>
        <w:autoSpaceDE/>
        <w:autoSpaceDN/>
        <w:adjustRightInd/>
        <w:ind w:left="360" w:hanging="360"/>
        <w:rPr>
          <w:rFonts w:ascii="Times New Roman" w:hAnsi="Times New Roman"/>
          <w:b/>
          <w:u w:val="single"/>
        </w:rPr>
      </w:pPr>
      <w:r w:rsidRPr="00B213DD">
        <w:rPr>
          <w:rFonts w:ascii="Times New Roman" w:hAnsi="Times New Roman"/>
          <w:b/>
          <w:u w:val="single"/>
        </w:rPr>
        <w:t xml:space="preserve">Estimates of Annualized </w:t>
      </w:r>
      <w:r w:rsidR="00314105" w:rsidRPr="00B213DD">
        <w:rPr>
          <w:rFonts w:ascii="Times New Roman" w:hAnsi="Times New Roman"/>
          <w:b/>
          <w:u w:val="single"/>
        </w:rPr>
        <w:t>Burden</w:t>
      </w:r>
      <w:r w:rsidRPr="00B213DD">
        <w:rPr>
          <w:rFonts w:ascii="Times New Roman" w:hAnsi="Times New Roman"/>
          <w:b/>
          <w:u w:val="single"/>
        </w:rPr>
        <w:t xml:space="preserve"> Hours and Cost</w:t>
      </w:r>
    </w:p>
    <w:p w14:paraId="21F2C3FE" w14:textId="77777777" w:rsidR="00314105" w:rsidRPr="00B213DD" w:rsidRDefault="00314105" w:rsidP="006C2180">
      <w:pPr>
        <w:tabs>
          <w:tab w:val="left" w:pos="360"/>
          <w:tab w:val="left" w:pos="540"/>
        </w:tabs>
        <w:ind w:left="360" w:hanging="360"/>
        <w:rPr>
          <w:rFonts w:ascii="Times New Roman" w:hAnsi="Times New Roman"/>
          <w:b/>
        </w:rPr>
      </w:pPr>
    </w:p>
    <w:p w14:paraId="2605AF68" w14:textId="5E56DE04" w:rsidR="005913D8" w:rsidRDefault="00B213DD" w:rsidP="005913D8">
      <w:pPr>
        <w:tabs>
          <w:tab w:val="left" w:pos="360"/>
          <w:tab w:val="left" w:pos="540"/>
        </w:tabs>
        <w:ind w:left="360" w:hanging="360"/>
        <w:rPr>
          <w:rFonts w:ascii="Times New Roman" w:hAnsi="Times New Roman"/>
        </w:rPr>
      </w:pPr>
      <w:r>
        <w:rPr>
          <w:rFonts w:ascii="Times New Roman" w:hAnsi="Times New Roman"/>
        </w:rPr>
        <w:tab/>
      </w:r>
      <w:r w:rsidR="00314105" w:rsidRPr="00B213DD">
        <w:rPr>
          <w:rFonts w:ascii="Times New Roman" w:hAnsi="Times New Roman"/>
        </w:rPr>
        <w:t>It is e</w:t>
      </w:r>
      <w:r w:rsidR="00932729">
        <w:rPr>
          <w:rFonts w:ascii="Times New Roman" w:hAnsi="Times New Roman"/>
        </w:rPr>
        <w:t>stimated that an average of 1.8</w:t>
      </w:r>
      <w:r w:rsidR="00314105" w:rsidRPr="00B213DD">
        <w:rPr>
          <w:rFonts w:ascii="Times New Roman" w:hAnsi="Times New Roman"/>
        </w:rPr>
        <w:t xml:space="preserve"> minutes will be required to ask these questions acros</w:t>
      </w:r>
      <w:r w:rsidR="00796B1D">
        <w:rPr>
          <w:rFonts w:ascii="Times New Roman" w:hAnsi="Times New Roman"/>
        </w:rPr>
        <w:t>s all 41,300 sample households, resulting in a total of 1,239</w:t>
      </w:r>
      <w:r w:rsidR="00796B1D" w:rsidRPr="00B213DD">
        <w:rPr>
          <w:rFonts w:ascii="Times New Roman" w:hAnsi="Times New Roman"/>
        </w:rPr>
        <w:t xml:space="preserve"> hours of respondent burden.</w:t>
      </w:r>
      <w:r w:rsidR="00491BD9">
        <w:rPr>
          <w:rFonts w:ascii="Times New Roman" w:hAnsi="Times New Roman"/>
        </w:rPr>
        <w:t xml:space="preserve"> </w:t>
      </w:r>
      <w:r w:rsidR="00314105" w:rsidRPr="00B213DD">
        <w:rPr>
          <w:rFonts w:ascii="Times New Roman" w:hAnsi="Times New Roman"/>
        </w:rPr>
        <w:t xml:space="preserve"> </w:t>
      </w:r>
      <w:r w:rsidR="00170ADD">
        <w:rPr>
          <w:rFonts w:ascii="Times New Roman" w:hAnsi="Times New Roman"/>
        </w:rPr>
        <w:t>This estimate i</w:t>
      </w:r>
      <w:r w:rsidR="00314105" w:rsidRPr="00B213DD">
        <w:rPr>
          <w:rFonts w:ascii="Times New Roman" w:hAnsi="Times New Roman"/>
        </w:rPr>
        <w:t>s based on the time required to answer similar question</w:t>
      </w:r>
      <w:r w:rsidR="00170ADD">
        <w:rPr>
          <w:rFonts w:ascii="Times New Roman" w:hAnsi="Times New Roman"/>
        </w:rPr>
        <w:t xml:space="preserve">s in </w:t>
      </w:r>
      <w:r w:rsidR="00314105" w:rsidRPr="00B213DD">
        <w:rPr>
          <w:rFonts w:ascii="Times New Roman" w:hAnsi="Times New Roman"/>
        </w:rPr>
        <w:t>previous April surveys.</w:t>
      </w:r>
      <w:r w:rsidR="00491BD9">
        <w:rPr>
          <w:rFonts w:ascii="Times New Roman" w:hAnsi="Times New Roman"/>
        </w:rPr>
        <w:t xml:space="preserve"> </w:t>
      </w:r>
      <w:r w:rsidR="00314105" w:rsidRPr="00B213DD">
        <w:rPr>
          <w:rFonts w:ascii="Times New Roman" w:hAnsi="Times New Roman"/>
        </w:rPr>
        <w:t>The actual interview time is dependent upon the number of eligible parents in the household and their marital and child support status.</w:t>
      </w:r>
      <w:r w:rsidR="00052E32" w:rsidRPr="00052E32">
        <w:rPr>
          <w:color w:val="000000"/>
        </w:rPr>
        <w:t xml:space="preserve"> </w:t>
      </w:r>
      <w:r w:rsidR="00052E32">
        <w:rPr>
          <w:color w:val="000000"/>
        </w:rPr>
        <w:t>Those households where there are no parents, or the parents do not serve as custodial parents, have very few questions posed.  Those households where the parent serves as a custodial parent have more questions posed to them.</w:t>
      </w:r>
      <w:r w:rsidR="00052E32">
        <w:rPr>
          <w:rFonts w:ascii="Times New Roman" w:hAnsi="Times New Roman"/>
        </w:rPr>
        <w:t xml:space="preserve"> </w:t>
      </w:r>
      <w:r w:rsidR="00170ADD">
        <w:rPr>
          <w:rFonts w:ascii="Times New Roman" w:hAnsi="Times New Roman"/>
        </w:rPr>
        <w:t xml:space="preserve"> </w:t>
      </w:r>
    </w:p>
    <w:p w14:paraId="507F3197" w14:textId="77777777" w:rsidR="005913D8" w:rsidRDefault="005913D8" w:rsidP="005913D8">
      <w:pPr>
        <w:tabs>
          <w:tab w:val="left" w:pos="360"/>
          <w:tab w:val="left" w:pos="540"/>
        </w:tabs>
        <w:ind w:left="360" w:hanging="360"/>
        <w:rPr>
          <w:rFonts w:ascii="Times New Roman" w:hAnsi="Times New Roman"/>
        </w:rPr>
      </w:pPr>
    </w:p>
    <w:p w14:paraId="21F2C402" w14:textId="19161BBB" w:rsidR="00DF1C1E" w:rsidRPr="005913D8" w:rsidRDefault="005913D8" w:rsidP="005913D8">
      <w:pPr>
        <w:tabs>
          <w:tab w:val="left" w:pos="360"/>
          <w:tab w:val="left" w:pos="540"/>
        </w:tabs>
        <w:ind w:left="360" w:hanging="360"/>
        <w:rPr>
          <w:rFonts w:ascii="Times New Roman" w:hAnsi="Times New Roman"/>
        </w:rPr>
      </w:pPr>
      <w:r>
        <w:rPr>
          <w:rFonts w:ascii="Times New Roman" w:hAnsi="Times New Roman"/>
        </w:rPr>
        <w:tab/>
      </w:r>
      <w:r>
        <w:rPr>
          <w:rFonts w:ascii="Times New Roman" w:hAnsi="Times New Roman"/>
        </w:rPr>
        <w:tab/>
      </w:r>
      <w:r w:rsidR="00796B1D">
        <w:rPr>
          <w:rFonts w:ascii="Times New Roman" w:hAnsi="Times New Roman"/>
        </w:rPr>
        <w:tab/>
      </w:r>
      <w:r w:rsidR="00BB430B" w:rsidRPr="00796B1D">
        <w:rPr>
          <w:rFonts w:ascii="Times New Roman" w:hAnsi="Times New Roman"/>
          <w:b/>
        </w:rPr>
        <w:t>Estimated Annualized Burden Hours</w:t>
      </w:r>
    </w:p>
    <w:tbl>
      <w:tblPr>
        <w:tblW w:w="0" w:type="auto"/>
        <w:tblInd w:w="660" w:type="dxa"/>
        <w:tblLayout w:type="fixed"/>
        <w:tblCellMar>
          <w:left w:w="120" w:type="dxa"/>
          <w:right w:w="120" w:type="dxa"/>
        </w:tblCellMar>
        <w:tblLook w:val="0000" w:firstRow="0" w:lastRow="0" w:firstColumn="0" w:lastColumn="0" w:noHBand="0" w:noVBand="0"/>
      </w:tblPr>
      <w:tblGrid>
        <w:gridCol w:w="1890"/>
        <w:gridCol w:w="2070"/>
        <w:gridCol w:w="1980"/>
        <w:gridCol w:w="1532"/>
        <w:gridCol w:w="1468"/>
      </w:tblGrid>
      <w:tr w:rsidR="00DF1C1E" w:rsidRPr="00B213DD" w14:paraId="21F2C408" w14:textId="77777777" w:rsidTr="00CC361B">
        <w:tc>
          <w:tcPr>
            <w:tcW w:w="1890" w:type="dxa"/>
            <w:tcBorders>
              <w:top w:val="double" w:sz="6" w:space="0" w:color="auto"/>
              <w:left w:val="double" w:sz="6" w:space="0" w:color="auto"/>
              <w:bottom w:val="nil"/>
              <w:right w:val="nil"/>
            </w:tcBorders>
          </w:tcPr>
          <w:p w14:paraId="21F2C403" w14:textId="77777777" w:rsidR="00DF1C1E" w:rsidRPr="00B213DD" w:rsidRDefault="00DF1C1E" w:rsidP="00CC361B">
            <w:pPr>
              <w:tabs>
                <w:tab w:val="left" w:pos="-720"/>
                <w:tab w:val="left" w:pos="60"/>
              </w:tabs>
              <w:suppressAutoHyphens/>
              <w:autoSpaceDE/>
              <w:autoSpaceDN/>
              <w:adjustRightInd/>
              <w:snapToGrid w:val="0"/>
              <w:spacing w:before="90" w:after="54"/>
              <w:ind w:left="60"/>
              <w:rPr>
                <w:rFonts w:ascii="Times New Roman" w:hAnsi="Times New Roman"/>
              </w:rPr>
            </w:pPr>
            <w:r w:rsidRPr="00B213DD">
              <w:rPr>
                <w:rFonts w:ascii="Times New Roman" w:hAnsi="Times New Roman"/>
              </w:rPr>
              <w:t>INSTRUMENT</w:t>
            </w:r>
          </w:p>
        </w:tc>
        <w:tc>
          <w:tcPr>
            <w:tcW w:w="2070" w:type="dxa"/>
            <w:tcBorders>
              <w:top w:val="double" w:sz="6" w:space="0" w:color="auto"/>
              <w:left w:val="single" w:sz="6" w:space="0" w:color="auto"/>
              <w:bottom w:val="nil"/>
              <w:right w:val="nil"/>
            </w:tcBorders>
          </w:tcPr>
          <w:p w14:paraId="21F2C404" w14:textId="77777777" w:rsidR="00DF1C1E" w:rsidRPr="00B213DD" w:rsidRDefault="00DF1C1E" w:rsidP="00CC361B">
            <w:pPr>
              <w:tabs>
                <w:tab w:val="left" w:pos="-720"/>
                <w:tab w:val="left" w:pos="60"/>
              </w:tabs>
              <w:suppressAutoHyphens/>
              <w:autoSpaceDE/>
              <w:autoSpaceDN/>
              <w:adjustRightInd/>
              <w:snapToGrid w:val="0"/>
              <w:spacing w:before="90" w:after="54"/>
              <w:ind w:left="60"/>
              <w:rPr>
                <w:rFonts w:ascii="Times New Roman" w:hAnsi="Times New Roman"/>
              </w:rPr>
            </w:pPr>
            <w:r w:rsidRPr="00B213DD">
              <w:rPr>
                <w:rFonts w:ascii="Times New Roman" w:hAnsi="Times New Roman"/>
              </w:rPr>
              <w:t>NUMBER OF RESPONDENTS</w:t>
            </w:r>
          </w:p>
        </w:tc>
        <w:tc>
          <w:tcPr>
            <w:tcW w:w="1980" w:type="dxa"/>
            <w:tcBorders>
              <w:top w:val="double" w:sz="6" w:space="0" w:color="auto"/>
              <w:left w:val="single" w:sz="6" w:space="0" w:color="auto"/>
              <w:bottom w:val="nil"/>
              <w:right w:val="nil"/>
            </w:tcBorders>
          </w:tcPr>
          <w:p w14:paraId="21F2C405" w14:textId="77777777" w:rsidR="00DF1C1E" w:rsidRPr="00B213DD" w:rsidRDefault="00DF1C1E" w:rsidP="00CC361B">
            <w:pPr>
              <w:tabs>
                <w:tab w:val="left" w:pos="-720"/>
                <w:tab w:val="left" w:pos="60"/>
              </w:tabs>
              <w:suppressAutoHyphens/>
              <w:autoSpaceDE/>
              <w:autoSpaceDN/>
              <w:adjustRightInd/>
              <w:snapToGrid w:val="0"/>
              <w:spacing w:before="90" w:after="54"/>
              <w:ind w:left="60"/>
              <w:rPr>
                <w:rFonts w:ascii="Times New Roman" w:hAnsi="Times New Roman"/>
              </w:rPr>
            </w:pPr>
            <w:r w:rsidRPr="00B213DD">
              <w:rPr>
                <w:rFonts w:ascii="Times New Roman" w:hAnsi="Times New Roman"/>
              </w:rPr>
              <w:t>NUMBER OF RESPONSES PER RESPONDENT</w:t>
            </w:r>
          </w:p>
        </w:tc>
        <w:tc>
          <w:tcPr>
            <w:tcW w:w="1532" w:type="dxa"/>
            <w:tcBorders>
              <w:top w:val="double" w:sz="6" w:space="0" w:color="auto"/>
              <w:left w:val="single" w:sz="6" w:space="0" w:color="auto"/>
              <w:bottom w:val="nil"/>
              <w:right w:val="nil"/>
            </w:tcBorders>
          </w:tcPr>
          <w:p w14:paraId="21F2C406" w14:textId="77777777" w:rsidR="00DF1C1E" w:rsidRPr="00B213DD" w:rsidRDefault="00DF1C1E" w:rsidP="00CC361B">
            <w:pPr>
              <w:tabs>
                <w:tab w:val="left" w:pos="-720"/>
                <w:tab w:val="left" w:pos="60"/>
              </w:tabs>
              <w:suppressAutoHyphens/>
              <w:autoSpaceDE/>
              <w:autoSpaceDN/>
              <w:adjustRightInd/>
              <w:snapToGrid w:val="0"/>
              <w:spacing w:before="90" w:after="54"/>
              <w:ind w:left="60"/>
              <w:rPr>
                <w:rFonts w:ascii="Times New Roman" w:hAnsi="Times New Roman"/>
              </w:rPr>
            </w:pPr>
            <w:r w:rsidRPr="00B213DD">
              <w:rPr>
                <w:rFonts w:ascii="Times New Roman" w:hAnsi="Times New Roman"/>
              </w:rPr>
              <w:t>AVERAGE BURDEN HOURS PER RESPONSE</w:t>
            </w:r>
          </w:p>
        </w:tc>
        <w:tc>
          <w:tcPr>
            <w:tcW w:w="1468" w:type="dxa"/>
            <w:tcBorders>
              <w:top w:val="double" w:sz="6" w:space="0" w:color="auto"/>
              <w:left w:val="single" w:sz="6" w:space="0" w:color="auto"/>
              <w:bottom w:val="nil"/>
              <w:right w:val="double" w:sz="6" w:space="0" w:color="auto"/>
            </w:tcBorders>
          </w:tcPr>
          <w:p w14:paraId="21F2C407" w14:textId="77777777" w:rsidR="00DF1C1E" w:rsidRPr="00B213DD" w:rsidRDefault="00DF1C1E" w:rsidP="00CC361B">
            <w:pPr>
              <w:tabs>
                <w:tab w:val="left" w:pos="-720"/>
                <w:tab w:val="left" w:pos="58"/>
              </w:tabs>
              <w:suppressAutoHyphens/>
              <w:autoSpaceDE/>
              <w:autoSpaceDN/>
              <w:adjustRightInd/>
              <w:snapToGrid w:val="0"/>
              <w:spacing w:before="90" w:after="54"/>
              <w:ind w:left="58"/>
              <w:rPr>
                <w:rFonts w:ascii="Times New Roman" w:hAnsi="Times New Roman"/>
              </w:rPr>
            </w:pPr>
            <w:r w:rsidRPr="00B213DD">
              <w:rPr>
                <w:rFonts w:ascii="Times New Roman" w:hAnsi="Times New Roman"/>
              </w:rPr>
              <w:t>TOTAL BURDEN HOURS</w:t>
            </w:r>
          </w:p>
        </w:tc>
      </w:tr>
      <w:tr w:rsidR="00CC361B" w:rsidRPr="00B213DD" w14:paraId="21F2C414" w14:textId="77777777" w:rsidTr="00CC361B">
        <w:trPr>
          <w:trHeight w:val="192"/>
        </w:trPr>
        <w:tc>
          <w:tcPr>
            <w:tcW w:w="1890" w:type="dxa"/>
            <w:tcBorders>
              <w:top w:val="single" w:sz="6" w:space="0" w:color="auto"/>
              <w:left w:val="double" w:sz="6" w:space="0" w:color="auto"/>
              <w:bottom w:val="double" w:sz="6" w:space="0" w:color="auto"/>
              <w:right w:val="nil"/>
            </w:tcBorders>
          </w:tcPr>
          <w:p w14:paraId="21F2C40F" w14:textId="63ACDB6B" w:rsidR="00CC361B" w:rsidRPr="00B213DD" w:rsidRDefault="00CC361B" w:rsidP="006C2180">
            <w:pPr>
              <w:tabs>
                <w:tab w:val="left" w:pos="-720"/>
                <w:tab w:val="left" w:pos="360"/>
              </w:tabs>
              <w:suppressAutoHyphens/>
              <w:autoSpaceDE/>
              <w:autoSpaceDN/>
              <w:adjustRightInd/>
              <w:snapToGrid w:val="0"/>
              <w:spacing w:before="90" w:after="54"/>
              <w:ind w:left="360"/>
              <w:rPr>
                <w:rFonts w:ascii="Times New Roman" w:hAnsi="Times New Roman"/>
              </w:rPr>
            </w:pPr>
            <w:r w:rsidRPr="00B213DD">
              <w:rPr>
                <w:rFonts w:ascii="Times New Roman" w:hAnsi="Times New Roman"/>
              </w:rPr>
              <w:t xml:space="preserve">Survey </w:t>
            </w:r>
          </w:p>
        </w:tc>
        <w:tc>
          <w:tcPr>
            <w:tcW w:w="2070" w:type="dxa"/>
            <w:tcBorders>
              <w:top w:val="single" w:sz="6" w:space="0" w:color="auto"/>
              <w:left w:val="single" w:sz="6" w:space="0" w:color="auto"/>
              <w:bottom w:val="double" w:sz="6" w:space="0" w:color="auto"/>
              <w:right w:val="nil"/>
            </w:tcBorders>
          </w:tcPr>
          <w:p w14:paraId="21F2C410" w14:textId="796A74EE" w:rsidR="00CC361B" w:rsidRPr="00B213DD" w:rsidRDefault="00CC361B" w:rsidP="006C2180">
            <w:pPr>
              <w:tabs>
                <w:tab w:val="left" w:pos="-720"/>
                <w:tab w:val="left" w:pos="360"/>
              </w:tabs>
              <w:suppressAutoHyphens/>
              <w:autoSpaceDE/>
              <w:autoSpaceDN/>
              <w:adjustRightInd/>
              <w:snapToGrid w:val="0"/>
              <w:spacing w:before="90" w:after="54"/>
              <w:ind w:left="360"/>
              <w:jc w:val="right"/>
              <w:rPr>
                <w:rFonts w:ascii="Times New Roman" w:hAnsi="Times New Roman"/>
              </w:rPr>
            </w:pPr>
            <w:r w:rsidRPr="00B213DD">
              <w:rPr>
                <w:rFonts w:ascii="Times New Roman" w:hAnsi="Times New Roman"/>
              </w:rPr>
              <w:t>41,300</w:t>
            </w:r>
          </w:p>
        </w:tc>
        <w:tc>
          <w:tcPr>
            <w:tcW w:w="1980" w:type="dxa"/>
            <w:tcBorders>
              <w:top w:val="single" w:sz="6" w:space="0" w:color="auto"/>
              <w:left w:val="single" w:sz="6" w:space="0" w:color="auto"/>
              <w:bottom w:val="double" w:sz="6" w:space="0" w:color="auto"/>
              <w:right w:val="nil"/>
            </w:tcBorders>
          </w:tcPr>
          <w:p w14:paraId="21F2C411" w14:textId="0414BF3B" w:rsidR="00CC361B" w:rsidRPr="00B213DD" w:rsidRDefault="00CC361B" w:rsidP="006C2180">
            <w:pPr>
              <w:tabs>
                <w:tab w:val="left" w:pos="-720"/>
                <w:tab w:val="left" w:pos="360"/>
              </w:tabs>
              <w:suppressAutoHyphens/>
              <w:autoSpaceDE/>
              <w:autoSpaceDN/>
              <w:adjustRightInd/>
              <w:snapToGrid w:val="0"/>
              <w:spacing w:before="90" w:after="54"/>
              <w:ind w:left="360"/>
              <w:jc w:val="right"/>
              <w:rPr>
                <w:rFonts w:ascii="Times New Roman" w:hAnsi="Times New Roman"/>
              </w:rPr>
            </w:pPr>
            <w:r w:rsidRPr="00B213DD">
              <w:rPr>
                <w:rFonts w:ascii="Times New Roman" w:hAnsi="Times New Roman"/>
              </w:rPr>
              <w:t>1</w:t>
            </w:r>
          </w:p>
        </w:tc>
        <w:tc>
          <w:tcPr>
            <w:tcW w:w="1532" w:type="dxa"/>
            <w:tcBorders>
              <w:top w:val="single" w:sz="6" w:space="0" w:color="auto"/>
              <w:left w:val="single" w:sz="6" w:space="0" w:color="auto"/>
              <w:bottom w:val="double" w:sz="6" w:space="0" w:color="auto"/>
              <w:right w:val="nil"/>
            </w:tcBorders>
          </w:tcPr>
          <w:p w14:paraId="21F2C412" w14:textId="351FB303" w:rsidR="00CC361B" w:rsidRPr="00B213DD" w:rsidRDefault="00CC361B" w:rsidP="006C2180">
            <w:pPr>
              <w:tabs>
                <w:tab w:val="left" w:pos="-720"/>
                <w:tab w:val="left" w:pos="360"/>
              </w:tabs>
              <w:suppressAutoHyphens/>
              <w:autoSpaceDE/>
              <w:autoSpaceDN/>
              <w:adjustRightInd/>
              <w:snapToGrid w:val="0"/>
              <w:spacing w:before="90" w:after="54"/>
              <w:ind w:left="360"/>
              <w:jc w:val="right"/>
              <w:rPr>
                <w:rFonts w:ascii="Times New Roman" w:hAnsi="Times New Roman"/>
              </w:rPr>
            </w:pPr>
            <w:r w:rsidRPr="00B213DD">
              <w:rPr>
                <w:rFonts w:ascii="Times New Roman" w:hAnsi="Times New Roman"/>
              </w:rPr>
              <w:t>0.0</w:t>
            </w:r>
            <w:r>
              <w:rPr>
                <w:rFonts w:ascii="Times New Roman" w:hAnsi="Times New Roman"/>
              </w:rPr>
              <w:t>3</w:t>
            </w:r>
          </w:p>
        </w:tc>
        <w:tc>
          <w:tcPr>
            <w:tcW w:w="1468" w:type="dxa"/>
            <w:tcBorders>
              <w:top w:val="single" w:sz="6" w:space="0" w:color="auto"/>
              <w:left w:val="single" w:sz="6" w:space="0" w:color="auto"/>
              <w:bottom w:val="double" w:sz="6" w:space="0" w:color="auto"/>
              <w:right w:val="double" w:sz="6" w:space="0" w:color="auto"/>
            </w:tcBorders>
          </w:tcPr>
          <w:p w14:paraId="21F2C413" w14:textId="4EB2CB4F" w:rsidR="00CC361B" w:rsidRPr="00B213DD" w:rsidRDefault="00CC361B" w:rsidP="006C2180">
            <w:pPr>
              <w:tabs>
                <w:tab w:val="left" w:pos="-720"/>
                <w:tab w:val="left" w:pos="360"/>
              </w:tabs>
              <w:suppressAutoHyphens/>
              <w:autoSpaceDE/>
              <w:autoSpaceDN/>
              <w:adjustRightInd/>
              <w:snapToGrid w:val="0"/>
              <w:spacing w:before="90" w:after="54"/>
              <w:ind w:left="360"/>
              <w:jc w:val="right"/>
              <w:rPr>
                <w:rFonts w:ascii="Times New Roman" w:hAnsi="Times New Roman"/>
              </w:rPr>
            </w:pPr>
            <w:r>
              <w:rPr>
                <w:rFonts w:ascii="Times New Roman" w:hAnsi="Times New Roman"/>
              </w:rPr>
              <w:t>1,239</w:t>
            </w:r>
          </w:p>
        </w:tc>
      </w:tr>
    </w:tbl>
    <w:p w14:paraId="21F2C415" w14:textId="2CE8EFE9" w:rsidR="00BB430B" w:rsidRPr="00B213DD" w:rsidRDefault="00BB430B" w:rsidP="006C2180">
      <w:pPr>
        <w:tabs>
          <w:tab w:val="left" w:pos="-720"/>
          <w:tab w:val="left" w:pos="360"/>
        </w:tabs>
        <w:suppressAutoHyphens/>
        <w:autoSpaceDE/>
        <w:autoSpaceDN/>
        <w:adjustRightInd/>
        <w:snapToGrid w:val="0"/>
        <w:spacing w:after="54"/>
        <w:ind w:left="360"/>
        <w:rPr>
          <w:rFonts w:ascii="Times New Roman" w:hAnsi="Times New Roman"/>
        </w:rPr>
      </w:pPr>
      <w:r w:rsidRPr="00B213DD">
        <w:rPr>
          <w:rFonts w:ascii="Times New Roman" w:hAnsi="Times New Roman"/>
        </w:rPr>
        <w:tab/>
      </w:r>
      <w:r w:rsidR="00DF1C1E" w:rsidRPr="00B213DD">
        <w:rPr>
          <w:rFonts w:ascii="Times New Roman" w:hAnsi="Times New Roman"/>
        </w:rPr>
        <w:t xml:space="preserve">Estimated Total Annual Burden Hours: </w:t>
      </w:r>
      <w:r w:rsidR="00CC361B">
        <w:rPr>
          <w:rFonts w:ascii="Times New Roman" w:hAnsi="Times New Roman"/>
        </w:rPr>
        <w:t>1,239</w:t>
      </w:r>
    </w:p>
    <w:p w14:paraId="21F2C416" w14:textId="77777777" w:rsidR="00BB430B" w:rsidRPr="00B213DD" w:rsidRDefault="00BB430B" w:rsidP="006C2180">
      <w:pPr>
        <w:tabs>
          <w:tab w:val="left" w:pos="-720"/>
          <w:tab w:val="left" w:pos="360"/>
        </w:tabs>
        <w:suppressAutoHyphens/>
        <w:autoSpaceDE/>
        <w:autoSpaceDN/>
        <w:adjustRightInd/>
        <w:snapToGrid w:val="0"/>
        <w:spacing w:after="54"/>
        <w:ind w:left="360"/>
        <w:rPr>
          <w:rFonts w:ascii="Times New Roman" w:hAnsi="Times New Roman"/>
        </w:rPr>
      </w:pPr>
    </w:p>
    <w:p w14:paraId="21F2C418" w14:textId="2666A978" w:rsidR="00BB430B" w:rsidRPr="00796B1D" w:rsidRDefault="00C863B8" w:rsidP="006C2180">
      <w:pPr>
        <w:tabs>
          <w:tab w:val="left" w:pos="-720"/>
          <w:tab w:val="left" w:pos="360"/>
        </w:tabs>
        <w:suppressAutoHyphens/>
        <w:autoSpaceDE/>
        <w:autoSpaceDN/>
        <w:adjustRightInd/>
        <w:snapToGrid w:val="0"/>
        <w:spacing w:after="54"/>
        <w:ind w:left="360"/>
        <w:rPr>
          <w:rFonts w:ascii="Times New Roman" w:hAnsi="Times New Roman"/>
          <w:b/>
        </w:rPr>
      </w:pPr>
      <w:r w:rsidRPr="00B213DD">
        <w:rPr>
          <w:rFonts w:ascii="Times New Roman" w:hAnsi="Times New Roman"/>
        </w:rPr>
        <w:tab/>
      </w:r>
      <w:r w:rsidR="00BB430B" w:rsidRPr="00796B1D">
        <w:rPr>
          <w:rFonts w:ascii="Times New Roman" w:hAnsi="Times New Roman"/>
          <w:b/>
        </w:rPr>
        <w:t>Estimated Annualized Burden Cost</w:t>
      </w:r>
    </w:p>
    <w:p w14:paraId="432082AB" w14:textId="77777777" w:rsidR="00796B1D" w:rsidRDefault="00796B1D" w:rsidP="006C2180">
      <w:pPr>
        <w:tabs>
          <w:tab w:val="left" w:pos="360"/>
        </w:tabs>
        <w:ind w:left="360"/>
        <w:rPr>
          <w:rFonts w:ascii="Times New Roman" w:hAnsi="Times New Roman"/>
          <w:sz w:val="20"/>
          <w:szCs w:val="20"/>
        </w:rPr>
      </w:pPr>
      <w:r>
        <w:fldChar w:fldCharType="begin"/>
      </w:r>
      <w:r>
        <w:instrText xml:space="preserve"> LINK Excel.Sheet.12 "C:\\Users\\elaine.sorensen\\Desktop\\CPSCSS\\OMB\\burden hours.xlsx" "Sheet2!R7C1:R8C4" \a \f 4 \h </w:instrText>
      </w:r>
      <w:r>
        <w:fldChar w:fldCharType="separate"/>
      </w:r>
    </w:p>
    <w:tbl>
      <w:tblPr>
        <w:tblW w:w="6539" w:type="dxa"/>
        <w:tblInd w:w="770" w:type="dxa"/>
        <w:tblLook w:val="04A0" w:firstRow="1" w:lastRow="0" w:firstColumn="1" w:lastColumn="0" w:noHBand="0" w:noVBand="1"/>
      </w:tblPr>
      <w:tblGrid>
        <w:gridCol w:w="1910"/>
        <w:gridCol w:w="1423"/>
        <w:gridCol w:w="1543"/>
        <w:gridCol w:w="1663"/>
      </w:tblGrid>
      <w:tr w:rsidR="00796B1D" w:rsidRPr="00796B1D" w14:paraId="0AE3E33C" w14:textId="77777777" w:rsidTr="00796B1D">
        <w:trPr>
          <w:trHeight w:val="1260"/>
        </w:trPr>
        <w:tc>
          <w:tcPr>
            <w:tcW w:w="1910" w:type="dxa"/>
            <w:tcBorders>
              <w:top w:val="double" w:sz="6" w:space="0" w:color="auto"/>
              <w:left w:val="single" w:sz="8" w:space="0" w:color="auto"/>
              <w:bottom w:val="nil"/>
              <w:right w:val="nil"/>
            </w:tcBorders>
            <w:shd w:val="clear" w:color="auto" w:fill="auto"/>
            <w:vAlign w:val="center"/>
            <w:hideMark/>
          </w:tcPr>
          <w:p w14:paraId="53DF1418" w14:textId="3963C244" w:rsidR="00796B1D" w:rsidRPr="00796B1D" w:rsidRDefault="00796B1D" w:rsidP="00796B1D">
            <w:pPr>
              <w:widowControl/>
              <w:autoSpaceDE/>
              <w:autoSpaceDN/>
              <w:adjustRightInd/>
              <w:rPr>
                <w:rFonts w:ascii="Times New Roman" w:hAnsi="Times New Roman"/>
                <w:color w:val="000000"/>
              </w:rPr>
            </w:pPr>
            <w:r w:rsidRPr="00796B1D">
              <w:rPr>
                <w:rFonts w:ascii="Times New Roman" w:hAnsi="Times New Roman"/>
                <w:color w:val="000000"/>
              </w:rPr>
              <w:t>Type of RESPONDENTS</w:t>
            </w:r>
          </w:p>
        </w:tc>
        <w:tc>
          <w:tcPr>
            <w:tcW w:w="1423" w:type="dxa"/>
            <w:tcBorders>
              <w:top w:val="double" w:sz="6" w:space="0" w:color="auto"/>
              <w:left w:val="single" w:sz="8" w:space="0" w:color="auto"/>
              <w:bottom w:val="nil"/>
              <w:right w:val="nil"/>
            </w:tcBorders>
            <w:shd w:val="clear" w:color="auto" w:fill="auto"/>
            <w:vAlign w:val="center"/>
            <w:hideMark/>
          </w:tcPr>
          <w:p w14:paraId="3012C7DE" w14:textId="77777777" w:rsidR="00796B1D" w:rsidRPr="00796B1D" w:rsidRDefault="00796B1D" w:rsidP="00796B1D">
            <w:pPr>
              <w:widowControl/>
              <w:autoSpaceDE/>
              <w:autoSpaceDN/>
              <w:adjustRightInd/>
              <w:rPr>
                <w:rFonts w:ascii="Times New Roman" w:hAnsi="Times New Roman"/>
                <w:color w:val="000000"/>
              </w:rPr>
            </w:pPr>
            <w:r w:rsidRPr="00796B1D">
              <w:rPr>
                <w:rFonts w:ascii="Times New Roman" w:hAnsi="Times New Roman"/>
                <w:color w:val="000000"/>
              </w:rPr>
              <w:t>Total Burden Hours</w:t>
            </w:r>
          </w:p>
        </w:tc>
        <w:tc>
          <w:tcPr>
            <w:tcW w:w="1543" w:type="dxa"/>
            <w:tcBorders>
              <w:top w:val="double" w:sz="6" w:space="0" w:color="auto"/>
              <w:left w:val="single" w:sz="8" w:space="0" w:color="auto"/>
              <w:bottom w:val="nil"/>
              <w:right w:val="nil"/>
            </w:tcBorders>
            <w:shd w:val="clear" w:color="auto" w:fill="auto"/>
            <w:vAlign w:val="center"/>
            <w:hideMark/>
          </w:tcPr>
          <w:p w14:paraId="5B8A5FBF" w14:textId="77777777" w:rsidR="00796B1D" w:rsidRPr="00796B1D" w:rsidRDefault="00796B1D" w:rsidP="00796B1D">
            <w:pPr>
              <w:widowControl/>
              <w:autoSpaceDE/>
              <w:autoSpaceDN/>
              <w:adjustRightInd/>
              <w:rPr>
                <w:rFonts w:ascii="Times New Roman" w:hAnsi="Times New Roman"/>
                <w:color w:val="000000"/>
              </w:rPr>
            </w:pPr>
            <w:r w:rsidRPr="00796B1D">
              <w:rPr>
                <w:rFonts w:ascii="Times New Roman" w:hAnsi="Times New Roman"/>
                <w:color w:val="000000"/>
              </w:rPr>
              <w:t>Hourly Wage Rate</w:t>
            </w:r>
          </w:p>
        </w:tc>
        <w:tc>
          <w:tcPr>
            <w:tcW w:w="1663" w:type="dxa"/>
            <w:tcBorders>
              <w:top w:val="double" w:sz="6" w:space="0" w:color="auto"/>
              <w:left w:val="single" w:sz="8" w:space="0" w:color="auto"/>
              <w:bottom w:val="nil"/>
              <w:right w:val="double" w:sz="6" w:space="0" w:color="auto"/>
            </w:tcBorders>
            <w:shd w:val="clear" w:color="auto" w:fill="auto"/>
            <w:vAlign w:val="center"/>
            <w:hideMark/>
          </w:tcPr>
          <w:p w14:paraId="668802E4" w14:textId="77777777" w:rsidR="00796B1D" w:rsidRPr="00796B1D" w:rsidRDefault="00796B1D" w:rsidP="00796B1D">
            <w:pPr>
              <w:widowControl/>
              <w:autoSpaceDE/>
              <w:autoSpaceDN/>
              <w:adjustRightInd/>
              <w:rPr>
                <w:rFonts w:ascii="Times New Roman" w:hAnsi="Times New Roman"/>
                <w:color w:val="000000"/>
              </w:rPr>
            </w:pPr>
            <w:r w:rsidRPr="00796B1D">
              <w:rPr>
                <w:rFonts w:ascii="Times New Roman" w:hAnsi="Times New Roman"/>
                <w:color w:val="000000"/>
              </w:rPr>
              <w:t>TOTAL Respondent Costs</w:t>
            </w:r>
          </w:p>
        </w:tc>
      </w:tr>
      <w:tr w:rsidR="00796B1D" w:rsidRPr="00796B1D" w14:paraId="386297BB" w14:textId="77777777" w:rsidTr="00796B1D">
        <w:trPr>
          <w:trHeight w:val="320"/>
        </w:trPr>
        <w:tc>
          <w:tcPr>
            <w:tcW w:w="1910" w:type="dxa"/>
            <w:tcBorders>
              <w:top w:val="single" w:sz="8" w:space="0" w:color="auto"/>
              <w:left w:val="single" w:sz="8" w:space="0" w:color="auto"/>
              <w:bottom w:val="double" w:sz="6" w:space="0" w:color="auto"/>
              <w:right w:val="nil"/>
            </w:tcBorders>
            <w:shd w:val="clear" w:color="auto" w:fill="auto"/>
            <w:vAlign w:val="center"/>
            <w:hideMark/>
          </w:tcPr>
          <w:p w14:paraId="639138AE" w14:textId="4B990C5D" w:rsidR="00796B1D" w:rsidRPr="00796B1D" w:rsidRDefault="000005C0" w:rsidP="00052E32">
            <w:pPr>
              <w:widowControl/>
              <w:autoSpaceDE/>
              <w:autoSpaceDN/>
              <w:adjustRightInd/>
              <w:jc w:val="center"/>
              <w:rPr>
                <w:rFonts w:ascii="Times New Roman" w:hAnsi="Times New Roman"/>
                <w:color w:val="000000"/>
              </w:rPr>
            </w:pPr>
            <w:r>
              <w:rPr>
                <w:rFonts w:ascii="Times New Roman" w:hAnsi="Times New Roman"/>
                <w:color w:val="000000"/>
              </w:rPr>
              <w:t>Individuals</w:t>
            </w:r>
          </w:p>
        </w:tc>
        <w:tc>
          <w:tcPr>
            <w:tcW w:w="1423" w:type="dxa"/>
            <w:tcBorders>
              <w:top w:val="single" w:sz="8" w:space="0" w:color="auto"/>
              <w:left w:val="single" w:sz="8" w:space="0" w:color="auto"/>
              <w:bottom w:val="double" w:sz="6" w:space="0" w:color="auto"/>
              <w:right w:val="nil"/>
            </w:tcBorders>
            <w:shd w:val="clear" w:color="auto" w:fill="auto"/>
            <w:vAlign w:val="center"/>
            <w:hideMark/>
          </w:tcPr>
          <w:p w14:paraId="55385AC7" w14:textId="77777777" w:rsidR="00796B1D" w:rsidRPr="00796B1D" w:rsidRDefault="00796B1D" w:rsidP="00796B1D">
            <w:pPr>
              <w:widowControl/>
              <w:autoSpaceDE/>
              <w:autoSpaceDN/>
              <w:adjustRightInd/>
              <w:ind w:firstLineChars="200" w:firstLine="480"/>
              <w:jc w:val="right"/>
              <w:rPr>
                <w:rFonts w:ascii="Times New Roman" w:hAnsi="Times New Roman"/>
                <w:color w:val="000000"/>
              </w:rPr>
            </w:pPr>
            <w:r w:rsidRPr="00796B1D">
              <w:rPr>
                <w:rFonts w:ascii="Times New Roman" w:hAnsi="Times New Roman"/>
                <w:color w:val="000000"/>
              </w:rPr>
              <w:t>1,239</w:t>
            </w:r>
          </w:p>
        </w:tc>
        <w:tc>
          <w:tcPr>
            <w:tcW w:w="1543" w:type="dxa"/>
            <w:tcBorders>
              <w:top w:val="single" w:sz="8" w:space="0" w:color="auto"/>
              <w:left w:val="single" w:sz="8" w:space="0" w:color="auto"/>
              <w:bottom w:val="double" w:sz="6" w:space="0" w:color="auto"/>
              <w:right w:val="nil"/>
            </w:tcBorders>
            <w:shd w:val="clear" w:color="auto" w:fill="auto"/>
            <w:vAlign w:val="center"/>
            <w:hideMark/>
          </w:tcPr>
          <w:p w14:paraId="6DFF6FE3" w14:textId="6325E177" w:rsidR="00796B1D" w:rsidRPr="00796B1D" w:rsidRDefault="00495159" w:rsidP="00796B1D">
            <w:pPr>
              <w:widowControl/>
              <w:autoSpaceDE/>
              <w:autoSpaceDN/>
              <w:adjustRightInd/>
              <w:ind w:firstLineChars="200" w:firstLine="480"/>
              <w:jc w:val="right"/>
              <w:rPr>
                <w:rFonts w:ascii="Times New Roman" w:hAnsi="Times New Roman"/>
                <w:color w:val="000000"/>
              </w:rPr>
            </w:pPr>
            <w:r>
              <w:rPr>
                <w:rFonts w:ascii="Times New Roman" w:hAnsi="Times New Roman"/>
                <w:color w:val="000000"/>
              </w:rPr>
              <w:t>$53.48</w:t>
            </w:r>
            <w:r w:rsidR="00796B1D" w:rsidRPr="00796B1D">
              <w:rPr>
                <w:rFonts w:ascii="Times New Roman" w:hAnsi="Times New Roman"/>
                <w:color w:val="000000"/>
              </w:rPr>
              <w:t xml:space="preserve"> </w:t>
            </w:r>
          </w:p>
        </w:tc>
        <w:tc>
          <w:tcPr>
            <w:tcW w:w="1663" w:type="dxa"/>
            <w:tcBorders>
              <w:top w:val="single" w:sz="8" w:space="0" w:color="auto"/>
              <w:left w:val="single" w:sz="8" w:space="0" w:color="auto"/>
              <w:bottom w:val="double" w:sz="6" w:space="0" w:color="auto"/>
              <w:right w:val="double" w:sz="6" w:space="0" w:color="auto"/>
            </w:tcBorders>
            <w:shd w:val="clear" w:color="auto" w:fill="auto"/>
            <w:vAlign w:val="center"/>
            <w:hideMark/>
          </w:tcPr>
          <w:p w14:paraId="7B74515F" w14:textId="30BD134A" w:rsidR="00796B1D" w:rsidRPr="00796B1D" w:rsidRDefault="00495159" w:rsidP="00796B1D">
            <w:pPr>
              <w:widowControl/>
              <w:autoSpaceDE/>
              <w:autoSpaceDN/>
              <w:adjustRightInd/>
              <w:ind w:firstLineChars="200" w:firstLine="480"/>
              <w:jc w:val="right"/>
              <w:rPr>
                <w:rFonts w:ascii="Times New Roman" w:hAnsi="Times New Roman"/>
                <w:color w:val="000000"/>
              </w:rPr>
            </w:pPr>
            <w:r>
              <w:rPr>
                <w:rFonts w:ascii="Times New Roman" w:hAnsi="Times New Roman"/>
                <w:color w:val="000000"/>
              </w:rPr>
              <w:t>$66,262</w:t>
            </w:r>
            <w:r w:rsidR="00796B1D" w:rsidRPr="00796B1D">
              <w:rPr>
                <w:rFonts w:ascii="Times New Roman" w:hAnsi="Times New Roman"/>
                <w:color w:val="000000"/>
              </w:rPr>
              <w:t xml:space="preserve"> </w:t>
            </w:r>
          </w:p>
        </w:tc>
      </w:tr>
    </w:tbl>
    <w:p w14:paraId="21F2C428" w14:textId="02C39E84" w:rsidR="00DF1C1E" w:rsidRPr="00B213DD" w:rsidRDefault="00796B1D" w:rsidP="006C2180">
      <w:pPr>
        <w:tabs>
          <w:tab w:val="left" w:pos="360"/>
        </w:tabs>
        <w:ind w:left="360"/>
        <w:rPr>
          <w:rFonts w:ascii="Times New Roman" w:hAnsi="Times New Roman"/>
        </w:rPr>
      </w:pPr>
      <w:r>
        <w:rPr>
          <w:rFonts w:ascii="Times New Roman" w:hAnsi="Times New Roman"/>
        </w:rPr>
        <w:fldChar w:fldCharType="end"/>
      </w:r>
    </w:p>
    <w:p w14:paraId="38731D23" w14:textId="3768AE62" w:rsidR="000005C0" w:rsidRDefault="000005C0" w:rsidP="000005C0">
      <w:pPr>
        <w:pStyle w:val="NormalWeb"/>
        <w:tabs>
          <w:tab w:val="left" w:pos="432"/>
          <w:tab w:val="left" w:pos="1440"/>
        </w:tabs>
        <w:ind w:left="432"/>
        <w:rPr>
          <w:color w:val="000000"/>
        </w:rPr>
      </w:pPr>
      <w:r>
        <w:rPr>
          <w:color w:val="000000"/>
        </w:rPr>
        <w:t xml:space="preserve">For individuals, the wage rate is $26.74 per hour based on hourly earnings for employees as reported by the Bureau of Labor Statistics. </w:t>
      </w:r>
      <w:r w:rsidR="00495159">
        <w:rPr>
          <w:color w:val="000000"/>
        </w:rPr>
        <w:t xml:space="preserve"> To account for fringe benefits and overhead the rate is multiplied by two which is $53.48.</w:t>
      </w:r>
    </w:p>
    <w:p w14:paraId="2E03B290" w14:textId="77777777" w:rsidR="005913D8" w:rsidRPr="00B213DD" w:rsidRDefault="005913D8" w:rsidP="006C2180">
      <w:pPr>
        <w:tabs>
          <w:tab w:val="left" w:pos="360"/>
        </w:tabs>
        <w:ind w:left="360"/>
        <w:rPr>
          <w:rFonts w:ascii="Times New Roman" w:hAnsi="Times New Roman"/>
        </w:rPr>
      </w:pPr>
    </w:p>
    <w:p w14:paraId="21F2C42A" w14:textId="77777777" w:rsidR="00314105" w:rsidRPr="00B213DD" w:rsidRDefault="00314105" w:rsidP="006C2180">
      <w:pPr>
        <w:widowControl/>
        <w:tabs>
          <w:tab w:val="left" w:pos="0"/>
          <w:tab w:val="left" w:pos="36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sidRPr="00B213DD">
        <w:rPr>
          <w:rFonts w:ascii="Times New Roman" w:hAnsi="Times New Roman"/>
        </w:rPr>
        <w:t>13.</w:t>
      </w:r>
      <w:r w:rsidRPr="00B213DD">
        <w:rPr>
          <w:rFonts w:ascii="Times New Roman" w:hAnsi="Times New Roman"/>
        </w:rPr>
        <w:tab/>
      </w:r>
      <w:r w:rsidR="00FB12CD" w:rsidRPr="00B213DD">
        <w:rPr>
          <w:rFonts w:ascii="Times New Roman" w:hAnsi="Times New Roman"/>
          <w:b/>
          <w:bCs/>
          <w:u w:val="single"/>
        </w:rPr>
        <w:t>Estimate of Other Total Annual Cost Burden to Respondents and Record Keepers</w:t>
      </w:r>
    </w:p>
    <w:p w14:paraId="21F2C42B" w14:textId="77777777" w:rsidR="00314105" w:rsidRPr="00B213DD" w:rsidRDefault="00314105" w:rsidP="006C2180">
      <w:pPr>
        <w:widowControl/>
        <w:tabs>
          <w:tab w:val="left" w:pos="0"/>
          <w:tab w:val="left" w:pos="36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14:paraId="21F2C42C" w14:textId="3174101E" w:rsidR="00314105" w:rsidRPr="00B213DD" w:rsidRDefault="006C2180" w:rsidP="006C2180">
      <w:pPr>
        <w:widowControl/>
        <w:tabs>
          <w:tab w:val="left" w:pos="0"/>
          <w:tab w:val="left" w:pos="36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314105" w:rsidRPr="00B213DD">
        <w:rPr>
          <w:rFonts w:ascii="Times New Roman" w:hAnsi="Times New Roman"/>
        </w:rPr>
        <w:t>Other than providing their time to answer the questions, the CPS does not impose any cost burden on respondents.</w:t>
      </w:r>
    </w:p>
    <w:p w14:paraId="21F2C42D" w14:textId="77777777" w:rsidR="00314105" w:rsidRPr="00B213DD" w:rsidRDefault="00314105" w:rsidP="006C2180">
      <w:pPr>
        <w:widowControl/>
        <w:tabs>
          <w:tab w:val="left" w:pos="0"/>
          <w:tab w:val="left" w:pos="36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14:paraId="21F2C42E" w14:textId="45AAEE68" w:rsidR="00314105" w:rsidRPr="00B213DD" w:rsidRDefault="00314105" w:rsidP="006C2180">
      <w:pPr>
        <w:widowControl/>
        <w:tabs>
          <w:tab w:val="left" w:pos="0"/>
          <w:tab w:val="left" w:pos="36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sidRPr="00B213DD">
        <w:rPr>
          <w:rFonts w:ascii="Times New Roman" w:hAnsi="Times New Roman"/>
        </w:rPr>
        <w:t>14.</w:t>
      </w:r>
      <w:r w:rsidRPr="00B213DD">
        <w:rPr>
          <w:rFonts w:ascii="Times New Roman" w:hAnsi="Times New Roman"/>
        </w:rPr>
        <w:tab/>
      </w:r>
      <w:r w:rsidR="00FB12CD" w:rsidRPr="00B213DD">
        <w:rPr>
          <w:rFonts w:ascii="Times New Roman" w:hAnsi="Times New Roman"/>
          <w:b/>
          <w:bCs/>
          <w:u w:val="single"/>
        </w:rPr>
        <w:t>Annualized Cost to the Federal Government</w:t>
      </w:r>
      <w:r w:rsidR="00491BD9">
        <w:rPr>
          <w:rFonts w:ascii="Times New Roman" w:hAnsi="Times New Roman"/>
          <w:b/>
          <w:bCs/>
          <w:u w:val="single"/>
        </w:rPr>
        <w:t xml:space="preserve">  </w:t>
      </w:r>
    </w:p>
    <w:p w14:paraId="21F2C42F" w14:textId="77777777" w:rsidR="00314105" w:rsidRPr="00B213DD" w:rsidRDefault="00314105" w:rsidP="006C2180">
      <w:pPr>
        <w:widowControl/>
        <w:tabs>
          <w:tab w:val="left" w:pos="0"/>
          <w:tab w:val="left" w:pos="36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14:paraId="21F2C431" w14:textId="00A9E210" w:rsidR="00372B54" w:rsidRDefault="006C2180" w:rsidP="000005C0">
      <w:pPr>
        <w:widowControl/>
        <w:tabs>
          <w:tab w:val="left" w:pos="0"/>
          <w:tab w:val="left" w:pos="36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23080A" w:rsidRPr="00796B1D">
        <w:rPr>
          <w:rFonts w:ascii="Times New Roman" w:hAnsi="Times New Roman"/>
        </w:rPr>
        <w:t>The cost of including the April supplement questions is estimated to be $</w:t>
      </w:r>
      <w:r w:rsidR="009847E5" w:rsidRPr="00796B1D">
        <w:rPr>
          <w:rFonts w:ascii="Times New Roman" w:hAnsi="Times New Roman"/>
        </w:rPr>
        <w:t>5</w:t>
      </w:r>
      <w:r w:rsidR="00796B1D" w:rsidRPr="00796B1D">
        <w:rPr>
          <w:rFonts w:ascii="Times New Roman" w:hAnsi="Times New Roman"/>
        </w:rPr>
        <w:t>50</w:t>
      </w:r>
      <w:r w:rsidR="0023080A" w:rsidRPr="00796B1D">
        <w:rPr>
          <w:rFonts w:ascii="Times New Roman" w:hAnsi="Times New Roman"/>
        </w:rPr>
        <w:t xml:space="preserve">,000 in fiscal year </w:t>
      </w:r>
      <w:r w:rsidR="002E01A2" w:rsidRPr="00796B1D">
        <w:rPr>
          <w:rFonts w:ascii="Times New Roman" w:hAnsi="Times New Roman"/>
        </w:rPr>
        <w:t>2020</w:t>
      </w:r>
      <w:r w:rsidR="0023080A" w:rsidRPr="00796B1D">
        <w:rPr>
          <w:rFonts w:ascii="Times New Roman" w:hAnsi="Times New Roman"/>
        </w:rPr>
        <w:t xml:space="preserve"> and is borne by the OCSE.</w:t>
      </w:r>
    </w:p>
    <w:p w14:paraId="41DC29C9" w14:textId="77777777" w:rsidR="00DF11AC" w:rsidRPr="00B213DD" w:rsidRDefault="00DF11AC" w:rsidP="006C2180">
      <w:pPr>
        <w:widowControl/>
        <w:tabs>
          <w:tab w:val="left" w:pos="0"/>
          <w:tab w:val="left" w:pos="36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14:paraId="21F2C432" w14:textId="2B013667" w:rsidR="00314105" w:rsidRPr="006C2180" w:rsidRDefault="00314105" w:rsidP="006C2180">
      <w:pPr>
        <w:widowControl/>
        <w:tabs>
          <w:tab w:val="left" w:pos="0"/>
          <w:tab w:val="left" w:pos="36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b/>
        </w:rPr>
      </w:pPr>
      <w:r w:rsidRPr="006C2180">
        <w:rPr>
          <w:rFonts w:ascii="Times New Roman" w:hAnsi="Times New Roman"/>
        </w:rPr>
        <w:t>15.</w:t>
      </w:r>
      <w:r w:rsidRPr="006C2180">
        <w:rPr>
          <w:rFonts w:ascii="Times New Roman" w:hAnsi="Times New Roman"/>
        </w:rPr>
        <w:tab/>
      </w:r>
      <w:r w:rsidR="00FB12CD" w:rsidRPr="006C2180">
        <w:rPr>
          <w:rFonts w:ascii="Times New Roman" w:hAnsi="Times New Roman"/>
          <w:b/>
          <w:bCs/>
          <w:u w:val="single"/>
        </w:rPr>
        <w:t>Explanation for Program Changes or Adjustments</w:t>
      </w:r>
    </w:p>
    <w:p w14:paraId="21F2C433" w14:textId="77777777" w:rsidR="00314105" w:rsidRPr="006C2180" w:rsidRDefault="00314105" w:rsidP="006C2180">
      <w:pPr>
        <w:widowControl/>
        <w:tabs>
          <w:tab w:val="left" w:pos="0"/>
          <w:tab w:val="left" w:pos="36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b/>
        </w:rPr>
      </w:pPr>
    </w:p>
    <w:p w14:paraId="28A52E36" w14:textId="2974B122" w:rsidR="004C1C10" w:rsidRDefault="006C2180" w:rsidP="006C2180">
      <w:pPr>
        <w:widowControl/>
        <w:tabs>
          <w:tab w:val="left" w:pos="0"/>
          <w:tab w:val="left" w:pos="36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F67C55" w:rsidRPr="00B213DD">
        <w:rPr>
          <w:rFonts w:ascii="Times New Roman" w:hAnsi="Times New Roman"/>
        </w:rPr>
        <w:t xml:space="preserve">The Child Support Supplement has not been significantly </w:t>
      </w:r>
      <w:r w:rsidR="001546DB" w:rsidRPr="00B213DD">
        <w:rPr>
          <w:rFonts w:ascii="Times New Roman" w:hAnsi="Times New Roman"/>
        </w:rPr>
        <w:t>altered</w:t>
      </w:r>
      <w:r w:rsidR="00F67C55" w:rsidRPr="00B213DD">
        <w:rPr>
          <w:rFonts w:ascii="Times New Roman" w:hAnsi="Times New Roman"/>
        </w:rPr>
        <w:t xml:space="preserve"> since 1994, providing important trend data for the c</w:t>
      </w:r>
      <w:r w:rsidR="00146449">
        <w:rPr>
          <w:rFonts w:ascii="Times New Roman" w:hAnsi="Times New Roman"/>
        </w:rPr>
        <w:t>hild support program and policy</w:t>
      </w:r>
      <w:r w:rsidR="00F67C55" w:rsidRPr="00B213DD">
        <w:rPr>
          <w:rFonts w:ascii="Times New Roman" w:hAnsi="Times New Roman"/>
        </w:rPr>
        <w:t>makers.</w:t>
      </w:r>
      <w:r w:rsidR="00491BD9">
        <w:rPr>
          <w:rFonts w:ascii="Times New Roman" w:hAnsi="Times New Roman"/>
        </w:rPr>
        <w:t xml:space="preserve"> </w:t>
      </w:r>
      <w:r w:rsidR="00F67C55" w:rsidRPr="00B213DD">
        <w:rPr>
          <w:rFonts w:ascii="Times New Roman" w:hAnsi="Times New Roman"/>
        </w:rPr>
        <w:t xml:space="preserve">The proposed changes to the 2020 Supplement will </w:t>
      </w:r>
      <w:r w:rsidR="001546DB" w:rsidRPr="00B213DD">
        <w:rPr>
          <w:rFonts w:ascii="Times New Roman" w:hAnsi="Times New Roman"/>
        </w:rPr>
        <w:t xml:space="preserve">not </w:t>
      </w:r>
      <w:r w:rsidR="00146449">
        <w:rPr>
          <w:rFonts w:ascii="Times New Roman" w:hAnsi="Times New Roman"/>
        </w:rPr>
        <w:t>change the key features of the s</w:t>
      </w:r>
      <w:r w:rsidR="001546DB" w:rsidRPr="00B213DD">
        <w:rPr>
          <w:rFonts w:ascii="Times New Roman" w:hAnsi="Times New Roman"/>
        </w:rPr>
        <w:t xml:space="preserve">upplement or interfere with the collection of important trend data, but it </w:t>
      </w:r>
      <w:r w:rsidR="00146449">
        <w:rPr>
          <w:rFonts w:ascii="Times New Roman" w:hAnsi="Times New Roman"/>
        </w:rPr>
        <w:t>will streamline and update the s</w:t>
      </w:r>
      <w:r w:rsidR="001546DB" w:rsidRPr="00B213DD">
        <w:rPr>
          <w:rFonts w:ascii="Times New Roman" w:hAnsi="Times New Roman"/>
        </w:rPr>
        <w:t>upplement.</w:t>
      </w:r>
      <w:r w:rsidR="00491BD9">
        <w:rPr>
          <w:rFonts w:ascii="Times New Roman" w:hAnsi="Times New Roman"/>
        </w:rPr>
        <w:t xml:space="preserve"> </w:t>
      </w:r>
      <w:r w:rsidR="004C1C10" w:rsidRPr="00B213DD">
        <w:rPr>
          <w:rFonts w:ascii="Times New Roman" w:hAnsi="Times New Roman"/>
        </w:rPr>
        <w:t>We describe the changes below.</w:t>
      </w:r>
      <w:r w:rsidR="00491BD9">
        <w:rPr>
          <w:rFonts w:ascii="Times New Roman" w:hAnsi="Times New Roman"/>
        </w:rPr>
        <w:t xml:space="preserve"> </w:t>
      </w:r>
      <w:r w:rsidR="006F0608">
        <w:rPr>
          <w:rFonts w:ascii="Times New Roman" w:hAnsi="Times New Roman"/>
        </w:rPr>
        <w:t>We propose deleting 25 questions and adding 10.</w:t>
      </w:r>
      <w:r w:rsidR="00491BD9">
        <w:rPr>
          <w:rFonts w:ascii="Times New Roman" w:hAnsi="Times New Roman"/>
        </w:rPr>
        <w:t xml:space="preserve"> </w:t>
      </w:r>
      <w:r w:rsidR="00113DE3">
        <w:rPr>
          <w:rFonts w:ascii="Times New Roman" w:hAnsi="Times New Roman"/>
        </w:rPr>
        <w:t xml:space="preserve">These proposed changes will reduce the number of questions in the supplement by about 10 percent. </w:t>
      </w:r>
    </w:p>
    <w:p w14:paraId="7CBC226A" w14:textId="77777777" w:rsidR="000A462F" w:rsidRPr="00B213DD" w:rsidRDefault="000A462F" w:rsidP="006C2180">
      <w:pPr>
        <w:widowControl/>
        <w:tabs>
          <w:tab w:val="left" w:pos="0"/>
          <w:tab w:val="left" w:pos="36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14:paraId="662FB067" w14:textId="30FA9E8D" w:rsidR="00192434" w:rsidRDefault="004C1C10" w:rsidP="00192434">
      <w:pPr>
        <w:pStyle w:val="ListParagraph"/>
        <w:widowControl/>
        <w:numPr>
          <w:ilvl w:val="0"/>
          <w:numId w:val="6"/>
        </w:numPr>
        <w:tabs>
          <w:tab w:val="left" w:pos="0"/>
          <w:tab w:val="left" w:pos="63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634" w:hanging="274"/>
        <w:contextualSpacing w:val="0"/>
        <w:rPr>
          <w:rFonts w:ascii="Times New Roman" w:hAnsi="Times New Roman"/>
        </w:rPr>
      </w:pPr>
      <w:r w:rsidRPr="00192434">
        <w:rPr>
          <w:rFonts w:ascii="Times New Roman" w:hAnsi="Times New Roman"/>
        </w:rPr>
        <w:t>R</w:t>
      </w:r>
      <w:r w:rsidR="00495159" w:rsidRPr="00192434">
        <w:rPr>
          <w:rFonts w:ascii="Times New Roman" w:hAnsi="Times New Roman"/>
        </w:rPr>
        <w:t>eplace the sex</w:t>
      </w:r>
      <w:r w:rsidR="001546DB" w:rsidRPr="00192434">
        <w:rPr>
          <w:rFonts w:ascii="Times New Roman" w:hAnsi="Times New Roman"/>
        </w:rPr>
        <w:t>-specific references to the nonresident parent as “mot</w:t>
      </w:r>
      <w:r w:rsidR="00495159" w:rsidRPr="00192434">
        <w:rPr>
          <w:rFonts w:ascii="Times New Roman" w:hAnsi="Times New Roman"/>
        </w:rPr>
        <w:t>her” or “father” with the sex</w:t>
      </w:r>
      <w:r w:rsidR="001546DB" w:rsidRPr="00192434">
        <w:rPr>
          <w:rFonts w:ascii="Times New Roman" w:hAnsi="Times New Roman"/>
        </w:rPr>
        <w:t>-neutral term “other parent”.</w:t>
      </w:r>
      <w:r w:rsidR="00491BD9" w:rsidRPr="00192434">
        <w:rPr>
          <w:rFonts w:ascii="Times New Roman" w:hAnsi="Times New Roman"/>
        </w:rPr>
        <w:t xml:space="preserve"> </w:t>
      </w:r>
      <w:r w:rsidRPr="00192434">
        <w:rPr>
          <w:rFonts w:ascii="Times New Roman" w:hAnsi="Times New Roman"/>
        </w:rPr>
        <w:t>I</w:t>
      </w:r>
      <w:r w:rsidR="001546DB" w:rsidRPr="00192434">
        <w:rPr>
          <w:rFonts w:ascii="Times New Roman" w:hAnsi="Times New Roman"/>
        </w:rPr>
        <w:t xml:space="preserve">nterviewers </w:t>
      </w:r>
      <w:r w:rsidRPr="00192434">
        <w:rPr>
          <w:rFonts w:ascii="Times New Roman" w:hAnsi="Times New Roman"/>
        </w:rPr>
        <w:t xml:space="preserve">do not </w:t>
      </w:r>
      <w:r w:rsidR="00495159" w:rsidRPr="00192434">
        <w:rPr>
          <w:rFonts w:ascii="Times New Roman" w:hAnsi="Times New Roman"/>
        </w:rPr>
        <w:t>know the sex</w:t>
      </w:r>
      <w:r w:rsidR="001546DB" w:rsidRPr="00192434">
        <w:rPr>
          <w:rFonts w:ascii="Times New Roman" w:hAnsi="Times New Roman"/>
        </w:rPr>
        <w:t xml:space="preserve"> of the other parent</w:t>
      </w:r>
      <w:r w:rsidRPr="00192434">
        <w:rPr>
          <w:rFonts w:ascii="Times New Roman" w:hAnsi="Times New Roman"/>
        </w:rPr>
        <w:t>.</w:t>
      </w:r>
      <w:r w:rsidR="00491BD9" w:rsidRPr="00192434">
        <w:rPr>
          <w:rFonts w:ascii="Times New Roman" w:hAnsi="Times New Roman"/>
        </w:rPr>
        <w:t xml:space="preserve"> </w:t>
      </w:r>
      <w:r w:rsidRPr="00192434">
        <w:rPr>
          <w:rFonts w:ascii="Times New Roman" w:hAnsi="Times New Roman"/>
        </w:rPr>
        <w:t xml:space="preserve">Assuming that they are a mother or father based on the </w:t>
      </w:r>
      <w:r w:rsidR="00495159" w:rsidRPr="00192434">
        <w:rPr>
          <w:rFonts w:ascii="Times New Roman" w:hAnsi="Times New Roman"/>
        </w:rPr>
        <w:t>sex</w:t>
      </w:r>
      <w:r w:rsidR="001546DB" w:rsidRPr="00192434">
        <w:rPr>
          <w:rFonts w:ascii="Times New Roman" w:hAnsi="Times New Roman"/>
        </w:rPr>
        <w:t xml:space="preserve"> of the person they were talking to</w:t>
      </w:r>
      <w:r w:rsidR="00207E1A" w:rsidRPr="00192434">
        <w:rPr>
          <w:rFonts w:ascii="Times New Roman" w:hAnsi="Times New Roman"/>
        </w:rPr>
        <w:t xml:space="preserve"> is in</w:t>
      </w:r>
      <w:r w:rsidRPr="00192434">
        <w:rPr>
          <w:rFonts w:ascii="Times New Roman" w:hAnsi="Times New Roman"/>
        </w:rPr>
        <w:t xml:space="preserve">appropriate. </w:t>
      </w:r>
    </w:p>
    <w:p w14:paraId="4256096E" w14:textId="77777777" w:rsidR="00192434" w:rsidRDefault="00B03E34" w:rsidP="00192434">
      <w:pPr>
        <w:pStyle w:val="ListParagraph"/>
        <w:widowControl/>
        <w:numPr>
          <w:ilvl w:val="0"/>
          <w:numId w:val="6"/>
        </w:numPr>
        <w:tabs>
          <w:tab w:val="left" w:pos="0"/>
          <w:tab w:val="left" w:pos="63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634" w:hanging="274"/>
        <w:contextualSpacing w:val="0"/>
        <w:rPr>
          <w:rFonts w:ascii="Times New Roman" w:hAnsi="Times New Roman"/>
        </w:rPr>
      </w:pPr>
      <w:r w:rsidRPr="00192434">
        <w:rPr>
          <w:rFonts w:ascii="Times New Roman" w:hAnsi="Times New Roman"/>
        </w:rPr>
        <w:t xml:space="preserve">Update the language used in the supplement, such as </w:t>
      </w:r>
      <w:r w:rsidR="00113DE3" w:rsidRPr="00192434">
        <w:rPr>
          <w:rFonts w:ascii="Times New Roman" w:hAnsi="Times New Roman"/>
        </w:rPr>
        <w:t xml:space="preserve">replacing </w:t>
      </w:r>
      <w:r w:rsidRPr="00192434">
        <w:rPr>
          <w:rFonts w:ascii="Times New Roman" w:hAnsi="Times New Roman"/>
        </w:rPr>
        <w:t xml:space="preserve">A.F.D.C and A.D.C. </w:t>
      </w:r>
      <w:r w:rsidR="00113DE3" w:rsidRPr="00192434">
        <w:rPr>
          <w:rFonts w:ascii="Times New Roman" w:hAnsi="Times New Roman"/>
        </w:rPr>
        <w:t xml:space="preserve">with </w:t>
      </w:r>
      <w:r w:rsidR="00192434">
        <w:rPr>
          <w:rFonts w:ascii="Times New Roman" w:hAnsi="Times New Roman"/>
        </w:rPr>
        <w:t xml:space="preserve">TANF. </w:t>
      </w:r>
    </w:p>
    <w:p w14:paraId="7C87BDE9" w14:textId="77777777" w:rsidR="00192434" w:rsidRDefault="00D707C4" w:rsidP="00192434">
      <w:pPr>
        <w:pStyle w:val="ListParagraph"/>
        <w:widowControl/>
        <w:numPr>
          <w:ilvl w:val="0"/>
          <w:numId w:val="6"/>
        </w:numPr>
        <w:tabs>
          <w:tab w:val="left" w:pos="0"/>
          <w:tab w:val="left" w:pos="63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634" w:hanging="274"/>
        <w:contextualSpacing w:val="0"/>
        <w:rPr>
          <w:rFonts w:ascii="Times New Roman" w:hAnsi="Times New Roman"/>
        </w:rPr>
      </w:pPr>
      <w:r w:rsidRPr="00192434">
        <w:rPr>
          <w:rFonts w:ascii="Times New Roman" w:hAnsi="Times New Roman"/>
        </w:rPr>
        <w:t>Revise a few questions to improve their readability</w:t>
      </w:r>
      <w:r w:rsidR="0006578F" w:rsidRPr="00192434">
        <w:rPr>
          <w:rFonts w:ascii="Times New Roman" w:hAnsi="Times New Roman"/>
        </w:rPr>
        <w:t xml:space="preserve"> (PRESUPP, 400, </w:t>
      </w:r>
      <w:r w:rsidR="00B03E34" w:rsidRPr="00192434">
        <w:rPr>
          <w:rFonts w:ascii="Times New Roman" w:hAnsi="Times New Roman"/>
        </w:rPr>
        <w:t>401)</w:t>
      </w:r>
      <w:r w:rsidRPr="00192434">
        <w:rPr>
          <w:rFonts w:ascii="Times New Roman" w:hAnsi="Times New Roman"/>
        </w:rPr>
        <w:t>.</w:t>
      </w:r>
    </w:p>
    <w:p w14:paraId="672D8A7F" w14:textId="77777777" w:rsidR="00192434" w:rsidRDefault="00B03E34" w:rsidP="00192434">
      <w:pPr>
        <w:pStyle w:val="ListParagraph"/>
        <w:widowControl/>
        <w:numPr>
          <w:ilvl w:val="0"/>
          <w:numId w:val="6"/>
        </w:numPr>
        <w:tabs>
          <w:tab w:val="left" w:pos="0"/>
          <w:tab w:val="left" w:pos="63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634" w:hanging="274"/>
        <w:contextualSpacing w:val="0"/>
        <w:rPr>
          <w:rFonts w:ascii="Times New Roman" w:hAnsi="Times New Roman"/>
        </w:rPr>
      </w:pPr>
      <w:r w:rsidRPr="00192434">
        <w:rPr>
          <w:rFonts w:ascii="Times New Roman" w:hAnsi="Times New Roman"/>
        </w:rPr>
        <w:t>Simplify terminology regarding child support orders to court orders and legal agreements.</w:t>
      </w:r>
    </w:p>
    <w:p w14:paraId="0371D384" w14:textId="77777777" w:rsidR="00192434" w:rsidRDefault="006F0608" w:rsidP="00192434">
      <w:pPr>
        <w:pStyle w:val="ListParagraph"/>
        <w:widowControl/>
        <w:numPr>
          <w:ilvl w:val="0"/>
          <w:numId w:val="6"/>
        </w:numPr>
        <w:tabs>
          <w:tab w:val="left" w:pos="0"/>
          <w:tab w:val="left" w:pos="63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634" w:hanging="274"/>
        <w:contextualSpacing w:val="0"/>
        <w:rPr>
          <w:rFonts w:ascii="Times New Roman" w:hAnsi="Times New Roman"/>
        </w:rPr>
      </w:pPr>
      <w:r w:rsidRPr="00192434">
        <w:rPr>
          <w:rFonts w:ascii="Times New Roman" w:hAnsi="Times New Roman"/>
        </w:rPr>
        <w:t>Eliminate 11</w:t>
      </w:r>
      <w:r w:rsidR="00B03E34" w:rsidRPr="00192434">
        <w:rPr>
          <w:rFonts w:ascii="Times New Roman" w:hAnsi="Times New Roman"/>
        </w:rPr>
        <w:t xml:space="preserve"> questions that ask respondents to provide further information if they answer “other” to a question.</w:t>
      </w:r>
      <w:r w:rsidR="00491BD9" w:rsidRPr="00192434">
        <w:rPr>
          <w:rFonts w:ascii="Times New Roman" w:hAnsi="Times New Roman"/>
        </w:rPr>
        <w:t xml:space="preserve"> </w:t>
      </w:r>
      <w:r w:rsidR="00B03E34" w:rsidRPr="00192434">
        <w:rPr>
          <w:rFonts w:ascii="Times New Roman" w:hAnsi="Times New Roman"/>
        </w:rPr>
        <w:t>These verbatim answers are not publicly available and the U.S. Census Bureau has never examined them.</w:t>
      </w:r>
      <w:r w:rsidR="00491BD9" w:rsidRPr="00192434">
        <w:rPr>
          <w:rFonts w:ascii="Times New Roman" w:hAnsi="Times New Roman"/>
        </w:rPr>
        <w:t xml:space="preserve"> </w:t>
      </w:r>
    </w:p>
    <w:p w14:paraId="24E18752" w14:textId="77777777" w:rsidR="00192434" w:rsidRDefault="006F0608" w:rsidP="00192434">
      <w:pPr>
        <w:pStyle w:val="ListParagraph"/>
        <w:widowControl/>
        <w:numPr>
          <w:ilvl w:val="0"/>
          <w:numId w:val="6"/>
        </w:numPr>
        <w:tabs>
          <w:tab w:val="left" w:pos="0"/>
          <w:tab w:val="left" w:pos="63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634" w:hanging="274"/>
        <w:contextualSpacing w:val="0"/>
        <w:rPr>
          <w:rFonts w:ascii="Times New Roman" w:hAnsi="Times New Roman"/>
        </w:rPr>
      </w:pPr>
      <w:r w:rsidRPr="00192434">
        <w:rPr>
          <w:rFonts w:ascii="Times New Roman" w:hAnsi="Times New Roman"/>
        </w:rPr>
        <w:t>Eliminate 14</w:t>
      </w:r>
      <w:r w:rsidR="00B03E34" w:rsidRPr="00192434">
        <w:rPr>
          <w:rFonts w:ascii="Times New Roman" w:hAnsi="Times New Roman"/>
        </w:rPr>
        <w:t xml:space="preserve"> questions that are no longer necessary</w:t>
      </w:r>
      <w:r w:rsidRPr="00192434">
        <w:rPr>
          <w:rFonts w:ascii="Times New Roman" w:hAnsi="Times New Roman"/>
        </w:rPr>
        <w:t xml:space="preserve"> (</w:t>
      </w:r>
      <w:r w:rsidR="0006578F" w:rsidRPr="00192434">
        <w:rPr>
          <w:rFonts w:ascii="Times New Roman" w:hAnsi="Times New Roman"/>
        </w:rPr>
        <w:t xml:space="preserve">103b3, </w:t>
      </w:r>
      <w:r w:rsidR="00113DE3" w:rsidRPr="00192434">
        <w:rPr>
          <w:rFonts w:ascii="Times New Roman" w:hAnsi="Times New Roman"/>
        </w:rPr>
        <w:t>103c,</w:t>
      </w:r>
      <w:r w:rsidRPr="00192434">
        <w:rPr>
          <w:rFonts w:ascii="Times New Roman" w:hAnsi="Times New Roman"/>
        </w:rPr>
        <w:t xml:space="preserve"> </w:t>
      </w:r>
      <w:r w:rsidR="00113DE3" w:rsidRPr="00192434">
        <w:rPr>
          <w:rFonts w:ascii="Times New Roman" w:hAnsi="Times New Roman"/>
        </w:rPr>
        <w:t>258,</w:t>
      </w:r>
      <w:r w:rsidRPr="00192434">
        <w:rPr>
          <w:rFonts w:ascii="Times New Roman" w:hAnsi="Times New Roman"/>
        </w:rPr>
        <w:t xml:space="preserve"> </w:t>
      </w:r>
      <w:r w:rsidR="00113DE3" w:rsidRPr="00192434">
        <w:rPr>
          <w:rFonts w:ascii="Times New Roman" w:hAnsi="Times New Roman"/>
        </w:rPr>
        <w:t>271,</w:t>
      </w:r>
      <w:r w:rsidRPr="00192434">
        <w:rPr>
          <w:rFonts w:ascii="Times New Roman" w:hAnsi="Times New Roman"/>
        </w:rPr>
        <w:t xml:space="preserve"> </w:t>
      </w:r>
      <w:r w:rsidR="00113DE3" w:rsidRPr="00192434">
        <w:rPr>
          <w:rFonts w:ascii="Times New Roman" w:hAnsi="Times New Roman"/>
        </w:rPr>
        <w:t>273,</w:t>
      </w:r>
      <w:r w:rsidRPr="00192434">
        <w:rPr>
          <w:rFonts w:ascii="Times New Roman" w:hAnsi="Times New Roman"/>
        </w:rPr>
        <w:t xml:space="preserve"> </w:t>
      </w:r>
      <w:r w:rsidR="00113DE3" w:rsidRPr="00192434">
        <w:rPr>
          <w:rFonts w:ascii="Times New Roman" w:hAnsi="Times New Roman"/>
        </w:rPr>
        <w:t>275,</w:t>
      </w:r>
      <w:r w:rsidRPr="00192434">
        <w:rPr>
          <w:rFonts w:ascii="Times New Roman" w:hAnsi="Times New Roman"/>
        </w:rPr>
        <w:t xml:space="preserve"> </w:t>
      </w:r>
      <w:r w:rsidR="00113DE3" w:rsidRPr="00192434">
        <w:rPr>
          <w:rFonts w:ascii="Times New Roman" w:hAnsi="Times New Roman"/>
        </w:rPr>
        <w:t>376,</w:t>
      </w:r>
      <w:r w:rsidRPr="00192434">
        <w:rPr>
          <w:rFonts w:ascii="Times New Roman" w:hAnsi="Times New Roman"/>
        </w:rPr>
        <w:t xml:space="preserve"> </w:t>
      </w:r>
      <w:r w:rsidR="00113DE3" w:rsidRPr="00192434">
        <w:rPr>
          <w:rFonts w:ascii="Times New Roman" w:hAnsi="Times New Roman"/>
        </w:rPr>
        <w:t>406B,</w:t>
      </w:r>
      <w:r w:rsidRPr="00192434">
        <w:rPr>
          <w:rFonts w:ascii="Times New Roman" w:hAnsi="Times New Roman"/>
        </w:rPr>
        <w:t xml:space="preserve"> </w:t>
      </w:r>
      <w:r w:rsidR="00113DE3" w:rsidRPr="00192434">
        <w:rPr>
          <w:rFonts w:ascii="Times New Roman" w:hAnsi="Times New Roman"/>
        </w:rPr>
        <w:t>702,</w:t>
      </w:r>
      <w:r w:rsidRPr="00192434">
        <w:rPr>
          <w:rFonts w:ascii="Times New Roman" w:hAnsi="Times New Roman"/>
        </w:rPr>
        <w:t xml:space="preserve"> </w:t>
      </w:r>
      <w:r w:rsidR="0006578F" w:rsidRPr="00192434">
        <w:rPr>
          <w:rFonts w:ascii="Times New Roman" w:hAnsi="Times New Roman"/>
        </w:rPr>
        <w:t>705-</w:t>
      </w:r>
      <w:r w:rsidR="00113DE3" w:rsidRPr="00192434">
        <w:rPr>
          <w:rFonts w:ascii="Times New Roman" w:hAnsi="Times New Roman"/>
        </w:rPr>
        <w:t>709)</w:t>
      </w:r>
      <w:r w:rsidR="00B03E34" w:rsidRPr="00192434">
        <w:rPr>
          <w:rFonts w:ascii="Times New Roman" w:hAnsi="Times New Roman"/>
        </w:rPr>
        <w:t xml:space="preserve">. </w:t>
      </w:r>
    </w:p>
    <w:p w14:paraId="02725174" w14:textId="31DB24BF" w:rsidR="00192434" w:rsidRDefault="007C352A" w:rsidP="00192434">
      <w:pPr>
        <w:pStyle w:val="ListParagraph"/>
        <w:widowControl/>
        <w:numPr>
          <w:ilvl w:val="0"/>
          <w:numId w:val="6"/>
        </w:numPr>
        <w:tabs>
          <w:tab w:val="left" w:pos="0"/>
          <w:tab w:val="left" w:pos="63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634" w:hanging="274"/>
        <w:contextualSpacing w:val="0"/>
        <w:rPr>
          <w:rFonts w:ascii="Times New Roman" w:hAnsi="Times New Roman"/>
        </w:rPr>
      </w:pPr>
      <w:r w:rsidRPr="00192434">
        <w:rPr>
          <w:rFonts w:ascii="Times New Roman" w:hAnsi="Times New Roman"/>
        </w:rPr>
        <w:t xml:space="preserve">Add a screener question that asks whether any household member who doesn’t </w:t>
      </w:r>
      <w:r w:rsidR="0010195F" w:rsidRPr="00192434">
        <w:rPr>
          <w:rFonts w:ascii="Times New Roman" w:hAnsi="Times New Roman"/>
        </w:rPr>
        <w:t xml:space="preserve">already </w:t>
      </w:r>
      <w:r w:rsidRPr="00192434">
        <w:rPr>
          <w:rFonts w:ascii="Times New Roman" w:hAnsi="Times New Roman"/>
        </w:rPr>
        <w:t xml:space="preserve">have an age </w:t>
      </w:r>
      <w:r w:rsidR="00A31122" w:rsidRPr="00192434">
        <w:rPr>
          <w:rFonts w:ascii="Times New Roman" w:hAnsi="Times New Roman"/>
        </w:rPr>
        <w:t>recorded</w:t>
      </w:r>
      <w:r w:rsidR="0010195F" w:rsidRPr="00192434">
        <w:rPr>
          <w:rFonts w:ascii="Times New Roman" w:hAnsi="Times New Roman"/>
        </w:rPr>
        <w:t xml:space="preserve"> in the survey is under the age of 21.</w:t>
      </w:r>
      <w:r w:rsidR="00491BD9" w:rsidRPr="00192434">
        <w:rPr>
          <w:rFonts w:ascii="Times New Roman" w:hAnsi="Times New Roman"/>
        </w:rPr>
        <w:t xml:space="preserve"> </w:t>
      </w:r>
      <w:r w:rsidR="0010195F" w:rsidRPr="00192434">
        <w:rPr>
          <w:rFonts w:ascii="Times New Roman" w:hAnsi="Times New Roman"/>
        </w:rPr>
        <w:t xml:space="preserve">If a household member is under 21 and he/she meets the other eligibility criteria for the supplement, then </w:t>
      </w:r>
      <w:r w:rsidR="00A31122" w:rsidRPr="00192434">
        <w:rPr>
          <w:rFonts w:ascii="Times New Roman" w:hAnsi="Times New Roman"/>
        </w:rPr>
        <w:t>one of the two universe</w:t>
      </w:r>
      <w:r w:rsidR="0006578F" w:rsidRPr="00192434">
        <w:rPr>
          <w:rFonts w:ascii="Times New Roman" w:hAnsi="Times New Roman"/>
        </w:rPr>
        <w:t xml:space="preserve"> questions for the supplement (102PR, </w:t>
      </w:r>
      <w:r w:rsidR="00192434">
        <w:rPr>
          <w:rFonts w:ascii="Times New Roman" w:hAnsi="Times New Roman"/>
        </w:rPr>
        <w:t>103a) will be asked</w:t>
      </w:r>
      <w:r w:rsidR="00A31122" w:rsidRPr="00192434">
        <w:rPr>
          <w:rFonts w:ascii="Times New Roman" w:hAnsi="Times New Roman"/>
        </w:rPr>
        <w:t xml:space="preserve">. A small percent of the individuals in the CPS are being excluded from the supplement because their age is missing. </w:t>
      </w:r>
    </w:p>
    <w:p w14:paraId="74B8D38D" w14:textId="77777777" w:rsidR="00192434" w:rsidRDefault="00442370" w:rsidP="00192434">
      <w:pPr>
        <w:pStyle w:val="ListParagraph"/>
        <w:widowControl/>
        <w:numPr>
          <w:ilvl w:val="0"/>
          <w:numId w:val="6"/>
        </w:numPr>
        <w:tabs>
          <w:tab w:val="left" w:pos="0"/>
          <w:tab w:val="left" w:pos="63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634" w:hanging="274"/>
        <w:contextualSpacing w:val="0"/>
        <w:rPr>
          <w:rFonts w:ascii="Times New Roman" w:hAnsi="Times New Roman"/>
        </w:rPr>
      </w:pPr>
      <w:r w:rsidRPr="00192434">
        <w:rPr>
          <w:rFonts w:ascii="Times New Roman" w:hAnsi="Times New Roman"/>
        </w:rPr>
        <w:t>Add four questions that give respondents the opportunity to indicate a range regarding the amount of child support owed and paid if the respondent ca</w:t>
      </w:r>
      <w:r w:rsidR="0006578F" w:rsidRPr="00192434">
        <w:rPr>
          <w:rFonts w:ascii="Times New Roman" w:hAnsi="Times New Roman"/>
        </w:rPr>
        <w:t xml:space="preserve">n’t remember the exact amount (313c, 318c, 336, and </w:t>
      </w:r>
      <w:r w:rsidRPr="00192434">
        <w:rPr>
          <w:rFonts w:ascii="Times New Roman" w:hAnsi="Times New Roman"/>
        </w:rPr>
        <w:t>347a).</w:t>
      </w:r>
      <w:r w:rsidR="005C0EBC" w:rsidRPr="00192434">
        <w:rPr>
          <w:rFonts w:ascii="Times New Roman" w:hAnsi="Times New Roman"/>
        </w:rPr>
        <w:t xml:space="preserve"> Many respondents answer “don’t know”</w:t>
      </w:r>
      <w:r w:rsidR="009A7F6B" w:rsidRPr="00192434">
        <w:rPr>
          <w:rFonts w:ascii="Times New Roman" w:hAnsi="Times New Roman"/>
        </w:rPr>
        <w:t xml:space="preserve"> to</w:t>
      </w:r>
      <w:r w:rsidR="005C0EBC" w:rsidRPr="00192434">
        <w:rPr>
          <w:rFonts w:ascii="Times New Roman" w:hAnsi="Times New Roman"/>
        </w:rPr>
        <w:t xml:space="preserve"> questions </w:t>
      </w:r>
      <w:r w:rsidR="009A7F6B" w:rsidRPr="00192434">
        <w:rPr>
          <w:rFonts w:ascii="Times New Roman" w:hAnsi="Times New Roman"/>
        </w:rPr>
        <w:t xml:space="preserve">that ask the amount of child support owed and paid </w:t>
      </w:r>
      <w:r w:rsidR="005C0EBC" w:rsidRPr="00192434">
        <w:rPr>
          <w:rFonts w:ascii="Times New Roman" w:hAnsi="Times New Roman"/>
        </w:rPr>
        <w:t>and the Census Bureau has found these additional questions helpful in obtaining further information in other surveys.</w:t>
      </w:r>
    </w:p>
    <w:p w14:paraId="42D7AEB4" w14:textId="77777777" w:rsidR="00192434" w:rsidRDefault="00442370" w:rsidP="00192434">
      <w:pPr>
        <w:pStyle w:val="ListParagraph"/>
        <w:widowControl/>
        <w:numPr>
          <w:ilvl w:val="0"/>
          <w:numId w:val="6"/>
        </w:numPr>
        <w:tabs>
          <w:tab w:val="left" w:pos="0"/>
          <w:tab w:val="left" w:pos="63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634" w:hanging="274"/>
        <w:contextualSpacing w:val="0"/>
        <w:rPr>
          <w:rFonts w:ascii="Times New Roman" w:hAnsi="Times New Roman"/>
        </w:rPr>
      </w:pPr>
      <w:r w:rsidRPr="00192434">
        <w:rPr>
          <w:rFonts w:ascii="Times New Roman" w:hAnsi="Times New Roman"/>
        </w:rPr>
        <w:t>Add two questions to limit the universe for subsequent questions about receiving c</w:t>
      </w:r>
      <w:r w:rsidR="0006578F" w:rsidRPr="00192434">
        <w:rPr>
          <w:rFonts w:ascii="Times New Roman" w:hAnsi="Times New Roman"/>
        </w:rPr>
        <w:t xml:space="preserve">hild support while on welfare (326pre, </w:t>
      </w:r>
      <w:r w:rsidRPr="00192434">
        <w:rPr>
          <w:rFonts w:ascii="Times New Roman" w:hAnsi="Times New Roman"/>
        </w:rPr>
        <w:t>343pre).</w:t>
      </w:r>
      <w:r w:rsidR="00491BD9" w:rsidRPr="00192434">
        <w:rPr>
          <w:rFonts w:ascii="Times New Roman" w:hAnsi="Times New Roman"/>
        </w:rPr>
        <w:t xml:space="preserve"> </w:t>
      </w:r>
      <w:r w:rsidR="009A7F6B" w:rsidRPr="00192434">
        <w:rPr>
          <w:rFonts w:ascii="Times New Roman" w:hAnsi="Times New Roman"/>
        </w:rPr>
        <w:t>Given the small number of custodial parents who currently receive welfare, asking all custodial parents these questions is unnecessary.</w:t>
      </w:r>
    </w:p>
    <w:p w14:paraId="5243D0BC" w14:textId="77777777" w:rsidR="00192434" w:rsidRDefault="00442370" w:rsidP="00192434">
      <w:pPr>
        <w:pStyle w:val="ListParagraph"/>
        <w:widowControl/>
        <w:numPr>
          <w:ilvl w:val="0"/>
          <w:numId w:val="6"/>
        </w:numPr>
        <w:tabs>
          <w:tab w:val="left" w:pos="0"/>
          <w:tab w:val="left" w:pos="63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634" w:hanging="274"/>
        <w:contextualSpacing w:val="0"/>
        <w:rPr>
          <w:rFonts w:ascii="Times New Roman" w:hAnsi="Times New Roman"/>
        </w:rPr>
      </w:pPr>
      <w:r w:rsidRPr="00192434">
        <w:rPr>
          <w:rFonts w:ascii="Times New Roman" w:hAnsi="Times New Roman"/>
        </w:rPr>
        <w:t xml:space="preserve">Add two questions to help clarify </w:t>
      </w:r>
      <w:r w:rsidR="005C0EBC" w:rsidRPr="00192434">
        <w:rPr>
          <w:rFonts w:ascii="Times New Roman" w:hAnsi="Times New Roman"/>
        </w:rPr>
        <w:t xml:space="preserve">subsequent </w:t>
      </w:r>
      <w:r w:rsidR="0006578F" w:rsidRPr="00192434">
        <w:rPr>
          <w:rFonts w:ascii="Times New Roman" w:hAnsi="Times New Roman"/>
        </w:rPr>
        <w:t xml:space="preserve">questions (256, </w:t>
      </w:r>
      <w:r w:rsidRPr="00192434">
        <w:rPr>
          <w:rFonts w:ascii="Times New Roman" w:hAnsi="Times New Roman"/>
        </w:rPr>
        <w:t>262).</w:t>
      </w:r>
      <w:r w:rsidR="00491BD9" w:rsidRPr="00192434">
        <w:rPr>
          <w:rFonts w:ascii="Times New Roman" w:hAnsi="Times New Roman"/>
        </w:rPr>
        <w:t xml:space="preserve"> </w:t>
      </w:r>
    </w:p>
    <w:p w14:paraId="26EBACAB" w14:textId="77777777" w:rsidR="00192434" w:rsidRDefault="00442370" w:rsidP="00192434">
      <w:pPr>
        <w:pStyle w:val="ListParagraph"/>
        <w:widowControl/>
        <w:numPr>
          <w:ilvl w:val="0"/>
          <w:numId w:val="6"/>
        </w:numPr>
        <w:tabs>
          <w:tab w:val="left" w:pos="0"/>
          <w:tab w:val="left" w:pos="63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634" w:hanging="274"/>
        <w:contextualSpacing w:val="0"/>
        <w:rPr>
          <w:rFonts w:ascii="Times New Roman" w:hAnsi="Times New Roman"/>
        </w:rPr>
      </w:pPr>
      <w:r w:rsidRPr="00192434">
        <w:rPr>
          <w:rFonts w:ascii="Times New Roman" w:hAnsi="Times New Roman"/>
        </w:rPr>
        <w:t>Add three questions to capture child support payments beyond those assoc</w:t>
      </w:r>
      <w:r w:rsidR="0006578F" w:rsidRPr="00192434">
        <w:rPr>
          <w:rFonts w:ascii="Times New Roman" w:hAnsi="Times New Roman"/>
        </w:rPr>
        <w:t xml:space="preserve">iated with the youngest child (376a, 376b, </w:t>
      </w:r>
      <w:r w:rsidRPr="00192434">
        <w:rPr>
          <w:rFonts w:ascii="Times New Roman" w:hAnsi="Times New Roman"/>
        </w:rPr>
        <w:t>376c).</w:t>
      </w:r>
      <w:r w:rsidR="00491BD9" w:rsidRPr="00192434">
        <w:rPr>
          <w:rFonts w:ascii="Times New Roman" w:hAnsi="Times New Roman"/>
        </w:rPr>
        <w:t xml:space="preserve"> </w:t>
      </w:r>
      <w:r w:rsidRPr="00192434">
        <w:rPr>
          <w:rFonts w:ascii="Times New Roman" w:hAnsi="Times New Roman"/>
        </w:rPr>
        <w:t>Right now the supplement only captures child support payments associated with the youngest child</w:t>
      </w:r>
      <w:r w:rsidR="009A7F6B" w:rsidRPr="00192434">
        <w:rPr>
          <w:rFonts w:ascii="Times New Roman" w:hAnsi="Times New Roman"/>
        </w:rPr>
        <w:t xml:space="preserve"> and any other children in the family covered by the same child support order</w:t>
      </w:r>
      <w:r w:rsidRPr="00192434">
        <w:rPr>
          <w:rFonts w:ascii="Times New Roman" w:hAnsi="Times New Roman"/>
        </w:rPr>
        <w:t>.</w:t>
      </w:r>
      <w:r w:rsidR="00491BD9" w:rsidRPr="00192434">
        <w:rPr>
          <w:rFonts w:ascii="Times New Roman" w:hAnsi="Times New Roman"/>
        </w:rPr>
        <w:t xml:space="preserve"> </w:t>
      </w:r>
      <w:r w:rsidR="009A7F6B" w:rsidRPr="00192434">
        <w:rPr>
          <w:rFonts w:ascii="Times New Roman" w:hAnsi="Times New Roman"/>
        </w:rPr>
        <w:t xml:space="preserve">Given the rise in multiple partner fertility, OCSE would like the supplement to capture child support received by all children in the family, not just the youngest child and </w:t>
      </w:r>
      <w:r w:rsidR="00D92EAA" w:rsidRPr="00192434">
        <w:rPr>
          <w:rFonts w:ascii="Times New Roman" w:hAnsi="Times New Roman"/>
        </w:rPr>
        <w:t>any other children in the family covered by the same order</w:t>
      </w:r>
      <w:r w:rsidR="00192434">
        <w:rPr>
          <w:rFonts w:ascii="Times New Roman" w:hAnsi="Times New Roman"/>
        </w:rPr>
        <w:t>.</w:t>
      </w:r>
    </w:p>
    <w:p w14:paraId="1AB9F069" w14:textId="6C26C8A1" w:rsidR="00442370" w:rsidRPr="00192434" w:rsidRDefault="005C0EBC" w:rsidP="00192434">
      <w:pPr>
        <w:pStyle w:val="ListParagraph"/>
        <w:widowControl/>
        <w:numPr>
          <w:ilvl w:val="0"/>
          <w:numId w:val="6"/>
        </w:numPr>
        <w:tabs>
          <w:tab w:val="left" w:pos="0"/>
          <w:tab w:val="left" w:pos="63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ind w:left="634" w:hanging="274"/>
        <w:contextualSpacing w:val="0"/>
        <w:rPr>
          <w:rFonts w:ascii="Times New Roman" w:hAnsi="Times New Roman"/>
        </w:rPr>
      </w:pPr>
      <w:r w:rsidRPr="00192434">
        <w:rPr>
          <w:rFonts w:ascii="Times New Roman" w:hAnsi="Times New Roman"/>
        </w:rPr>
        <w:t>Add a question about whether respondents are aware that the government helps families obtain child support.</w:t>
      </w:r>
      <w:r w:rsidR="00491BD9" w:rsidRPr="00192434">
        <w:rPr>
          <w:rFonts w:ascii="Times New Roman" w:hAnsi="Times New Roman"/>
        </w:rPr>
        <w:t xml:space="preserve"> </w:t>
      </w:r>
      <w:r w:rsidRPr="00192434">
        <w:rPr>
          <w:rFonts w:ascii="Times New Roman" w:hAnsi="Times New Roman"/>
        </w:rPr>
        <w:t xml:space="preserve">The </w:t>
      </w:r>
      <w:r w:rsidR="00500594" w:rsidRPr="00192434">
        <w:rPr>
          <w:rFonts w:ascii="Times New Roman" w:hAnsi="Times New Roman"/>
        </w:rPr>
        <w:t>child support program has been experiencing a decline in its caseload for many years, driven largely by the decline in the welfare caseload which is a major referral source for the child support program.</w:t>
      </w:r>
      <w:r w:rsidR="00491BD9" w:rsidRPr="00192434">
        <w:rPr>
          <w:rFonts w:ascii="Times New Roman" w:hAnsi="Times New Roman"/>
        </w:rPr>
        <w:t xml:space="preserve"> </w:t>
      </w:r>
      <w:r w:rsidR="00500594" w:rsidRPr="00192434">
        <w:rPr>
          <w:rFonts w:ascii="Times New Roman" w:hAnsi="Times New Roman"/>
        </w:rPr>
        <w:t xml:space="preserve">This new question will be asked of respondents who have never been in contact with the government about child support and will help the child support program understand whether custodial parents are aware of the program. </w:t>
      </w:r>
    </w:p>
    <w:p w14:paraId="21F2C435" w14:textId="2570EB02" w:rsidR="00314105" w:rsidRDefault="00314105" w:rsidP="00DD22D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77F4784D" w14:textId="72FF611C" w:rsidR="00DF11AC" w:rsidRDefault="00DF11AC" w:rsidP="00DD22D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rPr>
          <w:rFonts w:ascii="Times New Roman" w:hAnsi="Times New Roman"/>
        </w:rPr>
      </w:pPr>
      <w:r>
        <w:rPr>
          <w:rFonts w:ascii="Times New Roman" w:hAnsi="Times New Roman"/>
        </w:rPr>
        <w:t>Attachment A provides</w:t>
      </w:r>
      <w:r w:rsidRPr="00C71340">
        <w:rPr>
          <w:rFonts w:ascii="Times New Roman" w:hAnsi="Times New Roman"/>
        </w:rPr>
        <w:t xml:space="preserve"> track changes</w:t>
      </w:r>
      <w:r>
        <w:rPr>
          <w:rFonts w:ascii="Times New Roman" w:hAnsi="Times New Roman"/>
        </w:rPr>
        <w:t xml:space="preserve"> to show the changes between the previously approved version and th</w:t>
      </w:r>
      <w:r w:rsidR="00CE6A7D">
        <w:rPr>
          <w:rFonts w:ascii="Times New Roman" w:hAnsi="Times New Roman"/>
        </w:rPr>
        <w:t>is</w:t>
      </w:r>
      <w:r>
        <w:rPr>
          <w:rFonts w:ascii="Times New Roman" w:hAnsi="Times New Roman"/>
        </w:rPr>
        <w:t xml:space="preserve"> April 2020 version</w:t>
      </w:r>
      <w:r w:rsidRPr="00C71340">
        <w:rPr>
          <w:rFonts w:ascii="Times New Roman" w:hAnsi="Times New Roman"/>
        </w:rPr>
        <w:t>.</w:t>
      </w:r>
    </w:p>
    <w:p w14:paraId="03A11F47" w14:textId="77777777" w:rsidR="0006578F" w:rsidRPr="00B213DD" w:rsidRDefault="0006578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14:paraId="21F2C436" w14:textId="77777777" w:rsidR="00314105" w:rsidRPr="00B213DD" w:rsidRDefault="00314105" w:rsidP="006C2180">
      <w:pPr>
        <w:widowControl/>
        <w:tabs>
          <w:tab w:val="left" w:pos="0"/>
          <w:tab w:val="left" w:pos="360"/>
          <w:tab w:val="left" w:pos="475"/>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sidRPr="00B213DD">
        <w:rPr>
          <w:rFonts w:ascii="Times New Roman" w:hAnsi="Times New Roman"/>
        </w:rPr>
        <w:t>16.</w:t>
      </w:r>
      <w:r w:rsidRPr="00B213DD">
        <w:rPr>
          <w:rFonts w:ascii="Times New Roman" w:hAnsi="Times New Roman"/>
        </w:rPr>
        <w:tab/>
      </w:r>
      <w:r w:rsidR="00FB12CD" w:rsidRPr="00B213DD">
        <w:rPr>
          <w:rFonts w:ascii="Times New Roman" w:hAnsi="Times New Roman"/>
          <w:b/>
          <w:bCs/>
          <w:u w:val="single"/>
        </w:rPr>
        <w:t>Plans for Tabulation and Publication and Project Time Schedule</w:t>
      </w:r>
    </w:p>
    <w:p w14:paraId="21F2C437" w14:textId="77777777" w:rsidR="00314105" w:rsidRPr="00B213DD" w:rsidRDefault="00314105" w:rsidP="006C2180">
      <w:pPr>
        <w:widowControl/>
        <w:tabs>
          <w:tab w:val="left" w:pos="0"/>
          <w:tab w:val="left" w:pos="360"/>
          <w:tab w:val="left" w:pos="475"/>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14:paraId="21F2C438" w14:textId="5E3DC4A7" w:rsidR="00314105" w:rsidRPr="00B213DD" w:rsidRDefault="006C2180" w:rsidP="006C2180">
      <w:pPr>
        <w:pStyle w:val="BodyTextIndent"/>
        <w:tabs>
          <w:tab w:val="clear" w:pos="180"/>
          <w:tab w:val="left" w:pos="360"/>
        </w:tabs>
        <w:ind w:left="360" w:hanging="360"/>
      </w:pPr>
      <w:r>
        <w:tab/>
      </w:r>
      <w:r w:rsidR="001414B5">
        <w:t>The Census Bureau</w:t>
      </w:r>
      <w:r w:rsidR="00314105" w:rsidRPr="00B213DD">
        <w:t xml:space="preserve"> will conduct the CPS, of which this supplement is </w:t>
      </w:r>
      <w:r w:rsidR="00314105" w:rsidRPr="00796B1D">
        <w:t xml:space="preserve">a part, during the period of </w:t>
      </w:r>
      <w:r w:rsidR="00796B1D" w:rsidRPr="00796B1D">
        <w:t>April 19 through 25</w:t>
      </w:r>
      <w:r w:rsidR="00314105" w:rsidRPr="00796B1D">
        <w:t xml:space="preserve">, </w:t>
      </w:r>
      <w:r w:rsidR="002E01A2" w:rsidRPr="00796B1D">
        <w:t>2020</w:t>
      </w:r>
      <w:r w:rsidR="00314105" w:rsidRPr="00796B1D">
        <w:t>.</w:t>
      </w:r>
      <w:r w:rsidR="00491BD9">
        <w:t xml:space="preserve"> </w:t>
      </w:r>
      <w:r w:rsidR="00314105" w:rsidRPr="00796B1D">
        <w:t>A report based on these data will be published</w:t>
      </w:r>
      <w:r w:rsidR="0066114C">
        <w:t xml:space="preserve"> and posted here:</w:t>
      </w:r>
      <w:r w:rsidR="00491BD9">
        <w:t xml:space="preserve"> </w:t>
      </w:r>
      <w:hyperlink r:id="rId12" w:history="1">
        <w:r w:rsidR="0066114C" w:rsidRPr="00295DC1">
          <w:rPr>
            <w:rStyle w:val="Hyperlink"/>
          </w:rPr>
          <w:t>https://www.census.gov/programs-surveys/cps/about.html</w:t>
        </w:r>
      </w:hyperlink>
      <w:r w:rsidR="0066114C">
        <w:rPr>
          <w:rStyle w:val="Hyperlink"/>
        </w:rPr>
        <w:t xml:space="preserve">. </w:t>
      </w:r>
      <w:r w:rsidR="00314105" w:rsidRPr="00796B1D">
        <w:t>The expected publication date for this report has not been established yet.</w:t>
      </w:r>
      <w:r w:rsidR="00491BD9">
        <w:t xml:space="preserve"> </w:t>
      </w:r>
    </w:p>
    <w:p w14:paraId="21F2C439" w14:textId="77777777" w:rsidR="00314105" w:rsidRPr="00B213DD" w:rsidRDefault="00314105" w:rsidP="006C2180">
      <w:pPr>
        <w:widowControl/>
        <w:tabs>
          <w:tab w:val="left" w:pos="0"/>
          <w:tab w:val="left" w:pos="360"/>
          <w:tab w:val="left" w:pos="475"/>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14:paraId="21F2C43A" w14:textId="77777777" w:rsidR="00314105" w:rsidRPr="00B213DD" w:rsidRDefault="00314105" w:rsidP="006C2180">
      <w:pPr>
        <w:widowControl/>
        <w:tabs>
          <w:tab w:val="left" w:pos="0"/>
          <w:tab w:val="left" w:pos="360"/>
          <w:tab w:val="left" w:pos="475"/>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sidRPr="00B213DD">
        <w:rPr>
          <w:rFonts w:ascii="Times New Roman" w:hAnsi="Times New Roman"/>
        </w:rPr>
        <w:t>17.</w:t>
      </w:r>
      <w:r w:rsidRPr="00B213DD">
        <w:rPr>
          <w:rFonts w:ascii="Times New Roman" w:hAnsi="Times New Roman"/>
        </w:rPr>
        <w:tab/>
      </w:r>
      <w:r w:rsidR="00FB12CD" w:rsidRPr="00B213DD">
        <w:rPr>
          <w:rFonts w:ascii="Times New Roman" w:hAnsi="Times New Roman"/>
          <w:b/>
          <w:bCs/>
          <w:u w:val="single"/>
        </w:rPr>
        <w:t>Reason(s) Display of OMB Expiration Date is Inappropriate</w:t>
      </w:r>
    </w:p>
    <w:p w14:paraId="21F2C43B" w14:textId="77777777" w:rsidR="00314105" w:rsidRPr="00B213DD" w:rsidRDefault="00314105" w:rsidP="006C2180">
      <w:pPr>
        <w:widowControl/>
        <w:tabs>
          <w:tab w:val="left" w:pos="0"/>
          <w:tab w:val="left" w:pos="360"/>
          <w:tab w:val="left" w:pos="475"/>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14:paraId="21F2C43C" w14:textId="775847A5" w:rsidR="00314105" w:rsidRDefault="006C2180" w:rsidP="006C2180">
      <w:pPr>
        <w:widowControl/>
        <w:tabs>
          <w:tab w:val="left" w:pos="0"/>
          <w:tab w:val="left" w:pos="360"/>
          <w:tab w:val="left" w:pos="475"/>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ED728D">
        <w:rPr>
          <w:rFonts w:ascii="Times New Roman" w:hAnsi="Times New Roman"/>
        </w:rPr>
        <w:t>As approved for previous fieldings of this supplement (for example, see the approved nonsubstantive change request from January 2016), w</w:t>
      </w:r>
      <w:r w:rsidR="00314105" w:rsidRPr="00B213DD">
        <w:rPr>
          <w:rFonts w:ascii="Times New Roman" w:hAnsi="Times New Roman"/>
        </w:rPr>
        <w:t xml:space="preserve">e do not wish to display the assigned </w:t>
      </w:r>
      <w:r w:rsidR="00ED728D">
        <w:rPr>
          <w:rFonts w:ascii="Times New Roman" w:hAnsi="Times New Roman"/>
        </w:rPr>
        <w:t xml:space="preserve">OMB number and </w:t>
      </w:r>
      <w:r w:rsidR="00314105" w:rsidRPr="00B213DD">
        <w:rPr>
          <w:rFonts w:ascii="Times New Roman" w:hAnsi="Times New Roman"/>
        </w:rPr>
        <w:t>expiration date of the information collection</w:t>
      </w:r>
      <w:r w:rsidR="00ED728D">
        <w:rPr>
          <w:rFonts w:ascii="Times New Roman" w:hAnsi="Times New Roman"/>
        </w:rPr>
        <w:t xml:space="preserve">. </w:t>
      </w:r>
    </w:p>
    <w:p w14:paraId="6B37BB5D" w14:textId="77777777" w:rsidR="001414B5" w:rsidRDefault="00ED728D" w:rsidP="00ED728D">
      <w:pPr>
        <w:widowControl/>
        <w:tabs>
          <w:tab w:val="left" w:pos="0"/>
          <w:tab w:val="left" w:pos="360"/>
          <w:tab w:val="left" w:pos="475"/>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pPr>
      <w:r>
        <w:tab/>
      </w:r>
    </w:p>
    <w:p w14:paraId="5DEC8E3C" w14:textId="534F4BA9" w:rsidR="00ED728D" w:rsidRPr="00B213DD" w:rsidRDefault="001414B5" w:rsidP="00ED728D">
      <w:pPr>
        <w:widowControl/>
        <w:tabs>
          <w:tab w:val="left" w:pos="0"/>
          <w:tab w:val="left" w:pos="360"/>
          <w:tab w:val="left" w:pos="475"/>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tab/>
      </w:r>
      <w:r w:rsidR="00ED728D">
        <w:t>The April</w:t>
      </w:r>
      <w:r w:rsidR="00ED728D" w:rsidRPr="00CD1539">
        <w:t xml:space="preserve"> </w:t>
      </w:r>
      <w:r w:rsidR="00ED728D">
        <w:t xml:space="preserve">CPS-CSS </w:t>
      </w:r>
      <w:r w:rsidR="00ED728D" w:rsidRPr="00CD1539">
        <w:t>Supplement is administered as part of the CPS monthly inter</w:t>
      </w:r>
      <w:r w:rsidR="00ED728D">
        <w:t xml:space="preserve">view.  However, this supplement </w:t>
      </w:r>
      <w:r w:rsidR="00ED728D" w:rsidRPr="00CD1539">
        <w:t xml:space="preserve">(as well as all the CPS supplements) bears an OMB control number and expiration date </w:t>
      </w:r>
      <w:r w:rsidR="0066114C">
        <w:t>that</w:t>
      </w:r>
      <w:r w:rsidR="00ED728D" w:rsidRPr="00CD1539">
        <w:t xml:space="preserve"> is different from the basic CPS interview.  The OMB control number and expiration date for the CPS basic interview is included in the advance letter we giv</w:t>
      </w:r>
      <w:r w:rsidR="00ED728D">
        <w:t xml:space="preserve">e respondents. </w:t>
      </w:r>
      <w:r w:rsidR="00ED728D" w:rsidRPr="00CD1539">
        <w:t>Because of these difficulties and anticipated respondent confusion involved with expressing a separate control number and expiration date to respondents for the supplement questions, we do not wish to display the OMB control number and expiration date for the CPS</w:t>
      </w:r>
      <w:r w:rsidR="00ED728D">
        <w:t>-CSS April</w:t>
      </w:r>
      <w:r w:rsidR="00ED728D" w:rsidRPr="00CD1539">
        <w:t xml:space="preserve"> Supplement.</w:t>
      </w:r>
    </w:p>
    <w:p w14:paraId="21F2C43D" w14:textId="77777777" w:rsidR="00314105" w:rsidRPr="00B213DD" w:rsidRDefault="00314105" w:rsidP="006C2180">
      <w:pPr>
        <w:widowControl/>
        <w:tabs>
          <w:tab w:val="left" w:pos="0"/>
          <w:tab w:val="left" w:pos="360"/>
          <w:tab w:val="left" w:pos="475"/>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14:paraId="21F2C43E" w14:textId="77777777" w:rsidR="00314105" w:rsidRPr="00B213DD" w:rsidRDefault="00314105" w:rsidP="006C2180">
      <w:pPr>
        <w:widowControl/>
        <w:tabs>
          <w:tab w:val="left" w:pos="0"/>
          <w:tab w:val="left" w:pos="360"/>
          <w:tab w:val="left" w:pos="475"/>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sidRPr="00B213DD">
        <w:rPr>
          <w:rFonts w:ascii="Times New Roman" w:hAnsi="Times New Roman"/>
        </w:rPr>
        <w:t>18.</w:t>
      </w:r>
      <w:r w:rsidRPr="00B213DD">
        <w:rPr>
          <w:rFonts w:ascii="Times New Roman" w:hAnsi="Times New Roman"/>
        </w:rPr>
        <w:tab/>
      </w:r>
      <w:r w:rsidRPr="00B213DD">
        <w:rPr>
          <w:rFonts w:ascii="Times New Roman" w:hAnsi="Times New Roman"/>
          <w:b/>
          <w:bCs/>
          <w:u w:val="single"/>
        </w:rPr>
        <w:t>Exceptions to the Certification</w:t>
      </w:r>
      <w:r w:rsidR="00FB12CD" w:rsidRPr="00B213DD">
        <w:rPr>
          <w:rFonts w:ascii="Times New Roman" w:hAnsi="Times New Roman"/>
          <w:b/>
          <w:bCs/>
          <w:u w:val="single"/>
        </w:rPr>
        <w:t xml:space="preserve"> for Paperwork Reduction Act Submissions</w:t>
      </w:r>
    </w:p>
    <w:p w14:paraId="21F2C43F" w14:textId="77777777" w:rsidR="00314105" w:rsidRPr="00B213DD" w:rsidRDefault="00314105" w:rsidP="006C2180">
      <w:pPr>
        <w:widowControl/>
        <w:tabs>
          <w:tab w:val="left" w:pos="0"/>
          <w:tab w:val="left" w:pos="360"/>
          <w:tab w:val="left" w:pos="475"/>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p>
    <w:p w14:paraId="21F2C440" w14:textId="2D75D51F" w:rsidR="00314105" w:rsidRPr="00B213DD" w:rsidRDefault="006C2180" w:rsidP="006C2180">
      <w:pPr>
        <w:widowControl/>
        <w:tabs>
          <w:tab w:val="left" w:pos="0"/>
          <w:tab w:val="left" w:pos="360"/>
          <w:tab w:val="left" w:pos="475"/>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360" w:hanging="360"/>
        <w:rPr>
          <w:rFonts w:ascii="Times New Roman" w:hAnsi="Times New Roman"/>
        </w:rPr>
      </w:pPr>
      <w:r>
        <w:rPr>
          <w:rFonts w:ascii="Times New Roman" w:hAnsi="Times New Roman"/>
        </w:rPr>
        <w:tab/>
      </w:r>
      <w:r w:rsidR="00314105" w:rsidRPr="00B213DD">
        <w:rPr>
          <w:rFonts w:ascii="Times New Roman" w:hAnsi="Times New Roman"/>
        </w:rPr>
        <w:t>There are no exceptions to the certification.</w:t>
      </w:r>
    </w:p>
    <w:sectPr w:rsidR="00314105" w:rsidRPr="00B213DD">
      <w:head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DF559" w14:textId="77777777" w:rsidR="000C0311" w:rsidRDefault="000C0311">
      <w:r>
        <w:separator/>
      </w:r>
    </w:p>
  </w:endnote>
  <w:endnote w:type="continuationSeparator" w:id="0">
    <w:p w14:paraId="23F45094" w14:textId="77777777" w:rsidR="000C0311" w:rsidRDefault="000C0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altName w:val="Times New Roman"/>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EFDF9" w14:textId="77777777" w:rsidR="000C0311" w:rsidRDefault="000C0311">
      <w:r>
        <w:separator/>
      </w:r>
    </w:p>
  </w:footnote>
  <w:footnote w:type="continuationSeparator" w:id="0">
    <w:p w14:paraId="7E298C7C" w14:textId="77777777" w:rsidR="000C0311" w:rsidRDefault="000C0311">
      <w:r>
        <w:continuationSeparator/>
      </w:r>
    </w:p>
  </w:footnote>
  <w:footnote w:id="1">
    <w:p w14:paraId="09A53224" w14:textId="77777777" w:rsidR="00052E32" w:rsidRPr="006C74CB" w:rsidRDefault="00052E32" w:rsidP="00052E32">
      <w:pPr>
        <w:pStyle w:val="NormalWeb"/>
        <w:rPr>
          <w:rFonts w:eastAsia="Times New Roman"/>
          <w:sz w:val="20"/>
          <w:szCs w:val="20"/>
        </w:rPr>
      </w:pPr>
      <w:r w:rsidRPr="00052E32">
        <w:rPr>
          <w:rStyle w:val="FootnoteReference"/>
          <w:vertAlign w:val="superscript"/>
        </w:rPr>
        <w:footnoteRef/>
      </w:r>
      <w:r w:rsidRPr="00052E32">
        <w:rPr>
          <w:vertAlign w:val="superscript"/>
        </w:rPr>
        <w:t xml:space="preserve"> </w:t>
      </w:r>
      <w:r w:rsidRPr="006C74CB">
        <w:rPr>
          <w:rFonts w:eastAsia="Calibri"/>
          <w:color w:val="000000" w:themeColor="text1"/>
          <w:kern w:val="24"/>
          <w:sz w:val="20"/>
          <w:szCs w:val="20"/>
        </w:rPr>
        <w:t xml:space="preserve">Thomas Gabe. </w:t>
      </w:r>
      <w:r w:rsidRPr="006C74CB">
        <w:rPr>
          <w:rFonts w:eastAsia="Calibri"/>
          <w:i/>
          <w:iCs/>
          <w:color w:val="000000" w:themeColor="text1"/>
          <w:kern w:val="24"/>
          <w:sz w:val="20"/>
          <w:szCs w:val="20"/>
        </w:rPr>
        <w:t xml:space="preserve">Welfare, Work and Poverty Status of Female-Headed Families with Children; 1987–2013. </w:t>
      </w:r>
      <w:r w:rsidRPr="006C74CB">
        <w:rPr>
          <w:rFonts w:eastAsia="Calibri"/>
          <w:color w:val="000000" w:themeColor="text1"/>
          <w:kern w:val="24"/>
          <w:sz w:val="20"/>
          <w:szCs w:val="20"/>
        </w:rPr>
        <w:t>Table C-3. Congressional Research Service.</w:t>
      </w:r>
    </w:p>
    <w:p w14:paraId="6B588742" w14:textId="32E2C6A2" w:rsidR="00052E32" w:rsidRDefault="00052E32">
      <w:pPr>
        <w:pStyle w:val="FootnoteText"/>
      </w:pPr>
    </w:p>
  </w:footnote>
  <w:footnote w:id="2">
    <w:p w14:paraId="3B0EB9E0" w14:textId="6D7D89D3" w:rsidR="00C71340" w:rsidRPr="00C71340" w:rsidRDefault="00C71340" w:rsidP="00C71340">
      <w:pPr>
        <w:pStyle w:val="FootnoteText"/>
      </w:pPr>
      <w:r w:rsidRPr="00F413AC">
        <w:rPr>
          <w:rStyle w:val="FootnoteReference"/>
          <w:vertAlign w:val="superscript"/>
        </w:rPr>
        <w:footnoteRef/>
      </w:r>
      <w:r>
        <w:t xml:space="preserve"> </w:t>
      </w:r>
      <w:r>
        <w:rPr>
          <w:sz w:val="18"/>
          <w:szCs w:val="18"/>
        </w:rPr>
        <w:t xml:space="preserve">Grall, Timothy, “Custodial Mothers and Fathers and Their Child Support: 2015,” </w:t>
      </w:r>
      <w:r>
        <w:rPr>
          <w:i/>
          <w:iCs/>
          <w:sz w:val="18"/>
          <w:szCs w:val="18"/>
        </w:rPr>
        <w:t>Current Population Reports</w:t>
      </w:r>
      <w:r>
        <w:rPr>
          <w:sz w:val="18"/>
          <w:szCs w:val="18"/>
        </w:rPr>
        <w:t>, P60-262, U.S. Census Bureau, Washington, DC, 2018</w:t>
      </w:r>
      <w:r w:rsidR="00F413AC">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2C47A" w14:textId="125AFD48" w:rsidR="00850975" w:rsidRDefault="00850975">
    <w:pPr>
      <w:framePr w:w="9361" w:wrap="notBeside" w:vAnchor="text" w:hAnchor="text" w:x="1" w:y="1"/>
      <w:jc w:val="right"/>
      <w:rPr>
        <w:rFonts w:cs="Times New Roman TUR"/>
        <w:b/>
        <w:bCs/>
        <w:sz w:val="22"/>
        <w:szCs w:val="22"/>
      </w:rPr>
    </w:pPr>
    <w:r>
      <w:rPr>
        <w:rFonts w:cs="Times New Roman TUR"/>
        <w:b/>
        <w:bCs/>
        <w:sz w:val="22"/>
        <w:szCs w:val="22"/>
      </w:rPr>
      <w:fldChar w:fldCharType="begin"/>
    </w:r>
    <w:r>
      <w:rPr>
        <w:rFonts w:cs="Times New Roman TUR"/>
        <w:b/>
        <w:bCs/>
        <w:sz w:val="22"/>
        <w:szCs w:val="22"/>
      </w:rPr>
      <w:instrText xml:space="preserve">PAGE </w:instrText>
    </w:r>
    <w:r>
      <w:rPr>
        <w:rFonts w:cs="Times New Roman TUR"/>
        <w:b/>
        <w:bCs/>
        <w:sz w:val="22"/>
        <w:szCs w:val="22"/>
      </w:rPr>
      <w:fldChar w:fldCharType="separate"/>
    </w:r>
    <w:r w:rsidR="0085596E">
      <w:rPr>
        <w:rFonts w:cs="Times New Roman TUR"/>
        <w:b/>
        <w:bCs/>
        <w:noProof/>
        <w:sz w:val="22"/>
        <w:szCs w:val="22"/>
      </w:rPr>
      <w:t>1</w:t>
    </w:r>
    <w:r>
      <w:rPr>
        <w:rFonts w:cs="Times New Roman TUR"/>
        <w:b/>
        <w:bCs/>
        <w:sz w:val="22"/>
        <w:szCs w:val="22"/>
      </w:rPr>
      <w:fldChar w:fldCharType="end"/>
    </w:r>
  </w:p>
  <w:p w14:paraId="21F2C47B" w14:textId="77777777" w:rsidR="00850975" w:rsidRDefault="00850975">
    <w:pPr>
      <w:rPr>
        <w:sz w:val="22"/>
        <w:szCs w:val="22"/>
      </w:rPr>
    </w:pPr>
  </w:p>
  <w:p w14:paraId="21F2C47C" w14:textId="77777777" w:rsidR="00850975" w:rsidRDefault="00850975">
    <w:pPr>
      <w:spacing w:line="240" w:lineRule="exact"/>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0B94"/>
    <w:multiLevelType w:val="hybridMultilevel"/>
    <w:tmpl w:val="D9787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8B0106"/>
    <w:multiLevelType w:val="hybridMultilevel"/>
    <w:tmpl w:val="9B0CA086"/>
    <w:lvl w:ilvl="0" w:tplc="0D12DA4E">
      <w:start w:val="8"/>
      <w:numFmt w:val="decimal"/>
      <w:lvlText w:val="%1."/>
      <w:lvlJc w:val="left"/>
      <w:pPr>
        <w:tabs>
          <w:tab w:val="num" w:pos="840"/>
        </w:tabs>
        <w:ind w:left="840" w:hanging="360"/>
      </w:pPr>
      <w:rPr>
        <w:rFonts w:hint="default"/>
        <w:b w:val="0"/>
        <w:u w:val="none"/>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
    <w:nsid w:val="33B01C87"/>
    <w:multiLevelType w:val="hybridMultilevel"/>
    <w:tmpl w:val="DD64C102"/>
    <w:lvl w:ilvl="0" w:tplc="DF08CFB2">
      <w:start w:val="1"/>
      <w:numFmt w:val="decimal"/>
      <w:lvlText w:val="%1)"/>
      <w:lvlJc w:val="left"/>
      <w:pPr>
        <w:ind w:left="1310" w:hanging="360"/>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3">
    <w:nsid w:val="37254B27"/>
    <w:multiLevelType w:val="hybridMultilevel"/>
    <w:tmpl w:val="DCF09B22"/>
    <w:lvl w:ilvl="0" w:tplc="030A12A0">
      <w:start w:val="12"/>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8D0F6B"/>
    <w:multiLevelType w:val="hybridMultilevel"/>
    <w:tmpl w:val="8B1C2B90"/>
    <w:lvl w:ilvl="0" w:tplc="C1741A40">
      <w:start w:val="1"/>
      <w:numFmt w:val="upperLetter"/>
      <w:pStyle w:val="Heading1"/>
      <w:lvlText w:val="%1."/>
      <w:lvlJc w:val="left"/>
      <w:pPr>
        <w:tabs>
          <w:tab w:val="num" w:pos="720"/>
        </w:tabs>
        <w:ind w:left="720" w:hanging="360"/>
      </w:pPr>
      <w:rPr>
        <w:rFonts w:hint="default"/>
        <w:b w:val="0"/>
        <w:u w:val="none"/>
      </w:rPr>
    </w:lvl>
    <w:lvl w:ilvl="1" w:tplc="9772622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E05"/>
    <w:rsid w:val="000005C0"/>
    <w:rsid w:val="00024B05"/>
    <w:rsid w:val="00052E32"/>
    <w:rsid w:val="00061967"/>
    <w:rsid w:val="0006578F"/>
    <w:rsid w:val="000764E9"/>
    <w:rsid w:val="00080E05"/>
    <w:rsid w:val="00095106"/>
    <w:rsid w:val="000A462F"/>
    <w:rsid w:val="000A78C3"/>
    <w:rsid w:val="000A7F31"/>
    <w:rsid w:val="000C0311"/>
    <w:rsid w:val="000D2F83"/>
    <w:rsid w:val="000D5C63"/>
    <w:rsid w:val="0010195F"/>
    <w:rsid w:val="0011215E"/>
    <w:rsid w:val="00113DE3"/>
    <w:rsid w:val="001414B5"/>
    <w:rsid w:val="00146449"/>
    <w:rsid w:val="00146C1C"/>
    <w:rsid w:val="001546DB"/>
    <w:rsid w:val="00170ADD"/>
    <w:rsid w:val="0018541F"/>
    <w:rsid w:val="00192434"/>
    <w:rsid w:val="001B433E"/>
    <w:rsid w:val="001B5657"/>
    <w:rsid w:val="001E1816"/>
    <w:rsid w:val="00207E1A"/>
    <w:rsid w:val="002109C1"/>
    <w:rsid w:val="0023080A"/>
    <w:rsid w:val="0025659E"/>
    <w:rsid w:val="00263300"/>
    <w:rsid w:val="00270374"/>
    <w:rsid w:val="002958A4"/>
    <w:rsid w:val="002B4F23"/>
    <w:rsid w:val="002E01A2"/>
    <w:rsid w:val="002F7F57"/>
    <w:rsid w:val="00314105"/>
    <w:rsid w:val="00372B54"/>
    <w:rsid w:val="00374189"/>
    <w:rsid w:val="003742A5"/>
    <w:rsid w:val="003F1082"/>
    <w:rsid w:val="003F7B7D"/>
    <w:rsid w:val="00442370"/>
    <w:rsid w:val="00486895"/>
    <w:rsid w:val="00491BD9"/>
    <w:rsid w:val="00495159"/>
    <w:rsid w:val="004A1544"/>
    <w:rsid w:val="004C1C10"/>
    <w:rsid w:val="00500594"/>
    <w:rsid w:val="00575D9B"/>
    <w:rsid w:val="005913D8"/>
    <w:rsid w:val="00591644"/>
    <w:rsid w:val="005C0EBC"/>
    <w:rsid w:val="005C1F26"/>
    <w:rsid w:val="005D57A2"/>
    <w:rsid w:val="005E1431"/>
    <w:rsid w:val="00603F5B"/>
    <w:rsid w:val="00616036"/>
    <w:rsid w:val="006262EE"/>
    <w:rsid w:val="00651C92"/>
    <w:rsid w:val="0066114C"/>
    <w:rsid w:val="006809FD"/>
    <w:rsid w:val="006C2180"/>
    <w:rsid w:val="006F0608"/>
    <w:rsid w:val="007011F6"/>
    <w:rsid w:val="00711309"/>
    <w:rsid w:val="00754C2C"/>
    <w:rsid w:val="00796B1D"/>
    <w:rsid w:val="007C352A"/>
    <w:rsid w:val="007F17C6"/>
    <w:rsid w:val="00825F05"/>
    <w:rsid w:val="00831B0A"/>
    <w:rsid w:val="00850975"/>
    <w:rsid w:val="00852574"/>
    <w:rsid w:val="0085596E"/>
    <w:rsid w:val="0086336C"/>
    <w:rsid w:val="00890D35"/>
    <w:rsid w:val="008962B4"/>
    <w:rsid w:val="008A0A9D"/>
    <w:rsid w:val="008A1E87"/>
    <w:rsid w:val="008C5590"/>
    <w:rsid w:val="008D097A"/>
    <w:rsid w:val="008F7F07"/>
    <w:rsid w:val="0091199B"/>
    <w:rsid w:val="00932729"/>
    <w:rsid w:val="009665AC"/>
    <w:rsid w:val="0097200D"/>
    <w:rsid w:val="009847E5"/>
    <w:rsid w:val="00985FFE"/>
    <w:rsid w:val="009864E9"/>
    <w:rsid w:val="009A7F6B"/>
    <w:rsid w:val="009C3FB9"/>
    <w:rsid w:val="009D073E"/>
    <w:rsid w:val="009D6FE3"/>
    <w:rsid w:val="009E26B9"/>
    <w:rsid w:val="00A26A54"/>
    <w:rsid w:val="00A31122"/>
    <w:rsid w:val="00A863F9"/>
    <w:rsid w:val="00A929D4"/>
    <w:rsid w:val="00A9687E"/>
    <w:rsid w:val="00AB60DC"/>
    <w:rsid w:val="00AC5077"/>
    <w:rsid w:val="00AD59EC"/>
    <w:rsid w:val="00B03E34"/>
    <w:rsid w:val="00B213DD"/>
    <w:rsid w:val="00BB430B"/>
    <w:rsid w:val="00BE7009"/>
    <w:rsid w:val="00C14FE9"/>
    <w:rsid w:val="00C40094"/>
    <w:rsid w:val="00C71340"/>
    <w:rsid w:val="00C7396B"/>
    <w:rsid w:val="00C863B8"/>
    <w:rsid w:val="00CB3861"/>
    <w:rsid w:val="00CC361B"/>
    <w:rsid w:val="00CD5762"/>
    <w:rsid w:val="00CE6A7C"/>
    <w:rsid w:val="00CE6A7D"/>
    <w:rsid w:val="00CF7A33"/>
    <w:rsid w:val="00D707C4"/>
    <w:rsid w:val="00D753EE"/>
    <w:rsid w:val="00D92EAA"/>
    <w:rsid w:val="00DA7EFA"/>
    <w:rsid w:val="00DC62FC"/>
    <w:rsid w:val="00DC67EB"/>
    <w:rsid w:val="00DD22D5"/>
    <w:rsid w:val="00DE4E2D"/>
    <w:rsid w:val="00DF11AC"/>
    <w:rsid w:val="00DF1C1E"/>
    <w:rsid w:val="00E0503B"/>
    <w:rsid w:val="00E63E8E"/>
    <w:rsid w:val="00E64DA4"/>
    <w:rsid w:val="00E736F2"/>
    <w:rsid w:val="00E77FBB"/>
    <w:rsid w:val="00E8675A"/>
    <w:rsid w:val="00EB06C7"/>
    <w:rsid w:val="00ED728D"/>
    <w:rsid w:val="00F23F1D"/>
    <w:rsid w:val="00F413AC"/>
    <w:rsid w:val="00F67C55"/>
    <w:rsid w:val="00F73E34"/>
    <w:rsid w:val="00F750EB"/>
    <w:rsid w:val="00FB12CD"/>
    <w:rsid w:val="00FF3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2C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TUR" w:hAnsi="Times New Roman TUR"/>
      <w:sz w:val="24"/>
      <w:szCs w:val="24"/>
    </w:rPr>
  </w:style>
  <w:style w:type="paragraph" w:styleId="Heading1">
    <w:name w:val="heading 1"/>
    <w:basedOn w:val="Normal"/>
    <w:next w:val="Normal"/>
    <w:qFormat/>
    <w:pPr>
      <w:keepNext/>
      <w:widowControl/>
      <w:numPr>
        <w:numId w:val="1"/>
      </w:numPr>
      <w:tabs>
        <w:tab w:val="clear" w:pos="720"/>
        <w:tab w:val="num" w:pos="360"/>
      </w:tabs>
      <w:autoSpaceDE/>
      <w:autoSpaceDN/>
      <w:adjustRightInd/>
      <w:ind w:hanging="720"/>
      <w:outlineLvl w:val="0"/>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tabs>
        <w:tab w:val="left" w:pos="180"/>
      </w:tabs>
      <w:autoSpaceDE/>
      <w:autoSpaceDN/>
      <w:adjustRightInd/>
      <w:ind w:left="720"/>
    </w:pPr>
    <w:rPr>
      <w:rFonts w:ascii="Times New Roman" w:hAnsi="Times New Roman"/>
    </w:rPr>
  </w:style>
  <w:style w:type="paragraph" w:styleId="BalloonText">
    <w:name w:val="Balloon Text"/>
    <w:basedOn w:val="Normal"/>
    <w:semiHidden/>
    <w:rsid w:val="006809FD"/>
    <w:rPr>
      <w:rFonts w:ascii="Tahoma" w:hAnsi="Tahoma" w:cs="Tahoma"/>
      <w:sz w:val="16"/>
      <w:szCs w:val="16"/>
    </w:rPr>
  </w:style>
  <w:style w:type="paragraph" w:customStyle="1" w:styleId="ReportCover-Title">
    <w:name w:val="ReportCover-Title"/>
    <w:basedOn w:val="Normal"/>
    <w:rsid w:val="009E26B9"/>
    <w:pPr>
      <w:widowControl/>
      <w:autoSpaceDE/>
      <w:autoSpaceDN/>
      <w:adjustRightInd/>
      <w:spacing w:line="420" w:lineRule="exact"/>
    </w:pPr>
    <w:rPr>
      <w:rFonts w:ascii="Franklin Gothic Medium" w:hAnsi="Franklin Gothic Medium"/>
      <w:b/>
      <w:color w:val="003C79"/>
      <w:sz w:val="40"/>
      <w:szCs w:val="40"/>
    </w:rPr>
  </w:style>
  <w:style w:type="character" w:styleId="CommentReference">
    <w:name w:val="annotation reference"/>
    <w:rsid w:val="009E26B9"/>
    <w:rPr>
      <w:sz w:val="16"/>
      <w:szCs w:val="16"/>
    </w:rPr>
  </w:style>
  <w:style w:type="paragraph" w:styleId="CommentText">
    <w:name w:val="annotation text"/>
    <w:basedOn w:val="Normal"/>
    <w:link w:val="CommentTextChar"/>
    <w:rsid w:val="009E26B9"/>
    <w:pPr>
      <w:autoSpaceDE/>
      <w:autoSpaceDN/>
      <w:adjustRightInd/>
    </w:pPr>
    <w:rPr>
      <w:rFonts w:ascii="Courier New" w:hAnsi="Courier New"/>
      <w:snapToGrid w:val="0"/>
      <w:sz w:val="20"/>
      <w:szCs w:val="20"/>
    </w:rPr>
  </w:style>
  <w:style w:type="character" w:customStyle="1" w:styleId="CommentTextChar">
    <w:name w:val="Comment Text Char"/>
    <w:basedOn w:val="DefaultParagraphFont"/>
    <w:link w:val="CommentText"/>
    <w:rsid w:val="009E26B9"/>
    <w:rPr>
      <w:rFonts w:ascii="Courier New" w:hAnsi="Courier New"/>
      <w:snapToGrid w:val="0"/>
    </w:rPr>
  </w:style>
  <w:style w:type="character" w:styleId="Hyperlink">
    <w:name w:val="Hyperlink"/>
    <w:basedOn w:val="DefaultParagraphFont"/>
    <w:unhideWhenUsed/>
    <w:rsid w:val="002E01A2"/>
    <w:rPr>
      <w:color w:val="0000FF"/>
      <w:u w:val="single"/>
    </w:rPr>
  </w:style>
  <w:style w:type="paragraph" w:styleId="NormalWeb">
    <w:name w:val="Normal (Web)"/>
    <w:basedOn w:val="Normal"/>
    <w:uiPriority w:val="99"/>
    <w:unhideWhenUsed/>
    <w:rsid w:val="002E01A2"/>
    <w:pPr>
      <w:widowControl/>
      <w:autoSpaceDE/>
      <w:autoSpaceDN/>
      <w:adjustRightInd/>
    </w:pPr>
    <w:rPr>
      <w:rFonts w:ascii="Times New Roman" w:eastAsiaTheme="minorHAnsi" w:hAnsi="Times New Roman"/>
    </w:rPr>
  </w:style>
  <w:style w:type="paragraph" w:styleId="ListParagraph">
    <w:name w:val="List Paragraph"/>
    <w:basedOn w:val="Normal"/>
    <w:uiPriority w:val="34"/>
    <w:qFormat/>
    <w:rsid w:val="004C1C10"/>
    <w:pPr>
      <w:ind w:left="720"/>
      <w:contextualSpacing/>
    </w:pPr>
  </w:style>
  <w:style w:type="paragraph" w:styleId="CommentSubject">
    <w:name w:val="annotation subject"/>
    <w:basedOn w:val="CommentText"/>
    <w:next w:val="CommentText"/>
    <w:link w:val="CommentSubjectChar"/>
    <w:rsid w:val="00263300"/>
    <w:pPr>
      <w:autoSpaceDE w:val="0"/>
      <w:autoSpaceDN w:val="0"/>
      <w:adjustRightInd w:val="0"/>
    </w:pPr>
    <w:rPr>
      <w:rFonts w:ascii="Times New Roman TUR" w:hAnsi="Times New Roman TUR"/>
      <w:b/>
      <w:bCs/>
      <w:snapToGrid/>
    </w:rPr>
  </w:style>
  <w:style w:type="character" w:customStyle="1" w:styleId="CommentSubjectChar">
    <w:name w:val="Comment Subject Char"/>
    <w:basedOn w:val="CommentTextChar"/>
    <w:link w:val="CommentSubject"/>
    <w:rsid w:val="00263300"/>
    <w:rPr>
      <w:rFonts w:ascii="Times New Roman TUR" w:hAnsi="Times New Roman TUR"/>
      <w:b/>
      <w:bCs/>
      <w:snapToGrid/>
    </w:rPr>
  </w:style>
  <w:style w:type="paragraph" w:styleId="FootnoteText">
    <w:name w:val="footnote text"/>
    <w:basedOn w:val="Normal"/>
    <w:link w:val="FootnoteTextChar"/>
    <w:semiHidden/>
    <w:unhideWhenUsed/>
    <w:rsid w:val="00C71340"/>
    <w:rPr>
      <w:sz w:val="20"/>
      <w:szCs w:val="20"/>
    </w:rPr>
  </w:style>
  <w:style w:type="character" w:customStyle="1" w:styleId="FootnoteTextChar">
    <w:name w:val="Footnote Text Char"/>
    <w:basedOn w:val="DefaultParagraphFont"/>
    <w:link w:val="FootnoteText"/>
    <w:semiHidden/>
    <w:rsid w:val="00C71340"/>
    <w:rPr>
      <w:rFonts w:ascii="Times New Roman TUR" w:hAnsi="Times New Roman TUR"/>
    </w:rPr>
  </w:style>
  <w:style w:type="paragraph" w:styleId="Revision">
    <w:name w:val="Revision"/>
    <w:hidden/>
    <w:uiPriority w:val="99"/>
    <w:semiHidden/>
    <w:rsid w:val="001414B5"/>
    <w:rPr>
      <w:rFonts w:ascii="Times New Roman TUR" w:hAnsi="Times New Roman TU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TUR" w:hAnsi="Times New Roman TUR"/>
      <w:sz w:val="24"/>
      <w:szCs w:val="24"/>
    </w:rPr>
  </w:style>
  <w:style w:type="paragraph" w:styleId="Heading1">
    <w:name w:val="heading 1"/>
    <w:basedOn w:val="Normal"/>
    <w:next w:val="Normal"/>
    <w:qFormat/>
    <w:pPr>
      <w:keepNext/>
      <w:widowControl/>
      <w:numPr>
        <w:numId w:val="1"/>
      </w:numPr>
      <w:tabs>
        <w:tab w:val="clear" w:pos="720"/>
        <w:tab w:val="num" w:pos="360"/>
      </w:tabs>
      <w:autoSpaceDE/>
      <w:autoSpaceDN/>
      <w:adjustRightInd/>
      <w:ind w:hanging="720"/>
      <w:outlineLvl w:val="0"/>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tabs>
        <w:tab w:val="left" w:pos="180"/>
      </w:tabs>
      <w:autoSpaceDE/>
      <w:autoSpaceDN/>
      <w:adjustRightInd/>
      <w:ind w:left="720"/>
    </w:pPr>
    <w:rPr>
      <w:rFonts w:ascii="Times New Roman" w:hAnsi="Times New Roman"/>
    </w:rPr>
  </w:style>
  <w:style w:type="paragraph" w:styleId="BalloonText">
    <w:name w:val="Balloon Text"/>
    <w:basedOn w:val="Normal"/>
    <w:semiHidden/>
    <w:rsid w:val="006809FD"/>
    <w:rPr>
      <w:rFonts w:ascii="Tahoma" w:hAnsi="Tahoma" w:cs="Tahoma"/>
      <w:sz w:val="16"/>
      <w:szCs w:val="16"/>
    </w:rPr>
  </w:style>
  <w:style w:type="paragraph" w:customStyle="1" w:styleId="ReportCover-Title">
    <w:name w:val="ReportCover-Title"/>
    <w:basedOn w:val="Normal"/>
    <w:rsid w:val="009E26B9"/>
    <w:pPr>
      <w:widowControl/>
      <w:autoSpaceDE/>
      <w:autoSpaceDN/>
      <w:adjustRightInd/>
      <w:spacing w:line="420" w:lineRule="exact"/>
    </w:pPr>
    <w:rPr>
      <w:rFonts w:ascii="Franklin Gothic Medium" w:hAnsi="Franklin Gothic Medium"/>
      <w:b/>
      <w:color w:val="003C79"/>
      <w:sz w:val="40"/>
      <w:szCs w:val="40"/>
    </w:rPr>
  </w:style>
  <w:style w:type="character" w:styleId="CommentReference">
    <w:name w:val="annotation reference"/>
    <w:rsid w:val="009E26B9"/>
    <w:rPr>
      <w:sz w:val="16"/>
      <w:szCs w:val="16"/>
    </w:rPr>
  </w:style>
  <w:style w:type="paragraph" w:styleId="CommentText">
    <w:name w:val="annotation text"/>
    <w:basedOn w:val="Normal"/>
    <w:link w:val="CommentTextChar"/>
    <w:rsid w:val="009E26B9"/>
    <w:pPr>
      <w:autoSpaceDE/>
      <w:autoSpaceDN/>
      <w:adjustRightInd/>
    </w:pPr>
    <w:rPr>
      <w:rFonts w:ascii="Courier New" w:hAnsi="Courier New"/>
      <w:snapToGrid w:val="0"/>
      <w:sz w:val="20"/>
      <w:szCs w:val="20"/>
    </w:rPr>
  </w:style>
  <w:style w:type="character" w:customStyle="1" w:styleId="CommentTextChar">
    <w:name w:val="Comment Text Char"/>
    <w:basedOn w:val="DefaultParagraphFont"/>
    <w:link w:val="CommentText"/>
    <w:rsid w:val="009E26B9"/>
    <w:rPr>
      <w:rFonts w:ascii="Courier New" w:hAnsi="Courier New"/>
      <w:snapToGrid w:val="0"/>
    </w:rPr>
  </w:style>
  <w:style w:type="character" w:styleId="Hyperlink">
    <w:name w:val="Hyperlink"/>
    <w:basedOn w:val="DefaultParagraphFont"/>
    <w:unhideWhenUsed/>
    <w:rsid w:val="002E01A2"/>
    <w:rPr>
      <w:color w:val="0000FF"/>
      <w:u w:val="single"/>
    </w:rPr>
  </w:style>
  <w:style w:type="paragraph" w:styleId="NormalWeb">
    <w:name w:val="Normal (Web)"/>
    <w:basedOn w:val="Normal"/>
    <w:uiPriority w:val="99"/>
    <w:unhideWhenUsed/>
    <w:rsid w:val="002E01A2"/>
    <w:pPr>
      <w:widowControl/>
      <w:autoSpaceDE/>
      <w:autoSpaceDN/>
      <w:adjustRightInd/>
    </w:pPr>
    <w:rPr>
      <w:rFonts w:ascii="Times New Roman" w:eastAsiaTheme="minorHAnsi" w:hAnsi="Times New Roman"/>
    </w:rPr>
  </w:style>
  <w:style w:type="paragraph" w:styleId="ListParagraph">
    <w:name w:val="List Paragraph"/>
    <w:basedOn w:val="Normal"/>
    <w:uiPriority w:val="34"/>
    <w:qFormat/>
    <w:rsid w:val="004C1C10"/>
    <w:pPr>
      <w:ind w:left="720"/>
      <w:contextualSpacing/>
    </w:pPr>
  </w:style>
  <w:style w:type="paragraph" w:styleId="CommentSubject">
    <w:name w:val="annotation subject"/>
    <w:basedOn w:val="CommentText"/>
    <w:next w:val="CommentText"/>
    <w:link w:val="CommentSubjectChar"/>
    <w:rsid w:val="00263300"/>
    <w:pPr>
      <w:autoSpaceDE w:val="0"/>
      <w:autoSpaceDN w:val="0"/>
      <w:adjustRightInd w:val="0"/>
    </w:pPr>
    <w:rPr>
      <w:rFonts w:ascii="Times New Roman TUR" w:hAnsi="Times New Roman TUR"/>
      <w:b/>
      <w:bCs/>
      <w:snapToGrid/>
    </w:rPr>
  </w:style>
  <w:style w:type="character" w:customStyle="1" w:styleId="CommentSubjectChar">
    <w:name w:val="Comment Subject Char"/>
    <w:basedOn w:val="CommentTextChar"/>
    <w:link w:val="CommentSubject"/>
    <w:rsid w:val="00263300"/>
    <w:rPr>
      <w:rFonts w:ascii="Times New Roman TUR" w:hAnsi="Times New Roman TUR"/>
      <w:b/>
      <w:bCs/>
      <w:snapToGrid/>
    </w:rPr>
  </w:style>
  <w:style w:type="paragraph" w:styleId="FootnoteText">
    <w:name w:val="footnote text"/>
    <w:basedOn w:val="Normal"/>
    <w:link w:val="FootnoteTextChar"/>
    <w:semiHidden/>
    <w:unhideWhenUsed/>
    <w:rsid w:val="00C71340"/>
    <w:rPr>
      <w:sz w:val="20"/>
      <w:szCs w:val="20"/>
    </w:rPr>
  </w:style>
  <w:style w:type="character" w:customStyle="1" w:styleId="FootnoteTextChar">
    <w:name w:val="Footnote Text Char"/>
    <w:basedOn w:val="DefaultParagraphFont"/>
    <w:link w:val="FootnoteText"/>
    <w:semiHidden/>
    <w:rsid w:val="00C71340"/>
    <w:rPr>
      <w:rFonts w:ascii="Times New Roman TUR" w:hAnsi="Times New Roman TUR"/>
    </w:rPr>
  </w:style>
  <w:style w:type="paragraph" w:styleId="Revision">
    <w:name w:val="Revision"/>
    <w:hidden/>
    <w:uiPriority w:val="99"/>
    <w:semiHidden/>
    <w:rsid w:val="001414B5"/>
    <w:rPr>
      <w:rFonts w:ascii="Times New Roman TUR" w:hAnsi="Times New Roman TU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009195">
      <w:bodyDiv w:val="1"/>
      <w:marLeft w:val="0"/>
      <w:marRight w:val="0"/>
      <w:marTop w:val="0"/>
      <w:marBottom w:val="0"/>
      <w:divBdr>
        <w:top w:val="none" w:sz="0" w:space="0" w:color="auto"/>
        <w:left w:val="none" w:sz="0" w:space="0" w:color="auto"/>
        <w:bottom w:val="none" w:sz="0" w:space="0" w:color="auto"/>
        <w:right w:val="none" w:sz="0" w:space="0" w:color="auto"/>
      </w:divBdr>
    </w:div>
    <w:div w:id="980691141">
      <w:bodyDiv w:val="1"/>
      <w:marLeft w:val="0"/>
      <w:marRight w:val="0"/>
      <w:marTop w:val="0"/>
      <w:marBottom w:val="0"/>
      <w:divBdr>
        <w:top w:val="none" w:sz="0" w:space="0" w:color="auto"/>
        <w:left w:val="none" w:sz="0" w:space="0" w:color="auto"/>
        <w:bottom w:val="none" w:sz="0" w:space="0" w:color="auto"/>
        <w:right w:val="none" w:sz="0" w:space="0" w:color="auto"/>
      </w:divBdr>
    </w:div>
    <w:div w:id="1026633893">
      <w:bodyDiv w:val="1"/>
      <w:marLeft w:val="0"/>
      <w:marRight w:val="0"/>
      <w:marTop w:val="0"/>
      <w:marBottom w:val="0"/>
      <w:divBdr>
        <w:top w:val="none" w:sz="0" w:space="0" w:color="auto"/>
        <w:left w:val="none" w:sz="0" w:space="0" w:color="auto"/>
        <w:bottom w:val="none" w:sz="0" w:space="0" w:color="auto"/>
        <w:right w:val="none" w:sz="0" w:space="0" w:color="auto"/>
      </w:divBdr>
    </w:div>
    <w:div w:id="1294095676">
      <w:bodyDiv w:val="1"/>
      <w:marLeft w:val="0"/>
      <w:marRight w:val="0"/>
      <w:marTop w:val="0"/>
      <w:marBottom w:val="0"/>
      <w:divBdr>
        <w:top w:val="none" w:sz="0" w:space="0" w:color="auto"/>
        <w:left w:val="none" w:sz="0" w:space="0" w:color="auto"/>
        <w:bottom w:val="none" w:sz="0" w:space="0" w:color="auto"/>
        <w:right w:val="none" w:sz="0" w:space="0" w:color="auto"/>
      </w:divBdr>
    </w:div>
    <w:div w:id="1366054737">
      <w:bodyDiv w:val="1"/>
      <w:marLeft w:val="0"/>
      <w:marRight w:val="0"/>
      <w:marTop w:val="0"/>
      <w:marBottom w:val="0"/>
      <w:divBdr>
        <w:top w:val="none" w:sz="0" w:space="0" w:color="auto"/>
        <w:left w:val="none" w:sz="0" w:space="0" w:color="auto"/>
        <w:bottom w:val="none" w:sz="0" w:space="0" w:color="auto"/>
        <w:right w:val="none" w:sz="0" w:space="0" w:color="auto"/>
      </w:divBdr>
    </w:div>
    <w:div w:id="1520973271">
      <w:bodyDiv w:val="1"/>
      <w:marLeft w:val="0"/>
      <w:marRight w:val="0"/>
      <w:marTop w:val="0"/>
      <w:marBottom w:val="0"/>
      <w:divBdr>
        <w:top w:val="none" w:sz="0" w:space="0" w:color="auto"/>
        <w:left w:val="none" w:sz="0" w:space="0" w:color="auto"/>
        <w:bottom w:val="none" w:sz="0" w:space="0" w:color="auto"/>
        <w:right w:val="none" w:sz="0" w:space="0" w:color="auto"/>
      </w:divBdr>
    </w:div>
    <w:div w:id="159000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census.gov/programs-surveys/cps/about.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Reinstatement without change of a previously approved collection</Request_x0020_Type>
    <Content_x0020_Changes xmlns="e059a2d5-a4f8-4fd8-b836-4c9cf26100e7">No</Content_x0020_Changes>
    <OMB_x0020_Control_x0020_Number xmlns="e059a2d5-a4f8-4fd8-b836-4c9cf26100e7">0970-0416</OMB_x0020_Control_x0020_Number>
    <FR_x0020_Title xmlns="e059a2d5-a4f8-4fd8-b836-4c9cf26100e7" xsi:nil="true"/>
    <ACF_x0020_Tracking_x0020_No_x002e_ xmlns="e059a2d5-a4f8-4fd8-b836-4c9cf26100e7">OCSE-0044</ACF_x0020_Tracking_x0020_No_x002e_>
    <Description0 xmlns="e059a2d5-a4f8-4fd8-b836-4c9cf26100e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6F407-4211-4BE2-85D9-1EB3156A0DFB}">
  <ds:schemaRefs>
    <ds:schemaRef ds:uri="http://schemas.microsoft.com/sharepoint/v3/contenttype/forms"/>
  </ds:schemaRefs>
</ds:datastoreItem>
</file>

<file path=customXml/itemProps2.xml><?xml version="1.0" encoding="utf-8"?>
<ds:datastoreItem xmlns:ds="http://schemas.openxmlformats.org/officeDocument/2006/customXml" ds:itemID="{009C3DE2-FF01-4D3E-920E-CE032649F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A15531-2367-4B06-81E3-DAF1E720E2CC}">
  <ds:schemaRefs>
    <ds:schemaRef ds:uri="http://schemas.microsoft.com/office/2006/metadata/properties"/>
    <ds:schemaRef ds:uri="http://schemas.microsoft.com/office/infopath/2007/PartnerControls"/>
    <ds:schemaRef ds:uri="e059a2d5-a4f8-4fd8-b836-4c9cf26100e7"/>
  </ds:schemaRefs>
</ds:datastoreItem>
</file>

<file path=customXml/itemProps4.xml><?xml version="1.0" encoding="utf-8"?>
<ds:datastoreItem xmlns:ds="http://schemas.openxmlformats.org/officeDocument/2006/customXml" ds:itemID="{08A5C919-228E-4DED-ABA9-E3FA12E51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2948</Words>
  <Characters>16810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CPS Supporting Statement</vt:lpstr>
    </vt:vector>
  </TitlesOfParts>
  <Company>Administration for Children and Families</Company>
  <LinksUpToDate>false</LinksUpToDate>
  <CharactersWithSpaces>19719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 Supporting Statement</dc:title>
  <dc:creator>adjohnson</dc:creator>
  <cp:lastModifiedBy>SYSTEM</cp:lastModifiedBy>
  <cp:revision>2</cp:revision>
  <cp:lastPrinted>2015-07-20T14:06:00Z</cp:lastPrinted>
  <dcterms:created xsi:type="dcterms:W3CDTF">2019-05-15T17:45:00Z</dcterms:created>
  <dcterms:modified xsi:type="dcterms:W3CDTF">2019-05-15T17:45:00Z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