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9F9C1" w14:textId="77777777" w:rsidR="009E26B9" w:rsidRDefault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  <w:bookmarkStart w:id="0" w:name="_GoBack"/>
      <w:bookmarkEnd w:id="0"/>
    </w:p>
    <w:p w14:paraId="4CF91C07" w14:textId="77777777" w:rsid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40"/>
          <w:szCs w:val="40"/>
        </w:rPr>
      </w:pPr>
    </w:p>
    <w:p w14:paraId="0BB5142F" w14:textId="77777777" w:rsid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40"/>
          <w:szCs w:val="40"/>
        </w:rPr>
      </w:pPr>
    </w:p>
    <w:p w14:paraId="3CD4082C" w14:textId="77777777" w:rsid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40"/>
          <w:szCs w:val="40"/>
        </w:rPr>
      </w:pPr>
    </w:p>
    <w:p w14:paraId="450CE1FF" w14:textId="77777777" w:rsid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40"/>
          <w:szCs w:val="40"/>
        </w:rPr>
      </w:pPr>
      <w:r w:rsidRPr="009E26B9">
        <w:rPr>
          <w:rFonts w:ascii="Arial" w:hAnsi="Arial" w:cs="Arial"/>
          <w:b/>
          <w:sz w:val="40"/>
          <w:szCs w:val="40"/>
        </w:rPr>
        <w:t>2020 Current Population Survey-</w:t>
      </w:r>
    </w:p>
    <w:p w14:paraId="74FF194F" w14:textId="1A46BBDF" w:rsid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40"/>
          <w:szCs w:val="40"/>
        </w:rPr>
      </w:pPr>
      <w:r w:rsidRPr="009E26B9">
        <w:rPr>
          <w:rFonts w:ascii="Arial" w:hAnsi="Arial" w:cs="Arial"/>
          <w:b/>
          <w:sz w:val="40"/>
          <w:szCs w:val="40"/>
        </w:rPr>
        <w:t>Child Support Supplement</w:t>
      </w:r>
    </w:p>
    <w:p w14:paraId="26A21163" w14:textId="77777777" w:rsid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40"/>
          <w:szCs w:val="40"/>
        </w:rPr>
      </w:pPr>
    </w:p>
    <w:p w14:paraId="2E1A2501" w14:textId="77777777" w:rsidR="009E26B9" w:rsidRDefault="009E26B9" w:rsidP="009E26B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14:paraId="3C0A6C2F" w14:textId="77777777" w:rsidR="009E26B9" w:rsidRDefault="009E26B9" w:rsidP="009E26B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14:paraId="76E51239" w14:textId="77777777" w:rsidR="009E26B9" w:rsidRDefault="009E26B9" w:rsidP="009E26B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14:paraId="5CDA5BEF" w14:textId="77777777" w:rsidR="009E26B9" w:rsidRPr="00160621" w:rsidRDefault="009E26B9" w:rsidP="009E26B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14:paraId="3281BF5C" w14:textId="66F804CA" w:rsidR="009E26B9" w:rsidRPr="00A87454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sz w:val="32"/>
          <w:szCs w:val="32"/>
        </w:rPr>
      </w:pPr>
      <w:r w:rsidRPr="00A87454">
        <w:rPr>
          <w:rFonts w:ascii="Arial" w:hAnsi="Arial" w:cs="Arial"/>
          <w:sz w:val="32"/>
          <w:szCs w:val="32"/>
        </w:rPr>
        <w:t>0970-0416</w:t>
      </w:r>
    </w:p>
    <w:p w14:paraId="797AE561" w14:textId="77777777" w:rsidR="009E26B9" w:rsidRPr="00A87454" w:rsidRDefault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Arial" w:hAnsi="Arial" w:cs="Arial"/>
          <w:sz w:val="22"/>
          <w:szCs w:val="22"/>
        </w:rPr>
      </w:pPr>
    </w:p>
    <w:p w14:paraId="0FD276A5" w14:textId="77777777" w:rsidR="009E26B9" w:rsidRDefault="00314105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32"/>
          <w:szCs w:val="32"/>
        </w:rPr>
      </w:pPr>
      <w:r w:rsidRPr="009E26B9">
        <w:rPr>
          <w:sz w:val="32"/>
          <w:szCs w:val="32"/>
        </w:rPr>
        <w:tab/>
      </w:r>
    </w:p>
    <w:p w14:paraId="5DB5F43D" w14:textId="77777777" w:rsidR="009E26B9" w:rsidRDefault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32"/>
          <w:szCs w:val="32"/>
        </w:rPr>
      </w:pPr>
    </w:p>
    <w:p w14:paraId="2867B868" w14:textId="77777777" w:rsidR="009E26B9" w:rsidRDefault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32"/>
          <w:szCs w:val="32"/>
        </w:rPr>
      </w:pPr>
    </w:p>
    <w:p w14:paraId="45075D0F" w14:textId="337E79C3" w:rsidR="00A87454" w:rsidRPr="00A87454" w:rsidRDefault="00314105" w:rsidP="00A87454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bCs/>
          <w:sz w:val="48"/>
          <w:szCs w:val="48"/>
        </w:rPr>
      </w:pPr>
      <w:r w:rsidRPr="00A87454">
        <w:rPr>
          <w:rFonts w:ascii="Arial" w:hAnsi="Arial" w:cs="Arial"/>
          <w:b/>
          <w:bCs/>
          <w:sz w:val="48"/>
          <w:szCs w:val="48"/>
        </w:rPr>
        <w:t>Supporting Statement</w:t>
      </w:r>
      <w:r w:rsidR="00A87454" w:rsidRPr="00A87454">
        <w:rPr>
          <w:rFonts w:ascii="Arial" w:hAnsi="Arial" w:cs="Arial"/>
          <w:b/>
          <w:bCs/>
          <w:sz w:val="48"/>
          <w:szCs w:val="48"/>
        </w:rPr>
        <w:t xml:space="preserve"> Part B</w:t>
      </w:r>
      <w:r w:rsidR="009E26B9" w:rsidRPr="00A87454">
        <w:rPr>
          <w:rFonts w:ascii="Arial" w:hAnsi="Arial" w:cs="Arial"/>
          <w:b/>
          <w:bCs/>
          <w:sz w:val="48"/>
          <w:szCs w:val="48"/>
        </w:rPr>
        <w:t xml:space="preserve"> –</w:t>
      </w:r>
    </w:p>
    <w:p w14:paraId="21F2C390" w14:textId="4689E762" w:rsidR="00314105" w:rsidRPr="00A87454" w:rsidRDefault="00A87454" w:rsidP="00A87454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  <w:b/>
          <w:bCs/>
          <w:sz w:val="48"/>
          <w:szCs w:val="48"/>
        </w:rPr>
      </w:pPr>
      <w:r w:rsidRPr="00A87454">
        <w:rPr>
          <w:rFonts w:ascii="Arial" w:hAnsi="Arial" w:cs="Arial"/>
          <w:b/>
          <w:bCs/>
          <w:sz w:val="48"/>
          <w:szCs w:val="48"/>
        </w:rPr>
        <w:t>Statistical Methods</w:t>
      </w:r>
    </w:p>
    <w:p w14:paraId="567FCE97" w14:textId="77777777" w:rsidR="009E26B9" w:rsidRDefault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sz w:val="48"/>
          <w:szCs w:val="48"/>
        </w:rPr>
      </w:pPr>
    </w:p>
    <w:p w14:paraId="12C9D3C8" w14:textId="63CE4DE3" w:rsidR="009E26B9" w:rsidRPr="009E26B9" w:rsidRDefault="009E26B9" w:rsidP="009E26B9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Arial" w:hAnsi="Arial" w:cs="Arial"/>
        </w:rPr>
      </w:pPr>
      <w:r w:rsidRPr="009E26B9">
        <w:rPr>
          <w:rFonts w:ascii="Arial" w:hAnsi="Arial" w:cs="Arial"/>
          <w:b/>
          <w:bCs/>
        </w:rPr>
        <w:t>May 2019</w:t>
      </w:r>
    </w:p>
    <w:p w14:paraId="21F2C391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Arial" w:hAnsi="Arial" w:cs="Arial"/>
          <w:u w:val="single"/>
        </w:rPr>
      </w:pPr>
    </w:p>
    <w:p w14:paraId="4A0EE812" w14:textId="77777777" w:rsidR="009E26B9" w:rsidRDefault="009E26B9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Arial" w:hAnsi="Arial" w:cs="Arial"/>
          <w:u w:val="single"/>
        </w:rPr>
      </w:pPr>
    </w:p>
    <w:p w14:paraId="2038E654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41E8E34E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1E65096B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25271ECC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68D5322D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0341D761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0FF046A2" w14:textId="77777777" w:rsidR="009E26B9" w:rsidRDefault="009E26B9" w:rsidP="009E26B9">
      <w:pPr>
        <w:jc w:val="center"/>
        <w:rPr>
          <w:rFonts w:ascii="Arial" w:hAnsi="Arial" w:cs="Arial"/>
        </w:rPr>
      </w:pPr>
    </w:p>
    <w:p w14:paraId="4F37EFD5" w14:textId="77777777" w:rsidR="009E26B9" w:rsidRPr="00160621" w:rsidRDefault="009E26B9" w:rsidP="009E26B9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14:paraId="2FF8A8B4" w14:textId="5D83B162" w:rsidR="009E26B9" w:rsidRPr="00160621" w:rsidRDefault="009E26B9" w:rsidP="009E26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Support Enforcement</w:t>
      </w:r>
    </w:p>
    <w:p w14:paraId="716CD190" w14:textId="77777777" w:rsidR="009E26B9" w:rsidRPr="00160621" w:rsidRDefault="009E26B9" w:rsidP="009E26B9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14:paraId="21F2C392" w14:textId="4457A8BC" w:rsidR="009E26B9" w:rsidRDefault="009E26B9" w:rsidP="00D67F42">
      <w:pPr>
        <w:widowControl/>
        <w:autoSpaceDE/>
        <w:autoSpaceDN/>
        <w:adjustRightInd/>
        <w:jc w:val="center"/>
        <w:rPr>
          <w:sz w:val="22"/>
          <w:szCs w:val="22"/>
          <w:u w:val="single"/>
        </w:rPr>
      </w:pPr>
      <w:r w:rsidRPr="00160621">
        <w:rPr>
          <w:rFonts w:ascii="Arial" w:hAnsi="Arial" w:cs="Arial"/>
        </w:rPr>
        <w:t>U.S. Department of Health and Human Services</w:t>
      </w:r>
      <w:r>
        <w:rPr>
          <w:sz w:val="22"/>
          <w:szCs w:val="22"/>
          <w:u w:val="single"/>
        </w:rPr>
        <w:br w:type="page"/>
      </w:r>
    </w:p>
    <w:p w14:paraId="60082503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  <w:u w:val="single"/>
        </w:rPr>
      </w:pPr>
    </w:p>
    <w:p w14:paraId="21F2C442" w14:textId="77777777" w:rsidR="00314105" w:rsidRPr="00FB12CD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hanging="475"/>
        <w:rPr>
          <w:b/>
          <w:bCs/>
        </w:rPr>
      </w:pPr>
      <w:r w:rsidRPr="00FB12CD">
        <w:rPr>
          <w:b/>
          <w:sz w:val="22"/>
          <w:szCs w:val="22"/>
        </w:rPr>
        <w:t>B.</w:t>
      </w:r>
      <w:r>
        <w:rPr>
          <w:sz w:val="22"/>
          <w:szCs w:val="22"/>
        </w:rPr>
        <w:tab/>
      </w:r>
      <w:r w:rsidRPr="00FB12CD">
        <w:rPr>
          <w:b/>
          <w:bCs/>
        </w:rPr>
        <w:t>Statistical Methods</w:t>
      </w:r>
      <w:r w:rsidR="00FB12CD" w:rsidRPr="00FB12CD">
        <w:rPr>
          <w:b/>
          <w:bCs/>
        </w:rPr>
        <w:t xml:space="preserve"> (used for collection of information employing statistical methods)</w:t>
      </w:r>
    </w:p>
    <w:p w14:paraId="21F2C443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44" w14:textId="77777777" w:rsidR="00314105" w:rsidRDefault="00314105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374189">
        <w:rPr>
          <w:b/>
          <w:bCs/>
          <w:u w:val="single"/>
        </w:rPr>
        <w:t xml:space="preserve">Respondent Universe and Sampling </w:t>
      </w:r>
      <w:r w:rsidR="00374189" w:rsidRPr="00374189">
        <w:rPr>
          <w:b/>
          <w:bCs/>
          <w:u w:val="single"/>
        </w:rPr>
        <w:t>M</w:t>
      </w:r>
      <w:r w:rsidRPr="00374189">
        <w:rPr>
          <w:b/>
          <w:bCs/>
          <w:u w:val="single"/>
        </w:rPr>
        <w:t>ethod</w:t>
      </w:r>
      <w:r w:rsidR="00374189" w:rsidRPr="00374189">
        <w:rPr>
          <w:b/>
          <w:bCs/>
          <w:u w:val="single"/>
        </w:rPr>
        <w:t>s</w:t>
      </w:r>
    </w:p>
    <w:p w14:paraId="21F2C445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46" w14:textId="203F5FC3" w:rsidR="00314105" w:rsidRDefault="00B504A6" w:rsidP="008137F6">
      <w:pPr>
        <w:pStyle w:val="NormalWeb"/>
      </w:pPr>
      <w:r>
        <w:t>The Child Support S</w:t>
      </w:r>
      <w:r w:rsidR="00314105">
        <w:t xml:space="preserve">upplement is conducted </w:t>
      </w:r>
      <w:r>
        <w:t xml:space="preserve">every other April </w:t>
      </w:r>
      <w:r w:rsidR="00314105">
        <w:t>in conjunction with the C</w:t>
      </w:r>
      <w:r w:rsidR="00282771">
        <w:t>urrent Population Survey</w:t>
      </w:r>
      <w:r w:rsidR="00314105">
        <w:t xml:space="preserve"> </w:t>
      </w:r>
      <w:r w:rsidR="00282771">
        <w:t xml:space="preserve">(CPS) </w:t>
      </w:r>
      <w:r w:rsidR="00314105">
        <w:t xml:space="preserve">for which the universe is </w:t>
      </w:r>
      <w:r w:rsidR="00F350CE">
        <w:t xml:space="preserve">approximately </w:t>
      </w:r>
      <w:r w:rsidR="00314105">
        <w:t>1</w:t>
      </w:r>
      <w:r w:rsidR="00F350CE">
        <w:t>26</w:t>
      </w:r>
      <w:r w:rsidR="00314105">
        <w:t xml:space="preserve"> million households.</w:t>
      </w:r>
      <w:r w:rsidR="007A615F">
        <w:t xml:space="preserve"> </w:t>
      </w:r>
      <w:r w:rsidR="00314105">
        <w:t xml:space="preserve">From this universe, a sample of approximately </w:t>
      </w:r>
      <w:r w:rsidR="00150A0B">
        <w:t>41,3</w:t>
      </w:r>
      <w:r w:rsidR="00314105">
        <w:t xml:space="preserve">00 households is selected </w:t>
      </w:r>
      <w:r w:rsidR="00282771">
        <w:t>for the Child Support S</w:t>
      </w:r>
      <w:r w:rsidR="00F350CE">
        <w:t>upplement</w:t>
      </w:r>
      <w:r w:rsidR="00314105">
        <w:t>.</w:t>
      </w:r>
      <w:r w:rsidR="007A615F">
        <w:t xml:space="preserve"> </w:t>
      </w:r>
      <w:r w:rsidR="00AA0482">
        <w:rPr>
          <w:color w:val="000000"/>
        </w:rPr>
        <w:t>The actual number of supplement questions posed is dependent upon the number of eligible parents in the household and their marital a</w:t>
      </w:r>
      <w:r w:rsidR="008137F6">
        <w:rPr>
          <w:color w:val="000000"/>
        </w:rPr>
        <w:t>nd child support status. Those h</w:t>
      </w:r>
      <w:r w:rsidR="00AA0482">
        <w:rPr>
          <w:color w:val="000000"/>
        </w:rPr>
        <w:t>ouseholds where there are no parents, or the parents are not custodial parents, are only asked the universe questions (Items 102-108). Any knowledgeable household respondent can be asked the</w:t>
      </w:r>
      <w:r w:rsidR="008137F6">
        <w:rPr>
          <w:color w:val="000000"/>
        </w:rPr>
        <w:t xml:space="preserve">se </w:t>
      </w:r>
      <w:r w:rsidR="00AA0482">
        <w:rPr>
          <w:color w:val="000000"/>
        </w:rPr>
        <w:t xml:space="preserve">questions. Those households where there is a custodial parent are asked the detailed child support questions (Items 150-704).  </w:t>
      </w:r>
      <w:r w:rsidR="00AA0482">
        <w:t>T</w:t>
      </w:r>
      <w:r w:rsidR="00314105">
        <w:t xml:space="preserve">he detailed child </w:t>
      </w:r>
      <w:r w:rsidR="00150A0B">
        <w:t xml:space="preserve">support questions </w:t>
      </w:r>
      <w:r w:rsidR="00D402D1">
        <w:t xml:space="preserve">are </w:t>
      </w:r>
      <w:r w:rsidR="00314105">
        <w:t xml:space="preserve">asked of each </w:t>
      </w:r>
      <w:r w:rsidR="008137F6">
        <w:t xml:space="preserve">custodial </w:t>
      </w:r>
      <w:r w:rsidR="00314105">
        <w:t>parent</w:t>
      </w:r>
      <w:r w:rsidR="00D402D1">
        <w:t xml:space="preserve"> if available and a proxy if not</w:t>
      </w:r>
      <w:r w:rsidR="00314105">
        <w:t>.</w:t>
      </w:r>
      <w:r w:rsidR="007A615F">
        <w:t xml:space="preserve"> </w:t>
      </w:r>
      <w:r w:rsidR="00314105">
        <w:t>The response rate for the April 20</w:t>
      </w:r>
      <w:r w:rsidR="002109C1">
        <w:t>1</w:t>
      </w:r>
      <w:r w:rsidR="00D402D1">
        <w:t>8</w:t>
      </w:r>
      <w:r w:rsidR="00314105">
        <w:t xml:space="preserve"> Child Support </w:t>
      </w:r>
      <w:r w:rsidR="00D402D1">
        <w:t>S</w:t>
      </w:r>
      <w:r w:rsidR="00314105">
        <w:t xml:space="preserve">upplement was </w:t>
      </w:r>
      <w:r w:rsidR="00B14D8E">
        <w:t>94.2</w:t>
      </w:r>
      <w:r w:rsidR="00314105">
        <w:t xml:space="preserve"> percent.</w:t>
      </w:r>
    </w:p>
    <w:p w14:paraId="21F2C447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sz w:val="22"/>
          <w:szCs w:val="22"/>
        </w:rPr>
      </w:pPr>
    </w:p>
    <w:p w14:paraId="21F2C448" w14:textId="77777777" w:rsidR="00314105" w:rsidRDefault="00314105" w:rsidP="007A615F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374189">
        <w:rPr>
          <w:b/>
          <w:bCs/>
          <w:u w:val="single"/>
        </w:rPr>
        <w:t xml:space="preserve">Procedures for </w:t>
      </w:r>
      <w:r w:rsidR="00374189" w:rsidRPr="00374189">
        <w:rPr>
          <w:b/>
          <w:bCs/>
          <w:u w:val="single"/>
        </w:rPr>
        <w:t xml:space="preserve">the </w:t>
      </w:r>
      <w:r w:rsidRPr="00374189">
        <w:rPr>
          <w:b/>
          <w:bCs/>
          <w:u w:val="single"/>
        </w:rPr>
        <w:t>Collecting Information</w:t>
      </w:r>
    </w:p>
    <w:p w14:paraId="21F2C449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4A" w14:textId="0055E842" w:rsidR="00575D9B" w:rsidRPr="00282771" w:rsidRDefault="00575D9B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 w:rsidRPr="00282771">
        <w:t>The questions on child support comprise a supplemental survey associated with the April 20</w:t>
      </w:r>
      <w:r w:rsidR="00D402D1" w:rsidRPr="00282771">
        <w:t>20</w:t>
      </w:r>
      <w:r w:rsidRPr="00282771">
        <w:t xml:space="preserve"> CPS.</w:t>
      </w:r>
      <w:r w:rsidR="007A615F">
        <w:t xml:space="preserve"> </w:t>
      </w:r>
      <w:r w:rsidRPr="00282771">
        <w:t>The statistical properties of these supplemental items will fall within those associated with the CPS itself</w:t>
      </w:r>
      <w:bookmarkStart w:id="1" w:name="OLE_LINK1"/>
      <w:r w:rsidR="00282771">
        <w:t>.</w:t>
      </w:r>
      <w:r w:rsidR="007A615F">
        <w:t xml:space="preserve"> </w:t>
      </w:r>
      <w:r w:rsidRPr="00282771">
        <w:t>Refer to the Overview of CPS Sample Design and Methodology</w:t>
      </w:r>
      <w:r w:rsidR="00282771" w:rsidRPr="00282771">
        <w:t xml:space="preserve"> (Attachment F)</w:t>
      </w:r>
      <w:r w:rsidRPr="00282771">
        <w:t>.</w:t>
      </w:r>
    </w:p>
    <w:bookmarkEnd w:id="1"/>
    <w:p w14:paraId="21F2C44B" w14:textId="77777777" w:rsidR="00372B54" w:rsidRDefault="00372B54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sz w:val="22"/>
          <w:szCs w:val="22"/>
        </w:rPr>
      </w:pPr>
    </w:p>
    <w:p w14:paraId="21F2C44C" w14:textId="77777777" w:rsidR="00314105" w:rsidRDefault="00374189" w:rsidP="007A615F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 w:val="22"/>
          <w:szCs w:val="22"/>
        </w:rPr>
      </w:pPr>
      <w:r>
        <w:rPr>
          <w:sz w:val="22"/>
          <w:szCs w:val="22"/>
        </w:rPr>
        <w:t>3</w:t>
      </w:r>
      <w:r w:rsidR="00314105">
        <w:rPr>
          <w:sz w:val="22"/>
          <w:szCs w:val="22"/>
        </w:rPr>
        <w:t>.</w:t>
      </w:r>
      <w:r w:rsidR="00314105">
        <w:rPr>
          <w:sz w:val="22"/>
          <w:szCs w:val="22"/>
        </w:rPr>
        <w:tab/>
      </w:r>
      <w:r w:rsidR="00314105" w:rsidRPr="00374189">
        <w:rPr>
          <w:b/>
          <w:bCs/>
          <w:u w:val="single"/>
        </w:rPr>
        <w:t>Methods to Maximize Response</w:t>
      </w:r>
      <w:r w:rsidRPr="00374189">
        <w:rPr>
          <w:b/>
          <w:bCs/>
          <w:u w:val="single"/>
        </w:rPr>
        <w:t xml:space="preserve"> Rates and Deal with Nonresponse</w:t>
      </w:r>
    </w:p>
    <w:p w14:paraId="21F2C44D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4E" w14:textId="18B8EA1D" w:rsidR="00F73E34" w:rsidRPr="00282771" w:rsidRDefault="00575D9B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 w:rsidRPr="00282771">
        <w:t>Response rates and data accuracy for the CPS are maintained at high levels through computer edits, interviewer instruction and training, and close monitoring of these data.</w:t>
      </w:r>
      <w:r w:rsidR="007A615F">
        <w:t xml:space="preserve"> </w:t>
      </w:r>
      <w:r w:rsidRPr="00282771">
        <w:t>Refer to paragraph 5 of the Overview of CPS Sample Design and Methodology.</w:t>
      </w:r>
    </w:p>
    <w:p w14:paraId="21F2C44F" w14:textId="77777777" w:rsidR="00F73E34" w:rsidRPr="00282771" w:rsidRDefault="00F73E34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</w:p>
    <w:p w14:paraId="21F2C450" w14:textId="77777777" w:rsidR="00314105" w:rsidRPr="00282771" w:rsidRDefault="00314105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 w:rsidRPr="00282771">
        <w:t>Some amount of allocation for item nonresponse is done within the April supplement for eligible persons.</w:t>
      </w:r>
    </w:p>
    <w:p w14:paraId="21F2C451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52" w14:textId="77777777" w:rsidR="00314105" w:rsidRDefault="00314105" w:rsidP="007A615F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374189">
        <w:rPr>
          <w:b/>
          <w:bCs/>
          <w:u w:val="single"/>
        </w:rPr>
        <w:t>Testing of Procedures</w:t>
      </w:r>
      <w:r w:rsidR="00374189" w:rsidRPr="00374189">
        <w:rPr>
          <w:b/>
          <w:bCs/>
          <w:u w:val="single"/>
        </w:rPr>
        <w:t xml:space="preserve"> or Methods to be Undertaken</w:t>
      </w:r>
    </w:p>
    <w:p w14:paraId="21F2C453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54" w14:textId="0BEE3E72" w:rsidR="00575D9B" w:rsidRPr="00282771" w:rsidRDefault="0019120B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</w:rPr>
      </w:pPr>
      <w:r w:rsidRPr="00282771">
        <w:t>There are currently no methodological or questionnaire tests in progress.</w:t>
      </w:r>
    </w:p>
    <w:p w14:paraId="21F2C455" w14:textId="7B576200" w:rsidR="00314105" w:rsidRPr="00282771" w:rsidRDefault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>
        <w:t xml:space="preserve"> </w:t>
      </w:r>
    </w:p>
    <w:p w14:paraId="21F2C457" w14:textId="3E523700" w:rsidR="00314105" w:rsidRPr="00374189" w:rsidRDefault="00314105" w:rsidP="007A615F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50" w:hanging="450"/>
        <w:rPr>
          <w:b/>
          <w:bCs/>
          <w:u w:val="single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374189" w:rsidRPr="00374189">
        <w:rPr>
          <w:b/>
          <w:u w:val="single"/>
        </w:rPr>
        <w:t xml:space="preserve">Individuals Consulted on </w:t>
      </w:r>
      <w:r w:rsidRPr="00374189">
        <w:rPr>
          <w:b/>
          <w:bCs/>
          <w:u w:val="single"/>
        </w:rPr>
        <w:t xml:space="preserve">Statistical Aspects and </w:t>
      </w:r>
      <w:r w:rsidR="00374189" w:rsidRPr="00374189">
        <w:rPr>
          <w:b/>
          <w:bCs/>
          <w:u w:val="single"/>
        </w:rPr>
        <w:t xml:space="preserve">Individuals </w:t>
      </w:r>
      <w:r w:rsidR="00C047D6">
        <w:rPr>
          <w:b/>
          <w:bCs/>
          <w:u w:val="single"/>
        </w:rPr>
        <w:t>Collecting</w:t>
      </w:r>
      <w:r w:rsidR="00374189" w:rsidRPr="00374189">
        <w:rPr>
          <w:b/>
          <w:bCs/>
          <w:u w:val="single"/>
        </w:rPr>
        <w:t xml:space="preserve"> and/or Analyzing Data</w:t>
      </w:r>
    </w:p>
    <w:p w14:paraId="21F2C458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3B5D35DC" w14:textId="588FA7C6" w:rsidR="00282771" w:rsidRDefault="00314105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 w:rsidRPr="00282771">
        <w:t>The following individuals may be contacted on the statistical data collection and analysis operations:</w:t>
      </w:r>
    </w:p>
    <w:p w14:paraId="1A2433B2" w14:textId="77777777" w:rsidR="007A615F" w:rsidRPr="007A615F" w:rsidRDefault="007A615F" w:rsidP="007A615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17E8235E" w14:textId="77777777" w:rsidR="00D67F42" w:rsidRDefault="00D67F42">
      <w:pPr>
        <w:widowControl/>
        <w:autoSpaceDE/>
        <w:autoSpaceDN/>
        <w:adjustRightInd/>
        <w:rPr>
          <w:u w:val="single"/>
        </w:rPr>
      </w:pPr>
      <w:r>
        <w:rPr>
          <w:u w:val="single"/>
        </w:rPr>
        <w:br w:type="page"/>
      </w:r>
    </w:p>
    <w:p w14:paraId="21F2C45B" w14:textId="3F46BDB2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rPr>
          <w:u w:val="single"/>
        </w:rPr>
        <w:lastRenderedPageBreak/>
        <w:t>Statistical Design Operations</w:t>
      </w:r>
    </w:p>
    <w:p w14:paraId="21F2C45C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21F2C45D" w14:textId="05F663B0" w:rsidR="00314105" w:rsidRPr="00282771" w:rsidRDefault="001C5EAA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David Hornick</w:t>
      </w:r>
    </w:p>
    <w:p w14:paraId="21F2C45E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Demographic Statistical Methods Division</w:t>
      </w:r>
    </w:p>
    <w:p w14:paraId="21F2C45F" w14:textId="585B1AD2" w:rsidR="00314105" w:rsidRPr="00282771" w:rsidRDefault="001C5EAA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 xml:space="preserve">U.S. </w:t>
      </w:r>
      <w:r w:rsidR="00314105" w:rsidRPr="00282771">
        <w:t>Census</w:t>
      </w:r>
      <w:r w:rsidRPr="00282771">
        <w:t xml:space="preserve"> Bureau</w:t>
      </w:r>
    </w:p>
    <w:p w14:paraId="21F2C460" w14:textId="3A20D9DC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(301) 763-</w:t>
      </w:r>
      <w:r w:rsidR="001C5EAA" w:rsidRPr="00282771">
        <w:t>4183</w:t>
      </w:r>
    </w:p>
    <w:p w14:paraId="21F2C461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21F2C462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rPr>
          <w:u w:val="single"/>
        </w:rPr>
        <w:t>Statistical Analysis Operations</w:t>
      </w:r>
    </w:p>
    <w:p w14:paraId="21F2C463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21F2C464" w14:textId="19529229" w:rsidR="00314105" w:rsidRPr="00282771" w:rsidRDefault="001C5EAA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Trudi Renwick</w:t>
      </w:r>
    </w:p>
    <w:p w14:paraId="21F2C466" w14:textId="01B0B30D" w:rsidR="00314105" w:rsidRPr="00282771" w:rsidRDefault="001C5EAA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Social and Economic Household Statistics Division</w:t>
      </w:r>
    </w:p>
    <w:p w14:paraId="21F2C467" w14:textId="72D1ADA5" w:rsidR="00314105" w:rsidRPr="00282771" w:rsidRDefault="001C5EAA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 xml:space="preserve">U.S. </w:t>
      </w:r>
      <w:r w:rsidR="00314105" w:rsidRPr="00282771">
        <w:t>Census</w:t>
      </w:r>
      <w:r w:rsidRPr="00282771">
        <w:t xml:space="preserve"> Bureau</w:t>
      </w:r>
    </w:p>
    <w:p w14:paraId="21F2C468" w14:textId="70FF8E6C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(301) 763-</w:t>
      </w:r>
      <w:r w:rsidR="00426AF9" w:rsidRPr="00282771">
        <w:t>5133</w:t>
      </w:r>
    </w:p>
    <w:p w14:paraId="21F2C469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21F2C46A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rPr>
          <w:u w:val="single"/>
        </w:rPr>
        <w:t>Statistical Collection/Survey Design Operations</w:t>
      </w:r>
    </w:p>
    <w:p w14:paraId="21F2C46B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21F2C46C" w14:textId="77777777" w:rsidR="00314105" w:rsidRPr="00282771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Lisa A. Clement</w:t>
      </w:r>
    </w:p>
    <w:p w14:paraId="21F2C46D" w14:textId="1707C357" w:rsidR="00314105" w:rsidRPr="00282771" w:rsidRDefault="00426AF9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Associate Directorate Demographic Programs</w:t>
      </w:r>
    </w:p>
    <w:p w14:paraId="21F2C46E" w14:textId="1FDDAF0F" w:rsidR="00314105" w:rsidRPr="00282771" w:rsidRDefault="00426AF9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 xml:space="preserve">U.S. </w:t>
      </w:r>
      <w:r w:rsidR="00314105" w:rsidRPr="00282771">
        <w:t>Census</w:t>
      </w:r>
      <w:r w:rsidRPr="00282771">
        <w:t xml:space="preserve"> Bureau</w:t>
      </w:r>
    </w:p>
    <w:p w14:paraId="21F2C46F" w14:textId="77777777" w:rsidR="0086336C" w:rsidRPr="00282771" w:rsidRDefault="00314105" w:rsidP="0086336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</w:pPr>
      <w:r w:rsidRPr="00282771">
        <w:t>(301) 763-3806</w:t>
      </w:r>
    </w:p>
    <w:p w14:paraId="21F2C470" w14:textId="77777777" w:rsidR="0086336C" w:rsidRDefault="0086336C" w:rsidP="0086336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sz w:val="22"/>
          <w:szCs w:val="22"/>
        </w:rPr>
      </w:pPr>
    </w:p>
    <w:p w14:paraId="21F2C471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72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73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74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p w14:paraId="21F2C475" w14:textId="77777777" w:rsidR="00314105" w:rsidRDefault="0031410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22"/>
          <w:szCs w:val="22"/>
        </w:rPr>
      </w:pPr>
    </w:p>
    <w:sectPr w:rsidR="00314105">
      <w:headerReference w:type="default" r:id="rId11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1EA3E" w14:textId="77777777" w:rsidR="002A5DC9" w:rsidRDefault="002A5DC9">
      <w:r>
        <w:separator/>
      </w:r>
    </w:p>
  </w:endnote>
  <w:endnote w:type="continuationSeparator" w:id="0">
    <w:p w14:paraId="6F55161F" w14:textId="77777777" w:rsidR="002A5DC9" w:rsidRDefault="002A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90387" w14:textId="77777777" w:rsidR="002A5DC9" w:rsidRDefault="002A5DC9">
      <w:r>
        <w:separator/>
      </w:r>
    </w:p>
  </w:footnote>
  <w:footnote w:type="continuationSeparator" w:id="0">
    <w:p w14:paraId="5A0036EB" w14:textId="77777777" w:rsidR="002A5DC9" w:rsidRDefault="002A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2C47A" w14:textId="12261487" w:rsidR="00850975" w:rsidRDefault="00850975">
    <w:pPr>
      <w:framePr w:w="9361" w:wrap="notBeside" w:vAnchor="text" w:hAnchor="text" w:x="1" w:y="1"/>
      <w:jc w:val="right"/>
      <w:rPr>
        <w:rFonts w:cs="Times New Roman TUR"/>
        <w:b/>
        <w:bCs/>
        <w:sz w:val="22"/>
        <w:szCs w:val="22"/>
      </w:rPr>
    </w:pPr>
    <w:r>
      <w:rPr>
        <w:rFonts w:cs="Times New Roman TUR"/>
        <w:b/>
        <w:bCs/>
        <w:sz w:val="22"/>
        <w:szCs w:val="22"/>
      </w:rPr>
      <w:fldChar w:fldCharType="begin"/>
    </w:r>
    <w:r>
      <w:rPr>
        <w:rFonts w:cs="Times New Roman TUR"/>
        <w:b/>
        <w:bCs/>
        <w:sz w:val="22"/>
        <w:szCs w:val="22"/>
      </w:rPr>
      <w:instrText xml:space="preserve">PAGE </w:instrText>
    </w:r>
    <w:r>
      <w:rPr>
        <w:rFonts w:cs="Times New Roman TUR"/>
        <w:b/>
        <w:bCs/>
        <w:sz w:val="22"/>
        <w:szCs w:val="22"/>
      </w:rPr>
      <w:fldChar w:fldCharType="separate"/>
    </w:r>
    <w:r w:rsidR="00424DD3">
      <w:rPr>
        <w:rFonts w:cs="Times New Roman TUR"/>
        <w:b/>
        <w:bCs/>
        <w:noProof/>
        <w:sz w:val="22"/>
        <w:szCs w:val="22"/>
      </w:rPr>
      <w:t>1</w:t>
    </w:r>
    <w:r>
      <w:rPr>
        <w:rFonts w:cs="Times New Roman TUR"/>
        <w:b/>
        <w:bCs/>
        <w:sz w:val="22"/>
        <w:szCs w:val="22"/>
      </w:rPr>
      <w:fldChar w:fldCharType="end"/>
    </w:r>
  </w:p>
  <w:p w14:paraId="21F2C47B" w14:textId="77777777" w:rsidR="00850975" w:rsidRDefault="00850975">
    <w:pPr>
      <w:rPr>
        <w:sz w:val="22"/>
        <w:szCs w:val="22"/>
      </w:rPr>
    </w:pPr>
  </w:p>
  <w:p w14:paraId="21F2C47C" w14:textId="77777777" w:rsidR="00850975" w:rsidRDefault="00850975">
    <w:pPr>
      <w:spacing w:line="240" w:lineRule="exac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106"/>
    <w:multiLevelType w:val="hybridMultilevel"/>
    <w:tmpl w:val="9B0CA086"/>
    <w:lvl w:ilvl="0" w:tplc="0D12DA4E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37254B27"/>
    <w:multiLevelType w:val="hybridMultilevel"/>
    <w:tmpl w:val="DCF09B22"/>
    <w:lvl w:ilvl="0" w:tplc="030A12A0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28D0F6B"/>
    <w:multiLevelType w:val="hybridMultilevel"/>
    <w:tmpl w:val="8B1C2B90"/>
    <w:lvl w:ilvl="0" w:tplc="C1741A4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7726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05"/>
    <w:rsid w:val="00024B05"/>
    <w:rsid w:val="00061967"/>
    <w:rsid w:val="00080E05"/>
    <w:rsid w:val="000A78C3"/>
    <w:rsid w:val="000A7F31"/>
    <w:rsid w:val="000D2F83"/>
    <w:rsid w:val="0011215E"/>
    <w:rsid w:val="00150A0B"/>
    <w:rsid w:val="0015354D"/>
    <w:rsid w:val="0018541F"/>
    <w:rsid w:val="0019120B"/>
    <w:rsid w:val="001B5657"/>
    <w:rsid w:val="001C5EAA"/>
    <w:rsid w:val="001E1816"/>
    <w:rsid w:val="002109C1"/>
    <w:rsid w:val="0023080A"/>
    <w:rsid w:val="0025659E"/>
    <w:rsid w:val="00270374"/>
    <w:rsid w:val="00282771"/>
    <w:rsid w:val="002958A4"/>
    <w:rsid w:val="002A5DC9"/>
    <w:rsid w:val="002F7F57"/>
    <w:rsid w:val="00314105"/>
    <w:rsid w:val="00372B54"/>
    <w:rsid w:val="00374189"/>
    <w:rsid w:val="003742A5"/>
    <w:rsid w:val="003E5EEE"/>
    <w:rsid w:val="00424DD3"/>
    <w:rsid w:val="00426AF9"/>
    <w:rsid w:val="004D136E"/>
    <w:rsid w:val="00575D9B"/>
    <w:rsid w:val="005E1431"/>
    <w:rsid w:val="00603F5B"/>
    <w:rsid w:val="006262EE"/>
    <w:rsid w:val="006809FD"/>
    <w:rsid w:val="006B19F2"/>
    <w:rsid w:val="007011F6"/>
    <w:rsid w:val="00754C2C"/>
    <w:rsid w:val="007A615F"/>
    <w:rsid w:val="007B0D29"/>
    <w:rsid w:val="007F17C6"/>
    <w:rsid w:val="008137F6"/>
    <w:rsid w:val="00825F05"/>
    <w:rsid w:val="00850975"/>
    <w:rsid w:val="0086336C"/>
    <w:rsid w:val="0088266B"/>
    <w:rsid w:val="00890D35"/>
    <w:rsid w:val="008A0A9D"/>
    <w:rsid w:val="008A1E87"/>
    <w:rsid w:val="008D097A"/>
    <w:rsid w:val="008F7F07"/>
    <w:rsid w:val="009665AC"/>
    <w:rsid w:val="0097200D"/>
    <w:rsid w:val="009847E5"/>
    <w:rsid w:val="009C7FA2"/>
    <w:rsid w:val="009D073E"/>
    <w:rsid w:val="009E26B9"/>
    <w:rsid w:val="00A87454"/>
    <w:rsid w:val="00AA0482"/>
    <w:rsid w:val="00AB60DC"/>
    <w:rsid w:val="00AD59EC"/>
    <w:rsid w:val="00AF3D2E"/>
    <w:rsid w:val="00B14D8E"/>
    <w:rsid w:val="00B504A6"/>
    <w:rsid w:val="00B957E8"/>
    <w:rsid w:val="00BB430B"/>
    <w:rsid w:val="00C047D6"/>
    <w:rsid w:val="00C14FE9"/>
    <w:rsid w:val="00C346AF"/>
    <w:rsid w:val="00C40094"/>
    <w:rsid w:val="00C625A0"/>
    <w:rsid w:val="00C863B8"/>
    <w:rsid w:val="00CD5762"/>
    <w:rsid w:val="00CF7A33"/>
    <w:rsid w:val="00D402D1"/>
    <w:rsid w:val="00D67F42"/>
    <w:rsid w:val="00D753EE"/>
    <w:rsid w:val="00D94CE5"/>
    <w:rsid w:val="00DA7EFA"/>
    <w:rsid w:val="00DC62FC"/>
    <w:rsid w:val="00DF1C1E"/>
    <w:rsid w:val="00E5426A"/>
    <w:rsid w:val="00E63E8E"/>
    <w:rsid w:val="00E64DA4"/>
    <w:rsid w:val="00E77FBB"/>
    <w:rsid w:val="00E83939"/>
    <w:rsid w:val="00E8675A"/>
    <w:rsid w:val="00EE756E"/>
    <w:rsid w:val="00F350CE"/>
    <w:rsid w:val="00F73E34"/>
    <w:rsid w:val="00F750EB"/>
    <w:rsid w:val="00F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2C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tabs>
        <w:tab w:val="clear" w:pos="720"/>
        <w:tab w:val="num" w:pos="360"/>
      </w:tabs>
      <w:autoSpaceDE/>
      <w:autoSpaceDN/>
      <w:adjustRightInd/>
      <w:ind w:hanging="720"/>
      <w:outlineLvl w:val="0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180"/>
      </w:tabs>
      <w:autoSpaceDE/>
      <w:autoSpaceDN/>
      <w:adjustRightInd/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6809FD"/>
    <w:rPr>
      <w:rFonts w:ascii="Tahoma" w:hAnsi="Tahoma" w:cs="Tahoma"/>
      <w:sz w:val="16"/>
      <w:szCs w:val="16"/>
    </w:rPr>
  </w:style>
  <w:style w:type="paragraph" w:customStyle="1" w:styleId="ReportCover-Title">
    <w:name w:val="ReportCover-Title"/>
    <w:basedOn w:val="Normal"/>
    <w:rsid w:val="009E26B9"/>
    <w:pPr>
      <w:widowControl/>
      <w:autoSpaceDE/>
      <w:autoSpaceDN/>
      <w:adjustRightInd/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character" w:styleId="CommentReference">
    <w:name w:val="annotation reference"/>
    <w:rsid w:val="009E26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6B9"/>
    <w:pPr>
      <w:autoSpaceDE/>
      <w:autoSpaceDN/>
      <w:adjustRightInd/>
    </w:pPr>
    <w:rPr>
      <w:rFonts w:ascii="Courier New" w:hAnsi="Courier New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26B9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02D1"/>
    <w:pPr>
      <w:autoSpaceDE w:val="0"/>
      <w:autoSpaceDN w:val="0"/>
      <w:adjustRightInd w:val="0"/>
    </w:pPr>
    <w:rPr>
      <w:rFonts w:ascii="Times New Roman TUR" w:hAnsi="Times New Roman TUR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semiHidden/>
    <w:rsid w:val="00D402D1"/>
    <w:rPr>
      <w:rFonts w:ascii="Times New Roman TUR" w:hAnsi="Times New Roman TUR"/>
      <w:b/>
      <w:bCs/>
      <w:snapToGrid/>
    </w:rPr>
  </w:style>
  <w:style w:type="paragraph" w:styleId="NormalWeb">
    <w:name w:val="Normal (Web)"/>
    <w:basedOn w:val="Normal"/>
    <w:uiPriority w:val="99"/>
    <w:unhideWhenUsed/>
    <w:rsid w:val="00AA0482"/>
    <w:pPr>
      <w:widowControl/>
      <w:autoSpaceDE/>
      <w:autoSpaceDN/>
      <w:adjustRightInd/>
    </w:pPr>
    <w:rPr>
      <w:rFonts w:ascii="Times New Roman" w:eastAsiaTheme="minorHAnsi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tabs>
        <w:tab w:val="clear" w:pos="720"/>
        <w:tab w:val="num" w:pos="360"/>
      </w:tabs>
      <w:autoSpaceDE/>
      <w:autoSpaceDN/>
      <w:adjustRightInd/>
      <w:ind w:hanging="720"/>
      <w:outlineLvl w:val="0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180"/>
      </w:tabs>
      <w:autoSpaceDE/>
      <w:autoSpaceDN/>
      <w:adjustRightInd/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6809FD"/>
    <w:rPr>
      <w:rFonts w:ascii="Tahoma" w:hAnsi="Tahoma" w:cs="Tahoma"/>
      <w:sz w:val="16"/>
      <w:szCs w:val="16"/>
    </w:rPr>
  </w:style>
  <w:style w:type="paragraph" w:customStyle="1" w:styleId="ReportCover-Title">
    <w:name w:val="ReportCover-Title"/>
    <w:basedOn w:val="Normal"/>
    <w:rsid w:val="009E26B9"/>
    <w:pPr>
      <w:widowControl/>
      <w:autoSpaceDE/>
      <w:autoSpaceDN/>
      <w:adjustRightInd/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character" w:styleId="CommentReference">
    <w:name w:val="annotation reference"/>
    <w:rsid w:val="009E26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6B9"/>
    <w:pPr>
      <w:autoSpaceDE/>
      <w:autoSpaceDN/>
      <w:adjustRightInd/>
    </w:pPr>
    <w:rPr>
      <w:rFonts w:ascii="Courier New" w:hAnsi="Courier New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26B9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02D1"/>
    <w:pPr>
      <w:autoSpaceDE w:val="0"/>
      <w:autoSpaceDN w:val="0"/>
      <w:adjustRightInd w:val="0"/>
    </w:pPr>
    <w:rPr>
      <w:rFonts w:ascii="Times New Roman TUR" w:hAnsi="Times New Roman TUR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semiHidden/>
    <w:rsid w:val="00D402D1"/>
    <w:rPr>
      <w:rFonts w:ascii="Times New Roman TUR" w:hAnsi="Times New Roman TUR"/>
      <w:b/>
      <w:bCs/>
      <w:snapToGrid/>
    </w:rPr>
  </w:style>
  <w:style w:type="paragraph" w:styleId="NormalWeb">
    <w:name w:val="Normal (Web)"/>
    <w:basedOn w:val="Normal"/>
    <w:uiPriority w:val="99"/>
    <w:unhideWhenUsed/>
    <w:rsid w:val="00AA0482"/>
    <w:pPr>
      <w:widowControl/>
      <w:autoSpaceDE/>
      <w:autoSpaceDN/>
      <w:adjustRightInd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Reinstatement without change of a previously approved collection</Request_x0020_Type>
    <Content_x0020_Changes xmlns="e059a2d5-a4f8-4fd8-b836-4c9cf26100e7">No</Content_x0020_Changes>
    <OMB_x0020_Control_x0020_Number xmlns="e059a2d5-a4f8-4fd8-b836-4c9cf26100e7">0970-0416</OMB_x0020_Control_x0020_Number>
    <FR_x0020_Title xmlns="e059a2d5-a4f8-4fd8-b836-4c9cf26100e7" xsi:nil="true"/>
    <ACF_x0020_Tracking_x0020_No_x002e_ xmlns="e059a2d5-a4f8-4fd8-b836-4c9cf26100e7">OCSE-0044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7da42ba3e84b81cdf9c4e70507aa4ab3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bdf8248e6748312544fdb2738fff28ef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6F407-4211-4BE2-85D9-1EB3156A0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15531-2367-4B06-81E3-DAF1E720E2CC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009C3DE2-FF01-4D3E-920E-CE032649F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 Supporting Statement</vt:lpstr>
    </vt:vector>
  </TitlesOfParts>
  <Company>Administration for Children and Families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 Supporting Statement</dc:title>
  <dc:creator>adjohnson</dc:creator>
  <cp:lastModifiedBy>SYSTEM</cp:lastModifiedBy>
  <cp:revision>2</cp:revision>
  <cp:lastPrinted>2015-07-20T14:06:00Z</cp:lastPrinted>
  <dcterms:created xsi:type="dcterms:W3CDTF">2019-05-15T17:46:00Z</dcterms:created>
  <dcterms:modified xsi:type="dcterms:W3CDTF">2019-05-15T17:46:00Z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