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7502" w:rsidR="00F375CB" w:rsidP="00F375CB" w:rsidRDefault="00F375CB" w14:paraId="6806203A" w14:textId="77777777">
      <w:pPr>
        <w:tabs>
          <w:tab w:val="left" w:pos="720"/>
          <w:tab w:val="right" w:leader="dot" w:pos="9504"/>
        </w:tabs>
        <w:spacing w:before="120" w:after="120" w:line="480" w:lineRule="auto"/>
        <w:jc w:val="center"/>
        <w:rPr>
          <w:rFonts w:ascii="Helvetica" w:hAnsi="Helvetica" w:eastAsia="Times New Roman" w:cs="Calibri"/>
          <w:sz w:val="28"/>
          <w:szCs w:val="28"/>
        </w:rPr>
      </w:pPr>
      <w:r w:rsidRPr="00607502">
        <w:rPr>
          <w:rFonts w:ascii="Helvetica" w:hAnsi="Helvetica" w:eastAsia="Times New Roman" w:cs="Calibri"/>
          <w:sz w:val="28"/>
          <w:szCs w:val="28"/>
        </w:rPr>
        <w:t>Mini Supporting Statement A</w:t>
      </w:r>
    </w:p>
    <w:p w:rsidRPr="00607502" w:rsidR="00CC1734" w:rsidP="00EA2C39" w:rsidRDefault="00F32090" w14:paraId="62BC22CB" w14:textId="5BC2F7C2">
      <w:pPr>
        <w:spacing w:after="0" w:line="240" w:lineRule="auto"/>
        <w:jc w:val="center"/>
        <w:rPr>
          <w:rFonts w:ascii="Helvetica" w:hAnsi="Helvetica" w:eastAsia="MS Mincho" w:cs="Calibri"/>
          <w:color w:val="000000"/>
          <w:sz w:val="24"/>
          <w:szCs w:val="24"/>
          <w:lang w:eastAsia="ja-JP"/>
        </w:rPr>
      </w:pPr>
      <w:r w:rsidRPr="00F32090">
        <w:rPr>
          <w:rFonts w:ascii="Helvetica" w:hAnsi="Helvetica" w:eastAsia="MS Mincho" w:cs="Calibri"/>
          <w:color w:val="000000"/>
          <w:sz w:val="24"/>
          <w:szCs w:val="24"/>
          <w:lang w:eastAsia="ja-JP"/>
        </w:rPr>
        <w:t xml:space="preserve">The Interagency Oncology Task Force Fellowship (IOTF) </w:t>
      </w:r>
      <w:r>
        <w:rPr>
          <w:rFonts w:ascii="Helvetica" w:hAnsi="Helvetica" w:eastAsia="MS Mincho" w:cs="Calibri"/>
          <w:color w:val="000000"/>
          <w:sz w:val="24"/>
          <w:szCs w:val="24"/>
          <w:lang w:eastAsia="ja-JP"/>
        </w:rPr>
        <w:t>P</w:t>
      </w:r>
      <w:r w:rsidRPr="00F32090">
        <w:rPr>
          <w:rFonts w:ascii="Helvetica" w:hAnsi="Helvetica" w:eastAsia="MS Mincho" w:cs="Calibri"/>
          <w:color w:val="000000"/>
          <w:sz w:val="24"/>
          <w:szCs w:val="24"/>
          <w:lang w:eastAsia="ja-JP"/>
        </w:rPr>
        <w:t xml:space="preserve">rogram </w:t>
      </w:r>
    </w:p>
    <w:p w:rsidR="00FF501C" w:rsidP="00F375CB" w:rsidRDefault="00FF501C" w14:paraId="3585F1A9" w14:textId="77777777">
      <w:pPr>
        <w:numPr>
          <w:ilvl w:val="12"/>
          <w:numId w:val="0"/>
        </w:numPr>
        <w:spacing w:after="0" w:line="240" w:lineRule="auto"/>
        <w:jc w:val="center"/>
        <w:outlineLvl w:val="0"/>
        <w:rPr>
          <w:rFonts w:ascii="Helvetica" w:hAnsi="Helvetica" w:eastAsia="Times New Roman" w:cs="Calibri"/>
          <w:sz w:val="24"/>
          <w:szCs w:val="24"/>
        </w:rPr>
      </w:pPr>
    </w:p>
    <w:p w:rsidR="00FF501C" w:rsidP="00F375CB" w:rsidRDefault="00FF501C" w14:paraId="5A35276B" w14:textId="77777777">
      <w:pPr>
        <w:numPr>
          <w:ilvl w:val="12"/>
          <w:numId w:val="0"/>
        </w:numPr>
        <w:spacing w:after="0" w:line="240" w:lineRule="auto"/>
        <w:jc w:val="center"/>
        <w:outlineLvl w:val="0"/>
        <w:rPr>
          <w:rFonts w:ascii="Helvetica" w:hAnsi="Helvetica" w:eastAsia="Times New Roman" w:cs="Calibri"/>
          <w:sz w:val="24"/>
          <w:szCs w:val="24"/>
        </w:rPr>
      </w:pPr>
    </w:p>
    <w:p w:rsidRPr="00607502" w:rsidR="00F375CB" w:rsidP="00F375CB" w:rsidRDefault="00F375CB" w14:paraId="6E681E50" w14:textId="6E94B6C9">
      <w:pPr>
        <w:numPr>
          <w:ilvl w:val="12"/>
          <w:numId w:val="0"/>
        </w:numPr>
        <w:spacing w:after="0" w:line="240" w:lineRule="auto"/>
        <w:jc w:val="center"/>
        <w:outlineLvl w:val="0"/>
        <w:rPr>
          <w:rFonts w:ascii="Helvetica" w:hAnsi="Helvetica" w:eastAsia="Times New Roman" w:cs="Calibri"/>
          <w:sz w:val="24"/>
          <w:szCs w:val="24"/>
        </w:rPr>
      </w:pPr>
      <w:r w:rsidRPr="00607502">
        <w:rPr>
          <w:rFonts w:ascii="Helvetica" w:hAnsi="Helvetica" w:eastAsia="Times New Roman" w:cs="Calibri"/>
          <w:sz w:val="24"/>
          <w:szCs w:val="24"/>
        </w:rPr>
        <w:t xml:space="preserve">Sub-study under </w:t>
      </w:r>
    </w:p>
    <w:p w:rsidRPr="00607502" w:rsidR="00F375CB" w:rsidP="00F375CB" w:rsidRDefault="00F375CB" w14:paraId="2B5FD0E9" w14:textId="77777777">
      <w:pPr>
        <w:numPr>
          <w:ilvl w:val="12"/>
          <w:numId w:val="0"/>
        </w:numPr>
        <w:spacing w:after="0" w:line="240" w:lineRule="auto"/>
        <w:jc w:val="center"/>
        <w:outlineLvl w:val="0"/>
        <w:rPr>
          <w:rFonts w:ascii="Helvetica" w:hAnsi="Helvetica" w:eastAsia="Times New Roman" w:cs="Calibri"/>
          <w:bCs/>
          <w:sz w:val="24"/>
          <w:szCs w:val="24"/>
        </w:rPr>
      </w:pPr>
      <w:r w:rsidRPr="00607502">
        <w:rPr>
          <w:rFonts w:ascii="Helvetica" w:hAnsi="Helvetica" w:eastAsia="Times New Roman" w:cs="Calibri"/>
          <w:sz w:val="24"/>
          <w:szCs w:val="24"/>
        </w:rPr>
        <w:t>“</w:t>
      </w:r>
      <w:bookmarkStart w:name="_Hlk17112293" w:id="0"/>
      <w:r w:rsidRPr="00607502">
        <w:rPr>
          <w:rFonts w:ascii="Helvetica" w:hAnsi="Helvetica" w:eastAsia="Times New Roman" w:cs="Calibri"/>
          <w:bCs/>
          <w:sz w:val="24"/>
          <w:szCs w:val="24"/>
        </w:rPr>
        <w:t>Generic Clearance for Application Information for</w:t>
      </w:r>
    </w:p>
    <w:p w:rsidRPr="00607502" w:rsidR="00F375CB" w:rsidP="00F375CB" w:rsidRDefault="00F375CB" w14:paraId="15DE3936" w14:textId="77777777">
      <w:pPr>
        <w:numPr>
          <w:ilvl w:val="12"/>
          <w:numId w:val="0"/>
        </w:numPr>
        <w:spacing w:after="0" w:line="240" w:lineRule="auto"/>
        <w:jc w:val="center"/>
        <w:outlineLvl w:val="0"/>
        <w:rPr>
          <w:rFonts w:ascii="Helvetica" w:hAnsi="Helvetica" w:eastAsia="Times New Roman" w:cs="Calibri"/>
          <w:bCs/>
          <w:sz w:val="24"/>
          <w:szCs w:val="24"/>
        </w:rPr>
      </w:pPr>
      <w:r w:rsidRPr="00607502">
        <w:rPr>
          <w:rFonts w:ascii="Helvetica" w:hAnsi="Helvetica" w:eastAsia="Times New Roman" w:cs="Calibri"/>
          <w:bCs/>
          <w:sz w:val="24"/>
          <w:szCs w:val="24"/>
        </w:rPr>
        <w:t>Fellowship, Internships, Training Programs, and Specialty Positions</w:t>
      </w:r>
    </w:p>
    <w:p w:rsidRPr="00607502" w:rsidR="00F375CB" w:rsidP="00F375CB" w:rsidRDefault="00F375CB" w14:paraId="094599CC" w14:textId="77777777">
      <w:pPr>
        <w:numPr>
          <w:ilvl w:val="12"/>
          <w:numId w:val="0"/>
        </w:numPr>
        <w:spacing w:after="0" w:line="240" w:lineRule="auto"/>
        <w:jc w:val="center"/>
        <w:outlineLvl w:val="0"/>
        <w:rPr>
          <w:rFonts w:ascii="Helvetica" w:hAnsi="Helvetica" w:eastAsia="MS Mincho" w:cs="Calibri"/>
          <w:sz w:val="24"/>
          <w:szCs w:val="24"/>
          <w:lang w:eastAsia="ja-JP"/>
        </w:rPr>
      </w:pPr>
      <w:r w:rsidRPr="00607502">
        <w:rPr>
          <w:rFonts w:ascii="Helvetica" w:hAnsi="Helvetica" w:eastAsia="Times New Roman" w:cs="Calibri"/>
          <w:bCs/>
          <w:sz w:val="24"/>
          <w:szCs w:val="24"/>
        </w:rPr>
        <w:t>(National Cancer Institute)</w:t>
      </w:r>
      <w:bookmarkEnd w:id="0"/>
      <w:r w:rsidRPr="00607502">
        <w:rPr>
          <w:rFonts w:ascii="Helvetica" w:hAnsi="Helvetica" w:eastAsia="Times New Roman" w:cs="Calibri"/>
          <w:bCs/>
          <w:sz w:val="24"/>
          <w:szCs w:val="24"/>
        </w:rPr>
        <w:t>”</w:t>
      </w:r>
    </w:p>
    <w:p w:rsidRPr="00607502" w:rsidR="00F375CB" w:rsidP="00F375CB" w:rsidRDefault="00F375CB" w14:paraId="4E29DE08" w14:textId="77777777">
      <w:pPr>
        <w:spacing w:after="0" w:line="240" w:lineRule="auto"/>
        <w:jc w:val="center"/>
        <w:rPr>
          <w:rFonts w:ascii="Helvetica" w:hAnsi="Helvetica" w:eastAsia="MS Mincho" w:cs="Calibri"/>
          <w:sz w:val="24"/>
          <w:szCs w:val="24"/>
          <w:lang w:eastAsia="ja-JP"/>
        </w:rPr>
      </w:pPr>
    </w:p>
    <w:p w:rsidRPr="00607502" w:rsidR="00F375CB" w:rsidP="00F375CB" w:rsidRDefault="00F375CB" w14:paraId="3737B837" w14:textId="77777777">
      <w:pPr>
        <w:spacing w:after="0" w:line="240" w:lineRule="auto"/>
        <w:jc w:val="center"/>
        <w:rPr>
          <w:rFonts w:ascii="Helvetica" w:hAnsi="Helvetica" w:eastAsia="MS Mincho" w:cs="Calibri"/>
          <w:sz w:val="24"/>
          <w:szCs w:val="24"/>
          <w:lang w:eastAsia="ja-JP"/>
        </w:rPr>
      </w:pPr>
      <w:r w:rsidRPr="00607502">
        <w:rPr>
          <w:rFonts w:ascii="Helvetica" w:hAnsi="Helvetica" w:eastAsia="MS Mincho" w:cs="Calibri"/>
          <w:sz w:val="24"/>
          <w:szCs w:val="24"/>
          <w:lang w:eastAsia="ja-JP"/>
        </w:rPr>
        <w:t xml:space="preserve">OMB No. 0925-0761 </w:t>
      </w:r>
    </w:p>
    <w:p w:rsidRPr="00607502" w:rsidR="00F375CB" w:rsidP="00F375CB" w:rsidRDefault="00F375CB" w14:paraId="6FA2F19D" w14:textId="77777777">
      <w:pPr>
        <w:spacing w:after="0" w:line="240" w:lineRule="auto"/>
        <w:jc w:val="center"/>
        <w:rPr>
          <w:rFonts w:ascii="Helvetica" w:hAnsi="Helvetica" w:eastAsia="MS Mincho" w:cs="Calibri"/>
          <w:sz w:val="24"/>
          <w:szCs w:val="24"/>
          <w:lang w:eastAsia="ja-JP"/>
        </w:rPr>
      </w:pPr>
    </w:p>
    <w:p w:rsidRPr="00607502" w:rsidR="00F375CB" w:rsidP="00F375CB" w:rsidRDefault="00F375CB" w14:paraId="591C19DB" w14:textId="77777777">
      <w:pPr>
        <w:spacing w:after="0" w:line="240" w:lineRule="auto"/>
        <w:jc w:val="center"/>
        <w:rPr>
          <w:rFonts w:ascii="Helvetica" w:hAnsi="Helvetica" w:eastAsia="MS Mincho" w:cs="Calibri"/>
          <w:sz w:val="24"/>
          <w:szCs w:val="24"/>
          <w:lang w:eastAsia="ja-JP"/>
        </w:rPr>
      </w:pPr>
      <w:r w:rsidRPr="00607502">
        <w:rPr>
          <w:rFonts w:ascii="Helvetica" w:hAnsi="Helvetica" w:eastAsia="MS Mincho" w:cs="Calibri"/>
          <w:sz w:val="24"/>
          <w:szCs w:val="24"/>
          <w:lang w:eastAsia="ja-JP"/>
        </w:rPr>
        <w:t>Expiration Date: 07/31/2022</w:t>
      </w:r>
    </w:p>
    <w:p w:rsidRPr="00607502" w:rsidR="00F375CB" w:rsidP="00F375CB" w:rsidRDefault="00F375CB" w14:paraId="2618D049" w14:textId="77777777">
      <w:pPr>
        <w:spacing w:after="0" w:line="240" w:lineRule="auto"/>
        <w:jc w:val="center"/>
        <w:rPr>
          <w:rFonts w:ascii="Helvetica" w:hAnsi="Helvetica" w:eastAsia="MS Mincho" w:cs="Calibri"/>
          <w:sz w:val="24"/>
          <w:szCs w:val="24"/>
          <w:highlight w:val="yellow"/>
          <w:lang w:eastAsia="ja-JP"/>
        </w:rPr>
      </w:pPr>
    </w:p>
    <w:p w:rsidRPr="00607502" w:rsidR="00F375CB" w:rsidP="00F375CB" w:rsidRDefault="00F375CB" w14:paraId="20FB3F50" w14:textId="77777777">
      <w:pPr>
        <w:spacing w:after="0" w:line="240" w:lineRule="auto"/>
        <w:jc w:val="center"/>
        <w:rPr>
          <w:rFonts w:ascii="Helvetica" w:hAnsi="Helvetica" w:eastAsia="MS Mincho" w:cs="Calibri"/>
          <w:sz w:val="24"/>
          <w:szCs w:val="24"/>
          <w:lang w:eastAsia="ja-JP"/>
        </w:rPr>
      </w:pPr>
    </w:p>
    <w:p w:rsidRPr="00607502" w:rsidR="00F375CB" w:rsidP="00F375CB" w:rsidRDefault="00F375CB" w14:paraId="61B89BC7" w14:textId="77777777">
      <w:pPr>
        <w:spacing w:after="0" w:line="240" w:lineRule="auto"/>
        <w:jc w:val="center"/>
        <w:rPr>
          <w:rFonts w:ascii="Helvetica" w:hAnsi="Helvetica" w:eastAsia="MS Mincho" w:cs="Calibri"/>
          <w:sz w:val="24"/>
          <w:szCs w:val="24"/>
          <w:lang w:eastAsia="ja-JP"/>
        </w:rPr>
      </w:pPr>
    </w:p>
    <w:p w:rsidRPr="00607502" w:rsidR="00F375CB" w:rsidP="00F375CB" w:rsidRDefault="0002111F" w14:paraId="023D1895" w14:textId="0DB69D79">
      <w:pPr>
        <w:spacing w:after="0" w:line="240" w:lineRule="auto"/>
        <w:jc w:val="center"/>
        <w:rPr>
          <w:rFonts w:ascii="Helvetica" w:hAnsi="Helvetica" w:eastAsia="MS Mincho" w:cs="Calibri"/>
          <w:sz w:val="24"/>
          <w:szCs w:val="24"/>
          <w:lang w:eastAsia="ja-JP"/>
        </w:rPr>
      </w:pPr>
      <w:r>
        <w:rPr>
          <w:rFonts w:ascii="Helvetica" w:hAnsi="Helvetica" w:eastAsia="MS Mincho" w:cs="Calibri"/>
          <w:sz w:val="24"/>
          <w:szCs w:val="24"/>
          <w:lang w:eastAsia="ja-JP"/>
        </w:rPr>
        <w:t xml:space="preserve">March </w:t>
      </w:r>
      <w:r w:rsidR="003C3902">
        <w:rPr>
          <w:rFonts w:ascii="Helvetica" w:hAnsi="Helvetica" w:eastAsia="MS Mincho" w:cs="Calibri"/>
          <w:sz w:val="24"/>
          <w:szCs w:val="24"/>
          <w:lang w:eastAsia="ja-JP"/>
        </w:rPr>
        <w:t>24</w:t>
      </w:r>
      <w:r w:rsidRPr="00607502" w:rsidR="00F375CB">
        <w:rPr>
          <w:rFonts w:ascii="Helvetica" w:hAnsi="Helvetica" w:eastAsia="MS Mincho" w:cs="Calibri"/>
          <w:sz w:val="24"/>
          <w:szCs w:val="24"/>
          <w:lang w:eastAsia="ja-JP"/>
        </w:rPr>
        <w:t xml:space="preserve">, </w:t>
      </w:r>
      <w:r w:rsidRPr="00607502" w:rsidR="00B76BC3">
        <w:rPr>
          <w:rFonts w:ascii="Helvetica" w:hAnsi="Helvetica" w:eastAsia="MS Mincho" w:cs="Calibri"/>
          <w:sz w:val="24"/>
          <w:szCs w:val="24"/>
          <w:lang w:eastAsia="ja-JP"/>
        </w:rPr>
        <w:t>20</w:t>
      </w:r>
      <w:r w:rsidR="00B76BC3">
        <w:rPr>
          <w:rFonts w:ascii="Helvetica" w:hAnsi="Helvetica" w:eastAsia="MS Mincho" w:cs="Calibri"/>
          <w:sz w:val="24"/>
          <w:szCs w:val="24"/>
          <w:lang w:eastAsia="ja-JP"/>
        </w:rPr>
        <w:t>20</w:t>
      </w:r>
    </w:p>
    <w:p w:rsidRPr="00607502" w:rsidR="00F375CB" w:rsidP="00F375CB" w:rsidRDefault="00F375CB" w14:paraId="7CE4C632" w14:textId="77777777">
      <w:pPr>
        <w:tabs>
          <w:tab w:val="left" w:pos="3600"/>
        </w:tabs>
        <w:spacing w:after="0" w:line="360" w:lineRule="auto"/>
        <w:rPr>
          <w:rFonts w:ascii="Helvetica" w:hAnsi="Helvetica" w:eastAsia="Times New Roman" w:cs="Calibri"/>
        </w:rPr>
      </w:pPr>
    </w:p>
    <w:p w:rsidRPr="00607502" w:rsidR="00F375CB" w:rsidP="00F375CB" w:rsidRDefault="00F375CB" w14:paraId="6F946399" w14:textId="77777777">
      <w:pPr>
        <w:spacing w:after="0" w:line="360" w:lineRule="auto"/>
        <w:rPr>
          <w:rFonts w:ascii="Helvetica" w:hAnsi="Helvetica" w:eastAsia="Times New Roman" w:cs="Calibri"/>
        </w:rPr>
      </w:pPr>
    </w:p>
    <w:p w:rsidRPr="00607502" w:rsidR="00F375CB" w:rsidP="00F375CB" w:rsidRDefault="00F375CB" w14:paraId="52C7FBB6" w14:textId="77777777">
      <w:pPr>
        <w:spacing w:after="0" w:line="360" w:lineRule="auto"/>
        <w:rPr>
          <w:rFonts w:ascii="Helvetica" w:hAnsi="Helvetica" w:eastAsia="Times New Roman" w:cs="Calibri"/>
        </w:rPr>
      </w:pPr>
    </w:p>
    <w:p w:rsidRPr="00607502" w:rsidR="00F375CB" w:rsidP="00F375CB" w:rsidRDefault="00F375CB" w14:paraId="5D1067E8" w14:textId="04F0603B">
      <w:pPr>
        <w:spacing w:after="0" w:line="360" w:lineRule="auto"/>
        <w:rPr>
          <w:rFonts w:ascii="Helvetica" w:hAnsi="Helvetica" w:eastAsia="Times New Roman" w:cs="Calibri"/>
        </w:rPr>
      </w:pPr>
      <w:r w:rsidRPr="00607502">
        <w:rPr>
          <w:rFonts w:ascii="Helvetica" w:hAnsi="Helvetica" w:eastAsia="Times New Roman" w:cs="Calibri"/>
        </w:rPr>
        <w:t xml:space="preserve">Name: </w:t>
      </w:r>
      <w:r w:rsidRPr="00607502">
        <w:rPr>
          <w:rFonts w:ascii="Helvetica" w:hAnsi="Helvetica" w:eastAsia="Times New Roman" w:cs="Calibri"/>
        </w:rPr>
        <w:tab/>
      </w:r>
      <w:r w:rsidRPr="00607502">
        <w:rPr>
          <w:rFonts w:ascii="Helvetica" w:hAnsi="Helvetica" w:eastAsia="Times New Roman" w:cs="Calibri"/>
        </w:rPr>
        <w:tab/>
      </w:r>
      <w:r w:rsidRPr="00607502" w:rsidR="00CB780A">
        <w:rPr>
          <w:rFonts w:ascii="Helvetica" w:hAnsi="Helvetica" w:eastAsia="Times New Roman" w:cs="Calibri"/>
        </w:rPr>
        <w:t>Chanelle Case Borden, Ph.D.</w:t>
      </w:r>
    </w:p>
    <w:p w:rsidRPr="00607502" w:rsidR="00F375CB" w:rsidP="00F375CB" w:rsidRDefault="00F375CB" w14:paraId="596F139C" w14:textId="32CB2105">
      <w:pPr>
        <w:spacing w:after="0" w:line="360" w:lineRule="auto"/>
        <w:rPr>
          <w:rFonts w:ascii="Helvetica" w:hAnsi="Helvetica" w:eastAsia="Times New Roman" w:cs="Calibri"/>
        </w:rPr>
      </w:pPr>
      <w:r w:rsidRPr="00607502">
        <w:rPr>
          <w:rFonts w:ascii="Helvetica" w:hAnsi="Helvetica" w:eastAsia="Times New Roman" w:cs="Calibri"/>
        </w:rPr>
        <w:t xml:space="preserve">Address: </w:t>
      </w:r>
      <w:r w:rsidRPr="00607502">
        <w:rPr>
          <w:rFonts w:ascii="Helvetica" w:hAnsi="Helvetica" w:eastAsia="Times New Roman" w:cs="Calibri"/>
        </w:rPr>
        <w:tab/>
      </w:r>
      <w:r w:rsidRPr="00607502" w:rsidR="00D05195">
        <w:rPr>
          <w:rFonts w:ascii="Helvetica" w:hAnsi="Helvetica" w:eastAsia="Times New Roman" w:cs="Calibri"/>
        </w:rPr>
        <w:t>9609 Medical Center Drive</w:t>
      </w:r>
    </w:p>
    <w:p w:rsidRPr="00607502" w:rsidR="00D05195" w:rsidP="00F375CB" w:rsidRDefault="00D05195" w14:paraId="35BE8220" w14:textId="629A83D7">
      <w:pPr>
        <w:spacing w:after="0" w:line="360" w:lineRule="auto"/>
        <w:rPr>
          <w:rFonts w:ascii="Helvetica" w:hAnsi="Helvetica" w:eastAsia="Times New Roman" w:cs="Calibri"/>
        </w:rPr>
      </w:pPr>
      <w:r w:rsidRPr="00607502">
        <w:rPr>
          <w:rFonts w:ascii="Helvetica" w:hAnsi="Helvetica" w:eastAsia="Times New Roman" w:cs="Calibri"/>
        </w:rPr>
        <w:tab/>
      </w:r>
      <w:r w:rsidRPr="00607502">
        <w:rPr>
          <w:rFonts w:ascii="Helvetica" w:hAnsi="Helvetica" w:eastAsia="Times New Roman" w:cs="Calibri"/>
        </w:rPr>
        <w:tab/>
        <w:t>R</w:t>
      </w:r>
      <w:r w:rsidR="00842BD3">
        <w:rPr>
          <w:rFonts w:ascii="Helvetica" w:hAnsi="Helvetica" w:eastAsia="Times New Roman" w:cs="Calibri"/>
        </w:rPr>
        <w:t>m</w:t>
      </w:r>
      <w:r w:rsidRPr="00607502">
        <w:rPr>
          <w:rFonts w:ascii="Helvetica" w:hAnsi="Helvetica" w:eastAsia="Times New Roman" w:cs="Calibri"/>
        </w:rPr>
        <w:t xml:space="preserve"> </w:t>
      </w:r>
      <w:r w:rsidR="00842BD3">
        <w:rPr>
          <w:rFonts w:ascii="Helvetica" w:hAnsi="Helvetica" w:eastAsia="Times New Roman" w:cs="Calibri"/>
        </w:rPr>
        <w:t>2W234</w:t>
      </w:r>
    </w:p>
    <w:p w:rsidRPr="00607502" w:rsidR="00EA2C39" w:rsidP="00F375CB" w:rsidRDefault="00EA2C39" w14:paraId="3BA0EF67" w14:textId="1BFCB39F">
      <w:pPr>
        <w:spacing w:after="0" w:line="360" w:lineRule="auto"/>
        <w:rPr>
          <w:rFonts w:ascii="Helvetica" w:hAnsi="Helvetica" w:eastAsia="Times New Roman" w:cs="Calibri"/>
        </w:rPr>
      </w:pPr>
      <w:r w:rsidRPr="00607502">
        <w:rPr>
          <w:rFonts w:ascii="Helvetica" w:hAnsi="Helvetica" w:eastAsia="Times New Roman" w:cs="Calibri"/>
        </w:rPr>
        <w:tab/>
      </w:r>
      <w:r w:rsidRPr="00607502">
        <w:rPr>
          <w:rFonts w:ascii="Helvetica" w:hAnsi="Helvetica" w:eastAsia="Times New Roman" w:cs="Calibri"/>
        </w:rPr>
        <w:tab/>
      </w:r>
      <w:r w:rsidRPr="00607502" w:rsidR="00D05195">
        <w:rPr>
          <w:rFonts w:ascii="Helvetica" w:hAnsi="Helvetica" w:eastAsia="Times New Roman" w:cs="Calibri"/>
        </w:rPr>
        <w:t>Rockville</w:t>
      </w:r>
      <w:r w:rsidRPr="00607502">
        <w:rPr>
          <w:rFonts w:ascii="Helvetica" w:hAnsi="Helvetica" w:eastAsia="Times New Roman" w:cs="Calibri"/>
        </w:rPr>
        <w:t xml:space="preserve">, </w:t>
      </w:r>
      <w:r w:rsidRPr="00607502" w:rsidR="00D05195">
        <w:rPr>
          <w:rFonts w:ascii="Helvetica" w:hAnsi="Helvetica" w:eastAsia="Times New Roman" w:cs="Calibri"/>
        </w:rPr>
        <w:t>MD</w:t>
      </w:r>
      <w:r w:rsidRPr="00607502">
        <w:rPr>
          <w:rFonts w:ascii="Helvetica" w:hAnsi="Helvetica" w:eastAsia="Times New Roman" w:cs="Calibri"/>
        </w:rPr>
        <w:t xml:space="preserve">  2</w:t>
      </w:r>
      <w:r w:rsidRPr="00607502" w:rsidR="00D05195">
        <w:rPr>
          <w:rFonts w:ascii="Helvetica" w:hAnsi="Helvetica" w:eastAsia="Times New Roman" w:cs="Calibri"/>
        </w:rPr>
        <w:t>0854</w:t>
      </w:r>
    </w:p>
    <w:p w:rsidRPr="00607502" w:rsidR="00F375CB" w:rsidP="00F375CB" w:rsidRDefault="00BD6CD8" w14:paraId="155029D5" w14:textId="6BAA1864">
      <w:pPr>
        <w:spacing w:after="0" w:line="360" w:lineRule="auto"/>
        <w:rPr>
          <w:rFonts w:ascii="Helvetica" w:hAnsi="Helvetica" w:eastAsia="Times New Roman" w:cs="Calibri"/>
        </w:rPr>
      </w:pPr>
      <w:r w:rsidRPr="00607502">
        <w:rPr>
          <w:rFonts w:ascii="Helvetica" w:hAnsi="Helvetica" w:eastAsia="Times New Roman" w:cs="Calibri"/>
        </w:rPr>
        <w:tab/>
      </w:r>
      <w:r w:rsidRPr="00607502" w:rsidR="00F375CB">
        <w:rPr>
          <w:rFonts w:ascii="Helvetica" w:hAnsi="Helvetica" w:eastAsia="Times New Roman" w:cs="Calibri"/>
        </w:rPr>
        <w:t xml:space="preserve">             </w:t>
      </w:r>
      <w:r w:rsidRPr="00607502" w:rsidR="00F375CB">
        <w:rPr>
          <w:rFonts w:ascii="Helvetica" w:hAnsi="Helvetica" w:eastAsia="Times New Roman" w:cs="Calibri"/>
        </w:rPr>
        <w:tab/>
      </w:r>
    </w:p>
    <w:p w:rsidRPr="00607502" w:rsidR="00F375CB" w:rsidP="00F375CB" w:rsidRDefault="00F375CB" w14:paraId="3F6181E8" w14:textId="001A44E5">
      <w:pPr>
        <w:tabs>
          <w:tab w:val="left" w:pos="3600"/>
        </w:tabs>
        <w:spacing w:after="0" w:line="360" w:lineRule="auto"/>
        <w:rPr>
          <w:rFonts w:ascii="Helvetica" w:hAnsi="Helvetica" w:eastAsia="Times New Roman" w:cs="Calibri"/>
        </w:rPr>
      </w:pPr>
      <w:r w:rsidRPr="00607502">
        <w:rPr>
          <w:rFonts w:ascii="Helvetica" w:hAnsi="Helvetica" w:eastAsia="Times New Roman" w:cs="Calibri"/>
        </w:rPr>
        <w:t xml:space="preserve">Telephone:     </w:t>
      </w:r>
      <w:r w:rsidRPr="00607502" w:rsidR="00CB780A">
        <w:rPr>
          <w:rFonts w:ascii="Helvetica" w:hAnsi="Helvetica" w:eastAsia="Times New Roman" w:cs="Calibri"/>
        </w:rPr>
        <w:t>(240) 276-5956</w:t>
      </w:r>
    </w:p>
    <w:p w:rsidRPr="00607502" w:rsidR="00F375CB" w:rsidP="00F375CB" w:rsidRDefault="00F375CB" w14:paraId="1AC17D98" w14:textId="6CDBF470">
      <w:pPr>
        <w:tabs>
          <w:tab w:val="left" w:pos="3600"/>
        </w:tabs>
        <w:spacing w:after="0" w:line="360" w:lineRule="auto"/>
        <w:rPr>
          <w:rFonts w:ascii="Helvetica" w:hAnsi="Helvetica" w:eastAsia="Times New Roman" w:cs="Calibri"/>
        </w:rPr>
      </w:pPr>
      <w:r w:rsidRPr="00607502">
        <w:rPr>
          <w:rFonts w:ascii="Helvetica" w:hAnsi="Helvetica" w:eastAsia="Times New Roman" w:cs="Calibri"/>
        </w:rPr>
        <w:t xml:space="preserve">Fax:  </w:t>
      </w:r>
      <w:r w:rsidR="00057032">
        <w:rPr>
          <w:rFonts w:ascii="Helvetica" w:hAnsi="Helvetica" w:eastAsia="Times New Roman" w:cs="Calibri"/>
        </w:rPr>
        <w:t xml:space="preserve">              (240) </w:t>
      </w:r>
      <w:r w:rsidR="00842BD3">
        <w:rPr>
          <w:rFonts w:ascii="Helvetica" w:hAnsi="Helvetica" w:eastAsia="Times New Roman" w:cs="Calibri"/>
        </w:rPr>
        <w:t>276-5659</w:t>
      </w:r>
    </w:p>
    <w:p w:rsidRPr="00607502" w:rsidR="00F375CB" w:rsidP="00F375CB" w:rsidRDefault="00F375CB" w14:paraId="0BFC01AB" w14:textId="44B024CE">
      <w:pPr>
        <w:tabs>
          <w:tab w:val="left" w:pos="3600"/>
        </w:tabs>
        <w:spacing w:after="0" w:line="360" w:lineRule="auto"/>
        <w:rPr>
          <w:rFonts w:ascii="Helvetica" w:hAnsi="Helvetica" w:eastAsia="Times New Roman" w:cs="Calibri"/>
        </w:rPr>
      </w:pPr>
      <w:r w:rsidRPr="00607502">
        <w:rPr>
          <w:rFonts w:ascii="Helvetica" w:hAnsi="Helvetica" w:eastAsia="Times New Roman" w:cs="Calibri"/>
        </w:rPr>
        <w:t xml:space="preserve">E-mail:            </w:t>
      </w:r>
      <w:r w:rsidRPr="00607502" w:rsidR="00CB780A">
        <w:rPr>
          <w:rFonts w:ascii="Helvetica" w:hAnsi="Helvetica" w:eastAsia="Times New Roman" w:cs="Calibri"/>
        </w:rPr>
        <w:t>chanelle.case@nih.gov</w:t>
      </w:r>
    </w:p>
    <w:p w:rsidRPr="00607502" w:rsidR="000F6E1A" w:rsidP="00BD6CD8" w:rsidRDefault="00595D1E" w14:paraId="769AF0B2" w14:textId="03F3530E">
      <w:pPr>
        <w:spacing w:after="0"/>
        <w:jc w:val="center"/>
        <w:rPr>
          <w:rFonts w:ascii="Helvetica" w:hAnsi="Helvetica"/>
          <w:b/>
          <w:sz w:val="21"/>
          <w:szCs w:val="21"/>
        </w:rPr>
      </w:pPr>
      <w:r w:rsidRPr="00607502">
        <w:rPr>
          <w:rFonts w:ascii="Helvetica" w:hAnsi="Helvetica"/>
          <w:b/>
          <w:sz w:val="21"/>
          <w:szCs w:val="21"/>
        </w:rPr>
        <w:br w:type="page"/>
      </w:r>
      <w:r w:rsidRPr="00607502" w:rsidR="000F6E1A">
        <w:rPr>
          <w:rFonts w:ascii="Helvetica" w:hAnsi="Helvetica"/>
          <w:b/>
          <w:sz w:val="21"/>
          <w:szCs w:val="21"/>
        </w:rPr>
        <w:lastRenderedPageBreak/>
        <w:t>List of Attachments</w:t>
      </w:r>
    </w:p>
    <w:p w:rsidRPr="00607502" w:rsidR="003F0D8B" w:rsidP="008716F6" w:rsidRDefault="003F0D8B" w14:paraId="4C517D43" w14:textId="6D3F46CF">
      <w:pPr>
        <w:spacing w:after="20"/>
        <w:jc w:val="center"/>
        <w:rPr>
          <w:rFonts w:ascii="Helvetica" w:hAnsi="Helvetica"/>
          <w:b/>
          <w:sz w:val="21"/>
          <w:szCs w:val="21"/>
        </w:rPr>
      </w:pPr>
    </w:p>
    <w:p w:rsidR="003207E2" w:rsidP="003F0D8B" w:rsidRDefault="003F0D8B" w14:paraId="143F4999" w14:textId="533A6D7B">
      <w:pPr>
        <w:spacing w:after="20"/>
        <w:rPr>
          <w:rFonts w:ascii="Helvetica" w:hAnsi="Helvetica"/>
          <w:sz w:val="21"/>
          <w:szCs w:val="21"/>
        </w:rPr>
      </w:pPr>
      <w:r w:rsidRPr="00607502">
        <w:rPr>
          <w:rFonts w:ascii="Helvetica" w:hAnsi="Helvetica"/>
          <w:sz w:val="21"/>
          <w:szCs w:val="21"/>
        </w:rPr>
        <w:t>Attachment 1</w:t>
      </w:r>
      <w:r w:rsidRPr="00607502" w:rsidR="00BD6CD8">
        <w:rPr>
          <w:rFonts w:ascii="Helvetica" w:hAnsi="Helvetica"/>
          <w:sz w:val="21"/>
          <w:szCs w:val="21"/>
        </w:rPr>
        <w:t xml:space="preserve">:  </w:t>
      </w:r>
      <w:r w:rsidR="00FD29DC">
        <w:rPr>
          <w:rFonts w:ascii="Helvetica" w:hAnsi="Helvetica"/>
          <w:sz w:val="21"/>
          <w:szCs w:val="21"/>
        </w:rPr>
        <w:t>IOTF</w:t>
      </w:r>
      <w:r w:rsidR="003207E2">
        <w:rPr>
          <w:rFonts w:ascii="Helvetica" w:hAnsi="Helvetica"/>
          <w:sz w:val="21"/>
          <w:szCs w:val="21"/>
        </w:rPr>
        <w:t xml:space="preserve"> </w:t>
      </w:r>
      <w:r w:rsidRPr="00607502" w:rsidR="00EA2C39">
        <w:rPr>
          <w:rFonts w:ascii="Helvetica" w:hAnsi="Helvetica"/>
          <w:sz w:val="21"/>
          <w:szCs w:val="21"/>
        </w:rPr>
        <w:t>Application</w:t>
      </w:r>
      <w:r w:rsidR="00AD1BD3">
        <w:rPr>
          <w:rFonts w:ascii="Helvetica" w:hAnsi="Helvetica"/>
          <w:sz w:val="21"/>
          <w:szCs w:val="21"/>
        </w:rPr>
        <w:t xml:space="preserve"> Tracks 1-4</w:t>
      </w:r>
    </w:p>
    <w:p w:rsidR="003207E2" w:rsidP="003F0D8B" w:rsidRDefault="003207E2" w14:paraId="55DAE65D" w14:textId="77777777">
      <w:pPr>
        <w:spacing w:after="20"/>
        <w:rPr>
          <w:rFonts w:ascii="Helvetica" w:hAnsi="Helvetica"/>
          <w:sz w:val="21"/>
          <w:szCs w:val="21"/>
        </w:rPr>
      </w:pPr>
    </w:p>
    <w:p w:rsidRPr="00607502" w:rsidR="003F0D8B" w:rsidP="003F0D8B" w:rsidRDefault="003207E2" w14:paraId="4DAF7359" w14:textId="197944E1">
      <w:pPr>
        <w:spacing w:after="20"/>
        <w:rPr>
          <w:rFonts w:ascii="Helvetica" w:hAnsi="Helvetica"/>
          <w:sz w:val="21"/>
          <w:szCs w:val="21"/>
        </w:rPr>
      </w:pPr>
      <w:r>
        <w:rPr>
          <w:rFonts w:ascii="Helvetica" w:hAnsi="Helvetica"/>
          <w:sz w:val="21"/>
          <w:szCs w:val="21"/>
        </w:rPr>
        <w:t>Attachment 2:  IOTF Emails</w:t>
      </w:r>
      <w:r w:rsidRPr="00607502" w:rsidR="00EA2C39">
        <w:rPr>
          <w:rFonts w:ascii="Helvetica" w:hAnsi="Helvetica"/>
          <w:sz w:val="21"/>
          <w:szCs w:val="21"/>
        </w:rPr>
        <w:t xml:space="preserve"> </w:t>
      </w:r>
    </w:p>
    <w:p w:rsidRPr="00607502" w:rsidR="00F375CB" w:rsidP="003F0D8B" w:rsidRDefault="00F375CB" w14:paraId="18FB1AB6" w14:textId="77777777">
      <w:pPr>
        <w:spacing w:after="20"/>
        <w:rPr>
          <w:rFonts w:ascii="Helvetica" w:hAnsi="Helvetica"/>
          <w:sz w:val="21"/>
          <w:szCs w:val="21"/>
        </w:rPr>
      </w:pPr>
    </w:p>
    <w:p w:rsidRPr="00607502" w:rsidR="00DB27F3" w:rsidP="00BD6CD8" w:rsidRDefault="009319B2" w14:paraId="6CA5DD09" w14:textId="03E53F0D">
      <w:pPr>
        <w:rPr>
          <w:rFonts w:ascii="Helvetica" w:hAnsi="Helvetica"/>
          <w:b/>
          <w:sz w:val="21"/>
          <w:szCs w:val="21"/>
        </w:rPr>
      </w:pPr>
      <w:r w:rsidRPr="00607502">
        <w:rPr>
          <w:rFonts w:ascii="Helvetica" w:hAnsi="Helvetica"/>
          <w:sz w:val="21"/>
          <w:szCs w:val="21"/>
        </w:rPr>
        <w:br w:type="page"/>
      </w:r>
      <w:r w:rsidRPr="00607502" w:rsidR="00AF01AD">
        <w:rPr>
          <w:rFonts w:ascii="Helvetica" w:hAnsi="Helvetica"/>
          <w:b/>
          <w:sz w:val="21"/>
          <w:szCs w:val="21"/>
        </w:rPr>
        <w:lastRenderedPageBreak/>
        <w:t xml:space="preserve">Mini </w:t>
      </w:r>
      <w:r w:rsidRPr="00607502" w:rsidR="008716F6">
        <w:rPr>
          <w:rFonts w:ascii="Helvetica" w:hAnsi="Helvetica"/>
          <w:b/>
          <w:sz w:val="21"/>
          <w:szCs w:val="21"/>
        </w:rPr>
        <w:t>Supporting Statement</w:t>
      </w:r>
      <w:r w:rsidRPr="00607502" w:rsidR="008529CC">
        <w:rPr>
          <w:rFonts w:ascii="Helvetica" w:hAnsi="Helvetica"/>
          <w:b/>
          <w:sz w:val="21"/>
          <w:szCs w:val="21"/>
        </w:rPr>
        <w:t xml:space="preserve"> A</w:t>
      </w:r>
    </w:p>
    <w:p w:rsidRPr="00607502" w:rsidR="008716F6" w:rsidP="008716F6" w:rsidRDefault="008716F6" w14:paraId="321D8793" w14:textId="77777777">
      <w:pPr>
        <w:spacing w:after="20"/>
        <w:rPr>
          <w:rFonts w:ascii="Helvetica" w:hAnsi="Helvetica"/>
          <w:sz w:val="21"/>
          <w:szCs w:val="21"/>
        </w:rPr>
      </w:pPr>
    </w:p>
    <w:p w:rsidRPr="00607502" w:rsidR="008716F6" w:rsidP="008716F6" w:rsidRDefault="008716F6" w14:paraId="31E6DC0F" w14:textId="77777777">
      <w:pPr>
        <w:spacing w:after="20"/>
        <w:rPr>
          <w:rFonts w:ascii="Helvetica" w:hAnsi="Helvetica"/>
          <w:b/>
          <w:sz w:val="21"/>
          <w:szCs w:val="21"/>
        </w:rPr>
      </w:pPr>
      <w:r w:rsidRPr="00607502">
        <w:rPr>
          <w:rFonts w:ascii="Helvetica" w:hAnsi="Helvetica"/>
          <w:b/>
          <w:sz w:val="21"/>
          <w:szCs w:val="21"/>
        </w:rPr>
        <w:t>A.1 Circumstances Making the Collection of Information Necessary</w:t>
      </w:r>
    </w:p>
    <w:p w:rsidRPr="00607502" w:rsidR="0090729D" w:rsidP="0090729D" w:rsidRDefault="0090729D" w14:paraId="7BFCF115" w14:textId="1D45F532">
      <w:pPr>
        <w:spacing w:after="20"/>
        <w:rPr>
          <w:rFonts w:ascii="Helvetica" w:hAnsi="Helvetica"/>
          <w:sz w:val="21"/>
          <w:szCs w:val="21"/>
        </w:rPr>
      </w:pPr>
      <w:r w:rsidRPr="00607502">
        <w:rPr>
          <w:rFonts w:ascii="Helvetica" w:hAnsi="Helvetica"/>
          <w:sz w:val="21"/>
          <w:szCs w:val="21"/>
        </w:rPr>
        <w:t>The Interagency Oncology Task Force Fellowship</w:t>
      </w:r>
      <w:r w:rsidRPr="00607502" w:rsidR="007A3971">
        <w:rPr>
          <w:rFonts w:ascii="Helvetica" w:hAnsi="Helvetica"/>
          <w:sz w:val="21"/>
          <w:szCs w:val="21"/>
        </w:rPr>
        <w:t xml:space="preserve"> (IOTF)</w:t>
      </w:r>
      <w:r w:rsidRPr="00607502">
        <w:rPr>
          <w:rFonts w:ascii="Helvetica" w:hAnsi="Helvetica"/>
          <w:sz w:val="21"/>
          <w:szCs w:val="21"/>
        </w:rPr>
        <w:t xml:space="preserve"> program trains scientists in research and research-related regulatory review, policies, and regulations to develop a skill set that bridges the two disparate processes. Fellows learn to build awareness of regulatory requirements into the early stages of the medical product development process and will develop strategies to improve planning throughout research and regulatory review.</w:t>
      </w:r>
      <w:r w:rsidRPr="00607502" w:rsidR="00A53690">
        <w:rPr>
          <w:rFonts w:ascii="Helvetica" w:hAnsi="Helvetica"/>
          <w:sz w:val="21"/>
          <w:szCs w:val="21"/>
        </w:rPr>
        <w:t xml:space="preserve"> The purpose of the application is </w:t>
      </w:r>
      <w:r w:rsidRPr="00607502" w:rsidR="007A3971">
        <w:rPr>
          <w:rFonts w:ascii="Helvetica" w:hAnsi="Helvetica"/>
          <w:sz w:val="21"/>
          <w:szCs w:val="21"/>
        </w:rPr>
        <w:t>to assure that candidates for the IOTF program</w:t>
      </w:r>
      <w:r w:rsidRPr="00607502" w:rsidR="002D1C33">
        <w:rPr>
          <w:rFonts w:ascii="Helvetica" w:hAnsi="Helvetica"/>
          <w:sz w:val="21"/>
          <w:szCs w:val="21"/>
        </w:rPr>
        <w:t xml:space="preserve"> meet the basic eligibility requirements, assess their potential as </w:t>
      </w:r>
      <w:r w:rsidRPr="00607502" w:rsidR="00FF4767">
        <w:rPr>
          <w:rFonts w:ascii="Helvetica" w:hAnsi="Helvetica"/>
          <w:sz w:val="21"/>
          <w:szCs w:val="21"/>
        </w:rPr>
        <w:t>oncology product research reviewers, determine where mutual scientific interests exist, and to make decisions regarding which applicant will be proposed and approved for fellowship awards.  The information is for internal use to decisions about the prospective fellows that could benefit from the IOTF program.</w:t>
      </w:r>
    </w:p>
    <w:p w:rsidRPr="00607502" w:rsidR="0090729D" w:rsidP="0090729D" w:rsidRDefault="0090729D" w14:paraId="31B9BAA0" w14:textId="77777777">
      <w:pPr>
        <w:spacing w:after="20"/>
        <w:rPr>
          <w:rFonts w:ascii="Helvetica" w:hAnsi="Helvetica"/>
          <w:i/>
          <w:iCs/>
          <w:sz w:val="21"/>
          <w:szCs w:val="21"/>
        </w:rPr>
      </w:pPr>
    </w:p>
    <w:p w:rsidRPr="00607502" w:rsidR="00003BE1" w:rsidP="0090729D" w:rsidRDefault="0090729D" w14:paraId="0EF69D05" w14:textId="7CB83E60">
      <w:pPr>
        <w:spacing w:after="20"/>
        <w:rPr>
          <w:rFonts w:ascii="Helvetica" w:hAnsi="Helvetica"/>
          <w:i/>
          <w:iCs/>
          <w:sz w:val="21"/>
          <w:szCs w:val="21"/>
        </w:rPr>
      </w:pPr>
      <w:r w:rsidRPr="00607502">
        <w:rPr>
          <w:rFonts w:ascii="Helvetica" w:hAnsi="Helvetica"/>
          <w:i/>
          <w:iCs/>
          <w:sz w:val="21"/>
          <w:szCs w:val="21"/>
        </w:rPr>
        <w:t>The fellowship is offered as a partnership of the National Cancer Institute (NCI), National Institutes of Health (NIH), and U.S. Food and Drug Administration (FDA), and the U.S. Department Health and Human Services (HHS).</w:t>
      </w:r>
    </w:p>
    <w:p w:rsidRPr="00607502" w:rsidR="00DA6FED" w:rsidP="0090729D" w:rsidRDefault="00DA6FED" w14:paraId="433DD273" w14:textId="77777777">
      <w:pPr>
        <w:spacing w:after="20"/>
        <w:rPr>
          <w:rFonts w:ascii="Helvetica" w:hAnsi="Helvetica"/>
          <w:sz w:val="21"/>
          <w:szCs w:val="21"/>
        </w:rPr>
      </w:pPr>
    </w:p>
    <w:p w:rsidR="00455E40" w:rsidP="0090729D" w:rsidRDefault="008716F6" w14:paraId="23168744" w14:textId="77777777">
      <w:pPr>
        <w:spacing w:after="20"/>
        <w:rPr>
          <w:rFonts w:ascii="Helvetica" w:hAnsi="Helvetica"/>
          <w:b/>
          <w:sz w:val="21"/>
          <w:szCs w:val="21"/>
        </w:rPr>
      </w:pPr>
      <w:r w:rsidRPr="00607502">
        <w:rPr>
          <w:rFonts w:ascii="Helvetica" w:hAnsi="Helvetica"/>
          <w:b/>
          <w:sz w:val="21"/>
          <w:szCs w:val="21"/>
        </w:rPr>
        <w:t>A.2 Purpose and Use of the Information Collection</w:t>
      </w:r>
    </w:p>
    <w:p w:rsidR="00501A37" w:rsidP="0090729D" w:rsidRDefault="0076764C" w14:paraId="6DECAA2A" w14:textId="325008F5">
      <w:pPr>
        <w:spacing w:after="20"/>
        <w:rPr>
          <w:rFonts w:ascii="Helvetica" w:hAnsi="Helvetica"/>
          <w:sz w:val="21"/>
          <w:szCs w:val="21"/>
        </w:rPr>
      </w:pPr>
      <w:r w:rsidRPr="00607502">
        <w:rPr>
          <w:rFonts w:ascii="Helvetica" w:hAnsi="Helvetica"/>
          <w:sz w:val="21"/>
          <w:szCs w:val="21"/>
        </w:rPr>
        <w:t>The purpose of the application is to assure that candidates for the IOTF program meet the basic eligibility requirements, assess their potential as oncology product research reviewers, determine where mutual scientific interests exist, and to make decisions regarding which applicant will be proposed and approved for fellowship awards.  The information is for internal use to decisions about the prospective fellows that could benefit from the IOTF program.</w:t>
      </w:r>
      <w:r>
        <w:rPr>
          <w:rFonts w:ascii="Helvetica" w:hAnsi="Helvetica"/>
          <w:sz w:val="21"/>
          <w:szCs w:val="21"/>
        </w:rPr>
        <w:t xml:space="preserve">  </w:t>
      </w:r>
    </w:p>
    <w:p w:rsidR="00501A37" w:rsidP="0090729D" w:rsidRDefault="00501A37" w14:paraId="2BB043F6" w14:textId="462BC8B8">
      <w:pPr>
        <w:spacing w:after="20"/>
        <w:rPr>
          <w:rFonts w:ascii="Helvetica" w:hAnsi="Helvetica"/>
          <w:sz w:val="21"/>
          <w:szCs w:val="21"/>
        </w:rPr>
      </w:pPr>
    </w:p>
    <w:p w:rsidRPr="001B4455" w:rsidR="00501A37" w:rsidP="007A5489" w:rsidRDefault="00501A37" w14:paraId="47CE0893" w14:textId="00728A08">
      <w:pPr>
        <w:autoSpaceDE w:val="0"/>
        <w:autoSpaceDN w:val="0"/>
        <w:adjustRightInd w:val="0"/>
        <w:rPr>
          <w:sz w:val="21"/>
          <w:szCs w:val="21"/>
        </w:rPr>
      </w:pPr>
      <w:r w:rsidRPr="001B4455">
        <w:rPr>
          <w:rFonts w:ascii="Helvetica" w:hAnsi="Helvetica" w:cs="Helvetica"/>
          <w:sz w:val="21"/>
          <w:szCs w:val="21"/>
        </w:rPr>
        <w:t xml:space="preserve">Participation in the </w:t>
      </w:r>
      <w:r w:rsidRPr="001B4455" w:rsidR="00E53585">
        <w:rPr>
          <w:rFonts w:ascii="Helvetica" w:hAnsi="Helvetica" w:cs="Helvetica"/>
          <w:sz w:val="21"/>
          <w:szCs w:val="21"/>
        </w:rPr>
        <w:t xml:space="preserve">IOTF </w:t>
      </w:r>
      <w:r w:rsidRPr="001B4455">
        <w:rPr>
          <w:rFonts w:ascii="Helvetica" w:hAnsi="Helvetica" w:cs="Helvetica"/>
          <w:sz w:val="21"/>
          <w:szCs w:val="21"/>
        </w:rPr>
        <w:t xml:space="preserve">program includes U.S. citizens and U.S. permanent residents. Individuals from underrepresented populations, consistent with NIH's Notice of Interest and Diversity </w:t>
      </w:r>
      <w:hyperlink w:tgtFrame="_blank" w:history="1" r:id="rId11">
        <w:r w:rsidRPr="001B4455">
          <w:rPr>
            <w:rStyle w:val="Hyperlink"/>
            <w:rFonts w:ascii="Helvetica" w:hAnsi="Helvetica" w:cs="Helvetica"/>
            <w:sz w:val="21"/>
            <w:szCs w:val="21"/>
          </w:rPr>
          <w:t>(NOT-OD-18-210)</w:t>
        </w:r>
      </w:hyperlink>
      <w:r w:rsidRPr="001B4455">
        <w:rPr>
          <w:rFonts w:ascii="Helvetica" w:hAnsi="Helvetica" w:cs="Helvetica"/>
          <w:sz w:val="21"/>
          <w:szCs w:val="21"/>
        </w:rPr>
        <w:t>, are encouraged to apply for the program</w:t>
      </w:r>
      <w:r w:rsidRPr="001B4455">
        <w:rPr>
          <w:sz w:val="21"/>
          <w:szCs w:val="21"/>
        </w:rPr>
        <w:t xml:space="preserve">. </w:t>
      </w:r>
    </w:p>
    <w:p w:rsidR="0090729D" w:rsidP="0090729D" w:rsidRDefault="0090729D" w14:paraId="50CC0A0D" w14:textId="242C0524">
      <w:pPr>
        <w:spacing w:after="20"/>
        <w:rPr>
          <w:rFonts w:ascii="Helvetica" w:hAnsi="Helvetica"/>
          <w:sz w:val="21"/>
          <w:szCs w:val="21"/>
        </w:rPr>
      </w:pPr>
      <w:r w:rsidRPr="00607502">
        <w:rPr>
          <w:rFonts w:ascii="Helvetica" w:hAnsi="Helvetica"/>
          <w:sz w:val="21"/>
          <w:szCs w:val="21"/>
        </w:rPr>
        <w:t>The Interagency Oncology Task Force Fellowship program has the following 4 Program Tracks</w:t>
      </w:r>
      <w:r w:rsidR="004A2192">
        <w:rPr>
          <w:rFonts w:ascii="Helvetica" w:hAnsi="Helvetica"/>
          <w:sz w:val="21"/>
          <w:szCs w:val="21"/>
        </w:rPr>
        <w:t>:</w:t>
      </w:r>
    </w:p>
    <w:p w:rsidRPr="00607502" w:rsidR="004A2192" w:rsidP="0090729D" w:rsidRDefault="004A2192" w14:paraId="1A0BD241" w14:textId="77777777">
      <w:pPr>
        <w:spacing w:after="20"/>
        <w:rPr>
          <w:rFonts w:ascii="Helvetica" w:hAnsi="Helvetica"/>
          <w:sz w:val="21"/>
          <w:szCs w:val="21"/>
        </w:rPr>
      </w:pPr>
    </w:p>
    <w:p w:rsidRPr="004A2192" w:rsidR="0090729D" w:rsidP="0090729D" w:rsidRDefault="0090729D" w14:paraId="3EAA8231" w14:textId="77777777">
      <w:pPr>
        <w:spacing w:after="20"/>
        <w:rPr>
          <w:rFonts w:ascii="Helvetica" w:hAnsi="Helvetica"/>
          <w:i/>
          <w:iCs/>
          <w:sz w:val="21"/>
          <w:szCs w:val="21"/>
        </w:rPr>
      </w:pPr>
      <w:r w:rsidRPr="004A2192">
        <w:rPr>
          <w:rFonts w:ascii="Helvetica" w:hAnsi="Helvetica"/>
          <w:i/>
          <w:iCs/>
          <w:sz w:val="21"/>
          <w:szCs w:val="21"/>
        </w:rPr>
        <w:t>Track 1: Oncology Product Research and Review for M.D. Oncology Fellows</w:t>
      </w:r>
    </w:p>
    <w:p w:rsidRPr="00607502" w:rsidR="0090729D" w:rsidP="0090729D" w:rsidRDefault="0090729D" w14:paraId="2E517A1A" w14:textId="77777777">
      <w:pPr>
        <w:spacing w:after="20"/>
        <w:rPr>
          <w:rFonts w:ascii="Helvetica" w:hAnsi="Helvetica"/>
          <w:sz w:val="21"/>
          <w:szCs w:val="21"/>
        </w:rPr>
      </w:pPr>
      <w:r w:rsidRPr="00607502">
        <w:rPr>
          <w:rFonts w:ascii="Helvetica" w:hAnsi="Helvetica"/>
          <w:sz w:val="21"/>
          <w:szCs w:val="21"/>
        </w:rPr>
        <w:t>This fellowship will train physicians in aspects of clinical trials methodology and analysis, epidemiology, clinical aspects of medical product development, and regulation to facilitate the movement of drugs, biologics, and devices from the basic bench science to commercialization.</w:t>
      </w:r>
    </w:p>
    <w:p w:rsidR="004A2192" w:rsidP="0090729D" w:rsidRDefault="004A2192" w14:paraId="221E553A" w14:textId="77777777">
      <w:pPr>
        <w:spacing w:after="20"/>
        <w:rPr>
          <w:rFonts w:ascii="Helvetica" w:hAnsi="Helvetica"/>
          <w:i/>
          <w:iCs/>
          <w:sz w:val="21"/>
          <w:szCs w:val="21"/>
        </w:rPr>
      </w:pPr>
    </w:p>
    <w:p w:rsidRPr="004A2192" w:rsidR="0090729D" w:rsidP="0090729D" w:rsidRDefault="0090729D" w14:paraId="06C60B4B" w14:textId="528DB9D0">
      <w:pPr>
        <w:spacing w:after="20"/>
        <w:rPr>
          <w:rFonts w:ascii="Helvetica" w:hAnsi="Helvetica"/>
          <w:i/>
          <w:iCs/>
          <w:sz w:val="21"/>
          <w:szCs w:val="21"/>
        </w:rPr>
      </w:pPr>
      <w:r w:rsidRPr="004A2192">
        <w:rPr>
          <w:rFonts w:ascii="Helvetica" w:hAnsi="Helvetica"/>
          <w:i/>
          <w:iCs/>
          <w:sz w:val="21"/>
          <w:szCs w:val="21"/>
        </w:rPr>
        <w:t>Track 2: Oncology Product Research and Review for B.C. Oncologists</w:t>
      </w:r>
    </w:p>
    <w:p w:rsidRPr="00607502" w:rsidR="0090729D" w:rsidP="0090729D" w:rsidRDefault="0090729D" w14:paraId="76ABF989" w14:textId="77777777">
      <w:pPr>
        <w:spacing w:after="20"/>
        <w:rPr>
          <w:rFonts w:ascii="Helvetica" w:hAnsi="Helvetica"/>
          <w:sz w:val="21"/>
          <w:szCs w:val="21"/>
        </w:rPr>
      </w:pPr>
      <w:r w:rsidRPr="00607502">
        <w:rPr>
          <w:rFonts w:ascii="Helvetica" w:hAnsi="Helvetica"/>
          <w:sz w:val="21"/>
          <w:szCs w:val="21"/>
        </w:rPr>
        <w:t>This fellowship will train physicians in aspects of drug, biologic, or device development and related issues and standards to facilitate movement from basic bench science to commercialization.</w:t>
      </w:r>
    </w:p>
    <w:p w:rsidR="004A2192" w:rsidP="0090729D" w:rsidRDefault="004A2192" w14:paraId="3CFF879A" w14:textId="77777777">
      <w:pPr>
        <w:spacing w:after="20"/>
        <w:rPr>
          <w:rFonts w:ascii="Helvetica" w:hAnsi="Helvetica"/>
          <w:i/>
          <w:iCs/>
          <w:sz w:val="21"/>
          <w:szCs w:val="21"/>
        </w:rPr>
      </w:pPr>
    </w:p>
    <w:p w:rsidRPr="004A2192" w:rsidR="0090729D" w:rsidP="0090729D" w:rsidRDefault="0090729D" w14:paraId="3E90ECF0" w14:textId="00B864CC">
      <w:pPr>
        <w:spacing w:after="20"/>
        <w:rPr>
          <w:rFonts w:ascii="Helvetica" w:hAnsi="Helvetica"/>
          <w:i/>
          <w:iCs/>
          <w:sz w:val="21"/>
          <w:szCs w:val="21"/>
        </w:rPr>
      </w:pPr>
      <w:r w:rsidRPr="004A2192">
        <w:rPr>
          <w:rFonts w:ascii="Helvetica" w:hAnsi="Helvetica"/>
          <w:i/>
          <w:iCs/>
          <w:sz w:val="21"/>
          <w:szCs w:val="21"/>
        </w:rPr>
        <w:t>Track 3: Oncology Product Research and Review for Postdoctoral Research Fellows</w:t>
      </w:r>
    </w:p>
    <w:p w:rsidRPr="00607502" w:rsidR="0090729D" w:rsidP="0090729D" w:rsidRDefault="0090729D" w14:paraId="58DE89E1" w14:textId="77777777">
      <w:pPr>
        <w:spacing w:after="20"/>
        <w:rPr>
          <w:rFonts w:ascii="Helvetica" w:hAnsi="Helvetica"/>
          <w:sz w:val="21"/>
          <w:szCs w:val="21"/>
        </w:rPr>
      </w:pPr>
      <w:r w:rsidRPr="00607502">
        <w:rPr>
          <w:rFonts w:ascii="Helvetica" w:hAnsi="Helvetica"/>
          <w:sz w:val="21"/>
          <w:szCs w:val="21"/>
        </w:rPr>
        <w:t>This fellowship will train individuals with postdoctoral research experience in aspects of research and review of the medical product development process to facilitate the movement of drugs, biologics, and devices from the bench to the bedside.</w:t>
      </w:r>
    </w:p>
    <w:p w:rsidR="00130D11" w:rsidP="0090729D" w:rsidRDefault="00130D11" w14:paraId="1F1B6625" w14:textId="77777777">
      <w:pPr>
        <w:spacing w:after="20"/>
        <w:rPr>
          <w:rFonts w:ascii="Helvetica" w:hAnsi="Helvetica"/>
          <w:i/>
          <w:iCs/>
          <w:sz w:val="21"/>
          <w:szCs w:val="21"/>
        </w:rPr>
      </w:pPr>
    </w:p>
    <w:p w:rsidR="002356CA" w:rsidP="0090729D" w:rsidRDefault="002356CA" w14:paraId="7B42F04E" w14:textId="77777777">
      <w:pPr>
        <w:spacing w:after="20"/>
        <w:rPr>
          <w:rFonts w:ascii="Helvetica" w:hAnsi="Helvetica"/>
          <w:i/>
          <w:iCs/>
          <w:sz w:val="21"/>
          <w:szCs w:val="21"/>
        </w:rPr>
      </w:pPr>
    </w:p>
    <w:p w:rsidR="002356CA" w:rsidP="0090729D" w:rsidRDefault="002356CA" w14:paraId="5DE137EF" w14:textId="77777777">
      <w:pPr>
        <w:spacing w:after="20"/>
        <w:rPr>
          <w:rFonts w:ascii="Helvetica" w:hAnsi="Helvetica"/>
          <w:i/>
          <w:iCs/>
          <w:sz w:val="21"/>
          <w:szCs w:val="21"/>
        </w:rPr>
      </w:pPr>
    </w:p>
    <w:p w:rsidR="002356CA" w:rsidP="0090729D" w:rsidRDefault="002356CA" w14:paraId="3A5C9279" w14:textId="77777777">
      <w:pPr>
        <w:spacing w:after="20"/>
        <w:rPr>
          <w:rFonts w:ascii="Helvetica" w:hAnsi="Helvetica"/>
          <w:i/>
          <w:iCs/>
          <w:sz w:val="21"/>
          <w:szCs w:val="21"/>
        </w:rPr>
      </w:pPr>
    </w:p>
    <w:p w:rsidRPr="004A2192" w:rsidR="0090729D" w:rsidP="0090729D" w:rsidRDefault="0090729D" w14:paraId="6C5C5CA5" w14:textId="242BAB6F">
      <w:pPr>
        <w:spacing w:after="20"/>
        <w:rPr>
          <w:rFonts w:ascii="Helvetica" w:hAnsi="Helvetica"/>
          <w:i/>
          <w:iCs/>
          <w:sz w:val="21"/>
          <w:szCs w:val="21"/>
        </w:rPr>
      </w:pPr>
      <w:r w:rsidRPr="004A2192">
        <w:rPr>
          <w:rFonts w:ascii="Helvetica" w:hAnsi="Helvetica"/>
          <w:i/>
          <w:iCs/>
          <w:sz w:val="21"/>
          <w:szCs w:val="21"/>
        </w:rPr>
        <w:lastRenderedPageBreak/>
        <w:t>Track 4: Cancer Prevention Product Research and Review</w:t>
      </w:r>
    </w:p>
    <w:p w:rsidRPr="00607502" w:rsidR="00BD6CD8" w:rsidP="0090729D" w:rsidRDefault="0090729D" w14:paraId="1163F257" w14:textId="68230AFC">
      <w:pPr>
        <w:spacing w:after="20"/>
        <w:rPr>
          <w:rFonts w:ascii="Helvetica" w:hAnsi="Helvetica"/>
          <w:sz w:val="21"/>
          <w:szCs w:val="21"/>
        </w:rPr>
      </w:pPr>
      <w:r w:rsidRPr="00607502">
        <w:rPr>
          <w:rFonts w:ascii="Helvetica" w:hAnsi="Helvetica"/>
          <w:sz w:val="21"/>
          <w:szCs w:val="21"/>
        </w:rPr>
        <w:t>This fellowship will train individuals in aspects of the cancer prevention drug, biologic, or device development processes, including their application to study populations, to facilitate the movement of novel approaches from the bench to the community.</w:t>
      </w:r>
    </w:p>
    <w:p w:rsidRPr="009F2D1A" w:rsidR="0090729D" w:rsidP="009F2D1A" w:rsidRDefault="00130D11" w14:paraId="23695E8F" w14:textId="30C0D8BF">
      <w:pPr>
        <w:spacing w:after="0" w:line="240" w:lineRule="auto"/>
        <w:rPr>
          <w:rFonts w:ascii="Helvetica" w:hAnsi="Helvetica" w:cs="Helvetica"/>
        </w:rPr>
      </w:pPr>
      <w:r>
        <w:rPr>
          <w:rFonts w:ascii="Helvetica" w:hAnsi="Helvetica"/>
          <w:sz w:val="21"/>
          <w:szCs w:val="21"/>
        </w:rPr>
        <w:br/>
        <w:t xml:space="preserve">This request is to </w:t>
      </w:r>
      <w:r w:rsidR="00DE2268">
        <w:rPr>
          <w:rFonts w:ascii="Helvetica" w:hAnsi="Helvetica"/>
          <w:sz w:val="21"/>
          <w:szCs w:val="21"/>
        </w:rPr>
        <w:t>implement the application process involving a</w:t>
      </w:r>
      <w:r w:rsidR="00CF6735">
        <w:rPr>
          <w:rFonts w:ascii="Helvetica" w:hAnsi="Helvetica"/>
          <w:sz w:val="21"/>
          <w:szCs w:val="21"/>
        </w:rPr>
        <w:t>pproximately a total of 3</w:t>
      </w:r>
      <w:r w:rsidR="000923D6">
        <w:rPr>
          <w:rFonts w:ascii="Helvetica" w:hAnsi="Helvetica"/>
          <w:sz w:val="21"/>
          <w:szCs w:val="21"/>
        </w:rPr>
        <w:t>2</w:t>
      </w:r>
      <w:r w:rsidR="00CF6735">
        <w:rPr>
          <w:rFonts w:ascii="Helvetica" w:hAnsi="Helvetica"/>
          <w:sz w:val="21"/>
          <w:szCs w:val="21"/>
        </w:rPr>
        <w:t xml:space="preserve"> applicants (for all four tracks).  Prospective IOTF fellows must apply directly to NCI.</w:t>
      </w:r>
      <w:r w:rsidR="00CE6ABA">
        <w:rPr>
          <w:rFonts w:ascii="Helvetica" w:hAnsi="Helvetica"/>
          <w:sz w:val="21"/>
          <w:szCs w:val="21"/>
        </w:rPr>
        <w:t xml:space="preserve">  The application process is conducted via email, where the </w:t>
      </w:r>
      <w:r w:rsidR="00227E8A">
        <w:rPr>
          <w:rFonts w:ascii="Helvetica" w:hAnsi="Helvetica"/>
          <w:sz w:val="21"/>
          <w:szCs w:val="21"/>
        </w:rPr>
        <w:t>applicant</w:t>
      </w:r>
      <w:r w:rsidR="00373B8F">
        <w:rPr>
          <w:rFonts w:ascii="Helvetica" w:hAnsi="Helvetica"/>
          <w:sz w:val="21"/>
          <w:szCs w:val="21"/>
        </w:rPr>
        <w:t xml:space="preserve"> </w:t>
      </w:r>
      <w:r w:rsidR="000923D6">
        <w:rPr>
          <w:rFonts w:ascii="Helvetica" w:hAnsi="Helvetica"/>
          <w:sz w:val="21"/>
          <w:szCs w:val="21"/>
        </w:rPr>
        <w:t xml:space="preserve">submits </w:t>
      </w:r>
      <w:r w:rsidR="00373B8F">
        <w:rPr>
          <w:rFonts w:ascii="Helvetica" w:hAnsi="Helvetica"/>
          <w:sz w:val="21"/>
          <w:szCs w:val="21"/>
        </w:rPr>
        <w:t xml:space="preserve">their </w:t>
      </w:r>
      <w:r w:rsidRPr="00FF501C" w:rsidR="00FF501C">
        <w:rPr>
          <w:rFonts w:ascii="Helvetica" w:hAnsi="Helvetica"/>
          <w:sz w:val="21"/>
          <w:szCs w:val="21"/>
        </w:rPr>
        <w:t>Curriculum Vitae</w:t>
      </w:r>
      <w:r w:rsidR="00FF501C">
        <w:rPr>
          <w:rFonts w:ascii="Helvetica" w:hAnsi="Helvetica"/>
          <w:sz w:val="21"/>
          <w:szCs w:val="21"/>
        </w:rPr>
        <w:t xml:space="preserve">, </w:t>
      </w:r>
      <w:r w:rsidRPr="00FF501C" w:rsidR="00FF501C">
        <w:rPr>
          <w:rFonts w:ascii="Helvetica" w:hAnsi="Helvetica"/>
          <w:sz w:val="21"/>
          <w:szCs w:val="21"/>
        </w:rPr>
        <w:t>Personal statement of research goals</w:t>
      </w:r>
      <w:r w:rsidR="00FF501C">
        <w:rPr>
          <w:rFonts w:ascii="Helvetica" w:hAnsi="Helvetica"/>
          <w:sz w:val="21"/>
          <w:szCs w:val="21"/>
        </w:rPr>
        <w:t>, and t</w:t>
      </w:r>
      <w:r w:rsidRPr="00FF501C" w:rsidR="00FF501C">
        <w:rPr>
          <w:rFonts w:ascii="Helvetica" w:hAnsi="Helvetica"/>
          <w:sz w:val="21"/>
          <w:szCs w:val="21"/>
        </w:rPr>
        <w:t>hree letters of reference</w:t>
      </w:r>
      <w:r w:rsidR="00FF501C">
        <w:rPr>
          <w:rFonts w:ascii="Helvetica" w:hAnsi="Helvetica"/>
          <w:sz w:val="21"/>
          <w:szCs w:val="21"/>
        </w:rPr>
        <w:t xml:space="preserve"> </w:t>
      </w:r>
      <w:r w:rsidR="00373B8F">
        <w:rPr>
          <w:rFonts w:ascii="Helvetica" w:hAnsi="Helvetica"/>
          <w:sz w:val="21"/>
          <w:szCs w:val="21"/>
        </w:rPr>
        <w:t xml:space="preserve">to the </w:t>
      </w:r>
      <w:r w:rsidR="00FF501C">
        <w:rPr>
          <w:rFonts w:ascii="Helvetica" w:hAnsi="Helvetica"/>
          <w:sz w:val="21"/>
          <w:szCs w:val="21"/>
        </w:rPr>
        <w:t>IOTF Program Manager</w:t>
      </w:r>
      <w:r w:rsidR="009F2D1A">
        <w:rPr>
          <w:rFonts w:ascii="Helvetica" w:hAnsi="Helvetica"/>
          <w:sz w:val="21"/>
          <w:szCs w:val="21"/>
        </w:rPr>
        <w:t xml:space="preserve"> </w:t>
      </w:r>
      <w:r w:rsidR="009F2D1A">
        <w:rPr>
          <w:rFonts w:ascii="Helvetica" w:hAnsi="Helvetica" w:cs="Helvetica"/>
        </w:rPr>
        <w:t xml:space="preserve">at the </w:t>
      </w:r>
      <w:r w:rsidRPr="00C01E2F" w:rsidR="009F2D1A">
        <w:rPr>
          <w:rFonts w:ascii="Helvetica" w:hAnsi="Helvetica" w:cs="Helvetica"/>
        </w:rPr>
        <w:t xml:space="preserve">Center for Cancer Training </w:t>
      </w:r>
      <w:r w:rsidR="009F2D1A">
        <w:rPr>
          <w:rFonts w:ascii="Helvetica" w:hAnsi="Helvetica" w:cs="Helvetica"/>
        </w:rPr>
        <w:t>(CCT)</w:t>
      </w:r>
      <w:r w:rsidR="00FF501C">
        <w:rPr>
          <w:rFonts w:ascii="Helvetica" w:hAnsi="Helvetica"/>
          <w:sz w:val="21"/>
          <w:szCs w:val="21"/>
        </w:rPr>
        <w:t xml:space="preserve">. </w:t>
      </w:r>
      <w:r w:rsidR="00353AE0">
        <w:rPr>
          <w:rFonts w:ascii="Helvetica" w:hAnsi="Helvetica"/>
          <w:sz w:val="21"/>
          <w:szCs w:val="21"/>
        </w:rPr>
        <w:t>All communications post-submission</w:t>
      </w:r>
      <w:r w:rsidR="004936FD">
        <w:rPr>
          <w:rFonts w:ascii="Helvetica" w:hAnsi="Helvetica"/>
          <w:sz w:val="21"/>
          <w:szCs w:val="21"/>
        </w:rPr>
        <w:t xml:space="preserve"> </w:t>
      </w:r>
      <w:proofErr w:type="gramStart"/>
      <w:r w:rsidR="004936FD">
        <w:rPr>
          <w:rFonts w:ascii="Helvetica" w:hAnsi="Helvetica"/>
          <w:sz w:val="21"/>
          <w:szCs w:val="21"/>
        </w:rPr>
        <w:t>are</w:t>
      </w:r>
      <w:proofErr w:type="gramEnd"/>
      <w:r w:rsidR="004936FD">
        <w:rPr>
          <w:rFonts w:ascii="Helvetica" w:hAnsi="Helvetica"/>
          <w:sz w:val="21"/>
          <w:szCs w:val="21"/>
        </w:rPr>
        <w:t xml:space="preserve"> typically conducted via email communication.</w:t>
      </w:r>
      <w:r w:rsidR="00436A05">
        <w:rPr>
          <w:rFonts w:ascii="Helvetica" w:hAnsi="Helvetica"/>
          <w:sz w:val="21"/>
          <w:szCs w:val="21"/>
        </w:rPr>
        <w:t xml:space="preserve"> </w:t>
      </w:r>
    </w:p>
    <w:p w:rsidRPr="00607502" w:rsidR="0090729D" w:rsidP="0090729D" w:rsidRDefault="0090729D" w14:paraId="438C7B1F" w14:textId="77777777">
      <w:pPr>
        <w:spacing w:after="20"/>
        <w:rPr>
          <w:rFonts w:ascii="Helvetica" w:hAnsi="Helvetica"/>
          <w:sz w:val="21"/>
          <w:szCs w:val="21"/>
        </w:rPr>
      </w:pPr>
    </w:p>
    <w:p w:rsidR="00956628" w:rsidP="008716F6" w:rsidRDefault="008716F6" w14:paraId="7068EF7B" w14:textId="1BA4D42B">
      <w:pPr>
        <w:spacing w:after="20"/>
        <w:rPr>
          <w:rFonts w:ascii="Helvetica" w:hAnsi="Helvetica"/>
          <w:b/>
          <w:sz w:val="21"/>
          <w:szCs w:val="21"/>
        </w:rPr>
      </w:pPr>
      <w:r w:rsidRPr="00607502">
        <w:rPr>
          <w:rFonts w:ascii="Helvetica" w:hAnsi="Helvetica"/>
          <w:b/>
          <w:sz w:val="21"/>
          <w:szCs w:val="21"/>
        </w:rPr>
        <w:t>A.3 Use of Information Technology to Reduce Burden</w:t>
      </w:r>
    </w:p>
    <w:p w:rsidR="00956628" w:rsidP="008716F6" w:rsidRDefault="00956628" w14:paraId="2A5A4382" w14:textId="4153194B">
      <w:pPr>
        <w:spacing w:after="20"/>
        <w:rPr>
          <w:rFonts w:ascii="Helvetica" w:hAnsi="Helvetica"/>
          <w:sz w:val="21"/>
          <w:szCs w:val="21"/>
        </w:rPr>
      </w:pPr>
      <w:r>
        <w:rPr>
          <w:rFonts w:ascii="Helvetica" w:hAnsi="Helvetica"/>
          <w:sz w:val="21"/>
          <w:szCs w:val="21"/>
        </w:rPr>
        <w:t>Prospective fellows must apply directly to the</w:t>
      </w:r>
      <w:r w:rsidR="009F2D1A">
        <w:rPr>
          <w:rFonts w:ascii="Helvetica" w:hAnsi="Helvetica"/>
          <w:sz w:val="21"/>
          <w:szCs w:val="21"/>
        </w:rPr>
        <w:t xml:space="preserve"> CCT</w:t>
      </w:r>
      <w:r>
        <w:rPr>
          <w:rFonts w:ascii="Helvetica" w:hAnsi="Helvetica"/>
          <w:sz w:val="21"/>
          <w:szCs w:val="21"/>
        </w:rPr>
        <w:t xml:space="preserve"> IOTF Program Manager for admission.  The application</w:t>
      </w:r>
      <w:r w:rsidR="00DC39C3">
        <w:rPr>
          <w:rFonts w:ascii="Helvetica" w:hAnsi="Helvetica"/>
          <w:sz w:val="21"/>
          <w:szCs w:val="21"/>
        </w:rPr>
        <w:t xml:space="preserve"> is e</w:t>
      </w:r>
      <w:r w:rsidR="00E60258">
        <w:rPr>
          <w:rFonts w:ascii="Helvetica" w:hAnsi="Helvetica"/>
          <w:sz w:val="21"/>
          <w:szCs w:val="21"/>
        </w:rPr>
        <w:t>lectronically based,</w:t>
      </w:r>
      <w:r w:rsidR="00554FEE">
        <w:rPr>
          <w:rFonts w:ascii="Helvetica" w:hAnsi="Helvetica"/>
          <w:sz w:val="21"/>
          <w:szCs w:val="21"/>
        </w:rPr>
        <w:t xml:space="preserve"> </w:t>
      </w:r>
      <w:r w:rsidR="00035930">
        <w:rPr>
          <w:rFonts w:ascii="Helvetica" w:hAnsi="Helvetica"/>
          <w:sz w:val="21"/>
          <w:szCs w:val="21"/>
        </w:rPr>
        <w:t xml:space="preserve">with guidelines accessible through the IOTF website: </w:t>
      </w:r>
      <w:hyperlink w:history="1" r:id="rId12">
        <w:r w:rsidRPr="00EA2910" w:rsidR="00953D4F">
          <w:rPr>
            <w:rStyle w:val="Hyperlink"/>
            <w:rFonts w:ascii="Helvetica" w:hAnsi="Helvetica"/>
            <w:sz w:val="21"/>
            <w:szCs w:val="21"/>
          </w:rPr>
          <w:t>https://www.cancer.gov/grants-training/training/at-nci/iotf</w:t>
        </w:r>
      </w:hyperlink>
      <w:r w:rsidR="00953D4F">
        <w:rPr>
          <w:rFonts w:ascii="Helvetica" w:hAnsi="Helvetica"/>
          <w:sz w:val="21"/>
          <w:szCs w:val="21"/>
        </w:rPr>
        <w:t xml:space="preserve"> under the pages specific to each Track.</w:t>
      </w:r>
    </w:p>
    <w:p w:rsidR="00741E9A" w:rsidP="008716F6" w:rsidRDefault="00741E9A" w14:paraId="0638C0D3" w14:textId="4A4A0EC2">
      <w:pPr>
        <w:spacing w:after="20"/>
        <w:rPr>
          <w:rFonts w:ascii="Helvetica" w:hAnsi="Helvetica"/>
          <w:sz w:val="21"/>
          <w:szCs w:val="21"/>
        </w:rPr>
      </w:pPr>
    </w:p>
    <w:p w:rsidRPr="00607502" w:rsidR="00741E9A" w:rsidP="008716F6" w:rsidRDefault="00741E9A" w14:paraId="1624F37C" w14:textId="755655C2">
      <w:pPr>
        <w:spacing w:after="20"/>
        <w:rPr>
          <w:rFonts w:ascii="Helvetica" w:hAnsi="Helvetica"/>
          <w:sz w:val="21"/>
          <w:szCs w:val="21"/>
        </w:rPr>
      </w:pPr>
      <w:r>
        <w:rPr>
          <w:rFonts w:ascii="Helvetica" w:hAnsi="Helvetica"/>
          <w:sz w:val="21"/>
          <w:szCs w:val="21"/>
        </w:rPr>
        <w:t>The application is electronically based</w:t>
      </w:r>
      <w:r w:rsidR="001771BD">
        <w:rPr>
          <w:rFonts w:ascii="Helvetica" w:hAnsi="Helvetica"/>
          <w:sz w:val="21"/>
          <w:szCs w:val="21"/>
        </w:rPr>
        <w:t xml:space="preserve"> (e.g. email)</w:t>
      </w:r>
      <w:r>
        <w:rPr>
          <w:rFonts w:ascii="Helvetica" w:hAnsi="Helvetica"/>
          <w:sz w:val="21"/>
          <w:szCs w:val="21"/>
        </w:rPr>
        <w:t xml:space="preserve">.  </w:t>
      </w:r>
      <w:r w:rsidR="001771BD">
        <w:rPr>
          <w:rFonts w:ascii="Helvetica" w:hAnsi="Helvetica"/>
          <w:sz w:val="21"/>
          <w:szCs w:val="21"/>
        </w:rPr>
        <w:t xml:space="preserve">The applicant will submit their application materials to </w:t>
      </w:r>
      <w:r w:rsidRPr="00003D87" w:rsidR="001771BD">
        <w:rPr>
          <w:rFonts w:ascii="Helvetica" w:hAnsi="Helvetica"/>
          <w:sz w:val="21"/>
          <w:szCs w:val="21"/>
        </w:rPr>
        <w:t xml:space="preserve">the </w:t>
      </w:r>
      <w:r w:rsidR="009F2D1A">
        <w:rPr>
          <w:rFonts w:ascii="Helvetica" w:hAnsi="Helvetica"/>
          <w:sz w:val="21"/>
          <w:szCs w:val="21"/>
        </w:rPr>
        <w:t xml:space="preserve">CCT </w:t>
      </w:r>
      <w:r w:rsidRPr="00003D87" w:rsidR="00DF00BF">
        <w:rPr>
          <w:rFonts w:ascii="Helvetica" w:hAnsi="Helvetica"/>
          <w:sz w:val="21"/>
          <w:szCs w:val="21"/>
        </w:rPr>
        <w:t>IOTF Program Manager</w:t>
      </w:r>
      <w:r w:rsidRPr="00003D87" w:rsidR="00AA578F">
        <w:rPr>
          <w:rFonts w:ascii="Helvetica" w:hAnsi="Helvetica"/>
          <w:sz w:val="21"/>
          <w:szCs w:val="21"/>
        </w:rPr>
        <w:t>, and the applicant</w:t>
      </w:r>
      <w:r w:rsidRPr="00003D87" w:rsidR="00F01A41">
        <w:rPr>
          <w:rFonts w:ascii="Helvetica" w:hAnsi="Helvetica"/>
          <w:sz w:val="21"/>
          <w:szCs w:val="21"/>
        </w:rPr>
        <w:t xml:space="preserve"> will receive an email confirming receipt and prompt further action (if needed) (Attachment 2</w:t>
      </w:r>
      <w:r w:rsidR="00F01A41">
        <w:rPr>
          <w:rFonts w:ascii="Helvetica" w:hAnsi="Helvetica"/>
          <w:sz w:val="21"/>
          <w:szCs w:val="21"/>
        </w:rPr>
        <w:t>).</w:t>
      </w:r>
    </w:p>
    <w:p w:rsidRPr="00607502" w:rsidR="00003BE1" w:rsidP="008716F6" w:rsidRDefault="00003BE1" w14:paraId="5F8A6A7B" w14:textId="77777777">
      <w:pPr>
        <w:spacing w:after="20"/>
        <w:rPr>
          <w:rFonts w:ascii="Helvetica" w:hAnsi="Helvetica"/>
          <w:sz w:val="21"/>
          <w:szCs w:val="21"/>
        </w:rPr>
      </w:pPr>
    </w:p>
    <w:p w:rsidRPr="00455E40" w:rsidR="00794041" w:rsidP="008716F6" w:rsidRDefault="008716F6" w14:paraId="79FB1A91" w14:textId="7B079CF9">
      <w:pPr>
        <w:spacing w:after="20"/>
        <w:rPr>
          <w:rFonts w:ascii="Helvetica" w:hAnsi="Helvetica"/>
          <w:b/>
          <w:sz w:val="21"/>
          <w:szCs w:val="21"/>
        </w:rPr>
      </w:pPr>
      <w:r w:rsidRPr="00607502">
        <w:rPr>
          <w:rFonts w:ascii="Helvetica" w:hAnsi="Helvetica"/>
          <w:b/>
          <w:sz w:val="21"/>
          <w:szCs w:val="21"/>
        </w:rPr>
        <w:t>A.4 Efforts to Identify Duplication</w:t>
      </w:r>
    </w:p>
    <w:p w:rsidRPr="00607502" w:rsidR="00794041" w:rsidP="008716F6" w:rsidRDefault="00794041" w14:paraId="2DB5DA6B" w14:textId="6F4CFD88">
      <w:pPr>
        <w:spacing w:after="20"/>
        <w:rPr>
          <w:rFonts w:ascii="Helvetica" w:hAnsi="Helvetica"/>
          <w:b/>
          <w:sz w:val="21"/>
          <w:szCs w:val="21"/>
        </w:rPr>
      </w:pPr>
      <w:r>
        <w:rPr>
          <w:rFonts w:ascii="Helvetica" w:hAnsi="Helvetica"/>
          <w:sz w:val="21"/>
          <w:szCs w:val="21"/>
        </w:rPr>
        <w:t>This information will not be collected anywhere else and is unique to this program.</w:t>
      </w:r>
    </w:p>
    <w:p w:rsidRPr="00607502" w:rsidR="00003BE1" w:rsidP="008716F6" w:rsidRDefault="00003BE1" w14:paraId="64EAD837" w14:textId="77777777">
      <w:pPr>
        <w:spacing w:after="20"/>
        <w:rPr>
          <w:rFonts w:ascii="Helvetica" w:hAnsi="Helvetica"/>
          <w:b/>
          <w:sz w:val="21"/>
          <w:szCs w:val="21"/>
        </w:rPr>
      </w:pPr>
    </w:p>
    <w:p w:rsidRPr="00607502" w:rsidR="008716F6" w:rsidP="008716F6" w:rsidRDefault="008716F6" w14:paraId="2075AE3E" w14:textId="77777777">
      <w:pPr>
        <w:spacing w:after="20"/>
        <w:rPr>
          <w:rFonts w:ascii="Helvetica" w:hAnsi="Helvetica"/>
          <w:b/>
          <w:sz w:val="21"/>
          <w:szCs w:val="21"/>
        </w:rPr>
      </w:pPr>
      <w:r w:rsidRPr="00607502">
        <w:rPr>
          <w:rFonts w:ascii="Helvetica" w:hAnsi="Helvetica"/>
          <w:b/>
          <w:sz w:val="21"/>
          <w:szCs w:val="21"/>
        </w:rPr>
        <w:t>A.5 Impact on Small Businesses or Other Small Entities</w:t>
      </w:r>
    </w:p>
    <w:p w:rsidRPr="00607502" w:rsidR="008716F6" w:rsidP="008716F6" w:rsidRDefault="001048B6" w14:paraId="5DAA4874" w14:textId="416711AF">
      <w:pPr>
        <w:spacing w:after="20"/>
        <w:rPr>
          <w:rFonts w:ascii="Helvetica" w:hAnsi="Helvetica"/>
          <w:sz w:val="21"/>
          <w:szCs w:val="21"/>
        </w:rPr>
      </w:pPr>
      <w:r w:rsidRPr="00607502">
        <w:rPr>
          <w:rFonts w:ascii="Helvetica" w:hAnsi="Helvetica"/>
          <w:sz w:val="21"/>
          <w:szCs w:val="21"/>
        </w:rPr>
        <w:t>This information collection will have no impact on small businesses or other small entities.</w:t>
      </w:r>
    </w:p>
    <w:p w:rsidRPr="00607502" w:rsidR="008716F6" w:rsidP="008716F6" w:rsidRDefault="008716F6" w14:paraId="68AA725D" w14:textId="77777777">
      <w:pPr>
        <w:spacing w:after="20"/>
        <w:rPr>
          <w:rFonts w:ascii="Helvetica" w:hAnsi="Helvetica"/>
          <w:sz w:val="21"/>
          <w:szCs w:val="21"/>
        </w:rPr>
      </w:pPr>
    </w:p>
    <w:p w:rsidRPr="00607502" w:rsidR="008716F6" w:rsidP="008716F6" w:rsidRDefault="008716F6" w14:paraId="6DF24D06" w14:textId="77777777">
      <w:pPr>
        <w:spacing w:after="20"/>
        <w:rPr>
          <w:rFonts w:ascii="Helvetica" w:hAnsi="Helvetica"/>
          <w:b/>
          <w:sz w:val="21"/>
          <w:szCs w:val="21"/>
        </w:rPr>
      </w:pPr>
      <w:r w:rsidRPr="00607502">
        <w:rPr>
          <w:rFonts w:ascii="Helvetica" w:hAnsi="Helvetica"/>
          <w:b/>
          <w:sz w:val="21"/>
          <w:szCs w:val="21"/>
        </w:rPr>
        <w:t>A.6 Consequences of Collecting the Information Less Frequently</w:t>
      </w:r>
    </w:p>
    <w:p w:rsidRPr="00607502" w:rsidR="00797643" w:rsidP="008716F6" w:rsidRDefault="00797643" w14:paraId="28A71095" w14:textId="2DDBC865">
      <w:pPr>
        <w:spacing w:after="20"/>
        <w:rPr>
          <w:rFonts w:ascii="Helvetica" w:hAnsi="Helvetica"/>
          <w:sz w:val="21"/>
          <w:szCs w:val="21"/>
        </w:rPr>
      </w:pPr>
      <w:r w:rsidRPr="00797643">
        <w:rPr>
          <w:rFonts w:ascii="Helvetica" w:hAnsi="Helvetica"/>
          <w:sz w:val="21"/>
          <w:szCs w:val="21"/>
        </w:rPr>
        <w:t>Th</w:t>
      </w:r>
      <w:r w:rsidR="008358EB">
        <w:rPr>
          <w:rFonts w:ascii="Helvetica" w:hAnsi="Helvetica"/>
          <w:sz w:val="21"/>
          <w:szCs w:val="21"/>
        </w:rPr>
        <w:t>is</w:t>
      </w:r>
      <w:r w:rsidRPr="00797643">
        <w:rPr>
          <w:rFonts w:ascii="Helvetica" w:hAnsi="Helvetica"/>
          <w:sz w:val="21"/>
          <w:szCs w:val="21"/>
        </w:rPr>
        <w:t xml:space="preserve"> information will be voluntarily collected once per year.</w:t>
      </w:r>
    </w:p>
    <w:p w:rsidRPr="00607502" w:rsidR="004B3C21" w:rsidP="008716F6" w:rsidRDefault="004B3C21" w14:paraId="1F2E5256" w14:textId="77777777">
      <w:pPr>
        <w:spacing w:after="20"/>
        <w:rPr>
          <w:rFonts w:ascii="Helvetica" w:hAnsi="Helvetica"/>
          <w:sz w:val="21"/>
          <w:szCs w:val="21"/>
        </w:rPr>
      </w:pPr>
    </w:p>
    <w:p w:rsidRPr="00607502" w:rsidR="008716F6" w:rsidP="008716F6" w:rsidRDefault="008716F6" w14:paraId="4F19704D" w14:textId="77777777">
      <w:pPr>
        <w:spacing w:after="20"/>
        <w:rPr>
          <w:rFonts w:ascii="Helvetica" w:hAnsi="Helvetica"/>
          <w:b/>
          <w:sz w:val="21"/>
          <w:szCs w:val="21"/>
        </w:rPr>
      </w:pPr>
      <w:r w:rsidRPr="00607502">
        <w:rPr>
          <w:rFonts w:ascii="Helvetica" w:hAnsi="Helvetica"/>
          <w:b/>
          <w:sz w:val="21"/>
          <w:szCs w:val="21"/>
        </w:rPr>
        <w:t>A.7 Special Circumstances Relating to the Guidelines of 5 CFR 1320.5</w:t>
      </w:r>
    </w:p>
    <w:p w:rsidRPr="00607502" w:rsidR="008716F6" w:rsidP="008716F6" w:rsidRDefault="008716F6" w14:paraId="07A75E9B" w14:textId="3227871B">
      <w:pPr>
        <w:spacing w:after="20"/>
        <w:rPr>
          <w:rFonts w:ascii="Helvetica" w:hAnsi="Helvetica"/>
          <w:sz w:val="21"/>
          <w:szCs w:val="21"/>
        </w:rPr>
      </w:pPr>
      <w:r w:rsidRPr="00607502">
        <w:rPr>
          <w:rFonts w:ascii="Helvetica" w:hAnsi="Helvetica"/>
          <w:sz w:val="21"/>
          <w:szCs w:val="21"/>
        </w:rPr>
        <w:t xml:space="preserve">This </w:t>
      </w:r>
      <w:r w:rsidR="00427313">
        <w:rPr>
          <w:rFonts w:ascii="Helvetica" w:hAnsi="Helvetica"/>
          <w:sz w:val="21"/>
          <w:szCs w:val="21"/>
        </w:rPr>
        <w:t>information collection is consistent with these guidelines.</w:t>
      </w:r>
    </w:p>
    <w:p w:rsidRPr="00607502" w:rsidR="008716F6" w:rsidP="008716F6" w:rsidRDefault="008716F6" w14:paraId="3AE5095F" w14:textId="77777777">
      <w:pPr>
        <w:spacing w:after="20"/>
        <w:rPr>
          <w:rFonts w:ascii="Helvetica" w:hAnsi="Helvetica"/>
          <w:sz w:val="21"/>
          <w:szCs w:val="21"/>
        </w:rPr>
      </w:pPr>
    </w:p>
    <w:p w:rsidRPr="00607502" w:rsidR="008716F6" w:rsidP="008716F6" w:rsidRDefault="008716F6" w14:paraId="7FA549AA" w14:textId="77777777">
      <w:pPr>
        <w:spacing w:after="20"/>
        <w:rPr>
          <w:rFonts w:ascii="Helvetica" w:hAnsi="Helvetica"/>
          <w:b/>
          <w:sz w:val="21"/>
          <w:szCs w:val="21"/>
        </w:rPr>
      </w:pPr>
      <w:r w:rsidRPr="00607502">
        <w:rPr>
          <w:rFonts w:ascii="Helvetica" w:hAnsi="Helvetica"/>
          <w:b/>
          <w:sz w:val="21"/>
          <w:szCs w:val="21"/>
        </w:rPr>
        <w:t>A.8 Comments in Response to the Federal Register Notice and Efforts to Consult Outside Agency</w:t>
      </w:r>
    </w:p>
    <w:p w:rsidRPr="00607502" w:rsidR="008716F6" w:rsidP="008716F6" w:rsidRDefault="008716F6" w14:paraId="0307FBE4" w14:textId="77777777">
      <w:pPr>
        <w:spacing w:after="20"/>
        <w:rPr>
          <w:rFonts w:ascii="Helvetica" w:hAnsi="Helvetica"/>
          <w:sz w:val="21"/>
          <w:szCs w:val="21"/>
        </w:rPr>
      </w:pPr>
      <w:r w:rsidRPr="00607502">
        <w:rPr>
          <w:rFonts w:ascii="Helvetica" w:hAnsi="Helvetica"/>
          <w:sz w:val="21"/>
          <w:szCs w:val="21"/>
        </w:rPr>
        <w:t>N/A</w:t>
      </w:r>
    </w:p>
    <w:p w:rsidRPr="00607502" w:rsidR="008716F6" w:rsidP="008716F6" w:rsidRDefault="008716F6" w14:paraId="64571A7D" w14:textId="77777777">
      <w:pPr>
        <w:spacing w:after="20"/>
        <w:rPr>
          <w:rFonts w:ascii="Helvetica" w:hAnsi="Helvetica"/>
          <w:sz w:val="21"/>
          <w:szCs w:val="21"/>
        </w:rPr>
      </w:pPr>
    </w:p>
    <w:p w:rsidRPr="00607502" w:rsidR="008716F6" w:rsidP="008716F6" w:rsidRDefault="008716F6" w14:paraId="7CA0243F" w14:textId="77777777">
      <w:pPr>
        <w:spacing w:after="20"/>
        <w:rPr>
          <w:rFonts w:ascii="Helvetica" w:hAnsi="Helvetica"/>
          <w:b/>
          <w:sz w:val="21"/>
          <w:szCs w:val="21"/>
        </w:rPr>
      </w:pPr>
      <w:r w:rsidRPr="00607502">
        <w:rPr>
          <w:rFonts w:ascii="Helvetica" w:hAnsi="Helvetica"/>
          <w:b/>
          <w:sz w:val="21"/>
          <w:szCs w:val="21"/>
        </w:rPr>
        <w:t xml:space="preserve">A.9 </w:t>
      </w:r>
      <w:r w:rsidRPr="00607502" w:rsidR="00477A8E">
        <w:rPr>
          <w:rFonts w:ascii="Helvetica" w:hAnsi="Helvetica"/>
          <w:b/>
          <w:sz w:val="21"/>
          <w:szCs w:val="21"/>
        </w:rPr>
        <w:t>Explanation of Any Payment of Gift to Respondents</w:t>
      </w:r>
    </w:p>
    <w:p w:rsidR="004B3C21" w:rsidP="008716F6" w:rsidRDefault="00E470E7" w14:paraId="7F859AC0" w14:textId="0BE9A6D4">
      <w:pPr>
        <w:spacing w:after="20"/>
        <w:rPr>
          <w:rFonts w:ascii="Helvetica" w:hAnsi="Helvetica"/>
          <w:sz w:val="21"/>
          <w:szCs w:val="21"/>
        </w:rPr>
      </w:pPr>
      <w:r>
        <w:rPr>
          <w:rFonts w:ascii="Helvetica" w:hAnsi="Helvetica"/>
          <w:sz w:val="21"/>
          <w:szCs w:val="21"/>
        </w:rPr>
        <w:t>Neither payments nor gifts will be provided to respondents.</w:t>
      </w:r>
    </w:p>
    <w:p w:rsidRPr="00607502" w:rsidR="00E470E7" w:rsidP="008716F6" w:rsidRDefault="00E470E7" w14:paraId="3F90D6FF" w14:textId="77777777">
      <w:pPr>
        <w:spacing w:after="20"/>
        <w:rPr>
          <w:rFonts w:ascii="Helvetica" w:hAnsi="Helvetica"/>
          <w:sz w:val="21"/>
          <w:szCs w:val="21"/>
        </w:rPr>
      </w:pPr>
    </w:p>
    <w:p w:rsidRPr="00607502" w:rsidR="00477A8E" w:rsidP="008716F6" w:rsidRDefault="00477A8E" w14:paraId="438EBC00" w14:textId="77777777">
      <w:pPr>
        <w:spacing w:after="20"/>
        <w:rPr>
          <w:rFonts w:ascii="Helvetica" w:hAnsi="Helvetica"/>
          <w:b/>
          <w:sz w:val="21"/>
          <w:szCs w:val="21"/>
        </w:rPr>
      </w:pPr>
      <w:r w:rsidRPr="00607502">
        <w:rPr>
          <w:rFonts w:ascii="Helvetica" w:hAnsi="Helvetica"/>
          <w:b/>
          <w:sz w:val="21"/>
          <w:szCs w:val="21"/>
        </w:rPr>
        <w:t>A.10 Assurance of Confidentiality Provided to Respondents</w:t>
      </w:r>
    </w:p>
    <w:p w:rsidR="001815A2" w:rsidP="008716F6" w:rsidRDefault="008024A3" w14:paraId="12BD26E0" w14:textId="3398BEDE">
      <w:pPr>
        <w:spacing w:after="20"/>
        <w:rPr>
          <w:rFonts w:ascii="Helvetica" w:hAnsi="Helvetica"/>
          <w:sz w:val="21"/>
          <w:szCs w:val="21"/>
        </w:rPr>
      </w:pPr>
      <w:r>
        <w:rPr>
          <w:rFonts w:ascii="Helvetica" w:hAnsi="Helvetica"/>
          <w:sz w:val="21"/>
          <w:szCs w:val="21"/>
        </w:rPr>
        <w:t xml:space="preserve">All information will be kept private to the extent allowable by law.  Review committees within the Department of Health and Human Services (HHS) and the </w:t>
      </w:r>
      <w:r w:rsidR="00E2189D">
        <w:rPr>
          <w:rFonts w:ascii="Helvetica" w:hAnsi="Helvetica"/>
          <w:sz w:val="21"/>
          <w:szCs w:val="21"/>
        </w:rPr>
        <w:t xml:space="preserve">U.S. </w:t>
      </w:r>
      <w:r>
        <w:rPr>
          <w:rFonts w:ascii="Helvetica" w:hAnsi="Helvetica"/>
          <w:sz w:val="21"/>
          <w:szCs w:val="21"/>
        </w:rPr>
        <w:t>F</w:t>
      </w:r>
      <w:r w:rsidR="00E2189D">
        <w:rPr>
          <w:rFonts w:ascii="Helvetica" w:hAnsi="Helvetica"/>
          <w:sz w:val="21"/>
          <w:szCs w:val="21"/>
        </w:rPr>
        <w:t>ood and Drug Administration (FDA)</w:t>
      </w:r>
      <w:r w:rsidR="005A1E79">
        <w:rPr>
          <w:rFonts w:ascii="Helvetica" w:hAnsi="Helvetica"/>
          <w:sz w:val="21"/>
          <w:szCs w:val="21"/>
        </w:rPr>
        <w:t xml:space="preserve"> will be able to access to the applications.  All applicat</w:t>
      </w:r>
      <w:r w:rsidR="00B36D7D">
        <w:rPr>
          <w:rFonts w:ascii="Helvetica" w:hAnsi="Helvetica"/>
          <w:sz w:val="21"/>
          <w:szCs w:val="21"/>
        </w:rPr>
        <w:t xml:space="preserve">ions, </w:t>
      </w:r>
      <w:r w:rsidR="006F793F">
        <w:rPr>
          <w:rFonts w:ascii="Helvetica" w:hAnsi="Helvetica"/>
          <w:sz w:val="21"/>
          <w:szCs w:val="21"/>
        </w:rPr>
        <w:t xml:space="preserve">which </w:t>
      </w:r>
      <w:r w:rsidR="008177D8">
        <w:rPr>
          <w:rFonts w:ascii="Helvetica" w:hAnsi="Helvetica"/>
          <w:sz w:val="21"/>
          <w:szCs w:val="21"/>
        </w:rPr>
        <w:t>include CV, personal statement, and letters of recommendation</w:t>
      </w:r>
      <w:r w:rsidR="006F793F">
        <w:rPr>
          <w:rFonts w:ascii="Helvetica" w:hAnsi="Helvetica"/>
          <w:sz w:val="21"/>
          <w:szCs w:val="21"/>
        </w:rPr>
        <w:t xml:space="preserve">, will be sent </w:t>
      </w:r>
      <w:r w:rsidR="008177D8">
        <w:rPr>
          <w:rFonts w:ascii="Helvetica" w:hAnsi="Helvetica"/>
          <w:sz w:val="21"/>
          <w:szCs w:val="21"/>
        </w:rPr>
        <w:t xml:space="preserve">to reviewers </w:t>
      </w:r>
      <w:r w:rsidR="006F793F">
        <w:rPr>
          <w:rFonts w:ascii="Helvetica" w:hAnsi="Helvetica"/>
          <w:sz w:val="21"/>
          <w:szCs w:val="21"/>
        </w:rPr>
        <w:t>via encrypted emai</w:t>
      </w:r>
      <w:r w:rsidR="00B36D7D">
        <w:rPr>
          <w:rFonts w:ascii="Helvetica" w:hAnsi="Helvetica"/>
          <w:sz w:val="21"/>
          <w:szCs w:val="21"/>
        </w:rPr>
        <w:t>l</w:t>
      </w:r>
      <w:r w:rsidR="008177D8">
        <w:rPr>
          <w:rFonts w:ascii="Helvetica" w:hAnsi="Helvetica"/>
          <w:sz w:val="21"/>
          <w:szCs w:val="21"/>
        </w:rPr>
        <w:t>.</w:t>
      </w:r>
      <w:r w:rsidR="00357604">
        <w:rPr>
          <w:rFonts w:ascii="Helvetica" w:hAnsi="Helvetica"/>
          <w:sz w:val="21"/>
          <w:szCs w:val="21"/>
        </w:rPr>
        <w:t xml:space="preserve">  Applicants and contributors submit their information via email or postal service.</w:t>
      </w:r>
    </w:p>
    <w:p w:rsidR="00B00402" w:rsidP="008716F6" w:rsidRDefault="00B00402" w14:paraId="0743F030" w14:textId="54620D45">
      <w:pPr>
        <w:spacing w:after="20"/>
        <w:rPr>
          <w:rFonts w:ascii="Helvetica" w:hAnsi="Helvetica"/>
          <w:sz w:val="21"/>
          <w:szCs w:val="21"/>
        </w:rPr>
      </w:pPr>
    </w:p>
    <w:p w:rsidRPr="005244F7" w:rsidR="00B00402" w:rsidP="00970238" w:rsidRDefault="00B00402" w14:paraId="50A3F3DF" w14:textId="1DCAB798">
      <w:pPr>
        <w:pStyle w:val="Default"/>
        <w:rPr>
          <w:rFonts w:ascii="Helvetica" w:hAnsi="Helvetica" w:cs="Helvetica"/>
        </w:rPr>
      </w:pPr>
      <w:r w:rsidRPr="005244F7">
        <w:rPr>
          <w:rFonts w:ascii="Helvetica" w:hAnsi="Helvetica" w:cs="Helvetica"/>
          <w:sz w:val="21"/>
          <w:szCs w:val="21"/>
        </w:rPr>
        <w:t>The Privacy Act is applicable</w:t>
      </w:r>
      <w:r w:rsidRPr="005244F7" w:rsidR="009E4CC3">
        <w:rPr>
          <w:rFonts w:ascii="Helvetica" w:hAnsi="Helvetica" w:cs="Helvetica"/>
          <w:sz w:val="21"/>
          <w:szCs w:val="21"/>
        </w:rPr>
        <w:t>.</w:t>
      </w:r>
      <w:r w:rsidRPr="005244F7">
        <w:rPr>
          <w:rFonts w:ascii="Helvetica" w:hAnsi="Helvetica" w:cs="Helvetica"/>
          <w:sz w:val="21"/>
          <w:szCs w:val="21"/>
        </w:rPr>
        <w:t xml:space="preserve"> </w:t>
      </w:r>
      <w:r w:rsidRPr="005244F7" w:rsidR="009E4CC3">
        <w:rPr>
          <w:rFonts w:ascii="Helvetica" w:hAnsi="Helvetica" w:cs="Helvetica"/>
          <w:sz w:val="21"/>
          <w:szCs w:val="21"/>
        </w:rPr>
        <w:t xml:space="preserve"> </w:t>
      </w:r>
      <w:r w:rsidRPr="005244F7">
        <w:rPr>
          <w:rFonts w:ascii="Helvetica" w:hAnsi="Helvetica" w:cs="Helvetica"/>
          <w:sz w:val="21"/>
          <w:szCs w:val="21"/>
        </w:rPr>
        <w:t xml:space="preserve">The applicable System of Record Notice (SORN) is NIH Privacy Act SORN </w:t>
      </w:r>
      <w:bookmarkStart w:name="_GoBack" w:id="1"/>
      <w:r w:rsidRPr="005244F7">
        <w:rPr>
          <w:rFonts w:ascii="Helvetica" w:hAnsi="Helvetica" w:cs="Helvetica"/>
          <w:sz w:val="21"/>
          <w:szCs w:val="21"/>
        </w:rPr>
        <w:t>09-25-0014; “Clinical Research: Student Records</w:t>
      </w:r>
      <w:bookmarkEnd w:id="1"/>
      <w:r w:rsidRPr="005244F7">
        <w:rPr>
          <w:rFonts w:ascii="Helvetica" w:hAnsi="Helvetica" w:cs="Helvetica"/>
          <w:sz w:val="21"/>
          <w:szCs w:val="21"/>
        </w:rPr>
        <w:t>.”</w:t>
      </w:r>
      <w:r w:rsidRPr="005244F7" w:rsidR="00970238">
        <w:rPr>
          <w:rFonts w:ascii="Helvetica" w:hAnsi="Helvetica" w:cs="Helvetica"/>
          <w:sz w:val="21"/>
          <w:szCs w:val="21"/>
        </w:rPr>
        <w:t xml:space="preserve">  </w:t>
      </w:r>
    </w:p>
    <w:p w:rsidRPr="00607502" w:rsidR="001815A2" w:rsidP="008716F6" w:rsidRDefault="001815A2" w14:paraId="7D5B3FB7" w14:textId="77777777">
      <w:pPr>
        <w:spacing w:after="20"/>
        <w:rPr>
          <w:rFonts w:ascii="Helvetica" w:hAnsi="Helvetica"/>
          <w:b/>
          <w:sz w:val="21"/>
          <w:szCs w:val="21"/>
        </w:rPr>
      </w:pPr>
    </w:p>
    <w:p w:rsidRPr="00607502" w:rsidR="001D2741" w:rsidP="008716F6" w:rsidRDefault="001D2741" w14:paraId="7AC40A64" w14:textId="62449D81">
      <w:pPr>
        <w:spacing w:after="20"/>
        <w:rPr>
          <w:rFonts w:ascii="Helvetica" w:hAnsi="Helvetica"/>
          <w:b/>
          <w:sz w:val="21"/>
          <w:szCs w:val="21"/>
        </w:rPr>
      </w:pPr>
      <w:r w:rsidRPr="00607502">
        <w:rPr>
          <w:rFonts w:ascii="Helvetica" w:hAnsi="Helvetica"/>
          <w:b/>
          <w:sz w:val="21"/>
          <w:szCs w:val="21"/>
        </w:rPr>
        <w:lastRenderedPageBreak/>
        <w:t>A.11 Justification for Sensitive Questions</w:t>
      </w:r>
    </w:p>
    <w:p w:rsidRPr="00607502" w:rsidR="00CD64E6" w:rsidP="00CD64E6" w:rsidRDefault="00CF2C7B" w14:paraId="4ABB2EA0" w14:textId="72550DBD">
      <w:pPr>
        <w:spacing w:after="20"/>
        <w:rPr>
          <w:rFonts w:ascii="Helvetica" w:hAnsi="Helvetica"/>
          <w:sz w:val="21"/>
          <w:szCs w:val="21"/>
        </w:rPr>
      </w:pPr>
      <w:r>
        <w:rPr>
          <w:rFonts w:ascii="Helvetica" w:hAnsi="Helvetica"/>
          <w:sz w:val="21"/>
          <w:szCs w:val="21"/>
        </w:rPr>
        <w:t xml:space="preserve">No sensitive questions are contained in this information collection. </w:t>
      </w:r>
      <w:r w:rsidRPr="00132B7C" w:rsidR="00132B7C">
        <w:rPr>
          <w:rFonts w:ascii="Helvetica" w:hAnsi="Helvetica"/>
          <w:sz w:val="21"/>
          <w:szCs w:val="21"/>
        </w:rPr>
        <w:t xml:space="preserve">Personally Identifiable Information (PII) </w:t>
      </w:r>
      <w:r w:rsidR="00685DB0">
        <w:rPr>
          <w:rFonts w:ascii="Helvetica" w:hAnsi="Helvetica"/>
          <w:sz w:val="21"/>
          <w:szCs w:val="21"/>
        </w:rPr>
        <w:t>will be</w:t>
      </w:r>
      <w:r w:rsidRPr="00132B7C" w:rsidR="00132B7C">
        <w:rPr>
          <w:rFonts w:ascii="Helvetica" w:hAnsi="Helvetica"/>
          <w:sz w:val="21"/>
          <w:szCs w:val="21"/>
        </w:rPr>
        <w:t xml:space="preserve"> collected </w:t>
      </w:r>
      <w:r w:rsidRPr="00132B7C" w:rsidR="00003D87">
        <w:rPr>
          <w:rFonts w:ascii="Helvetica" w:hAnsi="Helvetica"/>
          <w:sz w:val="21"/>
          <w:szCs w:val="21"/>
        </w:rPr>
        <w:t>including</w:t>
      </w:r>
      <w:r w:rsidRPr="00132B7C" w:rsidR="00132B7C">
        <w:rPr>
          <w:rFonts w:ascii="Helvetica" w:hAnsi="Helvetica"/>
          <w:sz w:val="21"/>
          <w:szCs w:val="21"/>
        </w:rPr>
        <w:t xml:space="preserve"> name, contact information, education, citizenship/visa information, and employment history.  </w:t>
      </w:r>
      <w:r w:rsidR="00511EEF">
        <w:rPr>
          <w:rFonts w:ascii="Helvetica" w:hAnsi="Helvetica"/>
          <w:sz w:val="21"/>
          <w:szCs w:val="21"/>
        </w:rPr>
        <w:t>Federal regulations for the protection of human subjects do not apply to this activity</w:t>
      </w:r>
      <w:r w:rsidR="004B33DD">
        <w:rPr>
          <w:rFonts w:ascii="Helvetica" w:hAnsi="Helvetica"/>
          <w:sz w:val="21"/>
          <w:szCs w:val="21"/>
        </w:rPr>
        <w:t>.</w:t>
      </w:r>
    </w:p>
    <w:p w:rsidRPr="00607502" w:rsidR="00063927" w:rsidP="008716F6" w:rsidRDefault="00063927" w14:paraId="34D2A840" w14:textId="0E4D5AB1">
      <w:pPr>
        <w:spacing w:after="20"/>
        <w:rPr>
          <w:rFonts w:ascii="Helvetica" w:hAnsi="Helvetica"/>
          <w:sz w:val="21"/>
          <w:szCs w:val="21"/>
        </w:rPr>
      </w:pPr>
    </w:p>
    <w:p w:rsidRPr="00607502" w:rsidR="00E85DA0" w:rsidP="00E85DA0" w:rsidRDefault="00E85DA0" w14:paraId="49CB6369" w14:textId="77777777">
      <w:pPr>
        <w:pStyle w:val="P1-StandPara"/>
        <w:ind w:firstLine="0"/>
        <w:rPr>
          <w:rFonts w:ascii="Helvetica" w:hAnsi="Helvetica" w:eastAsia="SimSun" w:cstheme="minorBidi"/>
          <w:b/>
          <w:sz w:val="21"/>
          <w:szCs w:val="21"/>
        </w:rPr>
      </w:pPr>
      <w:r w:rsidRPr="00607502">
        <w:rPr>
          <w:rFonts w:ascii="Helvetica" w:hAnsi="Helvetica" w:eastAsia="SimSun" w:cstheme="minorBidi"/>
          <w:b/>
          <w:sz w:val="21"/>
          <w:szCs w:val="21"/>
        </w:rPr>
        <w:t>A.12</w:t>
      </w:r>
      <w:r w:rsidRPr="00607502">
        <w:rPr>
          <w:rFonts w:ascii="Helvetica" w:hAnsi="Helvetica" w:eastAsia="SimSun" w:cstheme="minorBidi"/>
          <w:b/>
          <w:sz w:val="21"/>
          <w:szCs w:val="21"/>
        </w:rPr>
        <w:tab/>
        <w:t>Estimates of Hour Burden Including Annualized Hourly Costs</w:t>
      </w:r>
    </w:p>
    <w:p w:rsidR="008560FD" w:rsidP="008716F6" w:rsidRDefault="008560FD" w14:paraId="2BEDFEBC" w14:textId="3C735D77">
      <w:pPr>
        <w:spacing w:after="20"/>
        <w:rPr>
          <w:rFonts w:ascii="Helvetica" w:hAnsi="Helvetica"/>
          <w:sz w:val="21"/>
          <w:szCs w:val="21"/>
        </w:rPr>
      </w:pPr>
      <w:r>
        <w:rPr>
          <w:rFonts w:ascii="Helvetica" w:hAnsi="Helvetica"/>
          <w:sz w:val="21"/>
          <w:szCs w:val="21"/>
        </w:rPr>
        <w:t xml:space="preserve">The estimated total number of respondents is </w:t>
      </w:r>
      <w:r w:rsidR="00FF69BF">
        <w:rPr>
          <w:rFonts w:ascii="Helvetica" w:hAnsi="Helvetica"/>
          <w:sz w:val="21"/>
          <w:szCs w:val="21"/>
        </w:rPr>
        <w:t>32</w:t>
      </w:r>
      <w:r>
        <w:rPr>
          <w:rFonts w:ascii="Helvetica" w:hAnsi="Helvetica"/>
          <w:sz w:val="21"/>
          <w:szCs w:val="21"/>
        </w:rPr>
        <w:t xml:space="preserve">.  </w:t>
      </w:r>
      <w:r w:rsidR="00DB1FD7">
        <w:rPr>
          <w:rFonts w:ascii="Helvetica" w:hAnsi="Helvetica"/>
          <w:sz w:val="21"/>
          <w:szCs w:val="21"/>
        </w:rPr>
        <w:t xml:space="preserve"> The instrument </w:t>
      </w:r>
      <w:r w:rsidR="00907433">
        <w:rPr>
          <w:rFonts w:ascii="Helvetica" w:hAnsi="Helvetica"/>
          <w:sz w:val="21"/>
          <w:szCs w:val="21"/>
        </w:rPr>
        <w:t xml:space="preserve">listed </w:t>
      </w:r>
      <w:r w:rsidR="00DB1FD7">
        <w:rPr>
          <w:rFonts w:ascii="Helvetica" w:hAnsi="Helvetica"/>
          <w:sz w:val="21"/>
          <w:szCs w:val="21"/>
        </w:rPr>
        <w:t xml:space="preserve">is the </w:t>
      </w:r>
      <w:r w:rsidR="00353AE0">
        <w:rPr>
          <w:rFonts w:ascii="Helvetica" w:hAnsi="Helvetica"/>
          <w:sz w:val="21"/>
          <w:szCs w:val="21"/>
        </w:rPr>
        <w:t>application</w:t>
      </w:r>
      <w:r w:rsidR="00AC2423">
        <w:rPr>
          <w:rFonts w:ascii="Helvetica" w:hAnsi="Helvetica"/>
          <w:sz w:val="21"/>
          <w:szCs w:val="21"/>
        </w:rPr>
        <w:t>, with an estimated average time to complete at 1 hour.</w:t>
      </w:r>
      <w:r w:rsidR="00994636">
        <w:rPr>
          <w:rFonts w:ascii="Helvetica" w:hAnsi="Helvetica"/>
          <w:sz w:val="21"/>
          <w:szCs w:val="21"/>
        </w:rPr>
        <w:t xml:space="preserve">  It is estimated that</w:t>
      </w:r>
      <w:r w:rsidR="00E02C32">
        <w:rPr>
          <w:rFonts w:ascii="Helvetica" w:hAnsi="Helvetica"/>
          <w:sz w:val="21"/>
          <w:szCs w:val="21"/>
        </w:rPr>
        <w:t xml:space="preserve"> a total of</w:t>
      </w:r>
      <w:r w:rsidR="00994636">
        <w:rPr>
          <w:rFonts w:ascii="Helvetica" w:hAnsi="Helvetica"/>
          <w:sz w:val="21"/>
          <w:szCs w:val="21"/>
        </w:rPr>
        <w:t xml:space="preserve"> 32 people will apply</w:t>
      </w:r>
      <w:r w:rsidR="007469EB">
        <w:rPr>
          <w:rFonts w:ascii="Helvetica" w:hAnsi="Helvetica"/>
          <w:sz w:val="21"/>
          <w:szCs w:val="21"/>
        </w:rPr>
        <w:t xml:space="preserve"> (for all four tracks)</w:t>
      </w:r>
      <w:r w:rsidR="00B34B7B">
        <w:rPr>
          <w:rFonts w:ascii="Helvetica" w:hAnsi="Helvetica"/>
          <w:sz w:val="21"/>
          <w:szCs w:val="21"/>
        </w:rPr>
        <w:t xml:space="preserve">.  </w:t>
      </w:r>
    </w:p>
    <w:p w:rsidR="00B424DF" w:rsidP="008716F6" w:rsidRDefault="00B424DF" w14:paraId="3B313CE4" w14:textId="6AF9D23D">
      <w:pPr>
        <w:spacing w:after="20"/>
        <w:rPr>
          <w:rFonts w:ascii="Helvetica" w:hAnsi="Helvetica"/>
          <w:sz w:val="21"/>
          <w:szCs w:val="21"/>
        </w:rPr>
      </w:pPr>
    </w:p>
    <w:p w:rsidRPr="00607502" w:rsidR="00B424DF" w:rsidP="008716F6" w:rsidRDefault="00B424DF" w14:paraId="0D035F15" w14:textId="51F0F6B8">
      <w:pPr>
        <w:spacing w:after="20"/>
        <w:rPr>
          <w:rFonts w:ascii="Helvetica" w:hAnsi="Helvetica"/>
          <w:sz w:val="21"/>
          <w:szCs w:val="21"/>
        </w:rPr>
      </w:pPr>
      <w:r>
        <w:rPr>
          <w:rFonts w:ascii="Helvetica" w:hAnsi="Helvetica"/>
          <w:sz w:val="21"/>
          <w:szCs w:val="21"/>
        </w:rPr>
        <w:t xml:space="preserve">The total estimated burden hour included for this information is </w:t>
      </w:r>
      <w:r w:rsidR="00D27960">
        <w:rPr>
          <w:rFonts w:ascii="Helvetica" w:hAnsi="Helvetica"/>
          <w:sz w:val="21"/>
          <w:szCs w:val="21"/>
        </w:rPr>
        <w:t xml:space="preserve">32 </w:t>
      </w:r>
      <w:r w:rsidR="00D1288C">
        <w:rPr>
          <w:rFonts w:ascii="Helvetica" w:hAnsi="Helvetica"/>
          <w:sz w:val="21"/>
          <w:szCs w:val="21"/>
        </w:rPr>
        <w:t>hours (Table A.12-1) and the cost to the respondents is estimated to be $</w:t>
      </w:r>
      <w:r w:rsidR="00D27960">
        <w:rPr>
          <w:rFonts w:ascii="Helvetica" w:hAnsi="Helvetica"/>
          <w:sz w:val="21"/>
          <w:szCs w:val="21"/>
        </w:rPr>
        <w:t>778.88</w:t>
      </w:r>
      <w:r w:rsidR="00127B2B">
        <w:rPr>
          <w:rFonts w:ascii="Helvetica" w:hAnsi="Helvetica"/>
          <w:sz w:val="21"/>
          <w:szCs w:val="21"/>
        </w:rPr>
        <w:t xml:space="preserve"> (Table A.12-2)</w:t>
      </w:r>
      <w:r w:rsidR="00D1288C">
        <w:rPr>
          <w:rFonts w:ascii="Helvetica" w:hAnsi="Helvetica"/>
          <w:sz w:val="21"/>
          <w:szCs w:val="21"/>
        </w:rPr>
        <w:t>.</w:t>
      </w:r>
    </w:p>
    <w:p w:rsidRPr="00603DC3" w:rsidR="00AE3015" w:rsidP="00AE3015" w:rsidRDefault="00AE3015" w14:paraId="5B21607A" w14:textId="648C581A">
      <w:pPr>
        <w:spacing w:after="0" w:line="240" w:lineRule="auto"/>
        <w:jc w:val="center"/>
        <w:rPr>
          <w:rFonts w:ascii="Helvetica" w:hAnsi="Helvetica"/>
          <w:b/>
          <w:sz w:val="21"/>
          <w:szCs w:val="21"/>
        </w:rPr>
      </w:pPr>
      <w:r w:rsidRPr="00607502">
        <w:rPr>
          <w:rFonts w:ascii="Helvetica" w:hAnsi="Helvetica"/>
          <w:sz w:val="21"/>
          <w:szCs w:val="21"/>
        </w:rPr>
        <w:br/>
      </w:r>
      <w:r w:rsidRPr="00603DC3" w:rsidR="00AC2423">
        <w:rPr>
          <w:rFonts w:ascii="Helvetica" w:hAnsi="Helvetica"/>
          <w:b/>
          <w:sz w:val="21"/>
          <w:szCs w:val="21"/>
        </w:rPr>
        <w:t xml:space="preserve">Table </w:t>
      </w:r>
      <w:r w:rsidRPr="00603DC3">
        <w:rPr>
          <w:rFonts w:ascii="Helvetica" w:hAnsi="Helvetica"/>
          <w:b/>
          <w:sz w:val="21"/>
          <w:szCs w:val="21"/>
        </w:rPr>
        <w:t>A.12-1 Estimated Annualized Burden Hours</w:t>
      </w:r>
    </w:p>
    <w:p w:rsidRPr="00607502" w:rsidR="00403366" w:rsidP="00AE3015" w:rsidRDefault="00403366" w14:paraId="6D002180" w14:textId="77777777">
      <w:pPr>
        <w:spacing w:after="0" w:line="240" w:lineRule="auto"/>
        <w:jc w:val="center"/>
        <w:rPr>
          <w:rFonts w:ascii="Helvetica" w:hAnsi="Helvetica"/>
          <w:sz w:val="21"/>
          <w:szCs w:val="21"/>
        </w:rPr>
      </w:pPr>
    </w:p>
    <w:tbl>
      <w:tblPr>
        <w:tblW w:w="9818" w:type="dxa"/>
        <w:jc w:val="center"/>
        <w:tblLayout w:type="fixed"/>
        <w:tblCellMar>
          <w:left w:w="100" w:type="dxa"/>
          <w:right w:w="100" w:type="dxa"/>
        </w:tblCellMar>
        <w:tblLook w:val="0000" w:firstRow="0" w:lastRow="0" w:firstColumn="0" w:lastColumn="0" w:noHBand="0" w:noVBand="0"/>
      </w:tblPr>
      <w:tblGrid>
        <w:gridCol w:w="3052"/>
        <w:gridCol w:w="1726"/>
        <w:gridCol w:w="1800"/>
        <w:gridCol w:w="1620"/>
        <w:gridCol w:w="1620"/>
      </w:tblGrid>
      <w:tr w:rsidRPr="00607502" w:rsidR="00AC2423" w:rsidTr="00003D87" w14:paraId="31A34191" w14:textId="77777777">
        <w:trPr>
          <w:cantSplit/>
          <w:trHeight w:val="372"/>
          <w:jc w:val="center"/>
        </w:trPr>
        <w:tc>
          <w:tcPr>
            <w:tcW w:w="3052" w:type="dxa"/>
            <w:tcBorders>
              <w:top w:val="single" w:color="auto" w:sz="6" w:space="0"/>
              <w:left w:val="single" w:color="auto" w:sz="6" w:space="0"/>
            </w:tcBorders>
            <w:vAlign w:val="center"/>
          </w:tcPr>
          <w:p w:rsidRPr="00003D87" w:rsidR="00AC2423" w:rsidP="006F13D9" w:rsidRDefault="00AC2423" w14:paraId="66C4A214" w14:textId="07752424">
            <w:pPr>
              <w:spacing w:after="0" w:line="240" w:lineRule="auto"/>
              <w:jc w:val="center"/>
              <w:rPr>
                <w:rFonts w:ascii="Helvetica" w:hAnsi="Helvetica"/>
                <w:b/>
                <w:bCs/>
                <w:sz w:val="21"/>
                <w:szCs w:val="21"/>
              </w:rPr>
            </w:pPr>
            <w:r w:rsidRPr="00003D87">
              <w:rPr>
                <w:rFonts w:ascii="Helvetica" w:hAnsi="Helvetica"/>
                <w:b/>
                <w:bCs/>
                <w:sz w:val="21"/>
                <w:szCs w:val="21"/>
              </w:rPr>
              <w:t>Category of Respondent</w:t>
            </w:r>
          </w:p>
        </w:tc>
        <w:tc>
          <w:tcPr>
            <w:tcW w:w="1726" w:type="dxa"/>
            <w:tcBorders>
              <w:top w:val="single" w:color="auto" w:sz="6" w:space="0"/>
              <w:left w:val="single" w:color="auto" w:sz="6" w:space="0"/>
            </w:tcBorders>
            <w:vAlign w:val="center"/>
          </w:tcPr>
          <w:p w:rsidRPr="00003D87" w:rsidR="00AC2423" w:rsidP="006F13D9" w:rsidRDefault="00AC2423" w14:paraId="0986651D" w14:textId="77777777">
            <w:pPr>
              <w:spacing w:after="0" w:line="240" w:lineRule="auto"/>
              <w:jc w:val="center"/>
              <w:rPr>
                <w:rFonts w:ascii="Helvetica" w:hAnsi="Helvetica"/>
                <w:b/>
                <w:bCs/>
                <w:sz w:val="21"/>
                <w:szCs w:val="21"/>
              </w:rPr>
            </w:pPr>
            <w:r w:rsidRPr="00003D87">
              <w:rPr>
                <w:rFonts w:ascii="Helvetica" w:hAnsi="Helvetica"/>
                <w:b/>
                <w:bCs/>
                <w:sz w:val="21"/>
                <w:szCs w:val="21"/>
              </w:rPr>
              <w:t>Number of Respondents</w:t>
            </w:r>
          </w:p>
        </w:tc>
        <w:tc>
          <w:tcPr>
            <w:tcW w:w="1800" w:type="dxa"/>
            <w:tcBorders>
              <w:top w:val="single" w:color="auto" w:sz="6" w:space="0"/>
              <w:left w:val="single" w:color="auto" w:sz="6" w:space="0"/>
            </w:tcBorders>
            <w:vAlign w:val="center"/>
          </w:tcPr>
          <w:p w:rsidRPr="00003D87" w:rsidR="00AC2423" w:rsidP="006F13D9" w:rsidRDefault="00AC2423" w14:paraId="03E1CA81" w14:textId="77777777">
            <w:pPr>
              <w:spacing w:after="0" w:line="240" w:lineRule="auto"/>
              <w:jc w:val="center"/>
              <w:rPr>
                <w:rFonts w:ascii="Helvetica" w:hAnsi="Helvetica"/>
                <w:b/>
                <w:bCs/>
                <w:sz w:val="21"/>
                <w:szCs w:val="21"/>
              </w:rPr>
            </w:pPr>
            <w:r w:rsidRPr="00003D87">
              <w:rPr>
                <w:rFonts w:ascii="Helvetica" w:hAnsi="Helvetica"/>
                <w:b/>
                <w:bCs/>
                <w:sz w:val="21"/>
                <w:szCs w:val="21"/>
              </w:rPr>
              <w:t>Number of Responses per Respondent</w:t>
            </w:r>
          </w:p>
        </w:tc>
        <w:tc>
          <w:tcPr>
            <w:tcW w:w="1620" w:type="dxa"/>
            <w:tcBorders>
              <w:top w:val="single" w:color="auto" w:sz="6" w:space="0"/>
              <w:left w:val="single" w:color="auto" w:sz="6" w:space="0"/>
            </w:tcBorders>
            <w:vAlign w:val="center"/>
          </w:tcPr>
          <w:p w:rsidRPr="00003D87" w:rsidR="00AC2423" w:rsidP="006F13D9" w:rsidRDefault="00AC2423" w14:paraId="0822567D" w14:textId="77777777">
            <w:pPr>
              <w:spacing w:after="0" w:line="240" w:lineRule="auto"/>
              <w:jc w:val="center"/>
              <w:rPr>
                <w:rFonts w:ascii="Helvetica" w:hAnsi="Helvetica"/>
                <w:b/>
                <w:bCs/>
                <w:sz w:val="21"/>
                <w:szCs w:val="21"/>
              </w:rPr>
            </w:pPr>
            <w:r w:rsidRPr="00003D87">
              <w:rPr>
                <w:rFonts w:ascii="Helvetica" w:hAnsi="Helvetica"/>
                <w:b/>
                <w:bCs/>
                <w:sz w:val="21"/>
                <w:szCs w:val="21"/>
              </w:rPr>
              <w:t>Average Time Per Response</w:t>
            </w:r>
          </w:p>
          <w:p w:rsidRPr="00003D87" w:rsidR="00AC2423" w:rsidP="006F13D9" w:rsidRDefault="00AC2423" w14:paraId="285C9F8D" w14:textId="77777777">
            <w:pPr>
              <w:spacing w:after="0" w:line="240" w:lineRule="auto"/>
              <w:jc w:val="center"/>
              <w:rPr>
                <w:rFonts w:ascii="Helvetica" w:hAnsi="Helvetica"/>
                <w:b/>
                <w:bCs/>
                <w:sz w:val="21"/>
                <w:szCs w:val="21"/>
              </w:rPr>
            </w:pPr>
            <w:r w:rsidRPr="00003D87">
              <w:rPr>
                <w:rFonts w:ascii="Helvetica" w:hAnsi="Helvetica"/>
                <w:b/>
                <w:bCs/>
                <w:sz w:val="21"/>
                <w:szCs w:val="21"/>
              </w:rPr>
              <w:t>(in hours)</w:t>
            </w:r>
          </w:p>
        </w:tc>
        <w:tc>
          <w:tcPr>
            <w:tcW w:w="1620" w:type="dxa"/>
            <w:tcBorders>
              <w:top w:val="single" w:color="auto" w:sz="6" w:space="0"/>
              <w:left w:val="single" w:color="auto" w:sz="6" w:space="0"/>
              <w:right w:val="single" w:color="auto" w:sz="6" w:space="0"/>
            </w:tcBorders>
            <w:vAlign w:val="center"/>
          </w:tcPr>
          <w:p w:rsidRPr="00003D87" w:rsidR="00AC2423" w:rsidP="006F13D9" w:rsidRDefault="00AC2423" w14:paraId="0461A929" w14:textId="77777777">
            <w:pPr>
              <w:spacing w:after="0" w:line="240" w:lineRule="auto"/>
              <w:jc w:val="center"/>
              <w:rPr>
                <w:rFonts w:ascii="Helvetica" w:hAnsi="Helvetica"/>
                <w:b/>
                <w:bCs/>
                <w:sz w:val="21"/>
                <w:szCs w:val="21"/>
              </w:rPr>
            </w:pPr>
            <w:r w:rsidRPr="00003D87">
              <w:rPr>
                <w:rFonts w:ascii="Helvetica" w:hAnsi="Helvetica"/>
                <w:b/>
                <w:bCs/>
                <w:sz w:val="21"/>
                <w:szCs w:val="21"/>
              </w:rPr>
              <w:t>Total Annual Burden Hours</w:t>
            </w:r>
          </w:p>
        </w:tc>
      </w:tr>
      <w:tr w:rsidRPr="00607502" w:rsidR="00AC2423" w:rsidTr="00003D87" w14:paraId="1E325AE5" w14:textId="77777777">
        <w:trPr>
          <w:cantSplit/>
          <w:trHeight w:val="372"/>
          <w:jc w:val="center"/>
        </w:trPr>
        <w:tc>
          <w:tcPr>
            <w:tcW w:w="3052" w:type="dxa"/>
            <w:tcBorders>
              <w:top w:val="single" w:color="auto" w:sz="6" w:space="0"/>
              <w:left w:val="single" w:color="auto" w:sz="6" w:space="0"/>
            </w:tcBorders>
            <w:vAlign w:val="center"/>
          </w:tcPr>
          <w:p w:rsidRPr="00607502" w:rsidR="00AC2423" w:rsidP="00B7202E" w:rsidRDefault="00AC2423" w14:paraId="5F172FF1" w14:textId="33F81ACC">
            <w:pPr>
              <w:spacing w:after="0" w:line="240" w:lineRule="auto"/>
              <w:rPr>
                <w:rFonts w:ascii="Helvetica" w:hAnsi="Helvetica"/>
                <w:sz w:val="21"/>
                <w:szCs w:val="21"/>
              </w:rPr>
            </w:pPr>
            <w:r>
              <w:rPr>
                <w:rFonts w:ascii="Helvetica" w:hAnsi="Helvetica"/>
                <w:sz w:val="21"/>
                <w:szCs w:val="21"/>
              </w:rPr>
              <w:t>Individuals Applications</w:t>
            </w:r>
          </w:p>
        </w:tc>
        <w:tc>
          <w:tcPr>
            <w:tcW w:w="1726" w:type="dxa"/>
            <w:tcBorders>
              <w:top w:val="single" w:color="auto" w:sz="6" w:space="0"/>
              <w:left w:val="single" w:color="auto" w:sz="6" w:space="0"/>
            </w:tcBorders>
            <w:vAlign w:val="center"/>
          </w:tcPr>
          <w:p w:rsidRPr="00607502" w:rsidR="00AC2423" w:rsidP="00AC2423" w:rsidRDefault="00AC2423" w14:paraId="184E31D0" w14:textId="3C2DED9E">
            <w:pPr>
              <w:spacing w:after="0" w:line="240" w:lineRule="auto"/>
              <w:jc w:val="center"/>
              <w:rPr>
                <w:rFonts w:ascii="Helvetica" w:hAnsi="Helvetica"/>
                <w:sz w:val="21"/>
                <w:szCs w:val="21"/>
              </w:rPr>
            </w:pPr>
            <w:r>
              <w:rPr>
                <w:rFonts w:ascii="Helvetica" w:hAnsi="Helvetica"/>
                <w:sz w:val="21"/>
                <w:szCs w:val="21"/>
              </w:rPr>
              <w:t>32</w:t>
            </w:r>
          </w:p>
        </w:tc>
        <w:tc>
          <w:tcPr>
            <w:tcW w:w="1800" w:type="dxa"/>
            <w:tcBorders>
              <w:top w:val="single" w:color="auto" w:sz="6" w:space="0"/>
              <w:left w:val="single" w:color="auto" w:sz="6" w:space="0"/>
            </w:tcBorders>
            <w:vAlign w:val="center"/>
          </w:tcPr>
          <w:p w:rsidRPr="00607502" w:rsidR="00AC2423" w:rsidP="00AC2423" w:rsidRDefault="00AC2423" w14:paraId="0AD9BEEC" w14:textId="77777777">
            <w:pPr>
              <w:spacing w:after="0" w:line="240" w:lineRule="auto"/>
              <w:jc w:val="center"/>
              <w:rPr>
                <w:rFonts w:ascii="Helvetica" w:hAnsi="Helvetica"/>
                <w:sz w:val="21"/>
                <w:szCs w:val="21"/>
              </w:rPr>
            </w:pPr>
            <w:r w:rsidRPr="00607502">
              <w:rPr>
                <w:rFonts w:ascii="Helvetica" w:hAnsi="Helvetica"/>
                <w:sz w:val="21"/>
                <w:szCs w:val="21"/>
              </w:rPr>
              <w:t>1</w:t>
            </w:r>
          </w:p>
        </w:tc>
        <w:tc>
          <w:tcPr>
            <w:tcW w:w="1620" w:type="dxa"/>
            <w:tcBorders>
              <w:top w:val="single" w:color="auto" w:sz="6" w:space="0"/>
              <w:left w:val="single" w:color="auto" w:sz="6" w:space="0"/>
            </w:tcBorders>
            <w:vAlign w:val="center"/>
          </w:tcPr>
          <w:p w:rsidRPr="00607502" w:rsidR="00AC2423" w:rsidP="00AC2423" w:rsidRDefault="00AC2423" w14:paraId="5E7E2CB7" w14:textId="140498DB">
            <w:pPr>
              <w:spacing w:after="0" w:line="240" w:lineRule="auto"/>
              <w:jc w:val="center"/>
              <w:rPr>
                <w:rFonts w:ascii="Helvetica" w:hAnsi="Helvetica"/>
                <w:sz w:val="21"/>
                <w:szCs w:val="21"/>
              </w:rPr>
            </w:pPr>
            <w:r>
              <w:rPr>
                <w:rFonts w:ascii="Helvetica" w:hAnsi="Helvetica"/>
                <w:sz w:val="21"/>
                <w:szCs w:val="21"/>
              </w:rPr>
              <w:t>1</w:t>
            </w:r>
          </w:p>
        </w:tc>
        <w:tc>
          <w:tcPr>
            <w:tcW w:w="1620" w:type="dxa"/>
            <w:tcBorders>
              <w:top w:val="single" w:color="auto" w:sz="6" w:space="0"/>
              <w:left w:val="single" w:color="auto" w:sz="6" w:space="0"/>
              <w:right w:val="single" w:color="auto" w:sz="6" w:space="0"/>
            </w:tcBorders>
            <w:vAlign w:val="center"/>
          </w:tcPr>
          <w:p w:rsidRPr="00607502" w:rsidR="00AC2423" w:rsidP="00AC2423" w:rsidRDefault="00AC2423" w14:paraId="29863F2D" w14:textId="60054377">
            <w:pPr>
              <w:spacing w:after="0" w:line="240" w:lineRule="auto"/>
              <w:jc w:val="center"/>
              <w:rPr>
                <w:rFonts w:ascii="Helvetica" w:hAnsi="Helvetica"/>
                <w:sz w:val="21"/>
                <w:szCs w:val="21"/>
              </w:rPr>
            </w:pPr>
            <w:r>
              <w:rPr>
                <w:rFonts w:ascii="Helvetica" w:hAnsi="Helvetica"/>
                <w:sz w:val="21"/>
                <w:szCs w:val="21"/>
              </w:rPr>
              <w:t>32</w:t>
            </w:r>
          </w:p>
        </w:tc>
      </w:tr>
      <w:tr w:rsidRPr="00607502" w:rsidR="00AC2423" w:rsidTr="00003D87" w14:paraId="32140D23" w14:textId="77777777">
        <w:trPr>
          <w:cantSplit/>
          <w:trHeight w:val="372"/>
          <w:jc w:val="center"/>
        </w:trPr>
        <w:tc>
          <w:tcPr>
            <w:tcW w:w="3052" w:type="dxa"/>
            <w:tcBorders>
              <w:top w:val="single" w:color="auto" w:sz="6" w:space="0"/>
              <w:left w:val="single" w:color="auto" w:sz="6" w:space="0"/>
              <w:bottom w:val="single" w:color="auto" w:sz="4" w:space="0"/>
            </w:tcBorders>
            <w:vAlign w:val="center"/>
          </w:tcPr>
          <w:p w:rsidRPr="00AC2423" w:rsidR="00AC2423" w:rsidP="00200224" w:rsidRDefault="00AC2423" w14:paraId="5710A73C" w14:textId="65AC5E0B">
            <w:pPr>
              <w:spacing w:after="0" w:line="240" w:lineRule="auto"/>
              <w:rPr>
                <w:rFonts w:ascii="Helvetica" w:hAnsi="Helvetica"/>
                <w:b/>
                <w:sz w:val="21"/>
                <w:szCs w:val="21"/>
              </w:rPr>
            </w:pPr>
            <w:r w:rsidRPr="00AC2423">
              <w:rPr>
                <w:rFonts w:ascii="Helvetica" w:hAnsi="Helvetica"/>
                <w:b/>
                <w:sz w:val="21"/>
                <w:szCs w:val="21"/>
              </w:rPr>
              <w:t>Total</w:t>
            </w:r>
            <w:r w:rsidR="00D97B07">
              <w:rPr>
                <w:rFonts w:ascii="Helvetica" w:hAnsi="Helvetica"/>
                <w:b/>
                <w:sz w:val="21"/>
                <w:szCs w:val="21"/>
              </w:rPr>
              <w:t>s</w:t>
            </w:r>
          </w:p>
        </w:tc>
        <w:tc>
          <w:tcPr>
            <w:tcW w:w="1726" w:type="dxa"/>
            <w:tcBorders>
              <w:top w:val="single" w:color="auto" w:sz="6" w:space="0"/>
              <w:left w:val="single" w:color="auto" w:sz="6" w:space="0"/>
              <w:bottom w:val="single" w:color="auto" w:sz="4" w:space="0"/>
            </w:tcBorders>
            <w:vAlign w:val="center"/>
          </w:tcPr>
          <w:p w:rsidRPr="00AC2423" w:rsidR="00AC2423" w:rsidP="00200224" w:rsidRDefault="00AC2423" w14:paraId="72B53DDB" w14:textId="68600B24">
            <w:pPr>
              <w:spacing w:after="0" w:line="240" w:lineRule="auto"/>
              <w:jc w:val="center"/>
              <w:rPr>
                <w:rFonts w:ascii="Helvetica" w:hAnsi="Helvetica"/>
                <w:b/>
                <w:sz w:val="21"/>
                <w:szCs w:val="21"/>
              </w:rPr>
            </w:pPr>
          </w:p>
        </w:tc>
        <w:tc>
          <w:tcPr>
            <w:tcW w:w="1800" w:type="dxa"/>
            <w:tcBorders>
              <w:top w:val="single" w:color="auto" w:sz="6" w:space="0"/>
              <w:left w:val="single" w:color="auto" w:sz="6" w:space="0"/>
              <w:bottom w:val="single" w:color="auto" w:sz="4" w:space="0"/>
            </w:tcBorders>
            <w:vAlign w:val="center"/>
          </w:tcPr>
          <w:p w:rsidRPr="00AC2423" w:rsidR="00AC2423" w:rsidP="00200224" w:rsidRDefault="000C21B0" w14:paraId="2E12E901" w14:textId="10A7A7B0">
            <w:pPr>
              <w:spacing w:after="0" w:line="240" w:lineRule="auto"/>
              <w:jc w:val="center"/>
              <w:rPr>
                <w:rFonts w:ascii="Helvetica" w:hAnsi="Helvetica"/>
                <w:b/>
                <w:sz w:val="21"/>
                <w:szCs w:val="21"/>
              </w:rPr>
            </w:pPr>
            <w:r>
              <w:rPr>
                <w:rFonts w:ascii="Helvetica" w:hAnsi="Helvetica"/>
                <w:b/>
                <w:sz w:val="21"/>
                <w:szCs w:val="21"/>
              </w:rPr>
              <w:t>32</w:t>
            </w:r>
          </w:p>
        </w:tc>
        <w:tc>
          <w:tcPr>
            <w:tcW w:w="1620" w:type="dxa"/>
            <w:tcBorders>
              <w:top w:val="single" w:color="auto" w:sz="6" w:space="0"/>
              <w:left w:val="single" w:color="auto" w:sz="6" w:space="0"/>
              <w:bottom w:val="single" w:color="auto" w:sz="4" w:space="0"/>
            </w:tcBorders>
            <w:vAlign w:val="center"/>
          </w:tcPr>
          <w:p w:rsidRPr="00AC2423" w:rsidR="00AC2423" w:rsidP="00200224" w:rsidRDefault="00AC2423" w14:paraId="26819B50" w14:textId="3BAAF712">
            <w:pPr>
              <w:spacing w:after="0" w:line="240" w:lineRule="auto"/>
              <w:jc w:val="center"/>
              <w:rPr>
                <w:rFonts w:ascii="Helvetica" w:hAnsi="Helvetica"/>
                <w:b/>
                <w:sz w:val="21"/>
                <w:szCs w:val="21"/>
              </w:rPr>
            </w:pPr>
          </w:p>
        </w:tc>
        <w:tc>
          <w:tcPr>
            <w:tcW w:w="1620" w:type="dxa"/>
            <w:tcBorders>
              <w:top w:val="single" w:color="auto" w:sz="6" w:space="0"/>
              <w:left w:val="single" w:color="auto" w:sz="6" w:space="0"/>
              <w:bottom w:val="single" w:color="auto" w:sz="4" w:space="0"/>
              <w:right w:val="single" w:color="auto" w:sz="6" w:space="0"/>
            </w:tcBorders>
            <w:vAlign w:val="center"/>
          </w:tcPr>
          <w:p w:rsidRPr="00AC2423" w:rsidR="00AC2423" w:rsidP="00200224" w:rsidRDefault="00FF69BF" w14:paraId="55301EA2" w14:textId="3DFB3544">
            <w:pPr>
              <w:spacing w:after="0" w:line="240" w:lineRule="auto"/>
              <w:jc w:val="center"/>
              <w:rPr>
                <w:rFonts w:ascii="Helvetica" w:hAnsi="Helvetica"/>
                <w:b/>
                <w:sz w:val="21"/>
                <w:szCs w:val="21"/>
              </w:rPr>
            </w:pPr>
            <w:r>
              <w:rPr>
                <w:rFonts w:ascii="Helvetica" w:hAnsi="Helvetica"/>
                <w:b/>
                <w:sz w:val="21"/>
                <w:szCs w:val="21"/>
              </w:rPr>
              <w:t>32</w:t>
            </w:r>
          </w:p>
        </w:tc>
      </w:tr>
    </w:tbl>
    <w:p w:rsidR="00AC2423" w:rsidP="000C21B0" w:rsidRDefault="00AC2423" w14:paraId="4F54FACD" w14:textId="5ACBDDB9">
      <w:pPr>
        <w:spacing w:after="0" w:line="240" w:lineRule="auto"/>
        <w:jc w:val="center"/>
        <w:rPr>
          <w:rFonts w:ascii="Helvetica" w:hAnsi="Helvetica"/>
          <w:sz w:val="21"/>
          <w:szCs w:val="21"/>
        </w:rPr>
      </w:pPr>
    </w:p>
    <w:p w:rsidRPr="00B661AA" w:rsidR="00AE3015" w:rsidP="00AE3015" w:rsidRDefault="003172FD" w14:paraId="69D857B2" w14:textId="7F0F2C99">
      <w:pPr>
        <w:spacing w:after="0" w:line="240" w:lineRule="auto"/>
        <w:jc w:val="center"/>
        <w:rPr>
          <w:rFonts w:ascii="Helvetica" w:hAnsi="Helvetica"/>
          <w:b/>
          <w:sz w:val="21"/>
          <w:szCs w:val="21"/>
        </w:rPr>
      </w:pPr>
      <w:r w:rsidRPr="00B661AA">
        <w:rPr>
          <w:rFonts w:ascii="Helvetica" w:hAnsi="Helvetica"/>
          <w:b/>
          <w:sz w:val="21"/>
          <w:szCs w:val="21"/>
        </w:rPr>
        <w:t xml:space="preserve">Table </w:t>
      </w:r>
      <w:r w:rsidRPr="00B661AA" w:rsidR="00AE3015">
        <w:rPr>
          <w:rFonts w:ascii="Helvetica" w:hAnsi="Helvetica"/>
          <w:b/>
          <w:sz w:val="21"/>
          <w:szCs w:val="21"/>
        </w:rPr>
        <w:t>A.12-2 Annualized Cost to the Respondents</w:t>
      </w:r>
    </w:p>
    <w:p w:rsidRPr="00607502" w:rsidR="00403366" w:rsidP="00AE3015" w:rsidRDefault="00403366" w14:paraId="3BF9C418" w14:textId="77777777">
      <w:pPr>
        <w:spacing w:after="0" w:line="240" w:lineRule="auto"/>
        <w:jc w:val="center"/>
        <w:rPr>
          <w:rFonts w:ascii="Helvetica" w:hAnsi="Helvetica"/>
          <w:sz w:val="21"/>
          <w:szCs w:val="21"/>
        </w:rPr>
      </w:pPr>
    </w:p>
    <w:tbl>
      <w:tblPr>
        <w:tblW w:w="9892" w:type="dxa"/>
        <w:tblLayout w:type="fixed"/>
        <w:tblCellMar>
          <w:left w:w="100" w:type="dxa"/>
          <w:right w:w="100" w:type="dxa"/>
        </w:tblCellMar>
        <w:tblLook w:val="0000" w:firstRow="0" w:lastRow="0" w:firstColumn="0" w:lastColumn="0" w:noHBand="0" w:noVBand="0"/>
      </w:tblPr>
      <w:tblGrid>
        <w:gridCol w:w="3142"/>
        <w:gridCol w:w="2970"/>
        <w:gridCol w:w="2160"/>
        <w:gridCol w:w="1620"/>
      </w:tblGrid>
      <w:tr w:rsidRPr="00607502" w:rsidR="00AE3015" w:rsidTr="000C21B0" w14:paraId="46DE2D52" w14:textId="77777777">
        <w:trPr>
          <w:cantSplit/>
          <w:trHeight w:val="372"/>
        </w:trPr>
        <w:tc>
          <w:tcPr>
            <w:tcW w:w="3142" w:type="dxa"/>
            <w:tcBorders>
              <w:top w:val="single" w:color="auto" w:sz="6" w:space="0"/>
              <w:left w:val="single" w:color="auto" w:sz="6" w:space="0"/>
            </w:tcBorders>
            <w:vAlign w:val="center"/>
          </w:tcPr>
          <w:p w:rsidRPr="00003D87" w:rsidR="00AE3015" w:rsidP="002369F2" w:rsidRDefault="003172FD" w14:paraId="12E17EC1" w14:textId="43ECFB63">
            <w:pPr>
              <w:spacing w:after="0" w:line="240" w:lineRule="auto"/>
              <w:jc w:val="center"/>
              <w:rPr>
                <w:rFonts w:ascii="Helvetica" w:hAnsi="Helvetica"/>
                <w:b/>
                <w:bCs/>
                <w:sz w:val="21"/>
                <w:szCs w:val="21"/>
              </w:rPr>
            </w:pPr>
            <w:r w:rsidRPr="00003D87">
              <w:rPr>
                <w:rFonts w:ascii="Helvetica" w:hAnsi="Helvetica"/>
                <w:b/>
                <w:bCs/>
                <w:sz w:val="21"/>
                <w:szCs w:val="21"/>
              </w:rPr>
              <w:t xml:space="preserve">Category </w:t>
            </w:r>
            <w:r w:rsidRPr="00003D87" w:rsidR="00AE3015">
              <w:rPr>
                <w:rFonts w:ascii="Helvetica" w:hAnsi="Helvetica"/>
                <w:b/>
                <w:bCs/>
                <w:sz w:val="21"/>
                <w:szCs w:val="21"/>
              </w:rPr>
              <w:t>of Respondents</w:t>
            </w:r>
          </w:p>
        </w:tc>
        <w:tc>
          <w:tcPr>
            <w:tcW w:w="2970" w:type="dxa"/>
            <w:tcBorders>
              <w:top w:val="single" w:color="auto" w:sz="6" w:space="0"/>
              <w:left w:val="single" w:color="auto" w:sz="6" w:space="0"/>
            </w:tcBorders>
            <w:vAlign w:val="center"/>
          </w:tcPr>
          <w:p w:rsidRPr="00003D87" w:rsidR="00AE3015" w:rsidP="000C21B0" w:rsidRDefault="00AE3015" w14:paraId="7602429E" w14:textId="52E7D6FA">
            <w:pPr>
              <w:spacing w:after="0" w:line="240" w:lineRule="auto"/>
              <w:jc w:val="center"/>
              <w:rPr>
                <w:rFonts w:ascii="Helvetica" w:hAnsi="Helvetica"/>
                <w:b/>
                <w:bCs/>
                <w:sz w:val="21"/>
                <w:szCs w:val="21"/>
              </w:rPr>
            </w:pPr>
            <w:r w:rsidRPr="00003D87">
              <w:rPr>
                <w:rFonts w:ascii="Helvetica" w:hAnsi="Helvetica"/>
                <w:b/>
                <w:bCs/>
                <w:sz w:val="21"/>
                <w:szCs w:val="21"/>
              </w:rPr>
              <w:t xml:space="preserve">Total </w:t>
            </w:r>
            <w:r w:rsidRPr="000C21B0">
              <w:rPr>
                <w:rFonts w:ascii="Helvetica" w:hAnsi="Helvetica"/>
                <w:b/>
                <w:bCs/>
                <w:sz w:val="21"/>
                <w:szCs w:val="21"/>
              </w:rPr>
              <w:t>Annual</w:t>
            </w:r>
            <w:r w:rsidR="000C21B0">
              <w:rPr>
                <w:rFonts w:ascii="Helvetica" w:hAnsi="Helvetica"/>
                <w:b/>
                <w:bCs/>
                <w:sz w:val="21"/>
                <w:szCs w:val="21"/>
              </w:rPr>
              <w:t xml:space="preserve"> Burden Hours</w:t>
            </w:r>
          </w:p>
        </w:tc>
        <w:tc>
          <w:tcPr>
            <w:tcW w:w="2160" w:type="dxa"/>
            <w:tcBorders>
              <w:top w:val="single" w:color="auto" w:sz="6" w:space="0"/>
              <w:left w:val="single" w:color="auto" w:sz="6" w:space="0"/>
            </w:tcBorders>
            <w:vAlign w:val="center"/>
          </w:tcPr>
          <w:p w:rsidRPr="00003D87" w:rsidR="00AE3015" w:rsidP="002369F2" w:rsidRDefault="00AE3015" w14:paraId="4FC2B0BE" w14:textId="77777777">
            <w:pPr>
              <w:spacing w:after="0" w:line="240" w:lineRule="auto"/>
              <w:jc w:val="center"/>
              <w:rPr>
                <w:rFonts w:ascii="Helvetica" w:hAnsi="Helvetica"/>
                <w:b/>
                <w:bCs/>
                <w:sz w:val="21"/>
                <w:szCs w:val="21"/>
              </w:rPr>
            </w:pPr>
            <w:r w:rsidRPr="00003D87">
              <w:rPr>
                <w:rFonts w:ascii="Helvetica" w:hAnsi="Helvetica"/>
                <w:b/>
                <w:bCs/>
                <w:sz w:val="21"/>
                <w:szCs w:val="21"/>
              </w:rPr>
              <w:t>Hourly Wage Rate*</w:t>
            </w:r>
          </w:p>
        </w:tc>
        <w:tc>
          <w:tcPr>
            <w:tcW w:w="1620" w:type="dxa"/>
            <w:tcBorders>
              <w:top w:val="single" w:color="auto" w:sz="6" w:space="0"/>
              <w:left w:val="single" w:color="auto" w:sz="6" w:space="0"/>
              <w:right w:val="single" w:color="auto" w:sz="6" w:space="0"/>
            </w:tcBorders>
            <w:vAlign w:val="center"/>
          </w:tcPr>
          <w:p w:rsidRPr="00003D87" w:rsidR="00AE3015" w:rsidP="002369F2" w:rsidRDefault="00AE3015" w14:paraId="7B0340E9" w14:textId="77777777">
            <w:pPr>
              <w:spacing w:after="0" w:line="240" w:lineRule="auto"/>
              <w:jc w:val="center"/>
              <w:rPr>
                <w:rFonts w:ascii="Helvetica" w:hAnsi="Helvetica"/>
                <w:b/>
                <w:bCs/>
                <w:sz w:val="21"/>
                <w:szCs w:val="21"/>
              </w:rPr>
            </w:pPr>
            <w:r w:rsidRPr="00003D87">
              <w:rPr>
                <w:rFonts w:ascii="Helvetica" w:hAnsi="Helvetica"/>
                <w:b/>
                <w:bCs/>
                <w:sz w:val="21"/>
                <w:szCs w:val="21"/>
              </w:rPr>
              <w:t>Respondent Cost</w:t>
            </w:r>
          </w:p>
        </w:tc>
      </w:tr>
      <w:tr w:rsidRPr="00607502" w:rsidR="00AE3015" w:rsidTr="00003D87" w14:paraId="2E307BAF" w14:textId="77777777">
        <w:trPr>
          <w:cantSplit/>
          <w:trHeight w:val="372"/>
        </w:trPr>
        <w:tc>
          <w:tcPr>
            <w:tcW w:w="3142" w:type="dxa"/>
            <w:tcBorders>
              <w:top w:val="single" w:color="auto" w:sz="6" w:space="0"/>
              <w:left w:val="single" w:color="auto" w:sz="6" w:space="0"/>
            </w:tcBorders>
            <w:vAlign w:val="center"/>
          </w:tcPr>
          <w:p w:rsidRPr="00607502" w:rsidR="00AE3015" w:rsidP="002369F2" w:rsidRDefault="00AE3015" w14:paraId="547D743C" w14:textId="4C998735">
            <w:pPr>
              <w:spacing w:after="0" w:line="240" w:lineRule="auto"/>
              <w:rPr>
                <w:rFonts w:ascii="Helvetica" w:hAnsi="Helvetica"/>
                <w:sz w:val="21"/>
                <w:szCs w:val="21"/>
              </w:rPr>
            </w:pPr>
            <w:r w:rsidRPr="00607502">
              <w:rPr>
                <w:rFonts w:ascii="Helvetica" w:hAnsi="Helvetica"/>
                <w:sz w:val="21"/>
                <w:szCs w:val="21"/>
              </w:rPr>
              <w:t>Individual</w:t>
            </w:r>
            <w:r w:rsidR="00467CD5">
              <w:rPr>
                <w:rFonts w:ascii="Helvetica" w:hAnsi="Helvetica"/>
                <w:sz w:val="21"/>
                <w:szCs w:val="21"/>
              </w:rPr>
              <w:t xml:space="preserve"> (A</w:t>
            </w:r>
            <w:r w:rsidR="005C0859">
              <w:rPr>
                <w:rFonts w:ascii="Helvetica" w:hAnsi="Helvetica"/>
                <w:sz w:val="21"/>
                <w:szCs w:val="21"/>
              </w:rPr>
              <w:t>pplication</w:t>
            </w:r>
            <w:r w:rsidR="00467CD5">
              <w:rPr>
                <w:rFonts w:ascii="Helvetica" w:hAnsi="Helvetica"/>
                <w:sz w:val="21"/>
                <w:szCs w:val="21"/>
              </w:rPr>
              <w:t>)</w:t>
            </w:r>
          </w:p>
        </w:tc>
        <w:tc>
          <w:tcPr>
            <w:tcW w:w="2970" w:type="dxa"/>
            <w:tcBorders>
              <w:top w:val="single" w:color="auto" w:sz="6" w:space="0"/>
              <w:left w:val="single" w:color="auto" w:sz="6" w:space="0"/>
            </w:tcBorders>
            <w:vAlign w:val="center"/>
          </w:tcPr>
          <w:p w:rsidRPr="00607502" w:rsidR="00AE3015" w:rsidP="002369F2" w:rsidRDefault="0078057D" w14:paraId="6BE10CA4" w14:textId="45D3ACED">
            <w:pPr>
              <w:spacing w:after="0" w:line="240" w:lineRule="auto"/>
              <w:jc w:val="center"/>
              <w:rPr>
                <w:rFonts w:ascii="Helvetica" w:hAnsi="Helvetica"/>
                <w:sz w:val="21"/>
                <w:szCs w:val="21"/>
              </w:rPr>
            </w:pPr>
            <w:r>
              <w:rPr>
                <w:rFonts w:ascii="Helvetica" w:hAnsi="Helvetica"/>
                <w:sz w:val="21"/>
                <w:szCs w:val="21"/>
              </w:rPr>
              <w:t>32</w:t>
            </w:r>
          </w:p>
        </w:tc>
        <w:tc>
          <w:tcPr>
            <w:tcW w:w="2160" w:type="dxa"/>
            <w:tcBorders>
              <w:top w:val="single" w:color="auto" w:sz="6" w:space="0"/>
              <w:left w:val="single" w:color="auto" w:sz="6" w:space="0"/>
            </w:tcBorders>
            <w:vAlign w:val="center"/>
          </w:tcPr>
          <w:p w:rsidRPr="00607502" w:rsidR="00AE3015" w:rsidP="002369F2" w:rsidRDefault="00AE3015" w14:paraId="33AEF088" w14:textId="404C0D7E">
            <w:pPr>
              <w:spacing w:after="0" w:line="240" w:lineRule="auto"/>
              <w:jc w:val="center"/>
              <w:rPr>
                <w:rFonts w:ascii="Helvetica" w:hAnsi="Helvetica"/>
                <w:sz w:val="21"/>
                <w:szCs w:val="21"/>
              </w:rPr>
            </w:pPr>
            <w:r w:rsidRPr="00607502">
              <w:rPr>
                <w:rFonts w:ascii="Helvetica" w:hAnsi="Helvetica"/>
                <w:sz w:val="21"/>
                <w:szCs w:val="21"/>
              </w:rPr>
              <w:t>$</w:t>
            </w:r>
            <w:r w:rsidR="00226B69">
              <w:rPr>
                <w:rFonts w:ascii="Helvetica" w:hAnsi="Helvetica"/>
                <w:sz w:val="21"/>
                <w:szCs w:val="21"/>
              </w:rPr>
              <w:t>24.34</w:t>
            </w:r>
          </w:p>
        </w:tc>
        <w:tc>
          <w:tcPr>
            <w:tcW w:w="1620" w:type="dxa"/>
            <w:tcBorders>
              <w:top w:val="single" w:color="auto" w:sz="6" w:space="0"/>
              <w:left w:val="single" w:color="auto" w:sz="6" w:space="0"/>
              <w:right w:val="single" w:color="auto" w:sz="6" w:space="0"/>
            </w:tcBorders>
            <w:vAlign w:val="center"/>
          </w:tcPr>
          <w:p w:rsidRPr="00607502" w:rsidR="00AE3015" w:rsidP="002369F2" w:rsidRDefault="00AE3015" w14:paraId="594E5C1C" w14:textId="40AE66FA">
            <w:pPr>
              <w:spacing w:after="0" w:line="240" w:lineRule="auto"/>
              <w:jc w:val="center"/>
              <w:rPr>
                <w:rFonts w:ascii="Helvetica" w:hAnsi="Helvetica"/>
                <w:sz w:val="21"/>
                <w:szCs w:val="21"/>
              </w:rPr>
            </w:pPr>
            <w:r w:rsidRPr="00607502">
              <w:rPr>
                <w:rFonts w:ascii="Helvetica" w:hAnsi="Helvetica"/>
                <w:sz w:val="21"/>
                <w:szCs w:val="21"/>
              </w:rPr>
              <w:t>$</w:t>
            </w:r>
            <w:r w:rsidR="00226B69">
              <w:rPr>
                <w:rFonts w:ascii="Helvetica" w:hAnsi="Helvetica"/>
                <w:sz w:val="21"/>
                <w:szCs w:val="21"/>
              </w:rPr>
              <w:t>778.88</w:t>
            </w:r>
          </w:p>
        </w:tc>
      </w:tr>
      <w:tr w:rsidRPr="00607502" w:rsidR="00AE3015" w:rsidTr="00003D87" w14:paraId="6D0BC747" w14:textId="77777777">
        <w:trPr>
          <w:cantSplit/>
          <w:trHeight w:val="372"/>
        </w:trPr>
        <w:tc>
          <w:tcPr>
            <w:tcW w:w="3142" w:type="dxa"/>
            <w:tcBorders>
              <w:top w:val="single" w:color="auto" w:sz="6" w:space="0"/>
              <w:left w:val="single" w:color="auto" w:sz="6" w:space="0"/>
              <w:bottom w:val="single" w:color="auto" w:sz="4" w:space="0"/>
            </w:tcBorders>
            <w:vAlign w:val="center"/>
          </w:tcPr>
          <w:p w:rsidRPr="00B661AA" w:rsidR="00AE3015" w:rsidP="002369F2" w:rsidRDefault="00AE3015" w14:paraId="28630555" w14:textId="1DC33A9D">
            <w:pPr>
              <w:spacing w:after="0" w:line="240" w:lineRule="auto"/>
              <w:rPr>
                <w:rFonts w:ascii="Helvetica" w:hAnsi="Helvetica"/>
                <w:b/>
                <w:sz w:val="21"/>
                <w:szCs w:val="21"/>
              </w:rPr>
            </w:pPr>
            <w:r w:rsidRPr="00B661AA">
              <w:rPr>
                <w:rFonts w:ascii="Helvetica" w:hAnsi="Helvetica"/>
                <w:b/>
                <w:sz w:val="21"/>
                <w:szCs w:val="21"/>
              </w:rPr>
              <w:t>Total</w:t>
            </w:r>
          </w:p>
        </w:tc>
        <w:tc>
          <w:tcPr>
            <w:tcW w:w="2970" w:type="dxa"/>
            <w:tcBorders>
              <w:top w:val="single" w:color="auto" w:sz="6" w:space="0"/>
              <w:left w:val="single" w:color="auto" w:sz="6" w:space="0"/>
              <w:bottom w:val="single" w:color="auto" w:sz="4" w:space="0"/>
            </w:tcBorders>
            <w:vAlign w:val="center"/>
          </w:tcPr>
          <w:p w:rsidRPr="00B661AA" w:rsidR="00AE3015" w:rsidP="002369F2" w:rsidRDefault="0039540D" w14:paraId="79D057E8" w14:textId="136B7DBB">
            <w:pPr>
              <w:spacing w:after="0" w:line="240" w:lineRule="auto"/>
              <w:jc w:val="center"/>
              <w:rPr>
                <w:rFonts w:ascii="Helvetica" w:hAnsi="Helvetica"/>
                <w:b/>
                <w:sz w:val="21"/>
                <w:szCs w:val="21"/>
              </w:rPr>
            </w:pPr>
            <w:r w:rsidRPr="00B661AA">
              <w:rPr>
                <w:rFonts w:ascii="Helvetica" w:hAnsi="Helvetica"/>
                <w:b/>
                <w:sz w:val="21"/>
                <w:szCs w:val="21"/>
              </w:rPr>
              <w:t xml:space="preserve"> </w:t>
            </w:r>
            <w:r w:rsidR="00D97B07">
              <w:rPr>
                <w:rFonts w:ascii="Helvetica" w:hAnsi="Helvetica"/>
                <w:b/>
                <w:sz w:val="21"/>
                <w:szCs w:val="21"/>
              </w:rPr>
              <w:t xml:space="preserve"> </w:t>
            </w:r>
          </w:p>
        </w:tc>
        <w:tc>
          <w:tcPr>
            <w:tcW w:w="2160" w:type="dxa"/>
            <w:tcBorders>
              <w:top w:val="single" w:color="auto" w:sz="6" w:space="0"/>
              <w:left w:val="single" w:color="auto" w:sz="6" w:space="0"/>
              <w:bottom w:val="single" w:color="auto" w:sz="4" w:space="0"/>
            </w:tcBorders>
            <w:vAlign w:val="center"/>
          </w:tcPr>
          <w:p w:rsidRPr="00B661AA" w:rsidR="00AE3015" w:rsidP="002369F2" w:rsidRDefault="00AE3015" w14:paraId="48C94ACE" w14:textId="77777777">
            <w:pPr>
              <w:spacing w:after="0" w:line="240" w:lineRule="auto"/>
              <w:rPr>
                <w:rFonts w:ascii="Helvetica" w:hAnsi="Helvetica"/>
                <w:b/>
                <w:sz w:val="21"/>
                <w:szCs w:val="21"/>
              </w:rPr>
            </w:pPr>
          </w:p>
        </w:tc>
        <w:tc>
          <w:tcPr>
            <w:tcW w:w="1620" w:type="dxa"/>
            <w:tcBorders>
              <w:top w:val="single" w:color="auto" w:sz="6" w:space="0"/>
              <w:left w:val="single" w:color="auto" w:sz="6" w:space="0"/>
              <w:bottom w:val="single" w:color="auto" w:sz="4" w:space="0"/>
              <w:right w:val="single" w:color="auto" w:sz="6" w:space="0"/>
            </w:tcBorders>
            <w:vAlign w:val="center"/>
          </w:tcPr>
          <w:p w:rsidR="00AE3015" w:rsidP="002369F2" w:rsidRDefault="002145E9" w14:paraId="6F15A41B" w14:textId="1B92C285">
            <w:pPr>
              <w:spacing w:after="0" w:line="240" w:lineRule="auto"/>
              <w:jc w:val="center"/>
              <w:rPr>
                <w:rFonts w:ascii="Helvetica" w:hAnsi="Helvetica"/>
                <w:b/>
                <w:sz w:val="21"/>
                <w:szCs w:val="21"/>
              </w:rPr>
            </w:pPr>
            <w:r w:rsidRPr="00607502">
              <w:rPr>
                <w:rFonts w:ascii="Helvetica" w:hAnsi="Helvetica"/>
                <w:sz w:val="21"/>
                <w:szCs w:val="21"/>
              </w:rPr>
              <w:t>$</w:t>
            </w:r>
            <w:r>
              <w:rPr>
                <w:rFonts w:ascii="Helvetica" w:hAnsi="Helvetica"/>
                <w:b/>
                <w:sz w:val="21"/>
                <w:szCs w:val="21"/>
              </w:rPr>
              <w:t>778.88</w:t>
            </w:r>
          </w:p>
          <w:p w:rsidRPr="00B661AA" w:rsidR="002145E9" w:rsidP="00907433" w:rsidRDefault="002145E9" w14:paraId="6D478D7C" w14:textId="5BBFFB39">
            <w:pPr>
              <w:spacing w:after="0" w:line="240" w:lineRule="auto"/>
              <w:rPr>
                <w:rFonts w:ascii="Helvetica" w:hAnsi="Helvetica"/>
                <w:b/>
                <w:sz w:val="21"/>
                <w:szCs w:val="21"/>
              </w:rPr>
            </w:pPr>
          </w:p>
        </w:tc>
      </w:tr>
    </w:tbl>
    <w:p w:rsidRPr="000C21B0" w:rsidR="00AF01AD" w:rsidP="000C21B0" w:rsidRDefault="00403366" w14:paraId="585A55CA" w14:textId="4FF6302B">
      <w:pPr>
        <w:rPr>
          <w:rFonts w:ascii="Helvetica" w:hAnsi="Helvetica"/>
          <w:bCs/>
          <w:sz w:val="18"/>
          <w:szCs w:val="18"/>
          <w:lang w:eastAsia="zh-CN"/>
        </w:rPr>
      </w:pPr>
      <w:r w:rsidRPr="000C21B0">
        <w:rPr>
          <w:rFonts w:ascii="Helvetica" w:hAnsi="Helvetica"/>
          <w:bCs/>
          <w:sz w:val="18"/>
          <w:szCs w:val="18"/>
          <w:lang w:eastAsia="zh-CN"/>
        </w:rPr>
        <w:t xml:space="preserve">*Source of the Hourly Wage Rate is provided by the Bureau of Labor Statistics, </w:t>
      </w:r>
      <w:r w:rsidRPr="000C21B0" w:rsidR="00E94352">
        <w:rPr>
          <w:rFonts w:ascii="Helvetica" w:hAnsi="Helvetica"/>
          <w:bCs/>
          <w:sz w:val="18"/>
          <w:szCs w:val="18"/>
          <w:lang w:eastAsia="zh-CN"/>
        </w:rPr>
        <w:t>for job code</w:t>
      </w:r>
      <w:r w:rsidRPr="000C21B0" w:rsidR="00383123">
        <w:rPr>
          <w:rFonts w:ascii="Helvetica" w:hAnsi="Helvetica"/>
          <w:bCs/>
          <w:sz w:val="18"/>
          <w:szCs w:val="18"/>
          <w:lang w:eastAsia="zh-CN"/>
        </w:rPr>
        <w:t xml:space="preserve"> title</w:t>
      </w:r>
      <w:r w:rsidRPr="000C21B0" w:rsidR="00E94352">
        <w:rPr>
          <w:rFonts w:ascii="Helvetica" w:hAnsi="Helvetica"/>
          <w:bCs/>
          <w:sz w:val="18"/>
          <w:szCs w:val="18"/>
          <w:lang w:eastAsia="zh-CN"/>
        </w:rPr>
        <w:t xml:space="preserve"> “</w:t>
      </w:r>
      <w:r w:rsidRPr="000C21B0" w:rsidR="00105D5B">
        <w:rPr>
          <w:rFonts w:ascii="Helvetica" w:hAnsi="Helvetica"/>
          <w:bCs/>
          <w:sz w:val="18"/>
          <w:szCs w:val="18"/>
          <w:lang w:eastAsia="zh-CN"/>
        </w:rPr>
        <w:t xml:space="preserve">All </w:t>
      </w:r>
      <w:r w:rsidRPr="000C21B0">
        <w:rPr>
          <w:rFonts w:ascii="Helvetica" w:hAnsi="Helvetica"/>
          <w:bCs/>
          <w:sz w:val="18"/>
          <w:szCs w:val="18"/>
          <w:lang w:eastAsia="zh-CN"/>
        </w:rPr>
        <w:t>Occupation</w:t>
      </w:r>
      <w:r w:rsidRPr="000C21B0" w:rsidR="00105D5B">
        <w:rPr>
          <w:rFonts w:ascii="Helvetica" w:hAnsi="Helvetica"/>
          <w:bCs/>
          <w:sz w:val="18"/>
          <w:szCs w:val="18"/>
          <w:lang w:eastAsia="zh-CN"/>
        </w:rPr>
        <w:t>s” 00-0000</w:t>
      </w:r>
      <w:r w:rsidRPr="000C21B0" w:rsidR="00DB3595">
        <w:rPr>
          <w:rFonts w:ascii="Helvetica" w:hAnsi="Helvetica"/>
          <w:bCs/>
          <w:sz w:val="18"/>
          <w:szCs w:val="18"/>
          <w:lang w:eastAsia="zh-CN"/>
        </w:rPr>
        <w:t xml:space="preserve">. </w:t>
      </w:r>
      <w:hyperlink w:history="1" w:anchor="00-0000" r:id="rId13">
        <w:r w:rsidRPr="000C21B0" w:rsidR="00226B69">
          <w:rPr>
            <w:rStyle w:val="Hyperlink"/>
            <w:rFonts w:ascii="Helvetica" w:hAnsi="Helvetica"/>
            <w:bCs/>
            <w:sz w:val="18"/>
            <w:szCs w:val="18"/>
            <w:lang w:eastAsia="zh-CN"/>
          </w:rPr>
          <w:t>https://www.bls.gov/oes/2018/May/oes_nat.htm#00-0000</w:t>
        </w:r>
      </w:hyperlink>
      <w:r w:rsidRPr="000C21B0">
        <w:rPr>
          <w:rFonts w:ascii="Helvetica" w:hAnsi="Helvetica"/>
          <w:bCs/>
          <w:sz w:val="18"/>
          <w:szCs w:val="18"/>
          <w:lang w:eastAsia="zh-CN"/>
        </w:rPr>
        <w:t>.</w:t>
      </w:r>
    </w:p>
    <w:p w:rsidRPr="00607502" w:rsidR="008716F6" w:rsidP="008716F6" w:rsidRDefault="00713CF8" w14:paraId="1C9A010C" w14:textId="77777777">
      <w:pPr>
        <w:spacing w:after="20"/>
        <w:rPr>
          <w:rFonts w:ascii="Helvetica" w:hAnsi="Helvetica"/>
          <w:b/>
          <w:sz w:val="21"/>
          <w:szCs w:val="21"/>
        </w:rPr>
      </w:pPr>
      <w:r w:rsidRPr="00607502">
        <w:rPr>
          <w:rFonts w:ascii="Helvetica" w:hAnsi="Helvetica"/>
          <w:b/>
          <w:sz w:val="21"/>
          <w:szCs w:val="21"/>
        </w:rPr>
        <w:t>A.13 Estimate of Other Total Annual Cost Burden to Respondents or Record Keepers</w:t>
      </w:r>
      <w:r w:rsidRPr="00607502">
        <w:rPr>
          <w:rFonts w:ascii="Helvetica" w:hAnsi="Helvetica"/>
          <w:b/>
          <w:sz w:val="21"/>
          <w:szCs w:val="21"/>
        </w:rPr>
        <w:tab/>
      </w:r>
    </w:p>
    <w:p w:rsidRPr="00607502" w:rsidR="008D587C" w:rsidP="008716F6" w:rsidRDefault="008D587C" w14:paraId="377341EB" w14:textId="44E14714">
      <w:pPr>
        <w:spacing w:after="20"/>
        <w:rPr>
          <w:rFonts w:ascii="Helvetica" w:hAnsi="Helvetica"/>
          <w:sz w:val="21"/>
          <w:szCs w:val="21"/>
        </w:rPr>
      </w:pPr>
      <w:r>
        <w:rPr>
          <w:rFonts w:ascii="Helvetica" w:hAnsi="Helvetica"/>
          <w:sz w:val="21"/>
          <w:szCs w:val="21"/>
        </w:rPr>
        <w:t>There are no additional costs to report.</w:t>
      </w:r>
    </w:p>
    <w:p w:rsidRPr="00607502" w:rsidR="00713CF8" w:rsidP="008716F6" w:rsidRDefault="00713CF8" w14:paraId="349E36F2" w14:textId="77777777">
      <w:pPr>
        <w:spacing w:after="20"/>
        <w:rPr>
          <w:rFonts w:ascii="Helvetica" w:hAnsi="Helvetica"/>
          <w:sz w:val="21"/>
          <w:szCs w:val="21"/>
        </w:rPr>
      </w:pPr>
    </w:p>
    <w:p w:rsidRPr="00607502" w:rsidR="00713CF8" w:rsidP="008716F6" w:rsidRDefault="00713CF8" w14:paraId="34AEAD4B" w14:textId="77777777">
      <w:pPr>
        <w:spacing w:after="20"/>
        <w:rPr>
          <w:rFonts w:ascii="Helvetica" w:hAnsi="Helvetica"/>
          <w:b/>
          <w:sz w:val="21"/>
          <w:szCs w:val="21"/>
        </w:rPr>
      </w:pPr>
      <w:r w:rsidRPr="00607502">
        <w:rPr>
          <w:rFonts w:ascii="Helvetica" w:hAnsi="Helvetica"/>
          <w:b/>
          <w:sz w:val="21"/>
          <w:szCs w:val="21"/>
        </w:rPr>
        <w:t>A.14 Annualized Cost to the Federal Government</w:t>
      </w:r>
    </w:p>
    <w:p w:rsidRPr="00607502" w:rsidR="00F11AFC" w:rsidP="008716F6" w:rsidRDefault="00F11AFC" w14:paraId="4A6A5E52" w14:textId="23EA3986">
      <w:pPr>
        <w:spacing w:after="20"/>
        <w:rPr>
          <w:rFonts w:ascii="Helvetica" w:hAnsi="Helvetica"/>
          <w:sz w:val="21"/>
          <w:szCs w:val="21"/>
        </w:rPr>
      </w:pPr>
      <w:r>
        <w:rPr>
          <w:rFonts w:ascii="Helvetica" w:hAnsi="Helvetica"/>
          <w:sz w:val="21"/>
          <w:szCs w:val="21"/>
        </w:rPr>
        <w:t>The annual cost to the Federal Government is estimated to be $</w:t>
      </w:r>
      <w:r w:rsidR="003172FD">
        <w:rPr>
          <w:rFonts w:ascii="Helvetica" w:hAnsi="Helvetica"/>
          <w:sz w:val="21"/>
          <w:szCs w:val="21"/>
        </w:rPr>
        <w:t>12,860.61</w:t>
      </w:r>
      <w:r w:rsidR="00282221">
        <w:rPr>
          <w:rFonts w:ascii="Helvetica" w:hAnsi="Helvetica"/>
          <w:sz w:val="21"/>
          <w:szCs w:val="21"/>
        </w:rPr>
        <w:t xml:space="preserve"> (Table A.14.1).  The federal personnel are responsible for the review of applications collected.</w:t>
      </w:r>
    </w:p>
    <w:p w:rsidRPr="00607502" w:rsidR="00394CAF" w:rsidP="008716F6" w:rsidRDefault="00394CAF" w14:paraId="755E7AE9" w14:textId="449E42B1">
      <w:pPr>
        <w:spacing w:after="20"/>
        <w:rPr>
          <w:rFonts w:ascii="Helvetica" w:hAnsi="Helvetica"/>
          <w:sz w:val="21"/>
          <w:szCs w:val="21"/>
        </w:rPr>
      </w:pPr>
    </w:p>
    <w:p w:rsidR="000C21B0" w:rsidRDefault="000C21B0" w14:paraId="28EE1FC5" w14:textId="77777777">
      <w:pPr>
        <w:rPr>
          <w:rFonts w:ascii="Helvetica" w:hAnsi="Helvetica"/>
          <w:b/>
          <w:sz w:val="21"/>
          <w:szCs w:val="21"/>
        </w:rPr>
      </w:pPr>
      <w:r>
        <w:rPr>
          <w:rFonts w:ascii="Helvetica" w:hAnsi="Helvetica"/>
          <w:b/>
          <w:sz w:val="21"/>
          <w:szCs w:val="21"/>
        </w:rPr>
        <w:br w:type="page"/>
      </w:r>
    </w:p>
    <w:p w:rsidRPr="00607502" w:rsidR="00394CAF" w:rsidP="00394CAF" w:rsidRDefault="00394CAF" w14:paraId="0671587F" w14:textId="7E29E975">
      <w:pPr>
        <w:spacing w:after="20"/>
        <w:jc w:val="center"/>
        <w:rPr>
          <w:rFonts w:ascii="Helvetica" w:hAnsi="Helvetica"/>
          <w:b/>
          <w:sz w:val="21"/>
          <w:szCs w:val="21"/>
        </w:rPr>
      </w:pPr>
      <w:r w:rsidRPr="00607502">
        <w:rPr>
          <w:rFonts w:ascii="Helvetica" w:hAnsi="Helvetica"/>
          <w:b/>
          <w:sz w:val="21"/>
          <w:szCs w:val="21"/>
        </w:rPr>
        <w:lastRenderedPageBreak/>
        <w:t>A.14-1 Annualized Cost to the Federal Government</w:t>
      </w:r>
    </w:p>
    <w:tbl>
      <w:tblPr>
        <w:tblW w:w="95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40"/>
        <w:gridCol w:w="1573"/>
        <w:gridCol w:w="1530"/>
        <w:gridCol w:w="1350"/>
        <w:gridCol w:w="1287"/>
        <w:gridCol w:w="1542"/>
      </w:tblGrid>
      <w:tr w:rsidRPr="00607502" w:rsidR="00BB7115" w:rsidTr="00BD55DC" w14:paraId="5098E45C" w14:textId="77777777">
        <w:trPr>
          <w:trHeight w:val="547"/>
        </w:trPr>
        <w:tc>
          <w:tcPr>
            <w:tcW w:w="2240" w:type="dxa"/>
            <w:shd w:val="clear" w:color="auto" w:fill="auto"/>
            <w:noWrap/>
            <w:tcMar>
              <w:top w:w="0" w:type="dxa"/>
              <w:left w:w="108" w:type="dxa"/>
              <w:bottom w:w="0" w:type="dxa"/>
              <w:right w:w="108" w:type="dxa"/>
            </w:tcMar>
            <w:vAlign w:val="center"/>
            <w:hideMark/>
          </w:tcPr>
          <w:p w:rsidRPr="00B661AA" w:rsidR="00BB7115" w:rsidP="008B33D3" w:rsidRDefault="00BB7115" w14:paraId="1C25F74A" w14:textId="76C12B29">
            <w:pPr>
              <w:spacing w:after="0" w:line="240" w:lineRule="auto"/>
              <w:jc w:val="center"/>
              <w:rPr>
                <w:rFonts w:ascii="Helvetica" w:hAnsi="Helvetica"/>
                <w:b/>
                <w:sz w:val="21"/>
                <w:szCs w:val="21"/>
              </w:rPr>
            </w:pPr>
            <w:r w:rsidRPr="00B661AA">
              <w:rPr>
                <w:rFonts w:ascii="Helvetica" w:hAnsi="Helvetica"/>
                <w:b/>
                <w:sz w:val="21"/>
                <w:szCs w:val="21"/>
              </w:rPr>
              <w:t>Staff</w:t>
            </w:r>
          </w:p>
        </w:tc>
        <w:tc>
          <w:tcPr>
            <w:tcW w:w="1573" w:type="dxa"/>
            <w:shd w:val="clear" w:color="auto" w:fill="auto"/>
            <w:vAlign w:val="center"/>
          </w:tcPr>
          <w:p w:rsidRPr="00B661AA" w:rsidR="00BB7115" w:rsidP="008B33D3" w:rsidRDefault="00BB7115" w14:paraId="64CB0D41" w14:textId="77777777">
            <w:pPr>
              <w:spacing w:after="0" w:line="240" w:lineRule="auto"/>
              <w:jc w:val="center"/>
              <w:rPr>
                <w:rFonts w:ascii="Helvetica" w:hAnsi="Helvetica"/>
                <w:b/>
                <w:sz w:val="21"/>
                <w:szCs w:val="21"/>
              </w:rPr>
            </w:pPr>
            <w:r w:rsidRPr="00B661AA">
              <w:rPr>
                <w:rFonts w:ascii="Helvetica" w:hAnsi="Helvetica"/>
                <w:b/>
                <w:sz w:val="21"/>
                <w:szCs w:val="21"/>
              </w:rPr>
              <w:t>Grade/Step</w:t>
            </w:r>
          </w:p>
        </w:tc>
        <w:tc>
          <w:tcPr>
            <w:tcW w:w="1530" w:type="dxa"/>
            <w:shd w:val="clear" w:color="auto" w:fill="auto"/>
            <w:tcMar>
              <w:top w:w="0" w:type="dxa"/>
              <w:left w:w="108" w:type="dxa"/>
              <w:bottom w:w="0" w:type="dxa"/>
              <w:right w:w="108" w:type="dxa"/>
            </w:tcMar>
            <w:vAlign w:val="center"/>
            <w:hideMark/>
          </w:tcPr>
          <w:p w:rsidRPr="00B661AA" w:rsidR="00BB7115" w:rsidP="008B33D3" w:rsidRDefault="00BB7115" w14:paraId="5CC8752A" w14:textId="2C368C27">
            <w:pPr>
              <w:spacing w:after="0" w:line="240" w:lineRule="auto"/>
              <w:jc w:val="center"/>
              <w:rPr>
                <w:rFonts w:ascii="Helvetica" w:hAnsi="Helvetica"/>
                <w:b/>
                <w:sz w:val="21"/>
                <w:szCs w:val="21"/>
              </w:rPr>
            </w:pPr>
            <w:r w:rsidRPr="00B661AA">
              <w:rPr>
                <w:rFonts w:ascii="Helvetica" w:hAnsi="Helvetica"/>
                <w:b/>
                <w:sz w:val="21"/>
                <w:szCs w:val="21"/>
              </w:rPr>
              <w:t>Salary</w:t>
            </w:r>
            <w:r w:rsidRPr="00B661AA" w:rsidR="008B33D3">
              <w:rPr>
                <w:rFonts w:ascii="Helvetica" w:hAnsi="Helvetica"/>
                <w:b/>
                <w:sz w:val="21"/>
                <w:szCs w:val="21"/>
              </w:rPr>
              <w:t>**</w:t>
            </w:r>
          </w:p>
        </w:tc>
        <w:tc>
          <w:tcPr>
            <w:tcW w:w="1350" w:type="dxa"/>
            <w:shd w:val="clear" w:color="auto" w:fill="auto"/>
            <w:tcMar>
              <w:top w:w="0" w:type="dxa"/>
              <w:left w:w="108" w:type="dxa"/>
              <w:bottom w:w="0" w:type="dxa"/>
              <w:right w:w="108" w:type="dxa"/>
            </w:tcMar>
            <w:vAlign w:val="center"/>
            <w:hideMark/>
          </w:tcPr>
          <w:p w:rsidRPr="00B661AA" w:rsidR="00BB7115" w:rsidP="008B33D3" w:rsidRDefault="00BB7115" w14:paraId="1143C472" w14:textId="77777777">
            <w:pPr>
              <w:spacing w:after="0" w:line="240" w:lineRule="auto"/>
              <w:jc w:val="center"/>
              <w:rPr>
                <w:rFonts w:ascii="Helvetica" w:hAnsi="Helvetica"/>
                <w:b/>
                <w:sz w:val="21"/>
                <w:szCs w:val="21"/>
              </w:rPr>
            </w:pPr>
            <w:r w:rsidRPr="00B661AA">
              <w:rPr>
                <w:rFonts w:ascii="Helvetica" w:hAnsi="Helvetica"/>
                <w:b/>
                <w:sz w:val="21"/>
                <w:szCs w:val="21"/>
              </w:rPr>
              <w:t>% of Effort</w:t>
            </w:r>
          </w:p>
        </w:tc>
        <w:tc>
          <w:tcPr>
            <w:tcW w:w="1287" w:type="dxa"/>
            <w:shd w:val="clear" w:color="auto" w:fill="auto"/>
            <w:vAlign w:val="center"/>
          </w:tcPr>
          <w:p w:rsidRPr="00B661AA" w:rsidR="00BB7115" w:rsidP="008B33D3" w:rsidRDefault="00BB7115" w14:paraId="6FD40A60" w14:textId="77777777">
            <w:pPr>
              <w:spacing w:after="0" w:line="240" w:lineRule="auto"/>
              <w:jc w:val="center"/>
              <w:rPr>
                <w:rFonts w:ascii="Helvetica" w:hAnsi="Helvetica"/>
                <w:b/>
                <w:sz w:val="21"/>
                <w:szCs w:val="21"/>
              </w:rPr>
            </w:pPr>
            <w:r w:rsidRPr="00B661AA">
              <w:rPr>
                <w:rFonts w:ascii="Helvetica" w:hAnsi="Helvetica"/>
                <w:b/>
                <w:sz w:val="21"/>
                <w:szCs w:val="21"/>
              </w:rPr>
              <w:t>Fringe (if applicable)</w:t>
            </w:r>
          </w:p>
        </w:tc>
        <w:tc>
          <w:tcPr>
            <w:tcW w:w="1542" w:type="dxa"/>
            <w:shd w:val="clear" w:color="auto" w:fill="auto"/>
            <w:vAlign w:val="center"/>
          </w:tcPr>
          <w:p w:rsidRPr="00B661AA" w:rsidR="00BB7115" w:rsidP="008B33D3" w:rsidRDefault="00AF01AD" w14:paraId="349EF139" w14:textId="77777777">
            <w:pPr>
              <w:spacing w:after="0" w:line="240" w:lineRule="auto"/>
              <w:jc w:val="center"/>
              <w:rPr>
                <w:rFonts w:ascii="Helvetica" w:hAnsi="Helvetica"/>
                <w:b/>
                <w:sz w:val="21"/>
                <w:szCs w:val="21"/>
              </w:rPr>
            </w:pPr>
            <w:r w:rsidRPr="00B661AA">
              <w:rPr>
                <w:rFonts w:ascii="Helvetica" w:hAnsi="Helvetica"/>
                <w:b/>
                <w:sz w:val="21"/>
                <w:szCs w:val="21"/>
              </w:rPr>
              <w:t xml:space="preserve">Total </w:t>
            </w:r>
            <w:r w:rsidRPr="00B661AA" w:rsidR="005E2D23">
              <w:rPr>
                <w:rFonts w:ascii="Helvetica" w:hAnsi="Helvetica"/>
                <w:b/>
                <w:sz w:val="21"/>
                <w:szCs w:val="21"/>
              </w:rPr>
              <w:t>C</w:t>
            </w:r>
            <w:r w:rsidRPr="00B661AA" w:rsidR="00BB7115">
              <w:rPr>
                <w:rFonts w:ascii="Helvetica" w:hAnsi="Helvetica"/>
                <w:b/>
                <w:sz w:val="21"/>
                <w:szCs w:val="21"/>
              </w:rPr>
              <w:t>ost to Gov’t</w:t>
            </w:r>
          </w:p>
        </w:tc>
      </w:tr>
      <w:tr w:rsidRPr="00607502" w:rsidR="00BB7115" w:rsidTr="00BD55DC" w14:paraId="40450F2A" w14:textId="77777777">
        <w:trPr>
          <w:trHeight w:val="300"/>
        </w:trPr>
        <w:tc>
          <w:tcPr>
            <w:tcW w:w="2240" w:type="dxa"/>
            <w:noWrap/>
            <w:tcMar>
              <w:top w:w="0" w:type="dxa"/>
              <w:left w:w="108" w:type="dxa"/>
              <w:bottom w:w="0" w:type="dxa"/>
              <w:right w:w="108" w:type="dxa"/>
            </w:tcMar>
            <w:vAlign w:val="bottom"/>
          </w:tcPr>
          <w:p w:rsidRPr="00B661AA" w:rsidR="00BB7115" w:rsidP="00BB7115" w:rsidRDefault="00BB7115" w14:paraId="147D704C" w14:textId="77777777">
            <w:pPr>
              <w:spacing w:after="0" w:line="240" w:lineRule="auto"/>
              <w:rPr>
                <w:rFonts w:ascii="Helvetica" w:hAnsi="Helvetica"/>
                <w:b/>
                <w:sz w:val="21"/>
                <w:szCs w:val="21"/>
              </w:rPr>
            </w:pPr>
            <w:r w:rsidRPr="00B661AA">
              <w:rPr>
                <w:rFonts w:ascii="Helvetica" w:hAnsi="Helvetica"/>
                <w:b/>
                <w:sz w:val="21"/>
                <w:szCs w:val="21"/>
              </w:rPr>
              <w:t>Federal Oversight</w:t>
            </w:r>
          </w:p>
        </w:tc>
        <w:tc>
          <w:tcPr>
            <w:tcW w:w="1573" w:type="dxa"/>
          </w:tcPr>
          <w:p w:rsidRPr="00607502" w:rsidR="00BB7115" w:rsidP="00BB7115" w:rsidRDefault="00BB7115" w14:paraId="2B49C30A" w14:textId="77777777">
            <w:pPr>
              <w:spacing w:after="0" w:line="240" w:lineRule="auto"/>
              <w:jc w:val="right"/>
              <w:rPr>
                <w:rFonts w:ascii="Helvetica" w:hAnsi="Helvetica"/>
                <w:sz w:val="21"/>
                <w:szCs w:val="21"/>
              </w:rPr>
            </w:pPr>
          </w:p>
        </w:tc>
        <w:tc>
          <w:tcPr>
            <w:tcW w:w="1530" w:type="dxa"/>
            <w:noWrap/>
            <w:tcMar>
              <w:top w:w="0" w:type="dxa"/>
              <w:left w:w="108" w:type="dxa"/>
              <w:bottom w:w="0" w:type="dxa"/>
              <w:right w:w="108" w:type="dxa"/>
            </w:tcMar>
            <w:vAlign w:val="bottom"/>
          </w:tcPr>
          <w:p w:rsidRPr="00607502" w:rsidR="00BB7115" w:rsidP="00BB7115" w:rsidRDefault="00BB7115" w14:paraId="47CC2FA6" w14:textId="77777777">
            <w:pPr>
              <w:spacing w:after="0" w:line="240" w:lineRule="auto"/>
              <w:rPr>
                <w:rFonts w:ascii="Helvetica" w:hAnsi="Helvetica"/>
                <w:sz w:val="21"/>
                <w:szCs w:val="21"/>
              </w:rPr>
            </w:pPr>
          </w:p>
        </w:tc>
        <w:tc>
          <w:tcPr>
            <w:tcW w:w="1350" w:type="dxa"/>
            <w:noWrap/>
            <w:tcMar>
              <w:top w:w="0" w:type="dxa"/>
              <w:left w:w="108" w:type="dxa"/>
              <w:bottom w:w="0" w:type="dxa"/>
              <w:right w:w="108" w:type="dxa"/>
            </w:tcMar>
            <w:vAlign w:val="bottom"/>
          </w:tcPr>
          <w:p w:rsidRPr="00607502" w:rsidR="00BB7115" w:rsidP="00BB7115" w:rsidRDefault="00BB7115" w14:paraId="7F4CC50C" w14:textId="77777777">
            <w:pPr>
              <w:spacing w:after="0" w:line="240" w:lineRule="auto"/>
              <w:rPr>
                <w:rFonts w:ascii="Helvetica" w:hAnsi="Helvetica"/>
                <w:sz w:val="21"/>
                <w:szCs w:val="21"/>
              </w:rPr>
            </w:pPr>
          </w:p>
        </w:tc>
        <w:tc>
          <w:tcPr>
            <w:tcW w:w="1287" w:type="dxa"/>
            <w:shd w:val="clear" w:color="auto" w:fill="BFBFBF" w:themeFill="background1" w:themeFillShade="BF"/>
          </w:tcPr>
          <w:p w:rsidRPr="00607502" w:rsidR="00BB7115" w:rsidP="00BB7115" w:rsidRDefault="00BB7115" w14:paraId="3F306415" w14:textId="77777777">
            <w:pPr>
              <w:spacing w:after="0" w:line="240" w:lineRule="auto"/>
              <w:rPr>
                <w:rFonts w:ascii="Helvetica" w:hAnsi="Helvetica"/>
                <w:sz w:val="21"/>
                <w:szCs w:val="21"/>
              </w:rPr>
            </w:pPr>
          </w:p>
        </w:tc>
        <w:tc>
          <w:tcPr>
            <w:tcW w:w="1542" w:type="dxa"/>
          </w:tcPr>
          <w:p w:rsidRPr="00607502" w:rsidR="00BB7115" w:rsidP="00BB7115" w:rsidRDefault="00BB7115" w14:paraId="3E7C43E2" w14:textId="77777777">
            <w:pPr>
              <w:spacing w:after="0" w:line="240" w:lineRule="auto"/>
              <w:rPr>
                <w:rFonts w:ascii="Helvetica" w:hAnsi="Helvetica"/>
                <w:sz w:val="21"/>
                <w:szCs w:val="21"/>
              </w:rPr>
            </w:pPr>
          </w:p>
        </w:tc>
      </w:tr>
      <w:tr w:rsidRPr="00607502" w:rsidR="00BB7115" w:rsidTr="00BD55DC" w14:paraId="65321D25" w14:textId="77777777">
        <w:trPr>
          <w:trHeight w:val="300"/>
        </w:trPr>
        <w:tc>
          <w:tcPr>
            <w:tcW w:w="2240" w:type="dxa"/>
            <w:noWrap/>
            <w:tcMar>
              <w:top w:w="0" w:type="dxa"/>
              <w:left w:w="108" w:type="dxa"/>
              <w:bottom w:w="0" w:type="dxa"/>
              <w:right w:w="108" w:type="dxa"/>
            </w:tcMar>
            <w:vAlign w:val="bottom"/>
          </w:tcPr>
          <w:p w:rsidRPr="00607502" w:rsidR="00BB7115" w:rsidP="0098201C" w:rsidRDefault="00160247" w14:paraId="3463A4D6" w14:textId="401CEFD0">
            <w:pPr>
              <w:tabs>
                <w:tab w:val="left" w:pos="244"/>
              </w:tabs>
              <w:spacing w:after="0" w:line="240" w:lineRule="auto"/>
              <w:rPr>
                <w:rFonts w:ascii="Helvetica" w:hAnsi="Helvetica"/>
                <w:sz w:val="21"/>
                <w:szCs w:val="21"/>
              </w:rPr>
            </w:pPr>
            <w:r>
              <w:rPr>
                <w:rFonts w:ascii="Helvetica" w:hAnsi="Helvetica"/>
                <w:sz w:val="21"/>
                <w:szCs w:val="21"/>
              </w:rPr>
              <w:t xml:space="preserve">    Director</w:t>
            </w:r>
          </w:p>
        </w:tc>
        <w:tc>
          <w:tcPr>
            <w:tcW w:w="1573" w:type="dxa"/>
          </w:tcPr>
          <w:p w:rsidRPr="00607502" w:rsidR="00BB7115" w:rsidP="0098201C" w:rsidRDefault="00C36D08" w14:paraId="6DB772C4" w14:textId="7D0BFE1D">
            <w:pPr>
              <w:spacing w:after="0" w:line="240" w:lineRule="auto"/>
              <w:jc w:val="center"/>
              <w:rPr>
                <w:rFonts w:ascii="Helvetica" w:hAnsi="Helvetica"/>
                <w:sz w:val="21"/>
                <w:szCs w:val="21"/>
              </w:rPr>
            </w:pPr>
            <w:r>
              <w:rPr>
                <w:rFonts w:ascii="Helvetica" w:hAnsi="Helvetica"/>
                <w:sz w:val="21"/>
                <w:szCs w:val="21"/>
              </w:rPr>
              <w:t>15</w:t>
            </w:r>
            <w:r w:rsidRPr="00607502" w:rsidR="0098201C">
              <w:rPr>
                <w:rFonts w:ascii="Helvetica" w:hAnsi="Helvetica"/>
                <w:sz w:val="21"/>
                <w:szCs w:val="21"/>
              </w:rPr>
              <w:t>/</w:t>
            </w:r>
            <w:r>
              <w:rPr>
                <w:rFonts w:ascii="Helvetica" w:hAnsi="Helvetica"/>
                <w:sz w:val="21"/>
                <w:szCs w:val="21"/>
              </w:rPr>
              <w:t>7</w:t>
            </w:r>
          </w:p>
        </w:tc>
        <w:tc>
          <w:tcPr>
            <w:tcW w:w="1530" w:type="dxa"/>
            <w:noWrap/>
            <w:tcMar>
              <w:top w:w="0" w:type="dxa"/>
              <w:left w:w="108" w:type="dxa"/>
              <w:bottom w:w="0" w:type="dxa"/>
              <w:right w:w="108" w:type="dxa"/>
            </w:tcMar>
            <w:vAlign w:val="bottom"/>
          </w:tcPr>
          <w:p w:rsidRPr="00607502" w:rsidR="00BB7115" w:rsidP="0098201C" w:rsidRDefault="005663BA" w14:paraId="31BABEEB" w14:textId="7B2B47BE">
            <w:pPr>
              <w:spacing w:after="0" w:line="240" w:lineRule="auto"/>
              <w:jc w:val="center"/>
              <w:rPr>
                <w:rFonts w:ascii="Helvetica" w:hAnsi="Helvetica"/>
                <w:sz w:val="21"/>
                <w:szCs w:val="21"/>
              </w:rPr>
            </w:pPr>
            <w:r>
              <w:rPr>
                <w:rFonts w:ascii="Helvetica" w:hAnsi="Helvetica"/>
                <w:sz w:val="21"/>
                <w:szCs w:val="21"/>
              </w:rPr>
              <w:t>$</w:t>
            </w:r>
            <w:r w:rsidR="003172FD">
              <w:rPr>
                <w:rFonts w:ascii="Helvetica" w:hAnsi="Helvetica"/>
                <w:sz w:val="21"/>
                <w:szCs w:val="21"/>
              </w:rPr>
              <w:t>170,800</w:t>
            </w:r>
          </w:p>
        </w:tc>
        <w:tc>
          <w:tcPr>
            <w:tcW w:w="1350" w:type="dxa"/>
            <w:noWrap/>
            <w:tcMar>
              <w:top w:w="0" w:type="dxa"/>
              <w:left w:w="108" w:type="dxa"/>
              <w:bottom w:w="0" w:type="dxa"/>
              <w:right w:w="108" w:type="dxa"/>
            </w:tcMar>
            <w:vAlign w:val="bottom"/>
          </w:tcPr>
          <w:p w:rsidRPr="00607502" w:rsidR="00BB7115" w:rsidP="0098201C" w:rsidRDefault="00A42118" w14:paraId="643AFEA2" w14:textId="22D13091">
            <w:pPr>
              <w:spacing w:after="0" w:line="240" w:lineRule="auto"/>
              <w:jc w:val="center"/>
              <w:rPr>
                <w:rFonts w:ascii="Helvetica" w:hAnsi="Helvetica"/>
                <w:sz w:val="21"/>
                <w:szCs w:val="21"/>
              </w:rPr>
            </w:pPr>
            <w:r>
              <w:rPr>
                <w:rFonts w:ascii="Helvetica" w:hAnsi="Helvetica"/>
                <w:sz w:val="21"/>
                <w:szCs w:val="21"/>
              </w:rPr>
              <w:t>3%</w:t>
            </w:r>
          </w:p>
        </w:tc>
        <w:tc>
          <w:tcPr>
            <w:tcW w:w="1287" w:type="dxa"/>
            <w:shd w:val="clear" w:color="auto" w:fill="BFBFBF" w:themeFill="background1" w:themeFillShade="BF"/>
          </w:tcPr>
          <w:p w:rsidRPr="00607502" w:rsidR="00BB7115" w:rsidP="00BB7115" w:rsidRDefault="00BB7115" w14:paraId="46476EB5" w14:textId="77777777">
            <w:pPr>
              <w:spacing w:after="0" w:line="240" w:lineRule="auto"/>
              <w:rPr>
                <w:rFonts w:ascii="Helvetica" w:hAnsi="Helvetica"/>
                <w:sz w:val="21"/>
                <w:szCs w:val="21"/>
              </w:rPr>
            </w:pPr>
          </w:p>
        </w:tc>
        <w:tc>
          <w:tcPr>
            <w:tcW w:w="1542" w:type="dxa"/>
          </w:tcPr>
          <w:p w:rsidRPr="00607502" w:rsidR="00BB7115" w:rsidP="00BB7115" w:rsidRDefault="0089044B" w14:paraId="3D6EF823" w14:textId="3C6D70EE">
            <w:pPr>
              <w:spacing w:after="0" w:line="240" w:lineRule="auto"/>
              <w:rPr>
                <w:rFonts w:ascii="Helvetica" w:hAnsi="Helvetica"/>
                <w:sz w:val="21"/>
                <w:szCs w:val="21"/>
              </w:rPr>
            </w:pPr>
            <w:r>
              <w:rPr>
                <w:rFonts w:ascii="Helvetica" w:hAnsi="Helvetica"/>
                <w:sz w:val="21"/>
                <w:szCs w:val="21"/>
              </w:rPr>
              <w:t xml:space="preserve">   $</w:t>
            </w:r>
            <w:r w:rsidR="003172FD">
              <w:rPr>
                <w:rFonts w:ascii="Helvetica" w:hAnsi="Helvetica"/>
                <w:sz w:val="21"/>
                <w:szCs w:val="21"/>
              </w:rPr>
              <w:t>5,124.00</w:t>
            </w:r>
          </w:p>
        </w:tc>
      </w:tr>
      <w:tr w:rsidRPr="00607502" w:rsidR="00BB7115" w:rsidTr="00BD55DC" w14:paraId="382E07F9" w14:textId="77777777">
        <w:trPr>
          <w:trHeight w:val="300"/>
        </w:trPr>
        <w:tc>
          <w:tcPr>
            <w:tcW w:w="2240" w:type="dxa"/>
            <w:noWrap/>
            <w:tcMar>
              <w:top w:w="0" w:type="dxa"/>
              <w:left w:w="108" w:type="dxa"/>
              <w:bottom w:w="0" w:type="dxa"/>
              <w:right w:w="108" w:type="dxa"/>
            </w:tcMar>
            <w:vAlign w:val="bottom"/>
          </w:tcPr>
          <w:p w:rsidRPr="00607502" w:rsidR="00BB7115" w:rsidP="0098201C" w:rsidRDefault="0098201C" w14:paraId="4E950AC1" w14:textId="6D3EA6F2">
            <w:pPr>
              <w:tabs>
                <w:tab w:val="left" w:pos="244"/>
              </w:tabs>
              <w:spacing w:after="0" w:line="240" w:lineRule="auto"/>
              <w:rPr>
                <w:rFonts w:ascii="Helvetica" w:hAnsi="Helvetica"/>
                <w:sz w:val="21"/>
                <w:szCs w:val="21"/>
              </w:rPr>
            </w:pPr>
            <w:r w:rsidRPr="00607502">
              <w:rPr>
                <w:rFonts w:ascii="Helvetica" w:hAnsi="Helvetica"/>
                <w:sz w:val="21"/>
                <w:szCs w:val="21"/>
              </w:rPr>
              <w:t xml:space="preserve">    </w:t>
            </w:r>
            <w:r w:rsidR="00160247">
              <w:rPr>
                <w:rFonts w:ascii="Helvetica" w:hAnsi="Helvetica"/>
                <w:sz w:val="21"/>
                <w:szCs w:val="21"/>
              </w:rPr>
              <w:t>Program Manager</w:t>
            </w:r>
          </w:p>
        </w:tc>
        <w:tc>
          <w:tcPr>
            <w:tcW w:w="1573" w:type="dxa"/>
          </w:tcPr>
          <w:p w:rsidRPr="00607502" w:rsidR="00BB7115" w:rsidP="0098201C" w:rsidRDefault="0098201C" w14:paraId="46CA60AF" w14:textId="7280B9E6">
            <w:pPr>
              <w:spacing w:after="0" w:line="240" w:lineRule="auto"/>
              <w:jc w:val="center"/>
              <w:rPr>
                <w:rFonts w:ascii="Helvetica" w:hAnsi="Helvetica"/>
                <w:sz w:val="21"/>
                <w:szCs w:val="21"/>
              </w:rPr>
            </w:pPr>
            <w:r w:rsidRPr="00607502">
              <w:rPr>
                <w:rFonts w:ascii="Helvetica" w:hAnsi="Helvetica"/>
                <w:sz w:val="21"/>
                <w:szCs w:val="21"/>
              </w:rPr>
              <w:t>13/</w:t>
            </w:r>
            <w:r w:rsidR="00EE156E">
              <w:rPr>
                <w:rFonts w:ascii="Helvetica" w:hAnsi="Helvetica"/>
                <w:sz w:val="21"/>
                <w:szCs w:val="21"/>
              </w:rPr>
              <w:t>5</w:t>
            </w:r>
          </w:p>
        </w:tc>
        <w:tc>
          <w:tcPr>
            <w:tcW w:w="1530" w:type="dxa"/>
            <w:noWrap/>
            <w:tcMar>
              <w:top w:w="0" w:type="dxa"/>
              <w:left w:w="108" w:type="dxa"/>
              <w:bottom w:w="0" w:type="dxa"/>
              <w:right w:w="108" w:type="dxa"/>
            </w:tcMar>
            <w:vAlign w:val="bottom"/>
          </w:tcPr>
          <w:p w:rsidRPr="00607502" w:rsidR="00BB7115" w:rsidP="0098201C" w:rsidRDefault="00EE156E" w14:paraId="5CEBF9DB" w14:textId="4D923580">
            <w:pPr>
              <w:spacing w:after="0" w:line="240" w:lineRule="auto"/>
              <w:jc w:val="center"/>
              <w:rPr>
                <w:rFonts w:ascii="Helvetica" w:hAnsi="Helvetica"/>
                <w:sz w:val="21"/>
                <w:szCs w:val="21"/>
              </w:rPr>
            </w:pPr>
            <w:r>
              <w:rPr>
                <w:rFonts w:ascii="Helvetica" w:hAnsi="Helvetica"/>
                <w:sz w:val="21"/>
                <w:szCs w:val="21"/>
              </w:rPr>
              <w:t>$</w:t>
            </w:r>
            <w:r w:rsidR="003172FD">
              <w:rPr>
                <w:rFonts w:ascii="Helvetica" w:hAnsi="Helvetica"/>
                <w:sz w:val="21"/>
                <w:szCs w:val="21"/>
              </w:rPr>
              <w:t>116,353</w:t>
            </w:r>
          </w:p>
        </w:tc>
        <w:tc>
          <w:tcPr>
            <w:tcW w:w="1350" w:type="dxa"/>
            <w:noWrap/>
            <w:tcMar>
              <w:top w:w="0" w:type="dxa"/>
              <w:left w:w="108" w:type="dxa"/>
              <w:bottom w:w="0" w:type="dxa"/>
              <w:right w:w="108" w:type="dxa"/>
            </w:tcMar>
            <w:vAlign w:val="bottom"/>
          </w:tcPr>
          <w:p w:rsidRPr="00607502" w:rsidR="00BB7115" w:rsidP="0098201C" w:rsidRDefault="00A42118" w14:paraId="63DD300E" w14:textId="2DFB3D46">
            <w:pPr>
              <w:spacing w:after="0" w:line="240" w:lineRule="auto"/>
              <w:jc w:val="center"/>
              <w:rPr>
                <w:rFonts w:ascii="Helvetica" w:hAnsi="Helvetica"/>
                <w:sz w:val="21"/>
                <w:szCs w:val="21"/>
              </w:rPr>
            </w:pPr>
            <w:r>
              <w:rPr>
                <w:rFonts w:ascii="Helvetica" w:hAnsi="Helvetica"/>
                <w:sz w:val="21"/>
                <w:szCs w:val="21"/>
              </w:rPr>
              <w:t>3%</w:t>
            </w:r>
          </w:p>
        </w:tc>
        <w:tc>
          <w:tcPr>
            <w:tcW w:w="1287" w:type="dxa"/>
            <w:shd w:val="clear" w:color="auto" w:fill="BFBFBF" w:themeFill="background1" w:themeFillShade="BF"/>
          </w:tcPr>
          <w:p w:rsidRPr="00607502" w:rsidR="00BB7115" w:rsidP="00BB7115" w:rsidRDefault="00BB7115" w14:paraId="37897FB3" w14:textId="77777777">
            <w:pPr>
              <w:spacing w:after="0" w:line="240" w:lineRule="auto"/>
              <w:rPr>
                <w:rFonts w:ascii="Helvetica" w:hAnsi="Helvetica"/>
                <w:sz w:val="21"/>
                <w:szCs w:val="21"/>
              </w:rPr>
            </w:pPr>
          </w:p>
        </w:tc>
        <w:tc>
          <w:tcPr>
            <w:tcW w:w="1542" w:type="dxa"/>
          </w:tcPr>
          <w:p w:rsidRPr="00607502" w:rsidR="00BB7115" w:rsidP="00BB7115" w:rsidRDefault="0089044B" w14:paraId="30F4BE1C" w14:textId="7F206C6B">
            <w:pPr>
              <w:spacing w:after="0" w:line="240" w:lineRule="auto"/>
              <w:rPr>
                <w:rFonts w:ascii="Helvetica" w:hAnsi="Helvetica"/>
                <w:sz w:val="21"/>
                <w:szCs w:val="21"/>
              </w:rPr>
            </w:pPr>
            <w:r>
              <w:rPr>
                <w:rFonts w:ascii="Helvetica" w:hAnsi="Helvetica"/>
                <w:sz w:val="21"/>
                <w:szCs w:val="21"/>
              </w:rPr>
              <w:t xml:space="preserve">   $</w:t>
            </w:r>
            <w:r w:rsidR="003172FD">
              <w:rPr>
                <w:rFonts w:ascii="Helvetica" w:hAnsi="Helvetica"/>
                <w:sz w:val="21"/>
                <w:szCs w:val="21"/>
              </w:rPr>
              <w:t>3,490.59</w:t>
            </w:r>
          </w:p>
        </w:tc>
      </w:tr>
      <w:tr w:rsidRPr="00607502" w:rsidR="00BB7115" w:rsidTr="00BD55DC" w14:paraId="5F9210F4" w14:textId="77777777">
        <w:trPr>
          <w:trHeight w:val="300"/>
        </w:trPr>
        <w:tc>
          <w:tcPr>
            <w:tcW w:w="2240" w:type="dxa"/>
            <w:noWrap/>
            <w:tcMar>
              <w:top w:w="0" w:type="dxa"/>
              <w:left w:w="108" w:type="dxa"/>
              <w:bottom w:w="0" w:type="dxa"/>
              <w:right w:w="108" w:type="dxa"/>
            </w:tcMar>
            <w:vAlign w:val="bottom"/>
          </w:tcPr>
          <w:p w:rsidRPr="00607502" w:rsidR="00BB7115" w:rsidP="0098201C" w:rsidRDefault="0098201C" w14:paraId="58F4A017" w14:textId="5EE20316">
            <w:pPr>
              <w:tabs>
                <w:tab w:val="left" w:pos="244"/>
              </w:tabs>
              <w:spacing w:after="0" w:line="240" w:lineRule="auto"/>
              <w:rPr>
                <w:rFonts w:ascii="Helvetica" w:hAnsi="Helvetica"/>
                <w:sz w:val="21"/>
                <w:szCs w:val="21"/>
              </w:rPr>
            </w:pPr>
            <w:r w:rsidRPr="00607502">
              <w:rPr>
                <w:rFonts w:ascii="Helvetica" w:hAnsi="Helvetica"/>
                <w:sz w:val="21"/>
                <w:szCs w:val="21"/>
              </w:rPr>
              <w:t xml:space="preserve">    </w:t>
            </w:r>
            <w:r w:rsidR="00C36D08">
              <w:rPr>
                <w:rFonts w:ascii="Helvetica" w:hAnsi="Helvetica"/>
                <w:sz w:val="21"/>
                <w:szCs w:val="21"/>
              </w:rPr>
              <w:t>Scientist</w:t>
            </w:r>
          </w:p>
        </w:tc>
        <w:tc>
          <w:tcPr>
            <w:tcW w:w="1573" w:type="dxa"/>
          </w:tcPr>
          <w:p w:rsidRPr="00607502" w:rsidR="00BB7115" w:rsidP="0098201C" w:rsidRDefault="0098201C" w14:paraId="3BAE7AE2" w14:textId="74447DE4">
            <w:pPr>
              <w:spacing w:after="0" w:line="240" w:lineRule="auto"/>
              <w:jc w:val="center"/>
              <w:rPr>
                <w:rFonts w:ascii="Helvetica" w:hAnsi="Helvetica"/>
                <w:sz w:val="21"/>
                <w:szCs w:val="21"/>
              </w:rPr>
            </w:pPr>
            <w:r w:rsidRPr="00607502">
              <w:rPr>
                <w:rFonts w:ascii="Helvetica" w:hAnsi="Helvetica"/>
                <w:sz w:val="21"/>
                <w:szCs w:val="21"/>
              </w:rPr>
              <w:t>1</w:t>
            </w:r>
            <w:r w:rsidR="00C36D08">
              <w:rPr>
                <w:rFonts w:ascii="Helvetica" w:hAnsi="Helvetica"/>
                <w:sz w:val="21"/>
                <w:szCs w:val="21"/>
              </w:rPr>
              <w:t>4</w:t>
            </w:r>
            <w:r w:rsidRPr="00607502">
              <w:rPr>
                <w:rFonts w:ascii="Helvetica" w:hAnsi="Helvetica"/>
                <w:sz w:val="21"/>
                <w:szCs w:val="21"/>
              </w:rPr>
              <w:t>/</w:t>
            </w:r>
            <w:r w:rsidR="00C36D08">
              <w:rPr>
                <w:rFonts w:ascii="Helvetica" w:hAnsi="Helvetica"/>
                <w:sz w:val="21"/>
                <w:szCs w:val="21"/>
              </w:rPr>
              <w:t>6</w:t>
            </w:r>
          </w:p>
        </w:tc>
        <w:tc>
          <w:tcPr>
            <w:tcW w:w="1530" w:type="dxa"/>
            <w:tcBorders>
              <w:bottom w:val="single" w:color="auto" w:sz="6" w:space="0"/>
            </w:tcBorders>
            <w:noWrap/>
            <w:tcMar>
              <w:top w:w="0" w:type="dxa"/>
              <w:left w:w="108" w:type="dxa"/>
              <w:bottom w:w="0" w:type="dxa"/>
              <w:right w:w="108" w:type="dxa"/>
            </w:tcMar>
            <w:vAlign w:val="bottom"/>
          </w:tcPr>
          <w:p w:rsidRPr="00607502" w:rsidR="00BB7115" w:rsidP="0098201C" w:rsidRDefault="006C0B08" w14:paraId="2FACF27D" w14:textId="19EC5257">
            <w:pPr>
              <w:spacing w:after="0" w:line="240" w:lineRule="auto"/>
              <w:jc w:val="center"/>
              <w:rPr>
                <w:rFonts w:ascii="Helvetica" w:hAnsi="Helvetica"/>
                <w:sz w:val="21"/>
                <w:szCs w:val="21"/>
              </w:rPr>
            </w:pPr>
            <w:r>
              <w:rPr>
                <w:rFonts w:ascii="Helvetica" w:hAnsi="Helvetica"/>
                <w:sz w:val="21"/>
                <w:szCs w:val="21"/>
              </w:rPr>
              <w:t>$</w:t>
            </w:r>
            <w:r w:rsidR="003172FD">
              <w:rPr>
                <w:rFonts w:ascii="Helvetica" w:hAnsi="Helvetica"/>
                <w:sz w:val="21"/>
                <w:szCs w:val="21"/>
              </w:rPr>
              <w:t>141,534</w:t>
            </w:r>
          </w:p>
        </w:tc>
        <w:tc>
          <w:tcPr>
            <w:tcW w:w="1350" w:type="dxa"/>
            <w:tcBorders>
              <w:bottom w:val="single" w:color="auto" w:sz="6" w:space="0"/>
            </w:tcBorders>
            <w:noWrap/>
            <w:tcMar>
              <w:top w:w="0" w:type="dxa"/>
              <w:left w:w="108" w:type="dxa"/>
              <w:bottom w:w="0" w:type="dxa"/>
              <w:right w:w="108" w:type="dxa"/>
            </w:tcMar>
            <w:vAlign w:val="bottom"/>
          </w:tcPr>
          <w:p w:rsidRPr="00607502" w:rsidR="00BB7115" w:rsidP="0098201C" w:rsidRDefault="00A42118" w14:paraId="18DF7CB4" w14:textId="02B389A6">
            <w:pPr>
              <w:spacing w:after="0" w:line="240" w:lineRule="auto"/>
              <w:jc w:val="center"/>
              <w:rPr>
                <w:rFonts w:ascii="Helvetica" w:hAnsi="Helvetica"/>
                <w:sz w:val="21"/>
                <w:szCs w:val="21"/>
              </w:rPr>
            </w:pPr>
            <w:r>
              <w:rPr>
                <w:rFonts w:ascii="Helvetica" w:hAnsi="Helvetica"/>
                <w:sz w:val="21"/>
                <w:szCs w:val="21"/>
              </w:rPr>
              <w:t>3%</w:t>
            </w:r>
          </w:p>
        </w:tc>
        <w:tc>
          <w:tcPr>
            <w:tcW w:w="1287" w:type="dxa"/>
            <w:tcBorders>
              <w:bottom w:val="single" w:color="auto" w:sz="6" w:space="0"/>
            </w:tcBorders>
            <w:shd w:val="clear" w:color="auto" w:fill="BFBFBF" w:themeFill="background1" w:themeFillShade="BF"/>
          </w:tcPr>
          <w:p w:rsidRPr="00607502" w:rsidR="00BB7115" w:rsidP="00BB7115" w:rsidRDefault="00BB7115" w14:paraId="50BFD051" w14:textId="77777777">
            <w:pPr>
              <w:spacing w:after="0" w:line="240" w:lineRule="auto"/>
              <w:rPr>
                <w:rFonts w:ascii="Helvetica" w:hAnsi="Helvetica"/>
                <w:sz w:val="21"/>
                <w:szCs w:val="21"/>
              </w:rPr>
            </w:pPr>
          </w:p>
        </w:tc>
        <w:tc>
          <w:tcPr>
            <w:tcW w:w="1542" w:type="dxa"/>
          </w:tcPr>
          <w:p w:rsidRPr="00607502" w:rsidR="00BB7115" w:rsidP="00BB7115" w:rsidRDefault="00C24BD4" w14:paraId="69A7A5D7" w14:textId="082DE0DD">
            <w:pPr>
              <w:spacing w:after="0" w:line="240" w:lineRule="auto"/>
              <w:rPr>
                <w:rFonts w:ascii="Helvetica" w:hAnsi="Helvetica"/>
                <w:sz w:val="21"/>
                <w:szCs w:val="21"/>
              </w:rPr>
            </w:pPr>
            <w:r>
              <w:rPr>
                <w:rFonts w:ascii="Helvetica" w:hAnsi="Helvetica"/>
                <w:sz w:val="21"/>
                <w:szCs w:val="21"/>
              </w:rPr>
              <w:t xml:space="preserve">   $</w:t>
            </w:r>
            <w:r w:rsidR="003172FD">
              <w:rPr>
                <w:rFonts w:ascii="Helvetica" w:hAnsi="Helvetica"/>
                <w:sz w:val="21"/>
                <w:szCs w:val="21"/>
              </w:rPr>
              <w:t>4,246.06</w:t>
            </w:r>
          </w:p>
        </w:tc>
      </w:tr>
      <w:tr w:rsidRPr="00607502" w:rsidR="003172FD" w:rsidTr="00BD55DC" w14:paraId="1DE4E89C" w14:textId="77777777">
        <w:trPr>
          <w:trHeight w:val="300"/>
        </w:trPr>
        <w:tc>
          <w:tcPr>
            <w:tcW w:w="2240" w:type="dxa"/>
            <w:noWrap/>
            <w:tcMar>
              <w:top w:w="0" w:type="dxa"/>
              <w:left w:w="108" w:type="dxa"/>
              <w:bottom w:w="0" w:type="dxa"/>
              <w:right w:w="108" w:type="dxa"/>
            </w:tcMar>
            <w:vAlign w:val="bottom"/>
          </w:tcPr>
          <w:p w:rsidRPr="00B661AA" w:rsidR="003172FD" w:rsidP="0098201C" w:rsidRDefault="003172FD" w14:paraId="623CF8F1" w14:textId="2DC41C88">
            <w:pPr>
              <w:spacing w:after="0" w:line="240" w:lineRule="auto"/>
              <w:rPr>
                <w:rFonts w:ascii="Helvetica" w:hAnsi="Helvetica"/>
                <w:b/>
                <w:sz w:val="21"/>
                <w:szCs w:val="21"/>
              </w:rPr>
            </w:pPr>
            <w:r w:rsidRPr="00B661AA">
              <w:rPr>
                <w:rFonts w:ascii="Helvetica" w:hAnsi="Helvetica"/>
                <w:b/>
                <w:sz w:val="21"/>
                <w:szCs w:val="21"/>
              </w:rPr>
              <w:t>Contractor Cost</w:t>
            </w:r>
          </w:p>
        </w:tc>
        <w:tc>
          <w:tcPr>
            <w:tcW w:w="1573" w:type="dxa"/>
          </w:tcPr>
          <w:p w:rsidRPr="00607502" w:rsidR="003172FD" w:rsidP="0098201C" w:rsidRDefault="003172FD" w14:paraId="582731A2" w14:textId="77777777">
            <w:pPr>
              <w:spacing w:after="0" w:line="240" w:lineRule="auto"/>
              <w:rPr>
                <w:rFonts w:ascii="Helvetica" w:hAnsi="Helvetica"/>
                <w:sz w:val="21"/>
                <w:szCs w:val="21"/>
              </w:rPr>
            </w:pPr>
          </w:p>
        </w:tc>
        <w:tc>
          <w:tcPr>
            <w:tcW w:w="1530" w:type="dxa"/>
            <w:noWrap/>
            <w:tcMar>
              <w:top w:w="0" w:type="dxa"/>
              <w:left w:w="108" w:type="dxa"/>
              <w:bottom w:w="0" w:type="dxa"/>
              <w:right w:w="108" w:type="dxa"/>
            </w:tcMar>
            <w:vAlign w:val="bottom"/>
          </w:tcPr>
          <w:p w:rsidRPr="00607502" w:rsidR="003172FD" w:rsidP="0098201C" w:rsidRDefault="003172FD" w14:paraId="72A7E5E5" w14:textId="77777777">
            <w:pPr>
              <w:spacing w:after="0" w:line="240" w:lineRule="auto"/>
              <w:rPr>
                <w:rFonts w:ascii="Helvetica" w:hAnsi="Helvetica"/>
                <w:sz w:val="21"/>
                <w:szCs w:val="21"/>
              </w:rPr>
            </w:pPr>
          </w:p>
        </w:tc>
        <w:tc>
          <w:tcPr>
            <w:tcW w:w="1350" w:type="dxa"/>
            <w:noWrap/>
            <w:tcMar>
              <w:top w:w="0" w:type="dxa"/>
              <w:left w:w="108" w:type="dxa"/>
              <w:bottom w:w="0" w:type="dxa"/>
              <w:right w:w="108" w:type="dxa"/>
            </w:tcMar>
            <w:vAlign w:val="bottom"/>
          </w:tcPr>
          <w:p w:rsidRPr="00607502" w:rsidR="003172FD" w:rsidP="0098201C" w:rsidRDefault="003172FD" w14:paraId="2E2B7E6D" w14:textId="77777777">
            <w:pPr>
              <w:spacing w:after="0" w:line="240" w:lineRule="auto"/>
              <w:rPr>
                <w:rFonts w:ascii="Helvetica" w:hAnsi="Helvetica"/>
                <w:sz w:val="21"/>
                <w:szCs w:val="21"/>
              </w:rPr>
            </w:pPr>
          </w:p>
        </w:tc>
        <w:tc>
          <w:tcPr>
            <w:tcW w:w="1287" w:type="dxa"/>
          </w:tcPr>
          <w:p w:rsidRPr="00607502" w:rsidR="003172FD" w:rsidP="0098201C" w:rsidRDefault="003172FD" w14:paraId="559DD55E" w14:textId="77777777">
            <w:pPr>
              <w:spacing w:after="0" w:line="240" w:lineRule="auto"/>
              <w:rPr>
                <w:rFonts w:ascii="Helvetica" w:hAnsi="Helvetica"/>
                <w:sz w:val="21"/>
                <w:szCs w:val="21"/>
              </w:rPr>
            </w:pPr>
          </w:p>
        </w:tc>
        <w:tc>
          <w:tcPr>
            <w:tcW w:w="1542" w:type="dxa"/>
          </w:tcPr>
          <w:p w:rsidR="003172FD" w:rsidP="003172FD" w:rsidRDefault="003172FD" w14:paraId="230F52B7" w14:textId="3279E578">
            <w:pPr>
              <w:spacing w:after="0" w:line="240" w:lineRule="auto"/>
              <w:jc w:val="center"/>
              <w:rPr>
                <w:rFonts w:ascii="Helvetica" w:hAnsi="Helvetica"/>
                <w:sz w:val="21"/>
                <w:szCs w:val="21"/>
              </w:rPr>
            </w:pPr>
            <w:r>
              <w:rPr>
                <w:rFonts w:ascii="Helvetica" w:hAnsi="Helvetica"/>
                <w:sz w:val="21"/>
                <w:szCs w:val="21"/>
              </w:rPr>
              <w:t>$0</w:t>
            </w:r>
          </w:p>
        </w:tc>
      </w:tr>
      <w:tr w:rsidRPr="00607502" w:rsidR="003172FD" w:rsidTr="00BD55DC" w14:paraId="188B7127" w14:textId="77777777">
        <w:trPr>
          <w:trHeight w:val="300"/>
        </w:trPr>
        <w:tc>
          <w:tcPr>
            <w:tcW w:w="2240" w:type="dxa"/>
            <w:noWrap/>
            <w:tcMar>
              <w:top w:w="0" w:type="dxa"/>
              <w:left w:w="108" w:type="dxa"/>
              <w:bottom w:w="0" w:type="dxa"/>
              <w:right w:w="108" w:type="dxa"/>
            </w:tcMar>
            <w:vAlign w:val="bottom"/>
          </w:tcPr>
          <w:p w:rsidRPr="00607502" w:rsidR="003172FD" w:rsidP="0098201C" w:rsidRDefault="003172FD" w14:paraId="46923686" w14:textId="37BFB8CE">
            <w:pPr>
              <w:spacing w:after="0" w:line="240" w:lineRule="auto"/>
              <w:rPr>
                <w:rFonts w:ascii="Helvetica" w:hAnsi="Helvetica"/>
                <w:sz w:val="21"/>
                <w:szCs w:val="21"/>
              </w:rPr>
            </w:pPr>
            <w:r>
              <w:rPr>
                <w:rFonts w:ascii="Helvetica" w:hAnsi="Helvetica"/>
                <w:sz w:val="21"/>
                <w:szCs w:val="21"/>
              </w:rPr>
              <w:t>Travel</w:t>
            </w:r>
          </w:p>
        </w:tc>
        <w:tc>
          <w:tcPr>
            <w:tcW w:w="1573" w:type="dxa"/>
          </w:tcPr>
          <w:p w:rsidRPr="00607502" w:rsidR="003172FD" w:rsidP="0098201C" w:rsidRDefault="003172FD" w14:paraId="72429F66" w14:textId="77777777">
            <w:pPr>
              <w:spacing w:after="0" w:line="240" w:lineRule="auto"/>
              <w:rPr>
                <w:rFonts w:ascii="Helvetica" w:hAnsi="Helvetica"/>
                <w:sz w:val="21"/>
                <w:szCs w:val="21"/>
              </w:rPr>
            </w:pPr>
          </w:p>
        </w:tc>
        <w:tc>
          <w:tcPr>
            <w:tcW w:w="1530" w:type="dxa"/>
            <w:noWrap/>
            <w:tcMar>
              <w:top w:w="0" w:type="dxa"/>
              <w:left w:w="108" w:type="dxa"/>
              <w:bottom w:w="0" w:type="dxa"/>
              <w:right w:w="108" w:type="dxa"/>
            </w:tcMar>
            <w:vAlign w:val="bottom"/>
          </w:tcPr>
          <w:p w:rsidRPr="00607502" w:rsidR="003172FD" w:rsidP="0098201C" w:rsidRDefault="003172FD" w14:paraId="00E9FB67" w14:textId="77777777">
            <w:pPr>
              <w:spacing w:after="0" w:line="240" w:lineRule="auto"/>
              <w:rPr>
                <w:rFonts w:ascii="Helvetica" w:hAnsi="Helvetica"/>
                <w:sz w:val="21"/>
                <w:szCs w:val="21"/>
              </w:rPr>
            </w:pPr>
          </w:p>
        </w:tc>
        <w:tc>
          <w:tcPr>
            <w:tcW w:w="1350" w:type="dxa"/>
            <w:noWrap/>
            <w:tcMar>
              <w:top w:w="0" w:type="dxa"/>
              <w:left w:w="108" w:type="dxa"/>
              <w:bottom w:w="0" w:type="dxa"/>
              <w:right w:w="108" w:type="dxa"/>
            </w:tcMar>
            <w:vAlign w:val="bottom"/>
          </w:tcPr>
          <w:p w:rsidRPr="00607502" w:rsidR="003172FD" w:rsidP="0098201C" w:rsidRDefault="003172FD" w14:paraId="2B5E4EE6" w14:textId="77777777">
            <w:pPr>
              <w:spacing w:after="0" w:line="240" w:lineRule="auto"/>
              <w:rPr>
                <w:rFonts w:ascii="Helvetica" w:hAnsi="Helvetica"/>
                <w:sz w:val="21"/>
                <w:szCs w:val="21"/>
              </w:rPr>
            </w:pPr>
          </w:p>
        </w:tc>
        <w:tc>
          <w:tcPr>
            <w:tcW w:w="1287" w:type="dxa"/>
          </w:tcPr>
          <w:p w:rsidRPr="00607502" w:rsidR="003172FD" w:rsidP="0098201C" w:rsidRDefault="003172FD" w14:paraId="5C059509" w14:textId="77777777">
            <w:pPr>
              <w:spacing w:after="0" w:line="240" w:lineRule="auto"/>
              <w:rPr>
                <w:rFonts w:ascii="Helvetica" w:hAnsi="Helvetica"/>
                <w:sz w:val="21"/>
                <w:szCs w:val="21"/>
              </w:rPr>
            </w:pPr>
          </w:p>
        </w:tc>
        <w:tc>
          <w:tcPr>
            <w:tcW w:w="1542" w:type="dxa"/>
          </w:tcPr>
          <w:p w:rsidR="003172FD" w:rsidP="003172FD" w:rsidRDefault="003172FD" w14:paraId="5D336A8C" w14:textId="033067F3">
            <w:pPr>
              <w:spacing w:after="0" w:line="240" w:lineRule="auto"/>
              <w:jc w:val="center"/>
              <w:rPr>
                <w:rFonts w:ascii="Helvetica" w:hAnsi="Helvetica"/>
                <w:sz w:val="21"/>
                <w:szCs w:val="21"/>
              </w:rPr>
            </w:pPr>
            <w:r>
              <w:rPr>
                <w:rFonts w:ascii="Helvetica" w:hAnsi="Helvetica"/>
                <w:sz w:val="21"/>
                <w:szCs w:val="21"/>
              </w:rPr>
              <w:t>$0</w:t>
            </w:r>
          </w:p>
        </w:tc>
      </w:tr>
      <w:tr w:rsidRPr="00607502" w:rsidR="003172FD" w:rsidTr="00BD55DC" w14:paraId="17FE385E" w14:textId="77777777">
        <w:trPr>
          <w:trHeight w:val="300"/>
        </w:trPr>
        <w:tc>
          <w:tcPr>
            <w:tcW w:w="2240" w:type="dxa"/>
            <w:noWrap/>
            <w:tcMar>
              <w:top w:w="0" w:type="dxa"/>
              <w:left w:w="108" w:type="dxa"/>
              <w:bottom w:w="0" w:type="dxa"/>
              <w:right w:w="108" w:type="dxa"/>
            </w:tcMar>
            <w:vAlign w:val="bottom"/>
          </w:tcPr>
          <w:p w:rsidR="003172FD" w:rsidP="0098201C" w:rsidRDefault="003172FD" w14:paraId="49C0CDBD" w14:textId="2942ADBA">
            <w:pPr>
              <w:spacing w:after="0" w:line="240" w:lineRule="auto"/>
              <w:rPr>
                <w:rFonts w:ascii="Helvetica" w:hAnsi="Helvetica"/>
                <w:sz w:val="21"/>
                <w:szCs w:val="21"/>
              </w:rPr>
            </w:pPr>
            <w:r>
              <w:rPr>
                <w:rFonts w:ascii="Helvetica" w:hAnsi="Helvetica"/>
                <w:sz w:val="21"/>
                <w:szCs w:val="21"/>
              </w:rPr>
              <w:t>Other Cost</w:t>
            </w:r>
          </w:p>
        </w:tc>
        <w:tc>
          <w:tcPr>
            <w:tcW w:w="1573" w:type="dxa"/>
          </w:tcPr>
          <w:p w:rsidRPr="00607502" w:rsidR="003172FD" w:rsidP="0098201C" w:rsidRDefault="003172FD" w14:paraId="04A19F36" w14:textId="77777777">
            <w:pPr>
              <w:spacing w:after="0" w:line="240" w:lineRule="auto"/>
              <w:rPr>
                <w:rFonts w:ascii="Helvetica" w:hAnsi="Helvetica"/>
                <w:sz w:val="21"/>
                <w:szCs w:val="21"/>
              </w:rPr>
            </w:pPr>
          </w:p>
        </w:tc>
        <w:tc>
          <w:tcPr>
            <w:tcW w:w="1530" w:type="dxa"/>
            <w:noWrap/>
            <w:tcMar>
              <w:top w:w="0" w:type="dxa"/>
              <w:left w:w="108" w:type="dxa"/>
              <w:bottom w:w="0" w:type="dxa"/>
              <w:right w:w="108" w:type="dxa"/>
            </w:tcMar>
            <w:vAlign w:val="bottom"/>
          </w:tcPr>
          <w:p w:rsidRPr="00607502" w:rsidR="003172FD" w:rsidP="0098201C" w:rsidRDefault="003172FD" w14:paraId="47657C09" w14:textId="77777777">
            <w:pPr>
              <w:spacing w:after="0" w:line="240" w:lineRule="auto"/>
              <w:rPr>
                <w:rFonts w:ascii="Helvetica" w:hAnsi="Helvetica"/>
                <w:sz w:val="21"/>
                <w:szCs w:val="21"/>
              </w:rPr>
            </w:pPr>
          </w:p>
        </w:tc>
        <w:tc>
          <w:tcPr>
            <w:tcW w:w="1350" w:type="dxa"/>
            <w:noWrap/>
            <w:tcMar>
              <w:top w:w="0" w:type="dxa"/>
              <w:left w:w="108" w:type="dxa"/>
              <w:bottom w:w="0" w:type="dxa"/>
              <w:right w:w="108" w:type="dxa"/>
            </w:tcMar>
            <w:vAlign w:val="bottom"/>
          </w:tcPr>
          <w:p w:rsidRPr="00607502" w:rsidR="003172FD" w:rsidP="0098201C" w:rsidRDefault="003172FD" w14:paraId="1B543F90" w14:textId="77777777">
            <w:pPr>
              <w:spacing w:after="0" w:line="240" w:lineRule="auto"/>
              <w:rPr>
                <w:rFonts w:ascii="Helvetica" w:hAnsi="Helvetica"/>
                <w:sz w:val="21"/>
                <w:szCs w:val="21"/>
              </w:rPr>
            </w:pPr>
          </w:p>
        </w:tc>
        <w:tc>
          <w:tcPr>
            <w:tcW w:w="1287" w:type="dxa"/>
          </w:tcPr>
          <w:p w:rsidRPr="00607502" w:rsidR="003172FD" w:rsidP="0098201C" w:rsidRDefault="003172FD" w14:paraId="0A172612" w14:textId="77777777">
            <w:pPr>
              <w:spacing w:after="0" w:line="240" w:lineRule="auto"/>
              <w:rPr>
                <w:rFonts w:ascii="Helvetica" w:hAnsi="Helvetica"/>
                <w:sz w:val="21"/>
                <w:szCs w:val="21"/>
              </w:rPr>
            </w:pPr>
          </w:p>
        </w:tc>
        <w:tc>
          <w:tcPr>
            <w:tcW w:w="1542" w:type="dxa"/>
          </w:tcPr>
          <w:p w:rsidR="003172FD" w:rsidP="003172FD" w:rsidRDefault="003172FD" w14:paraId="351C4134" w14:textId="5BF3AA71">
            <w:pPr>
              <w:spacing w:after="0" w:line="240" w:lineRule="auto"/>
              <w:jc w:val="center"/>
              <w:rPr>
                <w:rFonts w:ascii="Helvetica" w:hAnsi="Helvetica"/>
                <w:sz w:val="21"/>
                <w:szCs w:val="21"/>
              </w:rPr>
            </w:pPr>
            <w:r>
              <w:rPr>
                <w:rFonts w:ascii="Helvetica" w:hAnsi="Helvetica"/>
                <w:sz w:val="21"/>
                <w:szCs w:val="21"/>
              </w:rPr>
              <w:t>$0</w:t>
            </w:r>
          </w:p>
        </w:tc>
      </w:tr>
      <w:tr w:rsidRPr="00607502" w:rsidR="0098201C" w:rsidTr="00BD55DC" w14:paraId="79E3FD37" w14:textId="77777777">
        <w:trPr>
          <w:trHeight w:val="300"/>
        </w:trPr>
        <w:tc>
          <w:tcPr>
            <w:tcW w:w="2240" w:type="dxa"/>
            <w:noWrap/>
            <w:tcMar>
              <w:top w:w="0" w:type="dxa"/>
              <w:left w:w="108" w:type="dxa"/>
              <w:bottom w:w="0" w:type="dxa"/>
              <w:right w:w="108" w:type="dxa"/>
            </w:tcMar>
            <w:vAlign w:val="bottom"/>
            <w:hideMark/>
          </w:tcPr>
          <w:p w:rsidRPr="00B661AA" w:rsidR="0098201C" w:rsidP="0098201C" w:rsidRDefault="00403366" w14:paraId="45AD555A" w14:textId="696999E8">
            <w:pPr>
              <w:spacing w:after="0" w:line="240" w:lineRule="auto"/>
              <w:rPr>
                <w:rFonts w:ascii="Helvetica" w:hAnsi="Helvetica"/>
                <w:b/>
                <w:sz w:val="21"/>
                <w:szCs w:val="21"/>
              </w:rPr>
            </w:pPr>
            <w:r w:rsidRPr="00B661AA">
              <w:rPr>
                <w:rFonts w:ascii="Helvetica" w:hAnsi="Helvetica"/>
                <w:b/>
                <w:sz w:val="21"/>
                <w:szCs w:val="21"/>
              </w:rPr>
              <w:t>Total</w:t>
            </w:r>
          </w:p>
        </w:tc>
        <w:tc>
          <w:tcPr>
            <w:tcW w:w="1573" w:type="dxa"/>
          </w:tcPr>
          <w:p w:rsidRPr="00B661AA" w:rsidR="0098201C" w:rsidP="0098201C" w:rsidRDefault="0098201C" w14:paraId="25B04672" w14:textId="77777777">
            <w:pPr>
              <w:spacing w:after="0" w:line="240" w:lineRule="auto"/>
              <w:rPr>
                <w:rFonts w:ascii="Helvetica" w:hAnsi="Helvetica"/>
                <w:b/>
                <w:sz w:val="21"/>
                <w:szCs w:val="21"/>
              </w:rPr>
            </w:pPr>
          </w:p>
        </w:tc>
        <w:tc>
          <w:tcPr>
            <w:tcW w:w="1530" w:type="dxa"/>
            <w:noWrap/>
            <w:tcMar>
              <w:top w:w="0" w:type="dxa"/>
              <w:left w:w="108" w:type="dxa"/>
              <w:bottom w:w="0" w:type="dxa"/>
              <w:right w:w="108" w:type="dxa"/>
            </w:tcMar>
            <w:vAlign w:val="bottom"/>
            <w:hideMark/>
          </w:tcPr>
          <w:p w:rsidRPr="00B661AA" w:rsidR="0098201C" w:rsidP="0098201C" w:rsidRDefault="0098201C" w14:paraId="768B5AB4" w14:textId="77777777">
            <w:pPr>
              <w:spacing w:after="0" w:line="240" w:lineRule="auto"/>
              <w:rPr>
                <w:rFonts w:ascii="Helvetica" w:hAnsi="Helvetica"/>
                <w:b/>
                <w:sz w:val="21"/>
                <w:szCs w:val="21"/>
              </w:rPr>
            </w:pPr>
          </w:p>
        </w:tc>
        <w:tc>
          <w:tcPr>
            <w:tcW w:w="1350" w:type="dxa"/>
            <w:noWrap/>
            <w:tcMar>
              <w:top w:w="0" w:type="dxa"/>
              <w:left w:w="108" w:type="dxa"/>
              <w:bottom w:w="0" w:type="dxa"/>
              <w:right w:w="108" w:type="dxa"/>
            </w:tcMar>
            <w:vAlign w:val="bottom"/>
            <w:hideMark/>
          </w:tcPr>
          <w:p w:rsidRPr="00B661AA" w:rsidR="0098201C" w:rsidP="0098201C" w:rsidRDefault="0098201C" w14:paraId="5B239CAE" w14:textId="77777777">
            <w:pPr>
              <w:spacing w:after="0" w:line="240" w:lineRule="auto"/>
              <w:rPr>
                <w:rFonts w:ascii="Helvetica" w:hAnsi="Helvetica"/>
                <w:b/>
                <w:sz w:val="21"/>
                <w:szCs w:val="21"/>
              </w:rPr>
            </w:pPr>
          </w:p>
        </w:tc>
        <w:tc>
          <w:tcPr>
            <w:tcW w:w="1287" w:type="dxa"/>
          </w:tcPr>
          <w:p w:rsidRPr="00B661AA" w:rsidR="0098201C" w:rsidP="0098201C" w:rsidRDefault="0098201C" w14:paraId="003EB1A1" w14:textId="77777777">
            <w:pPr>
              <w:spacing w:after="0" w:line="240" w:lineRule="auto"/>
              <w:rPr>
                <w:rFonts w:ascii="Helvetica" w:hAnsi="Helvetica"/>
                <w:b/>
                <w:sz w:val="21"/>
                <w:szCs w:val="21"/>
              </w:rPr>
            </w:pPr>
          </w:p>
        </w:tc>
        <w:tc>
          <w:tcPr>
            <w:tcW w:w="1542" w:type="dxa"/>
          </w:tcPr>
          <w:p w:rsidRPr="00B661AA" w:rsidR="0098201C" w:rsidP="0098201C" w:rsidRDefault="00BD55DC" w14:paraId="00312EFB" w14:textId="34701E09">
            <w:pPr>
              <w:spacing w:after="0" w:line="240" w:lineRule="auto"/>
              <w:rPr>
                <w:rFonts w:ascii="Helvetica" w:hAnsi="Helvetica"/>
                <w:b/>
                <w:sz w:val="21"/>
                <w:szCs w:val="21"/>
              </w:rPr>
            </w:pPr>
            <w:r w:rsidRPr="00B661AA">
              <w:rPr>
                <w:rFonts w:ascii="Helvetica" w:hAnsi="Helvetica"/>
                <w:b/>
                <w:sz w:val="21"/>
                <w:szCs w:val="21"/>
              </w:rPr>
              <w:t xml:space="preserve">   $</w:t>
            </w:r>
            <w:r w:rsidR="003172FD">
              <w:rPr>
                <w:rFonts w:ascii="Helvetica" w:hAnsi="Helvetica"/>
                <w:b/>
                <w:sz w:val="21"/>
                <w:szCs w:val="21"/>
              </w:rPr>
              <w:t>12,860.61</w:t>
            </w:r>
          </w:p>
        </w:tc>
      </w:tr>
    </w:tbl>
    <w:p w:rsidRPr="000C21B0" w:rsidR="00BB7115" w:rsidP="000C21B0" w:rsidRDefault="00403366" w14:paraId="1307F025" w14:textId="5245A28E">
      <w:pPr>
        <w:rPr>
          <w:rFonts w:ascii="Helvetica" w:hAnsi="Helvetica"/>
          <w:sz w:val="18"/>
          <w:szCs w:val="18"/>
        </w:rPr>
      </w:pPr>
      <w:r w:rsidRPr="000C21B0">
        <w:rPr>
          <w:rFonts w:ascii="Helvetica" w:hAnsi="Helvetica"/>
          <w:bCs/>
          <w:sz w:val="18"/>
          <w:szCs w:val="18"/>
          <w:lang w:eastAsia="zh-CN"/>
        </w:rPr>
        <w:t>**The salary in the table above is cited from</w:t>
      </w:r>
      <w:r w:rsidRPr="000C21B0">
        <w:rPr>
          <w:rFonts w:ascii="Helvetica" w:hAnsi="Helvetica"/>
          <w:sz w:val="18"/>
          <w:szCs w:val="18"/>
        </w:rPr>
        <w:t xml:space="preserve"> </w:t>
      </w:r>
      <w:hyperlink w:history="1" r:id="rId14">
        <w:r w:rsidRPr="000C21B0" w:rsidR="007469EB">
          <w:rPr>
            <w:rStyle w:val="Hyperlink"/>
            <w:rFonts w:ascii="Helvetica" w:hAnsi="Helvetica"/>
            <w:sz w:val="18"/>
            <w:szCs w:val="18"/>
          </w:rPr>
          <w:t>https://www.opm.gov/policy-data-oversight/pay-leave/salaries-wages/salary-tables/pdf/2020/DCB.pdf</w:t>
        </w:r>
      </w:hyperlink>
      <w:r w:rsidRPr="000C21B0">
        <w:rPr>
          <w:rFonts w:ascii="Helvetica" w:hAnsi="Helvetica"/>
          <w:sz w:val="18"/>
          <w:szCs w:val="18"/>
        </w:rPr>
        <w:t xml:space="preserve">  </w:t>
      </w:r>
    </w:p>
    <w:p w:rsidRPr="00607502" w:rsidR="00713CF8" w:rsidP="008716F6" w:rsidRDefault="00713CF8" w14:paraId="32946DA5" w14:textId="77777777">
      <w:pPr>
        <w:spacing w:after="20"/>
        <w:rPr>
          <w:rFonts w:ascii="Helvetica" w:hAnsi="Helvetica"/>
          <w:b/>
          <w:sz w:val="21"/>
          <w:szCs w:val="21"/>
        </w:rPr>
      </w:pPr>
      <w:r w:rsidRPr="00607502">
        <w:rPr>
          <w:rFonts w:ascii="Helvetica" w:hAnsi="Helvetica"/>
          <w:b/>
          <w:sz w:val="21"/>
          <w:szCs w:val="21"/>
        </w:rPr>
        <w:t>A.15 Explanation for Program Changes or Adjustments</w:t>
      </w:r>
    </w:p>
    <w:p w:rsidRPr="00607502" w:rsidR="00713CF8" w:rsidP="008716F6" w:rsidRDefault="00D368B1" w14:paraId="033F213F" w14:textId="58E6FD79">
      <w:pPr>
        <w:spacing w:after="20"/>
        <w:rPr>
          <w:rFonts w:ascii="Helvetica" w:hAnsi="Helvetica"/>
          <w:sz w:val="21"/>
          <w:szCs w:val="21"/>
        </w:rPr>
      </w:pPr>
      <w:r w:rsidRPr="00607502">
        <w:rPr>
          <w:rFonts w:ascii="Helvetica" w:hAnsi="Helvetica"/>
          <w:sz w:val="21"/>
          <w:szCs w:val="21"/>
        </w:rPr>
        <w:t>This is a mini Supporting Statement</w:t>
      </w:r>
      <w:r w:rsidR="003172FD">
        <w:rPr>
          <w:rFonts w:ascii="Helvetica" w:hAnsi="Helvetica"/>
          <w:sz w:val="21"/>
          <w:szCs w:val="21"/>
        </w:rPr>
        <w:t xml:space="preserve"> for a generic information collection</w:t>
      </w:r>
      <w:r w:rsidR="00A766F3">
        <w:rPr>
          <w:rFonts w:ascii="Helvetica" w:hAnsi="Helvetica"/>
          <w:sz w:val="21"/>
          <w:szCs w:val="21"/>
        </w:rPr>
        <w:t>.</w:t>
      </w:r>
    </w:p>
    <w:p w:rsidRPr="00607502" w:rsidR="00AE3015" w:rsidP="008716F6" w:rsidRDefault="00AE3015" w14:paraId="218C5508" w14:textId="77777777">
      <w:pPr>
        <w:spacing w:after="20"/>
        <w:rPr>
          <w:rFonts w:ascii="Helvetica" w:hAnsi="Helvetica"/>
          <w:b/>
          <w:sz w:val="21"/>
          <w:szCs w:val="21"/>
        </w:rPr>
      </w:pPr>
    </w:p>
    <w:p w:rsidRPr="00607502" w:rsidR="00713CF8" w:rsidP="008716F6" w:rsidRDefault="00713CF8" w14:paraId="015AAAC0" w14:textId="1FA6E8F4">
      <w:pPr>
        <w:spacing w:after="20"/>
        <w:rPr>
          <w:rFonts w:ascii="Helvetica" w:hAnsi="Helvetica"/>
          <w:b/>
          <w:sz w:val="21"/>
          <w:szCs w:val="21"/>
        </w:rPr>
      </w:pPr>
      <w:r w:rsidRPr="00607502">
        <w:rPr>
          <w:rFonts w:ascii="Helvetica" w:hAnsi="Helvetica"/>
          <w:b/>
          <w:sz w:val="21"/>
          <w:szCs w:val="21"/>
        </w:rPr>
        <w:t>A.16 Plans for Tabulation and Publication and Project Time Schedule</w:t>
      </w:r>
    </w:p>
    <w:p w:rsidRPr="000C21B0" w:rsidR="00370D6B" w:rsidP="000C21B0" w:rsidRDefault="00BC13D7" w14:paraId="585CEF20" w14:textId="7D5BB2EE">
      <w:pPr>
        <w:spacing w:after="20"/>
        <w:rPr>
          <w:rFonts w:ascii="Helvetica" w:hAnsi="Helvetica"/>
          <w:sz w:val="21"/>
          <w:szCs w:val="21"/>
        </w:rPr>
      </w:pPr>
      <w:r>
        <w:rPr>
          <w:rFonts w:ascii="Helvetica" w:hAnsi="Helvetica"/>
          <w:sz w:val="21"/>
          <w:szCs w:val="21"/>
        </w:rPr>
        <w:t>Applications will be used to determine the eligibility of applicants for the IOTF programs.  The data will also be used for annual program assessments, reviews, and reports to NCI leadership.</w:t>
      </w:r>
      <w:r w:rsidR="00284F97">
        <w:rPr>
          <w:rFonts w:ascii="Helvetica" w:hAnsi="Helvetica"/>
          <w:sz w:val="21"/>
          <w:szCs w:val="21"/>
        </w:rPr>
        <w:t xml:space="preserve">  It is anticipated that the data may be analyzed to better understand the training needs of early career scientists.  </w:t>
      </w:r>
    </w:p>
    <w:p w:rsidR="00370D6B" w:rsidP="006820FA" w:rsidRDefault="00370D6B" w14:paraId="5FC34421" w14:textId="77777777">
      <w:pPr>
        <w:spacing w:after="20"/>
        <w:ind w:left="2880" w:firstLine="720"/>
        <w:rPr>
          <w:rFonts w:ascii="Helvetica" w:hAnsi="Helvetica"/>
          <w:b/>
          <w:sz w:val="21"/>
          <w:szCs w:val="21"/>
        </w:rPr>
      </w:pPr>
    </w:p>
    <w:p w:rsidRPr="006820FA" w:rsidR="003B5DD0" w:rsidP="006820FA" w:rsidRDefault="003B5DD0" w14:paraId="75FF43A3" w14:textId="004E87FA">
      <w:pPr>
        <w:spacing w:after="20"/>
        <w:ind w:left="2880" w:firstLine="720"/>
        <w:rPr>
          <w:rFonts w:ascii="Helvetica" w:hAnsi="Helvetica"/>
          <w:b/>
          <w:sz w:val="21"/>
          <w:szCs w:val="21"/>
        </w:rPr>
      </w:pPr>
      <w:r w:rsidRPr="006820FA">
        <w:rPr>
          <w:rFonts w:ascii="Helvetica" w:hAnsi="Helvetica"/>
          <w:b/>
          <w:sz w:val="21"/>
          <w:szCs w:val="21"/>
        </w:rPr>
        <w:t>Table A.16.1 Project Time Schedule</w:t>
      </w:r>
    </w:p>
    <w:tbl>
      <w:tblPr>
        <w:tblStyle w:val="TableGrid"/>
        <w:tblW w:w="0" w:type="auto"/>
        <w:tblLook w:val="04A0" w:firstRow="1" w:lastRow="0" w:firstColumn="1" w:lastColumn="0" w:noHBand="0" w:noVBand="1"/>
      </w:tblPr>
      <w:tblGrid>
        <w:gridCol w:w="5035"/>
        <w:gridCol w:w="5035"/>
      </w:tblGrid>
      <w:tr w:rsidR="003B5DD0" w:rsidTr="003B5DD0" w14:paraId="458A8048" w14:textId="77777777">
        <w:tc>
          <w:tcPr>
            <w:tcW w:w="5035" w:type="dxa"/>
          </w:tcPr>
          <w:p w:rsidR="003B5DD0" w:rsidP="008716F6" w:rsidRDefault="003B5DD0" w14:paraId="709123D4" w14:textId="427DD4D3">
            <w:pPr>
              <w:spacing w:after="20"/>
              <w:rPr>
                <w:rFonts w:ascii="Helvetica" w:hAnsi="Helvetica"/>
                <w:sz w:val="21"/>
                <w:szCs w:val="21"/>
              </w:rPr>
            </w:pPr>
            <w:r>
              <w:rPr>
                <w:rFonts w:ascii="Helvetica" w:hAnsi="Helvetica"/>
                <w:sz w:val="21"/>
                <w:szCs w:val="21"/>
              </w:rPr>
              <w:t>Activity</w:t>
            </w:r>
          </w:p>
        </w:tc>
        <w:tc>
          <w:tcPr>
            <w:tcW w:w="5035" w:type="dxa"/>
          </w:tcPr>
          <w:p w:rsidR="003B5DD0" w:rsidP="008716F6" w:rsidRDefault="002A7654" w14:paraId="0B187D45" w14:textId="3B43FD82">
            <w:pPr>
              <w:spacing w:after="20"/>
              <w:rPr>
                <w:rFonts w:ascii="Helvetica" w:hAnsi="Helvetica"/>
                <w:sz w:val="21"/>
                <w:szCs w:val="21"/>
              </w:rPr>
            </w:pPr>
            <w:r>
              <w:rPr>
                <w:rFonts w:ascii="Helvetica" w:hAnsi="Helvetica"/>
                <w:sz w:val="21"/>
                <w:szCs w:val="21"/>
              </w:rPr>
              <w:t>Time</w:t>
            </w:r>
          </w:p>
        </w:tc>
      </w:tr>
      <w:tr w:rsidR="003B5DD0" w:rsidTr="003B5DD0" w14:paraId="4C6457DC" w14:textId="77777777">
        <w:tc>
          <w:tcPr>
            <w:tcW w:w="5035" w:type="dxa"/>
          </w:tcPr>
          <w:p w:rsidR="003B5DD0" w:rsidP="008716F6" w:rsidRDefault="002A7654" w14:paraId="6D68172E" w14:textId="05A186FC">
            <w:pPr>
              <w:spacing w:after="20"/>
              <w:rPr>
                <w:rFonts w:ascii="Helvetica" w:hAnsi="Helvetica"/>
                <w:sz w:val="21"/>
                <w:szCs w:val="21"/>
              </w:rPr>
            </w:pPr>
            <w:r>
              <w:rPr>
                <w:rFonts w:ascii="Helvetica" w:hAnsi="Helvetica"/>
                <w:sz w:val="21"/>
                <w:szCs w:val="21"/>
              </w:rPr>
              <w:t>Applications accepted</w:t>
            </w:r>
          </w:p>
        </w:tc>
        <w:tc>
          <w:tcPr>
            <w:tcW w:w="5035" w:type="dxa"/>
          </w:tcPr>
          <w:p w:rsidR="003B5DD0" w:rsidP="008716F6" w:rsidRDefault="006820FA" w14:paraId="4D4E356C" w14:textId="3510F6A3">
            <w:pPr>
              <w:spacing w:after="20"/>
              <w:rPr>
                <w:rFonts w:ascii="Helvetica" w:hAnsi="Helvetica"/>
                <w:sz w:val="21"/>
                <w:szCs w:val="21"/>
              </w:rPr>
            </w:pPr>
            <w:r>
              <w:rPr>
                <w:rFonts w:ascii="Helvetica" w:hAnsi="Helvetica"/>
                <w:sz w:val="21"/>
                <w:szCs w:val="21"/>
              </w:rPr>
              <w:t xml:space="preserve">Months </w:t>
            </w:r>
            <w:r w:rsidR="002A7654">
              <w:rPr>
                <w:rFonts w:ascii="Helvetica" w:hAnsi="Helvetica"/>
                <w:sz w:val="21"/>
                <w:szCs w:val="21"/>
              </w:rPr>
              <w:t xml:space="preserve">0 – 2 </w:t>
            </w:r>
          </w:p>
        </w:tc>
      </w:tr>
      <w:tr w:rsidR="003B5DD0" w:rsidTr="003B5DD0" w14:paraId="7E842B47" w14:textId="77777777">
        <w:tc>
          <w:tcPr>
            <w:tcW w:w="5035" w:type="dxa"/>
          </w:tcPr>
          <w:p w:rsidR="003B5DD0" w:rsidP="008716F6" w:rsidRDefault="002A7654" w14:paraId="408B74C7" w14:textId="63924C8C">
            <w:pPr>
              <w:spacing w:after="20"/>
              <w:rPr>
                <w:rFonts w:ascii="Helvetica" w:hAnsi="Helvetica"/>
                <w:sz w:val="21"/>
                <w:szCs w:val="21"/>
              </w:rPr>
            </w:pPr>
            <w:r>
              <w:rPr>
                <w:rFonts w:ascii="Helvetica" w:hAnsi="Helvetica"/>
                <w:sz w:val="21"/>
                <w:szCs w:val="21"/>
              </w:rPr>
              <w:t>Analysis of information received</w:t>
            </w:r>
          </w:p>
        </w:tc>
        <w:tc>
          <w:tcPr>
            <w:tcW w:w="5035" w:type="dxa"/>
          </w:tcPr>
          <w:p w:rsidR="003B5DD0" w:rsidP="008716F6" w:rsidRDefault="006820FA" w14:paraId="410BD8AD" w14:textId="5D4839B1">
            <w:pPr>
              <w:spacing w:after="20"/>
              <w:rPr>
                <w:rFonts w:ascii="Helvetica" w:hAnsi="Helvetica"/>
                <w:sz w:val="21"/>
                <w:szCs w:val="21"/>
              </w:rPr>
            </w:pPr>
            <w:r>
              <w:rPr>
                <w:rFonts w:ascii="Helvetica" w:hAnsi="Helvetica"/>
                <w:sz w:val="21"/>
                <w:szCs w:val="21"/>
              </w:rPr>
              <w:t xml:space="preserve">Months 3 – 4 </w:t>
            </w:r>
            <w:r w:rsidR="002A7654">
              <w:rPr>
                <w:rFonts w:ascii="Helvetica" w:hAnsi="Helvetica"/>
                <w:sz w:val="21"/>
                <w:szCs w:val="21"/>
              </w:rPr>
              <w:t xml:space="preserve"> </w:t>
            </w:r>
          </w:p>
        </w:tc>
      </w:tr>
      <w:tr w:rsidR="003B5DD0" w:rsidTr="003B5DD0" w14:paraId="3499B065" w14:textId="77777777">
        <w:tc>
          <w:tcPr>
            <w:tcW w:w="5035" w:type="dxa"/>
          </w:tcPr>
          <w:p w:rsidR="003B5DD0" w:rsidP="008716F6" w:rsidRDefault="006820FA" w14:paraId="2F7D391B" w14:textId="2CC1183A">
            <w:pPr>
              <w:spacing w:after="20"/>
              <w:rPr>
                <w:rFonts w:ascii="Helvetica" w:hAnsi="Helvetica"/>
                <w:sz w:val="21"/>
                <w:szCs w:val="21"/>
              </w:rPr>
            </w:pPr>
            <w:r>
              <w:rPr>
                <w:rFonts w:ascii="Helvetica" w:hAnsi="Helvetica"/>
                <w:sz w:val="21"/>
                <w:szCs w:val="21"/>
              </w:rPr>
              <w:t>Summarize Results</w:t>
            </w:r>
          </w:p>
        </w:tc>
        <w:tc>
          <w:tcPr>
            <w:tcW w:w="5035" w:type="dxa"/>
          </w:tcPr>
          <w:p w:rsidR="003B5DD0" w:rsidP="008716F6" w:rsidRDefault="006820FA" w14:paraId="72049374" w14:textId="153A8195">
            <w:pPr>
              <w:spacing w:after="20"/>
              <w:rPr>
                <w:rFonts w:ascii="Helvetica" w:hAnsi="Helvetica"/>
                <w:sz w:val="21"/>
                <w:szCs w:val="21"/>
              </w:rPr>
            </w:pPr>
            <w:r>
              <w:rPr>
                <w:rFonts w:ascii="Helvetica" w:hAnsi="Helvetica"/>
                <w:sz w:val="21"/>
                <w:szCs w:val="21"/>
              </w:rPr>
              <w:t xml:space="preserve">Months 5 – 6 </w:t>
            </w:r>
          </w:p>
        </w:tc>
      </w:tr>
    </w:tbl>
    <w:p w:rsidRPr="00607502" w:rsidR="002C4725" w:rsidP="008716F6" w:rsidRDefault="002C4725" w14:paraId="2C981281" w14:textId="77777777">
      <w:pPr>
        <w:spacing w:after="20"/>
        <w:rPr>
          <w:rFonts w:ascii="Helvetica" w:hAnsi="Helvetica"/>
          <w:sz w:val="21"/>
          <w:szCs w:val="21"/>
        </w:rPr>
      </w:pPr>
    </w:p>
    <w:p w:rsidRPr="00607502" w:rsidR="00713CF8" w:rsidP="008716F6" w:rsidRDefault="00713CF8" w14:paraId="610ABA80" w14:textId="77777777">
      <w:pPr>
        <w:spacing w:after="20"/>
        <w:rPr>
          <w:rFonts w:ascii="Helvetica" w:hAnsi="Helvetica"/>
          <w:b/>
          <w:sz w:val="21"/>
          <w:szCs w:val="21"/>
        </w:rPr>
      </w:pPr>
      <w:r w:rsidRPr="00607502">
        <w:rPr>
          <w:rFonts w:ascii="Helvetica" w:hAnsi="Helvetica"/>
          <w:b/>
          <w:sz w:val="21"/>
          <w:szCs w:val="21"/>
        </w:rPr>
        <w:t>A.17 Reason(s) Display of OMB Expiration Date is Inappropriate</w:t>
      </w:r>
    </w:p>
    <w:p w:rsidRPr="00607502" w:rsidR="00713CF8" w:rsidP="008716F6" w:rsidRDefault="00713CF8" w14:paraId="73A19FF5" w14:textId="2C5E2345">
      <w:pPr>
        <w:spacing w:after="20"/>
        <w:rPr>
          <w:rFonts w:ascii="Helvetica" w:hAnsi="Helvetica"/>
          <w:sz w:val="21"/>
          <w:szCs w:val="21"/>
        </w:rPr>
      </w:pPr>
      <w:r w:rsidRPr="00607502">
        <w:rPr>
          <w:rFonts w:ascii="Helvetica" w:hAnsi="Helvetica"/>
          <w:sz w:val="21"/>
          <w:szCs w:val="21"/>
        </w:rPr>
        <w:t>We are not requesting an exemption to the display of the OMB Expiration date.</w:t>
      </w:r>
      <w:r w:rsidRPr="00607502" w:rsidR="002C4725">
        <w:rPr>
          <w:rFonts w:ascii="Helvetica" w:hAnsi="Helvetica"/>
          <w:sz w:val="21"/>
          <w:szCs w:val="21"/>
        </w:rPr>
        <w:t xml:space="preserve"> </w:t>
      </w:r>
    </w:p>
    <w:p w:rsidRPr="00607502" w:rsidR="00713CF8" w:rsidP="008716F6" w:rsidRDefault="00713CF8" w14:paraId="1A826395" w14:textId="77777777">
      <w:pPr>
        <w:spacing w:after="20"/>
        <w:rPr>
          <w:rFonts w:ascii="Helvetica" w:hAnsi="Helvetica"/>
          <w:sz w:val="21"/>
          <w:szCs w:val="21"/>
        </w:rPr>
      </w:pPr>
    </w:p>
    <w:p w:rsidRPr="00607502" w:rsidR="00713CF8" w:rsidP="00713CF8" w:rsidRDefault="00713CF8" w14:paraId="1732FC0F" w14:textId="77777777">
      <w:pPr>
        <w:spacing w:after="20"/>
        <w:rPr>
          <w:rFonts w:ascii="Helvetica" w:hAnsi="Helvetica"/>
          <w:b/>
          <w:sz w:val="21"/>
          <w:szCs w:val="21"/>
        </w:rPr>
      </w:pPr>
      <w:r w:rsidRPr="00607502">
        <w:rPr>
          <w:rFonts w:ascii="Helvetica" w:hAnsi="Helvetica"/>
          <w:b/>
          <w:sz w:val="21"/>
          <w:szCs w:val="21"/>
        </w:rPr>
        <w:t>A.18 Exceptions to Certification for Paperwork Reduction Act Submissions</w:t>
      </w:r>
    </w:p>
    <w:p w:rsidRPr="00607502" w:rsidR="00990709" w:rsidP="00713CF8" w:rsidRDefault="0087173D" w14:paraId="19FC9661" w14:textId="327BE057">
      <w:pPr>
        <w:spacing w:after="20"/>
        <w:rPr>
          <w:rFonts w:ascii="Helvetica" w:hAnsi="Helvetica"/>
        </w:rPr>
      </w:pPr>
      <w:r w:rsidRPr="00607502">
        <w:rPr>
          <w:rFonts w:ascii="Helvetica" w:hAnsi="Helvetica"/>
          <w:sz w:val="21"/>
          <w:szCs w:val="21"/>
        </w:rPr>
        <w:t>This survey will comply with the requirements in 5 CFR 1320.9.</w:t>
      </w:r>
      <w:r w:rsidRPr="00607502" w:rsidR="00990709">
        <w:rPr>
          <w:rFonts w:ascii="Helvetica" w:hAnsi="Helvetica"/>
        </w:rPr>
        <w:tab/>
      </w:r>
      <w:r w:rsidRPr="00607502" w:rsidR="00990709">
        <w:rPr>
          <w:rFonts w:ascii="Helvetica" w:hAnsi="Helvetica"/>
        </w:rPr>
        <w:tab/>
      </w:r>
    </w:p>
    <w:p w:rsidRPr="00607502" w:rsidR="003237CA" w:rsidP="00713CF8" w:rsidRDefault="003237CA" w14:paraId="0A21D34B" w14:textId="77777777">
      <w:pPr>
        <w:spacing w:after="20"/>
        <w:rPr>
          <w:rFonts w:ascii="Helvetica" w:hAnsi="Helvetica"/>
        </w:rPr>
      </w:pPr>
    </w:p>
    <w:p w:rsidRPr="00607502" w:rsidR="002D5C92" w:rsidP="003237CA" w:rsidRDefault="002D5C92" w14:paraId="4EB3A5BC" w14:textId="77777777">
      <w:pPr>
        <w:spacing w:after="20"/>
        <w:rPr>
          <w:rFonts w:ascii="Helvetica" w:hAnsi="Helvetica"/>
        </w:rPr>
      </w:pPr>
    </w:p>
    <w:p w:rsidRPr="00607502" w:rsidR="003237CA" w:rsidP="00C10297" w:rsidRDefault="002D5C92" w14:paraId="5CE9EDB2" w14:textId="77777777">
      <w:pPr>
        <w:spacing w:after="20"/>
        <w:rPr>
          <w:rFonts w:ascii="Helvetica" w:hAnsi="Helvetica" w:eastAsia="Times New Roman" w:cs="Times New Roman"/>
        </w:rPr>
      </w:pPr>
      <w:r w:rsidRPr="00607502">
        <w:rPr>
          <w:rFonts w:ascii="Helvetica" w:hAnsi="Helvetica"/>
        </w:rPr>
        <w:t xml:space="preserve">                                                        </w:t>
      </w:r>
    </w:p>
    <w:sectPr w:rsidRPr="00607502" w:rsidR="003237CA" w:rsidSect="003F0D8B">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41FF" w14:textId="77777777" w:rsidR="00905BAA" w:rsidRDefault="00905BAA" w:rsidP="005676C6">
      <w:pPr>
        <w:spacing w:after="0" w:line="240" w:lineRule="auto"/>
      </w:pPr>
      <w:r>
        <w:separator/>
      </w:r>
    </w:p>
  </w:endnote>
  <w:endnote w:type="continuationSeparator" w:id="0">
    <w:p w14:paraId="0B4C8022" w14:textId="77777777" w:rsidR="00905BAA" w:rsidRDefault="00905BAA"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7658795"/>
      <w:docPartObj>
        <w:docPartGallery w:val="Page Numbers (Bottom of Page)"/>
        <w:docPartUnique/>
      </w:docPartObj>
    </w:sdtPr>
    <w:sdtEndPr>
      <w:rPr>
        <w:rStyle w:val="PageNumber"/>
      </w:rPr>
    </w:sdtEndPr>
    <w:sdtContent>
      <w:p w14:paraId="7A1575DB" w14:textId="4567F0A7"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47A" w14:textId="77777777" w:rsidR="003F0D8B" w:rsidRDefault="003F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975983"/>
      <w:docPartObj>
        <w:docPartGallery w:val="Page Numbers (Bottom of Page)"/>
        <w:docPartUnique/>
      </w:docPartObj>
    </w:sdtPr>
    <w:sdtEndPr>
      <w:rPr>
        <w:rStyle w:val="PageNumber"/>
      </w:rPr>
    </w:sdtEndPr>
    <w:sdtContent>
      <w:p w14:paraId="67904B0A" w14:textId="729BAF41"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2F18EC2" w14:textId="77777777" w:rsidR="00273E4C" w:rsidRDefault="00273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2BD5" w14:textId="77777777" w:rsidR="009319B2" w:rsidRDefault="0093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CA34F" w14:textId="77777777" w:rsidR="00905BAA" w:rsidRDefault="00905BAA" w:rsidP="005676C6">
      <w:pPr>
        <w:spacing w:after="0" w:line="240" w:lineRule="auto"/>
      </w:pPr>
      <w:r>
        <w:separator/>
      </w:r>
    </w:p>
  </w:footnote>
  <w:footnote w:type="continuationSeparator" w:id="0">
    <w:p w14:paraId="71582032" w14:textId="77777777" w:rsidR="00905BAA" w:rsidRDefault="00905BAA" w:rsidP="0056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9E83" w14:textId="77777777" w:rsidR="009319B2" w:rsidRDefault="00931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AE63" w14:textId="3E996480" w:rsidR="009319B2" w:rsidRDefault="00931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5CBC" w14:textId="77777777" w:rsidR="009319B2" w:rsidRDefault="0093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B31B2"/>
    <w:multiLevelType w:val="hybridMultilevel"/>
    <w:tmpl w:val="61B8504C"/>
    <w:lvl w:ilvl="0" w:tplc="11DA56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03D87"/>
    <w:rsid w:val="00005ACD"/>
    <w:rsid w:val="0002111F"/>
    <w:rsid w:val="00026DFB"/>
    <w:rsid w:val="00035930"/>
    <w:rsid w:val="00035F9A"/>
    <w:rsid w:val="000400B7"/>
    <w:rsid w:val="000533AC"/>
    <w:rsid w:val="00054A57"/>
    <w:rsid w:val="00057032"/>
    <w:rsid w:val="00057A71"/>
    <w:rsid w:val="00057C98"/>
    <w:rsid w:val="00063927"/>
    <w:rsid w:val="00063DC1"/>
    <w:rsid w:val="00065F35"/>
    <w:rsid w:val="000923D6"/>
    <w:rsid w:val="00092B44"/>
    <w:rsid w:val="000A796F"/>
    <w:rsid w:val="000A7C55"/>
    <w:rsid w:val="000B4C09"/>
    <w:rsid w:val="000C21B0"/>
    <w:rsid w:val="000D35DA"/>
    <w:rsid w:val="000F541A"/>
    <w:rsid w:val="000F6E1A"/>
    <w:rsid w:val="001048B6"/>
    <w:rsid w:val="00105D5B"/>
    <w:rsid w:val="00113647"/>
    <w:rsid w:val="00113D5F"/>
    <w:rsid w:val="001243F6"/>
    <w:rsid w:val="00127B2B"/>
    <w:rsid w:val="00130D11"/>
    <w:rsid w:val="00132B7C"/>
    <w:rsid w:val="001435DE"/>
    <w:rsid w:val="00160247"/>
    <w:rsid w:val="0016069E"/>
    <w:rsid w:val="001710E1"/>
    <w:rsid w:val="001771BD"/>
    <w:rsid w:val="001815A2"/>
    <w:rsid w:val="00185105"/>
    <w:rsid w:val="001959C3"/>
    <w:rsid w:val="001A3CB7"/>
    <w:rsid w:val="001B4455"/>
    <w:rsid w:val="001C1DC2"/>
    <w:rsid w:val="001D2741"/>
    <w:rsid w:val="001E3759"/>
    <w:rsid w:val="001E6930"/>
    <w:rsid w:val="00200224"/>
    <w:rsid w:val="002065DB"/>
    <w:rsid w:val="002135CD"/>
    <w:rsid w:val="002145E9"/>
    <w:rsid w:val="0021543C"/>
    <w:rsid w:val="00226B69"/>
    <w:rsid w:val="00227E8A"/>
    <w:rsid w:val="002356CA"/>
    <w:rsid w:val="00236DA8"/>
    <w:rsid w:val="00237838"/>
    <w:rsid w:val="00250C0A"/>
    <w:rsid w:val="002727A9"/>
    <w:rsid w:val="00273125"/>
    <w:rsid w:val="00273E4C"/>
    <w:rsid w:val="00282221"/>
    <w:rsid w:val="00284F97"/>
    <w:rsid w:val="0029112F"/>
    <w:rsid w:val="002A0528"/>
    <w:rsid w:val="002A7654"/>
    <w:rsid w:val="002B193F"/>
    <w:rsid w:val="002B253F"/>
    <w:rsid w:val="002C1D97"/>
    <w:rsid w:val="002C4725"/>
    <w:rsid w:val="002D1C33"/>
    <w:rsid w:val="002D3C78"/>
    <w:rsid w:val="002D5A17"/>
    <w:rsid w:val="002D5C92"/>
    <w:rsid w:val="002E4AEF"/>
    <w:rsid w:val="002F3354"/>
    <w:rsid w:val="003004CE"/>
    <w:rsid w:val="003172FD"/>
    <w:rsid w:val="003207E2"/>
    <w:rsid w:val="003237CA"/>
    <w:rsid w:val="00330E82"/>
    <w:rsid w:val="00353AE0"/>
    <w:rsid w:val="00357604"/>
    <w:rsid w:val="00370D6B"/>
    <w:rsid w:val="00373B8F"/>
    <w:rsid w:val="00382B75"/>
    <w:rsid w:val="00383123"/>
    <w:rsid w:val="00386A30"/>
    <w:rsid w:val="00394CAF"/>
    <w:rsid w:val="0039540D"/>
    <w:rsid w:val="00395820"/>
    <w:rsid w:val="003A14DC"/>
    <w:rsid w:val="003B5DD0"/>
    <w:rsid w:val="003C3902"/>
    <w:rsid w:val="003D32E2"/>
    <w:rsid w:val="003D43B1"/>
    <w:rsid w:val="003F0D8B"/>
    <w:rsid w:val="00400E7D"/>
    <w:rsid w:val="0040282E"/>
    <w:rsid w:val="00403366"/>
    <w:rsid w:val="004056B5"/>
    <w:rsid w:val="00413459"/>
    <w:rsid w:val="00420CB8"/>
    <w:rsid w:val="00421C28"/>
    <w:rsid w:val="004239A7"/>
    <w:rsid w:val="00427313"/>
    <w:rsid w:val="00436A05"/>
    <w:rsid w:val="004409C0"/>
    <w:rsid w:val="00446BA0"/>
    <w:rsid w:val="00455E40"/>
    <w:rsid w:val="0046633D"/>
    <w:rsid w:val="00467CD5"/>
    <w:rsid w:val="004705EF"/>
    <w:rsid w:val="00477A8E"/>
    <w:rsid w:val="004808FF"/>
    <w:rsid w:val="00485ACB"/>
    <w:rsid w:val="004870FF"/>
    <w:rsid w:val="004936FD"/>
    <w:rsid w:val="004A2192"/>
    <w:rsid w:val="004B3146"/>
    <w:rsid w:val="004B33DD"/>
    <w:rsid w:val="004B3C21"/>
    <w:rsid w:val="004B4141"/>
    <w:rsid w:val="004D2AD6"/>
    <w:rsid w:val="004F231B"/>
    <w:rsid w:val="00501A37"/>
    <w:rsid w:val="00506DA7"/>
    <w:rsid w:val="00507A66"/>
    <w:rsid w:val="00511EEF"/>
    <w:rsid w:val="00517864"/>
    <w:rsid w:val="005244F7"/>
    <w:rsid w:val="00534B5A"/>
    <w:rsid w:val="00551B2D"/>
    <w:rsid w:val="00554FEE"/>
    <w:rsid w:val="0055599A"/>
    <w:rsid w:val="00557000"/>
    <w:rsid w:val="00557C3A"/>
    <w:rsid w:val="00560D1F"/>
    <w:rsid w:val="005663BA"/>
    <w:rsid w:val="005676C6"/>
    <w:rsid w:val="00571F79"/>
    <w:rsid w:val="00573BAB"/>
    <w:rsid w:val="005753B7"/>
    <w:rsid w:val="005765A7"/>
    <w:rsid w:val="00582564"/>
    <w:rsid w:val="005858BF"/>
    <w:rsid w:val="005868BD"/>
    <w:rsid w:val="00586D7F"/>
    <w:rsid w:val="00595D1E"/>
    <w:rsid w:val="005A1E79"/>
    <w:rsid w:val="005B5E5B"/>
    <w:rsid w:val="005C0859"/>
    <w:rsid w:val="005C1D09"/>
    <w:rsid w:val="005C6A65"/>
    <w:rsid w:val="005E2D23"/>
    <w:rsid w:val="00603DC3"/>
    <w:rsid w:val="0060427D"/>
    <w:rsid w:val="00607502"/>
    <w:rsid w:val="00614730"/>
    <w:rsid w:val="00622737"/>
    <w:rsid w:val="00626A3E"/>
    <w:rsid w:val="00627135"/>
    <w:rsid w:val="006271B8"/>
    <w:rsid w:val="00633313"/>
    <w:rsid w:val="00634501"/>
    <w:rsid w:val="0065787D"/>
    <w:rsid w:val="00657EF7"/>
    <w:rsid w:val="00672E04"/>
    <w:rsid w:val="006820FA"/>
    <w:rsid w:val="006854FC"/>
    <w:rsid w:val="00685DB0"/>
    <w:rsid w:val="00687733"/>
    <w:rsid w:val="0069025C"/>
    <w:rsid w:val="00693A83"/>
    <w:rsid w:val="00695204"/>
    <w:rsid w:val="006B2ACE"/>
    <w:rsid w:val="006C0B08"/>
    <w:rsid w:val="006F3226"/>
    <w:rsid w:val="006F793F"/>
    <w:rsid w:val="00713CF8"/>
    <w:rsid w:val="00720AAC"/>
    <w:rsid w:val="00740F9D"/>
    <w:rsid w:val="00741E9A"/>
    <w:rsid w:val="007469EB"/>
    <w:rsid w:val="00762CFB"/>
    <w:rsid w:val="0076764C"/>
    <w:rsid w:val="0078057D"/>
    <w:rsid w:val="0078110E"/>
    <w:rsid w:val="00794041"/>
    <w:rsid w:val="00797643"/>
    <w:rsid w:val="0079784E"/>
    <w:rsid w:val="007A3971"/>
    <w:rsid w:val="007A5489"/>
    <w:rsid w:val="007B3C94"/>
    <w:rsid w:val="007B6FBB"/>
    <w:rsid w:val="007C7560"/>
    <w:rsid w:val="007D19AD"/>
    <w:rsid w:val="007D64C3"/>
    <w:rsid w:val="007D66AD"/>
    <w:rsid w:val="007D6825"/>
    <w:rsid w:val="007E32EA"/>
    <w:rsid w:val="007F5A32"/>
    <w:rsid w:val="008024A3"/>
    <w:rsid w:val="00803C34"/>
    <w:rsid w:val="00816C32"/>
    <w:rsid w:val="008177D8"/>
    <w:rsid w:val="00831F4A"/>
    <w:rsid w:val="008358EB"/>
    <w:rsid w:val="00842BD3"/>
    <w:rsid w:val="00844C94"/>
    <w:rsid w:val="008453E0"/>
    <w:rsid w:val="008529CC"/>
    <w:rsid w:val="008560FD"/>
    <w:rsid w:val="008708E6"/>
    <w:rsid w:val="008716F6"/>
    <w:rsid w:val="0087173D"/>
    <w:rsid w:val="00875AC8"/>
    <w:rsid w:val="0089044B"/>
    <w:rsid w:val="00897D34"/>
    <w:rsid w:val="008B33D3"/>
    <w:rsid w:val="008D12B2"/>
    <w:rsid w:val="008D587C"/>
    <w:rsid w:val="008D6113"/>
    <w:rsid w:val="009031BA"/>
    <w:rsid w:val="00905BAA"/>
    <w:rsid w:val="0090729D"/>
    <w:rsid w:val="00907433"/>
    <w:rsid w:val="00907E64"/>
    <w:rsid w:val="00920638"/>
    <w:rsid w:val="009319B2"/>
    <w:rsid w:val="009417D1"/>
    <w:rsid w:val="00942DB8"/>
    <w:rsid w:val="00944653"/>
    <w:rsid w:val="00944ABD"/>
    <w:rsid w:val="00953B2E"/>
    <w:rsid w:val="00953D4F"/>
    <w:rsid w:val="00956628"/>
    <w:rsid w:val="009572F3"/>
    <w:rsid w:val="00970238"/>
    <w:rsid w:val="00972A75"/>
    <w:rsid w:val="00973AFB"/>
    <w:rsid w:val="00974140"/>
    <w:rsid w:val="00974EC3"/>
    <w:rsid w:val="0098201C"/>
    <w:rsid w:val="00990709"/>
    <w:rsid w:val="00994636"/>
    <w:rsid w:val="009C0491"/>
    <w:rsid w:val="009C455F"/>
    <w:rsid w:val="009D3A6D"/>
    <w:rsid w:val="009D53B5"/>
    <w:rsid w:val="009E02EB"/>
    <w:rsid w:val="009E4CC3"/>
    <w:rsid w:val="009F2D1A"/>
    <w:rsid w:val="009F4546"/>
    <w:rsid w:val="00A24DA1"/>
    <w:rsid w:val="00A42118"/>
    <w:rsid w:val="00A50CEF"/>
    <w:rsid w:val="00A51481"/>
    <w:rsid w:val="00A53690"/>
    <w:rsid w:val="00A61F11"/>
    <w:rsid w:val="00A622DA"/>
    <w:rsid w:val="00A74631"/>
    <w:rsid w:val="00A766F3"/>
    <w:rsid w:val="00A95C36"/>
    <w:rsid w:val="00AA355D"/>
    <w:rsid w:val="00AA578F"/>
    <w:rsid w:val="00AB60E0"/>
    <w:rsid w:val="00AC113B"/>
    <w:rsid w:val="00AC2423"/>
    <w:rsid w:val="00AD1BD3"/>
    <w:rsid w:val="00AD7BAB"/>
    <w:rsid w:val="00AE3015"/>
    <w:rsid w:val="00AF01AD"/>
    <w:rsid w:val="00AF44C1"/>
    <w:rsid w:val="00B00402"/>
    <w:rsid w:val="00B152FB"/>
    <w:rsid w:val="00B20A96"/>
    <w:rsid w:val="00B20D87"/>
    <w:rsid w:val="00B22FE8"/>
    <w:rsid w:val="00B27DDD"/>
    <w:rsid w:val="00B34B7B"/>
    <w:rsid w:val="00B34EF2"/>
    <w:rsid w:val="00B36D7D"/>
    <w:rsid w:val="00B424DF"/>
    <w:rsid w:val="00B47B87"/>
    <w:rsid w:val="00B575BB"/>
    <w:rsid w:val="00B661AA"/>
    <w:rsid w:val="00B7202E"/>
    <w:rsid w:val="00B732AC"/>
    <w:rsid w:val="00B76BC3"/>
    <w:rsid w:val="00B77C76"/>
    <w:rsid w:val="00B85D12"/>
    <w:rsid w:val="00B91B4F"/>
    <w:rsid w:val="00B93F27"/>
    <w:rsid w:val="00B97CC8"/>
    <w:rsid w:val="00BA341E"/>
    <w:rsid w:val="00BB14C2"/>
    <w:rsid w:val="00BB41D9"/>
    <w:rsid w:val="00BB7115"/>
    <w:rsid w:val="00BC13D7"/>
    <w:rsid w:val="00BC2520"/>
    <w:rsid w:val="00BD301B"/>
    <w:rsid w:val="00BD4779"/>
    <w:rsid w:val="00BD55DC"/>
    <w:rsid w:val="00BD6CD8"/>
    <w:rsid w:val="00BE135A"/>
    <w:rsid w:val="00BE14D8"/>
    <w:rsid w:val="00BE197D"/>
    <w:rsid w:val="00BE39F5"/>
    <w:rsid w:val="00BF1AAA"/>
    <w:rsid w:val="00C03D44"/>
    <w:rsid w:val="00C0501F"/>
    <w:rsid w:val="00C10297"/>
    <w:rsid w:val="00C24BD4"/>
    <w:rsid w:val="00C30632"/>
    <w:rsid w:val="00C33677"/>
    <w:rsid w:val="00C367D4"/>
    <w:rsid w:val="00C36D08"/>
    <w:rsid w:val="00C465FF"/>
    <w:rsid w:val="00C52374"/>
    <w:rsid w:val="00C55A1E"/>
    <w:rsid w:val="00C66741"/>
    <w:rsid w:val="00C96EDF"/>
    <w:rsid w:val="00CA1CBB"/>
    <w:rsid w:val="00CB41A1"/>
    <w:rsid w:val="00CB4C39"/>
    <w:rsid w:val="00CB780A"/>
    <w:rsid w:val="00CC1734"/>
    <w:rsid w:val="00CC32B1"/>
    <w:rsid w:val="00CD64E6"/>
    <w:rsid w:val="00CE6ABA"/>
    <w:rsid w:val="00CF1726"/>
    <w:rsid w:val="00CF2C7B"/>
    <w:rsid w:val="00CF2D81"/>
    <w:rsid w:val="00CF6735"/>
    <w:rsid w:val="00D01272"/>
    <w:rsid w:val="00D035D7"/>
    <w:rsid w:val="00D05195"/>
    <w:rsid w:val="00D1288C"/>
    <w:rsid w:val="00D27960"/>
    <w:rsid w:val="00D368B1"/>
    <w:rsid w:val="00D45A58"/>
    <w:rsid w:val="00D605CF"/>
    <w:rsid w:val="00D6099F"/>
    <w:rsid w:val="00D62559"/>
    <w:rsid w:val="00D72137"/>
    <w:rsid w:val="00D7628F"/>
    <w:rsid w:val="00D84B96"/>
    <w:rsid w:val="00D97B07"/>
    <w:rsid w:val="00DA6FED"/>
    <w:rsid w:val="00DB0AA2"/>
    <w:rsid w:val="00DB1FD7"/>
    <w:rsid w:val="00DB27F3"/>
    <w:rsid w:val="00DB3595"/>
    <w:rsid w:val="00DC1621"/>
    <w:rsid w:val="00DC39C3"/>
    <w:rsid w:val="00DE2268"/>
    <w:rsid w:val="00DF00BF"/>
    <w:rsid w:val="00DF0717"/>
    <w:rsid w:val="00DF6124"/>
    <w:rsid w:val="00E02C32"/>
    <w:rsid w:val="00E13104"/>
    <w:rsid w:val="00E2189D"/>
    <w:rsid w:val="00E33992"/>
    <w:rsid w:val="00E41E71"/>
    <w:rsid w:val="00E46078"/>
    <w:rsid w:val="00E470E7"/>
    <w:rsid w:val="00E4795B"/>
    <w:rsid w:val="00E53585"/>
    <w:rsid w:val="00E60258"/>
    <w:rsid w:val="00E712FF"/>
    <w:rsid w:val="00E85DA0"/>
    <w:rsid w:val="00E94352"/>
    <w:rsid w:val="00EA2C39"/>
    <w:rsid w:val="00EB437A"/>
    <w:rsid w:val="00EB77CC"/>
    <w:rsid w:val="00EC499E"/>
    <w:rsid w:val="00ED1560"/>
    <w:rsid w:val="00ED4628"/>
    <w:rsid w:val="00EE156E"/>
    <w:rsid w:val="00F01A41"/>
    <w:rsid w:val="00F01B05"/>
    <w:rsid w:val="00F11AFC"/>
    <w:rsid w:val="00F16369"/>
    <w:rsid w:val="00F32090"/>
    <w:rsid w:val="00F33DA3"/>
    <w:rsid w:val="00F375CB"/>
    <w:rsid w:val="00F4290D"/>
    <w:rsid w:val="00F45BD9"/>
    <w:rsid w:val="00F828FC"/>
    <w:rsid w:val="00F85A16"/>
    <w:rsid w:val="00FA317C"/>
    <w:rsid w:val="00FB481F"/>
    <w:rsid w:val="00FC3BAD"/>
    <w:rsid w:val="00FD29DC"/>
    <w:rsid w:val="00FD4864"/>
    <w:rsid w:val="00FD670C"/>
    <w:rsid w:val="00FF1D87"/>
    <w:rsid w:val="00FF4767"/>
    <w:rsid w:val="00FF501C"/>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paragraph" w:customStyle="1" w:styleId="Default">
    <w:name w:val="Default"/>
    <w:rsid w:val="009702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0803">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8/May/oes_nat.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ncer.gov/grants-training/training/at-nci/iot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18-210.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3" ma:contentTypeDescription="Create a new document." ma:contentTypeScope="" ma:versionID="71f691e4b907eb6e44365a34dc4ca4d0">
  <xsd:schema xmlns:xsd="http://www.w3.org/2001/XMLSchema" xmlns:xs="http://www.w3.org/2001/XMLSchema" xmlns:p="http://schemas.microsoft.com/office/2006/metadata/properties" xmlns:ns1="http://schemas.microsoft.com/sharepoint/v3" xmlns:ns3="589fc4a7-9825-4918-b2d3-6237c872ffbf" xmlns:ns4="0b516ab0-04e4-4c88-99cd-523706b96b1a" targetNamespace="http://schemas.microsoft.com/office/2006/metadata/properties" ma:root="true" ma:fieldsID="84de8a11aa8a9843827c94844be70577" ns1:_="" ns3:_="" ns4:_="">
    <xsd:import namespace="http://schemas.microsoft.com/sharepoint/v3"/>
    <xsd:import namespace="589fc4a7-9825-4918-b2d3-6237c872ffbf"/>
    <xsd:import namespace="0b516ab0-04e4-4c88-99cd-523706b96b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6142-C896-4E38-A7CE-A0D67D6363A2}">
  <ds:schemaRefs>
    <ds:schemaRef ds:uri="http://schemas.microsoft.com/sharepoint/v3/contenttype/forms"/>
  </ds:schemaRefs>
</ds:datastoreItem>
</file>

<file path=customXml/itemProps2.xml><?xml version="1.0" encoding="utf-8"?>
<ds:datastoreItem xmlns:ds="http://schemas.openxmlformats.org/officeDocument/2006/customXml" ds:itemID="{ACF6866E-D071-4C40-AD7A-E537FB852B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9DA069-0EDC-4031-A2D2-E1A4CAB0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fc4a7-9825-4918-b2d3-6237c872ffbf"/>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066B0-1D55-40DB-8B2F-6FB00315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2</cp:revision>
  <cp:lastPrinted>2020-01-27T21:19:00Z</cp:lastPrinted>
  <dcterms:created xsi:type="dcterms:W3CDTF">2020-03-25T21:54:00Z</dcterms:created>
  <dcterms:modified xsi:type="dcterms:W3CDTF">2020-03-25T21:54:00Z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